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957" w:rsidRPr="008F1600" w:rsidRDefault="00627957" w:rsidP="00627957">
      <w:pPr>
        <w:pStyle w:val="NormalSchedule"/>
        <w:spacing w:line="240" w:lineRule="auto"/>
        <w:rPr>
          <w:sz w:val="6"/>
        </w:rPr>
        <w:sectPr w:rsidR="00627957" w:rsidRPr="008F1600" w:rsidSect="0059273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F1600">
        <w:rPr>
          <w:rStyle w:val="CommentReference"/>
        </w:rPr>
        <w:commentReference w:id="0"/>
      </w:r>
    </w:p>
    <w:p w:rsidR="008F1600" w:rsidRDefault="008F1600" w:rsidP="008F16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8F1600" w:rsidRPr="008F1600" w:rsidRDefault="008F1600" w:rsidP="008F1600">
      <w:pPr>
        <w:pStyle w:val="SingleTxt"/>
        <w:suppressAutoHyphens/>
        <w:spacing w:after="0" w:line="120" w:lineRule="exact"/>
        <w:rPr>
          <w:sz w:val="10"/>
        </w:rPr>
      </w:pPr>
    </w:p>
    <w:p w:rsidR="008F1600" w:rsidRPr="008F1600" w:rsidRDefault="008F1600" w:rsidP="008F1600">
      <w:pPr>
        <w:pStyle w:val="SingleTxt"/>
        <w:suppressAutoHyphens/>
        <w:spacing w:after="0" w:line="120" w:lineRule="exact"/>
        <w:rPr>
          <w:sz w:val="10"/>
        </w:rPr>
      </w:pPr>
    </w:p>
    <w:p w:rsidR="008F1600" w:rsidRPr="008F1600" w:rsidRDefault="008F1600" w:rsidP="008F1600">
      <w:pPr>
        <w:pStyle w:val="SingleTxt"/>
        <w:suppressAutoHyphens/>
        <w:spacing w:after="0" w:line="120" w:lineRule="exact"/>
        <w:rPr>
          <w:sz w:val="10"/>
        </w:rPr>
      </w:pPr>
    </w:p>
    <w:p w:rsidR="008F1600" w:rsidRDefault="008F1600" w:rsidP="008F16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114EC">
        <w:rPr>
          <w:w w:val="101"/>
        </w:rPr>
        <w:t xml:space="preserve">Examen de los informes presentados por los </w:t>
      </w:r>
      <w:r w:rsidR="001114EC" w:rsidRPr="001114EC">
        <w:rPr>
          <w:w w:val="101"/>
        </w:rPr>
        <w:t>Estados</w:t>
      </w:r>
      <w:r w:rsidRPr="001114EC">
        <w:rPr>
          <w:w w:val="101"/>
        </w:rPr>
        <w:br/>
      </w:r>
      <w:r w:rsidRPr="008F1600">
        <w:rPr>
          <w:w w:val="101"/>
        </w:rPr>
        <w:t>partes de conformidad con el artículo 18</w:t>
      </w:r>
      <w:r w:rsidR="001114EC">
        <w:rPr>
          <w:w w:val="101"/>
        </w:rPr>
        <w:t xml:space="preserve"> </w:t>
      </w:r>
      <w:r>
        <w:t xml:space="preserve">de la </w:t>
      </w:r>
      <w:r w:rsidR="001114EC">
        <w:br/>
      </w:r>
      <w:r>
        <w:t xml:space="preserve">Convención sobre la eliminación de todas las </w:t>
      </w:r>
      <w:r w:rsidR="001114EC">
        <w:br/>
      </w:r>
      <w:r>
        <w:t>formas de discriminación contra la mujer</w:t>
      </w:r>
    </w:p>
    <w:p w:rsidR="008F1600" w:rsidRPr="008F1600" w:rsidRDefault="008F1600" w:rsidP="008F1600">
      <w:pPr>
        <w:pStyle w:val="SingleTxt"/>
        <w:suppressAutoHyphens/>
        <w:spacing w:after="0" w:line="120" w:lineRule="exact"/>
        <w:rPr>
          <w:sz w:val="10"/>
        </w:rPr>
      </w:pPr>
    </w:p>
    <w:p w:rsidR="008F1600" w:rsidRPr="008F1600" w:rsidRDefault="008F1600" w:rsidP="008F1600">
      <w:pPr>
        <w:pStyle w:val="SingleTxt"/>
        <w:suppressAutoHyphens/>
        <w:spacing w:after="0" w:line="120" w:lineRule="exact"/>
        <w:rPr>
          <w:sz w:val="10"/>
        </w:rPr>
      </w:pPr>
    </w:p>
    <w:p w:rsidR="008F1600" w:rsidRDefault="008F1600" w:rsidP="00375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Informes periódicos cuarto, quinto, sexto </w:t>
      </w:r>
      <w:r w:rsidR="0023465B">
        <w:t>y</w:t>
      </w:r>
      <w:r>
        <w:t xml:space="preserve"> séptimo </w:t>
      </w:r>
      <w:r w:rsidR="00375601">
        <w:br/>
        <w:t xml:space="preserve">de los </w:t>
      </w:r>
      <w:r>
        <w:t>Estados partes</w:t>
      </w:r>
    </w:p>
    <w:p w:rsidR="008F1600" w:rsidRPr="008F1600" w:rsidRDefault="008F1600" w:rsidP="008F1600">
      <w:pPr>
        <w:pStyle w:val="SingleTxt"/>
        <w:spacing w:after="0" w:line="120" w:lineRule="exact"/>
        <w:rPr>
          <w:sz w:val="10"/>
        </w:rPr>
      </w:pPr>
    </w:p>
    <w:p w:rsidR="008F1600" w:rsidRPr="008F1600" w:rsidRDefault="008F1600" w:rsidP="008F1600">
      <w:pPr>
        <w:pStyle w:val="SingleTxt"/>
        <w:spacing w:after="0" w:line="120" w:lineRule="exact"/>
        <w:rPr>
          <w:sz w:val="10"/>
        </w:rPr>
      </w:pPr>
    </w:p>
    <w:p w:rsidR="002C5BCE" w:rsidRPr="002C5BCE" w:rsidRDefault="002C5BCE" w:rsidP="002C5BCE">
      <w:pPr>
        <w:framePr w:w="9792" w:h="432" w:hSpace="180" w:wrap="around" w:hAnchor="page" w:x="1210" w:yAlign="bottom"/>
        <w:spacing w:line="240" w:lineRule="auto"/>
        <w:rPr>
          <w:sz w:val="10"/>
        </w:rPr>
      </w:pPr>
    </w:p>
    <w:p w:rsidR="002C5BCE" w:rsidRPr="002C5BCE" w:rsidRDefault="002C5BCE" w:rsidP="002C5BCE">
      <w:pPr>
        <w:framePr w:w="9792" w:h="432" w:hSpace="180" w:wrap="around" w:hAnchor="page" w:x="1210" w:yAlign="bottom"/>
        <w:spacing w:line="240" w:lineRule="auto"/>
        <w:rPr>
          <w:sz w:val="6"/>
        </w:rPr>
      </w:pPr>
      <w:r w:rsidRPr="002C5BCE">
        <w:rPr>
          <w:noProof/>
          <w:w w:val="100"/>
          <w:sz w:val="6"/>
          <w:lang w:val="en-US"/>
        </w:rPr>
        <w:pict>
          <v:line id="_x0000_s1029" style="position:absolute;z-index:2;mso-position-horizontal-relative:page" from="108pt,-1pt" to="180pt,-1pt" strokeweight=".25pt">
            <w10:wrap anchorx="page"/>
          </v:line>
        </w:pict>
      </w:r>
    </w:p>
    <w:p w:rsidR="002C5BCE" w:rsidRPr="002C5BCE" w:rsidRDefault="002C5BCE" w:rsidP="002C5BC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2C5BCE">
        <w:rPr>
          <w:sz w:val="17"/>
        </w:rPr>
        <w:t>El presente informe se publica sin edición formal</w:t>
      </w:r>
      <w:r>
        <w:rPr>
          <w:sz w:val="17"/>
        </w:rPr>
        <w:t>.</w:t>
      </w:r>
    </w:p>
    <w:p w:rsidR="00110D88" w:rsidRDefault="008F1600" w:rsidP="007627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r w:rsidR="00D802ED">
        <w:t>Panamá</w:t>
      </w:r>
      <w:r w:rsidRPr="002C5BCE">
        <w:rPr>
          <w:b w:val="0"/>
          <w:sz w:val="20"/>
        </w:rPr>
        <w:t>*</w:t>
      </w:r>
    </w:p>
    <w:p w:rsidR="0023465B" w:rsidRPr="0023465B" w:rsidRDefault="0023465B" w:rsidP="0023465B">
      <w:pPr>
        <w:pStyle w:val="SingleTxt"/>
        <w:spacing w:after="0" w:line="120" w:lineRule="exact"/>
        <w:rPr>
          <w:sz w:val="10"/>
        </w:rPr>
      </w:pPr>
    </w:p>
    <w:p w:rsidR="0023465B" w:rsidRPr="0023465B" w:rsidRDefault="0023465B" w:rsidP="0023465B">
      <w:pPr>
        <w:pStyle w:val="SingleTxt"/>
        <w:spacing w:after="0" w:line="120" w:lineRule="exact"/>
        <w:rPr>
          <w:sz w:val="10"/>
        </w:rPr>
      </w:pPr>
    </w:p>
    <w:p w:rsidR="007627DF" w:rsidRPr="007627DF" w:rsidRDefault="007627DF" w:rsidP="00110D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A"/>
        </w:rPr>
      </w:pPr>
      <w:r>
        <w:rPr>
          <w:lang w:val="es-PA"/>
        </w:rPr>
        <w:tab/>
      </w:r>
      <w:r>
        <w:rPr>
          <w:lang w:val="es-PA"/>
        </w:rPr>
        <w:tab/>
      </w:r>
      <w:r w:rsidRPr="007627DF">
        <w:rPr>
          <w:lang w:val="es-PA"/>
        </w:rPr>
        <w:t>Generalidades de la República de Panamá</w:t>
      </w:r>
    </w:p>
    <w:p w:rsidR="007627DF" w:rsidRPr="007627DF" w:rsidRDefault="007627DF" w:rsidP="007627DF">
      <w:pPr>
        <w:pStyle w:val="SingleTxt"/>
        <w:suppressAutoHyphens/>
        <w:spacing w:after="0" w:line="120" w:lineRule="exact"/>
        <w:rPr>
          <w:sz w:val="10"/>
          <w:lang w:val="es-PA"/>
        </w:rPr>
      </w:pPr>
    </w:p>
    <w:p w:rsidR="007627DF" w:rsidRPr="007627DF" w:rsidRDefault="007627DF" w:rsidP="007627DF">
      <w:pPr>
        <w:pStyle w:val="SingleTxt"/>
        <w:suppressAutoHyphens/>
        <w:spacing w:after="0" w:line="120" w:lineRule="exact"/>
        <w:rPr>
          <w:sz w:val="10"/>
          <w:lang w:val="es-PA"/>
        </w:rPr>
      </w:pPr>
    </w:p>
    <w:p w:rsidR="007627DF" w:rsidRDefault="007627DF" w:rsidP="00294B54">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7627DF">
        <w:rPr>
          <w:lang w:val="es-PA"/>
        </w:rPr>
        <w:t>La República de Panamá posee una extensión territorial de 75.512 km</w:t>
      </w:r>
      <w:r w:rsidRPr="00110D88">
        <w:rPr>
          <w:vertAlign w:val="superscript"/>
          <w:lang w:val="es-PA"/>
        </w:rPr>
        <w:t>2</w:t>
      </w:r>
      <w:r w:rsidRPr="007627DF">
        <w:rPr>
          <w:lang w:val="es-PA"/>
        </w:rPr>
        <w:t xml:space="preserve">, su </w:t>
      </w:r>
      <w:r w:rsidRPr="007627DF">
        <w:t>división política corresponde a 9 provincias, 5 comarcas indígenas, 75 distritos y 621 corregimientos.</w:t>
      </w:r>
      <w:r w:rsidR="004C7C8C">
        <w:t xml:space="preserve"> </w:t>
      </w:r>
    </w:p>
    <w:p w:rsidR="007627DF" w:rsidRDefault="007627DF" w:rsidP="00294B54">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7627DF">
        <w:t>Según el XVI Censo de Población y Vivienda de 2000, Panamá tiene una población de 2,839,177 habitantes, siendo mayor la proporción de hombres (51%) que de mujeres (49%)</w:t>
      </w:r>
      <w:r w:rsidRPr="007627DF">
        <w:rPr>
          <w:lang w:val="es-ES_tradnl"/>
        </w:rPr>
        <w:t>.</w:t>
      </w:r>
      <w:r w:rsidR="004C7C8C">
        <w:rPr>
          <w:lang w:val="es-ES_tradnl"/>
        </w:rPr>
        <w:t xml:space="preserve"> </w:t>
      </w:r>
      <w:r w:rsidRPr="007627DF">
        <w:t xml:space="preserve">La densidad de población es </w:t>
      </w:r>
      <w:r w:rsidRPr="007627DF">
        <w:rPr>
          <w:lang w:val="es-MX"/>
        </w:rPr>
        <w:t>37.6 habitantes por km</w:t>
      </w:r>
      <w:r w:rsidRPr="002477B3">
        <w:rPr>
          <w:vertAlign w:val="superscript"/>
          <w:lang w:val="es-MX"/>
        </w:rPr>
        <w:t>2</w:t>
      </w:r>
      <w:r w:rsidRPr="007627DF">
        <w:t>; variando de 116.2 habitantes por km</w:t>
      </w:r>
      <w:r w:rsidRPr="002477B3">
        <w:rPr>
          <w:vertAlign w:val="superscript"/>
        </w:rPr>
        <w:t>2</w:t>
      </w:r>
      <w:r w:rsidRPr="007627DF">
        <w:t>, en la provincia de Panamá, a 3.4 habitantes por km</w:t>
      </w:r>
      <w:r w:rsidRPr="002477B3">
        <w:rPr>
          <w:vertAlign w:val="superscript"/>
        </w:rPr>
        <w:t>2</w:t>
      </w:r>
      <w:r w:rsidRPr="007627DF">
        <w:t>, en la provincia de Darién.</w:t>
      </w:r>
      <w:r w:rsidR="004C7C8C">
        <w:t xml:space="preserve"> </w:t>
      </w:r>
      <w:r w:rsidRPr="007627DF">
        <w:t>El 49% de la población habita en la región metropolitana, principalmente en la ciudad capital de Panamá y sus alrededores, mostrando al interior del país una heterogeneidad en la distribución de la población.</w:t>
      </w:r>
    </w:p>
    <w:p w:rsidR="007627DF" w:rsidRDefault="007627DF" w:rsidP="00294B54">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Cs/>
        </w:rPr>
      </w:pPr>
      <w:r w:rsidRPr="007627DF">
        <w:t xml:space="preserve">La estimación para el año </w:t>
      </w:r>
      <w:r w:rsidRPr="007627DF">
        <w:rPr>
          <w:bCs/>
        </w:rPr>
        <w:t>2006 de la población es de 3</w:t>
      </w:r>
      <w:r w:rsidR="002477B3">
        <w:rPr>
          <w:bCs/>
        </w:rPr>
        <w:t>.</w:t>
      </w:r>
      <w:r w:rsidRPr="007627DF">
        <w:rPr>
          <w:bCs/>
        </w:rPr>
        <w:t>283</w:t>
      </w:r>
      <w:r w:rsidR="002477B3">
        <w:rPr>
          <w:bCs/>
        </w:rPr>
        <w:t>.</w:t>
      </w:r>
      <w:r w:rsidRPr="007627DF">
        <w:rPr>
          <w:bCs/>
        </w:rPr>
        <w:t>959 habitantes, donde el 50.44% son hombres y 49.56% mujeres.</w:t>
      </w:r>
      <w:r w:rsidR="004C7C8C">
        <w:rPr>
          <w:bCs/>
        </w:rPr>
        <w:t xml:space="preserve"> </w:t>
      </w:r>
      <w:r w:rsidRPr="007627DF">
        <w:rPr>
          <w:bCs/>
        </w:rPr>
        <w:t xml:space="preserve">Con esta proporción, el índice de masculinidad es de 102 hombres por cada 100 mujeres. </w:t>
      </w:r>
    </w:p>
    <w:p w:rsidR="007627DF" w:rsidRDefault="007627DF" w:rsidP="00294B54">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7627DF">
        <w:rPr>
          <w:lang w:val="es-PA"/>
        </w:rPr>
        <w:t>El PIB del 2006 alcanza la suma de B/.15</w:t>
      </w:r>
      <w:r w:rsidR="00110D88">
        <w:rPr>
          <w:lang w:val="es-PA"/>
        </w:rPr>
        <w:t>.</w:t>
      </w:r>
      <w:r w:rsidRPr="007627DF">
        <w:rPr>
          <w:lang w:val="es-PA"/>
        </w:rPr>
        <w:t>141.9 con una tasa de crecimiento del 8.1% y un Producto Interno Bruto per cápita de B/.5</w:t>
      </w:r>
      <w:r w:rsidR="00110D88">
        <w:rPr>
          <w:lang w:val="es-PA"/>
        </w:rPr>
        <w:t>.</w:t>
      </w:r>
      <w:r w:rsidRPr="007627DF">
        <w:rPr>
          <w:lang w:val="es-PA"/>
        </w:rPr>
        <w:t>206.00. El</w:t>
      </w:r>
      <w:r w:rsidR="004C7C8C">
        <w:rPr>
          <w:lang w:val="es-PA"/>
        </w:rPr>
        <w:t xml:space="preserve"> </w:t>
      </w:r>
      <w:r w:rsidRPr="007627DF">
        <w:rPr>
          <w:lang w:val="es-PA"/>
        </w:rPr>
        <w:t>crecimiento del PIB para el tercer trimestre del año 2007 está por el orden del 11.3%.</w:t>
      </w:r>
      <w:r w:rsidR="005E521D">
        <w:rPr>
          <w:lang w:val="es-PA"/>
        </w:rPr>
        <w:t xml:space="preserve"> </w:t>
      </w:r>
    </w:p>
    <w:p w:rsidR="007627DF" w:rsidRDefault="007627DF" w:rsidP="00294B54">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7627DF">
        <w:t xml:space="preserve">A pesar que la población panameña, está conformada en un porcentaje casi </w:t>
      </w:r>
      <w:r w:rsidRPr="0023465B">
        <w:rPr>
          <w:w w:val="102"/>
        </w:rPr>
        <w:t>igualitario entre hombres y mujeres, la PEA (1</w:t>
      </w:r>
      <w:r w:rsidR="00110D88" w:rsidRPr="0023465B">
        <w:rPr>
          <w:w w:val="102"/>
        </w:rPr>
        <w:t>.</w:t>
      </w:r>
      <w:r w:rsidRPr="0023465B">
        <w:rPr>
          <w:w w:val="102"/>
        </w:rPr>
        <w:t>448</w:t>
      </w:r>
      <w:r w:rsidR="00110D88" w:rsidRPr="0023465B">
        <w:rPr>
          <w:w w:val="102"/>
        </w:rPr>
        <w:t>.</w:t>
      </w:r>
      <w:r w:rsidRPr="0023465B">
        <w:rPr>
          <w:w w:val="102"/>
        </w:rPr>
        <w:t>532 habitantes), está representada por 62% de hombres y 38 % de mujeres; la población ocupada corresponde al 93</w:t>
      </w:r>
      <w:r w:rsidR="00110D88" w:rsidRPr="0023465B">
        <w:rPr>
          <w:w w:val="102"/>
        </w:rPr>
        <w:t>,</w:t>
      </w:r>
      <w:r w:rsidRPr="0023465B">
        <w:rPr>
          <w:w w:val="102"/>
        </w:rPr>
        <w:t>7% de la PEA (1</w:t>
      </w:r>
      <w:r w:rsidR="00110D88" w:rsidRPr="0023465B">
        <w:rPr>
          <w:w w:val="102"/>
        </w:rPr>
        <w:t>.</w:t>
      </w:r>
      <w:r w:rsidRPr="0023465B">
        <w:rPr>
          <w:w w:val="102"/>
        </w:rPr>
        <w:t>357</w:t>
      </w:r>
      <w:r w:rsidR="00110D88" w:rsidRPr="0023465B">
        <w:rPr>
          <w:w w:val="102"/>
        </w:rPr>
        <w:t>.</w:t>
      </w:r>
      <w:r w:rsidRPr="0023465B">
        <w:rPr>
          <w:w w:val="102"/>
        </w:rPr>
        <w:t>059</w:t>
      </w:r>
      <w:r w:rsidR="004C7C8C" w:rsidRPr="0023465B">
        <w:rPr>
          <w:w w:val="102"/>
        </w:rPr>
        <w:t xml:space="preserve"> </w:t>
      </w:r>
      <w:r w:rsidRPr="0023465B">
        <w:rPr>
          <w:w w:val="102"/>
        </w:rPr>
        <w:t>habitantes) donde las mujeres representan el 37% y los hombres 63%; mientras que del total de población desocupada (91</w:t>
      </w:r>
      <w:r w:rsidR="00110D88" w:rsidRPr="0023465B">
        <w:rPr>
          <w:w w:val="102"/>
        </w:rPr>
        <w:t>.</w:t>
      </w:r>
      <w:r w:rsidRPr="0023465B">
        <w:rPr>
          <w:w w:val="102"/>
        </w:rPr>
        <w:t>473 habitante</w:t>
      </w:r>
      <w:r w:rsidR="00110D88" w:rsidRPr="0023465B">
        <w:rPr>
          <w:w w:val="102"/>
        </w:rPr>
        <w:t>s</w:t>
      </w:r>
      <w:r w:rsidRPr="0023465B">
        <w:rPr>
          <w:w w:val="102"/>
        </w:rPr>
        <w:t>), el</w:t>
      </w:r>
      <w:r w:rsidR="0023465B">
        <w:rPr>
          <w:w w:val="102"/>
        </w:rPr>
        <w:t> </w:t>
      </w:r>
      <w:r w:rsidRPr="0023465B">
        <w:rPr>
          <w:w w:val="102"/>
        </w:rPr>
        <w:t>48% son hombres y 52% mujeres. Otro dato relevante es la considerada población no económicamente activa (861</w:t>
      </w:r>
      <w:r w:rsidR="00110D88" w:rsidRPr="0023465B">
        <w:rPr>
          <w:w w:val="102"/>
        </w:rPr>
        <w:t>.</w:t>
      </w:r>
      <w:r w:rsidRPr="0023465B">
        <w:rPr>
          <w:w w:val="102"/>
        </w:rPr>
        <w:t>231 habitantes),</w:t>
      </w:r>
      <w:r w:rsidRPr="007627DF">
        <w:t xml:space="preserve"> de las cuales el 72</w:t>
      </w:r>
      <w:r w:rsidR="00110D88">
        <w:t>,</w:t>
      </w:r>
      <w:r w:rsidRPr="007627DF">
        <w:t>7% son mujeres.</w:t>
      </w:r>
    </w:p>
    <w:p w:rsidR="007627DF" w:rsidRDefault="007627DF" w:rsidP="00294B54">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Cs/>
        </w:rPr>
      </w:pPr>
      <w:r w:rsidRPr="007627DF">
        <w:rPr>
          <w:bCs/>
        </w:rPr>
        <w:t>Entre las principales actividades desempeñadas por las mujeres están el comercio al por mayor y al por menor (104</w:t>
      </w:r>
      <w:r w:rsidR="00110D88">
        <w:rPr>
          <w:bCs/>
        </w:rPr>
        <w:t>.</w:t>
      </w:r>
      <w:r w:rsidRPr="007627DF">
        <w:rPr>
          <w:bCs/>
        </w:rPr>
        <w:t>145), los servicios domésticos (73</w:t>
      </w:r>
      <w:r w:rsidR="00110D88">
        <w:rPr>
          <w:bCs/>
        </w:rPr>
        <w:t>.</w:t>
      </w:r>
      <w:r w:rsidRPr="007627DF">
        <w:rPr>
          <w:bCs/>
        </w:rPr>
        <w:t>297), industrias manufactureras (48</w:t>
      </w:r>
      <w:r w:rsidR="00110D88">
        <w:rPr>
          <w:bCs/>
        </w:rPr>
        <w:t>.</w:t>
      </w:r>
      <w:r w:rsidRPr="007627DF">
        <w:rPr>
          <w:bCs/>
        </w:rPr>
        <w:t>508), hoteles y restaurantes (47,883), enseñanza (47</w:t>
      </w:r>
      <w:r w:rsidR="00110D88">
        <w:rPr>
          <w:bCs/>
        </w:rPr>
        <w:t>.</w:t>
      </w:r>
      <w:r w:rsidRPr="007627DF">
        <w:rPr>
          <w:bCs/>
        </w:rPr>
        <w:t xml:space="preserve">723). </w:t>
      </w:r>
    </w:p>
    <w:p w:rsidR="007627DF" w:rsidRDefault="007627DF" w:rsidP="00294B54">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7627DF">
        <w:rPr>
          <w:lang w:val="es-PA"/>
        </w:rPr>
        <w:t>De acuerdo a la Encuesta de Niveles de Vida de 2003, el 20.2% de la población panameña se encuentra en condiciones de pobreza y el 16</w:t>
      </w:r>
      <w:r w:rsidR="00110D88">
        <w:rPr>
          <w:lang w:val="es-PA"/>
        </w:rPr>
        <w:t>,</w:t>
      </w:r>
      <w:r w:rsidRPr="007627DF">
        <w:rPr>
          <w:lang w:val="es-PA"/>
        </w:rPr>
        <w:t>6% en pobreza extrema, totalizando un 36</w:t>
      </w:r>
      <w:r w:rsidR="00110D88">
        <w:rPr>
          <w:lang w:val="es-PA"/>
        </w:rPr>
        <w:t>,</w:t>
      </w:r>
      <w:r w:rsidRPr="007627DF">
        <w:rPr>
          <w:lang w:val="es-PA"/>
        </w:rPr>
        <w:t>8% de personas pobres.</w:t>
      </w:r>
      <w:r w:rsidR="004C7C8C">
        <w:rPr>
          <w:lang w:val="es-PA"/>
        </w:rPr>
        <w:t xml:space="preserve"> </w:t>
      </w:r>
      <w:r w:rsidRPr="007627DF">
        <w:rPr>
          <w:lang w:val="es-ES_tradnl"/>
        </w:rPr>
        <w:t>En el área urbana la proporción de personas pobres es del 20%, de las cuales un 4.4% se encuentra en pobreza extrema. En el área rural no indígena, la pobreza es de 54%, de las cuales un 32% en pobreza extrema.</w:t>
      </w:r>
    </w:p>
    <w:p w:rsidR="007627DF" w:rsidRDefault="007627DF" w:rsidP="00294B54">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7627DF">
        <w:rPr>
          <w:lang w:val="es-ES_tradnl"/>
        </w:rPr>
        <w:t>El 98</w:t>
      </w:r>
      <w:r w:rsidR="00110D88">
        <w:rPr>
          <w:lang w:val="es-ES_tradnl"/>
        </w:rPr>
        <w:t>,</w:t>
      </w:r>
      <w:r w:rsidRPr="007627DF">
        <w:rPr>
          <w:lang w:val="es-ES_tradnl"/>
        </w:rPr>
        <w:t>4% de la población indígena del país es pobre y el 90% de ellos se encuentran en condiciones de pobreza extrema.</w:t>
      </w:r>
      <w:r w:rsidR="004C7C8C">
        <w:rPr>
          <w:lang w:val="es-ES_tradnl"/>
        </w:rPr>
        <w:t xml:space="preserve"> </w:t>
      </w:r>
      <w:r w:rsidRPr="007627DF">
        <w:rPr>
          <w:lang w:val="es-ES_tradnl"/>
        </w:rPr>
        <w:t>Las provincias que reflejan los más altos índices de pobreza son: Bocas del Toro, Coclé, Darién y Veraguas.</w:t>
      </w:r>
    </w:p>
    <w:p w:rsidR="007627DF" w:rsidRDefault="007627DF" w:rsidP="00294B54">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lang w:val="es-PA"/>
        </w:rPr>
      </w:pPr>
      <w:r w:rsidRPr="007627DF">
        <w:rPr>
          <w:bCs/>
          <w:lang w:val="es-PA"/>
        </w:rPr>
        <w:t xml:space="preserve">Además, se dan condiciones paralelas que son causa, y a la vez consecuencia de la pobreza, entre las que podemos considerar el analfabetismo </w:t>
      </w:r>
      <w:r w:rsidR="00110D88">
        <w:rPr>
          <w:bCs/>
          <w:lang w:val="es-PA"/>
        </w:rPr>
        <w:t>—</w:t>
      </w:r>
      <w:r w:rsidRPr="007627DF">
        <w:rPr>
          <w:bCs/>
          <w:lang w:val="es-PA"/>
        </w:rPr>
        <w:t>según el último censo de la Contraloría, existen 168,140 iletrados de diez años y más, lo que representa el 7.6%</w:t>
      </w:r>
      <w:r w:rsidR="004C7C8C">
        <w:rPr>
          <w:bCs/>
          <w:lang w:val="es-PA"/>
        </w:rPr>
        <w:t xml:space="preserve"> </w:t>
      </w:r>
      <w:r w:rsidRPr="007627DF">
        <w:rPr>
          <w:bCs/>
          <w:lang w:val="es-PA"/>
        </w:rPr>
        <w:t>de la población del país, de los cuales 78,411 (3.6%) son hombres y 89,729 (4%) son mujeres.</w:t>
      </w:r>
    </w:p>
    <w:p w:rsidR="007627DF" w:rsidRDefault="007627DF" w:rsidP="00294B54">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lang w:val="es-PA"/>
        </w:rPr>
      </w:pPr>
      <w:r w:rsidRPr="007627DF">
        <w:rPr>
          <w:bCs/>
          <w:lang w:val="es-PA"/>
        </w:rPr>
        <w:t>Las mayores dificultades las presenta la población indígena, para la cual la pobreza extrema es el 89</w:t>
      </w:r>
      <w:r w:rsidR="00110D88">
        <w:rPr>
          <w:bCs/>
          <w:lang w:val="es-PA"/>
        </w:rPr>
        <w:t>,</w:t>
      </w:r>
      <w:r w:rsidRPr="007627DF">
        <w:rPr>
          <w:bCs/>
          <w:lang w:val="es-PA"/>
        </w:rPr>
        <w:t>7% (la tasa general es 16</w:t>
      </w:r>
      <w:r w:rsidR="00110D88">
        <w:rPr>
          <w:bCs/>
          <w:lang w:val="es-PA"/>
        </w:rPr>
        <w:t>,</w:t>
      </w:r>
      <w:r w:rsidRPr="007627DF">
        <w:rPr>
          <w:bCs/>
          <w:lang w:val="es-PA"/>
        </w:rPr>
        <w:t>7%), la desnutrición global es el 21</w:t>
      </w:r>
      <w:r w:rsidR="00110D88">
        <w:rPr>
          <w:bCs/>
          <w:lang w:val="es-PA"/>
        </w:rPr>
        <w:t>,</w:t>
      </w:r>
      <w:r w:rsidRPr="007627DF">
        <w:rPr>
          <w:bCs/>
          <w:lang w:val="es-PA"/>
        </w:rPr>
        <w:t>5% (para el país es 6</w:t>
      </w:r>
      <w:r w:rsidR="00110D88">
        <w:rPr>
          <w:bCs/>
          <w:lang w:val="es-PA"/>
        </w:rPr>
        <w:t>,</w:t>
      </w:r>
      <w:r w:rsidRPr="007627DF">
        <w:rPr>
          <w:bCs/>
          <w:lang w:val="es-PA"/>
        </w:rPr>
        <w:t>8%), la mortalidad de niños menores de 5 años es de 73 por cada mil nacimientos vivos (mientras que a nivel nacional es 22</w:t>
      </w:r>
      <w:r w:rsidR="00110D88">
        <w:rPr>
          <w:bCs/>
          <w:lang w:val="es-PA"/>
        </w:rPr>
        <w:t>,</w:t>
      </w:r>
      <w:r w:rsidRPr="007627DF">
        <w:rPr>
          <w:bCs/>
          <w:lang w:val="es-PA"/>
        </w:rPr>
        <w:t>1) y la tasa de mortalidad materna por cada 100</w:t>
      </w:r>
      <w:r w:rsidR="00110D88">
        <w:rPr>
          <w:bCs/>
          <w:lang w:val="es-PA"/>
        </w:rPr>
        <w:t>.</w:t>
      </w:r>
      <w:r w:rsidRPr="007627DF">
        <w:rPr>
          <w:bCs/>
          <w:lang w:val="es-PA"/>
        </w:rPr>
        <w:t>000 es de 725</w:t>
      </w:r>
      <w:r w:rsidR="00110D88">
        <w:rPr>
          <w:bCs/>
          <w:lang w:val="es-PA"/>
        </w:rPr>
        <w:t>,</w:t>
      </w:r>
      <w:r w:rsidRPr="007627DF">
        <w:rPr>
          <w:bCs/>
          <w:lang w:val="es-PA"/>
        </w:rPr>
        <w:t>6 (la nacional es 69</w:t>
      </w:r>
      <w:r w:rsidR="00110D88">
        <w:rPr>
          <w:bCs/>
          <w:lang w:val="es-PA"/>
        </w:rPr>
        <w:t>,</w:t>
      </w:r>
      <w:r w:rsidRPr="007627DF">
        <w:rPr>
          <w:bCs/>
          <w:lang w:val="es-PA"/>
        </w:rPr>
        <w:t>7). Como puede observarse, la situación de la población indígena en comparación con las tasas nacionales resulta extremadamente desventajosa.</w:t>
      </w:r>
    </w:p>
    <w:p w:rsidR="007627DF" w:rsidRDefault="007627DF" w:rsidP="00294B54">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7627DF">
        <w:t>La estructura social ha ido cambiando y ello ha ido variando importantes indicadores de la condición social.</w:t>
      </w:r>
      <w:r w:rsidR="004C7C8C">
        <w:t xml:space="preserve"> </w:t>
      </w:r>
      <w:r w:rsidRPr="007627DF">
        <w:t>Para el año 2005, la esperanza de vida es 74.74</w:t>
      </w:r>
      <w:r w:rsidR="00110D88">
        <w:t> </w:t>
      </w:r>
      <w:r w:rsidRPr="007627DF">
        <w:t>años en promedio, las mujeres (77</w:t>
      </w:r>
      <w:r w:rsidR="00110D88">
        <w:t>,</w:t>
      </w:r>
      <w:r w:rsidRPr="007627DF">
        <w:t>36 años) y los hombres (72</w:t>
      </w:r>
      <w:r w:rsidR="00110D88">
        <w:t>,</w:t>
      </w:r>
      <w:r w:rsidRPr="007627DF">
        <w:t>25 años).</w:t>
      </w:r>
      <w:r w:rsidR="004C7C8C">
        <w:t xml:space="preserve"> </w:t>
      </w:r>
      <w:r w:rsidRPr="007627DF">
        <w:t>En el área urbana, del promedio total de 76</w:t>
      </w:r>
      <w:r w:rsidR="00110D88">
        <w:t>,</w:t>
      </w:r>
      <w:r w:rsidRPr="007627DF">
        <w:t>50 años, las mujeres tienen una esperanza</w:t>
      </w:r>
      <w:r w:rsidR="004C7C8C">
        <w:t xml:space="preserve"> </w:t>
      </w:r>
      <w:r w:rsidRPr="007627DF">
        <w:t>de vida de (79</w:t>
      </w:r>
      <w:r w:rsidR="00110D88">
        <w:t>,</w:t>
      </w:r>
      <w:r w:rsidRPr="007627DF">
        <w:t>12 años) y los hombres (74</w:t>
      </w:r>
      <w:r w:rsidR="00110D88">
        <w:t>,</w:t>
      </w:r>
      <w:r w:rsidRPr="007627DF">
        <w:t>01 años); en el área rural, del promedio total de la esperanza de vida es 72.14 años, las mujeres (74.48 años) y los hombres (69</w:t>
      </w:r>
      <w:r w:rsidR="00110D88">
        <w:t>,</w:t>
      </w:r>
      <w:r w:rsidRPr="007627DF">
        <w:t>91</w:t>
      </w:r>
      <w:r w:rsidR="00110D88">
        <w:t> </w:t>
      </w:r>
      <w:r w:rsidRPr="007627DF">
        <w:t>años).</w:t>
      </w:r>
      <w:r w:rsidR="004C7C8C">
        <w:t xml:space="preserve"> </w:t>
      </w:r>
      <w:r w:rsidRPr="007627DF">
        <w:t>La edad media de la población es de 26 años; en el área urbana es de 27</w:t>
      </w:r>
      <w:r w:rsidR="00110D88">
        <w:t>,</w:t>
      </w:r>
      <w:r w:rsidRPr="007627DF">
        <w:t>6 años y el área rural 22.8 años.</w:t>
      </w:r>
    </w:p>
    <w:p w:rsidR="007627DF" w:rsidRPr="007627DF" w:rsidRDefault="007627DF" w:rsidP="00294B54">
      <w:pPr>
        <w:pStyle w:val="SingleTxt"/>
        <w:numPr>
          <w:ilvl w:val="0"/>
          <w:numId w:val="3"/>
        </w:numPr>
        <w:tabs>
          <w:tab w:val="clear" w:pos="475"/>
          <w:tab w:val="num" w:pos="1742"/>
        </w:tabs>
        <w:suppressAutoHyphens/>
        <w:ind w:left="1267"/>
        <w:rPr>
          <w:bCs/>
        </w:rPr>
      </w:pPr>
      <w:r w:rsidRPr="007627DF">
        <w:rPr>
          <w:lang w:val="es-MX"/>
        </w:rPr>
        <w:t>En cuanto a la población de niñez y adolescencia, según datos suministrados por la Contraloría General de la República, en base en la estimación de la población al 1 de julio de 2006,</w:t>
      </w:r>
      <w:r w:rsidRPr="007627DF">
        <w:rPr>
          <w:bCs/>
        </w:rPr>
        <w:t xml:space="preserve"> el 11% son niños y niñas con menos de 5 años, 30% tienen menos de 15 años y 26% son jóvenes de 15 a 29 años.</w:t>
      </w:r>
      <w:r w:rsidR="005E521D">
        <w:rPr>
          <w:bCs/>
        </w:rPr>
        <w:t xml:space="preserve"> </w:t>
      </w:r>
      <w:r w:rsidRPr="007627DF">
        <w:rPr>
          <w:bCs/>
        </w:rPr>
        <w:t>Para la niñez, adolescencia y jóvenes, se da una mayor proporción de hombres que de mujeres.</w:t>
      </w:r>
      <w:r w:rsidR="004C7C8C">
        <w:rPr>
          <w:bCs/>
        </w:rPr>
        <w:t xml:space="preserve"> </w:t>
      </w:r>
      <w:r w:rsidRPr="007627DF">
        <w:rPr>
          <w:bCs/>
        </w:rPr>
        <w:t>Por ejemplo, en las comarcas indígenas las niñas y adolescentes representan sólo el 28% de toda la población.</w:t>
      </w:r>
    </w:p>
    <w:p w:rsidR="007627DF" w:rsidRDefault="007627DF" w:rsidP="00E677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A"/>
        </w:rPr>
      </w:pPr>
      <w:r>
        <w:tab/>
      </w:r>
      <w:r>
        <w:tab/>
      </w:r>
      <w:r w:rsidRPr="007627DF">
        <w:rPr>
          <w:lang w:val="es-PA"/>
        </w:rPr>
        <w:t>Parte I</w:t>
      </w:r>
    </w:p>
    <w:p w:rsidR="007627DF" w:rsidRPr="007627DF" w:rsidRDefault="007627DF" w:rsidP="00E677C2">
      <w:pPr>
        <w:pStyle w:val="SingleTxt"/>
        <w:keepNext/>
        <w:keepLines/>
        <w:spacing w:after="0" w:line="120" w:lineRule="exact"/>
        <w:rPr>
          <w:sz w:val="10"/>
          <w:lang w:val="es-PA"/>
        </w:rPr>
      </w:pPr>
    </w:p>
    <w:p w:rsidR="007627DF" w:rsidRPr="007627DF" w:rsidRDefault="007627DF" w:rsidP="00E677C2">
      <w:pPr>
        <w:pStyle w:val="SingleTxt"/>
        <w:keepNext/>
        <w:keepLines/>
        <w:spacing w:after="0" w:line="120" w:lineRule="exact"/>
        <w:rPr>
          <w:sz w:val="10"/>
          <w:lang w:val="es-PA"/>
        </w:rPr>
      </w:pPr>
    </w:p>
    <w:p w:rsidR="007627DF" w:rsidRPr="007627DF" w:rsidRDefault="007627DF" w:rsidP="00E677C2">
      <w:pPr>
        <w:pStyle w:val="SingleTxt"/>
        <w:keepNext/>
        <w:keepLines/>
        <w:suppressAutoHyphens/>
        <w:rPr>
          <w:b/>
          <w:bCs/>
          <w:i/>
          <w:iCs/>
          <w:lang w:val="es-PA"/>
        </w:rPr>
      </w:pPr>
      <w:r w:rsidRPr="007627DF">
        <w:rPr>
          <w:b/>
          <w:bCs/>
          <w:i/>
          <w:iCs/>
          <w:lang w:val="es-PA"/>
        </w:rPr>
        <w:t>Artículo 1</w:t>
      </w:r>
    </w:p>
    <w:p w:rsidR="007627DF" w:rsidRDefault="007627DF" w:rsidP="007627DF">
      <w:pPr>
        <w:pStyle w:val="SingleTxt"/>
        <w:suppressAutoHyphens/>
        <w:rPr>
          <w:i/>
          <w:iCs/>
          <w:lang w:val="es-PA"/>
        </w:rPr>
      </w:pPr>
      <w:r>
        <w:rPr>
          <w:i/>
          <w:iCs/>
          <w:lang w:val="es-PA"/>
        </w:rPr>
        <w:tab/>
      </w:r>
      <w:r w:rsidRPr="007627DF">
        <w:rPr>
          <w:i/>
          <w:iCs/>
          <w:lang w:val="es-PA"/>
        </w:rPr>
        <w:t>A los efectos de la presente Convención,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políticas, económica, social y cultural y civil o en cualquier otra esfera.</w:t>
      </w:r>
    </w:p>
    <w:p w:rsidR="007627DF" w:rsidRPr="007627DF" w:rsidRDefault="007627DF" w:rsidP="00294B54">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b/>
          <w:lang w:val="es-PA"/>
        </w:rPr>
        <w:t>Respuesta</w:t>
      </w:r>
    </w:p>
    <w:p w:rsidR="007627DF" w:rsidRDefault="007627DF" w:rsidP="007627DF">
      <w:pPr>
        <w:pStyle w:val="SingleTxt"/>
        <w:suppressAutoHyphens/>
        <w:rPr>
          <w:lang w:val="es-PA"/>
        </w:rPr>
      </w:pPr>
      <w:r>
        <w:rPr>
          <w:lang w:val="es-PA"/>
        </w:rPr>
        <w:tab/>
      </w:r>
      <w:r w:rsidRPr="007627DF">
        <w:rPr>
          <w:lang w:val="es-PA"/>
        </w:rPr>
        <w:t>Panamá ha realizado esfuerzos sustantivos que se evidencian en avances dirigidos a garantizar que las mujeres disfruten de los derechos contemplados en los distintos instrumentos de derechos humanos que nuestro país ha aprobado, entre ellos la CEDAW (Convención sobre la Eliminación de todas las Formas de Discriminación contra la Mujer)</w:t>
      </w:r>
      <w:r w:rsidR="00AD5DE5">
        <w:rPr>
          <w:lang w:val="es-PA"/>
        </w:rPr>
        <w:t>.</w:t>
      </w:r>
    </w:p>
    <w:p w:rsidR="007627DF" w:rsidRPr="007627DF" w:rsidRDefault="007627DF" w:rsidP="00294B54">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627DF">
        <w:rPr>
          <w:lang w:val="es-ES_tradnl"/>
        </w:rPr>
        <w:t xml:space="preserve">Cabe señalar que para el año 1995, en el marco del proceso de modernización del Estado, se realiza un trabajo conjunto desde la gestión gubernamental y la sociedad civil, particularmente las organizaciones de mujeres, a partir del cual, se logra la creación, al interior del Ministerio de Trabajo y Bienestar Social, de la DINAMU (Dirección Nacional de la Mujer) y se crea el CONAMU (Consejo Nacional de la Mujer) que viene a ser el </w:t>
      </w:r>
      <w:r w:rsidRPr="007627DF">
        <w:t>organismo consultor, orientador, de asesoría y con capacidad propositiva al más alto nivel de las políticas públicas para el desarrollo integral de la mujer</w:t>
      </w:r>
      <w:r w:rsidRPr="007627DF">
        <w:rPr>
          <w:lang w:val="es-ES_tradnl"/>
        </w:rPr>
        <w:t>.</w:t>
      </w:r>
      <w:r w:rsidR="004C7C8C">
        <w:rPr>
          <w:lang w:val="es-ES_tradnl"/>
        </w:rPr>
        <w:t xml:space="preserve"> </w:t>
      </w:r>
    </w:p>
    <w:p w:rsidR="007627DF" w:rsidRPr="007627DF" w:rsidRDefault="007627DF" w:rsidP="00294B54">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627DF">
        <w:rPr>
          <w:lang w:val="es-ES_tradnl"/>
        </w:rPr>
        <w:t>En 1997, se crea el MINJUMFA (Ministerio de la Juventud, la Mujer, la Niñez y la Familia) a través de la Ley No. 42 del 19 de noviembre de 1997 y el mecanismo institucional de las mujeres, la DINAMU, pasa a ser parte de su estructura administrativa.</w:t>
      </w:r>
    </w:p>
    <w:p w:rsidR="007627DF" w:rsidRDefault="007627DF" w:rsidP="00294B54">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627DF">
        <w:rPr>
          <w:lang w:val="es-ES_tradnl"/>
        </w:rPr>
        <w:t>En materia legal, se aprueba la Ley No. 29 de 1 de agosto de 2005, que reorganiza el MINJUMFA (Ministerio de la Juventud, la Mujer, la Niñez y la Familia) y pasa a constituirse en el MIDES (Ministerio de Desarrollo Social).</w:t>
      </w:r>
    </w:p>
    <w:p w:rsidR="007627DF" w:rsidRPr="007627DF" w:rsidRDefault="00D802ED" w:rsidP="00294B54">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 xml:space="preserve">La Ley </w:t>
      </w:r>
      <w:r w:rsidR="00AD5DE5" w:rsidRPr="00AD5DE5">
        <w:rPr>
          <w:lang w:val="es-PA"/>
        </w:rPr>
        <w:t>No.</w:t>
      </w:r>
      <w:r w:rsidRPr="007627DF">
        <w:rPr>
          <w:lang w:val="es-PA"/>
        </w:rPr>
        <w:t xml:space="preserve"> 4, de 29 de enero de 1999, es el instrumento que regula y establece la política que rige al Estado panameño en lo relativo a las mujeres, basándose en el principio de </w:t>
      </w:r>
      <w:r w:rsidRPr="007627DF">
        <w:rPr>
          <w:i/>
          <w:iCs/>
          <w:lang w:val="es-PA"/>
        </w:rPr>
        <w:t>“no discriminación por razón de sexo, igualdad ante la ley, equidad, protección de los derechos humanos, igualdad de oportunidades y de trato y condena de todas las formas de violencia”</w:t>
      </w:r>
      <w:r w:rsidRPr="007627DF">
        <w:rPr>
          <w:lang w:val="es-PA"/>
        </w:rPr>
        <w:t>; tal como mandan los instrumentos regionales e internacionales relacionados al tema y ratificados por nuestro país:</w:t>
      </w:r>
    </w:p>
    <w:p w:rsidR="007627DF" w:rsidRPr="007627DF" w:rsidRDefault="007627DF" w:rsidP="007627DF">
      <w:pPr>
        <w:pStyle w:val="SingleTxt"/>
        <w:tabs>
          <w:tab w:val="right" w:pos="1685"/>
        </w:tabs>
        <w:suppressAutoHyphens/>
        <w:ind w:left="1742" w:hanging="475"/>
        <w:rPr>
          <w:lang w:val="es-PA"/>
        </w:rPr>
      </w:pPr>
      <w:r>
        <w:rPr>
          <w:lang w:val="es-PA"/>
        </w:rPr>
        <w:tab/>
        <w:t>•</w:t>
      </w:r>
      <w:r>
        <w:rPr>
          <w:lang w:val="es-PA"/>
        </w:rPr>
        <w:tab/>
      </w:r>
      <w:r w:rsidRPr="007627DF">
        <w:rPr>
          <w:lang w:val="es-PA"/>
        </w:rPr>
        <w:t>CEDAW (Convención sobre la Eliminación de todas las Formas de Discriminación contra la Mujer)</w:t>
      </w:r>
    </w:p>
    <w:p w:rsidR="007627DF" w:rsidRPr="007627DF" w:rsidRDefault="007627DF" w:rsidP="007627DF">
      <w:pPr>
        <w:pStyle w:val="SingleTxt"/>
        <w:tabs>
          <w:tab w:val="right" w:pos="1685"/>
        </w:tabs>
        <w:suppressAutoHyphens/>
        <w:ind w:left="1742" w:hanging="475"/>
        <w:rPr>
          <w:lang w:val="es-PA"/>
        </w:rPr>
      </w:pPr>
      <w:r>
        <w:rPr>
          <w:lang w:val="es-PA"/>
        </w:rPr>
        <w:tab/>
        <w:t>•</w:t>
      </w:r>
      <w:r>
        <w:rPr>
          <w:lang w:val="es-PA"/>
        </w:rPr>
        <w:tab/>
      </w:r>
      <w:r w:rsidRPr="007627DF">
        <w:rPr>
          <w:lang w:val="es-PA"/>
        </w:rPr>
        <w:t>Belém Do Pará (Convención Interamericana para Prevenir, Sancionar y Erradicar la Violencia Contra la Mujer)</w:t>
      </w:r>
    </w:p>
    <w:p w:rsidR="007627DF" w:rsidRPr="007627DF" w:rsidRDefault="007627DF" w:rsidP="007627DF">
      <w:pPr>
        <w:pStyle w:val="SingleTxt"/>
        <w:tabs>
          <w:tab w:val="right" w:pos="1685"/>
        </w:tabs>
        <w:suppressAutoHyphens/>
        <w:ind w:left="1742" w:hanging="475"/>
        <w:rPr>
          <w:lang w:val="es-PA"/>
        </w:rPr>
      </w:pPr>
      <w:r>
        <w:rPr>
          <w:lang w:val="es-PA"/>
        </w:rPr>
        <w:tab/>
        <w:t>•</w:t>
      </w:r>
      <w:r>
        <w:rPr>
          <w:lang w:val="es-PA"/>
        </w:rPr>
        <w:tab/>
      </w:r>
      <w:r w:rsidRPr="007627DF">
        <w:rPr>
          <w:lang w:val="es-PA"/>
        </w:rPr>
        <w:t>Convención sobre los Derechos del Niño</w:t>
      </w:r>
    </w:p>
    <w:p w:rsidR="007627DF" w:rsidRPr="007627DF" w:rsidRDefault="007627DF" w:rsidP="007627DF">
      <w:pPr>
        <w:pStyle w:val="SingleTxt"/>
        <w:tabs>
          <w:tab w:val="right" w:pos="1685"/>
        </w:tabs>
        <w:suppressAutoHyphens/>
        <w:ind w:left="1742" w:hanging="475"/>
        <w:rPr>
          <w:lang w:val="es-PA"/>
        </w:rPr>
      </w:pPr>
      <w:r>
        <w:rPr>
          <w:lang w:val="es-PA"/>
        </w:rPr>
        <w:tab/>
        <w:t>•</w:t>
      </w:r>
      <w:r>
        <w:rPr>
          <w:lang w:val="es-PA"/>
        </w:rPr>
        <w:tab/>
      </w:r>
      <w:r w:rsidRPr="007627DF">
        <w:rPr>
          <w:lang w:val="es-PA"/>
        </w:rPr>
        <w:t>Declaración Universal de Derechos Humanos</w:t>
      </w:r>
    </w:p>
    <w:p w:rsidR="007627DF" w:rsidRDefault="007627DF" w:rsidP="007627DF">
      <w:pPr>
        <w:pStyle w:val="SingleTxt"/>
        <w:tabs>
          <w:tab w:val="right" w:pos="1685"/>
        </w:tabs>
        <w:suppressAutoHyphens/>
        <w:ind w:left="1742" w:hanging="475"/>
        <w:rPr>
          <w:lang w:val="es-PA"/>
        </w:rPr>
      </w:pPr>
      <w:r>
        <w:rPr>
          <w:lang w:val="es-PA"/>
        </w:rPr>
        <w:tab/>
        <w:t>•</w:t>
      </w:r>
      <w:r>
        <w:rPr>
          <w:lang w:val="es-PA"/>
        </w:rPr>
        <w:tab/>
      </w:r>
      <w:r w:rsidRPr="007627DF">
        <w:rPr>
          <w:lang w:val="es-PA"/>
        </w:rPr>
        <w:t>Entre otras</w:t>
      </w:r>
    </w:p>
    <w:p w:rsidR="007627DF" w:rsidRPr="007627DF" w:rsidRDefault="007627DF" w:rsidP="00294B54">
      <w:pPr>
        <w:pStyle w:val="SingleTxt"/>
        <w:numPr>
          <w:ilvl w:val="0"/>
          <w:numId w:val="5"/>
        </w:numPr>
        <w:tabs>
          <w:tab w:val="clear" w:pos="475"/>
          <w:tab w:val="num" w:pos="1742"/>
        </w:tabs>
        <w:suppressAutoHyphens/>
        <w:ind w:left="1267"/>
        <w:rPr>
          <w:lang w:val="es-PA"/>
        </w:rPr>
      </w:pPr>
      <w:r w:rsidRPr="007627DF">
        <w:rPr>
          <w:lang w:val="es-PA"/>
        </w:rPr>
        <w:t>Esta Ley, en cada uno de sus capítulos, establece las medidas para eliminar la discriminación contra las mujeres en las distintas áreas de acción:</w:t>
      </w:r>
    </w:p>
    <w:p w:rsidR="007627DF" w:rsidRPr="007627DF" w:rsidRDefault="007627DF" w:rsidP="007627DF">
      <w:pPr>
        <w:pStyle w:val="SingleTxt"/>
        <w:tabs>
          <w:tab w:val="right" w:pos="1685"/>
        </w:tabs>
        <w:suppressAutoHyphens/>
        <w:ind w:left="1742" w:hanging="475"/>
        <w:rPr>
          <w:lang w:val="es-PA"/>
        </w:rPr>
      </w:pPr>
      <w:r>
        <w:rPr>
          <w:lang w:val="es-PA"/>
        </w:rPr>
        <w:tab/>
        <w:t>–</w:t>
      </w:r>
      <w:r>
        <w:rPr>
          <w:lang w:val="es-PA"/>
        </w:rPr>
        <w:tab/>
      </w:r>
      <w:r w:rsidRPr="007627DF">
        <w:rPr>
          <w:lang w:val="es-PA"/>
        </w:rPr>
        <w:t>Desarrollo humano y económico</w:t>
      </w:r>
    </w:p>
    <w:p w:rsidR="007627DF" w:rsidRPr="007627DF" w:rsidRDefault="007627DF" w:rsidP="007627DF">
      <w:pPr>
        <w:pStyle w:val="SingleTxt"/>
        <w:tabs>
          <w:tab w:val="right" w:pos="1685"/>
        </w:tabs>
        <w:suppressAutoHyphens/>
        <w:ind w:left="1742" w:hanging="475"/>
        <w:rPr>
          <w:lang w:val="es-PA"/>
        </w:rPr>
      </w:pPr>
      <w:r>
        <w:rPr>
          <w:lang w:val="es-PA"/>
        </w:rPr>
        <w:tab/>
        <w:t>–</w:t>
      </w:r>
      <w:r>
        <w:rPr>
          <w:lang w:val="es-PA"/>
        </w:rPr>
        <w:tab/>
      </w:r>
      <w:r w:rsidRPr="007627DF">
        <w:rPr>
          <w:lang w:val="es-PA"/>
        </w:rPr>
        <w:t>Poder y participación política</w:t>
      </w:r>
    </w:p>
    <w:p w:rsidR="007627DF" w:rsidRPr="007627DF" w:rsidRDefault="007627DF" w:rsidP="007627DF">
      <w:pPr>
        <w:pStyle w:val="SingleTxt"/>
        <w:tabs>
          <w:tab w:val="right" w:pos="1685"/>
        </w:tabs>
        <w:suppressAutoHyphens/>
        <w:ind w:left="1742" w:hanging="475"/>
        <w:rPr>
          <w:lang w:val="es-PA"/>
        </w:rPr>
      </w:pPr>
      <w:r>
        <w:rPr>
          <w:lang w:val="es-PA"/>
        </w:rPr>
        <w:tab/>
        <w:t>–</w:t>
      </w:r>
      <w:r>
        <w:rPr>
          <w:lang w:val="es-PA"/>
        </w:rPr>
        <w:tab/>
      </w:r>
      <w:r w:rsidRPr="007627DF">
        <w:rPr>
          <w:lang w:val="es-PA"/>
        </w:rPr>
        <w:t>Equidad jurídica</w:t>
      </w:r>
    </w:p>
    <w:p w:rsidR="007627DF" w:rsidRPr="007627DF" w:rsidRDefault="007627DF" w:rsidP="007627DF">
      <w:pPr>
        <w:pStyle w:val="SingleTxt"/>
        <w:tabs>
          <w:tab w:val="right" w:pos="1685"/>
        </w:tabs>
        <w:suppressAutoHyphens/>
        <w:ind w:left="1742" w:hanging="475"/>
        <w:rPr>
          <w:lang w:val="es-PA"/>
        </w:rPr>
      </w:pPr>
      <w:r>
        <w:rPr>
          <w:lang w:val="es-PA"/>
        </w:rPr>
        <w:tab/>
        <w:t>–</w:t>
      </w:r>
      <w:r>
        <w:rPr>
          <w:lang w:val="es-PA"/>
        </w:rPr>
        <w:tab/>
      </w:r>
      <w:r w:rsidRPr="007627DF">
        <w:rPr>
          <w:lang w:val="es-PA"/>
        </w:rPr>
        <w:t>Familia</w:t>
      </w:r>
    </w:p>
    <w:p w:rsidR="007627DF" w:rsidRPr="007627DF" w:rsidRDefault="007627DF" w:rsidP="007627DF">
      <w:pPr>
        <w:pStyle w:val="SingleTxt"/>
        <w:tabs>
          <w:tab w:val="right" w:pos="1685"/>
        </w:tabs>
        <w:suppressAutoHyphens/>
        <w:ind w:left="1742" w:hanging="475"/>
        <w:rPr>
          <w:lang w:val="es-PA"/>
        </w:rPr>
      </w:pPr>
      <w:r>
        <w:rPr>
          <w:lang w:val="es-PA"/>
        </w:rPr>
        <w:tab/>
        <w:t>–</w:t>
      </w:r>
      <w:r>
        <w:rPr>
          <w:lang w:val="es-PA"/>
        </w:rPr>
        <w:tab/>
      </w:r>
      <w:r w:rsidRPr="007627DF">
        <w:rPr>
          <w:lang w:val="es-PA"/>
        </w:rPr>
        <w:t>Trabajo</w:t>
      </w:r>
    </w:p>
    <w:p w:rsidR="007627DF" w:rsidRPr="007627DF" w:rsidRDefault="007627DF" w:rsidP="007627DF">
      <w:pPr>
        <w:pStyle w:val="SingleTxt"/>
        <w:tabs>
          <w:tab w:val="right" w:pos="1685"/>
        </w:tabs>
        <w:suppressAutoHyphens/>
        <w:ind w:left="1742" w:hanging="475"/>
        <w:rPr>
          <w:lang w:val="es-PA"/>
        </w:rPr>
      </w:pPr>
      <w:r>
        <w:rPr>
          <w:lang w:val="es-PA"/>
        </w:rPr>
        <w:tab/>
        <w:t>–</w:t>
      </w:r>
      <w:r>
        <w:rPr>
          <w:lang w:val="es-PA"/>
        </w:rPr>
        <w:tab/>
      </w:r>
      <w:r w:rsidRPr="007627DF">
        <w:rPr>
          <w:lang w:val="es-PA"/>
        </w:rPr>
        <w:t>Violencia contra las mujeres</w:t>
      </w:r>
    </w:p>
    <w:p w:rsidR="007627DF" w:rsidRPr="007627DF" w:rsidRDefault="007627DF" w:rsidP="007627DF">
      <w:pPr>
        <w:pStyle w:val="SingleTxt"/>
        <w:tabs>
          <w:tab w:val="right" w:pos="1685"/>
        </w:tabs>
        <w:suppressAutoHyphens/>
        <w:ind w:left="1742" w:hanging="475"/>
        <w:rPr>
          <w:lang w:val="es-PA"/>
        </w:rPr>
      </w:pPr>
      <w:r>
        <w:rPr>
          <w:lang w:val="es-PA"/>
        </w:rPr>
        <w:tab/>
        <w:t>–</w:t>
      </w:r>
      <w:r>
        <w:rPr>
          <w:lang w:val="es-PA"/>
        </w:rPr>
        <w:tab/>
      </w:r>
      <w:r w:rsidRPr="007627DF">
        <w:rPr>
          <w:lang w:val="es-PA"/>
        </w:rPr>
        <w:t>Salud</w:t>
      </w:r>
    </w:p>
    <w:p w:rsidR="007627DF" w:rsidRPr="007627DF" w:rsidRDefault="007627DF" w:rsidP="007627DF">
      <w:pPr>
        <w:pStyle w:val="SingleTxt"/>
        <w:tabs>
          <w:tab w:val="right" w:pos="1685"/>
        </w:tabs>
        <w:suppressAutoHyphens/>
        <w:ind w:left="1742" w:hanging="475"/>
        <w:rPr>
          <w:lang w:val="es-PA"/>
        </w:rPr>
      </w:pPr>
      <w:r>
        <w:rPr>
          <w:lang w:val="es-PA"/>
        </w:rPr>
        <w:tab/>
        <w:t>–</w:t>
      </w:r>
      <w:r>
        <w:rPr>
          <w:lang w:val="es-PA"/>
        </w:rPr>
        <w:tab/>
      </w:r>
      <w:r w:rsidRPr="007627DF">
        <w:rPr>
          <w:lang w:val="es-PA"/>
        </w:rPr>
        <w:t>Vivienda</w:t>
      </w:r>
    </w:p>
    <w:p w:rsidR="007627DF" w:rsidRPr="007627DF" w:rsidRDefault="007627DF" w:rsidP="007627DF">
      <w:pPr>
        <w:pStyle w:val="SingleTxt"/>
        <w:tabs>
          <w:tab w:val="right" w:pos="1685"/>
        </w:tabs>
        <w:suppressAutoHyphens/>
        <w:ind w:left="1742" w:hanging="475"/>
        <w:rPr>
          <w:lang w:val="es-PA"/>
        </w:rPr>
      </w:pPr>
      <w:r>
        <w:rPr>
          <w:lang w:val="es-PA"/>
        </w:rPr>
        <w:tab/>
        <w:t>–</w:t>
      </w:r>
      <w:r>
        <w:rPr>
          <w:lang w:val="es-PA"/>
        </w:rPr>
        <w:tab/>
      </w:r>
      <w:r w:rsidRPr="007627DF">
        <w:rPr>
          <w:lang w:val="es-PA"/>
        </w:rPr>
        <w:t>Educación y cultura</w:t>
      </w:r>
    </w:p>
    <w:p w:rsidR="007627DF" w:rsidRPr="007627DF" w:rsidRDefault="007627DF" w:rsidP="007627DF">
      <w:pPr>
        <w:pStyle w:val="SingleTxt"/>
        <w:tabs>
          <w:tab w:val="right" w:pos="1685"/>
        </w:tabs>
        <w:suppressAutoHyphens/>
        <w:ind w:left="1742" w:hanging="475"/>
        <w:rPr>
          <w:lang w:val="es-PA"/>
        </w:rPr>
      </w:pPr>
      <w:r>
        <w:rPr>
          <w:lang w:val="es-PA"/>
        </w:rPr>
        <w:tab/>
        <w:t>–</w:t>
      </w:r>
      <w:r>
        <w:rPr>
          <w:lang w:val="es-PA"/>
        </w:rPr>
        <w:tab/>
      </w:r>
      <w:r w:rsidRPr="007627DF">
        <w:rPr>
          <w:lang w:val="es-PA"/>
        </w:rPr>
        <w:t>Medios de comunicación social</w:t>
      </w:r>
    </w:p>
    <w:p w:rsidR="007627DF" w:rsidRPr="007627DF" w:rsidRDefault="007627DF" w:rsidP="007627DF">
      <w:pPr>
        <w:pStyle w:val="SingleTxt"/>
        <w:tabs>
          <w:tab w:val="right" w:pos="1685"/>
        </w:tabs>
        <w:suppressAutoHyphens/>
        <w:ind w:left="1742" w:hanging="475"/>
        <w:rPr>
          <w:lang w:val="es-PA"/>
        </w:rPr>
      </w:pPr>
      <w:r>
        <w:rPr>
          <w:lang w:val="es-PA"/>
        </w:rPr>
        <w:tab/>
        <w:t>–</w:t>
      </w:r>
      <w:r>
        <w:rPr>
          <w:lang w:val="es-PA"/>
        </w:rPr>
        <w:tab/>
      </w:r>
      <w:r w:rsidRPr="007627DF">
        <w:rPr>
          <w:lang w:val="es-PA"/>
        </w:rPr>
        <w:t>Medio ambiente</w:t>
      </w:r>
    </w:p>
    <w:p w:rsidR="007627DF" w:rsidRPr="007627DF" w:rsidRDefault="007627DF" w:rsidP="007627DF">
      <w:pPr>
        <w:pStyle w:val="SingleTxt"/>
        <w:tabs>
          <w:tab w:val="right" w:pos="1685"/>
        </w:tabs>
        <w:suppressAutoHyphens/>
        <w:ind w:left="1742" w:hanging="475"/>
        <w:rPr>
          <w:lang w:val="es-PA"/>
        </w:rPr>
      </w:pPr>
      <w:r>
        <w:rPr>
          <w:lang w:val="es-PA"/>
        </w:rPr>
        <w:tab/>
        <w:t>–</w:t>
      </w:r>
      <w:r>
        <w:rPr>
          <w:lang w:val="es-PA"/>
        </w:rPr>
        <w:tab/>
      </w:r>
      <w:r w:rsidRPr="007627DF">
        <w:rPr>
          <w:lang w:val="es-PA"/>
        </w:rPr>
        <w:t>Grupos de especial interés</w:t>
      </w:r>
    </w:p>
    <w:p w:rsidR="007627DF" w:rsidRPr="007627DF" w:rsidRDefault="007627DF" w:rsidP="00294B54">
      <w:pPr>
        <w:pStyle w:val="SingleTxt"/>
        <w:numPr>
          <w:ilvl w:val="0"/>
          <w:numId w:val="5"/>
        </w:numPr>
        <w:tabs>
          <w:tab w:val="clear" w:pos="475"/>
          <w:tab w:val="num" w:pos="1742"/>
        </w:tabs>
        <w:suppressAutoHyphens/>
        <w:ind w:left="1267"/>
        <w:rPr>
          <w:lang w:val="es-PA"/>
        </w:rPr>
      </w:pPr>
      <w:r w:rsidRPr="007627DF">
        <w:rPr>
          <w:lang w:val="es-PA"/>
        </w:rPr>
        <w:t>En el 2002, se aprueba el Decreto Ejecutivo No.53, por medio del cual se reglamenta la Ley No. 4 “por la cual se instituye la igualdad de oportunidades para las mujeres”, a fin de operacionalizar el desarrollo de los conceptos, crear los mecanismos institucionales y generar los procedimientos de implementación de dicha Ley.</w:t>
      </w:r>
    </w:p>
    <w:p w:rsidR="007627DF" w:rsidRPr="007627DF" w:rsidRDefault="007627DF" w:rsidP="007627DF">
      <w:pPr>
        <w:pStyle w:val="SingleTxt"/>
        <w:suppressAutoHyphens/>
        <w:rPr>
          <w:b/>
          <w:bCs/>
          <w:i/>
          <w:iCs/>
          <w:lang w:val="es-PA"/>
        </w:rPr>
      </w:pPr>
      <w:r w:rsidRPr="007627DF">
        <w:rPr>
          <w:b/>
          <w:bCs/>
          <w:i/>
          <w:iCs/>
          <w:lang w:val="es-PA"/>
        </w:rPr>
        <w:t>Artículo 2</w:t>
      </w:r>
    </w:p>
    <w:p w:rsidR="007627DF" w:rsidRPr="007627DF" w:rsidRDefault="003328E8" w:rsidP="007627DF">
      <w:pPr>
        <w:pStyle w:val="SingleTxt"/>
        <w:suppressAutoHyphens/>
        <w:rPr>
          <w:i/>
          <w:iCs/>
          <w:lang w:val="es-PA"/>
        </w:rPr>
      </w:pPr>
      <w:r>
        <w:rPr>
          <w:i/>
          <w:iCs/>
          <w:lang w:val="es-PA"/>
        </w:rPr>
        <w:tab/>
      </w:r>
      <w:r w:rsidR="007627DF" w:rsidRPr="007627DF">
        <w:rPr>
          <w:i/>
          <w:iCs/>
          <w:lang w:val="es-PA"/>
        </w:rPr>
        <w:t>Los Estados Partes condenan la discriminación contra la mujer en todas sus formas, convienen en seguir, por todos los medios apropiados y sin dilaciones, una política encaminada a eliminar la discriminación contra la mujer y como tal objeto se comprometen a:</w:t>
      </w:r>
    </w:p>
    <w:p w:rsidR="007627DF" w:rsidRPr="007627DF" w:rsidRDefault="007627DF" w:rsidP="007627DF">
      <w:pPr>
        <w:pStyle w:val="SingleTxt"/>
        <w:suppressAutoHyphens/>
        <w:rPr>
          <w:i/>
          <w:iCs/>
          <w:lang w:val="es-PA"/>
        </w:rPr>
      </w:pPr>
      <w:r>
        <w:rPr>
          <w:i/>
          <w:iCs/>
          <w:lang w:val="es-PA"/>
        </w:rPr>
        <w:tab/>
      </w:r>
      <w:r w:rsidRPr="007627DF">
        <w:rPr>
          <w:i/>
          <w:iCs/>
          <w:lang w:val="es-PA"/>
        </w:rPr>
        <w:t>a)</w:t>
      </w:r>
      <w:r>
        <w:rPr>
          <w:i/>
          <w:iCs/>
          <w:lang w:val="es-PA"/>
        </w:rPr>
        <w:tab/>
      </w:r>
      <w:r w:rsidRPr="007627DF">
        <w:rPr>
          <w:i/>
          <w:iCs/>
          <w:lang w:val="es-PA"/>
        </w:rPr>
        <w:t>Consagrar, si aún no lo han hecho, en sus constituciones nacionales y en cualquier otra legislación apropiada el principio de la igualdad del hombre y de la mujer y asegurar por ley u otros medios apropiados la realización práctica de ese principio;</w:t>
      </w:r>
    </w:p>
    <w:p w:rsidR="007627DF" w:rsidRPr="007627DF" w:rsidRDefault="007627DF" w:rsidP="007627DF">
      <w:pPr>
        <w:pStyle w:val="SingleTxt"/>
        <w:suppressAutoHyphens/>
        <w:rPr>
          <w:i/>
          <w:iCs/>
          <w:lang w:val="es-PA"/>
        </w:rPr>
      </w:pPr>
      <w:r>
        <w:rPr>
          <w:i/>
          <w:iCs/>
          <w:lang w:val="es-PA"/>
        </w:rPr>
        <w:tab/>
      </w:r>
      <w:r w:rsidRPr="007627DF">
        <w:rPr>
          <w:i/>
          <w:iCs/>
          <w:lang w:val="es-PA"/>
        </w:rPr>
        <w:t>b)</w:t>
      </w:r>
      <w:r>
        <w:rPr>
          <w:i/>
          <w:iCs/>
          <w:lang w:val="es-PA"/>
        </w:rPr>
        <w:tab/>
      </w:r>
      <w:r w:rsidRPr="007627DF">
        <w:rPr>
          <w:i/>
          <w:iCs/>
          <w:lang w:val="es-PA"/>
        </w:rPr>
        <w:t>Adoptar medidas adecuadas, legislativas y de otro carácter, con las sanciones correspondientes, que prohíban toda discriminación contra la mujer;</w:t>
      </w:r>
    </w:p>
    <w:p w:rsidR="007627DF" w:rsidRPr="007627DF" w:rsidRDefault="007627DF" w:rsidP="007627DF">
      <w:pPr>
        <w:pStyle w:val="SingleTxt"/>
        <w:suppressAutoHyphens/>
        <w:rPr>
          <w:i/>
          <w:iCs/>
          <w:lang w:val="es-PA"/>
        </w:rPr>
      </w:pPr>
      <w:r>
        <w:rPr>
          <w:i/>
          <w:iCs/>
          <w:lang w:val="es-PA"/>
        </w:rPr>
        <w:tab/>
      </w:r>
      <w:r w:rsidRPr="007627DF">
        <w:rPr>
          <w:i/>
          <w:iCs/>
          <w:lang w:val="es-PA"/>
        </w:rPr>
        <w:t>c)</w:t>
      </w:r>
      <w:r>
        <w:rPr>
          <w:i/>
          <w:iCs/>
          <w:lang w:val="es-PA"/>
        </w:rPr>
        <w:tab/>
      </w:r>
      <w:r w:rsidRPr="007627DF">
        <w:rPr>
          <w:i/>
          <w:iCs/>
          <w:lang w:val="es-PA"/>
        </w:rPr>
        <w:t>Establecer la protección jurídica de los derechos de la mujer sobre una base de igualdad con los hombres y garantizar, por conducto de los tribunales nacionales competentes y de otras instituciones públicas, la protección efectiva de la mujer contra todo acto de discriminación;</w:t>
      </w:r>
    </w:p>
    <w:p w:rsidR="007627DF" w:rsidRPr="007627DF" w:rsidRDefault="007627DF" w:rsidP="007627DF">
      <w:pPr>
        <w:pStyle w:val="SingleTxt"/>
        <w:suppressAutoHyphens/>
        <w:rPr>
          <w:i/>
          <w:iCs/>
          <w:lang w:val="es-PA"/>
        </w:rPr>
      </w:pPr>
      <w:r>
        <w:rPr>
          <w:i/>
          <w:iCs/>
          <w:lang w:val="es-PA"/>
        </w:rPr>
        <w:tab/>
      </w:r>
      <w:r w:rsidRPr="007627DF">
        <w:rPr>
          <w:i/>
          <w:iCs/>
          <w:lang w:val="es-PA"/>
        </w:rPr>
        <w:t>d)</w:t>
      </w:r>
      <w:r>
        <w:rPr>
          <w:i/>
          <w:iCs/>
          <w:lang w:val="es-PA"/>
        </w:rPr>
        <w:tab/>
      </w:r>
      <w:r w:rsidRPr="007627DF">
        <w:rPr>
          <w:i/>
          <w:iCs/>
          <w:lang w:val="es-PA"/>
        </w:rPr>
        <w:t>Abstenerse de incurrir en todo acto o práctica de discriminación contra la mujer y velar por las autoridades e instituciones públicas actúen de conformidad con esta obligación;</w:t>
      </w:r>
    </w:p>
    <w:p w:rsidR="007627DF" w:rsidRPr="007627DF" w:rsidRDefault="007627DF" w:rsidP="007627DF">
      <w:pPr>
        <w:pStyle w:val="SingleTxt"/>
        <w:suppressAutoHyphens/>
        <w:rPr>
          <w:i/>
          <w:iCs/>
          <w:lang w:val="es-PA"/>
        </w:rPr>
      </w:pPr>
      <w:r>
        <w:rPr>
          <w:i/>
          <w:iCs/>
          <w:lang w:val="es-PA"/>
        </w:rPr>
        <w:tab/>
      </w:r>
      <w:r w:rsidRPr="007627DF">
        <w:rPr>
          <w:i/>
          <w:iCs/>
          <w:lang w:val="es-PA"/>
        </w:rPr>
        <w:t>e)</w:t>
      </w:r>
      <w:r>
        <w:rPr>
          <w:i/>
          <w:iCs/>
          <w:lang w:val="es-PA"/>
        </w:rPr>
        <w:tab/>
      </w:r>
      <w:r w:rsidRPr="007627DF">
        <w:rPr>
          <w:i/>
          <w:iCs/>
          <w:lang w:val="es-PA"/>
        </w:rPr>
        <w:t>Tomar todas las medidas apropiadas para eliminar la discriminación contra la mujer practicada por cualesquiera personas, organizaciones o empresas;</w:t>
      </w:r>
    </w:p>
    <w:p w:rsidR="007627DF" w:rsidRPr="007627DF" w:rsidRDefault="007627DF" w:rsidP="007627DF">
      <w:pPr>
        <w:pStyle w:val="SingleTxt"/>
        <w:suppressAutoHyphens/>
        <w:rPr>
          <w:i/>
          <w:iCs/>
          <w:lang w:val="es-PA"/>
        </w:rPr>
      </w:pPr>
      <w:r>
        <w:rPr>
          <w:i/>
          <w:iCs/>
          <w:lang w:val="es-PA"/>
        </w:rPr>
        <w:tab/>
      </w:r>
      <w:r w:rsidRPr="007627DF">
        <w:rPr>
          <w:i/>
          <w:iCs/>
          <w:lang w:val="es-PA"/>
        </w:rPr>
        <w:t>f)</w:t>
      </w:r>
      <w:r>
        <w:rPr>
          <w:i/>
          <w:iCs/>
          <w:lang w:val="es-PA"/>
        </w:rPr>
        <w:tab/>
      </w:r>
      <w:r w:rsidRPr="007627DF">
        <w:rPr>
          <w:i/>
          <w:iCs/>
          <w:lang w:val="es-PA"/>
        </w:rPr>
        <w:t>Adoptar todas las medidas adecuadas, incluso de carácter legislativo, para modificar o derogar leyes, reglamentos usos y prácticas que constituyan discriminación contra la mujer;</w:t>
      </w:r>
    </w:p>
    <w:p w:rsidR="007627DF" w:rsidRPr="007627DF" w:rsidRDefault="003328E8" w:rsidP="007627DF">
      <w:pPr>
        <w:pStyle w:val="SingleTxt"/>
        <w:suppressAutoHyphens/>
        <w:rPr>
          <w:i/>
          <w:iCs/>
          <w:lang w:val="es-PA"/>
        </w:rPr>
      </w:pPr>
      <w:r>
        <w:rPr>
          <w:i/>
          <w:iCs/>
          <w:lang w:val="es-PA"/>
        </w:rPr>
        <w:tab/>
      </w:r>
      <w:r w:rsidR="007627DF" w:rsidRPr="007627DF">
        <w:rPr>
          <w:i/>
          <w:iCs/>
          <w:lang w:val="es-PA"/>
        </w:rPr>
        <w:t>g)</w:t>
      </w:r>
      <w:r>
        <w:rPr>
          <w:i/>
          <w:iCs/>
          <w:lang w:val="es-PA"/>
        </w:rPr>
        <w:tab/>
      </w:r>
      <w:r w:rsidR="007627DF" w:rsidRPr="007627DF">
        <w:rPr>
          <w:i/>
          <w:iCs/>
          <w:lang w:val="es-PA"/>
        </w:rPr>
        <w:t>Derogar todas las disposiciones penales nacionales que constituyan discriminación contra la mujer.</w:t>
      </w:r>
    </w:p>
    <w:p w:rsidR="007627DF" w:rsidRPr="003328E8" w:rsidRDefault="007627DF" w:rsidP="00294B54">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lang w:val="es-PA"/>
        </w:rPr>
      </w:pPr>
      <w:r w:rsidRPr="007627DF">
        <w:rPr>
          <w:b/>
          <w:bCs/>
          <w:lang w:val="es-PA"/>
        </w:rPr>
        <w:t>Respuesta</w:t>
      </w:r>
    </w:p>
    <w:p w:rsidR="007627DF" w:rsidRPr="007627DF" w:rsidRDefault="003328E8" w:rsidP="007627DF">
      <w:pPr>
        <w:pStyle w:val="SingleTxt"/>
        <w:suppressAutoHyphens/>
        <w:rPr>
          <w:i/>
          <w:iCs/>
          <w:lang w:val="es-PA"/>
        </w:rPr>
      </w:pPr>
      <w:r>
        <w:rPr>
          <w:lang w:val="es-PA"/>
        </w:rPr>
        <w:tab/>
      </w:r>
      <w:r w:rsidR="007627DF" w:rsidRPr="007627DF">
        <w:rPr>
          <w:lang w:val="es-PA"/>
        </w:rPr>
        <w:t xml:space="preserve">En la Constitución Política de la República de Panamá, el principio de igualdad está consagrado como una garantía fundamental del individuo; en el artículo 19 se establece: </w:t>
      </w:r>
      <w:r w:rsidR="007627DF" w:rsidRPr="007627DF">
        <w:rPr>
          <w:i/>
          <w:iCs/>
          <w:lang w:val="es-PA"/>
        </w:rPr>
        <w:t xml:space="preserve">“no habrá discriminación por razón de raza, nacimiento, clase social, </w:t>
      </w:r>
      <w:r w:rsidR="007627DF" w:rsidRPr="007627DF">
        <w:rPr>
          <w:b/>
          <w:bCs/>
          <w:i/>
          <w:iCs/>
          <w:lang w:val="es-PA"/>
        </w:rPr>
        <w:t>sexo,</w:t>
      </w:r>
      <w:r w:rsidR="007627DF" w:rsidRPr="007627DF">
        <w:rPr>
          <w:i/>
          <w:iCs/>
          <w:lang w:val="es-PA"/>
        </w:rPr>
        <w:t xml:space="preserve"> religión o ideas políticas”</w:t>
      </w:r>
    </w:p>
    <w:p w:rsidR="007627DF" w:rsidRPr="007627DF" w:rsidRDefault="003328E8" w:rsidP="007627DF">
      <w:pPr>
        <w:pStyle w:val="SingleTxt"/>
        <w:suppressAutoHyphens/>
        <w:rPr>
          <w:lang w:val="es-PA"/>
        </w:rPr>
      </w:pPr>
      <w:r>
        <w:rPr>
          <w:lang w:val="es-PA"/>
        </w:rPr>
        <w:tab/>
      </w:r>
      <w:r w:rsidR="007627DF" w:rsidRPr="007627DF">
        <w:rPr>
          <w:lang w:val="es-PA"/>
        </w:rPr>
        <w:t>Es así, que en el periodo reportado, podemos señalar que se han adoptado medidas específicas de carácter legislativo para reducir y eliminar la discriminación contra las mujeres, que se presentan en el siguiente listado:</w:t>
      </w:r>
    </w:p>
    <w:p w:rsidR="007627DF" w:rsidRPr="007627DF" w:rsidRDefault="007627DF" w:rsidP="00294B54">
      <w:pPr>
        <w:pStyle w:val="SingleTxt"/>
        <w:numPr>
          <w:ilvl w:val="0"/>
          <w:numId w:val="6"/>
        </w:numPr>
        <w:tabs>
          <w:tab w:val="clear" w:pos="475"/>
          <w:tab w:val="num" w:pos="1742"/>
        </w:tabs>
        <w:suppressAutoHyphens/>
        <w:ind w:left="1267"/>
        <w:rPr>
          <w:lang w:val="es-PA"/>
        </w:rPr>
      </w:pPr>
      <w:r w:rsidRPr="003328E8">
        <w:rPr>
          <w:b/>
          <w:lang w:val="es-PA"/>
        </w:rPr>
        <w:t>Ley N</w:t>
      </w:r>
      <w:r w:rsidR="00AD5DE5">
        <w:rPr>
          <w:b/>
          <w:lang w:val="es-PA"/>
        </w:rPr>
        <w:t>o.</w:t>
      </w:r>
      <w:r w:rsidRPr="003328E8">
        <w:rPr>
          <w:b/>
          <w:lang w:val="es-PA"/>
        </w:rPr>
        <w:t xml:space="preserve"> 3 de 17 de mayo de 1994</w:t>
      </w:r>
      <w:r w:rsidRPr="007627DF">
        <w:rPr>
          <w:lang w:val="es-PA"/>
        </w:rPr>
        <w:t xml:space="preserve"> –“Por la cual se aprueba el Código de la Familia”</w:t>
      </w:r>
    </w:p>
    <w:p w:rsidR="007627DF" w:rsidRPr="007627DF" w:rsidRDefault="003328E8" w:rsidP="007627DF">
      <w:pPr>
        <w:pStyle w:val="SingleTxt"/>
        <w:suppressAutoHyphens/>
        <w:rPr>
          <w:lang w:val="es-PA"/>
        </w:rPr>
      </w:pPr>
      <w:r>
        <w:rPr>
          <w:lang w:val="es-PA"/>
        </w:rPr>
        <w:tab/>
      </w:r>
      <w:r w:rsidR="0023465B">
        <w:rPr>
          <w:lang w:val="es-PA"/>
        </w:rPr>
        <w:t>E</w:t>
      </w:r>
      <w:r w:rsidR="007627DF" w:rsidRPr="007627DF">
        <w:rPr>
          <w:lang w:val="es-PA"/>
        </w:rPr>
        <w:t>l texto legal que se promulga está compuesto de cuatro libros, el primero de ellos se refiere a las relaciones familiares y contiene los principios básicos y generales que rigen la materia, las normas sobre el parentesco, el matrimonio, la separación de cuerpos, la filiación, la maternidad, la paternidad, la adopción, la patria potestad o la relación parental, la emancipación, los alimentos, la colocación familiar u hogar sustituto, la tutela y el patrimonio familiar.</w:t>
      </w:r>
    </w:p>
    <w:p w:rsidR="007627DF" w:rsidRPr="007627DF" w:rsidRDefault="007627DF" w:rsidP="00294B54">
      <w:pPr>
        <w:pStyle w:val="SingleTxt"/>
        <w:numPr>
          <w:ilvl w:val="0"/>
          <w:numId w:val="6"/>
        </w:numPr>
        <w:tabs>
          <w:tab w:val="clear" w:pos="475"/>
          <w:tab w:val="num" w:pos="1742"/>
        </w:tabs>
        <w:suppressAutoHyphens/>
        <w:ind w:left="1267"/>
        <w:rPr>
          <w:lang w:val="es-PA"/>
        </w:rPr>
      </w:pPr>
      <w:r w:rsidRPr="003328E8">
        <w:rPr>
          <w:b/>
          <w:lang w:val="es-PA"/>
        </w:rPr>
        <w:t xml:space="preserve">Ley </w:t>
      </w:r>
      <w:r w:rsidR="00AD5DE5" w:rsidRPr="003328E8">
        <w:rPr>
          <w:b/>
          <w:lang w:val="es-PA"/>
        </w:rPr>
        <w:t>N</w:t>
      </w:r>
      <w:r w:rsidR="00AD5DE5">
        <w:rPr>
          <w:b/>
          <w:lang w:val="es-PA"/>
        </w:rPr>
        <w:t>o.</w:t>
      </w:r>
      <w:r w:rsidRPr="003328E8">
        <w:rPr>
          <w:b/>
          <w:lang w:val="es-PA"/>
        </w:rPr>
        <w:t xml:space="preserve"> 9 de 20 de junio de 1994</w:t>
      </w:r>
      <w:r w:rsidR="003328E8">
        <w:rPr>
          <w:b/>
          <w:lang w:val="es-PA"/>
        </w:rPr>
        <w:t xml:space="preserve"> –</w:t>
      </w:r>
      <w:r w:rsidRPr="007627DF">
        <w:rPr>
          <w:lang w:val="es-PA"/>
        </w:rPr>
        <w:t>“Por la cual se establece y regula la Carrera Administrativa”.</w:t>
      </w:r>
    </w:p>
    <w:p w:rsidR="007627DF" w:rsidRPr="007627DF" w:rsidRDefault="003328E8" w:rsidP="007627DF">
      <w:pPr>
        <w:pStyle w:val="SingleTxt"/>
        <w:suppressAutoHyphens/>
        <w:rPr>
          <w:lang w:val="es-PA"/>
        </w:rPr>
      </w:pPr>
      <w:r>
        <w:rPr>
          <w:lang w:val="es-PA"/>
        </w:rPr>
        <w:tab/>
      </w:r>
      <w:r w:rsidR="007627DF" w:rsidRPr="007627DF">
        <w:rPr>
          <w:lang w:val="es-PA"/>
        </w:rPr>
        <w:t>Esta disposición legal establece el sistema de selección y administración de personal, calificación de los cargos y valoración de los aspirantes a ingresar a la Carrera Administrativa.</w:t>
      </w:r>
      <w:r w:rsidR="004C7C8C">
        <w:rPr>
          <w:lang w:val="es-PA"/>
        </w:rPr>
        <w:t xml:space="preserve"> </w:t>
      </w:r>
      <w:r w:rsidR="007627DF" w:rsidRPr="007627DF">
        <w:rPr>
          <w:lang w:val="es-PA"/>
        </w:rPr>
        <w:t>Se incorpora dentro de su articulado la figura del acoso sexual como causa de destitución directa.</w:t>
      </w:r>
    </w:p>
    <w:p w:rsidR="007627DF" w:rsidRPr="007627DF" w:rsidRDefault="003328E8" w:rsidP="00294B54">
      <w:pPr>
        <w:pStyle w:val="SingleTxt"/>
        <w:numPr>
          <w:ilvl w:val="0"/>
          <w:numId w:val="6"/>
        </w:numPr>
        <w:tabs>
          <w:tab w:val="clear" w:pos="475"/>
          <w:tab w:val="num" w:pos="1742"/>
        </w:tabs>
        <w:suppressAutoHyphens/>
        <w:ind w:left="1267"/>
      </w:pPr>
      <w:r w:rsidRPr="003328E8">
        <w:rPr>
          <w:b/>
        </w:rPr>
        <w:t>L</w:t>
      </w:r>
      <w:r w:rsidR="007627DF" w:rsidRPr="003328E8">
        <w:rPr>
          <w:b/>
        </w:rPr>
        <w:t xml:space="preserve">ey </w:t>
      </w:r>
      <w:r w:rsidR="00D802ED" w:rsidRPr="003328E8">
        <w:rPr>
          <w:b/>
        </w:rPr>
        <w:t>N</w:t>
      </w:r>
      <w:r w:rsidR="00D802ED">
        <w:rPr>
          <w:b/>
        </w:rPr>
        <w:t>o.</w:t>
      </w:r>
      <w:r w:rsidR="007627DF" w:rsidRPr="003328E8">
        <w:rPr>
          <w:b/>
        </w:rPr>
        <w:t xml:space="preserve"> 12 de 20 de abril de 1995</w:t>
      </w:r>
      <w:r w:rsidR="007627DF" w:rsidRPr="007627DF">
        <w:t>, por la cual se ratifica la Convención Interamericana para Prevenir, Sancionar y Erradicar la Violencia contra la Mujer. Belem Do Pará.</w:t>
      </w:r>
    </w:p>
    <w:p w:rsidR="007627DF" w:rsidRDefault="003328E8" w:rsidP="007627DF">
      <w:pPr>
        <w:pStyle w:val="SingleTxt"/>
        <w:suppressAutoHyphens/>
        <w:rPr>
          <w:bCs/>
        </w:rPr>
      </w:pPr>
      <w:r>
        <w:tab/>
      </w:r>
      <w:r w:rsidR="007627DF" w:rsidRPr="007627DF">
        <w:t xml:space="preserve">Se ratifica la Convención </w:t>
      </w:r>
      <w:r w:rsidR="007627DF" w:rsidRPr="007627DF">
        <w:rPr>
          <w:bCs/>
        </w:rPr>
        <w:t xml:space="preserve">Interamericana para Prevenir, Sancionar y Erradicar la Violencia contra la Mujer, adoptada por aclamación en el Vigésimo Cuarto Período Ordinario de sesiones de la Asamblea General de la Organización de Estados Americanos, el 9 de junio de 1994 en Belem Do Para, Brasil y es a partir de los antes expuesto y gracias al movimiento de mujeres que mediante la </w:t>
      </w:r>
    </w:p>
    <w:p w:rsidR="007627DF" w:rsidRPr="003328E8" w:rsidRDefault="007627DF" w:rsidP="00294B54">
      <w:pPr>
        <w:pStyle w:val="SingleTxt"/>
        <w:numPr>
          <w:ilvl w:val="0"/>
          <w:numId w:val="6"/>
        </w:numPr>
        <w:tabs>
          <w:tab w:val="clear" w:pos="475"/>
          <w:tab w:val="num" w:pos="1742"/>
        </w:tabs>
        <w:suppressAutoHyphens/>
        <w:ind w:left="1267"/>
      </w:pPr>
      <w:r w:rsidRPr="003328E8">
        <w:rPr>
          <w:b/>
        </w:rPr>
        <w:t>Ley No. 27 de 16 de junio de 1995</w:t>
      </w:r>
    </w:p>
    <w:p w:rsidR="007627DF" w:rsidRDefault="003328E8" w:rsidP="007627DF">
      <w:pPr>
        <w:pStyle w:val="SingleTxt"/>
        <w:suppressAutoHyphens/>
        <w:rPr>
          <w:bCs/>
        </w:rPr>
      </w:pPr>
      <w:r>
        <w:rPr>
          <w:b/>
          <w:bCs/>
        </w:rPr>
        <w:tab/>
      </w:r>
      <w:r w:rsidR="007627DF" w:rsidRPr="003328E8">
        <w:rPr>
          <w:bCs/>
        </w:rPr>
        <w:t>Se</w:t>
      </w:r>
      <w:r w:rsidR="007627DF" w:rsidRPr="007627DF">
        <w:rPr>
          <w:bCs/>
        </w:rPr>
        <w:t xml:space="preserve"> tipifican los delitos de violencia intrafamiliar y maltrato de menores. Además se ordena el establecimiento de dependencias especializadas para la situación de las víctimas de estos delitos, se reforman y se adicionan artículos al Código Penal y Judicial, así como otras medidas.</w:t>
      </w:r>
    </w:p>
    <w:p w:rsidR="007627DF" w:rsidRPr="007627DF" w:rsidRDefault="007627DF" w:rsidP="00294B54">
      <w:pPr>
        <w:pStyle w:val="SingleTxt"/>
        <w:numPr>
          <w:ilvl w:val="0"/>
          <w:numId w:val="7"/>
        </w:numPr>
        <w:tabs>
          <w:tab w:val="clear" w:pos="475"/>
          <w:tab w:val="num" w:pos="1742"/>
        </w:tabs>
        <w:suppressAutoHyphens/>
        <w:ind w:left="1267"/>
        <w:rPr>
          <w:lang w:val="es-PA"/>
        </w:rPr>
      </w:pPr>
      <w:r w:rsidRPr="003328E8">
        <w:rPr>
          <w:b/>
          <w:lang w:val="es-PA"/>
        </w:rPr>
        <w:t xml:space="preserve">Ley </w:t>
      </w:r>
      <w:r w:rsidR="00AD5DE5" w:rsidRPr="003328E8">
        <w:rPr>
          <w:b/>
          <w:lang w:val="es-PA"/>
        </w:rPr>
        <w:t>N</w:t>
      </w:r>
      <w:r w:rsidR="00AD5DE5">
        <w:rPr>
          <w:b/>
          <w:lang w:val="es-PA"/>
        </w:rPr>
        <w:t>o.</w:t>
      </w:r>
      <w:r w:rsidRPr="003328E8">
        <w:rPr>
          <w:b/>
          <w:lang w:val="es-PA"/>
        </w:rPr>
        <w:t xml:space="preserve"> 7 de 5 de febrero de 1997</w:t>
      </w:r>
      <w:r w:rsidRPr="007627DF">
        <w:rPr>
          <w:lang w:val="es-PA"/>
        </w:rPr>
        <w:t xml:space="preserve"> –“Por la cual se crea la Defensoría del Pueblo”</w:t>
      </w:r>
    </w:p>
    <w:p w:rsidR="007627DF" w:rsidRDefault="003328E8" w:rsidP="007627DF">
      <w:pPr>
        <w:pStyle w:val="SingleTxt"/>
        <w:suppressAutoHyphens/>
        <w:rPr>
          <w:lang w:val="es-PA"/>
        </w:rPr>
      </w:pPr>
      <w:r>
        <w:rPr>
          <w:lang w:val="es-PA"/>
        </w:rPr>
        <w:tab/>
      </w:r>
      <w:r w:rsidR="007627DF" w:rsidRPr="007627DF">
        <w:rPr>
          <w:lang w:val="es-PA"/>
        </w:rPr>
        <w:t>La Defensoría del Pueblo investiga los actos u omisiones de las autoridades y servidores públicos que impliquen violaciones a los derechos establecidos, realiza estudios o investigaciones, a fin de incorporar normas internacionales sobre derechos humanos en el ordenamiento jurídico interno; atiende las quejas y situaciones que afectan los derechos humanos y promueve, ante la autoridad respectiva, que se subsanen las condiciones que impidan a las personas el pleno ejercicio de sus derechos.</w:t>
      </w:r>
    </w:p>
    <w:p w:rsidR="007627DF" w:rsidRPr="007627DF" w:rsidRDefault="007627DF" w:rsidP="00294B54">
      <w:pPr>
        <w:pStyle w:val="SingleTxt"/>
        <w:numPr>
          <w:ilvl w:val="0"/>
          <w:numId w:val="7"/>
        </w:numPr>
        <w:tabs>
          <w:tab w:val="clear" w:pos="475"/>
          <w:tab w:val="num" w:pos="1742"/>
        </w:tabs>
        <w:suppressAutoHyphens/>
        <w:ind w:left="1267"/>
        <w:rPr>
          <w:lang w:val="es-PA"/>
        </w:rPr>
      </w:pPr>
      <w:r w:rsidRPr="003328E8">
        <w:rPr>
          <w:b/>
          <w:lang w:val="es-PA"/>
        </w:rPr>
        <w:t xml:space="preserve">Ley </w:t>
      </w:r>
      <w:r w:rsidR="00AD5DE5" w:rsidRPr="003328E8">
        <w:rPr>
          <w:b/>
          <w:lang w:val="es-PA"/>
        </w:rPr>
        <w:t>N</w:t>
      </w:r>
      <w:r w:rsidR="00AD5DE5">
        <w:rPr>
          <w:b/>
          <w:lang w:val="es-PA"/>
        </w:rPr>
        <w:t>o.</w:t>
      </w:r>
      <w:r w:rsidRPr="003328E8">
        <w:rPr>
          <w:b/>
          <w:lang w:val="es-PA"/>
        </w:rPr>
        <w:t xml:space="preserve"> 22 de 14 de junio de 1997</w:t>
      </w:r>
      <w:r w:rsidR="003328E8">
        <w:rPr>
          <w:b/>
          <w:lang w:val="es-PA"/>
        </w:rPr>
        <w:t xml:space="preserve"> </w:t>
      </w:r>
      <w:r w:rsidR="003328E8">
        <w:rPr>
          <w:lang w:val="es-PA"/>
        </w:rPr>
        <w:t>–</w:t>
      </w:r>
      <w:r w:rsidRPr="007627DF">
        <w:rPr>
          <w:lang w:val="es-PA"/>
        </w:rPr>
        <w:t>“Por la cual se reforma el Código Electoral y se adoptan otras disposiciones”</w:t>
      </w:r>
    </w:p>
    <w:p w:rsidR="007627DF" w:rsidRDefault="003328E8" w:rsidP="007627DF">
      <w:pPr>
        <w:pStyle w:val="SingleTxt"/>
        <w:suppressAutoHyphens/>
        <w:rPr>
          <w:lang w:val="es-PA"/>
        </w:rPr>
      </w:pPr>
      <w:r>
        <w:rPr>
          <w:lang w:val="es-PA"/>
        </w:rPr>
        <w:tab/>
      </w:r>
      <w:r w:rsidR="007627DF" w:rsidRPr="007627DF">
        <w:rPr>
          <w:lang w:val="es-PA"/>
        </w:rPr>
        <w:t xml:space="preserve">Por disposición de la Ley, se garantiza una cuota del 30% de participación de las mujeres en los partidos políticos como candidatas aspirantes a ocupar cargos dentro de los partidos o postulaciones a cargos de elección popular. </w:t>
      </w:r>
    </w:p>
    <w:p w:rsidR="007627DF" w:rsidRPr="007627DF" w:rsidRDefault="007627DF" w:rsidP="00294B54">
      <w:pPr>
        <w:pStyle w:val="SingleTxt"/>
        <w:numPr>
          <w:ilvl w:val="0"/>
          <w:numId w:val="7"/>
        </w:numPr>
        <w:tabs>
          <w:tab w:val="clear" w:pos="475"/>
          <w:tab w:val="num" w:pos="1742"/>
        </w:tabs>
        <w:suppressAutoHyphens/>
        <w:ind w:left="1267"/>
        <w:rPr>
          <w:lang w:val="es-PA"/>
        </w:rPr>
      </w:pPr>
      <w:r w:rsidRPr="003328E8">
        <w:rPr>
          <w:b/>
          <w:lang w:val="es-PA"/>
        </w:rPr>
        <w:t xml:space="preserve">Ley </w:t>
      </w:r>
      <w:r w:rsidR="00AD5DE5" w:rsidRPr="003328E8">
        <w:rPr>
          <w:b/>
          <w:lang w:val="es-PA"/>
        </w:rPr>
        <w:t>N</w:t>
      </w:r>
      <w:r w:rsidR="00AD5DE5">
        <w:rPr>
          <w:b/>
          <w:lang w:val="es-PA"/>
        </w:rPr>
        <w:t>o.</w:t>
      </w:r>
      <w:r w:rsidRPr="003328E8">
        <w:rPr>
          <w:b/>
          <w:lang w:val="es-PA"/>
        </w:rPr>
        <w:t xml:space="preserve"> 31 de 28 de mayo de 1998</w:t>
      </w:r>
      <w:r w:rsidR="003328E8">
        <w:rPr>
          <w:lang w:val="es-PA"/>
        </w:rPr>
        <w:t xml:space="preserve"> –</w:t>
      </w:r>
      <w:r w:rsidRPr="007627DF">
        <w:rPr>
          <w:lang w:val="es-PA"/>
        </w:rPr>
        <w:t>“De la Protección a las Víctimas del Delito”</w:t>
      </w:r>
    </w:p>
    <w:p w:rsidR="007627DF" w:rsidRPr="007627DF" w:rsidRDefault="003328E8" w:rsidP="007627DF">
      <w:pPr>
        <w:pStyle w:val="SingleTxt"/>
        <w:suppressAutoHyphens/>
        <w:rPr>
          <w:lang w:val="es-PA"/>
        </w:rPr>
      </w:pPr>
      <w:r>
        <w:rPr>
          <w:lang w:val="es-PA"/>
        </w:rPr>
        <w:tab/>
      </w:r>
      <w:r w:rsidR="007627DF" w:rsidRPr="007627DF">
        <w:rPr>
          <w:lang w:val="es-PA"/>
        </w:rPr>
        <w:t>Eleva a las víctimas del delito a la calidad de sujeto esencial del proceso penal, a través del reconocimiento amplio de sus derechos para el ejercicio de la acción penal contra el imputado y de la civil para la indemnización de los daños y perjuicios derivados del delito.</w:t>
      </w:r>
    </w:p>
    <w:p w:rsidR="007627DF" w:rsidRPr="007627DF" w:rsidRDefault="007627DF" w:rsidP="00294B54">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Como apoyo apremiante a las víctimas, crea el Departamento de Asesoría Legal Gratuita para las Víctimas del Delito, adscrita a la Corte Suprema de Justicia. Dicho departamento está constituido por abogados/as que designa la Sala Cuarta de Negocios Generales de la Corte Suprema de Justicia, los cuales actúan en defensa de los derechos de las víctimas y brindan asesoría jurídica y patrocinio legal a las personas con derecho a la asistencia legal gratuita.</w:t>
      </w:r>
    </w:p>
    <w:p w:rsidR="007627DF" w:rsidRDefault="007627DF" w:rsidP="00294B54">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Asimismo, se establece un fondo para proveer asistencia médica o económica inmediata, de manera parcial o total o en forma supletoria a las víctimas de lesiones corporales con menoscabo de su salud física y mental, derivadas de delitos graves o cuando la persona a cargo de la víctima haya muerto, o haya quedado física y mentalmente incapacitada por causa del delito.</w:t>
      </w:r>
    </w:p>
    <w:p w:rsidR="007627DF" w:rsidRDefault="003328E8" w:rsidP="00294B54">
      <w:pPr>
        <w:pStyle w:val="SingleTxt"/>
        <w:numPr>
          <w:ilvl w:val="0"/>
          <w:numId w:val="8"/>
        </w:numPr>
        <w:tabs>
          <w:tab w:val="clear" w:pos="475"/>
          <w:tab w:val="num" w:pos="1742"/>
        </w:tabs>
        <w:suppressAutoHyphens/>
        <w:ind w:left="1267"/>
        <w:rPr>
          <w:lang w:val="es-PA"/>
        </w:rPr>
      </w:pPr>
      <w:r>
        <w:rPr>
          <w:b/>
          <w:bCs/>
          <w:lang w:val="es-PA"/>
        </w:rPr>
        <w:t>D</w:t>
      </w:r>
      <w:r w:rsidR="007627DF" w:rsidRPr="007627DF">
        <w:rPr>
          <w:b/>
          <w:bCs/>
          <w:lang w:val="es-PA"/>
        </w:rPr>
        <w:t xml:space="preserve">ecreto Ejecutivo </w:t>
      </w:r>
      <w:r w:rsidR="00D802ED" w:rsidRPr="007627DF">
        <w:rPr>
          <w:b/>
          <w:bCs/>
          <w:lang w:val="es-PA"/>
        </w:rPr>
        <w:t>N</w:t>
      </w:r>
      <w:r w:rsidR="00D802ED">
        <w:rPr>
          <w:b/>
          <w:bCs/>
          <w:lang w:val="es-PA"/>
        </w:rPr>
        <w:t>o.</w:t>
      </w:r>
      <w:r w:rsidR="007627DF" w:rsidRPr="007627DF">
        <w:rPr>
          <w:b/>
          <w:bCs/>
          <w:lang w:val="es-PA"/>
        </w:rPr>
        <w:t xml:space="preserve"> 3 del 28 de enero de 1999,</w:t>
      </w:r>
      <w:r w:rsidR="007627DF" w:rsidRPr="007627DF">
        <w:rPr>
          <w:lang w:val="es-PA"/>
        </w:rPr>
        <w:t xml:space="preserve"> que dicta normas para la apertura y funcionamiento para los centros de atención diurna, hogares y albergues para adultos/as mayores</w:t>
      </w:r>
    </w:p>
    <w:p w:rsidR="007627DF" w:rsidRPr="007627DF" w:rsidRDefault="003328E8" w:rsidP="00294B54">
      <w:pPr>
        <w:pStyle w:val="SingleTxt"/>
        <w:numPr>
          <w:ilvl w:val="0"/>
          <w:numId w:val="8"/>
        </w:numPr>
        <w:tabs>
          <w:tab w:val="clear" w:pos="475"/>
          <w:tab w:val="num" w:pos="1742"/>
        </w:tabs>
        <w:suppressAutoHyphens/>
        <w:ind w:left="1267"/>
        <w:rPr>
          <w:lang w:val="es-PA"/>
        </w:rPr>
      </w:pPr>
      <w:r w:rsidRPr="003328E8">
        <w:rPr>
          <w:b/>
          <w:lang w:val="es-PA"/>
        </w:rPr>
        <w:t>L</w:t>
      </w:r>
      <w:r w:rsidR="007627DF" w:rsidRPr="003328E8">
        <w:rPr>
          <w:b/>
          <w:lang w:val="es-PA"/>
        </w:rPr>
        <w:t xml:space="preserve">ey </w:t>
      </w:r>
      <w:r w:rsidR="00AD5DE5" w:rsidRPr="003328E8">
        <w:rPr>
          <w:b/>
          <w:lang w:val="es-PA"/>
        </w:rPr>
        <w:t>N</w:t>
      </w:r>
      <w:r w:rsidR="00AD5DE5">
        <w:rPr>
          <w:b/>
          <w:lang w:val="es-PA"/>
        </w:rPr>
        <w:t>o.</w:t>
      </w:r>
      <w:r w:rsidR="007627DF" w:rsidRPr="003328E8">
        <w:rPr>
          <w:b/>
          <w:lang w:val="es-PA"/>
        </w:rPr>
        <w:t xml:space="preserve"> 4 de 29 de enero de 1999</w:t>
      </w:r>
      <w:r w:rsidR="007627DF" w:rsidRPr="007627DF">
        <w:rPr>
          <w:lang w:val="es-PA"/>
        </w:rPr>
        <w:t xml:space="preserve"> por la cual se instituye la igualdad de oportunidades para las mujeres</w:t>
      </w:r>
    </w:p>
    <w:p w:rsidR="007627DF" w:rsidRDefault="003328E8" w:rsidP="007627DF">
      <w:pPr>
        <w:pStyle w:val="SingleTxt"/>
        <w:suppressAutoHyphens/>
        <w:rPr>
          <w:lang w:val="es-PA"/>
        </w:rPr>
      </w:pPr>
      <w:r>
        <w:rPr>
          <w:lang w:val="es-PA"/>
        </w:rPr>
        <w:tab/>
      </w:r>
      <w:r w:rsidR="007627DF" w:rsidRPr="007627DF">
        <w:rPr>
          <w:lang w:val="es-PA"/>
        </w:rPr>
        <w:t>Se basa, fundamentalmente, en los principios de prohibición de toda discriminación por razón de sexo; igualdad ante la ley y demás derechos individuales y sociales, la condena de todo tipo de violencia contra las mujeres, la protección de los derechos humanos y garantías fundamentales de las niñas y niños, equidad, justicia y respeto a la vida humana.</w:t>
      </w:r>
      <w:r w:rsidR="004C7C8C">
        <w:rPr>
          <w:lang w:val="es-PA"/>
        </w:rPr>
        <w:t xml:space="preserve"> </w:t>
      </w:r>
      <w:r w:rsidR="007627DF" w:rsidRPr="007627DF">
        <w:rPr>
          <w:lang w:val="es-PA"/>
        </w:rPr>
        <w:t>El objetivo primordial de la Ley es el desarrollo de la política pública contra la discriminación por sexo y/o género.</w:t>
      </w:r>
    </w:p>
    <w:p w:rsidR="007627DF" w:rsidRDefault="00D802ED" w:rsidP="00294B54">
      <w:pPr>
        <w:pStyle w:val="SingleTxt"/>
        <w:numPr>
          <w:ilvl w:val="0"/>
          <w:numId w:val="8"/>
        </w:numPr>
        <w:tabs>
          <w:tab w:val="clear" w:pos="475"/>
          <w:tab w:val="num" w:pos="1742"/>
        </w:tabs>
        <w:suppressAutoHyphens/>
        <w:ind w:left="1267"/>
        <w:rPr>
          <w:lang w:val="es-PA"/>
        </w:rPr>
      </w:pPr>
      <w:r w:rsidRPr="007627DF">
        <w:rPr>
          <w:b/>
          <w:bCs/>
          <w:lang w:val="es-PA"/>
        </w:rPr>
        <w:t>Decreto Ejecutivo N</w:t>
      </w:r>
      <w:r>
        <w:rPr>
          <w:b/>
          <w:bCs/>
          <w:lang w:val="es-PA"/>
        </w:rPr>
        <w:t>o.</w:t>
      </w:r>
      <w:r w:rsidRPr="007627DF">
        <w:rPr>
          <w:b/>
          <w:bCs/>
          <w:lang w:val="es-PA"/>
        </w:rPr>
        <w:t xml:space="preserve"> 23 del 24 de junio de 1999,</w:t>
      </w:r>
      <w:r w:rsidRPr="007627DF">
        <w:rPr>
          <w:lang w:val="es-PA"/>
        </w:rPr>
        <w:t xml:space="preserve"> por el cual se crea el Consejo de Adulta/o Mayor, como organismo de naturaleza cívica, autónoma y colegiada; cuyo principal objetivo es el de lograr un cambio cultural en la población panameña sobre el envejecimiento y la vejez.</w:t>
      </w:r>
    </w:p>
    <w:p w:rsidR="007627DF" w:rsidRPr="007627DF" w:rsidRDefault="007627DF" w:rsidP="00294B54">
      <w:pPr>
        <w:pStyle w:val="SingleTxt"/>
        <w:numPr>
          <w:ilvl w:val="0"/>
          <w:numId w:val="8"/>
        </w:numPr>
        <w:tabs>
          <w:tab w:val="clear" w:pos="475"/>
          <w:tab w:val="num" w:pos="1742"/>
        </w:tabs>
        <w:suppressAutoHyphens/>
        <w:ind w:left="1267"/>
        <w:rPr>
          <w:lang w:val="es-PA"/>
        </w:rPr>
      </w:pPr>
      <w:r w:rsidRPr="003328E8">
        <w:rPr>
          <w:b/>
          <w:lang w:val="es-PA"/>
        </w:rPr>
        <w:t xml:space="preserve">Ley </w:t>
      </w:r>
      <w:r w:rsidR="00D802ED" w:rsidRPr="003328E8">
        <w:rPr>
          <w:b/>
          <w:lang w:val="es-PA"/>
        </w:rPr>
        <w:t>N</w:t>
      </w:r>
      <w:r w:rsidR="00D802ED">
        <w:rPr>
          <w:b/>
          <w:lang w:val="es-PA"/>
        </w:rPr>
        <w:t>o.</w:t>
      </w:r>
      <w:r w:rsidRPr="003328E8">
        <w:rPr>
          <w:b/>
          <w:lang w:val="es-PA"/>
        </w:rPr>
        <w:t xml:space="preserve"> 42 del 27</w:t>
      </w:r>
      <w:r w:rsidRPr="007627DF">
        <w:rPr>
          <w:lang w:val="es-PA"/>
        </w:rPr>
        <w:t xml:space="preserve"> de agosto de 1999, por el cual se establece la equiparación de oportunidades para las personas con discapacidad. </w:t>
      </w:r>
    </w:p>
    <w:p w:rsidR="007627DF" w:rsidRDefault="003328E8" w:rsidP="007627DF">
      <w:pPr>
        <w:pStyle w:val="SingleTxt"/>
        <w:suppressAutoHyphens/>
        <w:rPr>
          <w:lang w:val="es-ES_tradnl"/>
        </w:rPr>
      </w:pPr>
      <w:r>
        <w:rPr>
          <w:lang w:val="es-ES_tradnl"/>
        </w:rPr>
        <w:tab/>
      </w:r>
      <w:r w:rsidR="007627DF" w:rsidRPr="007627DF">
        <w:rPr>
          <w:lang w:val="es-ES_tradnl"/>
        </w:rPr>
        <w:t>Declara de interés social el desarrollo integral de la población con discapacidad, en igualdad de condiciones, de calidad de vida, oportunidades, derechos y deberes, que el resto de la sociedad, con miras a su realización personal y total integración social.</w:t>
      </w:r>
    </w:p>
    <w:p w:rsidR="007627DF" w:rsidRPr="007627DF" w:rsidRDefault="007627DF" w:rsidP="00294B54">
      <w:pPr>
        <w:pStyle w:val="SingleTxt"/>
        <w:numPr>
          <w:ilvl w:val="0"/>
          <w:numId w:val="8"/>
        </w:numPr>
        <w:tabs>
          <w:tab w:val="clear" w:pos="475"/>
          <w:tab w:val="num" w:pos="1742"/>
        </w:tabs>
        <w:suppressAutoHyphens/>
        <w:ind w:left="1267"/>
        <w:rPr>
          <w:lang w:val="es-PA"/>
        </w:rPr>
      </w:pPr>
      <w:r w:rsidRPr="003328E8">
        <w:rPr>
          <w:b/>
          <w:lang w:val="es-PA"/>
        </w:rPr>
        <w:t xml:space="preserve">Ley </w:t>
      </w:r>
      <w:r w:rsidR="00AD5DE5" w:rsidRPr="003328E8">
        <w:rPr>
          <w:b/>
          <w:lang w:val="es-PA"/>
        </w:rPr>
        <w:t>N</w:t>
      </w:r>
      <w:r w:rsidR="00AD5DE5">
        <w:rPr>
          <w:b/>
          <w:lang w:val="es-PA"/>
        </w:rPr>
        <w:t>o.</w:t>
      </w:r>
      <w:r w:rsidRPr="003328E8">
        <w:rPr>
          <w:b/>
          <w:lang w:val="es-PA"/>
        </w:rPr>
        <w:t xml:space="preserve"> 54 de 7 de diciembre de 1999</w:t>
      </w:r>
      <w:r w:rsidR="003328E8">
        <w:rPr>
          <w:lang w:val="es-PA"/>
        </w:rPr>
        <w:t xml:space="preserve"> –</w:t>
      </w:r>
      <w:r w:rsidRPr="007627DF">
        <w:rPr>
          <w:lang w:val="es-PA"/>
        </w:rPr>
        <w:t>“De Reforma al Régimen de Seguro Voluntario de la Caja de Seguro Social, para Incorporar a la Persona que se dedique a la atención de su familia”</w:t>
      </w:r>
    </w:p>
    <w:p w:rsidR="007627DF" w:rsidRPr="007627DF" w:rsidRDefault="003328E8" w:rsidP="007627DF">
      <w:pPr>
        <w:pStyle w:val="SingleTxt"/>
        <w:suppressAutoHyphens/>
        <w:rPr>
          <w:lang w:val="es-PA"/>
        </w:rPr>
      </w:pPr>
      <w:r>
        <w:rPr>
          <w:lang w:val="es-PA"/>
        </w:rPr>
        <w:tab/>
      </w:r>
      <w:r w:rsidR="007627DF" w:rsidRPr="007627DF">
        <w:rPr>
          <w:lang w:val="es-PA"/>
        </w:rPr>
        <w:t>Mediante esta Ley, el hombre o la mujer mayores de edad, así como los/as emancipado/as, que se dedican de manera exclusiva a la atención y cuidado de su familia, podrán ingresar al régimen voluntario de seguro social.</w:t>
      </w:r>
    </w:p>
    <w:p w:rsidR="007627DF" w:rsidRPr="007627DF" w:rsidRDefault="007627DF" w:rsidP="00294B54">
      <w:pPr>
        <w:pStyle w:val="SingleTxt"/>
        <w:numPr>
          <w:ilvl w:val="0"/>
          <w:numId w:val="8"/>
        </w:numPr>
        <w:tabs>
          <w:tab w:val="clear" w:pos="475"/>
          <w:tab w:val="num" w:pos="1742"/>
        </w:tabs>
        <w:suppressAutoHyphens/>
        <w:ind w:left="1267"/>
        <w:rPr>
          <w:lang w:val="es-PA"/>
        </w:rPr>
      </w:pPr>
      <w:r w:rsidRPr="007627DF">
        <w:rPr>
          <w:lang w:val="es-PA"/>
        </w:rPr>
        <w:t xml:space="preserve">Señala el artículo 2 de la Ley: </w:t>
      </w:r>
      <w:r w:rsidRPr="003328E8">
        <w:rPr>
          <w:i/>
          <w:lang w:val="es-PA"/>
        </w:rPr>
        <w:t>podrán acogerse a seguro voluntario las personas que, dentro de una relación familiar, realiza labores reproductivas de carácter biológico, tales como procreación, alumbramiento y lactancia, y/o socialización, educación y cuidado de su prole, y/o labores productivas de carácter social, como el mantenimiento y la administración del hogar</w:t>
      </w:r>
      <w:r w:rsidRPr="007627DF">
        <w:rPr>
          <w:lang w:val="es-PA"/>
        </w:rPr>
        <w:t>.”</w:t>
      </w:r>
    </w:p>
    <w:p w:rsidR="007627DF" w:rsidRDefault="007627DF" w:rsidP="00294B54">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Estas personas tendrán derecho a las prestaciones de salud y a las prestaciones económicas, mas no serán cubiertos los riesgos profesionales.</w:t>
      </w:r>
    </w:p>
    <w:p w:rsidR="007627DF" w:rsidRPr="003328E8" w:rsidRDefault="007627DF" w:rsidP="00294B54">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rPr>
      </w:pPr>
      <w:r w:rsidRPr="007627DF">
        <w:rPr>
          <w:b/>
          <w:bCs/>
        </w:rPr>
        <w:t xml:space="preserve">Decreto Ejecutivo </w:t>
      </w:r>
      <w:r w:rsidR="00D802ED" w:rsidRPr="007627DF">
        <w:rPr>
          <w:b/>
          <w:bCs/>
        </w:rPr>
        <w:t>N</w:t>
      </w:r>
      <w:r w:rsidR="00D802ED">
        <w:rPr>
          <w:b/>
          <w:bCs/>
        </w:rPr>
        <w:t>o.</w:t>
      </w:r>
      <w:r w:rsidRPr="007627DF">
        <w:rPr>
          <w:b/>
          <w:bCs/>
        </w:rPr>
        <w:t xml:space="preserve"> 33 de 24 de abril de 2000, por la cual se declara el Mes de Marzo “Mes de la Mujer”</w:t>
      </w:r>
    </w:p>
    <w:p w:rsidR="007627DF" w:rsidRDefault="0023465B" w:rsidP="0023465B">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pPr>
      <w:r>
        <w:tab/>
      </w:r>
      <w:r w:rsidR="007627DF" w:rsidRPr="007627DF">
        <w:t>Se establece el mes de marzo como mes de la mujer para la realización de actividades de divulgación, académicas, artísticas, culturales y sociales a nivel nacional en el marco del Día Internacional de la Mujer.</w:t>
      </w:r>
    </w:p>
    <w:p w:rsidR="007627DF" w:rsidRPr="007627DF" w:rsidRDefault="007627DF" w:rsidP="00294B54">
      <w:pPr>
        <w:pStyle w:val="SingleTxt"/>
        <w:numPr>
          <w:ilvl w:val="0"/>
          <w:numId w:val="9"/>
        </w:numPr>
        <w:tabs>
          <w:tab w:val="clear" w:pos="475"/>
          <w:tab w:val="num" w:pos="1742"/>
        </w:tabs>
        <w:suppressAutoHyphens/>
        <w:ind w:left="1267"/>
        <w:rPr>
          <w:lang w:val="es-PA"/>
        </w:rPr>
      </w:pPr>
      <w:r w:rsidRPr="00854D27">
        <w:rPr>
          <w:b/>
          <w:lang w:val="es-PA"/>
        </w:rPr>
        <w:t xml:space="preserve">Ley </w:t>
      </w:r>
      <w:r w:rsidR="00AD5DE5" w:rsidRPr="003328E8">
        <w:rPr>
          <w:b/>
          <w:lang w:val="es-PA"/>
        </w:rPr>
        <w:t>N</w:t>
      </w:r>
      <w:r w:rsidR="00AD5DE5">
        <w:rPr>
          <w:b/>
          <w:lang w:val="es-PA"/>
        </w:rPr>
        <w:t>o.</w:t>
      </w:r>
      <w:r w:rsidRPr="00854D27">
        <w:rPr>
          <w:b/>
          <w:lang w:val="es-PA"/>
        </w:rPr>
        <w:t xml:space="preserve"> 6 de 4 de mayo de 2000</w:t>
      </w:r>
      <w:r w:rsidR="00854D27">
        <w:rPr>
          <w:lang w:val="es-PA"/>
        </w:rPr>
        <w:t xml:space="preserve"> –</w:t>
      </w:r>
      <w:r w:rsidRPr="007627DF">
        <w:rPr>
          <w:lang w:val="es-PA"/>
        </w:rPr>
        <w:t xml:space="preserve"> “Que establece el uso obligatorio del lenguaje, contenido e ilustraciones con perspectiva de género en las obras y textos escolares”</w:t>
      </w:r>
    </w:p>
    <w:p w:rsidR="007627DF" w:rsidRPr="007627DF" w:rsidRDefault="00854D27" w:rsidP="00854D27">
      <w:pPr>
        <w:pStyle w:val="SingleTxt"/>
        <w:suppressAutoHyphens/>
        <w:ind w:left="1742" w:hanging="475"/>
        <w:rPr>
          <w:i/>
          <w:iCs/>
          <w:lang w:val="es-PA"/>
        </w:rPr>
      </w:pPr>
      <w:r>
        <w:rPr>
          <w:i/>
          <w:iCs/>
          <w:lang w:val="es-PA"/>
        </w:rPr>
        <w:tab/>
      </w:r>
      <w:r w:rsidR="007627DF" w:rsidRPr="007627DF">
        <w:rPr>
          <w:i/>
          <w:iCs/>
          <w:lang w:val="es-PA"/>
        </w:rPr>
        <w:t>“Se declara obligatorio utilizar, en todas las obras y textos escolares, el lenguaje, contenido e ilustraciones que contribuyan a la eliminación de prácticas discriminatorias por razón de género, contrarias a la igualdad entre los hombres y mujeres.” (Artículo 1)</w:t>
      </w:r>
    </w:p>
    <w:p w:rsidR="007627DF" w:rsidRPr="007627DF" w:rsidRDefault="007627DF" w:rsidP="00294B54">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Del mismo modo, las compañías editoras, así como las autoras y los autores de obras, textos escolares y materiales didácticos, las empresas productoras y las distribuidoras de videos, documentales, diapositivas y de cualquier otro recurso metodológico, están obligados a utilizar el lenguaje, contenido e ilustraciones con perspectivas de género, para que, siempre que el contenido del libro se refiera o ilustre un concepto genérico, comprenda el género masculino y femenino, sin alterar las normas vigentes de la Real Academia Española.</w:t>
      </w:r>
      <w:r w:rsidR="004C7C8C">
        <w:rPr>
          <w:lang w:val="es-PA"/>
        </w:rPr>
        <w:t xml:space="preserve"> </w:t>
      </w:r>
    </w:p>
    <w:p w:rsidR="007627DF" w:rsidRPr="00854D27" w:rsidRDefault="007627DF" w:rsidP="00294B54">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lang w:val="es-PA"/>
        </w:rPr>
      </w:pPr>
      <w:r w:rsidRPr="00E83A1F">
        <w:rPr>
          <w:b/>
          <w:lang w:val="es-PA"/>
        </w:rPr>
        <w:t>E</w:t>
      </w:r>
      <w:r w:rsidRPr="007627DF">
        <w:rPr>
          <w:b/>
          <w:bCs/>
          <w:lang w:val="es-PA"/>
        </w:rPr>
        <w:t>stablece que se debe desarrollar una metodología adecuada para ejecutar acciones de divulgación, capacitación y sensibilización en el uso del lenguaje con perspectiva de género.</w:t>
      </w:r>
    </w:p>
    <w:p w:rsidR="007627DF" w:rsidRPr="00854D27" w:rsidRDefault="007627DF" w:rsidP="00294B54">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lang w:val="es-PA"/>
        </w:rPr>
      </w:pPr>
      <w:r w:rsidRPr="007627DF">
        <w:rPr>
          <w:b/>
          <w:bCs/>
          <w:lang w:val="es-PA"/>
        </w:rPr>
        <w:t xml:space="preserve">Decreto Ejecutivo </w:t>
      </w:r>
      <w:r w:rsidR="00AD5DE5" w:rsidRPr="003328E8">
        <w:rPr>
          <w:b/>
          <w:lang w:val="es-PA"/>
        </w:rPr>
        <w:t>N</w:t>
      </w:r>
      <w:r w:rsidR="00AD5DE5">
        <w:rPr>
          <w:b/>
          <w:lang w:val="es-PA"/>
        </w:rPr>
        <w:t>o.</w:t>
      </w:r>
      <w:r w:rsidRPr="007627DF">
        <w:rPr>
          <w:b/>
          <w:bCs/>
          <w:lang w:val="es-PA"/>
        </w:rPr>
        <w:t xml:space="preserve"> 99 de 20 de noviembre de 2000- “Por el cual se crea la Comisión Nacional para la elaboración del Plan Nacional contra la Violencia Intrafamiliar y Políticas de Convivencia Ciudadana”</w:t>
      </w:r>
    </w:p>
    <w:p w:rsidR="007627DF" w:rsidRDefault="00854D27" w:rsidP="00854D27">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rPr>
          <w:lang w:val="es-PA"/>
        </w:rPr>
      </w:pPr>
      <w:r>
        <w:rPr>
          <w:lang w:val="es-PA"/>
        </w:rPr>
        <w:tab/>
      </w:r>
      <w:r w:rsidR="007627DF" w:rsidRPr="007627DF">
        <w:rPr>
          <w:lang w:val="es-PA"/>
        </w:rPr>
        <w:t>Esta Comisión diseña el Plan Nacional orientado a realizar acciones que permitan incidir en forma directa en nuestras costumbres, patrones culturales de crianza y convivencia a fin de contrarrestar el problema de la violencia intrafamiliar.</w:t>
      </w:r>
    </w:p>
    <w:p w:rsidR="007627DF" w:rsidRPr="00854D27" w:rsidRDefault="007627DF" w:rsidP="00294B54">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lang w:val="es-PA"/>
        </w:rPr>
      </w:pPr>
      <w:r w:rsidRPr="007627DF">
        <w:rPr>
          <w:b/>
          <w:bCs/>
          <w:lang w:val="es-PA"/>
        </w:rPr>
        <w:t xml:space="preserve">Ley </w:t>
      </w:r>
      <w:r w:rsidR="00AD5DE5" w:rsidRPr="003328E8">
        <w:rPr>
          <w:b/>
          <w:lang w:val="es-PA"/>
        </w:rPr>
        <w:t>N</w:t>
      </w:r>
      <w:r w:rsidR="00AD5DE5">
        <w:rPr>
          <w:b/>
          <w:lang w:val="es-PA"/>
        </w:rPr>
        <w:t>o.</w:t>
      </w:r>
      <w:r w:rsidRPr="007627DF">
        <w:rPr>
          <w:b/>
          <w:bCs/>
          <w:lang w:val="es-PA"/>
        </w:rPr>
        <w:t xml:space="preserve"> 17 de 28 de marzo de 2001</w:t>
      </w:r>
      <w:r w:rsidR="00854D27">
        <w:rPr>
          <w:b/>
          <w:bCs/>
          <w:lang w:val="es-PA"/>
        </w:rPr>
        <w:t xml:space="preserve"> –</w:t>
      </w:r>
      <w:r w:rsidRPr="007627DF">
        <w:rPr>
          <w:b/>
          <w:bCs/>
          <w:lang w:val="es-PA"/>
        </w:rPr>
        <w:t>“</w:t>
      </w:r>
      <w:r w:rsidRPr="00854D27">
        <w:rPr>
          <w:bCs/>
          <w:lang w:val="es-PA"/>
        </w:rPr>
        <w:t>Por la cual se aprueba el Protocolo Facultativo de la Convención sobre la Eliminación de todas las formas de Discriminación contra la Mujer”</w:t>
      </w:r>
    </w:p>
    <w:p w:rsidR="007627DF" w:rsidRPr="007627DF" w:rsidRDefault="00854D27" w:rsidP="007627DF">
      <w:pPr>
        <w:pStyle w:val="SingleTxt"/>
        <w:suppressAutoHyphens/>
        <w:rPr>
          <w:lang w:val="es-PA"/>
        </w:rPr>
      </w:pPr>
      <w:r>
        <w:rPr>
          <w:lang w:val="es-PA"/>
        </w:rPr>
        <w:tab/>
      </w:r>
      <w:r w:rsidR="007627DF" w:rsidRPr="007627DF">
        <w:rPr>
          <w:lang w:val="es-PA"/>
        </w:rPr>
        <w:t>Examina casos individuales o violaciones extensivas sobre los derechos humanos de las mujeres, convirtiéndose en un mecanismo de rectificación y de denuncia contra las prácticas de cualquier tipo de atentado contra los derechos protegidos en la CEDAW (Convención para la Eliminación de todas las Formas de Discriminación contra la Mujer)</w:t>
      </w:r>
      <w:r w:rsidR="004C7C8C">
        <w:rPr>
          <w:lang w:val="es-PA"/>
        </w:rPr>
        <w:t xml:space="preserve"> </w:t>
      </w:r>
      <w:r w:rsidR="007627DF" w:rsidRPr="007627DF">
        <w:rPr>
          <w:lang w:val="es-PA"/>
        </w:rPr>
        <w:t>A través de este instrumento jurídico, se reafirman y aseguran las condiciones de igualdad de los derechos de la mujer y las medidas legislativas para implementar la efectividad de las instancias recurribles al momento de presentarse una posible violación de sus libertades fundamentales u otras formas de discriminación.</w:t>
      </w:r>
    </w:p>
    <w:p w:rsidR="007627DF" w:rsidRPr="007627DF" w:rsidRDefault="007627DF" w:rsidP="00294B54">
      <w:pPr>
        <w:pStyle w:val="SingleTxt"/>
        <w:numPr>
          <w:ilvl w:val="0"/>
          <w:numId w:val="10"/>
        </w:numPr>
        <w:tabs>
          <w:tab w:val="clear" w:pos="475"/>
          <w:tab w:val="num" w:pos="1742"/>
        </w:tabs>
        <w:suppressAutoHyphens/>
        <w:ind w:left="1267"/>
        <w:rPr>
          <w:lang w:val="es-PA"/>
        </w:rPr>
      </w:pPr>
      <w:r w:rsidRPr="00854D27">
        <w:rPr>
          <w:b/>
          <w:lang w:val="es-PA"/>
        </w:rPr>
        <w:t xml:space="preserve">Decreto Ejecutivo </w:t>
      </w:r>
      <w:r w:rsidR="00AD5DE5" w:rsidRPr="003328E8">
        <w:rPr>
          <w:b/>
          <w:lang w:val="es-PA"/>
        </w:rPr>
        <w:t>N</w:t>
      </w:r>
      <w:r w:rsidR="00AD5DE5">
        <w:rPr>
          <w:b/>
          <w:lang w:val="es-PA"/>
        </w:rPr>
        <w:t>o.</w:t>
      </w:r>
      <w:r w:rsidRPr="00854D27">
        <w:rPr>
          <w:b/>
          <w:lang w:val="es-PA"/>
        </w:rPr>
        <w:t xml:space="preserve"> 31 de 16 de abril de 2001</w:t>
      </w:r>
      <w:r w:rsidR="00854D27">
        <w:rPr>
          <w:lang w:val="es-PA"/>
        </w:rPr>
        <w:t xml:space="preserve"> –</w:t>
      </w:r>
      <w:r w:rsidRPr="007627DF">
        <w:rPr>
          <w:lang w:val="es-PA"/>
        </w:rPr>
        <w:t>“Por el cual se crea el Sistema Nacional de Capacitación en Género (SNCG)”</w:t>
      </w:r>
    </w:p>
    <w:p w:rsidR="007627DF" w:rsidRDefault="00854D27" w:rsidP="007627DF">
      <w:pPr>
        <w:pStyle w:val="SingleTxt"/>
        <w:suppressAutoHyphens/>
        <w:rPr>
          <w:lang w:val="es-PA"/>
        </w:rPr>
      </w:pPr>
      <w:r>
        <w:rPr>
          <w:lang w:val="es-PA"/>
        </w:rPr>
        <w:tab/>
      </w:r>
      <w:r w:rsidR="007627DF" w:rsidRPr="007627DF">
        <w:rPr>
          <w:lang w:val="es-PA"/>
        </w:rPr>
        <w:t>El SNCG (Sistema Nacional de Capacitación en Género) es un organismo adscrito al Ministerio de Desarrollo Social, cuya finalidad es la de fortalecer mediante la capacitación y sensibilización en materia de género, la capacidad de las instituciones gubernamentales y no gubernamentales, para incorporar a corto, mediano y largo plazo la perspectiva de género en la formulación, implementación, seguimiento y evaluación de las políticas públicas, programas y proyectos dirigidos a sus poblaciones meta.</w:t>
      </w:r>
    </w:p>
    <w:p w:rsidR="007627DF" w:rsidRPr="00854D27" w:rsidRDefault="007627DF" w:rsidP="00294B54">
      <w:pPr>
        <w:pStyle w:val="SingleTxt"/>
        <w:numPr>
          <w:ilvl w:val="0"/>
          <w:numId w:val="10"/>
        </w:numPr>
        <w:tabs>
          <w:tab w:val="clear" w:pos="475"/>
          <w:tab w:val="num" w:pos="1742"/>
        </w:tabs>
        <w:suppressAutoHyphens/>
        <w:ind w:left="1267"/>
        <w:rPr>
          <w:lang w:val="es-PA"/>
        </w:rPr>
      </w:pPr>
      <w:r w:rsidRPr="00854D27">
        <w:rPr>
          <w:b/>
          <w:lang w:val="es-PA"/>
        </w:rPr>
        <w:t xml:space="preserve">Ley </w:t>
      </w:r>
      <w:r w:rsidR="00AD5DE5" w:rsidRPr="003328E8">
        <w:rPr>
          <w:b/>
          <w:lang w:val="es-PA"/>
        </w:rPr>
        <w:t>N</w:t>
      </w:r>
      <w:r w:rsidR="00AD5DE5">
        <w:rPr>
          <w:b/>
          <w:lang w:val="es-PA"/>
        </w:rPr>
        <w:t>o.</w:t>
      </w:r>
      <w:r w:rsidRPr="00854D27">
        <w:rPr>
          <w:b/>
          <w:lang w:val="es-PA"/>
        </w:rPr>
        <w:t xml:space="preserve"> 38 de 10 de julio de 2001</w:t>
      </w:r>
      <w:r w:rsidR="00854D27">
        <w:rPr>
          <w:lang w:val="es-PA"/>
        </w:rPr>
        <w:t xml:space="preserve"> –</w:t>
      </w:r>
      <w:r w:rsidRPr="007627DF">
        <w:rPr>
          <w:lang w:val="es-PA"/>
        </w:rPr>
        <w:t>“ Que reforma y adiciona artículos al Código Penal y Judicial sobre Violencia Doméstica y Maltrato al niño, niña, adolescente, deroga artículos de la Ley No. 27 de 1995 y se dictan otras disposiciones”</w:t>
      </w:r>
    </w:p>
    <w:p w:rsidR="007627DF" w:rsidRDefault="00854D27" w:rsidP="007627DF">
      <w:pPr>
        <w:pStyle w:val="SingleTxt"/>
        <w:suppressAutoHyphens/>
        <w:rPr>
          <w:lang w:val="es-PA"/>
        </w:rPr>
      </w:pPr>
      <w:r>
        <w:rPr>
          <w:lang w:val="es-PA"/>
        </w:rPr>
        <w:tab/>
      </w:r>
      <w:r w:rsidR="007627DF" w:rsidRPr="00854D27">
        <w:rPr>
          <w:lang w:val="es-PA"/>
        </w:rPr>
        <w:t>La Ley 27 de 16 de junio de 1995</w:t>
      </w:r>
      <w:r w:rsidR="007627DF" w:rsidRPr="007627DF">
        <w:rPr>
          <w:lang w:val="es-PA"/>
        </w:rPr>
        <w:t xml:space="preserve"> contempló, por primera vez en nuestra legislación, la tipificación de situaciones de violencia que, por darse en el núcleo familiar, eran ignoradas por las autoridades, pues éstas se sentían inhibidas al involucrarse en el ámbito doméstico. </w:t>
      </w:r>
    </w:p>
    <w:p w:rsidR="007627DF" w:rsidRPr="007627DF" w:rsidRDefault="007627DF" w:rsidP="00294B54">
      <w:pPr>
        <w:pStyle w:val="SingleTxt"/>
        <w:numPr>
          <w:ilvl w:val="0"/>
          <w:numId w:val="10"/>
        </w:numPr>
        <w:tabs>
          <w:tab w:val="clear" w:pos="475"/>
          <w:tab w:val="num" w:pos="1742"/>
        </w:tabs>
        <w:suppressAutoHyphens/>
        <w:ind w:left="1267"/>
        <w:rPr>
          <w:lang w:val="es-PA"/>
        </w:rPr>
      </w:pPr>
      <w:r w:rsidRPr="007627DF">
        <w:rPr>
          <w:lang w:val="es-PA"/>
        </w:rPr>
        <w:t xml:space="preserve">Con el propósito de dar respuesta a un sinnúmero de situaciones que, con la Ley </w:t>
      </w:r>
      <w:r w:rsidR="00AD5DE5" w:rsidRPr="00AD5DE5">
        <w:rPr>
          <w:lang w:val="es-PA"/>
        </w:rPr>
        <w:t>No.</w:t>
      </w:r>
      <w:r w:rsidR="00AD5DE5">
        <w:rPr>
          <w:b/>
          <w:lang w:val="es-PA"/>
        </w:rPr>
        <w:t xml:space="preserve"> </w:t>
      </w:r>
      <w:r w:rsidRPr="007627DF">
        <w:rPr>
          <w:lang w:val="es-PA"/>
        </w:rPr>
        <w:t>27 de 1995, dejaban en indefensión o colocaban en desventaja a la persona víctima de la agresión sufrida dentro del ámbito doméstico, se crea la Ley No. 38 de 2001. En tal sentido, podemos indicar, que con el nacimiento a la vida jurídica de la nueva ley de Violencia Doméstica se deja de lado el término “miembros de la familia”, y se pasa a proteger en situaciones tales como: matrimonios, uniones de hecho, relaciones de pareja que no hayan cumplido los cinco años, cuya intención de permanencia pueda acreditarse, parentesco por consanguinidad, afinidad o adopción, hijos e hijas menores de edad no comunes que conviven o no dentro de la familia y personas que hayan procreado entre sí un hijo, o una hija .</w:t>
      </w:r>
      <w:r w:rsidR="005E521D">
        <w:rPr>
          <w:lang w:val="es-PA"/>
        </w:rPr>
        <w:t xml:space="preserve"> </w:t>
      </w:r>
      <w:r w:rsidRPr="007627DF">
        <w:rPr>
          <w:lang w:val="es-PA"/>
        </w:rPr>
        <w:t>Situaciones éstas que son protegidas aun cuando hayan finalizado al momento de la agresión.</w:t>
      </w:r>
    </w:p>
    <w:p w:rsidR="007627DF" w:rsidRPr="007627DF" w:rsidRDefault="007627DF" w:rsidP="00294B54">
      <w:pPr>
        <w:pStyle w:val="SingleTxt"/>
        <w:numPr>
          <w:ilvl w:val="0"/>
          <w:numId w:val="11"/>
        </w:numPr>
        <w:tabs>
          <w:tab w:val="clear" w:pos="475"/>
          <w:tab w:val="right" w:pos="1022"/>
        </w:tabs>
        <w:suppressAutoHyphens/>
        <w:ind w:left="1267" w:right="1260"/>
        <w:rPr>
          <w:lang w:val="es-PA"/>
        </w:rPr>
      </w:pPr>
      <w:r w:rsidRPr="007627DF">
        <w:rPr>
          <w:lang w:val="es-PA"/>
        </w:rPr>
        <w:t>Se faculta, además, al juez o jueza de la causa para sancionar con servicio comunitario supervisado por la autoridad competente, dentro del corregimiento en que reside.</w:t>
      </w:r>
    </w:p>
    <w:p w:rsidR="007627DF" w:rsidRPr="007627DF" w:rsidRDefault="007627DF" w:rsidP="00294B54">
      <w:pPr>
        <w:pStyle w:val="SingleTxt"/>
        <w:numPr>
          <w:ilvl w:val="0"/>
          <w:numId w:val="11"/>
        </w:numPr>
        <w:tabs>
          <w:tab w:val="clear" w:pos="475"/>
          <w:tab w:val="right" w:pos="1022"/>
        </w:tabs>
        <w:suppressAutoHyphens/>
        <w:ind w:left="1267" w:right="1260"/>
        <w:rPr>
          <w:lang w:val="es-PA"/>
        </w:rPr>
      </w:pPr>
      <w:r w:rsidRPr="007627DF">
        <w:rPr>
          <w:lang w:val="es-PA"/>
        </w:rPr>
        <w:t>Por otro lado, la Ley 38 de 2001 adiciona el hostigamiento sexual como delito, imponiéndole pena de prisión de uno (1) a tres (3) años.</w:t>
      </w:r>
    </w:p>
    <w:p w:rsidR="007627DF" w:rsidRPr="007627DF" w:rsidRDefault="007627DF" w:rsidP="00294B54">
      <w:pPr>
        <w:pStyle w:val="SingleTxt"/>
        <w:numPr>
          <w:ilvl w:val="0"/>
          <w:numId w:val="11"/>
        </w:numPr>
        <w:tabs>
          <w:tab w:val="clear" w:pos="475"/>
          <w:tab w:val="right" w:pos="1022"/>
        </w:tabs>
        <w:suppressAutoHyphens/>
        <w:ind w:left="1267" w:right="1260"/>
        <w:rPr>
          <w:lang w:val="es-ES_tradnl"/>
        </w:rPr>
      </w:pPr>
      <w:r w:rsidRPr="007627DF">
        <w:rPr>
          <w:lang w:val="es-ES_tradnl"/>
        </w:rPr>
        <w:t>Uno de los elementos de importancia en esta Ley, es que establece 14 (catorce) medidas de protección:</w:t>
      </w:r>
    </w:p>
    <w:p w:rsidR="007627DF" w:rsidRDefault="009E21E4" w:rsidP="007627DF">
      <w:pPr>
        <w:pStyle w:val="SingleTxt"/>
        <w:suppressAutoHyphens/>
        <w:rPr>
          <w:lang w:val="es-PA"/>
        </w:rPr>
      </w:pPr>
      <w:r>
        <w:rPr>
          <w:lang w:val="es-ES_tradnl"/>
        </w:rPr>
        <w:tab/>
      </w:r>
      <w:r w:rsidR="007627DF" w:rsidRPr="007627DF">
        <w:rPr>
          <w:lang w:val="es-ES_tradnl"/>
        </w:rPr>
        <w:t>1.</w:t>
      </w:r>
      <w:r w:rsidR="00854D27">
        <w:rPr>
          <w:lang w:val="es-ES_tradnl"/>
        </w:rPr>
        <w:tab/>
      </w:r>
      <w:r w:rsidR="007627DF" w:rsidRPr="007627DF">
        <w:rPr>
          <w:lang w:val="es-PA"/>
        </w:rPr>
        <w:t>Ordenar el arresto provisional del agresor o de la agresora, por un término que no sobrepase las veinticuatro horas.</w:t>
      </w:r>
    </w:p>
    <w:p w:rsidR="007627DF" w:rsidRDefault="009E21E4" w:rsidP="007627DF">
      <w:pPr>
        <w:pStyle w:val="SingleTxt"/>
        <w:suppressAutoHyphens/>
        <w:rPr>
          <w:lang w:val="es-PA"/>
        </w:rPr>
      </w:pPr>
      <w:r>
        <w:rPr>
          <w:lang w:val="es-PA"/>
        </w:rPr>
        <w:tab/>
      </w:r>
      <w:r w:rsidR="007627DF" w:rsidRPr="007627DF">
        <w:rPr>
          <w:lang w:val="es-PA"/>
        </w:rPr>
        <w:t xml:space="preserve">2. </w:t>
      </w:r>
      <w:r w:rsidR="00854D27">
        <w:rPr>
          <w:lang w:val="es-PA"/>
        </w:rPr>
        <w:tab/>
      </w:r>
      <w:r w:rsidR="007627DF" w:rsidRPr="007627DF">
        <w:rPr>
          <w:lang w:val="es-PA"/>
        </w:rPr>
        <w:t>Ordenar al presunto agresor o la presunta agresora que desaloje la casa de habitación que comparte con la víctima sobreviviente, independientemente de quien sea el propietario de la vivienda.</w:t>
      </w:r>
    </w:p>
    <w:p w:rsidR="007627DF" w:rsidRDefault="009E21E4" w:rsidP="007627DF">
      <w:pPr>
        <w:pStyle w:val="SingleTxt"/>
        <w:suppressAutoHyphens/>
        <w:rPr>
          <w:lang w:val="es-PA"/>
        </w:rPr>
      </w:pPr>
      <w:r>
        <w:rPr>
          <w:lang w:val="es-PA"/>
        </w:rPr>
        <w:tab/>
      </w:r>
      <w:r w:rsidR="007627DF" w:rsidRPr="007627DF">
        <w:rPr>
          <w:lang w:val="es-PA"/>
        </w:rPr>
        <w:t>3.</w:t>
      </w:r>
      <w:r w:rsidR="00854D27">
        <w:rPr>
          <w:lang w:val="es-PA"/>
        </w:rPr>
        <w:tab/>
      </w:r>
      <w:r w:rsidR="007627DF" w:rsidRPr="007627DF">
        <w:rPr>
          <w:lang w:val="es-PA"/>
        </w:rPr>
        <w:t>Proceder al allanamiento con la finalidad de rescatar o socorrer inmediatamente a la presunta víctima sobrevivientes del hecho de violencia, de conformidad con las garantías constitucionales y legales.</w:t>
      </w:r>
    </w:p>
    <w:p w:rsidR="007627DF" w:rsidRDefault="009E21E4" w:rsidP="007627DF">
      <w:pPr>
        <w:pStyle w:val="SingleTxt"/>
        <w:suppressAutoHyphens/>
        <w:rPr>
          <w:lang w:val="es-PA"/>
        </w:rPr>
      </w:pPr>
      <w:r>
        <w:rPr>
          <w:lang w:val="es-PA"/>
        </w:rPr>
        <w:tab/>
      </w:r>
      <w:r w:rsidR="007627DF" w:rsidRPr="007627DF">
        <w:rPr>
          <w:lang w:val="es-PA"/>
        </w:rPr>
        <w:t xml:space="preserve">4. </w:t>
      </w:r>
      <w:r w:rsidR="00854D27">
        <w:rPr>
          <w:lang w:val="es-PA"/>
        </w:rPr>
        <w:tab/>
      </w:r>
      <w:r w:rsidR="007627DF" w:rsidRPr="007627DF">
        <w:rPr>
          <w:lang w:val="es-PA"/>
        </w:rPr>
        <w:t>Autorizar a la víctima sobreviviente, si así lo solicita, a radicarse provisionalmente en un domicilio diferente del común para protegerla de agresiones futuras, respetando la confidencialidad del domicilio.</w:t>
      </w:r>
    </w:p>
    <w:p w:rsidR="007627DF" w:rsidRDefault="009E21E4" w:rsidP="007627DF">
      <w:pPr>
        <w:pStyle w:val="SingleTxt"/>
        <w:suppressAutoHyphens/>
        <w:rPr>
          <w:lang w:val="es-PA"/>
        </w:rPr>
      </w:pPr>
      <w:r>
        <w:rPr>
          <w:lang w:val="es-PA"/>
        </w:rPr>
        <w:tab/>
      </w:r>
      <w:r w:rsidR="007627DF" w:rsidRPr="007627DF">
        <w:rPr>
          <w:lang w:val="es-PA"/>
        </w:rPr>
        <w:t>5.</w:t>
      </w:r>
      <w:r w:rsidR="00854D27">
        <w:rPr>
          <w:lang w:val="es-PA"/>
        </w:rPr>
        <w:tab/>
      </w:r>
      <w:r w:rsidR="007627DF" w:rsidRPr="007627DF">
        <w:rPr>
          <w:lang w:val="es-PA"/>
        </w:rPr>
        <w:t>Prohibir que se introduzcan o se mantengan armas en el domicilio común, así como incautarlas a fin de garantizar que no se utilicen para intimidar, amenazar ni causar daño.</w:t>
      </w:r>
    </w:p>
    <w:p w:rsidR="007627DF" w:rsidRDefault="009E21E4" w:rsidP="007627DF">
      <w:pPr>
        <w:pStyle w:val="SingleTxt"/>
        <w:suppressAutoHyphens/>
        <w:rPr>
          <w:lang w:val="es-PA"/>
        </w:rPr>
      </w:pPr>
      <w:r>
        <w:rPr>
          <w:lang w:val="es-PA"/>
        </w:rPr>
        <w:tab/>
      </w:r>
      <w:r w:rsidR="007627DF" w:rsidRPr="007627DF">
        <w:rPr>
          <w:lang w:val="es-PA"/>
        </w:rPr>
        <w:t>6.</w:t>
      </w:r>
      <w:r w:rsidR="00854D27">
        <w:rPr>
          <w:lang w:val="es-PA"/>
        </w:rPr>
        <w:tab/>
      </w:r>
      <w:r w:rsidR="007627DF" w:rsidRPr="007627DF">
        <w:rPr>
          <w:lang w:val="es-PA"/>
        </w:rPr>
        <w:t>Prohibir al presunto agresor o la presunta agresora acercarse al domicilio común o aquél donde se encuentre la víctima sobreviviente, además del lugar de trabajo, estudio u otro habitualmente frecuentado por ésta.</w:t>
      </w:r>
    </w:p>
    <w:p w:rsidR="007627DF" w:rsidRDefault="009E21E4" w:rsidP="007627DF">
      <w:pPr>
        <w:pStyle w:val="SingleTxt"/>
        <w:suppressAutoHyphens/>
        <w:rPr>
          <w:lang w:val="es-PA"/>
        </w:rPr>
      </w:pPr>
      <w:r>
        <w:rPr>
          <w:lang w:val="es-PA"/>
        </w:rPr>
        <w:tab/>
      </w:r>
      <w:r w:rsidR="007627DF" w:rsidRPr="007627DF">
        <w:rPr>
          <w:lang w:val="es-PA"/>
        </w:rPr>
        <w:t>7.</w:t>
      </w:r>
      <w:r w:rsidR="00854D27">
        <w:rPr>
          <w:lang w:val="es-PA"/>
        </w:rPr>
        <w:tab/>
      </w:r>
      <w:r w:rsidR="007627DF" w:rsidRPr="007627DF">
        <w:rPr>
          <w:lang w:val="es-PA"/>
        </w:rPr>
        <w:t>Reintegrar al domicilio común a la persona agredida que haya tenido que salir de él, si así lo solicita, y, en consecuencia, deberá aplicar de inmediato la medida establecida en el numeral 1 de este artículo.</w:t>
      </w:r>
    </w:p>
    <w:p w:rsidR="007627DF" w:rsidRDefault="009E21E4" w:rsidP="007627DF">
      <w:pPr>
        <w:pStyle w:val="SingleTxt"/>
        <w:suppressAutoHyphens/>
        <w:rPr>
          <w:lang w:val="es-PA"/>
        </w:rPr>
      </w:pPr>
      <w:r>
        <w:rPr>
          <w:lang w:val="es-PA"/>
        </w:rPr>
        <w:tab/>
      </w:r>
      <w:r w:rsidR="007627DF" w:rsidRPr="007627DF">
        <w:rPr>
          <w:lang w:val="es-PA"/>
        </w:rPr>
        <w:t>8.</w:t>
      </w:r>
      <w:r w:rsidR="00854D27">
        <w:rPr>
          <w:lang w:val="es-PA"/>
        </w:rPr>
        <w:tab/>
      </w:r>
      <w:r w:rsidR="007627DF" w:rsidRPr="007627DF">
        <w:rPr>
          <w:lang w:val="es-PA"/>
        </w:rPr>
        <w:t>Suspender al presunto agresor o a la presunta agresora la guarda y crianza de sus hijos o hijas menores de edad, atendiendo a la gravedad de los hechos de violencia y/o al daño o peligro directo o indirecto al que estuvieren sometidos los menores edad.</w:t>
      </w:r>
    </w:p>
    <w:p w:rsidR="007627DF" w:rsidRDefault="009E21E4" w:rsidP="007627DF">
      <w:pPr>
        <w:pStyle w:val="SingleTxt"/>
        <w:suppressAutoHyphens/>
        <w:rPr>
          <w:lang w:val="es-PA"/>
        </w:rPr>
      </w:pPr>
      <w:r>
        <w:rPr>
          <w:lang w:val="es-PA"/>
        </w:rPr>
        <w:tab/>
      </w:r>
      <w:r w:rsidR="007627DF" w:rsidRPr="007627DF">
        <w:rPr>
          <w:lang w:val="es-PA"/>
        </w:rPr>
        <w:t>La autoridad competente podrá dar en primera opción la guarda protectora del niño, niña o adolescente, al progenitor no agresor.</w:t>
      </w:r>
    </w:p>
    <w:p w:rsidR="007627DF" w:rsidRDefault="009E21E4" w:rsidP="007627DF">
      <w:pPr>
        <w:pStyle w:val="SingleTxt"/>
        <w:suppressAutoHyphens/>
        <w:rPr>
          <w:lang w:val="es-PA"/>
        </w:rPr>
      </w:pPr>
      <w:r>
        <w:rPr>
          <w:lang w:val="es-PA"/>
        </w:rPr>
        <w:tab/>
      </w:r>
      <w:r w:rsidR="007627DF" w:rsidRPr="007627DF">
        <w:rPr>
          <w:lang w:val="es-PA"/>
        </w:rPr>
        <w:t>9.</w:t>
      </w:r>
      <w:r w:rsidR="00854D27">
        <w:rPr>
          <w:lang w:val="es-PA"/>
        </w:rPr>
        <w:tab/>
      </w:r>
      <w:r w:rsidR="007627DF" w:rsidRPr="007627DF">
        <w:rPr>
          <w:lang w:val="es-PA"/>
        </w:rPr>
        <w:t>Suspender la reglamentación de visitas al presunto o a la presunta agresora, atendiendo a la gravedad de los hechos de violencia y/o al daño o peligro directo o indirecto al que estuvieren sometidos los menores de edad.</w:t>
      </w:r>
    </w:p>
    <w:p w:rsidR="007627DF" w:rsidRDefault="009E21E4" w:rsidP="007627DF">
      <w:pPr>
        <w:pStyle w:val="SingleTxt"/>
        <w:suppressAutoHyphens/>
        <w:rPr>
          <w:lang w:val="es-PA"/>
        </w:rPr>
      </w:pPr>
      <w:r>
        <w:rPr>
          <w:lang w:val="es-PA"/>
        </w:rPr>
        <w:tab/>
      </w:r>
      <w:r w:rsidR="007627DF" w:rsidRPr="007627DF">
        <w:rPr>
          <w:lang w:val="es-PA"/>
        </w:rPr>
        <w:t>10.</w:t>
      </w:r>
      <w:r w:rsidR="00854D27">
        <w:rPr>
          <w:lang w:val="es-PA"/>
        </w:rPr>
        <w:tab/>
      </w:r>
      <w:r w:rsidR="007627DF" w:rsidRPr="007627DF">
        <w:rPr>
          <w:lang w:val="es-PA"/>
        </w:rPr>
        <w:t>Oficiar notas a las autoridades de migración y embarque, en las cuales se ordena el impedimento de salida del país a los hijos e hijas menores de edad de las partes.</w:t>
      </w:r>
    </w:p>
    <w:p w:rsidR="007627DF" w:rsidRDefault="009E21E4" w:rsidP="007627DF">
      <w:pPr>
        <w:pStyle w:val="SingleTxt"/>
        <w:suppressAutoHyphens/>
        <w:rPr>
          <w:lang w:val="es-PA"/>
        </w:rPr>
      </w:pPr>
      <w:r>
        <w:rPr>
          <w:lang w:val="es-PA"/>
        </w:rPr>
        <w:tab/>
      </w:r>
      <w:r w:rsidR="007627DF" w:rsidRPr="007627DF">
        <w:rPr>
          <w:lang w:val="es-PA"/>
        </w:rPr>
        <w:t>11.</w:t>
      </w:r>
      <w:r w:rsidR="00854D27">
        <w:rPr>
          <w:lang w:val="es-PA"/>
        </w:rPr>
        <w:tab/>
      </w:r>
      <w:r w:rsidR="007627DF" w:rsidRPr="007627DF">
        <w:rPr>
          <w:lang w:val="es-PA"/>
        </w:rPr>
        <w:t>Levantar el inventario de bienes muebles del núcleo habitacional, para asegurar el patrimonio común.</w:t>
      </w:r>
    </w:p>
    <w:p w:rsidR="007627DF" w:rsidRDefault="009E21E4" w:rsidP="007627DF">
      <w:pPr>
        <w:pStyle w:val="SingleTxt"/>
        <w:suppressAutoHyphens/>
        <w:rPr>
          <w:lang w:val="es-PA"/>
        </w:rPr>
      </w:pPr>
      <w:r>
        <w:rPr>
          <w:lang w:val="es-PA"/>
        </w:rPr>
        <w:tab/>
      </w:r>
      <w:r w:rsidR="007627DF" w:rsidRPr="007627DF">
        <w:rPr>
          <w:lang w:val="es-PA"/>
        </w:rPr>
        <w:t>12.</w:t>
      </w:r>
      <w:r w:rsidR="00854D27">
        <w:rPr>
          <w:lang w:val="es-PA"/>
        </w:rPr>
        <w:tab/>
      </w:r>
      <w:r w:rsidR="007627DF" w:rsidRPr="007627DF">
        <w:rPr>
          <w:lang w:val="es-PA"/>
        </w:rPr>
        <w:t>Otorgar en uso exclusivo a la persona agredida, los bienes muebles necesarios para el funcionamiento adecuado del núcleo familiar.</w:t>
      </w:r>
    </w:p>
    <w:p w:rsidR="007627DF" w:rsidRDefault="009E21E4" w:rsidP="007627DF">
      <w:pPr>
        <w:pStyle w:val="SingleTxt"/>
        <w:suppressAutoHyphens/>
        <w:rPr>
          <w:lang w:val="es-PA"/>
        </w:rPr>
      </w:pPr>
      <w:r>
        <w:rPr>
          <w:lang w:val="es-PA"/>
        </w:rPr>
        <w:tab/>
      </w:r>
      <w:r w:rsidR="007627DF" w:rsidRPr="007627DF">
        <w:rPr>
          <w:lang w:val="es-PA"/>
        </w:rPr>
        <w:t>13.</w:t>
      </w:r>
      <w:r w:rsidR="00854D27">
        <w:rPr>
          <w:lang w:val="es-PA"/>
        </w:rPr>
        <w:tab/>
      </w:r>
      <w:r w:rsidR="007627DF" w:rsidRPr="007627DF">
        <w:rPr>
          <w:lang w:val="es-PA"/>
        </w:rPr>
        <w:t>Comunicar de inmediato a la autoridad competente para que fije provisionalmente la pensión alimenticia a favor de la víctima sobreviviente, en los casos que se amerite, en función de las medidas de protección aplicadas.</w:t>
      </w:r>
    </w:p>
    <w:p w:rsidR="007627DF" w:rsidRPr="007627DF" w:rsidRDefault="009E21E4" w:rsidP="007627DF">
      <w:pPr>
        <w:pStyle w:val="SingleTxt"/>
        <w:suppressAutoHyphens/>
        <w:rPr>
          <w:lang w:val="es-PA"/>
        </w:rPr>
      </w:pPr>
      <w:r>
        <w:rPr>
          <w:lang w:val="es-PA"/>
        </w:rPr>
        <w:tab/>
      </w:r>
      <w:r w:rsidR="007627DF" w:rsidRPr="007627DF">
        <w:rPr>
          <w:lang w:val="es-PA"/>
        </w:rPr>
        <w:t>14.</w:t>
      </w:r>
      <w:r w:rsidR="00854D27">
        <w:rPr>
          <w:lang w:val="es-PA"/>
        </w:rPr>
        <w:tab/>
      </w:r>
      <w:r w:rsidR="007627DF" w:rsidRPr="007627DF">
        <w:rPr>
          <w:lang w:val="es-PA"/>
        </w:rPr>
        <w:t>Ordenar al presunto agresor o presunta agresora, en caso de que existan graves indicios de responsabilidad en su contra, cubrir el costo de la reparación de los bienes o de la atención médica. Dicho costo será descontado, en caso de condena civil.</w:t>
      </w:r>
    </w:p>
    <w:p w:rsidR="007627DF" w:rsidRPr="007627DF" w:rsidRDefault="007627DF" w:rsidP="00294B54">
      <w:pPr>
        <w:pStyle w:val="SingleTxt"/>
        <w:numPr>
          <w:ilvl w:val="0"/>
          <w:numId w:val="11"/>
        </w:numPr>
        <w:tabs>
          <w:tab w:val="clear" w:pos="475"/>
          <w:tab w:val="num" w:pos="1742"/>
        </w:tabs>
        <w:suppressAutoHyphens/>
        <w:ind w:left="1267"/>
        <w:rPr>
          <w:lang w:val="es-PA"/>
        </w:rPr>
      </w:pPr>
      <w:r w:rsidRPr="00854D27">
        <w:rPr>
          <w:b/>
          <w:lang w:val="es-PA"/>
        </w:rPr>
        <w:t xml:space="preserve">Decreto Ejecutivo </w:t>
      </w:r>
      <w:r w:rsidR="00AD5DE5" w:rsidRPr="003328E8">
        <w:rPr>
          <w:b/>
          <w:lang w:val="es-PA"/>
        </w:rPr>
        <w:t>N</w:t>
      </w:r>
      <w:r w:rsidR="00AD5DE5">
        <w:rPr>
          <w:b/>
          <w:lang w:val="es-PA"/>
        </w:rPr>
        <w:t>o.</w:t>
      </w:r>
      <w:r w:rsidRPr="00854D27">
        <w:rPr>
          <w:b/>
          <w:lang w:val="es-PA"/>
        </w:rPr>
        <w:t xml:space="preserve"> 443 de 5 de noviembre de 2001</w:t>
      </w:r>
      <w:r w:rsidR="00854D27">
        <w:rPr>
          <w:lang w:val="es-PA"/>
        </w:rPr>
        <w:t xml:space="preserve"> – </w:t>
      </w:r>
      <w:r w:rsidRPr="007627DF">
        <w:rPr>
          <w:lang w:val="es-PA"/>
        </w:rPr>
        <w:t>Por el cual se desarrolla</w:t>
      </w:r>
      <w:r w:rsidR="004C7C8C">
        <w:rPr>
          <w:lang w:val="es-PA"/>
        </w:rPr>
        <w:t xml:space="preserve"> </w:t>
      </w:r>
      <w:r w:rsidRPr="007627DF">
        <w:rPr>
          <w:lang w:val="es-PA"/>
        </w:rPr>
        <w:t>el Artículo No. 491 de la Ley No 3 de mayo de 1994.</w:t>
      </w:r>
    </w:p>
    <w:p w:rsidR="007627DF" w:rsidRPr="007627DF" w:rsidRDefault="00854D27" w:rsidP="007627DF">
      <w:pPr>
        <w:pStyle w:val="SingleTxt"/>
        <w:suppressAutoHyphens/>
        <w:rPr>
          <w:lang w:val="es-PA"/>
        </w:rPr>
      </w:pPr>
      <w:r>
        <w:rPr>
          <w:lang w:val="es-PA"/>
        </w:rPr>
        <w:tab/>
      </w:r>
      <w:r w:rsidR="007627DF" w:rsidRPr="007627DF">
        <w:rPr>
          <w:lang w:val="es-PA"/>
        </w:rPr>
        <w:t>El Artículo 491 de la Ley No. 3 de 1994 (Código de la Familia), obliga al Ministerio de Educación a implementar las políticas educativas tendientes a garantizar la continuidad y terminación de los estudios de las menores embarazadas en los centros educativos oficiales y particulares del país.</w:t>
      </w:r>
    </w:p>
    <w:p w:rsidR="007627DF" w:rsidRPr="007627DF" w:rsidRDefault="007627DF" w:rsidP="00294B54">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 xml:space="preserve"> Uno de los principios del Ministerio de Educación señala que la educación es un </w:t>
      </w:r>
      <w:r w:rsidRPr="007627DF">
        <w:rPr>
          <w:i/>
          <w:iCs/>
          <w:lang w:val="es-PA"/>
        </w:rPr>
        <w:t>“derecho y un deber de la persona humana”</w:t>
      </w:r>
      <w:r w:rsidRPr="007627DF">
        <w:rPr>
          <w:lang w:val="es-PA"/>
        </w:rPr>
        <w:t>, por lo que la enseñanza no puede fundarse sobre medidas que constituyan discriminación social.</w:t>
      </w:r>
    </w:p>
    <w:p w:rsidR="007627DF" w:rsidRDefault="007627DF" w:rsidP="00294B54">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Mediante este Decreto Ejecutivo se establece que cada centro educativo está obligado a tomar las medidas de seguridad necesarias para la protección de la salud de la embarazada y de la criatura que está por nacer.</w:t>
      </w:r>
      <w:r w:rsidR="005E521D">
        <w:rPr>
          <w:lang w:val="es-PA"/>
        </w:rPr>
        <w:t xml:space="preserve"> </w:t>
      </w:r>
      <w:r w:rsidRPr="007627DF">
        <w:rPr>
          <w:lang w:val="es-PA"/>
        </w:rPr>
        <w:t>Asimismo, se señala que una vez que el Médico tratante fije la fecha probable de parto y la estudiante no pueda asistir a clases podrá recibir el servicio de la enseñanza por medio de un sistema de módulo cuya elaboración será responsabilidad del centro educativo, por conducto del Director (a) y docentes que impartan clases a la estudiante embarazada.</w:t>
      </w:r>
    </w:p>
    <w:p w:rsidR="007627DF" w:rsidRPr="00AD1D6D" w:rsidRDefault="007627DF" w:rsidP="00294B54">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lang w:val="es-PA"/>
        </w:rPr>
      </w:pPr>
      <w:r w:rsidRPr="007627DF">
        <w:rPr>
          <w:b/>
          <w:bCs/>
          <w:lang w:val="es-PA"/>
        </w:rPr>
        <w:t xml:space="preserve">Ley </w:t>
      </w:r>
      <w:r w:rsidR="00AD5DE5">
        <w:rPr>
          <w:b/>
          <w:bCs/>
          <w:lang w:val="es-PA"/>
        </w:rPr>
        <w:t>No.</w:t>
      </w:r>
      <w:r w:rsidRPr="007627DF">
        <w:rPr>
          <w:b/>
          <w:bCs/>
          <w:lang w:val="es-PA"/>
        </w:rPr>
        <w:t xml:space="preserve"> 68 de 19 de diciembre de 2001- “</w:t>
      </w:r>
      <w:r w:rsidRPr="00AD1D6D">
        <w:rPr>
          <w:bCs/>
          <w:lang w:val="es-PA"/>
        </w:rPr>
        <w:t>Que establece la titulación conjunta como forma de adquirir la tierra y modifica artículos del Código Agrario”</w:t>
      </w:r>
    </w:p>
    <w:p w:rsidR="007627DF" w:rsidRPr="007627DF" w:rsidRDefault="00854D27" w:rsidP="007627DF">
      <w:pPr>
        <w:pStyle w:val="SingleTxt"/>
        <w:suppressAutoHyphens/>
        <w:rPr>
          <w:lang w:val="es-PA"/>
        </w:rPr>
      </w:pPr>
      <w:r>
        <w:rPr>
          <w:lang w:val="es-PA"/>
        </w:rPr>
        <w:tab/>
      </w:r>
      <w:r w:rsidR="007627DF" w:rsidRPr="007627DF">
        <w:rPr>
          <w:lang w:val="es-PA"/>
        </w:rPr>
        <w:t>Esta Ley representa un gran avance para promover el acceso de las mujeres a la tierra, pues establece que los cónyuges o miembros de una unión de hecho de personas legalmente capacitadas para contraer matrimonio pueden adquirir tierras en forma legítima, correspondiéndole al Estado promover la titulación conjunta de la tierra y desarrollar a través de la Dirección Nacional de Reforma Agraria, los mecanismos para que esta forma de legalización de tierras se haga extensiva a otras formas de adquisición y adjudicación, incluyendo los derechos posesorios.</w:t>
      </w:r>
    </w:p>
    <w:p w:rsidR="007627DF" w:rsidRPr="007627DF" w:rsidRDefault="007627DF" w:rsidP="00294B54">
      <w:pPr>
        <w:pStyle w:val="SingleTxt"/>
        <w:numPr>
          <w:ilvl w:val="0"/>
          <w:numId w:val="12"/>
        </w:numPr>
        <w:tabs>
          <w:tab w:val="clear" w:pos="475"/>
          <w:tab w:val="num" w:pos="1742"/>
        </w:tabs>
        <w:suppressAutoHyphens/>
        <w:ind w:left="1267"/>
        <w:rPr>
          <w:lang w:val="es-PA"/>
        </w:rPr>
      </w:pPr>
      <w:r w:rsidRPr="00854D27">
        <w:rPr>
          <w:b/>
          <w:lang w:val="es-PA"/>
        </w:rPr>
        <w:t xml:space="preserve">Ley </w:t>
      </w:r>
      <w:r w:rsidR="00AD5DE5">
        <w:rPr>
          <w:b/>
          <w:lang w:val="es-PA"/>
        </w:rPr>
        <w:t>No.</w:t>
      </w:r>
      <w:r w:rsidRPr="00854D27">
        <w:rPr>
          <w:b/>
          <w:lang w:val="es-PA"/>
        </w:rPr>
        <w:t xml:space="preserve"> 29 de 13 de junio de 2002</w:t>
      </w:r>
      <w:r w:rsidR="00854D27">
        <w:rPr>
          <w:lang w:val="es-PA"/>
        </w:rPr>
        <w:t xml:space="preserve"> –</w:t>
      </w:r>
      <w:r w:rsidRPr="007627DF">
        <w:rPr>
          <w:lang w:val="es-PA"/>
        </w:rPr>
        <w:t xml:space="preserve"> “Que garantiza la salud y la educación de la adolescente embarazada”</w:t>
      </w:r>
    </w:p>
    <w:p w:rsidR="007627DF" w:rsidRPr="007627DF" w:rsidRDefault="00854D27" w:rsidP="007627DF">
      <w:pPr>
        <w:pStyle w:val="SingleTxt"/>
        <w:suppressAutoHyphens/>
        <w:rPr>
          <w:lang w:val="es-PA"/>
        </w:rPr>
      </w:pPr>
      <w:r>
        <w:rPr>
          <w:lang w:val="es-PA"/>
        </w:rPr>
        <w:tab/>
      </w:r>
      <w:r w:rsidR="007627DF" w:rsidRPr="007627DF">
        <w:rPr>
          <w:lang w:val="es-PA"/>
        </w:rPr>
        <w:t>El objetivo de esta Ley es garantizar a la adolescente embarazada el derecho a recibir atención de salud integral, su permanencia en el sistema educativo y la protección legal en los casos que se requiera.</w:t>
      </w:r>
    </w:p>
    <w:p w:rsidR="007627DF" w:rsidRPr="007627DF" w:rsidRDefault="007627DF" w:rsidP="00294B54">
      <w:pPr>
        <w:pStyle w:val="SingleTxt"/>
        <w:numPr>
          <w:ilvl w:val="0"/>
          <w:numId w:val="12"/>
        </w:numPr>
        <w:tabs>
          <w:tab w:val="clear" w:pos="475"/>
          <w:tab w:val="num" w:pos="1742"/>
        </w:tabs>
        <w:suppressAutoHyphens/>
        <w:ind w:left="1267"/>
        <w:rPr>
          <w:lang w:val="es-PA"/>
        </w:rPr>
      </w:pPr>
      <w:r w:rsidRPr="00854D27">
        <w:rPr>
          <w:b/>
          <w:lang w:val="es-PA"/>
        </w:rPr>
        <w:t>Decreto Ejecutivo</w:t>
      </w:r>
      <w:r w:rsidR="004C7C8C">
        <w:rPr>
          <w:b/>
          <w:lang w:val="es-PA"/>
        </w:rPr>
        <w:t xml:space="preserve"> </w:t>
      </w:r>
      <w:r w:rsidR="00AD5DE5">
        <w:rPr>
          <w:b/>
          <w:lang w:val="es-PA"/>
        </w:rPr>
        <w:t>No.</w:t>
      </w:r>
      <w:r w:rsidRPr="00854D27">
        <w:rPr>
          <w:b/>
          <w:lang w:val="es-PA"/>
        </w:rPr>
        <w:t xml:space="preserve"> 53 de 25 de junio de 2002</w:t>
      </w:r>
      <w:r w:rsidRPr="007627DF">
        <w:rPr>
          <w:lang w:val="es-PA"/>
        </w:rPr>
        <w:t xml:space="preserve"> –“ Por el cual se reglamenta la Ley No. 4 de 29 de enero de 1999, por la cual se Instituye la Igualdad de Oportunidades para las Mujeres” </w:t>
      </w:r>
    </w:p>
    <w:p w:rsidR="007627DF" w:rsidRPr="007627DF" w:rsidRDefault="00854D27" w:rsidP="007627DF">
      <w:pPr>
        <w:pStyle w:val="SingleTxt"/>
        <w:suppressAutoHyphens/>
        <w:rPr>
          <w:lang w:val="es-PA"/>
        </w:rPr>
      </w:pPr>
      <w:r>
        <w:rPr>
          <w:lang w:val="es-PA"/>
        </w:rPr>
        <w:tab/>
      </w:r>
      <w:r w:rsidR="007627DF" w:rsidRPr="007627DF">
        <w:rPr>
          <w:lang w:val="es-PA"/>
        </w:rPr>
        <w:t xml:space="preserve">Con el objeto de garantizar la efectiva implementación de las disposiciones de la Ley No. 4 de Igualdad de Oportunidades, el Órgano Ejecutivo, a través del Ministerio de la Juventud, la Mujer, la Niñez y la Familia reglamentó la referida Ley. </w:t>
      </w:r>
    </w:p>
    <w:p w:rsidR="007627DF" w:rsidRPr="007627DF" w:rsidRDefault="007627DF" w:rsidP="00294B54">
      <w:pPr>
        <w:pStyle w:val="SingleTxt"/>
        <w:numPr>
          <w:ilvl w:val="0"/>
          <w:numId w:val="12"/>
        </w:numPr>
        <w:tabs>
          <w:tab w:val="clear" w:pos="475"/>
          <w:tab w:val="num" w:pos="1742"/>
        </w:tabs>
        <w:suppressAutoHyphens/>
        <w:ind w:left="1267"/>
        <w:rPr>
          <w:lang w:val="es-PA"/>
        </w:rPr>
      </w:pPr>
      <w:r w:rsidRPr="00854D27">
        <w:rPr>
          <w:b/>
          <w:lang w:val="es-PA"/>
        </w:rPr>
        <w:t xml:space="preserve">Decreto Ejecutivo </w:t>
      </w:r>
      <w:r w:rsidR="00AD5DE5">
        <w:rPr>
          <w:b/>
          <w:lang w:val="es-PA"/>
        </w:rPr>
        <w:t>No.</w:t>
      </w:r>
      <w:r w:rsidRPr="00854D27">
        <w:rPr>
          <w:b/>
          <w:lang w:val="es-PA"/>
        </w:rPr>
        <w:t xml:space="preserve"> 89 de 20 de noviembre de 2002</w:t>
      </w:r>
      <w:r w:rsidR="00854D27">
        <w:rPr>
          <w:lang w:val="es-PA"/>
        </w:rPr>
        <w:t xml:space="preserve"> –</w:t>
      </w:r>
      <w:r w:rsidRPr="007627DF">
        <w:rPr>
          <w:lang w:val="es-PA"/>
        </w:rPr>
        <w:t>Red de Entidades Públicas y Civiles Productoras</w:t>
      </w:r>
      <w:r w:rsidR="004C7C8C">
        <w:rPr>
          <w:lang w:val="es-PA"/>
        </w:rPr>
        <w:t xml:space="preserve"> </w:t>
      </w:r>
      <w:r w:rsidRPr="007627DF">
        <w:rPr>
          <w:lang w:val="es-PA"/>
        </w:rPr>
        <w:t>y Usuarias de Información Estadística para la Incorporación del Enfoque de Género en la Estadística Nacional.</w:t>
      </w:r>
    </w:p>
    <w:p w:rsidR="007627DF" w:rsidRDefault="00AD1D6D" w:rsidP="007627DF">
      <w:pPr>
        <w:pStyle w:val="SingleTxt"/>
        <w:suppressAutoHyphens/>
        <w:rPr>
          <w:lang w:val="es-PA"/>
        </w:rPr>
      </w:pPr>
      <w:r>
        <w:rPr>
          <w:lang w:val="es-PA"/>
        </w:rPr>
        <w:tab/>
      </w:r>
      <w:r w:rsidR="007627DF" w:rsidRPr="007627DF">
        <w:rPr>
          <w:lang w:val="es-PA"/>
        </w:rPr>
        <w:t>La Red tiene como finalidad contribuir al desarrollo y mejoramiento de la estadística nacional desde el enfoque de género, con el propósito de facilitar la formulación, implementación, seguimiento y evaluación de políticas públicas con perspectiva de género.</w:t>
      </w:r>
      <w:r w:rsidR="004C7C8C">
        <w:rPr>
          <w:lang w:val="es-PA"/>
        </w:rPr>
        <w:t xml:space="preserve"> </w:t>
      </w:r>
    </w:p>
    <w:p w:rsidR="007627DF" w:rsidRPr="007627DF" w:rsidRDefault="007627DF" w:rsidP="00294B54">
      <w:pPr>
        <w:pStyle w:val="SingleTxt"/>
        <w:numPr>
          <w:ilvl w:val="0"/>
          <w:numId w:val="12"/>
        </w:numPr>
        <w:tabs>
          <w:tab w:val="clear" w:pos="475"/>
          <w:tab w:val="num" w:pos="1742"/>
        </w:tabs>
        <w:suppressAutoHyphens/>
        <w:ind w:left="1267"/>
        <w:rPr>
          <w:lang w:val="es-PA"/>
        </w:rPr>
      </w:pPr>
      <w:r w:rsidRPr="00FA0640">
        <w:rPr>
          <w:b/>
          <w:lang w:val="es-PA"/>
        </w:rPr>
        <w:t>Ley 39 de 6 de mayo de 2003</w:t>
      </w:r>
      <w:r w:rsidRPr="007627DF">
        <w:rPr>
          <w:lang w:val="es-PA"/>
        </w:rPr>
        <w:t xml:space="preserve">, que modifica y adiciona artículos del Código de la Familia sobre Reconocimiento de la Paternidad. </w:t>
      </w:r>
    </w:p>
    <w:p w:rsidR="007627DF" w:rsidRDefault="00FA0640" w:rsidP="007627DF">
      <w:pPr>
        <w:pStyle w:val="SingleTxt"/>
        <w:suppressAutoHyphens/>
        <w:rPr>
          <w:lang w:val="es-PA"/>
        </w:rPr>
      </w:pPr>
      <w:r>
        <w:rPr>
          <w:lang w:val="es-PA"/>
        </w:rPr>
        <w:tab/>
      </w:r>
      <w:r w:rsidR="007627DF" w:rsidRPr="007627DF">
        <w:rPr>
          <w:lang w:val="es-PA"/>
        </w:rPr>
        <w:t>El Registro Civil específicamente la Dirección Provincial, se encargará personalmente de notificar al supuesto padre biológico, mediante boleta emitida por el Registro Civil. Si el presunto progenitor dentro del término de 10 días se notifica y acepta la paternidad, se procede a inscribir al niño o niña con el apellido del padre;</w:t>
      </w:r>
      <w:r w:rsidR="004C7C8C">
        <w:rPr>
          <w:lang w:val="es-PA"/>
        </w:rPr>
        <w:t xml:space="preserve"> </w:t>
      </w:r>
      <w:r w:rsidR="007627DF" w:rsidRPr="007627DF">
        <w:rPr>
          <w:lang w:val="es-PA"/>
        </w:rPr>
        <w:t>por el contrario si éste se rehúsa a notificarse, el funcionario elaborará informe donde se deja constancia de la renuncia y se le dará por notificado de la solicitud para que se proceda con los trámites legales correspondientes. El término para instaurar este proceso es de un año, contado desde el nacimiento del hijo o hija.</w:t>
      </w:r>
    </w:p>
    <w:p w:rsidR="007627DF" w:rsidRPr="007627DF" w:rsidRDefault="007627DF" w:rsidP="00294B54">
      <w:pPr>
        <w:pStyle w:val="SingleTxt"/>
        <w:numPr>
          <w:ilvl w:val="0"/>
          <w:numId w:val="12"/>
        </w:numPr>
        <w:tabs>
          <w:tab w:val="clear" w:pos="475"/>
          <w:tab w:val="num" w:pos="1742"/>
        </w:tabs>
        <w:suppressAutoHyphens/>
        <w:ind w:left="1267"/>
      </w:pPr>
      <w:r w:rsidRPr="00FA0640">
        <w:rPr>
          <w:b/>
        </w:rPr>
        <w:t xml:space="preserve">Ley </w:t>
      </w:r>
      <w:r w:rsidR="00D802ED" w:rsidRPr="00FA0640">
        <w:rPr>
          <w:b/>
        </w:rPr>
        <w:t>N</w:t>
      </w:r>
      <w:r w:rsidR="00D802ED">
        <w:rPr>
          <w:b/>
        </w:rPr>
        <w:t>o.</w:t>
      </w:r>
      <w:r w:rsidRPr="00FA0640">
        <w:rPr>
          <w:b/>
        </w:rPr>
        <w:t xml:space="preserve"> 16 de 31 de marzo de 2004</w:t>
      </w:r>
      <w:r w:rsidRPr="007627DF">
        <w:t>, que dicta disposiciones para la prevención y tipificación de delitos contra la integridad y la libertad sexual, y modifica y adiciona artículos a los Códigos Penal y Judicial</w:t>
      </w:r>
    </w:p>
    <w:p w:rsidR="007627DF" w:rsidRDefault="00FA0640" w:rsidP="007627DF">
      <w:pPr>
        <w:pStyle w:val="SingleTxt"/>
        <w:suppressAutoHyphens/>
      </w:pPr>
      <w:r>
        <w:tab/>
      </w:r>
      <w:r w:rsidR="007627DF" w:rsidRPr="007627DF">
        <w:t>Está Ley tiene como objetivo fundamental, proteger a las personas menores de edad de cualquier manifestación de explotación sexual, en todas sus modalidades, mediante establecimiento de normas preventivas y sancionatorias, de acuerdo con el interés superior de la niñez y la adolescencia, su protección integral y los principios rectores de la Constitución Política, el Libro Tercero del Código de la Familia y del Menor y los tratados y convenios internacionales sobre la materia aprobados y ratificados por Panamá. Las disposiciones de esta Ley son de orden público y obligan a las personas naturales o jurídicas, a las empresas y a los establecimientos que se encuentren o se establezcan en el territorio nacional.</w:t>
      </w:r>
    </w:p>
    <w:p w:rsidR="007627DF" w:rsidRPr="0023465B" w:rsidRDefault="007627DF" w:rsidP="00294B54">
      <w:pPr>
        <w:pStyle w:val="SingleTxt"/>
        <w:numPr>
          <w:ilvl w:val="0"/>
          <w:numId w:val="12"/>
        </w:numPr>
        <w:tabs>
          <w:tab w:val="clear" w:pos="475"/>
          <w:tab w:val="num" w:pos="1742"/>
        </w:tabs>
        <w:suppressAutoHyphens/>
        <w:ind w:left="1267"/>
        <w:rPr>
          <w:lang w:val="es-ES_tradnl"/>
        </w:rPr>
      </w:pPr>
      <w:r w:rsidRPr="00FA0640">
        <w:rPr>
          <w:b/>
          <w:lang w:val="es-ES_tradnl"/>
        </w:rPr>
        <w:t>Decreto Ejecutivo No. 103 del 1 de septiembre de 2004</w:t>
      </w:r>
    </w:p>
    <w:p w:rsidR="007627DF" w:rsidRDefault="00FA0640" w:rsidP="007627DF">
      <w:pPr>
        <w:pStyle w:val="SingleTxt"/>
        <w:suppressAutoHyphens/>
        <w:rPr>
          <w:lang w:val="es-ES_tradnl"/>
        </w:rPr>
      </w:pPr>
      <w:r>
        <w:rPr>
          <w:lang w:val="es-ES_tradnl"/>
        </w:rPr>
        <w:tab/>
      </w:r>
      <w:r w:rsidR="007627DF" w:rsidRPr="007627DF">
        <w:rPr>
          <w:lang w:val="es-ES_tradnl"/>
        </w:rPr>
        <w:t>Crea la SENADIS (Secretaría Nacional para la Integración Social de las Personas con Discapacidad) que brinda asesoría y coordinación intersectorial del Ejecutivo dirigido a promover el desarrollo eficiente de políticas públicas para la inclusión social plena de las personas con discapacidad y sus familias.</w:t>
      </w:r>
      <w:r w:rsidR="004C7C8C">
        <w:rPr>
          <w:lang w:val="es-ES_tradnl"/>
        </w:rPr>
        <w:t xml:space="preserve"> </w:t>
      </w:r>
    </w:p>
    <w:p w:rsidR="007627DF" w:rsidRPr="007627DF" w:rsidRDefault="007627DF" w:rsidP="00294B54">
      <w:pPr>
        <w:pStyle w:val="SingleTxt"/>
        <w:numPr>
          <w:ilvl w:val="0"/>
          <w:numId w:val="12"/>
        </w:numPr>
        <w:tabs>
          <w:tab w:val="clear" w:pos="475"/>
          <w:tab w:val="num" w:pos="1742"/>
        </w:tabs>
        <w:suppressAutoHyphens/>
        <w:ind w:left="1267"/>
      </w:pPr>
      <w:r w:rsidRPr="00FA0640">
        <w:rPr>
          <w:b/>
        </w:rPr>
        <w:t>Ley 14 de mayo de 2007</w:t>
      </w:r>
      <w:r w:rsidRPr="007627DF">
        <w:t>, por la cual se adopta el nuevo Código Penal</w:t>
      </w:r>
    </w:p>
    <w:p w:rsidR="007627DF" w:rsidRPr="007627DF" w:rsidRDefault="00FA0640" w:rsidP="007627DF">
      <w:pPr>
        <w:pStyle w:val="SingleTxt"/>
        <w:suppressAutoHyphens/>
        <w:rPr>
          <w:lang w:val="es-ES_tradnl"/>
        </w:rPr>
      </w:pPr>
      <w:r>
        <w:rPr>
          <w:lang w:val="es-ES_tradnl"/>
        </w:rPr>
        <w:tab/>
      </w:r>
      <w:r w:rsidR="007627DF" w:rsidRPr="007627DF">
        <w:rPr>
          <w:lang w:val="es-ES_tradnl"/>
        </w:rPr>
        <w:t>Esta Ley reforma el Código Penal en su totalidad.</w:t>
      </w:r>
      <w:r w:rsidR="004C7C8C">
        <w:rPr>
          <w:lang w:val="es-ES_tradnl"/>
        </w:rPr>
        <w:t xml:space="preserve"> </w:t>
      </w:r>
      <w:r w:rsidR="007627DF" w:rsidRPr="007627DF">
        <w:rPr>
          <w:lang w:val="es-ES_tradnl"/>
        </w:rPr>
        <w:t>Al respecto cabe destacar los siguientes puntos:</w:t>
      </w:r>
    </w:p>
    <w:p w:rsidR="007627DF" w:rsidRPr="007627DF" w:rsidRDefault="00FA0640" w:rsidP="00FA0640">
      <w:pPr>
        <w:pStyle w:val="SingleTxt"/>
        <w:tabs>
          <w:tab w:val="right" w:pos="1685"/>
        </w:tabs>
        <w:suppressAutoHyphens/>
        <w:ind w:left="1742" w:hanging="475"/>
        <w:rPr>
          <w:lang w:val="es-ES_tradnl"/>
        </w:rPr>
      </w:pPr>
      <w:r>
        <w:rPr>
          <w:lang w:val="es-ES_tradnl"/>
        </w:rPr>
        <w:tab/>
        <w:t>–</w:t>
      </w:r>
      <w:r>
        <w:rPr>
          <w:lang w:val="es-ES_tradnl"/>
        </w:rPr>
        <w:tab/>
      </w:r>
      <w:r w:rsidR="007627DF" w:rsidRPr="007627DF">
        <w:rPr>
          <w:lang w:val="es-ES_tradnl"/>
        </w:rPr>
        <w:t>Anteriormente los homicidios se agravaban cuando el agresor o agresora era pariente cercano de la víctima. Ahora, con el nuevo Código Penal, también se castiga con más años de prisión al que mate a una persona en un acto de violencia doméstica</w:t>
      </w:r>
    </w:p>
    <w:p w:rsidR="007627DF" w:rsidRPr="007627DF" w:rsidRDefault="00FA0640" w:rsidP="00FA0640">
      <w:pPr>
        <w:pStyle w:val="SingleTxt"/>
        <w:tabs>
          <w:tab w:val="right" w:pos="1685"/>
        </w:tabs>
        <w:suppressAutoHyphens/>
        <w:ind w:left="1742" w:hanging="475"/>
        <w:rPr>
          <w:lang w:val="es-ES_tradnl"/>
        </w:rPr>
      </w:pPr>
      <w:r>
        <w:rPr>
          <w:lang w:val="es-ES_tradnl"/>
        </w:rPr>
        <w:tab/>
        <w:t>–</w:t>
      </w:r>
      <w:r>
        <w:rPr>
          <w:lang w:val="es-ES_tradnl"/>
        </w:rPr>
        <w:tab/>
      </w:r>
      <w:r w:rsidR="007627DF" w:rsidRPr="007627DF">
        <w:rPr>
          <w:lang w:val="es-ES_tradnl"/>
        </w:rPr>
        <w:t>Igualmente, cuando un agresor o agresora cause una lesión a otra, la pena se aumenta si se trata de actos de violencia doméstica</w:t>
      </w:r>
    </w:p>
    <w:p w:rsidR="007627DF" w:rsidRPr="007627DF" w:rsidRDefault="00FA0640" w:rsidP="00FA0640">
      <w:pPr>
        <w:pStyle w:val="SingleTxt"/>
        <w:tabs>
          <w:tab w:val="right" w:pos="1685"/>
        </w:tabs>
        <w:suppressAutoHyphens/>
        <w:ind w:left="1742" w:hanging="475"/>
        <w:rPr>
          <w:lang w:val="es-ES_tradnl"/>
        </w:rPr>
      </w:pPr>
      <w:r>
        <w:rPr>
          <w:lang w:val="es-ES_tradnl"/>
        </w:rPr>
        <w:tab/>
        <w:t>–</w:t>
      </w:r>
      <w:r>
        <w:rPr>
          <w:lang w:val="es-ES_tradnl"/>
        </w:rPr>
        <w:tab/>
      </w:r>
      <w:r w:rsidR="007627DF" w:rsidRPr="007627DF">
        <w:rPr>
          <w:lang w:val="es-ES_tradnl"/>
        </w:rPr>
        <w:t>Antes, el delito de violencia doméstica era castigado con uno a tres años de prisión; con el nuevo Código Penal, la sanción se aumentó de 2 a 4 años de prisión y puede llegar a sancionarse con penas de 4 a 6 años</w:t>
      </w:r>
    </w:p>
    <w:p w:rsidR="007627DF" w:rsidRDefault="00FA0640" w:rsidP="00FA0640">
      <w:pPr>
        <w:pStyle w:val="SingleTxt"/>
        <w:tabs>
          <w:tab w:val="right" w:pos="1685"/>
        </w:tabs>
        <w:suppressAutoHyphens/>
        <w:ind w:left="1742" w:hanging="475"/>
        <w:rPr>
          <w:lang w:val="es-ES_tradnl"/>
        </w:rPr>
      </w:pPr>
      <w:r>
        <w:rPr>
          <w:lang w:val="es-ES_tradnl"/>
        </w:rPr>
        <w:tab/>
        <w:t>–</w:t>
      </w:r>
      <w:r>
        <w:rPr>
          <w:lang w:val="es-ES_tradnl"/>
        </w:rPr>
        <w:tab/>
      </w:r>
      <w:r w:rsidR="007627DF" w:rsidRPr="007627DF">
        <w:rPr>
          <w:lang w:val="es-ES_tradnl"/>
        </w:rPr>
        <w:t xml:space="preserve">Si bien la pena de prisión por delito de violencia doméstica puede ser cambiada por un tratamiento terapéutico, con el nuevo Código Penal, el agresor o agresora que incumpla su tratamiento terapéutico, inmediatamente será enviado a la cárcel a cumplir su pena. </w:t>
      </w:r>
    </w:p>
    <w:p w:rsidR="007627DF" w:rsidRPr="007627DF" w:rsidRDefault="007627DF" w:rsidP="007627DF">
      <w:pPr>
        <w:pStyle w:val="SingleTxt"/>
        <w:suppressAutoHyphens/>
        <w:rPr>
          <w:b/>
          <w:bCs/>
          <w:i/>
          <w:iCs/>
          <w:lang w:val="es-PA"/>
        </w:rPr>
      </w:pPr>
      <w:r w:rsidRPr="007627DF">
        <w:rPr>
          <w:b/>
          <w:bCs/>
          <w:i/>
          <w:iCs/>
          <w:lang w:val="es-PA"/>
        </w:rPr>
        <w:t>Artículo 3</w:t>
      </w:r>
    </w:p>
    <w:p w:rsidR="007627DF" w:rsidRPr="007627DF" w:rsidRDefault="00EE3D59" w:rsidP="007627DF">
      <w:pPr>
        <w:pStyle w:val="SingleTxt"/>
        <w:suppressAutoHyphens/>
        <w:rPr>
          <w:i/>
          <w:iCs/>
          <w:lang w:val="es-PA"/>
        </w:rPr>
      </w:pPr>
      <w:r>
        <w:rPr>
          <w:i/>
          <w:iCs/>
          <w:lang w:val="es-PA"/>
        </w:rPr>
        <w:tab/>
      </w:r>
      <w:r w:rsidR="007627DF" w:rsidRPr="007627DF">
        <w:rPr>
          <w:i/>
          <w:iCs/>
          <w:lang w:val="es-PA"/>
        </w:rPr>
        <w:t>Los Estados Partes tomarán en todas las esferas y en particular en las esferas política, social, económica y cultural, todas las medidas apropiadas, incluso de carácter legislativo, para asegurar el pleno desarrollo y adelanto de la mujer, con el objetivo de garantizarle el ejercicio y el goce de los derechos humanos y las libertades fundamentales en igualdad de condiciones con el hombre.</w:t>
      </w:r>
    </w:p>
    <w:p w:rsidR="0023465B" w:rsidRDefault="007627DF" w:rsidP="00294B54">
      <w:pPr>
        <w:pStyle w:val="SingleTxt"/>
        <w:numPr>
          <w:ilvl w:val="0"/>
          <w:numId w:val="12"/>
        </w:numPr>
        <w:tabs>
          <w:tab w:val="clear" w:pos="475"/>
          <w:tab w:val="num" w:pos="1742"/>
        </w:tabs>
        <w:suppressAutoHyphens/>
        <w:ind w:left="1267"/>
        <w:rPr>
          <w:lang w:val="es-PA"/>
        </w:rPr>
      </w:pPr>
      <w:r w:rsidRPr="007627DF">
        <w:rPr>
          <w:b/>
          <w:bCs/>
          <w:lang w:val="es-PA"/>
        </w:rPr>
        <w:t>R</w:t>
      </w:r>
      <w:r w:rsidR="0023465B">
        <w:rPr>
          <w:b/>
          <w:bCs/>
          <w:lang w:val="es-PA"/>
        </w:rPr>
        <w:t>espuesta</w:t>
      </w:r>
      <w:r w:rsidRPr="007627DF">
        <w:rPr>
          <w:lang w:val="es-PA"/>
        </w:rPr>
        <w:t xml:space="preserve"> </w:t>
      </w:r>
    </w:p>
    <w:p w:rsidR="007627DF" w:rsidRPr="007627DF" w:rsidRDefault="0023465B" w:rsidP="0023465B">
      <w:pPr>
        <w:pStyle w:val="SingleTxt"/>
        <w:suppressAutoHyphens/>
        <w:rPr>
          <w:lang w:val="es-PA"/>
        </w:rPr>
      </w:pPr>
      <w:r>
        <w:rPr>
          <w:lang w:val="es-PA"/>
        </w:rPr>
        <w:tab/>
      </w:r>
      <w:r w:rsidR="007627DF" w:rsidRPr="007627DF">
        <w:rPr>
          <w:lang w:val="es-PA"/>
        </w:rPr>
        <w:t>Nuestro país cuenta con instancias gubernamentales y no gubernamentales a fin de garantizar el ejercicio y el goce de de los derechos humanos y las libertades fundamentales en igualdad de condiciones con el hombre.</w:t>
      </w:r>
    </w:p>
    <w:p w:rsidR="007627DF" w:rsidRPr="007627DF" w:rsidRDefault="007627DF" w:rsidP="00294B54">
      <w:pPr>
        <w:pStyle w:val="SingleTxt"/>
        <w:numPr>
          <w:ilvl w:val="0"/>
          <w:numId w:val="1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7627DF">
        <w:t>Es importante destacar que para el año 1994 los candidatos/as a la Presidencia de la República suscriben un acuerdo con el Movimiento de Mujeres de Panamá a partir de los compromisos asumidos, como la creación de la DINAMU (Dirección Nacional de la Mujer) por el Decreto Ejecutivo No. 77, del 30 de agosto de 1995 y el CONAMU (Consejo Nacional de la Mujer) por el Decreto Ejecutivo No. 70, del 27 de julio de 1995.</w:t>
      </w:r>
    </w:p>
    <w:p w:rsidR="007627DF" w:rsidRDefault="007627DF" w:rsidP="00294B54">
      <w:pPr>
        <w:pStyle w:val="SingleTxt"/>
        <w:numPr>
          <w:ilvl w:val="0"/>
          <w:numId w:val="1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7627DF">
        <w:t>El CONAMU es un organismo consultor, orientador, de asesoría y con capacidad propositiva al más alto nivel de las políticas públicas para el desarrollo integral de la mujer.</w:t>
      </w:r>
      <w:r w:rsidR="004C7C8C">
        <w:t xml:space="preserve"> </w:t>
      </w:r>
      <w:r w:rsidRPr="007627DF">
        <w:t>El Consejo está integrado por representantes del Estado y de la Sociedad Civil. La Dirección Nacional de la Mujer funge como Secretaría Técnica ante el CONAMU.</w:t>
      </w:r>
      <w:r w:rsidR="004C7C8C">
        <w:t xml:space="preserve"> </w:t>
      </w:r>
    </w:p>
    <w:p w:rsidR="007627DF" w:rsidRDefault="007627DF" w:rsidP="00294B54">
      <w:pPr>
        <w:pStyle w:val="SingleTxt"/>
        <w:numPr>
          <w:ilvl w:val="0"/>
          <w:numId w:val="1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7627DF">
        <w:t>Por su parte la DINAMU</w:t>
      </w:r>
      <w:r w:rsidRPr="007627DF">
        <w:rPr>
          <w:b/>
          <w:bCs/>
        </w:rPr>
        <w:t xml:space="preserve"> </w:t>
      </w:r>
      <w:r w:rsidRPr="007627DF">
        <w:t>es un organismo técnico de consulta, planificación, asesoría, promoción y ejecución de acciones, proyectos y programas para desarrollar la participación de las mujeres en la vida pública, social, cultural, económica, ética y legal del país.</w:t>
      </w:r>
    </w:p>
    <w:p w:rsidR="007627DF" w:rsidRPr="007627DF" w:rsidRDefault="007627DF" w:rsidP="00294B54">
      <w:pPr>
        <w:pStyle w:val="SingleTxt"/>
        <w:numPr>
          <w:ilvl w:val="0"/>
          <w:numId w:val="1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627DF">
        <w:rPr>
          <w:lang w:val="es-ES_tradnl"/>
        </w:rPr>
        <w:t>Es así que luego del proceso de creación del Mecanismo Nacional de la Mujer, se logran medidas fundamentales con la aprobación de la Ley No. 4 de 29 de enero de 1999, “por la cual se instituye</w:t>
      </w:r>
      <w:r w:rsidR="004C7C8C">
        <w:rPr>
          <w:lang w:val="es-ES_tradnl"/>
        </w:rPr>
        <w:t xml:space="preserve"> </w:t>
      </w:r>
      <w:r w:rsidRPr="007627DF">
        <w:rPr>
          <w:lang w:val="es-ES_tradnl"/>
        </w:rPr>
        <w:t>la igualdad de oportunidades para las mujeres”, así como el Primer y Segundo Plan de Igualdad de Oportunidades para las Mujeres consolidándose las bases para el fomento de los asuntos de las mujeres.</w:t>
      </w:r>
    </w:p>
    <w:p w:rsidR="007627DF" w:rsidRPr="007627DF" w:rsidRDefault="007627DF" w:rsidP="00294B54">
      <w:pPr>
        <w:pStyle w:val="SingleTxt"/>
        <w:numPr>
          <w:ilvl w:val="0"/>
          <w:numId w:val="1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627DF">
        <w:t>Con el fin de garantizar el ejercicio y goce de los derechos humanos y las libertades fundamentales en igualdad de condiciones con el hombre se implementa en Panamá, e</w:t>
      </w:r>
      <w:r w:rsidRPr="007627DF">
        <w:rPr>
          <w:lang w:val="es-ES_tradnl"/>
        </w:rPr>
        <w:t xml:space="preserve">l PROIGUALDAD (Proyecto Promoción de la Igualdad de Oportunidades en Panamá), en octubre de 2002, combinando esfuerzos del Gobierno de Panamá, de la Comisión Europea y de organizaciones no gubernamentales de mujeres panameñas, para crear condiciones destinadas a mejorar las relaciones de género y promover la igualdad de oportunidades en el ámbito nacional. </w:t>
      </w:r>
    </w:p>
    <w:p w:rsidR="007627DF" w:rsidRDefault="00D802ED" w:rsidP="00294B54">
      <w:pPr>
        <w:pStyle w:val="SingleTxt"/>
        <w:numPr>
          <w:ilvl w:val="0"/>
          <w:numId w:val="1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627DF">
        <w:rPr>
          <w:lang w:val="es-ES_tradnl"/>
        </w:rPr>
        <w:t>PROIGUALDAD centra gran parte de sus esfuerzos en la incorporación de la perspectiva de género en el trabajo institucional de instancias públicas (ministerios, instituciones de enseñanzas y municipales) y de la sociedad civil (ONG, organizaciones campesinas e indígenas, organizaciones profesionales y medios de comunicación), a partir del supuesto de que la modificación de concepciones y prácticas discriminatorias que obstaculizan el desarrollo equitativo y la igualdad de oportunidades para hombres y mujeres pasa por un proceso de concien</w:t>
      </w:r>
      <w:r>
        <w:rPr>
          <w:lang w:val="es-ES_tradnl"/>
        </w:rPr>
        <w:t>cia</w:t>
      </w:r>
      <w:r w:rsidRPr="007627DF">
        <w:rPr>
          <w:lang w:val="es-ES_tradnl"/>
        </w:rPr>
        <w:t>ción y formación.</w:t>
      </w:r>
    </w:p>
    <w:p w:rsidR="007627DF" w:rsidRPr="007627DF" w:rsidRDefault="007627DF" w:rsidP="007627DF">
      <w:pPr>
        <w:pStyle w:val="SingleTxt"/>
        <w:suppressAutoHyphens/>
        <w:rPr>
          <w:b/>
          <w:bCs/>
          <w:i/>
          <w:iCs/>
          <w:lang w:val="es-PA"/>
        </w:rPr>
      </w:pPr>
      <w:r w:rsidRPr="007627DF">
        <w:rPr>
          <w:b/>
          <w:bCs/>
          <w:i/>
          <w:iCs/>
          <w:lang w:val="es-PA"/>
        </w:rPr>
        <w:t>Artículo 4</w:t>
      </w:r>
    </w:p>
    <w:p w:rsidR="007627DF" w:rsidRPr="007627DF" w:rsidRDefault="00AA6F6C" w:rsidP="007627DF">
      <w:pPr>
        <w:pStyle w:val="SingleTxt"/>
        <w:suppressAutoHyphens/>
        <w:rPr>
          <w:i/>
          <w:iCs/>
          <w:lang w:val="es-PA"/>
        </w:rPr>
      </w:pPr>
      <w:r>
        <w:rPr>
          <w:i/>
          <w:iCs/>
          <w:lang w:val="es-PA"/>
        </w:rPr>
        <w:tab/>
      </w:r>
      <w:r w:rsidR="007627DF" w:rsidRPr="007627DF">
        <w:rPr>
          <w:i/>
          <w:iCs/>
          <w:lang w:val="es-PA"/>
        </w:rPr>
        <w:t>1</w:t>
      </w:r>
      <w:r>
        <w:rPr>
          <w:i/>
          <w:iCs/>
          <w:lang w:val="es-PA"/>
        </w:rPr>
        <w:t>)</w:t>
      </w:r>
      <w:r>
        <w:rPr>
          <w:i/>
          <w:iCs/>
          <w:lang w:val="es-PA"/>
        </w:rPr>
        <w:tab/>
      </w:r>
      <w:r w:rsidR="007627DF" w:rsidRPr="007627DF">
        <w:rPr>
          <w:i/>
          <w:iCs/>
          <w:lang w:val="es-PA"/>
        </w:rPr>
        <w:t>La adopción por los Estados Partes de medidas especiales de carácter temporal encaminadas a acelerar la igualdad de facto entre el hombre y la mujer no se consideran discriminación en la forma definida en la presente Convención, pero de ningún modo, entrañará, como consecuencia, el mantenimiento de normas desiguales o separadas; estas medidas cesarán cuando se hayan alcanzados los objetivos de igualdad de oportunidad y trato.</w:t>
      </w:r>
    </w:p>
    <w:p w:rsidR="007627DF" w:rsidRDefault="00AA6F6C" w:rsidP="007627DF">
      <w:pPr>
        <w:pStyle w:val="SingleTxt"/>
        <w:suppressAutoHyphens/>
        <w:rPr>
          <w:i/>
          <w:iCs/>
          <w:lang w:val="es-PA"/>
        </w:rPr>
      </w:pPr>
      <w:r>
        <w:rPr>
          <w:i/>
          <w:iCs/>
          <w:lang w:val="es-PA"/>
        </w:rPr>
        <w:tab/>
      </w:r>
      <w:r w:rsidR="007627DF" w:rsidRPr="007627DF">
        <w:rPr>
          <w:i/>
          <w:iCs/>
          <w:lang w:val="es-PA"/>
        </w:rPr>
        <w:t>2</w:t>
      </w:r>
      <w:r>
        <w:rPr>
          <w:i/>
          <w:iCs/>
          <w:lang w:val="es-PA"/>
        </w:rPr>
        <w:t>)</w:t>
      </w:r>
      <w:r>
        <w:rPr>
          <w:i/>
          <w:iCs/>
          <w:lang w:val="es-PA"/>
        </w:rPr>
        <w:tab/>
      </w:r>
      <w:r w:rsidR="007627DF" w:rsidRPr="007627DF">
        <w:rPr>
          <w:i/>
          <w:iCs/>
          <w:lang w:val="es-PA"/>
        </w:rPr>
        <w:t>La adopción por los Estados Partes de medidas especiales, incluso las contenidas en la presente Convención, encaminadas a proteger la maternidad no se considera discriminatorio.</w:t>
      </w:r>
    </w:p>
    <w:p w:rsidR="007627DF" w:rsidRPr="00FA0640" w:rsidRDefault="007627DF" w:rsidP="00294B54">
      <w:pPr>
        <w:pStyle w:val="SingleTxt"/>
        <w:numPr>
          <w:ilvl w:val="0"/>
          <w:numId w:val="13"/>
        </w:numPr>
        <w:tabs>
          <w:tab w:val="clear" w:pos="475"/>
          <w:tab w:val="num" w:pos="1742"/>
        </w:tabs>
        <w:suppressAutoHyphens/>
        <w:ind w:left="1267"/>
        <w:rPr>
          <w:lang w:val="es-PA"/>
        </w:rPr>
      </w:pPr>
      <w:r w:rsidRPr="00FA0640">
        <w:rPr>
          <w:b/>
          <w:lang w:val="es-PA"/>
        </w:rPr>
        <w:t>Respuesta</w:t>
      </w:r>
    </w:p>
    <w:p w:rsidR="007627DF" w:rsidRDefault="00FA0640" w:rsidP="007627DF">
      <w:pPr>
        <w:pStyle w:val="SingleTxt"/>
        <w:suppressAutoHyphens/>
        <w:rPr>
          <w:lang w:val="es-PA"/>
        </w:rPr>
      </w:pPr>
      <w:r>
        <w:rPr>
          <w:lang w:val="es-PA"/>
        </w:rPr>
        <w:tab/>
      </w:r>
      <w:r w:rsidR="007627DF" w:rsidRPr="007627DF">
        <w:rPr>
          <w:lang w:val="es-PA"/>
        </w:rPr>
        <w:t>El Gobierno de Panamá ha adoptado, tal como recomienda la CEDAW, medidas encaminadas a la igualdad de oportunidades para las mujeres.</w:t>
      </w:r>
    </w:p>
    <w:p w:rsidR="00AA6F6C" w:rsidRPr="00AA6F6C" w:rsidRDefault="00AA6F6C" w:rsidP="00AA6F6C">
      <w:pPr>
        <w:pStyle w:val="SingleTxt"/>
        <w:suppressAutoHyphens/>
        <w:spacing w:after="0" w:line="120" w:lineRule="exact"/>
        <w:rPr>
          <w:sz w:val="10"/>
          <w:lang w:val="es-PA"/>
        </w:rPr>
      </w:pPr>
    </w:p>
    <w:p w:rsidR="007627DF" w:rsidRDefault="00AA6F6C" w:rsidP="00AA6F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A"/>
        </w:rPr>
      </w:pPr>
      <w:r>
        <w:rPr>
          <w:lang w:val="es-PA"/>
        </w:rPr>
        <w:tab/>
      </w:r>
      <w:r>
        <w:rPr>
          <w:lang w:val="es-PA"/>
        </w:rPr>
        <w:tab/>
      </w:r>
      <w:r w:rsidR="007627DF" w:rsidRPr="007627DF">
        <w:rPr>
          <w:lang w:val="es-PA"/>
        </w:rPr>
        <w:t xml:space="preserve">Medidas especiales para mejorar la participación política </w:t>
      </w:r>
      <w:r>
        <w:rPr>
          <w:lang w:val="es-PA"/>
        </w:rPr>
        <w:br/>
      </w:r>
      <w:r w:rsidR="007627DF" w:rsidRPr="007627DF">
        <w:rPr>
          <w:lang w:val="es-PA"/>
        </w:rPr>
        <w:t xml:space="preserve">de las mujeres </w:t>
      </w:r>
    </w:p>
    <w:p w:rsidR="00AA6F6C" w:rsidRPr="00AA6F6C" w:rsidRDefault="00AA6F6C" w:rsidP="00AA6F6C">
      <w:pPr>
        <w:pStyle w:val="SingleTxt"/>
        <w:spacing w:after="0" w:line="120" w:lineRule="exact"/>
        <w:rPr>
          <w:sz w:val="10"/>
          <w:lang w:val="es-PA"/>
        </w:rPr>
      </w:pPr>
    </w:p>
    <w:p w:rsidR="007627DF" w:rsidRDefault="007627DF" w:rsidP="00294B54">
      <w:pPr>
        <w:pStyle w:val="SingleTxt"/>
        <w:numPr>
          <w:ilvl w:val="0"/>
          <w:numId w:val="13"/>
        </w:numPr>
        <w:tabs>
          <w:tab w:val="clear" w:pos="475"/>
          <w:tab w:val="num" w:pos="1742"/>
        </w:tabs>
        <w:suppressAutoHyphens/>
        <w:ind w:left="1267"/>
        <w:rPr>
          <w:lang w:val="es-PA"/>
        </w:rPr>
      </w:pPr>
      <w:r w:rsidRPr="007627DF">
        <w:rPr>
          <w:lang w:val="es-PA"/>
        </w:rPr>
        <w:t>Según lo establece la Ley No. 4, “por la cual se instituye la igualdad de oportunidades”; el Estado debe establecer la obligación por los gobiernos de garantizar la participación de por lo menos, el treinta (30 %) de mujeres como ministras, viceministras y directoras de entidades autónomas y semiautónomas</w:t>
      </w:r>
      <w:r w:rsidR="004C7C8C">
        <w:rPr>
          <w:lang w:val="es-PA"/>
        </w:rPr>
        <w:t xml:space="preserve"> </w:t>
      </w:r>
      <w:r w:rsidRPr="007627DF">
        <w:rPr>
          <w:lang w:val="es-PA"/>
        </w:rPr>
        <w:t xml:space="preserve">y demás entidades gubernamentales. </w:t>
      </w:r>
    </w:p>
    <w:p w:rsidR="007627DF" w:rsidRDefault="007627DF" w:rsidP="00294B54">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Con la Ley No. 22 del 14 de julio de 1997, se reforma el Código Electoral y se adoptan otras medidas.</w:t>
      </w:r>
      <w:r w:rsidR="004C7C8C">
        <w:rPr>
          <w:lang w:val="es-PA"/>
        </w:rPr>
        <w:t xml:space="preserve"> </w:t>
      </w:r>
      <w:r w:rsidRPr="007627DF">
        <w:rPr>
          <w:lang w:val="es-PA"/>
        </w:rPr>
        <w:t>Dicha Ley establece que como mínimo un 30% de los cargos de elección popular deben ser ocupados por mujeres.</w:t>
      </w:r>
    </w:p>
    <w:p w:rsidR="007627DF" w:rsidRDefault="007627DF" w:rsidP="00294B54">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627DF">
        <w:rPr>
          <w:lang w:val="es-ES_tradnl"/>
        </w:rPr>
        <w:t>Según el último Informe de País de la CEPAL, entre el periodo electoral pasado (1999- 2004) y el presente (2004-2009), en Panamá casi se ha duplicado el porcentaje de mujeres parlamentarias, pasando del 9.86% al 18.30% (13 diputadas principales y 34 suplentes de un total de 71 curules en la actualidad). En esta misma tendencia, se observa un crecimiento de las mujeres en los cargos de alcaldesas y representantes de corregimiento.</w:t>
      </w:r>
    </w:p>
    <w:p w:rsidR="007627DF" w:rsidRDefault="007627DF" w:rsidP="00294B54">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7627DF">
        <w:t>Una de las últimas disposiciones legales es la Ley sobre Financiamiento Público Electoral, (Ley No. 6 de 17 de diciembre de 2002), que establece la obligatoriedad de “destinar un mínimo del diez por ciento de éste -del financiamiento público electoral-, para la capacitación de las mujeres”; además, con la reforma de la Ley No. 60 de 29 de diciembre de 2006, se le adjudica a las secretarías femeninas de los partidos la fiscalización de las cuotas electorales.</w:t>
      </w:r>
    </w:p>
    <w:p w:rsidR="00AA6F6C" w:rsidRPr="00AA6F6C" w:rsidRDefault="00AA6F6C" w:rsidP="00AA6F6C">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7627DF" w:rsidRDefault="00AA6F6C" w:rsidP="00AA6F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627DF" w:rsidRPr="007627DF">
        <w:t>Medidas especiales encaminadas a proteger la maternidad</w:t>
      </w:r>
    </w:p>
    <w:p w:rsidR="00AA6F6C" w:rsidRPr="00AA6F6C" w:rsidRDefault="00AA6F6C" w:rsidP="00AA6F6C">
      <w:pPr>
        <w:pStyle w:val="SingleTxt"/>
        <w:spacing w:after="0" w:line="120" w:lineRule="exact"/>
        <w:rPr>
          <w:sz w:val="10"/>
        </w:rPr>
      </w:pPr>
    </w:p>
    <w:p w:rsidR="007627DF" w:rsidRPr="007627DF" w:rsidRDefault="007627DF" w:rsidP="00294B54">
      <w:pPr>
        <w:pStyle w:val="SingleTxt"/>
        <w:numPr>
          <w:ilvl w:val="0"/>
          <w:numId w:val="14"/>
        </w:numPr>
        <w:tabs>
          <w:tab w:val="clear" w:pos="475"/>
          <w:tab w:val="num" w:pos="1742"/>
        </w:tabs>
        <w:suppressAutoHyphens/>
        <w:ind w:left="1267"/>
      </w:pPr>
      <w:r w:rsidRPr="007627DF">
        <w:t>E</w:t>
      </w:r>
      <w:r w:rsidRPr="007627DF">
        <w:rPr>
          <w:lang w:val="es-PA"/>
        </w:rPr>
        <w:t xml:space="preserve">l </w:t>
      </w:r>
      <w:r w:rsidRPr="007627DF">
        <w:t xml:space="preserve">Artículo No. 68 de la Constitución de la Constitución Política de la República de Panamá, señala que la mujer trabajadora que esté en estado de gravidez no podrá ser separada de su empleo público o particular por esta causa. Durante un mínimo de seis semanas precedentes al parto y las ocho que le siguen, gozará de descanso forzoso retribuido del mismo modo que su trabajo y conservará el empleo y todos los derechos correspondientes a su contrato. Al incorporarse la madre trabajadora a su empleo no podrá ser despedida por el término de un año, salvo en casos especiales previstos en la Ley, la cual reglamentará además, las condiciones especiales de trabajo de la mujer en este estado. </w:t>
      </w:r>
    </w:p>
    <w:p w:rsidR="007627DF" w:rsidRDefault="007627DF" w:rsidP="00294B54">
      <w:pPr>
        <w:pStyle w:val="SingleTxt"/>
        <w:numPr>
          <w:ilvl w:val="0"/>
          <w:numId w:val="1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El Código del Trabajo, igualmente establece en su capítulo II del título tercero del libro primero, lo concerniente a la contratación de mujeres trabajadoras y define el fuero de maternidad, los derechos de lactancia materna en horas laborales y la construcción de guarderías en instituciones públicas, entre otras disposiciones.</w:t>
      </w:r>
    </w:p>
    <w:p w:rsidR="007627DF" w:rsidRDefault="007627DF" w:rsidP="00294B54">
      <w:pPr>
        <w:pStyle w:val="SingleTxt"/>
        <w:numPr>
          <w:ilvl w:val="0"/>
          <w:numId w:val="1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Además, por medio de la</w:t>
      </w:r>
      <w:r w:rsidRPr="007627DF">
        <w:rPr>
          <w:lang w:val="es-ES_tradnl"/>
        </w:rPr>
        <w:t xml:space="preserve"> </w:t>
      </w:r>
      <w:r w:rsidRPr="007627DF">
        <w:rPr>
          <w:lang w:val="es-PA"/>
        </w:rPr>
        <w:t>Ley No. 50 de 23 de noviembre de 1995, por la cual se protege y fomenta la Lactancia Materna.</w:t>
      </w:r>
      <w:r w:rsidR="004C7C8C">
        <w:rPr>
          <w:lang w:val="es-PA"/>
        </w:rPr>
        <w:t xml:space="preserve"> </w:t>
      </w:r>
      <w:r w:rsidRPr="007627DF">
        <w:rPr>
          <w:lang w:val="es-PA"/>
        </w:rPr>
        <w:t>Se establece que:</w:t>
      </w:r>
    </w:p>
    <w:p w:rsidR="00AA6F6C" w:rsidRDefault="007627DF" w:rsidP="007627DF">
      <w:pPr>
        <w:pStyle w:val="SingleTxt"/>
        <w:suppressAutoHyphens/>
        <w:rPr>
          <w:b/>
          <w:bCs/>
          <w:i/>
          <w:iCs/>
          <w:lang w:val="es-PA"/>
        </w:rPr>
      </w:pPr>
      <w:r w:rsidRPr="007627DF">
        <w:rPr>
          <w:b/>
          <w:bCs/>
          <w:i/>
          <w:iCs/>
          <w:lang w:val="es-PA"/>
        </w:rPr>
        <w:t>Artículo 3</w:t>
      </w:r>
    </w:p>
    <w:p w:rsidR="007627DF" w:rsidRDefault="00BE79A9" w:rsidP="007627DF">
      <w:pPr>
        <w:pStyle w:val="SingleTxt"/>
        <w:suppressAutoHyphens/>
        <w:rPr>
          <w:i/>
          <w:iCs/>
          <w:lang w:val="es-PA"/>
        </w:rPr>
      </w:pPr>
      <w:r>
        <w:rPr>
          <w:i/>
          <w:iCs/>
          <w:lang w:val="es-PA"/>
        </w:rPr>
        <w:tab/>
      </w:r>
      <w:r w:rsidR="007627DF" w:rsidRPr="007627DF">
        <w:rPr>
          <w:i/>
          <w:iCs/>
          <w:lang w:val="es-PA"/>
        </w:rPr>
        <w:t>Las instituciones del sistema de salud, otros ministerios y entidades, promoverán la adopción de la práctica de la lactancia materna exclusiva, durante los seis primeros meses de vida del lactante, y luego recomendarán continuar la lactancia materna hasta los veinticuatro meses con alimentación complementaria.</w:t>
      </w:r>
    </w:p>
    <w:p w:rsidR="00AA6F6C" w:rsidRDefault="007627DF" w:rsidP="007627DF">
      <w:pPr>
        <w:pStyle w:val="SingleTxt"/>
        <w:suppressAutoHyphens/>
        <w:rPr>
          <w:b/>
          <w:bCs/>
          <w:i/>
          <w:iCs/>
          <w:lang w:val="es-PA"/>
        </w:rPr>
      </w:pPr>
      <w:r w:rsidRPr="007627DF">
        <w:rPr>
          <w:b/>
          <w:bCs/>
          <w:i/>
          <w:iCs/>
          <w:lang w:val="es-PA"/>
        </w:rPr>
        <w:t>Artículo 30</w:t>
      </w:r>
    </w:p>
    <w:p w:rsidR="007627DF" w:rsidRDefault="00EE3D59" w:rsidP="007627DF">
      <w:pPr>
        <w:pStyle w:val="SingleTxt"/>
        <w:suppressAutoHyphens/>
        <w:rPr>
          <w:i/>
          <w:iCs/>
          <w:lang w:val="es-PA"/>
        </w:rPr>
      </w:pPr>
      <w:r>
        <w:rPr>
          <w:i/>
          <w:iCs/>
          <w:lang w:val="es-PA"/>
        </w:rPr>
        <w:tab/>
      </w:r>
      <w:r w:rsidR="007627DF" w:rsidRPr="007627DF">
        <w:rPr>
          <w:i/>
          <w:iCs/>
          <w:lang w:val="es-PA"/>
        </w:rPr>
        <w:t>Toda madre trabajadora en entidad pública y privada dispondrá de facilidades necesarias para extraerse la leche materna y conservarla, en lugar adecuado, hasta el final de su jornada de trabajo.</w:t>
      </w:r>
      <w:r w:rsidR="004C7C8C">
        <w:rPr>
          <w:i/>
          <w:iCs/>
          <w:lang w:val="es-PA"/>
        </w:rPr>
        <w:t xml:space="preserve"> </w:t>
      </w:r>
      <w:r w:rsidR="007627DF" w:rsidRPr="007627DF">
        <w:rPr>
          <w:i/>
          <w:iCs/>
          <w:lang w:val="es-PA"/>
        </w:rPr>
        <w:t>Esta disposición será aplicable durante los primeros seis meses de lactancia.</w:t>
      </w:r>
    </w:p>
    <w:p w:rsidR="007627DF" w:rsidRDefault="007627DF" w:rsidP="00294B54">
      <w:pPr>
        <w:pStyle w:val="SingleTxt"/>
        <w:numPr>
          <w:ilvl w:val="0"/>
          <w:numId w:val="16"/>
        </w:numPr>
        <w:tabs>
          <w:tab w:val="clear" w:pos="475"/>
          <w:tab w:val="right" w:pos="1022"/>
        </w:tabs>
        <w:suppressAutoHyphens/>
        <w:ind w:left="1267" w:right="1260"/>
        <w:rPr>
          <w:lang w:val="es-ES_tradnl"/>
        </w:rPr>
      </w:pPr>
      <w:r w:rsidRPr="007627DF">
        <w:t xml:space="preserve">Por otro lado, la </w:t>
      </w:r>
      <w:r w:rsidRPr="007627DF">
        <w:rPr>
          <w:lang w:val="es-ES_tradnl"/>
        </w:rPr>
        <w:t>Ley No. 4 de igualdad de oportunidades para las mujeres, también establece que el Estado deberá implementar servicios que favorezcan la distribución equitativa de las responsabilidades familiares entre las parejas tales como:</w:t>
      </w:r>
    </w:p>
    <w:p w:rsidR="007627DF" w:rsidRPr="007627DF" w:rsidRDefault="00AA6F6C" w:rsidP="007627DF">
      <w:pPr>
        <w:pStyle w:val="SingleTxt"/>
        <w:suppressAutoHyphens/>
        <w:rPr>
          <w:i/>
          <w:iCs/>
          <w:lang w:val="es-ES_tradnl"/>
        </w:rPr>
      </w:pPr>
      <w:r>
        <w:rPr>
          <w:i/>
          <w:iCs/>
          <w:lang w:val="es-ES_tradnl"/>
        </w:rPr>
        <w:tab/>
      </w:r>
      <w:r w:rsidR="007627DF" w:rsidRPr="007627DF">
        <w:rPr>
          <w:i/>
          <w:iCs/>
          <w:lang w:val="es-ES_tradnl"/>
        </w:rPr>
        <w:t>1</w:t>
      </w:r>
      <w:r>
        <w:rPr>
          <w:i/>
          <w:iCs/>
          <w:lang w:val="es-ES_tradnl"/>
        </w:rPr>
        <w:t>)</w:t>
      </w:r>
      <w:r>
        <w:rPr>
          <w:i/>
          <w:iCs/>
          <w:lang w:val="es-ES_tradnl"/>
        </w:rPr>
        <w:tab/>
      </w:r>
      <w:r w:rsidR="007627DF" w:rsidRPr="007627DF">
        <w:rPr>
          <w:i/>
          <w:iCs/>
          <w:lang w:val="es-ES_tradnl"/>
        </w:rPr>
        <w:t>Estudiar la repercusión que para la población femenina, tiene el cuidado de la familia y el desempeño de las labores domésticas, así como estimular al análisis de las diversas maneras de cambiar las normas socioculturales de conducta que promuevan que la sociedad sobrecargue a las mujeres con una parte importante y desproporcionada del trabajo doméstico, y establecer programas de acción tendientes a que la guarda y crianza de las niñas y niños sean asumidos conjunta y solidariamente por ambos progenitores</w:t>
      </w:r>
    </w:p>
    <w:p w:rsidR="007627DF" w:rsidRPr="007627DF" w:rsidRDefault="00AA6F6C" w:rsidP="007627DF">
      <w:pPr>
        <w:pStyle w:val="SingleTxt"/>
        <w:suppressAutoHyphens/>
        <w:rPr>
          <w:i/>
          <w:iCs/>
          <w:lang w:val="es-ES_tradnl"/>
        </w:rPr>
      </w:pPr>
      <w:r>
        <w:rPr>
          <w:i/>
          <w:iCs/>
          <w:lang w:val="es-ES_tradnl"/>
        </w:rPr>
        <w:tab/>
      </w:r>
      <w:r w:rsidR="007627DF" w:rsidRPr="007627DF">
        <w:rPr>
          <w:i/>
          <w:iCs/>
          <w:lang w:val="es-ES_tradnl"/>
        </w:rPr>
        <w:t>2</w:t>
      </w:r>
      <w:r>
        <w:rPr>
          <w:i/>
          <w:iCs/>
          <w:lang w:val="es-ES_tradnl"/>
        </w:rPr>
        <w:t>)</w:t>
      </w:r>
      <w:r>
        <w:rPr>
          <w:i/>
          <w:iCs/>
          <w:lang w:val="es-ES_tradnl"/>
        </w:rPr>
        <w:tab/>
      </w:r>
      <w:r w:rsidR="007627DF" w:rsidRPr="007627DF">
        <w:rPr>
          <w:i/>
          <w:iCs/>
          <w:lang w:val="es-ES_tradnl"/>
        </w:rPr>
        <w:t>Fomentar la creación de centros de cuidado y escuelas infantiles, para incrementar las ofertas de estos servicios en horarios que se adecuen a las jornadas laborales de pareja, los cuales deberán cumplir los requisitos mínimos que garanticen la calidad de sus servicios y la adecuada formación de sus profesionales.</w:t>
      </w:r>
      <w:r w:rsidR="004C7C8C">
        <w:rPr>
          <w:i/>
          <w:iCs/>
          <w:lang w:val="es-ES_tradnl"/>
        </w:rPr>
        <w:t xml:space="preserve"> </w:t>
      </w:r>
      <w:r w:rsidR="007627DF" w:rsidRPr="007627DF">
        <w:rPr>
          <w:i/>
          <w:iCs/>
          <w:lang w:val="es-ES_tradnl"/>
        </w:rPr>
        <w:t>Promover alternativas para la atención de la familia que precisen los servicios de cuidados y asistencia, de ambos integrantes de la</w:t>
      </w:r>
      <w:r>
        <w:rPr>
          <w:i/>
          <w:iCs/>
          <w:lang w:val="es-ES_tradnl"/>
        </w:rPr>
        <w:t xml:space="preserve"> </w:t>
      </w:r>
      <w:r w:rsidR="007627DF" w:rsidRPr="007627DF">
        <w:rPr>
          <w:i/>
          <w:iCs/>
          <w:lang w:val="es-ES_tradnl"/>
        </w:rPr>
        <w:t>pareja que trabajan.</w:t>
      </w:r>
      <w:r w:rsidR="004C7C8C">
        <w:rPr>
          <w:i/>
          <w:iCs/>
          <w:lang w:val="es-ES_tradnl"/>
        </w:rPr>
        <w:t xml:space="preserve"> </w:t>
      </w:r>
      <w:r w:rsidR="007627DF" w:rsidRPr="007627DF">
        <w:rPr>
          <w:i/>
          <w:iCs/>
          <w:lang w:val="es-ES_tradnl"/>
        </w:rPr>
        <w:t>Realizar campañas, a través de publicidad y material divulgativo, sobre la práctica cotidiana de la distribución igualitaria de los papeles y responsabilidades entre varones y mujeres integrantes de la familia.</w:t>
      </w:r>
      <w:r w:rsidR="004C7C8C">
        <w:rPr>
          <w:i/>
          <w:iCs/>
          <w:lang w:val="es-ES_tradnl"/>
        </w:rPr>
        <w:t xml:space="preserve"> </w:t>
      </w:r>
      <w:r w:rsidR="007627DF" w:rsidRPr="007627DF">
        <w:rPr>
          <w:i/>
          <w:iCs/>
          <w:lang w:val="es-ES_tradnl"/>
        </w:rPr>
        <w:t>Dichas campañas destacarán el cumplimiento del principio de igualdad de oportunidades, que permite a las mujeres conciliar adecuadamente su vida familiar y profesional y las actividades de ocio, y promoverán los efectos positivos que, para los infantes, supone el ser atendidos por su padre y madre</w:t>
      </w:r>
    </w:p>
    <w:p w:rsidR="007627DF" w:rsidRDefault="007627DF" w:rsidP="007627DF">
      <w:pPr>
        <w:pStyle w:val="SingleTxt"/>
        <w:suppressAutoHyphens/>
        <w:rPr>
          <w:i/>
          <w:iCs/>
          <w:lang w:val="es-ES_tradnl"/>
        </w:rPr>
      </w:pPr>
      <w:r w:rsidRPr="007627DF">
        <w:rPr>
          <w:i/>
          <w:iCs/>
          <w:lang w:val="es-ES_tradnl"/>
        </w:rPr>
        <w:tab/>
        <w:t>3</w:t>
      </w:r>
      <w:r w:rsidR="00AA6F6C">
        <w:rPr>
          <w:i/>
          <w:iCs/>
          <w:lang w:val="es-ES_tradnl"/>
        </w:rPr>
        <w:t>)</w:t>
      </w:r>
      <w:r w:rsidR="00AA6F6C">
        <w:rPr>
          <w:i/>
          <w:iCs/>
          <w:lang w:val="es-ES_tradnl"/>
        </w:rPr>
        <w:tab/>
      </w:r>
      <w:r w:rsidRPr="007627DF">
        <w:rPr>
          <w:i/>
          <w:iCs/>
          <w:lang w:val="es-ES_tradnl"/>
        </w:rPr>
        <w:t>Diseñar instrumentos estadísticos adecuados que permitan hacer visible el trabajo que realizan las mujeres en el hogar</w:t>
      </w:r>
    </w:p>
    <w:p w:rsidR="007627DF" w:rsidRDefault="00AA6F6C" w:rsidP="007627DF">
      <w:pPr>
        <w:pStyle w:val="SingleTxt"/>
        <w:suppressAutoHyphens/>
        <w:rPr>
          <w:i/>
          <w:iCs/>
          <w:lang w:val="es-ES_tradnl"/>
        </w:rPr>
      </w:pPr>
      <w:r>
        <w:rPr>
          <w:i/>
          <w:iCs/>
          <w:lang w:val="es-ES_tradnl"/>
        </w:rPr>
        <w:tab/>
      </w:r>
      <w:r w:rsidR="007627DF" w:rsidRPr="007627DF">
        <w:rPr>
          <w:i/>
          <w:iCs/>
          <w:lang w:val="es-ES_tradnl"/>
        </w:rPr>
        <w:t>4</w:t>
      </w:r>
      <w:r>
        <w:rPr>
          <w:i/>
          <w:iCs/>
          <w:lang w:val="es-ES_tradnl"/>
        </w:rPr>
        <w:t>)</w:t>
      </w:r>
      <w:r>
        <w:rPr>
          <w:i/>
          <w:iCs/>
          <w:lang w:val="es-ES_tradnl"/>
        </w:rPr>
        <w:tab/>
      </w:r>
      <w:r w:rsidR="007627DF" w:rsidRPr="007627DF">
        <w:rPr>
          <w:i/>
          <w:iCs/>
          <w:lang w:val="es-ES_tradnl"/>
        </w:rPr>
        <w:t>Posibilitar, al llegar a la mayoría de edad a los hijos e hijas, la alteración del orden de los apellidos, de forma que pueda figurar en primer lugar el de la madre</w:t>
      </w:r>
    </w:p>
    <w:p w:rsidR="00AA6F6C" w:rsidRPr="00AA6F6C" w:rsidRDefault="00AA6F6C" w:rsidP="00AA6F6C">
      <w:pPr>
        <w:pStyle w:val="SingleTxt"/>
        <w:suppressAutoHyphens/>
        <w:spacing w:after="0" w:line="120" w:lineRule="exact"/>
        <w:rPr>
          <w:b/>
          <w:bCs/>
          <w:i/>
          <w:iCs/>
          <w:sz w:val="10"/>
          <w:lang w:val="es-ES_tradnl"/>
        </w:rPr>
      </w:pPr>
    </w:p>
    <w:p w:rsidR="007627DF" w:rsidRDefault="00AA6F6C" w:rsidP="00AA6F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7627DF" w:rsidRPr="007627DF">
        <w:rPr>
          <w:lang w:val="es-ES_tradnl"/>
        </w:rPr>
        <w:t xml:space="preserve">Medidas especiales encaminadas a garantizar la protección </w:t>
      </w:r>
      <w:r>
        <w:rPr>
          <w:lang w:val="es-ES_tradnl"/>
        </w:rPr>
        <w:br/>
      </w:r>
      <w:r w:rsidR="007627DF" w:rsidRPr="007627DF">
        <w:rPr>
          <w:lang w:val="es-ES_tradnl"/>
        </w:rPr>
        <w:t>social de las mujeres</w:t>
      </w:r>
    </w:p>
    <w:p w:rsidR="00AA6F6C" w:rsidRPr="00AA6F6C" w:rsidRDefault="00AA6F6C" w:rsidP="00AA6F6C">
      <w:pPr>
        <w:pStyle w:val="SingleTxt"/>
        <w:spacing w:after="0" w:line="120" w:lineRule="exact"/>
        <w:rPr>
          <w:sz w:val="10"/>
          <w:lang w:val="es-ES_tradnl"/>
        </w:rPr>
      </w:pPr>
    </w:p>
    <w:p w:rsidR="007627DF" w:rsidRDefault="007627DF" w:rsidP="00294B54">
      <w:pPr>
        <w:pStyle w:val="SingleTxt"/>
        <w:numPr>
          <w:ilvl w:val="0"/>
          <w:numId w:val="16"/>
        </w:numPr>
        <w:tabs>
          <w:tab w:val="clear" w:pos="475"/>
          <w:tab w:val="num" w:pos="1742"/>
        </w:tabs>
        <w:suppressAutoHyphens/>
        <w:ind w:left="1267"/>
        <w:rPr>
          <w:lang w:val="es-PA"/>
        </w:rPr>
      </w:pPr>
      <w:r w:rsidRPr="007627DF">
        <w:rPr>
          <w:lang w:val="es-PA"/>
        </w:rPr>
        <w:t>El MIDES (Ministerio de Desarrollo Social) promueve la creación de centros de cuidado de niños y niñas, a fin de que las mujeres madres de familia puedan dedicarse a otras actividades ya sea laborales y/o académicas para su superación personal.</w:t>
      </w:r>
      <w:r w:rsidR="004C7C8C">
        <w:rPr>
          <w:lang w:val="es-PA"/>
        </w:rPr>
        <w:t xml:space="preserve"> </w:t>
      </w:r>
    </w:p>
    <w:p w:rsidR="007627DF" w:rsidRDefault="007627DF" w:rsidP="00294B54">
      <w:pPr>
        <w:pStyle w:val="SingleTxt"/>
        <w:numPr>
          <w:ilvl w:val="0"/>
          <w:numId w:val="1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 xml:space="preserve">En el 2006 se inicia el primer proyecto piloto para la construcción y equipamiento de los COIF (Centros de Orientación Infantil) en residencias de los distritos de Panamá, Arraiján y La Chorrera. Esta iniciativa nace entre el Ministerio de Vivienda y el Ministerio de Desarrollo Social. </w:t>
      </w:r>
      <w:r w:rsidR="00593D78" w:rsidRPr="007627DF">
        <w:rPr>
          <w:lang w:val="es-PA"/>
        </w:rPr>
        <w:t>El objetivo primordial del proyecto es recuperar los espacios púb</w:t>
      </w:r>
      <w:r w:rsidR="00593D78">
        <w:rPr>
          <w:lang w:val="es-PA"/>
        </w:rPr>
        <w:t>licos perdidos, en desuso o sub</w:t>
      </w:r>
      <w:r w:rsidR="00593D78" w:rsidRPr="007627DF">
        <w:rPr>
          <w:lang w:val="es-PA"/>
        </w:rPr>
        <w:t>utilizados para dotarlos de esa infraestructura social comunitaria en beneficio de la niñez y la juventud.</w:t>
      </w:r>
      <w:r w:rsidR="00593D78">
        <w:rPr>
          <w:lang w:val="es-PA"/>
        </w:rPr>
        <w:t xml:space="preserve"> </w:t>
      </w:r>
      <w:r w:rsidRPr="007627DF">
        <w:rPr>
          <w:lang w:val="es-PA"/>
        </w:rPr>
        <w:t>Además le ofrece una oportunidad a las mujeres de poder dedicarse a actividades educativas, laborales, entre otras.</w:t>
      </w:r>
    </w:p>
    <w:p w:rsidR="007627DF" w:rsidRDefault="007627DF" w:rsidP="00294B54">
      <w:pPr>
        <w:pStyle w:val="SingleTxt"/>
        <w:numPr>
          <w:ilvl w:val="0"/>
          <w:numId w:val="1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 xml:space="preserve"> A la fecha se cuenta con ciento ocho (108) COIF a nivel nacional; incluyendo en las comarcas indígenas beneficiando a las comunidades de alto índice de pobreza y extrema pobreza.</w:t>
      </w:r>
    </w:p>
    <w:p w:rsidR="007627DF" w:rsidRPr="007627DF" w:rsidRDefault="007627DF" w:rsidP="00294B54">
      <w:pPr>
        <w:pStyle w:val="SingleTxt"/>
        <w:numPr>
          <w:ilvl w:val="0"/>
          <w:numId w:val="1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7627DF">
        <w:rPr>
          <w:lang w:val="es-PA"/>
        </w:rPr>
        <w:t xml:space="preserve"> Por otro lado, el país cuenta con la</w:t>
      </w:r>
      <w:r w:rsidRPr="007627DF">
        <w:rPr>
          <w:lang w:val="es-ES_tradnl"/>
        </w:rPr>
        <w:t xml:space="preserve"> Ley No. 54 de 7 de diciembre de 1999, que reforma al Régimen de Seguro Voluntario de la Caja de Seguro Social, para incorporar a la persona que se dedique a la atención de su familia.</w:t>
      </w:r>
      <w:r w:rsidR="005E521D">
        <w:rPr>
          <w:lang w:val="es-ES_tradnl"/>
        </w:rPr>
        <w:t xml:space="preserve"> </w:t>
      </w:r>
      <w:r w:rsidRPr="007627DF">
        <w:t>Dicha ley permite el ingreso al régimen voluntario del Seguro Social de los hombres y mujeres mayores de edad, así como los emancipados y emancipadas, que se dedican, de manera exclusiva, a la atención y cuidado de su familia.</w:t>
      </w:r>
    </w:p>
    <w:p w:rsidR="007627DF" w:rsidRPr="007627DF" w:rsidRDefault="007627DF" w:rsidP="007627DF">
      <w:pPr>
        <w:pStyle w:val="SingleTxt"/>
        <w:suppressAutoHyphens/>
        <w:rPr>
          <w:b/>
          <w:bCs/>
          <w:i/>
          <w:iCs/>
        </w:rPr>
      </w:pPr>
      <w:r w:rsidRPr="007627DF">
        <w:rPr>
          <w:b/>
          <w:bCs/>
          <w:i/>
          <w:iCs/>
        </w:rPr>
        <w:t>Artículo 5</w:t>
      </w:r>
    </w:p>
    <w:p w:rsidR="007627DF" w:rsidRPr="007627DF" w:rsidRDefault="00EE3D59" w:rsidP="007627DF">
      <w:pPr>
        <w:pStyle w:val="SingleTxt"/>
        <w:suppressAutoHyphens/>
        <w:rPr>
          <w:i/>
          <w:iCs/>
        </w:rPr>
      </w:pPr>
      <w:r>
        <w:rPr>
          <w:i/>
          <w:iCs/>
        </w:rPr>
        <w:tab/>
      </w:r>
      <w:r w:rsidR="007627DF" w:rsidRPr="007627DF">
        <w:rPr>
          <w:i/>
          <w:iCs/>
        </w:rPr>
        <w:t>Los Estados Partes tomarán todas las medidas apropiadas para:</w:t>
      </w:r>
    </w:p>
    <w:p w:rsidR="007627DF" w:rsidRPr="007627DF" w:rsidRDefault="00F90F76" w:rsidP="007627DF">
      <w:pPr>
        <w:pStyle w:val="SingleTxt"/>
        <w:suppressAutoHyphens/>
        <w:rPr>
          <w:i/>
          <w:iCs/>
        </w:rPr>
      </w:pPr>
      <w:r>
        <w:rPr>
          <w:i/>
          <w:iCs/>
        </w:rPr>
        <w:tab/>
      </w:r>
      <w:r w:rsidR="007627DF" w:rsidRPr="007627DF">
        <w:rPr>
          <w:i/>
          <w:iCs/>
        </w:rPr>
        <w:t>a)</w:t>
      </w:r>
      <w:r>
        <w:rPr>
          <w:i/>
          <w:iCs/>
        </w:rPr>
        <w:tab/>
      </w:r>
      <w:r w:rsidR="007627DF" w:rsidRPr="007627DF">
        <w:rPr>
          <w:i/>
          <w:iCs/>
        </w:rPr>
        <w:t xml:space="preserve">Modificar los patrones socioculturales de conducta de hombres y mujeres, con miras a alcanzar la eliminación de los prejuicios y las prácticas consuetudinarias y de cualquier otra índole que estén basados en la idea de la inferioridad o superación de cualquiera de los sexos o en funciones estereotipadas de hombres y mujeres; </w:t>
      </w:r>
    </w:p>
    <w:p w:rsidR="007627DF" w:rsidRDefault="00F90F76" w:rsidP="007627DF">
      <w:pPr>
        <w:pStyle w:val="SingleTxt"/>
        <w:suppressAutoHyphens/>
        <w:rPr>
          <w:i/>
          <w:iCs/>
        </w:rPr>
      </w:pPr>
      <w:r>
        <w:rPr>
          <w:i/>
          <w:iCs/>
        </w:rPr>
        <w:tab/>
      </w:r>
      <w:r w:rsidR="007627DF" w:rsidRPr="007627DF">
        <w:rPr>
          <w:i/>
          <w:iCs/>
        </w:rPr>
        <w:t>b)</w:t>
      </w:r>
      <w:r>
        <w:rPr>
          <w:i/>
          <w:iCs/>
        </w:rPr>
        <w:tab/>
      </w:r>
      <w:r w:rsidR="007627DF" w:rsidRPr="007627DF">
        <w:rPr>
          <w:i/>
          <w:iCs/>
        </w:rPr>
        <w:t xml:space="preserve">Garantizar que la educación familiar incluya una </w:t>
      </w:r>
      <w:r w:rsidR="00D802ED" w:rsidRPr="007627DF">
        <w:rPr>
          <w:i/>
          <w:iCs/>
        </w:rPr>
        <w:t>comprensión</w:t>
      </w:r>
      <w:r w:rsidR="007627DF" w:rsidRPr="007627DF">
        <w:rPr>
          <w:i/>
          <w:iCs/>
        </w:rPr>
        <w:t xml:space="preserve"> adecuada de la maternidad como función social y el reconocimiento de la </w:t>
      </w:r>
      <w:r w:rsidR="00D802ED" w:rsidRPr="007627DF">
        <w:rPr>
          <w:i/>
          <w:iCs/>
        </w:rPr>
        <w:t>responsabilidad</w:t>
      </w:r>
      <w:r w:rsidR="007627DF" w:rsidRPr="007627DF">
        <w:rPr>
          <w:i/>
          <w:iCs/>
        </w:rPr>
        <w:t xml:space="preserve"> común de hombres y mujeres en cuanto a la educación y al desarrollo de sus hijos/ as constituirá la consideración primordial en todos los casos </w:t>
      </w:r>
    </w:p>
    <w:p w:rsidR="007627DF" w:rsidRPr="00F90F76" w:rsidRDefault="007627DF" w:rsidP="00294B54">
      <w:pPr>
        <w:pStyle w:val="SingleTxt"/>
        <w:numPr>
          <w:ilvl w:val="0"/>
          <w:numId w:val="17"/>
        </w:numPr>
        <w:tabs>
          <w:tab w:val="clear" w:pos="475"/>
          <w:tab w:val="num" w:pos="1742"/>
        </w:tabs>
        <w:suppressAutoHyphens/>
        <w:ind w:left="1267"/>
        <w:rPr>
          <w:lang w:val="es-PA"/>
        </w:rPr>
      </w:pPr>
      <w:r w:rsidRPr="00F90F76">
        <w:rPr>
          <w:b/>
          <w:lang w:val="es-PA"/>
        </w:rPr>
        <w:t>Respuesta</w:t>
      </w:r>
    </w:p>
    <w:p w:rsidR="007627DF" w:rsidRDefault="00F90F76" w:rsidP="007627DF">
      <w:pPr>
        <w:pStyle w:val="SingleTxt"/>
        <w:suppressAutoHyphens/>
        <w:rPr>
          <w:lang w:val="es-PA"/>
        </w:rPr>
      </w:pPr>
      <w:r>
        <w:rPr>
          <w:lang w:val="es-PA"/>
        </w:rPr>
        <w:tab/>
      </w:r>
      <w:r w:rsidR="007627DF" w:rsidRPr="007627DF">
        <w:rPr>
          <w:lang w:val="es-PA"/>
        </w:rPr>
        <w:t xml:space="preserve">Se han creado mecanismos para la eliminación de la violencia contra la mujer, tales como el Decreto Ejecutivo </w:t>
      </w:r>
      <w:r w:rsidR="00AD5DE5" w:rsidRPr="00AD5DE5">
        <w:rPr>
          <w:lang w:val="es-PA"/>
        </w:rPr>
        <w:t>No.</w:t>
      </w:r>
      <w:r w:rsidR="007627DF" w:rsidRPr="007627DF">
        <w:rPr>
          <w:lang w:val="es-PA"/>
        </w:rPr>
        <w:t xml:space="preserve"> 99 de 20 de noviembre de 2000- “ Por el cual se crea la Comisión Nacional para la elaboración del Plan Nacional contra la Violencia Intrafamiliar y Políticas de Convivencia Ciudadana” </w:t>
      </w:r>
      <w:r w:rsidR="007627DF" w:rsidRPr="007627DF">
        <w:rPr>
          <w:lang w:val="es-ES_tradnl"/>
        </w:rPr>
        <w:t>integrada por</w:t>
      </w:r>
      <w:r w:rsidR="004C7C8C">
        <w:rPr>
          <w:lang w:val="es-ES_tradnl"/>
        </w:rPr>
        <w:t xml:space="preserve"> </w:t>
      </w:r>
      <w:r w:rsidR="007627DF" w:rsidRPr="007627DF">
        <w:rPr>
          <w:lang w:val="es-ES_tradnl"/>
        </w:rPr>
        <w:t>el</w:t>
      </w:r>
      <w:r w:rsidR="004C7C8C">
        <w:rPr>
          <w:lang w:val="es-ES_tradnl"/>
        </w:rPr>
        <w:t xml:space="preserve"> </w:t>
      </w:r>
      <w:r w:rsidR="007627DF" w:rsidRPr="007627DF">
        <w:rPr>
          <w:lang w:val="es-ES_tradnl"/>
        </w:rPr>
        <w:t xml:space="preserve">MINJUMNFA, el Ministerio de Salud, el Ministerio Público, el Ministerio de Gobierno y Justicia, el Sector Obrero, el Ministerio de Educación, el Ministerio de Economía y Finanzas, la Policía Nacional y la Sociedad Civil, </w:t>
      </w:r>
      <w:r w:rsidR="007627DF" w:rsidRPr="007627DF">
        <w:rPr>
          <w:lang w:val="es-PA"/>
        </w:rPr>
        <w:t>cuyos resultados están orientados a disminuir la creciente violencia que se vive en la sociedad.</w:t>
      </w:r>
    </w:p>
    <w:p w:rsidR="007627DF" w:rsidRDefault="007627DF" w:rsidP="00294B54">
      <w:pPr>
        <w:pStyle w:val="SingleTxt"/>
        <w:numPr>
          <w:ilvl w:val="0"/>
          <w:numId w:val="1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 xml:space="preserve">Desde el año 2004, se cuenta con el Plan Nacional para la Prevención y Atención de la Violencia Doméstica y Políticas de Convivencia Ciudadana, que es un instrumento que busca superar los obstáculos socioculturales, institucionales y jurídicos, con la finalidad de atacar las múltiples dimensiones del problema de la violencia doméstica; presenta, además, acciones dirigidas a proveer a la población de recursos humanos especializados y servicios adecuados para una atención integral, oportuna, con calidad y calidez. </w:t>
      </w:r>
    </w:p>
    <w:p w:rsidR="007627DF" w:rsidRDefault="007627DF" w:rsidP="00294B54">
      <w:pPr>
        <w:pStyle w:val="SingleTxt"/>
        <w:numPr>
          <w:ilvl w:val="0"/>
          <w:numId w:val="1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Éste p</w:t>
      </w:r>
      <w:r w:rsidRPr="007627DF">
        <w:rPr>
          <w:lang w:val="es-ES_tradnl"/>
        </w:rPr>
        <w:t>arte de un conjunto de principios éticos, sustentados en la normativa nacional e internacional y, sus principios rectores son la fundamentación en los derechos humanos de las personas víctimas de la violencia doméstica, la práctica de los valores éticos y morales universales, la promoción de la igualdad, la calidad de atención, integralidad y sostenibilidad de esfuerzos.</w:t>
      </w:r>
      <w:r w:rsidR="004C7C8C">
        <w:rPr>
          <w:lang w:val="es-ES_tradnl"/>
        </w:rPr>
        <w:t xml:space="preserve"> </w:t>
      </w:r>
      <w:r w:rsidRPr="007627DF">
        <w:rPr>
          <w:lang w:val="es-ES_tradnl"/>
        </w:rPr>
        <w:t xml:space="preserve">Los enfoques que lo sustentan son la transversalidad de la perspectiva de género, el enfoque de derechos humanos, del ciclo de vida y la transmisión intergeneracional de la violencia doméstica. </w:t>
      </w:r>
      <w:r w:rsidRPr="007627DF">
        <w:rPr>
          <w:lang w:val="es-PA"/>
        </w:rPr>
        <w:t>Su elaboración culminó en el año 2004 y actualmente se encuentra en su fase de ejecución.</w:t>
      </w:r>
    </w:p>
    <w:p w:rsidR="007627DF" w:rsidRPr="007627DF" w:rsidRDefault="007627DF" w:rsidP="00294B54">
      <w:pPr>
        <w:pStyle w:val="SingleTxt"/>
        <w:numPr>
          <w:ilvl w:val="0"/>
          <w:numId w:val="1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627DF">
        <w:rPr>
          <w:lang w:val="es-ES_tradnl"/>
        </w:rPr>
        <w:t>Es pertinente señalar que dicho Plan contiene cinco ejes de acción: promoción, prevención, detección, atención y rehabilitación. Ello busca afrontar el problema de la violencia de forma articulada e integral a través de la organización sectorial e intersectorial quienes atienden las áreas de salud, educación, jurídico policial y socia.</w:t>
      </w:r>
    </w:p>
    <w:p w:rsidR="007627DF" w:rsidRDefault="007627DF" w:rsidP="00294B54">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627DF">
        <w:rPr>
          <w:lang w:val="es-ES_tradnl"/>
        </w:rPr>
        <w:t>Continuando este proceso surge el programa de “Fortalecimiento de la Gestión Local en Prevención y Atención de la Violencia Intrafamiliar”, el cual apoya la iniciativa de</w:t>
      </w:r>
      <w:r w:rsidR="004C7C8C">
        <w:rPr>
          <w:lang w:val="es-ES_tradnl"/>
        </w:rPr>
        <w:t xml:space="preserve"> </w:t>
      </w:r>
      <w:r w:rsidRPr="007627DF">
        <w:rPr>
          <w:lang w:val="es-ES_tradnl"/>
        </w:rPr>
        <w:t xml:space="preserve">gestión local, partiendo del convencimiento que las acciones a este nivel presentan ventajas comparativas para implementar programas de atención y prevención de la violencia. </w:t>
      </w:r>
    </w:p>
    <w:p w:rsidR="007627DF" w:rsidRDefault="007627DF" w:rsidP="00294B54">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ES_tradnl"/>
        </w:rPr>
        <w:t>Esta iniciativa se tradujo en la creación de redes locales contra la violencia doméstica para la elaboración y ejecución de planes l</w:t>
      </w:r>
      <w:r w:rsidRPr="007627DF">
        <w:rPr>
          <w:lang w:val="es-PA"/>
        </w:rPr>
        <w:t>ocales de prevención y atención de la violencia intrafamiliar/doméstica, para dar respuestas integrales al complejo problema de la violencia doméstica desde las mismas instancias gubernamentales, no gubernamentales y comunitarias.</w:t>
      </w:r>
    </w:p>
    <w:p w:rsidR="007627DF" w:rsidRDefault="007627DF" w:rsidP="00294B54">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Las redes locales están conformadas por el sector salud, judicial-policial, educativo, y la sociedad civil organizada con</w:t>
      </w:r>
      <w:r w:rsidR="004C7C8C">
        <w:rPr>
          <w:lang w:val="es-PA"/>
        </w:rPr>
        <w:t xml:space="preserve"> </w:t>
      </w:r>
      <w:r w:rsidRPr="007627DF">
        <w:rPr>
          <w:lang w:val="es-PA"/>
        </w:rPr>
        <w:t>el objetivo de establecer un modelo local de prevención y atención de la violencia doméstica.</w:t>
      </w:r>
    </w:p>
    <w:p w:rsidR="007627DF" w:rsidRDefault="007627DF" w:rsidP="00294B54">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 xml:space="preserve">Desde la DINAMU del MIDES se capacita al personal directivo, administrativo y operativo de las instancias competentes en temas de violencia contra la mujer, violencia de género, derechos humanos, masculinidad, planeamiento estratégico, evaluación y seguimiento de proyectos sociales, prevención y atención de violencia doméstica, entre otros. </w:t>
      </w:r>
    </w:p>
    <w:p w:rsidR="007627DF" w:rsidRDefault="007627DF" w:rsidP="00294B54">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Estos planes locales se focalizan prioritariamente en las víctimas, (por lo general, mujeres, niñas/os, personas con discapacidad y adultas mayores) y</w:t>
      </w:r>
      <w:r w:rsidR="004C7C8C">
        <w:rPr>
          <w:lang w:val="es-PA"/>
        </w:rPr>
        <w:t xml:space="preserve"> </w:t>
      </w:r>
      <w:r w:rsidRPr="007627DF">
        <w:rPr>
          <w:lang w:val="es-PA"/>
        </w:rPr>
        <w:t>también en los/as ofensores/as. Su diseño representó una respuesta organizada y consensuada producto del trabajo de los sectores gubernamentales, no gubernamentales y comunitarios.</w:t>
      </w:r>
    </w:p>
    <w:p w:rsidR="007627DF" w:rsidRDefault="007627DF" w:rsidP="00294B54">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 xml:space="preserve">Después de cuatro (4) años transcurridos (2002-2006), este modelo se ha convertido en una respuesta exitosa al problema de la violencia doméstica existente en los municipios de San Miguelito y Soná, comunidades pilotos donde inició este proyecto, contribuyendo de esta manera a promover otras iniciativas similares en otros distritos o comunidades del país. </w:t>
      </w:r>
    </w:p>
    <w:p w:rsidR="007627DF" w:rsidRDefault="007627DF" w:rsidP="00294B54">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Es así, que en el 2006 se establecen dos (2) redes locales en los municipios de Chepo</w:t>
      </w:r>
      <w:r w:rsidR="004C7C8C">
        <w:rPr>
          <w:lang w:val="es-PA"/>
        </w:rPr>
        <w:t xml:space="preserve"> </w:t>
      </w:r>
      <w:r w:rsidRPr="007627DF">
        <w:rPr>
          <w:lang w:val="es-PA"/>
        </w:rPr>
        <w:t xml:space="preserve">y La Chorrera; en el 2007 se instalan cuatro (4) más en los municipios de Arraiján, Colón, Las Minas y Las Tablas. </w:t>
      </w:r>
    </w:p>
    <w:p w:rsidR="007627DF" w:rsidRDefault="007627DF" w:rsidP="00294B54">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627DF">
        <w:rPr>
          <w:lang w:val="es-ES_tradnl"/>
        </w:rPr>
        <w:t>Para la actual administración gubernamental (2004-2009) el tema de la prevención y atención de la violencia doméstica es un compromiso.</w:t>
      </w:r>
      <w:r w:rsidR="004C7C8C">
        <w:rPr>
          <w:lang w:val="es-ES_tradnl"/>
        </w:rPr>
        <w:t xml:space="preserve"> </w:t>
      </w:r>
      <w:r w:rsidRPr="007627DF">
        <w:rPr>
          <w:lang w:val="es-ES_tradnl"/>
        </w:rPr>
        <w:t xml:space="preserve">Se crea y divulga la Línea 147 del MIDES y el número 800-0014 del Ministerio Público, como servicios de recepción gratuita y confidencial de denuncias por violencia doméstica; se asume plenamente la administración de la Casa </w:t>
      </w:r>
      <w:r w:rsidRPr="007627DF">
        <w:rPr>
          <w:lang w:val="es-PA"/>
        </w:rPr>
        <w:t>Albergue para Víctimas Sobrevivientes de Violencia Doméstica, con personal especializado en psicología, trabajo social y asesoría legal</w:t>
      </w:r>
      <w:r w:rsidRPr="007627DF">
        <w:rPr>
          <w:lang w:val="es-ES_tradnl"/>
        </w:rPr>
        <w:t>; además de los servicios de hospedaje, alimentación y ropa para las mujeres, sus hijos e hijas.</w:t>
      </w:r>
      <w:r w:rsidR="004C7C8C">
        <w:rPr>
          <w:lang w:val="es-ES_tradnl"/>
        </w:rPr>
        <w:t xml:space="preserve"> </w:t>
      </w:r>
      <w:r w:rsidRPr="007627DF">
        <w:rPr>
          <w:lang w:val="es-ES_tradnl"/>
        </w:rPr>
        <w:t>También se brinda orientación a las mujeres desde el COAI (Centro de Orientación y Atención Integral) del MIDES.</w:t>
      </w:r>
    </w:p>
    <w:p w:rsidR="007627DF" w:rsidRDefault="007627DF" w:rsidP="00294B54">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627DF">
        <w:rPr>
          <w:lang w:val="es-ES_tradnl"/>
        </w:rPr>
        <w:t>La segunda Casa Albergue iniciará funciones en la provincia de Chiriquí para apoyar a las víctimas de violencia doméstica así como a las jóvenes embarazadas o en riesgo social.</w:t>
      </w:r>
    </w:p>
    <w:p w:rsidR="007627DF" w:rsidRDefault="007627DF" w:rsidP="00294B54">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ES_tradnl"/>
        </w:rPr>
        <w:t>Además, se han elaborado y divulgado campañas televisivas, radiales y de prensa escrita a nivel nacional sobre la eliminación de la violencia contra la mujer.</w:t>
      </w:r>
      <w:r w:rsidR="004C7C8C">
        <w:rPr>
          <w:lang w:val="es-ES_tradnl"/>
        </w:rPr>
        <w:t xml:space="preserve"> </w:t>
      </w:r>
      <w:r w:rsidRPr="007627DF">
        <w:rPr>
          <w:lang w:val="es-ES_tradnl"/>
        </w:rPr>
        <w:t>A nivel académico se ha realizado una m</w:t>
      </w:r>
      <w:r w:rsidRPr="007627DF">
        <w:rPr>
          <w:lang w:val="es-PA"/>
        </w:rPr>
        <w:t>aestría en Género y Desarrollo y una maestría en Prevención y Atención de la Violencia Doméstica con Enfoque de Género.</w:t>
      </w:r>
    </w:p>
    <w:p w:rsidR="007627DF" w:rsidRDefault="007627DF" w:rsidP="00294B54">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PA"/>
        </w:rPr>
      </w:pPr>
      <w:r w:rsidRPr="007627DF">
        <w:rPr>
          <w:lang w:val="es-PA"/>
        </w:rPr>
        <w:t>En cuanto a la información estadística respecto a la violencia de género el Gobierno Nacional, tiene como meta la constitución de un sistema único de registro de información, por lo que la Dirección Nacional de la Mujer del MIDES en conjunto con la</w:t>
      </w:r>
      <w:r w:rsidR="004C7C8C">
        <w:rPr>
          <w:lang w:val="es-PA"/>
        </w:rPr>
        <w:t xml:space="preserve"> </w:t>
      </w:r>
      <w:r w:rsidRPr="007627DF">
        <w:rPr>
          <w:lang w:val="es-PA"/>
        </w:rPr>
        <w:t>Dirección de Estadística y Censo de la Contraloría General de la República, ha realizado esfuerzos, en el 2006, para que las instituciones que atienden y previenen la violencia doméstica alcancen acuerdos que permitan registrar los datos, tanto de víctimas como de agresores, en toda la ruta crítica con el propósito de evitar duplicaciones y omisiones de información. De esta manera, se busca la elaboración de políticas públicas y acciones basadas en la realidad que arroja los datos estadísticos actualizados.</w:t>
      </w:r>
    </w:p>
    <w:p w:rsidR="007627DF" w:rsidRPr="007627DF" w:rsidRDefault="007627DF" w:rsidP="007627DF">
      <w:pPr>
        <w:pStyle w:val="SingleTxt"/>
        <w:suppressAutoHyphens/>
        <w:rPr>
          <w:b/>
          <w:bCs/>
          <w:i/>
          <w:iCs/>
        </w:rPr>
      </w:pPr>
      <w:r w:rsidRPr="007627DF">
        <w:rPr>
          <w:b/>
          <w:bCs/>
          <w:i/>
          <w:iCs/>
        </w:rPr>
        <w:t>Artículo 6</w:t>
      </w:r>
    </w:p>
    <w:p w:rsidR="007627DF" w:rsidRDefault="00EE3D59" w:rsidP="007627DF">
      <w:pPr>
        <w:pStyle w:val="SingleTxt"/>
        <w:suppressAutoHyphens/>
        <w:rPr>
          <w:i/>
          <w:iCs/>
        </w:rPr>
      </w:pPr>
      <w:r>
        <w:rPr>
          <w:i/>
          <w:iCs/>
        </w:rPr>
        <w:tab/>
      </w:r>
      <w:r w:rsidR="007627DF" w:rsidRPr="007627DF">
        <w:rPr>
          <w:i/>
          <w:iCs/>
        </w:rPr>
        <w:t>Los Estados Partes tomarán todas las medidas apropiadas, incluso de carácter legislativo, para suprimir todas las formas de trata de mujeres y explotación de la prostitución de la mujer</w:t>
      </w:r>
    </w:p>
    <w:p w:rsidR="007627DF" w:rsidRPr="00F90F76" w:rsidRDefault="007627DF" w:rsidP="00294B54">
      <w:pPr>
        <w:pStyle w:val="SingleTxt"/>
        <w:numPr>
          <w:ilvl w:val="0"/>
          <w:numId w:val="19"/>
        </w:numPr>
        <w:tabs>
          <w:tab w:val="clear" w:pos="475"/>
          <w:tab w:val="num" w:pos="1742"/>
        </w:tabs>
        <w:suppressAutoHyphens/>
        <w:ind w:left="1267"/>
        <w:rPr>
          <w:lang w:val="es-PA"/>
        </w:rPr>
      </w:pPr>
      <w:r w:rsidRPr="00F90F76">
        <w:rPr>
          <w:b/>
          <w:lang w:val="es-PA"/>
        </w:rPr>
        <w:t>Respuesta</w:t>
      </w:r>
    </w:p>
    <w:p w:rsidR="007627DF" w:rsidRDefault="00F90F76" w:rsidP="007627DF">
      <w:pPr>
        <w:pStyle w:val="SingleTxt"/>
        <w:suppressAutoHyphens/>
        <w:rPr>
          <w:lang w:val="es-PA"/>
        </w:rPr>
      </w:pPr>
      <w:r>
        <w:rPr>
          <w:lang w:val="es-PA"/>
        </w:rPr>
        <w:tab/>
      </w:r>
      <w:r w:rsidR="007627DF" w:rsidRPr="007627DF">
        <w:rPr>
          <w:lang w:val="es-PA"/>
        </w:rPr>
        <w:t xml:space="preserve">En los últimos años se han dado los primeros pasos para conocer los factores, causas fundamentales y consecuencias, de la trata de personas y explotación de la prostitución de la mujer, así como un análisis del modus operandi de quienes se dedican a estas prácticas. </w:t>
      </w:r>
    </w:p>
    <w:p w:rsidR="007627DF" w:rsidRDefault="007627DF" w:rsidP="00294B54">
      <w:pPr>
        <w:pStyle w:val="SingleTxt"/>
        <w:numPr>
          <w:ilvl w:val="0"/>
          <w:numId w:val="20"/>
        </w:numPr>
        <w:tabs>
          <w:tab w:val="clear" w:pos="475"/>
          <w:tab w:val="right" w:pos="1022"/>
        </w:tabs>
        <w:suppressAutoHyphens/>
        <w:ind w:left="1267" w:right="1260"/>
        <w:rPr>
          <w:lang w:val="es-PA"/>
        </w:rPr>
      </w:pPr>
      <w:r w:rsidRPr="007627DF">
        <w:rPr>
          <w:lang w:val="es-PA"/>
        </w:rPr>
        <w:t xml:space="preserve">En materia legal podemos señalar que, a nivel nacional, se cuentan con disposiciones que sancionan penalmente estas prácticas, como las contenidas en los artículos 228, 229 y 231 del Código Penal que hacen referencia al proxenetismo, rufianismo y la trata de personas. </w:t>
      </w:r>
    </w:p>
    <w:p w:rsidR="007627DF" w:rsidRDefault="007627DF" w:rsidP="00294B54">
      <w:pPr>
        <w:pStyle w:val="SingleTxt"/>
        <w:numPr>
          <w:ilvl w:val="0"/>
          <w:numId w:val="20"/>
        </w:numPr>
        <w:tabs>
          <w:tab w:val="clear" w:pos="475"/>
          <w:tab w:val="right" w:pos="1022"/>
        </w:tabs>
        <w:suppressAutoHyphens/>
        <w:ind w:left="1267" w:right="1260"/>
        <w:rPr>
          <w:lang w:val="es-PA"/>
        </w:rPr>
      </w:pPr>
      <w:r w:rsidRPr="007627DF">
        <w:rPr>
          <w:lang w:val="es-PA"/>
        </w:rPr>
        <w:t>En el artículo 228, se establece pena de prisión de 2 a 4 años a quien, con ánimo de lucro o para satisfacer deseos ajenos, promueva o facilite la prostitución de personas de uno u otro sexo, mientras que, el artículo 229 contempla la modalidad agravada de dicha conducta delictual, dentro de la cual es importante destacar el aumento de la pena de 3 a 5 años si la víctima es mujer menor de 12 años o varón que no haya cumplido los 14 años de edad.</w:t>
      </w:r>
    </w:p>
    <w:p w:rsidR="007627DF" w:rsidRDefault="007627DF" w:rsidP="00294B54">
      <w:pPr>
        <w:pStyle w:val="SingleTxt"/>
        <w:numPr>
          <w:ilvl w:val="0"/>
          <w:numId w:val="20"/>
        </w:numPr>
        <w:tabs>
          <w:tab w:val="clear" w:pos="475"/>
          <w:tab w:val="right" w:pos="1022"/>
        </w:tabs>
        <w:suppressAutoHyphens/>
        <w:ind w:left="1267" w:right="1260"/>
        <w:rPr>
          <w:lang w:val="es-PA"/>
        </w:rPr>
      </w:pPr>
      <w:r w:rsidRPr="007627DF">
        <w:rPr>
          <w:lang w:val="es-PA"/>
        </w:rPr>
        <w:t>Por su parte, el artículo 231 impone sanción de 2 a 4 años a quien promueva o facilite la entrada o salida del país de una persona para que ejerza la prostitución.</w:t>
      </w:r>
    </w:p>
    <w:p w:rsidR="007627DF" w:rsidRDefault="007627DF" w:rsidP="00294B54">
      <w:pPr>
        <w:pStyle w:val="SingleTxt"/>
        <w:numPr>
          <w:ilvl w:val="0"/>
          <w:numId w:val="20"/>
        </w:numPr>
        <w:tabs>
          <w:tab w:val="clear" w:pos="475"/>
          <w:tab w:val="right" w:pos="1022"/>
        </w:tabs>
        <w:suppressAutoHyphens/>
        <w:ind w:left="1267" w:right="1260"/>
        <w:rPr>
          <w:lang w:val="es-PA"/>
        </w:rPr>
      </w:pPr>
      <w:r w:rsidRPr="007627DF">
        <w:rPr>
          <w:lang w:val="es-PA"/>
        </w:rPr>
        <w:t>Otra figura delictiva contemplada en nuestro ordenamiento jurídico penal es la corrupción de menores la cual implica realizar actos sexuales con un niño, niña o adolescente, realizar este tipo de actos en presencia de estos/as o guiarlos/as para que realicen actos de naturaleza sexual.</w:t>
      </w:r>
      <w:r w:rsidR="004C7C8C">
        <w:rPr>
          <w:lang w:val="es-PA"/>
        </w:rPr>
        <w:t xml:space="preserve"> </w:t>
      </w:r>
      <w:r w:rsidRPr="007627DF">
        <w:rPr>
          <w:lang w:val="es-PA"/>
        </w:rPr>
        <w:t>Este tipo penal no se refiere directamente a la prostitución de manera expresa, pero es una forma de abuso sexual, de maltrato.</w:t>
      </w:r>
    </w:p>
    <w:p w:rsidR="007627DF" w:rsidRDefault="007627DF" w:rsidP="00294B54">
      <w:pPr>
        <w:pStyle w:val="SingleTxt"/>
        <w:numPr>
          <w:ilvl w:val="0"/>
          <w:numId w:val="20"/>
        </w:numPr>
        <w:tabs>
          <w:tab w:val="clear" w:pos="475"/>
          <w:tab w:val="right" w:pos="1022"/>
        </w:tabs>
        <w:suppressAutoHyphens/>
        <w:ind w:left="1267" w:right="1260"/>
        <w:rPr>
          <w:lang w:val="es-PA"/>
        </w:rPr>
      </w:pPr>
      <w:r w:rsidRPr="007627DF">
        <w:rPr>
          <w:lang w:val="es-PA"/>
        </w:rPr>
        <w:t>Se contempla, además, la corrupción de menores, en el artículo 226 de nuestro Código Penal, de la siguiente manera:</w:t>
      </w:r>
    </w:p>
    <w:p w:rsidR="007627DF" w:rsidRDefault="00F90F76" w:rsidP="00F90F76">
      <w:pPr>
        <w:pStyle w:val="SingleTxt"/>
        <w:suppressAutoHyphens/>
        <w:ind w:left="1742" w:hanging="475"/>
        <w:rPr>
          <w:i/>
          <w:iCs/>
          <w:lang w:val="es-PA"/>
        </w:rPr>
      </w:pPr>
      <w:r>
        <w:rPr>
          <w:i/>
          <w:iCs/>
          <w:lang w:val="es-PA"/>
        </w:rPr>
        <w:tab/>
      </w:r>
      <w:r w:rsidR="007627DF" w:rsidRPr="007627DF">
        <w:rPr>
          <w:i/>
          <w:iCs/>
          <w:lang w:val="es-PA"/>
        </w:rPr>
        <w:t>“El que corrompa o facilite la corrupción de una persona menor de 18 años, practicando con ella un acto impúdico o induciéndola a practicarlo, será sancionado con prisión de 2 a 4 años”</w:t>
      </w:r>
    </w:p>
    <w:p w:rsidR="007627DF" w:rsidRDefault="007627DF" w:rsidP="00294B54">
      <w:pPr>
        <w:pStyle w:val="SingleTxt"/>
        <w:numPr>
          <w:ilvl w:val="0"/>
          <w:numId w:val="20"/>
        </w:numPr>
        <w:tabs>
          <w:tab w:val="clear" w:pos="475"/>
          <w:tab w:val="num" w:pos="1742"/>
        </w:tabs>
        <w:suppressAutoHyphens/>
        <w:ind w:left="1267"/>
        <w:rPr>
          <w:lang w:val="es-PA"/>
        </w:rPr>
      </w:pPr>
      <w:r w:rsidRPr="007627DF">
        <w:rPr>
          <w:lang w:val="es-PA"/>
        </w:rPr>
        <w:t>Es importante señalar que la República de Panamá ha aprobado recientemente un nuevo Código Penal, que entrará en vigencia el mes de mayo de 2007.</w:t>
      </w:r>
      <w:r w:rsidR="004C7C8C">
        <w:rPr>
          <w:lang w:val="es-PA"/>
        </w:rPr>
        <w:t xml:space="preserve"> </w:t>
      </w:r>
      <w:r w:rsidRPr="007627DF">
        <w:rPr>
          <w:lang w:val="es-PA"/>
        </w:rPr>
        <w:t>Se destacan en este sentido, numerosos artículos que de manera específica abordan la sanción tanto de la prostitución forzada como la trata de persona, tales como los que a continuación se transcriben.</w:t>
      </w:r>
    </w:p>
    <w:p w:rsidR="00EE3D59" w:rsidRDefault="007627DF" w:rsidP="007627DF">
      <w:pPr>
        <w:pStyle w:val="SingleTxt"/>
        <w:suppressAutoHyphens/>
        <w:rPr>
          <w:b/>
          <w:bCs/>
          <w:i/>
          <w:iCs/>
          <w:lang w:val="es-ES_tradnl"/>
        </w:rPr>
      </w:pPr>
      <w:r w:rsidRPr="007627DF">
        <w:rPr>
          <w:b/>
          <w:bCs/>
          <w:i/>
          <w:iCs/>
          <w:lang w:val="es-ES_tradnl"/>
        </w:rPr>
        <w:t>Artículo 19</w:t>
      </w:r>
    </w:p>
    <w:p w:rsidR="007627DF" w:rsidRDefault="00EE3D59" w:rsidP="007627DF">
      <w:pPr>
        <w:pStyle w:val="SingleTxt"/>
        <w:suppressAutoHyphens/>
        <w:rPr>
          <w:i/>
          <w:iCs/>
          <w:lang w:val="es-ES_tradnl"/>
        </w:rPr>
      </w:pPr>
      <w:r>
        <w:rPr>
          <w:b/>
          <w:bCs/>
          <w:i/>
          <w:iCs/>
          <w:lang w:val="es-ES_tradnl"/>
        </w:rPr>
        <w:tab/>
      </w:r>
      <w:r w:rsidR="007627DF" w:rsidRPr="007627DF">
        <w:rPr>
          <w:i/>
          <w:iCs/>
          <w:lang w:val="es-ES_tradnl"/>
        </w:rPr>
        <w:t xml:space="preserve">Es aplicable la ley penal panameña, aunque se hayan cometido en el exterior, a los delitos contra la Humanidad, contra la Personalidad Jurídica del Estado, contra la Salud Pública, contra la Economía Nacional y contra la Administración Pública, </w:t>
      </w:r>
      <w:r w:rsidR="007627DF" w:rsidRPr="007627DF">
        <w:rPr>
          <w:b/>
          <w:bCs/>
          <w:i/>
          <w:iCs/>
          <w:lang w:val="es-ES_tradnl"/>
        </w:rPr>
        <w:t>así como a los delitos de desaparición forzada de personas, trata de personas</w:t>
      </w:r>
      <w:r w:rsidR="007627DF" w:rsidRPr="007627DF">
        <w:rPr>
          <w:i/>
          <w:iCs/>
          <w:lang w:val="es-ES_tradnl"/>
        </w:rPr>
        <w:t>, y falsedad de documentos de crédito público panameño, de documentos, sellos y timbres oficiales, de la moneda panameña y demás monedas de curso legal en el país, siempre que, en este último caso, se hayan introducido o pretendido introducir al territorio nacional.</w:t>
      </w:r>
    </w:p>
    <w:p w:rsidR="00EE3D59" w:rsidRDefault="007627DF" w:rsidP="007627DF">
      <w:pPr>
        <w:pStyle w:val="SingleTxt"/>
        <w:suppressAutoHyphens/>
        <w:rPr>
          <w:b/>
          <w:bCs/>
          <w:i/>
          <w:iCs/>
          <w:lang w:val="es-ES_tradnl"/>
        </w:rPr>
      </w:pPr>
      <w:r w:rsidRPr="007627DF">
        <w:rPr>
          <w:b/>
          <w:bCs/>
          <w:i/>
          <w:iCs/>
          <w:lang w:val="es-ES_tradnl"/>
        </w:rPr>
        <w:t>Artículo 248</w:t>
      </w:r>
    </w:p>
    <w:p w:rsidR="007627DF" w:rsidRDefault="00EE3D59" w:rsidP="007627DF">
      <w:pPr>
        <w:pStyle w:val="SingleTxt"/>
        <w:suppressAutoHyphens/>
        <w:rPr>
          <w:i/>
          <w:iCs/>
          <w:lang w:val="es-ES_tradnl"/>
        </w:rPr>
      </w:pPr>
      <w:r>
        <w:rPr>
          <w:b/>
          <w:bCs/>
          <w:i/>
          <w:iCs/>
          <w:lang w:val="es-ES_tradnl"/>
        </w:rPr>
        <w:tab/>
      </w:r>
      <w:r w:rsidR="007627DF" w:rsidRPr="007627DF">
        <w:rPr>
          <w:i/>
          <w:iCs/>
          <w:lang w:val="es-ES_tradnl"/>
        </w:rPr>
        <w:t>Quien, personalmente o por interpuesta persona, reciba, deposite, negocie, transfiera o convierta dineros, títulos, valores, bienes u otros recursos financieros, previendo razonablemente que proceden de actividades relacionadas con el soborno internacional, los delitos contra el Derecho de Autor y Derechos Conexos, contra los Derechos de la Propiedad Industrial o contra la Humanidad, tráfico de drogas, asociación ilícita para cometer delitos relacionados con drogas, estafa calificada, delitos financieros, tráfico ilegal de armas,</w:t>
      </w:r>
      <w:r w:rsidR="007627DF" w:rsidRPr="007627DF">
        <w:rPr>
          <w:b/>
          <w:bCs/>
          <w:i/>
          <w:iCs/>
          <w:lang w:val="es-ES_tradnl"/>
        </w:rPr>
        <w:t xml:space="preserve"> tráfico de personas</w:t>
      </w:r>
      <w:r w:rsidR="007627DF" w:rsidRPr="007627DF">
        <w:rPr>
          <w:i/>
          <w:iCs/>
          <w:lang w:val="es-ES_tradnl"/>
        </w:rPr>
        <w:t>, secuestro, extorsión, peculado, homicidio por precio o recompensa, contra el ambiente, corrupción de servidores públicos, enriquecimiento ilícito, actos de terrorismo, financiamiento de terrorismo, pornografía y corrupción de personas menores de edad, trata y explotación sexual comercial, robo o tráfico internacional de vehículos, con el objeto de ocultar, encubrir o disimular su origen ilícito, o ayude a eludir las consecuencias jurídicas de tales hechos punibles será sancionado con pena de cinco a doce años de prisión.</w:t>
      </w:r>
    </w:p>
    <w:p w:rsidR="00EE3D59" w:rsidRDefault="007627DF" w:rsidP="007627DF">
      <w:pPr>
        <w:pStyle w:val="SingleTxt"/>
        <w:suppressAutoHyphens/>
        <w:rPr>
          <w:b/>
          <w:bCs/>
          <w:i/>
          <w:iCs/>
          <w:lang w:val="es-ES_tradnl"/>
        </w:rPr>
      </w:pPr>
      <w:r w:rsidRPr="007627DF">
        <w:rPr>
          <w:b/>
          <w:bCs/>
          <w:i/>
          <w:iCs/>
          <w:lang w:val="es-ES_tradnl"/>
        </w:rPr>
        <w:t>Artículo 323</w:t>
      </w:r>
    </w:p>
    <w:p w:rsidR="007627DF" w:rsidRPr="007627DF" w:rsidRDefault="00EE3D59" w:rsidP="007627DF">
      <w:pPr>
        <w:pStyle w:val="SingleTxt"/>
        <w:suppressAutoHyphens/>
        <w:rPr>
          <w:i/>
          <w:iCs/>
          <w:lang w:val="es-ES_tradnl"/>
        </w:rPr>
      </w:pPr>
      <w:r>
        <w:rPr>
          <w:b/>
          <w:bCs/>
          <w:i/>
          <w:iCs/>
          <w:lang w:val="es-ES_tradnl"/>
        </w:rPr>
        <w:tab/>
      </w:r>
      <w:r w:rsidR="007627DF" w:rsidRPr="007627DF">
        <w:rPr>
          <w:i/>
          <w:iCs/>
          <w:lang w:val="es-ES_tradnl"/>
        </w:rPr>
        <w:t>Cuando tres o más personas se concierten con el propósito de cometer delitos, cada una de ella será sancionada por ese solo hecho con prisión de tres a cinco años.</w:t>
      </w:r>
    </w:p>
    <w:p w:rsidR="007627DF" w:rsidRDefault="00EE3D59" w:rsidP="007627DF">
      <w:pPr>
        <w:pStyle w:val="SingleTxt"/>
        <w:suppressAutoHyphens/>
        <w:rPr>
          <w:i/>
          <w:iCs/>
          <w:lang w:val="es-ES_tradnl"/>
        </w:rPr>
      </w:pPr>
      <w:r>
        <w:rPr>
          <w:i/>
          <w:iCs/>
          <w:lang w:val="es-ES_tradnl"/>
        </w:rPr>
        <w:tab/>
      </w:r>
      <w:r w:rsidR="00D802ED" w:rsidRPr="007627DF">
        <w:rPr>
          <w:i/>
          <w:iCs/>
          <w:lang w:val="es-ES_tradnl"/>
        </w:rPr>
        <w:t>La pena será de seis a doce años de prisión, si la asociación es para cometer homicidio doloso, asesinato, secuestro, extorsión, robo, hurto de autos y accesorios, delitos relacionados con el tráfico de drogas, blanqueo de capitales, delitos financieros, violación sexual, pornografía infantil,</w:t>
      </w:r>
      <w:r w:rsidR="00D802ED">
        <w:rPr>
          <w:i/>
          <w:iCs/>
          <w:lang w:val="es-ES_tradnl"/>
        </w:rPr>
        <w:t xml:space="preserve"> </w:t>
      </w:r>
      <w:r w:rsidR="00D802ED" w:rsidRPr="007627DF">
        <w:rPr>
          <w:b/>
          <w:bCs/>
          <w:i/>
          <w:iCs/>
          <w:lang w:val="es-ES_tradnl"/>
        </w:rPr>
        <w:t>trata de personas</w:t>
      </w:r>
      <w:r w:rsidR="00D802ED" w:rsidRPr="007627DF">
        <w:rPr>
          <w:i/>
          <w:iCs/>
          <w:lang w:val="es-ES_tradnl"/>
        </w:rPr>
        <w:t>, terrorismo o tráfico de armas.</w:t>
      </w:r>
    </w:p>
    <w:p w:rsidR="00EE3D59" w:rsidRDefault="007627DF" w:rsidP="007627DF">
      <w:pPr>
        <w:pStyle w:val="SingleTxt"/>
        <w:suppressAutoHyphens/>
        <w:rPr>
          <w:b/>
          <w:bCs/>
          <w:i/>
          <w:iCs/>
          <w:lang w:val="es-ES_tradnl"/>
        </w:rPr>
      </w:pPr>
      <w:r w:rsidRPr="007627DF">
        <w:rPr>
          <w:b/>
          <w:bCs/>
          <w:i/>
          <w:iCs/>
          <w:lang w:val="es-ES_tradnl"/>
        </w:rPr>
        <w:t>Artículo 324</w:t>
      </w:r>
    </w:p>
    <w:p w:rsidR="007627DF" w:rsidRDefault="00EE3D59" w:rsidP="007627DF">
      <w:pPr>
        <w:pStyle w:val="SingleTxt"/>
        <w:suppressAutoHyphens/>
        <w:rPr>
          <w:i/>
          <w:iCs/>
          <w:lang w:val="es-ES_tradnl"/>
        </w:rPr>
      </w:pPr>
      <w:r>
        <w:rPr>
          <w:b/>
          <w:bCs/>
          <w:i/>
          <w:iCs/>
          <w:lang w:val="es-ES_tradnl"/>
        </w:rPr>
        <w:tab/>
      </w:r>
      <w:r w:rsidR="007627DF" w:rsidRPr="007627DF">
        <w:rPr>
          <w:i/>
          <w:iCs/>
          <w:lang w:val="es-ES_tradnl"/>
        </w:rPr>
        <w:t xml:space="preserve">Quienes constituyan o formen parte de una de pandilla serán sancionados con pena de prisión de cuatro a seis años. La pena será de siete a catorce años de prisión, si la pandilla es para cometer homicidio, secuestro, extorsión, robo, hurto de autos y accesorios, </w:t>
      </w:r>
      <w:r w:rsidR="007627DF" w:rsidRPr="007627DF">
        <w:rPr>
          <w:b/>
          <w:bCs/>
          <w:i/>
          <w:iCs/>
          <w:lang w:val="es-ES_tradnl"/>
        </w:rPr>
        <w:t>delitos relacionados con el tráfico de drogas, blanqueo de capitales, delitos financieros, violación sexual, trata de personas,</w:t>
      </w:r>
      <w:r w:rsidR="007627DF" w:rsidRPr="007627DF">
        <w:rPr>
          <w:i/>
          <w:iCs/>
          <w:lang w:val="es-ES_tradnl"/>
        </w:rPr>
        <w:t xml:space="preserve"> pornografía infantil, terrorismo o tráfico de armas.</w:t>
      </w:r>
    </w:p>
    <w:p w:rsidR="00EE3D59" w:rsidRDefault="007627DF" w:rsidP="007627DF">
      <w:pPr>
        <w:pStyle w:val="SingleTxt"/>
        <w:suppressAutoHyphens/>
        <w:rPr>
          <w:b/>
          <w:bCs/>
          <w:i/>
          <w:iCs/>
          <w:lang w:val="es-ES_tradnl"/>
        </w:rPr>
      </w:pPr>
      <w:r w:rsidRPr="007627DF">
        <w:rPr>
          <w:b/>
          <w:bCs/>
          <w:i/>
          <w:iCs/>
          <w:lang w:val="es-ES_tradnl"/>
        </w:rPr>
        <w:t>Artículo 432</w:t>
      </w:r>
    </w:p>
    <w:p w:rsidR="007627DF" w:rsidRPr="007627DF" w:rsidRDefault="00EE3D59" w:rsidP="007627DF">
      <w:pPr>
        <w:pStyle w:val="SingleTxt"/>
        <w:suppressAutoHyphens/>
        <w:rPr>
          <w:i/>
          <w:iCs/>
          <w:lang w:val="es-ES_tradnl"/>
        </w:rPr>
      </w:pPr>
      <w:r>
        <w:rPr>
          <w:b/>
          <w:bCs/>
          <w:i/>
          <w:iCs/>
          <w:lang w:val="es-ES_tradnl"/>
        </w:rPr>
        <w:tab/>
      </w:r>
      <w:r w:rsidR="007627DF" w:rsidRPr="007627DF">
        <w:rPr>
          <w:i/>
          <w:iCs/>
          <w:lang w:val="es-ES_tradnl"/>
        </w:rPr>
        <w:t>Quien de manera generalizada y sistemática realice contra una población civil o conozca de los siguientes hechos y no los impida, teniendo los medios para ello, será sancionado con prisión de veinte a treinta años, cuando se causen las siguientes conductas:</w:t>
      </w:r>
    </w:p>
    <w:p w:rsidR="007627DF" w:rsidRPr="007627DF" w:rsidRDefault="00F90F76" w:rsidP="007627DF">
      <w:pPr>
        <w:pStyle w:val="SingleTxt"/>
        <w:suppressAutoHyphens/>
        <w:rPr>
          <w:i/>
          <w:iCs/>
          <w:lang w:val="es-ES_tradnl"/>
        </w:rPr>
      </w:pPr>
      <w:r>
        <w:rPr>
          <w:i/>
          <w:iCs/>
          <w:lang w:val="es-ES_tradnl"/>
        </w:rPr>
        <w:tab/>
      </w:r>
      <w:r w:rsidR="007627DF" w:rsidRPr="007627DF">
        <w:rPr>
          <w:i/>
          <w:iCs/>
          <w:lang w:val="es-ES_tradnl"/>
        </w:rPr>
        <w:t>1</w:t>
      </w:r>
      <w:r>
        <w:rPr>
          <w:i/>
          <w:iCs/>
          <w:lang w:val="es-ES_tradnl"/>
        </w:rPr>
        <w:t>)</w:t>
      </w:r>
      <w:r>
        <w:rPr>
          <w:i/>
          <w:iCs/>
          <w:lang w:val="es-ES_tradnl"/>
        </w:rPr>
        <w:tab/>
      </w:r>
      <w:r w:rsidR="007627DF" w:rsidRPr="007627DF">
        <w:rPr>
          <w:i/>
          <w:iCs/>
          <w:lang w:val="es-ES_tradnl"/>
        </w:rPr>
        <w:t>Homicidio agravado.</w:t>
      </w:r>
    </w:p>
    <w:p w:rsidR="007627DF" w:rsidRPr="007627DF" w:rsidRDefault="00F90F76" w:rsidP="007627DF">
      <w:pPr>
        <w:pStyle w:val="SingleTxt"/>
        <w:suppressAutoHyphens/>
        <w:rPr>
          <w:i/>
          <w:iCs/>
          <w:lang w:val="es-ES_tradnl"/>
        </w:rPr>
      </w:pPr>
      <w:r>
        <w:rPr>
          <w:i/>
          <w:iCs/>
          <w:lang w:val="es-ES_tradnl"/>
        </w:rPr>
        <w:tab/>
      </w:r>
      <w:r w:rsidR="007627DF" w:rsidRPr="007627DF">
        <w:rPr>
          <w:i/>
          <w:iCs/>
          <w:lang w:val="es-ES_tradnl"/>
        </w:rPr>
        <w:t>2</w:t>
      </w:r>
      <w:r>
        <w:rPr>
          <w:i/>
          <w:iCs/>
          <w:lang w:val="es-ES_tradnl"/>
        </w:rPr>
        <w:t>)</w:t>
      </w:r>
      <w:r>
        <w:rPr>
          <w:i/>
          <w:iCs/>
          <w:lang w:val="es-ES_tradnl"/>
        </w:rPr>
        <w:tab/>
      </w:r>
      <w:r w:rsidR="007627DF" w:rsidRPr="007627DF">
        <w:rPr>
          <w:i/>
          <w:iCs/>
          <w:lang w:val="es-ES_tradnl"/>
        </w:rPr>
        <w:t>Exterminio de persona.</w:t>
      </w:r>
    </w:p>
    <w:p w:rsidR="007627DF" w:rsidRPr="007627DF" w:rsidRDefault="00F90F76" w:rsidP="007627DF">
      <w:pPr>
        <w:pStyle w:val="SingleTxt"/>
        <w:suppressAutoHyphens/>
        <w:rPr>
          <w:i/>
          <w:iCs/>
          <w:lang w:val="es-ES_tradnl"/>
        </w:rPr>
      </w:pPr>
      <w:r>
        <w:rPr>
          <w:i/>
          <w:iCs/>
          <w:lang w:val="es-ES_tradnl"/>
        </w:rPr>
        <w:tab/>
      </w:r>
      <w:r w:rsidR="007627DF" w:rsidRPr="007627DF">
        <w:rPr>
          <w:i/>
          <w:iCs/>
          <w:lang w:val="es-ES_tradnl"/>
        </w:rPr>
        <w:t>3</w:t>
      </w:r>
      <w:r>
        <w:rPr>
          <w:i/>
          <w:iCs/>
          <w:lang w:val="es-ES_tradnl"/>
        </w:rPr>
        <w:t>)</w:t>
      </w:r>
      <w:r>
        <w:rPr>
          <w:i/>
          <w:iCs/>
          <w:lang w:val="es-ES_tradnl"/>
        </w:rPr>
        <w:tab/>
      </w:r>
      <w:r w:rsidR="007627DF" w:rsidRPr="007627DF">
        <w:rPr>
          <w:i/>
          <w:iCs/>
          <w:lang w:val="es-ES_tradnl"/>
        </w:rPr>
        <w:t>Esclavitud.</w:t>
      </w:r>
    </w:p>
    <w:p w:rsidR="007627DF" w:rsidRPr="007627DF" w:rsidRDefault="00F90F76" w:rsidP="007627DF">
      <w:pPr>
        <w:pStyle w:val="SingleTxt"/>
        <w:suppressAutoHyphens/>
        <w:rPr>
          <w:i/>
          <w:iCs/>
          <w:lang w:val="es-ES_tradnl"/>
        </w:rPr>
      </w:pPr>
      <w:r>
        <w:rPr>
          <w:i/>
          <w:iCs/>
          <w:lang w:val="es-ES_tradnl"/>
        </w:rPr>
        <w:tab/>
      </w:r>
      <w:r w:rsidR="007627DF" w:rsidRPr="007627DF">
        <w:rPr>
          <w:i/>
          <w:iCs/>
          <w:lang w:val="es-ES_tradnl"/>
        </w:rPr>
        <w:t>4</w:t>
      </w:r>
      <w:r>
        <w:rPr>
          <w:i/>
          <w:iCs/>
          <w:lang w:val="es-ES_tradnl"/>
        </w:rPr>
        <w:t>)</w:t>
      </w:r>
      <w:r>
        <w:rPr>
          <w:i/>
          <w:iCs/>
          <w:lang w:val="es-ES_tradnl"/>
        </w:rPr>
        <w:tab/>
      </w:r>
      <w:r w:rsidR="007627DF" w:rsidRPr="007627DF">
        <w:rPr>
          <w:i/>
          <w:iCs/>
          <w:lang w:val="es-ES_tradnl"/>
        </w:rPr>
        <w:t>Deportación o traslado forzoso de la población.</w:t>
      </w:r>
    </w:p>
    <w:p w:rsidR="007627DF" w:rsidRPr="007627DF" w:rsidRDefault="00F90F76" w:rsidP="007627DF">
      <w:pPr>
        <w:pStyle w:val="SingleTxt"/>
        <w:suppressAutoHyphens/>
        <w:rPr>
          <w:i/>
          <w:iCs/>
          <w:lang w:val="es-ES_tradnl"/>
        </w:rPr>
      </w:pPr>
      <w:r>
        <w:rPr>
          <w:i/>
          <w:iCs/>
          <w:lang w:val="es-ES_tradnl"/>
        </w:rPr>
        <w:tab/>
      </w:r>
      <w:r w:rsidR="007627DF" w:rsidRPr="007627DF">
        <w:rPr>
          <w:i/>
          <w:iCs/>
          <w:lang w:val="es-ES_tradnl"/>
        </w:rPr>
        <w:t>5</w:t>
      </w:r>
      <w:r>
        <w:rPr>
          <w:i/>
          <w:iCs/>
          <w:lang w:val="es-ES_tradnl"/>
        </w:rPr>
        <w:t>)</w:t>
      </w:r>
      <w:r>
        <w:rPr>
          <w:i/>
          <w:iCs/>
          <w:lang w:val="es-ES_tradnl"/>
        </w:rPr>
        <w:tab/>
      </w:r>
      <w:r w:rsidR="007627DF" w:rsidRPr="007627DF">
        <w:rPr>
          <w:i/>
          <w:iCs/>
          <w:lang w:val="es-ES_tradnl"/>
        </w:rPr>
        <w:t>Privación grave de la libertad física en violación de las garantías o normas fundamentales</w:t>
      </w:r>
      <w:r>
        <w:rPr>
          <w:i/>
          <w:iCs/>
          <w:lang w:val="es-ES_tradnl"/>
        </w:rPr>
        <w:t xml:space="preserve"> </w:t>
      </w:r>
      <w:r w:rsidR="007627DF" w:rsidRPr="007627DF">
        <w:rPr>
          <w:i/>
          <w:iCs/>
          <w:lang w:val="es-ES_tradnl"/>
        </w:rPr>
        <w:t>del Derecho Internacional.</w:t>
      </w:r>
    </w:p>
    <w:p w:rsidR="007627DF" w:rsidRPr="00F90F76" w:rsidRDefault="00F90F76" w:rsidP="00F90F76">
      <w:pPr>
        <w:pStyle w:val="SingleTxt"/>
        <w:suppressAutoHyphens/>
        <w:rPr>
          <w:i/>
          <w:lang w:val="es-ES_tradnl"/>
        </w:rPr>
      </w:pPr>
      <w:r>
        <w:rPr>
          <w:lang w:val="es-ES_tradnl"/>
        </w:rPr>
        <w:tab/>
      </w:r>
      <w:r w:rsidR="007627DF" w:rsidRPr="00F90F76">
        <w:rPr>
          <w:i/>
          <w:lang w:val="es-ES_tradnl"/>
        </w:rPr>
        <w:t>6</w:t>
      </w:r>
      <w:r w:rsidRPr="00F90F76">
        <w:rPr>
          <w:i/>
          <w:lang w:val="es-ES_tradnl"/>
        </w:rPr>
        <w:t>)</w:t>
      </w:r>
      <w:r w:rsidRPr="00F90F76">
        <w:rPr>
          <w:i/>
          <w:lang w:val="es-ES_tradnl"/>
        </w:rPr>
        <w:tab/>
      </w:r>
      <w:r w:rsidR="007627DF" w:rsidRPr="00F90F76">
        <w:rPr>
          <w:i/>
          <w:lang w:val="es-ES_tradnl"/>
        </w:rPr>
        <w:t>Tortura.</w:t>
      </w:r>
    </w:p>
    <w:p w:rsidR="007627DF" w:rsidRPr="00F90F76" w:rsidRDefault="00F90F76" w:rsidP="007627DF">
      <w:pPr>
        <w:pStyle w:val="SingleTxt"/>
        <w:suppressAutoHyphens/>
        <w:rPr>
          <w:bCs/>
          <w:i/>
          <w:iCs/>
          <w:lang w:val="es-ES_tradnl"/>
        </w:rPr>
      </w:pPr>
      <w:r w:rsidRPr="00F90F76">
        <w:rPr>
          <w:i/>
          <w:lang w:val="es-ES_tradnl"/>
        </w:rPr>
        <w:tab/>
      </w:r>
      <w:r w:rsidR="007627DF" w:rsidRPr="00F90F76">
        <w:rPr>
          <w:i/>
          <w:lang w:val="es-ES_tradnl"/>
        </w:rPr>
        <w:t>7</w:t>
      </w:r>
      <w:r w:rsidRPr="00F90F76">
        <w:rPr>
          <w:i/>
          <w:lang w:val="es-ES_tradnl"/>
        </w:rPr>
        <w:t>)</w:t>
      </w:r>
      <w:r w:rsidRPr="00F90F76">
        <w:rPr>
          <w:i/>
          <w:lang w:val="es-ES_tradnl"/>
        </w:rPr>
        <w:tab/>
      </w:r>
      <w:r w:rsidR="007627DF" w:rsidRPr="00F90F76">
        <w:rPr>
          <w:i/>
          <w:lang w:val="es-ES_tradnl"/>
        </w:rPr>
        <w:t>Violación sexual, esclavitud sexual, prostitución forzada, embarazo forzado o</w:t>
      </w:r>
      <w:r w:rsidRPr="00F90F76">
        <w:rPr>
          <w:i/>
          <w:lang w:val="es-ES_tradnl"/>
        </w:rPr>
        <w:t xml:space="preserve"> </w:t>
      </w:r>
      <w:r w:rsidR="007627DF" w:rsidRPr="00F90F76">
        <w:rPr>
          <w:bCs/>
          <w:i/>
          <w:iCs/>
          <w:lang w:val="es-ES_tradnl"/>
        </w:rPr>
        <w:t>esterilización no consentida.</w:t>
      </w:r>
    </w:p>
    <w:p w:rsidR="007627DF" w:rsidRPr="007627DF" w:rsidRDefault="00F90F76" w:rsidP="007627DF">
      <w:pPr>
        <w:pStyle w:val="SingleTxt"/>
        <w:suppressAutoHyphens/>
        <w:rPr>
          <w:i/>
          <w:iCs/>
          <w:lang w:val="es-ES_tradnl"/>
        </w:rPr>
      </w:pPr>
      <w:r>
        <w:rPr>
          <w:i/>
          <w:iCs/>
          <w:lang w:val="es-ES_tradnl"/>
        </w:rPr>
        <w:tab/>
      </w:r>
      <w:r w:rsidR="007627DF" w:rsidRPr="007627DF">
        <w:rPr>
          <w:i/>
          <w:iCs/>
          <w:lang w:val="es-ES_tradnl"/>
        </w:rPr>
        <w:t>8</w:t>
      </w:r>
      <w:r>
        <w:rPr>
          <w:i/>
          <w:iCs/>
          <w:lang w:val="es-ES_tradnl"/>
        </w:rPr>
        <w:t>)</w:t>
      </w:r>
      <w:r>
        <w:rPr>
          <w:i/>
          <w:iCs/>
          <w:lang w:val="es-ES_tradnl"/>
        </w:rPr>
        <w:tab/>
      </w:r>
      <w:r w:rsidR="007627DF" w:rsidRPr="007627DF">
        <w:rPr>
          <w:i/>
          <w:iCs/>
          <w:lang w:val="es-ES_tradnl"/>
        </w:rPr>
        <w:t>Prácticas de segregación racial.</w:t>
      </w:r>
    </w:p>
    <w:p w:rsidR="007627DF" w:rsidRPr="007627DF" w:rsidRDefault="00F90F76" w:rsidP="007627DF">
      <w:pPr>
        <w:pStyle w:val="SingleTxt"/>
        <w:suppressAutoHyphens/>
        <w:rPr>
          <w:i/>
          <w:iCs/>
          <w:lang w:val="es-ES_tradnl"/>
        </w:rPr>
      </w:pPr>
      <w:r>
        <w:rPr>
          <w:i/>
          <w:iCs/>
          <w:lang w:val="es-ES_tradnl"/>
        </w:rPr>
        <w:tab/>
      </w:r>
      <w:r w:rsidR="007627DF" w:rsidRPr="007627DF">
        <w:rPr>
          <w:i/>
          <w:iCs/>
          <w:lang w:val="es-ES_tradnl"/>
        </w:rPr>
        <w:t>9</w:t>
      </w:r>
      <w:r>
        <w:rPr>
          <w:i/>
          <w:iCs/>
          <w:lang w:val="es-ES_tradnl"/>
        </w:rPr>
        <w:t>)</w:t>
      </w:r>
      <w:r>
        <w:rPr>
          <w:i/>
          <w:iCs/>
          <w:lang w:val="es-ES_tradnl"/>
        </w:rPr>
        <w:tab/>
      </w:r>
      <w:r w:rsidR="007627DF" w:rsidRPr="007627DF">
        <w:rPr>
          <w:i/>
          <w:iCs/>
          <w:lang w:val="es-ES_tradnl"/>
        </w:rPr>
        <w:t>Desaparición forzada de persona.</w:t>
      </w:r>
    </w:p>
    <w:p w:rsidR="007627DF" w:rsidRDefault="00F90F76" w:rsidP="007627DF">
      <w:pPr>
        <w:pStyle w:val="SingleTxt"/>
        <w:suppressAutoHyphens/>
        <w:rPr>
          <w:b/>
          <w:bCs/>
          <w:i/>
          <w:iCs/>
          <w:lang w:val="es-ES_tradnl"/>
        </w:rPr>
      </w:pPr>
      <w:r>
        <w:rPr>
          <w:i/>
          <w:iCs/>
          <w:lang w:val="es-ES_tradnl"/>
        </w:rPr>
        <w:tab/>
      </w:r>
      <w:r w:rsidR="007627DF" w:rsidRPr="007627DF">
        <w:rPr>
          <w:i/>
          <w:iCs/>
          <w:lang w:val="es-ES_tradnl"/>
        </w:rPr>
        <w:t>10</w:t>
      </w:r>
      <w:r>
        <w:rPr>
          <w:i/>
          <w:iCs/>
          <w:lang w:val="es-ES_tradnl"/>
        </w:rPr>
        <w:t>)</w:t>
      </w:r>
      <w:r>
        <w:rPr>
          <w:i/>
          <w:iCs/>
          <w:lang w:val="es-ES_tradnl"/>
        </w:rPr>
        <w:tab/>
      </w:r>
      <w:r w:rsidR="007627DF" w:rsidRPr="007627DF">
        <w:rPr>
          <w:i/>
          <w:iCs/>
          <w:lang w:val="es-ES_tradnl"/>
        </w:rPr>
        <w:t xml:space="preserve">Persecución ilícita contra una colectividad por motivos políticos, étnicos, raciales, culturales </w:t>
      </w:r>
      <w:r w:rsidR="007627DF" w:rsidRPr="00F90F76">
        <w:rPr>
          <w:bCs/>
          <w:i/>
          <w:iCs/>
          <w:lang w:val="es-ES_tradnl"/>
        </w:rPr>
        <w:t>o de género.</w:t>
      </w:r>
    </w:p>
    <w:p w:rsidR="00F90F76" w:rsidRDefault="007627DF" w:rsidP="007627DF">
      <w:pPr>
        <w:pStyle w:val="SingleTxt"/>
        <w:suppressAutoHyphens/>
        <w:rPr>
          <w:b/>
          <w:bCs/>
          <w:i/>
          <w:iCs/>
          <w:lang w:val="es-ES_tradnl"/>
        </w:rPr>
      </w:pPr>
      <w:r w:rsidRPr="007627DF">
        <w:rPr>
          <w:b/>
          <w:bCs/>
          <w:i/>
          <w:iCs/>
          <w:lang w:val="es-ES_tradnl"/>
        </w:rPr>
        <w:t>Artículo 439</w:t>
      </w:r>
    </w:p>
    <w:p w:rsidR="007627DF" w:rsidRDefault="00EE3D59" w:rsidP="007627DF">
      <w:pPr>
        <w:pStyle w:val="SingleTxt"/>
        <w:suppressAutoHyphens/>
        <w:rPr>
          <w:i/>
          <w:iCs/>
          <w:lang w:val="es-ES_tradnl"/>
        </w:rPr>
      </w:pPr>
      <w:r>
        <w:rPr>
          <w:b/>
          <w:bCs/>
          <w:i/>
          <w:iCs/>
          <w:lang w:val="es-ES_tradnl"/>
        </w:rPr>
        <w:tab/>
      </w:r>
      <w:r w:rsidR="007627DF" w:rsidRPr="007627DF">
        <w:rPr>
          <w:b/>
          <w:bCs/>
          <w:i/>
          <w:iCs/>
          <w:lang w:val="es-ES_tradnl"/>
        </w:rPr>
        <w:t>Quien viole las prescripciones sobre alojamiento de mujeres o familias o sobre protección especial de mujeres o niños establecidas en los tratados internacionales</w:t>
      </w:r>
      <w:r w:rsidR="007627DF" w:rsidRPr="007627DF">
        <w:rPr>
          <w:i/>
          <w:iCs/>
          <w:lang w:val="es-ES_tradnl"/>
        </w:rPr>
        <w:t xml:space="preserve"> en los que la República de Panamá sea parte y, en particular, reclute o aliste a menores de dieciocho años o los utilice para participar activamente en las hostilidades; i</w:t>
      </w:r>
      <w:r w:rsidR="007627DF" w:rsidRPr="007627DF">
        <w:rPr>
          <w:b/>
          <w:bCs/>
          <w:i/>
          <w:iCs/>
          <w:lang w:val="es-ES_tradnl"/>
        </w:rPr>
        <w:t>nduzca o fuerce a la prostitución o a cualquier otra forma de atentado al pudor y a la libertad sexual;</w:t>
      </w:r>
      <w:r w:rsidR="007627DF" w:rsidRPr="007627DF">
        <w:rPr>
          <w:i/>
          <w:iCs/>
          <w:lang w:val="es-ES_tradnl"/>
        </w:rPr>
        <w:t xml:space="preserve"> induzca o cause embarazo forzado o esterilización forzada; atente contra la inviolabilidad o retenga indebidamente a parlamentarios o a cualquiera de las personas que los acompañen, a personal de la Potencia Protectora o de su sustituto, o a los miembros de la Comisión Internacional de Encuesta; o despoje de sus efectos a un cadáver, herido, enfermo, náufrago, prisionero de guerra o persona civil internada, será sancionado con pena de diez a doce años de prisión.</w:t>
      </w:r>
    </w:p>
    <w:p w:rsidR="007627DF" w:rsidRDefault="007627DF" w:rsidP="00294B54">
      <w:pPr>
        <w:pStyle w:val="SingleTxt"/>
        <w:numPr>
          <w:ilvl w:val="0"/>
          <w:numId w:val="21"/>
        </w:numPr>
        <w:tabs>
          <w:tab w:val="clear" w:pos="475"/>
          <w:tab w:val="right" w:pos="1022"/>
        </w:tabs>
        <w:suppressAutoHyphens/>
        <w:ind w:left="1267" w:right="1260"/>
      </w:pPr>
      <w:r w:rsidRPr="007627DF">
        <w:t>Es necesario señalar que el Código Penal vigente desde el año 1982, requería para la configuración del tipo penal de estupro, contemplado en el artículo 219, la doncellez de la víctima mayor de catorce años y menor de dieciocho.</w:t>
      </w:r>
      <w:r w:rsidR="005E521D">
        <w:t xml:space="preserve"> </w:t>
      </w:r>
    </w:p>
    <w:p w:rsidR="007627DF" w:rsidRDefault="007627DF" w:rsidP="00294B54">
      <w:pPr>
        <w:pStyle w:val="SingleTxt"/>
        <w:numPr>
          <w:ilvl w:val="0"/>
          <w:numId w:val="21"/>
        </w:numPr>
        <w:tabs>
          <w:tab w:val="clear" w:pos="475"/>
          <w:tab w:val="right" w:pos="1022"/>
        </w:tabs>
        <w:suppressAutoHyphens/>
        <w:ind w:left="1267" w:right="1260"/>
      </w:pPr>
      <w:r w:rsidRPr="007627DF">
        <w:t xml:space="preserve">El nuevo Código Penal de la República de Panamá, aprobado mediante Ley No. 14 de mayo de 2007 y que entrará en vigencia en el mayo del 2008, elimina este requisito de doncellez, reformulando el tipo penal en los siguientes términos: </w:t>
      </w:r>
    </w:p>
    <w:p w:rsidR="00F90F76" w:rsidRDefault="007627DF" w:rsidP="007627DF">
      <w:pPr>
        <w:pStyle w:val="SingleTxt"/>
        <w:suppressAutoHyphens/>
        <w:rPr>
          <w:b/>
          <w:bCs/>
          <w:i/>
          <w:iCs/>
        </w:rPr>
      </w:pPr>
      <w:r w:rsidRPr="007627DF">
        <w:rPr>
          <w:b/>
          <w:bCs/>
          <w:i/>
          <w:iCs/>
        </w:rPr>
        <w:t>Artículo 173</w:t>
      </w:r>
    </w:p>
    <w:p w:rsidR="007627DF" w:rsidRPr="007627DF" w:rsidRDefault="00EE3D59" w:rsidP="007627DF">
      <w:pPr>
        <w:pStyle w:val="SingleTxt"/>
        <w:suppressAutoHyphens/>
        <w:rPr>
          <w:i/>
          <w:iCs/>
        </w:rPr>
      </w:pPr>
      <w:r>
        <w:rPr>
          <w:i/>
          <w:iCs/>
        </w:rPr>
        <w:tab/>
      </w:r>
      <w:r w:rsidR="007627DF" w:rsidRPr="007627DF">
        <w:rPr>
          <w:i/>
          <w:iCs/>
        </w:rPr>
        <w:t>Quien, valiéndose de una condición de ventaja, logre acceso sexual con persona mayor de catorce años (14) y menor de dieciocho (18), aunque medie consentimiento, será sancionado con prisión de dos a cuatro años.</w:t>
      </w:r>
    </w:p>
    <w:p w:rsidR="007627DF" w:rsidRPr="007627DF" w:rsidRDefault="00EE3D59" w:rsidP="007627DF">
      <w:pPr>
        <w:pStyle w:val="SingleTxt"/>
        <w:suppressAutoHyphens/>
        <w:rPr>
          <w:i/>
          <w:iCs/>
        </w:rPr>
      </w:pPr>
      <w:r>
        <w:rPr>
          <w:i/>
          <w:iCs/>
        </w:rPr>
        <w:tab/>
      </w:r>
      <w:r w:rsidR="007627DF" w:rsidRPr="007627DF">
        <w:rPr>
          <w:i/>
          <w:iCs/>
        </w:rPr>
        <w:t>La sanción será aumentada de un tercio hasta la mitad del máximo:</w:t>
      </w:r>
    </w:p>
    <w:p w:rsidR="007627DF" w:rsidRPr="007627DF" w:rsidRDefault="00EE3D59" w:rsidP="007627DF">
      <w:pPr>
        <w:pStyle w:val="SingleTxt"/>
        <w:suppressAutoHyphens/>
        <w:rPr>
          <w:i/>
          <w:iCs/>
        </w:rPr>
      </w:pPr>
      <w:r>
        <w:rPr>
          <w:i/>
          <w:iCs/>
        </w:rPr>
        <w:tab/>
      </w:r>
      <w:r w:rsidR="007627DF" w:rsidRPr="007627DF">
        <w:rPr>
          <w:i/>
          <w:iCs/>
        </w:rPr>
        <w:t>Cuando el autor sea ministro de culto, pariente cercano, tutor, educador o estuviera a cargo, por cualquier título, de su guarda, crianza o cuidado temporal.</w:t>
      </w:r>
    </w:p>
    <w:p w:rsidR="007627DF" w:rsidRPr="007627DF" w:rsidRDefault="00EE3D59" w:rsidP="007627DF">
      <w:pPr>
        <w:pStyle w:val="SingleTxt"/>
        <w:suppressAutoHyphens/>
        <w:rPr>
          <w:i/>
          <w:iCs/>
        </w:rPr>
      </w:pPr>
      <w:r>
        <w:rPr>
          <w:i/>
          <w:iCs/>
        </w:rPr>
        <w:tab/>
      </w:r>
      <w:r w:rsidR="007627DF" w:rsidRPr="007627DF">
        <w:rPr>
          <w:i/>
          <w:iCs/>
        </w:rPr>
        <w:t>Si la víctima resultara embarazada o sufriera contagio de alguna enfermedad de transmisión sexual.</w:t>
      </w:r>
    </w:p>
    <w:p w:rsidR="007627DF" w:rsidRPr="007627DF" w:rsidRDefault="00EE3D59" w:rsidP="007627DF">
      <w:pPr>
        <w:pStyle w:val="SingleTxt"/>
        <w:suppressAutoHyphens/>
        <w:rPr>
          <w:i/>
          <w:iCs/>
        </w:rPr>
      </w:pPr>
      <w:r>
        <w:rPr>
          <w:i/>
          <w:iCs/>
        </w:rPr>
        <w:tab/>
      </w:r>
      <w:r w:rsidR="007627DF" w:rsidRPr="007627DF">
        <w:rPr>
          <w:i/>
          <w:iCs/>
        </w:rPr>
        <w:t>Si en razón del delito sufrido, se produjera su deserción escolar.</w:t>
      </w:r>
    </w:p>
    <w:p w:rsidR="007627DF" w:rsidRPr="007627DF" w:rsidRDefault="00EE3D59" w:rsidP="007627DF">
      <w:pPr>
        <w:pStyle w:val="SingleTxt"/>
        <w:suppressAutoHyphens/>
        <w:rPr>
          <w:i/>
          <w:iCs/>
        </w:rPr>
      </w:pPr>
      <w:r>
        <w:rPr>
          <w:i/>
          <w:iCs/>
        </w:rPr>
        <w:tab/>
      </w:r>
      <w:r w:rsidR="007627DF" w:rsidRPr="007627DF">
        <w:rPr>
          <w:i/>
          <w:iCs/>
        </w:rPr>
        <w:t>Cuando, mediante engaño, haya promesa de matrimonio para lograr el consentimiento de la víctima.</w:t>
      </w:r>
    </w:p>
    <w:p w:rsidR="007627DF" w:rsidRDefault="00EE3D59" w:rsidP="007627DF">
      <w:pPr>
        <w:pStyle w:val="SingleTxt"/>
        <w:suppressAutoHyphens/>
        <w:rPr>
          <w:i/>
          <w:iCs/>
        </w:rPr>
      </w:pPr>
      <w:r>
        <w:rPr>
          <w:i/>
          <w:iCs/>
        </w:rPr>
        <w:tab/>
      </w:r>
      <w:r w:rsidR="007627DF" w:rsidRPr="007627DF">
        <w:rPr>
          <w:i/>
          <w:iCs/>
        </w:rPr>
        <w:t>No se aplicarán las sanciones señaladas en este artículo cuando entre la víctima y el agente exista una relación de pareja permanente debidamente comprobada y siempre que la diferencia de edad no supere los cinco años.</w:t>
      </w:r>
    </w:p>
    <w:p w:rsidR="007627DF" w:rsidRDefault="007627DF" w:rsidP="00294B54">
      <w:pPr>
        <w:pStyle w:val="SingleTxt"/>
        <w:numPr>
          <w:ilvl w:val="0"/>
          <w:numId w:val="21"/>
        </w:numPr>
        <w:tabs>
          <w:tab w:val="clear" w:pos="475"/>
          <w:tab w:val="num" w:pos="1742"/>
        </w:tabs>
        <w:suppressAutoHyphens/>
        <w:ind w:left="1267"/>
        <w:rPr>
          <w:lang w:val="es-PA"/>
        </w:rPr>
      </w:pPr>
      <w:r w:rsidRPr="007627DF">
        <w:rPr>
          <w:lang w:val="es-PA"/>
        </w:rPr>
        <w:t xml:space="preserve">Por otro lado, el Nuevo Código Penal establece una nueva </w:t>
      </w:r>
      <w:r w:rsidR="00D802ED" w:rsidRPr="007627DF">
        <w:rPr>
          <w:lang w:val="es-PA"/>
        </w:rPr>
        <w:t>redacción</w:t>
      </w:r>
      <w:r w:rsidRPr="007627DF">
        <w:rPr>
          <w:lang w:val="es-PA"/>
        </w:rPr>
        <w:t xml:space="preserve"> para el tipo penal de violación, en los siguientes términos:</w:t>
      </w:r>
    </w:p>
    <w:p w:rsidR="00375601" w:rsidRDefault="007627DF" w:rsidP="007627DF">
      <w:pPr>
        <w:pStyle w:val="SingleTxt"/>
        <w:suppressAutoHyphens/>
        <w:rPr>
          <w:b/>
          <w:bCs/>
          <w:i/>
          <w:iCs/>
          <w:lang w:val="es-ES_tradnl"/>
        </w:rPr>
      </w:pPr>
      <w:r w:rsidRPr="007627DF">
        <w:rPr>
          <w:b/>
          <w:bCs/>
          <w:i/>
          <w:iCs/>
          <w:lang w:val="es-ES_tradnl"/>
        </w:rPr>
        <w:t>Artículo 171</w:t>
      </w:r>
    </w:p>
    <w:p w:rsidR="007627DF" w:rsidRPr="007627DF" w:rsidRDefault="00375601" w:rsidP="007627DF">
      <w:pPr>
        <w:pStyle w:val="SingleTxt"/>
        <w:suppressAutoHyphens/>
        <w:rPr>
          <w:i/>
          <w:iCs/>
          <w:lang w:val="es-ES_tradnl"/>
        </w:rPr>
      </w:pPr>
      <w:r>
        <w:rPr>
          <w:i/>
          <w:iCs/>
          <w:lang w:val="es-ES_tradnl"/>
        </w:rPr>
        <w:tab/>
      </w:r>
      <w:r w:rsidR="007627DF" w:rsidRPr="007627DF">
        <w:rPr>
          <w:i/>
          <w:iCs/>
          <w:lang w:val="es-ES_tradnl"/>
        </w:rPr>
        <w:t>Quien mediante violencia o intimidación tenga acceso carnal con persona de uno u otro sexo, utilizando sus órganos genitales, será sancionado con prisión de cinco a diez años.</w:t>
      </w:r>
    </w:p>
    <w:p w:rsidR="007627DF" w:rsidRPr="007627DF" w:rsidRDefault="00375601" w:rsidP="007627DF">
      <w:pPr>
        <w:pStyle w:val="SingleTxt"/>
        <w:suppressAutoHyphens/>
        <w:rPr>
          <w:i/>
          <w:iCs/>
          <w:lang w:val="es-ES_tradnl"/>
        </w:rPr>
      </w:pPr>
      <w:r>
        <w:rPr>
          <w:i/>
          <w:iCs/>
          <w:lang w:val="es-ES_tradnl"/>
        </w:rPr>
        <w:tab/>
      </w:r>
      <w:r w:rsidR="007627DF" w:rsidRPr="007627DF">
        <w:rPr>
          <w:i/>
          <w:iCs/>
          <w:lang w:val="es-ES_tradnl"/>
        </w:rPr>
        <w:t>También se impondrá esta sanción a quien se haga acceder carnalmente en iguales condiciones.</w:t>
      </w:r>
    </w:p>
    <w:p w:rsidR="007627DF" w:rsidRPr="007627DF" w:rsidRDefault="00375601" w:rsidP="007627DF">
      <w:pPr>
        <w:pStyle w:val="SingleTxt"/>
        <w:suppressAutoHyphens/>
        <w:rPr>
          <w:i/>
          <w:iCs/>
          <w:lang w:val="es-ES_tradnl"/>
        </w:rPr>
      </w:pPr>
      <w:r>
        <w:rPr>
          <w:i/>
          <w:iCs/>
          <w:lang w:val="es-ES_tradnl"/>
        </w:rPr>
        <w:tab/>
      </w:r>
      <w:r w:rsidR="007627DF" w:rsidRPr="007627DF">
        <w:rPr>
          <w:i/>
          <w:iCs/>
          <w:lang w:val="es-ES_tradnl"/>
        </w:rPr>
        <w:t>Se impondrá la misma pena a quien, sin el consentimiento de la persona afectada, le practique actos sexuales orales o le introduzca, con fines sexuales, cualquier objeto o parte de su cuerpo no genital, en el ano o la vagina.</w:t>
      </w:r>
    </w:p>
    <w:p w:rsidR="007627DF" w:rsidRPr="007627DF" w:rsidRDefault="00375601" w:rsidP="007627DF">
      <w:pPr>
        <w:pStyle w:val="SingleTxt"/>
        <w:suppressAutoHyphens/>
        <w:rPr>
          <w:i/>
          <w:iCs/>
          <w:lang w:val="es-ES_tradnl"/>
        </w:rPr>
      </w:pPr>
      <w:r>
        <w:rPr>
          <w:i/>
          <w:iCs/>
          <w:lang w:val="es-ES_tradnl"/>
        </w:rPr>
        <w:tab/>
      </w:r>
      <w:r w:rsidR="007627DF" w:rsidRPr="007627DF">
        <w:rPr>
          <w:i/>
          <w:iCs/>
          <w:lang w:val="es-ES_tradnl"/>
        </w:rPr>
        <w:t>La pena será de ocho a doce años de prisión, en cualesquiera de las siguientes circunstancias:</w:t>
      </w:r>
    </w:p>
    <w:p w:rsidR="007627DF" w:rsidRPr="007627DF" w:rsidRDefault="00F90F76" w:rsidP="007627DF">
      <w:pPr>
        <w:pStyle w:val="SingleTxt"/>
        <w:suppressAutoHyphens/>
        <w:rPr>
          <w:i/>
          <w:iCs/>
          <w:lang w:val="es-ES_tradnl"/>
        </w:rPr>
      </w:pPr>
      <w:r>
        <w:rPr>
          <w:i/>
          <w:iCs/>
          <w:lang w:val="es-ES_tradnl"/>
        </w:rPr>
        <w:tab/>
      </w:r>
      <w:r w:rsidR="007627DF" w:rsidRPr="007627DF">
        <w:rPr>
          <w:i/>
          <w:iCs/>
          <w:lang w:val="es-ES_tradnl"/>
        </w:rPr>
        <w:t>1</w:t>
      </w:r>
      <w:r>
        <w:rPr>
          <w:i/>
          <w:iCs/>
          <w:lang w:val="es-ES_tradnl"/>
        </w:rPr>
        <w:t>)</w:t>
      </w:r>
      <w:r>
        <w:rPr>
          <w:i/>
          <w:iCs/>
          <w:lang w:val="es-ES_tradnl"/>
        </w:rPr>
        <w:tab/>
      </w:r>
      <w:r w:rsidR="007627DF" w:rsidRPr="007627DF">
        <w:rPr>
          <w:i/>
          <w:iCs/>
          <w:lang w:val="es-ES_tradnl"/>
        </w:rPr>
        <w:t>Cuando la violación ocasione a la víctima menoscabo de la capacidad sicológica.</w:t>
      </w:r>
    </w:p>
    <w:p w:rsidR="007627DF" w:rsidRPr="007627DF" w:rsidRDefault="00F90F76" w:rsidP="007627DF">
      <w:pPr>
        <w:pStyle w:val="SingleTxt"/>
        <w:suppressAutoHyphens/>
        <w:rPr>
          <w:i/>
          <w:iCs/>
          <w:lang w:val="es-ES_tradnl"/>
        </w:rPr>
      </w:pPr>
      <w:r>
        <w:rPr>
          <w:i/>
          <w:iCs/>
          <w:lang w:val="es-ES_tradnl"/>
        </w:rPr>
        <w:tab/>
      </w:r>
      <w:r w:rsidR="007627DF" w:rsidRPr="007627DF">
        <w:rPr>
          <w:i/>
          <w:iCs/>
          <w:lang w:val="es-ES_tradnl"/>
        </w:rPr>
        <w:t>2</w:t>
      </w:r>
      <w:r>
        <w:rPr>
          <w:i/>
          <w:iCs/>
          <w:lang w:val="es-ES_tradnl"/>
        </w:rPr>
        <w:t>)</w:t>
      </w:r>
      <w:r>
        <w:rPr>
          <w:i/>
          <w:iCs/>
          <w:lang w:val="es-ES_tradnl"/>
        </w:rPr>
        <w:tab/>
      </w:r>
      <w:r w:rsidR="007627DF" w:rsidRPr="007627DF">
        <w:rPr>
          <w:i/>
          <w:iCs/>
          <w:lang w:val="es-ES_tradnl"/>
        </w:rPr>
        <w:t>Cuando el hecho ocasione a la víctima un daño físico que produzca incapacidad superior a treinta días.</w:t>
      </w:r>
    </w:p>
    <w:p w:rsidR="007627DF" w:rsidRPr="007627DF" w:rsidRDefault="00F90F76" w:rsidP="007627DF">
      <w:pPr>
        <w:pStyle w:val="SingleTxt"/>
        <w:suppressAutoHyphens/>
        <w:rPr>
          <w:i/>
          <w:iCs/>
          <w:lang w:val="es-ES_tradnl"/>
        </w:rPr>
      </w:pPr>
      <w:r>
        <w:rPr>
          <w:i/>
          <w:iCs/>
          <w:lang w:val="es-ES_tradnl"/>
        </w:rPr>
        <w:tab/>
      </w:r>
      <w:r w:rsidR="007627DF" w:rsidRPr="007627DF">
        <w:rPr>
          <w:i/>
          <w:iCs/>
          <w:lang w:val="es-ES_tradnl"/>
        </w:rPr>
        <w:t>3</w:t>
      </w:r>
      <w:r>
        <w:rPr>
          <w:i/>
          <w:iCs/>
          <w:lang w:val="es-ES_tradnl"/>
        </w:rPr>
        <w:t>)</w:t>
      </w:r>
      <w:r>
        <w:rPr>
          <w:i/>
          <w:iCs/>
          <w:lang w:val="es-ES_tradnl"/>
        </w:rPr>
        <w:tab/>
      </w:r>
      <w:r w:rsidR="007627DF" w:rsidRPr="007627DF">
        <w:rPr>
          <w:i/>
          <w:iCs/>
          <w:lang w:val="es-ES_tradnl"/>
        </w:rPr>
        <w:t>Si la víctima quedara embarazada.</w:t>
      </w:r>
    </w:p>
    <w:p w:rsidR="007627DF" w:rsidRPr="007627DF" w:rsidRDefault="00F90F76" w:rsidP="007627DF">
      <w:pPr>
        <w:pStyle w:val="SingleTxt"/>
        <w:suppressAutoHyphens/>
        <w:rPr>
          <w:i/>
          <w:iCs/>
          <w:lang w:val="es-ES_tradnl"/>
        </w:rPr>
      </w:pPr>
      <w:r>
        <w:rPr>
          <w:i/>
          <w:iCs/>
          <w:lang w:val="es-ES_tradnl"/>
        </w:rPr>
        <w:tab/>
      </w:r>
      <w:r w:rsidR="007627DF" w:rsidRPr="007627DF">
        <w:rPr>
          <w:i/>
          <w:iCs/>
          <w:lang w:val="es-ES_tradnl"/>
        </w:rPr>
        <w:t>4</w:t>
      </w:r>
      <w:r>
        <w:rPr>
          <w:i/>
          <w:iCs/>
          <w:lang w:val="es-ES_tradnl"/>
        </w:rPr>
        <w:t>)</w:t>
      </w:r>
      <w:r>
        <w:rPr>
          <w:i/>
          <w:iCs/>
          <w:lang w:val="es-ES_tradnl"/>
        </w:rPr>
        <w:tab/>
      </w:r>
      <w:r w:rsidR="007627DF" w:rsidRPr="007627DF">
        <w:rPr>
          <w:i/>
          <w:iCs/>
          <w:lang w:val="es-ES_tradnl"/>
        </w:rPr>
        <w:t>Si el hecho fuera perpetrado por pariente cercano o tutor.</w:t>
      </w:r>
    </w:p>
    <w:p w:rsidR="007627DF" w:rsidRPr="007627DF" w:rsidRDefault="00F90F76" w:rsidP="007627DF">
      <w:pPr>
        <w:pStyle w:val="SingleTxt"/>
        <w:suppressAutoHyphens/>
        <w:rPr>
          <w:i/>
          <w:iCs/>
          <w:lang w:val="es-ES_tradnl"/>
        </w:rPr>
      </w:pPr>
      <w:r>
        <w:rPr>
          <w:i/>
          <w:iCs/>
          <w:lang w:val="es-ES_tradnl"/>
        </w:rPr>
        <w:tab/>
      </w:r>
      <w:r w:rsidR="007627DF" w:rsidRPr="007627DF">
        <w:rPr>
          <w:i/>
          <w:iCs/>
          <w:lang w:val="es-ES_tradnl"/>
        </w:rPr>
        <w:t>5</w:t>
      </w:r>
      <w:r>
        <w:rPr>
          <w:i/>
          <w:iCs/>
          <w:lang w:val="es-ES_tradnl"/>
        </w:rPr>
        <w:t>)</w:t>
      </w:r>
      <w:r>
        <w:rPr>
          <w:i/>
          <w:iCs/>
          <w:lang w:val="es-ES_tradnl"/>
        </w:rPr>
        <w:tab/>
      </w:r>
      <w:r w:rsidR="007627DF" w:rsidRPr="007627DF">
        <w:rPr>
          <w:i/>
          <w:iCs/>
          <w:lang w:val="es-ES_tradnl"/>
        </w:rPr>
        <w:t>Cuando el autor sea ministro de culto, educador o estuviera a cargo, por cualquier título, de su guarda, crianza o cuidado temporal.</w:t>
      </w:r>
    </w:p>
    <w:p w:rsidR="007627DF" w:rsidRPr="007627DF" w:rsidRDefault="00F90F76" w:rsidP="007627DF">
      <w:pPr>
        <w:pStyle w:val="SingleTxt"/>
        <w:suppressAutoHyphens/>
        <w:rPr>
          <w:i/>
          <w:iCs/>
          <w:lang w:val="es-ES_tradnl"/>
        </w:rPr>
      </w:pPr>
      <w:r>
        <w:rPr>
          <w:i/>
          <w:iCs/>
          <w:lang w:val="es-ES_tradnl"/>
        </w:rPr>
        <w:tab/>
      </w:r>
      <w:r w:rsidR="007627DF" w:rsidRPr="007627DF">
        <w:rPr>
          <w:i/>
          <w:iCs/>
          <w:lang w:val="es-ES_tradnl"/>
        </w:rPr>
        <w:t>6</w:t>
      </w:r>
      <w:r>
        <w:rPr>
          <w:i/>
          <w:iCs/>
          <w:lang w:val="es-ES_tradnl"/>
        </w:rPr>
        <w:t>)</w:t>
      </w:r>
      <w:r>
        <w:rPr>
          <w:i/>
          <w:iCs/>
          <w:lang w:val="es-ES_tradnl"/>
        </w:rPr>
        <w:tab/>
      </w:r>
      <w:r w:rsidR="007627DF" w:rsidRPr="007627DF">
        <w:rPr>
          <w:i/>
          <w:iCs/>
          <w:lang w:val="es-ES_tradnl"/>
        </w:rPr>
        <w:t>Si el hecho se cometiera con abuso de autoridad o de confianza.</w:t>
      </w:r>
    </w:p>
    <w:p w:rsidR="007627DF" w:rsidRPr="007627DF" w:rsidRDefault="00F90F76" w:rsidP="007627DF">
      <w:pPr>
        <w:pStyle w:val="SingleTxt"/>
        <w:suppressAutoHyphens/>
        <w:rPr>
          <w:i/>
          <w:iCs/>
          <w:lang w:val="es-ES_tradnl"/>
        </w:rPr>
      </w:pPr>
      <w:r>
        <w:rPr>
          <w:i/>
          <w:iCs/>
          <w:lang w:val="es-ES_tradnl"/>
        </w:rPr>
        <w:tab/>
      </w:r>
      <w:r w:rsidR="007627DF" w:rsidRPr="007627DF">
        <w:rPr>
          <w:i/>
          <w:iCs/>
          <w:lang w:val="es-ES_tradnl"/>
        </w:rPr>
        <w:t>7</w:t>
      </w:r>
      <w:r>
        <w:rPr>
          <w:i/>
          <w:iCs/>
          <w:lang w:val="es-ES_tradnl"/>
        </w:rPr>
        <w:t>)</w:t>
      </w:r>
      <w:r>
        <w:rPr>
          <w:i/>
          <w:iCs/>
          <w:lang w:val="es-ES_tradnl"/>
        </w:rPr>
        <w:tab/>
      </w:r>
      <w:r w:rsidR="007627DF" w:rsidRPr="007627DF">
        <w:rPr>
          <w:i/>
          <w:iCs/>
          <w:lang w:val="es-ES_tradnl"/>
        </w:rPr>
        <w:t>Cuando se cometa con el concurso de dos o más personas o ante observadores.</w:t>
      </w:r>
    </w:p>
    <w:p w:rsidR="007627DF" w:rsidRPr="007627DF" w:rsidRDefault="00F90F76" w:rsidP="007627DF">
      <w:pPr>
        <w:pStyle w:val="SingleTxt"/>
        <w:suppressAutoHyphens/>
        <w:rPr>
          <w:i/>
          <w:iCs/>
          <w:lang w:val="es-ES_tradnl"/>
        </w:rPr>
      </w:pPr>
      <w:r>
        <w:rPr>
          <w:i/>
          <w:iCs/>
          <w:lang w:val="es-ES_tradnl"/>
        </w:rPr>
        <w:tab/>
      </w:r>
      <w:r w:rsidR="007627DF" w:rsidRPr="007627DF">
        <w:rPr>
          <w:i/>
          <w:iCs/>
          <w:lang w:val="es-ES_tradnl"/>
        </w:rPr>
        <w:t>8</w:t>
      </w:r>
      <w:r>
        <w:rPr>
          <w:i/>
          <w:iCs/>
          <w:lang w:val="es-ES_tradnl"/>
        </w:rPr>
        <w:t>)</w:t>
      </w:r>
      <w:r>
        <w:rPr>
          <w:i/>
          <w:iCs/>
          <w:lang w:val="es-ES_tradnl"/>
        </w:rPr>
        <w:tab/>
      </w:r>
      <w:r w:rsidR="007627DF" w:rsidRPr="007627DF">
        <w:rPr>
          <w:i/>
          <w:iCs/>
          <w:lang w:val="es-ES_tradnl"/>
        </w:rPr>
        <w:t>Cuando el acceso sexual se haga empleando medios denigrantes o vejatorios.</w:t>
      </w:r>
    </w:p>
    <w:p w:rsidR="007627DF" w:rsidRDefault="00375601" w:rsidP="007627DF">
      <w:pPr>
        <w:pStyle w:val="SingleTxt"/>
        <w:suppressAutoHyphens/>
        <w:rPr>
          <w:i/>
          <w:iCs/>
          <w:lang w:val="es-ES_tradnl"/>
        </w:rPr>
      </w:pPr>
      <w:r>
        <w:rPr>
          <w:i/>
          <w:iCs/>
          <w:lang w:val="es-ES_tradnl"/>
        </w:rPr>
        <w:tab/>
      </w:r>
      <w:r w:rsidR="007627DF" w:rsidRPr="007627DF">
        <w:rPr>
          <w:i/>
          <w:iCs/>
          <w:lang w:val="es-ES_tradnl"/>
        </w:rPr>
        <w:t>La pena será de diez a quince años, si la violación la comete, a sabiendas de su situación, una persona enferma o portadora de enfermedad de transmisión sexual incurable o del virus de inmunodeficiencia adquirida.</w:t>
      </w:r>
    </w:p>
    <w:p w:rsidR="008F1600" w:rsidRPr="0043351E" w:rsidRDefault="007627DF" w:rsidP="00294B54">
      <w:pPr>
        <w:pStyle w:val="SingleTxt"/>
        <w:numPr>
          <w:ilvl w:val="0"/>
          <w:numId w:val="22"/>
        </w:numPr>
        <w:tabs>
          <w:tab w:val="right" w:pos="1022"/>
        </w:tabs>
        <w:suppressAutoHyphens/>
        <w:ind w:left="1267" w:right="1260"/>
      </w:pPr>
      <w:r w:rsidRPr="007627DF">
        <w:rPr>
          <w:lang w:val="es-PA"/>
        </w:rPr>
        <w:t xml:space="preserve">Cabe destacar que la Dirección Nacional de la Mujer para finales del año 2007, realizó una pasantía internacional sobre Trata de Mujeres y Trafico Ilícito a República Dominicana, en donde se logró conocer los espacios de intercambio con diversos actores significativos de República Dominicana, en la atención, y promoción del tema de Trata de mujeres y tráfico </w:t>
      </w:r>
      <w:r w:rsidR="00D802ED" w:rsidRPr="007627DF">
        <w:rPr>
          <w:lang w:val="es-PA"/>
        </w:rPr>
        <w:t>ilícito</w:t>
      </w:r>
      <w:r w:rsidRPr="007627DF">
        <w:rPr>
          <w:lang w:val="es-PA"/>
        </w:rPr>
        <w:t>.</w:t>
      </w:r>
      <w:r w:rsidR="004C7C8C">
        <w:rPr>
          <w:lang w:val="es-PA"/>
        </w:rPr>
        <w:t xml:space="preserve"> </w:t>
      </w:r>
      <w:r w:rsidRPr="007627DF">
        <w:rPr>
          <w:lang w:val="es-PA"/>
        </w:rPr>
        <w:t>De igual forma se compiló material informativo sobre leyes y protocolos</w:t>
      </w:r>
      <w:r w:rsidR="004C7C8C">
        <w:rPr>
          <w:lang w:val="es-PA"/>
        </w:rPr>
        <w:t xml:space="preserve"> </w:t>
      </w:r>
      <w:r w:rsidRPr="007627DF">
        <w:rPr>
          <w:lang w:val="es-PA"/>
        </w:rPr>
        <w:t>para prevenir, reprimir y sancionar la trata de personas, especialmente mujeres.</w:t>
      </w:r>
    </w:p>
    <w:p w:rsidR="0043351E" w:rsidRPr="0043351E" w:rsidRDefault="0043351E" w:rsidP="0043351E">
      <w:pPr>
        <w:pStyle w:val="SingleTxt"/>
        <w:tabs>
          <w:tab w:val="right" w:pos="1022"/>
        </w:tabs>
        <w:suppressAutoHyphens/>
        <w:spacing w:after="0" w:line="120" w:lineRule="exact"/>
        <w:ind w:right="1260"/>
        <w:rPr>
          <w:sz w:val="10"/>
          <w:lang w:val="es-PA"/>
        </w:rPr>
      </w:pPr>
    </w:p>
    <w:p w:rsidR="0043351E" w:rsidRPr="0043351E" w:rsidRDefault="0043351E" w:rsidP="0043351E">
      <w:pPr>
        <w:pStyle w:val="SingleTxt"/>
        <w:tabs>
          <w:tab w:val="right" w:pos="1022"/>
        </w:tabs>
        <w:suppressAutoHyphens/>
        <w:spacing w:after="0" w:line="120" w:lineRule="exact"/>
        <w:ind w:right="1260"/>
        <w:rPr>
          <w:sz w:val="10"/>
          <w:lang w:val="es-PA"/>
        </w:rPr>
      </w:pPr>
    </w:p>
    <w:p w:rsidR="0043351E" w:rsidRDefault="0043351E" w:rsidP="004335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II</w:t>
      </w:r>
    </w:p>
    <w:p w:rsidR="0043351E" w:rsidRPr="0043351E" w:rsidRDefault="0043351E" w:rsidP="0043351E">
      <w:pPr>
        <w:pStyle w:val="SingleTxt"/>
        <w:spacing w:after="0" w:line="120" w:lineRule="exact"/>
        <w:rPr>
          <w:sz w:val="10"/>
        </w:rPr>
      </w:pPr>
    </w:p>
    <w:p w:rsidR="0043351E" w:rsidRPr="0043351E" w:rsidRDefault="0043351E" w:rsidP="0043351E">
      <w:pPr>
        <w:pStyle w:val="SingleTxt"/>
        <w:spacing w:after="0" w:line="120" w:lineRule="exact"/>
        <w:rPr>
          <w:sz w:val="10"/>
        </w:rPr>
      </w:pPr>
    </w:p>
    <w:p w:rsidR="0043351E" w:rsidRPr="0043351E" w:rsidRDefault="0043351E" w:rsidP="0043351E">
      <w:pPr>
        <w:pStyle w:val="SingleTxt"/>
        <w:tabs>
          <w:tab w:val="right" w:pos="1022"/>
        </w:tabs>
        <w:ind w:right="1260"/>
        <w:rPr>
          <w:b/>
          <w:i/>
        </w:rPr>
      </w:pPr>
      <w:r w:rsidRPr="0043351E">
        <w:rPr>
          <w:b/>
          <w:i/>
        </w:rPr>
        <w:t>Art</w:t>
      </w:r>
      <w:r w:rsidR="00E677C2">
        <w:rPr>
          <w:b/>
          <w:i/>
        </w:rPr>
        <w:t>í</w:t>
      </w:r>
      <w:r w:rsidRPr="0043351E">
        <w:rPr>
          <w:b/>
          <w:i/>
        </w:rPr>
        <w:t>culo 7</w:t>
      </w:r>
    </w:p>
    <w:p w:rsidR="0043351E" w:rsidRPr="0043351E" w:rsidRDefault="00375601" w:rsidP="0043351E">
      <w:pPr>
        <w:pStyle w:val="SingleTxt"/>
        <w:tabs>
          <w:tab w:val="right" w:pos="1022"/>
        </w:tabs>
        <w:ind w:right="1260"/>
        <w:rPr>
          <w:i/>
        </w:rPr>
      </w:pPr>
      <w:r>
        <w:rPr>
          <w:i/>
        </w:rPr>
        <w:tab/>
      </w:r>
      <w:r w:rsidR="0043351E" w:rsidRPr="0043351E">
        <w:rPr>
          <w:i/>
        </w:rPr>
        <w:t xml:space="preserve">Los Estados Partes tomarán todas las medidas apropiadas para eliminar la discriminación contra la mujer en la vida política y pública del país y, en particular, garantizar a las mujeres, en igualdad de condiciones con los hombres, el derecho a: </w:t>
      </w:r>
    </w:p>
    <w:p w:rsidR="0043351E" w:rsidRPr="0043351E" w:rsidRDefault="0043351E" w:rsidP="0043351E">
      <w:pPr>
        <w:pStyle w:val="SingleTxt"/>
        <w:tabs>
          <w:tab w:val="right" w:pos="1022"/>
        </w:tabs>
        <w:ind w:right="1260"/>
        <w:rPr>
          <w:i/>
        </w:rPr>
      </w:pPr>
      <w:r w:rsidRPr="0043351E">
        <w:rPr>
          <w:i/>
        </w:rPr>
        <w:tab/>
        <w:t>a)</w:t>
      </w:r>
      <w:r w:rsidRPr="0043351E">
        <w:rPr>
          <w:i/>
        </w:rPr>
        <w:tab/>
        <w:t xml:space="preserve">votar en todas las elecciones y referéndum públicos y ser elegibles para todos los organismos cuyos miembros sean objetivo de elecciones públicas; </w:t>
      </w:r>
    </w:p>
    <w:p w:rsidR="0043351E" w:rsidRDefault="0043351E" w:rsidP="0043351E">
      <w:pPr>
        <w:pStyle w:val="SingleTxt"/>
        <w:tabs>
          <w:tab w:val="right" w:pos="1022"/>
        </w:tabs>
        <w:ind w:right="1260"/>
      </w:pPr>
      <w:r w:rsidRPr="0043351E">
        <w:rPr>
          <w:i/>
        </w:rPr>
        <w:tab/>
        <w:t>b)</w:t>
      </w:r>
      <w:r w:rsidRPr="0043351E">
        <w:rPr>
          <w:i/>
        </w:rPr>
        <w:tab/>
        <w:t>Participar en la formulación de las políticas gubernamentales y en la ejecución de éstas, y ocupar cargos públicos y ejercer todas las funciones públicas en todos los planos gubernamentales.</w:t>
      </w:r>
    </w:p>
    <w:p w:rsidR="0043351E" w:rsidRPr="0043351E" w:rsidRDefault="0043351E" w:rsidP="00375601">
      <w:pPr>
        <w:pStyle w:val="SingleTxt"/>
        <w:keepNext/>
        <w:keepLines/>
        <w:numPr>
          <w:ilvl w:val="0"/>
          <w:numId w:val="22"/>
        </w:numPr>
        <w:tabs>
          <w:tab w:val="num" w:pos="1742"/>
        </w:tabs>
        <w:suppressAutoHyphens/>
        <w:ind w:left="1267"/>
      </w:pPr>
      <w:r w:rsidRPr="0043351E">
        <w:rPr>
          <w:b/>
        </w:rPr>
        <w:t>Respuesta</w:t>
      </w:r>
    </w:p>
    <w:p w:rsidR="0043351E" w:rsidRDefault="0043351E" w:rsidP="00375601">
      <w:pPr>
        <w:pStyle w:val="SingleTxt"/>
        <w:keepNext/>
        <w:keepLines/>
        <w:tabs>
          <w:tab w:val="right" w:pos="1022"/>
        </w:tabs>
        <w:ind w:right="1260"/>
      </w:pPr>
      <w:r>
        <w:tab/>
        <w:t>En el marco de los procesos electorales celebrados entre 1948 y 1994, se eligieron 602 parlamentarios/as de los/as cuales 33 fueron mujeres, lo que representa una presencia femenina en la Asamblea de Diputados de tan sólo el 5.5 % en 50 años.</w:t>
      </w:r>
    </w:p>
    <w:p w:rsidR="0043351E" w:rsidRDefault="0043351E" w:rsidP="00294B54">
      <w:pPr>
        <w:pStyle w:val="SingleTxt"/>
        <w:numPr>
          <w:ilvl w:val="0"/>
          <w:numId w:val="22"/>
        </w:numPr>
        <w:tabs>
          <w:tab w:val="num" w:pos="1742"/>
        </w:tabs>
        <w:suppressAutoHyphens/>
        <w:ind w:left="1267"/>
      </w:pPr>
      <w:r>
        <w:t>Ello impulsó al movimiento de mujeres en Panamá a promover la aprobación de la Ley No. 22 de 14 de julio de 1997, mediante la cual se reforma el Código Electoral, se adoptan otras disposiciones y se establece que como mínimo un 30 % de los cargos de elección popular deben ser ocupados por mujeres.</w:t>
      </w:r>
    </w:p>
    <w:p w:rsidR="0043351E" w:rsidRDefault="0043351E" w:rsidP="00294B54">
      <w:pPr>
        <w:pStyle w:val="SingleTxt"/>
        <w:numPr>
          <w:ilvl w:val="0"/>
          <w:numId w:val="22"/>
        </w:numPr>
        <w:tabs>
          <w:tab w:val="num" w:pos="1742"/>
        </w:tabs>
        <w:suppressAutoHyphens/>
        <w:ind w:left="1267"/>
      </w:pPr>
      <w:r>
        <w:t>En las elecciones celebradas el 2 de mayo de 1999, en Panamá fueron presentados a elección popular un total de 1,549 cargos, de los cuales las mujeres debieron ocupar 465, que representaba ese 30% correspondiente a la cuota electoral femenina. Sin embargo, las mujeres apenas lograron un 9.9% de dicha cuota.</w:t>
      </w:r>
    </w:p>
    <w:p w:rsidR="0043351E" w:rsidRPr="0043351E" w:rsidRDefault="0043351E" w:rsidP="0043351E">
      <w:pPr>
        <w:pStyle w:val="SingleTxt"/>
        <w:tabs>
          <w:tab w:val="clear" w:pos="1742"/>
        </w:tabs>
        <w:suppressAutoHyphens/>
        <w:spacing w:after="0" w:line="120" w:lineRule="exact"/>
        <w:ind w:left="0"/>
        <w:rPr>
          <w:sz w:val="10"/>
        </w:rPr>
      </w:pPr>
    </w:p>
    <w:p w:rsidR="0043351E" w:rsidRPr="0043351E" w:rsidRDefault="0043351E" w:rsidP="0043351E">
      <w:pPr>
        <w:pStyle w:val="SingleTxt"/>
        <w:tabs>
          <w:tab w:val="clear" w:pos="1742"/>
        </w:tabs>
        <w:suppressAutoHyphens/>
        <w:spacing w:after="0" w:line="120" w:lineRule="exact"/>
        <w:ind w:left="0"/>
        <w:rPr>
          <w:sz w:val="10"/>
        </w:rPr>
      </w:pPr>
    </w:p>
    <w:p w:rsidR="0043351E" w:rsidRDefault="0043351E" w:rsidP="00BA3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Número de mujeres y hombres, según cargo para el que </w:t>
      </w:r>
      <w:r>
        <w:br/>
        <w:t>fueron postuladas/os o electas/os. año 1999</w:t>
      </w:r>
    </w:p>
    <w:p w:rsidR="0043351E" w:rsidRPr="0043351E" w:rsidRDefault="0043351E" w:rsidP="0043351E">
      <w:pPr>
        <w:pStyle w:val="SingleTxt"/>
        <w:spacing w:after="0" w:line="120" w:lineRule="exact"/>
        <w:rPr>
          <w:sz w:val="10"/>
        </w:rPr>
      </w:pPr>
    </w:p>
    <w:p w:rsidR="0043351E" w:rsidRPr="0043351E" w:rsidRDefault="0043351E" w:rsidP="0043351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48"/>
        <w:gridCol w:w="1224"/>
        <w:gridCol w:w="1188"/>
        <w:gridCol w:w="1560"/>
      </w:tblGrid>
      <w:tr w:rsidR="0043351E" w:rsidRPr="0043351E" w:rsidTr="0043351E">
        <w:tblPrEx>
          <w:tblCellMar>
            <w:top w:w="0" w:type="dxa"/>
            <w:bottom w:w="0" w:type="dxa"/>
          </w:tblCellMar>
        </w:tblPrEx>
        <w:trPr>
          <w:tblHeader/>
        </w:trPr>
        <w:tc>
          <w:tcPr>
            <w:tcW w:w="3348" w:type="dxa"/>
            <w:tcBorders>
              <w:top w:val="single" w:sz="4" w:space="0" w:color="auto"/>
              <w:bottom w:val="single" w:sz="12" w:space="0" w:color="auto"/>
            </w:tcBorders>
            <w:shd w:val="clear" w:color="auto" w:fill="auto"/>
            <w:vAlign w:val="bottom"/>
          </w:tcPr>
          <w:p w:rsidR="0043351E" w:rsidRPr="0043351E" w:rsidRDefault="0043351E" w:rsidP="0043351E">
            <w:pPr>
              <w:tabs>
                <w:tab w:val="left" w:pos="288"/>
                <w:tab w:val="left" w:pos="576"/>
                <w:tab w:val="left" w:pos="864"/>
                <w:tab w:val="left" w:pos="1152"/>
              </w:tabs>
              <w:spacing w:before="80" w:after="80" w:line="160" w:lineRule="exact"/>
              <w:ind w:right="40"/>
              <w:rPr>
                <w:i/>
                <w:kern w:val="0"/>
                <w:sz w:val="14"/>
              </w:rPr>
            </w:pPr>
            <w:r>
              <w:rPr>
                <w:i/>
                <w:kern w:val="0"/>
                <w:sz w:val="14"/>
              </w:rPr>
              <w:t>Cargo</w:t>
            </w:r>
          </w:p>
        </w:tc>
        <w:tc>
          <w:tcPr>
            <w:tcW w:w="1224" w:type="dxa"/>
            <w:tcBorders>
              <w:top w:val="single" w:sz="4" w:space="0" w:color="auto"/>
              <w:bottom w:val="single" w:sz="12" w:space="0" w:color="auto"/>
            </w:tcBorders>
            <w:shd w:val="clear" w:color="auto" w:fill="auto"/>
            <w:vAlign w:val="bottom"/>
          </w:tcPr>
          <w:p w:rsidR="0043351E" w:rsidRPr="0043351E" w:rsidRDefault="0043351E" w:rsidP="0043351E">
            <w:pPr>
              <w:tabs>
                <w:tab w:val="left" w:pos="288"/>
                <w:tab w:val="left" w:pos="576"/>
                <w:tab w:val="left" w:pos="864"/>
                <w:tab w:val="left" w:pos="1152"/>
              </w:tabs>
              <w:spacing w:before="80" w:after="80" w:line="160" w:lineRule="exact"/>
              <w:ind w:right="40"/>
              <w:jc w:val="right"/>
              <w:rPr>
                <w:i/>
                <w:kern w:val="0"/>
                <w:sz w:val="14"/>
              </w:rPr>
            </w:pPr>
            <w:r>
              <w:rPr>
                <w:i/>
                <w:kern w:val="0"/>
                <w:sz w:val="14"/>
              </w:rPr>
              <w:t>Hombres</w:t>
            </w:r>
          </w:p>
        </w:tc>
        <w:tc>
          <w:tcPr>
            <w:tcW w:w="1188" w:type="dxa"/>
            <w:tcBorders>
              <w:top w:val="single" w:sz="4" w:space="0" w:color="auto"/>
              <w:bottom w:val="single" w:sz="12" w:space="0" w:color="auto"/>
            </w:tcBorders>
            <w:shd w:val="clear" w:color="auto" w:fill="auto"/>
            <w:vAlign w:val="bottom"/>
          </w:tcPr>
          <w:p w:rsidR="0043351E" w:rsidRPr="0043351E" w:rsidRDefault="0043351E" w:rsidP="0043351E">
            <w:pPr>
              <w:tabs>
                <w:tab w:val="left" w:pos="288"/>
                <w:tab w:val="left" w:pos="576"/>
                <w:tab w:val="left" w:pos="864"/>
                <w:tab w:val="left" w:pos="1152"/>
              </w:tabs>
              <w:spacing w:before="80" w:after="80" w:line="160" w:lineRule="exact"/>
              <w:ind w:right="40"/>
              <w:jc w:val="right"/>
              <w:rPr>
                <w:i/>
                <w:kern w:val="0"/>
                <w:sz w:val="14"/>
              </w:rPr>
            </w:pPr>
            <w:r>
              <w:rPr>
                <w:i/>
                <w:kern w:val="0"/>
                <w:sz w:val="14"/>
              </w:rPr>
              <w:t>Mujeres</w:t>
            </w:r>
          </w:p>
        </w:tc>
        <w:tc>
          <w:tcPr>
            <w:tcW w:w="1560" w:type="dxa"/>
            <w:tcBorders>
              <w:top w:val="single" w:sz="4" w:space="0" w:color="auto"/>
              <w:bottom w:val="single" w:sz="12" w:space="0" w:color="auto"/>
            </w:tcBorders>
            <w:shd w:val="clear" w:color="auto" w:fill="auto"/>
            <w:vAlign w:val="bottom"/>
          </w:tcPr>
          <w:p w:rsidR="0043351E" w:rsidRPr="0043351E" w:rsidRDefault="0043351E" w:rsidP="0043351E">
            <w:pPr>
              <w:tabs>
                <w:tab w:val="left" w:pos="288"/>
                <w:tab w:val="left" w:pos="576"/>
                <w:tab w:val="left" w:pos="864"/>
                <w:tab w:val="left" w:pos="1152"/>
              </w:tabs>
              <w:spacing w:before="80" w:after="80" w:line="160" w:lineRule="exact"/>
              <w:ind w:right="40"/>
              <w:jc w:val="right"/>
              <w:rPr>
                <w:i/>
                <w:kern w:val="0"/>
                <w:sz w:val="14"/>
              </w:rPr>
            </w:pPr>
            <w:r>
              <w:rPr>
                <w:i/>
                <w:kern w:val="0"/>
                <w:sz w:val="14"/>
              </w:rPr>
              <w:t xml:space="preserve">Mujeres </w:t>
            </w:r>
            <w:r w:rsidR="00E83A1F">
              <w:rPr>
                <w:i/>
                <w:kern w:val="0"/>
                <w:sz w:val="14"/>
              </w:rPr>
              <w:br/>
            </w:r>
            <w:r>
              <w:rPr>
                <w:i/>
                <w:kern w:val="0"/>
                <w:sz w:val="14"/>
              </w:rPr>
              <w:t>(porcentaje)</w:t>
            </w:r>
          </w:p>
        </w:tc>
      </w:tr>
      <w:tr w:rsidR="0043351E" w:rsidRPr="0043351E" w:rsidTr="0043351E">
        <w:tblPrEx>
          <w:tblCellMar>
            <w:top w:w="0" w:type="dxa"/>
            <w:bottom w:w="0" w:type="dxa"/>
          </w:tblCellMar>
        </w:tblPrEx>
        <w:trPr>
          <w:trHeight w:hRule="exact" w:val="115"/>
          <w:tblHeader/>
        </w:trPr>
        <w:tc>
          <w:tcPr>
            <w:tcW w:w="3348" w:type="dxa"/>
            <w:tcBorders>
              <w:top w:val="single" w:sz="12" w:space="0" w:color="auto"/>
            </w:tcBorders>
            <w:shd w:val="clear" w:color="auto" w:fill="auto"/>
            <w:vAlign w:val="bottom"/>
          </w:tcPr>
          <w:p w:rsidR="0043351E" w:rsidRPr="0043351E" w:rsidRDefault="0043351E" w:rsidP="0043351E">
            <w:pPr>
              <w:tabs>
                <w:tab w:val="left" w:pos="288"/>
                <w:tab w:val="left" w:pos="576"/>
                <w:tab w:val="left" w:pos="864"/>
                <w:tab w:val="left" w:pos="1152"/>
              </w:tabs>
              <w:spacing w:before="40" w:after="40" w:line="210" w:lineRule="exact"/>
              <w:ind w:right="40"/>
              <w:rPr>
                <w:kern w:val="0"/>
                <w:sz w:val="17"/>
              </w:rPr>
            </w:pPr>
          </w:p>
        </w:tc>
        <w:tc>
          <w:tcPr>
            <w:tcW w:w="1224" w:type="dxa"/>
            <w:tcBorders>
              <w:top w:val="single" w:sz="12" w:space="0" w:color="auto"/>
            </w:tcBorders>
            <w:shd w:val="clear" w:color="auto" w:fill="auto"/>
            <w:vAlign w:val="bottom"/>
          </w:tcPr>
          <w:p w:rsidR="0043351E" w:rsidRPr="0043351E" w:rsidRDefault="0043351E" w:rsidP="0043351E">
            <w:pPr>
              <w:tabs>
                <w:tab w:val="left" w:pos="288"/>
                <w:tab w:val="left" w:pos="576"/>
                <w:tab w:val="left" w:pos="864"/>
                <w:tab w:val="left" w:pos="1152"/>
              </w:tabs>
              <w:spacing w:before="40" w:after="40" w:line="210" w:lineRule="exact"/>
              <w:ind w:right="40"/>
              <w:jc w:val="right"/>
              <w:rPr>
                <w:kern w:val="0"/>
                <w:sz w:val="17"/>
              </w:rPr>
            </w:pPr>
          </w:p>
        </w:tc>
        <w:tc>
          <w:tcPr>
            <w:tcW w:w="1188" w:type="dxa"/>
            <w:tcBorders>
              <w:top w:val="single" w:sz="12" w:space="0" w:color="auto"/>
            </w:tcBorders>
            <w:shd w:val="clear" w:color="auto" w:fill="auto"/>
            <w:vAlign w:val="bottom"/>
          </w:tcPr>
          <w:p w:rsidR="0043351E" w:rsidRPr="0043351E" w:rsidRDefault="0043351E" w:rsidP="0043351E">
            <w:pPr>
              <w:tabs>
                <w:tab w:val="left" w:pos="288"/>
                <w:tab w:val="left" w:pos="576"/>
                <w:tab w:val="left" w:pos="864"/>
                <w:tab w:val="left" w:pos="1152"/>
              </w:tabs>
              <w:spacing w:before="40" w:after="40" w:line="210" w:lineRule="exact"/>
              <w:ind w:right="40"/>
              <w:jc w:val="right"/>
              <w:rPr>
                <w:kern w:val="0"/>
                <w:sz w:val="17"/>
              </w:rPr>
            </w:pPr>
          </w:p>
        </w:tc>
        <w:tc>
          <w:tcPr>
            <w:tcW w:w="1560" w:type="dxa"/>
            <w:tcBorders>
              <w:top w:val="single" w:sz="12" w:space="0" w:color="auto"/>
            </w:tcBorders>
            <w:shd w:val="clear" w:color="auto" w:fill="auto"/>
            <w:vAlign w:val="bottom"/>
          </w:tcPr>
          <w:p w:rsidR="0043351E" w:rsidRPr="0043351E" w:rsidRDefault="0043351E" w:rsidP="0043351E">
            <w:pPr>
              <w:tabs>
                <w:tab w:val="left" w:pos="288"/>
                <w:tab w:val="left" w:pos="576"/>
                <w:tab w:val="left" w:pos="864"/>
                <w:tab w:val="left" w:pos="1152"/>
              </w:tabs>
              <w:spacing w:before="40" w:after="40" w:line="210" w:lineRule="exact"/>
              <w:ind w:right="40"/>
              <w:jc w:val="right"/>
              <w:rPr>
                <w:kern w:val="0"/>
                <w:sz w:val="17"/>
              </w:rPr>
            </w:pPr>
          </w:p>
        </w:tc>
      </w:tr>
      <w:tr w:rsidR="0043351E" w:rsidRPr="0043351E" w:rsidTr="0043351E">
        <w:tblPrEx>
          <w:tblCellMar>
            <w:top w:w="0" w:type="dxa"/>
            <w:bottom w:w="0" w:type="dxa"/>
          </w:tblCellMar>
        </w:tblPrEx>
        <w:tc>
          <w:tcPr>
            <w:tcW w:w="3348" w:type="dxa"/>
            <w:shd w:val="clear" w:color="auto" w:fill="auto"/>
            <w:vAlign w:val="bottom"/>
          </w:tcPr>
          <w:p w:rsidR="0043351E" w:rsidRPr="00835E1C" w:rsidRDefault="0043351E" w:rsidP="006061D7">
            <w:pPr>
              <w:tabs>
                <w:tab w:val="left" w:pos="288"/>
                <w:tab w:val="left" w:pos="576"/>
                <w:tab w:val="left" w:pos="864"/>
                <w:tab w:val="left" w:pos="1152"/>
              </w:tabs>
              <w:snapToGrid w:val="0"/>
              <w:spacing w:before="40" w:after="40" w:line="210" w:lineRule="exact"/>
              <w:ind w:right="40"/>
              <w:rPr>
                <w:kern w:val="0"/>
                <w:sz w:val="17"/>
                <w:szCs w:val="24"/>
                <w:lang w:val="pt-BR"/>
              </w:rPr>
            </w:pPr>
            <w:r w:rsidRPr="00835E1C">
              <w:rPr>
                <w:kern w:val="0"/>
                <w:sz w:val="17"/>
                <w:szCs w:val="24"/>
                <w:lang w:val="pt-BR"/>
              </w:rPr>
              <w:t>Representantes de corregimientos electos/as</w:t>
            </w:r>
          </w:p>
        </w:tc>
        <w:tc>
          <w:tcPr>
            <w:tcW w:w="1224" w:type="dxa"/>
            <w:shd w:val="clear" w:color="auto" w:fill="auto"/>
            <w:vAlign w:val="bottom"/>
          </w:tcPr>
          <w:p w:rsidR="0043351E" w:rsidRPr="00835E1C" w:rsidRDefault="0043351E" w:rsidP="006061D7">
            <w:pPr>
              <w:tabs>
                <w:tab w:val="left" w:pos="288"/>
                <w:tab w:val="left" w:pos="576"/>
                <w:tab w:val="left" w:pos="864"/>
                <w:tab w:val="left" w:pos="1152"/>
              </w:tabs>
              <w:spacing w:before="40" w:after="40" w:line="210" w:lineRule="exact"/>
              <w:ind w:right="40"/>
              <w:jc w:val="right"/>
              <w:rPr>
                <w:bCs/>
                <w:kern w:val="0"/>
                <w:sz w:val="17"/>
                <w:szCs w:val="24"/>
                <w:lang/>
              </w:rPr>
            </w:pPr>
            <w:r w:rsidRPr="00835E1C">
              <w:rPr>
                <w:bCs/>
                <w:kern w:val="0"/>
                <w:sz w:val="17"/>
                <w:szCs w:val="24"/>
                <w:lang/>
              </w:rPr>
              <w:t>511</w:t>
            </w:r>
          </w:p>
        </w:tc>
        <w:tc>
          <w:tcPr>
            <w:tcW w:w="1188" w:type="dxa"/>
            <w:shd w:val="clear" w:color="auto" w:fill="auto"/>
            <w:vAlign w:val="bottom"/>
          </w:tcPr>
          <w:p w:rsidR="0043351E" w:rsidRPr="00835E1C" w:rsidRDefault="0043351E" w:rsidP="006061D7">
            <w:pPr>
              <w:tabs>
                <w:tab w:val="left" w:pos="288"/>
                <w:tab w:val="left" w:pos="576"/>
                <w:tab w:val="left" w:pos="864"/>
                <w:tab w:val="left" w:pos="1152"/>
              </w:tabs>
              <w:spacing w:before="40" w:after="40" w:line="210" w:lineRule="exact"/>
              <w:ind w:right="40"/>
              <w:jc w:val="right"/>
              <w:rPr>
                <w:kern w:val="0"/>
                <w:sz w:val="17"/>
                <w:szCs w:val="24"/>
                <w:lang/>
              </w:rPr>
            </w:pPr>
            <w:r w:rsidRPr="00835E1C">
              <w:rPr>
                <w:kern w:val="0"/>
                <w:sz w:val="17"/>
                <w:szCs w:val="24"/>
                <w:lang/>
              </w:rPr>
              <w:t>64</w:t>
            </w:r>
          </w:p>
        </w:tc>
        <w:tc>
          <w:tcPr>
            <w:tcW w:w="1560" w:type="dxa"/>
            <w:shd w:val="clear" w:color="auto" w:fill="auto"/>
            <w:vAlign w:val="bottom"/>
          </w:tcPr>
          <w:p w:rsidR="0043351E" w:rsidRPr="00835E1C" w:rsidRDefault="0043351E" w:rsidP="006061D7">
            <w:pPr>
              <w:tabs>
                <w:tab w:val="left" w:pos="288"/>
                <w:tab w:val="left" w:pos="576"/>
                <w:tab w:val="left" w:pos="864"/>
                <w:tab w:val="left" w:pos="1152"/>
              </w:tabs>
              <w:spacing w:before="40" w:after="40" w:line="210" w:lineRule="exact"/>
              <w:ind w:right="40"/>
              <w:jc w:val="right"/>
              <w:rPr>
                <w:kern w:val="0"/>
                <w:sz w:val="17"/>
                <w:szCs w:val="24"/>
                <w:lang/>
              </w:rPr>
            </w:pPr>
            <w:r w:rsidRPr="00835E1C">
              <w:rPr>
                <w:kern w:val="0"/>
                <w:sz w:val="17"/>
                <w:szCs w:val="24"/>
                <w:lang/>
              </w:rPr>
              <w:t>12</w:t>
            </w:r>
            <w:r>
              <w:rPr>
                <w:kern w:val="0"/>
                <w:sz w:val="17"/>
                <w:szCs w:val="24"/>
                <w:lang/>
              </w:rPr>
              <w:t>,</w:t>
            </w:r>
            <w:r w:rsidRPr="00835E1C">
              <w:rPr>
                <w:kern w:val="0"/>
                <w:sz w:val="17"/>
                <w:szCs w:val="24"/>
                <w:lang/>
              </w:rPr>
              <w:t>52</w:t>
            </w:r>
          </w:p>
        </w:tc>
      </w:tr>
      <w:tr w:rsidR="0043351E" w:rsidRPr="0043351E" w:rsidTr="0043351E">
        <w:tblPrEx>
          <w:tblCellMar>
            <w:top w:w="0" w:type="dxa"/>
            <w:bottom w:w="0" w:type="dxa"/>
          </w:tblCellMar>
        </w:tblPrEx>
        <w:tc>
          <w:tcPr>
            <w:tcW w:w="3348" w:type="dxa"/>
            <w:shd w:val="clear" w:color="auto" w:fill="auto"/>
            <w:vAlign w:val="bottom"/>
          </w:tcPr>
          <w:p w:rsidR="0043351E" w:rsidRPr="00835E1C" w:rsidRDefault="0043351E" w:rsidP="006061D7">
            <w:pPr>
              <w:tabs>
                <w:tab w:val="left" w:pos="288"/>
                <w:tab w:val="left" w:pos="576"/>
                <w:tab w:val="left" w:pos="864"/>
                <w:tab w:val="left" w:pos="1152"/>
              </w:tabs>
              <w:snapToGrid w:val="0"/>
              <w:spacing w:before="40" w:after="40" w:line="210" w:lineRule="exact"/>
              <w:ind w:right="40"/>
              <w:rPr>
                <w:kern w:val="0"/>
                <w:sz w:val="17"/>
                <w:szCs w:val="24"/>
                <w:lang/>
              </w:rPr>
            </w:pPr>
            <w:r w:rsidRPr="00835E1C">
              <w:rPr>
                <w:kern w:val="0"/>
                <w:sz w:val="17"/>
                <w:szCs w:val="24"/>
                <w:lang/>
              </w:rPr>
              <w:t>Alcaldes/as electos/as.</w:t>
            </w:r>
          </w:p>
        </w:tc>
        <w:tc>
          <w:tcPr>
            <w:tcW w:w="1224" w:type="dxa"/>
            <w:shd w:val="clear" w:color="auto" w:fill="auto"/>
            <w:vAlign w:val="bottom"/>
          </w:tcPr>
          <w:p w:rsidR="0043351E" w:rsidRPr="00835E1C" w:rsidRDefault="0043351E" w:rsidP="006061D7">
            <w:pPr>
              <w:tabs>
                <w:tab w:val="left" w:pos="288"/>
                <w:tab w:val="left" w:pos="576"/>
                <w:tab w:val="left" w:pos="864"/>
                <w:tab w:val="left" w:pos="1152"/>
              </w:tabs>
              <w:snapToGrid w:val="0"/>
              <w:spacing w:before="40" w:after="40" w:line="210" w:lineRule="exact"/>
              <w:ind w:right="40"/>
              <w:jc w:val="right"/>
              <w:rPr>
                <w:bCs/>
                <w:kern w:val="0"/>
                <w:sz w:val="17"/>
                <w:szCs w:val="24"/>
                <w:lang/>
              </w:rPr>
            </w:pPr>
            <w:r w:rsidRPr="00835E1C">
              <w:rPr>
                <w:bCs/>
                <w:kern w:val="0"/>
                <w:sz w:val="17"/>
                <w:szCs w:val="24"/>
                <w:lang/>
              </w:rPr>
              <w:t>64</w:t>
            </w:r>
          </w:p>
        </w:tc>
        <w:tc>
          <w:tcPr>
            <w:tcW w:w="1188" w:type="dxa"/>
            <w:shd w:val="clear" w:color="auto" w:fill="auto"/>
            <w:vAlign w:val="bottom"/>
          </w:tcPr>
          <w:p w:rsidR="0043351E" w:rsidRPr="00835E1C" w:rsidRDefault="0043351E" w:rsidP="006061D7">
            <w:pPr>
              <w:tabs>
                <w:tab w:val="left" w:pos="288"/>
                <w:tab w:val="left" w:pos="576"/>
                <w:tab w:val="left" w:pos="864"/>
                <w:tab w:val="left" w:pos="1152"/>
              </w:tabs>
              <w:snapToGrid w:val="0"/>
              <w:spacing w:before="40" w:after="40" w:line="210" w:lineRule="exact"/>
              <w:ind w:right="40"/>
              <w:jc w:val="right"/>
              <w:rPr>
                <w:kern w:val="0"/>
                <w:sz w:val="17"/>
                <w:szCs w:val="24"/>
                <w:lang/>
              </w:rPr>
            </w:pPr>
            <w:r w:rsidRPr="00835E1C">
              <w:rPr>
                <w:kern w:val="0"/>
                <w:sz w:val="17"/>
                <w:szCs w:val="24"/>
                <w:lang/>
              </w:rPr>
              <w:t>10</w:t>
            </w:r>
          </w:p>
        </w:tc>
        <w:tc>
          <w:tcPr>
            <w:tcW w:w="1560" w:type="dxa"/>
            <w:shd w:val="clear" w:color="auto" w:fill="auto"/>
            <w:vAlign w:val="bottom"/>
          </w:tcPr>
          <w:p w:rsidR="0043351E" w:rsidRPr="00835E1C" w:rsidRDefault="0043351E" w:rsidP="006061D7">
            <w:pPr>
              <w:tabs>
                <w:tab w:val="left" w:pos="288"/>
                <w:tab w:val="left" w:pos="576"/>
                <w:tab w:val="left" w:pos="864"/>
                <w:tab w:val="left" w:pos="1152"/>
              </w:tabs>
              <w:snapToGrid w:val="0"/>
              <w:spacing w:before="40" w:after="40" w:line="210" w:lineRule="exact"/>
              <w:ind w:right="40"/>
              <w:jc w:val="right"/>
              <w:rPr>
                <w:kern w:val="0"/>
                <w:sz w:val="17"/>
                <w:szCs w:val="24"/>
                <w:lang/>
              </w:rPr>
            </w:pPr>
            <w:r w:rsidRPr="00835E1C">
              <w:rPr>
                <w:kern w:val="0"/>
                <w:sz w:val="17"/>
                <w:szCs w:val="24"/>
                <w:lang/>
              </w:rPr>
              <w:t>13</w:t>
            </w:r>
            <w:r>
              <w:rPr>
                <w:kern w:val="0"/>
                <w:sz w:val="17"/>
                <w:szCs w:val="24"/>
                <w:lang/>
              </w:rPr>
              <w:t>,</w:t>
            </w:r>
            <w:r w:rsidRPr="00835E1C">
              <w:rPr>
                <w:kern w:val="0"/>
                <w:sz w:val="17"/>
                <w:szCs w:val="24"/>
                <w:lang/>
              </w:rPr>
              <w:t>51</w:t>
            </w:r>
          </w:p>
        </w:tc>
      </w:tr>
      <w:tr w:rsidR="0043351E" w:rsidRPr="0043351E" w:rsidTr="0043351E">
        <w:tblPrEx>
          <w:tblCellMar>
            <w:top w:w="0" w:type="dxa"/>
            <w:bottom w:w="0" w:type="dxa"/>
          </w:tblCellMar>
        </w:tblPrEx>
        <w:tc>
          <w:tcPr>
            <w:tcW w:w="3348" w:type="dxa"/>
            <w:shd w:val="clear" w:color="auto" w:fill="auto"/>
            <w:vAlign w:val="bottom"/>
          </w:tcPr>
          <w:p w:rsidR="0043351E" w:rsidRPr="00835E1C" w:rsidRDefault="0043351E" w:rsidP="006061D7">
            <w:pPr>
              <w:tabs>
                <w:tab w:val="left" w:pos="288"/>
                <w:tab w:val="left" w:pos="576"/>
                <w:tab w:val="left" w:pos="864"/>
                <w:tab w:val="left" w:pos="1152"/>
              </w:tabs>
              <w:snapToGrid w:val="0"/>
              <w:spacing w:before="40" w:after="40" w:line="210" w:lineRule="exact"/>
              <w:ind w:right="40"/>
              <w:rPr>
                <w:kern w:val="0"/>
                <w:sz w:val="17"/>
                <w:szCs w:val="24"/>
                <w:lang/>
              </w:rPr>
            </w:pPr>
            <w:r w:rsidRPr="00835E1C">
              <w:rPr>
                <w:kern w:val="0"/>
                <w:sz w:val="17"/>
                <w:szCs w:val="24"/>
                <w:lang/>
              </w:rPr>
              <w:t xml:space="preserve">Postulaciones a elección de legislador/a </w:t>
            </w:r>
          </w:p>
        </w:tc>
        <w:tc>
          <w:tcPr>
            <w:tcW w:w="1224" w:type="dxa"/>
            <w:shd w:val="clear" w:color="auto" w:fill="auto"/>
            <w:vAlign w:val="bottom"/>
          </w:tcPr>
          <w:p w:rsidR="0043351E" w:rsidRPr="00835E1C" w:rsidRDefault="0043351E" w:rsidP="006061D7">
            <w:pPr>
              <w:tabs>
                <w:tab w:val="left" w:pos="288"/>
                <w:tab w:val="left" w:pos="576"/>
                <w:tab w:val="left" w:pos="864"/>
                <w:tab w:val="left" w:pos="1152"/>
              </w:tabs>
              <w:spacing w:before="40" w:after="40" w:line="210" w:lineRule="exact"/>
              <w:ind w:right="40"/>
              <w:jc w:val="right"/>
              <w:rPr>
                <w:kern w:val="0"/>
                <w:sz w:val="17"/>
                <w:szCs w:val="24"/>
                <w:lang/>
              </w:rPr>
            </w:pPr>
            <w:r w:rsidRPr="00835E1C">
              <w:rPr>
                <w:kern w:val="0"/>
                <w:sz w:val="17"/>
                <w:szCs w:val="24"/>
                <w:lang/>
              </w:rPr>
              <w:t>486</w:t>
            </w:r>
          </w:p>
        </w:tc>
        <w:tc>
          <w:tcPr>
            <w:tcW w:w="1188" w:type="dxa"/>
            <w:shd w:val="clear" w:color="auto" w:fill="auto"/>
            <w:vAlign w:val="bottom"/>
          </w:tcPr>
          <w:p w:rsidR="0043351E" w:rsidRPr="00835E1C" w:rsidRDefault="0043351E" w:rsidP="006061D7">
            <w:pPr>
              <w:tabs>
                <w:tab w:val="left" w:pos="288"/>
                <w:tab w:val="left" w:pos="576"/>
                <w:tab w:val="left" w:pos="864"/>
                <w:tab w:val="left" w:pos="1152"/>
              </w:tabs>
              <w:spacing w:before="40" w:after="40" w:line="210" w:lineRule="exact"/>
              <w:ind w:right="40"/>
              <w:jc w:val="right"/>
              <w:rPr>
                <w:kern w:val="0"/>
                <w:sz w:val="17"/>
                <w:szCs w:val="24"/>
                <w:lang/>
              </w:rPr>
            </w:pPr>
            <w:r w:rsidRPr="00835E1C">
              <w:rPr>
                <w:kern w:val="0"/>
                <w:sz w:val="17"/>
                <w:szCs w:val="24"/>
                <w:lang/>
              </w:rPr>
              <w:t>79</w:t>
            </w:r>
          </w:p>
        </w:tc>
        <w:tc>
          <w:tcPr>
            <w:tcW w:w="1560" w:type="dxa"/>
            <w:shd w:val="clear" w:color="auto" w:fill="auto"/>
            <w:vAlign w:val="bottom"/>
          </w:tcPr>
          <w:p w:rsidR="0043351E" w:rsidRPr="00835E1C" w:rsidRDefault="0043351E" w:rsidP="006061D7">
            <w:pPr>
              <w:tabs>
                <w:tab w:val="left" w:pos="288"/>
                <w:tab w:val="left" w:pos="576"/>
                <w:tab w:val="left" w:pos="864"/>
                <w:tab w:val="left" w:pos="1152"/>
              </w:tabs>
              <w:spacing w:before="40" w:after="40" w:line="210" w:lineRule="exact"/>
              <w:ind w:right="40"/>
              <w:jc w:val="right"/>
              <w:rPr>
                <w:kern w:val="0"/>
                <w:sz w:val="17"/>
                <w:szCs w:val="24"/>
                <w:lang/>
              </w:rPr>
            </w:pPr>
            <w:r w:rsidRPr="00835E1C">
              <w:rPr>
                <w:kern w:val="0"/>
                <w:sz w:val="17"/>
                <w:szCs w:val="24"/>
                <w:lang/>
              </w:rPr>
              <w:t>13</w:t>
            </w:r>
            <w:r>
              <w:rPr>
                <w:kern w:val="0"/>
                <w:sz w:val="17"/>
                <w:szCs w:val="24"/>
                <w:lang/>
              </w:rPr>
              <w:t>,</w:t>
            </w:r>
            <w:r w:rsidRPr="00835E1C">
              <w:rPr>
                <w:kern w:val="0"/>
                <w:sz w:val="17"/>
                <w:szCs w:val="24"/>
                <w:lang/>
              </w:rPr>
              <w:t>98</w:t>
            </w:r>
          </w:p>
        </w:tc>
      </w:tr>
      <w:tr w:rsidR="0043351E" w:rsidRPr="0043351E" w:rsidTr="0043351E">
        <w:tblPrEx>
          <w:tblCellMar>
            <w:top w:w="0" w:type="dxa"/>
            <w:bottom w:w="0" w:type="dxa"/>
          </w:tblCellMar>
        </w:tblPrEx>
        <w:tc>
          <w:tcPr>
            <w:tcW w:w="3348" w:type="dxa"/>
            <w:tcBorders>
              <w:bottom w:val="single" w:sz="12" w:space="0" w:color="auto"/>
            </w:tcBorders>
            <w:shd w:val="clear" w:color="auto" w:fill="auto"/>
            <w:vAlign w:val="bottom"/>
          </w:tcPr>
          <w:p w:rsidR="0043351E" w:rsidRPr="00835E1C" w:rsidRDefault="0043351E" w:rsidP="0043351E">
            <w:pPr>
              <w:tabs>
                <w:tab w:val="left" w:pos="288"/>
                <w:tab w:val="left" w:pos="576"/>
                <w:tab w:val="left" w:pos="864"/>
                <w:tab w:val="left" w:pos="1152"/>
              </w:tabs>
              <w:snapToGrid w:val="0"/>
              <w:spacing w:before="40" w:after="80" w:line="210" w:lineRule="exact"/>
              <w:ind w:right="43"/>
              <w:rPr>
                <w:kern w:val="0"/>
                <w:sz w:val="17"/>
                <w:szCs w:val="24"/>
                <w:lang/>
              </w:rPr>
            </w:pPr>
            <w:r w:rsidRPr="00835E1C">
              <w:rPr>
                <w:kern w:val="0"/>
                <w:sz w:val="17"/>
                <w:szCs w:val="24"/>
                <w:lang/>
              </w:rPr>
              <w:t>Legisladores/as electos/as</w:t>
            </w:r>
          </w:p>
        </w:tc>
        <w:tc>
          <w:tcPr>
            <w:tcW w:w="1224" w:type="dxa"/>
            <w:tcBorders>
              <w:bottom w:val="single" w:sz="12" w:space="0" w:color="auto"/>
            </w:tcBorders>
            <w:shd w:val="clear" w:color="auto" w:fill="auto"/>
            <w:vAlign w:val="bottom"/>
          </w:tcPr>
          <w:p w:rsidR="0043351E" w:rsidRPr="00835E1C" w:rsidRDefault="0043351E" w:rsidP="0043351E">
            <w:pPr>
              <w:tabs>
                <w:tab w:val="left" w:pos="288"/>
                <w:tab w:val="left" w:pos="576"/>
                <w:tab w:val="left" w:pos="864"/>
                <w:tab w:val="left" w:pos="1152"/>
              </w:tabs>
              <w:spacing w:before="40" w:after="80" w:line="210" w:lineRule="exact"/>
              <w:ind w:right="43"/>
              <w:jc w:val="right"/>
              <w:rPr>
                <w:kern w:val="0"/>
                <w:sz w:val="17"/>
                <w:szCs w:val="24"/>
                <w:lang/>
              </w:rPr>
            </w:pPr>
            <w:r w:rsidRPr="00835E1C">
              <w:rPr>
                <w:kern w:val="0"/>
                <w:sz w:val="17"/>
                <w:szCs w:val="24"/>
                <w:lang/>
              </w:rPr>
              <w:t>64</w:t>
            </w:r>
          </w:p>
        </w:tc>
        <w:tc>
          <w:tcPr>
            <w:tcW w:w="1188" w:type="dxa"/>
            <w:tcBorders>
              <w:bottom w:val="single" w:sz="12" w:space="0" w:color="auto"/>
            </w:tcBorders>
            <w:shd w:val="clear" w:color="auto" w:fill="auto"/>
            <w:vAlign w:val="bottom"/>
          </w:tcPr>
          <w:p w:rsidR="0043351E" w:rsidRPr="00835E1C" w:rsidRDefault="0043351E" w:rsidP="0043351E">
            <w:pPr>
              <w:tabs>
                <w:tab w:val="left" w:pos="288"/>
                <w:tab w:val="left" w:pos="576"/>
                <w:tab w:val="left" w:pos="864"/>
                <w:tab w:val="left" w:pos="1152"/>
              </w:tabs>
              <w:spacing w:before="40" w:after="80" w:line="210" w:lineRule="exact"/>
              <w:ind w:right="43"/>
              <w:jc w:val="right"/>
              <w:rPr>
                <w:kern w:val="0"/>
                <w:sz w:val="17"/>
                <w:szCs w:val="24"/>
                <w:lang/>
              </w:rPr>
            </w:pPr>
            <w:r w:rsidRPr="00835E1C">
              <w:rPr>
                <w:kern w:val="0"/>
                <w:sz w:val="17"/>
                <w:szCs w:val="24"/>
                <w:lang/>
              </w:rPr>
              <w:t>7</w:t>
            </w:r>
          </w:p>
        </w:tc>
        <w:tc>
          <w:tcPr>
            <w:tcW w:w="1560" w:type="dxa"/>
            <w:tcBorders>
              <w:bottom w:val="single" w:sz="12" w:space="0" w:color="auto"/>
            </w:tcBorders>
            <w:shd w:val="clear" w:color="auto" w:fill="auto"/>
            <w:vAlign w:val="bottom"/>
          </w:tcPr>
          <w:p w:rsidR="0043351E" w:rsidRPr="00835E1C" w:rsidRDefault="0043351E" w:rsidP="0043351E">
            <w:pPr>
              <w:tabs>
                <w:tab w:val="left" w:pos="288"/>
                <w:tab w:val="left" w:pos="576"/>
                <w:tab w:val="left" w:pos="864"/>
                <w:tab w:val="left" w:pos="1152"/>
              </w:tabs>
              <w:spacing w:before="40" w:after="80" w:line="210" w:lineRule="exact"/>
              <w:ind w:right="43"/>
              <w:jc w:val="right"/>
              <w:rPr>
                <w:kern w:val="0"/>
                <w:sz w:val="17"/>
                <w:szCs w:val="24"/>
                <w:lang/>
              </w:rPr>
            </w:pPr>
            <w:r w:rsidRPr="00835E1C">
              <w:rPr>
                <w:kern w:val="0"/>
                <w:sz w:val="17"/>
                <w:szCs w:val="24"/>
                <w:lang/>
              </w:rPr>
              <w:t>9</w:t>
            </w:r>
            <w:r>
              <w:rPr>
                <w:kern w:val="0"/>
                <w:sz w:val="17"/>
                <w:szCs w:val="24"/>
                <w:lang/>
              </w:rPr>
              <w:t>,</w:t>
            </w:r>
            <w:r w:rsidRPr="00835E1C">
              <w:rPr>
                <w:kern w:val="0"/>
                <w:sz w:val="17"/>
                <w:szCs w:val="24"/>
                <w:lang/>
              </w:rPr>
              <w:t>86</w:t>
            </w:r>
          </w:p>
        </w:tc>
      </w:tr>
    </w:tbl>
    <w:p w:rsidR="0043351E" w:rsidRPr="0043351E" w:rsidRDefault="0043351E" w:rsidP="0043351E">
      <w:pPr>
        <w:pStyle w:val="SingleTxt"/>
        <w:spacing w:after="0" w:line="120" w:lineRule="exact"/>
        <w:rPr>
          <w:sz w:val="10"/>
        </w:rPr>
      </w:pPr>
    </w:p>
    <w:p w:rsidR="0043351E" w:rsidRDefault="0043351E" w:rsidP="0043351E">
      <w:pPr>
        <w:pStyle w:val="FootnoteText"/>
        <w:tabs>
          <w:tab w:val="clear" w:pos="418"/>
          <w:tab w:val="right" w:pos="1476"/>
          <w:tab w:val="left" w:pos="1548"/>
          <w:tab w:val="right" w:pos="1836"/>
          <w:tab w:val="left" w:pos="1908"/>
        </w:tabs>
        <w:ind w:left="1548" w:right="1267" w:hanging="288"/>
      </w:pPr>
      <w:r w:rsidRPr="0043351E">
        <w:rPr>
          <w:i/>
        </w:rPr>
        <w:t>Fuente</w:t>
      </w:r>
      <w:r w:rsidRPr="0043351E">
        <w:t>: Tribunal Electoral. Elecciones de 1999</w:t>
      </w:r>
    </w:p>
    <w:p w:rsidR="0043351E" w:rsidRPr="0043351E" w:rsidRDefault="0043351E" w:rsidP="0043351E">
      <w:pPr>
        <w:pStyle w:val="FootnoteText"/>
        <w:tabs>
          <w:tab w:val="clear" w:pos="418"/>
          <w:tab w:val="right" w:pos="1476"/>
          <w:tab w:val="left" w:pos="1548"/>
          <w:tab w:val="right" w:pos="1836"/>
          <w:tab w:val="left" w:pos="1908"/>
        </w:tabs>
        <w:spacing w:line="120" w:lineRule="exact"/>
        <w:ind w:left="1548" w:right="1267" w:hanging="288"/>
        <w:rPr>
          <w:sz w:val="10"/>
        </w:rPr>
      </w:pPr>
    </w:p>
    <w:p w:rsidR="0043351E" w:rsidRPr="0043351E" w:rsidRDefault="0043351E" w:rsidP="0043351E">
      <w:pPr>
        <w:pStyle w:val="FootnoteText"/>
        <w:tabs>
          <w:tab w:val="clear" w:pos="418"/>
          <w:tab w:val="right" w:pos="1476"/>
          <w:tab w:val="left" w:pos="1548"/>
          <w:tab w:val="right" w:pos="1836"/>
          <w:tab w:val="left" w:pos="1908"/>
        </w:tabs>
        <w:spacing w:line="120" w:lineRule="exact"/>
        <w:ind w:left="1548" w:right="1267" w:hanging="288"/>
        <w:rPr>
          <w:sz w:val="10"/>
        </w:rPr>
      </w:pPr>
    </w:p>
    <w:p w:rsidR="0043351E" w:rsidRDefault="0043351E" w:rsidP="0043351E">
      <w:pPr>
        <w:pStyle w:val="SingleTxt"/>
      </w:pPr>
      <w:r>
        <w:tab/>
        <w:t>En la Asamblea Nacional de 72 curules para diputados y diputadas, 12 son ocupados por mujeres, lo que corresponde al 18.30%, para el período 2004-2009.</w:t>
      </w:r>
    </w:p>
    <w:p w:rsidR="0043351E" w:rsidRPr="0043351E" w:rsidRDefault="0043351E" w:rsidP="0043351E">
      <w:pPr>
        <w:pStyle w:val="SingleTxt"/>
        <w:spacing w:after="0" w:line="120" w:lineRule="exact"/>
        <w:rPr>
          <w:sz w:val="10"/>
        </w:rPr>
      </w:pPr>
    </w:p>
    <w:p w:rsidR="0043351E" w:rsidRDefault="0043351E" w:rsidP="00BA3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postuladas y/o electas en 1999 y 2004, según cargo</w:t>
      </w:r>
    </w:p>
    <w:p w:rsidR="006061D7" w:rsidRPr="006061D7" w:rsidRDefault="006061D7" w:rsidP="006061D7">
      <w:pPr>
        <w:pStyle w:val="SingleTxt"/>
        <w:rPr>
          <w:sz w:val="14"/>
          <w:szCs w:val="14"/>
        </w:rPr>
      </w:pPr>
      <w:r w:rsidRPr="006061D7">
        <w:rPr>
          <w:sz w:val="14"/>
          <w:szCs w:val="14"/>
        </w:rPr>
        <w:t>(Porcentaje)</w:t>
      </w:r>
    </w:p>
    <w:p w:rsidR="0043351E" w:rsidRPr="0043351E" w:rsidRDefault="0043351E" w:rsidP="0043351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21"/>
        <w:gridCol w:w="2295"/>
        <w:gridCol w:w="1704"/>
      </w:tblGrid>
      <w:tr w:rsidR="006061D7" w:rsidRPr="006061D7" w:rsidTr="006061D7">
        <w:tblPrEx>
          <w:tblCellMar>
            <w:top w:w="0" w:type="dxa"/>
            <w:bottom w:w="0" w:type="dxa"/>
          </w:tblCellMar>
        </w:tblPrEx>
        <w:trPr>
          <w:tblHeader/>
        </w:trPr>
        <w:tc>
          <w:tcPr>
            <w:tcW w:w="3321" w:type="dxa"/>
            <w:tcBorders>
              <w:top w:val="single" w:sz="4" w:space="0" w:color="auto"/>
              <w:bottom w:val="single" w:sz="12" w:space="0" w:color="auto"/>
            </w:tcBorders>
            <w:shd w:val="clear" w:color="auto" w:fill="auto"/>
            <w:vAlign w:val="bottom"/>
          </w:tcPr>
          <w:p w:rsidR="006061D7" w:rsidRPr="006061D7" w:rsidRDefault="006061D7" w:rsidP="006061D7">
            <w:pPr>
              <w:tabs>
                <w:tab w:val="left" w:pos="288"/>
                <w:tab w:val="left" w:pos="576"/>
                <w:tab w:val="left" w:pos="864"/>
                <w:tab w:val="left" w:pos="1152"/>
              </w:tabs>
              <w:spacing w:before="80" w:after="80" w:line="160" w:lineRule="exact"/>
              <w:ind w:right="40"/>
              <w:rPr>
                <w:i/>
                <w:kern w:val="0"/>
                <w:sz w:val="14"/>
              </w:rPr>
            </w:pPr>
          </w:p>
        </w:tc>
        <w:tc>
          <w:tcPr>
            <w:tcW w:w="2295" w:type="dxa"/>
            <w:tcBorders>
              <w:top w:val="single" w:sz="4" w:space="0" w:color="auto"/>
              <w:bottom w:val="single" w:sz="12" w:space="0" w:color="auto"/>
            </w:tcBorders>
            <w:shd w:val="clear" w:color="auto" w:fill="auto"/>
            <w:vAlign w:val="bottom"/>
          </w:tcPr>
          <w:p w:rsidR="006061D7" w:rsidRPr="006061D7" w:rsidRDefault="006061D7" w:rsidP="006061D7">
            <w:pPr>
              <w:tabs>
                <w:tab w:val="left" w:pos="288"/>
                <w:tab w:val="left" w:pos="576"/>
                <w:tab w:val="left" w:pos="864"/>
                <w:tab w:val="left" w:pos="1152"/>
              </w:tabs>
              <w:spacing w:before="80" w:after="80" w:line="160" w:lineRule="exact"/>
              <w:ind w:right="40"/>
              <w:jc w:val="right"/>
              <w:rPr>
                <w:i/>
                <w:kern w:val="0"/>
                <w:sz w:val="14"/>
              </w:rPr>
            </w:pPr>
            <w:r>
              <w:rPr>
                <w:i/>
                <w:kern w:val="0"/>
                <w:sz w:val="14"/>
              </w:rPr>
              <w:t>1999</w:t>
            </w:r>
          </w:p>
        </w:tc>
        <w:tc>
          <w:tcPr>
            <w:tcW w:w="1704" w:type="dxa"/>
            <w:tcBorders>
              <w:top w:val="single" w:sz="4" w:space="0" w:color="auto"/>
              <w:bottom w:val="single" w:sz="12" w:space="0" w:color="auto"/>
            </w:tcBorders>
            <w:shd w:val="clear" w:color="auto" w:fill="auto"/>
            <w:vAlign w:val="bottom"/>
          </w:tcPr>
          <w:p w:rsidR="006061D7" w:rsidRPr="006061D7" w:rsidRDefault="006061D7" w:rsidP="006061D7">
            <w:pPr>
              <w:tabs>
                <w:tab w:val="left" w:pos="288"/>
                <w:tab w:val="left" w:pos="576"/>
                <w:tab w:val="left" w:pos="864"/>
                <w:tab w:val="left" w:pos="1152"/>
              </w:tabs>
              <w:spacing w:before="80" w:after="80" w:line="160" w:lineRule="exact"/>
              <w:ind w:right="40"/>
              <w:jc w:val="right"/>
              <w:rPr>
                <w:i/>
                <w:kern w:val="0"/>
                <w:sz w:val="14"/>
              </w:rPr>
            </w:pPr>
            <w:r>
              <w:rPr>
                <w:i/>
                <w:kern w:val="0"/>
                <w:sz w:val="14"/>
              </w:rPr>
              <w:t xml:space="preserve">2004 </w:t>
            </w:r>
          </w:p>
        </w:tc>
      </w:tr>
      <w:tr w:rsidR="006061D7" w:rsidRPr="006061D7" w:rsidTr="006061D7">
        <w:tblPrEx>
          <w:tblCellMar>
            <w:top w:w="0" w:type="dxa"/>
            <w:bottom w:w="0" w:type="dxa"/>
          </w:tblCellMar>
        </w:tblPrEx>
        <w:trPr>
          <w:trHeight w:hRule="exact" w:val="115"/>
          <w:tblHeader/>
        </w:trPr>
        <w:tc>
          <w:tcPr>
            <w:tcW w:w="3321" w:type="dxa"/>
            <w:tcBorders>
              <w:top w:val="single" w:sz="12" w:space="0" w:color="auto"/>
            </w:tcBorders>
            <w:shd w:val="clear" w:color="auto" w:fill="auto"/>
            <w:vAlign w:val="bottom"/>
          </w:tcPr>
          <w:p w:rsidR="006061D7" w:rsidRPr="006061D7" w:rsidRDefault="006061D7" w:rsidP="006061D7">
            <w:pPr>
              <w:tabs>
                <w:tab w:val="left" w:pos="288"/>
                <w:tab w:val="left" w:pos="576"/>
                <w:tab w:val="left" w:pos="864"/>
                <w:tab w:val="left" w:pos="1152"/>
              </w:tabs>
              <w:spacing w:before="40" w:after="40" w:line="210" w:lineRule="exact"/>
              <w:ind w:right="40"/>
              <w:rPr>
                <w:kern w:val="0"/>
                <w:sz w:val="17"/>
              </w:rPr>
            </w:pPr>
          </w:p>
        </w:tc>
        <w:tc>
          <w:tcPr>
            <w:tcW w:w="2295" w:type="dxa"/>
            <w:tcBorders>
              <w:top w:val="single" w:sz="12" w:space="0" w:color="auto"/>
            </w:tcBorders>
            <w:shd w:val="clear" w:color="auto" w:fill="auto"/>
            <w:vAlign w:val="bottom"/>
          </w:tcPr>
          <w:p w:rsidR="006061D7" w:rsidRPr="006061D7" w:rsidRDefault="006061D7" w:rsidP="006061D7">
            <w:pPr>
              <w:tabs>
                <w:tab w:val="left" w:pos="288"/>
                <w:tab w:val="left" w:pos="576"/>
                <w:tab w:val="left" w:pos="864"/>
                <w:tab w:val="left" w:pos="1152"/>
              </w:tabs>
              <w:spacing w:before="40" w:after="40" w:line="210" w:lineRule="exact"/>
              <w:ind w:right="40"/>
              <w:jc w:val="right"/>
              <w:rPr>
                <w:kern w:val="0"/>
                <w:sz w:val="17"/>
              </w:rPr>
            </w:pPr>
          </w:p>
        </w:tc>
        <w:tc>
          <w:tcPr>
            <w:tcW w:w="1704" w:type="dxa"/>
            <w:tcBorders>
              <w:top w:val="single" w:sz="12" w:space="0" w:color="auto"/>
            </w:tcBorders>
            <w:shd w:val="clear" w:color="auto" w:fill="auto"/>
            <w:vAlign w:val="bottom"/>
          </w:tcPr>
          <w:p w:rsidR="006061D7" w:rsidRPr="006061D7" w:rsidRDefault="006061D7" w:rsidP="006061D7">
            <w:pPr>
              <w:tabs>
                <w:tab w:val="left" w:pos="288"/>
                <w:tab w:val="left" w:pos="576"/>
                <w:tab w:val="left" w:pos="864"/>
                <w:tab w:val="left" w:pos="1152"/>
              </w:tabs>
              <w:spacing w:before="40" w:after="40" w:line="210" w:lineRule="exact"/>
              <w:ind w:right="40"/>
              <w:jc w:val="right"/>
              <w:rPr>
                <w:kern w:val="0"/>
                <w:sz w:val="17"/>
              </w:rPr>
            </w:pPr>
          </w:p>
        </w:tc>
      </w:tr>
      <w:tr w:rsidR="006061D7" w:rsidRPr="006061D7" w:rsidTr="006061D7">
        <w:tblPrEx>
          <w:tblCellMar>
            <w:top w:w="0" w:type="dxa"/>
            <w:bottom w:w="0" w:type="dxa"/>
          </w:tblCellMar>
        </w:tblPrEx>
        <w:tc>
          <w:tcPr>
            <w:tcW w:w="3321" w:type="dxa"/>
            <w:shd w:val="clear" w:color="auto" w:fill="auto"/>
            <w:vAlign w:val="bottom"/>
          </w:tcPr>
          <w:p w:rsidR="006061D7" w:rsidRPr="00F27102" w:rsidRDefault="006061D7" w:rsidP="006061D7">
            <w:pPr>
              <w:tabs>
                <w:tab w:val="left" w:pos="288"/>
                <w:tab w:val="left" w:pos="576"/>
                <w:tab w:val="left" w:pos="864"/>
                <w:tab w:val="left" w:pos="1152"/>
              </w:tabs>
              <w:snapToGrid w:val="0"/>
              <w:spacing w:before="40" w:after="40" w:line="210" w:lineRule="exact"/>
              <w:ind w:right="40"/>
              <w:rPr>
                <w:kern w:val="0"/>
                <w:sz w:val="17"/>
                <w:szCs w:val="24"/>
                <w:lang/>
              </w:rPr>
            </w:pPr>
            <w:r w:rsidRPr="00F27102">
              <w:rPr>
                <w:kern w:val="0"/>
                <w:sz w:val="17"/>
                <w:szCs w:val="24"/>
                <w:lang/>
              </w:rPr>
              <w:t>Representantes de corregimientos electas</w:t>
            </w:r>
          </w:p>
        </w:tc>
        <w:tc>
          <w:tcPr>
            <w:tcW w:w="2295" w:type="dxa"/>
            <w:shd w:val="clear" w:color="auto" w:fill="auto"/>
            <w:vAlign w:val="bottom"/>
          </w:tcPr>
          <w:p w:rsidR="006061D7" w:rsidRPr="00F27102" w:rsidRDefault="006061D7" w:rsidP="006061D7">
            <w:pPr>
              <w:tabs>
                <w:tab w:val="left" w:pos="288"/>
                <w:tab w:val="left" w:pos="576"/>
                <w:tab w:val="left" w:pos="864"/>
                <w:tab w:val="left" w:pos="1152"/>
              </w:tabs>
              <w:snapToGrid w:val="0"/>
              <w:spacing w:before="40" w:after="40" w:line="210" w:lineRule="exact"/>
              <w:ind w:right="40"/>
              <w:jc w:val="right"/>
              <w:rPr>
                <w:kern w:val="0"/>
                <w:sz w:val="17"/>
                <w:szCs w:val="24"/>
                <w:lang/>
              </w:rPr>
            </w:pPr>
            <w:r w:rsidRPr="00F27102">
              <w:rPr>
                <w:kern w:val="0"/>
                <w:sz w:val="17"/>
                <w:szCs w:val="24"/>
                <w:lang/>
              </w:rPr>
              <w:t>12</w:t>
            </w:r>
            <w:r w:rsidR="00BA31B7">
              <w:rPr>
                <w:kern w:val="0"/>
                <w:sz w:val="17"/>
                <w:szCs w:val="24"/>
                <w:lang/>
              </w:rPr>
              <w:t>,</w:t>
            </w:r>
            <w:r w:rsidRPr="00F27102">
              <w:rPr>
                <w:kern w:val="0"/>
                <w:sz w:val="17"/>
                <w:szCs w:val="24"/>
                <w:lang/>
              </w:rPr>
              <w:t>52</w:t>
            </w:r>
          </w:p>
        </w:tc>
        <w:tc>
          <w:tcPr>
            <w:tcW w:w="1704" w:type="dxa"/>
            <w:shd w:val="clear" w:color="auto" w:fill="auto"/>
            <w:vAlign w:val="bottom"/>
          </w:tcPr>
          <w:p w:rsidR="006061D7" w:rsidRPr="00F27102" w:rsidRDefault="006061D7" w:rsidP="006061D7">
            <w:pPr>
              <w:tabs>
                <w:tab w:val="left" w:pos="288"/>
                <w:tab w:val="left" w:pos="576"/>
                <w:tab w:val="left" w:pos="864"/>
                <w:tab w:val="left" w:pos="1152"/>
              </w:tabs>
              <w:snapToGrid w:val="0"/>
              <w:spacing w:before="40" w:after="40" w:line="210" w:lineRule="exact"/>
              <w:ind w:right="40"/>
              <w:jc w:val="right"/>
              <w:rPr>
                <w:kern w:val="0"/>
                <w:sz w:val="17"/>
                <w:szCs w:val="24"/>
                <w:lang w:val="es-MX"/>
              </w:rPr>
            </w:pPr>
            <w:r w:rsidRPr="00F27102">
              <w:rPr>
                <w:kern w:val="0"/>
                <w:sz w:val="17"/>
                <w:szCs w:val="24"/>
                <w:lang w:val="es-MX"/>
              </w:rPr>
              <w:t>12</w:t>
            </w:r>
            <w:r w:rsidR="00BA31B7">
              <w:rPr>
                <w:kern w:val="0"/>
                <w:sz w:val="17"/>
                <w:szCs w:val="24"/>
                <w:lang w:val="es-MX"/>
              </w:rPr>
              <w:t>,</w:t>
            </w:r>
            <w:r w:rsidRPr="00F27102">
              <w:rPr>
                <w:kern w:val="0"/>
                <w:sz w:val="17"/>
                <w:szCs w:val="24"/>
                <w:lang w:val="es-MX"/>
              </w:rPr>
              <w:t>0</w:t>
            </w:r>
          </w:p>
        </w:tc>
      </w:tr>
      <w:tr w:rsidR="006061D7" w:rsidRPr="006061D7" w:rsidTr="006061D7">
        <w:tblPrEx>
          <w:tblCellMar>
            <w:top w:w="0" w:type="dxa"/>
            <w:bottom w:w="0" w:type="dxa"/>
          </w:tblCellMar>
        </w:tblPrEx>
        <w:tc>
          <w:tcPr>
            <w:tcW w:w="3321" w:type="dxa"/>
            <w:shd w:val="clear" w:color="auto" w:fill="auto"/>
            <w:vAlign w:val="bottom"/>
          </w:tcPr>
          <w:p w:rsidR="006061D7" w:rsidRPr="00F27102" w:rsidRDefault="006061D7" w:rsidP="006061D7">
            <w:pPr>
              <w:tabs>
                <w:tab w:val="left" w:pos="288"/>
                <w:tab w:val="left" w:pos="576"/>
                <w:tab w:val="left" w:pos="864"/>
                <w:tab w:val="left" w:pos="1152"/>
              </w:tabs>
              <w:snapToGrid w:val="0"/>
              <w:spacing w:before="40" w:after="40" w:line="210" w:lineRule="exact"/>
              <w:ind w:right="40"/>
              <w:jc w:val="both"/>
              <w:rPr>
                <w:kern w:val="0"/>
                <w:sz w:val="17"/>
                <w:szCs w:val="24"/>
                <w:lang/>
              </w:rPr>
            </w:pPr>
            <w:r w:rsidRPr="00F27102">
              <w:rPr>
                <w:kern w:val="0"/>
                <w:sz w:val="17"/>
                <w:szCs w:val="24"/>
                <w:lang/>
              </w:rPr>
              <w:t>Alcaldes/as electas.</w:t>
            </w:r>
          </w:p>
        </w:tc>
        <w:tc>
          <w:tcPr>
            <w:tcW w:w="2295" w:type="dxa"/>
            <w:shd w:val="clear" w:color="auto" w:fill="auto"/>
            <w:vAlign w:val="bottom"/>
          </w:tcPr>
          <w:p w:rsidR="006061D7" w:rsidRPr="00F27102" w:rsidRDefault="006061D7" w:rsidP="006061D7">
            <w:pPr>
              <w:tabs>
                <w:tab w:val="left" w:pos="288"/>
                <w:tab w:val="left" w:pos="576"/>
                <w:tab w:val="left" w:pos="864"/>
                <w:tab w:val="left" w:pos="1152"/>
              </w:tabs>
              <w:snapToGrid w:val="0"/>
              <w:spacing w:before="40" w:after="40" w:line="210" w:lineRule="exact"/>
              <w:ind w:right="40"/>
              <w:jc w:val="right"/>
              <w:rPr>
                <w:kern w:val="0"/>
                <w:sz w:val="17"/>
                <w:szCs w:val="24"/>
                <w:lang/>
              </w:rPr>
            </w:pPr>
            <w:r w:rsidRPr="00F27102">
              <w:rPr>
                <w:kern w:val="0"/>
                <w:sz w:val="17"/>
                <w:szCs w:val="24"/>
                <w:lang/>
              </w:rPr>
              <w:t>13</w:t>
            </w:r>
            <w:r w:rsidR="00BA31B7">
              <w:rPr>
                <w:kern w:val="0"/>
                <w:sz w:val="17"/>
                <w:szCs w:val="24"/>
                <w:lang/>
              </w:rPr>
              <w:t>,</w:t>
            </w:r>
            <w:r w:rsidRPr="00F27102">
              <w:rPr>
                <w:kern w:val="0"/>
                <w:sz w:val="17"/>
                <w:szCs w:val="24"/>
                <w:lang/>
              </w:rPr>
              <w:t>51</w:t>
            </w:r>
          </w:p>
        </w:tc>
        <w:tc>
          <w:tcPr>
            <w:tcW w:w="1704" w:type="dxa"/>
            <w:shd w:val="clear" w:color="auto" w:fill="auto"/>
            <w:vAlign w:val="bottom"/>
          </w:tcPr>
          <w:p w:rsidR="006061D7" w:rsidRPr="00F27102" w:rsidRDefault="006061D7" w:rsidP="006061D7">
            <w:pPr>
              <w:tabs>
                <w:tab w:val="left" w:pos="288"/>
                <w:tab w:val="left" w:pos="576"/>
                <w:tab w:val="left" w:pos="864"/>
                <w:tab w:val="left" w:pos="1152"/>
              </w:tabs>
              <w:snapToGrid w:val="0"/>
              <w:spacing w:before="40" w:after="40" w:line="210" w:lineRule="exact"/>
              <w:ind w:right="40"/>
              <w:jc w:val="right"/>
              <w:rPr>
                <w:kern w:val="0"/>
                <w:sz w:val="17"/>
                <w:szCs w:val="24"/>
                <w:lang w:val="es-MX"/>
              </w:rPr>
            </w:pPr>
            <w:r w:rsidRPr="00F27102">
              <w:rPr>
                <w:kern w:val="0"/>
                <w:sz w:val="17"/>
                <w:szCs w:val="24"/>
                <w:lang w:val="es-MX"/>
              </w:rPr>
              <w:t>17</w:t>
            </w:r>
            <w:r w:rsidR="00BA31B7">
              <w:rPr>
                <w:kern w:val="0"/>
                <w:sz w:val="17"/>
                <w:szCs w:val="24"/>
                <w:lang w:val="es-MX"/>
              </w:rPr>
              <w:t>,</w:t>
            </w:r>
            <w:r w:rsidRPr="00F27102">
              <w:rPr>
                <w:kern w:val="0"/>
                <w:sz w:val="17"/>
                <w:szCs w:val="24"/>
                <w:lang w:val="es-MX"/>
              </w:rPr>
              <w:t>0</w:t>
            </w:r>
          </w:p>
        </w:tc>
      </w:tr>
      <w:tr w:rsidR="006061D7" w:rsidRPr="006061D7" w:rsidTr="006061D7">
        <w:tblPrEx>
          <w:tblCellMar>
            <w:top w:w="0" w:type="dxa"/>
            <w:bottom w:w="0" w:type="dxa"/>
          </w:tblCellMar>
        </w:tblPrEx>
        <w:tc>
          <w:tcPr>
            <w:tcW w:w="3321" w:type="dxa"/>
            <w:shd w:val="clear" w:color="auto" w:fill="auto"/>
            <w:vAlign w:val="bottom"/>
          </w:tcPr>
          <w:p w:rsidR="006061D7" w:rsidRPr="00F27102" w:rsidRDefault="006061D7" w:rsidP="006061D7">
            <w:pPr>
              <w:tabs>
                <w:tab w:val="left" w:pos="288"/>
                <w:tab w:val="left" w:pos="576"/>
                <w:tab w:val="left" w:pos="864"/>
                <w:tab w:val="left" w:pos="1152"/>
              </w:tabs>
              <w:snapToGrid w:val="0"/>
              <w:spacing w:before="40" w:after="40" w:line="210" w:lineRule="exact"/>
              <w:ind w:right="40"/>
              <w:jc w:val="both"/>
              <w:rPr>
                <w:kern w:val="0"/>
                <w:sz w:val="17"/>
                <w:szCs w:val="24"/>
                <w:lang/>
              </w:rPr>
            </w:pPr>
            <w:r w:rsidRPr="00F27102">
              <w:rPr>
                <w:kern w:val="0"/>
                <w:sz w:val="17"/>
                <w:szCs w:val="24"/>
                <w:lang/>
              </w:rPr>
              <w:t>Postulaciones a elección de legisladora</w:t>
            </w:r>
          </w:p>
        </w:tc>
        <w:tc>
          <w:tcPr>
            <w:tcW w:w="2295" w:type="dxa"/>
            <w:shd w:val="clear" w:color="auto" w:fill="auto"/>
            <w:vAlign w:val="bottom"/>
          </w:tcPr>
          <w:p w:rsidR="006061D7" w:rsidRPr="00F27102" w:rsidRDefault="006061D7" w:rsidP="006061D7">
            <w:pPr>
              <w:tabs>
                <w:tab w:val="left" w:pos="288"/>
                <w:tab w:val="left" w:pos="576"/>
                <w:tab w:val="left" w:pos="864"/>
                <w:tab w:val="left" w:pos="1152"/>
              </w:tabs>
              <w:snapToGrid w:val="0"/>
              <w:spacing w:before="40" w:after="40" w:line="210" w:lineRule="exact"/>
              <w:ind w:right="40"/>
              <w:jc w:val="right"/>
              <w:rPr>
                <w:kern w:val="0"/>
                <w:sz w:val="17"/>
                <w:szCs w:val="24"/>
                <w:lang/>
              </w:rPr>
            </w:pPr>
            <w:r w:rsidRPr="00F27102">
              <w:rPr>
                <w:kern w:val="0"/>
                <w:sz w:val="17"/>
                <w:szCs w:val="24"/>
                <w:lang/>
              </w:rPr>
              <w:t>13</w:t>
            </w:r>
            <w:r w:rsidR="00BA31B7">
              <w:rPr>
                <w:kern w:val="0"/>
                <w:sz w:val="17"/>
                <w:szCs w:val="24"/>
                <w:lang/>
              </w:rPr>
              <w:t>,</w:t>
            </w:r>
            <w:r w:rsidRPr="00F27102">
              <w:rPr>
                <w:kern w:val="0"/>
                <w:sz w:val="17"/>
                <w:szCs w:val="24"/>
                <w:lang/>
              </w:rPr>
              <w:t>98</w:t>
            </w:r>
          </w:p>
        </w:tc>
        <w:tc>
          <w:tcPr>
            <w:tcW w:w="1704" w:type="dxa"/>
            <w:shd w:val="clear" w:color="auto" w:fill="auto"/>
            <w:vAlign w:val="bottom"/>
          </w:tcPr>
          <w:p w:rsidR="006061D7" w:rsidRPr="00F27102" w:rsidRDefault="006061D7" w:rsidP="006061D7">
            <w:pPr>
              <w:tabs>
                <w:tab w:val="left" w:pos="288"/>
                <w:tab w:val="left" w:pos="576"/>
                <w:tab w:val="left" w:pos="864"/>
                <w:tab w:val="left" w:pos="1152"/>
              </w:tabs>
              <w:snapToGrid w:val="0"/>
              <w:spacing w:before="40" w:after="40" w:line="210" w:lineRule="exact"/>
              <w:ind w:right="40"/>
              <w:jc w:val="right"/>
              <w:rPr>
                <w:kern w:val="0"/>
                <w:sz w:val="17"/>
                <w:szCs w:val="24"/>
                <w:lang/>
              </w:rPr>
            </w:pPr>
            <w:r w:rsidRPr="00F27102">
              <w:rPr>
                <w:kern w:val="0"/>
                <w:sz w:val="17"/>
                <w:szCs w:val="24"/>
                <w:lang/>
              </w:rPr>
              <w:t>19</w:t>
            </w:r>
            <w:r w:rsidR="00BA31B7">
              <w:rPr>
                <w:kern w:val="0"/>
                <w:sz w:val="17"/>
                <w:szCs w:val="24"/>
                <w:lang/>
              </w:rPr>
              <w:t>,</w:t>
            </w:r>
            <w:r w:rsidRPr="00F27102">
              <w:rPr>
                <w:kern w:val="0"/>
                <w:sz w:val="17"/>
                <w:szCs w:val="24"/>
                <w:lang/>
              </w:rPr>
              <w:t>09</w:t>
            </w:r>
          </w:p>
        </w:tc>
      </w:tr>
      <w:tr w:rsidR="006061D7" w:rsidRPr="006061D7" w:rsidTr="006061D7">
        <w:tblPrEx>
          <w:tblCellMar>
            <w:top w:w="0" w:type="dxa"/>
            <w:bottom w:w="0" w:type="dxa"/>
          </w:tblCellMar>
        </w:tblPrEx>
        <w:tc>
          <w:tcPr>
            <w:tcW w:w="3321" w:type="dxa"/>
            <w:tcBorders>
              <w:bottom w:val="single" w:sz="12" w:space="0" w:color="auto"/>
            </w:tcBorders>
            <w:shd w:val="clear" w:color="auto" w:fill="auto"/>
            <w:vAlign w:val="bottom"/>
          </w:tcPr>
          <w:p w:rsidR="006061D7" w:rsidRPr="00F27102" w:rsidRDefault="006061D7" w:rsidP="006061D7">
            <w:pPr>
              <w:tabs>
                <w:tab w:val="left" w:pos="288"/>
                <w:tab w:val="left" w:pos="576"/>
                <w:tab w:val="left" w:pos="864"/>
                <w:tab w:val="left" w:pos="1152"/>
              </w:tabs>
              <w:snapToGrid w:val="0"/>
              <w:spacing w:before="40" w:after="80" w:line="210" w:lineRule="exact"/>
              <w:ind w:right="43"/>
              <w:jc w:val="both"/>
              <w:rPr>
                <w:kern w:val="0"/>
                <w:sz w:val="17"/>
                <w:szCs w:val="24"/>
                <w:lang/>
              </w:rPr>
            </w:pPr>
            <w:r w:rsidRPr="00F27102">
              <w:rPr>
                <w:kern w:val="0"/>
                <w:sz w:val="17"/>
                <w:szCs w:val="24"/>
                <w:lang/>
              </w:rPr>
              <w:t>Legisladoras electas</w:t>
            </w:r>
          </w:p>
        </w:tc>
        <w:tc>
          <w:tcPr>
            <w:tcW w:w="2295" w:type="dxa"/>
            <w:tcBorders>
              <w:bottom w:val="single" w:sz="12" w:space="0" w:color="auto"/>
            </w:tcBorders>
            <w:shd w:val="clear" w:color="auto" w:fill="auto"/>
            <w:vAlign w:val="bottom"/>
          </w:tcPr>
          <w:p w:rsidR="006061D7" w:rsidRPr="00F27102" w:rsidRDefault="006061D7" w:rsidP="006061D7">
            <w:pPr>
              <w:tabs>
                <w:tab w:val="left" w:pos="288"/>
                <w:tab w:val="left" w:pos="576"/>
                <w:tab w:val="left" w:pos="864"/>
                <w:tab w:val="left" w:pos="1152"/>
              </w:tabs>
              <w:snapToGrid w:val="0"/>
              <w:spacing w:before="40" w:after="80" w:line="210" w:lineRule="exact"/>
              <w:ind w:right="43"/>
              <w:jc w:val="right"/>
              <w:rPr>
                <w:kern w:val="0"/>
                <w:sz w:val="17"/>
                <w:szCs w:val="24"/>
                <w:lang/>
              </w:rPr>
            </w:pPr>
            <w:r w:rsidRPr="00F27102">
              <w:rPr>
                <w:kern w:val="0"/>
                <w:sz w:val="17"/>
                <w:szCs w:val="24"/>
                <w:lang/>
              </w:rPr>
              <w:t>9</w:t>
            </w:r>
            <w:r w:rsidR="00BA31B7">
              <w:rPr>
                <w:kern w:val="0"/>
                <w:sz w:val="17"/>
                <w:szCs w:val="24"/>
                <w:lang/>
              </w:rPr>
              <w:t>,</w:t>
            </w:r>
            <w:r w:rsidRPr="00F27102">
              <w:rPr>
                <w:kern w:val="0"/>
                <w:sz w:val="17"/>
                <w:szCs w:val="24"/>
                <w:lang/>
              </w:rPr>
              <w:t>86</w:t>
            </w:r>
          </w:p>
        </w:tc>
        <w:tc>
          <w:tcPr>
            <w:tcW w:w="1704" w:type="dxa"/>
            <w:tcBorders>
              <w:bottom w:val="single" w:sz="12" w:space="0" w:color="auto"/>
            </w:tcBorders>
            <w:shd w:val="clear" w:color="auto" w:fill="auto"/>
            <w:vAlign w:val="bottom"/>
          </w:tcPr>
          <w:p w:rsidR="006061D7" w:rsidRPr="00F27102" w:rsidRDefault="006061D7" w:rsidP="006061D7">
            <w:pPr>
              <w:tabs>
                <w:tab w:val="left" w:pos="288"/>
                <w:tab w:val="left" w:pos="576"/>
                <w:tab w:val="left" w:pos="864"/>
                <w:tab w:val="left" w:pos="1152"/>
              </w:tabs>
              <w:snapToGrid w:val="0"/>
              <w:spacing w:before="40" w:after="80" w:line="210" w:lineRule="exact"/>
              <w:ind w:right="43"/>
              <w:jc w:val="right"/>
              <w:rPr>
                <w:kern w:val="0"/>
                <w:sz w:val="17"/>
                <w:szCs w:val="24"/>
                <w:lang/>
              </w:rPr>
            </w:pPr>
            <w:r w:rsidRPr="00F27102">
              <w:rPr>
                <w:kern w:val="0"/>
                <w:sz w:val="17"/>
                <w:szCs w:val="24"/>
                <w:lang/>
              </w:rPr>
              <w:t>18</w:t>
            </w:r>
            <w:r w:rsidR="00BA31B7">
              <w:rPr>
                <w:kern w:val="0"/>
                <w:sz w:val="17"/>
                <w:szCs w:val="24"/>
                <w:lang/>
              </w:rPr>
              <w:t>,</w:t>
            </w:r>
            <w:r w:rsidRPr="00F27102">
              <w:rPr>
                <w:kern w:val="0"/>
                <w:sz w:val="17"/>
                <w:szCs w:val="24"/>
                <w:lang/>
              </w:rPr>
              <w:t>30</w:t>
            </w:r>
          </w:p>
        </w:tc>
      </w:tr>
    </w:tbl>
    <w:p w:rsidR="006061D7" w:rsidRPr="006061D7" w:rsidRDefault="006061D7" w:rsidP="006061D7">
      <w:pPr>
        <w:pStyle w:val="SingleTxt"/>
        <w:spacing w:after="0" w:line="120" w:lineRule="exact"/>
        <w:rPr>
          <w:sz w:val="10"/>
        </w:rPr>
      </w:pPr>
    </w:p>
    <w:p w:rsidR="006061D7" w:rsidRPr="006061D7" w:rsidRDefault="006061D7" w:rsidP="006061D7">
      <w:pPr>
        <w:pStyle w:val="FootnoteText"/>
        <w:tabs>
          <w:tab w:val="clear" w:pos="418"/>
          <w:tab w:val="right" w:pos="1476"/>
          <w:tab w:val="left" w:pos="1548"/>
          <w:tab w:val="right" w:pos="1836"/>
          <w:tab w:val="left" w:pos="1908"/>
        </w:tabs>
        <w:ind w:left="1548" w:right="1267" w:hanging="288"/>
      </w:pPr>
      <w:r w:rsidRPr="006061D7">
        <w:rPr>
          <w:i/>
        </w:rPr>
        <w:t>Fuente</w:t>
      </w:r>
      <w:r w:rsidRPr="006061D7">
        <w:t>: Tribunal Electoral. Elecciones de 1999, y PNUD. (2007) Mapeo sobre la Participación de la Mujeres – Panamá, PNUD-AECI. Panamá</w:t>
      </w:r>
    </w:p>
    <w:p w:rsidR="006061D7" w:rsidRPr="006061D7" w:rsidRDefault="006061D7" w:rsidP="006061D7">
      <w:pPr>
        <w:pStyle w:val="FootnoteText"/>
        <w:tabs>
          <w:tab w:val="clear" w:pos="418"/>
          <w:tab w:val="right" w:pos="1476"/>
          <w:tab w:val="left" w:pos="1548"/>
          <w:tab w:val="right" w:pos="1836"/>
          <w:tab w:val="left" w:pos="1908"/>
        </w:tabs>
        <w:spacing w:line="120" w:lineRule="exact"/>
        <w:ind w:left="1548" w:right="1267" w:hanging="288"/>
        <w:rPr>
          <w:sz w:val="10"/>
        </w:rPr>
      </w:pPr>
    </w:p>
    <w:p w:rsidR="006061D7" w:rsidRPr="006061D7" w:rsidRDefault="006061D7" w:rsidP="006061D7">
      <w:pPr>
        <w:pStyle w:val="FootnoteText"/>
        <w:tabs>
          <w:tab w:val="clear" w:pos="418"/>
          <w:tab w:val="right" w:pos="1476"/>
          <w:tab w:val="left" w:pos="1548"/>
          <w:tab w:val="right" w:pos="1836"/>
          <w:tab w:val="left" w:pos="1908"/>
        </w:tabs>
        <w:spacing w:line="120" w:lineRule="exact"/>
        <w:ind w:left="1548" w:right="1267" w:hanging="288"/>
        <w:rPr>
          <w:sz w:val="10"/>
        </w:rPr>
      </w:pPr>
    </w:p>
    <w:p w:rsidR="006061D7" w:rsidRPr="006061D7" w:rsidRDefault="006061D7" w:rsidP="00294B54">
      <w:pPr>
        <w:pStyle w:val="SingleTxt"/>
        <w:numPr>
          <w:ilvl w:val="0"/>
          <w:numId w:val="23"/>
        </w:numPr>
        <w:tabs>
          <w:tab w:val="clear" w:pos="475"/>
          <w:tab w:val="right" w:pos="1022"/>
        </w:tabs>
        <w:ind w:left="1267" w:right="1260"/>
      </w:pPr>
      <w:r w:rsidRPr="006061D7">
        <w:t>En materia de ejercicio de la democracia, nuestro país a través de la Cuarta Conferencia Mundial de la Mujer realizada en Beijing en el año 1995, se comprometió a contribuir con la erradicación definitiva de cualquier forma de discriminación y obstáculo que impida el desarrollo pleno de la mujer, en igualdad de condiciones con el hombre, implementando acciones positivas que le posibilitaran equiparar la posición histórica que los hombres han ocupado en esta sociedad.</w:t>
      </w:r>
      <w:r w:rsidR="005E521D">
        <w:t xml:space="preserve"> </w:t>
      </w:r>
      <w:r w:rsidRPr="006061D7">
        <w:rPr>
          <w:lang w:val="es-UY"/>
        </w:rPr>
        <w:t xml:space="preserve">Esto se cristaliza con </w:t>
      </w:r>
      <w:r w:rsidRPr="006061D7">
        <w:t xml:space="preserve">la reforma del Código Electoral a través de la ley </w:t>
      </w:r>
      <w:r w:rsidR="00AD5DE5" w:rsidRPr="00AD5DE5">
        <w:t>No.</w:t>
      </w:r>
      <w:r w:rsidRPr="006061D7">
        <w:t xml:space="preserve"> 22 de junio de 1997, en el que se establece la obligación legal de garantizar que al menos el 30% de candidaturas de mujeres en los partidos políticos.</w:t>
      </w:r>
      <w:r w:rsidR="005E521D">
        <w:t xml:space="preserve"> </w:t>
      </w:r>
    </w:p>
    <w:p w:rsidR="006061D7" w:rsidRPr="006061D7" w:rsidRDefault="006061D7" w:rsidP="00294B54">
      <w:pPr>
        <w:pStyle w:val="SingleTxt"/>
        <w:numPr>
          <w:ilvl w:val="0"/>
          <w:numId w:val="23"/>
        </w:numPr>
        <w:tabs>
          <w:tab w:val="clear" w:pos="475"/>
          <w:tab w:val="right" w:pos="1022"/>
        </w:tabs>
        <w:ind w:left="1267" w:right="1260"/>
      </w:pPr>
      <w:r w:rsidRPr="006061D7">
        <w:t>Por otro lado, la</w:t>
      </w:r>
      <w:r w:rsidR="005E521D">
        <w:t xml:space="preserve"> </w:t>
      </w:r>
      <w:r w:rsidRPr="006061D7">
        <w:t xml:space="preserve">Ley </w:t>
      </w:r>
      <w:r w:rsidR="00AD5DE5" w:rsidRPr="00AD5DE5">
        <w:t>No.</w:t>
      </w:r>
      <w:r w:rsidRPr="006061D7">
        <w:t xml:space="preserve"> 6 de 17 de diciembre de 2002, estable la obligatoriedad de</w:t>
      </w:r>
      <w:r w:rsidRPr="006061D7">
        <w:rPr>
          <w:i/>
          <w:iCs/>
        </w:rPr>
        <w:t xml:space="preserve"> “destinar un mínimo del diez por ciento de éste (del financiamiento público electoral), para la capacitación de las mujeres”, </w:t>
      </w:r>
      <w:r w:rsidRPr="006061D7">
        <w:t>dicha cuota de financiación electoral le debe ser adjudicado a las Secretarías Femeninas de cada partido político para su fiscalización, de conformidad con la</w:t>
      </w:r>
      <w:r w:rsidRPr="006061D7">
        <w:rPr>
          <w:i/>
          <w:iCs/>
        </w:rPr>
        <w:t xml:space="preserve"> </w:t>
      </w:r>
      <w:r w:rsidRPr="006061D7">
        <w:t>Ley 60 de 29 de diciembre de 2006.</w:t>
      </w:r>
    </w:p>
    <w:p w:rsidR="006061D7" w:rsidRPr="006061D7" w:rsidRDefault="006061D7" w:rsidP="00294B54">
      <w:pPr>
        <w:pStyle w:val="SingleTxt"/>
        <w:numPr>
          <w:ilvl w:val="0"/>
          <w:numId w:val="23"/>
        </w:numPr>
        <w:tabs>
          <w:tab w:val="clear" w:pos="475"/>
          <w:tab w:val="right" w:pos="1022"/>
        </w:tabs>
        <w:ind w:left="1267" w:right="1260"/>
      </w:pPr>
      <w:r w:rsidRPr="006061D7">
        <w:t>En las instancias del Poder Judicial, las cuotas de participación logradas son las más elevadas respecto a otras áreas de poder del Estado.</w:t>
      </w:r>
      <w:r w:rsidR="005E521D">
        <w:t xml:space="preserve"> </w:t>
      </w:r>
      <w:r w:rsidRPr="006061D7">
        <w:t>De un total de 278 cargos de Jueces, Juezas, Magistrados/as y de Defensores/as de Oficio, las mujeres ocupan 129 cargos que equivale al 46.4%, tratándose de un área de acción tradicionalmente regida por la presencia masculina.</w:t>
      </w:r>
    </w:p>
    <w:p w:rsidR="006061D7" w:rsidRPr="006061D7" w:rsidRDefault="006061D7" w:rsidP="00294B54">
      <w:pPr>
        <w:pStyle w:val="SingleTxt"/>
        <w:numPr>
          <w:ilvl w:val="0"/>
          <w:numId w:val="23"/>
        </w:numPr>
        <w:tabs>
          <w:tab w:val="clear" w:pos="475"/>
          <w:tab w:val="right" w:pos="1022"/>
        </w:tabs>
        <w:ind w:left="1267" w:right="1260"/>
      </w:pPr>
      <w:r w:rsidRPr="006061D7">
        <w:t>En el órgano ejecutivo se puede observar el número de cargos ocupado por mujeres en el siguiente cuadro:</w:t>
      </w:r>
    </w:p>
    <w:p w:rsidR="006061D7" w:rsidRPr="006061D7" w:rsidRDefault="006061D7" w:rsidP="006061D7">
      <w:pPr>
        <w:pStyle w:val="SingleTxt"/>
        <w:suppressAutoHyphens/>
        <w:spacing w:after="0" w:line="120" w:lineRule="exact"/>
        <w:rPr>
          <w:sz w:val="10"/>
        </w:rPr>
      </w:pPr>
    </w:p>
    <w:p w:rsidR="0043351E" w:rsidRDefault="006061D7" w:rsidP="00BA3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Número de ministras de gobierno por ministerio, según </w:t>
      </w:r>
      <w:r w:rsidR="00BA31B7">
        <w:br/>
      </w:r>
      <w:r w:rsidR="00E83A1F">
        <w:t>perí</w:t>
      </w:r>
      <w:r>
        <w:t>odo presidencial</w:t>
      </w:r>
    </w:p>
    <w:p w:rsidR="006061D7" w:rsidRPr="006061D7" w:rsidRDefault="006061D7" w:rsidP="006061D7">
      <w:pPr>
        <w:pStyle w:val="SingleTxt"/>
        <w:spacing w:after="0" w:line="120" w:lineRule="exact"/>
        <w:rPr>
          <w:sz w:val="10"/>
        </w:rPr>
      </w:pPr>
    </w:p>
    <w:p w:rsidR="006061D7" w:rsidRPr="006061D7" w:rsidRDefault="006061D7" w:rsidP="006061D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23"/>
        <w:gridCol w:w="1467"/>
        <w:gridCol w:w="1449"/>
        <w:gridCol w:w="3081"/>
      </w:tblGrid>
      <w:tr w:rsidR="006061D7" w:rsidRPr="006061D7" w:rsidTr="00BE79A9">
        <w:tblPrEx>
          <w:tblCellMar>
            <w:top w:w="0" w:type="dxa"/>
            <w:bottom w:w="0" w:type="dxa"/>
          </w:tblCellMar>
        </w:tblPrEx>
        <w:trPr>
          <w:tblHeader/>
        </w:trPr>
        <w:tc>
          <w:tcPr>
            <w:tcW w:w="1323" w:type="dxa"/>
            <w:tcBorders>
              <w:top w:val="single" w:sz="4" w:space="0" w:color="auto"/>
              <w:bottom w:val="single" w:sz="12" w:space="0" w:color="auto"/>
            </w:tcBorders>
            <w:shd w:val="clear" w:color="auto" w:fill="auto"/>
            <w:vAlign w:val="bottom"/>
          </w:tcPr>
          <w:p w:rsidR="006061D7" w:rsidRPr="006061D7" w:rsidRDefault="00BA31B7" w:rsidP="006061D7">
            <w:pPr>
              <w:tabs>
                <w:tab w:val="left" w:pos="288"/>
                <w:tab w:val="left" w:pos="576"/>
                <w:tab w:val="left" w:pos="864"/>
                <w:tab w:val="left" w:pos="1152"/>
              </w:tabs>
              <w:spacing w:before="80" w:after="80" w:line="160" w:lineRule="exact"/>
              <w:ind w:right="40"/>
              <w:rPr>
                <w:i/>
                <w:kern w:val="0"/>
                <w:sz w:val="14"/>
              </w:rPr>
            </w:pPr>
            <w:r>
              <w:rPr>
                <w:i/>
                <w:kern w:val="0"/>
                <w:sz w:val="14"/>
              </w:rPr>
              <w:t>Período</w:t>
            </w:r>
          </w:p>
        </w:tc>
        <w:tc>
          <w:tcPr>
            <w:tcW w:w="1467" w:type="dxa"/>
            <w:tcBorders>
              <w:top w:val="single" w:sz="4" w:space="0" w:color="auto"/>
              <w:bottom w:val="single" w:sz="12" w:space="0" w:color="auto"/>
            </w:tcBorders>
            <w:shd w:val="clear" w:color="auto" w:fill="auto"/>
            <w:vAlign w:val="bottom"/>
          </w:tcPr>
          <w:p w:rsidR="006061D7" w:rsidRPr="006061D7" w:rsidRDefault="00BA31B7" w:rsidP="006061D7">
            <w:pPr>
              <w:tabs>
                <w:tab w:val="left" w:pos="288"/>
                <w:tab w:val="left" w:pos="576"/>
                <w:tab w:val="left" w:pos="864"/>
                <w:tab w:val="left" w:pos="1152"/>
              </w:tabs>
              <w:spacing w:before="80" w:after="80" w:line="160" w:lineRule="exact"/>
              <w:ind w:right="40"/>
              <w:jc w:val="right"/>
              <w:rPr>
                <w:i/>
                <w:kern w:val="0"/>
                <w:sz w:val="14"/>
              </w:rPr>
            </w:pPr>
            <w:r>
              <w:rPr>
                <w:i/>
                <w:kern w:val="0"/>
                <w:sz w:val="14"/>
              </w:rPr>
              <w:t xml:space="preserve">Total de </w:t>
            </w:r>
            <w:r w:rsidR="00BE79A9">
              <w:rPr>
                <w:i/>
                <w:kern w:val="0"/>
                <w:sz w:val="14"/>
              </w:rPr>
              <w:br/>
            </w:r>
            <w:r>
              <w:rPr>
                <w:i/>
                <w:kern w:val="0"/>
                <w:sz w:val="14"/>
              </w:rPr>
              <w:t>ministerios</w:t>
            </w:r>
          </w:p>
        </w:tc>
        <w:tc>
          <w:tcPr>
            <w:tcW w:w="1449" w:type="dxa"/>
            <w:tcBorders>
              <w:top w:val="single" w:sz="4" w:space="0" w:color="auto"/>
              <w:bottom w:val="single" w:sz="12" w:space="0" w:color="auto"/>
            </w:tcBorders>
            <w:shd w:val="clear" w:color="auto" w:fill="auto"/>
            <w:vAlign w:val="bottom"/>
          </w:tcPr>
          <w:p w:rsidR="006061D7" w:rsidRPr="006061D7" w:rsidRDefault="00BA31B7" w:rsidP="00375601">
            <w:pPr>
              <w:tabs>
                <w:tab w:val="left" w:pos="288"/>
                <w:tab w:val="left" w:pos="576"/>
                <w:tab w:val="left" w:pos="864"/>
                <w:tab w:val="left" w:pos="1152"/>
              </w:tabs>
              <w:spacing w:before="80" w:after="80" w:line="160" w:lineRule="exact"/>
              <w:ind w:right="115"/>
              <w:jc w:val="right"/>
              <w:rPr>
                <w:i/>
                <w:kern w:val="0"/>
                <w:sz w:val="14"/>
              </w:rPr>
            </w:pPr>
            <w:r>
              <w:rPr>
                <w:i/>
                <w:kern w:val="0"/>
                <w:sz w:val="14"/>
              </w:rPr>
              <w:t>Ministras</w:t>
            </w:r>
          </w:p>
        </w:tc>
        <w:tc>
          <w:tcPr>
            <w:tcW w:w="3081" w:type="dxa"/>
            <w:tcBorders>
              <w:top w:val="single" w:sz="4" w:space="0" w:color="auto"/>
              <w:bottom w:val="single" w:sz="12" w:space="0" w:color="auto"/>
            </w:tcBorders>
            <w:shd w:val="clear" w:color="auto" w:fill="auto"/>
            <w:vAlign w:val="bottom"/>
          </w:tcPr>
          <w:p w:rsidR="006061D7" w:rsidRPr="00BA31B7" w:rsidRDefault="00BA31B7" w:rsidP="00375601">
            <w:pPr>
              <w:tabs>
                <w:tab w:val="left" w:pos="288"/>
                <w:tab w:val="left" w:pos="576"/>
                <w:tab w:val="left" w:pos="864"/>
                <w:tab w:val="left" w:pos="1152"/>
              </w:tabs>
              <w:spacing w:before="80" w:after="80" w:line="160" w:lineRule="exact"/>
              <w:ind w:left="216" w:right="40"/>
              <w:rPr>
                <w:i/>
                <w:kern w:val="0"/>
                <w:sz w:val="14"/>
              </w:rPr>
            </w:pPr>
            <w:r w:rsidRPr="00BA31B7">
              <w:rPr>
                <w:i/>
                <w:kern w:val="0"/>
                <w:sz w:val="14"/>
              </w:rPr>
              <w:t>Ministerios de gobierno</w:t>
            </w:r>
          </w:p>
        </w:tc>
      </w:tr>
      <w:tr w:rsidR="006061D7" w:rsidRPr="006061D7" w:rsidTr="00BE79A9">
        <w:tblPrEx>
          <w:tblCellMar>
            <w:top w:w="0" w:type="dxa"/>
            <w:bottom w:w="0" w:type="dxa"/>
          </w:tblCellMar>
        </w:tblPrEx>
        <w:trPr>
          <w:trHeight w:hRule="exact" w:val="115"/>
          <w:tblHeader/>
        </w:trPr>
        <w:tc>
          <w:tcPr>
            <w:tcW w:w="1323" w:type="dxa"/>
            <w:tcBorders>
              <w:top w:val="single" w:sz="12" w:space="0" w:color="auto"/>
            </w:tcBorders>
            <w:shd w:val="clear" w:color="auto" w:fill="auto"/>
            <w:vAlign w:val="bottom"/>
          </w:tcPr>
          <w:p w:rsidR="006061D7" w:rsidRPr="006061D7" w:rsidRDefault="006061D7" w:rsidP="006061D7">
            <w:pPr>
              <w:tabs>
                <w:tab w:val="left" w:pos="288"/>
                <w:tab w:val="left" w:pos="576"/>
                <w:tab w:val="left" w:pos="864"/>
                <w:tab w:val="left" w:pos="1152"/>
              </w:tabs>
              <w:spacing w:before="40" w:after="40" w:line="210" w:lineRule="exact"/>
              <w:ind w:right="40"/>
              <w:rPr>
                <w:kern w:val="0"/>
                <w:sz w:val="17"/>
              </w:rPr>
            </w:pPr>
          </w:p>
        </w:tc>
        <w:tc>
          <w:tcPr>
            <w:tcW w:w="1467" w:type="dxa"/>
            <w:tcBorders>
              <w:top w:val="single" w:sz="12" w:space="0" w:color="auto"/>
            </w:tcBorders>
            <w:shd w:val="clear" w:color="auto" w:fill="auto"/>
            <w:vAlign w:val="bottom"/>
          </w:tcPr>
          <w:p w:rsidR="006061D7" w:rsidRPr="006061D7" w:rsidRDefault="006061D7" w:rsidP="006061D7">
            <w:pPr>
              <w:tabs>
                <w:tab w:val="left" w:pos="288"/>
                <w:tab w:val="left" w:pos="576"/>
                <w:tab w:val="left" w:pos="864"/>
                <w:tab w:val="left" w:pos="1152"/>
              </w:tabs>
              <w:spacing w:before="40" w:after="40" w:line="210" w:lineRule="exact"/>
              <w:ind w:right="40"/>
              <w:jc w:val="right"/>
              <w:rPr>
                <w:kern w:val="0"/>
                <w:sz w:val="17"/>
              </w:rPr>
            </w:pPr>
          </w:p>
        </w:tc>
        <w:tc>
          <w:tcPr>
            <w:tcW w:w="1449" w:type="dxa"/>
            <w:tcBorders>
              <w:top w:val="single" w:sz="12" w:space="0" w:color="auto"/>
            </w:tcBorders>
            <w:shd w:val="clear" w:color="auto" w:fill="auto"/>
            <w:vAlign w:val="bottom"/>
          </w:tcPr>
          <w:p w:rsidR="006061D7" w:rsidRPr="006061D7" w:rsidRDefault="006061D7" w:rsidP="00375601">
            <w:pPr>
              <w:tabs>
                <w:tab w:val="left" w:pos="288"/>
                <w:tab w:val="left" w:pos="576"/>
                <w:tab w:val="left" w:pos="864"/>
                <w:tab w:val="left" w:pos="1152"/>
              </w:tabs>
              <w:spacing w:before="40" w:after="40" w:line="210" w:lineRule="exact"/>
              <w:ind w:right="115"/>
              <w:jc w:val="right"/>
              <w:rPr>
                <w:kern w:val="0"/>
                <w:sz w:val="17"/>
              </w:rPr>
            </w:pPr>
          </w:p>
        </w:tc>
        <w:tc>
          <w:tcPr>
            <w:tcW w:w="3081" w:type="dxa"/>
            <w:tcBorders>
              <w:top w:val="single" w:sz="12" w:space="0" w:color="auto"/>
            </w:tcBorders>
            <w:shd w:val="clear" w:color="auto" w:fill="auto"/>
            <w:vAlign w:val="bottom"/>
          </w:tcPr>
          <w:p w:rsidR="006061D7" w:rsidRPr="006061D7" w:rsidRDefault="006061D7" w:rsidP="00375601">
            <w:pPr>
              <w:tabs>
                <w:tab w:val="left" w:pos="288"/>
                <w:tab w:val="left" w:pos="576"/>
                <w:tab w:val="left" w:pos="864"/>
                <w:tab w:val="left" w:pos="1152"/>
              </w:tabs>
              <w:spacing w:before="40" w:after="40" w:line="210" w:lineRule="exact"/>
              <w:ind w:left="216" w:right="40"/>
              <w:rPr>
                <w:kern w:val="0"/>
                <w:sz w:val="17"/>
              </w:rPr>
            </w:pPr>
          </w:p>
        </w:tc>
      </w:tr>
      <w:tr w:rsidR="00BA31B7" w:rsidRPr="006061D7" w:rsidTr="00BE79A9">
        <w:tblPrEx>
          <w:tblCellMar>
            <w:top w:w="0" w:type="dxa"/>
            <w:bottom w:w="0" w:type="dxa"/>
          </w:tblCellMar>
        </w:tblPrEx>
        <w:tc>
          <w:tcPr>
            <w:tcW w:w="1323" w:type="dxa"/>
            <w:shd w:val="clear" w:color="auto" w:fill="auto"/>
          </w:tcPr>
          <w:p w:rsidR="00BA31B7" w:rsidRPr="008D1D11" w:rsidRDefault="00BA31B7" w:rsidP="00BA31B7">
            <w:pPr>
              <w:tabs>
                <w:tab w:val="left" w:pos="288"/>
                <w:tab w:val="left" w:pos="576"/>
                <w:tab w:val="left" w:pos="864"/>
                <w:tab w:val="left" w:pos="1152"/>
              </w:tabs>
              <w:snapToGrid w:val="0"/>
              <w:spacing w:before="40" w:after="40" w:line="210" w:lineRule="exact"/>
              <w:ind w:right="40"/>
              <w:rPr>
                <w:kern w:val="0"/>
                <w:sz w:val="17"/>
                <w:szCs w:val="24"/>
                <w:lang/>
              </w:rPr>
            </w:pPr>
            <w:r w:rsidRPr="008D1D11">
              <w:rPr>
                <w:kern w:val="0"/>
                <w:sz w:val="17"/>
                <w:szCs w:val="24"/>
                <w:lang/>
              </w:rPr>
              <w:t xml:space="preserve">1994-1999 </w:t>
            </w:r>
          </w:p>
        </w:tc>
        <w:tc>
          <w:tcPr>
            <w:tcW w:w="1467" w:type="dxa"/>
            <w:shd w:val="clear" w:color="auto" w:fill="auto"/>
          </w:tcPr>
          <w:p w:rsidR="00BA31B7" w:rsidRPr="008D1D11" w:rsidRDefault="00BA31B7" w:rsidP="00BE79A9">
            <w:pPr>
              <w:tabs>
                <w:tab w:val="left" w:pos="288"/>
                <w:tab w:val="left" w:pos="576"/>
                <w:tab w:val="left" w:pos="864"/>
                <w:tab w:val="left" w:pos="1152"/>
              </w:tabs>
              <w:snapToGrid w:val="0"/>
              <w:spacing w:before="40" w:after="40" w:line="210" w:lineRule="exact"/>
              <w:ind w:right="40"/>
              <w:jc w:val="right"/>
              <w:rPr>
                <w:kern w:val="0"/>
                <w:sz w:val="17"/>
                <w:szCs w:val="24"/>
                <w:lang/>
              </w:rPr>
            </w:pPr>
            <w:r w:rsidRPr="008D1D11">
              <w:rPr>
                <w:kern w:val="0"/>
                <w:sz w:val="17"/>
                <w:szCs w:val="24"/>
                <w:lang/>
              </w:rPr>
              <w:t>14</w:t>
            </w:r>
          </w:p>
        </w:tc>
        <w:tc>
          <w:tcPr>
            <w:tcW w:w="1449" w:type="dxa"/>
            <w:shd w:val="clear" w:color="auto" w:fill="auto"/>
          </w:tcPr>
          <w:p w:rsidR="00BA31B7" w:rsidRPr="008D1D11" w:rsidRDefault="00BA31B7" w:rsidP="00375601">
            <w:pPr>
              <w:tabs>
                <w:tab w:val="left" w:pos="288"/>
                <w:tab w:val="left" w:pos="576"/>
                <w:tab w:val="left" w:pos="864"/>
                <w:tab w:val="left" w:pos="1152"/>
              </w:tabs>
              <w:spacing w:before="40" w:after="40" w:line="210" w:lineRule="exact"/>
              <w:ind w:right="115"/>
              <w:jc w:val="right"/>
              <w:rPr>
                <w:kern w:val="0"/>
                <w:sz w:val="17"/>
                <w:szCs w:val="24"/>
                <w:lang/>
              </w:rPr>
            </w:pPr>
            <w:r w:rsidRPr="008D1D11">
              <w:rPr>
                <w:kern w:val="0"/>
                <w:sz w:val="17"/>
                <w:szCs w:val="24"/>
                <w:lang/>
              </w:rPr>
              <w:t>2</w:t>
            </w:r>
            <w:r w:rsidR="00375601">
              <w:rPr>
                <w:kern w:val="0"/>
                <w:sz w:val="17"/>
                <w:szCs w:val="24"/>
                <w:lang/>
              </w:rPr>
              <w:br/>
            </w:r>
            <w:r w:rsidRPr="008D1D11">
              <w:rPr>
                <w:kern w:val="0"/>
                <w:sz w:val="17"/>
                <w:szCs w:val="24"/>
                <w:lang/>
              </w:rPr>
              <w:t>(14</w:t>
            </w:r>
            <w:r>
              <w:rPr>
                <w:kern w:val="0"/>
                <w:sz w:val="17"/>
                <w:szCs w:val="24"/>
                <w:lang/>
              </w:rPr>
              <w:t>,</w:t>
            </w:r>
            <w:r w:rsidRPr="008D1D11">
              <w:rPr>
                <w:kern w:val="0"/>
                <w:sz w:val="17"/>
                <w:szCs w:val="24"/>
                <w:lang/>
              </w:rPr>
              <w:t>28%)</w:t>
            </w:r>
          </w:p>
        </w:tc>
        <w:tc>
          <w:tcPr>
            <w:tcW w:w="3081" w:type="dxa"/>
            <w:shd w:val="clear" w:color="auto" w:fill="auto"/>
          </w:tcPr>
          <w:p w:rsidR="00BA31B7" w:rsidRPr="008D1D11" w:rsidRDefault="00BA31B7" w:rsidP="00375601">
            <w:pPr>
              <w:tabs>
                <w:tab w:val="left" w:pos="288"/>
                <w:tab w:val="left" w:pos="576"/>
                <w:tab w:val="left" w:pos="864"/>
                <w:tab w:val="left" w:pos="1152"/>
              </w:tabs>
              <w:spacing w:before="40" w:after="40" w:line="210" w:lineRule="exact"/>
              <w:ind w:left="216" w:right="40"/>
              <w:rPr>
                <w:kern w:val="0"/>
                <w:sz w:val="17"/>
                <w:szCs w:val="24"/>
                <w:lang/>
              </w:rPr>
            </w:pPr>
            <w:r w:rsidRPr="008D1D11">
              <w:rPr>
                <w:kern w:val="0"/>
                <w:sz w:val="17"/>
                <w:szCs w:val="24"/>
                <w:lang/>
              </w:rPr>
              <w:t>MIDES y MINSA</w:t>
            </w:r>
          </w:p>
        </w:tc>
      </w:tr>
      <w:tr w:rsidR="00BA31B7" w:rsidRPr="006061D7" w:rsidTr="00BE79A9">
        <w:tblPrEx>
          <w:tblCellMar>
            <w:top w:w="0" w:type="dxa"/>
            <w:bottom w:w="0" w:type="dxa"/>
          </w:tblCellMar>
        </w:tblPrEx>
        <w:tc>
          <w:tcPr>
            <w:tcW w:w="1323" w:type="dxa"/>
            <w:shd w:val="clear" w:color="auto" w:fill="auto"/>
          </w:tcPr>
          <w:p w:rsidR="00BA31B7" w:rsidRPr="008D1D11" w:rsidRDefault="00BA31B7" w:rsidP="00BA31B7">
            <w:pPr>
              <w:tabs>
                <w:tab w:val="left" w:pos="288"/>
                <w:tab w:val="left" w:pos="576"/>
                <w:tab w:val="left" w:pos="864"/>
                <w:tab w:val="left" w:pos="1152"/>
              </w:tabs>
              <w:snapToGrid w:val="0"/>
              <w:spacing w:before="40" w:after="40" w:line="210" w:lineRule="exact"/>
              <w:ind w:right="40"/>
              <w:rPr>
                <w:kern w:val="0"/>
                <w:sz w:val="17"/>
                <w:szCs w:val="24"/>
                <w:lang/>
              </w:rPr>
            </w:pPr>
            <w:r w:rsidRPr="008D1D11">
              <w:rPr>
                <w:kern w:val="0"/>
                <w:sz w:val="17"/>
                <w:szCs w:val="24"/>
                <w:lang/>
              </w:rPr>
              <w:t xml:space="preserve">1999-2004 </w:t>
            </w:r>
          </w:p>
        </w:tc>
        <w:tc>
          <w:tcPr>
            <w:tcW w:w="1467" w:type="dxa"/>
            <w:shd w:val="clear" w:color="auto" w:fill="auto"/>
          </w:tcPr>
          <w:p w:rsidR="00BA31B7" w:rsidRPr="008D1D11" w:rsidRDefault="00BA31B7" w:rsidP="00BE79A9">
            <w:pPr>
              <w:tabs>
                <w:tab w:val="left" w:pos="288"/>
                <w:tab w:val="left" w:pos="576"/>
                <w:tab w:val="left" w:pos="864"/>
                <w:tab w:val="left" w:pos="1152"/>
              </w:tabs>
              <w:snapToGrid w:val="0"/>
              <w:spacing w:before="40" w:after="40" w:line="210" w:lineRule="exact"/>
              <w:ind w:right="40"/>
              <w:jc w:val="right"/>
              <w:rPr>
                <w:kern w:val="0"/>
                <w:sz w:val="17"/>
                <w:szCs w:val="24"/>
                <w:lang/>
              </w:rPr>
            </w:pPr>
            <w:r w:rsidRPr="008D1D11">
              <w:rPr>
                <w:kern w:val="0"/>
                <w:sz w:val="17"/>
                <w:szCs w:val="24"/>
                <w:lang/>
              </w:rPr>
              <w:t>13</w:t>
            </w:r>
          </w:p>
        </w:tc>
        <w:tc>
          <w:tcPr>
            <w:tcW w:w="1449" w:type="dxa"/>
            <w:shd w:val="clear" w:color="auto" w:fill="auto"/>
          </w:tcPr>
          <w:p w:rsidR="00BA31B7" w:rsidRPr="008D1D11" w:rsidRDefault="00BA31B7" w:rsidP="00375601">
            <w:pPr>
              <w:tabs>
                <w:tab w:val="left" w:pos="288"/>
                <w:tab w:val="left" w:pos="576"/>
                <w:tab w:val="left" w:pos="864"/>
                <w:tab w:val="left" w:pos="1152"/>
              </w:tabs>
              <w:spacing w:before="40" w:after="40" w:line="210" w:lineRule="exact"/>
              <w:ind w:right="115"/>
              <w:jc w:val="right"/>
              <w:rPr>
                <w:kern w:val="0"/>
                <w:sz w:val="17"/>
                <w:szCs w:val="24"/>
                <w:lang/>
              </w:rPr>
            </w:pPr>
            <w:r w:rsidRPr="008D1D11">
              <w:rPr>
                <w:kern w:val="0"/>
                <w:sz w:val="17"/>
                <w:szCs w:val="24"/>
                <w:lang/>
              </w:rPr>
              <w:t>4</w:t>
            </w:r>
            <w:r>
              <w:rPr>
                <w:kern w:val="0"/>
                <w:sz w:val="17"/>
                <w:szCs w:val="24"/>
                <w:lang/>
              </w:rPr>
              <w:br/>
            </w:r>
            <w:r w:rsidRPr="008D1D11">
              <w:rPr>
                <w:kern w:val="0"/>
                <w:sz w:val="17"/>
                <w:szCs w:val="24"/>
                <w:lang/>
              </w:rPr>
              <w:t>(30</w:t>
            </w:r>
            <w:r>
              <w:rPr>
                <w:kern w:val="0"/>
                <w:sz w:val="17"/>
                <w:szCs w:val="24"/>
                <w:lang/>
              </w:rPr>
              <w:t>,</w:t>
            </w:r>
            <w:r w:rsidRPr="008D1D11">
              <w:rPr>
                <w:kern w:val="0"/>
                <w:sz w:val="17"/>
                <w:szCs w:val="24"/>
                <w:lang/>
              </w:rPr>
              <w:t>76%)</w:t>
            </w:r>
          </w:p>
        </w:tc>
        <w:tc>
          <w:tcPr>
            <w:tcW w:w="3081" w:type="dxa"/>
            <w:shd w:val="clear" w:color="auto" w:fill="auto"/>
          </w:tcPr>
          <w:p w:rsidR="00BA31B7" w:rsidRPr="008D1D11" w:rsidRDefault="00BA31B7" w:rsidP="00375601">
            <w:pPr>
              <w:tabs>
                <w:tab w:val="left" w:pos="288"/>
                <w:tab w:val="left" w:pos="576"/>
                <w:tab w:val="left" w:pos="864"/>
                <w:tab w:val="left" w:pos="1152"/>
              </w:tabs>
              <w:snapToGrid w:val="0"/>
              <w:spacing w:before="40" w:after="40" w:line="210" w:lineRule="exact"/>
              <w:ind w:left="216" w:right="40"/>
              <w:rPr>
                <w:kern w:val="0"/>
                <w:sz w:val="17"/>
                <w:szCs w:val="24"/>
                <w:lang/>
              </w:rPr>
            </w:pPr>
            <w:r w:rsidRPr="008D1D11">
              <w:rPr>
                <w:kern w:val="0"/>
                <w:sz w:val="17"/>
                <w:szCs w:val="24"/>
                <w:lang/>
              </w:rPr>
              <w:t>Ministerio de la Presidencia, MEDUCA, MIDA y MIDES</w:t>
            </w:r>
          </w:p>
        </w:tc>
      </w:tr>
      <w:tr w:rsidR="00BA31B7" w:rsidRPr="006061D7" w:rsidTr="00BE79A9">
        <w:tblPrEx>
          <w:tblCellMar>
            <w:top w:w="0" w:type="dxa"/>
            <w:bottom w:w="0" w:type="dxa"/>
          </w:tblCellMar>
        </w:tblPrEx>
        <w:tc>
          <w:tcPr>
            <w:tcW w:w="1323" w:type="dxa"/>
            <w:tcBorders>
              <w:bottom w:val="single" w:sz="12" w:space="0" w:color="auto"/>
            </w:tcBorders>
            <w:shd w:val="clear" w:color="auto" w:fill="auto"/>
          </w:tcPr>
          <w:p w:rsidR="00BA31B7" w:rsidRPr="008D1D11" w:rsidRDefault="00BA31B7" w:rsidP="00BA31B7">
            <w:pPr>
              <w:tabs>
                <w:tab w:val="left" w:pos="288"/>
                <w:tab w:val="left" w:pos="576"/>
                <w:tab w:val="left" w:pos="864"/>
                <w:tab w:val="left" w:pos="1152"/>
              </w:tabs>
              <w:snapToGrid w:val="0"/>
              <w:spacing w:before="40" w:after="80" w:line="210" w:lineRule="exact"/>
              <w:ind w:right="43"/>
              <w:rPr>
                <w:kern w:val="0"/>
                <w:sz w:val="17"/>
                <w:szCs w:val="24"/>
                <w:lang/>
              </w:rPr>
            </w:pPr>
            <w:r w:rsidRPr="008D1D11">
              <w:rPr>
                <w:kern w:val="0"/>
                <w:sz w:val="17"/>
                <w:szCs w:val="24"/>
                <w:lang/>
              </w:rPr>
              <w:t xml:space="preserve">2004-2009 </w:t>
            </w:r>
          </w:p>
        </w:tc>
        <w:tc>
          <w:tcPr>
            <w:tcW w:w="1467" w:type="dxa"/>
            <w:tcBorders>
              <w:bottom w:val="single" w:sz="12" w:space="0" w:color="auto"/>
            </w:tcBorders>
            <w:shd w:val="clear" w:color="auto" w:fill="auto"/>
          </w:tcPr>
          <w:p w:rsidR="00BA31B7" w:rsidRPr="008D1D11" w:rsidRDefault="00BA31B7" w:rsidP="00BE79A9">
            <w:pPr>
              <w:tabs>
                <w:tab w:val="left" w:pos="288"/>
                <w:tab w:val="left" w:pos="576"/>
                <w:tab w:val="left" w:pos="864"/>
                <w:tab w:val="left" w:pos="1152"/>
              </w:tabs>
              <w:snapToGrid w:val="0"/>
              <w:spacing w:before="40" w:after="80" w:line="210" w:lineRule="exact"/>
              <w:ind w:right="43"/>
              <w:jc w:val="right"/>
              <w:rPr>
                <w:kern w:val="0"/>
                <w:sz w:val="17"/>
                <w:szCs w:val="24"/>
                <w:lang/>
              </w:rPr>
            </w:pPr>
            <w:r w:rsidRPr="008D1D11">
              <w:rPr>
                <w:kern w:val="0"/>
                <w:sz w:val="17"/>
                <w:szCs w:val="24"/>
                <w:lang/>
              </w:rPr>
              <w:t>13</w:t>
            </w:r>
          </w:p>
        </w:tc>
        <w:tc>
          <w:tcPr>
            <w:tcW w:w="1449" w:type="dxa"/>
            <w:tcBorders>
              <w:bottom w:val="single" w:sz="12" w:space="0" w:color="auto"/>
            </w:tcBorders>
            <w:shd w:val="clear" w:color="auto" w:fill="auto"/>
          </w:tcPr>
          <w:p w:rsidR="00BA31B7" w:rsidRPr="008D1D11" w:rsidRDefault="00BA31B7" w:rsidP="00375601">
            <w:pPr>
              <w:tabs>
                <w:tab w:val="left" w:pos="288"/>
                <w:tab w:val="left" w:pos="576"/>
                <w:tab w:val="left" w:pos="864"/>
                <w:tab w:val="left" w:pos="1152"/>
              </w:tabs>
              <w:spacing w:before="40" w:after="80" w:line="210" w:lineRule="exact"/>
              <w:ind w:right="115"/>
              <w:jc w:val="right"/>
              <w:rPr>
                <w:color w:val="000000"/>
                <w:kern w:val="0"/>
                <w:sz w:val="17"/>
                <w:szCs w:val="24"/>
                <w:lang/>
              </w:rPr>
            </w:pPr>
            <w:r w:rsidRPr="008D1D11">
              <w:rPr>
                <w:color w:val="000000"/>
                <w:kern w:val="0"/>
                <w:sz w:val="17"/>
                <w:szCs w:val="24"/>
                <w:lang/>
              </w:rPr>
              <w:t>4</w:t>
            </w:r>
            <w:r w:rsidR="00375601">
              <w:rPr>
                <w:color w:val="000000"/>
                <w:kern w:val="0"/>
                <w:sz w:val="17"/>
                <w:szCs w:val="24"/>
                <w:lang/>
              </w:rPr>
              <w:br/>
            </w:r>
            <w:r w:rsidRPr="008D1D11">
              <w:rPr>
                <w:color w:val="000000"/>
                <w:kern w:val="0"/>
                <w:sz w:val="17"/>
                <w:szCs w:val="24"/>
                <w:lang/>
              </w:rPr>
              <w:t>(30</w:t>
            </w:r>
            <w:r>
              <w:rPr>
                <w:color w:val="000000"/>
                <w:kern w:val="0"/>
                <w:sz w:val="17"/>
                <w:szCs w:val="24"/>
                <w:lang/>
              </w:rPr>
              <w:t>,</w:t>
            </w:r>
            <w:r w:rsidRPr="008D1D11">
              <w:rPr>
                <w:color w:val="000000"/>
                <w:kern w:val="0"/>
                <w:sz w:val="17"/>
                <w:szCs w:val="24"/>
                <w:lang/>
              </w:rPr>
              <w:t>76%)</w:t>
            </w:r>
          </w:p>
        </w:tc>
        <w:tc>
          <w:tcPr>
            <w:tcW w:w="3081" w:type="dxa"/>
            <w:tcBorders>
              <w:bottom w:val="single" w:sz="12" w:space="0" w:color="auto"/>
            </w:tcBorders>
            <w:shd w:val="clear" w:color="auto" w:fill="auto"/>
          </w:tcPr>
          <w:p w:rsidR="00BA31B7" w:rsidRPr="008D1D11" w:rsidRDefault="00BA31B7" w:rsidP="00375601">
            <w:pPr>
              <w:tabs>
                <w:tab w:val="left" w:pos="288"/>
                <w:tab w:val="left" w:pos="576"/>
                <w:tab w:val="left" w:pos="864"/>
                <w:tab w:val="left" w:pos="1152"/>
              </w:tabs>
              <w:snapToGrid w:val="0"/>
              <w:spacing w:before="40" w:after="80" w:line="210" w:lineRule="exact"/>
              <w:ind w:left="216" w:right="43"/>
              <w:rPr>
                <w:color w:val="000000"/>
                <w:kern w:val="0"/>
                <w:sz w:val="17"/>
                <w:szCs w:val="24"/>
                <w:lang/>
              </w:rPr>
            </w:pPr>
            <w:r w:rsidRPr="008D1D11">
              <w:rPr>
                <w:color w:val="000000"/>
                <w:kern w:val="0"/>
                <w:sz w:val="17"/>
                <w:szCs w:val="24"/>
                <w:lang/>
              </w:rPr>
              <w:t>MIVI, MIDES, MINSA y Ministerio de Gobierno y Justicia</w:t>
            </w:r>
          </w:p>
        </w:tc>
      </w:tr>
    </w:tbl>
    <w:p w:rsidR="00BA31B7" w:rsidRPr="00BA31B7" w:rsidRDefault="00BA31B7" w:rsidP="00BA31B7">
      <w:pPr>
        <w:pStyle w:val="SingleTxt"/>
        <w:spacing w:after="0" w:line="120" w:lineRule="exact"/>
        <w:rPr>
          <w:sz w:val="10"/>
        </w:rPr>
      </w:pPr>
    </w:p>
    <w:p w:rsidR="006061D7" w:rsidRDefault="00BA31B7" w:rsidP="00EE29DC">
      <w:pPr>
        <w:pStyle w:val="FootnoteText"/>
        <w:tabs>
          <w:tab w:val="clear" w:pos="418"/>
          <w:tab w:val="right" w:pos="1476"/>
          <w:tab w:val="left" w:pos="1548"/>
          <w:tab w:val="right" w:pos="1836"/>
          <w:tab w:val="left" w:pos="1908"/>
        </w:tabs>
        <w:ind w:left="1548" w:right="1267" w:hanging="288"/>
      </w:pPr>
      <w:r w:rsidRPr="00BA31B7">
        <w:t>PNUD 2007 Mapeo sobre la Participación de las Mujeres – Panamá, PNUD-AECI. Panamá.</w:t>
      </w:r>
    </w:p>
    <w:p w:rsidR="00BA31B7" w:rsidRPr="00BA31B7" w:rsidRDefault="00BA31B7" w:rsidP="00BA31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48" w:hanging="288"/>
        <w:rPr>
          <w:sz w:val="10"/>
        </w:rPr>
      </w:pPr>
    </w:p>
    <w:p w:rsidR="00BA31B7" w:rsidRPr="00BA31B7" w:rsidRDefault="00BA31B7" w:rsidP="00BA31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48" w:hanging="288"/>
        <w:rPr>
          <w:sz w:val="10"/>
        </w:rPr>
      </w:pPr>
    </w:p>
    <w:p w:rsidR="00BA31B7" w:rsidRPr="00BA31B7" w:rsidRDefault="00BA31B7" w:rsidP="00294B54">
      <w:pPr>
        <w:pStyle w:val="SingleTxt"/>
        <w:numPr>
          <w:ilvl w:val="0"/>
          <w:numId w:val="2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BA31B7">
        <w:t xml:space="preserve">En el lapso de 1999 a 2009 se logra que las mujeres representan 30.76% de los cargos ministeriales cumpliéndose con la cuota que demanda la </w:t>
      </w:r>
      <w:r w:rsidRPr="00BA31B7">
        <w:rPr>
          <w:lang w:val="es-PA"/>
        </w:rPr>
        <w:t>Ley No. 22 de 14 de julio de 1997 que exige la representación femenina en un 30%.</w:t>
      </w:r>
      <w:r w:rsidRPr="00BA31B7">
        <w:t xml:space="preserve"> </w:t>
      </w:r>
    </w:p>
    <w:p w:rsidR="00BA31B7" w:rsidRPr="00BA31B7" w:rsidRDefault="00BA31B7" w:rsidP="00294B54">
      <w:pPr>
        <w:pStyle w:val="SingleTxt"/>
        <w:numPr>
          <w:ilvl w:val="0"/>
          <w:numId w:val="2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BA31B7">
        <w:t xml:space="preserve">En la actualidad se cuenta con cinco (5) viceministras y de 311 mujeres en cargos directivos gubernamentales representando el 42% del total de las instituciones estatales. </w:t>
      </w:r>
    </w:p>
    <w:p w:rsidR="00BA31B7" w:rsidRPr="00BA31B7" w:rsidRDefault="00BA31B7" w:rsidP="00BA31B7">
      <w:pPr>
        <w:pStyle w:val="SingleTxt"/>
        <w:suppressAutoHyphens/>
        <w:spacing w:after="0" w:line="120" w:lineRule="exact"/>
        <w:rPr>
          <w:sz w:val="10"/>
        </w:rPr>
      </w:pPr>
    </w:p>
    <w:p w:rsidR="00BA31B7" w:rsidRDefault="00BA31B7" w:rsidP="00BA3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viceministras, según ministerio año 2007</w:t>
      </w:r>
    </w:p>
    <w:p w:rsidR="00EE29DC" w:rsidRPr="00EE29DC" w:rsidRDefault="00EE29DC" w:rsidP="00EE29DC">
      <w:pPr>
        <w:pStyle w:val="SingleTxt"/>
        <w:spacing w:after="0" w:line="120" w:lineRule="exact"/>
        <w:rPr>
          <w:sz w:val="10"/>
        </w:rPr>
      </w:pPr>
    </w:p>
    <w:p w:rsidR="00BA31B7" w:rsidRPr="00BA31B7" w:rsidRDefault="00BA31B7" w:rsidP="00BA31B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21"/>
        <w:gridCol w:w="2115"/>
        <w:gridCol w:w="1884"/>
      </w:tblGrid>
      <w:tr w:rsidR="00BA31B7" w:rsidRPr="006061D7" w:rsidTr="00EE29DC">
        <w:tblPrEx>
          <w:tblCellMar>
            <w:top w:w="0" w:type="dxa"/>
            <w:bottom w:w="0" w:type="dxa"/>
          </w:tblCellMar>
        </w:tblPrEx>
        <w:trPr>
          <w:tblHeader/>
        </w:trPr>
        <w:tc>
          <w:tcPr>
            <w:tcW w:w="3321" w:type="dxa"/>
            <w:tcBorders>
              <w:top w:val="single" w:sz="4" w:space="0" w:color="auto"/>
              <w:bottom w:val="single" w:sz="12" w:space="0" w:color="auto"/>
            </w:tcBorders>
            <w:shd w:val="clear" w:color="auto" w:fill="auto"/>
            <w:vAlign w:val="bottom"/>
          </w:tcPr>
          <w:p w:rsidR="00BA31B7" w:rsidRPr="006061D7" w:rsidRDefault="00EE29DC" w:rsidP="007B4B7F">
            <w:pPr>
              <w:tabs>
                <w:tab w:val="left" w:pos="288"/>
                <w:tab w:val="left" w:pos="576"/>
                <w:tab w:val="left" w:pos="864"/>
                <w:tab w:val="left" w:pos="1152"/>
              </w:tabs>
              <w:spacing w:before="80" w:after="80" w:line="160" w:lineRule="exact"/>
              <w:ind w:right="40"/>
              <w:rPr>
                <w:i/>
                <w:kern w:val="0"/>
                <w:sz w:val="14"/>
              </w:rPr>
            </w:pPr>
            <w:r>
              <w:rPr>
                <w:i/>
                <w:kern w:val="0"/>
                <w:sz w:val="14"/>
              </w:rPr>
              <w:t>Ministerio</w:t>
            </w:r>
          </w:p>
        </w:tc>
        <w:tc>
          <w:tcPr>
            <w:tcW w:w="2115" w:type="dxa"/>
            <w:tcBorders>
              <w:top w:val="single" w:sz="4" w:space="0" w:color="auto"/>
              <w:bottom w:val="single" w:sz="12" w:space="0" w:color="auto"/>
            </w:tcBorders>
            <w:shd w:val="clear" w:color="auto" w:fill="auto"/>
            <w:vAlign w:val="bottom"/>
          </w:tcPr>
          <w:p w:rsidR="00BA31B7" w:rsidRPr="006061D7" w:rsidRDefault="00EE29DC" w:rsidP="007B4B7F">
            <w:pPr>
              <w:tabs>
                <w:tab w:val="left" w:pos="288"/>
                <w:tab w:val="left" w:pos="576"/>
                <w:tab w:val="left" w:pos="864"/>
                <w:tab w:val="left" w:pos="1152"/>
              </w:tabs>
              <w:spacing w:before="80" w:after="80" w:line="160" w:lineRule="exact"/>
              <w:ind w:right="40"/>
              <w:jc w:val="right"/>
              <w:rPr>
                <w:i/>
                <w:kern w:val="0"/>
                <w:sz w:val="14"/>
              </w:rPr>
            </w:pPr>
            <w:r>
              <w:rPr>
                <w:i/>
                <w:kern w:val="0"/>
                <w:sz w:val="14"/>
              </w:rPr>
              <w:t>Total de cargos</w:t>
            </w:r>
          </w:p>
        </w:tc>
        <w:tc>
          <w:tcPr>
            <w:tcW w:w="1884" w:type="dxa"/>
            <w:tcBorders>
              <w:top w:val="single" w:sz="4" w:space="0" w:color="auto"/>
              <w:bottom w:val="single" w:sz="12" w:space="0" w:color="auto"/>
            </w:tcBorders>
            <w:shd w:val="clear" w:color="auto" w:fill="auto"/>
            <w:vAlign w:val="bottom"/>
          </w:tcPr>
          <w:p w:rsidR="00BA31B7" w:rsidRPr="006061D7" w:rsidRDefault="00EE29DC" w:rsidP="007B4B7F">
            <w:pPr>
              <w:tabs>
                <w:tab w:val="left" w:pos="288"/>
                <w:tab w:val="left" w:pos="576"/>
                <w:tab w:val="left" w:pos="864"/>
                <w:tab w:val="left" w:pos="1152"/>
              </w:tabs>
              <w:spacing w:before="80" w:after="80" w:line="160" w:lineRule="exact"/>
              <w:ind w:right="40"/>
              <w:jc w:val="right"/>
              <w:rPr>
                <w:i/>
                <w:kern w:val="0"/>
                <w:sz w:val="14"/>
              </w:rPr>
            </w:pPr>
            <w:r>
              <w:rPr>
                <w:i/>
                <w:kern w:val="0"/>
                <w:sz w:val="14"/>
              </w:rPr>
              <w:t>Viceministras</w:t>
            </w:r>
          </w:p>
        </w:tc>
      </w:tr>
      <w:tr w:rsidR="00BA31B7" w:rsidRPr="006061D7" w:rsidTr="00EE29DC">
        <w:tblPrEx>
          <w:tblCellMar>
            <w:top w:w="0" w:type="dxa"/>
            <w:bottom w:w="0" w:type="dxa"/>
          </w:tblCellMar>
        </w:tblPrEx>
        <w:trPr>
          <w:trHeight w:hRule="exact" w:val="115"/>
          <w:tblHeader/>
        </w:trPr>
        <w:tc>
          <w:tcPr>
            <w:tcW w:w="3321" w:type="dxa"/>
            <w:tcBorders>
              <w:top w:val="single" w:sz="12" w:space="0" w:color="auto"/>
            </w:tcBorders>
            <w:shd w:val="clear" w:color="auto" w:fill="auto"/>
            <w:vAlign w:val="bottom"/>
          </w:tcPr>
          <w:p w:rsidR="00BA31B7" w:rsidRPr="006061D7" w:rsidRDefault="00BA31B7" w:rsidP="007B4B7F">
            <w:pPr>
              <w:tabs>
                <w:tab w:val="left" w:pos="288"/>
                <w:tab w:val="left" w:pos="576"/>
                <w:tab w:val="left" w:pos="864"/>
                <w:tab w:val="left" w:pos="1152"/>
              </w:tabs>
              <w:spacing w:before="40" w:after="40" w:line="210" w:lineRule="exact"/>
              <w:ind w:right="40"/>
              <w:rPr>
                <w:kern w:val="0"/>
                <w:sz w:val="17"/>
              </w:rPr>
            </w:pPr>
          </w:p>
        </w:tc>
        <w:tc>
          <w:tcPr>
            <w:tcW w:w="2115" w:type="dxa"/>
            <w:tcBorders>
              <w:top w:val="single" w:sz="12" w:space="0" w:color="auto"/>
            </w:tcBorders>
            <w:shd w:val="clear" w:color="auto" w:fill="auto"/>
            <w:vAlign w:val="bottom"/>
          </w:tcPr>
          <w:p w:rsidR="00BA31B7" w:rsidRPr="006061D7" w:rsidRDefault="00BA31B7" w:rsidP="007B4B7F">
            <w:pPr>
              <w:tabs>
                <w:tab w:val="left" w:pos="288"/>
                <w:tab w:val="left" w:pos="576"/>
                <w:tab w:val="left" w:pos="864"/>
                <w:tab w:val="left" w:pos="1152"/>
              </w:tabs>
              <w:spacing w:before="40" w:after="40" w:line="210" w:lineRule="exact"/>
              <w:ind w:right="40"/>
              <w:jc w:val="right"/>
              <w:rPr>
                <w:kern w:val="0"/>
                <w:sz w:val="17"/>
              </w:rPr>
            </w:pPr>
          </w:p>
        </w:tc>
        <w:tc>
          <w:tcPr>
            <w:tcW w:w="1884" w:type="dxa"/>
            <w:tcBorders>
              <w:top w:val="single" w:sz="12" w:space="0" w:color="auto"/>
            </w:tcBorders>
            <w:shd w:val="clear" w:color="auto" w:fill="auto"/>
            <w:vAlign w:val="bottom"/>
          </w:tcPr>
          <w:p w:rsidR="00BA31B7" w:rsidRPr="006061D7" w:rsidRDefault="00BA31B7" w:rsidP="007B4B7F">
            <w:pPr>
              <w:tabs>
                <w:tab w:val="left" w:pos="288"/>
                <w:tab w:val="left" w:pos="576"/>
                <w:tab w:val="left" w:pos="864"/>
                <w:tab w:val="left" w:pos="1152"/>
              </w:tabs>
              <w:spacing w:before="40" w:after="40" w:line="210" w:lineRule="exact"/>
              <w:ind w:right="40"/>
              <w:jc w:val="right"/>
              <w:rPr>
                <w:kern w:val="0"/>
                <w:sz w:val="17"/>
              </w:rPr>
            </w:pPr>
          </w:p>
        </w:tc>
      </w:tr>
      <w:tr w:rsidR="00BA31B7" w:rsidRPr="00F27102" w:rsidTr="00EE29DC">
        <w:tblPrEx>
          <w:tblCellMar>
            <w:top w:w="0" w:type="dxa"/>
            <w:bottom w:w="0" w:type="dxa"/>
          </w:tblCellMar>
        </w:tblPrEx>
        <w:tc>
          <w:tcPr>
            <w:tcW w:w="3321"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both"/>
              <w:rPr>
                <w:kern w:val="0"/>
                <w:sz w:val="17"/>
                <w:szCs w:val="24"/>
                <w:lang/>
              </w:rPr>
            </w:pPr>
            <w:r w:rsidRPr="008D1D11">
              <w:rPr>
                <w:kern w:val="0"/>
                <w:sz w:val="17"/>
                <w:szCs w:val="24"/>
                <w:lang/>
              </w:rPr>
              <w:t>De la Presidencia</w:t>
            </w:r>
          </w:p>
        </w:tc>
        <w:tc>
          <w:tcPr>
            <w:tcW w:w="2115"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sidRPr="008D1D11">
              <w:rPr>
                <w:kern w:val="0"/>
                <w:sz w:val="17"/>
                <w:szCs w:val="24"/>
                <w:lang/>
              </w:rPr>
              <w:t>1</w:t>
            </w:r>
          </w:p>
        </w:tc>
        <w:tc>
          <w:tcPr>
            <w:tcW w:w="1884" w:type="dxa"/>
            <w:shd w:val="clear" w:color="auto" w:fill="auto"/>
            <w:vAlign w:val="bottom"/>
          </w:tcPr>
          <w:p w:rsidR="00BA31B7" w:rsidRPr="008D1D11" w:rsidRDefault="00EE29DC"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Pr>
                <w:kern w:val="0"/>
                <w:sz w:val="17"/>
                <w:szCs w:val="24"/>
                <w:lang/>
              </w:rPr>
              <w:t>–</w:t>
            </w:r>
          </w:p>
        </w:tc>
      </w:tr>
      <w:tr w:rsidR="00BA31B7" w:rsidRPr="00F27102" w:rsidTr="00EE29DC">
        <w:tblPrEx>
          <w:tblCellMar>
            <w:top w:w="0" w:type="dxa"/>
            <w:bottom w:w="0" w:type="dxa"/>
          </w:tblCellMar>
        </w:tblPrEx>
        <w:tc>
          <w:tcPr>
            <w:tcW w:w="3321"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both"/>
              <w:rPr>
                <w:kern w:val="0"/>
                <w:sz w:val="17"/>
                <w:szCs w:val="24"/>
                <w:lang/>
              </w:rPr>
            </w:pPr>
            <w:r w:rsidRPr="008D1D11">
              <w:rPr>
                <w:kern w:val="0"/>
                <w:sz w:val="17"/>
                <w:szCs w:val="24"/>
                <w:lang/>
              </w:rPr>
              <w:t>Comercio e Industrias</w:t>
            </w:r>
          </w:p>
        </w:tc>
        <w:tc>
          <w:tcPr>
            <w:tcW w:w="2115"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sidRPr="008D1D11">
              <w:rPr>
                <w:kern w:val="0"/>
                <w:sz w:val="17"/>
                <w:szCs w:val="24"/>
                <w:lang/>
              </w:rPr>
              <w:t>2</w:t>
            </w:r>
          </w:p>
        </w:tc>
        <w:tc>
          <w:tcPr>
            <w:tcW w:w="1884"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sidRPr="008D1D11">
              <w:rPr>
                <w:kern w:val="0"/>
                <w:sz w:val="17"/>
                <w:szCs w:val="24"/>
                <w:lang/>
              </w:rPr>
              <w:t>1</w:t>
            </w:r>
          </w:p>
        </w:tc>
      </w:tr>
      <w:tr w:rsidR="00BA31B7" w:rsidRPr="00F27102" w:rsidTr="00EE29DC">
        <w:tblPrEx>
          <w:tblCellMar>
            <w:top w:w="0" w:type="dxa"/>
            <w:bottom w:w="0" w:type="dxa"/>
          </w:tblCellMar>
        </w:tblPrEx>
        <w:tc>
          <w:tcPr>
            <w:tcW w:w="3321"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both"/>
              <w:rPr>
                <w:kern w:val="0"/>
                <w:sz w:val="17"/>
                <w:szCs w:val="24"/>
                <w:lang/>
              </w:rPr>
            </w:pPr>
            <w:r w:rsidRPr="008D1D11">
              <w:rPr>
                <w:kern w:val="0"/>
                <w:sz w:val="17"/>
                <w:szCs w:val="24"/>
                <w:lang/>
              </w:rPr>
              <w:t>Desarrollo Agropecuario</w:t>
            </w:r>
          </w:p>
        </w:tc>
        <w:tc>
          <w:tcPr>
            <w:tcW w:w="2115"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sidRPr="008D1D11">
              <w:rPr>
                <w:kern w:val="0"/>
                <w:sz w:val="17"/>
                <w:szCs w:val="24"/>
                <w:lang/>
              </w:rPr>
              <w:t>1</w:t>
            </w:r>
          </w:p>
        </w:tc>
        <w:tc>
          <w:tcPr>
            <w:tcW w:w="1884" w:type="dxa"/>
            <w:shd w:val="clear" w:color="auto" w:fill="auto"/>
            <w:vAlign w:val="bottom"/>
          </w:tcPr>
          <w:p w:rsidR="00BA31B7" w:rsidRPr="008D1D11" w:rsidRDefault="00EE29DC"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Pr>
                <w:kern w:val="0"/>
                <w:sz w:val="17"/>
                <w:szCs w:val="24"/>
                <w:lang/>
              </w:rPr>
              <w:t>–</w:t>
            </w:r>
          </w:p>
        </w:tc>
      </w:tr>
      <w:tr w:rsidR="00BA31B7" w:rsidRPr="00F27102" w:rsidTr="00EE29DC">
        <w:tblPrEx>
          <w:tblCellMar>
            <w:top w:w="0" w:type="dxa"/>
            <w:bottom w:w="0" w:type="dxa"/>
          </w:tblCellMar>
        </w:tblPrEx>
        <w:tc>
          <w:tcPr>
            <w:tcW w:w="3321"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both"/>
              <w:rPr>
                <w:kern w:val="0"/>
                <w:sz w:val="17"/>
                <w:szCs w:val="24"/>
                <w:lang/>
              </w:rPr>
            </w:pPr>
            <w:r w:rsidRPr="008D1D11">
              <w:rPr>
                <w:kern w:val="0"/>
                <w:sz w:val="17"/>
                <w:szCs w:val="24"/>
                <w:lang/>
              </w:rPr>
              <w:t>Economía y Finanzas</w:t>
            </w:r>
          </w:p>
        </w:tc>
        <w:tc>
          <w:tcPr>
            <w:tcW w:w="2115"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sidRPr="008D1D11">
              <w:rPr>
                <w:kern w:val="0"/>
                <w:sz w:val="17"/>
                <w:szCs w:val="24"/>
                <w:lang/>
              </w:rPr>
              <w:t>2</w:t>
            </w:r>
          </w:p>
        </w:tc>
        <w:tc>
          <w:tcPr>
            <w:tcW w:w="1884"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sidRPr="008D1D11">
              <w:rPr>
                <w:kern w:val="0"/>
                <w:sz w:val="17"/>
                <w:szCs w:val="24"/>
                <w:lang/>
              </w:rPr>
              <w:t>2</w:t>
            </w:r>
          </w:p>
        </w:tc>
      </w:tr>
      <w:tr w:rsidR="00BA31B7" w:rsidRPr="00F27102" w:rsidTr="00EE29DC">
        <w:tblPrEx>
          <w:tblCellMar>
            <w:top w:w="0" w:type="dxa"/>
            <w:bottom w:w="0" w:type="dxa"/>
          </w:tblCellMar>
        </w:tblPrEx>
        <w:tc>
          <w:tcPr>
            <w:tcW w:w="3321"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both"/>
              <w:rPr>
                <w:kern w:val="0"/>
                <w:sz w:val="17"/>
                <w:szCs w:val="24"/>
                <w:lang/>
              </w:rPr>
            </w:pPr>
            <w:r w:rsidRPr="008D1D11">
              <w:rPr>
                <w:kern w:val="0"/>
                <w:sz w:val="17"/>
                <w:szCs w:val="24"/>
                <w:lang/>
              </w:rPr>
              <w:t>Educación</w:t>
            </w:r>
          </w:p>
        </w:tc>
        <w:tc>
          <w:tcPr>
            <w:tcW w:w="2115"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sidRPr="008D1D11">
              <w:rPr>
                <w:kern w:val="0"/>
                <w:sz w:val="17"/>
                <w:szCs w:val="24"/>
                <w:lang/>
              </w:rPr>
              <w:t>1</w:t>
            </w:r>
          </w:p>
        </w:tc>
        <w:tc>
          <w:tcPr>
            <w:tcW w:w="1884"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sidRPr="008D1D11">
              <w:rPr>
                <w:kern w:val="0"/>
                <w:sz w:val="17"/>
                <w:szCs w:val="24"/>
                <w:lang/>
              </w:rPr>
              <w:t>1</w:t>
            </w:r>
          </w:p>
        </w:tc>
      </w:tr>
      <w:tr w:rsidR="00BA31B7" w:rsidRPr="00F27102" w:rsidTr="00EE29DC">
        <w:tblPrEx>
          <w:tblCellMar>
            <w:top w:w="0" w:type="dxa"/>
            <w:bottom w:w="0" w:type="dxa"/>
          </w:tblCellMar>
        </w:tblPrEx>
        <w:tc>
          <w:tcPr>
            <w:tcW w:w="3321"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rPr>
                <w:kern w:val="0"/>
                <w:sz w:val="17"/>
                <w:szCs w:val="24"/>
                <w:lang/>
              </w:rPr>
            </w:pPr>
            <w:r w:rsidRPr="008D1D11">
              <w:rPr>
                <w:kern w:val="0"/>
                <w:sz w:val="17"/>
                <w:szCs w:val="24"/>
                <w:lang/>
              </w:rPr>
              <w:t>Gobierno y Justicia</w:t>
            </w:r>
          </w:p>
        </w:tc>
        <w:tc>
          <w:tcPr>
            <w:tcW w:w="2115"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sidRPr="008D1D11">
              <w:rPr>
                <w:kern w:val="0"/>
                <w:sz w:val="17"/>
                <w:szCs w:val="24"/>
                <w:lang/>
              </w:rPr>
              <w:t>1</w:t>
            </w:r>
          </w:p>
        </w:tc>
        <w:tc>
          <w:tcPr>
            <w:tcW w:w="1884" w:type="dxa"/>
            <w:shd w:val="clear" w:color="auto" w:fill="auto"/>
            <w:vAlign w:val="bottom"/>
          </w:tcPr>
          <w:p w:rsidR="00BA31B7" w:rsidRPr="008D1D11" w:rsidRDefault="00EE29DC"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Pr>
                <w:kern w:val="0"/>
                <w:sz w:val="17"/>
                <w:szCs w:val="24"/>
                <w:lang/>
              </w:rPr>
              <w:t>–</w:t>
            </w:r>
          </w:p>
        </w:tc>
      </w:tr>
      <w:tr w:rsidR="00BA31B7" w:rsidRPr="00F27102" w:rsidTr="00EE29DC">
        <w:tblPrEx>
          <w:tblCellMar>
            <w:top w:w="0" w:type="dxa"/>
            <w:bottom w:w="0" w:type="dxa"/>
          </w:tblCellMar>
        </w:tblPrEx>
        <w:tc>
          <w:tcPr>
            <w:tcW w:w="3321"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rPr>
                <w:kern w:val="0"/>
                <w:sz w:val="17"/>
                <w:szCs w:val="24"/>
                <w:lang/>
              </w:rPr>
            </w:pPr>
            <w:r w:rsidRPr="008D1D11">
              <w:rPr>
                <w:kern w:val="0"/>
                <w:sz w:val="17"/>
                <w:szCs w:val="24"/>
                <w:lang/>
              </w:rPr>
              <w:t>Desarrollo Social</w:t>
            </w:r>
          </w:p>
        </w:tc>
        <w:tc>
          <w:tcPr>
            <w:tcW w:w="2115"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sidRPr="008D1D11">
              <w:rPr>
                <w:kern w:val="0"/>
                <w:sz w:val="17"/>
                <w:szCs w:val="24"/>
                <w:lang/>
              </w:rPr>
              <w:t>1</w:t>
            </w:r>
          </w:p>
        </w:tc>
        <w:tc>
          <w:tcPr>
            <w:tcW w:w="1884"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sidRPr="008D1D11">
              <w:rPr>
                <w:kern w:val="0"/>
                <w:sz w:val="17"/>
                <w:szCs w:val="24"/>
                <w:lang/>
              </w:rPr>
              <w:t>1</w:t>
            </w:r>
          </w:p>
        </w:tc>
      </w:tr>
      <w:tr w:rsidR="00BA31B7" w:rsidRPr="00F27102" w:rsidTr="00EE29DC">
        <w:tblPrEx>
          <w:tblCellMar>
            <w:top w:w="0" w:type="dxa"/>
            <w:bottom w:w="0" w:type="dxa"/>
          </w:tblCellMar>
        </w:tblPrEx>
        <w:tc>
          <w:tcPr>
            <w:tcW w:w="3321"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rPr>
                <w:kern w:val="0"/>
                <w:sz w:val="17"/>
                <w:szCs w:val="24"/>
                <w:lang/>
              </w:rPr>
            </w:pPr>
            <w:r w:rsidRPr="008D1D11">
              <w:rPr>
                <w:kern w:val="0"/>
                <w:sz w:val="17"/>
                <w:szCs w:val="24"/>
                <w:lang/>
              </w:rPr>
              <w:t>Obras Públicas</w:t>
            </w:r>
          </w:p>
        </w:tc>
        <w:tc>
          <w:tcPr>
            <w:tcW w:w="2115"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sidRPr="008D1D11">
              <w:rPr>
                <w:kern w:val="0"/>
                <w:sz w:val="17"/>
                <w:szCs w:val="24"/>
                <w:lang/>
              </w:rPr>
              <w:t>1</w:t>
            </w:r>
          </w:p>
        </w:tc>
        <w:tc>
          <w:tcPr>
            <w:tcW w:w="1884" w:type="dxa"/>
            <w:shd w:val="clear" w:color="auto" w:fill="auto"/>
            <w:vAlign w:val="bottom"/>
          </w:tcPr>
          <w:p w:rsidR="00BA31B7" w:rsidRPr="008D1D11" w:rsidRDefault="00EE29DC"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Pr>
                <w:kern w:val="0"/>
                <w:sz w:val="17"/>
                <w:szCs w:val="24"/>
                <w:lang/>
              </w:rPr>
              <w:t>–</w:t>
            </w:r>
          </w:p>
        </w:tc>
      </w:tr>
      <w:tr w:rsidR="00BA31B7" w:rsidRPr="00F27102" w:rsidTr="00EE29DC">
        <w:tblPrEx>
          <w:tblCellMar>
            <w:top w:w="0" w:type="dxa"/>
            <w:bottom w:w="0" w:type="dxa"/>
          </w:tblCellMar>
        </w:tblPrEx>
        <w:tc>
          <w:tcPr>
            <w:tcW w:w="3321"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rPr>
                <w:kern w:val="0"/>
                <w:sz w:val="17"/>
                <w:szCs w:val="24"/>
                <w:lang/>
              </w:rPr>
            </w:pPr>
            <w:r w:rsidRPr="008D1D11">
              <w:rPr>
                <w:kern w:val="0"/>
                <w:sz w:val="17"/>
                <w:szCs w:val="24"/>
                <w:lang/>
              </w:rPr>
              <w:t>Relaciones Exteriores</w:t>
            </w:r>
          </w:p>
        </w:tc>
        <w:tc>
          <w:tcPr>
            <w:tcW w:w="2115"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sidRPr="008D1D11">
              <w:rPr>
                <w:kern w:val="0"/>
                <w:sz w:val="17"/>
                <w:szCs w:val="24"/>
                <w:lang/>
              </w:rPr>
              <w:t>1</w:t>
            </w:r>
          </w:p>
        </w:tc>
        <w:tc>
          <w:tcPr>
            <w:tcW w:w="1884" w:type="dxa"/>
            <w:shd w:val="clear" w:color="auto" w:fill="auto"/>
            <w:vAlign w:val="bottom"/>
          </w:tcPr>
          <w:p w:rsidR="00BA31B7" w:rsidRPr="008D1D11" w:rsidRDefault="00EE29DC"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Pr>
                <w:kern w:val="0"/>
                <w:sz w:val="17"/>
                <w:szCs w:val="24"/>
                <w:lang/>
              </w:rPr>
              <w:t>–</w:t>
            </w:r>
          </w:p>
        </w:tc>
      </w:tr>
      <w:tr w:rsidR="00BA31B7" w:rsidRPr="00F27102" w:rsidTr="00EE29DC">
        <w:tblPrEx>
          <w:tblCellMar>
            <w:top w:w="0" w:type="dxa"/>
            <w:bottom w:w="0" w:type="dxa"/>
          </w:tblCellMar>
        </w:tblPrEx>
        <w:tc>
          <w:tcPr>
            <w:tcW w:w="3321"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rPr>
                <w:kern w:val="0"/>
                <w:sz w:val="17"/>
                <w:szCs w:val="24"/>
                <w:lang/>
              </w:rPr>
            </w:pPr>
            <w:r w:rsidRPr="008D1D11">
              <w:rPr>
                <w:kern w:val="0"/>
                <w:sz w:val="17"/>
                <w:szCs w:val="24"/>
                <w:lang/>
              </w:rPr>
              <w:t>Salud</w:t>
            </w:r>
          </w:p>
        </w:tc>
        <w:tc>
          <w:tcPr>
            <w:tcW w:w="2115"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sidRPr="008D1D11">
              <w:rPr>
                <w:kern w:val="0"/>
                <w:sz w:val="17"/>
                <w:szCs w:val="24"/>
                <w:lang/>
              </w:rPr>
              <w:t>1</w:t>
            </w:r>
          </w:p>
        </w:tc>
        <w:tc>
          <w:tcPr>
            <w:tcW w:w="1884" w:type="dxa"/>
            <w:shd w:val="clear" w:color="auto" w:fill="auto"/>
            <w:vAlign w:val="bottom"/>
          </w:tcPr>
          <w:p w:rsidR="00BA31B7" w:rsidRPr="008D1D11" w:rsidRDefault="00BA31B7"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sidRPr="008D1D11">
              <w:rPr>
                <w:kern w:val="0"/>
                <w:sz w:val="17"/>
                <w:szCs w:val="24"/>
                <w:lang/>
              </w:rPr>
              <w:t>1</w:t>
            </w:r>
          </w:p>
        </w:tc>
      </w:tr>
      <w:tr w:rsidR="00EE29DC" w:rsidRPr="00F27102" w:rsidTr="00EE29DC">
        <w:tblPrEx>
          <w:tblCellMar>
            <w:top w:w="0" w:type="dxa"/>
            <w:bottom w:w="0" w:type="dxa"/>
          </w:tblCellMar>
        </w:tblPrEx>
        <w:tc>
          <w:tcPr>
            <w:tcW w:w="3321" w:type="dxa"/>
            <w:shd w:val="clear" w:color="auto" w:fill="auto"/>
            <w:vAlign w:val="bottom"/>
          </w:tcPr>
          <w:p w:rsidR="00EE29DC" w:rsidRPr="008D1D11" w:rsidRDefault="00EE29DC" w:rsidP="00375601">
            <w:pPr>
              <w:tabs>
                <w:tab w:val="left" w:pos="288"/>
                <w:tab w:val="left" w:pos="576"/>
                <w:tab w:val="left" w:pos="864"/>
                <w:tab w:val="left" w:pos="1152"/>
              </w:tabs>
              <w:snapToGrid w:val="0"/>
              <w:spacing w:before="40" w:after="40" w:line="210" w:lineRule="exact"/>
              <w:ind w:right="43"/>
              <w:rPr>
                <w:kern w:val="0"/>
                <w:sz w:val="17"/>
                <w:szCs w:val="24"/>
                <w:lang/>
              </w:rPr>
            </w:pPr>
            <w:r w:rsidRPr="008D1D11">
              <w:rPr>
                <w:kern w:val="0"/>
                <w:sz w:val="17"/>
                <w:szCs w:val="24"/>
                <w:lang/>
              </w:rPr>
              <w:t>Trabajo y Desarrollo Laboral</w:t>
            </w:r>
          </w:p>
        </w:tc>
        <w:tc>
          <w:tcPr>
            <w:tcW w:w="2115" w:type="dxa"/>
            <w:shd w:val="clear" w:color="auto" w:fill="auto"/>
            <w:vAlign w:val="bottom"/>
          </w:tcPr>
          <w:p w:rsidR="00EE29DC" w:rsidRPr="008D1D11" w:rsidRDefault="00EE29DC" w:rsidP="00375601">
            <w:pPr>
              <w:tabs>
                <w:tab w:val="left" w:pos="288"/>
                <w:tab w:val="left" w:pos="576"/>
                <w:tab w:val="left" w:pos="864"/>
                <w:tab w:val="left" w:pos="1152"/>
              </w:tabs>
              <w:snapToGrid w:val="0"/>
              <w:spacing w:before="40" w:after="40" w:line="210" w:lineRule="exact"/>
              <w:ind w:right="43"/>
              <w:jc w:val="right"/>
              <w:rPr>
                <w:kern w:val="0"/>
                <w:sz w:val="17"/>
                <w:szCs w:val="24"/>
                <w:lang/>
              </w:rPr>
            </w:pPr>
            <w:r w:rsidRPr="008D1D11">
              <w:rPr>
                <w:kern w:val="0"/>
                <w:sz w:val="17"/>
                <w:szCs w:val="24"/>
                <w:lang/>
              </w:rPr>
              <w:t>1</w:t>
            </w:r>
          </w:p>
        </w:tc>
        <w:tc>
          <w:tcPr>
            <w:tcW w:w="1884" w:type="dxa"/>
            <w:shd w:val="clear" w:color="auto" w:fill="auto"/>
          </w:tcPr>
          <w:p w:rsidR="00EE29DC" w:rsidRDefault="00EE29DC" w:rsidP="00375601">
            <w:pPr>
              <w:spacing w:before="40" w:after="40" w:line="210" w:lineRule="exact"/>
              <w:jc w:val="right"/>
            </w:pPr>
            <w:r w:rsidRPr="00EA6B4A">
              <w:rPr>
                <w:kern w:val="0"/>
                <w:sz w:val="17"/>
                <w:szCs w:val="24"/>
                <w:lang/>
              </w:rPr>
              <w:t>–</w:t>
            </w:r>
          </w:p>
        </w:tc>
      </w:tr>
      <w:tr w:rsidR="00EE29DC" w:rsidRPr="00F27102" w:rsidTr="00375601">
        <w:tblPrEx>
          <w:tblCellMar>
            <w:top w:w="0" w:type="dxa"/>
            <w:bottom w:w="0" w:type="dxa"/>
          </w:tblCellMar>
        </w:tblPrEx>
        <w:tc>
          <w:tcPr>
            <w:tcW w:w="3321" w:type="dxa"/>
            <w:tcBorders>
              <w:bottom w:val="single" w:sz="4" w:space="0" w:color="auto"/>
            </w:tcBorders>
            <w:shd w:val="clear" w:color="auto" w:fill="auto"/>
            <w:vAlign w:val="bottom"/>
          </w:tcPr>
          <w:p w:rsidR="00EE29DC" w:rsidRPr="008D1D11" w:rsidRDefault="00EE29DC" w:rsidP="00375601">
            <w:pPr>
              <w:tabs>
                <w:tab w:val="left" w:pos="288"/>
                <w:tab w:val="left" w:pos="576"/>
                <w:tab w:val="left" w:pos="864"/>
                <w:tab w:val="left" w:pos="1152"/>
              </w:tabs>
              <w:snapToGrid w:val="0"/>
              <w:spacing w:before="40" w:after="81" w:line="210" w:lineRule="exact"/>
              <w:ind w:right="43"/>
              <w:rPr>
                <w:kern w:val="0"/>
                <w:sz w:val="17"/>
                <w:szCs w:val="24"/>
                <w:lang/>
              </w:rPr>
            </w:pPr>
            <w:r w:rsidRPr="008D1D11">
              <w:rPr>
                <w:kern w:val="0"/>
                <w:sz w:val="17"/>
                <w:szCs w:val="24"/>
                <w:lang/>
              </w:rPr>
              <w:t>Vivienda</w:t>
            </w:r>
          </w:p>
        </w:tc>
        <w:tc>
          <w:tcPr>
            <w:tcW w:w="2115" w:type="dxa"/>
            <w:tcBorders>
              <w:bottom w:val="single" w:sz="4" w:space="0" w:color="auto"/>
            </w:tcBorders>
            <w:shd w:val="clear" w:color="auto" w:fill="auto"/>
            <w:vAlign w:val="bottom"/>
          </w:tcPr>
          <w:p w:rsidR="00EE29DC" w:rsidRPr="008D1D11" w:rsidRDefault="00EE29DC" w:rsidP="00375601">
            <w:pPr>
              <w:tabs>
                <w:tab w:val="left" w:pos="288"/>
                <w:tab w:val="left" w:pos="576"/>
                <w:tab w:val="left" w:pos="864"/>
                <w:tab w:val="left" w:pos="1152"/>
              </w:tabs>
              <w:snapToGrid w:val="0"/>
              <w:spacing w:before="40" w:after="81" w:line="210" w:lineRule="exact"/>
              <w:ind w:right="43"/>
              <w:jc w:val="right"/>
              <w:rPr>
                <w:kern w:val="0"/>
                <w:sz w:val="17"/>
                <w:szCs w:val="24"/>
                <w:lang/>
              </w:rPr>
            </w:pPr>
            <w:r w:rsidRPr="008D1D11">
              <w:rPr>
                <w:kern w:val="0"/>
                <w:sz w:val="17"/>
                <w:szCs w:val="24"/>
                <w:lang/>
              </w:rPr>
              <w:t>1</w:t>
            </w:r>
          </w:p>
        </w:tc>
        <w:tc>
          <w:tcPr>
            <w:tcW w:w="1884" w:type="dxa"/>
            <w:tcBorders>
              <w:bottom w:val="single" w:sz="4" w:space="0" w:color="auto"/>
            </w:tcBorders>
            <w:shd w:val="clear" w:color="auto" w:fill="auto"/>
          </w:tcPr>
          <w:p w:rsidR="00EE29DC" w:rsidRDefault="00EE29DC" w:rsidP="00375601">
            <w:pPr>
              <w:spacing w:before="40" w:after="81" w:line="210" w:lineRule="exact"/>
              <w:jc w:val="right"/>
            </w:pPr>
            <w:r w:rsidRPr="00EA6B4A">
              <w:rPr>
                <w:kern w:val="0"/>
                <w:sz w:val="17"/>
                <w:szCs w:val="24"/>
                <w:lang/>
              </w:rPr>
              <w:t>–</w:t>
            </w:r>
          </w:p>
        </w:tc>
      </w:tr>
      <w:tr w:rsidR="00BA31B7" w:rsidRPr="00375601" w:rsidTr="00EE29DC">
        <w:tblPrEx>
          <w:tblCellMar>
            <w:top w:w="0" w:type="dxa"/>
            <w:bottom w:w="0" w:type="dxa"/>
          </w:tblCellMar>
        </w:tblPrEx>
        <w:tc>
          <w:tcPr>
            <w:tcW w:w="3321" w:type="dxa"/>
            <w:tcBorders>
              <w:top w:val="single" w:sz="4" w:space="0" w:color="auto"/>
              <w:bottom w:val="single" w:sz="12" w:space="0" w:color="auto"/>
            </w:tcBorders>
            <w:shd w:val="clear" w:color="auto" w:fill="auto"/>
            <w:vAlign w:val="bottom"/>
          </w:tcPr>
          <w:p w:rsidR="00BA31B7" w:rsidRPr="00375601" w:rsidRDefault="00EE29DC" w:rsidP="00375601">
            <w:pPr>
              <w:tabs>
                <w:tab w:val="left" w:pos="288"/>
                <w:tab w:val="left" w:pos="576"/>
                <w:tab w:val="left" w:pos="864"/>
                <w:tab w:val="left" w:pos="1152"/>
              </w:tabs>
              <w:snapToGrid w:val="0"/>
              <w:spacing w:before="81" w:after="81" w:line="210" w:lineRule="exact"/>
              <w:ind w:right="43"/>
              <w:rPr>
                <w:b/>
                <w:kern w:val="0"/>
                <w:sz w:val="17"/>
                <w:szCs w:val="24"/>
                <w:lang/>
              </w:rPr>
            </w:pPr>
            <w:r w:rsidRPr="00375601">
              <w:rPr>
                <w:b/>
                <w:kern w:val="0"/>
                <w:sz w:val="17"/>
                <w:szCs w:val="24"/>
                <w:lang/>
              </w:rPr>
              <w:tab/>
            </w:r>
            <w:r w:rsidR="00BA31B7" w:rsidRPr="00375601">
              <w:rPr>
                <w:b/>
                <w:kern w:val="0"/>
                <w:sz w:val="17"/>
                <w:szCs w:val="24"/>
                <w:lang/>
              </w:rPr>
              <w:t>Total</w:t>
            </w:r>
          </w:p>
        </w:tc>
        <w:tc>
          <w:tcPr>
            <w:tcW w:w="2115" w:type="dxa"/>
            <w:tcBorders>
              <w:top w:val="single" w:sz="4" w:space="0" w:color="auto"/>
              <w:bottom w:val="single" w:sz="12" w:space="0" w:color="auto"/>
            </w:tcBorders>
            <w:shd w:val="clear" w:color="auto" w:fill="auto"/>
            <w:vAlign w:val="bottom"/>
          </w:tcPr>
          <w:p w:rsidR="00BA31B7" w:rsidRPr="00375601" w:rsidRDefault="00BA31B7" w:rsidP="00375601">
            <w:pPr>
              <w:tabs>
                <w:tab w:val="left" w:pos="288"/>
                <w:tab w:val="left" w:pos="576"/>
                <w:tab w:val="left" w:pos="864"/>
                <w:tab w:val="left" w:pos="1152"/>
              </w:tabs>
              <w:snapToGrid w:val="0"/>
              <w:spacing w:before="81" w:after="81" w:line="210" w:lineRule="exact"/>
              <w:ind w:right="43"/>
              <w:jc w:val="right"/>
              <w:rPr>
                <w:b/>
                <w:kern w:val="0"/>
                <w:sz w:val="17"/>
                <w:szCs w:val="24"/>
                <w:lang/>
              </w:rPr>
            </w:pPr>
            <w:r w:rsidRPr="00375601">
              <w:rPr>
                <w:b/>
                <w:kern w:val="0"/>
                <w:sz w:val="17"/>
                <w:szCs w:val="24"/>
                <w:lang/>
              </w:rPr>
              <w:t>14</w:t>
            </w:r>
          </w:p>
        </w:tc>
        <w:tc>
          <w:tcPr>
            <w:tcW w:w="1884" w:type="dxa"/>
            <w:tcBorders>
              <w:top w:val="single" w:sz="4" w:space="0" w:color="auto"/>
              <w:bottom w:val="single" w:sz="12" w:space="0" w:color="auto"/>
            </w:tcBorders>
            <w:shd w:val="clear" w:color="auto" w:fill="auto"/>
            <w:vAlign w:val="bottom"/>
          </w:tcPr>
          <w:p w:rsidR="00BA31B7" w:rsidRPr="00375601" w:rsidRDefault="00BA31B7" w:rsidP="00375601">
            <w:pPr>
              <w:tabs>
                <w:tab w:val="left" w:pos="288"/>
                <w:tab w:val="left" w:pos="576"/>
                <w:tab w:val="left" w:pos="864"/>
                <w:tab w:val="left" w:pos="1152"/>
              </w:tabs>
              <w:snapToGrid w:val="0"/>
              <w:spacing w:before="81" w:after="81" w:line="210" w:lineRule="exact"/>
              <w:ind w:right="43"/>
              <w:jc w:val="right"/>
              <w:rPr>
                <w:b/>
                <w:kern w:val="0"/>
                <w:sz w:val="17"/>
                <w:szCs w:val="24"/>
                <w:lang/>
              </w:rPr>
            </w:pPr>
            <w:r w:rsidRPr="00375601">
              <w:rPr>
                <w:b/>
                <w:kern w:val="0"/>
                <w:sz w:val="17"/>
                <w:szCs w:val="24"/>
                <w:lang/>
              </w:rPr>
              <w:t>6</w:t>
            </w:r>
          </w:p>
        </w:tc>
      </w:tr>
    </w:tbl>
    <w:p w:rsidR="00EE29DC" w:rsidRPr="00EE29DC" w:rsidRDefault="00EE29DC" w:rsidP="00EE29DC">
      <w:pPr>
        <w:pStyle w:val="FootnoteText"/>
        <w:tabs>
          <w:tab w:val="clear" w:pos="418"/>
          <w:tab w:val="right" w:pos="1476"/>
          <w:tab w:val="left" w:pos="1548"/>
          <w:tab w:val="right" w:pos="1836"/>
          <w:tab w:val="left" w:pos="1908"/>
        </w:tabs>
        <w:spacing w:line="120" w:lineRule="exact"/>
        <w:ind w:left="1548" w:right="1267" w:hanging="288"/>
        <w:rPr>
          <w:i/>
          <w:sz w:val="10"/>
        </w:rPr>
      </w:pPr>
    </w:p>
    <w:p w:rsidR="00BA31B7" w:rsidRDefault="00EE29DC" w:rsidP="00EE29DC">
      <w:pPr>
        <w:pStyle w:val="FootnoteText"/>
        <w:tabs>
          <w:tab w:val="clear" w:pos="418"/>
          <w:tab w:val="right" w:pos="1476"/>
          <w:tab w:val="left" w:pos="1548"/>
          <w:tab w:val="right" w:pos="1836"/>
          <w:tab w:val="left" w:pos="1908"/>
        </w:tabs>
        <w:ind w:left="1548" w:right="1267" w:hanging="288"/>
      </w:pPr>
      <w:r w:rsidRPr="00EE29DC">
        <w:rPr>
          <w:i/>
        </w:rPr>
        <w:t>Fuente</w:t>
      </w:r>
      <w:r w:rsidRPr="00EE29DC">
        <w:t>: PNUD 2007 Mapeo sobre la Participación de las Mujeres – Panamá, PNUD-AECI. Panamá</w:t>
      </w:r>
      <w:r>
        <w:t>.</w:t>
      </w:r>
    </w:p>
    <w:p w:rsidR="00375601" w:rsidRPr="00375601" w:rsidRDefault="00375601" w:rsidP="00375601">
      <w:pPr>
        <w:pStyle w:val="SingleTxt"/>
        <w:suppressAutoHyphens/>
        <w:spacing w:after="0" w:line="120" w:lineRule="exact"/>
        <w:rPr>
          <w:sz w:val="10"/>
        </w:rPr>
      </w:pPr>
    </w:p>
    <w:p w:rsidR="00375601" w:rsidRPr="00375601" w:rsidRDefault="00375601" w:rsidP="00375601">
      <w:pPr>
        <w:pStyle w:val="SingleTxt"/>
        <w:suppressAutoHyphens/>
        <w:spacing w:after="0" w:line="120" w:lineRule="exact"/>
        <w:rPr>
          <w:sz w:val="10"/>
        </w:rPr>
      </w:pPr>
    </w:p>
    <w:p w:rsidR="00BF09D4" w:rsidRDefault="00BF09D4" w:rsidP="00BF09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y hombres en cargos directivos, según ministerio. año 2007</w:t>
      </w:r>
    </w:p>
    <w:p w:rsidR="00BF09D4" w:rsidRPr="00BF09D4" w:rsidRDefault="00BF09D4" w:rsidP="00BF09D4">
      <w:pPr>
        <w:pStyle w:val="SingleTxt"/>
        <w:spacing w:after="0" w:line="120" w:lineRule="exact"/>
        <w:rPr>
          <w:sz w:val="10"/>
        </w:rPr>
      </w:pPr>
    </w:p>
    <w:p w:rsidR="00BF09D4" w:rsidRPr="00BF09D4" w:rsidRDefault="00BF09D4" w:rsidP="00BF09D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39"/>
        <w:gridCol w:w="1098"/>
        <w:gridCol w:w="144"/>
        <w:gridCol w:w="1080"/>
        <w:gridCol w:w="1095"/>
        <w:gridCol w:w="1464"/>
      </w:tblGrid>
      <w:tr w:rsidR="00E83A1F" w:rsidRPr="00BF09D4" w:rsidTr="00BF09D4">
        <w:tblPrEx>
          <w:tblCellMar>
            <w:top w:w="0" w:type="dxa"/>
            <w:bottom w:w="0" w:type="dxa"/>
          </w:tblCellMar>
        </w:tblPrEx>
        <w:trPr>
          <w:tblHeader/>
        </w:trPr>
        <w:tc>
          <w:tcPr>
            <w:tcW w:w="2439" w:type="dxa"/>
            <w:tcBorders>
              <w:top w:val="single" w:sz="4" w:space="0" w:color="auto"/>
            </w:tcBorders>
            <w:shd w:val="clear" w:color="auto" w:fill="auto"/>
            <w:vAlign w:val="bottom"/>
          </w:tcPr>
          <w:p w:rsidR="00E83A1F" w:rsidRPr="00BF09D4" w:rsidRDefault="00E83A1F" w:rsidP="00BF09D4">
            <w:pPr>
              <w:tabs>
                <w:tab w:val="left" w:pos="288"/>
                <w:tab w:val="left" w:pos="576"/>
                <w:tab w:val="left" w:pos="864"/>
                <w:tab w:val="left" w:pos="1152"/>
              </w:tabs>
              <w:spacing w:before="80" w:after="80" w:line="160" w:lineRule="exact"/>
              <w:ind w:right="40"/>
              <w:rPr>
                <w:i/>
                <w:kern w:val="0"/>
                <w:sz w:val="14"/>
              </w:rPr>
            </w:pPr>
          </w:p>
        </w:tc>
        <w:tc>
          <w:tcPr>
            <w:tcW w:w="1098" w:type="dxa"/>
            <w:vMerge w:val="restart"/>
            <w:tcBorders>
              <w:top w:val="single" w:sz="4" w:space="0" w:color="auto"/>
            </w:tcBorders>
            <w:shd w:val="clear" w:color="auto" w:fill="auto"/>
            <w:vAlign w:val="bottom"/>
          </w:tcPr>
          <w:p w:rsidR="00E83A1F" w:rsidRPr="00BF09D4" w:rsidRDefault="00E83A1F" w:rsidP="00BF09D4">
            <w:pPr>
              <w:tabs>
                <w:tab w:val="left" w:pos="288"/>
                <w:tab w:val="left" w:pos="576"/>
                <w:tab w:val="left" w:pos="864"/>
                <w:tab w:val="left" w:pos="1152"/>
              </w:tabs>
              <w:spacing w:before="80" w:after="80" w:line="160" w:lineRule="exact"/>
              <w:ind w:right="40"/>
              <w:jc w:val="right"/>
              <w:rPr>
                <w:i/>
                <w:kern w:val="0"/>
                <w:sz w:val="14"/>
              </w:rPr>
            </w:pPr>
            <w:r>
              <w:rPr>
                <w:i/>
                <w:kern w:val="0"/>
                <w:sz w:val="14"/>
              </w:rPr>
              <w:t>Total de cargos</w:t>
            </w:r>
          </w:p>
        </w:tc>
        <w:tc>
          <w:tcPr>
            <w:tcW w:w="144" w:type="dxa"/>
            <w:tcBorders>
              <w:top w:val="single" w:sz="4" w:space="0" w:color="auto"/>
            </w:tcBorders>
            <w:shd w:val="clear" w:color="auto" w:fill="auto"/>
            <w:vAlign w:val="bottom"/>
          </w:tcPr>
          <w:p w:rsidR="00E83A1F" w:rsidRPr="00BF09D4" w:rsidRDefault="00E83A1F" w:rsidP="00BF09D4">
            <w:pPr>
              <w:tabs>
                <w:tab w:val="left" w:pos="288"/>
                <w:tab w:val="left" w:pos="576"/>
                <w:tab w:val="left" w:pos="864"/>
                <w:tab w:val="left" w:pos="1152"/>
              </w:tabs>
              <w:spacing w:before="80" w:after="80" w:line="160" w:lineRule="exact"/>
              <w:ind w:right="40"/>
              <w:jc w:val="right"/>
              <w:rPr>
                <w:i/>
                <w:kern w:val="0"/>
                <w:sz w:val="14"/>
              </w:rPr>
            </w:pPr>
          </w:p>
        </w:tc>
        <w:tc>
          <w:tcPr>
            <w:tcW w:w="2175" w:type="dxa"/>
            <w:gridSpan w:val="2"/>
            <w:tcBorders>
              <w:top w:val="single" w:sz="4" w:space="0" w:color="auto"/>
              <w:bottom w:val="single" w:sz="4" w:space="0" w:color="auto"/>
            </w:tcBorders>
            <w:shd w:val="clear" w:color="auto" w:fill="auto"/>
            <w:vAlign w:val="bottom"/>
          </w:tcPr>
          <w:p w:rsidR="00E83A1F" w:rsidRPr="00BF09D4" w:rsidRDefault="00E83A1F" w:rsidP="00BF09D4">
            <w:pPr>
              <w:tabs>
                <w:tab w:val="left" w:pos="288"/>
                <w:tab w:val="left" w:pos="576"/>
                <w:tab w:val="left" w:pos="864"/>
                <w:tab w:val="left" w:pos="1152"/>
              </w:tabs>
              <w:spacing w:before="80" w:after="80" w:line="160" w:lineRule="exact"/>
              <w:ind w:right="40"/>
              <w:jc w:val="center"/>
              <w:rPr>
                <w:i/>
                <w:kern w:val="0"/>
                <w:sz w:val="14"/>
              </w:rPr>
            </w:pPr>
            <w:r>
              <w:rPr>
                <w:i/>
                <w:kern w:val="0"/>
                <w:sz w:val="14"/>
              </w:rPr>
              <w:t>Director/a</w:t>
            </w:r>
          </w:p>
        </w:tc>
        <w:tc>
          <w:tcPr>
            <w:tcW w:w="1464" w:type="dxa"/>
            <w:vMerge w:val="restart"/>
            <w:tcBorders>
              <w:top w:val="single" w:sz="4" w:space="0" w:color="auto"/>
            </w:tcBorders>
            <w:shd w:val="clear" w:color="auto" w:fill="auto"/>
            <w:vAlign w:val="bottom"/>
          </w:tcPr>
          <w:p w:rsidR="00E83A1F" w:rsidRPr="00BF09D4" w:rsidRDefault="00E83A1F" w:rsidP="00BF09D4">
            <w:pPr>
              <w:tabs>
                <w:tab w:val="left" w:pos="288"/>
                <w:tab w:val="left" w:pos="576"/>
                <w:tab w:val="left" w:pos="864"/>
                <w:tab w:val="left" w:pos="1152"/>
              </w:tabs>
              <w:spacing w:after="80" w:line="160" w:lineRule="exact"/>
              <w:ind w:right="40"/>
              <w:jc w:val="right"/>
              <w:rPr>
                <w:i/>
                <w:kern w:val="0"/>
                <w:sz w:val="14"/>
              </w:rPr>
            </w:pPr>
            <w:r>
              <w:rPr>
                <w:i/>
                <w:kern w:val="0"/>
                <w:sz w:val="14"/>
              </w:rPr>
              <w:t xml:space="preserve">Mujeres </w:t>
            </w:r>
            <w:r>
              <w:rPr>
                <w:i/>
                <w:kern w:val="0"/>
                <w:sz w:val="14"/>
              </w:rPr>
              <w:br/>
              <w:t>(porcentaje)</w:t>
            </w:r>
          </w:p>
        </w:tc>
      </w:tr>
      <w:tr w:rsidR="00E83A1F" w:rsidRPr="00BF09D4" w:rsidTr="00BF09D4">
        <w:tblPrEx>
          <w:tblCellMar>
            <w:top w:w="0" w:type="dxa"/>
            <w:bottom w:w="0" w:type="dxa"/>
          </w:tblCellMar>
        </w:tblPrEx>
        <w:trPr>
          <w:tblHeader/>
        </w:trPr>
        <w:tc>
          <w:tcPr>
            <w:tcW w:w="2439" w:type="dxa"/>
            <w:tcBorders>
              <w:bottom w:val="single" w:sz="12" w:space="0" w:color="auto"/>
            </w:tcBorders>
            <w:shd w:val="clear" w:color="auto" w:fill="auto"/>
            <w:vAlign w:val="bottom"/>
          </w:tcPr>
          <w:p w:rsidR="00E83A1F" w:rsidRPr="00BF09D4" w:rsidRDefault="00E83A1F" w:rsidP="00BF09D4">
            <w:pPr>
              <w:tabs>
                <w:tab w:val="left" w:pos="288"/>
                <w:tab w:val="left" w:pos="576"/>
                <w:tab w:val="left" w:pos="864"/>
                <w:tab w:val="left" w:pos="1152"/>
              </w:tabs>
              <w:spacing w:after="80" w:line="160" w:lineRule="exact"/>
              <w:ind w:right="40"/>
              <w:rPr>
                <w:i/>
                <w:kern w:val="0"/>
                <w:sz w:val="14"/>
              </w:rPr>
            </w:pPr>
            <w:r>
              <w:rPr>
                <w:i/>
                <w:kern w:val="0"/>
                <w:sz w:val="14"/>
              </w:rPr>
              <w:t>Ministerio</w:t>
            </w:r>
          </w:p>
        </w:tc>
        <w:tc>
          <w:tcPr>
            <w:tcW w:w="1098" w:type="dxa"/>
            <w:vMerge/>
            <w:tcBorders>
              <w:bottom w:val="single" w:sz="12" w:space="0" w:color="auto"/>
            </w:tcBorders>
            <w:shd w:val="clear" w:color="auto" w:fill="auto"/>
            <w:vAlign w:val="bottom"/>
          </w:tcPr>
          <w:p w:rsidR="00E83A1F" w:rsidRPr="00BF09D4" w:rsidRDefault="00E83A1F" w:rsidP="00BF09D4">
            <w:pPr>
              <w:tabs>
                <w:tab w:val="left" w:pos="288"/>
                <w:tab w:val="left" w:pos="576"/>
                <w:tab w:val="left" w:pos="864"/>
                <w:tab w:val="left" w:pos="1152"/>
              </w:tabs>
              <w:spacing w:after="80" w:line="160" w:lineRule="exact"/>
              <w:ind w:right="40"/>
              <w:jc w:val="right"/>
              <w:rPr>
                <w:i/>
                <w:kern w:val="0"/>
                <w:sz w:val="14"/>
              </w:rPr>
            </w:pPr>
          </w:p>
        </w:tc>
        <w:tc>
          <w:tcPr>
            <w:tcW w:w="1224" w:type="dxa"/>
            <w:gridSpan w:val="2"/>
            <w:tcBorders>
              <w:bottom w:val="single" w:sz="12" w:space="0" w:color="auto"/>
            </w:tcBorders>
            <w:shd w:val="clear" w:color="auto" w:fill="auto"/>
            <w:vAlign w:val="bottom"/>
          </w:tcPr>
          <w:p w:rsidR="00E83A1F" w:rsidRPr="00BF09D4" w:rsidRDefault="00E83A1F" w:rsidP="00BF09D4">
            <w:pPr>
              <w:tabs>
                <w:tab w:val="left" w:pos="288"/>
                <w:tab w:val="left" w:pos="576"/>
                <w:tab w:val="left" w:pos="864"/>
                <w:tab w:val="left" w:pos="1152"/>
              </w:tabs>
              <w:spacing w:before="40" w:after="80" w:line="160" w:lineRule="exact"/>
              <w:ind w:right="43"/>
              <w:jc w:val="right"/>
              <w:rPr>
                <w:i/>
                <w:kern w:val="0"/>
                <w:sz w:val="14"/>
              </w:rPr>
            </w:pPr>
            <w:r>
              <w:rPr>
                <w:i/>
                <w:kern w:val="0"/>
                <w:sz w:val="14"/>
              </w:rPr>
              <w:t>Mujeres</w:t>
            </w:r>
          </w:p>
        </w:tc>
        <w:tc>
          <w:tcPr>
            <w:tcW w:w="1095" w:type="dxa"/>
            <w:tcBorders>
              <w:bottom w:val="single" w:sz="12" w:space="0" w:color="auto"/>
            </w:tcBorders>
            <w:shd w:val="clear" w:color="auto" w:fill="auto"/>
            <w:vAlign w:val="bottom"/>
          </w:tcPr>
          <w:p w:rsidR="00E83A1F" w:rsidRPr="00BF09D4" w:rsidRDefault="00E83A1F" w:rsidP="00BF09D4">
            <w:pPr>
              <w:tabs>
                <w:tab w:val="left" w:pos="288"/>
                <w:tab w:val="left" w:pos="576"/>
                <w:tab w:val="left" w:pos="864"/>
                <w:tab w:val="left" w:pos="1152"/>
              </w:tabs>
              <w:spacing w:before="40" w:after="80" w:line="160" w:lineRule="exact"/>
              <w:ind w:right="43"/>
              <w:jc w:val="right"/>
              <w:rPr>
                <w:i/>
                <w:kern w:val="0"/>
                <w:sz w:val="14"/>
              </w:rPr>
            </w:pPr>
            <w:r>
              <w:rPr>
                <w:i/>
                <w:kern w:val="0"/>
                <w:sz w:val="14"/>
              </w:rPr>
              <w:t>Hombres</w:t>
            </w:r>
          </w:p>
        </w:tc>
        <w:tc>
          <w:tcPr>
            <w:tcW w:w="1464" w:type="dxa"/>
            <w:vMerge/>
            <w:tcBorders>
              <w:bottom w:val="single" w:sz="12" w:space="0" w:color="auto"/>
            </w:tcBorders>
            <w:shd w:val="clear" w:color="auto" w:fill="auto"/>
            <w:vAlign w:val="bottom"/>
          </w:tcPr>
          <w:p w:rsidR="00E83A1F" w:rsidRPr="00BF09D4" w:rsidRDefault="00E83A1F" w:rsidP="00BF09D4">
            <w:pPr>
              <w:tabs>
                <w:tab w:val="left" w:pos="288"/>
                <w:tab w:val="left" w:pos="576"/>
                <w:tab w:val="left" w:pos="864"/>
                <w:tab w:val="left" w:pos="1152"/>
              </w:tabs>
              <w:spacing w:after="80" w:line="160" w:lineRule="exact"/>
              <w:ind w:right="40"/>
              <w:jc w:val="right"/>
              <w:rPr>
                <w:i/>
                <w:kern w:val="0"/>
                <w:sz w:val="14"/>
              </w:rPr>
            </w:pPr>
          </w:p>
        </w:tc>
      </w:tr>
      <w:tr w:rsidR="00BF09D4" w:rsidRPr="00BF09D4" w:rsidTr="00BF09D4">
        <w:tblPrEx>
          <w:tblCellMar>
            <w:top w:w="0" w:type="dxa"/>
            <w:bottom w:w="0" w:type="dxa"/>
          </w:tblCellMar>
        </w:tblPrEx>
        <w:trPr>
          <w:trHeight w:hRule="exact" w:val="115"/>
          <w:tblHeader/>
        </w:trPr>
        <w:tc>
          <w:tcPr>
            <w:tcW w:w="2439" w:type="dxa"/>
            <w:tcBorders>
              <w:top w:val="single" w:sz="12" w:space="0" w:color="auto"/>
            </w:tcBorders>
            <w:shd w:val="clear" w:color="auto" w:fill="auto"/>
            <w:vAlign w:val="bottom"/>
          </w:tcPr>
          <w:p w:rsidR="00BF09D4" w:rsidRPr="00BF09D4" w:rsidRDefault="00BF09D4" w:rsidP="00BF09D4">
            <w:pPr>
              <w:tabs>
                <w:tab w:val="left" w:pos="288"/>
                <w:tab w:val="left" w:pos="576"/>
                <w:tab w:val="left" w:pos="864"/>
                <w:tab w:val="left" w:pos="1152"/>
              </w:tabs>
              <w:spacing w:before="40" w:after="40" w:line="210" w:lineRule="exact"/>
              <w:ind w:right="40"/>
              <w:rPr>
                <w:kern w:val="0"/>
                <w:sz w:val="17"/>
              </w:rPr>
            </w:pPr>
          </w:p>
        </w:tc>
        <w:tc>
          <w:tcPr>
            <w:tcW w:w="1098" w:type="dxa"/>
            <w:tcBorders>
              <w:top w:val="single" w:sz="12" w:space="0" w:color="auto"/>
            </w:tcBorders>
            <w:shd w:val="clear" w:color="auto" w:fill="auto"/>
            <w:vAlign w:val="bottom"/>
          </w:tcPr>
          <w:p w:rsidR="00BF09D4" w:rsidRPr="00BF09D4" w:rsidRDefault="00BF09D4" w:rsidP="00BF09D4">
            <w:pPr>
              <w:tabs>
                <w:tab w:val="left" w:pos="288"/>
                <w:tab w:val="left" w:pos="576"/>
                <w:tab w:val="left" w:pos="864"/>
                <w:tab w:val="left" w:pos="1152"/>
              </w:tabs>
              <w:spacing w:before="40" w:after="40" w:line="210" w:lineRule="exact"/>
              <w:ind w:right="40"/>
              <w:jc w:val="right"/>
              <w:rPr>
                <w:kern w:val="0"/>
                <w:sz w:val="17"/>
              </w:rPr>
            </w:pPr>
          </w:p>
        </w:tc>
        <w:tc>
          <w:tcPr>
            <w:tcW w:w="1224" w:type="dxa"/>
            <w:gridSpan w:val="2"/>
            <w:tcBorders>
              <w:top w:val="single" w:sz="12" w:space="0" w:color="auto"/>
            </w:tcBorders>
            <w:shd w:val="clear" w:color="auto" w:fill="auto"/>
            <w:vAlign w:val="bottom"/>
          </w:tcPr>
          <w:p w:rsidR="00BF09D4" w:rsidRPr="00BF09D4" w:rsidRDefault="00BF09D4" w:rsidP="00BF09D4">
            <w:pPr>
              <w:tabs>
                <w:tab w:val="left" w:pos="288"/>
                <w:tab w:val="left" w:pos="576"/>
                <w:tab w:val="left" w:pos="864"/>
                <w:tab w:val="left" w:pos="1152"/>
              </w:tabs>
              <w:spacing w:before="40" w:after="40" w:line="210" w:lineRule="exact"/>
              <w:ind w:right="40"/>
              <w:jc w:val="right"/>
              <w:rPr>
                <w:kern w:val="0"/>
                <w:sz w:val="17"/>
              </w:rPr>
            </w:pPr>
          </w:p>
        </w:tc>
        <w:tc>
          <w:tcPr>
            <w:tcW w:w="1095" w:type="dxa"/>
            <w:tcBorders>
              <w:top w:val="single" w:sz="12" w:space="0" w:color="auto"/>
            </w:tcBorders>
            <w:shd w:val="clear" w:color="auto" w:fill="auto"/>
            <w:vAlign w:val="bottom"/>
          </w:tcPr>
          <w:p w:rsidR="00BF09D4" w:rsidRPr="00BF09D4" w:rsidRDefault="00BF09D4" w:rsidP="00BF09D4">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BF09D4" w:rsidRPr="00BF09D4" w:rsidRDefault="00BF09D4" w:rsidP="00BF09D4">
            <w:pPr>
              <w:tabs>
                <w:tab w:val="left" w:pos="288"/>
                <w:tab w:val="left" w:pos="576"/>
                <w:tab w:val="left" w:pos="864"/>
                <w:tab w:val="left" w:pos="1152"/>
              </w:tabs>
              <w:spacing w:before="40" w:after="40" w:line="210" w:lineRule="exact"/>
              <w:ind w:right="40"/>
              <w:jc w:val="right"/>
              <w:rPr>
                <w:kern w:val="0"/>
                <w:sz w:val="17"/>
              </w:rPr>
            </w:pPr>
          </w:p>
        </w:tc>
      </w:tr>
      <w:tr w:rsidR="00BF09D4" w:rsidRPr="00BF09D4" w:rsidTr="00BF09D4">
        <w:tblPrEx>
          <w:tblCellMar>
            <w:top w:w="0" w:type="dxa"/>
            <w:bottom w:w="0" w:type="dxa"/>
          </w:tblCellMar>
        </w:tblPrEx>
        <w:tc>
          <w:tcPr>
            <w:tcW w:w="2439" w:type="dxa"/>
            <w:shd w:val="clear" w:color="auto" w:fill="auto"/>
            <w:vAlign w:val="bottom"/>
          </w:tcPr>
          <w:p w:rsidR="00BF09D4" w:rsidRPr="003E5AAC" w:rsidRDefault="00BF09D4" w:rsidP="007B4B7F">
            <w:pPr>
              <w:tabs>
                <w:tab w:val="left" w:pos="288"/>
                <w:tab w:val="left" w:pos="576"/>
                <w:tab w:val="left" w:pos="864"/>
                <w:tab w:val="left" w:pos="1152"/>
              </w:tabs>
              <w:snapToGrid w:val="0"/>
              <w:spacing w:before="40" w:after="40" w:line="210" w:lineRule="exact"/>
              <w:ind w:right="40"/>
              <w:rPr>
                <w:kern w:val="0"/>
                <w:sz w:val="17"/>
                <w:szCs w:val="24"/>
                <w:lang/>
              </w:rPr>
            </w:pPr>
            <w:r w:rsidRPr="003E5AAC">
              <w:rPr>
                <w:kern w:val="0"/>
                <w:sz w:val="17"/>
                <w:szCs w:val="24"/>
                <w:lang/>
              </w:rPr>
              <w:t>De la Presidencia</w:t>
            </w:r>
          </w:p>
        </w:tc>
        <w:tc>
          <w:tcPr>
            <w:tcW w:w="1098"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22</w:t>
            </w:r>
          </w:p>
        </w:tc>
        <w:tc>
          <w:tcPr>
            <w:tcW w:w="1224" w:type="dxa"/>
            <w:gridSpan w:val="2"/>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6</w:t>
            </w:r>
          </w:p>
        </w:tc>
        <w:tc>
          <w:tcPr>
            <w:tcW w:w="1095"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16</w:t>
            </w:r>
          </w:p>
        </w:tc>
        <w:tc>
          <w:tcPr>
            <w:tcW w:w="1464"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27</w:t>
            </w:r>
          </w:p>
        </w:tc>
      </w:tr>
      <w:tr w:rsidR="00BF09D4" w:rsidRPr="00BF09D4" w:rsidTr="00BF09D4">
        <w:tblPrEx>
          <w:tblCellMar>
            <w:top w:w="0" w:type="dxa"/>
            <w:bottom w:w="0" w:type="dxa"/>
          </w:tblCellMar>
        </w:tblPrEx>
        <w:tc>
          <w:tcPr>
            <w:tcW w:w="2439" w:type="dxa"/>
            <w:shd w:val="clear" w:color="auto" w:fill="auto"/>
            <w:vAlign w:val="bottom"/>
          </w:tcPr>
          <w:p w:rsidR="00BF09D4" w:rsidRPr="003E5AAC" w:rsidRDefault="00BF09D4" w:rsidP="007B4B7F">
            <w:pPr>
              <w:tabs>
                <w:tab w:val="left" w:pos="288"/>
                <w:tab w:val="left" w:pos="576"/>
                <w:tab w:val="left" w:pos="864"/>
                <w:tab w:val="left" w:pos="1152"/>
              </w:tabs>
              <w:snapToGrid w:val="0"/>
              <w:spacing w:before="40" w:after="40" w:line="210" w:lineRule="exact"/>
              <w:ind w:right="40"/>
              <w:rPr>
                <w:kern w:val="0"/>
                <w:sz w:val="17"/>
                <w:szCs w:val="24"/>
                <w:lang/>
              </w:rPr>
            </w:pPr>
            <w:r w:rsidRPr="003E5AAC">
              <w:rPr>
                <w:kern w:val="0"/>
                <w:sz w:val="17"/>
                <w:szCs w:val="24"/>
                <w:lang/>
              </w:rPr>
              <w:t>Comercio e Industria</w:t>
            </w:r>
          </w:p>
        </w:tc>
        <w:tc>
          <w:tcPr>
            <w:tcW w:w="1098"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19</w:t>
            </w:r>
          </w:p>
        </w:tc>
        <w:tc>
          <w:tcPr>
            <w:tcW w:w="1224" w:type="dxa"/>
            <w:gridSpan w:val="2"/>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4</w:t>
            </w:r>
          </w:p>
        </w:tc>
        <w:tc>
          <w:tcPr>
            <w:tcW w:w="1095"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15</w:t>
            </w:r>
          </w:p>
        </w:tc>
        <w:tc>
          <w:tcPr>
            <w:tcW w:w="1464"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21</w:t>
            </w:r>
          </w:p>
        </w:tc>
      </w:tr>
      <w:tr w:rsidR="00BF09D4" w:rsidRPr="00BF09D4" w:rsidTr="00BF09D4">
        <w:tblPrEx>
          <w:tblCellMar>
            <w:top w:w="0" w:type="dxa"/>
            <w:bottom w:w="0" w:type="dxa"/>
          </w:tblCellMar>
        </w:tblPrEx>
        <w:tc>
          <w:tcPr>
            <w:tcW w:w="2439" w:type="dxa"/>
            <w:shd w:val="clear" w:color="auto" w:fill="auto"/>
            <w:vAlign w:val="bottom"/>
          </w:tcPr>
          <w:p w:rsidR="00BF09D4" w:rsidRPr="003E5AAC" w:rsidRDefault="00BF09D4" w:rsidP="007B4B7F">
            <w:pPr>
              <w:tabs>
                <w:tab w:val="left" w:pos="288"/>
                <w:tab w:val="left" w:pos="576"/>
                <w:tab w:val="left" w:pos="864"/>
                <w:tab w:val="left" w:pos="1152"/>
              </w:tabs>
              <w:snapToGrid w:val="0"/>
              <w:spacing w:before="40" w:after="40" w:line="210" w:lineRule="exact"/>
              <w:ind w:right="40"/>
              <w:rPr>
                <w:kern w:val="0"/>
                <w:sz w:val="17"/>
                <w:szCs w:val="24"/>
                <w:lang/>
              </w:rPr>
            </w:pPr>
            <w:r w:rsidRPr="003E5AAC">
              <w:rPr>
                <w:kern w:val="0"/>
                <w:sz w:val="17"/>
                <w:szCs w:val="24"/>
                <w:lang/>
              </w:rPr>
              <w:t>Desarrollo Agropecuario</w:t>
            </w:r>
          </w:p>
        </w:tc>
        <w:tc>
          <w:tcPr>
            <w:tcW w:w="1098"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34</w:t>
            </w:r>
          </w:p>
        </w:tc>
        <w:tc>
          <w:tcPr>
            <w:tcW w:w="1224" w:type="dxa"/>
            <w:gridSpan w:val="2"/>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8</w:t>
            </w:r>
          </w:p>
        </w:tc>
        <w:tc>
          <w:tcPr>
            <w:tcW w:w="1095"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26</w:t>
            </w:r>
          </w:p>
        </w:tc>
        <w:tc>
          <w:tcPr>
            <w:tcW w:w="1464"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23</w:t>
            </w:r>
          </w:p>
        </w:tc>
      </w:tr>
      <w:tr w:rsidR="00BF09D4" w:rsidRPr="00BF09D4" w:rsidTr="00BF09D4">
        <w:tblPrEx>
          <w:tblCellMar>
            <w:top w:w="0" w:type="dxa"/>
            <w:bottom w:w="0" w:type="dxa"/>
          </w:tblCellMar>
        </w:tblPrEx>
        <w:tc>
          <w:tcPr>
            <w:tcW w:w="2439" w:type="dxa"/>
            <w:shd w:val="clear" w:color="auto" w:fill="auto"/>
            <w:vAlign w:val="bottom"/>
          </w:tcPr>
          <w:p w:rsidR="00BF09D4" w:rsidRPr="003E5AAC" w:rsidRDefault="00BF09D4" w:rsidP="007B4B7F">
            <w:pPr>
              <w:tabs>
                <w:tab w:val="left" w:pos="288"/>
                <w:tab w:val="left" w:pos="576"/>
                <w:tab w:val="left" w:pos="864"/>
                <w:tab w:val="left" w:pos="1152"/>
              </w:tabs>
              <w:snapToGrid w:val="0"/>
              <w:spacing w:before="40" w:after="40" w:line="210" w:lineRule="exact"/>
              <w:ind w:right="40"/>
              <w:rPr>
                <w:kern w:val="0"/>
                <w:sz w:val="17"/>
                <w:szCs w:val="24"/>
                <w:lang/>
              </w:rPr>
            </w:pPr>
            <w:r w:rsidRPr="003E5AAC">
              <w:rPr>
                <w:kern w:val="0"/>
                <w:sz w:val="17"/>
                <w:szCs w:val="24"/>
                <w:lang/>
              </w:rPr>
              <w:t>Economía y Finanzas</w:t>
            </w:r>
          </w:p>
        </w:tc>
        <w:tc>
          <w:tcPr>
            <w:tcW w:w="1098"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12</w:t>
            </w:r>
          </w:p>
        </w:tc>
        <w:tc>
          <w:tcPr>
            <w:tcW w:w="1224" w:type="dxa"/>
            <w:gridSpan w:val="2"/>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5</w:t>
            </w:r>
          </w:p>
        </w:tc>
        <w:tc>
          <w:tcPr>
            <w:tcW w:w="1095"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7</w:t>
            </w:r>
          </w:p>
        </w:tc>
        <w:tc>
          <w:tcPr>
            <w:tcW w:w="1464"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41</w:t>
            </w:r>
          </w:p>
        </w:tc>
      </w:tr>
      <w:tr w:rsidR="00BF09D4" w:rsidRPr="00BF09D4" w:rsidTr="00BF09D4">
        <w:tblPrEx>
          <w:tblCellMar>
            <w:top w:w="0" w:type="dxa"/>
            <w:bottom w:w="0" w:type="dxa"/>
          </w:tblCellMar>
        </w:tblPrEx>
        <w:tc>
          <w:tcPr>
            <w:tcW w:w="2439" w:type="dxa"/>
            <w:shd w:val="clear" w:color="auto" w:fill="auto"/>
            <w:vAlign w:val="bottom"/>
          </w:tcPr>
          <w:p w:rsidR="00BF09D4" w:rsidRPr="003E5AAC" w:rsidRDefault="00BF09D4" w:rsidP="007B4B7F">
            <w:pPr>
              <w:tabs>
                <w:tab w:val="left" w:pos="288"/>
                <w:tab w:val="left" w:pos="576"/>
                <w:tab w:val="left" w:pos="864"/>
                <w:tab w:val="left" w:pos="1152"/>
              </w:tabs>
              <w:snapToGrid w:val="0"/>
              <w:spacing w:before="40" w:after="40" w:line="210" w:lineRule="exact"/>
              <w:ind w:right="40"/>
              <w:rPr>
                <w:kern w:val="0"/>
                <w:sz w:val="17"/>
                <w:szCs w:val="24"/>
                <w:lang/>
              </w:rPr>
            </w:pPr>
            <w:r w:rsidRPr="003E5AAC">
              <w:rPr>
                <w:kern w:val="0"/>
                <w:sz w:val="17"/>
                <w:szCs w:val="24"/>
                <w:lang/>
              </w:rPr>
              <w:t>Educación</w:t>
            </w:r>
          </w:p>
        </w:tc>
        <w:tc>
          <w:tcPr>
            <w:tcW w:w="1098"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49</w:t>
            </w:r>
          </w:p>
        </w:tc>
        <w:tc>
          <w:tcPr>
            <w:tcW w:w="1224" w:type="dxa"/>
            <w:gridSpan w:val="2"/>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31</w:t>
            </w:r>
          </w:p>
        </w:tc>
        <w:tc>
          <w:tcPr>
            <w:tcW w:w="1095"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18</w:t>
            </w:r>
          </w:p>
        </w:tc>
        <w:tc>
          <w:tcPr>
            <w:tcW w:w="1464"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63</w:t>
            </w:r>
          </w:p>
        </w:tc>
      </w:tr>
      <w:tr w:rsidR="00BF09D4" w:rsidRPr="00BF09D4" w:rsidTr="00BF09D4">
        <w:tblPrEx>
          <w:tblCellMar>
            <w:top w:w="0" w:type="dxa"/>
            <w:bottom w:w="0" w:type="dxa"/>
          </w:tblCellMar>
        </w:tblPrEx>
        <w:tc>
          <w:tcPr>
            <w:tcW w:w="2439" w:type="dxa"/>
            <w:shd w:val="clear" w:color="auto" w:fill="auto"/>
            <w:vAlign w:val="bottom"/>
          </w:tcPr>
          <w:p w:rsidR="00BF09D4" w:rsidRPr="003E5AAC" w:rsidRDefault="00BF09D4" w:rsidP="007B4B7F">
            <w:pPr>
              <w:tabs>
                <w:tab w:val="left" w:pos="288"/>
                <w:tab w:val="left" w:pos="576"/>
                <w:tab w:val="left" w:pos="864"/>
                <w:tab w:val="left" w:pos="1152"/>
              </w:tabs>
              <w:snapToGrid w:val="0"/>
              <w:spacing w:before="40" w:after="40" w:line="210" w:lineRule="exact"/>
              <w:ind w:right="40"/>
              <w:rPr>
                <w:kern w:val="0"/>
                <w:sz w:val="17"/>
                <w:szCs w:val="24"/>
                <w:lang/>
              </w:rPr>
            </w:pPr>
            <w:r w:rsidRPr="003E5AAC">
              <w:rPr>
                <w:kern w:val="0"/>
                <w:sz w:val="17"/>
                <w:szCs w:val="24"/>
                <w:lang/>
              </w:rPr>
              <w:t>Gobierno y Justicia</w:t>
            </w:r>
          </w:p>
        </w:tc>
        <w:tc>
          <w:tcPr>
            <w:tcW w:w="1098"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23</w:t>
            </w:r>
          </w:p>
        </w:tc>
        <w:tc>
          <w:tcPr>
            <w:tcW w:w="1224" w:type="dxa"/>
            <w:gridSpan w:val="2"/>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7</w:t>
            </w:r>
          </w:p>
        </w:tc>
        <w:tc>
          <w:tcPr>
            <w:tcW w:w="1095"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16</w:t>
            </w:r>
          </w:p>
        </w:tc>
        <w:tc>
          <w:tcPr>
            <w:tcW w:w="1464"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30</w:t>
            </w:r>
          </w:p>
        </w:tc>
      </w:tr>
      <w:tr w:rsidR="00BF09D4" w:rsidRPr="00BF09D4" w:rsidTr="00BF09D4">
        <w:tblPrEx>
          <w:tblCellMar>
            <w:top w:w="0" w:type="dxa"/>
            <w:bottom w:w="0" w:type="dxa"/>
          </w:tblCellMar>
        </w:tblPrEx>
        <w:tc>
          <w:tcPr>
            <w:tcW w:w="2439" w:type="dxa"/>
            <w:shd w:val="clear" w:color="auto" w:fill="auto"/>
            <w:vAlign w:val="bottom"/>
          </w:tcPr>
          <w:p w:rsidR="00BF09D4" w:rsidRPr="003E5AAC" w:rsidRDefault="00BF09D4" w:rsidP="007B4B7F">
            <w:pPr>
              <w:tabs>
                <w:tab w:val="left" w:pos="288"/>
                <w:tab w:val="left" w:pos="576"/>
                <w:tab w:val="left" w:pos="864"/>
                <w:tab w:val="left" w:pos="1152"/>
              </w:tabs>
              <w:snapToGrid w:val="0"/>
              <w:spacing w:before="40" w:after="40" w:line="210" w:lineRule="exact"/>
              <w:ind w:right="40"/>
              <w:rPr>
                <w:kern w:val="0"/>
                <w:sz w:val="17"/>
                <w:szCs w:val="24"/>
                <w:lang/>
              </w:rPr>
            </w:pPr>
            <w:r w:rsidRPr="003E5AAC">
              <w:rPr>
                <w:kern w:val="0"/>
                <w:sz w:val="17"/>
                <w:szCs w:val="24"/>
                <w:lang/>
              </w:rPr>
              <w:t>Desarrollo Social</w:t>
            </w:r>
          </w:p>
        </w:tc>
        <w:tc>
          <w:tcPr>
            <w:tcW w:w="1098"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39</w:t>
            </w:r>
          </w:p>
        </w:tc>
        <w:tc>
          <w:tcPr>
            <w:tcW w:w="1224" w:type="dxa"/>
            <w:gridSpan w:val="2"/>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32</w:t>
            </w:r>
          </w:p>
        </w:tc>
        <w:tc>
          <w:tcPr>
            <w:tcW w:w="1095"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7</w:t>
            </w:r>
          </w:p>
        </w:tc>
        <w:tc>
          <w:tcPr>
            <w:tcW w:w="1464"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82</w:t>
            </w:r>
          </w:p>
        </w:tc>
      </w:tr>
      <w:tr w:rsidR="00BF09D4" w:rsidRPr="00BF09D4" w:rsidTr="00BF09D4">
        <w:tblPrEx>
          <w:tblCellMar>
            <w:top w:w="0" w:type="dxa"/>
            <w:bottom w:w="0" w:type="dxa"/>
          </w:tblCellMar>
        </w:tblPrEx>
        <w:tc>
          <w:tcPr>
            <w:tcW w:w="2439" w:type="dxa"/>
            <w:shd w:val="clear" w:color="auto" w:fill="auto"/>
            <w:vAlign w:val="bottom"/>
          </w:tcPr>
          <w:p w:rsidR="00BF09D4" w:rsidRPr="003E5AAC" w:rsidRDefault="00BF09D4" w:rsidP="007B4B7F">
            <w:pPr>
              <w:tabs>
                <w:tab w:val="left" w:pos="288"/>
                <w:tab w:val="left" w:pos="576"/>
                <w:tab w:val="left" w:pos="864"/>
                <w:tab w:val="left" w:pos="1152"/>
              </w:tabs>
              <w:snapToGrid w:val="0"/>
              <w:spacing w:before="40" w:after="40" w:line="210" w:lineRule="exact"/>
              <w:ind w:right="40"/>
              <w:rPr>
                <w:kern w:val="0"/>
                <w:sz w:val="17"/>
                <w:szCs w:val="24"/>
                <w:lang/>
              </w:rPr>
            </w:pPr>
            <w:r w:rsidRPr="003E5AAC">
              <w:rPr>
                <w:kern w:val="0"/>
                <w:sz w:val="17"/>
                <w:szCs w:val="24"/>
                <w:lang/>
              </w:rPr>
              <w:t>Obras Públicas</w:t>
            </w:r>
          </w:p>
        </w:tc>
        <w:tc>
          <w:tcPr>
            <w:tcW w:w="1098"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27</w:t>
            </w:r>
          </w:p>
        </w:tc>
        <w:tc>
          <w:tcPr>
            <w:tcW w:w="1224" w:type="dxa"/>
            <w:gridSpan w:val="2"/>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4</w:t>
            </w:r>
          </w:p>
        </w:tc>
        <w:tc>
          <w:tcPr>
            <w:tcW w:w="1095"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23</w:t>
            </w:r>
          </w:p>
        </w:tc>
        <w:tc>
          <w:tcPr>
            <w:tcW w:w="1464"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15</w:t>
            </w:r>
          </w:p>
        </w:tc>
      </w:tr>
      <w:tr w:rsidR="00BF09D4" w:rsidRPr="00BF09D4" w:rsidTr="00BF09D4">
        <w:tblPrEx>
          <w:tblCellMar>
            <w:top w:w="0" w:type="dxa"/>
            <w:bottom w:w="0" w:type="dxa"/>
          </w:tblCellMar>
        </w:tblPrEx>
        <w:tc>
          <w:tcPr>
            <w:tcW w:w="2439"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3"/>
              <w:rPr>
                <w:kern w:val="0"/>
                <w:sz w:val="17"/>
                <w:szCs w:val="24"/>
                <w:lang/>
              </w:rPr>
            </w:pPr>
            <w:r w:rsidRPr="003E5AAC">
              <w:rPr>
                <w:kern w:val="0"/>
                <w:sz w:val="17"/>
                <w:szCs w:val="24"/>
                <w:lang/>
              </w:rPr>
              <w:t>Relaciones Exteriores</w:t>
            </w:r>
          </w:p>
        </w:tc>
        <w:tc>
          <w:tcPr>
            <w:tcW w:w="1098"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13</w:t>
            </w:r>
          </w:p>
        </w:tc>
        <w:tc>
          <w:tcPr>
            <w:tcW w:w="1224" w:type="dxa"/>
            <w:gridSpan w:val="2"/>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6</w:t>
            </w:r>
          </w:p>
        </w:tc>
        <w:tc>
          <w:tcPr>
            <w:tcW w:w="1095"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7</w:t>
            </w:r>
          </w:p>
        </w:tc>
        <w:tc>
          <w:tcPr>
            <w:tcW w:w="1464"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46</w:t>
            </w:r>
          </w:p>
        </w:tc>
      </w:tr>
      <w:tr w:rsidR="00BF09D4" w:rsidRPr="00BF09D4" w:rsidTr="00BF09D4">
        <w:tblPrEx>
          <w:tblCellMar>
            <w:top w:w="0" w:type="dxa"/>
            <w:bottom w:w="0" w:type="dxa"/>
          </w:tblCellMar>
        </w:tblPrEx>
        <w:tc>
          <w:tcPr>
            <w:tcW w:w="2439" w:type="dxa"/>
            <w:shd w:val="clear" w:color="auto" w:fill="auto"/>
            <w:vAlign w:val="bottom"/>
          </w:tcPr>
          <w:p w:rsidR="00BF09D4" w:rsidRPr="003E5AAC" w:rsidRDefault="00BF09D4" w:rsidP="007B4B7F">
            <w:pPr>
              <w:tabs>
                <w:tab w:val="left" w:pos="288"/>
                <w:tab w:val="left" w:pos="576"/>
                <w:tab w:val="left" w:pos="864"/>
                <w:tab w:val="left" w:pos="1152"/>
              </w:tabs>
              <w:snapToGrid w:val="0"/>
              <w:spacing w:before="40" w:after="40" w:line="210" w:lineRule="exact"/>
              <w:ind w:right="40"/>
              <w:rPr>
                <w:kern w:val="0"/>
                <w:sz w:val="17"/>
                <w:szCs w:val="24"/>
                <w:lang/>
              </w:rPr>
            </w:pPr>
            <w:r w:rsidRPr="003E5AAC">
              <w:rPr>
                <w:kern w:val="0"/>
                <w:sz w:val="17"/>
                <w:szCs w:val="24"/>
                <w:lang/>
              </w:rPr>
              <w:t>Salud</w:t>
            </w:r>
          </w:p>
        </w:tc>
        <w:tc>
          <w:tcPr>
            <w:tcW w:w="1098"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31</w:t>
            </w:r>
          </w:p>
        </w:tc>
        <w:tc>
          <w:tcPr>
            <w:tcW w:w="1224" w:type="dxa"/>
            <w:gridSpan w:val="2"/>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14</w:t>
            </w:r>
          </w:p>
        </w:tc>
        <w:tc>
          <w:tcPr>
            <w:tcW w:w="1095"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17</w:t>
            </w:r>
          </w:p>
        </w:tc>
        <w:tc>
          <w:tcPr>
            <w:tcW w:w="1464"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45</w:t>
            </w:r>
          </w:p>
        </w:tc>
      </w:tr>
      <w:tr w:rsidR="00BF09D4" w:rsidRPr="00BF09D4" w:rsidTr="00BF09D4">
        <w:tblPrEx>
          <w:tblCellMar>
            <w:top w:w="0" w:type="dxa"/>
            <w:bottom w:w="0" w:type="dxa"/>
          </w:tblCellMar>
        </w:tblPrEx>
        <w:tc>
          <w:tcPr>
            <w:tcW w:w="2439" w:type="dxa"/>
            <w:shd w:val="clear" w:color="auto" w:fill="auto"/>
            <w:vAlign w:val="bottom"/>
          </w:tcPr>
          <w:p w:rsidR="00BF09D4" w:rsidRPr="003E5AAC" w:rsidRDefault="00BF09D4" w:rsidP="007B4B7F">
            <w:pPr>
              <w:tabs>
                <w:tab w:val="left" w:pos="288"/>
                <w:tab w:val="left" w:pos="576"/>
                <w:tab w:val="left" w:pos="864"/>
                <w:tab w:val="left" w:pos="1152"/>
              </w:tabs>
              <w:snapToGrid w:val="0"/>
              <w:spacing w:before="40" w:after="40" w:line="210" w:lineRule="exact"/>
              <w:ind w:right="40"/>
              <w:rPr>
                <w:kern w:val="0"/>
                <w:sz w:val="17"/>
                <w:szCs w:val="24"/>
                <w:lang/>
              </w:rPr>
            </w:pPr>
            <w:r w:rsidRPr="003E5AAC">
              <w:rPr>
                <w:kern w:val="0"/>
                <w:sz w:val="17"/>
                <w:szCs w:val="24"/>
                <w:lang/>
              </w:rPr>
              <w:t>Trabajo y Desarrollo Laboral</w:t>
            </w:r>
          </w:p>
        </w:tc>
        <w:tc>
          <w:tcPr>
            <w:tcW w:w="1098"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21</w:t>
            </w:r>
          </w:p>
        </w:tc>
        <w:tc>
          <w:tcPr>
            <w:tcW w:w="1224" w:type="dxa"/>
            <w:gridSpan w:val="2"/>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8</w:t>
            </w:r>
          </w:p>
        </w:tc>
        <w:tc>
          <w:tcPr>
            <w:tcW w:w="1095"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13</w:t>
            </w:r>
          </w:p>
        </w:tc>
        <w:tc>
          <w:tcPr>
            <w:tcW w:w="1464" w:type="dxa"/>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40" w:line="210" w:lineRule="exact"/>
              <w:ind w:right="40"/>
              <w:jc w:val="right"/>
              <w:rPr>
                <w:kern w:val="0"/>
                <w:sz w:val="17"/>
                <w:szCs w:val="24"/>
                <w:lang/>
              </w:rPr>
            </w:pPr>
            <w:r w:rsidRPr="003E5AAC">
              <w:rPr>
                <w:kern w:val="0"/>
                <w:sz w:val="17"/>
                <w:szCs w:val="24"/>
                <w:lang/>
              </w:rPr>
              <w:t>38</w:t>
            </w:r>
          </w:p>
        </w:tc>
      </w:tr>
      <w:tr w:rsidR="00BF09D4" w:rsidRPr="00BF09D4" w:rsidTr="00BF09D4">
        <w:tblPrEx>
          <w:tblCellMar>
            <w:top w:w="0" w:type="dxa"/>
            <w:bottom w:w="0" w:type="dxa"/>
          </w:tblCellMar>
        </w:tblPrEx>
        <w:tc>
          <w:tcPr>
            <w:tcW w:w="2439" w:type="dxa"/>
            <w:tcBorders>
              <w:bottom w:val="single" w:sz="4" w:space="0" w:color="auto"/>
            </w:tcBorders>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81" w:line="210" w:lineRule="exact"/>
              <w:ind w:right="40"/>
              <w:rPr>
                <w:kern w:val="0"/>
                <w:sz w:val="17"/>
                <w:szCs w:val="24"/>
                <w:lang/>
              </w:rPr>
            </w:pPr>
            <w:r w:rsidRPr="003E5AAC">
              <w:rPr>
                <w:kern w:val="0"/>
                <w:sz w:val="17"/>
                <w:szCs w:val="24"/>
                <w:lang/>
              </w:rPr>
              <w:t>Vivienda</w:t>
            </w:r>
          </w:p>
        </w:tc>
        <w:tc>
          <w:tcPr>
            <w:tcW w:w="1098" w:type="dxa"/>
            <w:tcBorders>
              <w:bottom w:val="single" w:sz="4" w:space="0" w:color="auto"/>
            </w:tcBorders>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81" w:line="210" w:lineRule="exact"/>
              <w:ind w:right="40"/>
              <w:jc w:val="right"/>
              <w:rPr>
                <w:kern w:val="0"/>
                <w:sz w:val="17"/>
                <w:szCs w:val="24"/>
                <w:lang/>
              </w:rPr>
            </w:pPr>
            <w:r w:rsidRPr="003E5AAC">
              <w:rPr>
                <w:kern w:val="0"/>
                <w:sz w:val="17"/>
                <w:szCs w:val="24"/>
                <w:lang/>
              </w:rPr>
              <w:t>21</w:t>
            </w:r>
          </w:p>
        </w:tc>
        <w:tc>
          <w:tcPr>
            <w:tcW w:w="1224" w:type="dxa"/>
            <w:gridSpan w:val="2"/>
            <w:tcBorders>
              <w:bottom w:val="single" w:sz="4" w:space="0" w:color="auto"/>
            </w:tcBorders>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81" w:line="210" w:lineRule="exact"/>
              <w:ind w:right="40"/>
              <w:jc w:val="right"/>
              <w:rPr>
                <w:kern w:val="0"/>
                <w:sz w:val="17"/>
                <w:szCs w:val="24"/>
                <w:lang/>
              </w:rPr>
            </w:pPr>
            <w:r w:rsidRPr="003E5AAC">
              <w:rPr>
                <w:kern w:val="0"/>
                <w:sz w:val="17"/>
                <w:szCs w:val="24"/>
                <w:lang/>
              </w:rPr>
              <w:t>6</w:t>
            </w:r>
          </w:p>
        </w:tc>
        <w:tc>
          <w:tcPr>
            <w:tcW w:w="1095" w:type="dxa"/>
            <w:tcBorders>
              <w:bottom w:val="single" w:sz="4" w:space="0" w:color="auto"/>
            </w:tcBorders>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81" w:line="210" w:lineRule="exact"/>
              <w:ind w:right="40"/>
              <w:jc w:val="right"/>
              <w:rPr>
                <w:kern w:val="0"/>
                <w:sz w:val="17"/>
                <w:szCs w:val="24"/>
                <w:lang/>
              </w:rPr>
            </w:pPr>
            <w:r w:rsidRPr="003E5AAC">
              <w:rPr>
                <w:kern w:val="0"/>
                <w:sz w:val="17"/>
                <w:szCs w:val="24"/>
                <w:lang/>
              </w:rPr>
              <w:t>15</w:t>
            </w:r>
          </w:p>
        </w:tc>
        <w:tc>
          <w:tcPr>
            <w:tcW w:w="1464" w:type="dxa"/>
            <w:tcBorders>
              <w:bottom w:val="single" w:sz="4" w:space="0" w:color="auto"/>
            </w:tcBorders>
            <w:shd w:val="clear" w:color="auto" w:fill="auto"/>
            <w:vAlign w:val="bottom"/>
          </w:tcPr>
          <w:p w:rsidR="00BF09D4" w:rsidRPr="003E5AAC" w:rsidRDefault="00BF09D4" w:rsidP="00BF09D4">
            <w:pPr>
              <w:tabs>
                <w:tab w:val="left" w:pos="288"/>
                <w:tab w:val="left" w:pos="576"/>
                <w:tab w:val="left" w:pos="864"/>
                <w:tab w:val="left" w:pos="1152"/>
              </w:tabs>
              <w:snapToGrid w:val="0"/>
              <w:spacing w:before="40" w:after="81" w:line="210" w:lineRule="exact"/>
              <w:ind w:right="40"/>
              <w:jc w:val="right"/>
              <w:rPr>
                <w:kern w:val="0"/>
                <w:sz w:val="17"/>
                <w:szCs w:val="24"/>
                <w:lang/>
              </w:rPr>
            </w:pPr>
            <w:r w:rsidRPr="003E5AAC">
              <w:rPr>
                <w:kern w:val="0"/>
                <w:sz w:val="17"/>
                <w:szCs w:val="24"/>
                <w:lang/>
              </w:rPr>
              <w:t>29</w:t>
            </w:r>
          </w:p>
        </w:tc>
      </w:tr>
      <w:tr w:rsidR="00BF09D4" w:rsidRPr="00BF09D4" w:rsidTr="00BF09D4">
        <w:tblPrEx>
          <w:tblCellMar>
            <w:top w:w="0" w:type="dxa"/>
            <w:bottom w:w="0" w:type="dxa"/>
          </w:tblCellMar>
        </w:tblPrEx>
        <w:tc>
          <w:tcPr>
            <w:tcW w:w="2439" w:type="dxa"/>
            <w:tcBorders>
              <w:top w:val="single" w:sz="4" w:space="0" w:color="auto"/>
              <w:bottom w:val="single" w:sz="12" w:space="0" w:color="auto"/>
            </w:tcBorders>
            <w:shd w:val="clear" w:color="auto" w:fill="auto"/>
            <w:vAlign w:val="bottom"/>
          </w:tcPr>
          <w:p w:rsidR="00BF09D4" w:rsidRPr="00BF09D4" w:rsidRDefault="00BF09D4" w:rsidP="00BF09D4">
            <w:pPr>
              <w:tabs>
                <w:tab w:val="left" w:pos="288"/>
                <w:tab w:val="left" w:pos="576"/>
                <w:tab w:val="left" w:pos="864"/>
                <w:tab w:val="left" w:pos="1152"/>
              </w:tabs>
              <w:snapToGrid w:val="0"/>
              <w:spacing w:before="81" w:after="81" w:line="210" w:lineRule="exact"/>
              <w:ind w:right="40"/>
              <w:rPr>
                <w:b/>
                <w:kern w:val="0"/>
                <w:sz w:val="17"/>
                <w:szCs w:val="24"/>
                <w:lang/>
              </w:rPr>
            </w:pPr>
            <w:r>
              <w:rPr>
                <w:b/>
                <w:kern w:val="0"/>
                <w:sz w:val="17"/>
                <w:szCs w:val="24"/>
                <w:lang/>
              </w:rPr>
              <w:tab/>
            </w:r>
            <w:r w:rsidRPr="00BF09D4">
              <w:rPr>
                <w:b/>
                <w:kern w:val="0"/>
                <w:sz w:val="17"/>
                <w:szCs w:val="24"/>
                <w:lang/>
              </w:rPr>
              <w:t>Total</w:t>
            </w:r>
          </w:p>
        </w:tc>
        <w:tc>
          <w:tcPr>
            <w:tcW w:w="1098" w:type="dxa"/>
            <w:tcBorders>
              <w:top w:val="single" w:sz="4" w:space="0" w:color="auto"/>
              <w:bottom w:val="single" w:sz="12" w:space="0" w:color="auto"/>
            </w:tcBorders>
            <w:shd w:val="clear" w:color="auto" w:fill="auto"/>
            <w:vAlign w:val="bottom"/>
          </w:tcPr>
          <w:p w:rsidR="00BF09D4" w:rsidRPr="00BF09D4" w:rsidRDefault="00BF09D4" w:rsidP="00BF09D4">
            <w:pPr>
              <w:tabs>
                <w:tab w:val="left" w:pos="288"/>
                <w:tab w:val="left" w:pos="576"/>
                <w:tab w:val="left" w:pos="864"/>
                <w:tab w:val="left" w:pos="1152"/>
              </w:tabs>
              <w:snapToGrid w:val="0"/>
              <w:spacing w:before="81" w:after="81" w:line="210" w:lineRule="exact"/>
              <w:ind w:right="40"/>
              <w:jc w:val="right"/>
              <w:rPr>
                <w:b/>
                <w:kern w:val="0"/>
                <w:sz w:val="17"/>
                <w:szCs w:val="24"/>
                <w:lang/>
              </w:rPr>
            </w:pPr>
            <w:r w:rsidRPr="00BF09D4">
              <w:rPr>
                <w:b/>
                <w:kern w:val="0"/>
                <w:sz w:val="17"/>
                <w:szCs w:val="24"/>
                <w:lang/>
              </w:rPr>
              <w:t>311</w:t>
            </w:r>
          </w:p>
        </w:tc>
        <w:tc>
          <w:tcPr>
            <w:tcW w:w="1224" w:type="dxa"/>
            <w:gridSpan w:val="2"/>
            <w:tcBorders>
              <w:top w:val="single" w:sz="4" w:space="0" w:color="auto"/>
              <w:bottom w:val="single" w:sz="12" w:space="0" w:color="auto"/>
            </w:tcBorders>
            <w:shd w:val="clear" w:color="auto" w:fill="auto"/>
            <w:vAlign w:val="bottom"/>
          </w:tcPr>
          <w:p w:rsidR="00BF09D4" w:rsidRPr="00BF09D4" w:rsidRDefault="00BF09D4" w:rsidP="00BF09D4">
            <w:pPr>
              <w:tabs>
                <w:tab w:val="left" w:pos="288"/>
                <w:tab w:val="left" w:pos="576"/>
                <w:tab w:val="left" w:pos="864"/>
                <w:tab w:val="left" w:pos="1152"/>
              </w:tabs>
              <w:snapToGrid w:val="0"/>
              <w:spacing w:before="81" w:after="81" w:line="210" w:lineRule="exact"/>
              <w:ind w:right="40"/>
              <w:jc w:val="right"/>
              <w:rPr>
                <w:b/>
                <w:kern w:val="0"/>
                <w:sz w:val="17"/>
                <w:szCs w:val="24"/>
                <w:lang/>
              </w:rPr>
            </w:pPr>
            <w:r w:rsidRPr="00BF09D4">
              <w:rPr>
                <w:b/>
                <w:kern w:val="0"/>
                <w:sz w:val="17"/>
                <w:szCs w:val="24"/>
                <w:lang/>
              </w:rPr>
              <w:t>131</w:t>
            </w:r>
          </w:p>
        </w:tc>
        <w:tc>
          <w:tcPr>
            <w:tcW w:w="1095" w:type="dxa"/>
            <w:tcBorders>
              <w:top w:val="single" w:sz="4" w:space="0" w:color="auto"/>
              <w:bottom w:val="single" w:sz="12" w:space="0" w:color="auto"/>
            </w:tcBorders>
            <w:shd w:val="clear" w:color="auto" w:fill="auto"/>
            <w:vAlign w:val="bottom"/>
          </w:tcPr>
          <w:p w:rsidR="00BF09D4" w:rsidRPr="00BF09D4" w:rsidRDefault="00BF09D4" w:rsidP="00BF09D4">
            <w:pPr>
              <w:tabs>
                <w:tab w:val="left" w:pos="288"/>
                <w:tab w:val="left" w:pos="576"/>
                <w:tab w:val="left" w:pos="864"/>
                <w:tab w:val="left" w:pos="1152"/>
              </w:tabs>
              <w:snapToGrid w:val="0"/>
              <w:spacing w:before="81" w:after="81" w:line="210" w:lineRule="exact"/>
              <w:ind w:right="40"/>
              <w:jc w:val="right"/>
              <w:rPr>
                <w:b/>
                <w:kern w:val="0"/>
                <w:sz w:val="17"/>
                <w:szCs w:val="24"/>
                <w:lang/>
              </w:rPr>
            </w:pPr>
            <w:r w:rsidRPr="00BF09D4">
              <w:rPr>
                <w:b/>
                <w:kern w:val="0"/>
                <w:sz w:val="17"/>
                <w:szCs w:val="24"/>
                <w:lang/>
              </w:rPr>
              <w:t>180</w:t>
            </w:r>
          </w:p>
        </w:tc>
        <w:tc>
          <w:tcPr>
            <w:tcW w:w="1464" w:type="dxa"/>
            <w:tcBorders>
              <w:top w:val="single" w:sz="4" w:space="0" w:color="auto"/>
              <w:bottom w:val="single" w:sz="12" w:space="0" w:color="auto"/>
            </w:tcBorders>
            <w:shd w:val="clear" w:color="auto" w:fill="auto"/>
            <w:vAlign w:val="bottom"/>
          </w:tcPr>
          <w:p w:rsidR="00BF09D4" w:rsidRPr="00BF09D4" w:rsidRDefault="00BF09D4" w:rsidP="00BF09D4">
            <w:pPr>
              <w:tabs>
                <w:tab w:val="left" w:pos="288"/>
                <w:tab w:val="left" w:pos="576"/>
                <w:tab w:val="left" w:pos="864"/>
                <w:tab w:val="left" w:pos="1152"/>
              </w:tabs>
              <w:snapToGrid w:val="0"/>
              <w:spacing w:before="81" w:after="81" w:line="210" w:lineRule="exact"/>
              <w:ind w:right="40"/>
              <w:jc w:val="right"/>
              <w:rPr>
                <w:b/>
                <w:kern w:val="0"/>
                <w:sz w:val="17"/>
                <w:szCs w:val="24"/>
                <w:lang/>
              </w:rPr>
            </w:pPr>
            <w:r w:rsidRPr="00BF09D4">
              <w:rPr>
                <w:b/>
                <w:kern w:val="0"/>
                <w:sz w:val="17"/>
                <w:szCs w:val="24"/>
                <w:lang/>
              </w:rPr>
              <w:t>42</w:t>
            </w:r>
          </w:p>
        </w:tc>
      </w:tr>
    </w:tbl>
    <w:p w:rsidR="00BF09D4" w:rsidRPr="00BF09D4" w:rsidRDefault="00BF09D4" w:rsidP="00BF09D4">
      <w:pPr>
        <w:pStyle w:val="SingleTxt"/>
        <w:spacing w:after="0" w:line="120" w:lineRule="exact"/>
        <w:rPr>
          <w:sz w:val="10"/>
        </w:rPr>
      </w:pPr>
    </w:p>
    <w:p w:rsidR="00BF09D4" w:rsidRDefault="00BF09D4" w:rsidP="00BF09D4">
      <w:pPr>
        <w:pStyle w:val="FootnoteText"/>
        <w:tabs>
          <w:tab w:val="clear" w:pos="418"/>
          <w:tab w:val="right" w:pos="1476"/>
          <w:tab w:val="left" w:pos="1548"/>
          <w:tab w:val="right" w:pos="1836"/>
          <w:tab w:val="left" w:pos="1908"/>
        </w:tabs>
        <w:ind w:left="1548" w:right="1267" w:hanging="288"/>
      </w:pPr>
      <w:r w:rsidRPr="00BF09D4">
        <w:rPr>
          <w:i/>
        </w:rPr>
        <w:t>Fuente</w:t>
      </w:r>
      <w:r w:rsidRPr="00BF09D4">
        <w:t>: PNUD 2007 Mapeo sobre la Participación de las Mujeres – Panamá, PNUD-AECI. Panamá</w:t>
      </w:r>
      <w:r>
        <w:t>.</w:t>
      </w:r>
    </w:p>
    <w:p w:rsidR="00BF09D4" w:rsidRPr="00BF09D4" w:rsidRDefault="00BF09D4" w:rsidP="00BF09D4">
      <w:pPr>
        <w:pStyle w:val="FootnoteText"/>
        <w:tabs>
          <w:tab w:val="clear" w:pos="418"/>
          <w:tab w:val="right" w:pos="1476"/>
          <w:tab w:val="left" w:pos="1548"/>
          <w:tab w:val="right" w:pos="1836"/>
          <w:tab w:val="left" w:pos="1908"/>
        </w:tabs>
        <w:spacing w:line="120" w:lineRule="exact"/>
        <w:ind w:left="1548" w:right="1267" w:hanging="288"/>
        <w:rPr>
          <w:sz w:val="10"/>
        </w:rPr>
      </w:pPr>
    </w:p>
    <w:p w:rsidR="007B4B7F" w:rsidRPr="007B4B7F" w:rsidRDefault="007B4B7F" w:rsidP="007B4B7F">
      <w:pPr>
        <w:pStyle w:val="SingleTxt"/>
        <w:rPr>
          <w:b/>
          <w:i/>
        </w:rPr>
      </w:pPr>
      <w:r w:rsidRPr="007B4B7F">
        <w:rPr>
          <w:b/>
          <w:i/>
        </w:rPr>
        <w:t>Art</w:t>
      </w:r>
      <w:r w:rsidR="00E677C2">
        <w:rPr>
          <w:b/>
          <w:i/>
        </w:rPr>
        <w:t>í</w:t>
      </w:r>
      <w:r w:rsidRPr="007B4B7F">
        <w:rPr>
          <w:b/>
          <w:i/>
        </w:rPr>
        <w:t>culo 8</w:t>
      </w:r>
    </w:p>
    <w:p w:rsidR="007B4B7F" w:rsidRDefault="00EE3D59" w:rsidP="007B4B7F">
      <w:pPr>
        <w:pStyle w:val="SingleTxt"/>
      </w:pPr>
      <w:r>
        <w:rPr>
          <w:i/>
        </w:rPr>
        <w:tab/>
      </w:r>
      <w:r w:rsidR="007B4B7F" w:rsidRPr="007B4B7F">
        <w:rPr>
          <w:i/>
        </w:rPr>
        <w:t xml:space="preserve">Los Estado </w:t>
      </w:r>
      <w:r w:rsidR="00E83A1F" w:rsidRPr="007B4B7F">
        <w:rPr>
          <w:i/>
        </w:rPr>
        <w:t>parte</w:t>
      </w:r>
      <w:r w:rsidR="00E83A1F">
        <w:rPr>
          <w:i/>
        </w:rPr>
        <w:t>s</w:t>
      </w:r>
      <w:r w:rsidR="00E83A1F" w:rsidRPr="007B4B7F">
        <w:rPr>
          <w:i/>
        </w:rPr>
        <w:t xml:space="preserve"> </w:t>
      </w:r>
      <w:r w:rsidR="007B4B7F" w:rsidRPr="007B4B7F">
        <w:rPr>
          <w:i/>
        </w:rPr>
        <w:t>tomarán todas las medidas apropiadas para garantizar a la mujer, en igualdad de condiciones con el hombre y sin discriminación alguna, la oportunidad de representar a su gobierno en el plano internacional y de participar en la labor de las organizaciones internacionales</w:t>
      </w:r>
      <w:r w:rsidR="007B4B7F">
        <w:t xml:space="preserve">. </w:t>
      </w:r>
    </w:p>
    <w:p w:rsidR="007B4B7F" w:rsidRPr="007B4B7F" w:rsidRDefault="007B4B7F" w:rsidP="00294B54">
      <w:pPr>
        <w:pStyle w:val="SingleTxt"/>
        <w:numPr>
          <w:ilvl w:val="0"/>
          <w:numId w:val="24"/>
        </w:numPr>
        <w:tabs>
          <w:tab w:val="clear" w:pos="475"/>
          <w:tab w:val="num" w:pos="1742"/>
        </w:tabs>
        <w:suppressAutoHyphens/>
        <w:ind w:left="1267"/>
      </w:pPr>
      <w:r w:rsidRPr="007B4B7F">
        <w:rPr>
          <w:b/>
        </w:rPr>
        <w:t>Respuesta</w:t>
      </w:r>
    </w:p>
    <w:p w:rsidR="007B4B7F" w:rsidRDefault="007B4B7F" w:rsidP="007B4B7F">
      <w:pPr>
        <w:pStyle w:val="SingleTxt"/>
      </w:pPr>
      <w:r>
        <w:tab/>
      </w:r>
      <w:r w:rsidRPr="007B4B7F">
        <w:t>La r</w:t>
      </w:r>
      <w:r>
        <w:t xml:space="preserve">epresentación de las mujeres en el Servicio Exterior panameño se ilustra con el cuadro que sigue a continuación: </w:t>
      </w:r>
    </w:p>
    <w:p w:rsidR="007B4B7F" w:rsidRPr="007B4B7F" w:rsidRDefault="007B4B7F" w:rsidP="007B4B7F">
      <w:pPr>
        <w:pStyle w:val="SingleTxt"/>
        <w:spacing w:after="0" w:line="120" w:lineRule="exact"/>
        <w:rPr>
          <w:sz w:val="10"/>
        </w:rPr>
      </w:pPr>
    </w:p>
    <w:p w:rsidR="00BF09D4" w:rsidRDefault="007B4B7F" w:rsidP="007B4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Funcionarias panameñas en el exterior año 2004-2007</w:t>
      </w:r>
    </w:p>
    <w:p w:rsidR="007B4B7F" w:rsidRPr="007B4B7F" w:rsidRDefault="007B4B7F" w:rsidP="007B4B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678"/>
        <w:gridCol w:w="642"/>
      </w:tblGrid>
      <w:tr w:rsidR="007B4B7F" w:rsidRPr="007B4B7F" w:rsidTr="009E21E4">
        <w:tblPrEx>
          <w:tblCellMar>
            <w:top w:w="0" w:type="dxa"/>
            <w:bottom w:w="0" w:type="dxa"/>
          </w:tblCellMar>
        </w:tblPrEx>
        <w:trPr>
          <w:tblHeader/>
        </w:trPr>
        <w:tc>
          <w:tcPr>
            <w:tcW w:w="6678" w:type="dxa"/>
            <w:tcBorders>
              <w:top w:val="single" w:sz="4" w:space="0" w:color="auto"/>
              <w:bottom w:val="single" w:sz="12" w:space="0" w:color="auto"/>
            </w:tcBorders>
            <w:shd w:val="clear" w:color="auto" w:fill="auto"/>
            <w:vAlign w:val="bottom"/>
          </w:tcPr>
          <w:p w:rsidR="007B4B7F" w:rsidRPr="009E21E4" w:rsidRDefault="007B4B7F" w:rsidP="009E21E4">
            <w:pPr>
              <w:tabs>
                <w:tab w:val="left" w:pos="288"/>
                <w:tab w:val="left" w:leader="dot" w:pos="6640"/>
              </w:tabs>
              <w:spacing w:before="80" w:after="80" w:line="160" w:lineRule="exact"/>
              <w:ind w:right="40"/>
              <w:rPr>
                <w:i/>
                <w:spacing w:val="60"/>
                <w:kern w:val="0"/>
                <w:sz w:val="17"/>
              </w:rPr>
            </w:pPr>
            <w:r>
              <w:rPr>
                <w:i/>
                <w:kern w:val="0"/>
                <w:sz w:val="14"/>
              </w:rPr>
              <w:t>Cargos</w:t>
            </w:r>
          </w:p>
        </w:tc>
        <w:tc>
          <w:tcPr>
            <w:tcW w:w="642" w:type="dxa"/>
            <w:tcBorders>
              <w:top w:val="single" w:sz="4" w:space="0" w:color="auto"/>
              <w:bottom w:val="single" w:sz="12" w:space="0" w:color="auto"/>
            </w:tcBorders>
            <w:shd w:val="clear" w:color="auto" w:fill="auto"/>
            <w:vAlign w:val="bottom"/>
          </w:tcPr>
          <w:p w:rsidR="007B4B7F" w:rsidRPr="007B4B7F" w:rsidRDefault="007B4B7F" w:rsidP="007B4B7F">
            <w:pPr>
              <w:tabs>
                <w:tab w:val="left" w:pos="288"/>
                <w:tab w:val="left" w:pos="576"/>
                <w:tab w:val="left" w:pos="864"/>
                <w:tab w:val="left" w:pos="1152"/>
              </w:tabs>
              <w:spacing w:before="80" w:after="80" w:line="160" w:lineRule="exact"/>
              <w:ind w:right="40"/>
              <w:jc w:val="right"/>
              <w:rPr>
                <w:i/>
                <w:kern w:val="0"/>
                <w:sz w:val="14"/>
              </w:rPr>
            </w:pPr>
            <w:r>
              <w:rPr>
                <w:i/>
                <w:kern w:val="0"/>
                <w:sz w:val="14"/>
              </w:rPr>
              <w:t>Cantidad</w:t>
            </w:r>
          </w:p>
        </w:tc>
      </w:tr>
      <w:tr w:rsidR="007B4B7F" w:rsidRPr="007B4B7F" w:rsidTr="009E21E4">
        <w:tblPrEx>
          <w:tblCellMar>
            <w:top w:w="0" w:type="dxa"/>
            <w:bottom w:w="0" w:type="dxa"/>
          </w:tblCellMar>
        </w:tblPrEx>
        <w:trPr>
          <w:trHeight w:hRule="exact" w:val="115"/>
          <w:tblHeader/>
        </w:trPr>
        <w:tc>
          <w:tcPr>
            <w:tcW w:w="6678" w:type="dxa"/>
            <w:tcBorders>
              <w:top w:val="single" w:sz="12" w:space="0" w:color="auto"/>
            </w:tcBorders>
            <w:shd w:val="clear" w:color="auto" w:fill="auto"/>
            <w:vAlign w:val="bottom"/>
          </w:tcPr>
          <w:p w:rsidR="007B4B7F" w:rsidRPr="009E21E4" w:rsidRDefault="007B4B7F" w:rsidP="009E21E4">
            <w:pPr>
              <w:tabs>
                <w:tab w:val="left" w:leader="dot" w:pos="6340"/>
                <w:tab w:val="left" w:leader="dot" w:pos="6640"/>
              </w:tabs>
              <w:spacing w:before="40" w:after="40" w:line="210" w:lineRule="exact"/>
              <w:ind w:right="40"/>
              <w:rPr>
                <w:spacing w:val="60"/>
                <w:kern w:val="0"/>
                <w:sz w:val="17"/>
              </w:rPr>
            </w:pPr>
            <w:r>
              <w:rPr>
                <w:spacing w:val="60"/>
                <w:kern w:val="0"/>
                <w:sz w:val="17"/>
              </w:rPr>
              <w:tab/>
            </w:r>
            <w:r w:rsidR="009E21E4">
              <w:rPr>
                <w:spacing w:val="60"/>
                <w:kern w:val="0"/>
                <w:sz w:val="17"/>
              </w:rPr>
              <w:tab/>
            </w:r>
          </w:p>
        </w:tc>
        <w:tc>
          <w:tcPr>
            <w:tcW w:w="642" w:type="dxa"/>
            <w:tcBorders>
              <w:top w:val="single" w:sz="12" w:space="0" w:color="auto"/>
            </w:tcBorders>
            <w:shd w:val="clear" w:color="auto" w:fill="auto"/>
            <w:vAlign w:val="bottom"/>
          </w:tcPr>
          <w:p w:rsidR="007B4B7F" w:rsidRPr="007B4B7F" w:rsidRDefault="007B4B7F" w:rsidP="007B4B7F">
            <w:pPr>
              <w:tabs>
                <w:tab w:val="left" w:pos="288"/>
                <w:tab w:val="left" w:pos="576"/>
                <w:tab w:val="left" w:pos="864"/>
                <w:tab w:val="left" w:pos="1152"/>
              </w:tabs>
              <w:spacing w:before="40" w:after="40" w:line="210" w:lineRule="exact"/>
              <w:ind w:right="40"/>
              <w:jc w:val="right"/>
              <w:rPr>
                <w:kern w:val="0"/>
                <w:sz w:val="17"/>
              </w:rPr>
            </w:pPr>
          </w:p>
        </w:tc>
      </w:tr>
      <w:tr w:rsidR="007B4B7F" w:rsidRPr="007B4B7F" w:rsidTr="009E21E4">
        <w:tblPrEx>
          <w:tblCellMar>
            <w:top w:w="0" w:type="dxa"/>
            <w:bottom w:w="0" w:type="dxa"/>
          </w:tblCellMar>
        </w:tblPrEx>
        <w:tc>
          <w:tcPr>
            <w:tcW w:w="6678" w:type="dxa"/>
            <w:shd w:val="clear" w:color="auto" w:fill="auto"/>
            <w:vAlign w:val="bottom"/>
          </w:tcPr>
          <w:p w:rsidR="007B4B7F" w:rsidRPr="009E21E4" w:rsidRDefault="007B4B7F" w:rsidP="009E21E4">
            <w:pPr>
              <w:tabs>
                <w:tab w:val="left" w:pos="288"/>
                <w:tab w:val="left" w:pos="576"/>
                <w:tab w:val="left" w:pos="864"/>
                <w:tab w:val="left" w:pos="1152"/>
                <w:tab w:val="left" w:leader="dot" w:pos="6640"/>
              </w:tabs>
              <w:snapToGrid w:val="0"/>
              <w:spacing w:before="40" w:after="40" w:line="210" w:lineRule="exact"/>
              <w:ind w:right="40"/>
              <w:jc w:val="both"/>
              <w:rPr>
                <w:spacing w:val="60"/>
                <w:kern w:val="0"/>
                <w:sz w:val="17"/>
                <w:szCs w:val="24"/>
                <w:lang/>
              </w:rPr>
            </w:pPr>
            <w:r w:rsidRPr="00556D0B">
              <w:rPr>
                <w:kern w:val="0"/>
                <w:sz w:val="17"/>
                <w:szCs w:val="24"/>
                <w:lang/>
              </w:rPr>
              <w:t>Servicio exterior</w:t>
            </w:r>
            <w:r w:rsidR="009E21E4">
              <w:rPr>
                <w:spacing w:val="60"/>
                <w:kern w:val="0"/>
                <w:sz w:val="17"/>
                <w:szCs w:val="24"/>
                <w:lang/>
              </w:rPr>
              <w:tab/>
            </w:r>
          </w:p>
        </w:tc>
        <w:tc>
          <w:tcPr>
            <w:tcW w:w="642" w:type="dxa"/>
            <w:shd w:val="clear" w:color="auto" w:fill="auto"/>
            <w:vAlign w:val="bottom"/>
          </w:tcPr>
          <w:p w:rsidR="007B4B7F" w:rsidRPr="00556D0B" w:rsidRDefault="007B4B7F" w:rsidP="007B4B7F">
            <w:pPr>
              <w:pStyle w:val="Contenidodelatabla"/>
              <w:tabs>
                <w:tab w:val="left" w:pos="288"/>
                <w:tab w:val="left" w:pos="576"/>
                <w:tab w:val="left" w:pos="864"/>
                <w:tab w:val="left" w:pos="1152"/>
              </w:tabs>
              <w:snapToGrid w:val="0"/>
              <w:spacing w:before="40" w:after="40" w:line="210" w:lineRule="exact"/>
              <w:ind w:right="40"/>
              <w:jc w:val="right"/>
              <w:rPr>
                <w:spacing w:val="4"/>
                <w:w w:val="103"/>
                <w:sz w:val="17"/>
                <w:szCs w:val="24"/>
                <w:lang/>
              </w:rPr>
            </w:pPr>
            <w:r w:rsidRPr="00556D0B">
              <w:rPr>
                <w:spacing w:val="4"/>
                <w:w w:val="103"/>
                <w:sz w:val="17"/>
                <w:szCs w:val="24"/>
                <w:lang/>
              </w:rPr>
              <w:t>9</w:t>
            </w:r>
          </w:p>
        </w:tc>
      </w:tr>
      <w:tr w:rsidR="007B4B7F" w:rsidRPr="007B4B7F" w:rsidTr="009E21E4">
        <w:tblPrEx>
          <w:tblCellMar>
            <w:top w:w="0" w:type="dxa"/>
            <w:bottom w:w="0" w:type="dxa"/>
          </w:tblCellMar>
        </w:tblPrEx>
        <w:tc>
          <w:tcPr>
            <w:tcW w:w="6678" w:type="dxa"/>
            <w:shd w:val="clear" w:color="auto" w:fill="auto"/>
            <w:vAlign w:val="bottom"/>
          </w:tcPr>
          <w:p w:rsidR="007B4B7F" w:rsidRPr="009E21E4" w:rsidRDefault="007B4B7F" w:rsidP="009E21E4">
            <w:pPr>
              <w:tabs>
                <w:tab w:val="left" w:pos="288"/>
                <w:tab w:val="left" w:pos="576"/>
                <w:tab w:val="left" w:pos="864"/>
                <w:tab w:val="left" w:leader="dot" w:pos="6640"/>
              </w:tabs>
              <w:snapToGrid w:val="0"/>
              <w:spacing w:before="40" w:after="40" w:line="210" w:lineRule="exact"/>
              <w:ind w:right="40"/>
              <w:jc w:val="both"/>
              <w:rPr>
                <w:spacing w:val="60"/>
                <w:kern w:val="0"/>
                <w:sz w:val="17"/>
                <w:szCs w:val="24"/>
                <w:lang/>
              </w:rPr>
            </w:pPr>
            <w:r w:rsidRPr="00556D0B">
              <w:rPr>
                <w:kern w:val="0"/>
                <w:sz w:val="17"/>
                <w:szCs w:val="24"/>
                <w:lang/>
              </w:rPr>
              <w:t>Cónsul general</w:t>
            </w:r>
            <w:r w:rsidR="009E21E4">
              <w:rPr>
                <w:spacing w:val="60"/>
                <w:kern w:val="0"/>
                <w:sz w:val="17"/>
                <w:szCs w:val="24"/>
                <w:lang/>
              </w:rPr>
              <w:tab/>
            </w:r>
          </w:p>
        </w:tc>
        <w:tc>
          <w:tcPr>
            <w:tcW w:w="642" w:type="dxa"/>
            <w:shd w:val="clear" w:color="auto" w:fill="auto"/>
            <w:vAlign w:val="bottom"/>
          </w:tcPr>
          <w:p w:rsidR="007B4B7F" w:rsidRPr="00556D0B" w:rsidRDefault="007B4B7F" w:rsidP="007B4B7F">
            <w:pPr>
              <w:pStyle w:val="Contenidodelatabla"/>
              <w:tabs>
                <w:tab w:val="left" w:pos="288"/>
                <w:tab w:val="left" w:pos="576"/>
                <w:tab w:val="left" w:pos="864"/>
                <w:tab w:val="left" w:pos="1152"/>
              </w:tabs>
              <w:snapToGrid w:val="0"/>
              <w:spacing w:before="40" w:after="40" w:line="210" w:lineRule="exact"/>
              <w:ind w:right="40"/>
              <w:jc w:val="right"/>
              <w:rPr>
                <w:spacing w:val="4"/>
                <w:w w:val="103"/>
                <w:sz w:val="17"/>
                <w:szCs w:val="24"/>
                <w:lang/>
              </w:rPr>
            </w:pPr>
            <w:r w:rsidRPr="00556D0B">
              <w:rPr>
                <w:spacing w:val="4"/>
                <w:w w:val="103"/>
                <w:sz w:val="17"/>
                <w:szCs w:val="24"/>
                <w:lang/>
              </w:rPr>
              <w:t>17</w:t>
            </w:r>
          </w:p>
        </w:tc>
      </w:tr>
      <w:tr w:rsidR="007B4B7F" w:rsidRPr="007B4B7F" w:rsidTr="009E21E4">
        <w:tblPrEx>
          <w:tblCellMar>
            <w:top w:w="0" w:type="dxa"/>
            <w:bottom w:w="0" w:type="dxa"/>
          </w:tblCellMar>
        </w:tblPrEx>
        <w:tc>
          <w:tcPr>
            <w:tcW w:w="6678" w:type="dxa"/>
            <w:shd w:val="clear" w:color="auto" w:fill="auto"/>
            <w:vAlign w:val="bottom"/>
          </w:tcPr>
          <w:p w:rsidR="007B4B7F" w:rsidRPr="009E21E4" w:rsidRDefault="007B4B7F" w:rsidP="009E21E4">
            <w:pPr>
              <w:tabs>
                <w:tab w:val="left" w:pos="288"/>
                <w:tab w:val="left" w:pos="576"/>
                <w:tab w:val="left" w:pos="864"/>
                <w:tab w:val="left" w:pos="1152"/>
                <w:tab w:val="left" w:leader="dot" w:pos="6640"/>
              </w:tabs>
              <w:snapToGrid w:val="0"/>
              <w:spacing w:before="40" w:after="40" w:line="210" w:lineRule="exact"/>
              <w:ind w:right="40"/>
              <w:jc w:val="both"/>
              <w:rPr>
                <w:spacing w:val="60"/>
                <w:kern w:val="0"/>
                <w:sz w:val="17"/>
                <w:szCs w:val="24"/>
                <w:lang/>
              </w:rPr>
            </w:pPr>
            <w:r w:rsidRPr="00556D0B">
              <w:rPr>
                <w:kern w:val="0"/>
                <w:sz w:val="17"/>
                <w:szCs w:val="24"/>
                <w:lang/>
              </w:rPr>
              <w:t>Asuntos consulares</w:t>
            </w:r>
            <w:r w:rsidR="009E21E4">
              <w:rPr>
                <w:spacing w:val="60"/>
                <w:kern w:val="0"/>
                <w:sz w:val="17"/>
                <w:szCs w:val="24"/>
                <w:lang/>
              </w:rPr>
              <w:tab/>
            </w:r>
          </w:p>
        </w:tc>
        <w:tc>
          <w:tcPr>
            <w:tcW w:w="642" w:type="dxa"/>
            <w:shd w:val="clear" w:color="auto" w:fill="auto"/>
            <w:vAlign w:val="bottom"/>
          </w:tcPr>
          <w:p w:rsidR="007B4B7F" w:rsidRPr="00556D0B" w:rsidRDefault="007B4B7F" w:rsidP="007B4B7F">
            <w:pPr>
              <w:pStyle w:val="Contenidodelatabla"/>
              <w:tabs>
                <w:tab w:val="left" w:pos="288"/>
                <w:tab w:val="left" w:pos="576"/>
                <w:tab w:val="left" w:pos="864"/>
                <w:tab w:val="left" w:pos="1152"/>
              </w:tabs>
              <w:snapToGrid w:val="0"/>
              <w:spacing w:before="40" w:after="40" w:line="210" w:lineRule="exact"/>
              <w:ind w:right="40"/>
              <w:jc w:val="right"/>
              <w:rPr>
                <w:spacing w:val="4"/>
                <w:w w:val="103"/>
                <w:sz w:val="17"/>
                <w:szCs w:val="24"/>
                <w:lang/>
              </w:rPr>
            </w:pPr>
            <w:r w:rsidRPr="00556D0B">
              <w:rPr>
                <w:spacing w:val="4"/>
                <w:w w:val="103"/>
                <w:sz w:val="17"/>
                <w:szCs w:val="24"/>
                <w:lang/>
              </w:rPr>
              <w:t>9</w:t>
            </w:r>
          </w:p>
        </w:tc>
      </w:tr>
      <w:tr w:rsidR="007B4B7F" w:rsidRPr="007B4B7F" w:rsidTr="009E21E4">
        <w:tblPrEx>
          <w:tblCellMar>
            <w:top w:w="0" w:type="dxa"/>
            <w:bottom w:w="0" w:type="dxa"/>
          </w:tblCellMar>
        </w:tblPrEx>
        <w:tc>
          <w:tcPr>
            <w:tcW w:w="6678" w:type="dxa"/>
            <w:shd w:val="clear" w:color="auto" w:fill="auto"/>
            <w:vAlign w:val="bottom"/>
          </w:tcPr>
          <w:p w:rsidR="007B4B7F" w:rsidRPr="009E21E4" w:rsidRDefault="007B4B7F" w:rsidP="009E21E4">
            <w:pPr>
              <w:tabs>
                <w:tab w:val="left" w:pos="288"/>
                <w:tab w:val="left" w:pos="576"/>
                <w:tab w:val="left" w:pos="864"/>
                <w:tab w:val="left" w:pos="1152"/>
                <w:tab w:val="left" w:leader="dot" w:pos="6640"/>
              </w:tabs>
              <w:snapToGrid w:val="0"/>
              <w:spacing w:before="40" w:after="40" w:line="210" w:lineRule="exact"/>
              <w:ind w:right="40"/>
              <w:jc w:val="both"/>
              <w:rPr>
                <w:spacing w:val="60"/>
                <w:kern w:val="0"/>
                <w:sz w:val="17"/>
                <w:szCs w:val="24"/>
                <w:lang/>
              </w:rPr>
            </w:pPr>
            <w:r w:rsidRPr="00556D0B">
              <w:rPr>
                <w:kern w:val="0"/>
                <w:sz w:val="17"/>
                <w:szCs w:val="24"/>
                <w:lang/>
              </w:rPr>
              <w:t>Cónsules honorarias</w:t>
            </w:r>
            <w:r w:rsidR="009E21E4">
              <w:rPr>
                <w:spacing w:val="60"/>
                <w:kern w:val="0"/>
                <w:sz w:val="17"/>
                <w:szCs w:val="24"/>
                <w:lang/>
              </w:rPr>
              <w:tab/>
            </w:r>
          </w:p>
        </w:tc>
        <w:tc>
          <w:tcPr>
            <w:tcW w:w="642" w:type="dxa"/>
            <w:shd w:val="clear" w:color="auto" w:fill="auto"/>
            <w:vAlign w:val="bottom"/>
          </w:tcPr>
          <w:p w:rsidR="007B4B7F" w:rsidRPr="00556D0B" w:rsidRDefault="007B4B7F" w:rsidP="007B4B7F">
            <w:pPr>
              <w:pStyle w:val="Contenidodelatabla"/>
              <w:tabs>
                <w:tab w:val="left" w:pos="288"/>
                <w:tab w:val="left" w:pos="576"/>
                <w:tab w:val="left" w:pos="864"/>
                <w:tab w:val="left" w:pos="1152"/>
              </w:tabs>
              <w:snapToGrid w:val="0"/>
              <w:spacing w:before="40" w:after="40" w:line="210" w:lineRule="exact"/>
              <w:ind w:right="40"/>
              <w:jc w:val="right"/>
              <w:rPr>
                <w:spacing w:val="4"/>
                <w:w w:val="103"/>
                <w:sz w:val="17"/>
                <w:szCs w:val="24"/>
                <w:lang/>
              </w:rPr>
            </w:pPr>
            <w:r w:rsidRPr="00556D0B">
              <w:rPr>
                <w:spacing w:val="4"/>
                <w:w w:val="103"/>
                <w:sz w:val="17"/>
                <w:szCs w:val="24"/>
                <w:lang/>
              </w:rPr>
              <w:t>9</w:t>
            </w:r>
          </w:p>
        </w:tc>
      </w:tr>
      <w:tr w:rsidR="007B4B7F" w:rsidRPr="007B4B7F" w:rsidTr="009E21E4">
        <w:tblPrEx>
          <w:tblCellMar>
            <w:top w:w="0" w:type="dxa"/>
            <w:bottom w:w="0" w:type="dxa"/>
          </w:tblCellMar>
        </w:tblPrEx>
        <w:tc>
          <w:tcPr>
            <w:tcW w:w="6678" w:type="dxa"/>
            <w:shd w:val="clear" w:color="auto" w:fill="auto"/>
            <w:vAlign w:val="bottom"/>
          </w:tcPr>
          <w:p w:rsidR="007B4B7F" w:rsidRPr="009E21E4" w:rsidRDefault="007B4B7F" w:rsidP="009E21E4">
            <w:pPr>
              <w:tabs>
                <w:tab w:val="left" w:pos="288"/>
                <w:tab w:val="left" w:pos="576"/>
                <w:tab w:val="left" w:pos="864"/>
                <w:tab w:val="left" w:pos="1152"/>
                <w:tab w:val="left" w:leader="dot" w:pos="6640"/>
              </w:tabs>
              <w:snapToGrid w:val="0"/>
              <w:spacing w:before="40" w:after="40" w:line="210" w:lineRule="exact"/>
              <w:ind w:right="40"/>
              <w:jc w:val="both"/>
              <w:rPr>
                <w:spacing w:val="60"/>
                <w:kern w:val="0"/>
                <w:sz w:val="17"/>
                <w:szCs w:val="24"/>
                <w:lang/>
              </w:rPr>
            </w:pPr>
            <w:r w:rsidRPr="00556D0B">
              <w:rPr>
                <w:kern w:val="0"/>
                <w:sz w:val="17"/>
                <w:szCs w:val="24"/>
                <w:lang/>
              </w:rPr>
              <w:t>Funcionarias que trabajan en la embajada</w:t>
            </w:r>
            <w:r w:rsidR="009E21E4">
              <w:rPr>
                <w:spacing w:val="60"/>
                <w:kern w:val="0"/>
                <w:sz w:val="17"/>
                <w:szCs w:val="24"/>
                <w:lang/>
              </w:rPr>
              <w:tab/>
            </w:r>
          </w:p>
        </w:tc>
        <w:tc>
          <w:tcPr>
            <w:tcW w:w="642" w:type="dxa"/>
            <w:shd w:val="clear" w:color="auto" w:fill="auto"/>
            <w:vAlign w:val="bottom"/>
          </w:tcPr>
          <w:p w:rsidR="007B4B7F" w:rsidRPr="00556D0B" w:rsidRDefault="007B4B7F" w:rsidP="007B4B7F">
            <w:pPr>
              <w:pStyle w:val="Contenidodelatabla"/>
              <w:tabs>
                <w:tab w:val="left" w:pos="288"/>
                <w:tab w:val="left" w:pos="576"/>
                <w:tab w:val="left" w:pos="864"/>
                <w:tab w:val="left" w:pos="1152"/>
              </w:tabs>
              <w:snapToGrid w:val="0"/>
              <w:spacing w:before="40" w:after="40" w:line="210" w:lineRule="exact"/>
              <w:ind w:right="40"/>
              <w:jc w:val="right"/>
              <w:rPr>
                <w:spacing w:val="4"/>
                <w:w w:val="103"/>
                <w:sz w:val="17"/>
                <w:szCs w:val="24"/>
                <w:lang/>
              </w:rPr>
            </w:pPr>
            <w:r w:rsidRPr="00556D0B">
              <w:rPr>
                <w:spacing w:val="4"/>
                <w:w w:val="103"/>
                <w:sz w:val="17"/>
                <w:szCs w:val="24"/>
                <w:lang/>
              </w:rPr>
              <w:t>88</w:t>
            </w:r>
          </w:p>
        </w:tc>
      </w:tr>
      <w:tr w:rsidR="007B4B7F" w:rsidRPr="007B4B7F" w:rsidTr="009E21E4">
        <w:tblPrEx>
          <w:tblCellMar>
            <w:top w:w="0" w:type="dxa"/>
            <w:bottom w:w="0" w:type="dxa"/>
          </w:tblCellMar>
        </w:tblPrEx>
        <w:tc>
          <w:tcPr>
            <w:tcW w:w="6678" w:type="dxa"/>
            <w:tcBorders>
              <w:bottom w:val="single" w:sz="4" w:space="0" w:color="auto"/>
            </w:tcBorders>
            <w:shd w:val="clear" w:color="auto" w:fill="auto"/>
            <w:vAlign w:val="bottom"/>
          </w:tcPr>
          <w:p w:rsidR="007B4B7F" w:rsidRPr="009E21E4" w:rsidRDefault="007B4B7F" w:rsidP="009E21E4">
            <w:pPr>
              <w:tabs>
                <w:tab w:val="left" w:pos="288"/>
                <w:tab w:val="left" w:pos="576"/>
                <w:tab w:val="left" w:pos="864"/>
                <w:tab w:val="left" w:pos="1152"/>
                <w:tab w:val="left" w:leader="dot" w:pos="6640"/>
              </w:tabs>
              <w:snapToGrid w:val="0"/>
              <w:spacing w:before="40" w:after="81" w:line="210" w:lineRule="exact"/>
              <w:ind w:right="40"/>
              <w:jc w:val="both"/>
              <w:rPr>
                <w:spacing w:val="60"/>
                <w:kern w:val="0"/>
                <w:sz w:val="17"/>
                <w:szCs w:val="24"/>
                <w:lang/>
              </w:rPr>
            </w:pPr>
            <w:r w:rsidRPr="00556D0B">
              <w:rPr>
                <w:kern w:val="0"/>
                <w:sz w:val="17"/>
                <w:szCs w:val="24"/>
                <w:lang/>
              </w:rPr>
              <w:t>Funcionarias que trabajan en los consulados</w:t>
            </w:r>
            <w:r w:rsidR="009E21E4">
              <w:rPr>
                <w:spacing w:val="60"/>
                <w:kern w:val="0"/>
                <w:sz w:val="17"/>
                <w:szCs w:val="24"/>
                <w:lang/>
              </w:rPr>
              <w:tab/>
            </w:r>
          </w:p>
        </w:tc>
        <w:tc>
          <w:tcPr>
            <w:tcW w:w="642" w:type="dxa"/>
            <w:tcBorders>
              <w:bottom w:val="single" w:sz="4" w:space="0" w:color="auto"/>
            </w:tcBorders>
            <w:shd w:val="clear" w:color="auto" w:fill="auto"/>
            <w:vAlign w:val="bottom"/>
          </w:tcPr>
          <w:p w:rsidR="007B4B7F" w:rsidRPr="00556D0B" w:rsidRDefault="007B4B7F" w:rsidP="007B4B7F">
            <w:pPr>
              <w:pStyle w:val="Contenidodelatabla"/>
              <w:tabs>
                <w:tab w:val="left" w:pos="288"/>
                <w:tab w:val="left" w:pos="576"/>
                <w:tab w:val="left" w:pos="864"/>
                <w:tab w:val="left" w:pos="1152"/>
              </w:tabs>
              <w:snapToGrid w:val="0"/>
              <w:spacing w:before="40" w:after="81" w:line="210" w:lineRule="exact"/>
              <w:ind w:right="40"/>
              <w:jc w:val="right"/>
              <w:rPr>
                <w:spacing w:val="4"/>
                <w:w w:val="103"/>
                <w:sz w:val="17"/>
                <w:szCs w:val="24"/>
                <w:lang/>
              </w:rPr>
            </w:pPr>
            <w:r w:rsidRPr="00556D0B">
              <w:rPr>
                <w:spacing w:val="4"/>
                <w:w w:val="103"/>
                <w:sz w:val="17"/>
                <w:szCs w:val="24"/>
                <w:lang/>
              </w:rPr>
              <w:t>24</w:t>
            </w:r>
          </w:p>
        </w:tc>
      </w:tr>
      <w:tr w:rsidR="007B4B7F" w:rsidRPr="007B4B7F" w:rsidTr="009E21E4">
        <w:tblPrEx>
          <w:tblCellMar>
            <w:top w:w="0" w:type="dxa"/>
            <w:bottom w:w="0" w:type="dxa"/>
          </w:tblCellMar>
        </w:tblPrEx>
        <w:tc>
          <w:tcPr>
            <w:tcW w:w="6678" w:type="dxa"/>
            <w:tcBorders>
              <w:top w:val="single" w:sz="4" w:space="0" w:color="auto"/>
              <w:bottom w:val="single" w:sz="12" w:space="0" w:color="auto"/>
            </w:tcBorders>
            <w:shd w:val="clear" w:color="auto" w:fill="auto"/>
            <w:vAlign w:val="bottom"/>
          </w:tcPr>
          <w:p w:rsidR="007B4B7F" w:rsidRPr="009E21E4" w:rsidRDefault="007B4B7F" w:rsidP="009E21E4">
            <w:pPr>
              <w:tabs>
                <w:tab w:val="left" w:pos="288"/>
                <w:tab w:val="left" w:pos="576"/>
                <w:tab w:val="left" w:leader="dot" w:pos="6640"/>
              </w:tabs>
              <w:snapToGrid w:val="0"/>
              <w:spacing w:before="81" w:after="81" w:line="210" w:lineRule="exact"/>
              <w:ind w:right="40"/>
              <w:jc w:val="both"/>
              <w:rPr>
                <w:b/>
                <w:bCs/>
                <w:spacing w:val="60"/>
                <w:kern w:val="0"/>
                <w:sz w:val="17"/>
                <w:szCs w:val="24"/>
                <w:lang/>
              </w:rPr>
            </w:pPr>
            <w:r>
              <w:rPr>
                <w:b/>
                <w:bCs/>
                <w:kern w:val="0"/>
                <w:sz w:val="17"/>
                <w:szCs w:val="24"/>
                <w:lang/>
              </w:rPr>
              <w:tab/>
            </w:r>
            <w:r w:rsidRPr="007B4B7F">
              <w:rPr>
                <w:b/>
                <w:bCs/>
                <w:kern w:val="0"/>
                <w:sz w:val="17"/>
                <w:szCs w:val="24"/>
                <w:lang/>
              </w:rPr>
              <w:t>Total</w:t>
            </w:r>
            <w:r w:rsidR="009E21E4">
              <w:rPr>
                <w:b/>
                <w:bCs/>
                <w:spacing w:val="60"/>
                <w:kern w:val="0"/>
                <w:sz w:val="17"/>
                <w:szCs w:val="24"/>
                <w:lang/>
              </w:rPr>
              <w:tab/>
            </w:r>
          </w:p>
        </w:tc>
        <w:tc>
          <w:tcPr>
            <w:tcW w:w="642" w:type="dxa"/>
            <w:tcBorders>
              <w:top w:val="single" w:sz="4" w:space="0" w:color="auto"/>
              <w:bottom w:val="single" w:sz="12" w:space="0" w:color="auto"/>
            </w:tcBorders>
            <w:shd w:val="clear" w:color="auto" w:fill="auto"/>
            <w:vAlign w:val="bottom"/>
          </w:tcPr>
          <w:p w:rsidR="007B4B7F" w:rsidRPr="007B4B7F" w:rsidRDefault="007B4B7F" w:rsidP="007B4B7F">
            <w:pPr>
              <w:pStyle w:val="Contenidodelatabla"/>
              <w:tabs>
                <w:tab w:val="left" w:pos="288"/>
                <w:tab w:val="left" w:pos="576"/>
                <w:tab w:val="left" w:pos="864"/>
                <w:tab w:val="left" w:pos="1152"/>
              </w:tabs>
              <w:snapToGrid w:val="0"/>
              <w:spacing w:before="81" w:after="81" w:line="210" w:lineRule="exact"/>
              <w:ind w:right="40"/>
              <w:jc w:val="right"/>
              <w:rPr>
                <w:b/>
                <w:bCs/>
                <w:spacing w:val="4"/>
                <w:w w:val="103"/>
                <w:sz w:val="17"/>
                <w:szCs w:val="24"/>
                <w:lang/>
              </w:rPr>
            </w:pPr>
            <w:r w:rsidRPr="007B4B7F">
              <w:rPr>
                <w:b/>
                <w:bCs/>
                <w:spacing w:val="4"/>
                <w:w w:val="103"/>
                <w:sz w:val="17"/>
                <w:szCs w:val="24"/>
                <w:lang/>
              </w:rPr>
              <w:t>156</w:t>
            </w:r>
          </w:p>
        </w:tc>
      </w:tr>
    </w:tbl>
    <w:p w:rsidR="00EE3D59" w:rsidRPr="00EE3D59" w:rsidRDefault="00EE3D59" w:rsidP="00EE3D59">
      <w:pPr>
        <w:pStyle w:val="SingleTxt"/>
        <w:spacing w:after="0" w:line="120" w:lineRule="exact"/>
        <w:rPr>
          <w:sz w:val="10"/>
        </w:rPr>
      </w:pPr>
    </w:p>
    <w:p w:rsidR="007B4B7F" w:rsidRPr="007B4B7F" w:rsidRDefault="007B4B7F" w:rsidP="007B4B7F">
      <w:pPr>
        <w:pStyle w:val="SingleTxt"/>
        <w:spacing w:after="0" w:line="120" w:lineRule="exact"/>
        <w:rPr>
          <w:sz w:val="10"/>
        </w:rPr>
      </w:pPr>
    </w:p>
    <w:p w:rsidR="00C90B2D" w:rsidRPr="00C90B2D" w:rsidRDefault="00C90B2D" w:rsidP="00C90B2D">
      <w:pPr>
        <w:pStyle w:val="SingleTxt"/>
        <w:rPr>
          <w:b/>
          <w:bCs/>
          <w:i/>
          <w:iCs/>
          <w:lang w:val="es-PA"/>
        </w:rPr>
      </w:pPr>
      <w:r w:rsidRPr="00C90B2D">
        <w:rPr>
          <w:b/>
          <w:bCs/>
          <w:i/>
          <w:iCs/>
          <w:lang w:val="es-PA"/>
        </w:rPr>
        <w:t>Art</w:t>
      </w:r>
      <w:r w:rsidR="00E677C2">
        <w:rPr>
          <w:b/>
          <w:bCs/>
          <w:i/>
          <w:iCs/>
          <w:lang w:val="es-PA"/>
        </w:rPr>
        <w:t>í</w:t>
      </w:r>
      <w:r w:rsidRPr="00C90B2D">
        <w:rPr>
          <w:b/>
          <w:bCs/>
          <w:i/>
          <w:iCs/>
          <w:lang w:val="es-PA"/>
        </w:rPr>
        <w:t>culo 9</w:t>
      </w:r>
    </w:p>
    <w:p w:rsidR="00C90B2D" w:rsidRPr="00C90B2D" w:rsidRDefault="00EE3D59" w:rsidP="00C90B2D">
      <w:pPr>
        <w:pStyle w:val="SingleTxt"/>
        <w:suppressAutoHyphens/>
        <w:rPr>
          <w:i/>
          <w:lang w:val="es-PA"/>
        </w:rPr>
      </w:pPr>
      <w:r>
        <w:rPr>
          <w:i/>
          <w:lang w:val="es-PA"/>
        </w:rPr>
        <w:tab/>
      </w:r>
      <w:r w:rsidR="00C90B2D" w:rsidRPr="00C90B2D">
        <w:rPr>
          <w:i/>
          <w:lang w:val="es-PA"/>
        </w:rPr>
        <w:t>Los Estados Partes otorgarán a las mujeres iguales derechos que a los hombre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C90B2D" w:rsidRPr="00C90B2D" w:rsidRDefault="00EE3D59" w:rsidP="00C90B2D">
      <w:pPr>
        <w:pStyle w:val="SingleTxt"/>
        <w:suppressAutoHyphens/>
        <w:rPr>
          <w:i/>
          <w:lang w:val="es-PA"/>
        </w:rPr>
      </w:pPr>
      <w:r>
        <w:rPr>
          <w:i/>
          <w:lang w:val="es-PA"/>
        </w:rPr>
        <w:tab/>
      </w:r>
      <w:r w:rsidR="00C90B2D" w:rsidRPr="00C90B2D">
        <w:rPr>
          <w:i/>
          <w:lang w:val="es-PA"/>
        </w:rPr>
        <w:t>Los Estados Parte</w:t>
      </w:r>
      <w:r w:rsidR="00E83A1F">
        <w:rPr>
          <w:i/>
          <w:lang w:val="es-PA"/>
        </w:rPr>
        <w:t>s</w:t>
      </w:r>
      <w:r w:rsidR="00C90B2D" w:rsidRPr="00C90B2D">
        <w:rPr>
          <w:i/>
          <w:lang w:val="es-PA"/>
        </w:rPr>
        <w:t xml:space="preserve"> otorgarán a la mujer los mismos derechos que al hombre con respecto a la nacionalidad de sus hijos/as.</w:t>
      </w:r>
    </w:p>
    <w:p w:rsidR="00C90B2D" w:rsidRPr="00C90B2D" w:rsidRDefault="00C90B2D" w:rsidP="00294B54">
      <w:pPr>
        <w:pStyle w:val="SingleTxt"/>
        <w:numPr>
          <w:ilvl w:val="0"/>
          <w:numId w:val="24"/>
        </w:numPr>
        <w:tabs>
          <w:tab w:val="clear" w:pos="475"/>
          <w:tab w:val="num" w:pos="1742"/>
        </w:tabs>
        <w:suppressAutoHyphens/>
        <w:ind w:left="1267"/>
        <w:rPr>
          <w:lang w:val="es-PA"/>
        </w:rPr>
      </w:pPr>
      <w:r w:rsidRPr="00C90B2D">
        <w:rPr>
          <w:b/>
          <w:lang w:val="es-PA"/>
        </w:rPr>
        <w:t>Respuesta</w:t>
      </w:r>
    </w:p>
    <w:p w:rsidR="00C90B2D" w:rsidRPr="00C90B2D" w:rsidRDefault="00C90B2D" w:rsidP="00C90B2D">
      <w:pPr>
        <w:pStyle w:val="SingleTxt"/>
        <w:rPr>
          <w:lang w:val="es-PA"/>
        </w:rPr>
      </w:pPr>
      <w:r>
        <w:rPr>
          <w:lang w:val="es-PA"/>
        </w:rPr>
        <w:tab/>
      </w:r>
      <w:r w:rsidRPr="00C90B2D">
        <w:rPr>
          <w:lang w:val="es-PA"/>
        </w:rPr>
        <w:t xml:space="preserve">Las mujeres panameñas gozan de iguales derechos que los hombres para adquirir, cambiar o conservar su nacionalidad. </w:t>
      </w:r>
    </w:p>
    <w:p w:rsidR="00C90B2D" w:rsidRPr="00C90B2D" w:rsidRDefault="00C90B2D" w:rsidP="00C90B2D">
      <w:pPr>
        <w:pStyle w:val="SingleTxt"/>
        <w:rPr>
          <w:lang w:val="es-PA"/>
        </w:rPr>
      </w:pPr>
      <w:r>
        <w:rPr>
          <w:lang w:val="es-PA"/>
        </w:rPr>
        <w:tab/>
      </w:r>
      <w:r w:rsidRPr="00C90B2D">
        <w:rPr>
          <w:lang w:val="es-PA"/>
        </w:rPr>
        <w:t>La nacionalidad panameña, para efectos de las normas constitucionales, se adquiere:</w:t>
      </w:r>
    </w:p>
    <w:p w:rsidR="00C90B2D" w:rsidRPr="00C90B2D" w:rsidRDefault="006C24FB" w:rsidP="006C24FB">
      <w:pPr>
        <w:pStyle w:val="SingleTxt"/>
        <w:rPr>
          <w:lang w:val="es-PA"/>
        </w:rPr>
      </w:pPr>
      <w:r>
        <w:rPr>
          <w:b/>
          <w:bCs/>
          <w:lang w:val="es-PA"/>
        </w:rPr>
        <w:tab/>
      </w:r>
      <w:r w:rsidRPr="006C24FB">
        <w:rPr>
          <w:bCs/>
          <w:lang w:val="es-PA"/>
        </w:rPr>
        <w:t>1.</w:t>
      </w:r>
      <w:r>
        <w:rPr>
          <w:b/>
          <w:bCs/>
          <w:lang w:val="es-PA"/>
        </w:rPr>
        <w:tab/>
      </w:r>
      <w:r w:rsidR="00C90B2D" w:rsidRPr="00C90B2D">
        <w:rPr>
          <w:b/>
          <w:bCs/>
          <w:lang w:val="es-PA"/>
        </w:rPr>
        <w:t>Por nacimiento:</w:t>
      </w:r>
      <w:r w:rsidR="00C90B2D" w:rsidRPr="00C90B2D">
        <w:rPr>
          <w:lang w:val="es-PA"/>
        </w:rPr>
        <w:t xml:space="preserve"> ya sea cuando se nace en el territorio nacional, o bien cuando se es hija o hijo de padre o madre panameños, por nacimiento o por naturalización, aun cuando se nazca fuera del territorio de la República</w:t>
      </w:r>
    </w:p>
    <w:p w:rsidR="00C90B2D" w:rsidRPr="00C90B2D" w:rsidRDefault="006C24FB" w:rsidP="006C24FB">
      <w:pPr>
        <w:pStyle w:val="SingleTxt"/>
        <w:rPr>
          <w:lang w:val="es-PA"/>
        </w:rPr>
      </w:pPr>
      <w:r>
        <w:rPr>
          <w:b/>
          <w:bCs/>
          <w:lang w:val="es-PA"/>
        </w:rPr>
        <w:tab/>
      </w:r>
      <w:r w:rsidRPr="006C24FB">
        <w:rPr>
          <w:bCs/>
          <w:lang w:val="es-PA"/>
        </w:rPr>
        <w:t>2.</w:t>
      </w:r>
      <w:r>
        <w:rPr>
          <w:b/>
          <w:bCs/>
          <w:lang w:val="es-PA"/>
        </w:rPr>
        <w:tab/>
      </w:r>
      <w:r w:rsidR="00C90B2D" w:rsidRPr="00C90B2D">
        <w:rPr>
          <w:b/>
          <w:bCs/>
          <w:lang w:val="es-PA"/>
        </w:rPr>
        <w:t>Por naturalización:</w:t>
      </w:r>
      <w:r w:rsidR="00C90B2D" w:rsidRPr="00C90B2D">
        <w:rPr>
          <w:lang w:val="es-PA"/>
        </w:rPr>
        <w:t xml:space="preserve"> cuando se es extranjero con cinco años consecutivos de residencia en el territorio de la República, y declara su voluntad de naturalizarse comprobando el dominio del idioma español y conocimientos básicos de geografía, historia y organización política panameña, o bien cuando se es extranjero con tres años consecutivos de residencia en el territorio de la República de Panamá y con hijas o hijos nacidos en ésta de padre o madre panameños o cónyuge de nacionalidad panameña, siempre que se manifiesta la voluntad a este naturalizarse y se realice la comprobación referida en líneas precedentes, y cuando se es nacional por nacimiento de España o de algún país latinoamericano si llenan los requisitos que en su país de origen se exige a los panameños para naturalizarse.</w:t>
      </w:r>
    </w:p>
    <w:p w:rsidR="00C90B2D" w:rsidRPr="00C90B2D" w:rsidRDefault="00C90B2D" w:rsidP="00294B54">
      <w:pPr>
        <w:pStyle w:val="SingleTxt"/>
        <w:numPr>
          <w:ilvl w:val="0"/>
          <w:numId w:val="2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C90B2D">
        <w:rPr>
          <w:lang w:val="es-PA"/>
        </w:rPr>
        <w:t xml:space="preserve">Por disposición constitucional, las personas adoptadas en el extranjero antes de cumplir siete años por nacionales panameños, si aquellos establecen su domicilio en la República y manifiestan su voluntad de acogerse a la nacionalidad panameña a más tardar un año después de la mayoría de edad, también podrán optar por la nacionalidad panameña por naturalización. </w:t>
      </w:r>
    </w:p>
    <w:p w:rsidR="00C90B2D" w:rsidRPr="00C90B2D" w:rsidRDefault="00C90B2D" w:rsidP="00294B54">
      <w:pPr>
        <w:pStyle w:val="SingleTxt"/>
        <w:numPr>
          <w:ilvl w:val="0"/>
          <w:numId w:val="2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C90B2D">
        <w:rPr>
          <w:lang w:val="es-PA"/>
        </w:rPr>
        <w:t xml:space="preserve">La nacionalidad panameña adquirida de origen o por nacimiento no se pierde, pero la renuncia expresa o tácita a ella suspende los derechos de ciudadanía. En tanto, la nacionalidad panameña adquirida o derivada por la naturalización se pierde por las mismas causas. </w:t>
      </w:r>
    </w:p>
    <w:p w:rsidR="00C90B2D" w:rsidRDefault="00C90B2D" w:rsidP="00294B54">
      <w:pPr>
        <w:pStyle w:val="SingleTxt"/>
        <w:numPr>
          <w:ilvl w:val="0"/>
          <w:numId w:val="2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C90B2D">
        <w:rPr>
          <w:lang w:val="es-PA"/>
        </w:rPr>
        <w:t xml:space="preserve">El matrimonio no afecta la nacionalidad de la persona. </w:t>
      </w:r>
    </w:p>
    <w:p w:rsidR="00C90B2D" w:rsidRPr="00C90B2D" w:rsidRDefault="00C90B2D" w:rsidP="00C90B2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lang w:val="es-PA"/>
        </w:rPr>
      </w:pPr>
    </w:p>
    <w:p w:rsidR="00C90B2D" w:rsidRPr="00C90B2D" w:rsidRDefault="00C90B2D" w:rsidP="00C90B2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lang w:val="es-PA"/>
        </w:rPr>
      </w:pPr>
    </w:p>
    <w:p w:rsidR="00C90B2D" w:rsidRDefault="00C90B2D" w:rsidP="00C90B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A"/>
        </w:rPr>
      </w:pPr>
      <w:r>
        <w:rPr>
          <w:lang w:val="es-PA"/>
        </w:rPr>
        <w:tab/>
      </w:r>
      <w:r>
        <w:rPr>
          <w:lang w:val="es-PA"/>
        </w:rPr>
        <w:tab/>
      </w:r>
      <w:r w:rsidRPr="00C90B2D">
        <w:rPr>
          <w:lang w:val="es-PA"/>
        </w:rPr>
        <w:t>Parte III</w:t>
      </w:r>
    </w:p>
    <w:p w:rsidR="00C90B2D" w:rsidRPr="00C90B2D" w:rsidRDefault="00C90B2D" w:rsidP="00C90B2D">
      <w:pPr>
        <w:pStyle w:val="SingleTxt"/>
        <w:spacing w:after="0" w:line="120" w:lineRule="exact"/>
        <w:rPr>
          <w:sz w:val="10"/>
          <w:lang w:val="es-PA"/>
        </w:rPr>
      </w:pPr>
    </w:p>
    <w:p w:rsidR="00C90B2D" w:rsidRPr="00C90B2D" w:rsidRDefault="00C90B2D" w:rsidP="00C90B2D">
      <w:pPr>
        <w:pStyle w:val="SingleTxt"/>
        <w:spacing w:after="0" w:line="120" w:lineRule="exact"/>
        <w:rPr>
          <w:sz w:val="10"/>
          <w:lang w:val="es-PA"/>
        </w:rPr>
      </w:pPr>
    </w:p>
    <w:p w:rsidR="00C90B2D" w:rsidRPr="00C90B2D" w:rsidRDefault="00C90B2D" w:rsidP="00C90B2D">
      <w:pPr>
        <w:pStyle w:val="SingleTxt"/>
        <w:rPr>
          <w:b/>
          <w:bCs/>
          <w:i/>
          <w:iCs/>
          <w:lang w:val="es-PA"/>
        </w:rPr>
      </w:pPr>
      <w:r w:rsidRPr="00C90B2D">
        <w:rPr>
          <w:b/>
          <w:bCs/>
          <w:i/>
          <w:iCs/>
          <w:lang w:val="es-PA"/>
        </w:rPr>
        <w:t>Art</w:t>
      </w:r>
      <w:r w:rsidR="00E677C2">
        <w:rPr>
          <w:b/>
          <w:bCs/>
          <w:i/>
          <w:iCs/>
          <w:lang w:val="es-PA"/>
        </w:rPr>
        <w:t>í</w:t>
      </w:r>
      <w:r w:rsidRPr="00C90B2D">
        <w:rPr>
          <w:b/>
          <w:bCs/>
          <w:i/>
          <w:iCs/>
          <w:lang w:val="es-PA"/>
        </w:rPr>
        <w:t>culo 10</w:t>
      </w:r>
    </w:p>
    <w:p w:rsidR="00C90B2D" w:rsidRPr="00C90B2D" w:rsidRDefault="00EE3D59" w:rsidP="00C90B2D">
      <w:pPr>
        <w:pStyle w:val="SingleTxt"/>
        <w:rPr>
          <w:i/>
          <w:iCs/>
          <w:lang w:val="es-PA"/>
        </w:rPr>
      </w:pPr>
      <w:r>
        <w:rPr>
          <w:i/>
          <w:iCs/>
          <w:lang w:val="es-PA"/>
        </w:rPr>
        <w:tab/>
      </w:r>
      <w:r w:rsidR="00C90B2D" w:rsidRPr="00C90B2D">
        <w:rPr>
          <w:i/>
          <w:iCs/>
          <w:lang w:val="es-PA"/>
        </w:rPr>
        <w:t>Los Estados Partes adoptarán todas las medidas apropiadas para eliminar la discriminación contra la mujer, a fin de asegurarle la igualdad derechos con el hombre en la esfera de la educación y en particular para asegurar, en condiciones de igualdad entre hombres y mujeres:</w:t>
      </w:r>
    </w:p>
    <w:p w:rsidR="00C90B2D" w:rsidRPr="00C90B2D" w:rsidRDefault="00C90B2D" w:rsidP="00C90B2D">
      <w:pPr>
        <w:pStyle w:val="SingleTxt"/>
        <w:rPr>
          <w:i/>
          <w:iCs/>
          <w:lang w:val="es-PA"/>
        </w:rPr>
      </w:pPr>
      <w:r>
        <w:rPr>
          <w:i/>
          <w:iCs/>
          <w:lang w:val="es-PA"/>
        </w:rPr>
        <w:tab/>
      </w:r>
      <w:r w:rsidRPr="00C90B2D">
        <w:rPr>
          <w:i/>
          <w:iCs/>
          <w:lang w:val="es-PA"/>
        </w:rPr>
        <w:t>a)</w:t>
      </w:r>
      <w:r>
        <w:rPr>
          <w:i/>
          <w:iCs/>
          <w:lang w:val="es-PA"/>
        </w:rPr>
        <w:tab/>
      </w:r>
      <w:r w:rsidRPr="00C90B2D">
        <w:rPr>
          <w:i/>
          <w:iCs/>
          <w:lang w:val="es-PA"/>
        </w:rPr>
        <w:t>Las mismas condiciones de orientación en materia de carreras y capacidades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C90B2D" w:rsidRPr="00C90B2D" w:rsidRDefault="00C90B2D" w:rsidP="00C90B2D">
      <w:pPr>
        <w:pStyle w:val="SingleTxt"/>
        <w:rPr>
          <w:i/>
          <w:iCs/>
          <w:lang w:val="es-PA"/>
        </w:rPr>
      </w:pPr>
      <w:r>
        <w:rPr>
          <w:i/>
          <w:iCs/>
          <w:lang w:val="es-PA"/>
        </w:rPr>
        <w:tab/>
      </w:r>
      <w:r w:rsidRPr="00C90B2D">
        <w:rPr>
          <w:i/>
          <w:iCs/>
          <w:lang w:val="es-PA"/>
        </w:rPr>
        <w:t>b)</w:t>
      </w:r>
      <w:r>
        <w:rPr>
          <w:i/>
          <w:iCs/>
          <w:lang w:val="es-PA"/>
        </w:rPr>
        <w:tab/>
      </w:r>
      <w:r w:rsidRPr="00C90B2D">
        <w:rPr>
          <w:i/>
          <w:iCs/>
          <w:lang w:val="es-PA"/>
        </w:rPr>
        <w:t>Acceso a los mismos programas de estudios, a los mismos exámenes, a personal docente del mismo nivel profesional y a locales y equipos escolares de la misma calidad;</w:t>
      </w:r>
    </w:p>
    <w:p w:rsidR="00C90B2D" w:rsidRPr="00C90B2D" w:rsidRDefault="00C90B2D" w:rsidP="00C90B2D">
      <w:pPr>
        <w:pStyle w:val="SingleTxt"/>
        <w:rPr>
          <w:i/>
          <w:iCs/>
          <w:lang w:val="es-PA"/>
        </w:rPr>
      </w:pPr>
      <w:r>
        <w:rPr>
          <w:i/>
          <w:iCs/>
          <w:lang w:val="es-PA"/>
        </w:rPr>
        <w:tab/>
      </w:r>
      <w:r w:rsidRPr="00C90B2D">
        <w:rPr>
          <w:i/>
          <w:iCs/>
          <w:lang w:val="es-PA"/>
        </w:rPr>
        <w:t>c)</w:t>
      </w:r>
      <w:r>
        <w:rPr>
          <w:i/>
          <w:iCs/>
          <w:lang w:val="es-PA"/>
        </w:rPr>
        <w:tab/>
      </w:r>
      <w:r w:rsidRPr="00C90B2D">
        <w:rPr>
          <w:i/>
          <w:iCs/>
          <w:lang w:val="es-PA"/>
        </w:rPr>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w:t>
      </w:r>
    </w:p>
    <w:p w:rsidR="00C90B2D" w:rsidRPr="00C90B2D" w:rsidRDefault="00C90B2D" w:rsidP="00C90B2D">
      <w:pPr>
        <w:pStyle w:val="SingleTxt"/>
        <w:rPr>
          <w:i/>
          <w:iCs/>
          <w:lang w:val="es-PA"/>
        </w:rPr>
      </w:pPr>
      <w:r>
        <w:rPr>
          <w:i/>
          <w:iCs/>
          <w:lang w:val="es-PA"/>
        </w:rPr>
        <w:tab/>
      </w:r>
      <w:r w:rsidRPr="00C90B2D">
        <w:rPr>
          <w:i/>
          <w:iCs/>
          <w:lang w:val="es-PA"/>
        </w:rPr>
        <w:t>d)</w:t>
      </w:r>
      <w:r>
        <w:rPr>
          <w:i/>
          <w:iCs/>
          <w:lang w:val="es-PA"/>
        </w:rPr>
        <w:tab/>
        <w:t>L</w:t>
      </w:r>
      <w:r w:rsidRPr="00C90B2D">
        <w:rPr>
          <w:i/>
          <w:iCs/>
          <w:lang w:val="es-PA"/>
        </w:rPr>
        <w:t>as mismas oportunidades para la obtención de becas y otras subvenciones para cursar estudios;</w:t>
      </w:r>
    </w:p>
    <w:p w:rsidR="00C90B2D" w:rsidRPr="00C90B2D" w:rsidRDefault="00C90B2D" w:rsidP="00C90B2D">
      <w:pPr>
        <w:pStyle w:val="SingleTxt"/>
        <w:rPr>
          <w:i/>
          <w:iCs/>
          <w:lang w:val="es-PA"/>
        </w:rPr>
      </w:pPr>
      <w:r>
        <w:rPr>
          <w:i/>
          <w:iCs/>
          <w:lang w:val="es-PA"/>
        </w:rPr>
        <w:tab/>
      </w:r>
      <w:r w:rsidRPr="00C90B2D">
        <w:rPr>
          <w:i/>
          <w:iCs/>
          <w:lang w:val="es-PA"/>
        </w:rPr>
        <w:t>e)</w:t>
      </w:r>
      <w:r>
        <w:rPr>
          <w:i/>
          <w:iCs/>
          <w:lang w:val="es-PA"/>
        </w:rPr>
        <w:tab/>
        <w:t>L</w:t>
      </w:r>
      <w:r w:rsidRPr="00C90B2D">
        <w:rPr>
          <w:i/>
          <w:iCs/>
          <w:lang w:val="es-PA"/>
        </w:rPr>
        <w:t>as mismas oportunidades de acceso a los programas de educación permanente, incluidos los programas de alfabetización funcional y de conocimientos que exista entre hombres y mujeres;</w:t>
      </w:r>
    </w:p>
    <w:p w:rsidR="00C90B2D" w:rsidRPr="00C90B2D" w:rsidRDefault="00C90B2D" w:rsidP="00C90B2D">
      <w:pPr>
        <w:pStyle w:val="SingleTxt"/>
        <w:rPr>
          <w:i/>
          <w:iCs/>
          <w:lang w:val="es-PA"/>
        </w:rPr>
      </w:pPr>
      <w:r>
        <w:rPr>
          <w:i/>
          <w:iCs/>
          <w:lang w:val="es-PA"/>
        </w:rPr>
        <w:tab/>
      </w:r>
      <w:r w:rsidRPr="00C90B2D">
        <w:rPr>
          <w:i/>
          <w:iCs/>
          <w:lang w:val="es-PA"/>
        </w:rPr>
        <w:t>f)</w:t>
      </w:r>
      <w:r>
        <w:rPr>
          <w:i/>
          <w:iCs/>
          <w:lang w:val="es-PA"/>
        </w:rPr>
        <w:tab/>
      </w:r>
      <w:r w:rsidRPr="00C90B2D">
        <w:rPr>
          <w:i/>
          <w:iCs/>
          <w:lang w:val="es-PA"/>
        </w:rPr>
        <w:t>La reducción de la tasa de abandono femenino de los estudios y la organización de programas para aquellas jóvenes y mujeres que hayan dejado los estudios prematuramente;</w:t>
      </w:r>
    </w:p>
    <w:p w:rsidR="00C90B2D" w:rsidRPr="00C90B2D" w:rsidRDefault="00C90B2D" w:rsidP="00C90B2D">
      <w:pPr>
        <w:pStyle w:val="SingleTxt"/>
        <w:rPr>
          <w:i/>
          <w:iCs/>
          <w:lang w:val="es-PA"/>
        </w:rPr>
      </w:pPr>
      <w:r>
        <w:rPr>
          <w:i/>
          <w:iCs/>
          <w:lang w:val="es-PA"/>
        </w:rPr>
        <w:tab/>
      </w:r>
      <w:r w:rsidRPr="00C90B2D">
        <w:rPr>
          <w:i/>
          <w:iCs/>
          <w:lang w:val="es-PA"/>
        </w:rPr>
        <w:t>g)</w:t>
      </w:r>
      <w:r>
        <w:rPr>
          <w:i/>
          <w:iCs/>
          <w:lang w:val="es-PA"/>
        </w:rPr>
        <w:tab/>
        <w:t>L</w:t>
      </w:r>
      <w:r w:rsidRPr="00C90B2D">
        <w:rPr>
          <w:i/>
          <w:iCs/>
          <w:lang w:val="es-PA"/>
        </w:rPr>
        <w:t>as mismas oportunidades para participar activamente en el deporte y la educación física;</w:t>
      </w:r>
    </w:p>
    <w:p w:rsidR="00C90B2D" w:rsidRPr="00C90B2D" w:rsidRDefault="00C90B2D" w:rsidP="00C90B2D">
      <w:pPr>
        <w:pStyle w:val="SingleTxt"/>
        <w:rPr>
          <w:i/>
          <w:iCs/>
          <w:lang w:val="es-PA"/>
        </w:rPr>
      </w:pPr>
      <w:r>
        <w:rPr>
          <w:i/>
          <w:iCs/>
          <w:lang w:val="es-PA"/>
        </w:rPr>
        <w:tab/>
      </w:r>
      <w:r w:rsidRPr="00C90B2D">
        <w:rPr>
          <w:i/>
          <w:iCs/>
          <w:lang w:val="es-PA"/>
        </w:rPr>
        <w:t>h)</w:t>
      </w:r>
      <w:r>
        <w:rPr>
          <w:i/>
          <w:iCs/>
          <w:lang w:val="es-PA"/>
        </w:rPr>
        <w:tab/>
      </w:r>
      <w:r w:rsidRPr="00C90B2D">
        <w:rPr>
          <w:i/>
          <w:iCs/>
          <w:lang w:val="es-PA"/>
        </w:rPr>
        <w:t>Acceso al material informativo específico que contribuya a asegurar la salud y el bienestar de la familia, incluida la información y el asesoramiento sobre planificación de la familia.</w:t>
      </w:r>
    </w:p>
    <w:p w:rsidR="00C90B2D" w:rsidRPr="00C90B2D" w:rsidRDefault="00C90B2D" w:rsidP="00294B54">
      <w:pPr>
        <w:pStyle w:val="SingleTxt"/>
        <w:numPr>
          <w:ilvl w:val="0"/>
          <w:numId w:val="27"/>
        </w:numPr>
        <w:tabs>
          <w:tab w:val="clear" w:pos="475"/>
          <w:tab w:val="num" w:pos="1742"/>
        </w:tabs>
        <w:suppressAutoHyphens/>
        <w:ind w:left="1267"/>
      </w:pPr>
      <w:r w:rsidRPr="00C90B2D">
        <w:rPr>
          <w:b/>
        </w:rPr>
        <w:t>Respuesta</w:t>
      </w:r>
    </w:p>
    <w:p w:rsidR="00C90B2D" w:rsidRPr="00C90B2D" w:rsidRDefault="00C90B2D" w:rsidP="00C90B2D">
      <w:pPr>
        <w:pStyle w:val="SingleTxt"/>
      </w:pPr>
      <w:r>
        <w:tab/>
      </w:r>
      <w:r w:rsidRPr="00C90B2D">
        <w:t xml:space="preserve">La política pública educativa </w:t>
      </w:r>
      <w:r w:rsidRPr="00C90B2D">
        <w:rPr>
          <w:lang w:val="es-ES_tradnl"/>
        </w:rPr>
        <w:t xml:space="preserve">es una de las esferas de mayor inversión social en Panamá. Los indicadores sobre nivel educativo logrados en los últimos diez años, </w:t>
      </w:r>
      <w:r w:rsidRPr="00C90B2D">
        <w:rPr>
          <w:bCs/>
          <w:lang w:val="es-ES_tradnl"/>
        </w:rPr>
        <w:t>muestran</w:t>
      </w:r>
      <w:r w:rsidRPr="00C90B2D">
        <w:rPr>
          <w:lang w:val="es-ES_tradnl"/>
        </w:rPr>
        <w:t xml:space="preserve"> que la relación hombre/mujer es bastante pareja. </w:t>
      </w:r>
      <w:r w:rsidRPr="00C90B2D">
        <w:t xml:space="preserve">La tasa de analfabetismo presenta diferencias leves entre hombres y mujeres: 7,4% y 8,7%, respectivamente. El promedio de la población analfabeta ha descendido de 10.7% en 1990 a 7.8% en el 2000. </w:t>
      </w:r>
    </w:p>
    <w:p w:rsidR="00C90B2D" w:rsidRPr="00C90B2D" w:rsidRDefault="00C90B2D" w:rsidP="00294B54">
      <w:pPr>
        <w:pStyle w:val="SingleTxt"/>
        <w:numPr>
          <w:ilvl w:val="0"/>
          <w:numId w:val="27"/>
        </w:numPr>
        <w:tabs>
          <w:tab w:val="clear" w:pos="475"/>
          <w:tab w:val="num" w:pos="1742"/>
        </w:tabs>
        <w:suppressAutoHyphens/>
        <w:ind w:left="1267"/>
        <w:rPr>
          <w:lang w:val="es-ES_tradnl"/>
        </w:rPr>
      </w:pPr>
      <w:r w:rsidRPr="00C90B2D">
        <w:rPr>
          <w:lang w:val="es-PA"/>
        </w:rPr>
        <w:t xml:space="preserve">En Panamá por mandato Constitucional, todas las personas </w:t>
      </w:r>
      <w:r w:rsidRPr="00C90B2D">
        <w:rPr>
          <w:lang w:val="es-ES_tradnl"/>
        </w:rPr>
        <w:t>tienen derecho a la educación y la responsabilidad de educarse. El Estado organiza y dirige el servicio público de la educación nacional y garantiza a los padres y madres de familia el derecho de participar en el proceso educativo de sus hijos e hijas.</w:t>
      </w:r>
    </w:p>
    <w:p w:rsidR="00C90B2D" w:rsidRPr="00C90B2D" w:rsidRDefault="00C90B2D" w:rsidP="00294B54">
      <w:pPr>
        <w:pStyle w:val="SingleTxt"/>
        <w:numPr>
          <w:ilvl w:val="0"/>
          <w:numId w:val="27"/>
        </w:numPr>
        <w:tabs>
          <w:tab w:val="clear" w:pos="475"/>
          <w:tab w:val="num" w:pos="1742"/>
        </w:tabs>
        <w:suppressAutoHyphens/>
        <w:ind w:left="1267"/>
        <w:rPr>
          <w:lang w:val="es-PA"/>
        </w:rPr>
      </w:pPr>
      <w:r w:rsidRPr="00C90B2D">
        <w:rPr>
          <w:lang w:val="es-ES_tradnl"/>
        </w:rPr>
        <w:t>La misma se basa en la ciencia, utiliza sus métodos, fomenta su crecimiento y difusión y aplica sus resultados para asegurar el desarrollo de la persona humana y de la familia, al igual que la afirmación y fortalecimiento de la Nación panameña como comunidad cultural y política.</w:t>
      </w:r>
      <w:r w:rsidR="005E521D">
        <w:rPr>
          <w:lang w:val="es-ES_tradnl"/>
        </w:rPr>
        <w:t xml:space="preserve"> </w:t>
      </w:r>
      <w:r w:rsidRPr="00C90B2D">
        <w:rPr>
          <w:lang w:val="es-PA"/>
        </w:rPr>
        <w:t>Conscientes de esto, las autoridades asumieron los compromisos adquiridos en la Conferencia de Beijing y los incorporaron en la estrategia Decenal (PRODE/MEDUC/BID)</w:t>
      </w:r>
    </w:p>
    <w:p w:rsidR="00C90B2D" w:rsidRPr="00C90B2D" w:rsidRDefault="00C90B2D" w:rsidP="00294B54">
      <w:pPr>
        <w:pStyle w:val="SingleTxt"/>
        <w:numPr>
          <w:ilvl w:val="0"/>
          <w:numId w:val="2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rPr>
          <w:lang w:val="es-UY"/>
        </w:rPr>
      </w:pPr>
      <w:r w:rsidRPr="00C90B2D">
        <w:rPr>
          <w:lang w:val="es-UY"/>
        </w:rPr>
        <w:t>En cuanto a la educación y lo que respecta a la incorporación de niñas al sistema educativo, vemos la tendencia es el incremento de éstas, aunque persisten algunas brechas sobre todo entre la población indígena.</w:t>
      </w:r>
      <w:r w:rsidR="005E521D">
        <w:rPr>
          <w:lang w:val="es-UY"/>
        </w:rPr>
        <w:t xml:space="preserve"> </w:t>
      </w:r>
      <w:r w:rsidRPr="00C90B2D">
        <w:rPr>
          <w:lang w:val="es-UY"/>
        </w:rPr>
        <w:t>Según el Segundo Informe Objetivos de Desarrollo del Milenio, 2005) al comparar el año 2000 y el año 2003 se mantienen las tendencias de la relación de la matrícula entre alumnos y alumnas.</w:t>
      </w:r>
    </w:p>
    <w:p w:rsidR="00C90B2D" w:rsidRPr="00C90B2D" w:rsidRDefault="00C90B2D" w:rsidP="00294B54">
      <w:pPr>
        <w:pStyle w:val="SingleTxt"/>
        <w:numPr>
          <w:ilvl w:val="0"/>
          <w:numId w:val="2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rPr>
          <w:lang w:val="es-UY"/>
        </w:rPr>
      </w:pPr>
      <w:r w:rsidRPr="00C90B2D">
        <w:rPr>
          <w:lang w:val="es-UY"/>
        </w:rPr>
        <w:t>Los datos del 2003, reflejan en la educación primaria una matrícula de 93 niñas por cada 100 niños; en la educación secundaria 102 alumnas por cada 100 alumnos y en el nivel superior se ha registrado una breve disminución en la brecha de acceso a la educación entre mujeres y hombres, de 164.1 alumnas por 100 alumnos en el año 2000 a 150 por cada 100 alumno, en el 2003.</w:t>
      </w:r>
      <w:r w:rsidR="005E521D">
        <w:rPr>
          <w:lang w:val="es-UY"/>
        </w:rPr>
        <w:t xml:space="preserve"> </w:t>
      </w:r>
    </w:p>
    <w:p w:rsidR="00C90B2D" w:rsidRPr="00C90B2D" w:rsidRDefault="00C90B2D" w:rsidP="00294B54">
      <w:pPr>
        <w:pStyle w:val="SingleTxt"/>
        <w:numPr>
          <w:ilvl w:val="0"/>
          <w:numId w:val="2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rPr>
          <w:lang w:val="es-ES_tradnl"/>
        </w:rPr>
      </w:pPr>
      <w:r w:rsidRPr="00C90B2D">
        <w:rPr>
          <w:lang w:val="es-UY"/>
        </w:rPr>
        <w:t>Panamá registra una feminización de la matrícula universitaria.</w:t>
      </w:r>
      <w:r w:rsidR="005E521D">
        <w:rPr>
          <w:lang w:val="es-UY"/>
        </w:rPr>
        <w:t xml:space="preserve"> </w:t>
      </w:r>
      <w:r w:rsidRPr="00C90B2D">
        <w:rPr>
          <w:lang w:val="es-ES_tradnl"/>
        </w:rPr>
        <w:t>Según el Estudio de Situación de la Equidad de Género en la Universidad de Panamá, del mes de octubre 2005, realizado por el</w:t>
      </w:r>
      <w:r w:rsidR="005E521D">
        <w:rPr>
          <w:lang w:val="es-ES_tradnl"/>
        </w:rPr>
        <w:t xml:space="preserve"> </w:t>
      </w:r>
      <w:r w:rsidRPr="00C90B2D">
        <w:rPr>
          <w:lang w:val="es-ES_tradnl"/>
        </w:rPr>
        <w:t xml:space="preserve">Instituto de la Mujer y la Vicerrectoría de Investigación y Post Grado, señala que la matrícula en la Universidad de Panamá, </w:t>
      </w:r>
      <w:r w:rsidRPr="00281E76">
        <w:rPr>
          <w:spacing w:val="2"/>
          <w:lang w:val="es-ES_tradnl"/>
        </w:rPr>
        <w:t xml:space="preserve">según sede, facultad y ubicación fue en el 2004 de 23,746 hombres y 49,003 </w:t>
      </w:r>
      <w:r w:rsidRPr="00C90B2D">
        <w:rPr>
          <w:lang w:val="es-ES_tradnl"/>
        </w:rPr>
        <w:t>mujeres.</w:t>
      </w:r>
    </w:p>
    <w:p w:rsidR="00C90B2D" w:rsidRPr="00C90B2D" w:rsidRDefault="00C90B2D" w:rsidP="00294B54">
      <w:pPr>
        <w:pStyle w:val="SingleTxt"/>
        <w:numPr>
          <w:ilvl w:val="0"/>
          <w:numId w:val="2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rPr>
          <w:lang w:val="es-ES_tradnl"/>
        </w:rPr>
      </w:pPr>
      <w:r w:rsidRPr="00C90B2D">
        <w:rPr>
          <w:lang w:val="es-ES_tradnl"/>
        </w:rPr>
        <w:t>Por ejemplo, en las facultades de Administración Pública, Ciencias de la Educación, Economía, Farmacia y Humanidades de cada tres (3) estudiantes matriculados, uno (1) es hombre y dos (2) son mujeres.</w:t>
      </w:r>
      <w:r w:rsidR="005E521D">
        <w:rPr>
          <w:lang w:val="es-ES_tradnl"/>
        </w:rPr>
        <w:t xml:space="preserve"> </w:t>
      </w:r>
      <w:r w:rsidRPr="00C90B2D">
        <w:rPr>
          <w:lang w:val="es-ES_tradnl"/>
        </w:rPr>
        <w:t>Igualmente sucede en las facultades de Ciencias de la Educación, Enfermería y Odontología.</w:t>
      </w:r>
    </w:p>
    <w:p w:rsidR="00C90B2D" w:rsidRPr="00C90B2D" w:rsidRDefault="00C90B2D" w:rsidP="00294B54">
      <w:pPr>
        <w:pStyle w:val="SingleTxt"/>
        <w:numPr>
          <w:ilvl w:val="0"/>
          <w:numId w:val="2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rPr>
          <w:lang w:val="es-ES_tradnl"/>
        </w:rPr>
      </w:pPr>
      <w:r w:rsidRPr="00C90B2D">
        <w:rPr>
          <w:lang w:val="es-ES_tradnl"/>
        </w:rPr>
        <w:t>En base a estas cifras podríamos pensar que, no hay limitaciones en el acceso de las mujeres a la educación superior, sin embargo, si se hace el análisis de las carreras donde la matrícula es mayoritariamente femenina, todavía existen limitaciones culturales que impiden a las mujeres seleccionar ciertas carreras no tradicionales.</w:t>
      </w:r>
    </w:p>
    <w:p w:rsidR="00C90B2D" w:rsidRPr="00C90B2D" w:rsidRDefault="00C90B2D" w:rsidP="00294B54">
      <w:pPr>
        <w:pStyle w:val="SingleTxt"/>
        <w:numPr>
          <w:ilvl w:val="0"/>
          <w:numId w:val="2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rPr>
          <w:lang w:val="es-ES_tradnl"/>
        </w:rPr>
      </w:pPr>
      <w:r w:rsidRPr="00C90B2D">
        <w:rPr>
          <w:lang w:val="es-ES_tradnl"/>
        </w:rPr>
        <w:t>Es importante añadir el rol que juegan las mujeres en lo que respecta a la ciencia, la tecnología y la innovación, específicamente en las cifras que dan cuenta</w:t>
      </w:r>
      <w:r w:rsidR="005E521D">
        <w:rPr>
          <w:lang w:val="es-ES_tradnl"/>
        </w:rPr>
        <w:t xml:space="preserve"> </w:t>
      </w:r>
      <w:r w:rsidRPr="00C90B2D">
        <w:rPr>
          <w:lang w:val="es-ES_tradnl"/>
        </w:rPr>
        <w:t>del recurso humano que se potencia a través de becas, que ofrece el IFARHU (Instituto para la Formación y Aprovechamiento de Recursos Humanos)</w:t>
      </w:r>
    </w:p>
    <w:p w:rsidR="007B4B7F" w:rsidRPr="00926F41" w:rsidRDefault="00C90B2D" w:rsidP="00294B54">
      <w:pPr>
        <w:pStyle w:val="SingleTxt"/>
        <w:numPr>
          <w:ilvl w:val="0"/>
          <w:numId w:val="2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pPr>
      <w:r w:rsidRPr="00C90B2D">
        <w:rPr>
          <w:lang w:val="es-ES_tradnl"/>
        </w:rPr>
        <w:t>Según informe suministrado por el IFARHU, las mujeres reciben más becas que los hombres en todos los niveles: primaria, secundaria y /o universidad.</w:t>
      </w:r>
      <w:r w:rsidR="005E521D">
        <w:rPr>
          <w:lang w:val="es-ES_tradnl"/>
        </w:rPr>
        <w:t xml:space="preserve"> </w:t>
      </w:r>
      <w:r w:rsidRPr="00C90B2D">
        <w:rPr>
          <w:lang w:val="es-ES_tradnl"/>
        </w:rPr>
        <w:t>Observándose un gran total de 55,026 mujeres becadas y</w:t>
      </w:r>
      <w:r w:rsidRPr="00C90B2D">
        <w:rPr>
          <w:b/>
          <w:bCs/>
          <w:lang w:val="es-ES_tradnl"/>
        </w:rPr>
        <w:t xml:space="preserve"> </w:t>
      </w:r>
      <w:r w:rsidRPr="00C90B2D">
        <w:rPr>
          <w:lang w:val="es-ES_tradnl"/>
        </w:rPr>
        <w:t>40,452 hombres, respectivamente, entre 2005 y 2006.</w:t>
      </w:r>
    </w:p>
    <w:p w:rsidR="00926F41" w:rsidRPr="00926F41" w:rsidRDefault="00926F41" w:rsidP="00926F4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rPr>
      </w:pPr>
    </w:p>
    <w:p w:rsidR="00926F41" w:rsidRDefault="00926F41" w:rsidP="00926F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Becas nacionales otorgadas por el </w:t>
      </w:r>
      <w:r w:rsidR="002477B3">
        <w:t>IFARHU</w:t>
      </w:r>
      <w:r>
        <w:t xml:space="preserve"> en la </w:t>
      </w:r>
      <w:r w:rsidR="009E21E4">
        <w:t>R</w:t>
      </w:r>
      <w:r>
        <w:t xml:space="preserve">epública, </w:t>
      </w:r>
      <w:r>
        <w:br/>
        <w:t>por nivel y sexo años 2000-2005</w:t>
      </w:r>
    </w:p>
    <w:p w:rsidR="001114EC" w:rsidRPr="001114EC" w:rsidRDefault="001114EC" w:rsidP="001114EC">
      <w:pPr>
        <w:pStyle w:val="SingleTxt"/>
        <w:spacing w:after="0" w:line="120" w:lineRule="exact"/>
        <w:rPr>
          <w:sz w:val="10"/>
        </w:rPr>
      </w:pPr>
    </w:p>
    <w:p w:rsidR="00926F41" w:rsidRPr="00926F41" w:rsidRDefault="00926F41" w:rsidP="00926F41">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951"/>
        <w:gridCol w:w="954"/>
        <w:gridCol w:w="953"/>
        <w:gridCol w:w="219"/>
        <w:gridCol w:w="735"/>
        <w:gridCol w:w="954"/>
        <w:gridCol w:w="211"/>
        <w:gridCol w:w="743"/>
        <w:gridCol w:w="954"/>
        <w:gridCol w:w="175"/>
        <w:gridCol w:w="779"/>
        <w:gridCol w:w="954"/>
      </w:tblGrid>
      <w:tr w:rsidR="00926F41" w:rsidRPr="00926F41" w:rsidTr="00926F41">
        <w:tblPrEx>
          <w:tblCellMar>
            <w:top w:w="0" w:type="dxa"/>
            <w:bottom w:w="0" w:type="dxa"/>
          </w:tblCellMar>
        </w:tblPrEx>
        <w:trPr>
          <w:tblHeader/>
        </w:trPr>
        <w:tc>
          <w:tcPr>
            <w:tcW w:w="951" w:type="dxa"/>
            <w:tcBorders>
              <w:top w:val="single" w:sz="4"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80" w:after="80" w:line="160" w:lineRule="exact"/>
              <w:ind w:right="40"/>
              <w:rPr>
                <w:i/>
                <w:kern w:val="0"/>
                <w:sz w:val="14"/>
              </w:rPr>
            </w:pPr>
          </w:p>
        </w:tc>
        <w:tc>
          <w:tcPr>
            <w:tcW w:w="1907" w:type="dxa"/>
            <w:gridSpan w:val="2"/>
            <w:tcBorders>
              <w:top w:val="single" w:sz="4" w:space="0" w:color="auto"/>
              <w:bottom w:val="single" w:sz="4"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80" w:after="80" w:line="160" w:lineRule="exact"/>
              <w:ind w:right="40"/>
              <w:jc w:val="center"/>
              <w:rPr>
                <w:i/>
                <w:kern w:val="0"/>
                <w:sz w:val="14"/>
              </w:rPr>
            </w:pPr>
            <w:r>
              <w:rPr>
                <w:i/>
                <w:kern w:val="0"/>
                <w:sz w:val="14"/>
              </w:rPr>
              <w:t>Total</w:t>
            </w:r>
          </w:p>
        </w:tc>
        <w:tc>
          <w:tcPr>
            <w:tcW w:w="219" w:type="dxa"/>
            <w:tcBorders>
              <w:top w:val="single" w:sz="4"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80" w:after="80" w:line="160" w:lineRule="exact"/>
              <w:ind w:right="40"/>
              <w:jc w:val="right"/>
              <w:rPr>
                <w:i/>
                <w:kern w:val="0"/>
                <w:sz w:val="14"/>
              </w:rPr>
            </w:pPr>
          </w:p>
        </w:tc>
        <w:tc>
          <w:tcPr>
            <w:tcW w:w="1689" w:type="dxa"/>
            <w:gridSpan w:val="2"/>
            <w:tcBorders>
              <w:top w:val="single" w:sz="4" w:space="0" w:color="auto"/>
              <w:bottom w:val="single" w:sz="4"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80" w:after="80" w:line="160" w:lineRule="exact"/>
              <w:ind w:right="40"/>
              <w:jc w:val="center"/>
              <w:rPr>
                <w:i/>
                <w:kern w:val="0"/>
                <w:sz w:val="14"/>
              </w:rPr>
            </w:pPr>
            <w:r>
              <w:rPr>
                <w:i/>
                <w:kern w:val="0"/>
                <w:sz w:val="14"/>
              </w:rPr>
              <w:t>Primaria</w:t>
            </w:r>
          </w:p>
        </w:tc>
        <w:tc>
          <w:tcPr>
            <w:tcW w:w="211" w:type="dxa"/>
            <w:tcBorders>
              <w:top w:val="single" w:sz="4"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80" w:after="80" w:line="160" w:lineRule="exact"/>
              <w:ind w:right="40"/>
              <w:jc w:val="right"/>
              <w:rPr>
                <w:i/>
                <w:kern w:val="0"/>
                <w:sz w:val="14"/>
              </w:rPr>
            </w:pPr>
          </w:p>
        </w:tc>
        <w:tc>
          <w:tcPr>
            <w:tcW w:w="1697" w:type="dxa"/>
            <w:gridSpan w:val="2"/>
            <w:tcBorders>
              <w:top w:val="single" w:sz="4" w:space="0" w:color="auto"/>
              <w:bottom w:val="single" w:sz="4"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80" w:after="80" w:line="160" w:lineRule="exact"/>
              <w:ind w:right="40"/>
              <w:jc w:val="center"/>
              <w:rPr>
                <w:i/>
                <w:kern w:val="0"/>
                <w:sz w:val="14"/>
              </w:rPr>
            </w:pPr>
            <w:r>
              <w:rPr>
                <w:i/>
                <w:kern w:val="0"/>
                <w:sz w:val="14"/>
              </w:rPr>
              <w:t>Secundaria</w:t>
            </w:r>
          </w:p>
        </w:tc>
        <w:tc>
          <w:tcPr>
            <w:tcW w:w="175" w:type="dxa"/>
            <w:tcBorders>
              <w:top w:val="single" w:sz="4"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80" w:after="80" w:line="160" w:lineRule="exact"/>
              <w:ind w:right="40"/>
              <w:jc w:val="right"/>
              <w:rPr>
                <w:i/>
                <w:kern w:val="0"/>
                <w:sz w:val="14"/>
              </w:rPr>
            </w:pPr>
          </w:p>
        </w:tc>
        <w:tc>
          <w:tcPr>
            <w:tcW w:w="1733" w:type="dxa"/>
            <w:gridSpan w:val="2"/>
            <w:tcBorders>
              <w:top w:val="single" w:sz="4" w:space="0" w:color="auto"/>
              <w:bottom w:val="single" w:sz="4"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80" w:after="80" w:line="160" w:lineRule="exact"/>
              <w:ind w:right="40"/>
              <w:jc w:val="center"/>
              <w:rPr>
                <w:i/>
                <w:kern w:val="0"/>
                <w:sz w:val="14"/>
              </w:rPr>
            </w:pPr>
            <w:r>
              <w:rPr>
                <w:i/>
                <w:kern w:val="0"/>
                <w:sz w:val="14"/>
              </w:rPr>
              <w:t>Universidad</w:t>
            </w:r>
          </w:p>
        </w:tc>
      </w:tr>
      <w:tr w:rsidR="00926F41" w:rsidRPr="00926F41" w:rsidTr="00926F41">
        <w:tblPrEx>
          <w:tblCellMar>
            <w:top w:w="0" w:type="dxa"/>
            <w:bottom w:w="0" w:type="dxa"/>
          </w:tblCellMar>
        </w:tblPrEx>
        <w:trPr>
          <w:tblHeader/>
        </w:trPr>
        <w:tc>
          <w:tcPr>
            <w:tcW w:w="951" w:type="dxa"/>
            <w:tcBorders>
              <w:bottom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after="80" w:line="160" w:lineRule="exact"/>
              <w:ind w:right="40"/>
              <w:rPr>
                <w:i/>
                <w:kern w:val="0"/>
                <w:sz w:val="14"/>
              </w:rPr>
            </w:pPr>
            <w:r>
              <w:rPr>
                <w:i/>
                <w:kern w:val="0"/>
                <w:sz w:val="14"/>
              </w:rPr>
              <w:t>Año</w:t>
            </w:r>
          </w:p>
        </w:tc>
        <w:tc>
          <w:tcPr>
            <w:tcW w:w="954" w:type="dxa"/>
            <w:tcBorders>
              <w:top w:val="single" w:sz="4" w:space="0" w:color="auto"/>
              <w:bottom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40" w:after="80" w:line="160" w:lineRule="exact"/>
              <w:ind w:right="43"/>
              <w:jc w:val="right"/>
              <w:rPr>
                <w:i/>
                <w:kern w:val="0"/>
                <w:sz w:val="14"/>
              </w:rPr>
            </w:pPr>
            <w:r>
              <w:rPr>
                <w:i/>
                <w:kern w:val="0"/>
                <w:sz w:val="14"/>
              </w:rPr>
              <w:t>Masculino</w:t>
            </w:r>
          </w:p>
        </w:tc>
        <w:tc>
          <w:tcPr>
            <w:tcW w:w="953" w:type="dxa"/>
            <w:tcBorders>
              <w:top w:val="single" w:sz="4" w:space="0" w:color="auto"/>
              <w:bottom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40" w:after="80" w:line="160" w:lineRule="exact"/>
              <w:ind w:right="43"/>
              <w:jc w:val="right"/>
              <w:rPr>
                <w:i/>
                <w:kern w:val="0"/>
                <w:sz w:val="14"/>
              </w:rPr>
            </w:pPr>
            <w:r>
              <w:rPr>
                <w:i/>
                <w:kern w:val="0"/>
                <w:sz w:val="14"/>
              </w:rPr>
              <w:t>Femenino</w:t>
            </w:r>
          </w:p>
        </w:tc>
        <w:tc>
          <w:tcPr>
            <w:tcW w:w="954" w:type="dxa"/>
            <w:gridSpan w:val="2"/>
            <w:tcBorders>
              <w:bottom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40" w:after="80" w:line="160" w:lineRule="exact"/>
              <w:ind w:right="43"/>
              <w:jc w:val="right"/>
              <w:rPr>
                <w:i/>
                <w:kern w:val="0"/>
                <w:sz w:val="14"/>
              </w:rPr>
            </w:pPr>
            <w:r>
              <w:rPr>
                <w:i/>
                <w:kern w:val="0"/>
                <w:sz w:val="14"/>
              </w:rPr>
              <w:t>Masculino</w:t>
            </w:r>
          </w:p>
        </w:tc>
        <w:tc>
          <w:tcPr>
            <w:tcW w:w="954" w:type="dxa"/>
            <w:tcBorders>
              <w:bottom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40" w:after="80" w:line="160" w:lineRule="exact"/>
              <w:ind w:right="43"/>
              <w:jc w:val="right"/>
              <w:rPr>
                <w:i/>
                <w:kern w:val="0"/>
                <w:sz w:val="14"/>
              </w:rPr>
            </w:pPr>
            <w:r>
              <w:rPr>
                <w:i/>
                <w:kern w:val="0"/>
                <w:sz w:val="14"/>
              </w:rPr>
              <w:t>Femenino</w:t>
            </w:r>
          </w:p>
        </w:tc>
        <w:tc>
          <w:tcPr>
            <w:tcW w:w="954" w:type="dxa"/>
            <w:gridSpan w:val="2"/>
            <w:tcBorders>
              <w:bottom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40" w:after="80" w:line="160" w:lineRule="exact"/>
              <w:ind w:right="43"/>
              <w:jc w:val="right"/>
              <w:rPr>
                <w:i/>
                <w:kern w:val="0"/>
                <w:sz w:val="14"/>
              </w:rPr>
            </w:pPr>
            <w:r>
              <w:rPr>
                <w:i/>
                <w:kern w:val="0"/>
                <w:sz w:val="14"/>
              </w:rPr>
              <w:t>Masculino</w:t>
            </w:r>
          </w:p>
        </w:tc>
        <w:tc>
          <w:tcPr>
            <w:tcW w:w="954" w:type="dxa"/>
            <w:tcBorders>
              <w:bottom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40" w:after="80" w:line="160" w:lineRule="exact"/>
              <w:ind w:right="43"/>
              <w:jc w:val="right"/>
              <w:rPr>
                <w:i/>
                <w:kern w:val="0"/>
                <w:sz w:val="14"/>
              </w:rPr>
            </w:pPr>
            <w:r>
              <w:rPr>
                <w:i/>
                <w:kern w:val="0"/>
                <w:sz w:val="14"/>
              </w:rPr>
              <w:t>Femenino</w:t>
            </w:r>
          </w:p>
        </w:tc>
        <w:tc>
          <w:tcPr>
            <w:tcW w:w="954" w:type="dxa"/>
            <w:gridSpan w:val="2"/>
            <w:tcBorders>
              <w:bottom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40" w:after="80" w:line="160" w:lineRule="exact"/>
              <w:ind w:right="43"/>
              <w:jc w:val="right"/>
              <w:rPr>
                <w:i/>
                <w:kern w:val="0"/>
                <w:sz w:val="14"/>
              </w:rPr>
            </w:pPr>
            <w:r>
              <w:rPr>
                <w:i/>
                <w:kern w:val="0"/>
                <w:sz w:val="14"/>
              </w:rPr>
              <w:t>Masculino</w:t>
            </w:r>
          </w:p>
        </w:tc>
        <w:tc>
          <w:tcPr>
            <w:tcW w:w="954" w:type="dxa"/>
            <w:tcBorders>
              <w:bottom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40" w:after="80" w:line="160" w:lineRule="exact"/>
              <w:ind w:right="43"/>
              <w:jc w:val="right"/>
              <w:rPr>
                <w:i/>
                <w:kern w:val="0"/>
                <w:sz w:val="14"/>
              </w:rPr>
            </w:pPr>
            <w:r>
              <w:rPr>
                <w:i/>
                <w:kern w:val="0"/>
                <w:sz w:val="14"/>
              </w:rPr>
              <w:t>Femenino</w:t>
            </w:r>
          </w:p>
        </w:tc>
      </w:tr>
      <w:tr w:rsidR="00926F41" w:rsidRPr="00926F41" w:rsidTr="00926F41">
        <w:tblPrEx>
          <w:tblCellMar>
            <w:top w:w="0" w:type="dxa"/>
            <w:bottom w:w="0" w:type="dxa"/>
          </w:tblCellMar>
        </w:tblPrEx>
        <w:trPr>
          <w:trHeight w:hRule="exact" w:val="115"/>
          <w:tblHeader/>
        </w:trPr>
        <w:tc>
          <w:tcPr>
            <w:tcW w:w="951" w:type="dxa"/>
            <w:tcBorders>
              <w:top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40" w:after="40" w:line="210" w:lineRule="exact"/>
              <w:ind w:right="40"/>
              <w:rPr>
                <w:kern w:val="0"/>
                <w:sz w:val="17"/>
              </w:rPr>
            </w:pPr>
          </w:p>
        </w:tc>
        <w:tc>
          <w:tcPr>
            <w:tcW w:w="954" w:type="dxa"/>
            <w:tcBorders>
              <w:top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40" w:after="40" w:line="210" w:lineRule="exact"/>
              <w:ind w:right="40"/>
              <w:jc w:val="right"/>
              <w:rPr>
                <w:kern w:val="0"/>
                <w:sz w:val="17"/>
              </w:rPr>
            </w:pPr>
          </w:p>
        </w:tc>
        <w:tc>
          <w:tcPr>
            <w:tcW w:w="953" w:type="dxa"/>
            <w:tcBorders>
              <w:top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40" w:after="40" w:line="210" w:lineRule="exact"/>
              <w:ind w:right="40"/>
              <w:jc w:val="right"/>
              <w:rPr>
                <w:kern w:val="0"/>
                <w:sz w:val="17"/>
              </w:rPr>
            </w:pPr>
          </w:p>
        </w:tc>
        <w:tc>
          <w:tcPr>
            <w:tcW w:w="954" w:type="dxa"/>
            <w:gridSpan w:val="2"/>
            <w:tcBorders>
              <w:top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40" w:after="40" w:line="210" w:lineRule="exact"/>
              <w:ind w:right="40"/>
              <w:jc w:val="right"/>
              <w:rPr>
                <w:kern w:val="0"/>
                <w:sz w:val="17"/>
              </w:rPr>
            </w:pPr>
          </w:p>
        </w:tc>
        <w:tc>
          <w:tcPr>
            <w:tcW w:w="954" w:type="dxa"/>
            <w:tcBorders>
              <w:top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40" w:after="40" w:line="210" w:lineRule="exact"/>
              <w:ind w:right="40"/>
              <w:jc w:val="right"/>
              <w:rPr>
                <w:kern w:val="0"/>
                <w:sz w:val="17"/>
              </w:rPr>
            </w:pPr>
          </w:p>
        </w:tc>
        <w:tc>
          <w:tcPr>
            <w:tcW w:w="954" w:type="dxa"/>
            <w:gridSpan w:val="2"/>
            <w:tcBorders>
              <w:top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40" w:after="40" w:line="210" w:lineRule="exact"/>
              <w:ind w:right="40"/>
              <w:jc w:val="right"/>
              <w:rPr>
                <w:kern w:val="0"/>
                <w:sz w:val="17"/>
              </w:rPr>
            </w:pPr>
          </w:p>
        </w:tc>
        <w:tc>
          <w:tcPr>
            <w:tcW w:w="954" w:type="dxa"/>
            <w:tcBorders>
              <w:top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40" w:after="40" w:line="210" w:lineRule="exact"/>
              <w:ind w:right="40"/>
              <w:jc w:val="right"/>
              <w:rPr>
                <w:kern w:val="0"/>
                <w:sz w:val="17"/>
              </w:rPr>
            </w:pPr>
          </w:p>
        </w:tc>
        <w:tc>
          <w:tcPr>
            <w:tcW w:w="954" w:type="dxa"/>
            <w:gridSpan w:val="2"/>
            <w:tcBorders>
              <w:top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40" w:after="40" w:line="210" w:lineRule="exact"/>
              <w:ind w:right="40"/>
              <w:jc w:val="right"/>
              <w:rPr>
                <w:kern w:val="0"/>
                <w:sz w:val="17"/>
              </w:rPr>
            </w:pPr>
          </w:p>
        </w:tc>
        <w:tc>
          <w:tcPr>
            <w:tcW w:w="954" w:type="dxa"/>
            <w:tcBorders>
              <w:top w:val="single" w:sz="12" w:space="0" w:color="auto"/>
            </w:tcBorders>
            <w:shd w:val="clear" w:color="auto" w:fill="auto"/>
            <w:vAlign w:val="bottom"/>
          </w:tcPr>
          <w:p w:rsidR="00926F41" w:rsidRPr="00926F41" w:rsidRDefault="00926F41" w:rsidP="00926F41">
            <w:pPr>
              <w:tabs>
                <w:tab w:val="left" w:pos="288"/>
                <w:tab w:val="left" w:pos="576"/>
                <w:tab w:val="left" w:pos="864"/>
                <w:tab w:val="left" w:pos="1152"/>
              </w:tabs>
              <w:spacing w:before="40" w:after="40" w:line="210" w:lineRule="exact"/>
              <w:ind w:right="40"/>
              <w:jc w:val="right"/>
              <w:rPr>
                <w:kern w:val="0"/>
                <w:sz w:val="17"/>
              </w:rPr>
            </w:pPr>
          </w:p>
        </w:tc>
      </w:tr>
      <w:tr w:rsidR="00281E76" w:rsidRPr="00926F41" w:rsidTr="00926F41">
        <w:tblPrEx>
          <w:tblCellMar>
            <w:top w:w="0" w:type="dxa"/>
            <w:bottom w:w="0" w:type="dxa"/>
          </w:tblCellMar>
        </w:tblPrEx>
        <w:tc>
          <w:tcPr>
            <w:tcW w:w="951" w:type="dxa"/>
            <w:shd w:val="clear" w:color="auto" w:fill="auto"/>
            <w:vAlign w:val="bottom"/>
          </w:tcPr>
          <w:p w:rsidR="00281E76" w:rsidRPr="00926F41" w:rsidRDefault="00281E76" w:rsidP="00281E76">
            <w:pPr>
              <w:tabs>
                <w:tab w:val="left" w:pos="288"/>
                <w:tab w:val="left" w:pos="576"/>
                <w:tab w:val="left" w:pos="864"/>
                <w:tab w:val="left" w:pos="1152"/>
              </w:tabs>
              <w:spacing w:before="40" w:after="40" w:line="240" w:lineRule="auto"/>
              <w:ind w:right="40"/>
              <w:rPr>
                <w:kern w:val="0"/>
                <w:sz w:val="17"/>
              </w:rPr>
            </w:pPr>
            <w:r>
              <w:rPr>
                <w:kern w:val="0"/>
                <w:sz w:val="17"/>
              </w:rPr>
              <w:t>2000</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5</w:t>
            </w:r>
            <w:r>
              <w:rPr>
                <w:rFonts w:eastAsia="Arial"/>
                <w:sz w:val="17"/>
                <w:szCs w:val="17"/>
                <w:lang/>
              </w:rPr>
              <w:t xml:space="preserve"> </w:t>
            </w:r>
            <w:r w:rsidRPr="00281E76">
              <w:rPr>
                <w:rFonts w:eastAsia="Arial"/>
                <w:sz w:val="17"/>
                <w:szCs w:val="17"/>
                <w:lang/>
              </w:rPr>
              <w:t>547</w:t>
            </w:r>
          </w:p>
        </w:tc>
        <w:tc>
          <w:tcPr>
            <w:tcW w:w="953" w:type="dxa"/>
            <w:shd w:val="clear" w:color="auto" w:fill="auto"/>
            <w:vAlign w:val="bottom"/>
          </w:tcPr>
          <w:p w:rsidR="00281E76" w:rsidRPr="00281E76" w:rsidRDefault="00281E76" w:rsidP="00281E76">
            <w:pPr>
              <w:snapToGrid w:val="0"/>
              <w:spacing w:before="40" w:after="40" w:line="240" w:lineRule="auto"/>
              <w:ind w:right="40"/>
              <w:jc w:val="right"/>
              <w:rPr>
                <w:rFonts w:eastAsia="Arial"/>
                <w:bCs/>
                <w:sz w:val="17"/>
                <w:szCs w:val="17"/>
                <w:lang/>
              </w:rPr>
            </w:pPr>
            <w:r w:rsidRPr="00281E76">
              <w:rPr>
                <w:rFonts w:eastAsia="Arial"/>
                <w:bCs/>
                <w:sz w:val="17"/>
                <w:szCs w:val="17"/>
                <w:lang/>
              </w:rPr>
              <w:t>7</w:t>
            </w:r>
            <w:r>
              <w:rPr>
                <w:rFonts w:eastAsia="Arial"/>
                <w:bCs/>
                <w:sz w:val="17"/>
                <w:szCs w:val="17"/>
                <w:lang/>
              </w:rPr>
              <w:t xml:space="preserve"> </w:t>
            </w:r>
            <w:r w:rsidRPr="00281E76">
              <w:rPr>
                <w:rFonts w:eastAsia="Arial"/>
                <w:bCs/>
                <w:sz w:val="17"/>
                <w:szCs w:val="17"/>
                <w:lang/>
              </w:rPr>
              <w:t>730</w:t>
            </w:r>
          </w:p>
        </w:tc>
        <w:tc>
          <w:tcPr>
            <w:tcW w:w="954" w:type="dxa"/>
            <w:gridSpan w:val="2"/>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2</w:t>
            </w:r>
            <w:r>
              <w:rPr>
                <w:rFonts w:eastAsia="Arial"/>
                <w:sz w:val="17"/>
                <w:szCs w:val="17"/>
                <w:lang/>
              </w:rPr>
              <w:t xml:space="preserve"> </w:t>
            </w:r>
            <w:r w:rsidRPr="00281E76">
              <w:rPr>
                <w:rFonts w:eastAsia="Arial"/>
                <w:sz w:val="17"/>
                <w:szCs w:val="17"/>
                <w:lang/>
              </w:rPr>
              <w:t>217</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2</w:t>
            </w:r>
            <w:r>
              <w:rPr>
                <w:rFonts w:eastAsia="Arial"/>
                <w:sz w:val="17"/>
                <w:szCs w:val="17"/>
                <w:lang/>
              </w:rPr>
              <w:t xml:space="preserve"> </w:t>
            </w:r>
            <w:r w:rsidRPr="00281E76">
              <w:rPr>
                <w:rFonts w:eastAsia="Arial"/>
                <w:sz w:val="17"/>
                <w:szCs w:val="17"/>
                <w:lang/>
              </w:rPr>
              <w:t>454</w:t>
            </w:r>
          </w:p>
        </w:tc>
        <w:tc>
          <w:tcPr>
            <w:tcW w:w="954" w:type="dxa"/>
            <w:gridSpan w:val="2"/>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3</w:t>
            </w:r>
            <w:r>
              <w:rPr>
                <w:rFonts w:eastAsia="Arial"/>
                <w:sz w:val="17"/>
                <w:szCs w:val="17"/>
                <w:lang/>
              </w:rPr>
              <w:t xml:space="preserve"> </w:t>
            </w:r>
            <w:r w:rsidRPr="00281E76">
              <w:rPr>
                <w:rFonts w:eastAsia="Arial"/>
                <w:sz w:val="17"/>
                <w:szCs w:val="17"/>
                <w:lang/>
              </w:rPr>
              <w:t>109</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4</w:t>
            </w:r>
            <w:r>
              <w:rPr>
                <w:rFonts w:eastAsia="Arial"/>
                <w:sz w:val="17"/>
                <w:szCs w:val="17"/>
                <w:lang/>
              </w:rPr>
              <w:t xml:space="preserve"> </w:t>
            </w:r>
            <w:r w:rsidRPr="00281E76">
              <w:rPr>
                <w:rFonts w:eastAsia="Arial"/>
                <w:sz w:val="17"/>
                <w:szCs w:val="17"/>
                <w:lang/>
              </w:rPr>
              <w:t>902</w:t>
            </w:r>
          </w:p>
        </w:tc>
        <w:tc>
          <w:tcPr>
            <w:tcW w:w="954" w:type="dxa"/>
            <w:gridSpan w:val="2"/>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221</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374</w:t>
            </w:r>
          </w:p>
        </w:tc>
      </w:tr>
      <w:tr w:rsidR="00281E76" w:rsidRPr="00926F41" w:rsidTr="00926F41">
        <w:tblPrEx>
          <w:tblCellMar>
            <w:top w:w="0" w:type="dxa"/>
            <w:bottom w:w="0" w:type="dxa"/>
          </w:tblCellMar>
        </w:tblPrEx>
        <w:tc>
          <w:tcPr>
            <w:tcW w:w="951" w:type="dxa"/>
            <w:shd w:val="clear" w:color="auto" w:fill="auto"/>
            <w:vAlign w:val="bottom"/>
          </w:tcPr>
          <w:p w:rsidR="00281E76" w:rsidRPr="00926F41" w:rsidRDefault="00281E76" w:rsidP="00281E76">
            <w:pPr>
              <w:tabs>
                <w:tab w:val="left" w:pos="288"/>
                <w:tab w:val="left" w:pos="576"/>
                <w:tab w:val="left" w:pos="864"/>
                <w:tab w:val="left" w:pos="1152"/>
              </w:tabs>
              <w:spacing w:before="40" w:after="40" w:line="240" w:lineRule="auto"/>
              <w:ind w:right="40"/>
              <w:rPr>
                <w:kern w:val="0"/>
                <w:sz w:val="17"/>
              </w:rPr>
            </w:pPr>
            <w:r>
              <w:rPr>
                <w:kern w:val="0"/>
                <w:sz w:val="17"/>
              </w:rPr>
              <w:t>2001</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8210</w:t>
            </w:r>
          </w:p>
        </w:tc>
        <w:tc>
          <w:tcPr>
            <w:tcW w:w="953" w:type="dxa"/>
            <w:shd w:val="clear" w:color="auto" w:fill="auto"/>
            <w:vAlign w:val="bottom"/>
          </w:tcPr>
          <w:p w:rsidR="00281E76" w:rsidRPr="00281E76" w:rsidRDefault="00281E76" w:rsidP="00281E76">
            <w:pPr>
              <w:snapToGrid w:val="0"/>
              <w:spacing w:before="40" w:after="40" w:line="240" w:lineRule="auto"/>
              <w:ind w:right="40"/>
              <w:jc w:val="right"/>
              <w:rPr>
                <w:rFonts w:eastAsia="Arial"/>
                <w:bCs/>
                <w:sz w:val="17"/>
                <w:szCs w:val="17"/>
                <w:lang/>
              </w:rPr>
            </w:pPr>
            <w:r w:rsidRPr="00281E76">
              <w:rPr>
                <w:rFonts w:eastAsia="Arial"/>
                <w:bCs/>
                <w:sz w:val="17"/>
                <w:szCs w:val="17"/>
                <w:lang/>
              </w:rPr>
              <w:t>11,726</w:t>
            </w:r>
          </w:p>
        </w:tc>
        <w:tc>
          <w:tcPr>
            <w:tcW w:w="954" w:type="dxa"/>
            <w:gridSpan w:val="2"/>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3</w:t>
            </w:r>
            <w:r>
              <w:rPr>
                <w:rFonts w:eastAsia="Arial"/>
                <w:sz w:val="17"/>
                <w:szCs w:val="17"/>
                <w:lang/>
              </w:rPr>
              <w:t xml:space="preserve"> </w:t>
            </w:r>
            <w:r w:rsidRPr="00281E76">
              <w:rPr>
                <w:rFonts w:eastAsia="Arial"/>
                <w:sz w:val="17"/>
                <w:szCs w:val="17"/>
                <w:lang/>
              </w:rPr>
              <w:t>553</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4</w:t>
            </w:r>
            <w:r>
              <w:rPr>
                <w:rFonts w:eastAsia="Arial"/>
                <w:sz w:val="17"/>
                <w:szCs w:val="17"/>
                <w:lang/>
              </w:rPr>
              <w:t xml:space="preserve"> </w:t>
            </w:r>
            <w:r w:rsidRPr="00281E76">
              <w:rPr>
                <w:rFonts w:eastAsia="Arial"/>
                <w:sz w:val="17"/>
                <w:szCs w:val="17"/>
                <w:lang/>
              </w:rPr>
              <w:t>005</w:t>
            </w:r>
          </w:p>
        </w:tc>
        <w:tc>
          <w:tcPr>
            <w:tcW w:w="954" w:type="dxa"/>
            <w:gridSpan w:val="2"/>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4</w:t>
            </w:r>
            <w:r>
              <w:rPr>
                <w:rFonts w:eastAsia="Arial"/>
                <w:sz w:val="17"/>
                <w:szCs w:val="17"/>
                <w:lang/>
              </w:rPr>
              <w:t xml:space="preserve"> </w:t>
            </w:r>
            <w:r w:rsidRPr="00281E76">
              <w:rPr>
                <w:rFonts w:eastAsia="Arial"/>
                <w:sz w:val="17"/>
                <w:szCs w:val="17"/>
                <w:lang/>
              </w:rPr>
              <w:t>261</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7</w:t>
            </w:r>
            <w:r>
              <w:rPr>
                <w:rFonts w:eastAsia="Arial"/>
                <w:sz w:val="17"/>
                <w:szCs w:val="17"/>
                <w:lang/>
              </w:rPr>
              <w:t xml:space="preserve"> </w:t>
            </w:r>
            <w:r w:rsidRPr="00281E76">
              <w:rPr>
                <w:rFonts w:eastAsia="Arial"/>
                <w:sz w:val="17"/>
                <w:szCs w:val="17"/>
                <w:lang/>
              </w:rPr>
              <w:t>049</w:t>
            </w:r>
          </w:p>
        </w:tc>
        <w:tc>
          <w:tcPr>
            <w:tcW w:w="954" w:type="dxa"/>
            <w:gridSpan w:val="2"/>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376</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872</w:t>
            </w:r>
          </w:p>
        </w:tc>
      </w:tr>
      <w:tr w:rsidR="00281E76" w:rsidRPr="00926F41" w:rsidTr="00926F41">
        <w:tblPrEx>
          <w:tblCellMar>
            <w:top w:w="0" w:type="dxa"/>
            <w:bottom w:w="0" w:type="dxa"/>
          </w:tblCellMar>
        </w:tblPrEx>
        <w:tc>
          <w:tcPr>
            <w:tcW w:w="951" w:type="dxa"/>
            <w:shd w:val="clear" w:color="auto" w:fill="auto"/>
            <w:vAlign w:val="bottom"/>
          </w:tcPr>
          <w:p w:rsidR="00281E76" w:rsidRPr="00926F41" w:rsidRDefault="00281E76" w:rsidP="00281E76">
            <w:pPr>
              <w:tabs>
                <w:tab w:val="left" w:pos="288"/>
                <w:tab w:val="left" w:pos="576"/>
                <w:tab w:val="left" w:pos="864"/>
                <w:tab w:val="left" w:pos="1152"/>
              </w:tabs>
              <w:spacing w:before="40" w:after="40" w:line="240" w:lineRule="auto"/>
              <w:ind w:right="40"/>
              <w:rPr>
                <w:kern w:val="0"/>
                <w:sz w:val="17"/>
              </w:rPr>
            </w:pPr>
            <w:r>
              <w:rPr>
                <w:kern w:val="0"/>
                <w:sz w:val="17"/>
              </w:rPr>
              <w:t>2002</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10</w:t>
            </w:r>
            <w:r>
              <w:rPr>
                <w:rFonts w:eastAsia="Arial"/>
                <w:sz w:val="17"/>
                <w:szCs w:val="17"/>
                <w:lang/>
              </w:rPr>
              <w:t xml:space="preserve"> </w:t>
            </w:r>
            <w:r w:rsidRPr="00281E76">
              <w:rPr>
                <w:rFonts w:eastAsia="Arial"/>
                <w:sz w:val="17"/>
                <w:szCs w:val="17"/>
                <w:lang/>
              </w:rPr>
              <w:t>932</w:t>
            </w:r>
          </w:p>
        </w:tc>
        <w:tc>
          <w:tcPr>
            <w:tcW w:w="953" w:type="dxa"/>
            <w:shd w:val="clear" w:color="auto" w:fill="auto"/>
            <w:vAlign w:val="bottom"/>
          </w:tcPr>
          <w:p w:rsidR="00281E76" w:rsidRPr="00281E76" w:rsidRDefault="00281E76" w:rsidP="00281E76">
            <w:pPr>
              <w:snapToGrid w:val="0"/>
              <w:spacing w:before="40" w:after="40" w:line="240" w:lineRule="auto"/>
              <w:ind w:right="40"/>
              <w:jc w:val="right"/>
              <w:rPr>
                <w:rFonts w:eastAsia="Arial"/>
                <w:bCs/>
                <w:sz w:val="17"/>
                <w:szCs w:val="17"/>
                <w:lang/>
              </w:rPr>
            </w:pPr>
            <w:r w:rsidRPr="00281E76">
              <w:rPr>
                <w:rFonts w:eastAsia="Arial"/>
                <w:bCs/>
                <w:sz w:val="17"/>
                <w:szCs w:val="17"/>
                <w:lang/>
              </w:rPr>
              <w:t>14</w:t>
            </w:r>
            <w:r>
              <w:rPr>
                <w:rFonts w:eastAsia="Arial"/>
                <w:bCs/>
                <w:sz w:val="17"/>
                <w:szCs w:val="17"/>
                <w:lang/>
              </w:rPr>
              <w:t xml:space="preserve"> </w:t>
            </w:r>
            <w:r w:rsidRPr="00281E76">
              <w:rPr>
                <w:rFonts w:eastAsia="Arial"/>
                <w:bCs/>
                <w:sz w:val="17"/>
                <w:szCs w:val="17"/>
                <w:lang/>
              </w:rPr>
              <w:t>881</w:t>
            </w:r>
          </w:p>
        </w:tc>
        <w:tc>
          <w:tcPr>
            <w:tcW w:w="954" w:type="dxa"/>
            <w:gridSpan w:val="2"/>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6</w:t>
            </w:r>
            <w:r>
              <w:rPr>
                <w:rFonts w:eastAsia="Arial"/>
                <w:sz w:val="17"/>
                <w:szCs w:val="17"/>
                <w:lang/>
              </w:rPr>
              <w:t xml:space="preserve"> </w:t>
            </w:r>
            <w:r w:rsidRPr="00281E76">
              <w:rPr>
                <w:rFonts w:eastAsia="Arial"/>
                <w:sz w:val="17"/>
                <w:szCs w:val="17"/>
                <w:lang/>
              </w:rPr>
              <w:t>350</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6</w:t>
            </w:r>
            <w:r>
              <w:rPr>
                <w:rFonts w:eastAsia="Arial"/>
                <w:sz w:val="17"/>
                <w:szCs w:val="17"/>
                <w:lang/>
              </w:rPr>
              <w:t xml:space="preserve"> </w:t>
            </w:r>
            <w:r w:rsidRPr="00281E76">
              <w:rPr>
                <w:rFonts w:eastAsia="Arial"/>
                <w:sz w:val="17"/>
                <w:szCs w:val="17"/>
                <w:lang/>
              </w:rPr>
              <w:t>477</w:t>
            </w:r>
          </w:p>
        </w:tc>
        <w:tc>
          <w:tcPr>
            <w:tcW w:w="954" w:type="dxa"/>
            <w:gridSpan w:val="2"/>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5</w:t>
            </w:r>
            <w:r>
              <w:rPr>
                <w:rFonts w:eastAsia="Arial"/>
                <w:sz w:val="17"/>
                <w:szCs w:val="17"/>
                <w:lang/>
              </w:rPr>
              <w:t xml:space="preserve"> </w:t>
            </w:r>
            <w:r w:rsidRPr="00281E76">
              <w:rPr>
                <w:rFonts w:eastAsia="Arial"/>
                <w:sz w:val="17"/>
                <w:szCs w:val="17"/>
                <w:lang/>
              </w:rPr>
              <w:t>196</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7</w:t>
            </w:r>
            <w:r>
              <w:rPr>
                <w:rFonts w:eastAsia="Arial"/>
                <w:sz w:val="17"/>
                <w:szCs w:val="17"/>
                <w:lang/>
              </w:rPr>
              <w:t xml:space="preserve"> </w:t>
            </w:r>
            <w:r w:rsidRPr="00281E76">
              <w:rPr>
                <w:rFonts w:eastAsia="Arial"/>
                <w:sz w:val="17"/>
                <w:szCs w:val="17"/>
                <w:lang/>
              </w:rPr>
              <w:t>765</w:t>
            </w:r>
          </w:p>
        </w:tc>
        <w:tc>
          <w:tcPr>
            <w:tcW w:w="954" w:type="dxa"/>
            <w:gridSpan w:val="2"/>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375</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639</w:t>
            </w:r>
          </w:p>
        </w:tc>
      </w:tr>
      <w:tr w:rsidR="00281E76" w:rsidRPr="00926F41" w:rsidTr="00926F41">
        <w:tblPrEx>
          <w:tblCellMar>
            <w:top w:w="0" w:type="dxa"/>
            <w:bottom w:w="0" w:type="dxa"/>
          </w:tblCellMar>
        </w:tblPrEx>
        <w:tc>
          <w:tcPr>
            <w:tcW w:w="951" w:type="dxa"/>
            <w:shd w:val="clear" w:color="auto" w:fill="auto"/>
            <w:vAlign w:val="bottom"/>
          </w:tcPr>
          <w:p w:rsidR="00281E76" w:rsidRPr="00926F41" w:rsidRDefault="00281E76" w:rsidP="00281E76">
            <w:pPr>
              <w:tabs>
                <w:tab w:val="left" w:pos="288"/>
                <w:tab w:val="left" w:pos="576"/>
                <w:tab w:val="left" w:pos="864"/>
                <w:tab w:val="left" w:pos="1152"/>
              </w:tabs>
              <w:spacing w:before="40" w:after="40" w:line="240" w:lineRule="auto"/>
              <w:ind w:right="40"/>
              <w:rPr>
                <w:kern w:val="0"/>
                <w:sz w:val="17"/>
              </w:rPr>
            </w:pPr>
            <w:r>
              <w:rPr>
                <w:kern w:val="0"/>
                <w:sz w:val="17"/>
              </w:rPr>
              <w:t>2003</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6860</w:t>
            </w:r>
          </w:p>
        </w:tc>
        <w:tc>
          <w:tcPr>
            <w:tcW w:w="953" w:type="dxa"/>
            <w:shd w:val="clear" w:color="auto" w:fill="auto"/>
            <w:vAlign w:val="bottom"/>
          </w:tcPr>
          <w:p w:rsidR="00281E76" w:rsidRPr="00281E76" w:rsidRDefault="00281E76" w:rsidP="00281E76">
            <w:pPr>
              <w:snapToGrid w:val="0"/>
              <w:spacing w:before="40" w:after="40" w:line="240" w:lineRule="auto"/>
              <w:ind w:right="40"/>
              <w:jc w:val="right"/>
              <w:rPr>
                <w:rFonts w:eastAsia="Arial"/>
                <w:bCs/>
                <w:sz w:val="17"/>
                <w:szCs w:val="17"/>
                <w:lang/>
              </w:rPr>
            </w:pPr>
            <w:r w:rsidRPr="00281E76">
              <w:rPr>
                <w:rFonts w:eastAsia="Arial"/>
                <w:bCs/>
                <w:sz w:val="17"/>
                <w:szCs w:val="17"/>
                <w:lang/>
              </w:rPr>
              <w:t>9245</w:t>
            </w:r>
          </w:p>
        </w:tc>
        <w:tc>
          <w:tcPr>
            <w:tcW w:w="954" w:type="dxa"/>
            <w:gridSpan w:val="2"/>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2</w:t>
            </w:r>
            <w:r>
              <w:rPr>
                <w:rFonts w:eastAsia="Arial"/>
                <w:sz w:val="17"/>
                <w:szCs w:val="17"/>
                <w:lang/>
              </w:rPr>
              <w:t xml:space="preserve"> </w:t>
            </w:r>
            <w:r w:rsidRPr="00281E76">
              <w:rPr>
                <w:rFonts w:eastAsia="Arial"/>
                <w:sz w:val="17"/>
                <w:szCs w:val="17"/>
                <w:lang/>
              </w:rPr>
              <w:t>540</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2</w:t>
            </w:r>
            <w:r>
              <w:rPr>
                <w:rFonts w:eastAsia="Arial"/>
                <w:sz w:val="17"/>
                <w:szCs w:val="17"/>
                <w:lang/>
              </w:rPr>
              <w:t xml:space="preserve"> </w:t>
            </w:r>
            <w:r w:rsidRPr="00281E76">
              <w:rPr>
                <w:rFonts w:eastAsia="Arial"/>
                <w:sz w:val="17"/>
                <w:szCs w:val="17"/>
                <w:lang/>
              </w:rPr>
              <w:t>826</w:t>
            </w:r>
          </w:p>
        </w:tc>
        <w:tc>
          <w:tcPr>
            <w:tcW w:w="954" w:type="dxa"/>
            <w:gridSpan w:val="2"/>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3</w:t>
            </w:r>
            <w:r>
              <w:rPr>
                <w:rFonts w:eastAsia="Arial"/>
                <w:sz w:val="17"/>
                <w:szCs w:val="17"/>
                <w:lang/>
              </w:rPr>
              <w:t xml:space="preserve"> </w:t>
            </w:r>
            <w:r w:rsidRPr="00281E76">
              <w:rPr>
                <w:rFonts w:eastAsia="Arial"/>
                <w:sz w:val="17"/>
                <w:szCs w:val="17"/>
                <w:lang/>
              </w:rPr>
              <w:t>946</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5</w:t>
            </w:r>
            <w:r>
              <w:rPr>
                <w:rFonts w:eastAsia="Arial"/>
                <w:sz w:val="17"/>
                <w:szCs w:val="17"/>
                <w:lang/>
              </w:rPr>
              <w:t xml:space="preserve"> </w:t>
            </w:r>
            <w:r w:rsidRPr="00281E76">
              <w:rPr>
                <w:rFonts w:eastAsia="Arial"/>
                <w:sz w:val="17"/>
                <w:szCs w:val="17"/>
                <w:lang/>
              </w:rPr>
              <w:t>778</w:t>
            </w:r>
          </w:p>
        </w:tc>
        <w:tc>
          <w:tcPr>
            <w:tcW w:w="954" w:type="dxa"/>
            <w:gridSpan w:val="2"/>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374</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639</w:t>
            </w:r>
          </w:p>
        </w:tc>
      </w:tr>
      <w:tr w:rsidR="00281E76" w:rsidRPr="00926F41" w:rsidTr="00281E76">
        <w:tblPrEx>
          <w:tblCellMar>
            <w:top w:w="0" w:type="dxa"/>
            <w:bottom w:w="0" w:type="dxa"/>
          </w:tblCellMar>
        </w:tblPrEx>
        <w:tc>
          <w:tcPr>
            <w:tcW w:w="951" w:type="dxa"/>
            <w:shd w:val="clear" w:color="auto" w:fill="auto"/>
            <w:vAlign w:val="bottom"/>
          </w:tcPr>
          <w:p w:rsidR="00281E76" w:rsidRPr="00926F41" w:rsidRDefault="00281E76" w:rsidP="00281E76">
            <w:pPr>
              <w:tabs>
                <w:tab w:val="left" w:pos="288"/>
                <w:tab w:val="left" w:pos="576"/>
                <w:tab w:val="left" w:pos="864"/>
                <w:tab w:val="left" w:pos="1152"/>
              </w:tabs>
              <w:spacing w:before="40" w:after="40" w:line="240" w:lineRule="auto"/>
              <w:ind w:right="40"/>
              <w:rPr>
                <w:kern w:val="0"/>
                <w:sz w:val="17"/>
              </w:rPr>
            </w:pPr>
            <w:r>
              <w:rPr>
                <w:kern w:val="0"/>
                <w:sz w:val="17"/>
              </w:rPr>
              <w:t>2004</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5259</w:t>
            </w:r>
          </w:p>
        </w:tc>
        <w:tc>
          <w:tcPr>
            <w:tcW w:w="953" w:type="dxa"/>
            <w:shd w:val="clear" w:color="auto" w:fill="auto"/>
            <w:vAlign w:val="bottom"/>
          </w:tcPr>
          <w:p w:rsidR="00281E76" w:rsidRPr="00281E76" w:rsidRDefault="00281E76" w:rsidP="00281E76">
            <w:pPr>
              <w:snapToGrid w:val="0"/>
              <w:spacing w:before="40" w:after="40" w:line="240" w:lineRule="auto"/>
              <w:ind w:right="40"/>
              <w:jc w:val="right"/>
              <w:rPr>
                <w:rFonts w:eastAsia="Arial"/>
                <w:bCs/>
                <w:sz w:val="17"/>
                <w:szCs w:val="17"/>
                <w:lang/>
              </w:rPr>
            </w:pPr>
            <w:r w:rsidRPr="00281E76">
              <w:rPr>
                <w:rFonts w:eastAsia="Arial"/>
                <w:bCs/>
                <w:sz w:val="17"/>
                <w:szCs w:val="17"/>
                <w:lang/>
              </w:rPr>
              <w:t>6</w:t>
            </w:r>
            <w:r>
              <w:rPr>
                <w:rFonts w:eastAsia="Arial"/>
                <w:bCs/>
                <w:sz w:val="17"/>
                <w:szCs w:val="17"/>
                <w:lang/>
              </w:rPr>
              <w:t xml:space="preserve"> </w:t>
            </w:r>
            <w:r w:rsidRPr="00281E76">
              <w:rPr>
                <w:rFonts w:eastAsia="Arial"/>
                <w:bCs/>
                <w:sz w:val="17"/>
                <w:szCs w:val="17"/>
                <w:lang/>
              </w:rPr>
              <w:t>623</w:t>
            </w:r>
          </w:p>
        </w:tc>
        <w:tc>
          <w:tcPr>
            <w:tcW w:w="954" w:type="dxa"/>
            <w:gridSpan w:val="2"/>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2</w:t>
            </w:r>
            <w:r>
              <w:rPr>
                <w:rFonts w:eastAsia="Arial"/>
                <w:sz w:val="17"/>
                <w:szCs w:val="17"/>
                <w:lang/>
              </w:rPr>
              <w:t xml:space="preserve"> </w:t>
            </w:r>
            <w:r w:rsidRPr="00281E76">
              <w:rPr>
                <w:rFonts w:eastAsia="Arial"/>
                <w:sz w:val="17"/>
                <w:szCs w:val="17"/>
                <w:lang/>
              </w:rPr>
              <w:t>105</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2</w:t>
            </w:r>
            <w:r>
              <w:rPr>
                <w:rFonts w:eastAsia="Arial"/>
                <w:sz w:val="17"/>
                <w:szCs w:val="17"/>
                <w:lang/>
              </w:rPr>
              <w:t xml:space="preserve"> </w:t>
            </w:r>
            <w:r w:rsidRPr="00281E76">
              <w:rPr>
                <w:rFonts w:eastAsia="Arial"/>
                <w:sz w:val="17"/>
                <w:szCs w:val="17"/>
                <w:lang/>
              </w:rPr>
              <w:t>311</w:t>
            </w:r>
          </w:p>
        </w:tc>
        <w:tc>
          <w:tcPr>
            <w:tcW w:w="954" w:type="dxa"/>
            <w:gridSpan w:val="2"/>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2</w:t>
            </w:r>
            <w:r>
              <w:rPr>
                <w:rFonts w:eastAsia="Arial"/>
                <w:sz w:val="17"/>
                <w:szCs w:val="17"/>
                <w:lang/>
              </w:rPr>
              <w:t xml:space="preserve"> </w:t>
            </w:r>
            <w:r w:rsidRPr="00281E76">
              <w:rPr>
                <w:rFonts w:eastAsia="Arial"/>
                <w:sz w:val="17"/>
                <w:szCs w:val="17"/>
                <w:lang/>
              </w:rPr>
              <w:t>926</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3</w:t>
            </w:r>
            <w:r>
              <w:rPr>
                <w:rFonts w:eastAsia="Arial"/>
                <w:sz w:val="17"/>
                <w:szCs w:val="17"/>
                <w:lang/>
              </w:rPr>
              <w:t xml:space="preserve"> </w:t>
            </w:r>
            <w:r w:rsidRPr="00281E76">
              <w:rPr>
                <w:rFonts w:eastAsia="Arial"/>
                <w:sz w:val="17"/>
                <w:szCs w:val="17"/>
                <w:lang/>
              </w:rPr>
              <w:t>895</w:t>
            </w:r>
          </w:p>
        </w:tc>
        <w:tc>
          <w:tcPr>
            <w:tcW w:w="954" w:type="dxa"/>
            <w:gridSpan w:val="2"/>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228</w:t>
            </w:r>
          </w:p>
        </w:tc>
        <w:tc>
          <w:tcPr>
            <w:tcW w:w="954" w:type="dxa"/>
            <w:shd w:val="clear" w:color="auto" w:fill="auto"/>
            <w:vAlign w:val="bottom"/>
          </w:tcPr>
          <w:p w:rsidR="00281E76" w:rsidRPr="00281E76" w:rsidRDefault="00281E76" w:rsidP="00281E76">
            <w:pPr>
              <w:snapToGrid w:val="0"/>
              <w:spacing w:before="40" w:after="40" w:line="240" w:lineRule="auto"/>
              <w:ind w:right="40"/>
              <w:jc w:val="right"/>
              <w:rPr>
                <w:rFonts w:eastAsia="Arial"/>
                <w:sz w:val="17"/>
                <w:szCs w:val="17"/>
                <w:lang/>
              </w:rPr>
            </w:pPr>
            <w:r w:rsidRPr="00281E76">
              <w:rPr>
                <w:rFonts w:eastAsia="Arial"/>
                <w:sz w:val="17"/>
                <w:szCs w:val="17"/>
                <w:lang/>
              </w:rPr>
              <w:t>317</w:t>
            </w:r>
          </w:p>
        </w:tc>
      </w:tr>
      <w:tr w:rsidR="00281E76" w:rsidRPr="00926F41" w:rsidTr="00281E76">
        <w:tblPrEx>
          <w:tblCellMar>
            <w:top w:w="0" w:type="dxa"/>
            <w:bottom w:w="0" w:type="dxa"/>
          </w:tblCellMar>
        </w:tblPrEx>
        <w:tc>
          <w:tcPr>
            <w:tcW w:w="951" w:type="dxa"/>
            <w:tcBorders>
              <w:bottom w:val="single" w:sz="4" w:space="0" w:color="auto"/>
            </w:tcBorders>
            <w:shd w:val="clear" w:color="auto" w:fill="auto"/>
            <w:vAlign w:val="bottom"/>
          </w:tcPr>
          <w:p w:rsidR="00281E76" w:rsidRPr="00926F41" w:rsidRDefault="00281E76" w:rsidP="00281E76">
            <w:pPr>
              <w:tabs>
                <w:tab w:val="left" w:pos="288"/>
                <w:tab w:val="left" w:pos="576"/>
                <w:tab w:val="left" w:pos="864"/>
                <w:tab w:val="left" w:pos="1152"/>
              </w:tabs>
              <w:spacing w:before="40" w:after="81" w:line="210" w:lineRule="exact"/>
              <w:ind w:right="43"/>
              <w:rPr>
                <w:kern w:val="0"/>
                <w:sz w:val="17"/>
              </w:rPr>
            </w:pPr>
            <w:r>
              <w:rPr>
                <w:kern w:val="0"/>
                <w:sz w:val="17"/>
              </w:rPr>
              <w:t>2005 (P)</w:t>
            </w:r>
          </w:p>
        </w:tc>
        <w:tc>
          <w:tcPr>
            <w:tcW w:w="954" w:type="dxa"/>
            <w:tcBorders>
              <w:bottom w:val="single" w:sz="4" w:space="0" w:color="auto"/>
            </w:tcBorders>
            <w:shd w:val="clear" w:color="auto" w:fill="auto"/>
            <w:vAlign w:val="bottom"/>
          </w:tcPr>
          <w:p w:rsidR="00281E76" w:rsidRPr="00281E76" w:rsidRDefault="00281E76" w:rsidP="00281E76">
            <w:pPr>
              <w:snapToGrid w:val="0"/>
              <w:spacing w:before="40" w:after="81" w:line="210" w:lineRule="exact"/>
              <w:ind w:right="43"/>
              <w:jc w:val="right"/>
              <w:rPr>
                <w:rFonts w:eastAsia="Arial"/>
                <w:sz w:val="17"/>
                <w:szCs w:val="17"/>
                <w:lang/>
              </w:rPr>
            </w:pPr>
            <w:r w:rsidRPr="00281E76">
              <w:rPr>
                <w:rFonts w:eastAsia="Arial"/>
                <w:sz w:val="17"/>
                <w:szCs w:val="17"/>
                <w:lang/>
              </w:rPr>
              <w:t>3</w:t>
            </w:r>
            <w:r>
              <w:rPr>
                <w:rFonts w:eastAsia="Arial"/>
                <w:sz w:val="17"/>
                <w:szCs w:val="17"/>
                <w:lang/>
              </w:rPr>
              <w:t xml:space="preserve"> </w:t>
            </w:r>
            <w:r w:rsidRPr="00281E76">
              <w:rPr>
                <w:rFonts w:eastAsia="Arial"/>
                <w:sz w:val="17"/>
                <w:szCs w:val="17"/>
                <w:lang/>
              </w:rPr>
              <w:t>653</w:t>
            </w:r>
          </w:p>
        </w:tc>
        <w:tc>
          <w:tcPr>
            <w:tcW w:w="953" w:type="dxa"/>
            <w:tcBorders>
              <w:bottom w:val="single" w:sz="4" w:space="0" w:color="auto"/>
            </w:tcBorders>
            <w:shd w:val="clear" w:color="auto" w:fill="auto"/>
            <w:vAlign w:val="bottom"/>
          </w:tcPr>
          <w:p w:rsidR="00281E76" w:rsidRPr="00281E76" w:rsidRDefault="00281E76" w:rsidP="00281E76">
            <w:pPr>
              <w:snapToGrid w:val="0"/>
              <w:spacing w:before="40" w:after="81" w:line="210" w:lineRule="exact"/>
              <w:ind w:right="43"/>
              <w:jc w:val="right"/>
              <w:rPr>
                <w:rFonts w:eastAsia="Arial"/>
                <w:bCs/>
                <w:sz w:val="17"/>
                <w:szCs w:val="17"/>
                <w:lang/>
              </w:rPr>
            </w:pPr>
            <w:r w:rsidRPr="00281E76">
              <w:rPr>
                <w:rFonts w:eastAsia="Arial"/>
                <w:bCs/>
                <w:sz w:val="17"/>
                <w:szCs w:val="17"/>
                <w:lang/>
              </w:rPr>
              <w:t>4</w:t>
            </w:r>
            <w:r>
              <w:rPr>
                <w:rFonts w:eastAsia="Arial"/>
                <w:bCs/>
                <w:sz w:val="17"/>
                <w:szCs w:val="17"/>
                <w:lang/>
              </w:rPr>
              <w:t xml:space="preserve"> </w:t>
            </w:r>
            <w:r w:rsidRPr="00281E76">
              <w:rPr>
                <w:rFonts w:eastAsia="Arial"/>
                <w:bCs/>
                <w:sz w:val="17"/>
                <w:szCs w:val="17"/>
                <w:lang/>
              </w:rPr>
              <w:t>921</w:t>
            </w:r>
          </w:p>
        </w:tc>
        <w:tc>
          <w:tcPr>
            <w:tcW w:w="954" w:type="dxa"/>
            <w:gridSpan w:val="2"/>
            <w:tcBorders>
              <w:bottom w:val="single" w:sz="4" w:space="0" w:color="auto"/>
            </w:tcBorders>
            <w:shd w:val="clear" w:color="auto" w:fill="auto"/>
            <w:vAlign w:val="bottom"/>
          </w:tcPr>
          <w:p w:rsidR="00281E76" w:rsidRPr="00281E76" w:rsidRDefault="00281E76" w:rsidP="00281E76">
            <w:pPr>
              <w:snapToGrid w:val="0"/>
              <w:spacing w:before="40" w:after="81" w:line="210" w:lineRule="exact"/>
              <w:ind w:right="43"/>
              <w:jc w:val="right"/>
              <w:rPr>
                <w:rFonts w:eastAsia="Arial"/>
                <w:sz w:val="17"/>
                <w:szCs w:val="17"/>
                <w:lang/>
              </w:rPr>
            </w:pPr>
            <w:r w:rsidRPr="00281E76">
              <w:rPr>
                <w:rFonts w:eastAsia="Arial"/>
                <w:sz w:val="17"/>
                <w:szCs w:val="17"/>
                <w:lang/>
              </w:rPr>
              <w:t>965</w:t>
            </w:r>
          </w:p>
        </w:tc>
        <w:tc>
          <w:tcPr>
            <w:tcW w:w="954" w:type="dxa"/>
            <w:tcBorders>
              <w:bottom w:val="single" w:sz="4" w:space="0" w:color="auto"/>
            </w:tcBorders>
            <w:shd w:val="clear" w:color="auto" w:fill="auto"/>
            <w:vAlign w:val="bottom"/>
          </w:tcPr>
          <w:p w:rsidR="00281E76" w:rsidRPr="00281E76" w:rsidRDefault="00281E76" w:rsidP="00281E76">
            <w:pPr>
              <w:snapToGrid w:val="0"/>
              <w:spacing w:before="40" w:after="81" w:line="210" w:lineRule="exact"/>
              <w:ind w:right="43"/>
              <w:jc w:val="right"/>
              <w:rPr>
                <w:rFonts w:eastAsia="Arial"/>
                <w:sz w:val="17"/>
                <w:szCs w:val="17"/>
                <w:lang/>
              </w:rPr>
            </w:pPr>
            <w:r w:rsidRPr="00281E76">
              <w:rPr>
                <w:rFonts w:eastAsia="Arial"/>
                <w:sz w:val="17"/>
                <w:szCs w:val="17"/>
                <w:lang/>
              </w:rPr>
              <w:t>1</w:t>
            </w:r>
            <w:r>
              <w:rPr>
                <w:rFonts w:eastAsia="Arial"/>
                <w:sz w:val="17"/>
                <w:szCs w:val="17"/>
                <w:lang/>
              </w:rPr>
              <w:t xml:space="preserve"> </w:t>
            </w:r>
            <w:r w:rsidRPr="00281E76">
              <w:rPr>
                <w:rFonts w:eastAsia="Arial"/>
                <w:sz w:val="17"/>
                <w:szCs w:val="17"/>
                <w:lang/>
              </w:rPr>
              <w:t>110</w:t>
            </w:r>
          </w:p>
        </w:tc>
        <w:tc>
          <w:tcPr>
            <w:tcW w:w="954" w:type="dxa"/>
            <w:gridSpan w:val="2"/>
            <w:tcBorders>
              <w:bottom w:val="single" w:sz="4" w:space="0" w:color="auto"/>
            </w:tcBorders>
            <w:shd w:val="clear" w:color="auto" w:fill="auto"/>
            <w:vAlign w:val="bottom"/>
          </w:tcPr>
          <w:p w:rsidR="00281E76" w:rsidRPr="00281E76" w:rsidRDefault="00281E76" w:rsidP="00281E76">
            <w:pPr>
              <w:snapToGrid w:val="0"/>
              <w:spacing w:before="40" w:after="81" w:line="210" w:lineRule="exact"/>
              <w:ind w:right="43"/>
              <w:jc w:val="right"/>
              <w:rPr>
                <w:rFonts w:eastAsia="Arial"/>
                <w:sz w:val="17"/>
                <w:szCs w:val="17"/>
                <w:lang/>
              </w:rPr>
            </w:pPr>
            <w:r w:rsidRPr="00281E76">
              <w:rPr>
                <w:rFonts w:eastAsia="Arial"/>
                <w:sz w:val="17"/>
                <w:szCs w:val="17"/>
                <w:lang/>
              </w:rPr>
              <w:t>2</w:t>
            </w:r>
            <w:r>
              <w:rPr>
                <w:rFonts w:eastAsia="Arial"/>
                <w:sz w:val="17"/>
                <w:szCs w:val="17"/>
                <w:lang/>
              </w:rPr>
              <w:t xml:space="preserve"> </w:t>
            </w:r>
            <w:r w:rsidRPr="00281E76">
              <w:rPr>
                <w:rFonts w:eastAsia="Arial"/>
                <w:sz w:val="17"/>
                <w:szCs w:val="17"/>
                <w:lang/>
              </w:rPr>
              <w:t>278</w:t>
            </w:r>
          </w:p>
        </w:tc>
        <w:tc>
          <w:tcPr>
            <w:tcW w:w="954" w:type="dxa"/>
            <w:tcBorders>
              <w:bottom w:val="single" w:sz="4" w:space="0" w:color="auto"/>
            </w:tcBorders>
            <w:shd w:val="clear" w:color="auto" w:fill="auto"/>
            <w:vAlign w:val="bottom"/>
          </w:tcPr>
          <w:p w:rsidR="00281E76" w:rsidRPr="00281E76" w:rsidRDefault="00281E76" w:rsidP="00281E76">
            <w:pPr>
              <w:snapToGrid w:val="0"/>
              <w:spacing w:before="40" w:after="81" w:line="210" w:lineRule="exact"/>
              <w:ind w:right="43"/>
              <w:jc w:val="right"/>
              <w:rPr>
                <w:rFonts w:eastAsia="Arial"/>
                <w:sz w:val="17"/>
                <w:szCs w:val="17"/>
                <w:lang/>
              </w:rPr>
            </w:pPr>
            <w:r w:rsidRPr="00281E76">
              <w:rPr>
                <w:rFonts w:eastAsia="Arial"/>
                <w:sz w:val="17"/>
                <w:szCs w:val="17"/>
                <w:lang/>
              </w:rPr>
              <w:t>3</w:t>
            </w:r>
            <w:r>
              <w:rPr>
                <w:rFonts w:eastAsia="Arial"/>
                <w:sz w:val="17"/>
                <w:szCs w:val="17"/>
                <w:lang/>
              </w:rPr>
              <w:t xml:space="preserve"> </w:t>
            </w:r>
            <w:r w:rsidRPr="00281E76">
              <w:rPr>
                <w:rFonts w:eastAsia="Arial"/>
                <w:sz w:val="17"/>
                <w:szCs w:val="17"/>
                <w:lang/>
              </w:rPr>
              <w:t>248</w:t>
            </w:r>
          </w:p>
        </w:tc>
        <w:tc>
          <w:tcPr>
            <w:tcW w:w="954" w:type="dxa"/>
            <w:gridSpan w:val="2"/>
            <w:tcBorders>
              <w:bottom w:val="single" w:sz="4" w:space="0" w:color="auto"/>
            </w:tcBorders>
            <w:shd w:val="clear" w:color="auto" w:fill="auto"/>
            <w:vAlign w:val="bottom"/>
          </w:tcPr>
          <w:p w:rsidR="00281E76" w:rsidRPr="00281E76" w:rsidRDefault="00281E76" w:rsidP="00281E76">
            <w:pPr>
              <w:snapToGrid w:val="0"/>
              <w:spacing w:before="40" w:after="81" w:line="210" w:lineRule="exact"/>
              <w:ind w:right="43"/>
              <w:jc w:val="right"/>
              <w:rPr>
                <w:rFonts w:eastAsia="Arial"/>
                <w:sz w:val="17"/>
                <w:szCs w:val="17"/>
                <w:lang/>
              </w:rPr>
            </w:pPr>
            <w:r w:rsidRPr="00281E76">
              <w:rPr>
                <w:rFonts w:eastAsia="Arial"/>
                <w:sz w:val="17"/>
                <w:szCs w:val="17"/>
                <w:lang/>
              </w:rPr>
              <w:t>410</w:t>
            </w:r>
          </w:p>
        </w:tc>
        <w:tc>
          <w:tcPr>
            <w:tcW w:w="954" w:type="dxa"/>
            <w:tcBorders>
              <w:bottom w:val="single" w:sz="4" w:space="0" w:color="auto"/>
            </w:tcBorders>
            <w:shd w:val="clear" w:color="auto" w:fill="auto"/>
            <w:vAlign w:val="bottom"/>
          </w:tcPr>
          <w:p w:rsidR="00281E76" w:rsidRPr="00281E76" w:rsidRDefault="00281E76" w:rsidP="00281E76">
            <w:pPr>
              <w:snapToGrid w:val="0"/>
              <w:spacing w:before="40" w:after="81" w:line="210" w:lineRule="exact"/>
              <w:ind w:right="43"/>
              <w:jc w:val="right"/>
              <w:rPr>
                <w:rFonts w:eastAsia="Arial"/>
                <w:sz w:val="17"/>
                <w:szCs w:val="17"/>
                <w:lang/>
              </w:rPr>
            </w:pPr>
            <w:r w:rsidRPr="00281E76">
              <w:rPr>
                <w:rFonts w:eastAsia="Arial"/>
                <w:sz w:val="17"/>
                <w:szCs w:val="17"/>
                <w:lang/>
              </w:rPr>
              <w:t>563</w:t>
            </w:r>
          </w:p>
        </w:tc>
      </w:tr>
      <w:tr w:rsidR="00281E76" w:rsidRPr="00281E76" w:rsidTr="00281E76">
        <w:tblPrEx>
          <w:tblCellMar>
            <w:top w:w="0" w:type="dxa"/>
            <w:bottom w:w="0" w:type="dxa"/>
          </w:tblCellMar>
        </w:tblPrEx>
        <w:tc>
          <w:tcPr>
            <w:tcW w:w="951" w:type="dxa"/>
            <w:tcBorders>
              <w:top w:val="single" w:sz="4" w:space="0" w:color="auto"/>
              <w:bottom w:val="single" w:sz="4" w:space="0" w:color="auto"/>
            </w:tcBorders>
            <w:shd w:val="clear" w:color="auto" w:fill="auto"/>
            <w:vAlign w:val="bottom"/>
          </w:tcPr>
          <w:p w:rsidR="00281E76" w:rsidRPr="00281E76" w:rsidRDefault="00281E76" w:rsidP="00281E76">
            <w:pPr>
              <w:tabs>
                <w:tab w:val="left" w:pos="288"/>
                <w:tab w:val="left" w:pos="576"/>
                <w:tab w:val="left" w:pos="864"/>
                <w:tab w:val="left" w:pos="1152"/>
              </w:tabs>
              <w:spacing w:before="81" w:after="81" w:line="240" w:lineRule="auto"/>
              <w:ind w:right="40"/>
              <w:rPr>
                <w:b/>
                <w:kern w:val="0"/>
                <w:sz w:val="17"/>
              </w:rPr>
            </w:pPr>
            <w:r>
              <w:rPr>
                <w:b/>
                <w:kern w:val="0"/>
                <w:sz w:val="17"/>
              </w:rPr>
              <w:tab/>
            </w:r>
            <w:r w:rsidRPr="00281E76">
              <w:rPr>
                <w:b/>
                <w:kern w:val="0"/>
                <w:sz w:val="17"/>
              </w:rPr>
              <w:t>Total</w:t>
            </w:r>
          </w:p>
        </w:tc>
        <w:tc>
          <w:tcPr>
            <w:tcW w:w="954" w:type="dxa"/>
            <w:tcBorders>
              <w:top w:val="single" w:sz="4" w:space="0" w:color="auto"/>
              <w:bottom w:val="single" w:sz="4" w:space="0" w:color="auto"/>
            </w:tcBorders>
            <w:shd w:val="clear" w:color="auto" w:fill="auto"/>
            <w:vAlign w:val="bottom"/>
          </w:tcPr>
          <w:p w:rsidR="00281E76" w:rsidRPr="00281E76" w:rsidRDefault="00281E76" w:rsidP="00281E76">
            <w:pPr>
              <w:snapToGrid w:val="0"/>
              <w:spacing w:before="81" w:after="81" w:line="240" w:lineRule="auto"/>
              <w:ind w:right="40"/>
              <w:jc w:val="right"/>
              <w:rPr>
                <w:rFonts w:eastAsia="Arial"/>
                <w:b/>
                <w:bCs/>
                <w:sz w:val="17"/>
                <w:szCs w:val="17"/>
                <w:lang/>
              </w:rPr>
            </w:pPr>
            <w:r w:rsidRPr="00281E76">
              <w:rPr>
                <w:rFonts w:eastAsia="Arial"/>
                <w:b/>
                <w:bCs/>
                <w:sz w:val="17"/>
                <w:szCs w:val="17"/>
                <w:lang/>
              </w:rPr>
              <w:t>40 452</w:t>
            </w:r>
          </w:p>
        </w:tc>
        <w:tc>
          <w:tcPr>
            <w:tcW w:w="953" w:type="dxa"/>
            <w:tcBorders>
              <w:top w:val="single" w:sz="4" w:space="0" w:color="auto"/>
              <w:bottom w:val="single" w:sz="4" w:space="0" w:color="auto"/>
            </w:tcBorders>
            <w:shd w:val="clear" w:color="auto" w:fill="auto"/>
            <w:vAlign w:val="bottom"/>
          </w:tcPr>
          <w:p w:rsidR="00281E76" w:rsidRPr="00281E76" w:rsidRDefault="00281E76" w:rsidP="00281E76">
            <w:pPr>
              <w:snapToGrid w:val="0"/>
              <w:spacing w:before="81" w:after="81" w:line="240" w:lineRule="auto"/>
              <w:ind w:right="40"/>
              <w:jc w:val="right"/>
              <w:rPr>
                <w:rFonts w:eastAsia="Arial"/>
                <w:b/>
                <w:bCs/>
                <w:sz w:val="17"/>
                <w:szCs w:val="17"/>
                <w:lang/>
              </w:rPr>
            </w:pPr>
            <w:r w:rsidRPr="00281E76">
              <w:rPr>
                <w:rFonts w:eastAsia="Arial"/>
                <w:b/>
                <w:bCs/>
                <w:sz w:val="17"/>
                <w:szCs w:val="17"/>
                <w:lang/>
              </w:rPr>
              <w:t>55 026</w:t>
            </w:r>
          </w:p>
        </w:tc>
        <w:tc>
          <w:tcPr>
            <w:tcW w:w="954" w:type="dxa"/>
            <w:gridSpan w:val="2"/>
            <w:tcBorders>
              <w:top w:val="single" w:sz="4" w:space="0" w:color="auto"/>
              <w:bottom w:val="single" w:sz="4" w:space="0" w:color="auto"/>
            </w:tcBorders>
            <w:shd w:val="clear" w:color="auto" w:fill="auto"/>
            <w:vAlign w:val="bottom"/>
          </w:tcPr>
          <w:p w:rsidR="00281E76" w:rsidRPr="00281E76" w:rsidRDefault="00281E76" w:rsidP="00281E76">
            <w:pPr>
              <w:snapToGrid w:val="0"/>
              <w:spacing w:before="81" w:after="81" w:line="240" w:lineRule="auto"/>
              <w:ind w:right="40"/>
              <w:jc w:val="right"/>
              <w:rPr>
                <w:rFonts w:eastAsia="Arial"/>
                <w:b/>
                <w:bCs/>
                <w:sz w:val="17"/>
                <w:szCs w:val="17"/>
                <w:lang/>
              </w:rPr>
            </w:pPr>
            <w:r w:rsidRPr="00281E76">
              <w:rPr>
                <w:rFonts w:eastAsia="Arial"/>
                <w:b/>
                <w:bCs/>
                <w:sz w:val="17"/>
                <w:szCs w:val="17"/>
                <w:lang/>
              </w:rPr>
              <w:t>16 730</w:t>
            </w:r>
          </w:p>
        </w:tc>
        <w:tc>
          <w:tcPr>
            <w:tcW w:w="954" w:type="dxa"/>
            <w:tcBorders>
              <w:top w:val="single" w:sz="4" w:space="0" w:color="auto"/>
              <w:bottom w:val="single" w:sz="4" w:space="0" w:color="auto"/>
            </w:tcBorders>
            <w:shd w:val="clear" w:color="auto" w:fill="auto"/>
            <w:vAlign w:val="bottom"/>
          </w:tcPr>
          <w:p w:rsidR="00281E76" w:rsidRPr="00281E76" w:rsidRDefault="00281E76" w:rsidP="00281E76">
            <w:pPr>
              <w:snapToGrid w:val="0"/>
              <w:spacing w:before="81" w:after="81" w:line="240" w:lineRule="auto"/>
              <w:ind w:right="40"/>
              <w:jc w:val="right"/>
              <w:rPr>
                <w:rFonts w:eastAsia="Arial"/>
                <w:b/>
                <w:bCs/>
                <w:sz w:val="17"/>
                <w:szCs w:val="17"/>
                <w:lang/>
              </w:rPr>
            </w:pPr>
            <w:r w:rsidRPr="00281E76">
              <w:rPr>
                <w:rFonts w:eastAsia="Arial"/>
                <w:b/>
                <w:bCs/>
                <w:sz w:val="17"/>
                <w:szCs w:val="17"/>
                <w:lang/>
              </w:rPr>
              <w:t>19 185</w:t>
            </w:r>
          </w:p>
        </w:tc>
        <w:tc>
          <w:tcPr>
            <w:tcW w:w="954" w:type="dxa"/>
            <w:gridSpan w:val="2"/>
            <w:tcBorders>
              <w:top w:val="single" w:sz="4" w:space="0" w:color="auto"/>
              <w:bottom w:val="single" w:sz="4" w:space="0" w:color="auto"/>
            </w:tcBorders>
            <w:shd w:val="clear" w:color="auto" w:fill="auto"/>
            <w:vAlign w:val="bottom"/>
          </w:tcPr>
          <w:p w:rsidR="00281E76" w:rsidRPr="00281E76" w:rsidRDefault="00281E76" w:rsidP="00281E76">
            <w:pPr>
              <w:snapToGrid w:val="0"/>
              <w:spacing w:before="81" w:after="81" w:line="240" w:lineRule="auto"/>
              <w:ind w:right="40"/>
              <w:jc w:val="right"/>
              <w:rPr>
                <w:rFonts w:eastAsia="Arial"/>
                <w:b/>
                <w:bCs/>
                <w:sz w:val="17"/>
                <w:szCs w:val="17"/>
                <w:lang/>
              </w:rPr>
            </w:pPr>
            <w:r w:rsidRPr="00281E76">
              <w:rPr>
                <w:rFonts w:eastAsia="Arial"/>
                <w:b/>
                <w:bCs/>
                <w:sz w:val="17"/>
                <w:szCs w:val="17"/>
                <w:lang/>
              </w:rPr>
              <w:t>21 738</w:t>
            </w:r>
          </w:p>
        </w:tc>
        <w:tc>
          <w:tcPr>
            <w:tcW w:w="954" w:type="dxa"/>
            <w:tcBorders>
              <w:top w:val="single" w:sz="4" w:space="0" w:color="auto"/>
              <w:bottom w:val="single" w:sz="4" w:space="0" w:color="auto"/>
            </w:tcBorders>
            <w:shd w:val="clear" w:color="auto" w:fill="auto"/>
            <w:vAlign w:val="bottom"/>
          </w:tcPr>
          <w:p w:rsidR="00281E76" w:rsidRPr="00281E76" w:rsidRDefault="00281E76" w:rsidP="00281E76">
            <w:pPr>
              <w:snapToGrid w:val="0"/>
              <w:spacing w:before="81" w:after="81" w:line="240" w:lineRule="auto"/>
              <w:ind w:right="40"/>
              <w:jc w:val="right"/>
              <w:rPr>
                <w:rFonts w:eastAsia="Arial"/>
                <w:b/>
                <w:bCs/>
                <w:sz w:val="17"/>
                <w:szCs w:val="17"/>
                <w:lang/>
              </w:rPr>
            </w:pPr>
            <w:r w:rsidRPr="00281E76">
              <w:rPr>
                <w:rFonts w:eastAsia="Arial"/>
                <w:b/>
                <w:bCs/>
                <w:sz w:val="17"/>
                <w:szCs w:val="17"/>
                <w:lang/>
              </w:rPr>
              <w:t>32 637</w:t>
            </w:r>
          </w:p>
        </w:tc>
        <w:tc>
          <w:tcPr>
            <w:tcW w:w="954" w:type="dxa"/>
            <w:gridSpan w:val="2"/>
            <w:tcBorders>
              <w:top w:val="single" w:sz="4" w:space="0" w:color="auto"/>
              <w:bottom w:val="single" w:sz="4" w:space="0" w:color="auto"/>
            </w:tcBorders>
            <w:shd w:val="clear" w:color="auto" w:fill="auto"/>
            <w:vAlign w:val="bottom"/>
          </w:tcPr>
          <w:p w:rsidR="00281E76" w:rsidRPr="00281E76" w:rsidRDefault="00281E76" w:rsidP="00281E76">
            <w:pPr>
              <w:snapToGrid w:val="0"/>
              <w:spacing w:before="81" w:after="81" w:line="240" w:lineRule="auto"/>
              <w:ind w:right="40"/>
              <w:jc w:val="right"/>
              <w:rPr>
                <w:rFonts w:eastAsia="Arial"/>
                <w:b/>
                <w:bCs/>
                <w:sz w:val="17"/>
                <w:szCs w:val="17"/>
                <w:lang/>
              </w:rPr>
            </w:pPr>
            <w:r w:rsidRPr="00281E76">
              <w:rPr>
                <w:rFonts w:eastAsia="Arial"/>
                <w:b/>
                <w:bCs/>
                <w:sz w:val="17"/>
                <w:szCs w:val="17"/>
                <w:lang/>
              </w:rPr>
              <w:t>1 084</w:t>
            </w:r>
          </w:p>
        </w:tc>
        <w:tc>
          <w:tcPr>
            <w:tcW w:w="954" w:type="dxa"/>
            <w:tcBorders>
              <w:top w:val="single" w:sz="4" w:space="0" w:color="auto"/>
              <w:bottom w:val="single" w:sz="4" w:space="0" w:color="auto"/>
            </w:tcBorders>
            <w:shd w:val="clear" w:color="auto" w:fill="auto"/>
            <w:vAlign w:val="bottom"/>
          </w:tcPr>
          <w:p w:rsidR="00281E76" w:rsidRPr="00281E76" w:rsidRDefault="00281E76" w:rsidP="00281E76">
            <w:pPr>
              <w:snapToGrid w:val="0"/>
              <w:spacing w:before="81" w:after="81" w:line="240" w:lineRule="auto"/>
              <w:ind w:right="40"/>
              <w:jc w:val="right"/>
              <w:rPr>
                <w:rFonts w:eastAsia="Arial"/>
                <w:b/>
                <w:bCs/>
                <w:sz w:val="17"/>
                <w:szCs w:val="17"/>
                <w:lang/>
              </w:rPr>
            </w:pPr>
            <w:r w:rsidRPr="00281E76">
              <w:rPr>
                <w:rFonts w:eastAsia="Arial"/>
                <w:b/>
                <w:bCs/>
                <w:sz w:val="17"/>
                <w:szCs w:val="17"/>
                <w:lang/>
              </w:rPr>
              <w:t>3 204</w:t>
            </w:r>
          </w:p>
        </w:tc>
      </w:tr>
    </w:tbl>
    <w:p w:rsidR="005E521D" w:rsidRPr="005E521D" w:rsidRDefault="005E521D" w:rsidP="005E521D">
      <w:pPr>
        <w:pStyle w:val="FootnoteText"/>
        <w:tabs>
          <w:tab w:val="clear" w:pos="418"/>
          <w:tab w:val="right" w:pos="1476"/>
          <w:tab w:val="left" w:pos="1548"/>
          <w:tab w:val="right" w:pos="1836"/>
          <w:tab w:val="left" w:pos="1908"/>
        </w:tabs>
        <w:spacing w:line="120" w:lineRule="exact"/>
        <w:ind w:left="1548" w:hanging="288"/>
        <w:rPr>
          <w:sz w:val="10"/>
        </w:rPr>
      </w:pPr>
    </w:p>
    <w:p w:rsidR="00926F41" w:rsidRDefault="005E521D" w:rsidP="005E521D">
      <w:pPr>
        <w:pStyle w:val="FootnoteText"/>
        <w:tabs>
          <w:tab w:val="clear" w:pos="418"/>
          <w:tab w:val="right" w:pos="1476"/>
          <w:tab w:val="left" w:pos="1548"/>
          <w:tab w:val="right" w:pos="1836"/>
          <w:tab w:val="left" w:pos="1908"/>
        </w:tabs>
        <w:ind w:left="1548" w:hanging="288"/>
      </w:pPr>
      <w:r>
        <w:tab/>
      </w:r>
      <w:r>
        <w:tab/>
      </w:r>
      <w:r w:rsidRPr="005E521D">
        <w:t>(P) Cifras Preliminares al 30 de septiembre.</w:t>
      </w:r>
      <w:r>
        <w:t xml:space="preserve"> </w:t>
      </w:r>
      <w:r w:rsidRPr="005E521D">
        <w:t>Fuente: Departamento de Estadística, del IFARHU</w:t>
      </w:r>
      <w:r>
        <w:t>.</w:t>
      </w:r>
    </w:p>
    <w:p w:rsidR="00D25906" w:rsidRDefault="00D25906" w:rsidP="005E521D">
      <w:pPr>
        <w:pStyle w:val="FootnoteText"/>
        <w:tabs>
          <w:tab w:val="clear" w:pos="418"/>
          <w:tab w:val="right" w:pos="1476"/>
          <w:tab w:val="left" w:pos="1548"/>
          <w:tab w:val="right" w:pos="1836"/>
          <w:tab w:val="left" w:pos="1908"/>
        </w:tabs>
        <w:ind w:left="1548" w:hanging="288"/>
      </w:pPr>
    </w:p>
    <w:p w:rsidR="005E521D" w:rsidRPr="005E521D" w:rsidRDefault="005E521D" w:rsidP="00294B54">
      <w:pPr>
        <w:pStyle w:val="SingleTxt"/>
        <w:numPr>
          <w:ilvl w:val="0"/>
          <w:numId w:val="28"/>
        </w:numPr>
        <w:tabs>
          <w:tab w:val="clear" w:pos="475"/>
          <w:tab w:val="num" w:pos="1742"/>
        </w:tabs>
        <w:suppressAutoHyphens/>
        <w:ind w:left="1267"/>
        <w:rPr>
          <w:lang w:val="es-PA"/>
        </w:rPr>
      </w:pPr>
      <w:r w:rsidRPr="005E521D">
        <w:rPr>
          <w:lang w:val="es-PA"/>
        </w:rPr>
        <w:t xml:space="preserve">Por otro lado, entre las acciones innovadoras en el sector educativo, el Ministerio de Educación ha implementado dentro de la Unidad Bilingüe Intercultural, el programa de alfabetización a las mujeres indígenas. </w:t>
      </w:r>
    </w:p>
    <w:p w:rsidR="005E521D" w:rsidRPr="005E521D" w:rsidRDefault="005E521D" w:rsidP="005E521D">
      <w:pPr>
        <w:pStyle w:val="SingleTxt"/>
        <w:rPr>
          <w:b/>
          <w:bCs/>
          <w:i/>
          <w:iCs/>
          <w:lang w:val="es-PA"/>
        </w:rPr>
      </w:pPr>
      <w:r w:rsidRPr="005E521D">
        <w:rPr>
          <w:b/>
          <w:bCs/>
          <w:i/>
          <w:iCs/>
          <w:lang w:val="es-PA"/>
        </w:rPr>
        <w:t>Art</w:t>
      </w:r>
      <w:r w:rsidR="00E677C2">
        <w:rPr>
          <w:b/>
          <w:bCs/>
          <w:i/>
          <w:iCs/>
          <w:lang w:val="es-PA"/>
        </w:rPr>
        <w:t>í</w:t>
      </w:r>
      <w:r w:rsidRPr="005E521D">
        <w:rPr>
          <w:b/>
          <w:bCs/>
          <w:i/>
          <w:iCs/>
          <w:lang w:val="es-PA"/>
        </w:rPr>
        <w:t>culo 11</w:t>
      </w:r>
    </w:p>
    <w:p w:rsidR="005E521D" w:rsidRPr="005E521D" w:rsidRDefault="005E521D" w:rsidP="005E521D">
      <w:pPr>
        <w:pStyle w:val="SingleTxt"/>
        <w:rPr>
          <w:i/>
          <w:iCs/>
          <w:lang w:val="es-PA"/>
        </w:rPr>
      </w:pPr>
      <w:r w:rsidRPr="005E521D">
        <w:rPr>
          <w:i/>
          <w:iCs/>
          <w:lang w:val="es-PA"/>
        </w:rPr>
        <w:t>1.</w:t>
      </w:r>
      <w:r>
        <w:rPr>
          <w:i/>
          <w:iCs/>
          <w:lang w:val="es-PA"/>
        </w:rPr>
        <w:tab/>
      </w:r>
      <w:r w:rsidRPr="005E521D">
        <w:rPr>
          <w:i/>
          <w:iCs/>
          <w:lang w:val="es-PA"/>
        </w:rPr>
        <w:t xml:space="preserve">Los Estados </w:t>
      </w:r>
      <w:r w:rsidR="00806B10" w:rsidRPr="005E521D">
        <w:rPr>
          <w:i/>
          <w:iCs/>
          <w:lang w:val="es-PA"/>
        </w:rPr>
        <w:t>Parte</w:t>
      </w:r>
      <w:r w:rsidR="00806B10">
        <w:rPr>
          <w:i/>
          <w:iCs/>
          <w:lang w:val="es-PA"/>
        </w:rPr>
        <w:t>s</w:t>
      </w:r>
      <w:r w:rsidR="00806B10" w:rsidRPr="005E521D">
        <w:rPr>
          <w:i/>
          <w:iCs/>
          <w:lang w:val="es-PA"/>
        </w:rPr>
        <w:t xml:space="preserve"> </w:t>
      </w:r>
      <w:r w:rsidRPr="005E521D">
        <w:rPr>
          <w:i/>
          <w:iCs/>
          <w:lang w:val="es-PA"/>
        </w:rPr>
        <w:t>adoptarán todas las medidas apropiadas para eliminar la discriminación contra la mujer en la esfera del empleo a fin de asegurar a la mujer, en condición de igualdad con los hombres, los mismos derechos en particular:</w:t>
      </w:r>
    </w:p>
    <w:p w:rsidR="005E521D" w:rsidRPr="005E521D" w:rsidRDefault="005E521D" w:rsidP="005E521D">
      <w:pPr>
        <w:pStyle w:val="SingleTxt"/>
        <w:rPr>
          <w:i/>
          <w:iCs/>
          <w:lang w:val="es-PA"/>
        </w:rPr>
      </w:pPr>
      <w:r>
        <w:rPr>
          <w:i/>
          <w:iCs/>
          <w:lang w:val="es-PA"/>
        </w:rPr>
        <w:tab/>
      </w:r>
      <w:r w:rsidRPr="005E521D">
        <w:rPr>
          <w:i/>
          <w:iCs/>
          <w:lang w:val="es-PA"/>
        </w:rPr>
        <w:t>a)</w:t>
      </w:r>
      <w:r>
        <w:rPr>
          <w:i/>
          <w:iCs/>
          <w:lang w:val="es-PA"/>
        </w:rPr>
        <w:tab/>
      </w:r>
      <w:r w:rsidRPr="005E521D">
        <w:rPr>
          <w:i/>
          <w:iCs/>
          <w:lang w:val="es-PA"/>
        </w:rPr>
        <w:t>El derecho al trabajo como derecho inalienable de todo ser humano;</w:t>
      </w:r>
    </w:p>
    <w:p w:rsidR="005E521D" w:rsidRPr="005E521D" w:rsidRDefault="005E521D" w:rsidP="005E521D">
      <w:pPr>
        <w:pStyle w:val="SingleTxt"/>
        <w:rPr>
          <w:i/>
          <w:iCs/>
          <w:lang w:val="es-PA"/>
        </w:rPr>
      </w:pPr>
      <w:r>
        <w:rPr>
          <w:i/>
          <w:iCs/>
          <w:lang w:val="es-PA"/>
        </w:rPr>
        <w:tab/>
      </w:r>
      <w:r w:rsidRPr="005E521D">
        <w:rPr>
          <w:i/>
          <w:iCs/>
          <w:lang w:val="es-PA"/>
        </w:rPr>
        <w:t>b)</w:t>
      </w:r>
      <w:r>
        <w:rPr>
          <w:i/>
          <w:iCs/>
          <w:lang w:val="es-PA"/>
        </w:rPr>
        <w:tab/>
      </w:r>
      <w:r w:rsidRPr="005E521D">
        <w:rPr>
          <w:i/>
          <w:iCs/>
          <w:lang w:val="es-PA"/>
        </w:rPr>
        <w:t>El derecho a las mismas oportunidades de empleos, inclusive a la aplicación de los mismos criterios de selección en cuestiones de empleo;</w:t>
      </w:r>
    </w:p>
    <w:p w:rsidR="005E521D" w:rsidRPr="005E521D" w:rsidRDefault="005E521D" w:rsidP="005E521D">
      <w:pPr>
        <w:pStyle w:val="SingleTxt"/>
        <w:rPr>
          <w:i/>
          <w:iCs/>
          <w:lang w:val="es-PA"/>
        </w:rPr>
      </w:pPr>
      <w:r>
        <w:rPr>
          <w:i/>
          <w:iCs/>
          <w:lang w:val="es-PA"/>
        </w:rPr>
        <w:tab/>
      </w:r>
      <w:r w:rsidRPr="005E521D">
        <w:rPr>
          <w:i/>
          <w:iCs/>
          <w:lang w:val="es-PA"/>
        </w:rPr>
        <w:t>c)</w:t>
      </w:r>
      <w:r>
        <w:rPr>
          <w:i/>
          <w:iCs/>
          <w:lang w:val="es-PA"/>
        </w:rPr>
        <w:tab/>
      </w:r>
      <w:r w:rsidRPr="005E521D">
        <w:rPr>
          <w:i/>
          <w:iCs/>
          <w:lang w:val="es-PA"/>
        </w:rPr>
        <w:t>El derecho a elegir libremente profesión y empleos, el derecho al ascenso, a la estabilidad en el empleo y a todas las prestaciones y otras condiciones de servicios, y el derecho a la formación profesional y al readiestramiento, incluido el aprendizaje, la formación profesional superior y el adiestramiento periódico;</w:t>
      </w:r>
    </w:p>
    <w:p w:rsidR="005E521D" w:rsidRPr="005E521D" w:rsidRDefault="005E521D" w:rsidP="005E521D">
      <w:pPr>
        <w:pStyle w:val="SingleTxt"/>
        <w:rPr>
          <w:i/>
          <w:iCs/>
          <w:lang w:val="es-PA"/>
        </w:rPr>
      </w:pPr>
      <w:r>
        <w:rPr>
          <w:i/>
          <w:iCs/>
          <w:lang w:val="es-PA"/>
        </w:rPr>
        <w:tab/>
      </w:r>
      <w:r w:rsidRPr="005E521D">
        <w:rPr>
          <w:i/>
          <w:iCs/>
          <w:lang w:val="es-PA"/>
        </w:rPr>
        <w:t>d)</w:t>
      </w:r>
      <w:r>
        <w:rPr>
          <w:i/>
          <w:iCs/>
          <w:lang w:val="es-PA"/>
        </w:rPr>
        <w:tab/>
      </w:r>
      <w:r w:rsidRPr="005E521D">
        <w:rPr>
          <w:i/>
          <w:iCs/>
          <w:lang w:val="es-PA"/>
        </w:rPr>
        <w:t>El derecho a igual remuneración, inclusive prestaciones, y a igualdad de trato con respeto a un trabajo de igual valor, así como a igualdad de trato con respecto a la evaluación de la calidad del trabajo;</w:t>
      </w:r>
    </w:p>
    <w:p w:rsidR="005E521D" w:rsidRPr="005E521D" w:rsidRDefault="005E521D" w:rsidP="005E521D">
      <w:pPr>
        <w:pStyle w:val="SingleTxt"/>
        <w:rPr>
          <w:i/>
          <w:iCs/>
          <w:lang w:val="es-PA"/>
        </w:rPr>
      </w:pPr>
      <w:r>
        <w:rPr>
          <w:i/>
          <w:iCs/>
          <w:lang w:val="es-PA"/>
        </w:rPr>
        <w:tab/>
      </w:r>
      <w:r w:rsidRPr="005E521D">
        <w:rPr>
          <w:i/>
          <w:iCs/>
          <w:lang w:val="es-PA"/>
        </w:rPr>
        <w:t>e)</w:t>
      </w:r>
      <w:r>
        <w:rPr>
          <w:i/>
          <w:iCs/>
          <w:lang w:val="es-PA"/>
        </w:rPr>
        <w:tab/>
      </w:r>
      <w:r w:rsidRPr="005E521D">
        <w:rPr>
          <w:i/>
          <w:iCs/>
          <w:lang w:val="es-PA"/>
        </w:rPr>
        <w:t>El derecho a la seguridad social, en principal en casos de jubilación, desempleo, enfermedad, invalides, vejez u otra incapacidad para trabajar, así como el derecho a vacaciones pagadas;</w:t>
      </w:r>
    </w:p>
    <w:p w:rsidR="005E521D" w:rsidRPr="005E521D" w:rsidRDefault="005E521D" w:rsidP="005E521D">
      <w:pPr>
        <w:pStyle w:val="SingleTxt"/>
        <w:rPr>
          <w:i/>
          <w:iCs/>
          <w:lang w:val="es-PA"/>
        </w:rPr>
      </w:pPr>
      <w:r>
        <w:rPr>
          <w:i/>
          <w:iCs/>
          <w:lang w:val="es-PA"/>
        </w:rPr>
        <w:tab/>
      </w:r>
      <w:r w:rsidRPr="005E521D">
        <w:rPr>
          <w:i/>
          <w:iCs/>
          <w:lang w:val="es-PA"/>
        </w:rPr>
        <w:t>f)</w:t>
      </w:r>
      <w:r>
        <w:rPr>
          <w:i/>
          <w:iCs/>
          <w:lang w:val="es-PA"/>
        </w:rPr>
        <w:tab/>
      </w:r>
      <w:r w:rsidRPr="005E521D">
        <w:rPr>
          <w:i/>
          <w:iCs/>
          <w:lang w:val="es-PA"/>
        </w:rPr>
        <w:t>El derecho a la protección de la salud y a la seguridad en las condiciones de trabajo, incluso la salvaguardia de la función de reproducción.</w:t>
      </w:r>
    </w:p>
    <w:p w:rsidR="005E521D" w:rsidRPr="005E521D" w:rsidRDefault="005E521D" w:rsidP="005E521D">
      <w:pPr>
        <w:pStyle w:val="SingleTxt"/>
        <w:rPr>
          <w:i/>
          <w:iCs/>
          <w:lang w:val="es-PA"/>
        </w:rPr>
      </w:pPr>
      <w:r w:rsidRPr="005E521D">
        <w:rPr>
          <w:i/>
          <w:iCs/>
          <w:lang w:val="es-PA"/>
        </w:rPr>
        <w:t>2.</w:t>
      </w:r>
      <w:r>
        <w:rPr>
          <w:i/>
          <w:iCs/>
          <w:lang w:val="es-PA"/>
        </w:rPr>
        <w:tab/>
      </w:r>
      <w:r w:rsidRPr="005E521D">
        <w:rPr>
          <w:i/>
          <w:iCs/>
          <w:lang w:val="es-PA"/>
        </w:rPr>
        <w:t>A fin de impedir la discriminación contra la mujeres por razones</w:t>
      </w:r>
      <w:r w:rsidR="002477B3">
        <w:rPr>
          <w:i/>
          <w:iCs/>
          <w:lang w:val="es-PA"/>
        </w:rPr>
        <w:t xml:space="preserve"> </w:t>
      </w:r>
      <w:r w:rsidRPr="005E521D">
        <w:rPr>
          <w:i/>
          <w:iCs/>
          <w:lang w:val="es-PA"/>
        </w:rPr>
        <w:t>de matrimonio o maternidad y asegurar la efectividad de su derecho a trabajar, los estados partes tomarán medidas adecuadas para:</w:t>
      </w:r>
    </w:p>
    <w:p w:rsidR="005E521D" w:rsidRPr="005E521D" w:rsidRDefault="005E521D" w:rsidP="005E521D">
      <w:pPr>
        <w:pStyle w:val="SingleTxt"/>
        <w:rPr>
          <w:i/>
          <w:iCs/>
          <w:lang w:val="es-PA"/>
        </w:rPr>
      </w:pPr>
      <w:r>
        <w:rPr>
          <w:i/>
          <w:iCs/>
          <w:lang w:val="es-PA"/>
        </w:rPr>
        <w:tab/>
      </w:r>
      <w:r w:rsidRPr="005E521D">
        <w:rPr>
          <w:i/>
          <w:iCs/>
          <w:lang w:val="es-PA"/>
        </w:rPr>
        <w:t>a)</w:t>
      </w:r>
      <w:r>
        <w:rPr>
          <w:i/>
          <w:iCs/>
          <w:lang w:val="es-PA"/>
        </w:rPr>
        <w:tab/>
      </w:r>
      <w:r w:rsidRPr="005E521D">
        <w:rPr>
          <w:i/>
          <w:iCs/>
          <w:lang w:val="es-PA"/>
        </w:rPr>
        <w:t>Prohibir, bajo pena de sanciones, el despido por motivo de embarazo o licencia de maternidad y la discriminación en los despidos sobre la base del estado civil;</w:t>
      </w:r>
    </w:p>
    <w:p w:rsidR="005E521D" w:rsidRPr="005E521D" w:rsidRDefault="005E521D" w:rsidP="005E521D">
      <w:pPr>
        <w:pStyle w:val="SingleTxt"/>
        <w:rPr>
          <w:i/>
          <w:iCs/>
          <w:lang w:val="es-PA"/>
        </w:rPr>
      </w:pPr>
      <w:r>
        <w:rPr>
          <w:i/>
          <w:iCs/>
          <w:lang w:val="es-PA"/>
        </w:rPr>
        <w:tab/>
      </w:r>
      <w:r w:rsidRPr="005E521D">
        <w:rPr>
          <w:i/>
          <w:iCs/>
          <w:lang w:val="es-PA"/>
        </w:rPr>
        <w:t>b)</w:t>
      </w:r>
      <w:r>
        <w:rPr>
          <w:i/>
          <w:iCs/>
          <w:lang w:val="es-PA"/>
        </w:rPr>
        <w:tab/>
      </w:r>
      <w:r w:rsidRPr="005E521D">
        <w:rPr>
          <w:i/>
          <w:iCs/>
          <w:lang w:val="es-PA"/>
        </w:rPr>
        <w:t>Implantar la licencia de maternidad con sueldo pagado o con prestaciones sociales comparables sin pérdida del empleo previo, la antigüedad los beneficios sociales.;</w:t>
      </w:r>
    </w:p>
    <w:p w:rsidR="005E521D" w:rsidRPr="005E521D" w:rsidRDefault="005E521D" w:rsidP="005E521D">
      <w:pPr>
        <w:pStyle w:val="SingleTxt"/>
        <w:rPr>
          <w:i/>
          <w:iCs/>
          <w:lang w:val="es-PA"/>
        </w:rPr>
      </w:pPr>
      <w:r>
        <w:rPr>
          <w:i/>
          <w:iCs/>
          <w:lang w:val="es-PA"/>
        </w:rPr>
        <w:tab/>
      </w:r>
      <w:r w:rsidRPr="005E521D">
        <w:rPr>
          <w:i/>
          <w:iCs/>
          <w:lang w:val="es-PA"/>
        </w:rPr>
        <w:t>c)</w:t>
      </w:r>
      <w:r>
        <w:rPr>
          <w:i/>
          <w:iCs/>
          <w:lang w:val="es-PA"/>
        </w:rPr>
        <w:tab/>
      </w:r>
      <w:r w:rsidRPr="005E521D">
        <w:rPr>
          <w:i/>
          <w:iCs/>
          <w:lang w:val="es-PA"/>
        </w:rPr>
        <w:t>Alentar el suministro de los servicios sociales de apoyo necesarios para permitir que los padres combine las obligaciones para con la familia con las responsabilidades del trabajo y la participación en la vida pública, especialmente mediante el fomento de la creación y desarrollo de una red destinadas al cuidado de los niños;</w:t>
      </w:r>
    </w:p>
    <w:p w:rsidR="005E521D" w:rsidRPr="005E521D" w:rsidRDefault="005E521D" w:rsidP="005E521D">
      <w:pPr>
        <w:pStyle w:val="SingleTxt"/>
        <w:rPr>
          <w:i/>
          <w:iCs/>
          <w:lang w:val="es-PA"/>
        </w:rPr>
      </w:pPr>
      <w:r>
        <w:rPr>
          <w:i/>
          <w:iCs/>
          <w:lang w:val="es-PA"/>
        </w:rPr>
        <w:tab/>
      </w:r>
      <w:r w:rsidRPr="005E521D">
        <w:rPr>
          <w:i/>
          <w:iCs/>
          <w:lang w:val="es-PA"/>
        </w:rPr>
        <w:t>d)</w:t>
      </w:r>
      <w:r>
        <w:rPr>
          <w:i/>
          <w:iCs/>
          <w:lang w:val="es-PA"/>
        </w:rPr>
        <w:tab/>
      </w:r>
      <w:r w:rsidRPr="005E521D">
        <w:rPr>
          <w:i/>
          <w:iCs/>
          <w:lang w:val="es-PA"/>
        </w:rPr>
        <w:t>Prestar protección especial a las mujeres mediante el embarazo en los tipos de trabajo que se haya probado puedan resultar perjudicial para ella.</w:t>
      </w:r>
    </w:p>
    <w:p w:rsidR="005E521D" w:rsidRPr="005E521D" w:rsidRDefault="005E521D" w:rsidP="005E521D">
      <w:pPr>
        <w:pStyle w:val="SingleTxt"/>
        <w:suppressAutoHyphens/>
        <w:rPr>
          <w:i/>
          <w:lang w:val="es-PA"/>
        </w:rPr>
      </w:pPr>
      <w:r w:rsidRPr="005E521D">
        <w:rPr>
          <w:i/>
          <w:lang w:val="es-PA"/>
        </w:rPr>
        <w:t>La legislación protectora relacionada con la cuestión comprendidas en el artículo será examinada periódicamente a la luz de los conocimientos científicos y tecnológicos y será revisada, derogada o ampliada según corresponda.</w:t>
      </w:r>
    </w:p>
    <w:p w:rsidR="005E521D" w:rsidRPr="005E521D" w:rsidRDefault="005E521D" w:rsidP="00294B54">
      <w:pPr>
        <w:pStyle w:val="SingleTxt"/>
        <w:keepNext/>
        <w:keepLines/>
        <w:numPr>
          <w:ilvl w:val="0"/>
          <w:numId w:val="28"/>
        </w:numPr>
        <w:tabs>
          <w:tab w:val="clear" w:pos="475"/>
          <w:tab w:val="num" w:pos="1742"/>
        </w:tabs>
        <w:suppressAutoHyphens/>
        <w:ind w:left="1267"/>
        <w:rPr>
          <w:lang w:val="es-PA"/>
        </w:rPr>
      </w:pPr>
      <w:r w:rsidRPr="005E521D">
        <w:rPr>
          <w:b/>
          <w:lang w:val="es-PA"/>
        </w:rPr>
        <w:t>Respuesta</w:t>
      </w:r>
    </w:p>
    <w:p w:rsidR="005E521D" w:rsidRPr="005E521D" w:rsidRDefault="005E521D" w:rsidP="005E521D">
      <w:pPr>
        <w:pStyle w:val="SingleTxt"/>
        <w:keepNext/>
        <w:keepLines/>
        <w:rPr>
          <w:lang w:val="es-PA"/>
        </w:rPr>
      </w:pPr>
      <w:r>
        <w:rPr>
          <w:lang w:val="es-PA"/>
        </w:rPr>
        <w:tab/>
      </w:r>
      <w:r w:rsidRPr="005E521D">
        <w:rPr>
          <w:lang w:val="es-PA"/>
        </w:rPr>
        <w:t>La Constitución Política de la República de Panamá, en su artículo 63 establece:</w:t>
      </w:r>
    </w:p>
    <w:p w:rsidR="005E521D" w:rsidRPr="005E521D" w:rsidRDefault="005E521D" w:rsidP="005E521D">
      <w:pPr>
        <w:pStyle w:val="SingleTxt"/>
        <w:keepNext/>
        <w:keepLines/>
        <w:ind w:left="1742" w:hanging="475"/>
        <w:rPr>
          <w:i/>
          <w:iCs/>
          <w:lang w:val="es-PA"/>
        </w:rPr>
      </w:pPr>
      <w:r>
        <w:rPr>
          <w:i/>
          <w:iCs/>
          <w:lang w:val="es-PA"/>
        </w:rPr>
        <w:tab/>
      </w:r>
      <w:r w:rsidRPr="005E521D">
        <w:rPr>
          <w:i/>
          <w:iCs/>
          <w:lang w:val="es-PA"/>
        </w:rPr>
        <w:t>“A trabajo igual en idénticas condiciones, corresponde siempre igual salario o sueldo, cualesquiera que sean las personas que lo realicen, sin distinción de sexo, nacionalidad, edad, raza, clase social, ideas políticas o religiosas”</w:t>
      </w:r>
      <w:r w:rsidR="00806B10">
        <w:rPr>
          <w:i/>
          <w:iCs/>
          <w:lang w:val="es-PA"/>
        </w:rPr>
        <w:t>.</w:t>
      </w:r>
    </w:p>
    <w:p w:rsidR="005E521D" w:rsidRPr="005E521D" w:rsidRDefault="005E521D" w:rsidP="00294B54">
      <w:pPr>
        <w:pStyle w:val="SingleTxt"/>
        <w:numPr>
          <w:ilvl w:val="0"/>
          <w:numId w:val="28"/>
        </w:numPr>
        <w:tabs>
          <w:tab w:val="clear" w:pos="475"/>
          <w:tab w:val="num" w:pos="1742"/>
        </w:tabs>
        <w:suppressAutoHyphens/>
        <w:ind w:left="1267"/>
        <w:rPr>
          <w:lang w:val="es-PA"/>
        </w:rPr>
      </w:pPr>
      <w:r w:rsidRPr="005E521D">
        <w:rPr>
          <w:lang w:val="es-PA"/>
        </w:rPr>
        <w:t>Considerando las recomendaciones de la (OIT) Organización Internacional del Trabajo contenidas en los convenios 100 y 111; el Decreto Ejecutivo No. 53 que reglamenta la Ley No. 4 de igualdad de oportunidades para las mujeres, establece, en su artículo 43, que la Oficina de Planificación del Ministerio de Trabajo y Desarrollo Laboral deberá elaborar mecanismos y procedimientos basados en criterios técnicos y meritocráticos para efectuar las</w:t>
      </w:r>
      <w:r w:rsidRPr="005E521D">
        <w:rPr>
          <w:b/>
          <w:lang w:val="es-PA"/>
        </w:rPr>
        <w:t xml:space="preserve"> </w:t>
      </w:r>
      <w:r w:rsidRPr="005E521D">
        <w:rPr>
          <w:lang w:val="es-PA"/>
        </w:rPr>
        <w:t>evaluaciones de las tareas de un puesto de trabajo determinado, libre de discriminación basada en el sexo.</w:t>
      </w:r>
    </w:p>
    <w:p w:rsidR="005E521D" w:rsidRPr="005E521D" w:rsidRDefault="005E521D" w:rsidP="005E521D">
      <w:pPr>
        <w:pStyle w:val="SingleTxt"/>
        <w:rPr>
          <w:lang w:val="es-PA"/>
        </w:rPr>
      </w:pPr>
      <w:r>
        <w:rPr>
          <w:lang w:val="es-PA"/>
        </w:rPr>
        <w:tab/>
      </w:r>
      <w:r w:rsidRPr="005E521D">
        <w:rPr>
          <w:lang w:val="es-PA"/>
        </w:rPr>
        <w:t>Específicamente, la Ley No. 4, en su artículo 10 sobre el trabajo, dispone:</w:t>
      </w:r>
      <w:r w:rsidR="002477B3">
        <w:rPr>
          <w:lang w:val="es-PA"/>
        </w:rPr>
        <w:t xml:space="preserve"> </w:t>
      </w:r>
    </w:p>
    <w:p w:rsidR="005E521D" w:rsidRPr="005E521D" w:rsidRDefault="005E521D" w:rsidP="005E521D">
      <w:pPr>
        <w:pStyle w:val="SingleTxt"/>
        <w:ind w:left="1742" w:hanging="475"/>
        <w:rPr>
          <w:i/>
          <w:iCs/>
          <w:lang w:val="es-PA"/>
        </w:rPr>
      </w:pPr>
      <w:r>
        <w:rPr>
          <w:i/>
          <w:iCs/>
          <w:lang w:val="es-PA"/>
        </w:rPr>
        <w:tab/>
      </w:r>
      <w:r w:rsidRPr="005E521D">
        <w:rPr>
          <w:i/>
          <w:iCs/>
          <w:lang w:val="es-PA"/>
        </w:rPr>
        <w:t>“La participación de las mujeres en el mundo del trabajo representa un desafío, que debe afrontarse con respuestas generales, articuladas e innovadoras que permitan el adecuado desarrollo de los recursos humanos que ellas aportan y que se encuentran infrautilizados... Las mujeres están más propensas al desempleo que los hombres, a la remuneración inadecuada, a la inestabilidad laboral, al hostigamiento o acoso sexual en el empleo y se encuentran confinadas al sector informal de la economía.</w:t>
      </w:r>
      <w:r>
        <w:rPr>
          <w:i/>
          <w:iCs/>
          <w:lang w:val="es-PA"/>
        </w:rPr>
        <w:t>”</w:t>
      </w:r>
    </w:p>
    <w:p w:rsidR="005E521D" w:rsidRDefault="005E521D" w:rsidP="00294B54">
      <w:pPr>
        <w:pStyle w:val="SingleTxt"/>
        <w:numPr>
          <w:ilvl w:val="0"/>
          <w:numId w:val="2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5E521D">
        <w:rPr>
          <w:lang w:val="es-PA"/>
        </w:rPr>
        <w:t>Se ha iniciado en el 2008</w:t>
      </w:r>
      <w:r w:rsidR="002477B3">
        <w:rPr>
          <w:lang w:val="es-PA"/>
        </w:rPr>
        <w:t xml:space="preserve"> </w:t>
      </w:r>
      <w:r w:rsidRPr="005E521D">
        <w:rPr>
          <w:lang w:val="es-PA"/>
        </w:rPr>
        <w:t>la implementación de</w:t>
      </w:r>
      <w:r w:rsidR="002477B3">
        <w:rPr>
          <w:lang w:val="es-PA"/>
        </w:rPr>
        <w:t xml:space="preserve"> </w:t>
      </w:r>
      <w:r w:rsidRPr="005E521D">
        <w:rPr>
          <w:lang w:val="es-PA"/>
        </w:rPr>
        <w:t>experiencias pilotos de</w:t>
      </w:r>
      <w:r w:rsidR="002477B3">
        <w:rPr>
          <w:lang w:val="es-PA"/>
        </w:rPr>
        <w:t xml:space="preserve"> </w:t>
      </w:r>
      <w:r w:rsidRPr="005E521D">
        <w:rPr>
          <w:lang w:val="es-PA"/>
        </w:rPr>
        <w:t>capacitación y orientación laboral en las regiones de Veraguas, Chiriquí y Comarca Ngobe Buglé dirigido a mujeres liderezas jóvenes con el fin de prepararlas en el amplio mundo del trabajo, como parte de las acciones implementadas desde el Proyecto Regional de la AGEM (Agenda Económica de las Mujeres), del cual forma parte el mecanismo nacional de mujer.</w:t>
      </w:r>
    </w:p>
    <w:p w:rsidR="005E521D" w:rsidRDefault="005E521D" w:rsidP="00294B54">
      <w:pPr>
        <w:pStyle w:val="SingleTxt"/>
        <w:numPr>
          <w:ilvl w:val="0"/>
          <w:numId w:val="2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5E521D">
        <w:t>Es importante destacar medidas concretas como la creación desde mayo de 2007 de la</w:t>
      </w:r>
      <w:r w:rsidR="002477B3">
        <w:t xml:space="preserve"> </w:t>
      </w:r>
      <w:r w:rsidRPr="005E521D">
        <w:t>Comisión de Género y Trabajo del MITRADEL con el objetivo de crear capacidades institucionales para la incorporación del enfoque de género en el mundo laboral en busca del logro efectivo de la igualdad de oportunidades.</w:t>
      </w:r>
    </w:p>
    <w:p w:rsidR="005E521D" w:rsidRPr="005E521D" w:rsidRDefault="005E521D" w:rsidP="00294B54">
      <w:pPr>
        <w:pStyle w:val="SingleTxt"/>
        <w:numPr>
          <w:ilvl w:val="0"/>
          <w:numId w:val="2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5E521D">
        <w:rPr>
          <w:lang w:val="es-PA"/>
        </w:rPr>
        <w:t>Al momento de elaborar este informe se tienen proyectadas las siguientes acciones:</w:t>
      </w:r>
    </w:p>
    <w:p w:rsidR="005E521D" w:rsidRPr="005E521D" w:rsidRDefault="005E521D" w:rsidP="005E521D">
      <w:pPr>
        <w:pStyle w:val="SingleTxt"/>
        <w:tabs>
          <w:tab w:val="right" w:pos="1685"/>
        </w:tabs>
        <w:suppressAutoHyphens/>
        <w:ind w:left="1742" w:hanging="475"/>
        <w:rPr>
          <w:lang w:val="es-PA"/>
        </w:rPr>
      </w:pPr>
      <w:r>
        <w:rPr>
          <w:lang w:val="es-PA"/>
        </w:rPr>
        <w:tab/>
        <w:t>–</w:t>
      </w:r>
      <w:r>
        <w:rPr>
          <w:lang w:val="es-PA"/>
        </w:rPr>
        <w:tab/>
      </w:r>
      <w:r w:rsidRPr="005E521D">
        <w:rPr>
          <w:lang w:val="es-PA"/>
        </w:rPr>
        <w:t>Establecimiento de un acuerdo MIDES-MITRADEL que proyecta crear la Oficina de Género en el MITRADEL</w:t>
      </w:r>
    </w:p>
    <w:p w:rsidR="005E521D" w:rsidRPr="005E521D" w:rsidRDefault="005E521D" w:rsidP="005E521D">
      <w:pPr>
        <w:pStyle w:val="SingleTxt"/>
        <w:tabs>
          <w:tab w:val="right" w:pos="1685"/>
        </w:tabs>
        <w:suppressAutoHyphens/>
        <w:ind w:left="1742" w:hanging="475"/>
        <w:rPr>
          <w:lang w:val="es-PA"/>
        </w:rPr>
      </w:pPr>
      <w:r>
        <w:rPr>
          <w:lang w:val="es-PA"/>
        </w:rPr>
        <w:tab/>
        <w:t>–</w:t>
      </w:r>
      <w:r>
        <w:rPr>
          <w:lang w:val="es-PA"/>
        </w:rPr>
        <w:tab/>
      </w:r>
      <w:r w:rsidRPr="005E521D">
        <w:rPr>
          <w:lang w:val="es-PA"/>
        </w:rPr>
        <w:t>Asistencia técnica a nacional e internacional para la elaboración de la encuesta del uso del tiempo, trabajo remunerado y no remunerado de las mujeres (Compromiso adquirido en la Reunión de la Mujer – Ecuador2007)</w:t>
      </w:r>
    </w:p>
    <w:p w:rsidR="005E521D" w:rsidRPr="005E521D" w:rsidRDefault="005E521D" w:rsidP="005E521D">
      <w:pPr>
        <w:pStyle w:val="SingleTxt"/>
        <w:tabs>
          <w:tab w:val="right" w:pos="1685"/>
        </w:tabs>
        <w:suppressAutoHyphens/>
        <w:ind w:left="1742" w:hanging="475"/>
      </w:pPr>
      <w:r>
        <w:rPr>
          <w:lang w:val="es-PA"/>
        </w:rPr>
        <w:tab/>
        <w:t>–</w:t>
      </w:r>
      <w:r>
        <w:rPr>
          <w:lang w:val="es-PA"/>
        </w:rPr>
        <w:tab/>
      </w:r>
      <w:r w:rsidRPr="005E521D">
        <w:t>Diagnóstico Comparativo de la Brecha Salarial entre Hombres y Mujeres en el Sector Público</w:t>
      </w:r>
    </w:p>
    <w:p w:rsidR="005E521D" w:rsidRDefault="005E521D" w:rsidP="005E521D">
      <w:pPr>
        <w:pStyle w:val="SingleTxt"/>
        <w:tabs>
          <w:tab w:val="right" w:pos="1685"/>
        </w:tabs>
        <w:suppressAutoHyphens/>
        <w:ind w:left="1742" w:hanging="475"/>
      </w:pPr>
      <w:r>
        <w:rPr>
          <w:lang w:val="es-PA"/>
        </w:rPr>
        <w:tab/>
        <w:t>–</w:t>
      </w:r>
      <w:r>
        <w:rPr>
          <w:lang w:val="es-PA"/>
        </w:rPr>
        <w:tab/>
      </w:r>
      <w:r w:rsidRPr="005E521D">
        <w:t>Coordinaciones con la Dirección de Empleo del MITRADEL, a fin de programar acciones en materia de capacitación e incorporación de la perspectiva de género</w:t>
      </w:r>
    </w:p>
    <w:p w:rsidR="005E521D" w:rsidRPr="005E521D" w:rsidRDefault="005E521D" w:rsidP="00294B54">
      <w:pPr>
        <w:pStyle w:val="SingleTxt"/>
        <w:numPr>
          <w:ilvl w:val="0"/>
          <w:numId w:val="29"/>
        </w:numPr>
        <w:tabs>
          <w:tab w:val="clear" w:pos="475"/>
          <w:tab w:val="num" w:pos="1742"/>
        </w:tabs>
        <w:suppressAutoHyphens/>
        <w:ind w:left="1267"/>
        <w:rPr>
          <w:lang w:val="es-PA"/>
        </w:rPr>
      </w:pPr>
      <w:r w:rsidRPr="005E521D">
        <w:rPr>
          <w:lang w:val="es-PA"/>
        </w:rPr>
        <w:t>En Panamá a pesar de que no existe una legislación específica sobre el acoso u hostigamiento sexual, sí existen diversas leyes que contemplan sanciones para este tipo de conducta, como:</w:t>
      </w:r>
    </w:p>
    <w:p w:rsidR="005E521D" w:rsidRPr="005E521D" w:rsidRDefault="005E521D" w:rsidP="005E521D">
      <w:pPr>
        <w:pStyle w:val="SingleTxt"/>
        <w:tabs>
          <w:tab w:val="right" w:pos="1685"/>
        </w:tabs>
        <w:suppressAutoHyphens/>
        <w:ind w:left="1742" w:hanging="475"/>
        <w:rPr>
          <w:lang w:val="es-PA"/>
        </w:rPr>
      </w:pPr>
      <w:r>
        <w:rPr>
          <w:lang w:val="es-PA"/>
        </w:rPr>
        <w:tab/>
        <w:t>–</w:t>
      </w:r>
      <w:r>
        <w:rPr>
          <w:lang w:val="es-PA"/>
        </w:rPr>
        <w:tab/>
      </w:r>
      <w:r w:rsidRPr="005E521D">
        <w:rPr>
          <w:lang w:val="es-PA"/>
        </w:rPr>
        <w:t>Ley No 9 de 1994 de Carrera Administrativa (artículos 2, 138, 152)</w:t>
      </w:r>
    </w:p>
    <w:p w:rsidR="005E521D" w:rsidRPr="005E521D" w:rsidRDefault="005E521D" w:rsidP="005E521D">
      <w:pPr>
        <w:pStyle w:val="SingleTxt"/>
        <w:tabs>
          <w:tab w:val="right" w:pos="1685"/>
        </w:tabs>
        <w:suppressAutoHyphens/>
        <w:ind w:left="1742" w:hanging="475"/>
        <w:rPr>
          <w:lang w:val="es-PA"/>
        </w:rPr>
      </w:pPr>
      <w:r>
        <w:rPr>
          <w:lang w:val="es-PA"/>
        </w:rPr>
        <w:tab/>
        <w:t>–</w:t>
      </w:r>
      <w:r>
        <w:rPr>
          <w:lang w:val="es-PA"/>
        </w:rPr>
        <w:tab/>
      </w:r>
      <w:r w:rsidRPr="005E521D">
        <w:rPr>
          <w:lang w:val="es-PA"/>
        </w:rPr>
        <w:t>Código de Trabajo (artículos 127, 128, 138, 213 incorporados mediante Ley</w:t>
      </w:r>
      <w:r>
        <w:rPr>
          <w:lang w:val="es-PA"/>
        </w:rPr>
        <w:t> </w:t>
      </w:r>
      <w:r w:rsidRPr="005E521D">
        <w:rPr>
          <w:lang w:val="es-PA"/>
        </w:rPr>
        <w:t>no. 44 de 12 de agosto de 1995)</w:t>
      </w:r>
    </w:p>
    <w:p w:rsidR="005E521D" w:rsidRPr="005E521D" w:rsidRDefault="005E521D" w:rsidP="005E521D">
      <w:pPr>
        <w:pStyle w:val="SingleTxt"/>
        <w:tabs>
          <w:tab w:val="right" w:pos="1685"/>
        </w:tabs>
        <w:suppressAutoHyphens/>
        <w:ind w:left="1742" w:hanging="475"/>
        <w:rPr>
          <w:lang w:val="es-PA"/>
        </w:rPr>
      </w:pPr>
      <w:r>
        <w:rPr>
          <w:lang w:val="es-PA"/>
        </w:rPr>
        <w:tab/>
        <w:t>–</w:t>
      </w:r>
      <w:r>
        <w:rPr>
          <w:lang w:val="es-PA"/>
        </w:rPr>
        <w:tab/>
      </w:r>
      <w:r w:rsidRPr="005E521D">
        <w:rPr>
          <w:lang w:val="es-PA"/>
        </w:rPr>
        <w:t>Reglamento de Carrera de Instrucción Judicial del Ministerio Público (Artículo121)</w:t>
      </w:r>
    </w:p>
    <w:p w:rsidR="005E521D" w:rsidRPr="005E521D" w:rsidRDefault="005E521D" w:rsidP="005E521D">
      <w:pPr>
        <w:pStyle w:val="SingleTxt"/>
        <w:tabs>
          <w:tab w:val="right" w:pos="1685"/>
        </w:tabs>
        <w:suppressAutoHyphens/>
        <w:ind w:left="1742" w:hanging="475"/>
        <w:rPr>
          <w:lang w:val="es-PA"/>
        </w:rPr>
      </w:pPr>
      <w:r>
        <w:rPr>
          <w:lang w:val="es-PA"/>
        </w:rPr>
        <w:tab/>
        <w:t>–</w:t>
      </w:r>
      <w:r>
        <w:rPr>
          <w:lang w:val="es-PA"/>
        </w:rPr>
        <w:tab/>
      </w:r>
      <w:r w:rsidRPr="005E521D">
        <w:rPr>
          <w:lang w:val="es-PA"/>
        </w:rPr>
        <w:t xml:space="preserve">Ley No 4 de 1999 de Igualdad de Oportunidades </w:t>
      </w:r>
    </w:p>
    <w:p w:rsidR="005E521D" w:rsidRPr="005E521D" w:rsidRDefault="005E521D" w:rsidP="005E521D">
      <w:pPr>
        <w:pStyle w:val="SingleTxt"/>
        <w:tabs>
          <w:tab w:val="right" w:pos="1685"/>
        </w:tabs>
        <w:suppressAutoHyphens/>
        <w:ind w:left="1742" w:hanging="475"/>
        <w:rPr>
          <w:lang w:val="es-PA"/>
        </w:rPr>
      </w:pPr>
      <w:r>
        <w:rPr>
          <w:lang w:val="es-PA"/>
        </w:rPr>
        <w:tab/>
        <w:t>–</w:t>
      </w:r>
      <w:r>
        <w:rPr>
          <w:lang w:val="es-PA"/>
        </w:rPr>
        <w:tab/>
      </w:r>
      <w:r w:rsidRPr="005E521D">
        <w:rPr>
          <w:lang w:val="es-PA"/>
        </w:rPr>
        <w:t xml:space="preserve">Reglamento interno del Ministerio de Salud </w:t>
      </w:r>
    </w:p>
    <w:p w:rsidR="005E521D" w:rsidRPr="005E521D" w:rsidRDefault="005E521D" w:rsidP="005E521D">
      <w:pPr>
        <w:pStyle w:val="SingleTxt"/>
        <w:tabs>
          <w:tab w:val="right" w:pos="1685"/>
        </w:tabs>
        <w:suppressAutoHyphens/>
        <w:ind w:left="1742" w:hanging="475"/>
        <w:rPr>
          <w:lang w:val="es-PA"/>
        </w:rPr>
      </w:pPr>
      <w:r>
        <w:rPr>
          <w:lang w:val="es-PA"/>
        </w:rPr>
        <w:tab/>
        <w:t>–</w:t>
      </w:r>
      <w:r>
        <w:rPr>
          <w:lang w:val="es-PA"/>
        </w:rPr>
        <w:tab/>
      </w:r>
      <w:r w:rsidRPr="005E521D">
        <w:rPr>
          <w:lang w:val="es-PA"/>
        </w:rPr>
        <w:t>Reglamento de la Policía Nacional</w:t>
      </w:r>
    </w:p>
    <w:p w:rsidR="005E521D" w:rsidRDefault="005E521D" w:rsidP="005E521D">
      <w:pPr>
        <w:pStyle w:val="SingleTxt"/>
        <w:tabs>
          <w:tab w:val="right" w:pos="1685"/>
        </w:tabs>
        <w:suppressAutoHyphens/>
        <w:ind w:left="1742" w:hanging="475"/>
        <w:rPr>
          <w:lang w:val="es-PA"/>
        </w:rPr>
      </w:pPr>
      <w:r>
        <w:rPr>
          <w:lang w:val="es-PA"/>
        </w:rPr>
        <w:tab/>
        <w:t>–</w:t>
      </w:r>
      <w:r>
        <w:rPr>
          <w:lang w:val="es-PA"/>
        </w:rPr>
        <w:tab/>
      </w:r>
      <w:r w:rsidRPr="005E521D">
        <w:rPr>
          <w:lang w:val="es-PA"/>
        </w:rPr>
        <w:t>Ley 38 de 10 de julio de 2001 que incorpora la figura delictiva de acoso sexual u hostigamiento sexual a nuestro ordenamiento jurídico penal, imponiéndole pena de uno (1) a tres (3) años de prisión a su autor/a</w:t>
      </w:r>
    </w:p>
    <w:p w:rsidR="005E521D" w:rsidRDefault="005E521D" w:rsidP="00294B54">
      <w:pPr>
        <w:pStyle w:val="SingleTxt"/>
        <w:numPr>
          <w:ilvl w:val="0"/>
          <w:numId w:val="30"/>
        </w:numPr>
        <w:tabs>
          <w:tab w:val="clear" w:pos="475"/>
          <w:tab w:val="right" w:pos="1022"/>
        </w:tabs>
        <w:ind w:left="1267" w:right="1260"/>
        <w:rPr>
          <w:lang w:val="es-PA"/>
        </w:rPr>
      </w:pPr>
      <w:r w:rsidRPr="005E521D">
        <w:rPr>
          <w:lang w:val="es-PA"/>
        </w:rPr>
        <w:t>Además, toda trabajadora en estado de gestación goza de descanso forzoso retribuido durante las seis semanas que precedan al parto y las ocho que le siguen, período que en ningún caso puede ser inferior a catorce semanas, pero que de haber retraso en el parto, la trabajadora tendrá derecho a que se le concedan, como descanso remunerado las ocho semanas siguientes al mismo.</w:t>
      </w:r>
    </w:p>
    <w:p w:rsidR="005E521D" w:rsidRDefault="005E521D" w:rsidP="00294B54">
      <w:pPr>
        <w:pStyle w:val="SingleTxt"/>
        <w:numPr>
          <w:ilvl w:val="0"/>
          <w:numId w:val="30"/>
        </w:numPr>
        <w:tabs>
          <w:tab w:val="clear" w:pos="475"/>
          <w:tab w:val="right" w:pos="1022"/>
        </w:tabs>
        <w:ind w:left="1267" w:right="1260"/>
        <w:rPr>
          <w:lang w:val="es-PA"/>
        </w:rPr>
      </w:pPr>
      <w:r w:rsidRPr="005E521D">
        <w:rPr>
          <w:lang w:val="es-PA"/>
        </w:rPr>
        <w:t>Durante el período señalado, el empleador/a no puede iniciar, adoptar ni comunicarle a la trabajadora ninguna de las medidas, sanciones y acciones previstas en el Código de Trabajo, por lo que se suspenden los términos de caducidad y prescripción establecidos a favor del empleador/a.</w:t>
      </w:r>
    </w:p>
    <w:p w:rsidR="005E521D" w:rsidRDefault="005E521D" w:rsidP="00294B54">
      <w:pPr>
        <w:pStyle w:val="SingleTxt"/>
        <w:numPr>
          <w:ilvl w:val="0"/>
          <w:numId w:val="30"/>
        </w:numPr>
        <w:tabs>
          <w:tab w:val="clear" w:pos="475"/>
          <w:tab w:val="right" w:pos="1022"/>
        </w:tabs>
        <w:ind w:left="1267" w:right="1260"/>
        <w:rPr>
          <w:lang w:val="es-PA"/>
        </w:rPr>
      </w:pPr>
      <w:r w:rsidRPr="005E521D">
        <w:rPr>
          <w:lang w:val="es-PA"/>
        </w:rPr>
        <w:t xml:space="preserve">En cuanto al subsidio económico que por maternidad se otorga, el artículo 107 del Código de Trabajo dispone que el empleador/a debe cubrir la diferencia entre el subsidio otorgado por la Caja de Seguro Social y la retribución que corresponda a la trabajadora en estado de gravidez, y en caso de que la Caja no esté obligada a cubrir dicho subsidio, la obligación recaerá íntegramente en el empleador/a. </w:t>
      </w:r>
    </w:p>
    <w:p w:rsidR="005E521D" w:rsidRDefault="005E521D" w:rsidP="00294B54">
      <w:pPr>
        <w:pStyle w:val="SingleTxt"/>
        <w:numPr>
          <w:ilvl w:val="0"/>
          <w:numId w:val="30"/>
        </w:numPr>
        <w:tabs>
          <w:tab w:val="clear" w:pos="475"/>
          <w:tab w:val="right" w:pos="1022"/>
        </w:tabs>
        <w:ind w:left="1267" w:right="1260"/>
        <w:rPr>
          <w:lang w:val="es-PA"/>
        </w:rPr>
      </w:pPr>
      <w:r w:rsidRPr="005E521D">
        <w:rPr>
          <w:lang w:val="es-PA"/>
        </w:rPr>
        <w:t>Ahora bien, el empleador/a que imparta órdenes que impliquen movilidad funcional u horizontal al trabajador/a debe tener presente que dicha movilidad debe ser compatible con la posición, jerarquía, fuerza, aptitudes, preparación y destreza del trabajador/a, lo cual no debe implicar una disminución de la remuneración o salario ni tampoco debe afectar la dignidad ni autoestima del o la mismas. En el caso de la trabajadora con fuero de maternidad, la movilidad no conlleva un trabajo en jornadas extraordinarias ni en turnos rotativos en varios períodos.</w:t>
      </w:r>
    </w:p>
    <w:p w:rsidR="005E521D" w:rsidRPr="005E521D" w:rsidRDefault="005E521D" w:rsidP="00294B54">
      <w:pPr>
        <w:pStyle w:val="SingleTxt"/>
        <w:numPr>
          <w:ilvl w:val="0"/>
          <w:numId w:val="30"/>
        </w:numPr>
        <w:tabs>
          <w:tab w:val="clear" w:pos="475"/>
          <w:tab w:val="right" w:pos="1022"/>
        </w:tabs>
        <w:ind w:left="1267" w:right="1260"/>
        <w:rPr>
          <w:iCs/>
          <w:lang w:val="es-PA"/>
        </w:rPr>
      </w:pPr>
      <w:r w:rsidRPr="005E521D">
        <w:rPr>
          <w:lang w:val="es-PA"/>
        </w:rPr>
        <w:t xml:space="preserve">Las entidades públicas cuentan con la Ley que regula la Carrera Administrativa (Ley No. 9 de 20 de junio de 1994), que tiene el objetivo de </w:t>
      </w:r>
      <w:r w:rsidRPr="005E521D">
        <w:rPr>
          <w:i/>
          <w:iCs/>
          <w:lang w:val="es-PA"/>
        </w:rPr>
        <w:t>“regular los derechos y deberes de los servidores públicos, especialmente los de la carrera administrativa en sus relaciones con la administración publica, y establece un sistema de administración de recursos humanos para estructurar, sobre la base de méritos y eficiencia, los procedimientos y las normas aplicables a los servidores públicos”.</w:t>
      </w:r>
    </w:p>
    <w:p w:rsidR="005E521D" w:rsidRDefault="005E521D" w:rsidP="00294B54">
      <w:pPr>
        <w:pStyle w:val="SingleTxt"/>
        <w:numPr>
          <w:ilvl w:val="0"/>
          <w:numId w:val="30"/>
        </w:numPr>
        <w:tabs>
          <w:tab w:val="clear" w:pos="475"/>
          <w:tab w:val="right" w:pos="1022"/>
        </w:tabs>
        <w:ind w:left="1267" w:right="1260"/>
        <w:rPr>
          <w:lang w:val="es-PA"/>
        </w:rPr>
      </w:pPr>
      <w:r w:rsidRPr="005E521D">
        <w:rPr>
          <w:lang w:val="es-PA"/>
        </w:rPr>
        <w:t xml:space="preserve">Aunque dentro de los principios en las cuales se funda, no se alude, de forma directa, a la igualdad de remuneración, sí se hace énfasis en la igualdad de trato y oportunidades de desarrollo económico, social, moral para todos los servidores/as públicos, sin discriminación alguna. </w:t>
      </w:r>
    </w:p>
    <w:p w:rsidR="005E521D" w:rsidRDefault="005E521D" w:rsidP="00294B54">
      <w:pPr>
        <w:pStyle w:val="SingleTxt"/>
        <w:numPr>
          <w:ilvl w:val="0"/>
          <w:numId w:val="30"/>
        </w:numPr>
        <w:tabs>
          <w:tab w:val="clear" w:pos="475"/>
          <w:tab w:val="right" w:pos="1022"/>
        </w:tabs>
        <w:ind w:left="1267" w:right="1260"/>
        <w:rPr>
          <w:lang w:val="es-PA"/>
        </w:rPr>
      </w:pPr>
      <w:r w:rsidRPr="005E521D">
        <w:rPr>
          <w:lang w:val="es-PA"/>
        </w:rPr>
        <w:t>En Carrera Administrativa, la remuneración debe ser entendida como la retribución del puesto de trabajo, la cual implica el sueldo, los gastos de representación, sobretiempos, compensaciones, diferencial y demás prestaciones que reciban los servidores públicos, siempre y cuando les corresponda por sus servicios.</w:t>
      </w:r>
      <w:r w:rsidR="002477B3">
        <w:rPr>
          <w:lang w:val="es-PA"/>
        </w:rPr>
        <w:t xml:space="preserve"> </w:t>
      </w:r>
      <w:r w:rsidRPr="005E521D">
        <w:rPr>
          <w:lang w:val="es-PA"/>
        </w:rPr>
        <w:t>Se dispone, además, que en la retribución de los puestos deben tomar en cuenta la clasificación, la realidad fiscal y las condiciones del mercado de trabajo de acuerdo con las políticas de recursos del sector público.</w:t>
      </w:r>
    </w:p>
    <w:p w:rsidR="005E521D" w:rsidRDefault="005E521D" w:rsidP="00294B54">
      <w:pPr>
        <w:pStyle w:val="SingleTxt"/>
        <w:numPr>
          <w:ilvl w:val="0"/>
          <w:numId w:val="30"/>
        </w:numPr>
        <w:tabs>
          <w:tab w:val="clear" w:pos="475"/>
          <w:tab w:val="right" w:pos="1022"/>
        </w:tabs>
        <w:ind w:left="1267" w:right="1260"/>
        <w:rPr>
          <w:lang w:val="es-PA"/>
        </w:rPr>
      </w:pPr>
      <w:r w:rsidRPr="005E521D">
        <w:rPr>
          <w:lang w:val="es-PA"/>
        </w:rPr>
        <w:t>De acuerdo a este precepto se puede entender que no hay una regulación que brinde estabilidad salarial a los servidores/as públicos ya que podría prestarse para la promoción de discriminaciones salariales en apego a las condiciones fluctuante del mercado laboral.</w:t>
      </w:r>
    </w:p>
    <w:p w:rsidR="005E521D" w:rsidRDefault="005E521D" w:rsidP="00294B54">
      <w:pPr>
        <w:pStyle w:val="SingleTxt"/>
        <w:numPr>
          <w:ilvl w:val="0"/>
          <w:numId w:val="30"/>
        </w:numPr>
        <w:tabs>
          <w:tab w:val="clear" w:pos="475"/>
          <w:tab w:val="right" w:pos="1022"/>
        </w:tabs>
        <w:ind w:left="1267" w:right="1260"/>
        <w:rPr>
          <w:lang w:val="es-PA"/>
        </w:rPr>
      </w:pPr>
      <w:r w:rsidRPr="005E521D">
        <w:rPr>
          <w:lang w:val="es-PA"/>
        </w:rPr>
        <w:t xml:space="preserve">En resumen, estas son las medidas que las entidades públicas han adoptado para promover una evaluación objetiva del trabajo libre de discriminación. Medidas éstas que se han encaminado a una selección de personal basada en criterios meritocráticos, en donde la igualdad salarial es garantizada basada en el cargo o puesto que se ocupa y no por las condiciones personales de los trabajadores/as. </w:t>
      </w:r>
    </w:p>
    <w:p w:rsidR="005E521D" w:rsidRPr="005E521D" w:rsidRDefault="005E521D" w:rsidP="005E521D">
      <w:pPr>
        <w:pStyle w:val="SingleTxt"/>
        <w:rPr>
          <w:b/>
          <w:bCs/>
          <w:i/>
          <w:iCs/>
          <w:lang w:val="es-PA"/>
        </w:rPr>
      </w:pPr>
      <w:r w:rsidRPr="005E521D">
        <w:rPr>
          <w:b/>
          <w:bCs/>
          <w:i/>
          <w:iCs/>
          <w:lang w:val="es-PA"/>
        </w:rPr>
        <w:t xml:space="preserve">Artículo 12 </w:t>
      </w:r>
    </w:p>
    <w:p w:rsidR="005E521D" w:rsidRPr="005E521D" w:rsidRDefault="00806B10" w:rsidP="005E521D">
      <w:pPr>
        <w:pStyle w:val="SingleTxt"/>
        <w:rPr>
          <w:i/>
          <w:iCs/>
          <w:lang w:val="es-PA"/>
        </w:rPr>
      </w:pPr>
      <w:r>
        <w:rPr>
          <w:i/>
          <w:iCs/>
          <w:lang w:val="es-PA"/>
        </w:rPr>
        <w:tab/>
      </w:r>
      <w:r w:rsidR="005E521D" w:rsidRPr="005E521D">
        <w:rPr>
          <w:i/>
          <w:iCs/>
          <w:lang w:val="es-PA"/>
        </w:rPr>
        <w:t>1.</w:t>
      </w:r>
      <w:r w:rsidR="005E521D">
        <w:rPr>
          <w:i/>
          <w:iCs/>
          <w:lang w:val="es-PA"/>
        </w:rPr>
        <w:tab/>
      </w:r>
      <w:r w:rsidR="005E521D" w:rsidRPr="005E521D">
        <w:rPr>
          <w:i/>
          <w:iCs/>
          <w:lang w:val="es-PA"/>
        </w:rPr>
        <w:t xml:space="preserve">Los Estados Partes adoptarán todas las medidas para eliminar la discriminación contra la mujer en la esfera de la atención médica a fin de asegurar, en condiciones de igualdad entre hombres y mujeres, el acceso a servicios de atención médica, inclusive los que se refiere a la planificación de la familia. </w:t>
      </w:r>
    </w:p>
    <w:p w:rsidR="005E521D" w:rsidRDefault="00806B10" w:rsidP="005E521D">
      <w:pPr>
        <w:pStyle w:val="SingleTxt"/>
        <w:rPr>
          <w:i/>
          <w:iCs/>
          <w:lang w:val="es-PA"/>
        </w:rPr>
      </w:pPr>
      <w:r>
        <w:rPr>
          <w:i/>
          <w:iCs/>
          <w:lang w:val="es-PA"/>
        </w:rPr>
        <w:tab/>
      </w:r>
      <w:r w:rsidR="005E521D" w:rsidRPr="005E521D">
        <w:rPr>
          <w:i/>
          <w:iCs/>
          <w:lang w:val="es-PA"/>
        </w:rPr>
        <w:t>2.</w:t>
      </w:r>
      <w:r w:rsidR="005E521D">
        <w:rPr>
          <w:i/>
          <w:iCs/>
          <w:lang w:val="es-PA"/>
        </w:rPr>
        <w:tab/>
      </w:r>
      <w:r w:rsidR="005E521D" w:rsidRPr="005E521D">
        <w:rPr>
          <w:i/>
          <w:iCs/>
          <w:lang w:val="es-PA"/>
        </w:rPr>
        <w:t>Sin perjuicio de los dispuestos en el párrafo 1 supera, los Estados Partes garantizarán</w:t>
      </w:r>
      <w:r w:rsidR="002477B3">
        <w:rPr>
          <w:i/>
          <w:iCs/>
          <w:lang w:val="es-PA"/>
        </w:rPr>
        <w:t xml:space="preserve"> </w:t>
      </w:r>
      <w:r w:rsidR="005E521D" w:rsidRPr="005E521D">
        <w:rPr>
          <w:i/>
          <w:iCs/>
          <w:lang w:val="es-PA"/>
        </w:rPr>
        <w:t>a la mujer servicios apropiados en relación con el embarazo, el parto y el período posterior al parto, proporcionando servicios gratuitos cuando fuere necesario, y le asegurarán una nutrición adecuada durante el embarazo y la lactancia.</w:t>
      </w:r>
    </w:p>
    <w:p w:rsidR="005E521D" w:rsidRPr="005E521D" w:rsidRDefault="005E521D" w:rsidP="00294B54">
      <w:pPr>
        <w:pStyle w:val="SingleTxt"/>
        <w:numPr>
          <w:ilvl w:val="0"/>
          <w:numId w:val="30"/>
        </w:numPr>
        <w:tabs>
          <w:tab w:val="clear" w:pos="475"/>
          <w:tab w:val="num" w:pos="1742"/>
        </w:tabs>
        <w:suppressAutoHyphens/>
        <w:ind w:left="1267"/>
        <w:rPr>
          <w:lang w:val="es-PA"/>
        </w:rPr>
      </w:pPr>
      <w:r w:rsidRPr="005E521D">
        <w:rPr>
          <w:b/>
          <w:lang w:val="es-PA"/>
        </w:rPr>
        <w:t>Respuesta</w:t>
      </w:r>
    </w:p>
    <w:p w:rsidR="005E521D" w:rsidRDefault="005E521D" w:rsidP="005E521D">
      <w:pPr>
        <w:pStyle w:val="SingleTxt"/>
        <w:rPr>
          <w:lang w:val="es-PA"/>
        </w:rPr>
      </w:pPr>
      <w:r>
        <w:rPr>
          <w:lang w:val="es-PA"/>
        </w:rPr>
        <w:tab/>
      </w:r>
      <w:r w:rsidRPr="005E521D">
        <w:rPr>
          <w:lang w:val="es-PA"/>
        </w:rPr>
        <w:t>La Constitución Política de la República de Panamá establece que la salud es un derecho y la Ley No. 4 de 1999, sobre la Igualdad de Oportunidades para las mujeres en su capítulo VII enuncia la política pública que el Estado desarrollará para promover la igualdad de oportunidades en materia de salud.</w:t>
      </w:r>
    </w:p>
    <w:p w:rsidR="005E521D" w:rsidRPr="005E521D" w:rsidRDefault="005E521D" w:rsidP="00294B54">
      <w:pPr>
        <w:pStyle w:val="SingleTxt"/>
        <w:numPr>
          <w:ilvl w:val="0"/>
          <w:numId w:val="30"/>
        </w:numPr>
        <w:tabs>
          <w:tab w:val="clear" w:pos="475"/>
          <w:tab w:val="num" w:pos="1742"/>
        </w:tabs>
        <w:suppressAutoHyphens/>
        <w:ind w:left="1267"/>
        <w:rPr>
          <w:lang w:val="es-PA"/>
        </w:rPr>
      </w:pPr>
      <w:r w:rsidRPr="005E521D">
        <w:rPr>
          <w:lang w:val="es-PA"/>
        </w:rPr>
        <w:t>En Panamá se concibe la atención de la salud con un enfoque integrador de acciones de promoción, prevención, atención y rehabilitación que permitan una vida saludable y un empoderamiento de hombres y mujeres basados en relaciones más igualitarias.</w:t>
      </w:r>
      <w:r w:rsidR="002477B3">
        <w:rPr>
          <w:lang w:val="es-PA"/>
        </w:rPr>
        <w:t xml:space="preserve"> </w:t>
      </w:r>
      <w:r w:rsidRPr="005E521D">
        <w:rPr>
          <w:lang w:val="es-PA"/>
        </w:rPr>
        <w:t>El MINSA (Ministerio de Salud de Panamá) es el ente rector de las políticas de salud que busca asegurar las acciones de salud pública y el acceso universal de la población.</w:t>
      </w:r>
    </w:p>
    <w:p w:rsidR="005E521D" w:rsidRDefault="005E521D" w:rsidP="00294B54">
      <w:pPr>
        <w:pStyle w:val="SingleTxt"/>
        <w:numPr>
          <w:ilvl w:val="0"/>
          <w:numId w:val="3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5E521D">
        <w:rPr>
          <w:lang w:val="es-PA"/>
        </w:rPr>
        <w:t>En el artículo No. 719 de la Constitución Política de la República se establece que las mujeres en estado de gestación que prestan servicios remunerado a empresas públicas o privadas, gozarán del fuero de maternidad. Además, los servicios de salud comunitarios deben registrar los casos de mujeres embarazadas en cada área y ofrecer servicios de asistencia, educación y atención periódica, especialmente a las que carecen de trabajo o de apoyo familiar (artículo 720)</w:t>
      </w:r>
    </w:p>
    <w:p w:rsidR="005E521D" w:rsidRPr="005E521D" w:rsidRDefault="005E521D" w:rsidP="00294B54">
      <w:pPr>
        <w:pStyle w:val="SingleTxt"/>
        <w:numPr>
          <w:ilvl w:val="0"/>
          <w:numId w:val="3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iCs/>
          <w:lang w:val="es-PA"/>
        </w:rPr>
      </w:pPr>
      <w:r w:rsidRPr="005E521D">
        <w:rPr>
          <w:lang w:val="es-PA"/>
        </w:rPr>
        <w:t>En este mismo orden de ideas, el artículo 699 del Código de la Familia establece que: “</w:t>
      </w:r>
      <w:r w:rsidRPr="005E521D">
        <w:rPr>
          <w:i/>
          <w:iCs/>
          <w:lang w:val="es-PA"/>
        </w:rPr>
        <w:t>El Estado ofrecerá, en todos los núcleos de población, servicios de asistencia médico-sanitaria gratuitos a la madre gestante durante el embarazo, el parto y el puerperio, si ella no pudiera sufragarlos, y también, subsidio alimentario, si estuviese desempleada o desamparada”.</w:t>
      </w:r>
    </w:p>
    <w:p w:rsidR="005E521D" w:rsidRPr="005E521D" w:rsidRDefault="005E521D" w:rsidP="00294B54">
      <w:pPr>
        <w:pStyle w:val="SingleTxt"/>
        <w:numPr>
          <w:ilvl w:val="0"/>
          <w:numId w:val="3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5E521D">
        <w:rPr>
          <w:lang w:val="es-PA"/>
        </w:rPr>
        <w:t>Con respecto a la atención médica a fin de asegurar, en condiciones de igualdad entre hombres y mujeres, el acceso a servicios de atención médica, el país cuenta con la Ley No. 50 de 23 de noviembre de 1995, “por la cual se protege y fomenta la lactancia materna”.</w:t>
      </w:r>
    </w:p>
    <w:p w:rsidR="005E521D" w:rsidRPr="005E521D" w:rsidRDefault="005E521D" w:rsidP="00294B54">
      <w:pPr>
        <w:pStyle w:val="SingleTxt"/>
        <w:numPr>
          <w:ilvl w:val="0"/>
          <w:numId w:val="3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iCs/>
          <w:lang w:val="es-PA"/>
        </w:rPr>
      </w:pPr>
      <w:r w:rsidRPr="005E521D">
        <w:rPr>
          <w:lang w:val="es-PA"/>
        </w:rPr>
        <w:t>El objetivo de esta Ley es fomentar la lactancia materna, principalmente mediante la educación, de forma tal que se garantice una nutrición segura y eficiente al lactante, y se procure a éste y a la madre el más completo bienestar físico, mental y social.</w:t>
      </w:r>
      <w:r w:rsidR="002477B3">
        <w:rPr>
          <w:lang w:val="es-PA"/>
        </w:rPr>
        <w:t xml:space="preserve"> </w:t>
      </w:r>
      <w:r w:rsidRPr="005E521D">
        <w:rPr>
          <w:lang w:val="es-PA"/>
        </w:rPr>
        <w:t xml:space="preserve">Dentro de su articulado, la ley dispone que </w:t>
      </w:r>
      <w:r w:rsidRPr="005E521D">
        <w:rPr>
          <w:i/>
          <w:iCs/>
          <w:lang w:val="es-PA"/>
        </w:rPr>
        <w:t>“los agentes de salud promoverán la lactancia materna y eliminarán toda práctica que, directa o indirectamente, retrase la iniciación o dificulte la continuación de la lactancia natural”(Artículo 10)</w:t>
      </w:r>
      <w:r>
        <w:rPr>
          <w:iCs/>
          <w:lang w:val="es-PA"/>
        </w:rPr>
        <w:t>.</w:t>
      </w:r>
    </w:p>
    <w:p w:rsidR="005E521D" w:rsidRPr="005E521D" w:rsidRDefault="005E521D" w:rsidP="00294B54">
      <w:pPr>
        <w:pStyle w:val="SingleTxt"/>
        <w:numPr>
          <w:ilvl w:val="0"/>
          <w:numId w:val="3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5E521D">
        <w:rPr>
          <w:lang w:val="es-PA"/>
        </w:rPr>
        <w:t>Entre los avances que presenta la política sobre salud sexual y reproductiva en Panamá, se puede mencionar:</w:t>
      </w:r>
    </w:p>
    <w:p w:rsidR="005E521D" w:rsidRPr="005E521D" w:rsidRDefault="009E21E4" w:rsidP="009E21E4">
      <w:pPr>
        <w:pStyle w:val="SingleTxt"/>
        <w:suppressAutoHyphens/>
        <w:rPr>
          <w:lang w:val="es-PA"/>
        </w:rPr>
      </w:pPr>
      <w:r>
        <w:rPr>
          <w:lang w:val="es-PA"/>
        </w:rPr>
        <w:tab/>
      </w:r>
      <w:r w:rsidR="005E521D">
        <w:rPr>
          <w:lang w:val="es-PA"/>
        </w:rPr>
        <w:t>1.</w:t>
      </w:r>
      <w:r w:rsidR="005E521D">
        <w:rPr>
          <w:lang w:val="es-PA"/>
        </w:rPr>
        <w:tab/>
      </w:r>
      <w:r w:rsidR="005E521D" w:rsidRPr="005E521D">
        <w:rPr>
          <w:lang w:val="es-PA"/>
        </w:rPr>
        <w:t>El descenso de la tasa global de fecundidad, que ha bajado de 2.7 en le periodo 1990-1999 a 2.4 3 en el 2004</w:t>
      </w:r>
    </w:p>
    <w:p w:rsidR="005E521D" w:rsidRPr="005E521D" w:rsidRDefault="009E21E4" w:rsidP="009E21E4">
      <w:pPr>
        <w:pStyle w:val="SingleTxt"/>
        <w:suppressAutoHyphens/>
        <w:rPr>
          <w:lang w:val="es-PA"/>
        </w:rPr>
      </w:pPr>
      <w:r>
        <w:rPr>
          <w:lang w:val="es-PA"/>
        </w:rPr>
        <w:tab/>
      </w:r>
      <w:r w:rsidR="005E521D">
        <w:rPr>
          <w:lang w:val="es-PA"/>
        </w:rPr>
        <w:t>2.</w:t>
      </w:r>
      <w:r w:rsidR="005E521D">
        <w:rPr>
          <w:lang w:val="es-PA"/>
        </w:rPr>
        <w:tab/>
      </w:r>
      <w:r w:rsidR="005E521D" w:rsidRPr="005E521D">
        <w:rPr>
          <w:lang w:val="es-PA"/>
        </w:rPr>
        <w:t>El establecimiento de sección de salud sexual y reproductiva en la estructura orgánica y funcional del MINSA</w:t>
      </w:r>
    </w:p>
    <w:p w:rsidR="005E521D" w:rsidRPr="005E521D" w:rsidRDefault="009E21E4" w:rsidP="009E21E4">
      <w:pPr>
        <w:pStyle w:val="SingleTxt"/>
        <w:suppressAutoHyphens/>
        <w:rPr>
          <w:lang w:val="es-PA"/>
        </w:rPr>
      </w:pPr>
      <w:r>
        <w:rPr>
          <w:lang w:val="es-PA"/>
        </w:rPr>
        <w:tab/>
      </w:r>
      <w:r w:rsidR="005E521D">
        <w:rPr>
          <w:lang w:val="es-PA"/>
        </w:rPr>
        <w:t>3.</w:t>
      </w:r>
      <w:r w:rsidR="005E521D">
        <w:rPr>
          <w:lang w:val="es-PA"/>
        </w:rPr>
        <w:tab/>
      </w:r>
      <w:r w:rsidR="005E521D" w:rsidRPr="005E521D">
        <w:rPr>
          <w:lang w:val="es-PA"/>
        </w:rPr>
        <w:t>El establecimiento del Programa de Población para el nivel básico escolar</w:t>
      </w:r>
    </w:p>
    <w:p w:rsidR="005E521D" w:rsidRPr="005E521D" w:rsidRDefault="009E21E4" w:rsidP="005E521D">
      <w:pPr>
        <w:pStyle w:val="SingleTxt"/>
        <w:suppressAutoHyphens/>
        <w:rPr>
          <w:lang w:val="es-PA"/>
        </w:rPr>
      </w:pPr>
      <w:r>
        <w:rPr>
          <w:lang w:val="es-PA"/>
        </w:rPr>
        <w:tab/>
      </w:r>
      <w:r w:rsidR="005E521D">
        <w:rPr>
          <w:lang w:val="es-PA"/>
        </w:rPr>
        <w:t>4.</w:t>
      </w:r>
      <w:r w:rsidR="005E521D">
        <w:rPr>
          <w:lang w:val="es-PA"/>
        </w:rPr>
        <w:tab/>
      </w:r>
      <w:r w:rsidR="005E521D" w:rsidRPr="005E521D">
        <w:rPr>
          <w:lang w:val="es-PA"/>
        </w:rPr>
        <w:t>La elaboración del Plan Nacional de Salud Sexual y Reproductiva (1999)</w:t>
      </w:r>
    </w:p>
    <w:p w:rsidR="005E521D" w:rsidRPr="005E521D" w:rsidRDefault="009E21E4" w:rsidP="005E521D">
      <w:pPr>
        <w:pStyle w:val="SingleTxt"/>
        <w:suppressAutoHyphens/>
        <w:rPr>
          <w:lang w:val="es-PA"/>
        </w:rPr>
      </w:pPr>
      <w:r>
        <w:rPr>
          <w:lang w:val="es-PA"/>
        </w:rPr>
        <w:tab/>
      </w:r>
      <w:r w:rsidR="005E521D">
        <w:rPr>
          <w:lang w:val="es-PA"/>
        </w:rPr>
        <w:t>5.</w:t>
      </w:r>
      <w:r w:rsidR="005E521D">
        <w:rPr>
          <w:lang w:val="es-PA"/>
        </w:rPr>
        <w:tab/>
      </w:r>
      <w:r w:rsidR="005E521D" w:rsidRPr="005E521D">
        <w:rPr>
          <w:lang w:val="es-PA"/>
        </w:rPr>
        <w:t>La conformación de la Comisión Nacional de Salud Sexual y Reproductiva</w:t>
      </w:r>
    </w:p>
    <w:p w:rsidR="005E521D" w:rsidRPr="005E521D" w:rsidRDefault="009E21E4" w:rsidP="009E21E4">
      <w:pPr>
        <w:pStyle w:val="SingleTxt"/>
        <w:suppressAutoHyphens/>
        <w:rPr>
          <w:lang w:val="es-PA"/>
        </w:rPr>
      </w:pPr>
      <w:r>
        <w:rPr>
          <w:lang w:val="es-PA"/>
        </w:rPr>
        <w:tab/>
      </w:r>
      <w:r w:rsidR="005E521D">
        <w:rPr>
          <w:lang w:val="es-PA"/>
        </w:rPr>
        <w:t>6.</w:t>
      </w:r>
      <w:r w:rsidR="005E521D">
        <w:rPr>
          <w:lang w:val="es-PA"/>
        </w:rPr>
        <w:tab/>
      </w:r>
      <w:r w:rsidR="005E521D" w:rsidRPr="005E521D">
        <w:rPr>
          <w:lang w:val="es-PA"/>
        </w:rPr>
        <w:t>La existencia del Grupo Temático ONUSIDA (Programa Conjunto de las Naciones Unidas sobre el VIH SIDA) en Panamá</w:t>
      </w:r>
    </w:p>
    <w:p w:rsidR="005E521D" w:rsidRPr="005E521D" w:rsidRDefault="009E21E4" w:rsidP="005E521D">
      <w:pPr>
        <w:pStyle w:val="SingleTxt"/>
        <w:suppressAutoHyphens/>
        <w:rPr>
          <w:lang w:val="es-PA"/>
        </w:rPr>
      </w:pPr>
      <w:r>
        <w:rPr>
          <w:lang w:val="es-PA"/>
        </w:rPr>
        <w:tab/>
      </w:r>
      <w:r w:rsidR="005E521D">
        <w:rPr>
          <w:lang w:val="es-PA"/>
        </w:rPr>
        <w:t>7.</w:t>
      </w:r>
      <w:r w:rsidR="005E521D">
        <w:rPr>
          <w:lang w:val="es-PA"/>
        </w:rPr>
        <w:tab/>
      </w:r>
      <w:r w:rsidR="005E521D" w:rsidRPr="005E521D">
        <w:rPr>
          <w:lang w:val="es-PA"/>
        </w:rPr>
        <w:t>La existencia del Grupo Temático Interagencial de Salud</w:t>
      </w:r>
    </w:p>
    <w:p w:rsidR="005E521D" w:rsidRDefault="009E21E4" w:rsidP="009E21E4">
      <w:pPr>
        <w:pStyle w:val="SingleTxt"/>
        <w:suppressAutoHyphens/>
        <w:rPr>
          <w:lang w:val="es-PA"/>
        </w:rPr>
      </w:pPr>
      <w:r>
        <w:rPr>
          <w:lang w:val="es-PA"/>
        </w:rPr>
        <w:tab/>
      </w:r>
      <w:r w:rsidR="005E521D">
        <w:rPr>
          <w:lang w:val="es-PA"/>
        </w:rPr>
        <w:t>8.</w:t>
      </w:r>
      <w:r w:rsidR="005E521D">
        <w:rPr>
          <w:lang w:val="es-PA"/>
        </w:rPr>
        <w:tab/>
      </w:r>
      <w:r w:rsidR="005E521D" w:rsidRPr="005E521D">
        <w:rPr>
          <w:lang w:val="es-PA"/>
        </w:rPr>
        <w:t>La consolidación del a Red de ONG y VIH/ SIDA y la organización y desarrollo de la red del sector religioso para la prevención del VIH/ SIDA</w:t>
      </w:r>
    </w:p>
    <w:p w:rsidR="005E521D" w:rsidRDefault="005E521D" w:rsidP="00294B54">
      <w:pPr>
        <w:pStyle w:val="SingleTxt"/>
        <w:numPr>
          <w:ilvl w:val="0"/>
          <w:numId w:val="3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5E521D">
        <w:rPr>
          <w:lang w:val="es-PA"/>
        </w:rPr>
        <w:t>El MINSA además, cuenta con el Programa de Planificación Familiar que tiene como objetivo general</w:t>
      </w:r>
      <w:r w:rsidRPr="005E521D">
        <w:rPr>
          <w:i/>
          <w:iCs/>
          <w:lang w:val="es-PA"/>
        </w:rPr>
        <w:t xml:space="preserve"> “proporcionar a la población la más amplia información y servicios de calidad para que puedan alcanzar sus ideales reproductivos”</w:t>
      </w:r>
      <w:r w:rsidRPr="005E521D">
        <w:rPr>
          <w:lang w:val="es-PA"/>
        </w:rPr>
        <w:t xml:space="preserve"> (Programa de Salud integral de la Mujer, 2002)</w:t>
      </w:r>
    </w:p>
    <w:p w:rsidR="005E521D" w:rsidRDefault="005E521D" w:rsidP="00294B54">
      <w:pPr>
        <w:pStyle w:val="SingleTxt"/>
        <w:numPr>
          <w:ilvl w:val="0"/>
          <w:numId w:val="3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5E521D">
        <w:rPr>
          <w:lang w:val="es-PA"/>
        </w:rPr>
        <w:t>En Panamá, por Decreto Ejecutivo No. 2 del 9 de febrero de 1999, se crea la Comisión Nacional de Salud Sexual y Reproductiva conformada por las instituciones relacionadas al tema:</w:t>
      </w:r>
      <w:r w:rsidR="002477B3">
        <w:rPr>
          <w:lang w:val="es-PA"/>
        </w:rPr>
        <w:t xml:space="preserve"> </w:t>
      </w:r>
      <w:r w:rsidRPr="005E521D">
        <w:rPr>
          <w:lang w:val="es-PA"/>
        </w:rPr>
        <w:t>Ministerio de Salud, Ministerio de Educación, Ministerio de Desarrollo Social, Despacho de la Primera Dama, Caja de Seguro Social, Secretaría Nacional para la Integración Social de las Personas con Discapacidad, Universidad de Panamá, distintas ONG relacionadas, Coordinadora para el Desarrollo Integral de la Mujer, Federación de Padres de Familia, Federación de la Tercera Edad, Comunidad Kuna Yala, Comunidad Ngobe Buglé, Consejo Nacional de la Juventud, Consejo Ecuménico y Diócesis de Panamá.</w:t>
      </w:r>
    </w:p>
    <w:p w:rsidR="005E521D" w:rsidRDefault="005E521D" w:rsidP="00294B54">
      <w:pPr>
        <w:pStyle w:val="SingleTxt"/>
        <w:numPr>
          <w:ilvl w:val="0"/>
          <w:numId w:val="3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5E521D">
        <w:rPr>
          <w:lang w:val="es-PA"/>
        </w:rPr>
        <w:t>Desde el año 2005 se han reunido mensualmente los miembros/as de la Comisión Nacional de Salud Sexual y Reproductiva, a fin de elaborar un proyecto de Ley Marco de Salud Sexual</w:t>
      </w:r>
      <w:r w:rsidR="002477B3">
        <w:rPr>
          <w:lang w:val="es-PA"/>
        </w:rPr>
        <w:t xml:space="preserve"> </w:t>
      </w:r>
      <w:r w:rsidRPr="005E521D">
        <w:rPr>
          <w:lang w:val="es-PA"/>
        </w:rPr>
        <w:t>y Reproductiva.</w:t>
      </w:r>
      <w:r w:rsidR="002477B3">
        <w:rPr>
          <w:lang w:val="es-PA"/>
        </w:rPr>
        <w:t xml:space="preserve"> </w:t>
      </w:r>
      <w:r w:rsidRPr="005E521D">
        <w:rPr>
          <w:lang w:val="es-PA"/>
        </w:rPr>
        <w:t>Esta propuesta está en la etapa de consulta.</w:t>
      </w:r>
      <w:r w:rsidR="002477B3">
        <w:rPr>
          <w:lang w:val="es-PA"/>
        </w:rPr>
        <w:t xml:space="preserve"> </w:t>
      </w:r>
    </w:p>
    <w:p w:rsidR="005E521D" w:rsidRDefault="005E521D" w:rsidP="00294B54">
      <w:pPr>
        <w:pStyle w:val="SingleTxt"/>
        <w:numPr>
          <w:ilvl w:val="0"/>
          <w:numId w:val="3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5E521D">
        <w:rPr>
          <w:lang w:val="es-PA"/>
        </w:rPr>
        <w:t xml:space="preserve"> Cabe destacar que el</w:t>
      </w:r>
      <w:r w:rsidR="002477B3">
        <w:rPr>
          <w:lang w:val="es-PA"/>
        </w:rPr>
        <w:t xml:space="preserve"> </w:t>
      </w:r>
      <w:r w:rsidRPr="005E521D">
        <w:rPr>
          <w:lang w:val="es-PA"/>
        </w:rPr>
        <w:t xml:space="preserve">Informe sobre la Salud de la Mujer en Panamá del año 2005, </w:t>
      </w:r>
      <w:r w:rsidRPr="005E521D">
        <w:rPr>
          <w:lang w:val="es-ES_tradnl"/>
        </w:rPr>
        <w:t>identifica las cinco principales causas de muerte en las mujeres: infecciones en las vías respiratorias superiores, influenza/gripe, infecciones de la piel y tejidos subcutáneos, diarrea y enfermedades del sistema urinario.</w:t>
      </w:r>
      <w:r w:rsidR="002477B3">
        <w:rPr>
          <w:lang w:val="es-ES_tradnl"/>
        </w:rPr>
        <w:t xml:space="preserve"> </w:t>
      </w:r>
    </w:p>
    <w:p w:rsidR="005E521D" w:rsidRDefault="005E521D" w:rsidP="00294B54">
      <w:pPr>
        <w:pStyle w:val="SingleTxt"/>
        <w:numPr>
          <w:ilvl w:val="0"/>
          <w:numId w:val="3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5E521D">
        <w:rPr>
          <w:lang w:val="es-PA"/>
        </w:rPr>
        <w:t>En cuanto a la salud de las adolescentes dicho Informe nos indica que los patrones de género asignan mayor responsabilidad a las adolescentes en el embarazo, hecho que aleja a los varones y la sociedad en general de todo tipo de responsabilidad. Según el informe citado el porcentaje de adolescentes embarazadas en control prenatal es de 29.1 %. La asistencia a los controles de salud por parte de las adolescentes es baja, según los registran los servicios de atención en salud, a partir de los diez años. Esto representa un gran riesgo tomando en consideración que los estudios reflejan que un 35% de los y las adolescentes inician relaciones sexuales entre los 14 y 16 años de edad, cuando todavía no tienen la madurez fisiológica, emocional y ni social necesarias.</w:t>
      </w:r>
    </w:p>
    <w:p w:rsidR="005E521D" w:rsidRPr="005E521D" w:rsidRDefault="005E521D" w:rsidP="005E521D">
      <w:pPr>
        <w:pStyle w:val="SingleTxt"/>
        <w:rPr>
          <w:b/>
          <w:bCs/>
          <w:i/>
          <w:iCs/>
          <w:lang w:val="es-PA"/>
        </w:rPr>
      </w:pPr>
      <w:r w:rsidRPr="005E521D">
        <w:rPr>
          <w:b/>
          <w:bCs/>
          <w:i/>
          <w:iCs/>
          <w:lang w:val="es-PA"/>
        </w:rPr>
        <w:t>Art</w:t>
      </w:r>
      <w:r w:rsidR="00E677C2">
        <w:rPr>
          <w:b/>
          <w:bCs/>
          <w:i/>
          <w:iCs/>
          <w:lang w:val="es-PA"/>
        </w:rPr>
        <w:t>í</w:t>
      </w:r>
      <w:r w:rsidRPr="005E521D">
        <w:rPr>
          <w:b/>
          <w:bCs/>
          <w:i/>
          <w:iCs/>
          <w:lang w:val="es-PA"/>
        </w:rPr>
        <w:t>culo 13</w:t>
      </w:r>
    </w:p>
    <w:p w:rsidR="005E521D" w:rsidRDefault="00EE3D59" w:rsidP="005E521D">
      <w:pPr>
        <w:pStyle w:val="SingleTxt"/>
        <w:rPr>
          <w:i/>
          <w:iCs/>
          <w:lang w:val="es-PA"/>
        </w:rPr>
      </w:pPr>
      <w:r>
        <w:rPr>
          <w:i/>
          <w:iCs/>
          <w:lang w:val="es-PA"/>
        </w:rPr>
        <w:tab/>
      </w:r>
      <w:r w:rsidR="005E521D" w:rsidRPr="005E521D">
        <w:rPr>
          <w:i/>
          <w:iCs/>
          <w:lang w:val="es-PA"/>
        </w:rPr>
        <w:t>Los Estados Partes adoptarán todas las medidas apropiadas para eliminar la discriminación contra la mujer en otras esferas de la vida económica y social a fin de asegurar, en condiciones de igualdad entre hombres y mujeres, los mismo derechos, en particular:</w:t>
      </w:r>
    </w:p>
    <w:p w:rsidR="005E521D" w:rsidRPr="005E521D" w:rsidRDefault="005E521D" w:rsidP="005E521D">
      <w:pPr>
        <w:pStyle w:val="SingleTxt"/>
        <w:rPr>
          <w:i/>
          <w:iCs/>
          <w:lang w:val="es-PA"/>
        </w:rPr>
      </w:pPr>
      <w:r>
        <w:rPr>
          <w:i/>
          <w:iCs/>
          <w:lang w:val="es-PA"/>
        </w:rPr>
        <w:tab/>
      </w:r>
      <w:r w:rsidRPr="005E521D">
        <w:rPr>
          <w:i/>
          <w:iCs/>
          <w:lang w:val="es-PA"/>
        </w:rPr>
        <w:t>a)</w:t>
      </w:r>
      <w:r>
        <w:rPr>
          <w:i/>
          <w:iCs/>
          <w:lang w:val="es-PA"/>
        </w:rPr>
        <w:tab/>
      </w:r>
      <w:r w:rsidRPr="005E521D">
        <w:rPr>
          <w:i/>
          <w:iCs/>
          <w:lang w:val="es-PA"/>
        </w:rPr>
        <w:t xml:space="preserve">El derecho a prestaciones familiares; </w:t>
      </w:r>
    </w:p>
    <w:p w:rsidR="005E521D" w:rsidRPr="005E521D" w:rsidRDefault="005E521D" w:rsidP="005E521D">
      <w:pPr>
        <w:pStyle w:val="SingleTxt"/>
        <w:rPr>
          <w:i/>
          <w:iCs/>
          <w:lang w:val="es-PA"/>
        </w:rPr>
      </w:pPr>
      <w:r>
        <w:rPr>
          <w:i/>
          <w:iCs/>
          <w:lang w:val="es-PA"/>
        </w:rPr>
        <w:tab/>
      </w:r>
      <w:r w:rsidRPr="005E521D">
        <w:rPr>
          <w:i/>
          <w:iCs/>
          <w:lang w:val="es-PA"/>
        </w:rPr>
        <w:t>b)</w:t>
      </w:r>
      <w:r>
        <w:rPr>
          <w:i/>
          <w:iCs/>
          <w:lang w:val="es-PA"/>
        </w:rPr>
        <w:tab/>
      </w:r>
      <w:r w:rsidRPr="005E521D">
        <w:rPr>
          <w:i/>
          <w:iCs/>
          <w:lang w:val="es-PA"/>
        </w:rPr>
        <w:t>El derecho a obtener préstamos bancarios, hipotecas y otras formas de crédito financiero;</w:t>
      </w:r>
    </w:p>
    <w:p w:rsidR="005E521D" w:rsidRDefault="005E521D" w:rsidP="005E521D">
      <w:pPr>
        <w:pStyle w:val="SingleTxt"/>
        <w:rPr>
          <w:i/>
          <w:iCs/>
          <w:lang w:val="es-PA"/>
        </w:rPr>
      </w:pPr>
      <w:r>
        <w:rPr>
          <w:i/>
          <w:iCs/>
          <w:lang w:val="es-PA"/>
        </w:rPr>
        <w:tab/>
      </w:r>
      <w:r w:rsidRPr="005E521D">
        <w:rPr>
          <w:i/>
          <w:iCs/>
          <w:lang w:val="es-PA"/>
        </w:rPr>
        <w:t>c)</w:t>
      </w:r>
      <w:r>
        <w:rPr>
          <w:i/>
          <w:iCs/>
          <w:lang w:val="es-PA"/>
        </w:rPr>
        <w:tab/>
      </w:r>
      <w:r w:rsidRPr="005E521D">
        <w:rPr>
          <w:i/>
          <w:iCs/>
          <w:lang w:val="es-PA"/>
        </w:rPr>
        <w:t>El derecho a participar en actividades de esparcimiento, deportes y en todos los aspectos de la vida cultural.</w:t>
      </w:r>
    </w:p>
    <w:p w:rsidR="005E521D" w:rsidRPr="005E521D" w:rsidRDefault="005E521D" w:rsidP="00375601">
      <w:pPr>
        <w:pStyle w:val="SingleTxt"/>
        <w:keepNext/>
        <w:keepLines/>
        <w:numPr>
          <w:ilvl w:val="0"/>
          <w:numId w:val="32"/>
        </w:numPr>
        <w:tabs>
          <w:tab w:val="clear" w:pos="475"/>
          <w:tab w:val="num" w:pos="1742"/>
        </w:tabs>
        <w:suppressAutoHyphens/>
        <w:ind w:left="1267"/>
        <w:rPr>
          <w:lang w:val="es-PA"/>
        </w:rPr>
      </w:pPr>
      <w:r w:rsidRPr="005E521D">
        <w:rPr>
          <w:b/>
          <w:lang w:val="es-PA"/>
        </w:rPr>
        <w:t>Respuesta</w:t>
      </w:r>
    </w:p>
    <w:p w:rsidR="005E521D" w:rsidRDefault="005E521D" w:rsidP="00375601">
      <w:pPr>
        <w:pStyle w:val="SingleTxt"/>
        <w:keepNext/>
        <w:keepLines/>
        <w:rPr>
          <w:lang w:val="es-ES_tradnl"/>
        </w:rPr>
      </w:pPr>
      <w:r>
        <w:rPr>
          <w:lang w:val="es-PA"/>
        </w:rPr>
        <w:tab/>
      </w:r>
      <w:r w:rsidRPr="005E521D">
        <w:rPr>
          <w:lang w:val="es-PA"/>
        </w:rPr>
        <w:t xml:space="preserve">Las prestaciones familiares fueron establecidas en nuestro país mediante Decreto Ley No. 9 de 1962 y contamos con la el </w:t>
      </w:r>
      <w:r w:rsidRPr="005E521D">
        <w:rPr>
          <w:lang w:val="es-ES_tradnl"/>
        </w:rPr>
        <w:t>Decreto Ley No. 14 de 1954</w:t>
      </w:r>
      <w:r w:rsidR="002477B3">
        <w:rPr>
          <w:lang w:val="es-ES_tradnl"/>
        </w:rPr>
        <w:t xml:space="preserve"> </w:t>
      </w:r>
      <w:r w:rsidRPr="005E521D">
        <w:rPr>
          <w:lang w:val="es-ES_tradnl"/>
        </w:rPr>
        <w:t>con sus respectivas modificaciones en cuanto a su aplicación referente a las</w:t>
      </w:r>
      <w:r w:rsidRPr="005E521D">
        <w:rPr>
          <w:lang w:val="es-PA"/>
        </w:rPr>
        <w:t xml:space="preserve"> pensiones de vejez </w:t>
      </w:r>
      <w:r w:rsidRPr="005E521D">
        <w:rPr>
          <w:lang w:val="es-ES_tradnl"/>
        </w:rPr>
        <w:t>e invalidez.</w:t>
      </w:r>
      <w:r w:rsidR="002477B3">
        <w:rPr>
          <w:lang w:val="es-ES_tradnl"/>
        </w:rPr>
        <w:t xml:space="preserve"> </w:t>
      </w:r>
      <w:r w:rsidRPr="005E521D">
        <w:rPr>
          <w:lang w:val="es-ES_tradnl"/>
        </w:rPr>
        <w:t>Se definen como beneficiarios/as de la CSS (Caja del Seguro Social), a la</w:t>
      </w:r>
      <w:r w:rsidR="002477B3">
        <w:rPr>
          <w:lang w:val="es-ES_tradnl"/>
        </w:rPr>
        <w:t xml:space="preserve"> </w:t>
      </w:r>
      <w:r w:rsidRPr="005E521D">
        <w:rPr>
          <w:lang w:val="es-ES_tradnl"/>
        </w:rPr>
        <w:t>esposa o compañera y/o hijos/as menores de 18 años o con discapacidad.</w:t>
      </w:r>
    </w:p>
    <w:p w:rsidR="005E521D" w:rsidRDefault="005E521D" w:rsidP="00294B54">
      <w:pPr>
        <w:pStyle w:val="SingleTxt"/>
        <w:numPr>
          <w:ilvl w:val="0"/>
          <w:numId w:val="3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5E521D">
        <w:rPr>
          <w:lang w:val="es-PA"/>
        </w:rPr>
        <w:t>En relación a los préstamos bancarios, hipotecas y otras formas de crédito financiero la Ley No. 4 sobre Igualdad de Oportunidades para las Mujeres establece que se deben fomentar la ampliación o creación de cooperativas de ahorro, crédito y de consumo, a fin de construir una red del soporte que requieren, sobre todo, las mujeres que viven en áreas rurales.</w:t>
      </w:r>
    </w:p>
    <w:p w:rsidR="005E521D" w:rsidRDefault="005E521D" w:rsidP="00294B54">
      <w:pPr>
        <w:pStyle w:val="SingleTxt"/>
        <w:numPr>
          <w:ilvl w:val="0"/>
          <w:numId w:val="3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5E521D">
        <w:rPr>
          <w:lang w:val="es-PA"/>
        </w:rPr>
        <w:t>Igualmente el Plan de Igualdad de Oportunidades II (2002-2006), señala que se deben diseñar y ejecutar programas para elevar la participación de la mujeres campesinas e indígenas, en el ámbito de los emprendimientos económicos rurales.</w:t>
      </w:r>
      <w:r w:rsidR="002477B3">
        <w:rPr>
          <w:lang w:val="es-PA"/>
        </w:rPr>
        <w:t xml:space="preserve"> </w:t>
      </w:r>
      <w:r w:rsidRPr="005E521D">
        <w:rPr>
          <w:lang w:val="es-PA"/>
        </w:rPr>
        <w:t>Debe generarse proyectos de autogestión, tanto a nivel urbano como rural, a fin de que las mujeres tengan más acceso a la obtención de créditos o préstamos bancarios en coordinación con otras instancias como lo son el Banco Nacional de Panamá, la Asociación de Pequeña y Mediana Empresa, el Instituto Panameño de Cooperativismo.</w:t>
      </w:r>
    </w:p>
    <w:p w:rsidR="005E521D" w:rsidRDefault="005E521D" w:rsidP="00294B54">
      <w:pPr>
        <w:pStyle w:val="SingleTxt"/>
        <w:numPr>
          <w:ilvl w:val="0"/>
          <w:numId w:val="3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UY"/>
        </w:rPr>
      </w:pPr>
      <w:r w:rsidRPr="005E521D">
        <w:rPr>
          <w:lang w:val="es-PA"/>
        </w:rPr>
        <w:t>En Panamá contamos con el Instituto Panameño de Cooperativismo, responsable de formular, dirigir, planificar y ejecutar la política cooperativa del Estado, creado mediante la Ley No. 24 del 21 de julio de 1980.</w:t>
      </w:r>
      <w:r w:rsidR="002477B3">
        <w:rPr>
          <w:lang w:val="es-PA"/>
        </w:rPr>
        <w:t xml:space="preserve"> </w:t>
      </w:r>
      <w:r w:rsidRPr="005E521D">
        <w:t xml:space="preserve">A través del Instituto Autónomo Cooperativo, </w:t>
      </w:r>
      <w:r w:rsidRPr="005E521D">
        <w:rPr>
          <w:lang w:val="es-UY"/>
        </w:rPr>
        <w:t>IPACOOP, se ha logrado</w:t>
      </w:r>
      <w:r w:rsidR="002477B3">
        <w:rPr>
          <w:lang w:val="es-UY"/>
        </w:rPr>
        <w:t xml:space="preserve"> </w:t>
      </w:r>
      <w:r w:rsidRPr="005E521D">
        <w:rPr>
          <w:lang w:val="es-UY"/>
        </w:rPr>
        <w:t xml:space="preserve">resultados muy alentadores como: la sensibilización en la perspectiva de género de cooperativistas, y más de 50 cooperativas con </w:t>
      </w:r>
      <w:r w:rsidR="00D802ED" w:rsidRPr="005E521D">
        <w:rPr>
          <w:lang w:val="es-UY"/>
        </w:rPr>
        <w:t>un</w:t>
      </w:r>
      <w:r w:rsidR="00D802ED">
        <w:rPr>
          <w:lang w:val="es-UY"/>
        </w:rPr>
        <w:t xml:space="preserve"> </w:t>
      </w:r>
      <w:r w:rsidR="00D802ED" w:rsidRPr="005E521D">
        <w:rPr>
          <w:lang w:val="es-UY"/>
        </w:rPr>
        <w:t>Comité</w:t>
      </w:r>
      <w:r w:rsidRPr="005E521D">
        <w:rPr>
          <w:lang w:val="es-UY"/>
        </w:rPr>
        <w:t xml:space="preserve"> de Género estructurado.</w:t>
      </w:r>
    </w:p>
    <w:p w:rsidR="005E521D" w:rsidRDefault="005E521D" w:rsidP="00294B54">
      <w:pPr>
        <w:pStyle w:val="SingleTxt"/>
        <w:numPr>
          <w:ilvl w:val="0"/>
          <w:numId w:val="3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5E521D">
        <w:rPr>
          <w:lang w:val="es-UY"/>
        </w:rPr>
        <w:t>Fundamentalmente estas cooperativas son de ahorro y crédito y tienen una fuerte demanda en el interior del país, es decir donde es evidente aún más el fenómeno de pobreza en las mujeres.</w:t>
      </w:r>
      <w:r w:rsidR="002477B3">
        <w:rPr>
          <w:lang w:val="es-UY"/>
        </w:rPr>
        <w:t xml:space="preserve"> </w:t>
      </w:r>
      <w:r w:rsidRPr="005E521D">
        <w:rPr>
          <w:lang w:val="es-UY"/>
        </w:rPr>
        <w:t xml:space="preserve">Según datos provenientes del Instituto, las mujeres se destacan en las cooperativas de ahorro y crédito con un total de 592, al 30 de septiembre de 2007. Además </w:t>
      </w:r>
      <w:r w:rsidRPr="005E521D">
        <w:t>se ha estado trabajando la creación del Programa Juvenil Escolar que atiende a niños y niñas pertenecientes a 11 cooperativas en todo el país, las cuales desarrollan huertos escolares, proyectos avícolas y artesanías en las áreas rurales del país.</w:t>
      </w:r>
    </w:p>
    <w:p w:rsidR="005E521D" w:rsidRDefault="005E521D" w:rsidP="00294B54">
      <w:pPr>
        <w:pStyle w:val="SingleTxt"/>
        <w:numPr>
          <w:ilvl w:val="0"/>
          <w:numId w:val="3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5E521D">
        <w:t>En cuanto a la participación de la mujer en el espacio empresarial podemos destacar que en el periodo del 2000 a febrero 2007 se han registrado 14,842 mujeres en empresas, principalmente en las actividades de comercio, servicios e industria.</w:t>
      </w:r>
    </w:p>
    <w:p w:rsidR="00D92E72" w:rsidRPr="00D92E72" w:rsidRDefault="00D92E72" w:rsidP="00D92E72">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D92E72" w:rsidRDefault="00D92E72" w:rsidP="00D92E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Empresas inscritas por mujeres año 2000 – febrero 2007</w:t>
      </w:r>
    </w:p>
    <w:p w:rsidR="00D92E72" w:rsidRPr="00D92E72" w:rsidRDefault="00D92E72" w:rsidP="00D92E72">
      <w:pPr>
        <w:pStyle w:val="SingleTxt"/>
        <w:spacing w:after="0" w:line="120" w:lineRule="exact"/>
        <w:rPr>
          <w:sz w:val="10"/>
        </w:rPr>
      </w:pPr>
    </w:p>
    <w:p w:rsidR="00D92E72" w:rsidRPr="00D92E72" w:rsidRDefault="00D92E72" w:rsidP="00D92E7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552"/>
        <w:gridCol w:w="768"/>
      </w:tblGrid>
      <w:tr w:rsidR="00D92E72" w:rsidRPr="00D92E72" w:rsidTr="009E21E4">
        <w:tblPrEx>
          <w:tblCellMar>
            <w:top w:w="0" w:type="dxa"/>
            <w:bottom w:w="0" w:type="dxa"/>
          </w:tblCellMar>
        </w:tblPrEx>
        <w:trPr>
          <w:tblHeader/>
        </w:trPr>
        <w:tc>
          <w:tcPr>
            <w:tcW w:w="6552" w:type="dxa"/>
            <w:tcBorders>
              <w:top w:val="single" w:sz="4" w:space="0" w:color="auto"/>
              <w:bottom w:val="single" w:sz="12" w:space="0" w:color="auto"/>
            </w:tcBorders>
            <w:shd w:val="clear" w:color="auto" w:fill="auto"/>
            <w:vAlign w:val="bottom"/>
          </w:tcPr>
          <w:p w:rsidR="00D92E72" w:rsidRPr="009E21E4" w:rsidRDefault="00D92E72" w:rsidP="009E21E4">
            <w:pPr>
              <w:tabs>
                <w:tab w:val="left" w:leader="dot" w:pos="6520"/>
              </w:tabs>
              <w:spacing w:before="80" w:after="80" w:line="160" w:lineRule="exact"/>
              <w:ind w:right="40"/>
              <w:rPr>
                <w:i/>
                <w:spacing w:val="60"/>
                <w:kern w:val="0"/>
                <w:sz w:val="17"/>
              </w:rPr>
            </w:pPr>
            <w:r>
              <w:rPr>
                <w:i/>
                <w:kern w:val="0"/>
                <w:sz w:val="14"/>
              </w:rPr>
              <w:t>Año</w:t>
            </w:r>
          </w:p>
        </w:tc>
        <w:tc>
          <w:tcPr>
            <w:tcW w:w="768" w:type="dxa"/>
            <w:tcBorders>
              <w:top w:val="single" w:sz="4" w:space="0" w:color="auto"/>
              <w:bottom w:val="single" w:sz="12" w:space="0" w:color="auto"/>
            </w:tcBorders>
            <w:shd w:val="clear" w:color="auto" w:fill="auto"/>
            <w:vAlign w:val="bottom"/>
          </w:tcPr>
          <w:p w:rsidR="00D92E72" w:rsidRPr="00D92E72" w:rsidRDefault="00D92E72" w:rsidP="00D92E72">
            <w:pPr>
              <w:tabs>
                <w:tab w:val="left" w:pos="288"/>
                <w:tab w:val="left" w:pos="576"/>
                <w:tab w:val="left" w:pos="864"/>
                <w:tab w:val="left" w:pos="1152"/>
              </w:tabs>
              <w:spacing w:before="80" w:after="80" w:line="160" w:lineRule="exact"/>
              <w:ind w:right="40"/>
              <w:jc w:val="right"/>
              <w:rPr>
                <w:i/>
                <w:kern w:val="0"/>
                <w:sz w:val="14"/>
              </w:rPr>
            </w:pPr>
            <w:r>
              <w:rPr>
                <w:i/>
                <w:kern w:val="0"/>
                <w:sz w:val="14"/>
              </w:rPr>
              <w:t>Número de</w:t>
            </w:r>
            <w:r w:rsidR="009E21E4">
              <w:rPr>
                <w:i/>
                <w:kern w:val="0"/>
                <w:sz w:val="14"/>
              </w:rPr>
              <w:br/>
            </w:r>
            <w:r>
              <w:rPr>
                <w:i/>
                <w:kern w:val="0"/>
                <w:sz w:val="14"/>
              </w:rPr>
              <w:t xml:space="preserve"> inscritas</w:t>
            </w:r>
          </w:p>
        </w:tc>
      </w:tr>
      <w:tr w:rsidR="00D92E72" w:rsidRPr="00D92E72" w:rsidTr="009E21E4">
        <w:tblPrEx>
          <w:tblCellMar>
            <w:top w:w="0" w:type="dxa"/>
            <w:bottom w:w="0" w:type="dxa"/>
          </w:tblCellMar>
        </w:tblPrEx>
        <w:trPr>
          <w:trHeight w:hRule="exact" w:val="115"/>
          <w:tblHeader/>
        </w:trPr>
        <w:tc>
          <w:tcPr>
            <w:tcW w:w="6552" w:type="dxa"/>
            <w:tcBorders>
              <w:top w:val="single" w:sz="12" w:space="0" w:color="auto"/>
            </w:tcBorders>
            <w:shd w:val="clear" w:color="auto" w:fill="auto"/>
            <w:vAlign w:val="bottom"/>
          </w:tcPr>
          <w:p w:rsidR="00D92E72" w:rsidRPr="009E21E4" w:rsidRDefault="00D92E72" w:rsidP="009E21E4">
            <w:pPr>
              <w:tabs>
                <w:tab w:val="left" w:leader="dot" w:pos="5720"/>
                <w:tab w:val="left" w:leader="dot" w:pos="5980"/>
                <w:tab w:val="left" w:leader="dot" w:pos="6520"/>
              </w:tabs>
              <w:spacing w:before="40" w:after="40" w:line="210" w:lineRule="exact"/>
              <w:ind w:right="40"/>
              <w:rPr>
                <w:spacing w:val="60"/>
                <w:kern w:val="0"/>
                <w:sz w:val="17"/>
              </w:rPr>
            </w:pPr>
            <w:r>
              <w:rPr>
                <w:spacing w:val="60"/>
                <w:kern w:val="0"/>
                <w:sz w:val="17"/>
              </w:rPr>
              <w:tab/>
            </w:r>
            <w:r w:rsidR="00294B54">
              <w:rPr>
                <w:spacing w:val="60"/>
                <w:kern w:val="0"/>
                <w:sz w:val="17"/>
              </w:rPr>
              <w:tab/>
            </w:r>
            <w:r w:rsidR="009E21E4">
              <w:rPr>
                <w:spacing w:val="60"/>
                <w:kern w:val="0"/>
                <w:sz w:val="17"/>
              </w:rPr>
              <w:tab/>
            </w:r>
          </w:p>
        </w:tc>
        <w:tc>
          <w:tcPr>
            <w:tcW w:w="768" w:type="dxa"/>
            <w:tcBorders>
              <w:top w:val="single" w:sz="12" w:space="0" w:color="auto"/>
            </w:tcBorders>
            <w:shd w:val="clear" w:color="auto" w:fill="auto"/>
            <w:vAlign w:val="bottom"/>
          </w:tcPr>
          <w:p w:rsidR="00D92E72" w:rsidRPr="00D92E72" w:rsidRDefault="00D92E72" w:rsidP="00D92E72">
            <w:pPr>
              <w:tabs>
                <w:tab w:val="left" w:pos="288"/>
                <w:tab w:val="left" w:pos="576"/>
                <w:tab w:val="left" w:pos="864"/>
                <w:tab w:val="left" w:pos="1152"/>
              </w:tabs>
              <w:spacing w:before="40" w:after="40" w:line="210" w:lineRule="exact"/>
              <w:ind w:right="40"/>
              <w:jc w:val="right"/>
              <w:rPr>
                <w:kern w:val="0"/>
                <w:sz w:val="17"/>
              </w:rPr>
            </w:pPr>
          </w:p>
        </w:tc>
      </w:tr>
      <w:tr w:rsidR="00D92E72" w:rsidRPr="00D92E72" w:rsidTr="009E21E4">
        <w:tblPrEx>
          <w:tblCellMar>
            <w:top w:w="0" w:type="dxa"/>
            <w:bottom w:w="0" w:type="dxa"/>
          </w:tblCellMar>
        </w:tblPrEx>
        <w:tc>
          <w:tcPr>
            <w:tcW w:w="6552" w:type="dxa"/>
            <w:shd w:val="clear" w:color="auto" w:fill="auto"/>
            <w:vAlign w:val="bottom"/>
          </w:tcPr>
          <w:p w:rsidR="00D92E72" w:rsidRPr="009E21E4" w:rsidRDefault="00D92E72" w:rsidP="009E21E4">
            <w:pPr>
              <w:tabs>
                <w:tab w:val="left" w:pos="288"/>
                <w:tab w:val="left" w:leader="dot" w:pos="6520"/>
              </w:tabs>
              <w:snapToGrid w:val="0"/>
              <w:spacing w:before="40" w:after="40" w:line="210" w:lineRule="exact"/>
              <w:ind w:right="40"/>
              <w:rPr>
                <w:spacing w:val="60"/>
                <w:kern w:val="0"/>
                <w:sz w:val="17"/>
                <w:szCs w:val="24"/>
                <w:lang/>
              </w:rPr>
            </w:pPr>
            <w:r w:rsidRPr="0011195D">
              <w:rPr>
                <w:kern w:val="0"/>
                <w:sz w:val="17"/>
                <w:szCs w:val="24"/>
                <w:lang/>
              </w:rPr>
              <w:t>2000</w:t>
            </w:r>
            <w:r w:rsidR="009E21E4">
              <w:rPr>
                <w:spacing w:val="60"/>
                <w:kern w:val="0"/>
                <w:sz w:val="17"/>
                <w:szCs w:val="24"/>
                <w:lang/>
              </w:rPr>
              <w:tab/>
            </w:r>
          </w:p>
        </w:tc>
        <w:tc>
          <w:tcPr>
            <w:tcW w:w="768" w:type="dxa"/>
            <w:shd w:val="clear" w:color="auto" w:fill="auto"/>
            <w:vAlign w:val="bottom"/>
          </w:tcPr>
          <w:p w:rsidR="00D92E72" w:rsidRPr="0011195D" w:rsidRDefault="00D92E72" w:rsidP="00294B54">
            <w:pPr>
              <w:tabs>
                <w:tab w:val="left" w:pos="288"/>
                <w:tab w:val="left" w:pos="576"/>
                <w:tab w:val="left" w:pos="864"/>
                <w:tab w:val="left" w:pos="1152"/>
              </w:tabs>
              <w:snapToGrid w:val="0"/>
              <w:spacing w:before="40" w:after="40" w:line="210" w:lineRule="exact"/>
              <w:ind w:right="40"/>
              <w:jc w:val="right"/>
              <w:rPr>
                <w:kern w:val="0"/>
                <w:sz w:val="17"/>
                <w:szCs w:val="24"/>
                <w:lang/>
              </w:rPr>
            </w:pPr>
            <w:r w:rsidRPr="0011195D">
              <w:rPr>
                <w:kern w:val="0"/>
                <w:sz w:val="17"/>
                <w:szCs w:val="24"/>
                <w:lang/>
              </w:rPr>
              <w:t>14</w:t>
            </w:r>
          </w:p>
        </w:tc>
      </w:tr>
      <w:tr w:rsidR="00D92E72" w:rsidRPr="00D92E72" w:rsidTr="009E21E4">
        <w:tblPrEx>
          <w:tblCellMar>
            <w:top w:w="0" w:type="dxa"/>
            <w:bottom w:w="0" w:type="dxa"/>
          </w:tblCellMar>
        </w:tblPrEx>
        <w:tc>
          <w:tcPr>
            <w:tcW w:w="6552" w:type="dxa"/>
            <w:shd w:val="clear" w:color="auto" w:fill="auto"/>
            <w:vAlign w:val="bottom"/>
          </w:tcPr>
          <w:p w:rsidR="00D92E72" w:rsidRPr="009E21E4" w:rsidRDefault="00D92E72" w:rsidP="009E21E4">
            <w:pPr>
              <w:tabs>
                <w:tab w:val="left" w:pos="288"/>
                <w:tab w:val="left" w:leader="dot" w:pos="6520"/>
              </w:tabs>
              <w:snapToGrid w:val="0"/>
              <w:spacing w:before="40" w:after="40" w:line="210" w:lineRule="exact"/>
              <w:ind w:right="40"/>
              <w:rPr>
                <w:spacing w:val="60"/>
                <w:kern w:val="0"/>
                <w:sz w:val="17"/>
                <w:szCs w:val="24"/>
                <w:lang/>
              </w:rPr>
            </w:pPr>
            <w:r w:rsidRPr="0011195D">
              <w:rPr>
                <w:kern w:val="0"/>
                <w:sz w:val="17"/>
                <w:szCs w:val="24"/>
                <w:lang/>
              </w:rPr>
              <w:t>2001</w:t>
            </w:r>
            <w:r w:rsidR="009E21E4">
              <w:rPr>
                <w:spacing w:val="60"/>
                <w:kern w:val="0"/>
                <w:sz w:val="17"/>
                <w:szCs w:val="24"/>
                <w:lang/>
              </w:rPr>
              <w:tab/>
            </w:r>
          </w:p>
        </w:tc>
        <w:tc>
          <w:tcPr>
            <w:tcW w:w="768" w:type="dxa"/>
            <w:shd w:val="clear" w:color="auto" w:fill="auto"/>
            <w:vAlign w:val="bottom"/>
          </w:tcPr>
          <w:p w:rsidR="00D92E72" w:rsidRPr="0011195D" w:rsidRDefault="00D92E72" w:rsidP="00294B54">
            <w:pPr>
              <w:tabs>
                <w:tab w:val="left" w:pos="288"/>
                <w:tab w:val="left" w:pos="576"/>
                <w:tab w:val="left" w:pos="864"/>
                <w:tab w:val="left" w:pos="1152"/>
              </w:tabs>
              <w:snapToGrid w:val="0"/>
              <w:spacing w:before="40" w:after="40" w:line="210" w:lineRule="exact"/>
              <w:ind w:left="-70" w:right="40"/>
              <w:jc w:val="right"/>
              <w:rPr>
                <w:kern w:val="0"/>
                <w:sz w:val="17"/>
                <w:szCs w:val="24"/>
                <w:lang/>
              </w:rPr>
            </w:pPr>
            <w:r w:rsidRPr="0011195D">
              <w:rPr>
                <w:kern w:val="0"/>
                <w:sz w:val="17"/>
                <w:szCs w:val="24"/>
                <w:lang/>
              </w:rPr>
              <w:t>1</w:t>
            </w:r>
            <w:r>
              <w:rPr>
                <w:kern w:val="0"/>
                <w:sz w:val="17"/>
                <w:szCs w:val="24"/>
                <w:lang/>
              </w:rPr>
              <w:t xml:space="preserve"> </w:t>
            </w:r>
            <w:r w:rsidRPr="0011195D">
              <w:rPr>
                <w:kern w:val="0"/>
                <w:sz w:val="17"/>
                <w:szCs w:val="24"/>
                <w:lang/>
              </w:rPr>
              <w:t>863</w:t>
            </w:r>
          </w:p>
        </w:tc>
      </w:tr>
      <w:tr w:rsidR="00D92E72" w:rsidRPr="00D92E72" w:rsidTr="009E21E4">
        <w:tblPrEx>
          <w:tblCellMar>
            <w:top w:w="0" w:type="dxa"/>
            <w:bottom w:w="0" w:type="dxa"/>
          </w:tblCellMar>
        </w:tblPrEx>
        <w:tc>
          <w:tcPr>
            <w:tcW w:w="6552" w:type="dxa"/>
            <w:shd w:val="clear" w:color="auto" w:fill="auto"/>
            <w:vAlign w:val="bottom"/>
          </w:tcPr>
          <w:p w:rsidR="00D92E72" w:rsidRPr="009E21E4" w:rsidRDefault="00D92E72" w:rsidP="009E21E4">
            <w:pPr>
              <w:tabs>
                <w:tab w:val="left" w:pos="288"/>
                <w:tab w:val="left" w:leader="dot" w:pos="6520"/>
              </w:tabs>
              <w:snapToGrid w:val="0"/>
              <w:spacing w:before="40" w:after="40" w:line="210" w:lineRule="exact"/>
              <w:ind w:right="40"/>
              <w:rPr>
                <w:spacing w:val="60"/>
                <w:kern w:val="0"/>
                <w:sz w:val="17"/>
                <w:szCs w:val="24"/>
                <w:lang/>
              </w:rPr>
            </w:pPr>
            <w:r w:rsidRPr="0011195D">
              <w:rPr>
                <w:kern w:val="0"/>
                <w:sz w:val="17"/>
                <w:szCs w:val="24"/>
                <w:lang/>
              </w:rPr>
              <w:t>2002</w:t>
            </w:r>
            <w:r w:rsidR="009E21E4">
              <w:rPr>
                <w:spacing w:val="60"/>
                <w:kern w:val="0"/>
                <w:sz w:val="17"/>
                <w:szCs w:val="24"/>
                <w:lang/>
              </w:rPr>
              <w:tab/>
            </w:r>
          </w:p>
        </w:tc>
        <w:tc>
          <w:tcPr>
            <w:tcW w:w="768" w:type="dxa"/>
            <w:shd w:val="clear" w:color="auto" w:fill="auto"/>
            <w:vAlign w:val="bottom"/>
          </w:tcPr>
          <w:p w:rsidR="00D92E72" w:rsidRPr="0011195D" w:rsidRDefault="00D92E72" w:rsidP="00294B54">
            <w:pPr>
              <w:tabs>
                <w:tab w:val="left" w:pos="288"/>
                <w:tab w:val="left" w:pos="576"/>
                <w:tab w:val="left" w:pos="864"/>
                <w:tab w:val="left" w:pos="1152"/>
              </w:tabs>
              <w:snapToGrid w:val="0"/>
              <w:spacing w:before="40" w:after="40" w:line="210" w:lineRule="exact"/>
              <w:ind w:right="40"/>
              <w:jc w:val="right"/>
              <w:rPr>
                <w:kern w:val="0"/>
                <w:sz w:val="17"/>
                <w:szCs w:val="24"/>
                <w:lang/>
              </w:rPr>
            </w:pPr>
            <w:r w:rsidRPr="0011195D">
              <w:rPr>
                <w:kern w:val="0"/>
                <w:sz w:val="17"/>
                <w:szCs w:val="24"/>
                <w:lang/>
              </w:rPr>
              <w:t>2</w:t>
            </w:r>
            <w:r>
              <w:rPr>
                <w:kern w:val="0"/>
                <w:sz w:val="17"/>
                <w:szCs w:val="24"/>
                <w:lang/>
              </w:rPr>
              <w:t xml:space="preserve"> </w:t>
            </w:r>
            <w:r w:rsidRPr="0011195D">
              <w:rPr>
                <w:kern w:val="0"/>
                <w:sz w:val="17"/>
                <w:szCs w:val="24"/>
                <w:lang/>
              </w:rPr>
              <w:t>115</w:t>
            </w:r>
          </w:p>
        </w:tc>
      </w:tr>
      <w:tr w:rsidR="00D92E72" w:rsidRPr="00D92E72" w:rsidTr="009E21E4">
        <w:tblPrEx>
          <w:tblCellMar>
            <w:top w:w="0" w:type="dxa"/>
            <w:bottom w:w="0" w:type="dxa"/>
          </w:tblCellMar>
        </w:tblPrEx>
        <w:tc>
          <w:tcPr>
            <w:tcW w:w="6552" w:type="dxa"/>
            <w:shd w:val="clear" w:color="auto" w:fill="auto"/>
            <w:vAlign w:val="bottom"/>
          </w:tcPr>
          <w:p w:rsidR="00D92E72" w:rsidRPr="009E21E4" w:rsidRDefault="00D92E72" w:rsidP="009E21E4">
            <w:pPr>
              <w:tabs>
                <w:tab w:val="left" w:pos="288"/>
                <w:tab w:val="left" w:leader="dot" w:pos="6520"/>
              </w:tabs>
              <w:snapToGrid w:val="0"/>
              <w:spacing w:before="40" w:after="40" w:line="210" w:lineRule="exact"/>
              <w:ind w:right="40"/>
              <w:rPr>
                <w:spacing w:val="60"/>
                <w:kern w:val="0"/>
                <w:sz w:val="17"/>
                <w:szCs w:val="24"/>
                <w:lang/>
              </w:rPr>
            </w:pPr>
            <w:r w:rsidRPr="0011195D">
              <w:rPr>
                <w:kern w:val="0"/>
                <w:sz w:val="17"/>
                <w:szCs w:val="24"/>
                <w:lang/>
              </w:rPr>
              <w:t>2003</w:t>
            </w:r>
            <w:r w:rsidR="009E21E4">
              <w:rPr>
                <w:spacing w:val="60"/>
                <w:kern w:val="0"/>
                <w:sz w:val="17"/>
                <w:szCs w:val="24"/>
                <w:lang/>
              </w:rPr>
              <w:tab/>
            </w:r>
          </w:p>
        </w:tc>
        <w:tc>
          <w:tcPr>
            <w:tcW w:w="768" w:type="dxa"/>
            <w:shd w:val="clear" w:color="auto" w:fill="auto"/>
            <w:vAlign w:val="bottom"/>
          </w:tcPr>
          <w:p w:rsidR="00D92E72" w:rsidRPr="0011195D" w:rsidRDefault="00D92E72" w:rsidP="00294B54">
            <w:pPr>
              <w:tabs>
                <w:tab w:val="left" w:pos="288"/>
                <w:tab w:val="left" w:pos="576"/>
                <w:tab w:val="left" w:pos="864"/>
                <w:tab w:val="left" w:pos="1152"/>
              </w:tabs>
              <w:snapToGrid w:val="0"/>
              <w:spacing w:before="40" w:after="40" w:line="210" w:lineRule="exact"/>
              <w:ind w:right="40"/>
              <w:jc w:val="right"/>
              <w:rPr>
                <w:kern w:val="0"/>
                <w:sz w:val="17"/>
                <w:szCs w:val="24"/>
                <w:lang/>
              </w:rPr>
            </w:pPr>
            <w:r w:rsidRPr="0011195D">
              <w:rPr>
                <w:kern w:val="0"/>
                <w:sz w:val="17"/>
                <w:szCs w:val="24"/>
                <w:lang/>
              </w:rPr>
              <w:t>1</w:t>
            </w:r>
            <w:r>
              <w:rPr>
                <w:kern w:val="0"/>
                <w:sz w:val="17"/>
                <w:szCs w:val="24"/>
                <w:lang/>
              </w:rPr>
              <w:t xml:space="preserve"> </w:t>
            </w:r>
            <w:r w:rsidRPr="0011195D">
              <w:rPr>
                <w:kern w:val="0"/>
                <w:sz w:val="17"/>
                <w:szCs w:val="24"/>
                <w:lang/>
              </w:rPr>
              <w:t>184</w:t>
            </w:r>
          </w:p>
        </w:tc>
      </w:tr>
      <w:tr w:rsidR="00D92E72" w:rsidRPr="00D92E72" w:rsidTr="009E21E4">
        <w:tblPrEx>
          <w:tblCellMar>
            <w:top w:w="0" w:type="dxa"/>
            <w:bottom w:w="0" w:type="dxa"/>
          </w:tblCellMar>
        </w:tblPrEx>
        <w:tc>
          <w:tcPr>
            <w:tcW w:w="6552" w:type="dxa"/>
            <w:shd w:val="clear" w:color="auto" w:fill="auto"/>
            <w:vAlign w:val="bottom"/>
          </w:tcPr>
          <w:p w:rsidR="00D92E72" w:rsidRPr="009E21E4" w:rsidRDefault="00D92E72" w:rsidP="009E21E4">
            <w:pPr>
              <w:tabs>
                <w:tab w:val="left" w:pos="288"/>
                <w:tab w:val="left" w:leader="dot" w:pos="6520"/>
              </w:tabs>
              <w:snapToGrid w:val="0"/>
              <w:spacing w:before="40" w:after="40" w:line="210" w:lineRule="exact"/>
              <w:ind w:right="40"/>
              <w:rPr>
                <w:spacing w:val="60"/>
                <w:kern w:val="0"/>
                <w:sz w:val="17"/>
                <w:szCs w:val="24"/>
                <w:lang/>
              </w:rPr>
            </w:pPr>
            <w:r w:rsidRPr="0011195D">
              <w:rPr>
                <w:kern w:val="0"/>
                <w:sz w:val="17"/>
                <w:szCs w:val="24"/>
                <w:lang/>
              </w:rPr>
              <w:t>2004</w:t>
            </w:r>
            <w:r w:rsidR="009E21E4">
              <w:rPr>
                <w:spacing w:val="60"/>
                <w:kern w:val="0"/>
                <w:sz w:val="17"/>
                <w:szCs w:val="24"/>
                <w:lang/>
              </w:rPr>
              <w:tab/>
            </w:r>
          </w:p>
        </w:tc>
        <w:tc>
          <w:tcPr>
            <w:tcW w:w="768" w:type="dxa"/>
            <w:shd w:val="clear" w:color="auto" w:fill="auto"/>
            <w:vAlign w:val="bottom"/>
          </w:tcPr>
          <w:p w:rsidR="00D92E72" w:rsidRPr="0011195D" w:rsidRDefault="00D92E72" w:rsidP="00294B54">
            <w:pPr>
              <w:tabs>
                <w:tab w:val="left" w:pos="288"/>
                <w:tab w:val="left" w:pos="576"/>
                <w:tab w:val="left" w:pos="864"/>
                <w:tab w:val="left" w:pos="1152"/>
              </w:tabs>
              <w:snapToGrid w:val="0"/>
              <w:spacing w:before="40" w:after="40" w:line="210" w:lineRule="exact"/>
              <w:ind w:right="40"/>
              <w:jc w:val="right"/>
              <w:rPr>
                <w:kern w:val="0"/>
                <w:sz w:val="17"/>
                <w:szCs w:val="24"/>
                <w:lang/>
              </w:rPr>
            </w:pPr>
            <w:r w:rsidRPr="0011195D">
              <w:rPr>
                <w:kern w:val="0"/>
                <w:sz w:val="17"/>
                <w:szCs w:val="24"/>
                <w:lang/>
              </w:rPr>
              <w:t>3</w:t>
            </w:r>
            <w:r>
              <w:rPr>
                <w:kern w:val="0"/>
                <w:sz w:val="17"/>
                <w:szCs w:val="24"/>
                <w:lang/>
              </w:rPr>
              <w:t xml:space="preserve"> </w:t>
            </w:r>
            <w:r w:rsidRPr="0011195D">
              <w:rPr>
                <w:kern w:val="0"/>
                <w:sz w:val="17"/>
                <w:szCs w:val="24"/>
                <w:lang/>
              </w:rPr>
              <w:t>046</w:t>
            </w:r>
          </w:p>
        </w:tc>
      </w:tr>
      <w:tr w:rsidR="00D92E72" w:rsidRPr="00D92E72" w:rsidTr="009E21E4">
        <w:tblPrEx>
          <w:tblCellMar>
            <w:top w:w="0" w:type="dxa"/>
            <w:bottom w:w="0" w:type="dxa"/>
          </w:tblCellMar>
        </w:tblPrEx>
        <w:tc>
          <w:tcPr>
            <w:tcW w:w="6552" w:type="dxa"/>
            <w:shd w:val="clear" w:color="auto" w:fill="auto"/>
            <w:vAlign w:val="bottom"/>
          </w:tcPr>
          <w:p w:rsidR="00D92E72" w:rsidRPr="009E21E4" w:rsidRDefault="00D92E72" w:rsidP="009E21E4">
            <w:pPr>
              <w:tabs>
                <w:tab w:val="left" w:pos="288"/>
                <w:tab w:val="left" w:leader="dot" w:pos="6520"/>
              </w:tabs>
              <w:snapToGrid w:val="0"/>
              <w:spacing w:before="40" w:after="40" w:line="210" w:lineRule="exact"/>
              <w:ind w:right="40"/>
              <w:rPr>
                <w:spacing w:val="60"/>
                <w:kern w:val="0"/>
                <w:sz w:val="17"/>
                <w:szCs w:val="24"/>
                <w:lang/>
              </w:rPr>
            </w:pPr>
            <w:r w:rsidRPr="0011195D">
              <w:rPr>
                <w:kern w:val="0"/>
                <w:sz w:val="17"/>
                <w:szCs w:val="24"/>
                <w:lang/>
              </w:rPr>
              <w:t>2005</w:t>
            </w:r>
            <w:r w:rsidR="009E21E4">
              <w:rPr>
                <w:spacing w:val="60"/>
                <w:kern w:val="0"/>
                <w:sz w:val="17"/>
                <w:szCs w:val="24"/>
                <w:lang/>
              </w:rPr>
              <w:tab/>
            </w:r>
          </w:p>
        </w:tc>
        <w:tc>
          <w:tcPr>
            <w:tcW w:w="768" w:type="dxa"/>
            <w:shd w:val="clear" w:color="auto" w:fill="auto"/>
            <w:vAlign w:val="bottom"/>
          </w:tcPr>
          <w:p w:rsidR="00D92E72" w:rsidRPr="0011195D" w:rsidRDefault="00D92E72" w:rsidP="00294B54">
            <w:pPr>
              <w:tabs>
                <w:tab w:val="left" w:pos="288"/>
                <w:tab w:val="left" w:pos="576"/>
                <w:tab w:val="left" w:pos="864"/>
                <w:tab w:val="left" w:pos="1152"/>
              </w:tabs>
              <w:snapToGrid w:val="0"/>
              <w:spacing w:before="40" w:after="40" w:line="210" w:lineRule="exact"/>
              <w:ind w:right="40"/>
              <w:jc w:val="right"/>
              <w:rPr>
                <w:kern w:val="0"/>
                <w:sz w:val="17"/>
                <w:szCs w:val="24"/>
                <w:lang/>
              </w:rPr>
            </w:pPr>
            <w:r w:rsidRPr="0011195D">
              <w:rPr>
                <w:kern w:val="0"/>
                <w:sz w:val="17"/>
                <w:szCs w:val="24"/>
                <w:lang/>
              </w:rPr>
              <w:t>4</w:t>
            </w:r>
            <w:r>
              <w:rPr>
                <w:kern w:val="0"/>
                <w:sz w:val="17"/>
                <w:szCs w:val="24"/>
                <w:lang/>
              </w:rPr>
              <w:t xml:space="preserve"> </w:t>
            </w:r>
            <w:r w:rsidRPr="0011195D">
              <w:rPr>
                <w:kern w:val="0"/>
                <w:sz w:val="17"/>
                <w:szCs w:val="24"/>
                <w:lang/>
              </w:rPr>
              <w:t>002</w:t>
            </w:r>
          </w:p>
        </w:tc>
      </w:tr>
      <w:tr w:rsidR="00D92E72" w:rsidRPr="00D92E72" w:rsidTr="009E21E4">
        <w:tblPrEx>
          <w:tblCellMar>
            <w:top w:w="0" w:type="dxa"/>
            <w:bottom w:w="0" w:type="dxa"/>
          </w:tblCellMar>
        </w:tblPrEx>
        <w:tc>
          <w:tcPr>
            <w:tcW w:w="6552" w:type="dxa"/>
            <w:shd w:val="clear" w:color="auto" w:fill="auto"/>
            <w:vAlign w:val="bottom"/>
          </w:tcPr>
          <w:p w:rsidR="00D92E72" w:rsidRPr="009E21E4" w:rsidRDefault="00D92E72" w:rsidP="009E21E4">
            <w:pPr>
              <w:tabs>
                <w:tab w:val="left" w:pos="288"/>
                <w:tab w:val="left" w:leader="dot" w:pos="6520"/>
              </w:tabs>
              <w:snapToGrid w:val="0"/>
              <w:spacing w:before="40" w:after="40" w:line="210" w:lineRule="exact"/>
              <w:ind w:right="40"/>
              <w:rPr>
                <w:spacing w:val="60"/>
                <w:kern w:val="0"/>
                <w:sz w:val="17"/>
                <w:szCs w:val="24"/>
                <w:lang/>
              </w:rPr>
            </w:pPr>
            <w:r w:rsidRPr="0011195D">
              <w:rPr>
                <w:kern w:val="0"/>
                <w:sz w:val="17"/>
                <w:szCs w:val="24"/>
                <w:lang/>
              </w:rPr>
              <w:t>2006</w:t>
            </w:r>
            <w:r w:rsidR="009E21E4">
              <w:rPr>
                <w:spacing w:val="60"/>
                <w:kern w:val="0"/>
                <w:sz w:val="17"/>
                <w:szCs w:val="24"/>
                <w:lang/>
              </w:rPr>
              <w:tab/>
            </w:r>
          </w:p>
        </w:tc>
        <w:tc>
          <w:tcPr>
            <w:tcW w:w="768" w:type="dxa"/>
            <w:shd w:val="clear" w:color="auto" w:fill="auto"/>
            <w:vAlign w:val="bottom"/>
          </w:tcPr>
          <w:p w:rsidR="00D92E72" w:rsidRPr="0011195D" w:rsidRDefault="00D92E72" w:rsidP="00294B54">
            <w:pPr>
              <w:tabs>
                <w:tab w:val="left" w:pos="288"/>
                <w:tab w:val="left" w:pos="576"/>
                <w:tab w:val="left" w:pos="864"/>
                <w:tab w:val="left" w:pos="1152"/>
              </w:tabs>
              <w:snapToGrid w:val="0"/>
              <w:spacing w:before="40" w:after="40" w:line="210" w:lineRule="exact"/>
              <w:ind w:right="40"/>
              <w:jc w:val="right"/>
              <w:rPr>
                <w:kern w:val="0"/>
                <w:sz w:val="17"/>
                <w:szCs w:val="24"/>
                <w:lang/>
              </w:rPr>
            </w:pPr>
            <w:r w:rsidRPr="0011195D">
              <w:rPr>
                <w:kern w:val="0"/>
                <w:sz w:val="17"/>
                <w:szCs w:val="24"/>
                <w:lang/>
              </w:rPr>
              <w:t>2</w:t>
            </w:r>
            <w:r>
              <w:rPr>
                <w:kern w:val="0"/>
                <w:sz w:val="17"/>
                <w:szCs w:val="24"/>
                <w:lang/>
              </w:rPr>
              <w:t xml:space="preserve"> </w:t>
            </w:r>
            <w:r w:rsidRPr="0011195D">
              <w:rPr>
                <w:kern w:val="0"/>
                <w:sz w:val="17"/>
                <w:szCs w:val="24"/>
                <w:lang/>
              </w:rPr>
              <w:t>505</w:t>
            </w:r>
          </w:p>
        </w:tc>
      </w:tr>
      <w:tr w:rsidR="00D92E72" w:rsidRPr="00D92E72" w:rsidTr="009E21E4">
        <w:tblPrEx>
          <w:tblCellMar>
            <w:top w:w="0" w:type="dxa"/>
            <w:bottom w:w="0" w:type="dxa"/>
          </w:tblCellMar>
        </w:tblPrEx>
        <w:tc>
          <w:tcPr>
            <w:tcW w:w="6552" w:type="dxa"/>
            <w:tcBorders>
              <w:bottom w:val="single" w:sz="4" w:space="0" w:color="auto"/>
            </w:tcBorders>
            <w:shd w:val="clear" w:color="auto" w:fill="auto"/>
            <w:vAlign w:val="bottom"/>
          </w:tcPr>
          <w:p w:rsidR="00D92E72" w:rsidRPr="009E21E4" w:rsidRDefault="00D92E72" w:rsidP="009E21E4">
            <w:pPr>
              <w:tabs>
                <w:tab w:val="left" w:pos="288"/>
                <w:tab w:val="left" w:leader="dot" w:pos="6520"/>
              </w:tabs>
              <w:snapToGrid w:val="0"/>
              <w:spacing w:before="40" w:after="81" w:line="210" w:lineRule="exact"/>
              <w:ind w:right="40"/>
              <w:rPr>
                <w:spacing w:val="60"/>
                <w:kern w:val="0"/>
                <w:sz w:val="17"/>
                <w:szCs w:val="24"/>
                <w:lang/>
              </w:rPr>
            </w:pPr>
            <w:r w:rsidRPr="0011195D">
              <w:rPr>
                <w:kern w:val="0"/>
                <w:sz w:val="17"/>
                <w:szCs w:val="24"/>
                <w:lang/>
              </w:rPr>
              <w:t>2007</w:t>
            </w:r>
            <w:r w:rsidR="009E21E4">
              <w:rPr>
                <w:spacing w:val="60"/>
                <w:kern w:val="0"/>
                <w:sz w:val="17"/>
                <w:szCs w:val="24"/>
                <w:lang/>
              </w:rPr>
              <w:tab/>
            </w:r>
          </w:p>
        </w:tc>
        <w:tc>
          <w:tcPr>
            <w:tcW w:w="768" w:type="dxa"/>
            <w:tcBorders>
              <w:bottom w:val="single" w:sz="4" w:space="0" w:color="auto"/>
            </w:tcBorders>
            <w:shd w:val="clear" w:color="auto" w:fill="auto"/>
            <w:vAlign w:val="bottom"/>
          </w:tcPr>
          <w:p w:rsidR="00D92E72" w:rsidRPr="0011195D" w:rsidRDefault="00D92E72" w:rsidP="00D92E72">
            <w:pPr>
              <w:tabs>
                <w:tab w:val="left" w:pos="288"/>
                <w:tab w:val="left" w:pos="576"/>
                <w:tab w:val="left" w:pos="864"/>
                <w:tab w:val="left" w:pos="1152"/>
              </w:tabs>
              <w:snapToGrid w:val="0"/>
              <w:spacing w:before="40" w:after="81" w:line="210" w:lineRule="exact"/>
              <w:ind w:right="40"/>
              <w:jc w:val="right"/>
              <w:rPr>
                <w:kern w:val="0"/>
                <w:sz w:val="17"/>
                <w:szCs w:val="24"/>
                <w:lang/>
              </w:rPr>
            </w:pPr>
            <w:r w:rsidRPr="0011195D">
              <w:rPr>
                <w:kern w:val="0"/>
                <w:sz w:val="17"/>
                <w:szCs w:val="24"/>
                <w:lang/>
              </w:rPr>
              <w:t>113</w:t>
            </w:r>
          </w:p>
        </w:tc>
      </w:tr>
      <w:tr w:rsidR="00D92E72" w:rsidRPr="00D92E72" w:rsidTr="009E21E4">
        <w:tblPrEx>
          <w:tblCellMar>
            <w:top w:w="0" w:type="dxa"/>
            <w:bottom w:w="0" w:type="dxa"/>
          </w:tblCellMar>
        </w:tblPrEx>
        <w:tc>
          <w:tcPr>
            <w:tcW w:w="6552" w:type="dxa"/>
            <w:tcBorders>
              <w:top w:val="single" w:sz="4" w:space="0" w:color="auto"/>
              <w:bottom w:val="single" w:sz="12" w:space="0" w:color="auto"/>
            </w:tcBorders>
            <w:shd w:val="clear" w:color="auto" w:fill="auto"/>
            <w:vAlign w:val="bottom"/>
          </w:tcPr>
          <w:p w:rsidR="00D92E72" w:rsidRPr="009E21E4" w:rsidRDefault="00D92E72" w:rsidP="009E21E4">
            <w:pPr>
              <w:tabs>
                <w:tab w:val="left" w:pos="288"/>
                <w:tab w:val="left" w:pos="576"/>
                <w:tab w:val="left" w:leader="dot" w:pos="6520"/>
              </w:tabs>
              <w:snapToGrid w:val="0"/>
              <w:spacing w:before="81" w:after="81" w:line="210" w:lineRule="exact"/>
              <w:ind w:right="40"/>
              <w:rPr>
                <w:b/>
                <w:bCs/>
                <w:spacing w:val="60"/>
                <w:kern w:val="0"/>
                <w:sz w:val="17"/>
                <w:szCs w:val="24"/>
                <w:lang/>
              </w:rPr>
            </w:pPr>
            <w:r>
              <w:rPr>
                <w:b/>
                <w:bCs/>
                <w:kern w:val="0"/>
                <w:sz w:val="17"/>
                <w:szCs w:val="24"/>
                <w:lang/>
              </w:rPr>
              <w:tab/>
            </w:r>
            <w:r w:rsidRPr="00D92E72">
              <w:rPr>
                <w:b/>
                <w:bCs/>
                <w:kern w:val="0"/>
                <w:sz w:val="17"/>
                <w:szCs w:val="24"/>
                <w:lang/>
              </w:rPr>
              <w:t>Total</w:t>
            </w:r>
            <w:r w:rsidR="009E21E4">
              <w:rPr>
                <w:b/>
                <w:bCs/>
                <w:spacing w:val="60"/>
                <w:kern w:val="0"/>
                <w:sz w:val="17"/>
                <w:szCs w:val="24"/>
                <w:lang/>
              </w:rPr>
              <w:tab/>
            </w:r>
          </w:p>
        </w:tc>
        <w:tc>
          <w:tcPr>
            <w:tcW w:w="768" w:type="dxa"/>
            <w:tcBorders>
              <w:top w:val="single" w:sz="4" w:space="0" w:color="auto"/>
              <w:bottom w:val="single" w:sz="12" w:space="0" w:color="auto"/>
            </w:tcBorders>
            <w:shd w:val="clear" w:color="auto" w:fill="auto"/>
            <w:vAlign w:val="bottom"/>
          </w:tcPr>
          <w:p w:rsidR="00D92E72" w:rsidRPr="00D92E72" w:rsidRDefault="00D92E72" w:rsidP="00D92E72">
            <w:pPr>
              <w:tabs>
                <w:tab w:val="left" w:pos="288"/>
                <w:tab w:val="left" w:pos="576"/>
                <w:tab w:val="left" w:pos="864"/>
                <w:tab w:val="left" w:pos="1152"/>
              </w:tabs>
              <w:snapToGrid w:val="0"/>
              <w:spacing w:before="81" w:after="81" w:line="210" w:lineRule="exact"/>
              <w:ind w:right="40"/>
              <w:jc w:val="right"/>
              <w:rPr>
                <w:b/>
                <w:bCs/>
                <w:kern w:val="0"/>
                <w:sz w:val="17"/>
                <w:szCs w:val="24"/>
                <w:lang/>
              </w:rPr>
            </w:pPr>
            <w:r w:rsidRPr="00D92E72">
              <w:rPr>
                <w:b/>
                <w:bCs/>
                <w:kern w:val="0"/>
                <w:sz w:val="17"/>
                <w:szCs w:val="24"/>
                <w:lang/>
              </w:rPr>
              <w:t>14,842</w:t>
            </w:r>
          </w:p>
        </w:tc>
      </w:tr>
    </w:tbl>
    <w:p w:rsidR="00D92E72" w:rsidRPr="00D92E72" w:rsidRDefault="00D92E72" w:rsidP="00D92E72">
      <w:pPr>
        <w:pStyle w:val="SingleTxt"/>
        <w:spacing w:after="0" w:line="120" w:lineRule="exact"/>
        <w:rPr>
          <w:sz w:val="10"/>
        </w:rPr>
      </w:pPr>
    </w:p>
    <w:p w:rsidR="00D92E72" w:rsidRDefault="00D92E72" w:rsidP="00D92E72">
      <w:pPr>
        <w:pStyle w:val="FootnoteText"/>
        <w:tabs>
          <w:tab w:val="clear" w:pos="418"/>
          <w:tab w:val="right" w:pos="1476"/>
          <w:tab w:val="left" w:pos="1548"/>
          <w:tab w:val="right" w:pos="1836"/>
          <w:tab w:val="left" w:pos="1908"/>
        </w:tabs>
        <w:ind w:left="1548" w:right="1267" w:hanging="288"/>
      </w:pPr>
      <w:r w:rsidRPr="00D92E72">
        <w:rPr>
          <w:i/>
        </w:rPr>
        <w:t>Fuente</w:t>
      </w:r>
      <w:r>
        <w:t>:</w:t>
      </w:r>
      <w:r w:rsidR="002477B3">
        <w:t xml:space="preserve"> </w:t>
      </w:r>
      <w:r>
        <w:t>Sistema de Información Empresarial Panameño de la Autoridad de Micro, Pequeña y Mediana Empresa – AMPYME</w:t>
      </w:r>
      <w:r w:rsidR="00294B54">
        <w:t>.</w:t>
      </w:r>
    </w:p>
    <w:p w:rsidR="00D92E72" w:rsidRPr="00D92E72" w:rsidRDefault="00D92E72" w:rsidP="00D92E72">
      <w:pPr>
        <w:pStyle w:val="SingleTxt"/>
        <w:spacing w:after="0" w:line="120" w:lineRule="exact"/>
        <w:rPr>
          <w:sz w:val="10"/>
        </w:rPr>
      </w:pPr>
    </w:p>
    <w:p w:rsidR="00D92E72" w:rsidRPr="00D92E72" w:rsidRDefault="00D92E72" w:rsidP="00D92E72">
      <w:pPr>
        <w:pStyle w:val="SingleTxt"/>
        <w:spacing w:after="0" w:line="120" w:lineRule="exact"/>
        <w:rPr>
          <w:sz w:val="10"/>
        </w:rPr>
      </w:pPr>
    </w:p>
    <w:p w:rsidR="00D92E72" w:rsidRDefault="00D92E72" w:rsidP="00D92E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Mujeres inscritas en el sistema empresarial panameño, según </w:t>
      </w:r>
      <w:r>
        <w:br/>
        <w:t>tipo de actividad económica. Año 2000 – febrero 2007</w:t>
      </w:r>
      <w:r w:rsidR="002477B3">
        <w:t xml:space="preserve"> </w:t>
      </w:r>
    </w:p>
    <w:p w:rsidR="00D92E72" w:rsidRPr="00D92E72" w:rsidRDefault="00D92E72" w:rsidP="00D92E72">
      <w:pPr>
        <w:pStyle w:val="SingleTxt"/>
        <w:spacing w:after="0" w:line="120" w:lineRule="exact"/>
        <w:rPr>
          <w:sz w:val="10"/>
        </w:rPr>
      </w:pPr>
    </w:p>
    <w:p w:rsidR="00D92E72" w:rsidRPr="00D92E72" w:rsidRDefault="00D92E72" w:rsidP="00D92E7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561"/>
        <w:gridCol w:w="759"/>
      </w:tblGrid>
      <w:tr w:rsidR="00D92E72" w:rsidRPr="00D92E72" w:rsidTr="009E21E4">
        <w:tblPrEx>
          <w:tblCellMar>
            <w:top w:w="0" w:type="dxa"/>
            <w:bottom w:w="0" w:type="dxa"/>
          </w:tblCellMar>
        </w:tblPrEx>
        <w:trPr>
          <w:tblHeader/>
        </w:trPr>
        <w:tc>
          <w:tcPr>
            <w:tcW w:w="6561" w:type="dxa"/>
            <w:tcBorders>
              <w:top w:val="single" w:sz="4" w:space="0" w:color="auto"/>
              <w:bottom w:val="single" w:sz="12" w:space="0" w:color="auto"/>
            </w:tcBorders>
            <w:shd w:val="clear" w:color="auto" w:fill="auto"/>
            <w:vAlign w:val="bottom"/>
          </w:tcPr>
          <w:p w:rsidR="00D92E72" w:rsidRPr="009E21E4" w:rsidRDefault="00D92E72" w:rsidP="009E21E4">
            <w:pPr>
              <w:tabs>
                <w:tab w:val="left" w:pos="288"/>
                <w:tab w:val="left" w:pos="576"/>
                <w:tab w:val="left" w:leader="dot" w:pos="6520"/>
              </w:tabs>
              <w:spacing w:before="80" w:after="80" w:line="160" w:lineRule="exact"/>
              <w:ind w:right="40"/>
              <w:rPr>
                <w:i/>
                <w:spacing w:val="60"/>
                <w:kern w:val="0"/>
                <w:sz w:val="17"/>
              </w:rPr>
            </w:pPr>
            <w:r>
              <w:rPr>
                <w:i/>
                <w:kern w:val="0"/>
                <w:sz w:val="14"/>
              </w:rPr>
              <w:t>Actividades</w:t>
            </w:r>
          </w:p>
        </w:tc>
        <w:tc>
          <w:tcPr>
            <w:tcW w:w="759" w:type="dxa"/>
            <w:tcBorders>
              <w:top w:val="single" w:sz="4" w:space="0" w:color="auto"/>
              <w:bottom w:val="single" w:sz="12" w:space="0" w:color="auto"/>
            </w:tcBorders>
            <w:shd w:val="clear" w:color="auto" w:fill="auto"/>
            <w:vAlign w:val="bottom"/>
          </w:tcPr>
          <w:p w:rsidR="00D92E72" w:rsidRPr="00D92E72" w:rsidRDefault="00D92E72" w:rsidP="00294B54">
            <w:pPr>
              <w:tabs>
                <w:tab w:val="left" w:pos="288"/>
                <w:tab w:val="left" w:pos="576"/>
                <w:tab w:val="left" w:pos="864"/>
                <w:tab w:val="left" w:pos="1152"/>
              </w:tabs>
              <w:spacing w:before="80" w:after="80" w:line="160" w:lineRule="exact"/>
              <w:ind w:right="40"/>
              <w:jc w:val="right"/>
              <w:rPr>
                <w:i/>
                <w:kern w:val="0"/>
                <w:sz w:val="14"/>
              </w:rPr>
            </w:pPr>
            <w:r>
              <w:rPr>
                <w:i/>
                <w:kern w:val="0"/>
                <w:sz w:val="14"/>
              </w:rPr>
              <w:t>Mujeres</w:t>
            </w:r>
            <w:r w:rsidR="009E21E4">
              <w:rPr>
                <w:i/>
                <w:kern w:val="0"/>
                <w:sz w:val="14"/>
              </w:rPr>
              <w:br/>
            </w:r>
            <w:r>
              <w:rPr>
                <w:i/>
                <w:kern w:val="0"/>
                <w:sz w:val="14"/>
              </w:rPr>
              <w:t xml:space="preserve"> inscritas</w:t>
            </w:r>
          </w:p>
        </w:tc>
      </w:tr>
      <w:tr w:rsidR="00D92E72" w:rsidRPr="00D92E72" w:rsidTr="009E21E4">
        <w:tblPrEx>
          <w:tblCellMar>
            <w:top w:w="0" w:type="dxa"/>
            <w:bottom w:w="0" w:type="dxa"/>
          </w:tblCellMar>
        </w:tblPrEx>
        <w:trPr>
          <w:trHeight w:hRule="exact" w:val="115"/>
          <w:tblHeader/>
        </w:trPr>
        <w:tc>
          <w:tcPr>
            <w:tcW w:w="6561" w:type="dxa"/>
            <w:tcBorders>
              <w:top w:val="single" w:sz="12" w:space="0" w:color="auto"/>
            </w:tcBorders>
            <w:shd w:val="clear" w:color="auto" w:fill="auto"/>
            <w:vAlign w:val="bottom"/>
          </w:tcPr>
          <w:p w:rsidR="00D92E72" w:rsidRPr="009E21E4" w:rsidRDefault="00D92E72" w:rsidP="009E21E4">
            <w:pPr>
              <w:tabs>
                <w:tab w:val="left" w:leader="dot" w:pos="5720"/>
                <w:tab w:val="left" w:leader="dot" w:pos="6140"/>
                <w:tab w:val="left" w:leader="dot" w:pos="6520"/>
              </w:tabs>
              <w:spacing w:before="40" w:after="40" w:line="210" w:lineRule="exact"/>
              <w:ind w:right="40"/>
              <w:rPr>
                <w:spacing w:val="60"/>
                <w:kern w:val="0"/>
                <w:sz w:val="17"/>
              </w:rPr>
            </w:pPr>
            <w:r>
              <w:rPr>
                <w:spacing w:val="60"/>
                <w:kern w:val="0"/>
                <w:sz w:val="17"/>
              </w:rPr>
              <w:tab/>
            </w:r>
            <w:r>
              <w:rPr>
                <w:spacing w:val="60"/>
                <w:kern w:val="0"/>
                <w:sz w:val="17"/>
              </w:rPr>
              <w:tab/>
            </w:r>
            <w:r w:rsidR="00294B54">
              <w:rPr>
                <w:spacing w:val="60"/>
                <w:kern w:val="0"/>
                <w:sz w:val="17"/>
              </w:rPr>
              <w:tab/>
            </w:r>
            <w:r w:rsidR="009E21E4">
              <w:rPr>
                <w:spacing w:val="60"/>
                <w:kern w:val="0"/>
                <w:sz w:val="17"/>
              </w:rPr>
              <w:tab/>
            </w:r>
          </w:p>
        </w:tc>
        <w:tc>
          <w:tcPr>
            <w:tcW w:w="759" w:type="dxa"/>
            <w:tcBorders>
              <w:top w:val="single" w:sz="12" w:space="0" w:color="auto"/>
            </w:tcBorders>
            <w:shd w:val="clear" w:color="auto" w:fill="auto"/>
            <w:vAlign w:val="bottom"/>
          </w:tcPr>
          <w:p w:rsidR="00D92E72" w:rsidRPr="00D92E72" w:rsidRDefault="00D92E72" w:rsidP="00294B54">
            <w:pPr>
              <w:tabs>
                <w:tab w:val="left" w:pos="288"/>
                <w:tab w:val="left" w:pos="576"/>
                <w:tab w:val="left" w:pos="864"/>
                <w:tab w:val="left" w:pos="1152"/>
              </w:tabs>
              <w:spacing w:before="40" w:after="40" w:line="210" w:lineRule="exact"/>
              <w:ind w:right="40"/>
              <w:jc w:val="right"/>
              <w:rPr>
                <w:kern w:val="0"/>
                <w:sz w:val="17"/>
              </w:rPr>
            </w:pPr>
          </w:p>
        </w:tc>
      </w:tr>
      <w:tr w:rsidR="00D92E72" w:rsidRPr="00D92E72" w:rsidTr="009E21E4">
        <w:tblPrEx>
          <w:tblCellMar>
            <w:top w:w="0" w:type="dxa"/>
            <w:bottom w:w="0" w:type="dxa"/>
          </w:tblCellMar>
        </w:tblPrEx>
        <w:tc>
          <w:tcPr>
            <w:tcW w:w="6561" w:type="dxa"/>
            <w:shd w:val="clear" w:color="auto" w:fill="auto"/>
            <w:vAlign w:val="bottom"/>
          </w:tcPr>
          <w:p w:rsidR="00D92E72" w:rsidRPr="009E21E4" w:rsidRDefault="00D92E72" w:rsidP="009E21E4">
            <w:pPr>
              <w:tabs>
                <w:tab w:val="left" w:pos="288"/>
                <w:tab w:val="left" w:pos="576"/>
                <w:tab w:val="left" w:leader="dot" w:pos="6520"/>
              </w:tabs>
              <w:snapToGrid w:val="0"/>
              <w:spacing w:before="40" w:after="40" w:line="210" w:lineRule="exact"/>
              <w:ind w:right="40"/>
              <w:rPr>
                <w:spacing w:val="60"/>
                <w:kern w:val="0"/>
                <w:sz w:val="17"/>
                <w:szCs w:val="24"/>
                <w:lang/>
              </w:rPr>
            </w:pPr>
            <w:r w:rsidRPr="00C6538E">
              <w:rPr>
                <w:kern w:val="0"/>
                <w:sz w:val="17"/>
                <w:szCs w:val="24"/>
                <w:lang/>
              </w:rPr>
              <w:t>Comercio</w:t>
            </w:r>
            <w:r w:rsidR="009E21E4">
              <w:rPr>
                <w:spacing w:val="60"/>
                <w:kern w:val="0"/>
                <w:sz w:val="17"/>
                <w:szCs w:val="24"/>
                <w:lang/>
              </w:rPr>
              <w:tab/>
            </w:r>
          </w:p>
        </w:tc>
        <w:tc>
          <w:tcPr>
            <w:tcW w:w="759" w:type="dxa"/>
            <w:shd w:val="clear" w:color="auto" w:fill="auto"/>
            <w:vAlign w:val="bottom"/>
          </w:tcPr>
          <w:p w:rsidR="00D92E72" w:rsidRPr="00C6538E" w:rsidRDefault="00D92E72" w:rsidP="00294B54">
            <w:pPr>
              <w:tabs>
                <w:tab w:val="left" w:pos="288"/>
                <w:tab w:val="left" w:pos="576"/>
                <w:tab w:val="left" w:pos="864"/>
                <w:tab w:val="left" w:pos="1152"/>
              </w:tabs>
              <w:snapToGrid w:val="0"/>
              <w:spacing w:before="40" w:after="40" w:line="210" w:lineRule="exact"/>
              <w:ind w:right="40"/>
              <w:jc w:val="right"/>
              <w:rPr>
                <w:kern w:val="0"/>
                <w:sz w:val="17"/>
                <w:szCs w:val="24"/>
                <w:lang/>
              </w:rPr>
            </w:pPr>
            <w:r w:rsidRPr="00C6538E">
              <w:rPr>
                <w:kern w:val="0"/>
                <w:sz w:val="17"/>
                <w:szCs w:val="24"/>
                <w:lang/>
              </w:rPr>
              <w:t>6,502</w:t>
            </w:r>
          </w:p>
        </w:tc>
      </w:tr>
      <w:tr w:rsidR="00294B54" w:rsidRPr="00D92E72" w:rsidTr="009E21E4">
        <w:tblPrEx>
          <w:tblCellMar>
            <w:top w:w="0" w:type="dxa"/>
            <w:bottom w:w="0" w:type="dxa"/>
          </w:tblCellMar>
        </w:tblPrEx>
        <w:tc>
          <w:tcPr>
            <w:tcW w:w="6561" w:type="dxa"/>
            <w:shd w:val="clear" w:color="auto" w:fill="auto"/>
            <w:vAlign w:val="bottom"/>
          </w:tcPr>
          <w:p w:rsidR="00D92E72" w:rsidRPr="009E21E4" w:rsidRDefault="00D92E72" w:rsidP="009E21E4">
            <w:pPr>
              <w:tabs>
                <w:tab w:val="left" w:pos="288"/>
                <w:tab w:val="left" w:pos="576"/>
                <w:tab w:val="left" w:leader="dot" w:pos="6520"/>
              </w:tabs>
              <w:snapToGrid w:val="0"/>
              <w:spacing w:before="40" w:after="40" w:line="210" w:lineRule="exact"/>
              <w:ind w:right="40"/>
              <w:rPr>
                <w:spacing w:val="60"/>
                <w:kern w:val="0"/>
                <w:sz w:val="17"/>
                <w:szCs w:val="24"/>
                <w:lang/>
              </w:rPr>
            </w:pPr>
            <w:r w:rsidRPr="00C6538E">
              <w:rPr>
                <w:kern w:val="0"/>
                <w:sz w:val="17"/>
                <w:szCs w:val="24"/>
                <w:lang/>
              </w:rPr>
              <w:t>Artesanías</w:t>
            </w:r>
            <w:r w:rsidR="009E21E4">
              <w:rPr>
                <w:spacing w:val="60"/>
                <w:kern w:val="0"/>
                <w:sz w:val="17"/>
                <w:szCs w:val="24"/>
                <w:lang/>
              </w:rPr>
              <w:tab/>
            </w:r>
          </w:p>
        </w:tc>
        <w:tc>
          <w:tcPr>
            <w:tcW w:w="759" w:type="dxa"/>
            <w:shd w:val="clear" w:color="auto" w:fill="auto"/>
            <w:vAlign w:val="bottom"/>
          </w:tcPr>
          <w:p w:rsidR="00D92E72" w:rsidRPr="00C6538E" w:rsidRDefault="00D92E72" w:rsidP="00294B54">
            <w:pPr>
              <w:tabs>
                <w:tab w:val="left" w:pos="288"/>
                <w:tab w:val="left" w:pos="576"/>
                <w:tab w:val="left" w:pos="864"/>
                <w:tab w:val="left" w:pos="1152"/>
              </w:tabs>
              <w:snapToGrid w:val="0"/>
              <w:spacing w:before="40" w:after="40" w:line="210" w:lineRule="exact"/>
              <w:ind w:right="40"/>
              <w:jc w:val="right"/>
              <w:rPr>
                <w:kern w:val="0"/>
                <w:sz w:val="17"/>
                <w:szCs w:val="24"/>
                <w:lang/>
              </w:rPr>
            </w:pPr>
            <w:r w:rsidRPr="00C6538E">
              <w:rPr>
                <w:kern w:val="0"/>
                <w:sz w:val="17"/>
                <w:szCs w:val="24"/>
                <w:lang/>
              </w:rPr>
              <w:t>985</w:t>
            </w:r>
          </w:p>
        </w:tc>
      </w:tr>
      <w:tr w:rsidR="00294B54" w:rsidRPr="00D92E72" w:rsidTr="009E21E4">
        <w:tblPrEx>
          <w:tblCellMar>
            <w:top w:w="0" w:type="dxa"/>
            <w:bottom w:w="0" w:type="dxa"/>
          </w:tblCellMar>
        </w:tblPrEx>
        <w:tc>
          <w:tcPr>
            <w:tcW w:w="6561" w:type="dxa"/>
            <w:shd w:val="clear" w:color="auto" w:fill="auto"/>
            <w:vAlign w:val="bottom"/>
          </w:tcPr>
          <w:p w:rsidR="00D92E72" w:rsidRPr="009E21E4" w:rsidRDefault="00D92E72" w:rsidP="009E21E4">
            <w:pPr>
              <w:tabs>
                <w:tab w:val="left" w:pos="288"/>
                <w:tab w:val="left" w:pos="576"/>
                <w:tab w:val="left" w:leader="dot" w:pos="6520"/>
              </w:tabs>
              <w:snapToGrid w:val="0"/>
              <w:spacing w:before="40" w:after="40" w:line="210" w:lineRule="exact"/>
              <w:ind w:right="40"/>
              <w:rPr>
                <w:spacing w:val="60"/>
                <w:kern w:val="0"/>
                <w:sz w:val="17"/>
                <w:szCs w:val="24"/>
                <w:lang/>
              </w:rPr>
            </w:pPr>
            <w:r w:rsidRPr="00C6538E">
              <w:rPr>
                <w:kern w:val="0"/>
                <w:sz w:val="17"/>
                <w:szCs w:val="24"/>
                <w:lang/>
              </w:rPr>
              <w:t>Servicios</w:t>
            </w:r>
            <w:r w:rsidR="009E21E4">
              <w:rPr>
                <w:spacing w:val="60"/>
                <w:kern w:val="0"/>
                <w:sz w:val="17"/>
                <w:szCs w:val="24"/>
                <w:lang/>
              </w:rPr>
              <w:tab/>
            </w:r>
          </w:p>
        </w:tc>
        <w:tc>
          <w:tcPr>
            <w:tcW w:w="759" w:type="dxa"/>
            <w:shd w:val="clear" w:color="auto" w:fill="auto"/>
            <w:vAlign w:val="bottom"/>
          </w:tcPr>
          <w:p w:rsidR="00D92E72" w:rsidRPr="00C6538E" w:rsidRDefault="00D92E72" w:rsidP="00294B54">
            <w:pPr>
              <w:tabs>
                <w:tab w:val="left" w:pos="288"/>
                <w:tab w:val="left" w:pos="576"/>
                <w:tab w:val="left" w:pos="864"/>
                <w:tab w:val="left" w:pos="1152"/>
              </w:tabs>
              <w:snapToGrid w:val="0"/>
              <w:spacing w:before="40" w:after="40" w:line="210" w:lineRule="exact"/>
              <w:ind w:right="40"/>
              <w:jc w:val="right"/>
              <w:rPr>
                <w:kern w:val="0"/>
                <w:sz w:val="17"/>
                <w:szCs w:val="24"/>
                <w:lang/>
              </w:rPr>
            </w:pPr>
            <w:r w:rsidRPr="00C6538E">
              <w:rPr>
                <w:kern w:val="0"/>
                <w:sz w:val="17"/>
                <w:szCs w:val="24"/>
                <w:lang/>
              </w:rPr>
              <w:t>3,668</w:t>
            </w:r>
          </w:p>
        </w:tc>
      </w:tr>
      <w:tr w:rsidR="00294B54" w:rsidRPr="00D92E72" w:rsidTr="009E21E4">
        <w:tblPrEx>
          <w:tblCellMar>
            <w:top w:w="0" w:type="dxa"/>
            <w:bottom w:w="0" w:type="dxa"/>
          </w:tblCellMar>
        </w:tblPrEx>
        <w:tc>
          <w:tcPr>
            <w:tcW w:w="6561" w:type="dxa"/>
            <w:shd w:val="clear" w:color="auto" w:fill="auto"/>
            <w:vAlign w:val="bottom"/>
          </w:tcPr>
          <w:p w:rsidR="00D92E72" w:rsidRPr="009E21E4" w:rsidRDefault="00D92E72" w:rsidP="009E21E4">
            <w:pPr>
              <w:tabs>
                <w:tab w:val="left" w:pos="288"/>
                <w:tab w:val="left" w:pos="576"/>
                <w:tab w:val="left" w:leader="dot" w:pos="6520"/>
              </w:tabs>
              <w:snapToGrid w:val="0"/>
              <w:spacing w:before="40" w:after="40" w:line="210" w:lineRule="exact"/>
              <w:ind w:right="40"/>
              <w:rPr>
                <w:spacing w:val="60"/>
                <w:kern w:val="0"/>
                <w:sz w:val="17"/>
                <w:szCs w:val="24"/>
                <w:lang/>
              </w:rPr>
            </w:pPr>
            <w:r w:rsidRPr="00C6538E">
              <w:rPr>
                <w:kern w:val="0"/>
                <w:sz w:val="17"/>
                <w:szCs w:val="24"/>
                <w:lang/>
              </w:rPr>
              <w:t>Turismo</w:t>
            </w:r>
            <w:r w:rsidR="009E21E4">
              <w:rPr>
                <w:spacing w:val="60"/>
                <w:kern w:val="0"/>
                <w:sz w:val="17"/>
                <w:szCs w:val="24"/>
                <w:lang/>
              </w:rPr>
              <w:tab/>
            </w:r>
          </w:p>
        </w:tc>
        <w:tc>
          <w:tcPr>
            <w:tcW w:w="759" w:type="dxa"/>
            <w:shd w:val="clear" w:color="auto" w:fill="auto"/>
            <w:vAlign w:val="bottom"/>
          </w:tcPr>
          <w:p w:rsidR="00D92E72" w:rsidRPr="00C6538E" w:rsidRDefault="00D92E72" w:rsidP="00294B54">
            <w:pPr>
              <w:tabs>
                <w:tab w:val="left" w:pos="288"/>
                <w:tab w:val="left" w:pos="576"/>
                <w:tab w:val="left" w:pos="864"/>
                <w:tab w:val="left" w:pos="1152"/>
              </w:tabs>
              <w:snapToGrid w:val="0"/>
              <w:spacing w:before="40" w:after="40" w:line="210" w:lineRule="exact"/>
              <w:ind w:right="40"/>
              <w:jc w:val="right"/>
              <w:rPr>
                <w:kern w:val="0"/>
                <w:sz w:val="17"/>
                <w:szCs w:val="24"/>
                <w:lang/>
              </w:rPr>
            </w:pPr>
            <w:r w:rsidRPr="00C6538E">
              <w:rPr>
                <w:kern w:val="0"/>
                <w:sz w:val="17"/>
                <w:szCs w:val="24"/>
                <w:lang/>
              </w:rPr>
              <w:t>397</w:t>
            </w:r>
          </w:p>
        </w:tc>
      </w:tr>
      <w:tr w:rsidR="00294B54" w:rsidRPr="00D92E72" w:rsidTr="009E21E4">
        <w:tblPrEx>
          <w:tblCellMar>
            <w:top w:w="0" w:type="dxa"/>
            <w:bottom w:w="0" w:type="dxa"/>
          </w:tblCellMar>
        </w:tblPrEx>
        <w:tc>
          <w:tcPr>
            <w:tcW w:w="6561" w:type="dxa"/>
            <w:shd w:val="clear" w:color="auto" w:fill="auto"/>
            <w:vAlign w:val="bottom"/>
          </w:tcPr>
          <w:p w:rsidR="00D92E72" w:rsidRPr="009E21E4" w:rsidRDefault="00D92E72" w:rsidP="009E21E4">
            <w:pPr>
              <w:tabs>
                <w:tab w:val="left" w:pos="288"/>
                <w:tab w:val="left" w:leader="dot" w:pos="6520"/>
              </w:tabs>
              <w:snapToGrid w:val="0"/>
              <w:spacing w:before="40" w:after="40" w:line="210" w:lineRule="exact"/>
              <w:ind w:right="40"/>
              <w:rPr>
                <w:spacing w:val="60"/>
                <w:kern w:val="0"/>
                <w:sz w:val="17"/>
                <w:szCs w:val="24"/>
                <w:lang/>
              </w:rPr>
            </w:pPr>
            <w:r w:rsidRPr="00C6538E">
              <w:rPr>
                <w:kern w:val="0"/>
                <w:sz w:val="17"/>
                <w:szCs w:val="24"/>
                <w:lang/>
              </w:rPr>
              <w:t>Agro</w:t>
            </w:r>
            <w:r w:rsidR="009E21E4">
              <w:rPr>
                <w:spacing w:val="60"/>
                <w:kern w:val="0"/>
                <w:sz w:val="17"/>
                <w:szCs w:val="24"/>
                <w:lang/>
              </w:rPr>
              <w:tab/>
            </w:r>
          </w:p>
        </w:tc>
        <w:tc>
          <w:tcPr>
            <w:tcW w:w="759" w:type="dxa"/>
            <w:shd w:val="clear" w:color="auto" w:fill="auto"/>
            <w:vAlign w:val="bottom"/>
          </w:tcPr>
          <w:p w:rsidR="00D92E72" w:rsidRPr="00C6538E" w:rsidRDefault="00D92E72" w:rsidP="00294B54">
            <w:pPr>
              <w:tabs>
                <w:tab w:val="left" w:pos="288"/>
                <w:tab w:val="left" w:pos="576"/>
                <w:tab w:val="left" w:pos="864"/>
                <w:tab w:val="left" w:pos="1152"/>
              </w:tabs>
              <w:snapToGrid w:val="0"/>
              <w:spacing w:before="40" w:after="40" w:line="210" w:lineRule="exact"/>
              <w:ind w:right="40"/>
              <w:jc w:val="right"/>
              <w:rPr>
                <w:kern w:val="0"/>
                <w:sz w:val="17"/>
                <w:szCs w:val="24"/>
                <w:lang/>
              </w:rPr>
            </w:pPr>
            <w:r w:rsidRPr="00C6538E">
              <w:rPr>
                <w:kern w:val="0"/>
                <w:sz w:val="17"/>
                <w:szCs w:val="24"/>
                <w:lang/>
              </w:rPr>
              <w:t>981</w:t>
            </w:r>
          </w:p>
        </w:tc>
      </w:tr>
      <w:tr w:rsidR="00294B54" w:rsidRPr="00D92E72" w:rsidTr="009E21E4">
        <w:tblPrEx>
          <w:tblCellMar>
            <w:top w:w="0" w:type="dxa"/>
            <w:bottom w:w="0" w:type="dxa"/>
          </w:tblCellMar>
        </w:tblPrEx>
        <w:tc>
          <w:tcPr>
            <w:tcW w:w="6561" w:type="dxa"/>
            <w:shd w:val="clear" w:color="auto" w:fill="auto"/>
            <w:vAlign w:val="bottom"/>
          </w:tcPr>
          <w:p w:rsidR="00D92E72" w:rsidRPr="009E21E4" w:rsidRDefault="00D92E72" w:rsidP="009E21E4">
            <w:pPr>
              <w:tabs>
                <w:tab w:val="left" w:pos="288"/>
                <w:tab w:val="left" w:pos="576"/>
                <w:tab w:val="left" w:leader="dot" w:pos="6520"/>
              </w:tabs>
              <w:snapToGrid w:val="0"/>
              <w:spacing w:before="40" w:after="40" w:line="210" w:lineRule="exact"/>
              <w:ind w:right="40"/>
              <w:rPr>
                <w:spacing w:val="60"/>
                <w:kern w:val="0"/>
                <w:sz w:val="17"/>
                <w:szCs w:val="24"/>
                <w:lang/>
              </w:rPr>
            </w:pPr>
            <w:r w:rsidRPr="00C6538E">
              <w:rPr>
                <w:kern w:val="0"/>
                <w:sz w:val="17"/>
                <w:szCs w:val="24"/>
                <w:lang/>
              </w:rPr>
              <w:t>Industrias</w:t>
            </w:r>
            <w:r w:rsidR="009E21E4">
              <w:rPr>
                <w:spacing w:val="60"/>
                <w:kern w:val="0"/>
                <w:sz w:val="17"/>
                <w:szCs w:val="24"/>
                <w:lang/>
              </w:rPr>
              <w:tab/>
            </w:r>
          </w:p>
        </w:tc>
        <w:tc>
          <w:tcPr>
            <w:tcW w:w="759" w:type="dxa"/>
            <w:shd w:val="clear" w:color="auto" w:fill="auto"/>
            <w:vAlign w:val="bottom"/>
          </w:tcPr>
          <w:p w:rsidR="00D92E72" w:rsidRPr="00C6538E" w:rsidRDefault="00D92E72" w:rsidP="00294B54">
            <w:pPr>
              <w:tabs>
                <w:tab w:val="left" w:pos="288"/>
                <w:tab w:val="left" w:pos="576"/>
                <w:tab w:val="left" w:pos="864"/>
                <w:tab w:val="left" w:pos="1152"/>
              </w:tabs>
              <w:snapToGrid w:val="0"/>
              <w:spacing w:before="40" w:after="40" w:line="210" w:lineRule="exact"/>
              <w:ind w:right="40"/>
              <w:jc w:val="right"/>
              <w:rPr>
                <w:kern w:val="0"/>
                <w:sz w:val="17"/>
                <w:szCs w:val="24"/>
                <w:lang/>
              </w:rPr>
            </w:pPr>
            <w:r w:rsidRPr="00C6538E">
              <w:rPr>
                <w:kern w:val="0"/>
                <w:sz w:val="17"/>
                <w:szCs w:val="24"/>
                <w:lang/>
              </w:rPr>
              <w:t>1,279</w:t>
            </w:r>
          </w:p>
        </w:tc>
      </w:tr>
      <w:tr w:rsidR="00D92E72" w:rsidRPr="00D92E72" w:rsidTr="009E21E4">
        <w:tblPrEx>
          <w:tblCellMar>
            <w:top w:w="0" w:type="dxa"/>
            <w:bottom w:w="0" w:type="dxa"/>
          </w:tblCellMar>
        </w:tblPrEx>
        <w:tc>
          <w:tcPr>
            <w:tcW w:w="6561" w:type="dxa"/>
            <w:tcBorders>
              <w:bottom w:val="single" w:sz="4" w:space="0" w:color="auto"/>
            </w:tcBorders>
            <w:shd w:val="clear" w:color="auto" w:fill="auto"/>
            <w:vAlign w:val="bottom"/>
          </w:tcPr>
          <w:p w:rsidR="00D92E72" w:rsidRPr="009E21E4" w:rsidRDefault="00D92E72" w:rsidP="009E21E4">
            <w:pPr>
              <w:tabs>
                <w:tab w:val="left" w:pos="288"/>
                <w:tab w:val="left" w:leader="dot" w:pos="6520"/>
              </w:tabs>
              <w:snapToGrid w:val="0"/>
              <w:spacing w:before="40" w:after="81" w:line="210" w:lineRule="exact"/>
              <w:ind w:right="40"/>
              <w:rPr>
                <w:spacing w:val="60"/>
                <w:kern w:val="0"/>
                <w:sz w:val="17"/>
                <w:szCs w:val="24"/>
                <w:lang/>
              </w:rPr>
            </w:pPr>
            <w:r w:rsidRPr="00C6538E">
              <w:rPr>
                <w:kern w:val="0"/>
                <w:sz w:val="17"/>
                <w:szCs w:val="24"/>
                <w:lang/>
              </w:rPr>
              <w:t>Otros</w:t>
            </w:r>
            <w:r w:rsidR="009E21E4">
              <w:rPr>
                <w:spacing w:val="60"/>
                <w:kern w:val="0"/>
                <w:sz w:val="17"/>
                <w:szCs w:val="24"/>
                <w:lang/>
              </w:rPr>
              <w:tab/>
            </w:r>
          </w:p>
        </w:tc>
        <w:tc>
          <w:tcPr>
            <w:tcW w:w="759" w:type="dxa"/>
            <w:tcBorders>
              <w:bottom w:val="single" w:sz="4" w:space="0" w:color="auto"/>
            </w:tcBorders>
            <w:shd w:val="clear" w:color="auto" w:fill="auto"/>
            <w:vAlign w:val="bottom"/>
          </w:tcPr>
          <w:p w:rsidR="00D92E72" w:rsidRPr="00C6538E" w:rsidRDefault="00D92E72" w:rsidP="00D92E72">
            <w:pPr>
              <w:tabs>
                <w:tab w:val="left" w:pos="288"/>
                <w:tab w:val="left" w:pos="576"/>
                <w:tab w:val="left" w:pos="864"/>
                <w:tab w:val="left" w:pos="1152"/>
              </w:tabs>
              <w:snapToGrid w:val="0"/>
              <w:spacing w:before="40" w:after="81" w:line="210" w:lineRule="exact"/>
              <w:ind w:right="40"/>
              <w:jc w:val="right"/>
              <w:rPr>
                <w:kern w:val="0"/>
                <w:sz w:val="17"/>
                <w:szCs w:val="24"/>
                <w:lang/>
              </w:rPr>
            </w:pPr>
            <w:r w:rsidRPr="00C6538E">
              <w:rPr>
                <w:kern w:val="0"/>
                <w:sz w:val="17"/>
                <w:szCs w:val="24"/>
                <w:lang/>
              </w:rPr>
              <w:t>1,030</w:t>
            </w:r>
          </w:p>
        </w:tc>
      </w:tr>
      <w:tr w:rsidR="00D92E72" w:rsidRPr="00D92E72" w:rsidTr="009E21E4">
        <w:tblPrEx>
          <w:tblCellMar>
            <w:top w:w="0" w:type="dxa"/>
            <w:bottom w:w="0" w:type="dxa"/>
          </w:tblCellMar>
        </w:tblPrEx>
        <w:tc>
          <w:tcPr>
            <w:tcW w:w="6561" w:type="dxa"/>
            <w:tcBorders>
              <w:top w:val="single" w:sz="4" w:space="0" w:color="auto"/>
              <w:bottom w:val="single" w:sz="12" w:space="0" w:color="auto"/>
            </w:tcBorders>
            <w:shd w:val="clear" w:color="auto" w:fill="auto"/>
            <w:vAlign w:val="bottom"/>
          </w:tcPr>
          <w:p w:rsidR="00D92E72" w:rsidRPr="009E21E4" w:rsidRDefault="00D92E72" w:rsidP="009E21E4">
            <w:pPr>
              <w:tabs>
                <w:tab w:val="left" w:pos="288"/>
                <w:tab w:val="left" w:pos="576"/>
                <w:tab w:val="left" w:leader="dot" w:pos="6520"/>
              </w:tabs>
              <w:snapToGrid w:val="0"/>
              <w:spacing w:before="81" w:after="81" w:line="210" w:lineRule="exact"/>
              <w:ind w:right="40"/>
              <w:rPr>
                <w:b/>
                <w:bCs/>
                <w:spacing w:val="60"/>
                <w:kern w:val="0"/>
                <w:sz w:val="17"/>
                <w:szCs w:val="24"/>
                <w:lang/>
              </w:rPr>
            </w:pPr>
            <w:r>
              <w:rPr>
                <w:b/>
                <w:bCs/>
                <w:kern w:val="0"/>
                <w:sz w:val="17"/>
                <w:szCs w:val="24"/>
                <w:lang/>
              </w:rPr>
              <w:tab/>
            </w:r>
            <w:r w:rsidRPr="00D92E72">
              <w:rPr>
                <w:b/>
                <w:bCs/>
                <w:kern w:val="0"/>
                <w:sz w:val="17"/>
                <w:szCs w:val="24"/>
                <w:lang/>
              </w:rPr>
              <w:t>Total</w:t>
            </w:r>
            <w:r w:rsidR="009E21E4">
              <w:rPr>
                <w:b/>
                <w:bCs/>
                <w:spacing w:val="60"/>
                <w:kern w:val="0"/>
                <w:sz w:val="17"/>
                <w:szCs w:val="24"/>
                <w:lang/>
              </w:rPr>
              <w:tab/>
            </w:r>
          </w:p>
        </w:tc>
        <w:tc>
          <w:tcPr>
            <w:tcW w:w="759" w:type="dxa"/>
            <w:tcBorders>
              <w:top w:val="single" w:sz="4" w:space="0" w:color="auto"/>
              <w:bottom w:val="single" w:sz="12" w:space="0" w:color="auto"/>
            </w:tcBorders>
            <w:shd w:val="clear" w:color="auto" w:fill="auto"/>
            <w:vAlign w:val="bottom"/>
          </w:tcPr>
          <w:p w:rsidR="00D92E72" w:rsidRPr="00D92E72" w:rsidRDefault="00D92E72" w:rsidP="00D92E72">
            <w:pPr>
              <w:tabs>
                <w:tab w:val="left" w:pos="288"/>
                <w:tab w:val="left" w:pos="576"/>
                <w:tab w:val="left" w:pos="864"/>
                <w:tab w:val="left" w:pos="1152"/>
              </w:tabs>
              <w:snapToGrid w:val="0"/>
              <w:spacing w:before="81" w:after="81" w:line="210" w:lineRule="exact"/>
              <w:ind w:right="40"/>
              <w:jc w:val="right"/>
              <w:rPr>
                <w:b/>
                <w:bCs/>
                <w:kern w:val="0"/>
                <w:sz w:val="17"/>
                <w:szCs w:val="24"/>
                <w:lang/>
              </w:rPr>
            </w:pPr>
            <w:r w:rsidRPr="00D92E72">
              <w:rPr>
                <w:b/>
                <w:bCs/>
                <w:kern w:val="0"/>
                <w:sz w:val="17"/>
                <w:szCs w:val="24"/>
                <w:lang/>
              </w:rPr>
              <w:t>14,842</w:t>
            </w:r>
          </w:p>
        </w:tc>
      </w:tr>
    </w:tbl>
    <w:p w:rsidR="00D92E72" w:rsidRPr="00D92E72" w:rsidRDefault="00D92E72" w:rsidP="00D92E72">
      <w:pPr>
        <w:pStyle w:val="SingleTxt"/>
        <w:spacing w:after="0" w:line="120" w:lineRule="exact"/>
        <w:rPr>
          <w:sz w:val="10"/>
        </w:rPr>
      </w:pPr>
    </w:p>
    <w:p w:rsidR="00D92E72" w:rsidRDefault="00D92E72" w:rsidP="00D92E72">
      <w:pPr>
        <w:pStyle w:val="FootnoteText"/>
        <w:tabs>
          <w:tab w:val="clear" w:pos="418"/>
          <w:tab w:val="right" w:pos="1476"/>
          <w:tab w:val="left" w:pos="1548"/>
          <w:tab w:val="right" w:pos="1836"/>
          <w:tab w:val="left" w:pos="1908"/>
        </w:tabs>
        <w:ind w:left="1548" w:right="1267" w:hanging="288"/>
      </w:pPr>
      <w:r w:rsidRPr="00D92E72">
        <w:rPr>
          <w:i/>
        </w:rPr>
        <w:t>Fuente</w:t>
      </w:r>
      <w:r w:rsidRPr="00D92E72">
        <w:t>: Sistema de Información Empresarial Panameño de la Autoridad de Micro, Pequeña y Mediana Empresa – AMPYME</w:t>
      </w:r>
      <w:r w:rsidR="00294B54">
        <w:t>.</w:t>
      </w:r>
    </w:p>
    <w:p w:rsidR="00294B54" w:rsidRPr="00294B54" w:rsidRDefault="00294B54" w:rsidP="00294B54">
      <w:pPr>
        <w:pStyle w:val="FootnoteText"/>
        <w:tabs>
          <w:tab w:val="clear" w:pos="418"/>
          <w:tab w:val="right" w:pos="1476"/>
          <w:tab w:val="left" w:pos="1548"/>
          <w:tab w:val="right" w:pos="1836"/>
          <w:tab w:val="left" w:pos="1908"/>
        </w:tabs>
        <w:spacing w:line="120" w:lineRule="exact"/>
        <w:ind w:left="1548" w:right="1267" w:hanging="288"/>
        <w:rPr>
          <w:sz w:val="10"/>
        </w:rPr>
      </w:pPr>
    </w:p>
    <w:p w:rsidR="00294B54" w:rsidRPr="00294B54" w:rsidRDefault="00294B54" w:rsidP="00294B54">
      <w:pPr>
        <w:pStyle w:val="FootnoteText"/>
        <w:tabs>
          <w:tab w:val="clear" w:pos="418"/>
          <w:tab w:val="right" w:pos="1476"/>
          <w:tab w:val="left" w:pos="1548"/>
          <w:tab w:val="right" w:pos="1836"/>
          <w:tab w:val="left" w:pos="1908"/>
        </w:tabs>
        <w:spacing w:line="120" w:lineRule="exact"/>
        <w:ind w:left="1548" w:right="1267" w:hanging="288"/>
        <w:rPr>
          <w:sz w:val="10"/>
        </w:rPr>
      </w:pPr>
    </w:p>
    <w:p w:rsidR="00294B54" w:rsidRPr="00294B54" w:rsidRDefault="00294B54" w:rsidP="00294B54">
      <w:pPr>
        <w:pStyle w:val="SingleTxt"/>
        <w:rPr>
          <w:b/>
          <w:bCs/>
          <w:i/>
          <w:iCs/>
          <w:lang w:val="es-PA"/>
        </w:rPr>
      </w:pPr>
      <w:r w:rsidRPr="00294B54">
        <w:rPr>
          <w:b/>
          <w:bCs/>
          <w:i/>
          <w:iCs/>
          <w:lang w:val="es-PA"/>
        </w:rPr>
        <w:t>Art</w:t>
      </w:r>
      <w:r w:rsidR="00E677C2">
        <w:rPr>
          <w:b/>
          <w:bCs/>
          <w:i/>
          <w:iCs/>
          <w:lang w:val="es-PA"/>
        </w:rPr>
        <w:t>í</w:t>
      </w:r>
      <w:r w:rsidRPr="00294B54">
        <w:rPr>
          <w:b/>
          <w:bCs/>
          <w:i/>
          <w:iCs/>
          <w:lang w:val="es-PA"/>
        </w:rPr>
        <w:t>culo 14</w:t>
      </w:r>
    </w:p>
    <w:p w:rsidR="00294B54" w:rsidRPr="00294B54" w:rsidRDefault="007E4E42" w:rsidP="00294B54">
      <w:pPr>
        <w:pStyle w:val="SingleTxt"/>
        <w:rPr>
          <w:i/>
          <w:iCs/>
          <w:lang w:val="es-PA"/>
        </w:rPr>
      </w:pPr>
      <w:r>
        <w:rPr>
          <w:i/>
          <w:iCs/>
          <w:lang w:val="es-PA"/>
        </w:rPr>
        <w:tab/>
      </w:r>
      <w:r w:rsidR="00294B54" w:rsidRPr="00294B54">
        <w:rPr>
          <w:i/>
          <w:iCs/>
          <w:lang w:val="es-PA"/>
        </w:rPr>
        <w:t>1.</w:t>
      </w:r>
      <w:r w:rsidR="00294B54">
        <w:rPr>
          <w:i/>
          <w:iCs/>
          <w:lang w:val="es-PA"/>
        </w:rPr>
        <w:tab/>
      </w:r>
      <w:r w:rsidR="00294B54" w:rsidRPr="00294B54">
        <w:rPr>
          <w:i/>
          <w:iCs/>
          <w:lang w:val="es-PA"/>
        </w:rPr>
        <w:t>Los Estados Parte</w:t>
      </w:r>
      <w:r>
        <w:rPr>
          <w:i/>
          <w:iCs/>
          <w:lang w:val="es-PA"/>
        </w:rPr>
        <w:t>s</w:t>
      </w:r>
      <w:r w:rsidR="00294B54" w:rsidRPr="00294B54">
        <w:rPr>
          <w:i/>
          <w:iCs/>
          <w:lang w:val="es-PA"/>
        </w:rPr>
        <w:t xml:space="preserve"> tendrán en cuenta los problemas especiales a que frente la mujer rural y el importante papel que desempeña en la supervivencias económicas de su familia, incluido su trabajo en los sectores no monetarios de la economía, y tomarán todas las medidas apropiadas para asegurar la aplicación de las disposiciones de la presente convención a la mujer en la zonas rurales.</w:t>
      </w:r>
    </w:p>
    <w:p w:rsidR="00294B54" w:rsidRPr="00294B54" w:rsidRDefault="007E4E42" w:rsidP="00294B54">
      <w:pPr>
        <w:pStyle w:val="SingleTxt"/>
        <w:rPr>
          <w:i/>
          <w:iCs/>
          <w:lang w:val="es-PA"/>
        </w:rPr>
      </w:pPr>
      <w:r>
        <w:rPr>
          <w:i/>
          <w:iCs/>
          <w:lang w:val="es-PA"/>
        </w:rPr>
        <w:tab/>
      </w:r>
      <w:r w:rsidR="00294B54" w:rsidRPr="00294B54">
        <w:rPr>
          <w:i/>
          <w:iCs/>
          <w:lang w:val="es-PA"/>
        </w:rPr>
        <w:t>2.</w:t>
      </w:r>
      <w:r w:rsidR="00294B54">
        <w:rPr>
          <w:i/>
          <w:iCs/>
          <w:lang w:val="es-PA"/>
        </w:rPr>
        <w:tab/>
      </w:r>
      <w:r w:rsidR="00294B54" w:rsidRPr="00294B54">
        <w:rPr>
          <w:i/>
          <w:iCs/>
          <w:lang w:val="es-PA"/>
        </w:rPr>
        <w:t>Los Estados Parte</w:t>
      </w:r>
      <w:r>
        <w:rPr>
          <w:i/>
          <w:iCs/>
          <w:lang w:val="es-PA"/>
        </w:rPr>
        <w:t>s</w:t>
      </w:r>
      <w:r w:rsidR="00294B54" w:rsidRPr="00294B54">
        <w:rPr>
          <w:i/>
          <w:iCs/>
          <w:lang w:val="es-PA"/>
        </w:rPr>
        <w:t xml:space="preserve"> adoptarán todas las medidas apropiadas para eliminar la discriminación contra la mujer en zonas rurales a fin de asegurar en condiciones de igualdad entre hombres y mujeres, su participación en el desarrollo rural y en sus beneficios, y en particular le asegurarán el derecho a:</w:t>
      </w:r>
    </w:p>
    <w:p w:rsidR="00294B54" w:rsidRPr="00294B54" w:rsidRDefault="00294B54" w:rsidP="00294B54">
      <w:pPr>
        <w:pStyle w:val="SingleTxt"/>
        <w:rPr>
          <w:i/>
          <w:iCs/>
          <w:lang w:val="es-PA"/>
        </w:rPr>
      </w:pPr>
      <w:r>
        <w:rPr>
          <w:i/>
          <w:iCs/>
          <w:lang w:val="es-PA"/>
        </w:rPr>
        <w:tab/>
      </w:r>
      <w:r w:rsidRPr="00294B54">
        <w:rPr>
          <w:i/>
          <w:iCs/>
          <w:lang w:val="es-PA"/>
        </w:rPr>
        <w:t>a)</w:t>
      </w:r>
      <w:r>
        <w:rPr>
          <w:i/>
          <w:iCs/>
          <w:lang w:val="es-PA"/>
        </w:rPr>
        <w:tab/>
      </w:r>
      <w:r w:rsidRPr="00294B54">
        <w:rPr>
          <w:i/>
          <w:iCs/>
          <w:lang w:val="es-PA"/>
        </w:rPr>
        <w:t>Participar en la elaboración y ejecución de los planes de desarrollo a todos los niveles;</w:t>
      </w:r>
    </w:p>
    <w:p w:rsidR="00294B54" w:rsidRPr="00294B54" w:rsidRDefault="00294B54" w:rsidP="00294B54">
      <w:pPr>
        <w:pStyle w:val="SingleTxt"/>
        <w:rPr>
          <w:i/>
          <w:iCs/>
          <w:lang w:val="es-PA"/>
        </w:rPr>
      </w:pPr>
      <w:r>
        <w:rPr>
          <w:i/>
          <w:iCs/>
          <w:lang w:val="es-PA"/>
        </w:rPr>
        <w:tab/>
      </w:r>
      <w:r w:rsidRPr="00294B54">
        <w:rPr>
          <w:i/>
          <w:iCs/>
          <w:lang w:val="es-PA"/>
        </w:rPr>
        <w:t>b)</w:t>
      </w:r>
      <w:r>
        <w:rPr>
          <w:i/>
          <w:iCs/>
          <w:lang w:val="es-PA"/>
        </w:rPr>
        <w:tab/>
      </w:r>
      <w:r w:rsidRPr="00294B54">
        <w:rPr>
          <w:i/>
          <w:iCs/>
          <w:lang w:val="es-PA"/>
        </w:rPr>
        <w:t>Tener acceso a servicios adecuados de atención médica, inclusive información, asesoramiento y servicios</w:t>
      </w:r>
      <w:r w:rsidR="002477B3">
        <w:rPr>
          <w:i/>
          <w:iCs/>
          <w:lang w:val="es-PA"/>
        </w:rPr>
        <w:t xml:space="preserve"> </w:t>
      </w:r>
      <w:r w:rsidRPr="00294B54">
        <w:rPr>
          <w:i/>
          <w:iCs/>
          <w:lang w:val="es-PA"/>
        </w:rPr>
        <w:t xml:space="preserve">en materia de planificación de la familia; </w:t>
      </w:r>
    </w:p>
    <w:p w:rsidR="00294B54" w:rsidRPr="00294B54" w:rsidRDefault="00294B54" w:rsidP="00294B54">
      <w:pPr>
        <w:pStyle w:val="SingleTxt"/>
        <w:rPr>
          <w:i/>
          <w:iCs/>
          <w:lang w:val="es-PA"/>
        </w:rPr>
      </w:pPr>
      <w:r>
        <w:rPr>
          <w:i/>
          <w:iCs/>
          <w:lang w:val="es-PA"/>
        </w:rPr>
        <w:tab/>
      </w:r>
      <w:r w:rsidRPr="00294B54">
        <w:rPr>
          <w:i/>
          <w:iCs/>
          <w:lang w:val="es-PA"/>
        </w:rPr>
        <w:t>c)</w:t>
      </w:r>
      <w:r>
        <w:rPr>
          <w:i/>
          <w:iCs/>
          <w:lang w:val="es-PA"/>
        </w:rPr>
        <w:tab/>
      </w:r>
      <w:r w:rsidRPr="00294B54">
        <w:rPr>
          <w:i/>
          <w:iCs/>
          <w:lang w:val="es-PA"/>
        </w:rPr>
        <w:t>Beneficiarse directamente de los programa de seguridad;</w:t>
      </w:r>
    </w:p>
    <w:p w:rsidR="00294B54" w:rsidRPr="00294B54" w:rsidRDefault="00294B54" w:rsidP="00294B54">
      <w:pPr>
        <w:pStyle w:val="SingleTxt"/>
        <w:rPr>
          <w:i/>
          <w:iCs/>
          <w:lang w:val="es-PA"/>
        </w:rPr>
      </w:pPr>
      <w:r>
        <w:rPr>
          <w:i/>
          <w:iCs/>
          <w:lang w:val="es-PA"/>
        </w:rPr>
        <w:tab/>
      </w:r>
      <w:r w:rsidRPr="00294B54">
        <w:rPr>
          <w:i/>
          <w:iCs/>
          <w:lang w:val="es-PA"/>
        </w:rPr>
        <w:t>d)</w:t>
      </w:r>
      <w:r>
        <w:rPr>
          <w:i/>
          <w:iCs/>
          <w:lang w:val="es-PA"/>
        </w:rPr>
        <w:tab/>
      </w:r>
      <w:r w:rsidRPr="00294B54">
        <w:rPr>
          <w:i/>
          <w:iCs/>
          <w:lang w:val="es-PA"/>
        </w:rPr>
        <w:t xml:space="preserve">Obtener todo tipo de educación y de formación académica y no académica incluidos los relacionados con la alfabetización funcional, así como, en otros, los beneficios de todos los servicios comunitarios y de divulgación a fin de aumentar su capacidades técnicas; </w:t>
      </w:r>
    </w:p>
    <w:p w:rsidR="00294B54" w:rsidRPr="00294B54" w:rsidRDefault="00294B54" w:rsidP="00294B54">
      <w:pPr>
        <w:pStyle w:val="SingleTxt"/>
        <w:rPr>
          <w:i/>
          <w:iCs/>
          <w:lang w:val="es-PA"/>
        </w:rPr>
      </w:pPr>
      <w:r>
        <w:rPr>
          <w:i/>
          <w:iCs/>
          <w:lang w:val="es-PA"/>
        </w:rPr>
        <w:tab/>
      </w:r>
      <w:r w:rsidRPr="00294B54">
        <w:rPr>
          <w:i/>
          <w:iCs/>
          <w:lang w:val="es-PA"/>
        </w:rPr>
        <w:t>e)</w:t>
      </w:r>
      <w:r>
        <w:rPr>
          <w:i/>
          <w:iCs/>
          <w:lang w:val="es-PA"/>
        </w:rPr>
        <w:tab/>
      </w:r>
      <w:r w:rsidRPr="00294B54">
        <w:rPr>
          <w:i/>
          <w:iCs/>
          <w:lang w:val="es-PA"/>
        </w:rPr>
        <w:t>Organizar grupos de autoayuda y cooperativas a fin de obtener igualdad de acceso de oportunidades económicas mediante el empleo por cuenta propia o por cuenta ajena;</w:t>
      </w:r>
    </w:p>
    <w:p w:rsidR="00294B54" w:rsidRPr="00294B54" w:rsidRDefault="00294B54" w:rsidP="00294B54">
      <w:pPr>
        <w:pStyle w:val="SingleTxt"/>
        <w:rPr>
          <w:i/>
          <w:iCs/>
          <w:lang w:val="es-PA"/>
        </w:rPr>
      </w:pPr>
      <w:r>
        <w:rPr>
          <w:i/>
          <w:iCs/>
          <w:lang w:val="es-PA"/>
        </w:rPr>
        <w:tab/>
      </w:r>
      <w:r w:rsidRPr="00294B54">
        <w:rPr>
          <w:i/>
          <w:iCs/>
          <w:lang w:val="es-PA"/>
        </w:rPr>
        <w:t>f)</w:t>
      </w:r>
      <w:r>
        <w:rPr>
          <w:i/>
          <w:iCs/>
          <w:lang w:val="es-PA"/>
        </w:rPr>
        <w:tab/>
      </w:r>
      <w:r w:rsidRPr="00294B54">
        <w:rPr>
          <w:i/>
          <w:iCs/>
          <w:lang w:val="es-PA"/>
        </w:rPr>
        <w:t>Participación en toda las actividades comunitarias;</w:t>
      </w:r>
    </w:p>
    <w:p w:rsidR="00294B54" w:rsidRPr="00294B54" w:rsidRDefault="00294B54" w:rsidP="00294B54">
      <w:pPr>
        <w:pStyle w:val="SingleTxt"/>
        <w:rPr>
          <w:i/>
          <w:iCs/>
          <w:lang w:val="es-PA"/>
        </w:rPr>
      </w:pPr>
      <w:r>
        <w:rPr>
          <w:i/>
          <w:iCs/>
          <w:lang w:val="es-PA"/>
        </w:rPr>
        <w:tab/>
      </w:r>
      <w:r w:rsidRPr="00294B54">
        <w:rPr>
          <w:i/>
          <w:iCs/>
          <w:lang w:val="es-PA"/>
        </w:rPr>
        <w:t>g)</w:t>
      </w:r>
      <w:r>
        <w:rPr>
          <w:i/>
          <w:iCs/>
          <w:lang w:val="es-PA"/>
        </w:rPr>
        <w:tab/>
      </w:r>
      <w:r w:rsidRPr="00294B54">
        <w:rPr>
          <w:i/>
          <w:iCs/>
          <w:lang w:val="es-PA"/>
        </w:rPr>
        <w:t>Obtener acceso a los créditos y préstamos agrícolas, a los servicios de comercialización y a las tecnologías apropiadas, y recibir un trato igual en los planes de reforma agraria y de reasentamiento;</w:t>
      </w:r>
    </w:p>
    <w:p w:rsidR="00294B54" w:rsidRPr="00294B54" w:rsidRDefault="00294B54" w:rsidP="00294B54">
      <w:pPr>
        <w:pStyle w:val="SingleTxt"/>
        <w:rPr>
          <w:i/>
          <w:iCs/>
          <w:lang w:val="es-PA"/>
        </w:rPr>
      </w:pPr>
      <w:r>
        <w:rPr>
          <w:i/>
          <w:iCs/>
          <w:lang w:val="es-PA"/>
        </w:rPr>
        <w:tab/>
      </w:r>
      <w:r w:rsidRPr="00294B54">
        <w:rPr>
          <w:i/>
          <w:iCs/>
          <w:lang w:val="es-PA"/>
        </w:rPr>
        <w:t>h)</w:t>
      </w:r>
      <w:r>
        <w:rPr>
          <w:i/>
          <w:iCs/>
          <w:lang w:val="es-PA"/>
        </w:rPr>
        <w:tab/>
      </w:r>
      <w:r w:rsidRPr="00294B54">
        <w:rPr>
          <w:i/>
          <w:iCs/>
          <w:lang w:val="es-PA"/>
        </w:rPr>
        <w:t xml:space="preserve">Gozar de condiciones de vida adecuadas, particularmente en esferas de la vivienda, los servicios sanitarios, la electricidad y el abastecimiento de agua, el transporte y las comunicaciones. </w:t>
      </w:r>
    </w:p>
    <w:p w:rsidR="00294B54" w:rsidRPr="00294B54" w:rsidRDefault="00294B54" w:rsidP="00294B54">
      <w:pPr>
        <w:pStyle w:val="SingleTxt"/>
        <w:numPr>
          <w:ilvl w:val="0"/>
          <w:numId w:val="33"/>
        </w:numPr>
        <w:tabs>
          <w:tab w:val="clear" w:pos="475"/>
          <w:tab w:val="num" w:pos="1742"/>
        </w:tabs>
        <w:suppressAutoHyphens/>
        <w:ind w:left="1267"/>
        <w:rPr>
          <w:lang w:val="es-PA"/>
        </w:rPr>
      </w:pPr>
      <w:r w:rsidRPr="00294B54">
        <w:rPr>
          <w:b/>
          <w:lang w:val="es-PA"/>
        </w:rPr>
        <w:t>Respuesta</w:t>
      </w:r>
    </w:p>
    <w:p w:rsidR="00294B54" w:rsidRPr="00294B54" w:rsidRDefault="00294B54" w:rsidP="00294B54">
      <w:pPr>
        <w:pStyle w:val="SingleTxt"/>
        <w:rPr>
          <w:lang w:val="es-PA"/>
        </w:rPr>
      </w:pPr>
      <w:r>
        <w:rPr>
          <w:lang w:val="es-PA"/>
        </w:rPr>
        <w:tab/>
      </w:r>
      <w:r w:rsidRPr="00294B54">
        <w:rPr>
          <w:lang w:val="es-PA"/>
        </w:rPr>
        <w:t>Los lineamientos de política rural y en la que se promueven acciones a favor de las mujeres básicamente están descritas en el</w:t>
      </w:r>
      <w:r w:rsidRPr="00294B54">
        <w:rPr>
          <w:b/>
          <w:bCs/>
          <w:lang w:val="es-PA"/>
        </w:rPr>
        <w:t xml:space="preserve"> </w:t>
      </w:r>
      <w:r w:rsidRPr="00294B54">
        <w:rPr>
          <w:lang w:val="es-PA"/>
        </w:rPr>
        <w:t>Plan de Igualdad de Oportunidades para las Mujeres PIOM II 2002-2006, en la Ley No. 4 por la cual se instituye la igualdad de oportunidades para las mujeres, y en su decreto ejecutivo No. 53, por la cual se reglamenta dicha Ley.</w:t>
      </w:r>
    </w:p>
    <w:p w:rsidR="00294B54" w:rsidRDefault="00294B54" w:rsidP="00294B54">
      <w:pPr>
        <w:pStyle w:val="SingleTxt"/>
        <w:numPr>
          <w:ilvl w:val="0"/>
          <w:numId w:val="3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294B54">
        <w:rPr>
          <w:lang w:val="es-PA"/>
        </w:rPr>
        <w:t>Cabe señalar que el Ministerio de Desarrollo Social, a través de la Dirección Nacional de la Mujer, como ente coordinador de las políticas públicas de igualdad de oportunidades para las mujeres, coordina la Red de Mecanismos Gubernamentales de la Mujer, en la que participa activamente el Programa Mujer Rural del MIDA.</w:t>
      </w:r>
      <w:r w:rsidR="002477B3">
        <w:rPr>
          <w:lang w:val="es-PA"/>
        </w:rPr>
        <w:t xml:space="preserve"> </w:t>
      </w:r>
    </w:p>
    <w:p w:rsidR="00294B54" w:rsidRDefault="00294B54" w:rsidP="00294B54">
      <w:pPr>
        <w:pStyle w:val="SingleTxt"/>
        <w:numPr>
          <w:ilvl w:val="0"/>
          <w:numId w:val="3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294B54">
        <w:rPr>
          <w:lang w:val="es-PA"/>
        </w:rPr>
        <w:t>Por otra parte, la Dirección de Desarrollo Agropecuario del Ministerio de Desarrollo Agropecuario es la encargada de dar seguimiento a las políticas referente a la mujer rural. Cabe señalar que en el periodo 2005-2007 existen en sus registros</w:t>
      </w:r>
      <w:r w:rsidR="002477B3">
        <w:rPr>
          <w:lang w:val="es-PA"/>
        </w:rPr>
        <w:t xml:space="preserve"> </w:t>
      </w:r>
      <w:r w:rsidRPr="00294B54">
        <w:rPr>
          <w:lang w:val="es-PA"/>
        </w:rPr>
        <w:t>123 organizaciones de mujeres rurales a nivel nacional.</w:t>
      </w:r>
      <w:r>
        <w:rPr>
          <w:lang w:val="es-PA"/>
        </w:rPr>
        <w:t xml:space="preserve"> </w:t>
      </w:r>
    </w:p>
    <w:p w:rsidR="00294B54" w:rsidRDefault="00294B54" w:rsidP="00294B54">
      <w:pPr>
        <w:pStyle w:val="SingleTxt"/>
        <w:numPr>
          <w:ilvl w:val="0"/>
          <w:numId w:val="3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294B54">
        <w:rPr>
          <w:lang w:val="es-PA"/>
        </w:rPr>
        <w:t>Además, existen proyectos de inclusión socioeconómica de las personas con discapacidad nivel nacional (496 mujeres y 305 hombres beneficiarios), en los sectores comercial, agropecuario y de servicio.</w:t>
      </w:r>
      <w:r>
        <w:rPr>
          <w:lang w:val="es-PA"/>
        </w:rPr>
        <w:t xml:space="preserve"> </w:t>
      </w:r>
    </w:p>
    <w:p w:rsidR="00294B54" w:rsidRDefault="00294B54" w:rsidP="00294B54">
      <w:pPr>
        <w:pStyle w:val="SingleTxt"/>
        <w:numPr>
          <w:ilvl w:val="0"/>
          <w:numId w:val="3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294B54">
        <w:rPr>
          <w:lang w:val="es-PA"/>
        </w:rPr>
        <w:t>Otra iniciativa es el denominado “Contigo Mujer Rural" que otorga microcréditos, por un monto de B/.164,613.91 (al 31 de diciembre de 2006), a mujeres de comunidades rurales e indígenas (355 mujeres beneficiadas) Los créditos aprobados apoyan actividades pecuarias, agrícolas, comerciales, de servicio e industriales.</w:t>
      </w:r>
      <w:r w:rsidR="002477B3">
        <w:rPr>
          <w:lang w:val="es-PA"/>
        </w:rPr>
        <w:t xml:space="preserve"> </w:t>
      </w:r>
    </w:p>
    <w:p w:rsidR="00294B54" w:rsidRDefault="00294B54" w:rsidP="00294B54">
      <w:pPr>
        <w:pStyle w:val="SingleTxt"/>
        <w:numPr>
          <w:ilvl w:val="0"/>
          <w:numId w:val="3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294B54">
        <w:rPr>
          <w:lang w:val="es-PA"/>
        </w:rPr>
        <w:t>Adicionalmente, se han capacitado a 982 mujeres y 405</w:t>
      </w:r>
      <w:r w:rsidR="002477B3">
        <w:rPr>
          <w:lang w:val="es-PA"/>
        </w:rPr>
        <w:t xml:space="preserve"> </w:t>
      </w:r>
      <w:r w:rsidRPr="00294B54">
        <w:rPr>
          <w:lang w:val="es-PA"/>
        </w:rPr>
        <w:t>hombres en desarrollo humano, sexo-género, autoestima, gestión empresarial, formulación de proyectos y asesoría técnica en huertos familiares.</w:t>
      </w:r>
      <w:r w:rsidR="002477B3">
        <w:rPr>
          <w:lang w:val="es-PA"/>
        </w:rPr>
        <w:t xml:space="preserve"> </w:t>
      </w:r>
    </w:p>
    <w:p w:rsidR="00294B54" w:rsidRPr="00294B54" w:rsidRDefault="00294B54" w:rsidP="00294B54">
      <w:pPr>
        <w:pStyle w:val="SingleTxt"/>
        <w:numPr>
          <w:ilvl w:val="0"/>
          <w:numId w:val="3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294B54">
        <w:rPr>
          <w:lang w:val="es-PA"/>
        </w:rPr>
        <w:t>A través de las direcciones provinciales y regionales del Ministerio de Desarrollo Social, entre 2005 y 2006, se llevan una serie de actividades:</w:t>
      </w:r>
      <w:r w:rsidR="002477B3">
        <w:rPr>
          <w:lang w:val="es-PA"/>
        </w:rPr>
        <w:t xml:space="preserve"> </w:t>
      </w:r>
    </w:p>
    <w:p w:rsidR="00294B54" w:rsidRPr="00294B54" w:rsidRDefault="007E4E42" w:rsidP="00CB33B6">
      <w:pPr>
        <w:pStyle w:val="SingleTxt"/>
        <w:suppressAutoHyphens/>
        <w:rPr>
          <w:lang w:val="es-PA"/>
        </w:rPr>
      </w:pPr>
      <w:r>
        <w:rPr>
          <w:lang w:val="es-PA"/>
        </w:rPr>
        <w:tab/>
      </w:r>
      <w:r w:rsidR="00294B54">
        <w:rPr>
          <w:lang w:val="es-PA"/>
        </w:rPr>
        <w:t>1.</w:t>
      </w:r>
      <w:r w:rsidR="00294B54">
        <w:rPr>
          <w:lang w:val="es-PA"/>
        </w:rPr>
        <w:tab/>
      </w:r>
      <w:r w:rsidR="00294B54" w:rsidRPr="00294B54">
        <w:rPr>
          <w:lang w:val="es-PA"/>
        </w:rPr>
        <w:t>Capacitaciones en liderazgo, autoestima, género y derechos humanos, (300 mujeres beneficiadas)</w:t>
      </w:r>
    </w:p>
    <w:p w:rsidR="00294B54" w:rsidRPr="00294B54" w:rsidRDefault="007E4E42" w:rsidP="00CB33B6">
      <w:pPr>
        <w:pStyle w:val="SingleTxt"/>
        <w:suppressAutoHyphens/>
        <w:rPr>
          <w:lang w:val="es-PA"/>
        </w:rPr>
      </w:pPr>
      <w:r>
        <w:rPr>
          <w:lang w:val="es-PA"/>
        </w:rPr>
        <w:tab/>
      </w:r>
      <w:r w:rsidR="00294B54">
        <w:rPr>
          <w:lang w:val="es-PA"/>
        </w:rPr>
        <w:t>2.</w:t>
      </w:r>
      <w:r w:rsidR="00294B54">
        <w:rPr>
          <w:lang w:val="es-PA"/>
        </w:rPr>
        <w:tab/>
      </w:r>
      <w:r w:rsidR="00294B54" w:rsidRPr="00294B54">
        <w:rPr>
          <w:lang w:val="es-PA"/>
        </w:rPr>
        <w:t>Monitoreo al Programa Mujer Rural del MIDA</w:t>
      </w:r>
      <w:r w:rsidR="002477B3">
        <w:rPr>
          <w:lang w:val="es-PA"/>
        </w:rPr>
        <w:t xml:space="preserve"> </w:t>
      </w:r>
    </w:p>
    <w:p w:rsidR="00294B54" w:rsidRDefault="007E4E42" w:rsidP="00CB33B6">
      <w:pPr>
        <w:pStyle w:val="SingleTxt"/>
        <w:suppressAutoHyphens/>
        <w:rPr>
          <w:lang w:val="es-PA"/>
        </w:rPr>
      </w:pPr>
      <w:r>
        <w:rPr>
          <w:lang w:val="es-PA"/>
        </w:rPr>
        <w:tab/>
      </w:r>
      <w:r w:rsidR="00294B54">
        <w:rPr>
          <w:lang w:val="es-PA"/>
        </w:rPr>
        <w:t>3.</w:t>
      </w:r>
      <w:r w:rsidR="00294B54">
        <w:rPr>
          <w:lang w:val="es-PA"/>
        </w:rPr>
        <w:tab/>
      </w:r>
      <w:r w:rsidR="00294B54" w:rsidRPr="00294B54">
        <w:rPr>
          <w:lang w:val="es-PA"/>
        </w:rPr>
        <w:t>Foros sobre Género y Economía, en las provincia de Chiriquí, (distrito de Alanje), Los Santos, Veraguas y Herrera (236 mujeres beneficiadas), organizada en conjunto con la FUNDAMUJER (Fundación para la Promoción de la Mujer).</w:t>
      </w:r>
      <w:r w:rsidR="00294B54">
        <w:rPr>
          <w:lang w:val="es-PA"/>
        </w:rPr>
        <w:t xml:space="preserve"> </w:t>
      </w:r>
    </w:p>
    <w:p w:rsidR="00294B54" w:rsidRDefault="00294B54" w:rsidP="00294B54">
      <w:pPr>
        <w:pStyle w:val="SingleTxt"/>
        <w:numPr>
          <w:ilvl w:val="0"/>
          <w:numId w:val="34"/>
        </w:numPr>
        <w:tabs>
          <w:tab w:val="clear" w:pos="475"/>
          <w:tab w:val="num" w:pos="1742"/>
        </w:tabs>
        <w:suppressAutoHyphens/>
        <w:ind w:left="1267"/>
        <w:rPr>
          <w:lang w:val="es-PA"/>
        </w:rPr>
      </w:pPr>
      <w:r w:rsidRPr="00294B54">
        <w:rPr>
          <w:lang w:val="es-PA"/>
        </w:rPr>
        <w:t>Igualmente, se cuenta con dos grandes programas la inclusión social de personas que viven una situación de pobreza y extrema pobreza:</w:t>
      </w:r>
      <w:r>
        <w:rPr>
          <w:lang w:val="es-PA"/>
        </w:rPr>
        <w:t xml:space="preserve"> </w:t>
      </w:r>
    </w:p>
    <w:p w:rsidR="00294B54" w:rsidRDefault="00294B54" w:rsidP="00294B54">
      <w:pPr>
        <w:pStyle w:val="SingleTxt"/>
        <w:tabs>
          <w:tab w:val="right" w:pos="1685"/>
        </w:tabs>
        <w:suppressAutoHyphens/>
        <w:ind w:left="1742" w:hanging="475"/>
        <w:rPr>
          <w:lang w:val="es-PA"/>
        </w:rPr>
      </w:pPr>
      <w:r>
        <w:rPr>
          <w:b/>
          <w:bCs/>
          <w:lang w:val="es-PA"/>
        </w:rPr>
        <w:tab/>
        <w:t>•</w:t>
      </w:r>
      <w:r>
        <w:rPr>
          <w:b/>
          <w:bCs/>
          <w:lang w:val="es-PA"/>
        </w:rPr>
        <w:tab/>
      </w:r>
      <w:r w:rsidRPr="00294B54">
        <w:rPr>
          <w:b/>
          <w:bCs/>
          <w:lang w:val="es-PA"/>
        </w:rPr>
        <w:t>La Campaña de Alfabetización “Muévete por Panamá”.</w:t>
      </w:r>
      <w:r w:rsidR="002477B3">
        <w:rPr>
          <w:lang w:val="es-PA"/>
        </w:rPr>
        <w:t xml:space="preserve"> </w:t>
      </w:r>
      <w:r w:rsidRPr="00294B54">
        <w:rPr>
          <w:lang w:val="es-PA"/>
        </w:rPr>
        <w:t>Este Programa beneficia tanto a hombres como mujeres e incluye principalmente a aquellas personas excluidas del sistema educativo formal.</w:t>
      </w:r>
      <w:r w:rsidR="002477B3">
        <w:rPr>
          <w:lang w:val="es-PA"/>
        </w:rPr>
        <w:t xml:space="preserve"> </w:t>
      </w:r>
    </w:p>
    <w:p w:rsidR="00294B54" w:rsidRDefault="00294B54" w:rsidP="00294B54">
      <w:pPr>
        <w:pStyle w:val="SingleTxt"/>
        <w:tabs>
          <w:tab w:val="right" w:pos="1685"/>
        </w:tabs>
        <w:suppressAutoHyphens/>
        <w:ind w:left="1742" w:hanging="475"/>
        <w:rPr>
          <w:lang w:val="es-PA"/>
        </w:rPr>
      </w:pPr>
      <w:r>
        <w:rPr>
          <w:b/>
          <w:bCs/>
          <w:lang w:val="es-PA"/>
        </w:rPr>
        <w:tab/>
        <w:t>•</w:t>
      </w:r>
      <w:r>
        <w:rPr>
          <w:b/>
          <w:bCs/>
          <w:lang w:val="es-PA"/>
        </w:rPr>
        <w:tab/>
      </w:r>
      <w:r w:rsidRPr="00294B54">
        <w:rPr>
          <w:b/>
          <w:bCs/>
          <w:lang w:val="es-PA"/>
        </w:rPr>
        <w:t>Programa de la Red de Oportunidades.</w:t>
      </w:r>
      <w:r w:rsidR="002477B3">
        <w:rPr>
          <w:lang w:val="es-PA"/>
        </w:rPr>
        <w:t xml:space="preserve"> </w:t>
      </w:r>
      <w:r w:rsidRPr="00294B54">
        <w:rPr>
          <w:lang w:val="es-PA"/>
        </w:rPr>
        <w:t>Busca el fortalecimiento de las capacidades de las familias pobres, garantizando los servicios de salud y educación para el mejoramiento de la calidad de vida.</w:t>
      </w:r>
      <w:r w:rsidR="002477B3">
        <w:rPr>
          <w:lang w:val="es-PA"/>
        </w:rPr>
        <w:t xml:space="preserve"> </w:t>
      </w:r>
    </w:p>
    <w:p w:rsidR="00294B54" w:rsidRDefault="00294B54" w:rsidP="00294B54">
      <w:pPr>
        <w:pStyle w:val="SingleTxt"/>
        <w:numPr>
          <w:ilvl w:val="0"/>
          <w:numId w:val="35"/>
        </w:numPr>
        <w:tabs>
          <w:tab w:val="clear" w:pos="475"/>
          <w:tab w:val="right" w:pos="1022"/>
        </w:tabs>
        <w:ind w:left="1267" w:right="1260"/>
        <w:rPr>
          <w:lang w:val="es-PA"/>
        </w:rPr>
      </w:pPr>
      <w:r w:rsidRPr="00294B54">
        <w:rPr>
          <w:lang w:val="es-PA"/>
        </w:rPr>
        <w:t>Desde abril de 2006 hasta julio del año 2007, se han integrado al Programa de la Red de Oportunidades un total de 33,758 hogares en pobreza extrema, que representa el 44% de los hogares en pobreza extrema de la república.</w:t>
      </w:r>
      <w:r w:rsidR="002477B3">
        <w:rPr>
          <w:lang w:val="es-PA"/>
        </w:rPr>
        <w:t xml:space="preserve"> </w:t>
      </w:r>
      <w:r w:rsidRPr="00294B54">
        <w:rPr>
          <w:lang w:val="es-PA"/>
        </w:rPr>
        <w:t>Las comarcas se han cubierto al 100%, beneficiando a más de 130,000 indígenas.</w:t>
      </w:r>
      <w:r>
        <w:rPr>
          <w:lang w:val="es-PA"/>
        </w:rPr>
        <w:t xml:space="preserve"> </w:t>
      </w:r>
    </w:p>
    <w:p w:rsidR="00294B54" w:rsidRDefault="00294B54" w:rsidP="00294B54">
      <w:pPr>
        <w:pStyle w:val="SingleTxt"/>
        <w:numPr>
          <w:ilvl w:val="0"/>
          <w:numId w:val="35"/>
        </w:numPr>
        <w:tabs>
          <w:tab w:val="clear" w:pos="475"/>
          <w:tab w:val="right" w:pos="1022"/>
        </w:tabs>
        <w:ind w:left="1267" w:right="1260"/>
        <w:rPr>
          <w:lang w:val="es-ES_tradnl"/>
        </w:rPr>
      </w:pPr>
      <w:r w:rsidRPr="00294B54">
        <w:rPr>
          <w:lang w:val="es-PA"/>
        </w:rPr>
        <w:t>Con el Programa se han incrementado las consultas de Salud en un 39%, se ha disminuido la deserción escolar en un 2%, se ha aumentado la matrícula preescolar en un 11.5%, entre otros; con</w:t>
      </w:r>
      <w:r w:rsidRPr="00294B54">
        <w:rPr>
          <w:lang w:val="es-ES_tradnl"/>
        </w:rPr>
        <w:t xml:space="preserve"> un impacto directo en la calidad de vida de las mujeres rurales e indígenas, toda vez que una transferencia monetaria condicionada de treinta y cinco balboas (B/. 35.00) es otorgada a las jefas de hogares garantizando la atención de la salud de la mujer y la permanencia en el sistema educativo por parte de sus hijos e hijas.</w:t>
      </w:r>
      <w:r>
        <w:rPr>
          <w:lang w:val="es-ES_tradnl"/>
        </w:rPr>
        <w:t xml:space="preserve"> </w:t>
      </w:r>
    </w:p>
    <w:p w:rsidR="00294B54" w:rsidRPr="00294B54" w:rsidRDefault="00294B54" w:rsidP="00294B54">
      <w:pPr>
        <w:pStyle w:val="SingleTxt"/>
        <w:numPr>
          <w:ilvl w:val="0"/>
          <w:numId w:val="35"/>
        </w:numPr>
        <w:tabs>
          <w:tab w:val="clear" w:pos="475"/>
          <w:tab w:val="right" w:pos="1022"/>
        </w:tabs>
        <w:ind w:left="1267" w:right="1260"/>
      </w:pPr>
      <w:r w:rsidRPr="00294B54">
        <w:t>Según el VI Censo Agropecuario (Del 22 al 29 de abril de 2001), del total de las productoras agropecuarias, sólo el 15% se dedica, principalmente, a ocupaciones agrícolas o pecuarias.</w:t>
      </w:r>
      <w:r w:rsidR="002477B3">
        <w:t xml:space="preserve"> </w:t>
      </w:r>
      <w:r w:rsidRPr="00294B54">
        <w:t>Para ambos, productores y productoras, la participación agrícola prevalece sobre la pecuaria, en donde cerca del 80 por ciento de los productores y el 68 por ciento de las productoras trabajan principalmente en ocupaciones agrícolas.</w:t>
      </w:r>
    </w:p>
    <w:p w:rsidR="00294B54" w:rsidRDefault="00294B54" w:rsidP="00294B54">
      <w:pPr>
        <w:pStyle w:val="SingleTxt"/>
        <w:numPr>
          <w:ilvl w:val="0"/>
          <w:numId w:val="35"/>
        </w:numPr>
        <w:tabs>
          <w:tab w:val="clear" w:pos="475"/>
          <w:tab w:val="right" w:pos="1022"/>
        </w:tabs>
        <w:ind w:left="1267" w:right="1260"/>
        <w:rPr>
          <w:lang w:val="es-ES_tradnl"/>
        </w:rPr>
      </w:pPr>
      <w:r w:rsidRPr="00294B54">
        <w:rPr>
          <w:lang w:val="es-ES_tradnl"/>
        </w:rPr>
        <w:t>Por otro lado, en el año 2007 se instaló la Red de Mujeres Rurales, que reúne a mujeres de todo el país, incluidas las comarcas Kuna y Ngöbe Buglé; unas 65 delegadas distritales de la REMAPUR (Red de Mujeres Rurales) intercambiaron experiencias en el desarrollo de proyectos ejecutados por diversas organizaciones y se les el otorgó personerías jurídicas, instrumento legal que les permitirá obtener financiamientos para proyectos nacionales e internacionales. La REMAPUR agrupa a 3 mil 228 mujeres distribuidas en 269 organizaciones comunitarias.</w:t>
      </w:r>
      <w:r>
        <w:rPr>
          <w:lang w:val="es-ES_tradnl"/>
        </w:rPr>
        <w:t xml:space="preserve"> </w:t>
      </w:r>
    </w:p>
    <w:p w:rsidR="00294B54" w:rsidRDefault="00294B54" w:rsidP="00294B54">
      <w:pPr>
        <w:pStyle w:val="SingleTxt"/>
        <w:numPr>
          <w:ilvl w:val="0"/>
          <w:numId w:val="35"/>
        </w:numPr>
        <w:tabs>
          <w:tab w:val="clear" w:pos="475"/>
          <w:tab w:val="right" w:pos="1022"/>
        </w:tabs>
        <w:ind w:left="1267" w:right="1260"/>
        <w:rPr>
          <w:lang w:val="es-ES_tradnl"/>
        </w:rPr>
      </w:pPr>
      <w:r w:rsidRPr="00294B54">
        <w:rPr>
          <w:lang w:val="es-ES_tradnl"/>
        </w:rPr>
        <w:t>De igual forma, el Despacho de la Primera Dama ejecuta el Programa Familias Unidas, el cual beneficia a las familias de extrema pobreza, orientado en la unidad familiar y que apoya en lo referente a salud, nutrición, educación y vivienda; en donde la mujer rural es directamente beneficiada.</w:t>
      </w:r>
      <w:r>
        <w:rPr>
          <w:lang w:val="es-ES_tradnl"/>
        </w:rPr>
        <w:t xml:space="preserve"> </w:t>
      </w:r>
    </w:p>
    <w:p w:rsidR="00294B54" w:rsidRPr="00294B54" w:rsidRDefault="00294B54" w:rsidP="00294B54">
      <w:pPr>
        <w:pStyle w:val="SingleTxt"/>
        <w:tabs>
          <w:tab w:val="right" w:pos="1022"/>
        </w:tabs>
        <w:spacing w:after="0" w:line="120" w:lineRule="exact"/>
        <w:ind w:left="0" w:right="1260"/>
        <w:rPr>
          <w:sz w:val="10"/>
          <w:lang w:val="es-ES_tradnl"/>
        </w:rPr>
      </w:pPr>
    </w:p>
    <w:p w:rsidR="00294B54" w:rsidRDefault="00294B54" w:rsidP="002301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A"/>
        </w:rPr>
      </w:pPr>
      <w:r>
        <w:rPr>
          <w:lang w:val="es-PA"/>
        </w:rPr>
        <w:tab/>
      </w:r>
      <w:r>
        <w:rPr>
          <w:lang w:val="es-PA"/>
        </w:rPr>
        <w:tab/>
      </w:r>
      <w:r w:rsidRPr="00294B54">
        <w:rPr>
          <w:lang w:val="es-PA"/>
        </w:rPr>
        <w:t>Parte IV</w:t>
      </w:r>
      <w:r>
        <w:rPr>
          <w:lang w:val="es-PA"/>
        </w:rPr>
        <w:t xml:space="preserve"> </w:t>
      </w:r>
    </w:p>
    <w:p w:rsidR="00294B54" w:rsidRPr="00294B54" w:rsidRDefault="00294B54" w:rsidP="0023018A">
      <w:pPr>
        <w:pStyle w:val="SingleTxt"/>
        <w:keepNext/>
        <w:keepLines/>
        <w:spacing w:after="0" w:line="120" w:lineRule="exact"/>
        <w:rPr>
          <w:sz w:val="10"/>
          <w:lang w:val="es-PA"/>
        </w:rPr>
      </w:pPr>
    </w:p>
    <w:p w:rsidR="00294B54" w:rsidRPr="00294B54" w:rsidRDefault="00294B54" w:rsidP="0023018A">
      <w:pPr>
        <w:pStyle w:val="SingleTxt"/>
        <w:keepNext/>
        <w:keepLines/>
        <w:spacing w:after="0" w:line="120" w:lineRule="exact"/>
        <w:rPr>
          <w:sz w:val="10"/>
          <w:lang w:val="es-PA"/>
        </w:rPr>
      </w:pPr>
    </w:p>
    <w:p w:rsidR="00294B54" w:rsidRPr="00294B54" w:rsidRDefault="00294B54" w:rsidP="0023018A">
      <w:pPr>
        <w:pStyle w:val="SingleTxt"/>
        <w:keepNext/>
        <w:keepLines/>
        <w:rPr>
          <w:b/>
          <w:bCs/>
          <w:i/>
          <w:iCs/>
          <w:lang w:val="es-PA"/>
        </w:rPr>
      </w:pPr>
      <w:r w:rsidRPr="00294B54">
        <w:rPr>
          <w:b/>
          <w:bCs/>
          <w:i/>
          <w:iCs/>
          <w:lang w:val="es-PA"/>
        </w:rPr>
        <w:t>Artículo 15</w:t>
      </w:r>
    </w:p>
    <w:p w:rsidR="00294B54" w:rsidRPr="00294B54" w:rsidRDefault="00CB33B6" w:rsidP="0023018A">
      <w:pPr>
        <w:pStyle w:val="SingleTxt"/>
        <w:keepNext/>
        <w:keepLines/>
        <w:rPr>
          <w:i/>
          <w:iCs/>
          <w:lang w:val="es-PA"/>
        </w:rPr>
      </w:pPr>
      <w:r>
        <w:rPr>
          <w:i/>
          <w:iCs/>
          <w:lang w:val="es-PA"/>
        </w:rPr>
        <w:tab/>
      </w:r>
      <w:r w:rsidR="00294B54" w:rsidRPr="00294B54">
        <w:rPr>
          <w:i/>
          <w:iCs/>
          <w:lang w:val="es-PA"/>
        </w:rPr>
        <w:t>1.</w:t>
      </w:r>
      <w:r w:rsidR="00294B54">
        <w:rPr>
          <w:i/>
          <w:iCs/>
          <w:lang w:val="es-PA"/>
        </w:rPr>
        <w:tab/>
      </w:r>
      <w:r w:rsidR="00294B54" w:rsidRPr="00294B54">
        <w:rPr>
          <w:i/>
          <w:iCs/>
          <w:lang w:val="es-PA"/>
        </w:rPr>
        <w:t>Los Estados Partes reconocerán a la mujer la igualdad con el hombre ante la</w:t>
      </w:r>
      <w:r w:rsidR="00294B54">
        <w:rPr>
          <w:i/>
          <w:iCs/>
          <w:lang w:val="es-PA"/>
        </w:rPr>
        <w:t> </w:t>
      </w:r>
      <w:r w:rsidR="00294B54" w:rsidRPr="00294B54">
        <w:rPr>
          <w:i/>
          <w:iCs/>
          <w:lang w:val="es-PA"/>
        </w:rPr>
        <w:t>ley.</w:t>
      </w:r>
    </w:p>
    <w:p w:rsidR="00294B54" w:rsidRPr="00294B54" w:rsidRDefault="00CB33B6" w:rsidP="0023018A">
      <w:pPr>
        <w:pStyle w:val="SingleTxt"/>
        <w:keepNext/>
        <w:keepLines/>
        <w:rPr>
          <w:i/>
          <w:iCs/>
          <w:lang w:val="es-PA"/>
        </w:rPr>
      </w:pPr>
      <w:r>
        <w:rPr>
          <w:i/>
          <w:iCs/>
          <w:lang w:val="es-PA"/>
        </w:rPr>
        <w:tab/>
      </w:r>
      <w:r w:rsidR="00294B54" w:rsidRPr="00294B54">
        <w:rPr>
          <w:i/>
          <w:iCs/>
          <w:lang w:val="es-PA"/>
        </w:rPr>
        <w:t>2.</w:t>
      </w:r>
      <w:r w:rsidR="00294B54">
        <w:rPr>
          <w:i/>
          <w:iCs/>
          <w:lang w:val="es-PA"/>
        </w:rPr>
        <w:tab/>
      </w:r>
      <w:r w:rsidR="00294B54" w:rsidRPr="00294B54">
        <w:rPr>
          <w:i/>
          <w:iCs/>
          <w:lang w:val="es-PA"/>
        </w:rPr>
        <w:t>Los Estados Partes reconocerán a la mujer, en materia civiles, una capacidad jurídica idéntica a la del hombre y las mismas oportunidades para el ejercicio de capacidad. En particular, le reconocerán a la mujer iguales derechos para firmar contratos y administrar bienes y le dispensarán un trato igual en todas las etapas del procedimiento en las cortes de justicia y los tribunales.</w:t>
      </w:r>
    </w:p>
    <w:p w:rsidR="00294B54" w:rsidRPr="00294B54" w:rsidRDefault="00CB33B6" w:rsidP="0023018A">
      <w:pPr>
        <w:pStyle w:val="SingleTxt"/>
        <w:keepNext/>
        <w:keepLines/>
        <w:rPr>
          <w:i/>
          <w:iCs/>
          <w:lang w:val="es-PA"/>
        </w:rPr>
      </w:pPr>
      <w:r>
        <w:rPr>
          <w:i/>
          <w:iCs/>
          <w:lang w:val="es-PA"/>
        </w:rPr>
        <w:tab/>
      </w:r>
      <w:r w:rsidR="00294B54" w:rsidRPr="00294B54">
        <w:rPr>
          <w:i/>
          <w:iCs/>
          <w:lang w:val="es-PA"/>
        </w:rPr>
        <w:t>3.</w:t>
      </w:r>
      <w:r w:rsidR="00294B54">
        <w:rPr>
          <w:i/>
          <w:iCs/>
          <w:lang w:val="es-PA"/>
        </w:rPr>
        <w:tab/>
      </w:r>
      <w:r w:rsidR="00294B54" w:rsidRPr="00294B54">
        <w:rPr>
          <w:i/>
          <w:iCs/>
          <w:lang w:val="es-PA"/>
        </w:rPr>
        <w:t>Los Estados Partes conviene en que todo contrato o cualquier otro instrumento privado con efecto jurídico que tiene a limitar la capacidad jurídica de la mujer será considerado nulo.</w:t>
      </w:r>
    </w:p>
    <w:p w:rsidR="00294B54" w:rsidRDefault="00CB33B6" w:rsidP="0023018A">
      <w:pPr>
        <w:pStyle w:val="SingleTxt"/>
        <w:keepNext/>
        <w:keepLines/>
        <w:rPr>
          <w:i/>
          <w:iCs/>
          <w:lang w:val="es-PA"/>
        </w:rPr>
      </w:pPr>
      <w:r>
        <w:rPr>
          <w:i/>
          <w:iCs/>
          <w:lang w:val="es-PA"/>
        </w:rPr>
        <w:tab/>
      </w:r>
      <w:r w:rsidR="00294B54" w:rsidRPr="00294B54">
        <w:rPr>
          <w:i/>
          <w:iCs/>
          <w:lang w:val="es-PA"/>
        </w:rPr>
        <w:t>4.</w:t>
      </w:r>
      <w:r w:rsidR="00294B54">
        <w:rPr>
          <w:i/>
          <w:iCs/>
          <w:lang w:val="es-PA"/>
        </w:rPr>
        <w:tab/>
      </w:r>
      <w:r w:rsidR="00294B54" w:rsidRPr="00294B54">
        <w:rPr>
          <w:i/>
          <w:iCs/>
          <w:lang w:val="es-PA"/>
        </w:rPr>
        <w:t>Los Estados Partes reconocen al hombre y a la mujer los mismos derechos con respecto a la legislación relativa al derecho de las personas a circular libremente y a la libertad para elegir su residencia y domicilio.</w:t>
      </w:r>
      <w:r w:rsidR="00294B54">
        <w:rPr>
          <w:i/>
          <w:iCs/>
          <w:lang w:val="es-PA"/>
        </w:rPr>
        <w:t xml:space="preserve"> </w:t>
      </w:r>
    </w:p>
    <w:p w:rsidR="00294B54" w:rsidRPr="00294B54" w:rsidRDefault="00294B54" w:rsidP="0023018A">
      <w:pPr>
        <w:pStyle w:val="SingleTxt"/>
        <w:keepNext/>
        <w:keepLines/>
        <w:numPr>
          <w:ilvl w:val="0"/>
          <w:numId w:val="35"/>
        </w:numPr>
        <w:tabs>
          <w:tab w:val="clear" w:pos="475"/>
          <w:tab w:val="num" w:pos="1742"/>
        </w:tabs>
        <w:suppressAutoHyphens/>
        <w:ind w:left="1267"/>
        <w:rPr>
          <w:lang w:val="es-PA"/>
        </w:rPr>
      </w:pPr>
      <w:r w:rsidRPr="00294B54">
        <w:rPr>
          <w:b/>
          <w:lang w:val="es-PA"/>
        </w:rPr>
        <w:t>Respuesta</w:t>
      </w:r>
    </w:p>
    <w:p w:rsidR="00294B54" w:rsidRPr="00294B54" w:rsidRDefault="00294B54" w:rsidP="0023018A">
      <w:pPr>
        <w:pStyle w:val="SingleTxt"/>
        <w:keepNext/>
        <w:keepLines/>
        <w:rPr>
          <w:lang w:val="es-PA"/>
        </w:rPr>
      </w:pPr>
      <w:r>
        <w:rPr>
          <w:lang w:val="es-PA"/>
        </w:rPr>
        <w:tab/>
      </w:r>
      <w:r w:rsidRPr="00294B54">
        <w:rPr>
          <w:lang w:val="es-PA"/>
        </w:rPr>
        <w:t>A partir del año 1995, nuestro país es escenario de algunos avances</w:t>
      </w:r>
      <w:r w:rsidR="002477B3">
        <w:rPr>
          <w:lang w:val="es-PA"/>
        </w:rPr>
        <w:t xml:space="preserve"> </w:t>
      </w:r>
      <w:r w:rsidRPr="00294B54">
        <w:rPr>
          <w:lang w:val="es-PA"/>
        </w:rPr>
        <w:t>en lo que respecta a la mujer y sus derechos en materia civil y familiar, con la aprobación del Código de la Familia.</w:t>
      </w:r>
    </w:p>
    <w:p w:rsidR="00294B54" w:rsidRDefault="00294B54" w:rsidP="00294B54">
      <w:pPr>
        <w:pStyle w:val="SingleTxt"/>
        <w:rPr>
          <w:lang w:val="es-PA"/>
        </w:rPr>
      </w:pPr>
      <w:r w:rsidRPr="00294B54">
        <w:rPr>
          <w:lang w:val="es-PA"/>
        </w:rPr>
        <w:t>Actualmente, se han logrado avances significativos en la eliminación de la discriminación en nuestra legislación, pues no existe ningún impedimento legal para que las mujeres puedan encargarse de la administración de sus bienes, y puedan disponer de los mismos según su necesidad o conveniencia. Además, tienen plena capacidad jurídica, como sujetos de derechos y obligaciones.</w:t>
      </w:r>
      <w:r>
        <w:rPr>
          <w:lang w:val="es-PA"/>
        </w:rPr>
        <w:t xml:space="preserve"> </w:t>
      </w:r>
    </w:p>
    <w:p w:rsidR="00294B54" w:rsidRPr="00294B54" w:rsidRDefault="00294B54" w:rsidP="00294B54">
      <w:pPr>
        <w:pStyle w:val="SingleTxt"/>
        <w:rPr>
          <w:b/>
          <w:bCs/>
          <w:i/>
          <w:iCs/>
          <w:lang w:val="es-PA"/>
        </w:rPr>
      </w:pPr>
      <w:r w:rsidRPr="00294B54">
        <w:rPr>
          <w:b/>
          <w:bCs/>
          <w:i/>
          <w:iCs/>
          <w:lang w:val="es-PA"/>
        </w:rPr>
        <w:t>Art</w:t>
      </w:r>
      <w:r w:rsidR="00E677C2">
        <w:rPr>
          <w:b/>
          <w:bCs/>
          <w:i/>
          <w:iCs/>
          <w:lang w:val="es-PA"/>
        </w:rPr>
        <w:t>í</w:t>
      </w:r>
      <w:r w:rsidRPr="00294B54">
        <w:rPr>
          <w:b/>
          <w:bCs/>
          <w:i/>
          <w:iCs/>
          <w:lang w:val="es-PA"/>
        </w:rPr>
        <w:t>culo 16</w:t>
      </w:r>
    </w:p>
    <w:p w:rsidR="00294B54" w:rsidRPr="00294B54" w:rsidRDefault="00CB33B6" w:rsidP="00294B54">
      <w:pPr>
        <w:pStyle w:val="SingleTxt"/>
        <w:rPr>
          <w:i/>
          <w:iCs/>
          <w:lang w:val="es-PA"/>
        </w:rPr>
      </w:pPr>
      <w:r>
        <w:rPr>
          <w:i/>
          <w:iCs/>
          <w:lang w:val="es-PA"/>
        </w:rPr>
        <w:tab/>
      </w:r>
      <w:r w:rsidR="00294B54" w:rsidRPr="00294B54">
        <w:rPr>
          <w:i/>
          <w:iCs/>
          <w:lang w:val="es-PA"/>
        </w:rPr>
        <w:t>1.</w:t>
      </w:r>
      <w:r w:rsidR="00966AF6">
        <w:rPr>
          <w:i/>
          <w:iCs/>
          <w:lang w:val="es-PA"/>
        </w:rPr>
        <w:tab/>
      </w:r>
      <w:r w:rsidR="00294B54" w:rsidRPr="00294B54">
        <w:rPr>
          <w:i/>
          <w:iCs/>
          <w:lang w:val="es-PA"/>
        </w:rPr>
        <w:t>Los Estados Partes adoptarán todas las medidas adecuadas para eliminar la discriminación contra la mujer en todos los asuntos relacionados con el matrimonio y las relaciones familiares y, en particular, asegurarán en condiciones de igualdad entre hombre y mujeres:</w:t>
      </w:r>
    </w:p>
    <w:p w:rsidR="00294B54" w:rsidRPr="00966AF6" w:rsidRDefault="00966AF6" w:rsidP="00966AF6">
      <w:pPr>
        <w:pStyle w:val="SingleTxt"/>
        <w:suppressAutoHyphens/>
        <w:rPr>
          <w:i/>
          <w:lang w:val="es-PA"/>
        </w:rPr>
      </w:pPr>
      <w:r w:rsidRPr="00966AF6">
        <w:rPr>
          <w:i/>
          <w:lang w:val="es-PA"/>
        </w:rPr>
        <w:tab/>
      </w:r>
      <w:r w:rsidR="00294B54" w:rsidRPr="00966AF6">
        <w:rPr>
          <w:i/>
          <w:lang w:val="es-PA"/>
        </w:rPr>
        <w:t>a)</w:t>
      </w:r>
      <w:r w:rsidRPr="00966AF6">
        <w:rPr>
          <w:i/>
          <w:lang w:val="es-PA"/>
        </w:rPr>
        <w:tab/>
      </w:r>
      <w:r w:rsidR="00294B54" w:rsidRPr="00966AF6">
        <w:rPr>
          <w:i/>
          <w:lang w:val="es-PA"/>
        </w:rPr>
        <w:t>El mismo derecho para contraer matrimonio</w:t>
      </w:r>
    </w:p>
    <w:p w:rsidR="00294B54" w:rsidRPr="00294B54" w:rsidRDefault="00966AF6" w:rsidP="00294B54">
      <w:pPr>
        <w:pStyle w:val="SingleTxt"/>
        <w:rPr>
          <w:i/>
          <w:iCs/>
          <w:lang w:val="es-PA"/>
        </w:rPr>
      </w:pPr>
      <w:r>
        <w:rPr>
          <w:i/>
          <w:iCs/>
          <w:lang w:val="es-PA"/>
        </w:rPr>
        <w:tab/>
      </w:r>
      <w:r w:rsidR="00294B54" w:rsidRPr="00294B54">
        <w:rPr>
          <w:i/>
          <w:iCs/>
          <w:lang w:val="es-PA"/>
        </w:rPr>
        <w:t>b)</w:t>
      </w:r>
      <w:r>
        <w:rPr>
          <w:i/>
          <w:iCs/>
          <w:lang w:val="es-PA"/>
        </w:rPr>
        <w:tab/>
      </w:r>
      <w:r w:rsidR="00294B54" w:rsidRPr="00294B54">
        <w:rPr>
          <w:i/>
          <w:iCs/>
          <w:lang w:val="es-PA"/>
        </w:rPr>
        <w:t>El mismo derecho para elegir libremente cónyuge y contraer matrimonio sólo por libre albedrío y su pleno consentimiento;</w:t>
      </w:r>
    </w:p>
    <w:p w:rsidR="00294B54" w:rsidRDefault="00966AF6" w:rsidP="00294B54">
      <w:pPr>
        <w:pStyle w:val="SingleTxt"/>
        <w:rPr>
          <w:i/>
          <w:iCs/>
          <w:lang w:val="es-PA"/>
        </w:rPr>
      </w:pPr>
      <w:r>
        <w:rPr>
          <w:i/>
          <w:iCs/>
          <w:lang w:val="es-PA"/>
        </w:rPr>
        <w:tab/>
      </w:r>
      <w:r w:rsidR="00294B54" w:rsidRPr="00294B54">
        <w:rPr>
          <w:i/>
          <w:iCs/>
          <w:lang w:val="es-PA"/>
        </w:rPr>
        <w:t>c)</w:t>
      </w:r>
      <w:r>
        <w:rPr>
          <w:i/>
          <w:iCs/>
          <w:lang w:val="es-PA"/>
        </w:rPr>
        <w:tab/>
      </w:r>
      <w:r w:rsidR="00294B54" w:rsidRPr="00294B54">
        <w:rPr>
          <w:i/>
          <w:iCs/>
          <w:lang w:val="es-PA"/>
        </w:rPr>
        <w:t>Los mismos derechos y responsabilidades durante el matrimonio y con ocasión de su disolución</w:t>
      </w:r>
      <w:r w:rsidR="00294B54">
        <w:rPr>
          <w:i/>
          <w:iCs/>
          <w:lang w:val="es-PA"/>
        </w:rPr>
        <w:t xml:space="preserve"> </w:t>
      </w:r>
    </w:p>
    <w:p w:rsidR="00294B54" w:rsidRPr="00966AF6" w:rsidRDefault="00294B54" w:rsidP="00966AF6">
      <w:pPr>
        <w:pStyle w:val="SingleTxt"/>
        <w:numPr>
          <w:ilvl w:val="0"/>
          <w:numId w:val="35"/>
        </w:numPr>
        <w:tabs>
          <w:tab w:val="clear" w:pos="475"/>
          <w:tab w:val="num" w:pos="1742"/>
        </w:tabs>
        <w:suppressAutoHyphens/>
        <w:ind w:left="1267"/>
        <w:rPr>
          <w:lang w:val="es-PA"/>
        </w:rPr>
      </w:pPr>
      <w:r w:rsidRPr="00966AF6">
        <w:rPr>
          <w:b/>
          <w:lang w:val="es-PA"/>
        </w:rPr>
        <w:t>Respuesta</w:t>
      </w:r>
    </w:p>
    <w:p w:rsidR="00294B54" w:rsidRPr="00294B54" w:rsidRDefault="00966AF6" w:rsidP="00294B54">
      <w:pPr>
        <w:pStyle w:val="SingleTxt"/>
        <w:rPr>
          <w:lang w:val="es-PA"/>
        </w:rPr>
      </w:pPr>
      <w:r>
        <w:rPr>
          <w:lang w:val="es-PA"/>
        </w:rPr>
        <w:tab/>
      </w:r>
      <w:r w:rsidR="00294B54" w:rsidRPr="00294B54">
        <w:rPr>
          <w:lang w:val="es-PA"/>
        </w:rPr>
        <w:t xml:space="preserve">En lo que respecta al matrimonio y las relaciones familiares, la mujer al igual que el hombre, puede elegir libremente a su cónyuge y puede contraer matrimonio por su libre albedrío; sin embargo, legalmente no se permite contraer matrimonio a los varones menores de 16 años de edad y a las mujeres de 14 años. </w:t>
      </w:r>
    </w:p>
    <w:p w:rsidR="00294B54" w:rsidRPr="00294B54" w:rsidRDefault="00294B54" w:rsidP="00966AF6">
      <w:pPr>
        <w:pStyle w:val="SingleTxt"/>
        <w:numPr>
          <w:ilvl w:val="0"/>
          <w:numId w:val="3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294B54">
        <w:rPr>
          <w:lang w:val="es-PA"/>
        </w:rPr>
        <w:t>Por otro lado, en cuanto a los derechos y responsabilidades durante el matrimonio, podemos indicar que, en el Código de la Familia se rige sobre el principio fundamental de igualdad de derechos y deberes de los cónyuges, por lo que éstos están obligados a vivir juntos, a guardarse fidelidad, respeto y protección recíproca, y tanto el marido como la mujer están obligados a contribuir en los gastos de alimentos y otros de la familia, siendo su contribución proporcional a su estado económico.</w:t>
      </w:r>
    </w:p>
    <w:p w:rsidR="00294B54" w:rsidRPr="00294B54" w:rsidRDefault="00294B54" w:rsidP="00966AF6">
      <w:pPr>
        <w:pStyle w:val="SingleTxt"/>
        <w:numPr>
          <w:ilvl w:val="0"/>
          <w:numId w:val="3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294B54">
        <w:rPr>
          <w:lang w:val="es-PA"/>
        </w:rPr>
        <w:t>En lo que respecta al régimen económico matrimonial, el mismo debe ser estipulado por los cónyuges en capitulaciones matrimoniales o, de lo contrario, se regirá por el régimen de participación en las ganancias en donde cada uno de los cónyuges adquiere derecho a participar en las ganancias obtenidas por su consorte, durante el tiempo en que este régimen haya estado vigente. Se entenderá que hay ganancias siempre que el bien o bienes, con el aporte o trabajo de cualquier de los cónyuges, conserve el mismo valor que tenía antes del régimen.</w:t>
      </w:r>
    </w:p>
    <w:p w:rsidR="00294B54" w:rsidRDefault="00294B54" w:rsidP="00966AF6">
      <w:pPr>
        <w:pStyle w:val="SingleTxt"/>
        <w:numPr>
          <w:ilvl w:val="0"/>
          <w:numId w:val="3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PA"/>
        </w:rPr>
      </w:pPr>
      <w:r w:rsidRPr="00294B54">
        <w:rPr>
          <w:lang w:val="es-PA"/>
        </w:rPr>
        <w:t>Cualquier estipulación contraria a las leyes, a las buenas costumbres o que represente una limitación en la igualdad de derechos y deberes de los cónyuges es considerada nula.</w:t>
      </w:r>
      <w:r>
        <w:rPr>
          <w:lang w:val="es-PA"/>
        </w:rPr>
        <w:t xml:space="preserve"> </w:t>
      </w:r>
    </w:p>
    <w:p w:rsidR="00294B54" w:rsidRDefault="00966AF6" w:rsidP="00966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A"/>
        </w:rPr>
      </w:pPr>
      <w:r>
        <w:rPr>
          <w:lang w:val="es-PA"/>
        </w:rPr>
        <w:tab/>
      </w:r>
      <w:r>
        <w:rPr>
          <w:lang w:val="es-PA"/>
        </w:rPr>
        <w:tab/>
        <w:t>F.</w:t>
      </w:r>
      <w:r>
        <w:rPr>
          <w:lang w:val="es-PA"/>
        </w:rPr>
        <w:tab/>
      </w:r>
      <w:r w:rsidR="00294B54" w:rsidRPr="00294B54">
        <w:rPr>
          <w:lang w:val="es-PA"/>
        </w:rPr>
        <w:t>Protocolo Facultativo</w:t>
      </w:r>
      <w:r w:rsidR="00294B54">
        <w:rPr>
          <w:lang w:val="es-PA"/>
        </w:rPr>
        <w:t xml:space="preserve"> </w:t>
      </w:r>
    </w:p>
    <w:p w:rsidR="00966AF6" w:rsidRPr="00966AF6" w:rsidRDefault="00966AF6" w:rsidP="00966AF6">
      <w:pPr>
        <w:pStyle w:val="SingleTxt"/>
        <w:spacing w:after="0" w:line="120" w:lineRule="exact"/>
        <w:rPr>
          <w:sz w:val="10"/>
          <w:lang w:val="es-PA"/>
        </w:rPr>
      </w:pPr>
    </w:p>
    <w:p w:rsidR="00294B54" w:rsidRPr="009E21E4" w:rsidRDefault="00593D78" w:rsidP="00294B54">
      <w:pPr>
        <w:pStyle w:val="SingleTxt"/>
        <w:rPr>
          <w:b/>
          <w:bCs/>
          <w:lang w:val="es-PA"/>
        </w:rPr>
      </w:pPr>
      <w:r>
        <w:rPr>
          <w:b/>
          <w:bCs/>
          <w:lang w:val="es-PA"/>
        </w:rPr>
        <w:t>F.1</w:t>
      </w:r>
      <w:r w:rsidR="00966AF6" w:rsidRPr="009E21E4">
        <w:rPr>
          <w:b/>
          <w:bCs/>
          <w:lang w:val="es-PA"/>
        </w:rPr>
        <w:tab/>
      </w:r>
      <w:r w:rsidR="00294B54" w:rsidRPr="009E21E4">
        <w:rPr>
          <w:b/>
          <w:bCs/>
          <w:lang w:val="es-PA"/>
        </w:rPr>
        <w:t xml:space="preserve">Si el Estado Parte ha ratificado el Protocolo Facultativo o se ha adherido a él, y el Comité ha formulado opiniones en las que se menciona la necesidad de ofrecer vías de reparación o se expresa cualquier otra preocupación respecto de una comunicación recibida en el marco de dicho Protocolo, deberán incluirse en el informe datos sobre las medidas adoptadas para establecer vías de reparación o subsanar el motivo de preocupación, y velar porque la circunstancia que originó la comunicación no vuelva a producirse. </w:t>
      </w:r>
    </w:p>
    <w:p w:rsidR="00294B54" w:rsidRPr="00966AF6" w:rsidRDefault="00593D78" w:rsidP="00294B54">
      <w:pPr>
        <w:pStyle w:val="SingleTxt"/>
        <w:rPr>
          <w:bCs/>
          <w:lang w:val="es-PA"/>
        </w:rPr>
      </w:pPr>
      <w:r>
        <w:rPr>
          <w:b/>
          <w:bCs/>
          <w:lang w:val="es-PA"/>
        </w:rPr>
        <w:t>F.2</w:t>
      </w:r>
      <w:r w:rsidR="00966AF6" w:rsidRPr="009E21E4">
        <w:rPr>
          <w:b/>
          <w:bCs/>
          <w:lang w:val="es-PA"/>
        </w:rPr>
        <w:tab/>
      </w:r>
      <w:r w:rsidR="00294B54" w:rsidRPr="009E21E4">
        <w:rPr>
          <w:b/>
          <w:bCs/>
          <w:lang w:val="es-PA"/>
        </w:rPr>
        <w:t>Si el Estado Parte ha ratificado el Protocolo Facultativo o se ha adherido a él y el Comité ha realizado una investigación de conformidad con lo dispuesto en el artículo 8 del Protocolo Facultativo, el informe deberá incluir detalles sobre las medidas adoptadas en respuesta a la investigación y para procurar que no vuelven a producirse a las violaciones que dieron origen a la investigación.</w:t>
      </w:r>
      <w:r w:rsidR="00294B54" w:rsidRPr="00966AF6">
        <w:rPr>
          <w:bCs/>
          <w:lang w:val="es-PA"/>
        </w:rPr>
        <w:t xml:space="preserve"> </w:t>
      </w:r>
    </w:p>
    <w:p w:rsidR="00294B54" w:rsidRPr="00966AF6" w:rsidRDefault="00294B54" w:rsidP="00966AF6">
      <w:pPr>
        <w:pStyle w:val="SingleTxt"/>
        <w:numPr>
          <w:ilvl w:val="0"/>
          <w:numId w:val="36"/>
        </w:numPr>
        <w:tabs>
          <w:tab w:val="clear" w:pos="475"/>
          <w:tab w:val="num" w:pos="1742"/>
        </w:tabs>
        <w:suppressAutoHyphens/>
        <w:ind w:left="1267"/>
        <w:rPr>
          <w:lang w:val="es-PA"/>
        </w:rPr>
      </w:pPr>
      <w:r w:rsidRPr="00966AF6">
        <w:rPr>
          <w:b/>
          <w:lang w:val="es-PA"/>
        </w:rPr>
        <w:t>Respuesta</w:t>
      </w:r>
    </w:p>
    <w:p w:rsidR="00294B54" w:rsidRDefault="00966AF6" w:rsidP="00294B54">
      <w:pPr>
        <w:pStyle w:val="SingleTxt"/>
        <w:rPr>
          <w:lang w:val="es-PA"/>
        </w:rPr>
      </w:pPr>
      <w:r>
        <w:rPr>
          <w:lang w:val="es-PA"/>
        </w:rPr>
        <w:tab/>
      </w:r>
      <w:r w:rsidR="00294B54" w:rsidRPr="00294B54">
        <w:rPr>
          <w:lang w:val="es-PA"/>
        </w:rPr>
        <w:t>Nuestro país</w:t>
      </w:r>
      <w:r w:rsidR="00294B54" w:rsidRPr="00294B54">
        <w:rPr>
          <w:b/>
          <w:bCs/>
          <w:lang w:val="es-PA"/>
        </w:rPr>
        <w:t xml:space="preserve"> </w:t>
      </w:r>
      <w:r w:rsidR="00294B54" w:rsidRPr="00294B54">
        <w:rPr>
          <w:lang w:val="es-PA"/>
        </w:rPr>
        <w:t>ratificó el Protocolo Facultativo de la Convención sobre la Eliminación de Toda las Formas de Discriminación contra la Mujer, mediante Ley No. 17 de 28 de marzo de 2001.</w:t>
      </w:r>
      <w:r w:rsidR="00294B54">
        <w:rPr>
          <w:lang w:val="es-PA"/>
        </w:rPr>
        <w:t xml:space="preserve"> </w:t>
      </w:r>
    </w:p>
    <w:p w:rsidR="00294B54" w:rsidRDefault="00294B54" w:rsidP="00966AF6">
      <w:pPr>
        <w:pStyle w:val="SingleTxt"/>
        <w:numPr>
          <w:ilvl w:val="0"/>
          <w:numId w:val="36"/>
        </w:numPr>
        <w:tabs>
          <w:tab w:val="clear" w:pos="475"/>
          <w:tab w:val="num" w:pos="1742"/>
        </w:tabs>
        <w:suppressAutoHyphens/>
        <w:ind w:left="1267"/>
        <w:rPr>
          <w:lang w:val="es-PA"/>
        </w:rPr>
      </w:pPr>
      <w:r w:rsidRPr="00294B54">
        <w:rPr>
          <w:lang w:val="es-PA"/>
        </w:rPr>
        <w:t>Por el momento no se tiene conocimiento de la recepción de comunicación relativo a dicho Protocolo.</w:t>
      </w:r>
      <w:r>
        <w:rPr>
          <w:lang w:val="es-PA"/>
        </w:rPr>
        <w:t xml:space="preserve"> </w:t>
      </w:r>
    </w:p>
    <w:p w:rsidR="00966AF6" w:rsidRPr="00966AF6" w:rsidRDefault="00966AF6" w:rsidP="00966AF6">
      <w:pPr>
        <w:pStyle w:val="SingleTxt"/>
        <w:tabs>
          <w:tab w:val="clear" w:pos="1742"/>
        </w:tabs>
        <w:suppressAutoHyphens/>
        <w:spacing w:after="0" w:line="120" w:lineRule="exact"/>
        <w:ind w:left="0"/>
        <w:rPr>
          <w:sz w:val="10"/>
          <w:lang w:val="es-PA"/>
        </w:rPr>
      </w:pPr>
    </w:p>
    <w:p w:rsidR="00294B54" w:rsidRDefault="00966AF6" w:rsidP="00966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A"/>
        </w:rPr>
      </w:pPr>
      <w:r>
        <w:rPr>
          <w:lang w:val="es-PA"/>
        </w:rPr>
        <w:tab/>
      </w:r>
      <w:r>
        <w:rPr>
          <w:lang w:val="es-PA"/>
        </w:rPr>
        <w:tab/>
        <w:t>G.</w:t>
      </w:r>
      <w:r>
        <w:rPr>
          <w:lang w:val="es-PA"/>
        </w:rPr>
        <w:tab/>
      </w:r>
      <w:r w:rsidR="00294B54" w:rsidRPr="00294B54">
        <w:rPr>
          <w:lang w:val="es-PA"/>
        </w:rPr>
        <w:t xml:space="preserve">Medidas encaminadas a aplicar los resultados de las conferencias, </w:t>
      </w:r>
      <w:r>
        <w:rPr>
          <w:lang w:val="es-PA"/>
        </w:rPr>
        <w:br/>
      </w:r>
      <w:r w:rsidR="00294B54" w:rsidRPr="00294B54">
        <w:rPr>
          <w:lang w:val="es-PA"/>
        </w:rPr>
        <w:t>las cumbres y los exámenes de las Naciones Unidas</w:t>
      </w:r>
    </w:p>
    <w:p w:rsidR="00966AF6" w:rsidRPr="00966AF6" w:rsidRDefault="00966AF6" w:rsidP="00966AF6">
      <w:pPr>
        <w:pStyle w:val="SingleTxt"/>
        <w:spacing w:after="0" w:line="120" w:lineRule="exact"/>
        <w:rPr>
          <w:sz w:val="10"/>
          <w:lang w:val="es-PA"/>
        </w:rPr>
      </w:pPr>
    </w:p>
    <w:p w:rsidR="00294B54" w:rsidRPr="00966AF6" w:rsidRDefault="00294B54" w:rsidP="00294B54">
      <w:pPr>
        <w:pStyle w:val="SingleTxt"/>
        <w:rPr>
          <w:bCs/>
          <w:lang w:val="es-ES_tradnl"/>
        </w:rPr>
      </w:pPr>
      <w:r w:rsidRPr="009E21E4">
        <w:rPr>
          <w:b/>
          <w:bCs/>
          <w:lang w:val="es-ES_tradnl"/>
        </w:rPr>
        <w:t>G.1</w:t>
      </w:r>
      <w:r w:rsidR="00966AF6" w:rsidRPr="009E21E4">
        <w:rPr>
          <w:b/>
          <w:bCs/>
          <w:lang w:val="es-ES_tradnl"/>
        </w:rPr>
        <w:tab/>
      </w:r>
      <w:r w:rsidRPr="009E21E4">
        <w:rPr>
          <w:b/>
          <w:bCs/>
          <w:lang w:val="es-ES_tradnl"/>
        </w:rPr>
        <w:t>A la luz de lo expuesto en el párrafo 323 de la plataforma de Acción de Beijing, aprobada en septiembre de 1995, durante la Cuarta Conferencia Mundial sobre la Mujer, en los informes iniciales y periódicos de los Estados Partes habrá que incluir información sobre la aplicación de medidas adoptadas respecto de las 12 esferas críticas de preocupación mencionadas en la plataforma. También deberá</w:t>
      </w:r>
      <w:r w:rsidR="002477B3" w:rsidRPr="009E21E4">
        <w:rPr>
          <w:b/>
          <w:bCs/>
          <w:lang w:val="es-ES_tradnl"/>
        </w:rPr>
        <w:t xml:space="preserve"> </w:t>
      </w:r>
      <w:r w:rsidRPr="009E21E4">
        <w:rPr>
          <w:b/>
          <w:bCs/>
          <w:lang w:val="es-ES_tradnl"/>
        </w:rPr>
        <w:t>facilitarse información sobre la puesta en práctica de las nuevas medidas e iniciativas para la aplicación de la declaración y la Plataforma de Acción de Beijing, acordada en junio de 2000 por la Asamblea General durante su vigésimo tercer período extraordinario de sesiones, titulado “ La mujer en el año 2000; igualdad entre los géneros, desarrollo y paz para el siglo XXI”.</w:t>
      </w:r>
    </w:p>
    <w:p w:rsidR="00294B54" w:rsidRPr="009E21E4" w:rsidRDefault="00294B54" w:rsidP="00294B54">
      <w:pPr>
        <w:pStyle w:val="SingleTxt"/>
        <w:rPr>
          <w:b/>
          <w:bCs/>
          <w:lang w:val="es-PA"/>
        </w:rPr>
      </w:pPr>
      <w:r w:rsidRPr="009E21E4">
        <w:rPr>
          <w:b/>
          <w:bCs/>
          <w:lang w:val="es-PA"/>
        </w:rPr>
        <w:t>G.2</w:t>
      </w:r>
      <w:r w:rsidR="00966AF6" w:rsidRPr="009E21E4">
        <w:rPr>
          <w:b/>
          <w:bCs/>
          <w:lang w:val="es-PA"/>
        </w:rPr>
        <w:tab/>
      </w:r>
      <w:r w:rsidRPr="009E21E4">
        <w:rPr>
          <w:b/>
          <w:bCs/>
          <w:lang w:val="es-PA"/>
        </w:rPr>
        <w:t>Teniendo en cuenta las dimensiones de género de las plataformas y los programas de acción que se han aprobado en la conferencias, las cumbres y los períodos extraordinarios de sesiones de la Asamblea General de las Naciones Unidas (como la Conferencia Mundial contra el Racismo, la Discriminación Racial, la Xenofobia y las Formas Conexas de Intolerancia y la Segunda Asamblea Mundial sobre el envejecimiento), los informes deberán incluir información de los aspectos de esos documentos que se relacionen con los artículos pertinentes de la Convención a la luz de los temas analizados ( por ejemplo, las mujeres migrantes o las mujeres de edad)</w:t>
      </w:r>
      <w:r w:rsidR="009E21E4">
        <w:rPr>
          <w:b/>
          <w:bCs/>
          <w:lang w:val="es-PA"/>
        </w:rPr>
        <w:t>.</w:t>
      </w:r>
      <w:r w:rsidRPr="009E21E4">
        <w:rPr>
          <w:b/>
          <w:bCs/>
          <w:lang w:val="es-PA"/>
        </w:rPr>
        <w:t xml:space="preserve"> </w:t>
      </w:r>
    </w:p>
    <w:p w:rsidR="00294B54" w:rsidRPr="00966AF6" w:rsidRDefault="00966AF6" w:rsidP="00966AF6">
      <w:pPr>
        <w:pStyle w:val="SingleTxt"/>
        <w:numPr>
          <w:ilvl w:val="0"/>
          <w:numId w:val="36"/>
        </w:numPr>
        <w:tabs>
          <w:tab w:val="clear" w:pos="475"/>
          <w:tab w:val="num" w:pos="1742"/>
        </w:tabs>
        <w:suppressAutoHyphens/>
        <w:ind w:left="1267"/>
      </w:pPr>
      <w:r w:rsidRPr="00966AF6">
        <w:rPr>
          <w:b/>
        </w:rPr>
        <w:t>R</w:t>
      </w:r>
      <w:r w:rsidR="00294B54" w:rsidRPr="00966AF6">
        <w:rPr>
          <w:b/>
        </w:rPr>
        <w:t>espuesta</w:t>
      </w:r>
    </w:p>
    <w:p w:rsidR="00294B54" w:rsidRPr="00294B54" w:rsidRDefault="00966AF6" w:rsidP="00294B54">
      <w:pPr>
        <w:pStyle w:val="SingleTxt"/>
      </w:pPr>
      <w:r>
        <w:tab/>
      </w:r>
      <w:r w:rsidR="00294B54" w:rsidRPr="00294B54">
        <w:t>Desde la Cuarta Conferencia Mundial sobre la Mujer, celebrada en Beijing en 1995, la República de Panamá asumió compromisos y la obligación de ejecutarlos con las diferentes instancias u órganos políticos de poder.</w:t>
      </w:r>
    </w:p>
    <w:p w:rsidR="00294B54" w:rsidRPr="00294B54" w:rsidRDefault="00294B54" w:rsidP="00966AF6">
      <w:pPr>
        <w:pStyle w:val="SingleTxt"/>
        <w:numPr>
          <w:ilvl w:val="0"/>
          <w:numId w:val="3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294B54">
        <w:t>En desarrollo de los compromisos de la PAM/95, han ejecutado diferentes acciones de políticas públicas contra la violencia doméstica, se institucionaliza una estructura gubernamental que asegurara la continuación de los planes y programas para el desarrollo de los derechos humanos de las mujeres y le diera cumplimiento a los compromisos internacionales adquiridos en la PAM/95 y 2000 respectivamente, a través de la creación de órganos especializados en los asuntos de las mujeres, así como la difusión y promulgación de tres informes, (1996, 1999 y 2001), sobre la situación y condición de las mujeres en Panamá, llamados “Informe Nacional Clara González.”</w:t>
      </w:r>
    </w:p>
    <w:p w:rsidR="00294B54" w:rsidRPr="00294B54" w:rsidRDefault="00294B54" w:rsidP="00966AF6">
      <w:pPr>
        <w:pStyle w:val="SingleTxt"/>
        <w:numPr>
          <w:ilvl w:val="0"/>
          <w:numId w:val="3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294B54">
        <w:t>Es importante destacar, los pasos significativos en la construcción y ejecución de una agenda contra el racismo, la discriminación racial, la xenofobia y las formas conexas de intolerancia.</w:t>
      </w:r>
      <w:r w:rsidR="002477B3">
        <w:t xml:space="preserve"> </w:t>
      </w:r>
      <w:r w:rsidRPr="00294B54">
        <w:t>Entre las acciones más destacadas tenemos:</w:t>
      </w:r>
    </w:p>
    <w:p w:rsidR="00294B54" w:rsidRPr="00294B54" w:rsidRDefault="00294B54" w:rsidP="00966AF6">
      <w:pPr>
        <w:pStyle w:val="SingleTxt"/>
        <w:numPr>
          <w:ilvl w:val="0"/>
          <w:numId w:val="3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294B54">
        <w:rPr>
          <w:b/>
          <w:bCs/>
        </w:rPr>
        <w:t>Ley No. 9 de 30 de mayo del 2000.</w:t>
      </w:r>
      <w:r w:rsidRPr="00294B54">
        <w:t xml:space="preserve"> Se declara el 30 de mayo de “Día Cívico y de Conmemoración de la Etnia Negra Nacional”, que se celebrará en todo el territorio de la República con el propósito de resaltar los valores y aportes a la cultura y al desarrollo del país de la población negra</w:t>
      </w:r>
    </w:p>
    <w:p w:rsidR="00294B54" w:rsidRPr="00294B54" w:rsidRDefault="00D802ED" w:rsidP="00294B54">
      <w:pPr>
        <w:pStyle w:val="SingleTxt"/>
      </w:pPr>
      <w:r>
        <w:tab/>
        <w:t>b</w:t>
      </w:r>
      <w:r w:rsidR="00294B54" w:rsidRPr="00294B54">
        <w:t>)</w:t>
      </w:r>
      <w:r>
        <w:tab/>
      </w:r>
      <w:r w:rsidR="00294B54" w:rsidRPr="00294B54">
        <w:t>Se aprueba en el año 2002 la Ley 16 de 10 de abril de 2002, que entra a regular el Derecho de Admisión en los establecimientos públicos, y crea la</w:t>
      </w:r>
      <w:r w:rsidR="00294B54" w:rsidRPr="00294B54">
        <w:rPr>
          <w:i/>
          <w:iCs/>
        </w:rPr>
        <w:t xml:space="preserve"> Comisión Nacional contra la Discriminación</w:t>
      </w:r>
      <w:r w:rsidR="00294B54" w:rsidRPr="00294B54">
        <w:t>, como espacio en donde la sociedad civil, junto con el gobierno, discuten los casos de discriminación que se presentan, y se proponen medidas para subsanar esta situación.</w:t>
      </w:r>
      <w:r w:rsidR="002477B3">
        <w:t xml:space="preserve"> </w:t>
      </w:r>
    </w:p>
    <w:p w:rsidR="00294B54" w:rsidRPr="00294B54" w:rsidRDefault="00D802ED" w:rsidP="00294B54">
      <w:pPr>
        <w:pStyle w:val="SingleTxt"/>
      </w:pPr>
      <w:r>
        <w:tab/>
        <w:t>c</w:t>
      </w:r>
      <w:r w:rsidR="00294B54" w:rsidRPr="00294B54">
        <w:t>)</w:t>
      </w:r>
      <w:r>
        <w:tab/>
      </w:r>
      <w:r w:rsidR="00294B54" w:rsidRPr="00294B54">
        <w:t>La Alcaldía del Distrito de Panamá, promulga el Decreto Alcaldicio 631 de 2002, mediante el cual se ordena la remoción de todos los letreros en las entradas de establecimientos públicos en donde se anuncia la "</w:t>
      </w:r>
      <w:r w:rsidR="00294B54" w:rsidRPr="00294B54">
        <w:rPr>
          <w:i/>
          <w:iCs/>
        </w:rPr>
        <w:t>reserva del derecho de admisión".</w:t>
      </w:r>
      <w:r w:rsidR="002477B3">
        <w:rPr>
          <w:i/>
          <w:iCs/>
        </w:rPr>
        <w:t xml:space="preserve"> </w:t>
      </w:r>
      <w:r w:rsidR="00294B54" w:rsidRPr="00294B54">
        <w:t>.</w:t>
      </w:r>
      <w:r w:rsidR="002477B3">
        <w:t xml:space="preserve"> </w:t>
      </w:r>
    </w:p>
    <w:p w:rsidR="00294B54" w:rsidRPr="00294B54" w:rsidRDefault="00D802ED" w:rsidP="00294B54">
      <w:pPr>
        <w:pStyle w:val="SingleTxt"/>
        <w:rPr>
          <w:i/>
          <w:iCs/>
        </w:rPr>
      </w:pPr>
      <w:r>
        <w:tab/>
        <w:t>d</w:t>
      </w:r>
      <w:r w:rsidR="00294B54" w:rsidRPr="00294B54">
        <w:t>)</w:t>
      </w:r>
      <w:r>
        <w:tab/>
      </w:r>
      <w:r w:rsidR="00294B54" w:rsidRPr="00294B54">
        <w:t>En octubre de 2003 se realizó el "</w:t>
      </w:r>
      <w:r w:rsidR="00294B54" w:rsidRPr="00294B54">
        <w:rPr>
          <w:i/>
          <w:iCs/>
        </w:rPr>
        <w:t>Primer Encuentro Nacional de Líderes Afro panameños",</w:t>
      </w:r>
      <w:r w:rsidR="00294B54" w:rsidRPr="00294B54">
        <w:t xml:space="preserve"> para discutir la plataforma política de este sector, la elaboración de una propuesta legislativa de igualdad de oportunidades de acceso al empleo en Panamá y un perfil de </w:t>
      </w:r>
      <w:r w:rsidR="00294B54" w:rsidRPr="00294B54">
        <w:rPr>
          <w:i/>
          <w:iCs/>
        </w:rPr>
        <w:t>Plan Maestro Nacional de Desarrollo Sostenible de los Afro panameños.</w:t>
      </w:r>
      <w:r w:rsidR="002477B3">
        <w:rPr>
          <w:i/>
          <w:iCs/>
        </w:rPr>
        <w:t xml:space="preserve"> </w:t>
      </w:r>
    </w:p>
    <w:p w:rsidR="00294B54" w:rsidRPr="00294B54" w:rsidRDefault="00D802ED" w:rsidP="00294B54">
      <w:pPr>
        <w:pStyle w:val="SingleTxt"/>
      </w:pPr>
      <w:r>
        <w:tab/>
        <w:t>e</w:t>
      </w:r>
      <w:r w:rsidR="00294B54" w:rsidRPr="00294B54">
        <w:t>)</w:t>
      </w:r>
      <w:r>
        <w:tab/>
      </w:r>
      <w:r w:rsidR="00294B54" w:rsidRPr="00294B54">
        <w:t>Se aprueba la Ley 11 de 27 de abril de 2005, por medio de la cual se prohíbe la discriminación laboral por razones de raza, nacimiento, discapacidad, clase social, sexo, religión o ideas políticas. También se prohíbe la publicación, difusión o transmisión por cualquier medio, de ofertas de empleos remunerados que exijan determinada edad a la persona que aplique para dicho puesto.</w:t>
      </w:r>
      <w:r w:rsidR="002477B3">
        <w:t xml:space="preserve"> </w:t>
      </w:r>
      <w:r w:rsidR="00294B54" w:rsidRPr="00294B54">
        <w:t xml:space="preserve">Esta ley es el resultado de los esfuerzos de organizaciones de afro descendientes, para evitar la discriminación laboral. </w:t>
      </w:r>
    </w:p>
    <w:p w:rsidR="00294B54" w:rsidRPr="00294B54" w:rsidRDefault="00D802ED" w:rsidP="00294B54">
      <w:pPr>
        <w:pStyle w:val="SingleTxt"/>
        <w:rPr>
          <w:i/>
          <w:iCs/>
        </w:rPr>
      </w:pPr>
      <w:r>
        <w:tab/>
        <w:t>f</w:t>
      </w:r>
      <w:r w:rsidR="00294B54" w:rsidRPr="00294B54">
        <w:t>)</w:t>
      </w:r>
      <w:r>
        <w:tab/>
      </w:r>
      <w:r w:rsidR="00294B54" w:rsidRPr="00294B54">
        <w:t xml:space="preserve">Se emite el Decreto Ejecutivo No. 124 de 27 de mayo de 2005 por medio del cual se ordena la creación de la </w:t>
      </w:r>
      <w:r w:rsidR="00294B54" w:rsidRPr="00294B54">
        <w:rPr>
          <w:i/>
          <w:iCs/>
        </w:rPr>
        <w:t>" Comisión Especial para el Establecimiento de una Política Gubernamental para la Inclusión</w:t>
      </w:r>
      <w:r w:rsidR="002477B3">
        <w:rPr>
          <w:i/>
          <w:iCs/>
        </w:rPr>
        <w:t xml:space="preserve"> </w:t>
      </w:r>
      <w:r w:rsidR="00294B54" w:rsidRPr="00294B54">
        <w:rPr>
          <w:i/>
          <w:iCs/>
        </w:rPr>
        <w:t xml:space="preserve">plena de la Etnia Negra Panameña" </w:t>
      </w:r>
    </w:p>
    <w:p w:rsidR="00294B54" w:rsidRPr="00294B54" w:rsidRDefault="00D802ED" w:rsidP="00294B54">
      <w:pPr>
        <w:pStyle w:val="SingleTxt"/>
      </w:pPr>
      <w:r>
        <w:rPr>
          <w:i/>
          <w:iCs/>
        </w:rPr>
        <w:tab/>
      </w:r>
      <w:r w:rsidRPr="00D802ED">
        <w:rPr>
          <w:iCs/>
        </w:rPr>
        <w:t>g</w:t>
      </w:r>
      <w:r w:rsidR="00294B54" w:rsidRPr="00D802ED">
        <w:rPr>
          <w:iCs/>
        </w:rPr>
        <w:t>)</w:t>
      </w:r>
      <w:r>
        <w:rPr>
          <w:i/>
          <w:iCs/>
        </w:rPr>
        <w:tab/>
      </w:r>
      <w:r w:rsidR="00294B54" w:rsidRPr="00294B54">
        <w:t xml:space="preserve">El Ministerio de Educación promulga el Decreto Ejecutivo </w:t>
      </w:r>
      <w:r w:rsidR="00AD5DE5" w:rsidRPr="00AD5DE5">
        <w:t>No.</w:t>
      </w:r>
      <w:r w:rsidR="00294B54" w:rsidRPr="00294B54">
        <w:t xml:space="preserve"> 89 de 8 de mayo de 2006, por medio del cual se crea la Comisión organizadora de las actividades culturales orientadas a resaltar el Día de la Etnia Negra.</w:t>
      </w:r>
      <w:r w:rsidR="002477B3">
        <w:t xml:space="preserve"> </w:t>
      </w:r>
    </w:p>
    <w:p w:rsidR="00294B54" w:rsidRDefault="00D802ED" w:rsidP="00294B54">
      <w:pPr>
        <w:pStyle w:val="SingleTxt"/>
        <w:suppressAutoHyphens/>
        <w:rPr>
          <w:lang w:val="es-ES_tradnl"/>
        </w:rPr>
      </w:pPr>
      <w:r>
        <w:rPr>
          <w:lang w:val="es-ES_tradnl"/>
        </w:rPr>
        <w:tab/>
      </w:r>
      <w:r w:rsidR="00294B54" w:rsidRPr="00294B54">
        <w:rPr>
          <w:lang w:val="es-ES_tradnl"/>
        </w:rPr>
        <w:t>h)</w:t>
      </w:r>
      <w:r>
        <w:rPr>
          <w:lang w:val="es-ES_tradnl"/>
        </w:rPr>
        <w:tab/>
      </w:r>
      <w:r w:rsidR="00294B54" w:rsidRPr="00294B54">
        <w:rPr>
          <w:lang w:val="es-ES_tradnl"/>
        </w:rPr>
        <w:t>El Ministerio de la Presidencia según, Decreto Ejecutivo N 116 de 29 de mayo de 2007, crea el Consejo Nacional de la Etnia Negra” adscrito al Ministerio de la Presidencia, como un organismo consultivo y asesor para la promoción y desarrollo de los mecanismos de reconocimiento e integración igualitaria de la etnia negra, vista ella como un segmento importante de la sociedad panameña.</w:t>
      </w:r>
      <w:r w:rsidR="002477B3">
        <w:rPr>
          <w:lang w:val="es-ES_tradnl"/>
        </w:rPr>
        <w:t xml:space="preserve"> </w:t>
      </w:r>
      <w:r w:rsidR="00294B54" w:rsidRPr="00294B54">
        <w:rPr>
          <w:lang w:val="es-ES_tradnl"/>
        </w:rPr>
        <w:t>Existe la Comisión Especial, compuesta por destacados/as líderes y liderezas afro-panameños, así como también por representantes de entidades estatales, quienes elaboraron una Política y</w:t>
      </w:r>
      <w:r w:rsidR="002477B3">
        <w:rPr>
          <w:lang w:val="es-ES_tradnl"/>
        </w:rPr>
        <w:t xml:space="preserve"> </w:t>
      </w:r>
      <w:r w:rsidR="00294B54" w:rsidRPr="00294B54">
        <w:rPr>
          <w:lang w:val="es-ES_tradnl"/>
        </w:rPr>
        <w:t>Plan para la Inclusión Plena de la Etnia Negra Panameña</w:t>
      </w:r>
      <w:r w:rsidR="00294B54" w:rsidRPr="00294B54">
        <w:rPr>
          <w:i/>
          <w:iCs/>
          <w:lang w:val="es-ES_tradnl"/>
        </w:rPr>
        <w:t>,</w:t>
      </w:r>
      <w:r w:rsidR="00294B54" w:rsidRPr="00294B54">
        <w:rPr>
          <w:lang w:val="es-ES_tradnl"/>
        </w:rPr>
        <w:t xml:space="preserve"> que garantiza a la población afro panameña igualdad y equidad, en los procesos de desarrollo de la sociedad y el país según establece la </w:t>
      </w:r>
      <w:r w:rsidR="00294B54" w:rsidRPr="00294B54">
        <w:rPr>
          <w:i/>
          <w:iCs/>
          <w:lang w:val="es-ES_tradnl"/>
        </w:rPr>
        <w:t>“Declaración y programa de Acción de la III Conferencia Mundial contra el Racismo, la Discriminación Racial y las Formas Conexas de Intolerancia”,</w:t>
      </w:r>
      <w:r w:rsidR="00294B54" w:rsidRPr="00294B54">
        <w:rPr>
          <w:lang w:val="es-ES_tradnl"/>
        </w:rPr>
        <w:t xml:space="preserve"> realizada en Durban y aprobada por los Estados miembros de las Naciones Unidas, entre ellos Panamá.</w:t>
      </w:r>
      <w:r w:rsidR="002477B3">
        <w:rPr>
          <w:lang w:val="es-ES_tradnl"/>
        </w:rPr>
        <w:t xml:space="preserve"> </w:t>
      </w:r>
      <w:r w:rsidR="00294B54" w:rsidRPr="00294B54">
        <w:rPr>
          <w:lang w:val="es-ES_tradnl"/>
        </w:rPr>
        <w:t>Dicho plan fue por la Comisión Especial en acto público al Ejecutivo el 30 de mayo de 2007.</w:t>
      </w:r>
      <w:r w:rsidR="002477B3">
        <w:rPr>
          <w:lang w:val="es-ES_tradnl"/>
        </w:rPr>
        <w:t xml:space="preserve"> </w:t>
      </w:r>
      <w:r w:rsidR="00294B54" w:rsidRPr="00294B54">
        <w:rPr>
          <w:lang w:val="es-ES_tradnl"/>
        </w:rPr>
        <w:t>Se crea una instancia estatal para la ejecución y seguimiento</w:t>
      </w:r>
      <w:r w:rsidR="002477B3">
        <w:rPr>
          <w:lang w:val="es-ES_tradnl"/>
        </w:rPr>
        <w:t xml:space="preserve"> </w:t>
      </w:r>
      <w:r w:rsidR="00294B54" w:rsidRPr="00294B54">
        <w:rPr>
          <w:lang w:val="es-ES_tradnl"/>
        </w:rPr>
        <w:t>de la política gubernamental para la inclusión plena</w:t>
      </w:r>
      <w:r w:rsidR="002477B3">
        <w:rPr>
          <w:lang w:val="es-ES_tradnl"/>
        </w:rPr>
        <w:t xml:space="preserve"> </w:t>
      </w:r>
      <w:r w:rsidR="00294B54" w:rsidRPr="00294B54">
        <w:rPr>
          <w:lang w:val="es-ES_tradnl"/>
        </w:rPr>
        <w:t>de la Etnia Negra denominada Secretaría Nacional para el Desarrollo de los Afro-Panameños (SENADAP), adscrita a la Presidencia de la República. Dicha instancia tiene la misión de coordinar lo relacionado con la implementación de dicho Plan.</w:t>
      </w:r>
    </w:p>
    <w:p w:rsidR="00D802ED" w:rsidRPr="005E521D" w:rsidRDefault="00D802ED" w:rsidP="00294B54">
      <w:pPr>
        <w:pStyle w:val="SingleTxt"/>
        <w:suppressAutoHyphens/>
      </w:pPr>
      <w:r>
        <w:rPr>
          <w:noProof/>
          <w:w w:val="100"/>
          <w:lang w:val="en-US"/>
        </w:rPr>
        <w:pict>
          <v:line id="_x0000_s1026" style="position:absolute;left:0;text-align:left;z-index:1" from="210.2pt,24pt" to="282.2pt,24pt" strokeweight=".25pt"/>
        </w:pict>
      </w:r>
    </w:p>
    <w:sectPr w:rsidR="00D802ED" w:rsidRPr="005E521D" w:rsidSect="0059273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20T22:06:00Z" w:initials="Start">
    <w:p w:rsidR="00593D78" w:rsidRPr="00BB69C1" w:rsidRDefault="00593D78">
      <w:pPr>
        <w:pStyle w:val="CommentText"/>
        <w:rPr>
          <w:lang w:val="en-US"/>
        </w:rPr>
      </w:pPr>
      <w:r>
        <w:fldChar w:fldCharType="begin"/>
      </w:r>
      <w:r w:rsidRPr="008F1600">
        <w:rPr>
          <w:rStyle w:val="CommentReference"/>
          <w:lang w:val="en-US"/>
        </w:rPr>
        <w:instrText xml:space="preserve"> </w:instrText>
      </w:r>
      <w:r w:rsidRPr="008F1600">
        <w:rPr>
          <w:lang w:val="en-US"/>
        </w:rPr>
        <w:instrText>PAGE \# "'Page: '#'</w:instrText>
      </w:r>
      <w:r w:rsidRPr="008F1600">
        <w:rPr>
          <w:lang w:val="en-US"/>
        </w:rPr>
        <w:br/>
        <w:instrText>'"</w:instrText>
      </w:r>
      <w:r w:rsidRPr="008F1600">
        <w:rPr>
          <w:rStyle w:val="CommentReference"/>
          <w:lang w:val="en-US"/>
        </w:rPr>
        <w:instrText xml:space="preserve"> </w:instrText>
      </w:r>
      <w:r>
        <w:fldChar w:fldCharType="end"/>
      </w:r>
      <w:r>
        <w:rPr>
          <w:rStyle w:val="CommentReference"/>
        </w:rPr>
        <w:annotationRef/>
      </w:r>
      <w:r w:rsidRPr="00BB69C1">
        <w:rPr>
          <w:lang w:val="en-US"/>
        </w:rPr>
        <w:t>&lt;&lt;ODS JOB NO&gt;&gt;N0850051S&lt;&lt;ODS JOB NO&gt;&gt;</w:t>
      </w:r>
    </w:p>
    <w:p w:rsidR="00593D78" w:rsidRPr="00BB69C1" w:rsidRDefault="00593D78">
      <w:pPr>
        <w:pStyle w:val="CommentText"/>
        <w:rPr>
          <w:lang w:val="en-US"/>
        </w:rPr>
      </w:pPr>
      <w:r w:rsidRPr="00BB69C1">
        <w:rPr>
          <w:lang w:val="en-US"/>
        </w:rPr>
        <w:t>&lt;&lt;ODS DOC SYMBOL1&gt;&gt;CEDAW/C/PAN/7&lt;&lt;ODS DOC SYMBOL1&gt;&gt;</w:t>
      </w:r>
    </w:p>
    <w:p w:rsidR="00593D78" w:rsidRPr="008F1600" w:rsidRDefault="00593D78">
      <w:pPr>
        <w:pStyle w:val="CommentText"/>
        <w:rPr>
          <w:lang w:val="en-US"/>
        </w:rPr>
      </w:pPr>
      <w:r w:rsidRPr="00BB69C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D78" w:rsidRDefault="00593D78" w:rsidP="00627957">
      <w:pPr>
        <w:pStyle w:val="NormalSchedule"/>
      </w:pPr>
      <w:r>
        <w:separator/>
      </w:r>
    </w:p>
  </w:endnote>
  <w:endnote w:type="continuationSeparator" w:id="0">
    <w:p w:rsidR="00593D78" w:rsidRDefault="00593D78" w:rsidP="00627957">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Arial Unicode MS"/>
    <w:charset w:val="02"/>
    <w:family w:val="auto"/>
    <w:pitch w:val="default"/>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93D78" w:rsidTr="00627957">
      <w:tblPrEx>
        <w:tblCellMar>
          <w:top w:w="0" w:type="dxa"/>
          <w:bottom w:w="0" w:type="dxa"/>
        </w:tblCellMar>
      </w:tblPrEx>
      <w:tc>
        <w:tcPr>
          <w:tcW w:w="5033" w:type="dxa"/>
          <w:shd w:val="clear" w:color="auto" w:fill="auto"/>
        </w:tcPr>
        <w:p w:rsidR="00593D78" w:rsidRPr="00627957" w:rsidRDefault="00593D78" w:rsidP="0062795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4FFD">
            <w:rPr>
              <w:b w:val="0"/>
              <w:w w:val="103"/>
              <w:sz w:val="14"/>
            </w:rPr>
            <w:t>08-50051</w:t>
          </w:r>
          <w:r>
            <w:rPr>
              <w:b w:val="0"/>
              <w:w w:val="103"/>
              <w:sz w:val="14"/>
            </w:rPr>
            <w:fldChar w:fldCharType="end"/>
          </w:r>
        </w:p>
      </w:tc>
      <w:tc>
        <w:tcPr>
          <w:tcW w:w="5033" w:type="dxa"/>
          <w:shd w:val="clear" w:color="auto" w:fill="auto"/>
        </w:tcPr>
        <w:p w:rsidR="00593D78" w:rsidRPr="00627957" w:rsidRDefault="00593D78" w:rsidP="00627957">
          <w:pPr>
            <w:pStyle w:val="Footer"/>
            <w:rPr>
              <w:w w:val="103"/>
            </w:rPr>
          </w:pPr>
          <w:r>
            <w:rPr>
              <w:w w:val="103"/>
            </w:rPr>
            <w:fldChar w:fldCharType="begin"/>
          </w:r>
          <w:r>
            <w:rPr>
              <w:w w:val="103"/>
            </w:rPr>
            <w:instrText xml:space="preserve"> PAGE  \* MERGEFORMAT </w:instrText>
          </w:r>
          <w:r>
            <w:rPr>
              <w:w w:val="103"/>
            </w:rPr>
            <w:fldChar w:fldCharType="separate"/>
          </w:r>
          <w:r w:rsidR="00ED4FFD">
            <w:rPr>
              <w:w w:val="103"/>
            </w:rPr>
            <w:t>40</w:t>
          </w:r>
          <w:r>
            <w:rPr>
              <w:w w:val="103"/>
            </w:rPr>
            <w:fldChar w:fldCharType="end"/>
          </w:r>
        </w:p>
      </w:tc>
    </w:tr>
  </w:tbl>
  <w:p w:rsidR="00593D78" w:rsidRPr="00627957" w:rsidRDefault="00593D78" w:rsidP="006279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93D78" w:rsidTr="00627957">
      <w:tblPrEx>
        <w:tblCellMar>
          <w:top w:w="0" w:type="dxa"/>
          <w:bottom w:w="0" w:type="dxa"/>
        </w:tblCellMar>
      </w:tblPrEx>
      <w:tc>
        <w:tcPr>
          <w:tcW w:w="5033" w:type="dxa"/>
          <w:shd w:val="clear" w:color="auto" w:fill="auto"/>
        </w:tcPr>
        <w:p w:rsidR="00593D78" w:rsidRPr="00627957" w:rsidRDefault="00593D78" w:rsidP="00627957">
          <w:pPr>
            <w:pStyle w:val="Footer"/>
            <w:jc w:val="right"/>
            <w:rPr>
              <w:w w:val="103"/>
            </w:rPr>
          </w:pPr>
          <w:r>
            <w:rPr>
              <w:w w:val="103"/>
            </w:rPr>
            <w:fldChar w:fldCharType="begin"/>
          </w:r>
          <w:r>
            <w:rPr>
              <w:w w:val="103"/>
            </w:rPr>
            <w:instrText xml:space="preserve"> PAGE  \* MERGEFORMAT </w:instrText>
          </w:r>
          <w:r>
            <w:rPr>
              <w:w w:val="103"/>
            </w:rPr>
            <w:fldChar w:fldCharType="separate"/>
          </w:r>
          <w:r w:rsidR="00ED4FFD">
            <w:rPr>
              <w:w w:val="103"/>
            </w:rPr>
            <w:t>41</w:t>
          </w:r>
          <w:r>
            <w:rPr>
              <w:w w:val="103"/>
            </w:rPr>
            <w:fldChar w:fldCharType="end"/>
          </w:r>
        </w:p>
      </w:tc>
      <w:tc>
        <w:tcPr>
          <w:tcW w:w="5033" w:type="dxa"/>
          <w:shd w:val="clear" w:color="auto" w:fill="auto"/>
        </w:tcPr>
        <w:p w:rsidR="00593D78" w:rsidRPr="00627957" w:rsidRDefault="00593D78" w:rsidP="0062795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4FFD">
            <w:rPr>
              <w:b w:val="0"/>
              <w:w w:val="103"/>
              <w:sz w:val="14"/>
            </w:rPr>
            <w:t>08-50051</w:t>
          </w:r>
          <w:r>
            <w:rPr>
              <w:b w:val="0"/>
              <w:w w:val="103"/>
              <w:sz w:val="14"/>
            </w:rPr>
            <w:fldChar w:fldCharType="end"/>
          </w:r>
        </w:p>
      </w:tc>
    </w:tr>
  </w:tbl>
  <w:p w:rsidR="00593D78" w:rsidRPr="00627957" w:rsidRDefault="00593D78" w:rsidP="006279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D78" w:rsidRDefault="00593D78" w:rsidP="0062795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D4FFD">
      <w:rPr>
        <w:b w:val="0"/>
        <w:sz w:val="20"/>
      </w:rPr>
      <w:t>08-50051 (S)</w:t>
    </w:r>
    <w:r>
      <w:rPr>
        <w:b w:val="0"/>
        <w:sz w:val="20"/>
      </w:rPr>
      <w:fldChar w:fldCharType="end"/>
    </w:r>
    <w:r>
      <w:rPr>
        <w:b w:val="0"/>
        <w:sz w:val="20"/>
      </w:rPr>
      <w:t xml:space="preserve">    200309    200309</w:t>
    </w:r>
  </w:p>
  <w:p w:rsidR="00593D78" w:rsidRPr="00627957" w:rsidRDefault="00593D78" w:rsidP="0062795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D4FFD">
      <w:rPr>
        <w:rFonts w:ascii="Barcode 3 of 9 by request" w:hAnsi="Barcode 3 of 9 by request"/>
        <w:b w:val="0"/>
        <w:sz w:val="24"/>
      </w:rPr>
      <w:t>*0850051*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D78" w:rsidRDefault="00593D78" w:rsidP="00627957">
      <w:pPr>
        <w:pStyle w:val="NormalSchedule"/>
      </w:pPr>
      <w:r>
        <w:separator/>
      </w:r>
    </w:p>
  </w:footnote>
  <w:footnote w:type="continuationSeparator" w:id="0">
    <w:p w:rsidR="00593D78" w:rsidRDefault="00593D78" w:rsidP="00627957">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93D78" w:rsidTr="00627957">
      <w:tblPrEx>
        <w:tblCellMar>
          <w:top w:w="0" w:type="dxa"/>
          <w:bottom w:w="0" w:type="dxa"/>
        </w:tblCellMar>
      </w:tblPrEx>
      <w:trPr>
        <w:trHeight w:hRule="exact" w:val="864"/>
      </w:trPr>
      <w:tc>
        <w:tcPr>
          <w:tcW w:w="4838" w:type="dxa"/>
          <w:shd w:val="clear" w:color="auto" w:fill="auto"/>
          <w:vAlign w:val="bottom"/>
        </w:tcPr>
        <w:p w:rsidR="00593D78" w:rsidRPr="00627957" w:rsidRDefault="00593D78" w:rsidP="00627957">
          <w:pPr>
            <w:pStyle w:val="Header"/>
            <w:spacing w:after="80"/>
            <w:rPr>
              <w:b/>
            </w:rPr>
          </w:pPr>
          <w:r>
            <w:rPr>
              <w:b/>
            </w:rPr>
            <w:fldChar w:fldCharType="begin"/>
          </w:r>
          <w:r>
            <w:rPr>
              <w:b/>
            </w:rPr>
            <w:instrText xml:space="preserve"> DOCVARIABLE "sss1" \* MERGEFORMAT </w:instrText>
          </w:r>
          <w:r>
            <w:rPr>
              <w:b/>
            </w:rPr>
            <w:fldChar w:fldCharType="separate"/>
          </w:r>
          <w:r w:rsidR="00ED4FFD">
            <w:rPr>
              <w:b/>
            </w:rPr>
            <w:t>CEDAW/C/PAN/7</w:t>
          </w:r>
          <w:r>
            <w:rPr>
              <w:b/>
            </w:rPr>
            <w:fldChar w:fldCharType="end"/>
          </w:r>
        </w:p>
      </w:tc>
      <w:tc>
        <w:tcPr>
          <w:tcW w:w="5033" w:type="dxa"/>
          <w:shd w:val="clear" w:color="auto" w:fill="auto"/>
          <w:vAlign w:val="bottom"/>
        </w:tcPr>
        <w:p w:rsidR="00593D78" w:rsidRDefault="00593D78" w:rsidP="00627957">
          <w:pPr>
            <w:pStyle w:val="Header"/>
          </w:pPr>
        </w:p>
      </w:tc>
    </w:tr>
  </w:tbl>
  <w:p w:rsidR="00593D78" w:rsidRPr="00627957" w:rsidRDefault="00593D78" w:rsidP="006279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93D78" w:rsidTr="00627957">
      <w:tblPrEx>
        <w:tblCellMar>
          <w:top w:w="0" w:type="dxa"/>
          <w:bottom w:w="0" w:type="dxa"/>
        </w:tblCellMar>
      </w:tblPrEx>
      <w:trPr>
        <w:trHeight w:hRule="exact" w:val="864"/>
      </w:trPr>
      <w:tc>
        <w:tcPr>
          <w:tcW w:w="4838" w:type="dxa"/>
          <w:shd w:val="clear" w:color="auto" w:fill="auto"/>
          <w:vAlign w:val="bottom"/>
        </w:tcPr>
        <w:p w:rsidR="00593D78" w:rsidRDefault="00593D78" w:rsidP="00627957">
          <w:pPr>
            <w:pStyle w:val="Header"/>
          </w:pPr>
        </w:p>
      </w:tc>
      <w:tc>
        <w:tcPr>
          <w:tcW w:w="5033" w:type="dxa"/>
          <w:shd w:val="clear" w:color="auto" w:fill="auto"/>
          <w:vAlign w:val="bottom"/>
        </w:tcPr>
        <w:p w:rsidR="00593D78" w:rsidRPr="00627957" w:rsidRDefault="00593D78" w:rsidP="00627957">
          <w:pPr>
            <w:pStyle w:val="Header"/>
            <w:spacing w:after="80"/>
            <w:jc w:val="right"/>
            <w:rPr>
              <w:b/>
            </w:rPr>
          </w:pPr>
          <w:r>
            <w:rPr>
              <w:b/>
            </w:rPr>
            <w:fldChar w:fldCharType="begin"/>
          </w:r>
          <w:r>
            <w:rPr>
              <w:b/>
            </w:rPr>
            <w:instrText xml:space="preserve"> DOCVARIABLE "sss1" \* MERGEFORMAT </w:instrText>
          </w:r>
          <w:r>
            <w:rPr>
              <w:b/>
            </w:rPr>
            <w:fldChar w:fldCharType="separate"/>
          </w:r>
          <w:r w:rsidR="00ED4FFD">
            <w:rPr>
              <w:b/>
            </w:rPr>
            <w:t>CEDAW/C/PAN/7</w:t>
          </w:r>
          <w:r>
            <w:rPr>
              <w:b/>
            </w:rPr>
            <w:fldChar w:fldCharType="end"/>
          </w:r>
        </w:p>
      </w:tc>
    </w:tr>
  </w:tbl>
  <w:p w:rsidR="00593D78" w:rsidRPr="00627957" w:rsidRDefault="00593D78" w:rsidP="006279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93D78" w:rsidTr="0062795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93D78" w:rsidRDefault="00593D78" w:rsidP="00627957">
          <w:pPr>
            <w:pStyle w:val="Header"/>
            <w:spacing w:after="120"/>
          </w:pPr>
        </w:p>
      </w:tc>
      <w:tc>
        <w:tcPr>
          <w:tcW w:w="2059" w:type="dxa"/>
          <w:tcBorders>
            <w:bottom w:val="single" w:sz="4" w:space="0" w:color="auto"/>
          </w:tcBorders>
          <w:shd w:val="clear" w:color="auto" w:fill="auto"/>
          <w:vAlign w:val="bottom"/>
        </w:tcPr>
        <w:p w:rsidR="00593D78" w:rsidRPr="00627957" w:rsidRDefault="00593D78" w:rsidP="0062795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93D78" w:rsidRDefault="00593D78" w:rsidP="00627957">
          <w:pPr>
            <w:pStyle w:val="Header"/>
            <w:spacing w:after="120"/>
          </w:pPr>
        </w:p>
      </w:tc>
      <w:tc>
        <w:tcPr>
          <w:tcW w:w="6523" w:type="dxa"/>
          <w:gridSpan w:val="3"/>
          <w:tcBorders>
            <w:bottom w:val="single" w:sz="4" w:space="0" w:color="auto"/>
          </w:tcBorders>
          <w:shd w:val="clear" w:color="auto" w:fill="auto"/>
          <w:vAlign w:val="bottom"/>
        </w:tcPr>
        <w:p w:rsidR="00593D78" w:rsidRPr="00BB69C1" w:rsidRDefault="00593D78" w:rsidP="00BB69C1">
          <w:pPr>
            <w:spacing w:line="240" w:lineRule="auto"/>
            <w:jc w:val="right"/>
            <w:rPr>
              <w:position w:val="-4"/>
            </w:rPr>
          </w:pPr>
          <w:r>
            <w:rPr>
              <w:position w:val="-4"/>
              <w:sz w:val="40"/>
            </w:rPr>
            <w:t>CEDAW</w:t>
          </w:r>
          <w:r>
            <w:rPr>
              <w:position w:val="-4"/>
            </w:rPr>
            <w:t>/C/PAN/7</w:t>
          </w:r>
        </w:p>
      </w:tc>
    </w:tr>
    <w:tr w:rsidR="00593D78" w:rsidRPr="00627957" w:rsidTr="0062795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93D78" w:rsidRDefault="00593D78" w:rsidP="0062795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93D78" w:rsidRPr="00627957" w:rsidRDefault="00593D78" w:rsidP="00627957">
          <w:pPr>
            <w:pStyle w:val="Header"/>
            <w:spacing w:before="109"/>
          </w:pPr>
        </w:p>
      </w:tc>
      <w:tc>
        <w:tcPr>
          <w:tcW w:w="5227" w:type="dxa"/>
          <w:gridSpan w:val="3"/>
          <w:tcBorders>
            <w:top w:val="single" w:sz="4" w:space="0" w:color="auto"/>
            <w:bottom w:val="single" w:sz="12" w:space="0" w:color="auto"/>
          </w:tcBorders>
          <w:shd w:val="clear" w:color="auto" w:fill="auto"/>
        </w:tcPr>
        <w:p w:rsidR="00593D78" w:rsidRPr="00627957" w:rsidRDefault="00593D78" w:rsidP="0062795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93D78" w:rsidRPr="008F1600" w:rsidRDefault="00593D78" w:rsidP="0062795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93D78" w:rsidRDefault="00593D78" w:rsidP="00627957">
          <w:pPr>
            <w:spacing w:before="240"/>
          </w:pPr>
          <w:r>
            <w:t>Distr. general</w:t>
          </w:r>
        </w:p>
        <w:p w:rsidR="00593D78" w:rsidRDefault="00593D78" w:rsidP="00627957">
          <w:r>
            <w:t>9 de octubre de 2008</w:t>
          </w:r>
        </w:p>
        <w:p w:rsidR="00593D78" w:rsidRDefault="00593D78" w:rsidP="00627957"/>
        <w:p w:rsidR="00593D78" w:rsidRPr="00627957" w:rsidRDefault="00593D78" w:rsidP="00627957">
          <w:r>
            <w:t>Original: español</w:t>
          </w:r>
        </w:p>
      </w:tc>
    </w:tr>
  </w:tbl>
  <w:p w:rsidR="00593D78" w:rsidRPr="00627957" w:rsidRDefault="00593D78" w:rsidP="0062795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00000005"/>
    <w:name w:val="WW8Num5"/>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6"/>
    <w:multiLevelType w:val="multilevel"/>
    <w:tmpl w:val="00000006"/>
    <w:name w:val="WW8Num6"/>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tarSymbol" w:hAnsi="StarSymbol"/>
      </w:rPr>
    </w:lvl>
    <w:lvl w:ilvl="2">
      <w:start w:val="1"/>
      <w:numFmt w:val="bullet"/>
      <w:lvlText w:val="●"/>
      <w:lvlJc w:val="left"/>
      <w:pPr>
        <w:tabs>
          <w:tab w:val="num" w:pos="1440"/>
        </w:tabs>
        <w:ind w:left="1440" w:hanging="360"/>
      </w:pPr>
      <w:rPr>
        <w:rFonts w:ascii="StarSymbol" w:hAnsi="StarSymbol"/>
      </w:rPr>
    </w:lvl>
    <w:lvl w:ilvl="3">
      <w:start w:val="1"/>
      <w:numFmt w:val="bullet"/>
      <w:lvlText w:val="●"/>
      <w:lvlJc w:val="left"/>
      <w:pPr>
        <w:tabs>
          <w:tab w:val="num" w:pos="1800"/>
        </w:tabs>
        <w:ind w:left="1800" w:hanging="360"/>
      </w:pPr>
      <w:rPr>
        <w:rFonts w:ascii="StarSymbol" w:hAnsi="StarSymbol"/>
      </w:rPr>
    </w:lvl>
    <w:lvl w:ilvl="4">
      <w:start w:val="1"/>
      <w:numFmt w:val="bullet"/>
      <w:lvlText w:val="●"/>
      <w:lvlJc w:val="left"/>
      <w:pPr>
        <w:tabs>
          <w:tab w:val="num" w:pos="2160"/>
        </w:tabs>
        <w:ind w:left="2160" w:hanging="360"/>
      </w:pPr>
      <w:rPr>
        <w:rFonts w:ascii="StarSymbol" w:hAnsi="StarSymbol"/>
      </w:rPr>
    </w:lvl>
    <w:lvl w:ilvl="5">
      <w:start w:val="1"/>
      <w:numFmt w:val="bullet"/>
      <w:lvlText w:val="●"/>
      <w:lvlJc w:val="left"/>
      <w:pPr>
        <w:tabs>
          <w:tab w:val="num" w:pos="2520"/>
        </w:tabs>
        <w:ind w:left="2520" w:hanging="360"/>
      </w:pPr>
      <w:rPr>
        <w:rFonts w:ascii="StarSymbol" w:hAnsi="StarSymbol"/>
      </w:rPr>
    </w:lvl>
    <w:lvl w:ilvl="6">
      <w:start w:val="1"/>
      <w:numFmt w:val="bullet"/>
      <w:lvlText w:val="●"/>
      <w:lvlJc w:val="left"/>
      <w:pPr>
        <w:tabs>
          <w:tab w:val="num" w:pos="2880"/>
        </w:tabs>
        <w:ind w:left="2880" w:hanging="360"/>
      </w:pPr>
      <w:rPr>
        <w:rFonts w:ascii="StarSymbol" w:hAnsi="StarSymbol"/>
      </w:rPr>
    </w:lvl>
    <w:lvl w:ilvl="7">
      <w:start w:val="1"/>
      <w:numFmt w:val="bullet"/>
      <w:lvlText w:val="●"/>
      <w:lvlJc w:val="left"/>
      <w:pPr>
        <w:tabs>
          <w:tab w:val="num" w:pos="3240"/>
        </w:tabs>
        <w:ind w:left="3240" w:hanging="360"/>
      </w:pPr>
      <w:rPr>
        <w:rFonts w:ascii="StarSymbol" w:hAnsi="StarSymbol"/>
      </w:rPr>
    </w:lvl>
    <w:lvl w:ilvl="8">
      <w:start w:val="1"/>
      <w:numFmt w:val="bullet"/>
      <w:lvlText w:val="●"/>
      <w:lvlJc w:val="left"/>
      <w:pPr>
        <w:tabs>
          <w:tab w:val="num" w:pos="3600"/>
        </w:tabs>
        <w:ind w:left="3600" w:hanging="360"/>
      </w:pPr>
      <w:rPr>
        <w:rFonts w:ascii="StarSymbol" w:hAnsi="StarSymbol"/>
      </w:rPr>
    </w:lvl>
  </w:abstractNum>
  <w:abstractNum w:abstractNumId="5">
    <w:nsid w:val="00000007"/>
    <w:multiLevelType w:val="multilevel"/>
    <w:tmpl w:val="00000007"/>
    <w:name w:val="WW8Num7"/>
    <w:lvl w:ilvl="0">
      <w:start w:val="1"/>
      <w:numFmt w:val="bullet"/>
      <w:lvlText w:val=""/>
      <w:lvlJc w:val="left"/>
      <w:pPr>
        <w:tabs>
          <w:tab w:val="num" w:pos="360"/>
        </w:tabs>
        <w:ind w:left="360" w:hanging="360"/>
      </w:pPr>
      <w:rPr>
        <w:rFonts w:ascii="Symbol" w:hAnsi="Symbol" w:cs="Courier New"/>
      </w:rPr>
    </w:lvl>
    <w:lvl w:ilvl="1">
      <w:start w:val="1"/>
      <w:numFmt w:val="bullet"/>
      <w:lvlText w:val=""/>
      <w:lvlJc w:val="left"/>
      <w:pPr>
        <w:tabs>
          <w:tab w:val="num" w:pos="720"/>
        </w:tabs>
        <w:ind w:left="720" w:hanging="360"/>
      </w:pPr>
      <w:rPr>
        <w:rFonts w:ascii="Symbol" w:hAnsi="Symbol" w:cs="Courier New"/>
      </w:rPr>
    </w:lvl>
    <w:lvl w:ilvl="2">
      <w:start w:val="1"/>
      <w:numFmt w:val="bullet"/>
      <w:lvlText w:val=""/>
      <w:lvlJc w:val="left"/>
      <w:pPr>
        <w:tabs>
          <w:tab w:val="num" w:pos="1080"/>
        </w:tabs>
        <w:ind w:left="1080" w:hanging="360"/>
      </w:pPr>
      <w:rPr>
        <w:rFonts w:ascii="Symbol" w:hAnsi="Symbol" w:cs="Courier New"/>
      </w:rPr>
    </w:lvl>
    <w:lvl w:ilvl="3">
      <w:start w:val="1"/>
      <w:numFmt w:val="bullet"/>
      <w:lvlText w:val=""/>
      <w:lvlJc w:val="left"/>
      <w:pPr>
        <w:tabs>
          <w:tab w:val="num" w:pos="1440"/>
        </w:tabs>
        <w:ind w:left="1440" w:hanging="360"/>
      </w:pPr>
      <w:rPr>
        <w:rFonts w:ascii="Symbol" w:hAnsi="Symbol" w:cs="Courier New"/>
      </w:rPr>
    </w:lvl>
    <w:lvl w:ilvl="4">
      <w:start w:val="1"/>
      <w:numFmt w:val="bullet"/>
      <w:lvlText w:val=""/>
      <w:lvlJc w:val="left"/>
      <w:pPr>
        <w:tabs>
          <w:tab w:val="num" w:pos="1800"/>
        </w:tabs>
        <w:ind w:left="1800" w:hanging="360"/>
      </w:pPr>
      <w:rPr>
        <w:rFonts w:ascii="Symbol" w:hAnsi="Symbol" w:cs="Courier New"/>
      </w:rPr>
    </w:lvl>
    <w:lvl w:ilvl="5">
      <w:start w:val="1"/>
      <w:numFmt w:val="bullet"/>
      <w:lvlText w:val=""/>
      <w:lvlJc w:val="left"/>
      <w:pPr>
        <w:tabs>
          <w:tab w:val="num" w:pos="2160"/>
        </w:tabs>
        <w:ind w:left="2160" w:hanging="360"/>
      </w:pPr>
      <w:rPr>
        <w:rFonts w:ascii="Symbol" w:hAnsi="Symbol" w:cs="Courier New"/>
      </w:rPr>
    </w:lvl>
    <w:lvl w:ilvl="6">
      <w:start w:val="1"/>
      <w:numFmt w:val="bullet"/>
      <w:lvlText w:val=""/>
      <w:lvlJc w:val="left"/>
      <w:pPr>
        <w:tabs>
          <w:tab w:val="num" w:pos="2520"/>
        </w:tabs>
        <w:ind w:left="2520" w:hanging="360"/>
      </w:pPr>
      <w:rPr>
        <w:rFonts w:ascii="Symbol" w:hAnsi="Symbol" w:cs="Courier New"/>
      </w:rPr>
    </w:lvl>
    <w:lvl w:ilvl="7">
      <w:start w:val="1"/>
      <w:numFmt w:val="bullet"/>
      <w:lvlText w:val=""/>
      <w:lvlJc w:val="left"/>
      <w:pPr>
        <w:tabs>
          <w:tab w:val="num" w:pos="2880"/>
        </w:tabs>
        <w:ind w:left="2880" w:hanging="360"/>
      </w:pPr>
      <w:rPr>
        <w:rFonts w:ascii="Symbol" w:hAnsi="Symbol" w:cs="Courier New"/>
      </w:rPr>
    </w:lvl>
    <w:lvl w:ilvl="8">
      <w:start w:val="1"/>
      <w:numFmt w:val="bullet"/>
      <w:lvlText w:val=""/>
      <w:lvlJc w:val="left"/>
      <w:pPr>
        <w:tabs>
          <w:tab w:val="num" w:pos="3240"/>
        </w:tabs>
        <w:ind w:left="3240" w:hanging="360"/>
      </w:pPr>
      <w:rPr>
        <w:rFonts w:ascii="Symbol" w:hAnsi="Symbol" w:cs="Courier New"/>
      </w:rPr>
    </w:lvl>
  </w:abstractNum>
  <w:abstractNum w:abstractNumId="6">
    <w:nsid w:val="00000008"/>
    <w:multiLevelType w:val="multilevel"/>
    <w:tmpl w:val="00000008"/>
    <w:name w:val="WW8Num8"/>
    <w:lvl w:ilvl="0">
      <w:start w:val="1"/>
      <w:numFmt w:val="bullet"/>
      <w:lvlText w:val="–"/>
      <w:lvlJc w:val="left"/>
      <w:pPr>
        <w:tabs>
          <w:tab w:val="num" w:pos="360"/>
        </w:tabs>
        <w:ind w:left="360" w:hanging="360"/>
      </w:pPr>
      <w:rPr>
        <w:rFonts w:ascii="StarSymbol" w:hAnsi="StarSymbol"/>
        <w:b/>
      </w:rPr>
    </w:lvl>
    <w:lvl w:ilvl="1">
      <w:start w:val="1"/>
      <w:numFmt w:val="bullet"/>
      <w:lvlText w:val="–"/>
      <w:lvlJc w:val="left"/>
      <w:pPr>
        <w:tabs>
          <w:tab w:val="num" w:pos="720"/>
        </w:tabs>
        <w:ind w:left="720" w:hanging="360"/>
      </w:pPr>
      <w:rPr>
        <w:rFonts w:ascii="StarSymbol" w:hAnsi="StarSymbol"/>
        <w:b/>
      </w:rPr>
    </w:lvl>
    <w:lvl w:ilvl="2">
      <w:start w:val="1"/>
      <w:numFmt w:val="bullet"/>
      <w:lvlText w:val="–"/>
      <w:lvlJc w:val="left"/>
      <w:pPr>
        <w:tabs>
          <w:tab w:val="num" w:pos="1080"/>
        </w:tabs>
        <w:ind w:left="1080" w:hanging="360"/>
      </w:pPr>
      <w:rPr>
        <w:rFonts w:ascii="StarSymbol" w:hAnsi="StarSymbol"/>
        <w:b/>
      </w:rPr>
    </w:lvl>
    <w:lvl w:ilvl="3">
      <w:start w:val="1"/>
      <w:numFmt w:val="bullet"/>
      <w:lvlText w:val="–"/>
      <w:lvlJc w:val="left"/>
      <w:pPr>
        <w:tabs>
          <w:tab w:val="num" w:pos="1440"/>
        </w:tabs>
        <w:ind w:left="1440" w:hanging="360"/>
      </w:pPr>
      <w:rPr>
        <w:rFonts w:ascii="StarSymbol" w:hAnsi="StarSymbol"/>
        <w:b/>
      </w:rPr>
    </w:lvl>
    <w:lvl w:ilvl="4">
      <w:start w:val="1"/>
      <w:numFmt w:val="bullet"/>
      <w:lvlText w:val="–"/>
      <w:lvlJc w:val="left"/>
      <w:pPr>
        <w:tabs>
          <w:tab w:val="num" w:pos="1800"/>
        </w:tabs>
        <w:ind w:left="1800" w:hanging="360"/>
      </w:pPr>
      <w:rPr>
        <w:rFonts w:ascii="StarSymbol" w:hAnsi="StarSymbol"/>
        <w:b/>
      </w:rPr>
    </w:lvl>
    <w:lvl w:ilvl="5">
      <w:start w:val="1"/>
      <w:numFmt w:val="bullet"/>
      <w:lvlText w:val="–"/>
      <w:lvlJc w:val="left"/>
      <w:pPr>
        <w:tabs>
          <w:tab w:val="num" w:pos="2160"/>
        </w:tabs>
        <w:ind w:left="2160" w:hanging="360"/>
      </w:pPr>
      <w:rPr>
        <w:rFonts w:ascii="StarSymbol" w:hAnsi="StarSymbol"/>
        <w:b/>
      </w:rPr>
    </w:lvl>
    <w:lvl w:ilvl="6">
      <w:start w:val="1"/>
      <w:numFmt w:val="bullet"/>
      <w:lvlText w:val="–"/>
      <w:lvlJc w:val="left"/>
      <w:pPr>
        <w:tabs>
          <w:tab w:val="num" w:pos="2520"/>
        </w:tabs>
        <w:ind w:left="2520" w:hanging="360"/>
      </w:pPr>
      <w:rPr>
        <w:rFonts w:ascii="StarSymbol" w:hAnsi="StarSymbol"/>
        <w:b/>
      </w:rPr>
    </w:lvl>
    <w:lvl w:ilvl="7">
      <w:start w:val="1"/>
      <w:numFmt w:val="bullet"/>
      <w:lvlText w:val="–"/>
      <w:lvlJc w:val="left"/>
      <w:pPr>
        <w:tabs>
          <w:tab w:val="num" w:pos="2880"/>
        </w:tabs>
        <w:ind w:left="2880" w:hanging="360"/>
      </w:pPr>
      <w:rPr>
        <w:rFonts w:ascii="StarSymbol" w:hAnsi="StarSymbol"/>
        <w:b/>
      </w:rPr>
    </w:lvl>
    <w:lvl w:ilvl="8">
      <w:start w:val="1"/>
      <w:numFmt w:val="bullet"/>
      <w:lvlText w:val="–"/>
      <w:lvlJc w:val="left"/>
      <w:pPr>
        <w:tabs>
          <w:tab w:val="num" w:pos="3240"/>
        </w:tabs>
        <w:ind w:left="3240" w:hanging="360"/>
      </w:pPr>
      <w:rPr>
        <w:rFonts w:ascii="StarSymbol" w:hAnsi="StarSymbol"/>
        <w:b/>
      </w:rPr>
    </w:lvl>
  </w:abstractNum>
  <w:abstractNum w:abstractNumId="7">
    <w:nsid w:val="00000009"/>
    <w:multiLevelType w:val="multilevel"/>
    <w:tmpl w:val="00000009"/>
    <w:name w:val="WW8Num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A"/>
    <w:multiLevelType w:val="multilevel"/>
    <w:tmpl w:val="0000000A"/>
    <w:name w:val="WW8Num10"/>
    <w:lvl w:ilvl="0">
      <w:start w:val="1"/>
      <w:numFmt w:val="bullet"/>
      <w:lvlText w:val="–"/>
      <w:lvlJc w:val="left"/>
      <w:pPr>
        <w:tabs>
          <w:tab w:val="num" w:pos="360"/>
        </w:tabs>
        <w:ind w:left="360" w:hanging="360"/>
      </w:pPr>
      <w:rPr>
        <w:rFonts w:ascii="StarSymbol" w:hAnsi="StarSymbol"/>
        <w:color w:val="auto"/>
      </w:rPr>
    </w:lvl>
    <w:lvl w:ilvl="1">
      <w:start w:val="1"/>
      <w:numFmt w:val="bullet"/>
      <w:lvlText w:val="–"/>
      <w:lvlJc w:val="left"/>
      <w:pPr>
        <w:tabs>
          <w:tab w:val="num" w:pos="720"/>
        </w:tabs>
        <w:ind w:left="720" w:hanging="360"/>
      </w:pPr>
      <w:rPr>
        <w:rFonts w:ascii="StarSymbol" w:hAnsi="StarSymbol"/>
        <w:color w:val="auto"/>
      </w:rPr>
    </w:lvl>
    <w:lvl w:ilvl="2">
      <w:start w:val="1"/>
      <w:numFmt w:val="bullet"/>
      <w:lvlText w:val="–"/>
      <w:lvlJc w:val="left"/>
      <w:pPr>
        <w:tabs>
          <w:tab w:val="num" w:pos="1080"/>
        </w:tabs>
        <w:ind w:left="1080" w:hanging="360"/>
      </w:pPr>
      <w:rPr>
        <w:rFonts w:ascii="StarSymbol" w:hAnsi="StarSymbol"/>
        <w:color w:val="auto"/>
      </w:rPr>
    </w:lvl>
    <w:lvl w:ilvl="3">
      <w:start w:val="1"/>
      <w:numFmt w:val="bullet"/>
      <w:lvlText w:val="–"/>
      <w:lvlJc w:val="left"/>
      <w:pPr>
        <w:tabs>
          <w:tab w:val="num" w:pos="1440"/>
        </w:tabs>
        <w:ind w:left="1440" w:hanging="360"/>
      </w:pPr>
      <w:rPr>
        <w:rFonts w:ascii="StarSymbol" w:hAnsi="StarSymbol"/>
        <w:color w:val="auto"/>
      </w:rPr>
    </w:lvl>
    <w:lvl w:ilvl="4">
      <w:start w:val="1"/>
      <w:numFmt w:val="bullet"/>
      <w:lvlText w:val="–"/>
      <w:lvlJc w:val="left"/>
      <w:pPr>
        <w:tabs>
          <w:tab w:val="num" w:pos="1800"/>
        </w:tabs>
        <w:ind w:left="1800" w:hanging="360"/>
      </w:pPr>
      <w:rPr>
        <w:rFonts w:ascii="StarSymbol" w:hAnsi="StarSymbol"/>
        <w:color w:val="auto"/>
      </w:rPr>
    </w:lvl>
    <w:lvl w:ilvl="5">
      <w:start w:val="1"/>
      <w:numFmt w:val="bullet"/>
      <w:lvlText w:val="–"/>
      <w:lvlJc w:val="left"/>
      <w:pPr>
        <w:tabs>
          <w:tab w:val="num" w:pos="2160"/>
        </w:tabs>
        <w:ind w:left="2160" w:hanging="360"/>
      </w:pPr>
      <w:rPr>
        <w:rFonts w:ascii="StarSymbol" w:hAnsi="StarSymbol"/>
        <w:color w:val="auto"/>
      </w:rPr>
    </w:lvl>
    <w:lvl w:ilvl="6">
      <w:start w:val="1"/>
      <w:numFmt w:val="bullet"/>
      <w:lvlText w:val="–"/>
      <w:lvlJc w:val="left"/>
      <w:pPr>
        <w:tabs>
          <w:tab w:val="num" w:pos="2520"/>
        </w:tabs>
        <w:ind w:left="2520" w:hanging="360"/>
      </w:pPr>
      <w:rPr>
        <w:rFonts w:ascii="StarSymbol" w:hAnsi="StarSymbol"/>
        <w:color w:val="auto"/>
      </w:rPr>
    </w:lvl>
    <w:lvl w:ilvl="7">
      <w:start w:val="1"/>
      <w:numFmt w:val="bullet"/>
      <w:lvlText w:val="–"/>
      <w:lvlJc w:val="left"/>
      <w:pPr>
        <w:tabs>
          <w:tab w:val="num" w:pos="2880"/>
        </w:tabs>
        <w:ind w:left="2880" w:hanging="360"/>
      </w:pPr>
      <w:rPr>
        <w:rFonts w:ascii="StarSymbol" w:hAnsi="StarSymbol"/>
        <w:color w:val="auto"/>
      </w:rPr>
    </w:lvl>
    <w:lvl w:ilvl="8">
      <w:start w:val="1"/>
      <w:numFmt w:val="bullet"/>
      <w:lvlText w:val="–"/>
      <w:lvlJc w:val="left"/>
      <w:pPr>
        <w:tabs>
          <w:tab w:val="num" w:pos="3240"/>
        </w:tabs>
        <w:ind w:left="3240" w:hanging="360"/>
      </w:pPr>
      <w:rPr>
        <w:rFonts w:ascii="StarSymbol" w:hAnsi="StarSymbol"/>
        <w:color w:val="auto"/>
      </w:rPr>
    </w:lvl>
  </w:abstractNum>
  <w:abstractNum w:abstractNumId="9">
    <w:nsid w:val="0000000B"/>
    <w:multiLevelType w:val="multilevel"/>
    <w:tmpl w:val="0000000B"/>
    <w:name w:val="WW8Num11"/>
    <w:lvl w:ilvl="0">
      <w:start w:val="1"/>
      <w:numFmt w:val="bullet"/>
      <w:lvlText w:val="–"/>
      <w:lvlJc w:val="left"/>
      <w:pPr>
        <w:tabs>
          <w:tab w:val="num" w:pos="360"/>
        </w:tabs>
        <w:ind w:left="360" w:hanging="360"/>
      </w:pPr>
      <w:rPr>
        <w:rFonts w:ascii="StarSymbol" w:hAnsi="StarSymbol"/>
      </w:rPr>
    </w:lvl>
    <w:lvl w:ilvl="1">
      <w:start w:val="1"/>
      <w:numFmt w:val="bullet"/>
      <w:lvlText w:val="–"/>
      <w:lvlJc w:val="left"/>
      <w:pPr>
        <w:tabs>
          <w:tab w:val="num" w:pos="720"/>
        </w:tabs>
        <w:ind w:left="720" w:hanging="360"/>
      </w:pPr>
      <w:rPr>
        <w:rFonts w:ascii="StarSymbol" w:hAnsi="StarSymbol"/>
      </w:rPr>
    </w:lvl>
    <w:lvl w:ilvl="2">
      <w:start w:val="1"/>
      <w:numFmt w:val="bullet"/>
      <w:lvlText w:val="–"/>
      <w:lvlJc w:val="left"/>
      <w:pPr>
        <w:tabs>
          <w:tab w:val="num" w:pos="1080"/>
        </w:tabs>
        <w:ind w:left="1080" w:hanging="360"/>
      </w:pPr>
      <w:rPr>
        <w:rFonts w:ascii="StarSymbol" w:hAnsi="StarSymbol"/>
      </w:rPr>
    </w:lvl>
    <w:lvl w:ilvl="3">
      <w:start w:val="1"/>
      <w:numFmt w:val="bullet"/>
      <w:lvlText w:val="–"/>
      <w:lvlJc w:val="left"/>
      <w:pPr>
        <w:tabs>
          <w:tab w:val="num" w:pos="1440"/>
        </w:tabs>
        <w:ind w:left="1440" w:hanging="360"/>
      </w:pPr>
      <w:rPr>
        <w:rFonts w:ascii="StarSymbol" w:hAnsi="StarSymbol"/>
      </w:rPr>
    </w:lvl>
    <w:lvl w:ilvl="4">
      <w:start w:val="1"/>
      <w:numFmt w:val="bullet"/>
      <w:lvlText w:val="–"/>
      <w:lvlJc w:val="left"/>
      <w:pPr>
        <w:tabs>
          <w:tab w:val="num" w:pos="1800"/>
        </w:tabs>
        <w:ind w:left="1800" w:hanging="360"/>
      </w:pPr>
      <w:rPr>
        <w:rFonts w:ascii="StarSymbol" w:hAnsi="StarSymbol"/>
      </w:rPr>
    </w:lvl>
    <w:lvl w:ilvl="5">
      <w:start w:val="1"/>
      <w:numFmt w:val="bullet"/>
      <w:lvlText w:val="–"/>
      <w:lvlJc w:val="left"/>
      <w:pPr>
        <w:tabs>
          <w:tab w:val="num" w:pos="2160"/>
        </w:tabs>
        <w:ind w:left="2160" w:hanging="360"/>
      </w:pPr>
      <w:rPr>
        <w:rFonts w:ascii="StarSymbol" w:hAnsi="StarSymbol"/>
      </w:rPr>
    </w:lvl>
    <w:lvl w:ilvl="6">
      <w:start w:val="1"/>
      <w:numFmt w:val="bullet"/>
      <w:lvlText w:val="–"/>
      <w:lvlJc w:val="left"/>
      <w:pPr>
        <w:tabs>
          <w:tab w:val="num" w:pos="2520"/>
        </w:tabs>
        <w:ind w:left="2520" w:hanging="360"/>
      </w:pPr>
      <w:rPr>
        <w:rFonts w:ascii="StarSymbol" w:hAnsi="StarSymbol"/>
      </w:rPr>
    </w:lvl>
    <w:lvl w:ilvl="7">
      <w:start w:val="1"/>
      <w:numFmt w:val="bullet"/>
      <w:lvlText w:val="–"/>
      <w:lvlJc w:val="left"/>
      <w:pPr>
        <w:tabs>
          <w:tab w:val="num" w:pos="2880"/>
        </w:tabs>
        <w:ind w:left="2880" w:hanging="360"/>
      </w:pPr>
      <w:rPr>
        <w:rFonts w:ascii="StarSymbol" w:hAnsi="StarSymbol"/>
      </w:rPr>
    </w:lvl>
    <w:lvl w:ilvl="8">
      <w:start w:val="1"/>
      <w:numFmt w:val="bullet"/>
      <w:lvlText w:val="–"/>
      <w:lvlJc w:val="left"/>
      <w:pPr>
        <w:tabs>
          <w:tab w:val="num" w:pos="3240"/>
        </w:tabs>
        <w:ind w:left="3240" w:hanging="360"/>
      </w:pPr>
      <w:rPr>
        <w:rFonts w:ascii="StarSymbol" w:hAnsi="StarSymbol"/>
      </w:rPr>
    </w:lvl>
  </w:abstractNum>
  <w:abstractNum w:abstractNumId="10">
    <w:nsid w:val="0000000D"/>
    <w:multiLevelType w:val="multilevel"/>
    <w:tmpl w:val="0000000D"/>
    <w:name w:val="WW8Num1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1025B9C"/>
    <w:multiLevelType w:val="singleLevel"/>
    <w:tmpl w:val="057A8B4A"/>
    <w:lvl w:ilvl="0">
      <w:start w:val="36"/>
      <w:numFmt w:val="decimal"/>
      <w:lvlRestart w:val="0"/>
      <w:lvlText w:val="%1."/>
      <w:lvlJc w:val="left"/>
      <w:pPr>
        <w:tabs>
          <w:tab w:val="num" w:pos="475"/>
        </w:tabs>
        <w:ind w:left="0" w:firstLine="0"/>
      </w:pPr>
      <w:rPr>
        <w:spacing w:val="0"/>
        <w:w w:val="100"/>
      </w:rPr>
    </w:lvl>
  </w:abstractNum>
  <w:abstractNum w:abstractNumId="12">
    <w:nsid w:val="04611CAA"/>
    <w:multiLevelType w:val="singleLevel"/>
    <w:tmpl w:val="1C4E58F4"/>
    <w:lvl w:ilvl="0">
      <w:start w:val="73"/>
      <w:numFmt w:val="decimal"/>
      <w:lvlRestart w:val="0"/>
      <w:lvlText w:val="%1."/>
      <w:lvlJc w:val="left"/>
      <w:pPr>
        <w:tabs>
          <w:tab w:val="num" w:pos="475"/>
        </w:tabs>
        <w:ind w:left="0" w:firstLine="0"/>
      </w:pPr>
      <w:rPr>
        <w:spacing w:val="0"/>
        <w:w w:val="100"/>
      </w:rPr>
    </w:lvl>
  </w:abstractNum>
  <w:abstractNum w:abstractNumId="13">
    <w:nsid w:val="06312603"/>
    <w:multiLevelType w:val="singleLevel"/>
    <w:tmpl w:val="9EA255C6"/>
    <w:lvl w:ilvl="0">
      <w:start w:val="1"/>
      <w:numFmt w:val="decimal"/>
      <w:lvlRestart w:val="0"/>
      <w:lvlText w:val="%1."/>
      <w:lvlJc w:val="left"/>
      <w:pPr>
        <w:tabs>
          <w:tab w:val="num" w:pos="475"/>
        </w:tabs>
        <w:ind w:left="0" w:firstLine="0"/>
      </w:pPr>
      <w:rPr>
        <w:spacing w:val="0"/>
        <w:w w:val="100"/>
      </w:rPr>
    </w:lvl>
  </w:abstractNum>
  <w:abstractNum w:abstractNumId="14">
    <w:nsid w:val="0FC06017"/>
    <w:multiLevelType w:val="singleLevel"/>
    <w:tmpl w:val="F30EFFC0"/>
    <w:lvl w:ilvl="0">
      <w:start w:val="20"/>
      <w:numFmt w:val="decimal"/>
      <w:lvlRestart w:val="0"/>
      <w:lvlText w:val="%1."/>
      <w:lvlJc w:val="left"/>
      <w:pPr>
        <w:tabs>
          <w:tab w:val="num" w:pos="475"/>
        </w:tabs>
        <w:ind w:left="0" w:firstLine="0"/>
      </w:pPr>
      <w:rPr>
        <w:spacing w:val="0"/>
        <w:w w:val="100"/>
      </w:rPr>
    </w:lvl>
  </w:abstractNum>
  <w:abstractNum w:abstractNumId="15">
    <w:nsid w:val="123E1102"/>
    <w:multiLevelType w:val="singleLevel"/>
    <w:tmpl w:val="597C44FE"/>
    <w:lvl w:ilvl="0">
      <w:start w:val="77"/>
      <w:numFmt w:val="decimal"/>
      <w:lvlRestart w:val="0"/>
      <w:lvlText w:val="%1."/>
      <w:lvlJc w:val="left"/>
      <w:pPr>
        <w:tabs>
          <w:tab w:val="num" w:pos="475"/>
        </w:tabs>
        <w:ind w:left="0" w:firstLine="0"/>
      </w:pPr>
      <w:rPr>
        <w:spacing w:val="0"/>
        <w:w w:val="100"/>
      </w:rPr>
    </w:lvl>
  </w:abstractNum>
  <w:abstractNum w:abstractNumId="16">
    <w:nsid w:val="12655C63"/>
    <w:multiLevelType w:val="singleLevel"/>
    <w:tmpl w:val="1BAA9F48"/>
    <w:lvl w:ilvl="0">
      <w:start w:val="28"/>
      <w:numFmt w:val="decimal"/>
      <w:lvlRestart w:val="0"/>
      <w:lvlText w:val="%1."/>
      <w:lvlJc w:val="left"/>
      <w:pPr>
        <w:tabs>
          <w:tab w:val="num" w:pos="475"/>
        </w:tabs>
        <w:ind w:left="0" w:firstLine="0"/>
      </w:pPr>
      <w:rPr>
        <w:spacing w:val="0"/>
        <w:w w:val="100"/>
      </w:rPr>
    </w:lvl>
  </w:abstractNum>
  <w:abstractNum w:abstractNumId="17">
    <w:nsid w:val="1608592E"/>
    <w:multiLevelType w:val="singleLevel"/>
    <w:tmpl w:val="FE049AC0"/>
    <w:lvl w:ilvl="0">
      <w:start w:val="105"/>
      <w:numFmt w:val="decimal"/>
      <w:lvlRestart w:val="0"/>
      <w:lvlText w:val="%1."/>
      <w:lvlJc w:val="left"/>
      <w:pPr>
        <w:tabs>
          <w:tab w:val="num" w:pos="3610"/>
        </w:tabs>
        <w:ind w:left="3135" w:firstLine="0"/>
      </w:pPr>
      <w:rPr>
        <w:spacing w:val="0"/>
        <w:w w:val="100"/>
      </w:rPr>
    </w:lvl>
  </w:abstractNum>
  <w:abstractNum w:abstractNumId="18">
    <w:nsid w:val="1BE7315E"/>
    <w:multiLevelType w:val="singleLevel"/>
    <w:tmpl w:val="16E0F226"/>
    <w:lvl w:ilvl="0">
      <w:start w:val="39"/>
      <w:numFmt w:val="decimal"/>
      <w:lvlRestart w:val="0"/>
      <w:lvlText w:val="%1."/>
      <w:lvlJc w:val="left"/>
      <w:pPr>
        <w:tabs>
          <w:tab w:val="num" w:pos="475"/>
        </w:tabs>
        <w:ind w:left="0" w:firstLine="0"/>
      </w:pPr>
      <w:rPr>
        <w:spacing w:val="0"/>
        <w:w w:val="100"/>
      </w:rPr>
    </w:lvl>
  </w:abstractNum>
  <w:abstractNum w:abstractNumId="19">
    <w:nsid w:val="1C27428B"/>
    <w:multiLevelType w:val="singleLevel"/>
    <w:tmpl w:val="7A58E288"/>
    <w:lvl w:ilvl="0">
      <w:start w:val="117"/>
      <w:numFmt w:val="decimal"/>
      <w:lvlRestart w:val="0"/>
      <w:lvlText w:val="%1."/>
      <w:lvlJc w:val="left"/>
      <w:pPr>
        <w:tabs>
          <w:tab w:val="num" w:pos="475"/>
        </w:tabs>
        <w:ind w:left="0" w:firstLine="0"/>
      </w:pPr>
      <w:rPr>
        <w:spacing w:val="0"/>
        <w:w w:val="100"/>
      </w:rPr>
    </w:lvl>
  </w:abstractNum>
  <w:abstractNum w:abstractNumId="20">
    <w:nsid w:val="208663D7"/>
    <w:multiLevelType w:val="singleLevel"/>
    <w:tmpl w:val="413ADD7A"/>
    <w:lvl w:ilvl="0">
      <w:start w:val="186"/>
      <w:numFmt w:val="decimal"/>
      <w:lvlRestart w:val="0"/>
      <w:lvlText w:val="%1."/>
      <w:lvlJc w:val="left"/>
      <w:pPr>
        <w:tabs>
          <w:tab w:val="num" w:pos="475"/>
        </w:tabs>
        <w:ind w:left="0" w:firstLine="0"/>
      </w:pPr>
      <w:rPr>
        <w:spacing w:val="0"/>
        <w:w w:val="100"/>
      </w:rPr>
    </w:lvl>
  </w:abstractNum>
  <w:abstractNum w:abstractNumId="21">
    <w:nsid w:val="22013700"/>
    <w:multiLevelType w:val="singleLevel"/>
    <w:tmpl w:val="8062CDEA"/>
    <w:lvl w:ilvl="0">
      <w:start w:val="148"/>
      <w:numFmt w:val="decimal"/>
      <w:lvlRestart w:val="0"/>
      <w:lvlText w:val="%1."/>
      <w:lvlJc w:val="left"/>
      <w:pPr>
        <w:tabs>
          <w:tab w:val="num" w:pos="475"/>
        </w:tabs>
        <w:ind w:left="0" w:firstLine="0"/>
      </w:pPr>
      <w:rPr>
        <w:spacing w:val="0"/>
        <w:w w:val="100"/>
      </w:rPr>
    </w:lvl>
  </w:abstractNum>
  <w:abstractNum w:abstractNumId="22">
    <w:nsid w:val="271E5255"/>
    <w:multiLevelType w:val="singleLevel"/>
    <w:tmpl w:val="FD9AAE46"/>
    <w:lvl w:ilvl="0">
      <w:start w:val="84"/>
      <w:numFmt w:val="decimal"/>
      <w:lvlRestart w:val="0"/>
      <w:lvlText w:val="%1."/>
      <w:lvlJc w:val="left"/>
      <w:pPr>
        <w:tabs>
          <w:tab w:val="num" w:pos="475"/>
        </w:tabs>
        <w:ind w:left="0" w:firstLine="0"/>
      </w:pPr>
      <w:rPr>
        <w:spacing w:val="0"/>
        <w:w w:val="100"/>
      </w:rPr>
    </w:lvl>
  </w:abstractNum>
  <w:abstractNum w:abstractNumId="23">
    <w:nsid w:val="27714E8F"/>
    <w:multiLevelType w:val="singleLevel"/>
    <w:tmpl w:val="0A20BCE6"/>
    <w:lvl w:ilvl="0">
      <w:start w:val="102"/>
      <w:numFmt w:val="decimal"/>
      <w:lvlRestart w:val="0"/>
      <w:lvlText w:val="%1."/>
      <w:lvlJc w:val="left"/>
      <w:pPr>
        <w:tabs>
          <w:tab w:val="num" w:pos="475"/>
        </w:tabs>
        <w:ind w:left="0" w:firstLine="0"/>
      </w:pPr>
      <w:rPr>
        <w:spacing w:val="0"/>
        <w:w w:val="100"/>
      </w:rPr>
    </w:lvl>
  </w:abstractNum>
  <w:abstractNum w:abstractNumId="24">
    <w:nsid w:val="2C353AAF"/>
    <w:multiLevelType w:val="singleLevel"/>
    <w:tmpl w:val="7B10A144"/>
    <w:lvl w:ilvl="0">
      <w:start w:val="50"/>
      <w:numFmt w:val="decimal"/>
      <w:lvlRestart w:val="0"/>
      <w:lvlText w:val="%1."/>
      <w:lvlJc w:val="left"/>
      <w:pPr>
        <w:tabs>
          <w:tab w:val="num" w:pos="475"/>
        </w:tabs>
        <w:ind w:left="0" w:firstLine="0"/>
      </w:pPr>
      <w:rPr>
        <w:spacing w:val="0"/>
        <w:w w:val="100"/>
      </w:rPr>
    </w:lvl>
  </w:abstractNum>
  <w:abstractNum w:abstractNumId="25">
    <w:nsid w:val="374D3E2E"/>
    <w:multiLevelType w:val="hybridMultilevel"/>
    <w:tmpl w:val="D18439C2"/>
    <w:lvl w:ilvl="0" w:tplc="6B062828">
      <w:start w:val="6"/>
      <w:numFmt w:val="upperLetter"/>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6">
    <w:nsid w:val="394B2250"/>
    <w:multiLevelType w:val="singleLevel"/>
    <w:tmpl w:val="E5EE9584"/>
    <w:lvl w:ilvl="0">
      <w:start w:val="61"/>
      <w:numFmt w:val="decimal"/>
      <w:lvlRestart w:val="0"/>
      <w:lvlText w:val="%1."/>
      <w:lvlJc w:val="left"/>
      <w:pPr>
        <w:tabs>
          <w:tab w:val="num" w:pos="475"/>
        </w:tabs>
        <w:ind w:left="0" w:firstLine="0"/>
      </w:pPr>
      <w:rPr>
        <w:spacing w:val="0"/>
        <w:w w:val="100"/>
      </w:rPr>
    </w:lvl>
  </w:abstractNum>
  <w:abstractNum w:abstractNumId="27">
    <w:nsid w:val="40DD2F9D"/>
    <w:multiLevelType w:val="singleLevel"/>
    <w:tmpl w:val="395275BE"/>
    <w:lvl w:ilvl="0">
      <w:start w:val="109"/>
      <w:numFmt w:val="decimal"/>
      <w:lvlRestart w:val="0"/>
      <w:lvlText w:val="%1."/>
      <w:lvlJc w:val="left"/>
      <w:pPr>
        <w:tabs>
          <w:tab w:val="num" w:pos="475"/>
        </w:tabs>
        <w:ind w:left="0" w:firstLine="0"/>
      </w:pPr>
      <w:rPr>
        <w:spacing w:val="0"/>
        <w:w w:val="100"/>
      </w:rPr>
    </w:lvl>
  </w:abstractNum>
  <w:abstractNum w:abstractNumId="28">
    <w:nsid w:val="41785892"/>
    <w:multiLevelType w:val="singleLevel"/>
    <w:tmpl w:val="CB5C3870"/>
    <w:lvl w:ilvl="0">
      <w:start w:val="75"/>
      <w:numFmt w:val="decimal"/>
      <w:lvlRestart w:val="0"/>
      <w:lvlText w:val="%1."/>
      <w:lvlJc w:val="left"/>
      <w:pPr>
        <w:tabs>
          <w:tab w:val="num" w:pos="475"/>
        </w:tabs>
        <w:ind w:left="0" w:firstLine="0"/>
      </w:pPr>
      <w:rPr>
        <w:spacing w:val="0"/>
        <w:w w:val="100"/>
      </w:rPr>
    </w:lvl>
  </w:abstractNum>
  <w:abstractNum w:abstractNumId="29">
    <w:nsid w:val="444F3F82"/>
    <w:multiLevelType w:val="singleLevel"/>
    <w:tmpl w:val="5D6A0044"/>
    <w:lvl w:ilvl="0">
      <w:start w:val="153"/>
      <w:numFmt w:val="decimal"/>
      <w:lvlRestart w:val="0"/>
      <w:lvlText w:val="%1."/>
      <w:lvlJc w:val="left"/>
      <w:pPr>
        <w:tabs>
          <w:tab w:val="num" w:pos="475"/>
        </w:tabs>
        <w:ind w:left="0" w:firstLine="0"/>
      </w:pPr>
      <w:rPr>
        <w:spacing w:val="0"/>
        <w:w w:val="100"/>
      </w:rPr>
    </w:lvl>
  </w:abstractNum>
  <w:abstractNum w:abstractNumId="30">
    <w:nsid w:val="48E5490B"/>
    <w:multiLevelType w:val="singleLevel"/>
    <w:tmpl w:val="191CA572"/>
    <w:lvl w:ilvl="0">
      <w:start w:val="133"/>
      <w:numFmt w:val="decimal"/>
      <w:lvlRestart w:val="0"/>
      <w:lvlText w:val="%1."/>
      <w:lvlJc w:val="left"/>
      <w:pPr>
        <w:tabs>
          <w:tab w:val="num" w:pos="475"/>
        </w:tabs>
        <w:ind w:left="0" w:firstLine="0"/>
      </w:pPr>
      <w:rPr>
        <w:spacing w:val="0"/>
        <w:w w:val="100"/>
      </w:rPr>
    </w:lvl>
  </w:abstractNum>
  <w:abstractNum w:abstractNumId="31">
    <w:nsid w:val="499A67E0"/>
    <w:multiLevelType w:val="singleLevel"/>
    <w:tmpl w:val="DA84872E"/>
    <w:lvl w:ilvl="0">
      <w:start w:val="172"/>
      <w:numFmt w:val="decimal"/>
      <w:lvlRestart w:val="0"/>
      <w:lvlText w:val="%1."/>
      <w:lvlJc w:val="left"/>
      <w:pPr>
        <w:tabs>
          <w:tab w:val="num" w:pos="475"/>
        </w:tabs>
        <w:ind w:left="0" w:firstLine="0"/>
      </w:pPr>
      <w:rPr>
        <w:spacing w:val="0"/>
        <w:w w:val="100"/>
      </w:rPr>
    </w:lvl>
  </w:abstractNum>
  <w:abstractNum w:abstractNumId="3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3">
    <w:nsid w:val="51F86F01"/>
    <w:multiLevelType w:val="singleLevel"/>
    <w:tmpl w:val="6E38B950"/>
    <w:lvl w:ilvl="0">
      <w:start w:val="179"/>
      <w:numFmt w:val="decimal"/>
      <w:lvlRestart w:val="0"/>
      <w:lvlText w:val="%1."/>
      <w:lvlJc w:val="left"/>
      <w:pPr>
        <w:tabs>
          <w:tab w:val="num" w:pos="475"/>
        </w:tabs>
        <w:ind w:left="0" w:firstLine="0"/>
      </w:pPr>
      <w:rPr>
        <w:spacing w:val="0"/>
        <w:w w:val="100"/>
      </w:rPr>
    </w:lvl>
  </w:abstractNum>
  <w:abstractNum w:abstractNumId="34">
    <w:nsid w:val="57EE7ECD"/>
    <w:multiLevelType w:val="singleLevel"/>
    <w:tmpl w:val="14CE8346"/>
    <w:lvl w:ilvl="0">
      <w:start w:val="13"/>
      <w:numFmt w:val="decimal"/>
      <w:lvlRestart w:val="0"/>
      <w:lvlText w:val="%1."/>
      <w:lvlJc w:val="left"/>
      <w:pPr>
        <w:tabs>
          <w:tab w:val="num" w:pos="475"/>
        </w:tabs>
        <w:ind w:left="0" w:firstLine="0"/>
      </w:pPr>
      <w:rPr>
        <w:spacing w:val="0"/>
        <w:w w:val="100"/>
      </w:rPr>
    </w:lvl>
  </w:abstractNum>
  <w:abstractNum w:abstractNumId="35">
    <w:nsid w:val="5F743492"/>
    <w:multiLevelType w:val="singleLevel"/>
    <w:tmpl w:val="A0321A00"/>
    <w:lvl w:ilvl="0">
      <w:start w:val="69"/>
      <w:numFmt w:val="decimal"/>
      <w:lvlRestart w:val="0"/>
      <w:lvlText w:val="%1."/>
      <w:lvlJc w:val="left"/>
      <w:pPr>
        <w:tabs>
          <w:tab w:val="num" w:pos="475"/>
        </w:tabs>
        <w:ind w:left="0" w:firstLine="0"/>
      </w:pPr>
      <w:rPr>
        <w:spacing w:val="0"/>
        <w:w w:val="100"/>
      </w:rPr>
    </w:lvl>
  </w:abstractNum>
  <w:abstractNum w:abstractNumId="36">
    <w:nsid w:val="5FD12C89"/>
    <w:multiLevelType w:val="singleLevel"/>
    <w:tmpl w:val="59E89544"/>
    <w:lvl w:ilvl="0">
      <w:start w:val="46"/>
      <w:numFmt w:val="decimal"/>
      <w:lvlRestart w:val="0"/>
      <w:lvlText w:val="%1."/>
      <w:lvlJc w:val="left"/>
      <w:pPr>
        <w:tabs>
          <w:tab w:val="num" w:pos="475"/>
        </w:tabs>
        <w:ind w:left="0" w:firstLine="0"/>
      </w:pPr>
      <w:rPr>
        <w:spacing w:val="0"/>
        <w:w w:val="100"/>
      </w:rPr>
    </w:lvl>
  </w:abstractNum>
  <w:abstractNum w:abstractNumId="37">
    <w:nsid w:val="68EC742F"/>
    <w:multiLevelType w:val="singleLevel"/>
    <w:tmpl w:val="3E3A7FFE"/>
    <w:lvl w:ilvl="0">
      <w:start w:val="165"/>
      <w:numFmt w:val="decimal"/>
      <w:lvlRestart w:val="0"/>
      <w:lvlText w:val="%1."/>
      <w:lvlJc w:val="left"/>
      <w:pPr>
        <w:tabs>
          <w:tab w:val="num" w:pos="475"/>
        </w:tabs>
        <w:ind w:left="0" w:firstLine="0"/>
      </w:pPr>
      <w:rPr>
        <w:spacing w:val="0"/>
        <w:w w:val="100"/>
      </w:rPr>
    </w:lvl>
  </w:abstractNum>
  <w:abstractNum w:abstractNumId="38">
    <w:nsid w:val="6B612843"/>
    <w:multiLevelType w:val="singleLevel"/>
    <w:tmpl w:val="3032599C"/>
    <w:lvl w:ilvl="0">
      <w:start w:val="1"/>
      <w:numFmt w:val="decimal"/>
      <w:lvlRestart w:val="0"/>
      <w:lvlText w:val="%1."/>
      <w:lvlJc w:val="left"/>
      <w:pPr>
        <w:tabs>
          <w:tab w:val="num" w:pos="475"/>
        </w:tabs>
        <w:ind w:left="0" w:firstLine="0"/>
      </w:pPr>
      <w:rPr>
        <w:spacing w:val="0"/>
        <w:w w:val="100"/>
      </w:rPr>
    </w:lvl>
  </w:abstractNum>
  <w:abstractNum w:abstractNumId="39">
    <w:nsid w:val="6C8161F4"/>
    <w:multiLevelType w:val="singleLevel"/>
    <w:tmpl w:val="25602C5A"/>
    <w:lvl w:ilvl="0">
      <w:start w:val="9"/>
      <w:numFmt w:val="decimal"/>
      <w:lvlRestart w:val="0"/>
      <w:lvlText w:val="%1."/>
      <w:lvlJc w:val="left"/>
      <w:pPr>
        <w:tabs>
          <w:tab w:val="num" w:pos="475"/>
        </w:tabs>
        <w:ind w:left="0" w:firstLine="0"/>
      </w:pPr>
      <w:rPr>
        <w:spacing w:val="0"/>
        <w:w w:val="100"/>
      </w:rPr>
    </w:lvl>
  </w:abstractNum>
  <w:abstractNum w:abstractNumId="40">
    <w:nsid w:val="6E18654D"/>
    <w:multiLevelType w:val="singleLevel"/>
    <w:tmpl w:val="8B48E872"/>
    <w:lvl w:ilvl="0">
      <w:start w:val="96"/>
      <w:numFmt w:val="decimal"/>
      <w:lvlRestart w:val="0"/>
      <w:lvlText w:val="%1."/>
      <w:lvlJc w:val="left"/>
      <w:pPr>
        <w:tabs>
          <w:tab w:val="num" w:pos="475"/>
        </w:tabs>
        <w:ind w:left="0" w:firstLine="0"/>
      </w:pPr>
      <w:rPr>
        <w:spacing w:val="0"/>
        <w:w w:val="100"/>
      </w:rPr>
    </w:lvl>
  </w:abstractNum>
  <w:abstractNum w:abstractNumId="41">
    <w:nsid w:val="750922D5"/>
    <w:multiLevelType w:val="singleLevel"/>
    <w:tmpl w:val="C04248D0"/>
    <w:lvl w:ilvl="0">
      <w:start w:val="14"/>
      <w:numFmt w:val="decimal"/>
      <w:lvlRestart w:val="0"/>
      <w:lvlText w:val="%1."/>
      <w:lvlJc w:val="left"/>
      <w:pPr>
        <w:tabs>
          <w:tab w:val="num" w:pos="475"/>
        </w:tabs>
        <w:ind w:left="0" w:firstLine="0"/>
      </w:pPr>
      <w:rPr>
        <w:spacing w:val="0"/>
        <w:w w:val="100"/>
      </w:rPr>
    </w:lvl>
  </w:abstractNum>
  <w:abstractNum w:abstractNumId="42">
    <w:nsid w:val="75690DAC"/>
    <w:multiLevelType w:val="singleLevel"/>
    <w:tmpl w:val="18FE1346"/>
    <w:lvl w:ilvl="0">
      <w:start w:val="2"/>
      <w:numFmt w:val="decimal"/>
      <w:lvlRestart w:val="0"/>
      <w:lvlText w:val="%1."/>
      <w:lvlJc w:val="left"/>
      <w:pPr>
        <w:tabs>
          <w:tab w:val="num" w:pos="475"/>
        </w:tabs>
        <w:ind w:left="0" w:firstLine="0"/>
      </w:pPr>
      <w:rPr>
        <w:spacing w:val="0"/>
        <w:w w:val="100"/>
      </w:rPr>
    </w:lvl>
  </w:abstractNum>
  <w:abstractNum w:abstractNumId="43">
    <w:nsid w:val="7669759C"/>
    <w:multiLevelType w:val="singleLevel"/>
    <w:tmpl w:val="BDE2FD9C"/>
    <w:lvl w:ilvl="0">
      <w:start w:val="113"/>
      <w:numFmt w:val="decimal"/>
      <w:lvlRestart w:val="0"/>
      <w:lvlText w:val="%1."/>
      <w:lvlJc w:val="left"/>
      <w:pPr>
        <w:tabs>
          <w:tab w:val="num" w:pos="475"/>
        </w:tabs>
        <w:ind w:left="0" w:firstLine="0"/>
      </w:pPr>
      <w:rPr>
        <w:spacing w:val="0"/>
        <w:w w:val="100"/>
      </w:rPr>
    </w:lvl>
  </w:abstractNum>
  <w:abstractNum w:abstractNumId="44">
    <w:nsid w:val="782D2DFA"/>
    <w:multiLevelType w:val="singleLevel"/>
    <w:tmpl w:val="0C9E524E"/>
    <w:lvl w:ilvl="0">
      <w:start w:val="81"/>
      <w:numFmt w:val="decimal"/>
      <w:lvlRestart w:val="0"/>
      <w:lvlText w:val="%1."/>
      <w:lvlJc w:val="left"/>
      <w:pPr>
        <w:tabs>
          <w:tab w:val="num" w:pos="475"/>
        </w:tabs>
        <w:ind w:left="0" w:firstLine="0"/>
      </w:pPr>
      <w:rPr>
        <w:spacing w:val="0"/>
        <w:w w:val="100"/>
      </w:rPr>
    </w:lvl>
  </w:abstractNum>
  <w:abstractNum w:abstractNumId="45">
    <w:nsid w:val="7B22117E"/>
    <w:multiLevelType w:val="singleLevel"/>
    <w:tmpl w:val="A112CF30"/>
    <w:lvl w:ilvl="0">
      <w:start w:val="137"/>
      <w:numFmt w:val="decimal"/>
      <w:lvlRestart w:val="0"/>
      <w:lvlText w:val="%1."/>
      <w:lvlJc w:val="left"/>
      <w:pPr>
        <w:tabs>
          <w:tab w:val="num" w:pos="475"/>
        </w:tabs>
        <w:ind w:left="0" w:firstLine="0"/>
      </w:pPr>
      <w:rPr>
        <w:spacing w:val="0"/>
        <w:w w:val="100"/>
      </w:rPr>
    </w:lvl>
  </w:abstractNum>
  <w:abstractNum w:abstractNumId="46">
    <w:nsid w:val="7BD145E6"/>
    <w:multiLevelType w:val="singleLevel"/>
    <w:tmpl w:val="46A6CC74"/>
    <w:lvl w:ilvl="0">
      <w:start w:val="159"/>
      <w:numFmt w:val="decimal"/>
      <w:lvlRestart w:val="0"/>
      <w:lvlText w:val="%1."/>
      <w:lvlJc w:val="left"/>
      <w:pPr>
        <w:tabs>
          <w:tab w:val="num" w:pos="475"/>
        </w:tabs>
        <w:ind w:left="0" w:firstLine="0"/>
      </w:pPr>
      <w:rPr>
        <w:spacing w:val="0"/>
        <w:w w:val="100"/>
      </w:rPr>
    </w:lvl>
  </w:abstractNum>
  <w:abstractNum w:abstractNumId="47">
    <w:nsid w:val="7D8C2C2F"/>
    <w:multiLevelType w:val="singleLevel"/>
    <w:tmpl w:val="1C067236"/>
    <w:lvl w:ilvl="0">
      <w:start w:val="123"/>
      <w:numFmt w:val="decimal"/>
      <w:lvlRestart w:val="0"/>
      <w:lvlText w:val="%1."/>
      <w:lvlJc w:val="left"/>
      <w:pPr>
        <w:tabs>
          <w:tab w:val="num" w:pos="475"/>
        </w:tabs>
        <w:ind w:left="0" w:firstLine="0"/>
      </w:pPr>
      <w:rPr>
        <w:spacing w:val="0"/>
        <w:w w:val="100"/>
      </w:rPr>
    </w:lvl>
  </w:abstractNum>
  <w:num w:numId="1">
    <w:abstractNumId w:val="32"/>
  </w:num>
  <w:num w:numId="2">
    <w:abstractNumId w:val="38"/>
  </w:num>
  <w:num w:numId="3">
    <w:abstractNumId w:val="39"/>
  </w:num>
  <w:num w:numId="4">
    <w:abstractNumId w:val="34"/>
  </w:num>
  <w:num w:numId="5">
    <w:abstractNumId w:val="41"/>
  </w:num>
  <w:num w:numId="6">
    <w:abstractNumId w:val="14"/>
  </w:num>
  <w:num w:numId="7">
    <w:abstractNumId w:val="14"/>
    <w:lvlOverride w:ilvl="0">
      <w:lvl w:ilvl="0">
        <w:start w:val="20"/>
        <w:numFmt w:val="decimal"/>
        <w:lvlRestart w:val="0"/>
        <w:lvlText w:val="%1."/>
        <w:lvlJc w:val="left"/>
        <w:pPr>
          <w:tabs>
            <w:tab w:val="num" w:pos="475"/>
          </w:tabs>
          <w:ind w:left="0" w:firstLine="0"/>
        </w:pPr>
        <w:rPr>
          <w:spacing w:val="0"/>
          <w:w w:val="100"/>
        </w:rPr>
      </w:lvl>
    </w:lvlOverride>
  </w:num>
  <w:num w:numId="8">
    <w:abstractNumId w:val="16"/>
  </w:num>
  <w:num w:numId="9">
    <w:abstractNumId w:val="11"/>
  </w:num>
  <w:num w:numId="10">
    <w:abstractNumId w:val="18"/>
  </w:num>
  <w:num w:numId="11">
    <w:abstractNumId w:val="36"/>
  </w:num>
  <w:num w:numId="12">
    <w:abstractNumId w:val="24"/>
  </w:num>
  <w:num w:numId="13">
    <w:abstractNumId w:val="26"/>
  </w:num>
  <w:num w:numId="14">
    <w:abstractNumId w:val="35"/>
  </w:num>
  <w:num w:numId="15">
    <w:abstractNumId w:val="12"/>
  </w:num>
  <w:num w:numId="16">
    <w:abstractNumId w:val="28"/>
  </w:num>
  <w:num w:numId="17">
    <w:abstractNumId w:val="15"/>
  </w:num>
  <w:num w:numId="18">
    <w:abstractNumId w:val="44"/>
  </w:num>
  <w:num w:numId="19">
    <w:abstractNumId w:val="22"/>
  </w:num>
  <w:num w:numId="20">
    <w:abstractNumId w:val="40"/>
  </w:num>
  <w:num w:numId="21">
    <w:abstractNumId w:val="23"/>
  </w:num>
  <w:num w:numId="22">
    <w:abstractNumId w:val="17"/>
  </w:num>
  <w:num w:numId="23">
    <w:abstractNumId w:val="27"/>
  </w:num>
  <w:num w:numId="24">
    <w:abstractNumId w:val="43"/>
  </w:num>
  <w:num w:numId="25">
    <w:abstractNumId w:val="13"/>
  </w:num>
  <w:num w:numId="26">
    <w:abstractNumId w:val="42"/>
  </w:num>
  <w:num w:numId="27">
    <w:abstractNumId w:val="19"/>
  </w:num>
  <w:num w:numId="28">
    <w:abstractNumId w:val="47"/>
  </w:num>
  <w:num w:numId="29">
    <w:abstractNumId w:val="30"/>
  </w:num>
  <w:num w:numId="30">
    <w:abstractNumId w:val="45"/>
  </w:num>
  <w:num w:numId="31">
    <w:abstractNumId w:val="21"/>
  </w:num>
  <w:num w:numId="32">
    <w:abstractNumId w:val="29"/>
  </w:num>
  <w:num w:numId="33">
    <w:abstractNumId w:val="46"/>
  </w:num>
  <w:num w:numId="34">
    <w:abstractNumId w:val="37"/>
  </w:num>
  <w:num w:numId="35">
    <w:abstractNumId w:val="31"/>
  </w:num>
  <w:num w:numId="36">
    <w:abstractNumId w:val="33"/>
  </w:num>
  <w:num w:numId="37">
    <w:abstractNumId w:val="25"/>
  </w:num>
  <w:num w:numId="38">
    <w:abstractNumId w:val="33"/>
    <w:lvlOverride w:ilvl="0">
      <w:lvl w:ilvl="0">
        <w:start w:val="179"/>
        <w:numFmt w:val="decimal"/>
        <w:lvlRestart w:val="0"/>
        <w:lvlText w:val="%1."/>
        <w:lvlJc w:val="left"/>
        <w:pPr>
          <w:tabs>
            <w:tab w:val="num" w:pos="475"/>
          </w:tabs>
          <w:ind w:left="0" w:firstLine="0"/>
        </w:pPr>
        <w:rPr>
          <w:spacing w:val="0"/>
          <w:w w:val="100"/>
        </w:rPr>
      </w:lvl>
    </w:lvlOverride>
  </w:num>
  <w:num w:numId="39">
    <w:abstractNumId w:val="2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0051*"/>
    <w:docVar w:name="CreationDt" w:val="20/03/2009 12:27:10"/>
    <w:docVar w:name="DocCategory" w:val="Doc"/>
    <w:docVar w:name="DocType" w:val="Final"/>
    <w:docVar w:name="FooterJN" w:val="08-50051"/>
    <w:docVar w:name="Jobn" w:val="08-50051 (S)"/>
    <w:docVar w:name="jobnDT" w:val="09-50051 (S)   200309"/>
    <w:docVar w:name="jobnDTDT" w:val="09-50051 (S)   200309   200309"/>
    <w:docVar w:name="JobNo" w:val="0850051S"/>
    <w:docVar w:name="OandT" w:val="pl"/>
    <w:docVar w:name="sss1" w:val="CEDAW/C/PAN/7"/>
    <w:docVar w:name="sss2" w:val="-"/>
    <w:docVar w:name="Symbol1" w:val="CEDAW/C/PAN/7"/>
    <w:docVar w:name="Symbol2" w:val="-"/>
  </w:docVars>
  <w:rsids>
    <w:rsidRoot w:val="00097451"/>
    <w:rsid w:val="000271D6"/>
    <w:rsid w:val="000336E0"/>
    <w:rsid w:val="00044517"/>
    <w:rsid w:val="000474CD"/>
    <w:rsid w:val="00061177"/>
    <w:rsid w:val="00067D9C"/>
    <w:rsid w:val="000806AC"/>
    <w:rsid w:val="000871C1"/>
    <w:rsid w:val="00097451"/>
    <w:rsid w:val="000A1971"/>
    <w:rsid w:val="000B2A4E"/>
    <w:rsid w:val="000C1009"/>
    <w:rsid w:val="000C4DCC"/>
    <w:rsid w:val="000D21E6"/>
    <w:rsid w:val="00102135"/>
    <w:rsid w:val="001109AD"/>
    <w:rsid w:val="00110D88"/>
    <w:rsid w:val="001114EC"/>
    <w:rsid w:val="00143B7C"/>
    <w:rsid w:val="00152E53"/>
    <w:rsid w:val="00153EA2"/>
    <w:rsid w:val="001701FE"/>
    <w:rsid w:val="00170784"/>
    <w:rsid w:val="001A2E38"/>
    <w:rsid w:val="001A2FAC"/>
    <w:rsid w:val="001A72EA"/>
    <w:rsid w:val="001F74B0"/>
    <w:rsid w:val="00200A61"/>
    <w:rsid w:val="0022060C"/>
    <w:rsid w:val="0023018A"/>
    <w:rsid w:val="0023465B"/>
    <w:rsid w:val="002477B3"/>
    <w:rsid w:val="0025615B"/>
    <w:rsid w:val="00256456"/>
    <w:rsid w:val="00266F6B"/>
    <w:rsid w:val="00281E76"/>
    <w:rsid w:val="00294B54"/>
    <w:rsid w:val="00297ED1"/>
    <w:rsid w:val="002B22A9"/>
    <w:rsid w:val="002B7407"/>
    <w:rsid w:val="002C345B"/>
    <w:rsid w:val="002C3E79"/>
    <w:rsid w:val="002C5BCE"/>
    <w:rsid w:val="002E1262"/>
    <w:rsid w:val="002F0A5D"/>
    <w:rsid w:val="003328E8"/>
    <w:rsid w:val="003359DE"/>
    <w:rsid w:val="003452B8"/>
    <w:rsid w:val="0037429E"/>
    <w:rsid w:val="00375601"/>
    <w:rsid w:val="00375801"/>
    <w:rsid w:val="003A5CE7"/>
    <w:rsid w:val="003B613E"/>
    <w:rsid w:val="003C12C7"/>
    <w:rsid w:val="003C473B"/>
    <w:rsid w:val="003C5008"/>
    <w:rsid w:val="003C67B3"/>
    <w:rsid w:val="003D2D4A"/>
    <w:rsid w:val="003F3C3C"/>
    <w:rsid w:val="00400307"/>
    <w:rsid w:val="00431501"/>
    <w:rsid w:val="0043351E"/>
    <w:rsid w:val="004452B0"/>
    <w:rsid w:val="00457855"/>
    <w:rsid w:val="004713D8"/>
    <w:rsid w:val="004843EE"/>
    <w:rsid w:val="0049207E"/>
    <w:rsid w:val="004A7C6C"/>
    <w:rsid w:val="004C7C8C"/>
    <w:rsid w:val="004D6407"/>
    <w:rsid w:val="004D779E"/>
    <w:rsid w:val="00507265"/>
    <w:rsid w:val="00524C14"/>
    <w:rsid w:val="00534D37"/>
    <w:rsid w:val="00542A52"/>
    <w:rsid w:val="005434BC"/>
    <w:rsid w:val="00587E23"/>
    <w:rsid w:val="00592734"/>
    <w:rsid w:val="00593D78"/>
    <w:rsid w:val="00595DE1"/>
    <w:rsid w:val="005D3721"/>
    <w:rsid w:val="005E521D"/>
    <w:rsid w:val="006061D7"/>
    <w:rsid w:val="00612DA1"/>
    <w:rsid w:val="006169F5"/>
    <w:rsid w:val="00620953"/>
    <w:rsid w:val="00627957"/>
    <w:rsid w:val="00630CE1"/>
    <w:rsid w:val="00636DA1"/>
    <w:rsid w:val="00637AB0"/>
    <w:rsid w:val="00641130"/>
    <w:rsid w:val="00645DF2"/>
    <w:rsid w:val="006463C7"/>
    <w:rsid w:val="00664183"/>
    <w:rsid w:val="00696921"/>
    <w:rsid w:val="006A21F7"/>
    <w:rsid w:val="006C24FB"/>
    <w:rsid w:val="006C6173"/>
    <w:rsid w:val="006D3321"/>
    <w:rsid w:val="006E0E95"/>
    <w:rsid w:val="006F36E2"/>
    <w:rsid w:val="0070602F"/>
    <w:rsid w:val="0074000F"/>
    <w:rsid w:val="007627DF"/>
    <w:rsid w:val="007659BA"/>
    <w:rsid w:val="00781DFE"/>
    <w:rsid w:val="007B04E8"/>
    <w:rsid w:val="007B2E44"/>
    <w:rsid w:val="007B4B7F"/>
    <w:rsid w:val="007C566A"/>
    <w:rsid w:val="007D0893"/>
    <w:rsid w:val="007D59F4"/>
    <w:rsid w:val="007E322D"/>
    <w:rsid w:val="007E4E42"/>
    <w:rsid w:val="007F5AF9"/>
    <w:rsid w:val="00806B10"/>
    <w:rsid w:val="00813690"/>
    <w:rsid w:val="00813C40"/>
    <w:rsid w:val="00815EA8"/>
    <w:rsid w:val="00821E34"/>
    <w:rsid w:val="00823BE3"/>
    <w:rsid w:val="0083457C"/>
    <w:rsid w:val="008466A7"/>
    <w:rsid w:val="00854D27"/>
    <w:rsid w:val="00884D17"/>
    <w:rsid w:val="008B5FC3"/>
    <w:rsid w:val="008C2F34"/>
    <w:rsid w:val="008D17EE"/>
    <w:rsid w:val="008D53A0"/>
    <w:rsid w:val="008E2B2E"/>
    <w:rsid w:val="008F1600"/>
    <w:rsid w:val="00913197"/>
    <w:rsid w:val="0091591F"/>
    <w:rsid w:val="00926F41"/>
    <w:rsid w:val="0093190E"/>
    <w:rsid w:val="00935AD9"/>
    <w:rsid w:val="00936752"/>
    <w:rsid w:val="009540A8"/>
    <w:rsid w:val="00966AF6"/>
    <w:rsid w:val="00984E6C"/>
    <w:rsid w:val="00986026"/>
    <w:rsid w:val="00995BD2"/>
    <w:rsid w:val="009B1C06"/>
    <w:rsid w:val="009B26B8"/>
    <w:rsid w:val="009B6140"/>
    <w:rsid w:val="009C3306"/>
    <w:rsid w:val="009E21E4"/>
    <w:rsid w:val="009E5765"/>
    <w:rsid w:val="009E6D58"/>
    <w:rsid w:val="009F6D65"/>
    <w:rsid w:val="009F701F"/>
    <w:rsid w:val="00A01177"/>
    <w:rsid w:val="00A0166A"/>
    <w:rsid w:val="00A02FF4"/>
    <w:rsid w:val="00A058FF"/>
    <w:rsid w:val="00A10FDF"/>
    <w:rsid w:val="00A5353F"/>
    <w:rsid w:val="00A627D6"/>
    <w:rsid w:val="00A86FEA"/>
    <w:rsid w:val="00AA6F6C"/>
    <w:rsid w:val="00AB7836"/>
    <w:rsid w:val="00AD1D6D"/>
    <w:rsid w:val="00AD5D6A"/>
    <w:rsid w:val="00AD5DE5"/>
    <w:rsid w:val="00B151F5"/>
    <w:rsid w:val="00B34BCE"/>
    <w:rsid w:val="00BA31B7"/>
    <w:rsid w:val="00BB69C1"/>
    <w:rsid w:val="00BC7B5B"/>
    <w:rsid w:val="00BE2BF9"/>
    <w:rsid w:val="00BE79A9"/>
    <w:rsid w:val="00BF09D4"/>
    <w:rsid w:val="00C02367"/>
    <w:rsid w:val="00C13D38"/>
    <w:rsid w:val="00C8131F"/>
    <w:rsid w:val="00C847F0"/>
    <w:rsid w:val="00C859E1"/>
    <w:rsid w:val="00C90B2D"/>
    <w:rsid w:val="00C91CE9"/>
    <w:rsid w:val="00C92792"/>
    <w:rsid w:val="00CB33B6"/>
    <w:rsid w:val="00CB5C47"/>
    <w:rsid w:val="00CD4760"/>
    <w:rsid w:val="00CD57FF"/>
    <w:rsid w:val="00CE0045"/>
    <w:rsid w:val="00CE1381"/>
    <w:rsid w:val="00D2412C"/>
    <w:rsid w:val="00D25906"/>
    <w:rsid w:val="00D75DCF"/>
    <w:rsid w:val="00D802ED"/>
    <w:rsid w:val="00D92E72"/>
    <w:rsid w:val="00DA7DFA"/>
    <w:rsid w:val="00DE5E82"/>
    <w:rsid w:val="00E054C0"/>
    <w:rsid w:val="00E241A1"/>
    <w:rsid w:val="00E25907"/>
    <w:rsid w:val="00E31D49"/>
    <w:rsid w:val="00E50390"/>
    <w:rsid w:val="00E51BC9"/>
    <w:rsid w:val="00E54A21"/>
    <w:rsid w:val="00E65BE8"/>
    <w:rsid w:val="00E677C2"/>
    <w:rsid w:val="00E83A1F"/>
    <w:rsid w:val="00E84B10"/>
    <w:rsid w:val="00E875CB"/>
    <w:rsid w:val="00E932A5"/>
    <w:rsid w:val="00EB3BF0"/>
    <w:rsid w:val="00EC3D06"/>
    <w:rsid w:val="00ED1F10"/>
    <w:rsid w:val="00ED4FFD"/>
    <w:rsid w:val="00EE29DC"/>
    <w:rsid w:val="00EE3D59"/>
    <w:rsid w:val="00F061A0"/>
    <w:rsid w:val="00F06B9B"/>
    <w:rsid w:val="00F245D5"/>
    <w:rsid w:val="00F249E4"/>
    <w:rsid w:val="00F274AF"/>
    <w:rsid w:val="00F35B3D"/>
    <w:rsid w:val="00F44608"/>
    <w:rsid w:val="00F44E91"/>
    <w:rsid w:val="00F47FCF"/>
    <w:rsid w:val="00F90F76"/>
    <w:rsid w:val="00F920FD"/>
    <w:rsid w:val="00F92E1F"/>
    <w:rsid w:val="00FA0640"/>
    <w:rsid w:val="00FB2CE9"/>
    <w:rsid w:val="00FC4C00"/>
    <w:rsid w:val="00FC5327"/>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27957"/>
  </w:style>
  <w:style w:type="paragraph" w:styleId="CommentSubject">
    <w:name w:val="annotation subject"/>
    <w:basedOn w:val="CommentText"/>
    <w:next w:val="CommentText"/>
    <w:semiHidden/>
    <w:rsid w:val="00627957"/>
    <w:rPr>
      <w:b/>
      <w:bCs/>
    </w:rPr>
  </w:style>
  <w:style w:type="paragraph" w:customStyle="1" w:styleId="Contenidodelatabla">
    <w:name w:val="Contenido de la tabla"/>
    <w:basedOn w:val="Normal"/>
    <w:rsid w:val="007B4B7F"/>
    <w:pPr>
      <w:widowControl w:val="0"/>
      <w:suppressLineNumbers/>
      <w:spacing w:line="240" w:lineRule="auto"/>
    </w:pPr>
    <w:rPr>
      <w:rFonts w:eastAsia="Lucida Sans Unicode"/>
      <w:spacing w:val="0"/>
      <w:w w:val="100"/>
      <w:kern w:val="0"/>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TotalTime>
  <Pages>41</Pages>
  <Words>18227</Words>
  <Characters>94419</Characters>
  <Application>Microsoft Office Word</Application>
  <DocSecurity>4</DocSecurity>
  <Lines>2098</Lines>
  <Paragraphs>908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111738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15</cp:revision>
  <cp:lastPrinted>2009-03-20T20:59:00Z</cp:lastPrinted>
  <dcterms:created xsi:type="dcterms:W3CDTF">2009-03-20T20:00:00Z</dcterms:created>
  <dcterms:modified xsi:type="dcterms:W3CDTF">2009-03-20T20:59:00Z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0850051</vt:lpwstr>
  </property>
  <property fmtid="{D5CDD505-2E9C-101B-9397-08002B2CF9AE}" pid="3" name="Symbol1">
    <vt:lpwstr>CEDAW/C/PAN/7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vt:lpwstr>
  </property>
  <property fmtid="{D5CDD505-2E9C-101B-9397-08002B2CF9AE}" pid="9" name="sss1">
    <vt:lpwstr>CEDAW/C/PAN/7</vt:lpwstr>
  </property>
</Properties>
</file>