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43542</w:t>
                  </w:r>
                  <w:r>
                    <w:rPr>
                      <w:lang w:val="en-US"/>
                    </w:rPr>
                    <w:fldChar w:fldCharType="end"/>
                  </w:r>
                  <w:r>
                    <w:rPr>
                      <w:lang w:val="en-US"/>
                    </w:rPr>
                    <w:t xml:space="preserve">   (R)</w:t>
                  </w:r>
                  <w:r>
                    <w:tab/>
                  </w:r>
                  <w:r>
                    <w:rPr>
                      <w:lang w:val="en-US"/>
                    </w:rPr>
                    <w:t>131106   131106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5545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CERD/C/SR.1769</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11 August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jc w:val="center"/>
      </w:pPr>
      <w:r>
        <w:t>КОМИТЕТ ПО ЛИКВИДАЦИИ РАСОВОЙ ДИСКРИМИНАЦИИ</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t>Шестьдесят девятая сессия</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t>КРАТКИЙ ОТЧЕТ О 1769-м ЗАСЕДАНИИ,</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t>состоявшемся во Дворце Вильсона в Женеве,</w:t>
      </w:r>
    </w:p>
    <w:p w:rsidR="00000000" w:rsidRDefault="00000000">
      <w:pPr>
        <w:tabs>
          <w:tab w:val="left" w:pos="0"/>
          <w:tab w:val="left" w:pos="7086"/>
        </w:tabs>
        <w:suppressAutoHyphens/>
        <w:jc w:val="center"/>
      </w:pPr>
      <w:r>
        <w:t>во вторник, 8 августа 2006 года, в 10 час. 00 мин.</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rPr>
          <w:u w:val="single"/>
        </w:rPr>
        <w:t>Председатель</w:t>
      </w:r>
      <w:r>
        <w:t>:  г-н де ГУТТ</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t>СОДЕРЖАНИЕ</w:t>
      </w:r>
    </w:p>
    <w:p w:rsidR="00000000" w:rsidRDefault="00000000">
      <w:pPr>
        <w:tabs>
          <w:tab w:val="left" w:pos="0"/>
          <w:tab w:val="left" w:pos="7086"/>
        </w:tabs>
        <w:suppressAutoHyphens/>
      </w:pPr>
    </w:p>
    <w:p w:rsidR="00000000" w:rsidRDefault="00000000">
      <w:pPr>
        <w:tabs>
          <w:tab w:val="left" w:pos="0"/>
          <w:tab w:val="left" w:pos="7086"/>
        </w:tabs>
        <w:suppressAutoHyphens/>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Первоначальный периодический доклад Омана</w:t>
      </w:r>
      <w:r>
        <w:t xml:space="preserve"> (</w:t>
      </w:r>
      <w:r>
        <w:rPr>
          <w:u w:val="single"/>
        </w:rPr>
        <w:t>продолжение</w:t>
      </w:r>
      <w:r>
        <w:t>)</w:t>
      </w:r>
    </w:p>
    <w:p w:rsidR="00000000" w:rsidRDefault="00000000">
      <w:pPr>
        <w:tabs>
          <w:tab w:val="left" w:pos="0"/>
          <w:tab w:val="left" w:pos="7086"/>
        </w:tabs>
        <w:suppressAutoHyphens/>
      </w:pPr>
    </w:p>
    <w:p w:rsidR="00000000" w:rsidRDefault="00000000">
      <w:pPr>
        <w:tabs>
          <w:tab w:val="left" w:pos="0"/>
          <w:tab w:val="left" w:pos="7086"/>
        </w:tabs>
        <w:suppressAutoHyphens/>
      </w:pPr>
      <w:r>
        <w:t>ДИАЛОГ С НЕЗАВИСИМЫМ ЭКСПЕРТОМ ПО ВОПРОСАМ МЕНЬШИНСТВ</w:t>
      </w:r>
    </w:p>
    <w:p w:rsidR="00000000" w:rsidRDefault="00000000">
      <w:pPr>
        <w:tabs>
          <w:tab w:val="left" w:pos="0"/>
          <w:tab w:val="left" w:pos="7086"/>
        </w:tabs>
        <w:suppressAutoHyphens/>
        <w:spacing w:line="240" w:lineRule="auto"/>
      </w:pPr>
    </w:p>
    <w:p w:rsidR="00000000" w:rsidRDefault="00000000">
      <w:pPr>
        <w:pBdr>
          <w:top w:val="single" w:sz="4" w:space="1" w:color="auto"/>
        </w:pBd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ab/>
        <w:t>В настоящий отчет могут вноситься поправки.</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ab/>
        <w:t>Любые поправки к отчетам об открытых заседаниях Комитета будут сведены в единое исправление, которое будет выпущено вскоре после окончания сессии.</w:t>
      </w:r>
    </w:p>
    <w:p w:rsidR="00000000" w:rsidRDefault="00000000">
      <w:pPr>
        <w:jc w:val="center"/>
      </w:pPr>
      <w:r>
        <w:rPr>
          <w:u w:val="single"/>
        </w:rPr>
        <w:t>Заседание открывается в 10 час. 15 мин</w:t>
      </w:r>
      <w:r>
        <w:t>.</w:t>
      </w:r>
    </w:p>
    <w:p w:rsidR="00000000" w:rsidRDefault="00000000">
      <w:pPr>
        <w:jc w:val="center"/>
      </w:pPr>
    </w:p>
    <w:p w:rsidR="00000000" w:rsidRDefault="00000000">
      <w:r>
        <w:t>РАССМОТРЕНИЕ ДОКЛАДОВ, ЗАМЕЧАНИЙ И ИНФОРМАЦИИ, ПРЕДОСТАВЛЯЕМЫХ ГОСУДАРСТВАМИ-УЧАСТНИКАМИ В СООТВЕТСТВИИ СО</w:t>
      </w:r>
      <w:r>
        <w:rPr>
          <w:lang w:val="en-US"/>
        </w:rPr>
        <w:t> </w:t>
      </w:r>
      <w:r>
        <w:t>СТАТЬЕЙ 9 КОНВЕНЦИИ (пункт 4 повестки дня) (</w:t>
      </w:r>
      <w:r>
        <w:rPr>
          <w:u w:val="single"/>
        </w:rPr>
        <w:t>продолжение</w:t>
      </w:r>
      <w:r>
        <w:t>)</w:t>
      </w:r>
    </w:p>
    <w:p w:rsidR="00000000" w:rsidRDefault="00000000"/>
    <w:p w:rsidR="00000000" w:rsidRDefault="00000000">
      <w:r>
        <w:tab/>
      </w:r>
      <w:r>
        <w:rPr>
          <w:u w:val="single"/>
        </w:rPr>
        <w:t>Первоначальный периодический доклад Омана</w:t>
      </w:r>
      <w:r>
        <w:t xml:space="preserve"> (</w:t>
      </w:r>
      <w:r>
        <w:rPr>
          <w:lang w:val="en-US"/>
        </w:rPr>
        <w:t>CERD</w:t>
      </w:r>
      <w:r>
        <w:t>/</w:t>
      </w:r>
      <w:r>
        <w:rPr>
          <w:lang w:val="en-US"/>
        </w:rPr>
        <w:t>C</w:t>
      </w:r>
      <w:r>
        <w:t>/</w:t>
      </w:r>
      <w:r>
        <w:rPr>
          <w:lang w:val="en-US"/>
        </w:rPr>
        <w:t>OMN</w:t>
      </w:r>
      <w:r>
        <w:t>/1) (</w:t>
      </w:r>
      <w:r>
        <w:rPr>
          <w:u w:val="single"/>
        </w:rPr>
        <w:t>продолжение</w:t>
      </w:r>
      <w:r>
        <w:t>)</w:t>
      </w:r>
    </w:p>
    <w:p w:rsidR="00000000" w:rsidRDefault="00000000"/>
    <w:p w:rsidR="00000000" w:rsidRDefault="00000000">
      <w:r>
        <w:t>1.</w:t>
      </w:r>
      <w:r>
        <w:tab/>
      </w:r>
      <w:r>
        <w:rPr>
          <w:u w:val="single"/>
        </w:rPr>
        <w:t>По приглашению Председателя члены делегации Омана занимают места за столом Комитета</w:t>
      </w:r>
      <w:r>
        <w:t>.</w:t>
      </w:r>
    </w:p>
    <w:p w:rsidR="00000000" w:rsidRDefault="00000000"/>
    <w:p w:rsidR="00000000" w:rsidRDefault="00000000">
      <w:r>
        <w:t>2.</w:t>
      </w:r>
      <w:r>
        <w:tab/>
      </w:r>
      <w:r>
        <w:rPr>
          <w:u w:val="single"/>
        </w:rPr>
        <w:t>Г-н АЛЬ-ХАДРАМИ</w:t>
      </w:r>
      <w:r>
        <w:t xml:space="preserve"> (Оман) благодарит странового докладчика и других членов Комитета за их вопросы и замечания.</w:t>
      </w:r>
    </w:p>
    <w:p w:rsidR="00000000" w:rsidRDefault="00000000"/>
    <w:p w:rsidR="00000000" w:rsidRDefault="00000000">
      <w:r>
        <w:t>3.</w:t>
      </w:r>
      <w:r>
        <w:tab/>
        <w:t>В Омане представлены многочисленные этнические и расовые группы.  В ранние века многие из них первоначально являлись подданными обширной Оманской империи.  Вместе с тем они не подразделяются на какие-либо отдельные категории:  все они составляют единое общество и просто считаются оманцами.  Частная и интеллектуальная собственность оманцев и неоманцев охраняется законом.</w:t>
      </w:r>
    </w:p>
    <w:p w:rsidR="00000000" w:rsidRDefault="00000000"/>
    <w:p w:rsidR="00000000" w:rsidRDefault="00000000">
      <w:r>
        <w:t>4.</w:t>
      </w:r>
      <w:r>
        <w:tab/>
        <w:t xml:space="preserve">Оманцы - дружелюбный народ, проявляющий уважение и терпимость по отношению к иностранцам.  Иностранные рабочие, которые составляют до 23,9% населения, после завершения краткосрочных трудовых соглашений возвращаются в свои страны.  Они пользуются равными с другими трудящимися правами, которые гарантированы Законом о труде и Кодексом о гражданской службе.  Они пользуются равной оплатой и одинаковыми условиями труда, охраной здоровья и другими льготами.  Права всех трудящихся защищены судами, включая суды административной юстиции.  Трудящиеся могут обжаловать неблагоприятные решения, и в случае успеха им присуждается компенсация.  Выступающий сообщает о том, что он передаст в секретариат </w:t>
      </w:r>
      <w:r>
        <w:rPr>
          <w:lang w:val="en-US"/>
        </w:rPr>
        <w:t>CD</w:t>
      </w:r>
      <w:r>
        <w:noBreakHyphen/>
      </w:r>
      <w:r>
        <w:rPr>
          <w:lang w:val="en-US"/>
        </w:rPr>
        <w:t>ROM</w:t>
      </w:r>
      <w:r>
        <w:t xml:space="preserve">, содержащий статистические данные, касающиеся трудящихся-мигрантов, с которыми по желанию могут ознакомиться члены Комитета.  Выступающий приглашает членов Комитета посетить Оман, чтобы лично ознакомиться с ситуацией.  </w:t>
      </w:r>
    </w:p>
    <w:p w:rsidR="00000000" w:rsidRDefault="00000000"/>
    <w:p w:rsidR="00000000" w:rsidRDefault="00000000">
      <w:r>
        <w:t>5.</w:t>
      </w:r>
      <w:r>
        <w:tab/>
        <w:t>Статистика народонаселения в Омане не классифицируется по расовым или этническим группам, поскольку сама идея такой градации показалась бы странной для простых оманцев.  Вместе с тем они классифицируются по гражданству (т.е. на оманцев и неоманцев), что соответствует национальному законодательству и международным договорам.</w:t>
      </w:r>
    </w:p>
    <w:p w:rsidR="00000000" w:rsidRDefault="00000000"/>
    <w:p w:rsidR="00000000" w:rsidRDefault="00000000">
      <w:r>
        <w:t>6.</w:t>
      </w:r>
      <w:r>
        <w:tab/>
        <w:t>Члены Комитета интересовались составом Совета шуры (парламента).  Несостоявшиеся кандидаты могут приписывать свое поражение расовым предрассудкам, однако в действительности любой оманец, достигший определенного возраста, имеет право участвовать в прямых выборах в Совет шуры и выдвигать свою кандидатуру.  2,3% членов Совета составляют женщины.</w:t>
      </w:r>
    </w:p>
    <w:p w:rsidR="00000000" w:rsidRDefault="00000000"/>
    <w:p w:rsidR="00000000" w:rsidRDefault="00000000">
      <w:r>
        <w:t>7.</w:t>
      </w:r>
      <w:r>
        <w:tab/>
        <w:t>Оман расположен в засушливом регионе.  Дождь является основным источником питьевой воды.  Правительство прилагает все усилия к тому, чтобы рационально использовать имеющиеся водные ресурсы, и в целях увеличения запасов воды построило водоопреснительные и водоочистные сооружения, хотя опреснение является трудоемким и дорогостоящим процессом.  Сточные воды транспортируются на водоочистительные установки для мелиорации.  Оман является относительно крупной страной:  некоторые районы все еще недостаточно обслуживаются имеющимися системами водоснабжения, и люди вынуждены запасаться водой из наливных цистерн, порой за небольшую плату.  Воду также получают в оазисах или посредством бурения артезианских скважин, которое предусматривает специальное разрешение для обеспечения равномерного распределения существующих запасов.  Принимаются меры по обеспечению долгосрочного водоснабжения.</w:t>
      </w:r>
    </w:p>
    <w:p w:rsidR="00000000" w:rsidRDefault="00000000"/>
    <w:p w:rsidR="00000000" w:rsidRDefault="00000000">
      <w:r>
        <w:t>8.</w:t>
      </w:r>
      <w:r>
        <w:tab/>
        <w:t>Оман еще не присоединился к Арабской хартии по правам человека, однако это не означает, что он не соблюдает провозглашенные в ней принципы.  Присоединение является длительным процессом, требующим признания всех положений указанного документа и внесения изменений во внутреннее законодательство.  Оман выражает полную приверженность сотрудничеству с другими государствами региона в целях обеспечения равенства для всех и недопущения дискриминации.</w:t>
      </w:r>
    </w:p>
    <w:p w:rsidR="00000000" w:rsidRDefault="00000000"/>
    <w:p w:rsidR="00000000" w:rsidRDefault="00000000">
      <w:r>
        <w:t>9.</w:t>
      </w:r>
      <w:r>
        <w:tab/>
        <w:t>В настоящее время в оманском праве не предусмотрено определения дискриминации, что также характерно для многих других стран.  Суды рассматривают вопрос о принятии определения расовой дискриминации, содержащегося в Конвенции.  Вместе с тем в Основном законе (Конституции) перечислен ряд других возможных оснований для дискриминации, включая религию и социальный статус, а также имеется возможность использовать для руководства обширный свод прецедентного права.  До сих пор по обвинению в дискриминации не было вынесено ни одного приговора.  Любое лицо может обратиться в суд с иском о дискриминации, а в законодательстве предусмотрено соответствующее наказание.</w:t>
      </w:r>
    </w:p>
    <w:p w:rsidR="00000000" w:rsidRDefault="00000000"/>
    <w:p w:rsidR="00000000" w:rsidRDefault="00000000">
      <w:r>
        <w:t>10.</w:t>
      </w:r>
      <w:r>
        <w:tab/>
        <w:t>В Омане существует полное равенство мужчин и женщин.  Сам Султан подчеркнул важность образования для женщин.  Четыре министра являются женщинами, включая министров высшего образования и туризма, а также несколько послов.  Равенство мужчин и женщин поддерживается гражданскими судами и Судом административной юстиции.  Дополнительную защиту прав женщин предоставляют законы о социальном обеспечении и социальном страховании.  В соответствии с Кодексом о личном статусе женщинам предоставляется право сохранять свою девичью фамилию, распоряжаться собственным имуществом, наследовать имущество от других лиц, свободно посещать свою семью и требовать развода при наличии разумных оснований.</w:t>
      </w:r>
    </w:p>
    <w:p w:rsidR="00000000" w:rsidRDefault="00000000"/>
    <w:p w:rsidR="00000000" w:rsidRDefault="00000000">
      <w:r>
        <w:t>11.</w:t>
      </w:r>
      <w:r>
        <w:tab/>
        <w:t>Кодексом гражданской службы предусмотрено предоставление женщинам, находящимся на гражданской службе, отпуска по уходу за детьми продолжительностью до одного года;  они также имеют право на 50-дневный оплачиваемый отпуск по беременности и родам и на оплачиваемый учебный отпуск за границей.  Вдовы гражданских служащих продолжают получать зарплату мужей в течение четырех месяцев после их кончины.  Учитывая важную социальную роль женщин как матерей, условия их труда также регулируются в целях защиты их здоровья.   Женщины, являющиеся гражданскими служащими, имеют право на конкретно установленное рабочее время, а Закон о труде гарантирует им такие права, как отпуск по беременности и родам, охват страхованием и пенсию по старости в возрасте 55 лет.  Жалобы о нарушении этих прав расследуются министром труда.</w:t>
      </w:r>
    </w:p>
    <w:p w:rsidR="00000000" w:rsidRDefault="00000000"/>
    <w:p w:rsidR="00000000" w:rsidRDefault="00000000">
      <w:r>
        <w:t>12.</w:t>
      </w:r>
      <w:r>
        <w:tab/>
        <w:t>Женщины имеют право на получение пенсий по старости и инвалидности.  Кроме того, они имеют право владеть имуществом, искать работу, получать паспорт и документы, удостоверяющие личность, а также создавать организации и вступать в ассоциации гражданского общества.  Женщины, являющиеся иностранными гражданами, имеют право на получение оманского подданства и пользуются теми же правами, что и оманские женщины в области здравоохранения и образования.  Выступающий напоминает, что Оман является государством - участником Конвенции о ликвидации всех форм дискриминации в отношении женщин.</w:t>
      </w:r>
    </w:p>
    <w:p w:rsidR="00000000" w:rsidRDefault="00000000"/>
    <w:p w:rsidR="00000000" w:rsidRDefault="00000000">
      <w:r>
        <w:t>13.</w:t>
      </w:r>
      <w:r>
        <w:tab/>
        <w:t>Подготовка по вопросам прав человека и программы по повышению  осведомленности о правах человека осуществляется на непрерывной основе в министерствах образования, социального развития и юстиции с целью обеспечения того, чтобы все гражданские служащие, включая сотрудников полиции и судейских служащих, были ознакомлены с положениями Конвенции.  Программы подготовки по правам человека также организованы в школах начиная с раннего возраста с целью укрепления культуры терпимости, недискриминации и гармоничного сосуществования.  Дети и преподаватели изучают положения Конвенции.</w:t>
      </w:r>
    </w:p>
    <w:p w:rsidR="00000000" w:rsidRDefault="00000000"/>
    <w:p w:rsidR="00000000" w:rsidRDefault="00000000"/>
    <w:p w:rsidR="00000000" w:rsidRDefault="00000000">
      <w:r>
        <w:t>14.</w:t>
      </w:r>
      <w:r>
        <w:tab/>
        <w:t xml:space="preserve">Статья 134 Уголовного кодекса запрещает организации, пропагандирующие расовую дискриминацию, а лица, создающие подобные организации, могут быть приговорены к тюремному заключению на срок от трех до 10 лет.  Закон гарантирует равные права всем жителям Омана, а также право искать в суде возмещения в связи с любым нарушением этих прав;  статья 58 Уголовного кодекса предоставляет судам право назначать компенсацию в любых размерах, которые они сочтут уместными.  </w:t>
      </w:r>
    </w:p>
    <w:p w:rsidR="00000000" w:rsidRDefault="00000000"/>
    <w:p w:rsidR="00000000" w:rsidRDefault="00000000">
      <w:r>
        <w:t>15.</w:t>
      </w:r>
      <w:r>
        <w:tab/>
        <w:t xml:space="preserve">В стране не существует политических партий </w:t>
      </w:r>
      <w:r>
        <w:rPr>
          <w:lang w:val="en-US"/>
        </w:rPr>
        <w:t>per</w:t>
      </w:r>
      <w:r>
        <w:t xml:space="preserve"> </w:t>
      </w:r>
      <w:r>
        <w:rPr>
          <w:lang w:val="en-US"/>
        </w:rPr>
        <w:t>se</w:t>
      </w:r>
      <w:r>
        <w:t xml:space="preserve">;  граждане восьми районов избирают своих представителей в Совет шуры на свободных выборах, которые проводятся под судебным контролем.  В соответствии с Законом об оманском гражданстве натурализованные граждане имеют те же права, что и граждане по рождению.  В отношении религии, хотя каждый житель страны обязан уважать ее традиции, свобода религии и вероисповедания без какой-либо дискриминации гарантируется и контролируется министерством по религиозным делам.  В положениях Уголовного кодекса, касающихся свободы религии и вероисповедания, используются нейтральные формулировки, не отождествляемые с какой-либо конкретной религией.  Статья 209 Уголовного кодекса устанавливает уголовную ответственность за профанацию религии и богохульство, а статья 211 предусматривает наказания в виде тюремного заключения на срок от трех до шести месяцев для лиц за совершение брачного обряда лицом, не имеющим соответствующих религиозных полномочий.  Вместе с тем такие брачные пары могут добиваться признания своего брака в гражданских судах.  </w:t>
      </w:r>
    </w:p>
    <w:p w:rsidR="00000000" w:rsidRDefault="00000000"/>
    <w:p w:rsidR="00000000" w:rsidRDefault="00000000">
      <w:r>
        <w:t>16.</w:t>
      </w:r>
      <w:r>
        <w:tab/>
        <w:t xml:space="preserve">Хотя закон допускает создание организаций гражданского общества, имеется лишь несколько таких организаций:  женская ассоциация, организация инвалидов и организация инженеров.  В подготовке настоящего доклада принимала участие только женская ассоциация.  Выступающий отмечает, что было бы вполне законным создание других ассоциаций, включая ассоциацию прав человека, которая могла бы оказывать помощь жертвам нарушений прав человека, например при обращении за судебным решением о возмещении.  </w:t>
      </w:r>
    </w:p>
    <w:p w:rsidR="00000000" w:rsidRDefault="00000000"/>
    <w:p w:rsidR="00000000" w:rsidRDefault="00000000">
      <w:r>
        <w:t>17.</w:t>
      </w:r>
      <w:r>
        <w:tab/>
        <w:t xml:space="preserve">Иностранные рабочие не имеют права участвовать в голосовании или являться кандидатами на выборах.  Тем не менее их права в целом охраняются судами.  В последних поправках к Закону о труде предусмотрено предоставление трудящимся права на создание союзов и ассоциаций и обеспечение им надлежащих условий труда.  Работодатели, не предоставляющие надлежащих условий труда, могут быть подвергнуты тюремному заключению сроком от одного до 10 дней, при этом наказание ужесточается в зависимости от количества нарушений.  Трудовые споры по таким вопросам, как заработная плата, произвольные увольнения и другие права как иностранцев, так и граждан страны, могут быть урегулированы в порядке арбитража либо в судебном порядке.  В целом трудовые споры заслушиваются судами в двухнедельный срок, за исключением наиболее сложных случаев.  </w:t>
      </w:r>
    </w:p>
    <w:p w:rsidR="00000000" w:rsidRDefault="00000000"/>
    <w:p w:rsidR="00000000" w:rsidRDefault="00000000">
      <w:r>
        <w:t>18.</w:t>
      </w:r>
      <w:r>
        <w:tab/>
        <w:t>Ребенок автоматически получает гражданство своего отца.  Если гражданство родителей ребенка, рожденного в Омане, не известно, то ребенок получает оманское гражданство, как и ребенок, гражданство отца которого не известно, но при этом мать является гражданкой Омана, либо ребенок, отец которого являлся ранее, однако более не является, гражданином Омана.  Выступающий напоминает о том, что правительство его страны рассматривает вопрос о ратификации Конвенции о статусе беженцев.</w:t>
      </w:r>
    </w:p>
    <w:p w:rsidR="00000000" w:rsidRDefault="00000000"/>
    <w:p w:rsidR="00000000" w:rsidRDefault="00000000">
      <w:r>
        <w:t>19.</w:t>
      </w:r>
      <w:r>
        <w:tab/>
        <w:t xml:space="preserve">По вопросу о том, что дети из стран Юго-Восточной Азии используются в качестве наездников на верблюжьих бегах, выступающий подчеркнул, что верблюжьи бега являются очень популярным видом спорта, практикуемым в Омане с ранних веков.  В ответ на международную обеспокоенность в соответствии с решением Совета министров, принятым в 2005 году, в настоящее время минимальный возраст для наездников установлен на уровне 18 лет, для того чтобы избежать злоупотреблений, и все наездники должны быть гражданами Омана.  Он отметил, что Оман является государством, подписавшим следующие конвенции Международной организации труда (МОТ):  № 29 о принудительном или обязательном труде;  № 105 об упразднении принудительного труда;  № 138 о минимальном возрасте для приема на работу;  и № 182 о запрещении и немедленных мерах по искоренению наихудших форм детского труда.  </w:t>
      </w:r>
    </w:p>
    <w:p w:rsidR="00000000" w:rsidRDefault="00000000"/>
    <w:p w:rsidR="00000000" w:rsidRDefault="00000000">
      <w:r>
        <w:t>20.</w:t>
      </w:r>
      <w:r>
        <w:tab/>
      </w:r>
      <w:r>
        <w:rPr>
          <w:u w:val="single"/>
        </w:rPr>
        <w:t>Г-н ШАХИ</w:t>
      </w:r>
      <w:r>
        <w:t xml:space="preserve"> отмечает заверение, содержащееся в докладе государства-участника (пункт 64), о том, что в Омане нет дискриминации и поэтому отсутствует необходимость в антидискриминационном законодательстве, однако считает, что, даже если это действительно так, учитывая многоэтническую природу оманского общества и значительное число иностранных трудящихся, надлежащее законодательство должно быть принято в качестве гарантии на будущее.  Кроме того, даже если отсутствует насущная необходимость в принятии конкретных мер в соответствии со статьей 4 Конвенции, такая потребность может возникнуть в будущем.  Аналогичным образом он настоятельно призывает государство-участник в качестве превентивной меры оказать содействие в создании независимого правозащитного учреждения, основанного на Парижских принципах.</w:t>
      </w:r>
    </w:p>
    <w:p w:rsidR="00000000" w:rsidRDefault="00000000"/>
    <w:p w:rsidR="00000000" w:rsidRDefault="00000000">
      <w:r>
        <w:t>21.</w:t>
      </w:r>
      <w:r>
        <w:tab/>
      </w:r>
      <w:r>
        <w:rPr>
          <w:u w:val="single"/>
        </w:rPr>
        <w:t>Г-н АМИР</w:t>
      </w:r>
      <w:r>
        <w:t xml:space="preserve"> отмечает высокое качество доклада, который, по его мнению, имеет большое значение для информирования Комитета о том, каким образом осуществление Конвенции может быть адаптировано для данного региона.</w:t>
      </w:r>
    </w:p>
    <w:p w:rsidR="00000000" w:rsidRDefault="00000000"/>
    <w:p w:rsidR="00000000" w:rsidRDefault="00000000">
      <w:r>
        <w:t>22.</w:t>
      </w:r>
      <w:r>
        <w:tab/>
      </w:r>
      <w:r>
        <w:rPr>
          <w:u w:val="single"/>
        </w:rPr>
        <w:t>Г-н ЛИНДГРЕН АЛВИС</w:t>
      </w:r>
      <w:r>
        <w:t xml:space="preserve"> говорит, что, если он правильно понял, натурализованные оманцы пользуются теми же правами, что и другие граждане, и что идея богооткровенных религий является устарелой.  Выступающий интересуется, согласно ли правительство с тем, что содержащееся в Основном законе утверждение о том, что иностранцы должны уважать ценности общества и соблюдать его традиции и обычаи, должно применяться также по отношению и к другим обществам.  </w:t>
      </w:r>
    </w:p>
    <w:p w:rsidR="00000000" w:rsidRDefault="00000000"/>
    <w:p w:rsidR="00000000" w:rsidRDefault="00000000">
      <w:r>
        <w:t>23.</w:t>
      </w:r>
      <w:r>
        <w:tab/>
      </w:r>
      <w:r>
        <w:rPr>
          <w:u w:val="single"/>
        </w:rPr>
        <w:t>Г-н КЬЕРУМ</w:t>
      </w:r>
      <w:r>
        <w:t xml:space="preserve"> интересуется, рассматривалась ли возможность создания основанного на Парижских принципах национального учреждения по правам человека?  Он также интересуется правильно ли он понял, что дети, рожденные от отцов-иностранцев, не имеют права на получение оманского гражданства?  </w:t>
      </w:r>
    </w:p>
    <w:p w:rsidR="00000000" w:rsidRDefault="00000000"/>
    <w:p w:rsidR="00000000" w:rsidRDefault="00000000">
      <w:r>
        <w:t>24.</w:t>
      </w:r>
      <w:r>
        <w:tab/>
      </w:r>
      <w:r>
        <w:rPr>
          <w:u w:val="single"/>
        </w:rPr>
        <w:t>Г-н АЛЬ-ХАДРАМИ</w:t>
      </w:r>
      <w:r>
        <w:t xml:space="preserve"> (Оман) благодарит членов Комитета за их комментарии, которые позволяют предположить, что правительство находится на правильном пути в деле обеспечения жизни, свободной от дискриминации между гражданами Омана и по отношению к негражданам.  Для государства важно продолжать прогресс в этом направлении в соответствии с международными договорами и конвенциями, которые оно ратифицировало.  По распоряжению Его Величества термин "меньшинство" не используется, поскольку все люди в Омане считаются равными.</w:t>
      </w:r>
    </w:p>
    <w:p w:rsidR="00000000" w:rsidRDefault="00000000"/>
    <w:p w:rsidR="00000000" w:rsidRDefault="00000000">
      <w:r>
        <w:t>25.</w:t>
      </w:r>
      <w:r>
        <w:tab/>
        <w:t>Очевидно, существует определенное недопонимание в отношении криминализации дискриминации.  В докладе говорится о том, что не было зарегистрировано преступлений или правонарушений, связанных с дискриминацией, однако это не означает, что в этой связи не принимаются профилактические меры и что Уголовный кодекс не предусматривает уголовной ответственности за дискриминацию.</w:t>
      </w:r>
    </w:p>
    <w:p w:rsidR="00000000" w:rsidRDefault="00000000"/>
    <w:p w:rsidR="00000000" w:rsidRDefault="00000000">
      <w:r>
        <w:t>26.</w:t>
      </w:r>
      <w:r>
        <w:tab/>
        <w:t xml:space="preserve">Даже если государство не является в настоящее время участником определенных конвенций, это не означает, что оно не намерено присоединиться к таким документам в будущем.  Правительство прилагает усилия к консолидации своей экономической, политической и социальной инфраструктуры и дальнейшему укреплению социальных прав.  Делегация будет приветствовать любые рекомендации Комитета, касающиеся программ, способных помочь его стране в этой связи.  </w:t>
      </w:r>
    </w:p>
    <w:p w:rsidR="00000000" w:rsidRDefault="00000000"/>
    <w:p w:rsidR="00000000" w:rsidRDefault="00000000">
      <w:r>
        <w:t>27.</w:t>
      </w:r>
      <w:r>
        <w:tab/>
        <w:t xml:space="preserve">Выступающий подтвердил, что натурализованные оманцы пользуются такими же правами избирать и быть избранными, что и другие граждане.  Ребенок, родившийся у неоманского мужчины и оманской женщины, не становится автоматически гражданином Омана, а получает гражданство своего отца.  Правительство занимается пересмотром данного вопроса с целью выработки системы, отвечающей наилучшим интересам страны.  Правительство основывает свои законы на провозглашенных в Конституции принципах, однако при этом международные конвенции безусловно соблюдаются и превалируют над национальным законодательством.  </w:t>
      </w:r>
    </w:p>
    <w:p w:rsidR="00000000" w:rsidRDefault="00000000"/>
    <w:p w:rsidR="00000000" w:rsidRDefault="00000000">
      <w:r>
        <w:t>28.</w:t>
      </w:r>
      <w:r>
        <w:tab/>
      </w:r>
      <w:r>
        <w:rPr>
          <w:u w:val="single"/>
        </w:rPr>
        <w:t>Г</w:t>
      </w:r>
      <w:r>
        <w:rPr>
          <w:u w:val="single"/>
        </w:rPr>
        <w:noBreakHyphen/>
        <w:t>н АВТОНОМОВ</w:t>
      </w:r>
      <w:r>
        <w:t xml:space="preserve"> считает, что Оман, очевидно, не прилагает всех возможных усилий для соблюдения Конвенции.  По вопросу о беженцах, несмотря на то, что Оман еще не ратифицировал Конвенцию о статусе беженцев и Протокол, касающийся статуса беженцев, выступающий не считает, что данный вопрос вызывает обеспокоенность, поскольку существующая в этом отношении практика находится в соответствии с указанными договорами.  </w:t>
      </w:r>
    </w:p>
    <w:p w:rsidR="00000000" w:rsidRDefault="00000000"/>
    <w:p w:rsidR="00000000" w:rsidRDefault="00000000">
      <w:r>
        <w:t>29.</w:t>
      </w:r>
      <w:r>
        <w:tab/>
        <w:t>Он отмечает позицию правительства о неприемлемости проведения различий по расовому признаку, однако считает, что понятие расы со временем претерпело изменения и что в Конвенции содержится широкое определение расовой дискриминации по различным признакам, включая происхождение.  Имеются такие группы, которые в силу традиционных, либо исторических причин могут быть чрезмерно или недостаточно представленными в жизни общества.  Выступающий отмечает, что правительством были приняты все возможные меры для обеспечения полноправного участия женщин в политической жизни.  Вместе с тем, если, например, узнать количество женщин в составе парламента не составляет труда, то узнать о положении других меньшинств, которые также являются арабами, может оказаться сложной задачей.  Делегации следует подумать о том, как наилучшим образом подойти к решению вопросов, которые в настоящее время не представляют из себя проблем, однако могут потребовать действий со стороны правительства в будущем.  Выступающий надеется, что ряд вопросов, на которые не было предоставлено ответов, будут рассмотрены в следующем докладе страны.</w:t>
      </w:r>
    </w:p>
    <w:p w:rsidR="00000000" w:rsidRDefault="00000000"/>
    <w:p w:rsidR="00000000" w:rsidRDefault="00000000">
      <w:r>
        <w:t>30.</w:t>
      </w:r>
      <w:r>
        <w:tab/>
      </w:r>
      <w:r>
        <w:rPr>
          <w:caps/>
          <w:u w:val="single"/>
        </w:rPr>
        <w:t>Председатель</w:t>
      </w:r>
      <w:r>
        <w:t xml:space="preserve"> благодарит делегацию за ее усилия по предоставлению ответов на вопросы Комитета, и приветствует состоявшийся откровенный диалог.  </w:t>
      </w:r>
    </w:p>
    <w:p w:rsidR="00000000" w:rsidRDefault="00000000"/>
    <w:p w:rsidR="00000000" w:rsidRDefault="00000000">
      <w:r>
        <w:t>31.</w:t>
      </w:r>
      <w:r>
        <w:tab/>
      </w:r>
      <w:r>
        <w:rPr>
          <w:u w:val="single"/>
        </w:rPr>
        <w:t>Делегация Омана покидает зал заседания</w:t>
      </w:r>
      <w:r>
        <w:t xml:space="preserve">.  </w:t>
      </w:r>
    </w:p>
    <w:p w:rsidR="00000000" w:rsidRDefault="00000000"/>
    <w:p w:rsidR="00000000" w:rsidRDefault="00000000">
      <w:pPr>
        <w:jc w:val="center"/>
      </w:pPr>
      <w:r>
        <w:rPr>
          <w:u w:val="single"/>
        </w:rPr>
        <w:t>Заседание прерывается в 12 час. 00 мин. и возобновляется в 12 час. 10 мин</w:t>
      </w:r>
      <w:r>
        <w:t>.</w:t>
      </w:r>
    </w:p>
    <w:p w:rsidR="00000000" w:rsidRDefault="00000000">
      <w:pPr>
        <w:jc w:val="center"/>
      </w:pPr>
    </w:p>
    <w:p w:rsidR="00000000" w:rsidRDefault="00000000">
      <w:pPr>
        <w:keepNext/>
      </w:pPr>
      <w:r>
        <w:t>ДИАЛОГ С НЕЗАВИСИМЫМ ЭКСПЕРТОМ ПО ВОПРОСАМ МЕНЬШИНСТВ</w:t>
      </w:r>
    </w:p>
    <w:p w:rsidR="00000000" w:rsidRDefault="00000000">
      <w:pPr>
        <w:keepNext/>
      </w:pPr>
    </w:p>
    <w:p w:rsidR="00000000" w:rsidRDefault="00000000">
      <w:pPr>
        <w:keepNext/>
      </w:pPr>
      <w:r>
        <w:t>32.</w:t>
      </w:r>
      <w:r>
        <w:tab/>
      </w:r>
      <w:r>
        <w:rPr>
          <w:caps/>
          <w:u w:val="single"/>
        </w:rPr>
        <w:t>председатель</w:t>
      </w:r>
      <w:r>
        <w:t xml:space="preserve"> говорит, что вопрос о правах меньшинств является одним из основных вопросов, продолжающих представлять особую важность для Комитета, который до настоящего времени проявляет осторожность в данной области, учитывая широкий спектр подходов к рассмотрению данной проблемы в рамках Комитета.  Тем не менее отдельные элементы доктрины Комитета по вопросу о правах меньшинств отражены в его общих рекомендациях, в частности в рекомендациях № 21 о праве на самоопределение, № 23 о правах коренных народов, № 27 о дискриминации в отношении рома, № 29 о дискриминации по признаку происхождения и № 30 о дискриминации неграждан.  </w:t>
      </w:r>
    </w:p>
    <w:p w:rsidR="00000000" w:rsidRDefault="00000000"/>
    <w:p w:rsidR="00000000" w:rsidRDefault="00000000">
      <w:r>
        <w:t>33.</w:t>
      </w:r>
      <w:r>
        <w:tab/>
      </w:r>
      <w:r>
        <w:rPr>
          <w:u w:val="single"/>
        </w:rPr>
        <w:t>Г</w:t>
      </w:r>
      <w:r>
        <w:rPr>
          <w:u w:val="single"/>
        </w:rPr>
        <w:noBreakHyphen/>
        <w:t>жа МАКДУГАЛЛ</w:t>
      </w:r>
      <w:r>
        <w:t xml:space="preserve"> (Независимый эксперт по вопросам меньшинств) говорит, что в ее мандате содержится четкий призыв к осуществлению тесного сотрудничества, при одновременном избежании дублирования, с существующими соответствующими органами, мандатами и механизмами Организации Объединенных Наций.  В своем первоначальном докладе Совету по правам человека она выразила готовность к тесному взаимодействию с договорными органами Организации Объединенных Наций, и в частности с Комитетом по ликвидации расовой дискриминации.  </w:t>
      </w:r>
    </w:p>
    <w:p w:rsidR="00000000" w:rsidRDefault="00000000"/>
    <w:p w:rsidR="00000000" w:rsidRDefault="00000000">
      <w:r>
        <w:t>34.</w:t>
      </w:r>
      <w:r>
        <w:tab/>
        <w:t xml:space="preserve">Ряд общих рекомендаций Комитета имеет конкретное отношение к меньшинствам и является весьма полезным для ее работы.  Например, во время недавнего визита в Венгрию она ссылалась на общую рекомендацию, касающуюся рома, в своем анализе ситуации в этой стране.  Кроме того, во многих из своих заключительных замечаний Комитет конкретно упоминает меньшинства и дает ценные рекомендации, касающиеся меньшинств.  Комитет также неоднократно отмечал отсутствие данных по этническому составу населения государств, и выступающая также считает эту проблему крайне важной.  </w:t>
      </w:r>
    </w:p>
    <w:p w:rsidR="00000000" w:rsidRDefault="00000000"/>
    <w:p w:rsidR="00000000" w:rsidRDefault="00000000">
      <w:r>
        <w:t>35.</w:t>
      </w:r>
      <w:r>
        <w:tab/>
        <w:t>Осуществляя свой мандат, она руководствуется рамками охвата прав меньшинств, основанными на Декларации прав лиц, принадлежащих к национальным или этническим, религиозным и языковым меньшинствам, Международной конвенции о ликвидации всех форм расовой дискриминации, Международном пакте о гражданских и политических правах и Конвенции о правах ребенка.  Обширными областями для изучения являются:  защита существования меньшинств, в том числе посредством обеспечения их физической неприкосновенности и предупреждения геноцида;  защита и поощрение культурной и социальной самобытности и права национальных, этнических, религиозных или языковых групп укреплять и защищать свою коллективную самобытность и отвергать насильственную ассимиляцию;  обеспечение эффективных мер, направленных на недопущение дискриминации и осуществление позитивных действий по установлению режима равенства;  а также привлечение членов меньшинств к активному участию в общественной жизни.  Выступающая также отметила ряд таких тем, как повышение внимания к общинам меньшинств в контексте преодоления нищеты и стратегий развития;  улучшение понимания вопросов меньшинств в контексте поощрения социальной интеграции;  проблемы гражданства, особенно использование отказа в гражданстве, как инструмента изоляции групп меньшинств;  и активизация рассмотрения связанных с меньшинствами проблем во всей системе Организации Объединенных Наций.</w:t>
      </w:r>
    </w:p>
    <w:p w:rsidR="00000000" w:rsidRDefault="00000000"/>
    <w:p w:rsidR="00000000" w:rsidRDefault="00000000">
      <w:r>
        <w:t>36.</w:t>
      </w:r>
      <w:r>
        <w:tab/>
        <w:t>Что касается методов работы, то она непосредственно контактировала с правительствами, осуществляла посещения стран, разрабатывала тематические подходы, определяла наилучшую практику и искала способы предоставления технической помощи странам.  Деятельность Комитета по раннему оповещению о конфликтных ситуациях и разработке показателей для таких ситуаций имеет важнейшее значение для Организации Объединенных Наций в целом и для ее мандата в частности.  Поэтому выступающая надеется, что она сможет проводить тесное сотрудничество с Комитетом в этой связи.  Кроме того, она выражает надежду, что сможет оказывать помощь Комитету в разработке общих рекомендаций по вопросам дискриминации и меньшинств.</w:t>
      </w:r>
    </w:p>
    <w:p w:rsidR="00000000" w:rsidRDefault="00000000"/>
    <w:p w:rsidR="00000000" w:rsidRDefault="00000000">
      <w:r>
        <w:t>37.</w:t>
      </w:r>
      <w:r>
        <w:tab/>
        <w:t>Проблема прав на образование для меньшинств имеет глобальное значение;  по всему миру меньшинства выражают обеспокоенность в связи с тем, что дискриминация в сфере образования еще более усугубляет их нищету.  Так, например, во время ее недавнего визита в Венгрию правительство и организации гражданского общества называли недостаточное образование в качестве одной из ключевых причин изоляции рома.  Системы сегрегированного образования и помещение детей рома в "специализированные" школы, предлагающие образование низкого качества, отнимает у них будущее.  Такая практика имеет негативные последствия для ребенка, семьи, общества и развития нации в целом.</w:t>
      </w:r>
    </w:p>
    <w:p w:rsidR="00000000" w:rsidRDefault="00000000"/>
    <w:p w:rsidR="00000000" w:rsidRDefault="00000000">
      <w:r>
        <w:t>38.</w:t>
      </w:r>
      <w:r>
        <w:tab/>
        <w:t>Получение данных о составе этнических групп и об их относительном социально-экономическом статусе является одним из важнейших элементов борьбы против дискриминации.  Вместе с тем многие правительства считают, что сбор данных в разбивке по признаку этнической принадлежности является дискриминационным сам по себе и может подорвать их антирасистские усилия.  Отсутствие дезагрегированных данных является одной из постоянно возникающих проблем в диалоге Комитета с представляющими доклады государствами, и связанные с этим вопросы нуждаются в дальнейшем изучении.</w:t>
      </w:r>
    </w:p>
    <w:p w:rsidR="00000000" w:rsidRDefault="00000000"/>
    <w:p w:rsidR="00000000" w:rsidRDefault="00000000">
      <w:r>
        <w:t>39.</w:t>
      </w:r>
      <w:r>
        <w:tab/>
      </w:r>
      <w:r>
        <w:rPr>
          <w:u w:val="single"/>
        </w:rPr>
        <w:t>Г-н ТОРНБЕРРИ</w:t>
      </w:r>
      <w:r>
        <w:t xml:space="preserve"> считает, что качество, доступность, содержание и культурная составляющая образования действительно являются ключевыми проблемами.  В этой связи Комитет, возможно, пожелает рассмотреть вопрос о разработке общей рекомендации, касающейся образования для меньшинств.  Заострение дискуссии на взаимосвязи между недискриминацией и правами меньшинств в сфере образования, безусловно, повысит ее концептуальную и практическую актуальность.  </w:t>
      </w:r>
    </w:p>
    <w:p w:rsidR="00000000" w:rsidRDefault="00000000"/>
    <w:p w:rsidR="00000000" w:rsidRDefault="00000000">
      <w:r>
        <w:t>40.</w:t>
      </w:r>
      <w:r>
        <w:tab/>
        <w:t>Хотя Комитет и ознакомлен с политическими и концептуальными критериями сбора данных, он вряд ли может предложить руководство государствам-участникам по таким техническим проблемам, как структура переписи или вопросника.  Выступающий интересуется, не могла бы независимый эксперт подготовить исследование по методам сбора данных, включая наилучшую практику, с тем чтобы обогатить диалог Комитета с государствами-участниками.</w:t>
      </w:r>
    </w:p>
    <w:p w:rsidR="00000000" w:rsidRDefault="00000000"/>
    <w:p w:rsidR="00000000" w:rsidRDefault="00000000">
      <w:r>
        <w:t>41.</w:t>
      </w:r>
      <w:r>
        <w:tab/>
      </w:r>
      <w:r>
        <w:rPr>
          <w:u w:val="single"/>
        </w:rPr>
        <w:t>Г-н СИСИЛИАНОС</w:t>
      </w:r>
      <w:r>
        <w:t xml:space="preserve"> говорит, что в условиях существующей тенденции в направлении создания объединенного договорного органа важнейшее значение приобретает тесное сотрудничество между Комитетом и такими специальными процедурами Организации Объединенных Наций как независимые эксперты.  </w:t>
      </w:r>
    </w:p>
    <w:p w:rsidR="00000000" w:rsidRDefault="00000000"/>
    <w:p w:rsidR="00000000" w:rsidRDefault="00000000">
      <w:r>
        <w:t>42.</w:t>
      </w:r>
      <w:r>
        <w:tab/>
        <w:t>Верховным комиссаром Организации Объединенных Наций по правам человека неоднократно высказывалась критика в адрес договорных органов в связи с их чрезмерно общими рекомендациями государствам-участникам, которые бывает трудно выполнить.  В этой связи выступающий хотел бы узнать, являлись ли заключительные замечания Комитета по Венгрии полезными для Независимого эксперта для оценки ситуации общины рома во время ее визита.</w:t>
      </w:r>
    </w:p>
    <w:p w:rsidR="00000000" w:rsidRDefault="00000000"/>
    <w:p w:rsidR="00000000" w:rsidRDefault="00000000">
      <w:r>
        <w:t>43.</w:t>
      </w:r>
      <w:r>
        <w:tab/>
        <w:t xml:space="preserve">Он согласен с тем, что углубленный анализ практических и технических аспектов сбора данных имеет важнейшее значение.  Так, например, во время предстоящего диалога с Украиной он планирует обратить внимание делегации на необходимость сбора дезагрегированных данных.  Вместе с тем Консультативный комитет Совета Европы подверг критике тот факт, что проведенная в 2001 году в Украине перепись населения включала обязательный вопрос, касавшийся "национальности/этнического происхождения".  Консультативный комитет выразил мнение о том, что подобный вопрос должен быть факультативным и предложил правительству Украины соответствующим образом пересмотреть свою практику.  Учитывая, что лишь ограниченное число лиц станет отвечать на факультативный вопрос, полученные данные могут потенциально оказаться весьма недостоверными.  Выступающий интересуется, считает ли независимый эксперт сбор дезагрегированных данных действительно необходимым.  Если это так, то Комитету следует принять надлежащую общую рекомендацию в качестве руководства для государств-участников.  </w:t>
      </w:r>
    </w:p>
    <w:p w:rsidR="00000000" w:rsidRDefault="00000000"/>
    <w:p w:rsidR="00000000" w:rsidRDefault="00000000">
      <w:r>
        <w:t>44.</w:t>
      </w:r>
      <w:r>
        <w:tab/>
      </w:r>
      <w:r>
        <w:rPr>
          <w:u w:val="single"/>
        </w:rPr>
        <w:t>Г-н АБУЛ-НАСР</w:t>
      </w:r>
      <w:r>
        <w:t xml:space="preserve"> интересуется, собирается ли независимый эксперт вступить в контакт с представителями развивающихся стран с целью выяснения их особых проблем и приоритетов.  Для того чтобы подготовить серьезные рекомендации для государств-участников, необходимо учитывать реальное положение конкретных стран.  Хотя образование и сбор данных являются, безусловно, важными вопросами, многие люди в развивающихся странах ведут борьбу за выживание.  В своих рекомендациях Комитету следует учитывать неразрывную связь между нищетой и осуществлением других прав, включая право на недискриминацию.  </w:t>
      </w:r>
    </w:p>
    <w:p w:rsidR="00000000" w:rsidRDefault="00000000"/>
    <w:p w:rsidR="00000000" w:rsidRDefault="00000000">
      <w:r>
        <w:t>45.</w:t>
      </w:r>
      <w:r>
        <w:tab/>
      </w:r>
      <w:r>
        <w:rPr>
          <w:u w:val="single"/>
        </w:rPr>
        <w:t>Г-н АМИР</w:t>
      </w:r>
      <w:r>
        <w:t xml:space="preserve"> считает, что принадлежность к меньшинству, очевидно, рассматривается как бедствие, затрагивающее группы населения по всему миру, приводящее к их социальной изоляции.  Однако важно помнить, что те, кто в настоящее время составляют этническое большинство в таких странах, как Соединенные Штаты, когда-то сами являлись меньшинством.  Учитывая это историческое обстоятельство, возможно, было бы полезным изучить вопрос о предоставлении гражданства на основании вклада конкретного лица в развитие страны его проживания, а не на основании этнической принадлежности.  </w:t>
      </w:r>
    </w:p>
    <w:p w:rsidR="00000000" w:rsidRDefault="00000000"/>
    <w:p w:rsidR="00000000" w:rsidRDefault="00000000">
      <w:r>
        <w:t>46.</w:t>
      </w:r>
      <w:r>
        <w:tab/>
      </w:r>
      <w:r>
        <w:rPr>
          <w:u w:val="single"/>
        </w:rPr>
        <w:t>Г-н ТАН Чэньюань</w:t>
      </w:r>
      <w:r>
        <w:t xml:space="preserve"> считает, что достоверные данные, полученные Независимым экспертом во время посещения стран, имеют огромную важность для работы Комитета.  Ему хотелось бы получить информацию о ее сотрудничестве с Советом по правам человека.  </w:t>
      </w:r>
    </w:p>
    <w:p w:rsidR="00000000" w:rsidRDefault="00000000"/>
    <w:p w:rsidR="00000000" w:rsidRDefault="00000000">
      <w:r>
        <w:t>47.</w:t>
      </w:r>
      <w:r>
        <w:tab/>
      </w:r>
      <w:r>
        <w:rPr>
          <w:u w:val="single"/>
        </w:rPr>
        <w:t>Г-н ПИЛЛАИ</w:t>
      </w:r>
      <w:r>
        <w:t xml:space="preserve"> поддерживает замечания г-на Торнберри и г-на Сисилианоса по поводу дезагрегированного сбора данных.</w:t>
      </w:r>
    </w:p>
    <w:p w:rsidR="00000000" w:rsidRDefault="00000000"/>
    <w:p w:rsidR="00000000" w:rsidRDefault="00000000">
      <w:r>
        <w:t>48.</w:t>
      </w:r>
      <w:r>
        <w:tab/>
        <w:t xml:space="preserve">При обсуждении прав меньшинств в сфере образования важно учитывать, что в определенных государствах бывает трудно определить группы меньшинств.  Например, в Индии лица, принадлежащие к какой-либо этнической группе, могут составлять меньшинство в одном федеральном штате, но не являться таковым в другом.  </w:t>
      </w:r>
    </w:p>
    <w:p w:rsidR="00000000" w:rsidRDefault="00000000"/>
    <w:p w:rsidR="00000000" w:rsidRDefault="00000000">
      <w:r>
        <w:t>49.</w:t>
      </w:r>
      <w:r>
        <w:tab/>
      </w:r>
      <w:r>
        <w:rPr>
          <w:u w:val="single"/>
        </w:rPr>
        <w:t>Г-н ЮТСИС</w:t>
      </w:r>
      <w:r>
        <w:t xml:space="preserve"> считает, что общая дискуссия, посвященная меньшинствам и образованию, будет, безусловно, исключительно полезной.  Он также интересуется, согласится ли Независимый эксперт присутствовать по мере возможности во время проведения Комитетом диалога с представляющими доклады государствами, которые она посетила.  Аналогичное соглашение было заключено со Специальным докладчиком по вопросу о современных форумах расизма, расовой дискриминации, ксенофобии и связанной с ними нетерпимости.  Он также предлагает Независимого эксперту осуществлять тесное взаимодействие со Специальным докладчиком Комитета по вопросу о выполнении заключительных замечаний;  обращать внимание Комитета на конкретные проблемы, существующие в странах, которые она посетила, а также сотрудничать с Рабочей группой Комитета по процедурам раннего оповещения и безотлагательных действий.  </w:t>
      </w:r>
    </w:p>
    <w:p w:rsidR="00000000" w:rsidRDefault="00000000"/>
    <w:p w:rsidR="00000000" w:rsidRDefault="00000000">
      <w:r>
        <w:t>50.</w:t>
      </w:r>
      <w:r>
        <w:tab/>
      </w:r>
      <w:r>
        <w:rPr>
          <w:u w:val="single"/>
        </w:rPr>
        <w:t>Г-н ШАХИ</w:t>
      </w:r>
      <w:r>
        <w:t xml:space="preserve"> считает, что Комитету следует стремиться к вынесению конкретных рекомендаций относительно путей улучшения положения коренных народов, принимая во внимание конкретные условия, имеющиеся в различных странах.  Комитету также следует активизировать свое сотрудничество со Специальным советником по предупреждению геноцида;  важную роль в этой связи могла бы сыграть Независимый эксперт.</w:t>
      </w:r>
    </w:p>
    <w:p w:rsidR="00000000" w:rsidRDefault="00000000"/>
    <w:p w:rsidR="00000000" w:rsidRDefault="00000000">
      <w:r>
        <w:t>51.</w:t>
      </w:r>
      <w:r>
        <w:tab/>
      </w:r>
      <w:r>
        <w:rPr>
          <w:u w:val="single"/>
        </w:rPr>
        <w:t>Г-н ЛИНДГРЕН АЛВИС</w:t>
      </w:r>
      <w:r>
        <w:t>, поддерживая замечания г-на Абул-Насра, говорит, что учет конкретных ситуаций, сложившихся в странах, имеет важнейшее значение.  Комитет порой принимает рекомендации, осуществление которых в определенных странах либо является полностью нереальным, либо угрожает внести раскол, который может подорвать усилия по борьбе с расизмом.</w:t>
      </w:r>
    </w:p>
    <w:p w:rsidR="00000000" w:rsidRDefault="00000000"/>
    <w:p w:rsidR="00000000" w:rsidRDefault="00000000">
      <w:r>
        <w:t>52.</w:t>
      </w:r>
      <w:r>
        <w:tab/>
      </w:r>
      <w:r>
        <w:rPr>
          <w:u w:val="single"/>
        </w:rPr>
        <w:t>Г-жа ДЖАНУАРИ-БАРДИЛЛЬ</w:t>
      </w:r>
      <w:r>
        <w:t xml:space="preserve"> говорит, что проблему прав меньшинств нельзя отделять от экономических и социальных соображений, особенно в развивающихся странах.  В этой связи обсуждение проблем меньшинств и нищеты является весьма уместным.</w:t>
      </w:r>
    </w:p>
    <w:p w:rsidR="00000000" w:rsidRDefault="00000000"/>
    <w:p w:rsidR="00000000" w:rsidRDefault="00000000">
      <w:r>
        <w:t>53.</w:t>
      </w:r>
      <w:r>
        <w:tab/>
        <w:t>Рекомендации, выносимые Рабочей группой Комитета по процедурам раннего оповещения и безотлагательных действий, зачастую остаются без ответа со стороны государства-участника.  Она надеется, что Независимый эксперт может сыграть ключевую роль в доведении таких ситуаций до сведения Совета по правам человека.</w:t>
      </w:r>
    </w:p>
    <w:p w:rsidR="00000000" w:rsidRDefault="00000000"/>
    <w:p w:rsidR="00000000" w:rsidRDefault="00000000">
      <w:r>
        <w:t>54.</w:t>
      </w:r>
      <w:r>
        <w:tab/>
      </w:r>
      <w:r>
        <w:rPr>
          <w:u w:val="single"/>
        </w:rPr>
        <w:t>Г-н АВТОНОМОВ</w:t>
      </w:r>
      <w:r>
        <w:t xml:space="preserve"> считает, что регулярные встречи с Независимым экспертом для обсуждения вопросов, возникающих в связи с деятельностью Комитета, были бы исключительно полезными.  Так, например, вопрос о сборе данных нуждается в дополнительном обсуждении.  В Российской Федерации многие люди не хотят быть причисленными к какой-либо группе меньшинств, что свидетельствует о важности различных подходов к проблеме меньшинств.</w:t>
      </w:r>
    </w:p>
    <w:p w:rsidR="00000000" w:rsidRDefault="00000000"/>
    <w:p w:rsidR="00000000" w:rsidRDefault="00000000">
      <w:r>
        <w:t>55.</w:t>
      </w:r>
      <w:r>
        <w:tab/>
      </w:r>
      <w:r>
        <w:rPr>
          <w:u w:val="single"/>
        </w:rPr>
        <w:t>Г-жа МАКДУГАЛЛ</w:t>
      </w:r>
      <w:r>
        <w:t xml:space="preserve"> (Независимый эксперт по проблемам меньшинств) сообщает о том, что она, в частности, вступила в контакт с региональными организациями, правительствами и НПО в Африке с целью организации визитов в страны для составления непосредственного впечатления о положении на местах.  Существует явная взаимосвязь между нищетой и отрицанием прав меньшинств.  Правозащитным механизмам следует выработать всеобъемлющий подход и укрепить сотрудничество с учреждениями развития.  Одним из приоритетных направлений своей деятельности она считает борьбу против нищеты и поощрение экономических и социальных прав.  </w:t>
      </w:r>
    </w:p>
    <w:p w:rsidR="00000000" w:rsidRDefault="00000000"/>
    <w:p w:rsidR="00000000" w:rsidRDefault="00000000">
      <w:r>
        <w:t>56.</w:t>
      </w:r>
      <w:r>
        <w:tab/>
        <w:t xml:space="preserve">Заключительные замечания Комитета, действительно, оказались полезными во время ее визита в Венгрию, и она обсуждала содержавшиеся в них рекомендации с венгерскими властями.  </w:t>
      </w:r>
    </w:p>
    <w:p w:rsidR="00000000" w:rsidRDefault="00000000"/>
    <w:p w:rsidR="00000000" w:rsidRDefault="00000000">
      <w:r>
        <w:t>57.</w:t>
      </w:r>
      <w:r>
        <w:tab/>
        <w:t>Она приняла к сведению замечания Комитета в отношении сбора данных и других насущных вопросов и готова к проведению дальнейшего диалога.</w:t>
      </w:r>
    </w:p>
    <w:p w:rsidR="00000000" w:rsidRDefault="00000000"/>
    <w:p w:rsidR="00000000" w:rsidRDefault="00000000">
      <w:pPr>
        <w:jc w:val="center"/>
      </w:pPr>
      <w:r>
        <w:rPr>
          <w:u w:val="single"/>
        </w:rPr>
        <w:t>Заседание закрывается в 13 час. 10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CERD/C/SR.1769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CERD/C/SR.1769</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4561</Words>
  <Characters>25999</Characters>
  <Application>Microsoft Office Word</Application>
  <DocSecurity>4</DocSecurity>
  <Lines>216</Lines>
  <Paragraphs>51</Paragraphs>
  <ScaleCrop>false</ScaleCrop>
  <HeadingPairs>
    <vt:vector size="2" baseType="variant">
      <vt:variant>
        <vt:lpstr>Название</vt:lpstr>
      </vt:variant>
      <vt:variant>
        <vt:i4>1</vt:i4>
      </vt:variant>
    </vt:vector>
  </HeadingPairs>
  <TitlesOfParts>
    <vt:vector size="1" baseType="lpstr">
      <vt:lpstr>Рудаков</vt:lpstr>
    </vt:vector>
  </TitlesOfParts>
  <Company> </Company>
  <LinksUpToDate>false</LinksUpToDate>
  <CharactersWithSpaces>31928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Рудаков</dc:title>
  <dc:subject/>
  <dc:creator>Chvets</dc:creator>
  <cp:keywords/>
  <dc:description/>
  <cp:lastModifiedBy>Chvets</cp:lastModifiedBy>
  <cp:revision>3</cp:revision>
  <cp:lastPrinted>2006-11-13T19:36:00Z</cp:lastPrinted>
  <dcterms:created xsi:type="dcterms:W3CDTF">2006-11-13T19:36:00Z</dcterms:created>
  <dcterms:modified xsi:type="dcterms:W3CDTF">2006-11-13T19:37:00Z</dcterms:modified>
</cp:coreProperties>
</file>