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595E" w:rsidRDefault="0044595E" w:rsidP="0044595E">
      <w:pPr>
        <w:spacing w:line="60" w:lineRule="exact"/>
        <w:rPr>
          <w:sz w:val="6"/>
        </w:rPr>
        <w:sectPr w:rsidR="0044595E" w:rsidSect="0044595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44595E" w:rsidRDefault="0044595E" w:rsidP="0044595E">
      <w:pPr>
        <w:spacing w:line="60" w:lineRule="exact"/>
        <w:rPr>
          <w:sz w:val="6"/>
        </w:rPr>
      </w:pPr>
    </w:p>
    <w:p w:rsidR="001C007F" w:rsidRDefault="004A5C7B" w:rsidP="001C007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right="1259"/>
        <w:rPr>
          <w:rFonts w:hint="eastAsia"/>
        </w:rPr>
      </w:pPr>
      <w:r>
        <w:rPr>
          <w:rFonts w:hint="eastAsia"/>
        </w:rPr>
        <w:t>消除对妇女歧视委员会</w:t>
      </w:r>
    </w:p>
    <w:p w:rsidR="004A5C7B" w:rsidRPr="002B1AA7" w:rsidRDefault="004A5C7B" w:rsidP="001C007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right="1259"/>
        <w:rPr>
          <w:rFonts w:hint="eastAsia"/>
        </w:rPr>
      </w:pPr>
      <w:r w:rsidRPr="002B1AA7">
        <w:rPr>
          <w:rFonts w:hint="eastAsia"/>
        </w:rPr>
        <w:t>第四十五届会议</w:t>
      </w:r>
    </w:p>
    <w:p w:rsidR="004A5C7B" w:rsidRDefault="004A5C7B" w:rsidP="004A5C7B">
      <w:pPr>
        <w:pStyle w:val="SingleTxt"/>
        <w:tabs>
          <w:tab w:val="clear" w:pos="1264"/>
          <w:tab w:val="left" w:pos="1267"/>
        </w:tabs>
        <w:spacing w:after="60"/>
        <w:ind w:left="0"/>
        <w:rPr>
          <w:rFonts w:hint="eastAsia"/>
        </w:rPr>
      </w:pPr>
      <w:r>
        <w:rPr>
          <w:rFonts w:hint="eastAsia"/>
        </w:rPr>
        <w:t>2010年1月18日至2月5日</w:t>
      </w:r>
    </w:p>
    <w:p w:rsidR="004A5C7B" w:rsidRPr="0011233B" w:rsidRDefault="004A5C7B" w:rsidP="004A5C7B">
      <w:pPr>
        <w:pStyle w:val="SingleTxt"/>
        <w:spacing w:after="0" w:line="120" w:lineRule="exact"/>
        <w:ind w:right="0"/>
        <w:rPr>
          <w:rFonts w:hint="eastAsia"/>
          <w:sz w:val="10"/>
        </w:rPr>
      </w:pPr>
    </w:p>
    <w:p w:rsidR="004A5C7B" w:rsidRPr="0011233B" w:rsidRDefault="004A5C7B" w:rsidP="004A5C7B">
      <w:pPr>
        <w:pStyle w:val="SingleTxt"/>
        <w:spacing w:after="0" w:line="120" w:lineRule="exact"/>
        <w:ind w:right="0"/>
        <w:rPr>
          <w:rFonts w:hint="eastAsia"/>
          <w:sz w:val="10"/>
        </w:rPr>
      </w:pPr>
    </w:p>
    <w:p w:rsidR="004A5C7B" w:rsidRPr="0011233B" w:rsidRDefault="004A5C7B" w:rsidP="004A5C7B">
      <w:pPr>
        <w:pStyle w:val="SingleTxt"/>
        <w:spacing w:after="0" w:line="120" w:lineRule="exact"/>
        <w:ind w:right="0"/>
        <w:rPr>
          <w:rFonts w:hint="eastAsia"/>
          <w:sz w:val="10"/>
        </w:rPr>
      </w:pPr>
    </w:p>
    <w:p w:rsidR="004A5C7B" w:rsidRDefault="004A5C7B" w:rsidP="004A5C7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消除对妇女歧视委员会的结论意见</w:t>
      </w:r>
    </w:p>
    <w:p w:rsidR="004A5C7B" w:rsidRPr="0011233B" w:rsidRDefault="004A5C7B" w:rsidP="004A5C7B">
      <w:pPr>
        <w:pStyle w:val="SingleTxt"/>
        <w:spacing w:after="0" w:line="120" w:lineRule="exact"/>
        <w:ind w:right="0"/>
        <w:rPr>
          <w:rFonts w:hint="eastAsia"/>
          <w:sz w:val="10"/>
        </w:rPr>
      </w:pPr>
    </w:p>
    <w:p w:rsidR="004A5C7B" w:rsidRPr="0011233B" w:rsidRDefault="004A5C7B" w:rsidP="004A5C7B">
      <w:pPr>
        <w:pStyle w:val="SingleTxt"/>
        <w:spacing w:after="0" w:line="120" w:lineRule="exact"/>
        <w:ind w:right="0"/>
        <w:rPr>
          <w:rFonts w:hint="eastAsia"/>
          <w:sz w:val="10"/>
        </w:rPr>
      </w:pPr>
    </w:p>
    <w:p w:rsidR="004A5C7B" w:rsidRDefault="004A5C7B" w:rsidP="004A5C7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阿拉伯联合酋长国</w:t>
      </w:r>
    </w:p>
    <w:p w:rsidR="004A5C7B" w:rsidRPr="0011233B" w:rsidRDefault="004A5C7B" w:rsidP="004A5C7B">
      <w:pPr>
        <w:pStyle w:val="SingleTxt"/>
        <w:spacing w:after="0" w:line="120" w:lineRule="exact"/>
        <w:ind w:right="0"/>
        <w:rPr>
          <w:sz w:val="10"/>
        </w:rPr>
      </w:pPr>
    </w:p>
    <w:p w:rsidR="004A5C7B" w:rsidRPr="0011233B" w:rsidRDefault="004A5C7B" w:rsidP="004A5C7B">
      <w:pPr>
        <w:pStyle w:val="SingleTxt"/>
        <w:spacing w:after="0" w:line="120" w:lineRule="exact"/>
        <w:ind w:right="0"/>
        <w:rPr>
          <w:rFonts w:hint="eastAsia"/>
          <w:sz w:val="10"/>
        </w:rPr>
      </w:pPr>
    </w:p>
    <w:p w:rsidR="004A5C7B" w:rsidRDefault="004A5C7B" w:rsidP="004A5C7B">
      <w:pPr>
        <w:pStyle w:val="SingleTxt"/>
        <w:rPr>
          <w:rFonts w:hint="eastAsia"/>
        </w:rPr>
      </w:pPr>
      <w:r>
        <w:rPr>
          <w:rFonts w:hint="eastAsia"/>
        </w:rPr>
        <w:tab/>
        <w:t>2010年1月26日，委员会第914次和第915次会议审议了阿拉伯联合酋长国初次报告(CEDAW/C/ARE/1)(见CEDAW/C/SR.914和915)。委员会的议题和问题清单载于CEDAW/C/ARE/Q/1，缔约国的答复载于CEDAW/C/ARE/Q/1/Add.1。</w:t>
      </w:r>
    </w:p>
    <w:p w:rsidR="004A5C7B" w:rsidRPr="00D3479F" w:rsidRDefault="004A5C7B" w:rsidP="004A5C7B">
      <w:pPr>
        <w:pStyle w:val="SingleTxt"/>
        <w:rPr>
          <w:rFonts w:ascii="SimHei" w:eastAsia="SimHei" w:hint="eastAsia"/>
        </w:rPr>
      </w:pPr>
      <w:r w:rsidRPr="00D3479F">
        <w:rPr>
          <w:rFonts w:ascii="SimHei" w:eastAsia="SimHei" w:hint="eastAsia"/>
        </w:rPr>
        <w:t>导言</w:t>
      </w:r>
    </w:p>
    <w:p w:rsidR="004A5C7B" w:rsidRDefault="004A5C7B" w:rsidP="004A5C7B">
      <w:pPr>
        <w:pStyle w:val="SingleTxt"/>
        <w:rPr>
          <w:rFonts w:hint="eastAsia"/>
        </w:rPr>
      </w:pPr>
      <w:r>
        <w:rPr>
          <w:rFonts w:hint="eastAsia"/>
        </w:rPr>
        <w:t>1.</w:t>
      </w:r>
      <w:r>
        <w:rPr>
          <w:rFonts w:hint="eastAsia"/>
        </w:rPr>
        <w:tab/>
        <w:t xml:space="preserve">委员会赞赏缔约国的初次报告，尽管其并不完全符合委员会关于初次报告编写的指导方针，没提到委员会的一般性建议以及一些统计数据，并且已经逾期。委员会还欢迎缔约国书面答复会前工作组提出的议题和问题清单，做了口头陈述，答复了委员会提出的问题；这些都使委员会更多地了解了缔约国妇女状况以及执行公约所载各项权利的情况。 </w:t>
      </w:r>
    </w:p>
    <w:p w:rsidR="004A5C7B" w:rsidRDefault="004A5C7B" w:rsidP="004A5C7B">
      <w:pPr>
        <w:pStyle w:val="SingleTxt"/>
        <w:rPr>
          <w:rFonts w:hint="eastAsia"/>
        </w:rPr>
      </w:pPr>
      <w:r>
        <w:rPr>
          <w:rFonts w:hint="eastAsia"/>
        </w:rPr>
        <w:t>2.</w:t>
      </w:r>
      <w:r>
        <w:rPr>
          <w:rFonts w:hint="eastAsia"/>
        </w:rPr>
        <w:tab/>
        <w:t xml:space="preserve">委员会赞扬缔约国派出大型、高级代表团，并由国务大臣率领，包括司法部门和各部以及社会支持中心的代表，还提供了更多的口头说明，与委员会进行了坦诚、开放和建设性的对话。 </w:t>
      </w:r>
    </w:p>
    <w:p w:rsidR="004A5C7B" w:rsidRDefault="004A5C7B" w:rsidP="004A5C7B">
      <w:pPr>
        <w:pStyle w:val="SingleTxt"/>
        <w:rPr>
          <w:rFonts w:hint="eastAsia"/>
        </w:rPr>
      </w:pPr>
      <w:r>
        <w:rPr>
          <w:rFonts w:hint="eastAsia"/>
        </w:rPr>
        <w:t>3.</w:t>
      </w:r>
      <w:r>
        <w:rPr>
          <w:rFonts w:hint="eastAsia"/>
        </w:rPr>
        <w:tab/>
        <w:t xml:space="preserve">委员会注意到缔约国对公约第2条f款，第9条，第15条第2款，第16条和第29条第1款的保留。 </w:t>
      </w:r>
    </w:p>
    <w:p w:rsidR="004A5C7B" w:rsidRPr="00D3479F" w:rsidRDefault="004A5C7B" w:rsidP="004A5C7B">
      <w:pPr>
        <w:pStyle w:val="SingleTxt"/>
        <w:rPr>
          <w:rFonts w:ascii="SimHei" w:eastAsia="SimHei" w:hint="eastAsia"/>
        </w:rPr>
      </w:pPr>
      <w:r w:rsidRPr="00D3479F">
        <w:rPr>
          <w:rFonts w:ascii="SimHei" w:eastAsia="SimHei" w:hint="eastAsia"/>
        </w:rPr>
        <w:t xml:space="preserve">积极的方面 </w:t>
      </w:r>
    </w:p>
    <w:p w:rsidR="004A5C7B" w:rsidRDefault="004A5C7B" w:rsidP="004A5C7B">
      <w:pPr>
        <w:pStyle w:val="SingleTxt"/>
        <w:rPr>
          <w:rFonts w:hint="eastAsia"/>
        </w:rPr>
      </w:pPr>
      <w:r>
        <w:rPr>
          <w:rFonts w:hint="eastAsia"/>
        </w:rPr>
        <w:t>4.</w:t>
      </w:r>
      <w:r>
        <w:rPr>
          <w:rFonts w:hint="eastAsia"/>
        </w:rPr>
        <w:tab/>
        <w:t xml:space="preserve">委员会赞扬缔约国为公民提供高水准的基本社会服务，特别是政府提供资助的教育和保健服务，包括产妇和儿童保健服务。 </w:t>
      </w:r>
    </w:p>
    <w:p w:rsidR="004A5C7B" w:rsidRDefault="004A5C7B" w:rsidP="004A5C7B">
      <w:pPr>
        <w:pStyle w:val="SingleTxt"/>
        <w:rPr>
          <w:rFonts w:hint="eastAsia"/>
        </w:rPr>
      </w:pPr>
      <w:r>
        <w:rPr>
          <w:rFonts w:hint="eastAsia"/>
        </w:rPr>
        <w:t>5.</w:t>
      </w:r>
      <w:r>
        <w:rPr>
          <w:rFonts w:hint="eastAsia"/>
        </w:rPr>
        <w:tab/>
        <w:t xml:space="preserve">委员会赞赏地注意到缔约国采取措施，解决人口贩运问题，在这方面欢迎打击人口贩运的第51号联邦法(2006年)批准《打击跨国有组织犯罪公约》及其《联合国打击跨国有组织犯罪公约关于预防、禁止和惩治贩运人口特别是妇女和儿童行为的补充议定书》(巴勒莫议定书)。 </w:t>
      </w:r>
    </w:p>
    <w:p w:rsidR="004A5C7B" w:rsidRDefault="004A5C7B" w:rsidP="004A5C7B">
      <w:pPr>
        <w:pStyle w:val="SingleTxt"/>
        <w:rPr>
          <w:rFonts w:hint="eastAsia"/>
        </w:rPr>
      </w:pPr>
      <w:r>
        <w:rPr>
          <w:rFonts w:hint="eastAsia"/>
        </w:rPr>
        <w:t>6.</w:t>
      </w:r>
      <w:r>
        <w:rPr>
          <w:rFonts w:hint="eastAsia"/>
        </w:rPr>
        <w:tab/>
        <w:t xml:space="preserve">委员会欢迎缔约国采取各种措施，鼓励妇女参与所有经济领域，特别是在商业部门，如成立企业家理事会，创立女企业家奖。 </w:t>
      </w:r>
    </w:p>
    <w:p w:rsidR="004A5C7B" w:rsidRDefault="004A5C7B" w:rsidP="004A5C7B">
      <w:pPr>
        <w:pStyle w:val="SingleTxt"/>
        <w:rPr>
          <w:rFonts w:hint="eastAsia"/>
        </w:rPr>
      </w:pPr>
      <w:r>
        <w:rPr>
          <w:rFonts w:hint="eastAsia"/>
        </w:rPr>
        <w:t>7.</w:t>
      </w:r>
      <w:r>
        <w:rPr>
          <w:rFonts w:hint="eastAsia"/>
        </w:rPr>
        <w:tab/>
        <w:t xml:space="preserve">委员会注意到，缔约国正在考虑加入《消除对妇女一切形式歧视国际公约任择议定书》。 </w:t>
      </w:r>
    </w:p>
    <w:p w:rsidR="004A5C7B" w:rsidRPr="00D3479F" w:rsidRDefault="004A5C7B" w:rsidP="004A5C7B">
      <w:pPr>
        <w:pStyle w:val="SingleTxt"/>
        <w:rPr>
          <w:rFonts w:ascii="SimHei" w:eastAsia="SimHei" w:hint="eastAsia"/>
        </w:rPr>
      </w:pPr>
      <w:r w:rsidRPr="00D3479F">
        <w:rPr>
          <w:rFonts w:ascii="SimHei" w:eastAsia="SimHei" w:hint="eastAsia"/>
        </w:rPr>
        <w:t xml:space="preserve">令人关注的主要领域和建议 </w:t>
      </w:r>
    </w:p>
    <w:p w:rsidR="004A5C7B" w:rsidRDefault="004A5C7B" w:rsidP="004A5C7B">
      <w:pPr>
        <w:pStyle w:val="SingleTxt"/>
        <w:rPr>
          <w:rFonts w:hint="eastAsia"/>
        </w:rPr>
      </w:pPr>
      <w:r>
        <w:rPr>
          <w:rFonts w:hint="eastAsia"/>
        </w:rPr>
        <w:t>8.</w:t>
      </w:r>
      <w:r>
        <w:rPr>
          <w:rFonts w:hint="eastAsia"/>
        </w:rPr>
        <w:tab/>
      </w:r>
      <w:r w:rsidRPr="00916FAD">
        <w:rPr>
          <w:rFonts w:ascii="SimHei" w:eastAsia="SimHei" w:hint="eastAsia"/>
        </w:rPr>
        <w:t>委员会回顾，缔约国有义务系统地持续履行《公约》的所有规定，但同时认为，缔约国从现在开始到下次定期报告提交之前，需要优先注意委员会在本结论意见中提出的关切和建议。因此，委员会呼吁缔约国在执行活动时专注这些领域，报告所采取的行动，在下次定期报告中汇报取得的成果。委员会还呼吁缔约国把本结论性意见传达给各相关部委、联邦国民议会和联邦司法机构，以确保其有效实施</w:t>
      </w:r>
      <w:r>
        <w:rPr>
          <w:rFonts w:hint="eastAsia"/>
        </w:rPr>
        <w:t xml:space="preserve">。 </w:t>
      </w:r>
    </w:p>
    <w:p w:rsidR="004A5C7B" w:rsidRDefault="004A5C7B" w:rsidP="004A5C7B">
      <w:pPr>
        <w:pStyle w:val="SingleTxt"/>
        <w:rPr>
          <w:rFonts w:hint="eastAsia"/>
        </w:rPr>
      </w:pPr>
      <w:r>
        <w:rPr>
          <w:rFonts w:hint="eastAsia"/>
        </w:rPr>
        <w:t>9.</w:t>
      </w:r>
      <w:r>
        <w:rPr>
          <w:rFonts w:hint="eastAsia"/>
        </w:rPr>
        <w:tab/>
        <w:t xml:space="preserve">委员会注意到缔约国在社会融合和两性平等方面面临具体挑战，因为非国民占其人口的绝大多数，直接影响到公约各方面的应用。 </w:t>
      </w:r>
    </w:p>
    <w:p w:rsidR="004A5C7B" w:rsidRDefault="004A5C7B" w:rsidP="004A5C7B">
      <w:pPr>
        <w:pStyle w:val="SingleTxt"/>
        <w:rPr>
          <w:rFonts w:hint="eastAsia"/>
        </w:rPr>
      </w:pPr>
      <w:r>
        <w:rPr>
          <w:rFonts w:hint="eastAsia"/>
        </w:rPr>
        <w:t>10.</w:t>
      </w:r>
      <w:r>
        <w:rPr>
          <w:rFonts w:hint="eastAsia"/>
        </w:rPr>
        <w:tab/>
      </w:r>
      <w:r w:rsidRPr="00916FAD">
        <w:rPr>
          <w:rFonts w:ascii="SimHei" w:eastAsia="SimHei" w:hint="eastAsia"/>
        </w:rPr>
        <w:t>委员会建议，缔约国在其性别平等政策中充分考虑到移徙工人对国家发展做出的贡献，特别是妇女的贡献，使缔约国更好地遵守公约的规定</w:t>
      </w:r>
      <w:r>
        <w:rPr>
          <w:rFonts w:hint="eastAsia"/>
        </w:rPr>
        <w:t xml:space="preserve">。 </w:t>
      </w:r>
    </w:p>
    <w:p w:rsidR="004A5C7B" w:rsidRPr="00D3479F" w:rsidRDefault="004A5C7B" w:rsidP="004A5C7B">
      <w:pPr>
        <w:pStyle w:val="SingleTxt"/>
        <w:rPr>
          <w:rFonts w:ascii="SimHei" w:eastAsia="SimHei" w:hint="eastAsia"/>
        </w:rPr>
      </w:pPr>
      <w:r w:rsidRPr="00D3479F">
        <w:rPr>
          <w:rFonts w:ascii="SimHei" w:eastAsia="SimHei" w:hint="eastAsia"/>
        </w:rPr>
        <w:t xml:space="preserve">联邦国民议会 </w:t>
      </w:r>
    </w:p>
    <w:p w:rsidR="004A5C7B" w:rsidRDefault="004A5C7B" w:rsidP="004A5C7B">
      <w:pPr>
        <w:pStyle w:val="SingleTxt"/>
        <w:rPr>
          <w:rFonts w:hint="eastAsia"/>
        </w:rPr>
      </w:pPr>
      <w:r>
        <w:rPr>
          <w:rFonts w:hint="eastAsia"/>
        </w:rPr>
        <w:t>11.</w:t>
      </w:r>
      <w:r>
        <w:rPr>
          <w:rFonts w:hint="eastAsia"/>
        </w:rPr>
        <w:tab/>
      </w:r>
      <w:r w:rsidRPr="00916FAD">
        <w:rPr>
          <w:rFonts w:ascii="SimHei" w:eastAsia="SimHei" w:hint="eastAsia"/>
        </w:rPr>
        <w:t>委员会重申，政府对全面执行《公约》规定的缔约国义务负有首要责任，尤其要为此承担问责责任。委员会强调《公约》对政府各部门都具有约束力，并邀请缔约国鼓励联邦、州和市镇议会酌情根据各自程序，就执行本结论意见和《公约》规定的政府下一个报告进程采取必要措施</w:t>
      </w:r>
      <w:r>
        <w:rPr>
          <w:rFonts w:hint="eastAsia"/>
        </w:rPr>
        <w:t xml:space="preserve">。 </w:t>
      </w:r>
    </w:p>
    <w:p w:rsidR="004A5C7B" w:rsidRPr="00D3479F" w:rsidRDefault="004A5C7B" w:rsidP="004A5C7B">
      <w:pPr>
        <w:pStyle w:val="SingleTxt"/>
        <w:rPr>
          <w:rFonts w:ascii="SimHei" w:eastAsia="SimHei" w:hint="eastAsia"/>
        </w:rPr>
      </w:pPr>
      <w:r w:rsidRPr="00D3479F">
        <w:rPr>
          <w:rFonts w:ascii="SimHei" w:eastAsia="SimHei" w:hint="eastAsia"/>
        </w:rPr>
        <w:t>公约的法律地位</w:t>
      </w:r>
    </w:p>
    <w:p w:rsidR="004A5C7B" w:rsidRDefault="004A5C7B" w:rsidP="004A5C7B">
      <w:pPr>
        <w:pStyle w:val="SingleTxt"/>
        <w:rPr>
          <w:rFonts w:hint="eastAsia"/>
        </w:rPr>
      </w:pPr>
      <w:r>
        <w:rPr>
          <w:rFonts w:hint="eastAsia"/>
        </w:rPr>
        <w:t>12.</w:t>
      </w:r>
      <w:r>
        <w:rPr>
          <w:rFonts w:hint="eastAsia"/>
        </w:rPr>
        <w:tab/>
        <w:t xml:space="preserve">委员会注意到缔约国做出保证，一旦国际公约在官方公报中公布，便具有法律效力，并优先于国内法，但仍然关注国际文书，包括本公约，相对于国内法的地位尚不清楚。委员会还感到遗憾的是，没有介绍国内法院援引公约规定的案件。委员会还关注公约以及委员会的一般性建议没有广为宣传。 </w:t>
      </w:r>
    </w:p>
    <w:p w:rsidR="004A5C7B" w:rsidRPr="0011233B" w:rsidRDefault="004A5C7B" w:rsidP="004A5C7B">
      <w:pPr>
        <w:pStyle w:val="SingleTxt"/>
        <w:rPr>
          <w:spacing w:val="-2"/>
        </w:rPr>
      </w:pPr>
      <w:r>
        <w:rPr>
          <w:rFonts w:hint="eastAsia"/>
        </w:rPr>
        <w:t>13.</w:t>
      </w:r>
      <w:r>
        <w:rPr>
          <w:rFonts w:hint="eastAsia"/>
        </w:rPr>
        <w:tab/>
      </w:r>
      <w:r w:rsidRPr="0011233B">
        <w:rPr>
          <w:rFonts w:ascii="SimHei" w:eastAsia="SimHei" w:hint="eastAsia"/>
          <w:spacing w:val="-2"/>
        </w:rPr>
        <w:t>委员会建议缔约国澄清国际公约在其国内法律框架中的地位，确保公约和国家法律冲突的情况下公约优先于国内立法，还应确保其国家法律与国际文书相符。委员会还建议缔约国在所有利益攸关方中间广为散发公约及其一般性建议，包括政府各部、议会、司法、警察和执法人员、非政府组织、私营部门和广大公众</w:t>
      </w:r>
      <w:r w:rsidRPr="0011233B">
        <w:rPr>
          <w:rFonts w:hint="eastAsia"/>
          <w:spacing w:val="-2"/>
        </w:rPr>
        <w:t>。</w:t>
      </w:r>
    </w:p>
    <w:p w:rsidR="004A5C7B" w:rsidRPr="00D3479F" w:rsidRDefault="004A5C7B" w:rsidP="004A5C7B">
      <w:pPr>
        <w:pStyle w:val="SingleTxt"/>
        <w:rPr>
          <w:rFonts w:ascii="SimHei" w:eastAsia="SimHei" w:hint="eastAsia"/>
        </w:rPr>
      </w:pPr>
      <w:r w:rsidRPr="00D3479F">
        <w:rPr>
          <w:rFonts w:ascii="SimHei" w:eastAsia="SimHei" w:hint="eastAsia"/>
        </w:rPr>
        <w:t xml:space="preserve">不歧视的定义 </w:t>
      </w:r>
    </w:p>
    <w:p w:rsidR="004A5C7B" w:rsidRDefault="004A5C7B" w:rsidP="004A5C7B">
      <w:pPr>
        <w:pStyle w:val="SingleTxt"/>
        <w:rPr>
          <w:rFonts w:hint="eastAsia"/>
        </w:rPr>
      </w:pPr>
      <w:r>
        <w:rPr>
          <w:rFonts w:hint="eastAsia"/>
        </w:rPr>
        <w:t>14.</w:t>
      </w:r>
      <w:r>
        <w:rPr>
          <w:rFonts w:hint="eastAsia"/>
        </w:rPr>
        <w:tab/>
        <w:t xml:space="preserve">委员会指出，缔约国宪法第25条规定，法律面前一律平等，不分种族、国籍、宗教信仰或社会地位，但感到遗憾的是，宪法或其他国内法律并不体现男女平等的原则，也没有根据公约第1条为歧视妇女做出定义。 </w:t>
      </w:r>
    </w:p>
    <w:p w:rsidR="004A5C7B" w:rsidRDefault="004A5C7B" w:rsidP="004A5C7B">
      <w:pPr>
        <w:pStyle w:val="SingleTxt"/>
        <w:rPr>
          <w:rFonts w:hint="eastAsia"/>
        </w:rPr>
      </w:pPr>
      <w:r>
        <w:rPr>
          <w:rFonts w:hint="eastAsia"/>
        </w:rPr>
        <w:t>15.</w:t>
      </w:r>
      <w:r>
        <w:rPr>
          <w:rFonts w:hint="eastAsia"/>
        </w:rPr>
        <w:tab/>
      </w:r>
      <w:r w:rsidRPr="00916FAD">
        <w:rPr>
          <w:rFonts w:ascii="SimHei" w:eastAsia="SimHei" w:hint="eastAsia"/>
        </w:rPr>
        <w:t>委员会呼吁缔约国根据公约第</w:t>
      </w:r>
      <w:r>
        <w:rPr>
          <w:rFonts w:ascii="SimHei" w:eastAsia="SimHei" w:hint="eastAsia"/>
        </w:rPr>
        <w:t>2(a)</w:t>
      </w:r>
      <w:r w:rsidRPr="00916FAD">
        <w:rPr>
          <w:rFonts w:ascii="SimHei" w:eastAsia="SimHei" w:hint="eastAsia"/>
        </w:rPr>
        <w:t>条，在</w:t>
      </w:r>
      <w:r>
        <w:rPr>
          <w:rFonts w:ascii="SimHei" w:eastAsia="SimHei" w:hint="eastAsia"/>
        </w:rPr>
        <w:t>《宪法》和其它</w:t>
      </w:r>
      <w:r w:rsidRPr="00916FAD">
        <w:rPr>
          <w:rFonts w:ascii="SimHei" w:eastAsia="SimHei" w:hint="eastAsia"/>
        </w:rPr>
        <w:t>国内立法中全面纳入男女平等的原则，以及关于性别歧视的定义，并根据公约第2</w:t>
      </w:r>
      <w:r>
        <w:rPr>
          <w:rFonts w:ascii="SimHei" w:eastAsia="SimHei" w:hint="eastAsia"/>
        </w:rPr>
        <w:t>(e)</w:t>
      </w:r>
      <w:r w:rsidRPr="00916FAD">
        <w:rPr>
          <w:rFonts w:ascii="SimHei" w:eastAsia="SimHei" w:hint="eastAsia"/>
        </w:rPr>
        <w:t>条，在国家责任扩大到公共和私营部门的歧视，以实现名义上和实质上的男女平等</w:t>
      </w:r>
      <w:r>
        <w:rPr>
          <w:rFonts w:hint="eastAsia"/>
        </w:rPr>
        <w:t xml:space="preserve">。 </w:t>
      </w:r>
    </w:p>
    <w:p w:rsidR="004A5C7B" w:rsidRPr="00D3479F" w:rsidRDefault="004A5C7B" w:rsidP="004A5C7B">
      <w:pPr>
        <w:pStyle w:val="SingleTxt"/>
        <w:rPr>
          <w:rFonts w:ascii="SimHei" w:eastAsia="SimHei" w:hint="eastAsia"/>
        </w:rPr>
      </w:pPr>
      <w:r w:rsidRPr="00D3479F">
        <w:rPr>
          <w:rFonts w:ascii="SimHei" w:eastAsia="SimHei" w:hint="eastAsia"/>
        </w:rPr>
        <w:t>保留</w:t>
      </w:r>
    </w:p>
    <w:p w:rsidR="004A5C7B" w:rsidRDefault="004A5C7B" w:rsidP="004A5C7B">
      <w:pPr>
        <w:pStyle w:val="SingleTxt"/>
        <w:rPr>
          <w:rFonts w:hint="eastAsia"/>
        </w:rPr>
      </w:pPr>
      <w:r>
        <w:rPr>
          <w:rFonts w:hint="eastAsia"/>
        </w:rPr>
        <w:t>16.</w:t>
      </w:r>
      <w:r>
        <w:rPr>
          <w:rFonts w:hint="eastAsia"/>
        </w:rPr>
        <w:tab/>
        <w:t xml:space="preserve">委员会注意到提高了妇女地位，缔约国支持妇女享有权利，以及对第2条f款，第9条，第15条第2款和第16条的解释。委员会认为，这些条款是公约的中心，提出保留对妇女享受其权利产生不良影响。委员会关注的是，迄今尚未对这些保留开始审查进程。 </w:t>
      </w:r>
    </w:p>
    <w:p w:rsidR="004A5C7B" w:rsidRDefault="004A5C7B" w:rsidP="004A5C7B">
      <w:pPr>
        <w:pStyle w:val="SingleTxt"/>
        <w:rPr>
          <w:rFonts w:hint="eastAsia"/>
        </w:rPr>
      </w:pPr>
      <w:r>
        <w:rPr>
          <w:rFonts w:hint="eastAsia"/>
        </w:rPr>
        <w:t>17.</w:t>
      </w:r>
      <w:r w:rsidRPr="00916FAD">
        <w:rPr>
          <w:rFonts w:ascii="SimHei" w:eastAsia="SimHei" w:hint="eastAsia"/>
        </w:rPr>
        <w:tab/>
        <w:t>委员会大力鼓励缔约国考虑减少对公约的保留，以期完全撤回保留，确保妇女充分受益于公约所载的所有权利。在这方面，提请缔约国注意委员会第十九届会议报告中关于其保留的声明，</w:t>
      </w:r>
      <w:r w:rsidRPr="004A5C7B">
        <w:rPr>
          <w:rFonts w:ascii="SimHei" w:eastAsia="SimHei"/>
          <w:vertAlign w:val="superscript"/>
        </w:rPr>
        <w:footnoteReference w:id="1"/>
      </w:r>
      <w:r w:rsidRPr="00916FAD">
        <w:rPr>
          <w:rFonts w:ascii="SimHei" w:eastAsia="SimHei" w:hint="eastAsia"/>
        </w:rPr>
        <w:t xml:space="preserve"> 特别是，委员会认为，第2条和第16条为公约目标和宗旨的核心，而且根据第28条第2款规定，对这些条款提出的保留应予撤销</w:t>
      </w:r>
      <w:r>
        <w:rPr>
          <w:rFonts w:hint="eastAsia"/>
        </w:rPr>
        <w:t xml:space="preserve">。 </w:t>
      </w:r>
    </w:p>
    <w:p w:rsidR="004A5C7B" w:rsidRPr="00D3479F" w:rsidRDefault="004A5C7B" w:rsidP="004A5C7B">
      <w:pPr>
        <w:pStyle w:val="SingleTxt"/>
        <w:rPr>
          <w:rFonts w:ascii="SimHei" w:eastAsia="SimHei" w:hint="eastAsia"/>
        </w:rPr>
      </w:pPr>
      <w:r w:rsidRPr="00D3479F">
        <w:rPr>
          <w:rFonts w:ascii="SimHei" w:eastAsia="SimHei" w:hint="eastAsia"/>
        </w:rPr>
        <w:t>提高妇女地位的国家机构</w:t>
      </w:r>
    </w:p>
    <w:p w:rsidR="004A5C7B" w:rsidRDefault="004A5C7B" w:rsidP="004A5C7B">
      <w:pPr>
        <w:pStyle w:val="SingleTxt"/>
        <w:rPr>
          <w:rFonts w:hint="eastAsia"/>
        </w:rPr>
      </w:pPr>
      <w:r>
        <w:rPr>
          <w:rFonts w:hint="eastAsia"/>
        </w:rPr>
        <w:t>18.</w:t>
      </w:r>
      <w:r>
        <w:rPr>
          <w:rFonts w:hint="eastAsia"/>
        </w:rPr>
        <w:tab/>
        <w:t xml:space="preserve">委员会表示赞赏妇女总联盟的积极作用，以及参与所有政府机构，赞赏缔约国其他20多个妇女和公共福利协会和机构的活动。然而，委员会感到遗憾的是，没有介绍这些机构和协会的任务以及人力财力资源，并关注缺少体制和法律框架，执行公约的各项规定。 </w:t>
      </w:r>
    </w:p>
    <w:p w:rsidR="004A5C7B" w:rsidRDefault="004A5C7B" w:rsidP="004A5C7B">
      <w:pPr>
        <w:pStyle w:val="SingleTxt"/>
        <w:rPr>
          <w:rFonts w:hint="eastAsia"/>
        </w:rPr>
      </w:pPr>
      <w:r>
        <w:rPr>
          <w:rFonts w:hint="eastAsia"/>
        </w:rPr>
        <w:t>19.</w:t>
      </w:r>
      <w:r>
        <w:rPr>
          <w:rFonts w:hint="eastAsia"/>
        </w:rPr>
        <w:tab/>
      </w:r>
      <w:r w:rsidRPr="00916FAD">
        <w:rPr>
          <w:rFonts w:ascii="SimHei" w:eastAsia="SimHei" w:hint="eastAsia"/>
        </w:rPr>
        <w:t>委员会建议缔约国加强任务，增加妇女总联盟的资源，有效地提高妇女地位，监测切实落实男女名义上和实质上的平等、在各个领域均享有人权的原则。委员会还要求缔约国考虑到委员会的第6号一般性建议，并在下次报告中提供关于国家机构、中央协调机构和潜在的部门单位的详细资料，包括其职权、职能、权力和资源</w:t>
      </w:r>
      <w:r>
        <w:rPr>
          <w:rFonts w:hint="eastAsia"/>
        </w:rPr>
        <w:t xml:space="preserve">。 </w:t>
      </w:r>
    </w:p>
    <w:p w:rsidR="004A5C7B" w:rsidRDefault="004A5C7B" w:rsidP="004A5C7B">
      <w:pPr>
        <w:pStyle w:val="SingleTxt"/>
        <w:rPr>
          <w:rFonts w:hint="eastAsia"/>
        </w:rPr>
      </w:pPr>
      <w:r>
        <w:rPr>
          <w:rFonts w:hint="eastAsia"/>
        </w:rPr>
        <w:t>20.</w:t>
      </w:r>
      <w:r>
        <w:rPr>
          <w:rFonts w:hint="eastAsia"/>
        </w:rPr>
        <w:tab/>
        <w:t xml:space="preserve">委员会赞扬缔约国开展的各项人权宣传活动，包括迪拜社区发展局的人权战略。委员会考虑到了缔约国在普遍定期审议机制的框架内，和与委员会对话中做出承诺，要考虑根据巴黎原则设立一个国家人权机构。委员会感到遗憾的是，这样一个机构尚不存在，还关注缺少一个全面有效、尤其方便妇女和移徙女工的投诉机制。委员会还感到遗憾的是，缺少现有机制收到的投诉及投诉结果的数据。 </w:t>
      </w:r>
    </w:p>
    <w:p w:rsidR="004A5C7B" w:rsidRDefault="004A5C7B" w:rsidP="004A5C7B">
      <w:pPr>
        <w:pStyle w:val="SingleTxt"/>
        <w:rPr>
          <w:rFonts w:hint="eastAsia"/>
        </w:rPr>
      </w:pPr>
      <w:r>
        <w:rPr>
          <w:rFonts w:hint="eastAsia"/>
        </w:rPr>
        <w:t>21.</w:t>
      </w:r>
      <w:r>
        <w:rPr>
          <w:rFonts w:hint="eastAsia"/>
        </w:rPr>
        <w:tab/>
      </w:r>
      <w:r w:rsidRPr="00916FAD">
        <w:rPr>
          <w:rFonts w:ascii="SimHei" w:eastAsia="SimHei" w:hint="eastAsia"/>
        </w:rPr>
        <w:t>委员会鼓励缔约国根据巴黎原则，尽快建立一个法律投诉机制和独立的国家人权机构，配以充足的资源，担负广泛人权任务，和具体的性别平等任务。委员会还敦促缔约国确保国家人权机构的组成和活动注重男女平等，充分关照妇女的人权</w:t>
      </w:r>
      <w:r>
        <w:rPr>
          <w:rFonts w:hint="eastAsia"/>
        </w:rPr>
        <w:t xml:space="preserve">。 </w:t>
      </w:r>
    </w:p>
    <w:p w:rsidR="004A5C7B" w:rsidRPr="00D3479F" w:rsidRDefault="004A5C7B" w:rsidP="004A5C7B">
      <w:pPr>
        <w:pStyle w:val="SingleTxt"/>
        <w:rPr>
          <w:rFonts w:ascii="SimHei" w:eastAsia="SimHei" w:hint="eastAsia"/>
        </w:rPr>
      </w:pPr>
      <w:r w:rsidRPr="00D3479F">
        <w:rPr>
          <w:rFonts w:ascii="SimHei" w:eastAsia="SimHei" w:hint="eastAsia"/>
        </w:rPr>
        <w:t>暂行特别措施</w:t>
      </w:r>
      <w:r>
        <w:rPr>
          <w:rFonts w:ascii="SimHei" w:eastAsia="SimHei" w:hint="eastAsia"/>
        </w:rPr>
        <w:t>(</w:t>
      </w:r>
      <w:r w:rsidRPr="00D3479F">
        <w:rPr>
          <w:rFonts w:ascii="SimHei" w:eastAsia="SimHei" w:hint="eastAsia"/>
        </w:rPr>
        <w:t>公约第4条第1款</w:t>
      </w:r>
      <w:r>
        <w:rPr>
          <w:rFonts w:ascii="SimHei" w:eastAsia="SimHei" w:hint="eastAsia"/>
        </w:rPr>
        <w:t>)</w:t>
      </w:r>
    </w:p>
    <w:p w:rsidR="004A5C7B" w:rsidRDefault="004A5C7B" w:rsidP="004A5C7B">
      <w:pPr>
        <w:pStyle w:val="SingleTxt"/>
        <w:rPr>
          <w:rFonts w:hint="eastAsia"/>
        </w:rPr>
      </w:pPr>
      <w:r>
        <w:rPr>
          <w:rFonts w:hint="eastAsia"/>
        </w:rPr>
        <w:t>22.</w:t>
      </w:r>
      <w:r>
        <w:rPr>
          <w:rFonts w:hint="eastAsia"/>
        </w:rPr>
        <w:tab/>
        <w:t xml:space="preserve">委员会关注的是，缔约国对暂行特别措施的目的和必要性的认识，不符合公约第4条第1款的规定和第25号一般性建议。委员会关注的是，没有暂行特别措施战略到位，难以加快实现事实上或实质上的男女平等，特别是在妇女参与方面，包括主要移徙人口中的妇女。 </w:t>
      </w:r>
    </w:p>
    <w:p w:rsidR="004A5C7B" w:rsidRDefault="004A5C7B" w:rsidP="004A5C7B">
      <w:pPr>
        <w:pStyle w:val="SingleTxt"/>
        <w:rPr>
          <w:rFonts w:hint="eastAsia"/>
        </w:rPr>
      </w:pPr>
      <w:r>
        <w:rPr>
          <w:rFonts w:hint="eastAsia"/>
        </w:rPr>
        <w:t>23.</w:t>
      </w:r>
      <w:r>
        <w:rPr>
          <w:rFonts w:hint="eastAsia"/>
        </w:rPr>
        <w:tab/>
      </w:r>
      <w:r w:rsidRPr="00916FAD">
        <w:rPr>
          <w:rFonts w:ascii="SimHei" w:eastAsia="SimHei" w:hint="eastAsia"/>
        </w:rPr>
        <w:t>委员会鼓励缔约国，使所有有关官员了解《公约》第4条第1款以及委员会第25号一般性建议所述暂行特别措施的概念。委员会建议缔约国在立法中纳入关于实施暂行特别措施的规定，鼓励在公共部门和私营部门中使用。还建议在妇女任职人数不足或处于不利地位的领域实施暂行特别措施，包括决策机构和执法机构，分配足够资源，加快提高妇女地位，包括主要移徙人口中的妇女</w:t>
      </w:r>
      <w:r>
        <w:rPr>
          <w:rFonts w:hint="eastAsia"/>
        </w:rPr>
        <w:t>。</w:t>
      </w:r>
    </w:p>
    <w:p w:rsidR="004A5C7B" w:rsidRPr="00D3479F" w:rsidRDefault="004A5C7B" w:rsidP="004A5C7B">
      <w:pPr>
        <w:pStyle w:val="SingleTxt"/>
        <w:rPr>
          <w:rFonts w:ascii="SimHei" w:eastAsia="SimHei" w:hint="eastAsia"/>
        </w:rPr>
      </w:pPr>
      <w:r w:rsidRPr="00D3479F">
        <w:rPr>
          <w:rFonts w:ascii="SimHei" w:eastAsia="SimHei" w:hint="eastAsia"/>
        </w:rPr>
        <w:t xml:space="preserve">定型观念和文化习俗 </w:t>
      </w:r>
    </w:p>
    <w:p w:rsidR="004A5C7B" w:rsidRDefault="004A5C7B" w:rsidP="004A5C7B">
      <w:pPr>
        <w:pStyle w:val="SingleTxt"/>
        <w:rPr>
          <w:rFonts w:hint="eastAsia"/>
        </w:rPr>
      </w:pPr>
      <w:r>
        <w:rPr>
          <w:rFonts w:hint="eastAsia"/>
        </w:rPr>
        <w:t>24.</w:t>
      </w:r>
      <w:r>
        <w:rPr>
          <w:rFonts w:hint="eastAsia"/>
        </w:rPr>
        <w:tab/>
        <w:t xml:space="preserve">委员会承认缔约国努力促进改变关于妇女定型角色的观念，并注意到阿拉伯联合酋长国妇女作为企业家积极参与私营部门，委员会感到关切的是，缔约国是根据父权制形成的社会上的男女角色。委员会特别关注把母亲作为妇女的唯一角色，关注学校课程和媒体上对女童和妇女的描述和报道。 </w:t>
      </w:r>
    </w:p>
    <w:p w:rsidR="004A5C7B" w:rsidRDefault="004A5C7B" w:rsidP="004A5C7B">
      <w:pPr>
        <w:pStyle w:val="SingleTxt"/>
        <w:rPr>
          <w:rFonts w:hint="eastAsia"/>
        </w:rPr>
      </w:pPr>
      <w:r>
        <w:rPr>
          <w:rFonts w:hint="eastAsia"/>
        </w:rPr>
        <w:t>25.</w:t>
      </w:r>
      <w:r>
        <w:rPr>
          <w:rFonts w:hint="eastAsia"/>
        </w:rPr>
        <w:tab/>
      </w:r>
      <w:r w:rsidRPr="00916FAD">
        <w:rPr>
          <w:rFonts w:ascii="SimHei" w:eastAsia="SimHei" w:hint="eastAsia"/>
        </w:rPr>
        <w:t>委员会敦促缔约国拟定国家战略计划，促进平等分担家庭责任，促进公私部门的男女平等分担家庭责任，享有平等地位和责任，改变广泛接受的男女定型观念。委员会建议缔约国加强对教学人员的培训，增进了解两性平等问题，修订学校课程，消除性别定型观念。委员会建议，针对妇女和男子开展宣传活动，鼓励媒体塑造妇女的正面形象</w:t>
      </w:r>
      <w:r>
        <w:rPr>
          <w:rFonts w:hint="eastAsia"/>
        </w:rPr>
        <w:t xml:space="preserve">。 </w:t>
      </w:r>
    </w:p>
    <w:p w:rsidR="004A5C7B" w:rsidRPr="00D3479F" w:rsidRDefault="004A5C7B" w:rsidP="004A5C7B">
      <w:pPr>
        <w:pStyle w:val="SingleTxt"/>
        <w:rPr>
          <w:rFonts w:ascii="SimHei" w:eastAsia="SimHei" w:hint="eastAsia"/>
        </w:rPr>
      </w:pPr>
      <w:r w:rsidRPr="00D3479F">
        <w:rPr>
          <w:rFonts w:ascii="SimHei" w:eastAsia="SimHei" w:hint="eastAsia"/>
        </w:rPr>
        <w:t xml:space="preserve">暴力侵害妇女 </w:t>
      </w:r>
    </w:p>
    <w:p w:rsidR="004A5C7B" w:rsidRDefault="004A5C7B" w:rsidP="004A5C7B">
      <w:pPr>
        <w:pStyle w:val="SingleTxt"/>
        <w:rPr>
          <w:rFonts w:hint="eastAsia"/>
        </w:rPr>
      </w:pPr>
      <w:r>
        <w:rPr>
          <w:rFonts w:hint="eastAsia"/>
        </w:rPr>
        <w:t>26.</w:t>
      </w:r>
      <w:r>
        <w:rPr>
          <w:rFonts w:hint="eastAsia"/>
        </w:rPr>
        <w:tab/>
        <w:t xml:space="preserve">委员会注意到缔约国实施举措，保护妇女免受暴力侵害，包括家庭暴力，并赞赏设有庇护所、支援中心、咨询服务处和受害妇女热线电话。然而，委员会感到遗憾的是，尚无具体法律保护妇女免遭暴力，特别是家庭暴力，以及提供补救办法。委员会还感到遗憾的是，没有关于暴力侵害妇女事件的适当统计数字、研究和文件，而且受害妇女一般都不愿意报告暴力案件。委员会注意到订有关于家庭帮工的立法草案，但深切关注保护移徙女工免遭暴力问题，尤其是家庭帮工，因为报告案件后可能将其视为罪犯，控其犯罪或驱逐出境。 </w:t>
      </w:r>
    </w:p>
    <w:p w:rsidR="004A5C7B" w:rsidRDefault="004A5C7B" w:rsidP="004A5C7B">
      <w:pPr>
        <w:pStyle w:val="SingleTxt"/>
        <w:spacing w:line="330" w:lineRule="exact"/>
        <w:rPr>
          <w:rFonts w:hint="eastAsia"/>
        </w:rPr>
      </w:pPr>
      <w:r>
        <w:rPr>
          <w:rFonts w:hint="eastAsia"/>
        </w:rPr>
        <w:t>27.</w:t>
      </w:r>
      <w:r>
        <w:rPr>
          <w:rFonts w:hint="eastAsia"/>
        </w:rPr>
        <w:tab/>
      </w:r>
      <w:r w:rsidRPr="00916FAD">
        <w:rPr>
          <w:rFonts w:ascii="SimHei" w:eastAsia="SimHei" w:hint="eastAsia"/>
        </w:rPr>
        <w:t xml:space="preserve">委员会敦促缔约国高度重视采取全面措施，消除对妇女和女童的一切形式的暴力。委员会呼吁缔约国颁布关于暴力侵害妇女，包括家庭暴力的立法，以确保将其定为刑事犯罪。缔约国还应加强申诉程序，使所有受暴力之害的妇女和女童，包括移徙女工，都能立即获得补救办法，得到住所和康复；确保肇事者受到起诉和应有的惩罚，并开展全国教育，提高认识。 </w:t>
      </w:r>
    </w:p>
    <w:p w:rsidR="004A5C7B" w:rsidRPr="00D3479F" w:rsidRDefault="004A5C7B" w:rsidP="004A5C7B">
      <w:pPr>
        <w:pStyle w:val="SingleTxt"/>
        <w:spacing w:line="330" w:lineRule="exact"/>
        <w:rPr>
          <w:rFonts w:ascii="SimHei" w:eastAsia="SimHei" w:hint="eastAsia"/>
        </w:rPr>
      </w:pPr>
      <w:r w:rsidRPr="00D3479F">
        <w:rPr>
          <w:rFonts w:ascii="SimHei" w:eastAsia="SimHei" w:hint="eastAsia"/>
        </w:rPr>
        <w:t xml:space="preserve">贩运和利用妇女卖淫营利 </w:t>
      </w:r>
    </w:p>
    <w:p w:rsidR="004A5C7B" w:rsidRDefault="004A5C7B" w:rsidP="004A5C7B">
      <w:pPr>
        <w:pStyle w:val="SingleTxt"/>
        <w:spacing w:line="330" w:lineRule="exact"/>
        <w:rPr>
          <w:rFonts w:hint="eastAsia"/>
        </w:rPr>
      </w:pPr>
      <w:r>
        <w:rPr>
          <w:rFonts w:hint="eastAsia"/>
        </w:rPr>
        <w:t>28.</w:t>
      </w:r>
      <w:r>
        <w:rPr>
          <w:rFonts w:hint="eastAsia"/>
        </w:rPr>
        <w:tab/>
        <w:t xml:space="preserve">委员会赞扬缔约国努力打击贩运妇女和女孩行为，包括成立全国打击贩运人口委员会，制订国家计划，打击贩运；但仍然严重关切的是，向缔约国境内贩卖妇女和女童以图营利的现象仍然存在。委员会还感到遗憾的是，没有关于贩卖妇女进出该国的统计数据。委员会还关注的是，受害者得到的保护有限，而且遗憾地得知，迪拜唯一的保护场所也在2001至2008年关闭了。 </w:t>
      </w:r>
    </w:p>
    <w:p w:rsidR="004A5C7B" w:rsidRDefault="004A5C7B" w:rsidP="004A5C7B">
      <w:pPr>
        <w:pStyle w:val="SingleTxt"/>
        <w:spacing w:line="330" w:lineRule="exact"/>
        <w:rPr>
          <w:rFonts w:hint="eastAsia"/>
        </w:rPr>
      </w:pPr>
      <w:r>
        <w:rPr>
          <w:rFonts w:hint="eastAsia"/>
        </w:rPr>
        <w:t>29.</w:t>
      </w:r>
      <w:r w:rsidRPr="00916FAD">
        <w:rPr>
          <w:rFonts w:ascii="SimHei" w:eastAsia="SimHei" w:hint="eastAsia"/>
        </w:rPr>
        <w:tab/>
        <w:t>委员会敦促缔约国充分执行公约第6条，包括有效落实最近通过的关于贩卖人口的法律，提交并执行一项战略，其中包括关于预防、起诉和惩罚犯罪的措施，以及受害者的保护、康复和重返社会的措施。委员会还呼吁加强与原籍国、过境国和目的地国之间的国际、区域和双边合作，请非政府组织参与，交流信息，防止贩运；以及运用“联合国难民事务高级专员办事处的建议的人权与贩运人口问题原则”</w:t>
      </w:r>
      <w:r>
        <w:rPr>
          <w:rFonts w:ascii="SimHei" w:eastAsia="SimHei" w:hint="eastAsia"/>
        </w:rPr>
        <w:t>(</w:t>
      </w:r>
      <w:r w:rsidRPr="00916FAD">
        <w:rPr>
          <w:rFonts w:ascii="SimHei" w:eastAsia="SimHei" w:hint="eastAsia"/>
        </w:rPr>
        <w:t>E/2002/68/A</w:t>
      </w:r>
      <w:r>
        <w:rPr>
          <w:rFonts w:ascii="SimHei" w:eastAsia="SimHei"/>
        </w:rPr>
        <w:t>dd</w:t>
      </w:r>
      <w:r w:rsidRPr="00916FAD">
        <w:rPr>
          <w:rFonts w:ascii="SimHei" w:eastAsia="SimHei" w:hint="eastAsia"/>
        </w:rPr>
        <w:t>.1</w:t>
      </w:r>
      <w:r>
        <w:rPr>
          <w:rFonts w:ascii="SimHei" w:eastAsia="SimHei" w:hint="eastAsia"/>
        </w:rPr>
        <w:t>)</w:t>
      </w:r>
      <w:r w:rsidRPr="00916FAD">
        <w:rPr>
          <w:rFonts w:ascii="SimHei" w:eastAsia="SimHei" w:hint="eastAsia"/>
        </w:rPr>
        <w:t>，向贩卖人口的受害者提供援助和支持。委员会要求缔约国认真监测所采取的措施产生的影响，并提供有关资料，介绍取得的成果，并在下次定期报告中提交分类统计数据。</w:t>
      </w:r>
    </w:p>
    <w:p w:rsidR="004A5C7B" w:rsidRPr="00D60C1D" w:rsidRDefault="004A5C7B" w:rsidP="004A5C7B">
      <w:pPr>
        <w:pStyle w:val="SingleTxt"/>
        <w:spacing w:line="330" w:lineRule="exact"/>
        <w:rPr>
          <w:rFonts w:ascii="SimHei" w:eastAsia="SimHei" w:hint="eastAsia"/>
        </w:rPr>
      </w:pPr>
      <w:r w:rsidRPr="00D60C1D">
        <w:rPr>
          <w:rFonts w:ascii="SimHei" w:eastAsia="SimHei" w:hint="eastAsia"/>
        </w:rPr>
        <w:t>参与政治和公共生活参与</w:t>
      </w:r>
    </w:p>
    <w:p w:rsidR="004A5C7B" w:rsidRDefault="004A5C7B" w:rsidP="004A5C7B">
      <w:pPr>
        <w:pStyle w:val="SingleTxt"/>
        <w:spacing w:line="330" w:lineRule="exact"/>
      </w:pPr>
      <w:r>
        <w:rPr>
          <w:rFonts w:hint="eastAsia"/>
        </w:rPr>
        <w:t>30.</w:t>
      </w:r>
      <w:r>
        <w:rPr>
          <w:rFonts w:hint="eastAsia"/>
        </w:rPr>
        <w:tab/>
        <w:t>委员会赞赏缔约国承认社会习俗和传统正在逐步改变，为妇女参与公共和政治生活提供更大的空间，并注意到选举委员会男女成员经历了缔约国联邦国民议会举行的第一次选举(2006年)，结果有一名妇女当选，另外8名妇女获得任命。然而，尽管缔约国采取各项举措鼓励参与领导职位，但委员会感到遗憾的是，妇女在公共和政治生活以及决策职位中所占的比例仍然不足。此外，虽然承认该国若干妇女和社会福利组织以及公共利益协会开展了重要活动，但委员会感到关切的是，缺乏一个强有力的民间社会，包括缺乏自主和活跃的妇女组织和人权组织，并注意到这些协会的注册存在一些困难，而它们在有效执行《公约》和实现两性平等方面却发挥至关重要的作用。</w:t>
      </w:r>
    </w:p>
    <w:p w:rsidR="004A5C7B" w:rsidRDefault="004A5C7B" w:rsidP="004A5C7B">
      <w:pPr>
        <w:pStyle w:val="SingleTxt"/>
        <w:spacing w:line="330" w:lineRule="exact"/>
        <w:rPr>
          <w:rFonts w:hint="eastAsia"/>
        </w:rPr>
      </w:pPr>
      <w:r>
        <w:rPr>
          <w:rFonts w:hint="eastAsia"/>
        </w:rPr>
        <w:t>31.</w:t>
      </w:r>
      <w:r>
        <w:rPr>
          <w:rFonts w:hint="eastAsia"/>
        </w:rPr>
        <w:tab/>
      </w:r>
      <w:r w:rsidRPr="00D60C1D">
        <w:rPr>
          <w:rFonts w:ascii="SimHei" w:eastAsia="SimHei" w:hint="eastAsia"/>
        </w:rPr>
        <w:t>委员会敦促缔约国尽最大努力确保妇女平等参与公共事务，包括根据《公约》第4条第1</w:t>
      </w:r>
      <w:r>
        <w:rPr>
          <w:rFonts w:ascii="SimHei" w:eastAsia="SimHei" w:hint="eastAsia"/>
        </w:rPr>
        <w:t>段以及按照</w:t>
      </w:r>
      <w:r w:rsidRPr="00D60C1D">
        <w:rPr>
          <w:rFonts w:ascii="SimHei" w:eastAsia="SimHei" w:hint="eastAsia"/>
        </w:rPr>
        <w:t>委员会第23和25号一般性建议采取的临时特别措施，并制订具体目标，采用时限或增加配额，加快妇女参政比例的增加。委员会还建议缔约国继续就妇女参与各级决策的重要性开展宣传运动。委员会呼吁缔约国采取具体步骤，包括通过法律修正案，建立和确保一个有利的环境，使民间社会和注重两性平等和赋予妇女权力的妇女团体可以建立起来，并可以自由地开展其方案和活动</w:t>
      </w:r>
      <w:r>
        <w:rPr>
          <w:rFonts w:hint="eastAsia"/>
        </w:rPr>
        <w:t xml:space="preserve">。 </w:t>
      </w:r>
    </w:p>
    <w:p w:rsidR="004A5C7B" w:rsidRPr="00D60C1D" w:rsidRDefault="004A5C7B" w:rsidP="004A5C7B">
      <w:pPr>
        <w:pStyle w:val="SingleTxt"/>
        <w:rPr>
          <w:rFonts w:ascii="SimHei" w:eastAsia="SimHei" w:hint="eastAsia"/>
        </w:rPr>
      </w:pPr>
      <w:r w:rsidRPr="00D60C1D">
        <w:rPr>
          <w:rFonts w:ascii="SimHei" w:eastAsia="SimHei" w:hint="eastAsia"/>
        </w:rPr>
        <w:t xml:space="preserve">国籍 </w:t>
      </w:r>
    </w:p>
    <w:p w:rsidR="004A5C7B" w:rsidRDefault="004A5C7B" w:rsidP="004A5C7B">
      <w:pPr>
        <w:pStyle w:val="SingleTxt"/>
      </w:pPr>
      <w:r>
        <w:rPr>
          <w:rFonts w:hint="eastAsia"/>
        </w:rPr>
        <w:t>32.</w:t>
      </w:r>
      <w:r>
        <w:rPr>
          <w:rFonts w:hint="eastAsia"/>
        </w:rPr>
        <w:tab/>
        <w:t>委员会注意到缔约国在拟订一个国籍和护照法的修正案、就嫁给非本国人的阿拉伯联合酋长国妇女将国籍传给其子女或外国丈夫的问题进行的研究以及有关其他国家的入籍标准和经验的研究。然而，委员会仍然关切的是，到目前为止，阿拉伯联合酋长国妇女仍然被剥夺保证赋予男子的相同的国籍和公民权利，并对这方面缺乏足够的信息感到遗憾。此外，委员会虽然赞扬缔约国于2007年采取措施给予某些无国籍人公民身份，但对无国籍妇女和女童受到的歧视以及缓慢的合法化进程仍感到遗憾。委员会还对缺乏这一问题的统计数据感到遗憾。</w:t>
      </w:r>
    </w:p>
    <w:p w:rsidR="004A5C7B" w:rsidRDefault="004A5C7B" w:rsidP="004A5C7B">
      <w:pPr>
        <w:pStyle w:val="SingleTxt"/>
        <w:rPr>
          <w:rFonts w:hint="eastAsia"/>
        </w:rPr>
      </w:pPr>
      <w:r>
        <w:rPr>
          <w:rFonts w:hint="eastAsia"/>
        </w:rPr>
        <w:t>33.</w:t>
      </w:r>
      <w:r>
        <w:rPr>
          <w:rFonts w:hint="eastAsia"/>
        </w:rPr>
        <w:tab/>
      </w:r>
      <w:r w:rsidRPr="00D60C1D">
        <w:rPr>
          <w:rFonts w:ascii="SimHei" w:eastAsia="SimHei" w:hint="eastAsia"/>
        </w:rPr>
        <w:t>委员会敦促缔约国采取一切必要步骤，加快通过国籍和护照法修正案，在获得、变更、保留和授予国籍方面给予妇女平等的权利。委员会还呼吁缔约国撤回其对公约第9条的保留。此外，委员会建议缔约国考虑加入处理无国籍人的情况的国际文书，包括1951年《关于难民地位的公约》及其1967年议定书、1954年《关于无国籍人地位的公约》以及1961年《关于减少无国籍状态的公约》，并要求就无国籍妇女的境况提供最新的资料</w:t>
      </w:r>
      <w:r>
        <w:rPr>
          <w:rFonts w:hint="eastAsia"/>
        </w:rPr>
        <w:t xml:space="preserve">。   </w:t>
      </w:r>
    </w:p>
    <w:p w:rsidR="004A5C7B" w:rsidRPr="00D60C1D" w:rsidRDefault="004A5C7B" w:rsidP="004A5C7B">
      <w:pPr>
        <w:pStyle w:val="SingleTxt"/>
        <w:rPr>
          <w:rFonts w:ascii="SimHei" w:eastAsia="SimHei" w:hint="eastAsia"/>
        </w:rPr>
      </w:pPr>
      <w:r w:rsidRPr="00D60C1D">
        <w:rPr>
          <w:rFonts w:ascii="SimHei" w:eastAsia="SimHei" w:hint="eastAsia"/>
        </w:rPr>
        <w:t xml:space="preserve">教育 </w:t>
      </w:r>
    </w:p>
    <w:p w:rsidR="004A5C7B" w:rsidRDefault="004A5C7B" w:rsidP="004A5C7B">
      <w:pPr>
        <w:pStyle w:val="SingleTxt"/>
        <w:rPr>
          <w:rFonts w:hint="eastAsia"/>
        </w:rPr>
      </w:pPr>
      <w:r>
        <w:rPr>
          <w:rFonts w:hint="eastAsia"/>
        </w:rPr>
        <w:t>34.</w:t>
      </w:r>
      <w:r>
        <w:rPr>
          <w:rFonts w:hint="eastAsia"/>
        </w:rPr>
        <w:tab/>
        <w:t xml:space="preserve">委员会虽然赞扬缔约国公民获得的教育水平高，也注意到提供的资料显示公共教育是免费向居住在缔约国的所有人提供的，但感到遗憾的是，没有就农村地区的妇女和女童以及非阿拉伯联合酋长国国民的教育水平和获得教育服务的情况提供充分的资料和统计数据。委员会虽然欢迎缔约国允许和支持为非本国人开办私立学校，但感到关切的是，由于存在实际的障碍，外国人多数子女进入公共教育系统非常有限。委员会还对没有就女童在教育的第一和第二阶段期间的辍学年龄提供资料表示关切。  </w:t>
      </w:r>
    </w:p>
    <w:p w:rsidR="004A5C7B" w:rsidRDefault="004A5C7B" w:rsidP="004A5C7B">
      <w:pPr>
        <w:pStyle w:val="SingleTxt"/>
        <w:rPr>
          <w:rFonts w:hint="eastAsia"/>
        </w:rPr>
      </w:pPr>
      <w:r>
        <w:rPr>
          <w:rFonts w:hint="eastAsia"/>
        </w:rPr>
        <w:t>35.</w:t>
      </w:r>
      <w:r>
        <w:rPr>
          <w:rFonts w:hint="eastAsia"/>
        </w:rPr>
        <w:tab/>
      </w:r>
      <w:r w:rsidRPr="00D60C1D">
        <w:rPr>
          <w:rFonts w:ascii="SimHei" w:eastAsia="SimHei" w:hint="eastAsia"/>
        </w:rPr>
        <w:t>委员会建议缔约国继续宣传普及和公平获得教育对于提高缔约国妇女地位的重要性。委员会要求缔约国在下次报告中提供详细的资料，尤其是有关农村地区、少数民族和非公民等妇女和女童的教育方面按性别和年龄分列的统计，并提供不同阶段教育的净入学率</w:t>
      </w:r>
      <w:r>
        <w:rPr>
          <w:rFonts w:hint="eastAsia"/>
        </w:rPr>
        <w:t xml:space="preserve">。 </w:t>
      </w:r>
    </w:p>
    <w:p w:rsidR="004A5C7B" w:rsidRPr="00D60C1D" w:rsidRDefault="004A5C7B" w:rsidP="004A5C7B">
      <w:pPr>
        <w:pStyle w:val="SingleTxt"/>
        <w:rPr>
          <w:rFonts w:ascii="SimHei" w:eastAsia="SimHei" w:hint="eastAsia"/>
        </w:rPr>
      </w:pPr>
      <w:r w:rsidRPr="00D60C1D">
        <w:rPr>
          <w:rFonts w:ascii="SimHei" w:eastAsia="SimHei" w:hint="eastAsia"/>
        </w:rPr>
        <w:t>就业和结社自由</w:t>
      </w:r>
    </w:p>
    <w:p w:rsidR="004A5C7B" w:rsidRDefault="004A5C7B" w:rsidP="004A5C7B">
      <w:pPr>
        <w:pStyle w:val="SingleTxt"/>
        <w:spacing w:line="322" w:lineRule="exact"/>
        <w:rPr>
          <w:rFonts w:hint="eastAsia"/>
        </w:rPr>
      </w:pPr>
      <w:r>
        <w:rPr>
          <w:rFonts w:hint="eastAsia"/>
        </w:rPr>
        <w:t>36.</w:t>
      </w:r>
      <w:r>
        <w:rPr>
          <w:rFonts w:hint="eastAsia"/>
        </w:rPr>
        <w:tab/>
        <w:t>委员会虽然满意地注意到缔约国批准国际劳工组织若干有关平等、增加妇女加入劳动力以及缔约国支持扩大妇女在公共部门就业的人数的公约，但感到遗憾的是，缔约国禁止成立雇员福利协会以及没有实行同值同酬的原则。委员会虽然欢迎提供有关维护妇女权益的劳工法律的资料、第8号联邦劳工法(1980年)修正案(将临时合同工纳入其中，特别是移徙女工，并保障他们的权利)、服务援助法律草案以及移徙家庭雇工的统一合同(2007年，但感到遗憾的是，缔约国的保护性立法可能会歧视妇女。此外，委员会关切地注意到，妇女只占全国劳动力的13%，缔约国的移徙女工远远超过本国的妇女人数。委员会感到关切的是，移徙女工不知道自己的权利；不容易获得司法保护；在被侵犯的情况下也无法得到纠正；监护制度以及移徙家庭雇工的雇主经常没收她们的护照使这些工人特别容易受到雇主的虐待和凌辱。在这方面，委员会关切地注意到，在工作场所受到骚扰的女受害者没有其他补救办法，只能辞职离开她的雇主。委员会还对移徙女工的子女的权利表示关切，特别是在居住和获得卫生保健服务和教育方面，并对资料不足表示遗憾和缔约国没有就其现状以及获得司法和基本服务方面提供充分的资料和统计数据。</w:t>
      </w:r>
    </w:p>
    <w:p w:rsidR="003728BD" w:rsidRDefault="004A5C7B" w:rsidP="004A5C7B">
      <w:pPr>
        <w:pStyle w:val="SingleTxt"/>
        <w:spacing w:line="322" w:lineRule="exact"/>
        <w:rPr>
          <w:rFonts w:ascii="SimHei" w:eastAsia="SimHei" w:hint="eastAsia"/>
        </w:rPr>
      </w:pPr>
      <w:r>
        <w:rPr>
          <w:rFonts w:hint="eastAsia"/>
        </w:rPr>
        <w:t>37.</w:t>
      </w:r>
      <w:r w:rsidR="003728BD">
        <w:rPr>
          <w:rFonts w:hint="eastAsia"/>
        </w:rPr>
        <w:t xml:space="preserve">  </w:t>
      </w:r>
      <w:r w:rsidRPr="00D60C1D">
        <w:rPr>
          <w:rFonts w:ascii="SimHei" w:eastAsia="SimHei" w:hint="eastAsia"/>
        </w:rPr>
        <w:t>委员会敦促缔约国加强对外国劳工的法律保护，通过立法和采取各项政策，以便防止虐待行为，尤其是不支付工资和加班费、任意克扣工资、工作时间和起诉违法者，包括招聘人员和雇主；宣传工人的权利，确保他们获得法律援助和投诉机制。委员会还敦促缔约国保证所有劳动法律平等适用于</w:t>
      </w:r>
      <w:r w:rsidR="003728BD">
        <w:rPr>
          <w:rFonts w:ascii="SimHei" w:eastAsia="SimHei" w:hint="eastAsia"/>
        </w:rPr>
        <w:t>各</w:t>
      </w:r>
      <w:r w:rsidRPr="00D60C1D">
        <w:rPr>
          <w:rFonts w:ascii="SimHei" w:eastAsia="SimHei" w:hint="eastAsia"/>
        </w:rPr>
        <w:t>国妇女和男子。委员会呼吁缔约国加快通过第8号联邦劳工法修正案，并确保移徙工人也得到正在拟订的法律草案规定的保护，在这方面，邀请缔约国考虑委员会第26号一般性建议。委员会敦促缔约国保证所有工人(特别是女工)有结社自由和同工同酬的基本原则，并建议其加入国际劳工组织《第87号公约》和《第98号公约》。</w:t>
      </w:r>
    </w:p>
    <w:p w:rsidR="004A5C7B" w:rsidRDefault="003728BD" w:rsidP="004A5C7B">
      <w:pPr>
        <w:pStyle w:val="SingleTxt"/>
        <w:spacing w:line="322" w:lineRule="exact"/>
      </w:pPr>
      <w:r>
        <w:rPr>
          <w:rFonts w:ascii="SimHei" w:eastAsia="SimHei" w:hint="eastAsia"/>
        </w:rPr>
        <w:t>3</w:t>
      </w:r>
      <w:r w:rsidR="001E5667">
        <w:rPr>
          <w:rFonts w:ascii="SimHei" w:eastAsia="SimHei"/>
        </w:rPr>
        <w:t>8</w:t>
      </w:r>
      <w:r>
        <w:rPr>
          <w:rFonts w:hint="eastAsia"/>
        </w:rPr>
        <w:t>.</w:t>
      </w:r>
      <w:r>
        <w:rPr>
          <w:rFonts w:ascii="SimHei" w:eastAsia="SimHei" w:hint="eastAsia"/>
        </w:rPr>
        <w:t xml:space="preserve">  </w:t>
      </w:r>
      <w:r w:rsidR="004A5C7B" w:rsidRPr="00D60C1D">
        <w:rPr>
          <w:rFonts w:ascii="SimHei" w:eastAsia="SimHei" w:hint="eastAsia"/>
        </w:rPr>
        <w:t>委员会要求缔约国在下次报告中提供有关妇女就业情况的统计数据和资料，包括工作中发生的骚扰事件，特别是家庭雇工，有关《公约》规定其享有的各项权利</w:t>
      </w:r>
      <w:r w:rsidR="004A5C7B">
        <w:rPr>
          <w:rFonts w:hint="eastAsia"/>
        </w:rPr>
        <w:t>。</w:t>
      </w:r>
    </w:p>
    <w:p w:rsidR="004A5C7B" w:rsidRPr="00D60C1D" w:rsidRDefault="004A5C7B" w:rsidP="004A5C7B">
      <w:pPr>
        <w:pStyle w:val="SingleTxt"/>
        <w:spacing w:line="322" w:lineRule="exact"/>
        <w:rPr>
          <w:rFonts w:ascii="SimHei" w:eastAsia="SimHei" w:hint="eastAsia"/>
        </w:rPr>
      </w:pPr>
      <w:r w:rsidRPr="00D60C1D">
        <w:rPr>
          <w:rFonts w:ascii="SimHei" w:eastAsia="SimHei" w:hint="eastAsia"/>
        </w:rPr>
        <w:t xml:space="preserve">卫生 </w:t>
      </w:r>
    </w:p>
    <w:p w:rsidR="004A5C7B" w:rsidRDefault="004A5C7B" w:rsidP="004A5C7B">
      <w:pPr>
        <w:pStyle w:val="SingleTxt"/>
        <w:spacing w:line="322" w:lineRule="exact"/>
        <w:rPr>
          <w:rFonts w:hint="eastAsia"/>
        </w:rPr>
      </w:pPr>
      <w:r>
        <w:rPr>
          <w:rFonts w:hint="eastAsia"/>
        </w:rPr>
        <w:t>3</w:t>
      </w:r>
      <w:r w:rsidR="001E5667">
        <w:t>9</w:t>
      </w:r>
      <w:r>
        <w:rPr>
          <w:rFonts w:hint="eastAsia"/>
        </w:rPr>
        <w:t>.</w:t>
      </w:r>
      <w:r>
        <w:rPr>
          <w:rFonts w:hint="eastAsia"/>
        </w:rPr>
        <w:tab/>
        <w:t xml:space="preserve">委员会赞扬缔约国为其公民提供高品质的卫生保健服务，并赞赏提供有关孕期保健的资料。然而，委员会感到遗憾的是，没有就农村地区妇女和女童以及非阿拉伯联合酋长国的国民获得保健服务的情况、老年妇女的境况、精神健康提供按性别和年龄分列的统计和指标，也没有提供有关生殖健康以及包括艾滋病毒/艾滋病等性传播疾病的资料。 </w:t>
      </w:r>
    </w:p>
    <w:p w:rsidR="004A5C7B" w:rsidRDefault="001E5667" w:rsidP="004A5C7B">
      <w:pPr>
        <w:pStyle w:val="SingleTxt"/>
        <w:rPr>
          <w:rFonts w:hint="eastAsia"/>
        </w:rPr>
      </w:pPr>
      <w:r>
        <w:t>40</w:t>
      </w:r>
      <w:r w:rsidR="004A5C7B">
        <w:rPr>
          <w:rFonts w:hint="eastAsia"/>
        </w:rPr>
        <w:t>.</w:t>
      </w:r>
      <w:r w:rsidR="004A5C7B">
        <w:rPr>
          <w:rFonts w:hint="eastAsia"/>
        </w:rPr>
        <w:tab/>
      </w:r>
      <w:r w:rsidR="004A5C7B" w:rsidRPr="00D60C1D">
        <w:rPr>
          <w:rFonts w:ascii="SimHei" w:eastAsia="SimHei" w:hint="eastAsia"/>
        </w:rPr>
        <w:t>委员会要求就妇女的健康状况及现有的预防和治疗措施补充提供按性别</w:t>
      </w:r>
      <w:r w:rsidR="00540A7D">
        <w:rPr>
          <w:rFonts w:ascii="SimHei" w:eastAsia="SimHei" w:hint="eastAsia"/>
        </w:rPr>
        <w:t>和年龄</w:t>
      </w:r>
      <w:r w:rsidR="004A5C7B" w:rsidRPr="00D60C1D">
        <w:rPr>
          <w:rFonts w:ascii="SimHei" w:eastAsia="SimHei" w:hint="eastAsia"/>
        </w:rPr>
        <w:t>分列的资料。委员会建议应特别注意农村地区妇女和非阿拉伯联合酋长国国民的卫生保健需要。委员会还建议缔约国在所有妇女间开展有系统的宣传方案，使其认识定期体检的重要性，以便及早发现疾病，并特别注意生殖健康问题。委员会呼吁缔约国考虑其第24号一般性建议</w:t>
      </w:r>
      <w:r w:rsidR="004A5C7B">
        <w:rPr>
          <w:rFonts w:hint="eastAsia"/>
        </w:rPr>
        <w:t xml:space="preserve">。 </w:t>
      </w:r>
    </w:p>
    <w:p w:rsidR="004A5C7B" w:rsidRPr="00D60C1D" w:rsidRDefault="004A5C7B" w:rsidP="004A5C7B">
      <w:pPr>
        <w:pStyle w:val="SingleTxt"/>
        <w:rPr>
          <w:rFonts w:ascii="SimHei" w:eastAsia="SimHei" w:hint="eastAsia"/>
        </w:rPr>
      </w:pPr>
      <w:r w:rsidRPr="00D60C1D">
        <w:rPr>
          <w:rFonts w:ascii="SimHei" w:eastAsia="SimHei" w:hint="eastAsia"/>
        </w:rPr>
        <w:t>农村妇女</w:t>
      </w:r>
    </w:p>
    <w:p w:rsidR="004A5C7B" w:rsidRDefault="001E5667" w:rsidP="004A5C7B">
      <w:pPr>
        <w:pStyle w:val="SingleTxt"/>
        <w:rPr>
          <w:rFonts w:hint="eastAsia"/>
        </w:rPr>
      </w:pPr>
      <w:r>
        <w:t>41</w:t>
      </w:r>
      <w:r w:rsidR="004A5C7B">
        <w:rPr>
          <w:rFonts w:hint="eastAsia"/>
        </w:rPr>
        <w:t>.</w:t>
      </w:r>
      <w:r w:rsidR="004A5C7B">
        <w:rPr>
          <w:rFonts w:hint="eastAsia"/>
        </w:rPr>
        <w:tab/>
        <w:t>委员会虽然赞赏地注意到缔约国努力解决农村地区的发展问题，包括其全国战略计划和在这方面设立一个部长级委员会，但感到遗憾的是，没有就农村地区妇女的境况(尤其是阿联酋东部和边境地区)提供数据和资料。</w:t>
      </w:r>
    </w:p>
    <w:p w:rsidR="004A5C7B" w:rsidRDefault="004A5C7B" w:rsidP="004A5C7B">
      <w:pPr>
        <w:pStyle w:val="SingleTxt"/>
      </w:pPr>
      <w:r>
        <w:rPr>
          <w:rFonts w:hint="eastAsia"/>
        </w:rPr>
        <w:t>4</w:t>
      </w:r>
      <w:r w:rsidR="001E5667">
        <w:t>2</w:t>
      </w:r>
      <w:r>
        <w:rPr>
          <w:rFonts w:hint="eastAsia"/>
        </w:rPr>
        <w:t>.</w:t>
      </w:r>
      <w:r>
        <w:rPr>
          <w:rFonts w:hint="eastAsia"/>
        </w:rPr>
        <w:tab/>
      </w:r>
      <w:r w:rsidRPr="00D60C1D">
        <w:rPr>
          <w:rFonts w:ascii="SimHei" w:eastAsia="SimHei" w:hint="eastAsia"/>
        </w:rPr>
        <w:t>委员会要求缔约国在其下次报告中提供资料，说明实施农村地区发展方案所分配的资源，特别是对妇女的益处，并说明这些方案对妇女生活的方方面面的平等和福祉方面产生的影响，特别是在工作、卫生、住房、教育和参与农村地区发展规划方面</w:t>
      </w:r>
      <w:r>
        <w:rPr>
          <w:rFonts w:hint="eastAsia"/>
        </w:rPr>
        <w:t>。</w:t>
      </w:r>
    </w:p>
    <w:p w:rsidR="004A5C7B" w:rsidRPr="00D60C1D" w:rsidRDefault="004A5C7B" w:rsidP="004A5C7B">
      <w:pPr>
        <w:pStyle w:val="SingleTxt"/>
        <w:rPr>
          <w:rFonts w:ascii="SimHei" w:eastAsia="SimHei" w:hint="eastAsia"/>
        </w:rPr>
      </w:pPr>
      <w:r w:rsidRPr="00D60C1D">
        <w:rPr>
          <w:rFonts w:ascii="SimHei" w:eastAsia="SimHei" w:hint="eastAsia"/>
        </w:rPr>
        <w:t>经济和社会生活的其他方面</w:t>
      </w:r>
    </w:p>
    <w:p w:rsidR="004A5C7B" w:rsidRDefault="004A5C7B" w:rsidP="004A5C7B">
      <w:pPr>
        <w:pStyle w:val="SingleTxt"/>
        <w:rPr>
          <w:rFonts w:hint="eastAsia"/>
        </w:rPr>
      </w:pPr>
      <w:r>
        <w:rPr>
          <w:rFonts w:hint="eastAsia"/>
        </w:rPr>
        <w:t>4</w:t>
      </w:r>
      <w:r w:rsidR="001E5667">
        <w:t>3</w:t>
      </w:r>
      <w:r>
        <w:rPr>
          <w:rFonts w:hint="eastAsia"/>
        </w:rPr>
        <w:t>.</w:t>
      </w:r>
      <w:r>
        <w:rPr>
          <w:rFonts w:hint="eastAsia"/>
        </w:rPr>
        <w:tab/>
        <w:t xml:space="preserve">委员会虽然赞扬缔约国努力促进妇女在企业发挥作用，但也注意到没有就得益于贷款和其他形式信贷的妇女人数提供资料，并注意到以下事实造成的困难，即只有将土地登记在其名下的妇女才能获得信贷。委员会感到进一步关切的是，金融危机可能对向妇女提供的基本社会服务和信贷及其就业产生影响。 </w:t>
      </w:r>
    </w:p>
    <w:p w:rsidR="004A5C7B" w:rsidRDefault="001E5667" w:rsidP="004A5C7B">
      <w:pPr>
        <w:pStyle w:val="SingleTxt"/>
        <w:rPr>
          <w:rFonts w:hint="eastAsia"/>
        </w:rPr>
      </w:pPr>
      <w:r>
        <w:rPr>
          <w:rFonts w:hint="eastAsia"/>
        </w:rPr>
        <w:t>4</w:t>
      </w:r>
      <w:r>
        <w:t>4</w:t>
      </w:r>
      <w:r w:rsidR="004A5C7B">
        <w:rPr>
          <w:rFonts w:hint="eastAsia"/>
        </w:rPr>
        <w:t>.</w:t>
      </w:r>
      <w:r w:rsidR="004A5C7B">
        <w:rPr>
          <w:rFonts w:hint="eastAsia"/>
        </w:rPr>
        <w:tab/>
      </w:r>
      <w:r w:rsidR="004A5C7B" w:rsidRPr="00D60C1D">
        <w:rPr>
          <w:rFonts w:ascii="SimHei" w:eastAsia="SimHei" w:hint="eastAsia"/>
        </w:rPr>
        <w:t>委员会呼吁缔约国落实措施，鼓励和支持所有妇女创业，包括通过提供培训机会和信贷。委员会呼吁缔约国在下次报告中提供详细资料，说明妇女在经济生活和就业方面情况以及为减轻金融危机影响妇女的机会而采取的措施</w:t>
      </w:r>
      <w:r w:rsidR="004A5C7B">
        <w:rPr>
          <w:rFonts w:hint="eastAsia"/>
        </w:rPr>
        <w:t xml:space="preserve">。 </w:t>
      </w:r>
    </w:p>
    <w:p w:rsidR="004A5C7B" w:rsidRPr="00D60C1D" w:rsidRDefault="004A5C7B" w:rsidP="004A5C7B">
      <w:pPr>
        <w:pStyle w:val="SingleTxt"/>
        <w:rPr>
          <w:rFonts w:ascii="SimHei" w:eastAsia="SimHei" w:hint="eastAsia"/>
        </w:rPr>
      </w:pPr>
      <w:r w:rsidRPr="00D60C1D">
        <w:rPr>
          <w:rFonts w:ascii="SimHei" w:eastAsia="SimHei" w:hint="eastAsia"/>
        </w:rPr>
        <w:t>法律面前人人平等</w:t>
      </w:r>
    </w:p>
    <w:p w:rsidR="004A5C7B" w:rsidRDefault="001E5667" w:rsidP="004A5C7B">
      <w:pPr>
        <w:pStyle w:val="SingleTxt"/>
        <w:rPr>
          <w:rFonts w:hint="eastAsia"/>
        </w:rPr>
      </w:pPr>
      <w:r>
        <w:rPr>
          <w:rFonts w:hint="eastAsia"/>
        </w:rPr>
        <w:t>4</w:t>
      </w:r>
      <w:r>
        <w:t>5</w:t>
      </w:r>
      <w:r w:rsidR="004A5C7B">
        <w:rPr>
          <w:rFonts w:hint="eastAsia"/>
        </w:rPr>
        <w:t>.</w:t>
      </w:r>
      <w:r w:rsidR="004A5C7B">
        <w:rPr>
          <w:rFonts w:hint="eastAsia"/>
        </w:rPr>
        <w:tab/>
        <w:t xml:space="preserve">委员会满意地注意到缔约国提到伊斯兰教法的解释将逐步放宽，如女法官的出现以及开始就伊斯兰教法有关法律面前人人平等和妇女求助司法的解释进行辩论。对缔约国正在就阿拉伯和伊斯兰国家以及撤回对《公约》第15和16条的保留进行的比较研究也感到鼓舞。然而，委员会表示关切是，缔约国妇女的法律资格仍然与男子不平等，在法庭受到不平等对待，行动自由受限制。    </w:t>
      </w:r>
    </w:p>
    <w:p w:rsidR="004A5C7B" w:rsidRDefault="001E5667" w:rsidP="004A5C7B">
      <w:pPr>
        <w:pStyle w:val="SingleTxt"/>
        <w:rPr>
          <w:rFonts w:hint="eastAsia"/>
        </w:rPr>
      </w:pPr>
      <w:r>
        <w:rPr>
          <w:rFonts w:hint="eastAsia"/>
        </w:rPr>
        <w:t>4</w:t>
      </w:r>
      <w:r>
        <w:t>6</w:t>
      </w:r>
      <w:r w:rsidR="004A5C7B">
        <w:rPr>
          <w:rFonts w:hint="eastAsia"/>
        </w:rPr>
        <w:t>.</w:t>
      </w:r>
      <w:r w:rsidR="004A5C7B">
        <w:rPr>
          <w:rFonts w:hint="eastAsia"/>
        </w:rPr>
        <w:tab/>
      </w:r>
      <w:r w:rsidR="004A5C7B" w:rsidRPr="00D60C1D">
        <w:rPr>
          <w:rFonts w:ascii="SimHei" w:eastAsia="SimHei" w:hint="eastAsia"/>
        </w:rPr>
        <w:t>委员会敦促缔约国废除对妇女行动自由的一切歧视性规定。委员会建议缔约国审查其对第15条第2款的保留，同时借鉴有类似宗教背景和法律制度的国家的经验，这些国家顺利促使其国内立法适应具有法律约束力的国际文书所规定的承诺，以便撤回其保留</w:t>
      </w:r>
      <w:r w:rsidR="004A5C7B">
        <w:rPr>
          <w:rFonts w:hint="eastAsia"/>
        </w:rPr>
        <w:t xml:space="preserve">。 </w:t>
      </w:r>
    </w:p>
    <w:p w:rsidR="004A5C7B" w:rsidRPr="00D60C1D" w:rsidRDefault="004A5C7B" w:rsidP="004A5C7B">
      <w:pPr>
        <w:pStyle w:val="SingleTxt"/>
        <w:rPr>
          <w:rFonts w:ascii="SimHei" w:eastAsia="SimHei" w:hint="eastAsia"/>
        </w:rPr>
      </w:pPr>
      <w:r w:rsidRPr="00D60C1D">
        <w:rPr>
          <w:rFonts w:ascii="SimHei" w:eastAsia="SimHei" w:hint="eastAsia"/>
        </w:rPr>
        <w:t xml:space="preserve">婚姻和家庭生活中的妇女 </w:t>
      </w:r>
    </w:p>
    <w:p w:rsidR="004A5C7B" w:rsidRDefault="001E5667" w:rsidP="004A5C7B">
      <w:pPr>
        <w:pStyle w:val="SingleTxt"/>
        <w:rPr>
          <w:rFonts w:hint="eastAsia"/>
        </w:rPr>
      </w:pPr>
      <w:r>
        <w:rPr>
          <w:rFonts w:hint="eastAsia"/>
        </w:rPr>
        <w:t>4</w:t>
      </w:r>
      <w:r>
        <w:t>7</w:t>
      </w:r>
      <w:r w:rsidR="004A5C7B">
        <w:rPr>
          <w:rFonts w:hint="eastAsia"/>
        </w:rPr>
        <w:t>.</w:t>
      </w:r>
      <w:r w:rsidR="004A5C7B">
        <w:rPr>
          <w:rFonts w:hint="eastAsia"/>
        </w:rPr>
        <w:tab/>
        <w:t>委员会关切地注意到，有关婚姻和离婚、</w:t>
      </w:r>
      <w:r w:rsidR="0004089E">
        <w:rPr>
          <w:rFonts w:hint="eastAsia"/>
        </w:rPr>
        <w:t>财产关系、</w:t>
      </w:r>
      <w:r w:rsidR="004A5C7B">
        <w:rPr>
          <w:rFonts w:hint="eastAsia"/>
        </w:rPr>
        <w:t>监护权和继承权等个人地位的法律规定(特别是《个人地位法》的规定)以及接受男性监护和嫁妆并没有为男女提供平等的权利，且一夫多妻制直接侵犯妇女的权利。委员会还关切地注意到，缔约国对《公约》第16条的保留涉及这些问题。</w:t>
      </w:r>
    </w:p>
    <w:p w:rsidR="004A5C7B" w:rsidRDefault="001E5667" w:rsidP="004A5C7B">
      <w:pPr>
        <w:pStyle w:val="SingleTxt"/>
        <w:rPr>
          <w:rFonts w:hint="eastAsia"/>
        </w:rPr>
      </w:pPr>
      <w:r>
        <w:rPr>
          <w:rFonts w:hint="eastAsia"/>
        </w:rPr>
        <w:t>4</w:t>
      </w:r>
      <w:r>
        <w:t>8</w:t>
      </w:r>
      <w:r w:rsidR="004A5C7B">
        <w:rPr>
          <w:rFonts w:hint="eastAsia"/>
        </w:rPr>
        <w:t>.</w:t>
      </w:r>
      <w:r w:rsidR="004A5C7B">
        <w:rPr>
          <w:rFonts w:hint="eastAsia"/>
        </w:rPr>
        <w:tab/>
      </w:r>
      <w:r w:rsidR="004A5C7B" w:rsidRPr="00D60C1D">
        <w:rPr>
          <w:rFonts w:ascii="SimHei" w:eastAsia="SimHei" w:hint="eastAsia"/>
        </w:rPr>
        <w:t>委员会呼吁缔约国撤回其对《公约》第16条的保留，并实行立法改革，在婚姻、离婚、</w:t>
      </w:r>
      <w:r w:rsidR="0004089E">
        <w:rPr>
          <w:rFonts w:ascii="SimHei" w:eastAsia="SimHei" w:hint="eastAsia"/>
        </w:rPr>
        <w:t>财产关系、</w:t>
      </w:r>
      <w:r w:rsidR="004A5C7B" w:rsidRPr="00D60C1D">
        <w:rPr>
          <w:rFonts w:ascii="SimHei" w:eastAsia="SimHei" w:hint="eastAsia"/>
        </w:rPr>
        <w:t>子女监护和继承方面为妇女提供平等的权利。委员会呼吁缔约国根据委员会一般性建议21，终止嫁妆和一夫多妻制的做法</w:t>
      </w:r>
      <w:r w:rsidR="004A5C7B">
        <w:rPr>
          <w:rFonts w:hint="eastAsia"/>
        </w:rPr>
        <w:t xml:space="preserve">。 </w:t>
      </w:r>
    </w:p>
    <w:p w:rsidR="004A5C7B" w:rsidRPr="00D60C1D" w:rsidRDefault="004A5C7B" w:rsidP="004A5C7B">
      <w:pPr>
        <w:pStyle w:val="SingleTxt"/>
        <w:rPr>
          <w:rFonts w:ascii="SimHei" w:eastAsia="SimHei" w:hint="eastAsia"/>
        </w:rPr>
      </w:pPr>
      <w:r w:rsidRPr="00D60C1D">
        <w:rPr>
          <w:rFonts w:ascii="SimHei" w:eastAsia="SimHei" w:hint="eastAsia"/>
        </w:rPr>
        <w:t>数据收集和分析</w:t>
      </w:r>
    </w:p>
    <w:p w:rsidR="004A5C7B" w:rsidRDefault="001E5667" w:rsidP="004A5C7B">
      <w:pPr>
        <w:pStyle w:val="SingleTxt"/>
        <w:spacing w:line="330" w:lineRule="exact"/>
        <w:rPr>
          <w:rFonts w:hint="eastAsia"/>
        </w:rPr>
      </w:pPr>
      <w:r>
        <w:rPr>
          <w:rFonts w:hint="eastAsia"/>
        </w:rPr>
        <w:t>4</w:t>
      </w:r>
      <w:r>
        <w:t>9</w:t>
      </w:r>
      <w:r w:rsidR="004A5C7B">
        <w:rPr>
          <w:rFonts w:hint="eastAsia"/>
        </w:rPr>
        <w:t>.</w:t>
      </w:r>
      <w:r w:rsidR="004A5C7B">
        <w:rPr>
          <w:rFonts w:hint="eastAsia"/>
        </w:rPr>
        <w:tab/>
        <w:t xml:space="preserve">委员会虽然承认缔约国的报告提供了教育等主意领域按性别分列的数据，并反映了在如医学研究和不同教育阶段等重要方面的比例相当，但感到遗憾的是，缔约国的报告没有就《公约》涉及的所有领域提供足够的按性别分列的统计数据，或就实现男女平等采取的措施所产生的影响和结果提供资料，从而使委员会难以评估缔约国执行《公约》的进展情况。  </w:t>
      </w:r>
    </w:p>
    <w:p w:rsidR="004A5C7B" w:rsidRDefault="001E5667" w:rsidP="004A5C7B">
      <w:pPr>
        <w:pStyle w:val="SingleTxt"/>
        <w:spacing w:line="330" w:lineRule="exact"/>
        <w:rPr>
          <w:rFonts w:hint="eastAsia"/>
        </w:rPr>
      </w:pPr>
      <w:r>
        <w:t>50</w:t>
      </w:r>
      <w:r w:rsidR="004A5C7B">
        <w:rPr>
          <w:rFonts w:hint="eastAsia"/>
        </w:rPr>
        <w:t>.</w:t>
      </w:r>
      <w:r w:rsidR="004A5C7B">
        <w:rPr>
          <w:rFonts w:hint="eastAsia"/>
        </w:rPr>
        <w:tab/>
      </w:r>
      <w:r w:rsidR="004A5C7B" w:rsidRPr="00D60C1D">
        <w:rPr>
          <w:rFonts w:ascii="SimHei" w:eastAsia="SimHei" w:hint="eastAsia"/>
        </w:rPr>
        <w:t>委员会要求缔约</w:t>
      </w:r>
      <w:r w:rsidR="004A5C7B">
        <w:rPr>
          <w:rFonts w:ascii="SimHei" w:eastAsia="SimHei" w:hint="eastAsia"/>
        </w:rPr>
        <w:t>国在下次报告中包括有关妇女情况的更详细的统计数据和分析，数据按</w:t>
      </w:r>
      <w:r w:rsidR="004A5C7B" w:rsidRPr="00D60C1D">
        <w:rPr>
          <w:rFonts w:ascii="SimHei" w:eastAsia="SimHei" w:hint="eastAsia"/>
        </w:rPr>
        <w:t>性别、年龄、农村和城市地区分列，包括有关居住在缔约国的非阿拉伯联合酋长国国民的资料。委员会还要求包括相关资料，说明为执行《公约》而采取措施所产生的影响以及在切实实现妇女实质性平等方面所取得的成果</w:t>
      </w:r>
      <w:r w:rsidR="004A5C7B">
        <w:rPr>
          <w:rFonts w:hint="eastAsia"/>
        </w:rPr>
        <w:t xml:space="preserve">。 </w:t>
      </w:r>
    </w:p>
    <w:p w:rsidR="004A5C7B" w:rsidRPr="00D60C1D" w:rsidRDefault="004A5C7B" w:rsidP="004A5C7B">
      <w:pPr>
        <w:pStyle w:val="SingleTxt"/>
        <w:spacing w:line="330" w:lineRule="exact"/>
        <w:rPr>
          <w:rFonts w:ascii="SimHei" w:eastAsia="SimHei" w:hint="eastAsia"/>
        </w:rPr>
      </w:pPr>
      <w:r w:rsidRPr="00D60C1D">
        <w:rPr>
          <w:rFonts w:ascii="SimHei" w:eastAsia="SimHei" w:hint="eastAsia"/>
        </w:rPr>
        <w:t>《北京宣言和行动纲要》的后续行动</w:t>
      </w:r>
    </w:p>
    <w:p w:rsidR="004A5C7B" w:rsidRDefault="001E5667" w:rsidP="004A5C7B">
      <w:pPr>
        <w:pStyle w:val="SingleTxt"/>
        <w:spacing w:line="330" w:lineRule="exact"/>
        <w:rPr>
          <w:rFonts w:hint="eastAsia"/>
        </w:rPr>
      </w:pPr>
      <w:r>
        <w:rPr>
          <w:rFonts w:hint="eastAsia"/>
        </w:rPr>
        <w:t>5</w:t>
      </w:r>
      <w:r>
        <w:t>1</w:t>
      </w:r>
      <w:r w:rsidR="004A5C7B">
        <w:rPr>
          <w:rFonts w:hint="eastAsia"/>
        </w:rPr>
        <w:t>.</w:t>
      </w:r>
      <w:r w:rsidR="004A5C7B">
        <w:rPr>
          <w:rFonts w:hint="eastAsia"/>
        </w:rPr>
        <w:tab/>
        <w:t>委员会敦促缔约国在履行《公约》规定的义务时，充分利用《北京宣言和行动纲要》，其中强化了《公约》的规定，并要求缔约国在下次定期报告中将有关的资料纳入其中。</w:t>
      </w:r>
    </w:p>
    <w:p w:rsidR="004A5C7B" w:rsidRPr="00D60C1D" w:rsidRDefault="004A5C7B" w:rsidP="004A5C7B">
      <w:pPr>
        <w:pStyle w:val="SingleTxt"/>
        <w:spacing w:line="330" w:lineRule="exact"/>
        <w:rPr>
          <w:rFonts w:ascii="SimHei" w:eastAsia="SimHei" w:hint="eastAsia"/>
        </w:rPr>
      </w:pPr>
      <w:r w:rsidRPr="00D60C1D">
        <w:rPr>
          <w:rFonts w:ascii="SimHei" w:eastAsia="SimHei" w:hint="eastAsia"/>
        </w:rPr>
        <w:t xml:space="preserve">千年发展目标 </w:t>
      </w:r>
    </w:p>
    <w:p w:rsidR="004A5C7B" w:rsidRPr="00B45729" w:rsidRDefault="001E5667" w:rsidP="004A5C7B">
      <w:pPr>
        <w:pStyle w:val="SingleTxt"/>
        <w:spacing w:line="330" w:lineRule="exact"/>
        <w:rPr>
          <w:rFonts w:hint="eastAsia"/>
          <w:spacing w:val="2"/>
        </w:rPr>
      </w:pPr>
      <w:r>
        <w:rPr>
          <w:rFonts w:hint="eastAsia"/>
          <w:spacing w:val="2"/>
        </w:rPr>
        <w:t>5</w:t>
      </w:r>
      <w:r>
        <w:rPr>
          <w:spacing w:val="2"/>
        </w:rPr>
        <w:t>2</w:t>
      </w:r>
      <w:r w:rsidR="004A5C7B" w:rsidRPr="00B45729">
        <w:rPr>
          <w:rFonts w:hint="eastAsia"/>
          <w:spacing w:val="2"/>
        </w:rPr>
        <w:t>.</w:t>
      </w:r>
      <w:r w:rsidR="004A5C7B" w:rsidRPr="00B45729">
        <w:rPr>
          <w:rFonts w:hint="eastAsia"/>
          <w:spacing w:val="2"/>
        </w:rPr>
        <w:tab/>
        <w:t>委员会还强调，充分和有效地执行《公约》是实现千年发展目标不可或缺的。委员会要求在一切旨在努力实现千年发展目标的工作中纳入性别观点，明确体现《公约》的各项规定，并要求缔约国在其下次定期报告中将有关资料纳入其中。</w:t>
      </w:r>
    </w:p>
    <w:p w:rsidR="004A5C7B" w:rsidRPr="00D60C1D" w:rsidRDefault="004A5C7B" w:rsidP="004A5C7B">
      <w:pPr>
        <w:pStyle w:val="SingleTxt"/>
        <w:spacing w:line="330" w:lineRule="exact"/>
        <w:rPr>
          <w:rFonts w:ascii="SimHei" w:eastAsia="SimHei" w:hint="eastAsia"/>
        </w:rPr>
      </w:pPr>
      <w:r w:rsidRPr="00D60C1D">
        <w:rPr>
          <w:rFonts w:ascii="SimHei" w:eastAsia="SimHei" w:hint="eastAsia"/>
        </w:rPr>
        <w:t>批准其他条约</w:t>
      </w:r>
    </w:p>
    <w:p w:rsidR="004A5C7B" w:rsidRDefault="001E5667" w:rsidP="004A5C7B">
      <w:pPr>
        <w:pStyle w:val="SingleTxt"/>
        <w:spacing w:line="330" w:lineRule="exact"/>
        <w:rPr>
          <w:rFonts w:hint="eastAsia"/>
        </w:rPr>
      </w:pPr>
      <w:r>
        <w:rPr>
          <w:rFonts w:hint="eastAsia"/>
        </w:rPr>
        <w:t>5</w:t>
      </w:r>
      <w:r>
        <w:t>3</w:t>
      </w:r>
      <w:r w:rsidR="004A5C7B">
        <w:rPr>
          <w:rFonts w:hint="eastAsia"/>
        </w:rPr>
        <w:t>.</w:t>
      </w:r>
      <w:r w:rsidR="004A5C7B">
        <w:rPr>
          <w:rFonts w:hint="eastAsia"/>
        </w:rPr>
        <w:tab/>
        <w:t>委员会指出，各国遵守九项主要的国际人权文书</w:t>
      </w:r>
      <w:r w:rsidR="0004089E">
        <w:rPr>
          <w:rStyle w:val="FootnoteReference"/>
        </w:rPr>
        <w:footnoteReference w:id="2"/>
      </w:r>
      <w:r w:rsidR="0004089E">
        <w:rPr>
          <w:rFonts w:hint="eastAsia"/>
        </w:rPr>
        <w:t xml:space="preserve"> </w:t>
      </w:r>
      <w:r w:rsidR="004A5C7B">
        <w:rPr>
          <w:rFonts w:hint="eastAsia"/>
        </w:rPr>
        <w:t xml:space="preserve">可促进妇女在生活的各个方面享受其人权和基本自由。因此，委员会鼓励阿拉伯联合酋长国政府批准其尚未加入的条约，即《公民及政治权利国际公约》、《经济、社会、文化权利国际公约》、《禁止酷刑和其他残忍、不人道或有辱人格的待遇或处罚公约》、《保护所有移徙工人及其家庭成员权利国际公约》、《残疾人权利公约》以及《保护所有人免遭强迫失踪国际公约》。 </w:t>
      </w:r>
    </w:p>
    <w:p w:rsidR="004A5C7B" w:rsidRPr="00D60C1D" w:rsidRDefault="004A5C7B" w:rsidP="004A5C7B">
      <w:pPr>
        <w:pStyle w:val="SingleTxt"/>
        <w:spacing w:line="330" w:lineRule="exact"/>
        <w:rPr>
          <w:rFonts w:ascii="SimHei" w:eastAsia="SimHei" w:hint="eastAsia"/>
        </w:rPr>
      </w:pPr>
      <w:r w:rsidRPr="00D60C1D">
        <w:rPr>
          <w:rFonts w:ascii="SimHei" w:eastAsia="SimHei" w:hint="eastAsia"/>
        </w:rPr>
        <w:t>结论意见的传播</w:t>
      </w:r>
    </w:p>
    <w:p w:rsidR="004A5C7B" w:rsidRDefault="001E5667" w:rsidP="004A5C7B">
      <w:pPr>
        <w:pStyle w:val="SingleTxt"/>
        <w:spacing w:line="330" w:lineRule="exact"/>
        <w:rPr>
          <w:rFonts w:hint="eastAsia"/>
        </w:rPr>
      </w:pPr>
      <w:r>
        <w:rPr>
          <w:rFonts w:hint="eastAsia"/>
        </w:rPr>
        <w:t>5</w:t>
      </w:r>
      <w:r>
        <w:t>4</w:t>
      </w:r>
      <w:r w:rsidR="004A5C7B">
        <w:rPr>
          <w:rFonts w:hint="eastAsia"/>
        </w:rPr>
        <w:t>.</w:t>
      </w:r>
      <w:r w:rsidR="004A5C7B">
        <w:rPr>
          <w:rFonts w:hint="eastAsia"/>
        </w:rPr>
        <w:tab/>
        <w:t>委员会要求在阿拉伯联合酋长国广泛传播本结论意见，以便使包括国家和地方各级的政府官员、政治家、议员以及妇女组织和人权组织等所有人都了解所采取的措施，以确保妇女在法律上和事实上的平等以及在这方面需要采取的进一步步骤。委员会要求缔约国继续加强传播《公约》、委员会的一般性建议、《北京宣言和行动纲要》以及大会题为“2000年妇女：二十一世纪两性平等、发展与和平”的第二十三届特别会议的成果，特别是向妇女组织和人权组织传播。</w:t>
      </w:r>
    </w:p>
    <w:p w:rsidR="004A5C7B" w:rsidRPr="00D60C1D" w:rsidRDefault="004A5C7B" w:rsidP="004A5C7B">
      <w:pPr>
        <w:pStyle w:val="SingleTxt"/>
        <w:rPr>
          <w:rFonts w:ascii="SimHei" w:eastAsia="SimHei" w:hint="eastAsia"/>
        </w:rPr>
      </w:pPr>
      <w:r w:rsidRPr="00D60C1D">
        <w:rPr>
          <w:rFonts w:ascii="SimHei" w:eastAsia="SimHei" w:hint="eastAsia"/>
        </w:rPr>
        <w:t>任择议定书和第20条第</w:t>
      </w:r>
      <w:r>
        <w:rPr>
          <w:rFonts w:ascii="SimHei" w:eastAsia="SimHei" w:hint="eastAsia"/>
        </w:rPr>
        <w:t>1</w:t>
      </w:r>
      <w:r w:rsidRPr="00D60C1D">
        <w:rPr>
          <w:rFonts w:ascii="SimHei" w:eastAsia="SimHei" w:hint="eastAsia"/>
        </w:rPr>
        <w:t>款</w:t>
      </w:r>
    </w:p>
    <w:p w:rsidR="004A5C7B" w:rsidRDefault="001E5667" w:rsidP="004A5C7B">
      <w:pPr>
        <w:pStyle w:val="SingleTxt"/>
        <w:rPr>
          <w:rFonts w:hint="eastAsia"/>
        </w:rPr>
      </w:pPr>
      <w:r>
        <w:rPr>
          <w:rFonts w:hint="eastAsia"/>
        </w:rPr>
        <w:t>5</w:t>
      </w:r>
      <w:r>
        <w:t>5</w:t>
      </w:r>
      <w:r w:rsidR="004A5C7B">
        <w:rPr>
          <w:rFonts w:hint="eastAsia"/>
        </w:rPr>
        <w:t>.</w:t>
      </w:r>
      <w:r w:rsidR="004A5C7B">
        <w:rPr>
          <w:rFonts w:hint="eastAsia"/>
        </w:rPr>
        <w:tab/>
        <w:t>委员会鼓励缔约国签署和批准《公约》任择议定书，并尽快接受《公约》第20条第1款关于委员会会议时间的修正案。</w:t>
      </w:r>
    </w:p>
    <w:p w:rsidR="004A5C7B" w:rsidRPr="00D60C1D" w:rsidRDefault="004A5C7B" w:rsidP="004A5C7B">
      <w:pPr>
        <w:pStyle w:val="SingleTxt"/>
        <w:rPr>
          <w:rFonts w:ascii="SimHei" w:eastAsia="SimHei" w:hint="eastAsia"/>
        </w:rPr>
      </w:pPr>
      <w:r w:rsidRPr="00D60C1D">
        <w:rPr>
          <w:rFonts w:ascii="SimHei" w:eastAsia="SimHei" w:hint="eastAsia"/>
        </w:rPr>
        <w:t xml:space="preserve">民间社会 </w:t>
      </w:r>
    </w:p>
    <w:p w:rsidR="004A5C7B" w:rsidRDefault="001E5667" w:rsidP="004A5C7B">
      <w:pPr>
        <w:pStyle w:val="SingleTxt"/>
        <w:rPr>
          <w:rFonts w:hint="eastAsia"/>
        </w:rPr>
      </w:pPr>
      <w:r>
        <w:rPr>
          <w:rFonts w:hint="eastAsia"/>
        </w:rPr>
        <w:t>5</w:t>
      </w:r>
      <w:r>
        <w:t>6</w:t>
      </w:r>
      <w:r w:rsidR="004A5C7B">
        <w:rPr>
          <w:rFonts w:hint="eastAsia"/>
        </w:rPr>
        <w:t>.</w:t>
      </w:r>
      <w:r w:rsidR="004A5C7B">
        <w:rPr>
          <w:rFonts w:hint="eastAsia"/>
        </w:rPr>
        <w:tab/>
        <w:t>委员会鼓励缔约国加强与民间社会组织、特别是妇女和人权组织进行协作与协调，以加强执行《公约》的各项规定，并在编写下次报告时继续与这些组织进行协商。</w:t>
      </w:r>
    </w:p>
    <w:p w:rsidR="004A5C7B" w:rsidRPr="00D60C1D" w:rsidRDefault="004A5C7B" w:rsidP="004A5C7B">
      <w:pPr>
        <w:pStyle w:val="SingleTxt"/>
        <w:rPr>
          <w:rFonts w:ascii="SimHei" w:eastAsia="SimHei" w:hint="eastAsia"/>
        </w:rPr>
      </w:pPr>
      <w:r w:rsidRPr="00D60C1D">
        <w:rPr>
          <w:rFonts w:ascii="SimHei" w:eastAsia="SimHei" w:hint="eastAsia"/>
        </w:rPr>
        <w:t xml:space="preserve">结论意见的后续行动 </w:t>
      </w:r>
    </w:p>
    <w:p w:rsidR="004A5C7B" w:rsidRDefault="001E5667" w:rsidP="004A5C7B">
      <w:pPr>
        <w:pStyle w:val="SingleTxt"/>
        <w:rPr>
          <w:rFonts w:hint="eastAsia"/>
        </w:rPr>
      </w:pPr>
      <w:r>
        <w:rPr>
          <w:rFonts w:hint="eastAsia"/>
        </w:rPr>
        <w:t>5</w:t>
      </w:r>
      <w:r>
        <w:t>7</w:t>
      </w:r>
      <w:r w:rsidR="004A5C7B">
        <w:rPr>
          <w:rFonts w:hint="eastAsia"/>
        </w:rPr>
        <w:t>.</w:t>
      </w:r>
      <w:r w:rsidR="004A5C7B">
        <w:rPr>
          <w:rFonts w:hint="eastAsia"/>
        </w:rPr>
        <w:tab/>
        <w:t>委员会要求缔约国在两年内就执行第27和37</w:t>
      </w:r>
      <w:r w:rsidR="0004089E">
        <w:rPr>
          <w:rFonts w:hint="eastAsia"/>
        </w:rPr>
        <w:t>段</w:t>
      </w:r>
      <w:r w:rsidR="004A5C7B">
        <w:rPr>
          <w:rFonts w:hint="eastAsia"/>
        </w:rPr>
        <w:t>所载的各项建议所采取的步骤提供书面资料。委员会还要求缔约国考虑寻求技术合作和援助，包括在必要和适当的时候为上述建议的执行提供咨询服务。</w:t>
      </w:r>
    </w:p>
    <w:p w:rsidR="004A5C7B" w:rsidRPr="001E5667" w:rsidRDefault="004A5C7B" w:rsidP="004A5C7B">
      <w:pPr>
        <w:pStyle w:val="SingleTxt"/>
        <w:rPr>
          <w:rFonts w:ascii="SimHei" w:eastAsia="SimHei" w:hint="eastAsia"/>
        </w:rPr>
      </w:pPr>
      <w:r w:rsidRPr="00D60C1D">
        <w:rPr>
          <w:rFonts w:ascii="SimHei" w:eastAsia="SimHei" w:hint="eastAsia"/>
        </w:rPr>
        <w:t>下次报告的</w:t>
      </w:r>
      <w:r w:rsidRPr="001E5667">
        <w:rPr>
          <w:rFonts w:ascii="SimHei" w:eastAsia="SimHei" w:hint="eastAsia"/>
        </w:rPr>
        <w:t>日期</w:t>
      </w:r>
      <w:r w:rsidR="001E5667" w:rsidRPr="001E5667">
        <w:rPr>
          <w:rFonts w:ascii="SimHei" w:eastAsia="SimHei" w:hint="eastAsia"/>
        </w:rPr>
        <w:t>和报告准则</w:t>
      </w:r>
    </w:p>
    <w:p w:rsidR="004A5C7B" w:rsidRDefault="001E5667" w:rsidP="004A5C7B">
      <w:pPr>
        <w:pStyle w:val="SingleTxt"/>
        <w:rPr>
          <w:rFonts w:hint="eastAsia"/>
        </w:rPr>
      </w:pPr>
      <w:r>
        <w:rPr>
          <w:rFonts w:hint="eastAsia"/>
        </w:rPr>
        <w:t>58</w:t>
      </w:r>
      <w:r w:rsidR="004A5C7B">
        <w:rPr>
          <w:rFonts w:hint="eastAsia"/>
        </w:rPr>
        <w:t>.</w:t>
      </w:r>
      <w:r w:rsidR="004A5C7B">
        <w:rPr>
          <w:rFonts w:hint="eastAsia"/>
        </w:rPr>
        <w:tab/>
        <w:t>委员会要求缔约国在《公约》第18条规定的下一次定期报告中回应本结论意见表示的关切。委员会邀请缔约国于201</w:t>
      </w:r>
      <w:r w:rsidR="0004089E">
        <w:rPr>
          <w:rFonts w:hint="eastAsia"/>
        </w:rPr>
        <w:t>4</w:t>
      </w:r>
      <w:r w:rsidR="004A5C7B">
        <w:rPr>
          <w:rFonts w:hint="eastAsia"/>
        </w:rPr>
        <w:t>年</w:t>
      </w:r>
      <w:r w:rsidR="0004089E">
        <w:rPr>
          <w:rFonts w:hint="eastAsia"/>
        </w:rPr>
        <w:t>2</w:t>
      </w:r>
      <w:r w:rsidR="004A5C7B">
        <w:rPr>
          <w:rFonts w:hint="eastAsia"/>
        </w:rPr>
        <w:t>月提交</w:t>
      </w:r>
      <w:r w:rsidR="0004089E">
        <w:rPr>
          <w:rFonts w:hint="eastAsia"/>
        </w:rPr>
        <w:t>下</w:t>
      </w:r>
      <w:r w:rsidR="004A5C7B">
        <w:rPr>
          <w:rFonts w:hint="eastAsia"/>
        </w:rPr>
        <w:t>次定期报告。</w:t>
      </w:r>
    </w:p>
    <w:p w:rsidR="0004089E" w:rsidRPr="0004089E" w:rsidRDefault="001E5667" w:rsidP="004A5C7B">
      <w:pPr>
        <w:pStyle w:val="SingleTxt"/>
        <w:rPr>
          <w:rFonts w:hint="eastAsia"/>
        </w:rPr>
      </w:pPr>
      <w:r>
        <w:rPr>
          <w:rFonts w:hint="eastAsia"/>
        </w:rPr>
        <w:t>59</w:t>
      </w:r>
      <w:r w:rsidR="0004089E">
        <w:rPr>
          <w:rFonts w:hint="eastAsia"/>
        </w:rPr>
        <w:t>.</w:t>
      </w:r>
      <w:r w:rsidR="0004089E">
        <w:rPr>
          <w:rFonts w:hint="eastAsia"/>
        </w:rPr>
        <w:tab/>
      </w:r>
      <w:r w:rsidR="0004089E" w:rsidRPr="0004089E">
        <w:rPr>
          <w:rFonts w:hint="eastAsia"/>
        </w:rPr>
        <w:t>委员会请缔约国遵循人权条约机构委员会间技术工作组于2006年6月通过的“根据国际人权条约提交报告的协调准则，包括编写共同核心文件、提交具体条约报告的准则”</w:t>
      </w:r>
      <w:r w:rsidR="000E1414">
        <w:rPr>
          <w:rFonts w:hint="eastAsia"/>
        </w:rPr>
        <w:t>(</w:t>
      </w:r>
      <w:r w:rsidR="0004089E" w:rsidRPr="0004089E">
        <w:rPr>
          <w:rFonts w:hint="eastAsia"/>
        </w:rPr>
        <w:t>HRI/MC/2006/3</w:t>
      </w:r>
      <w:r>
        <w:rPr>
          <w:rFonts w:hint="eastAsia"/>
        </w:rPr>
        <w:t>和</w:t>
      </w:r>
      <w:r>
        <w:t>Corr.1</w:t>
      </w:r>
      <w:r w:rsidR="000E1414">
        <w:rPr>
          <w:rFonts w:hint="eastAsia"/>
        </w:rPr>
        <w:t>)</w:t>
      </w:r>
      <w:r w:rsidR="0004089E" w:rsidRPr="0004089E">
        <w:rPr>
          <w:rFonts w:hint="eastAsia"/>
        </w:rPr>
        <w:t>。在遵循编写核心文件的协调准则的同时，还必须遵循委员会2008年1月第四十届会议通过的关于具体条约的报告准则。这两份准则构成了“根据《消除对妇女一切形式歧视公约》提交报告的协调准则”。关于每项条约的报告不得超过40页，增补的共同核心文件不得超过60</w:t>
      </w:r>
      <w:r w:rsidR="0004089E">
        <w:rPr>
          <w:rFonts w:hint="eastAsia"/>
        </w:rPr>
        <w:t>-</w:t>
      </w:r>
      <w:r w:rsidR="0004089E" w:rsidRPr="0004089E">
        <w:rPr>
          <w:rFonts w:hint="eastAsia"/>
        </w:rPr>
        <w:t>80页。</w:t>
      </w:r>
    </w:p>
    <w:p w:rsidR="004A5C7B" w:rsidRPr="0011233B" w:rsidRDefault="004A5C7B" w:rsidP="004A5C7B">
      <w:pPr>
        <w:pStyle w:val="SingleTxt"/>
        <w:spacing w:after="0" w:line="240" w:lineRule="auto"/>
        <w:rPr>
          <w:sz w:val="20"/>
        </w:rPr>
      </w:pPr>
      <w:r>
        <w:rPr>
          <w:rFonts w:hint="eastAsia"/>
          <w:noProof/>
          <w:sz w:val="20"/>
        </w:rPr>
        <w:pict>
          <v:line id="_x0000_s1026" style="position:absolute;left:0;text-align:left;z-index:1;mso-position-horizontal:center" from="0,30pt" to="1in,30pt" strokeweight=".25pt"/>
        </w:pict>
      </w:r>
    </w:p>
    <w:p w:rsidR="00EA31C3" w:rsidRPr="0044595E" w:rsidRDefault="00EA31C3" w:rsidP="0044595E">
      <w:pPr>
        <w:pStyle w:val="SingleTxt"/>
        <w:rPr>
          <w:rFonts w:hint="eastAsia"/>
        </w:rPr>
      </w:pPr>
    </w:p>
    <w:sectPr w:rsidR="00EA31C3" w:rsidRPr="0044595E" w:rsidSect="0044595E">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2-19T10:48:00Z" w:initials="Start">
    <w:p w:rsidR="00F0340A" w:rsidRDefault="00F0340A">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NO&gt;&gt;N1024275C&lt;&lt;ODS JOB NO&gt;&gt;</w:t>
      </w:r>
    </w:p>
    <w:p w:rsidR="00F0340A" w:rsidRDefault="00F0340A">
      <w:pPr>
        <w:pStyle w:val="CommentText"/>
      </w:pPr>
      <w:r>
        <w:t>&lt;&lt;ODS DOC SYMBOL1&gt;&gt;CEDAW/C/ARE/CO/1&lt;&lt;ODS DOC SYMBOL1&gt;&gt;</w:t>
      </w:r>
    </w:p>
    <w:p w:rsidR="00F0340A" w:rsidRDefault="00F0340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65A1" w:rsidRDefault="001165A1">
      <w:r>
        <w:separator/>
      </w:r>
    </w:p>
  </w:endnote>
  <w:endnote w:type="continuationSeparator" w:id="0">
    <w:p w:rsidR="001165A1" w:rsidRDefault="00116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0340A" w:rsidTr="0044595E">
      <w:tblPrEx>
        <w:tblCellMar>
          <w:top w:w="0" w:type="dxa"/>
          <w:bottom w:w="0" w:type="dxa"/>
        </w:tblCellMar>
      </w:tblPrEx>
      <w:tc>
        <w:tcPr>
          <w:tcW w:w="5033" w:type="dxa"/>
          <w:shd w:val="clear" w:color="auto" w:fill="auto"/>
        </w:tcPr>
        <w:p w:rsidR="00F0340A" w:rsidRPr="0044595E" w:rsidRDefault="00F0340A" w:rsidP="0044595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2056A">
            <w:rPr>
              <w:b w:val="0"/>
              <w:w w:val="103"/>
              <w:sz w:val="14"/>
            </w:rPr>
            <w:t>10-24275 (C)</w:t>
          </w:r>
          <w:r>
            <w:rPr>
              <w:b w:val="0"/>
              <w:w w:val="103"/>
              <w:sz w:val="14"/>
            </w:rPr>
            <w:fldChar w:fldCharType="end"/>
          </w:r>
        </w:p>
      </w:tc>
      <w:tc>
        <w:tcPr>
          <w:tcW w:w="5033" w:type="dxa"/>
          <w:shd w:val="clear" w:color="auto" w:fill="auto"/>
        </w:tcPr>
        <w:p w:rsidR="00F0340A" w:rsidRPr="0044595E" w:rsidRDefault="00F0340A" w:rsidP="0044595E">
          <w:pPr>
            <w:pStyle w:val="Footer"/>
            <w:jc w:val="left"/>
            <w:rPr>
              <w:w w:val="103"/>
            </w:rPr>
          </w:pPr>
          <w:r>
            <w:rPr>
              <w:w w:val="103"/>
            </w:rPr>
            <w:fldChar w:fldCharType="begin"/>
          </w:r>
          <w:r>
            <w:rPr>
              <w:w w:val="103"/>
            </w:rPr>
            <w:instrText xml:space="preserve"> PAGE  \* MERGEFORMAT </w:instrText>
          </w:r>
          <w:r>
            <w:rPr>
              <w:w w:val="103"/>
            </w:rPr>
            <w:fldChar w:fldCharType="separate"/>
          </w:r>
          <w:r w:rsidR="001C007F">
            <w:rPr>
              <w:w w:val="103"/>
            </w:rPr>
            <w:t>10</w:t>
          </w:r>
          <w:r>
            <w:rPr>
              <w:w w:val="103"/>
            </w:rPr>
            <w:fldChar w:fldCharType="end"/>
          </w:r>
        </w:p>
      </w:tc>
    </w:tr>
  </w:tbl>
  <w:p w:rsidR="00F0340A" w:rsidRPr="0044595E" w:rsidRDefault="00F0340A" w:rsidP="0044595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0340A" w:rsidTr="0044595E">
      <w:tblPrEx>
        <w:tblCellMar>
          <w:top w:w="0" w:type="dxa"/>
          <w:bottom w:w="0" w:type="dxa"/>
        </w:tblCellMar>
      </w:tblPrEx>
      <w:tc>
        <w:tcPr>
          <w:tcW w:w="5033" w:type="dxa"/>
          <w:shd w:val="clear" w:color="auto" w:fill="auto"/>
        </w:tcPr>
        <w:p w:rsidR="00F0340A" w:rsidRPr="0044595E" w:rsidRDefault="00F0340A" w:rsidP="0044595E">
          <w:pPr>
            <w:pStyle w:val="Footer"/>
            <w:jc w:val="right"/>
          </w:pPr>
          <w:r>
            <w:fldChar w:fldCharType="begin"/>
          </w:r>
          <w:r>
            <w:instrText xml:space="preserve"> PAGE  \* MERGEFORMAT </w:instrText>
          </w:r>
          <w:r>
            <w:fldChar w:fldCharType="separate"/>
          </w:r>
          <w:r w:rsidR="001C007F">
            <w:t>9</w:t>
          </w:r>
          <w:r>
            <w:fldChar w:fldCharType="end"/>
          </w:r>
        </w:p>
      </w:tc>
      <w:tc>
        <w:tcPr>
          <w:tcW w:w="5033" w:type="dxa"/>
          <w:shd w:val="clear" w:color="auto" w:fill="auto"/>
        </w:tcPr>
        <w:p w:rsidR="00F0340A" w:rsidRPr="0044595E" w:rsidRDefault="00F0340A" w:rsidP="0044595E">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2056A">
            <w:rPr>
              <w:b w:val="0"/>
              <w:w w:val="103"/>
              <w:sz w:val="14"/>
            </w:rPr>
            <w:t>10-24275 (C)</w:t>
          </w:r>
          <w:r>
            <w:rPr>
              <w:b w:val="0"/>
              <w:w w:val="103"/>
              <w:sz w:val="14"/>
            </w:rPr>
            <w:fldChar w:fldCharType="end"/>
          </w:r>
        </w:p>
      </w:tc>
    </w:tr>
  </w:tbl>
  <w:p w:rsidR="00F0340A" w:rsidRPr="0044595E" w:rsidRDefault="00F0340A" w:rsidP="0044595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0340A">
      <w:tblPrEx>
        <w:tblCellMar>
          <w:top w:w="0" w:type="dxa"/>
          <w:bottom w:w="0" w:type="dxa"/>
        </w:tblCellMar>
      </w:tblPrEx>
      <w:tc>
        <w:tcPr>
          <w:tcW w:w="5033" w:type="dxa"/>
        </w:tcPr>
        <w:p w:rsidR="00F0340A" w:rsidRDefault="00F0340A" w:rsidP="0044595E">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E2056A">
            <w:rPr>
              <w:b w:val="0"/>
              <w:sz w:val="21"/>
            </w:rPr>
            <w:t>10-24275 (C)</w:t>
          </w:r>
          <w:r>
            <w:rPr>
              <w:b w:val="0"/>
              <w:sz w:val="21"/>
            </w:rPr>
            <w:fldChar w:fldCharType="end"/>
          </w:r>
          <w:r>
            <w:rPr>
              <w:b w:val="0"/>
              <w:sz w:val="21"/>
            </w:rPr>
            <w:t xml:space="preserve">    1</w:t>
          </w:r>
          <w:r>
            <w:rPr>
              <w:rFonts w:hint="eastAsia"/>
              <w:b w:val="0"/>
              <w:sz w:val="21"/>
            </w:rPr>
            <w:t>8</w:t>
          </w:r>
          <w:r>
            <w:rPr>
              <w:b w:val="0"/>
              <w:sz w:val="21"/>
            </w:rPr>
            <w:t xml:space="preserve">0210    </w:t>
          </w:r>
          <w:r>
            <w:rPr>
              <w:rFonts w:hint="eastAsia"/>
              <w:b w:val="0"/>
              <w:sz w:val="21"/>
            </w:rPr>
            <w:t>0403</w:t>
          </w:r>
          <w:r>
            <w:rPr>
              <w:b w:val="0"/>
              <w:sz w:val="21"/>
            </w:rPr>
            <w:t>10</w:t>
          </w:r>
        </w:p>
        <w:p w:rsidR="00F0340A" w:rsidRPr="0044595E" w:rsidRDefault="00F0340A" w:rsidP="0044595E">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E2056A">
            <w:rPr>
              <w:rFonts w:ascii="Barcode 3 of 9 by request" w:hAnsi="Barcode 3 of 9 by request"/>
              <w:sz w:val="24"/>
            </w:rPr>
            <w:t>*1024275*</w:t>
          </w:r>
          <w:r>
            <w:rPr>
              <w:rFonts w:ascii="Barcode 3 of 9 by request" w:hAnsi="Barcode 3 of 9 by request"/>
              <w:sz w:val="24"/>
            </w:rPr>
            <w:fldChar w:fldCharType="end"/>
          </w:r>
        </w:p>
      </w:tc>
      <w:tc>
        <w:tcPr>
          <w:tcW w:w="5033" w:type="dxa"/>
        </w:tcPr>
        <w:p w:rsidR="00F0340A" w:rsidRDefault="00F0340A" w:rsidP="0044595E">
          <w:pPr>
            <w:pStyle w:val="Footer"/>
            <w:jc w:val="right"/>
            <w:rPr>
              <w:b w:val="0"/>
              <w:sz w:val="21"/>
            </w:rPr>
          </w:pPr>
          <w:r w:rsidRPr="0044595E">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F0340A" w:rsidRPr="0044595E" w:rsidRDefault="00F0340A" w:rsidP="0044595E">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65A1" w:rsidRPr="004A5C7B" w:rsidRDefault="001165A1" w:rsidP="004A5C7B">
      <w:pPr>
        <w:pStyle w:val="Footer"/>
        <w:spacing w:after="80"/>
        <w:ind w:left="792"/>
        <w:rPr>
          <w:sz w:val="16"/>
        </w:rPr>
      </w:pPr>
      <w:r w:rsidRPr="004A5C7B">
        <w:rPr>
          <w:sz w:val="16"/>
        </w:rPr>
        <w:t>__________________</w:t>
      </w:r>
    </w:p>
  </w:footnote>
  <w:footnote w:type="continuationSeparator" w:id="0">
    <w:p w:rsidR="001165A1" w:rsidRPr="004A5C7B" w:rsidRDefault="001165A1" w:rsidP="004A5C7B">
      <w:pPr>
        <w:pStyle w:val="Footer"/>
        <w:spacing w:after="80"/>
        <w:ind w:left="792"/>
        <w:rPr>
          <w:sz w:val="16"/>
        </w:rPr>
      </w:pPr>
      <w:r w:rsidRPr="004A5C7B">
        <w:rPr>
          <w:sz w:val="16"/>
        </w:rPr>
        <w:t>__________________</w:t>
      </w:r>
    </w:p>
  </w:footnote>
  <w:footnote w:id="1">
    <w:p w:rsidR="00F0340A" w:rsidRDefault="00F0340A" w:rsidP="004A5C7B">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r>
      <w:r>
        <w:rPr>
          <w:rFonts w:hint="eastAsia"/>
        </w:rPr>
        <w:t>《大会正式记录，第五十三届会议，补编第38号》(A/53/38/Rev.1)，第二部分，第一章。</w:t>
      </w:r>
    </w:p>
  </w:footnote>
  <w:footnote w:id="2">
    <w:p w:rsidR="00F0340A" w:rsidRPr="0004089E" w:rsidRDefault="00F0340A" w:rsidP="0004089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04089E">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0340A" w:rsidTr="0044595E">
      <w:tblPrEx>
        <w:tblCellMar>
          <w:top w:w="0" w:type="dxa"/>
          <w:bottom w:w="0" w:type="dxa"/>
        </w:tblCellMar>
      </w:tblPrEx>
      <w:trPr>
        <w:trHeight w:hRule="exact" w:val="864"/>
      </w:trPr>
      <w:tc>
        <w:tcPr>
          <w:tcW w:w="4838" w:type="dxa"/>
          <w:shd w:val="clear" w:color="auto" w:fill="auto"/>
          <w:vAlign w:val="bottom"/>
        </w:tcPr>
        <w:p w:rsidR="00F0340A" w:rsidRPr="0044595E" w:rsidRDefault="00F0340A" w:rsidP="0044595E">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E2056A">
            <w:rPr>
              <w:b/>
              <w:sz w:val="17"/>
            </w:rPr>
            <w:t>CEDAW/C/ARE/CO/1</w:t>
          </w:r>
          <w:r>
            <w:rPr>
              <w:b/>
              <w:sz w:val="17"/>
            </w:rPr>
            <w:fldChar w:fldCharType="end"/>
          </w:r>
        </w:p>
      </w:tc>
      <w:tc>
        <w:tcPr>
          <w:tcW w:w="5033" w:type="dxa"/>
          <w:shd w:val="clear" w:color="auto" w:fill="auto"/>
          <w:vAlign w:val="bottom"/>
        </w:tcPr>
        <w:p w:rsidR="00F0340A" w:rsidRDefault="00F0340A" w:rsidP="0044595E">
          <w:pPr>
            <w:pStyle w:val="Header"/>
          </w:pPr>
        </w:p>
      </w:tc>
    </w:tr>
  </w:tbl>
  <w:p w:rsidR="00F0340A" w:rsidRPr="0044595E" w:rsidRDefault="00F0340A" w:rsidP="0044595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0340A" w:rsidTr="0044595E">
      <w:tblPrEx>
        <w:tblCellMar>
          <w:top w:w="0" w:type="dxa"/>
          <w:bottom w:w="0" w:type="dxa"/>
        </w:tblCellMar>
      </w:tblPrEx>
      <w:trPr>
        <w:trHeight w:hRule="exact" w:val="864"/>
      </w:trPr>
      <w:tc>
        <w:tcPr>
          <w:tcW w:w="4838" w:type="dxa"/>
          <w:shd w:val="clear" w:color="auto" w:fill="auto"/>
          <w:vAlign w:val="bottom"/>
        </w:tcPr>
        <w:p w:rsidR="00F0340A" w:rsidRDefault="00F0340A" w:rsidP="0044595E">
          <w:pPr>
            <w:pStyle w:val="Header"/>
          </w:pPr>
        </w:p>
      </w:tc>
      <w:tc>
        <w:tcPr>
          <w:tcW w:w="5033" w:type="dxa"/>
          <w:shd w:val="clear" w:color="auto" w:fill="auto"/>
          <w:vAlign w:val="bottom"/>
        </w:tcPr>
        <w:p w:rsidR="00F0340A" w:rsidRPr="0044595E" w:rsidRDefault="00F0340A" w:rsidP="0044595E">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E2056A">
            <w:rPr>
              <w:b/>
              <w:sz w:val="17"/>
            </w:rPr>
            <w:t>CEDAW/C/ARE/CO/1</w:t>
          </w:r>
          <w:r>
            <w:rPr>
              <w:b/>
              <w:sz w:val="17"/>
            </w:rPr>
            <w:fldChar w:fldCharType="end"/>
          </w:r>
        </w:p>
      </w:tc>
    </w:tr>
  </w:tbl>
  <w:p w:rsidR="00F0340A" w:rsidRPr="0044595E" w:rsidRDefault="00F0340A" w:rsidP="0044595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0340A" w:rsidTr="0044595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0340A" w:rsidRDefault="00F0340A" w:rsidP="0044595E">
          <w:pPr>
            <w:pStyle w:val="Header"/>
            <w:spacing w:after="120"/>
          </w:pPr>
        </w:p>
      </w:tc>
      <w:tc>
        <w:tcPr>
          <w:tcW w:w="1872" w:type="dxa"/>
          <w:tcBorders>
            <w:bottom w:val="single" w:sz="4" w:space="0" w:color="auto"/>
          </w:tcBorders>
          <w:shd w:val="clear" w:color="auto" w:fill="auto"/>
          <w:vAlign w:val="bottom"/>
        </w:tcPr>
        <w:p w:rsidR="00F0340A" w:rsidRPr="0044595E" w:rsidRDefault="00F0340A" w:rsidP="0044595E">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F0340A" w:rsidRDefault="00F0340A" w:rsidP="0044595E">
          <w:pPr>
            <w:pStyle w:val="Header"/>
            <w:spacing w:after="120"/>
          </w:pPr>
        </w:p>
      </w:tc>
      <w:tc>
        <w:tcPr>
          <w:tcW w:w="6523" w:type="dxa"/>
          <w:gridSpan w:val="3"/>
          <w:tcBorders>
            <w:bottom w:val="single" w:sz="4" w:space="0" w:color="auto"/>
          </w:tcBorders>
          <w:shd w:val="clear" w:color="auto" w:fill="auto"/>
          <w:vAlign w:val="bottom"/>
        </w:tcPr>
        <w:p w:rsidR="00F0340A" w:rsidRPr="0044595E" w:rsidRDefault="00F0340A" w:rsidP="0044595E">
          <w:pPr>
            <w:spacing w:after="80" w:line="240" w:lineRule="auto"/>
            <w:jc w:val="right"/>
            <w:rPr>
              <w:rFonts w:ascii="Times New Roman"/>
              <w:position w:val="-4"/>
            </w:rPr>
          </w:pPr>
          <w:r>
            <w:rPr>
              <w:rFonts w:ascii="Times New Roman"/>
              <w:position w:val="-4"/>
              <w:sz w:val="40"/>
            </w:rPr>
            <w:t>CEDAW</w:t>
          </w:r>
          <w:r>
            <w:rPr>
              <w:rFonts w:ascii="Times New Roman"/>
              <w:position w:val="-4"/>
            </w:rPr>
            <w:t>/C/ARE/CO/1</w:t>
          </w:r>
        </w:p>
      </w:tc>
    </w:tr>
    <w:tr w:rsidR="00F0340A" w:rsidRPr="0044595E" w:rsidTr="0044595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0340A" w:rsidRDefault="00F0340A" w:rsidP="0044595E">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0340A" w:rsidRPr="0044595E" w:rsidRDefault="00F0340A" w:rsidP="0044595E">
          <w:pPr>
            <w:pStyle w:val="Header"/>
            <w:spacing w:before="109"/>
            <w:ind w:left="-72"/>
          </w:pPr>
        </w:p>
      </w:tc>
      <w:tc>
        <w:tcPr>
          <w:tcW w:w="5227" w:type="dxa"/>
          <w:gridSpan w:val="3"/>
          <w:tcBorders>
            <w:top w:val="single" w:sz="4" w:space="0" w:color="auto"/>
            <w:bottom w:val="single" w:sz="12" w:space="0" w:color="auto"/>
          </w:tcBorders>
          <w:shd w:val="clear" w:color="auto" w:fill="auto"/>
        </w:tcPr>
        <w:p w:rsidR="00F0340A" w:rsidRPr="0044595E" w:rsidRDefault="00F0340A" w:rsidP="0044595E">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F0340A" w:rsidRPr="0044595E" w:rsidRDefault="00F0340A" w:rsidP="0044595E">
          <w:pPr>
            <w:pStyle w:val="Header"/>
            <w:spacing w:before="109"/>
          </w:pPr>
        </w:p>
      </w:tc>
      <w:tc>
        <w:tcPr>
          <w:tcW w:w="3180" w:type="dxa"/>
          <w:gridSpan w:val="2"/>
          <w:tcBorders>
            <w:top w:val="single" w:sz="4" w:space="0" w:color="auto"/>
            <w:bottom w:val="single" w:sz="12" w:space="0" w:color="auto"/>
          </w:tcBorders>
          <w:shd w:val="clear" w:color="auto" w:fill="auto"/>
        </w:tcPr>
        <w:p w:rsidR="00F0340A" w:rsidRDefault="00F0340A" w:rsidP="0044595E">
          <w:pPr>
            <w:spacing w:before="240" w:line="240" w:lineRule="exact"/>
            <w:rPr>
              <w:rFonts w:ascii="Times New Roman"/>
            </w:rPr>
          </w:pPr>
          <w:r>
            <w:rPr>
              <w:rFonts w:ascii="Times New Roman"/>
            </w:rPr>
            <w:t>Distr.: General</w:t>
          </w:r>
        </w:p>
        <w:p w:rsidR="00F0340A" w:rsidRDefault="00F0340A" w:rsidP="0044595E">
          <w:pPr>
            <w:spacing w:line="240" w:lineRule="exact"/>
            <w:rPr>
              <w:rFonts w:ascii="Times New Roman"/>
            </w:rPr>
          </w:pPr>
          <w:r>
            <w:rPr>
              <w:rFonts w:ascii="Times New Roman"/>
            </w:rPr>
            <w:t>5 February 2010</w:t>
          </w:r>
        </w:p>
        <w:p w:rsidR="00F0340A" w:rsidRDefault="00F0340A" w:rsidP="0044595E">
          <w:pPr>
            <w:spacing w:line="240" w:lineRule="exact"/>
            <w:rPr>
              <w:rFonts w:ascii="Times New Roman"/>
            </w:rPr>
          </w:pPr>
          <w:r>
            <w:rPr>
              <w:rFonts w:ascii="Times New Roman"/>
            </w:rPr>
            <w:t>Chinese</w:t>
          </w:r>
        </w:p>
        <w:p w:rsidR="00F0340A" w:rsidRPr="0044595E" w:rsidRDefault="00F0340A" w:rsidP="0044595E">
          <w:pPr>
            <w:spacing w:line="240" w:lineRule="exact"/>
            <w:rPr>
              <w:rFonts w:ascii="Times New Roman"/>
            </w:rPr>
          </w:pPr>
          <w:r>
            <w:rPr>
              <w:rFonts w:ascii="Times New Roman"/>
            </w:rPr>
            <w:t>Original: English</w:t>
          </w:r>
        </w:p>
      </w:tc>
    </w:tr>
  </w:tbl>
  <w:p w:rsidR="00F0340A" w:rsidRPr="0044595E" w:rsidRDefault="00F0340A" w:rsidP="0044595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4275*"/>
    <w:docVar w:name="CreationDt" w:val="19/02/2010 10:26:28"/>
    <w:docVar w:name="DocCategory" w:val="Doc"/>
    <w:docVar w:name="DocType" w:val="Final"/>
    <w:docVar w:name="FooterJN" w:val="10-24275 (C)"/>
    <w:docVar w:name="jobn" w:val="10-24275 (C)"/>
    <w:docVar w:name="jobnDT" w:val="10-24275 (C)   190210"/>
    <w:docVar w:name="jobnDTDT" w:val="10-24275 (C)   190210   190210"/>
    <w:docVar w:name="JobNo" w:val="1024275C"/>
    <w:docVar w:name="OandT" w:val="xu"/>
    <w:docVar w:name="sss1" w:val="CEDAW/C/ARE/CO/1"/>
    <w:docVar w:name="sss2" w:val="-"/>
    <w:docVar w:name="Symbol1" w:val="CEDAW/C/ARE/CO/1"/>
    <w:docVar w:name="Symbol2" w:val="-"/>
  </w:docVars>
  <w:rsids>
    <w:rsidRoot w:val="0068631D"/>
    <w:rsid w:val="0000347C"/>
    <w:rsid w:val="000125BC"/>
    <w:rsid w:val="00021A2B"/>
    <w:rsid w:val="00037B39"/>
    <w:rsid w:val="0004089E"/>
    <w:rsid w:val="00044CA4"/>
    <w:rsid w:val="00045EFE"/>
    <w:rsid w:val="00050A58"/>
    <w:rsid w:val="0007337D"/>
    <w:rsid w:val="000758DF"/>
    <w:rsid w:val="00076EB8"/>
    <w:rsid w:val="00095C67"/>
    <w:rsid w:val="000A31F9"/>
    <w:rsid w:val="000C1786"/>
    <w:rsid w:val="000C4DDE"/>
    <w:rsid w:val="000E1414"/>
    <w:rsid w:val="000E240F"/>
    <w:rsid w:val="000E49A4"/>
    <w:rsid w:val="000F1058"/>
    <w:rsid w:val="00101C4E"/>
    <w:rsid w:val="00104431"/>
    <w:rsid w:val="001113F8"/>
    <w:rsid w:val="001165A1"/>
    <w:rsid w:val="001212F9"/>
    <w:rsid w:val="00121328"/>
    <w:rsid w:val="0012708E"/>
    <w:rsid w:val="001329F7"/>
    <w:rsid w:val="00141322"/>
    <w:rsid w:val="0015066B"/>
    <w:rsid w:val="00150D3A"/>
    <w:rsid w:val="00153D29"/>
    <w:rsid w:val="00161E69"/>
    <w:rsid w:val="00161F54"/>
    <w:rsid w:val="00170FBE"/>
    <w:rsid w:val="0017506F"/>
    <w:rsid w:val="0019798E"/>
    <w:rsid w:val="001B2814"/>
    <w:rsid w:val="001B4F95"/>
    <w:rsid w:val="001C007F"/>
    <w:rsid w:val="001C3F7F"/>
    <w:rsid w:val="001C5166"/>
    <w:rsid w:val="001D0354"/>
    <w:rsid w:val="001E20EC"/>
    <w:rsid w:val="001E4442"/>
    <w:rsid w:val="001E5667"/>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0B62"/>
    <w:rsid w:val="002D4ACE"/>
    <w:rsid w:val="002D5503"/>
    <w:rsid w:val="002E66D5"/>
    <w:rsid w:val="002F41E2"/>
    <w:rsid w:val="00320C99"/>
    <w:rsid w:val="003274A9"/>
    <w:rsid w:val="00331221"/>
    <w:rsid w:val="003649EE"/>
    <w:rsid w:val="00371BC6"/>
    <w:rsid w:val="003728BD"/>
    <w:rsid w:val="00373A15"/>
    <w:rsid w:val="00383ACA"/>
    <w:rsid w:val="00394A02"/>
    <w:rsid w:val="003C7B20"/>
    <w:rsid w:val="003D075F"/>
    <w:rsid w:val="003E4565"/>
    <w:rsid w:val="003E748F"/>
    <w:rsid w:val="003E7612"/>
    <w:rsid w:val="00414423"/>
    <w:rsid w:val="004411AD"/>
    <w:rsid w:val="004424EF"/>
    <w:rsid w:val="0044595E"/>
    <w:rsid w:val="00453BB0"/>
    <w:rsid w:val="00460162"/>
    <w:rsid w:val="004620A8"/>
    <w:rsid w:val="00466BB5"/>
    <w:rsid w:val="004700CF"/>
    <w:rsid w:val="00487444"/>
    <w:rsid w:val="004A06D1"/>
    <w:rsid w:val="004A11FC"/>
    <w:rsid w:val="004A5C7B"/>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40A7D"/>
    <w:rsid w:val="005541E4"/>
    <w:rsid w:val="00562FE7"/>
    <w:rsid w:val="0057450D"/>
    <w:rsid w:val="0058302A"/>
    <w:rsid w:val="005B37FE"/>
    <w:rsid w:val="005B7338"/>
    <w:rsid w:val="005C02AB"/>
    <w:rsid w:val="005C5FC3"/>
    <w:rsid w:val="005D0F04"/>
    <w:rsid w:val="005F12F0"/>
    <w:rsid w:val="005F3273"/>
    <w:rsid w:val="005F34A3"/>
    <w:rsid w:val="00610CF2"/>
    <w:rsid w:val="0062653D"/>
    <w:rsid w:val="006328DE"/>
    <w:rsid w:val="006353DE"/>
    <w:rsid w:val="006479F1"/>
    <w:rsid w:val="00650BEE"/>
    <w:rsid w:val="006520FA"/>
    <w:rsid w:val="0065377D"/>
    <w:rsid w:val="00666F57"/>
    <w:rsid w:val="006740A7"/>
    <w:rsid w:val="006767D5"/>
    <w:rsid w:val="0068631D"/>
    <w:rsid w:val="00691524"/>
    <w:rsid w:val="006A654B"/>
    <w:rsid w:val="006E2924"/>
    <w:rsid w:val="006E7A26"/>
    <w:rsid w:val="006F2B3D"/>
    <w:rsid w:val="007052CC"/>
    <w:rsid w:val="007319E0"/>
    <w:rsid w:val="007345AA"/>
    <w:rsid w:val="00737B00"/>
    <w:rsid w:val="0075155C"/>
    <w:rsid w:val="00753A05"/>
    <w:rsid w:val="00757193"/>
    <w:rsid w:val="00761190"/>
    <w:rsid w:val="00776537"/>
    <w:rsid w:val="00783A25"/>
    <w:rsid w:val="007877F4"/>
    <w:rsid w:val="007C74B9"/>
    <w:rsid w:val="007E1B5E"/>
    <w:rsid w:val="007E6253"/>
    <w:rsid w:val="007F2278"/>
    <w:rsid w:val="00803014"/>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5477D"/>
    <w:rsid w:val="0096193C"/>
    <w:rsid w:val="009769E1"/>
    <w:rsid w:val="00977E0D"/>
    <w:rsid w:val="00986132"/>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84D73"/>
    <w:rsid w:val="00A90956"/>
    <w:rsid w:val="00A95404"/>
    <w:rsid w:val="00A968C5"/>
    <w:rsid w:val="00AA3C28"/>
    <w:rsid w:val="00AA759D"/>
    <w:rsid w:val="00AB2786"/>
    <w:rsid w:val="00AD4308"/>
    <w:rsid w:val="00AF2A33"/>
    <w:rsid w:val="00B14143"/>
    <w:rsid w:val="00B14AE2"/>
    <w:rsid w:val="00B309DD"/>
    <w:rsid w:val="00B36621"/>
    <w:rsid w:val="00B36D64"/>
    <w:rsid w:val="00B41B48"/>
    <w:rsid w:val="00B56194"/>
    <w:rsid w:val="00B60F41"/>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62EF9"/>
    <w:rsid w:val="00C76854"/>
    <w:rsid w:val="00C92AE0"/>
    <w:rsid w:val="00CA450F"/>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A51B2"/>
    <w:rsid w:val="00DB0932"/>
    <w:rsid w:val="00DC2506"/>
    <w:rsid w:val="00DC49FA"/>
    <w:rsid w:val="00DD3D6B"/>
    <w:rsid w:val="00DD4467"/>
    <w:rsid w:val="00DD61C8"/>
    <w:rsid w:val="00DD772B"/>
    <w:rsid w:val="00E041F4"/>
    <w:rsid w:val="00E050BA"/>
    <w:rsid w:val="00E2056A"/>
    <w:rsid w:val="00E25442"/>
    <w:rsid w:val="00E25A1F"/>
    <w:rsid w:val="00E37EEB"/>
    <w:rsid w:val="00E710FB"/>
    <w:rsid w:val="00E806D9"/>
    <w:rsid w:val="00E82CA2"/>
    <w:rsid w:val="00E94E5A"/>
    <w:rsid w:val="00E95594"/>
    <w:rsid w:val="00EA31C3"/>
    <w:rsid w:val="00EB33AC"/>
    <w:rsid w:val="00EC6F21"/>
    <w:rsid w:val="00EE0913"/>
    <w:rsid w:val="00F01440"/>
    <w:rsid w:val="00F0340A"/>
    <w:rsid w:val="00F13305"/>
    <w:rsid w:val="00F40463"/>
    <w:rsid w:val="00F50336"/>
    <w:rsid w:val="00F55E5B"/>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986132"/>
    <w:pPr>
      <w:keepNext/>
      <w:keepLines/>
      <w:suppressAutoHyphens/>
      <w:outlineLvl w:val="0"/>
    </w:pPr>
    <w:rPr>
      <w:rFonts w:ascii="SimHei" w:eastAsia="SimHei"/>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TotalTime>
  <Pages>1</Pages>
  <Words>1376</Words>
  <Characters>7847</Characters>
  <Application>Microsoft Office Word</Application>
  <DocSecurity>4</DocSecurity>
  <Lines>65</Lines>
  <Paragraphs>18</Paragraphs>
  <ScaleCrop>false</ScaleCrop>
  <Company>United Nations</Company>
  <LinksUpToDate>false</LinksUpToDate>
  <CharactersWithSpaces>9205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18</cp:revision>
  <cp:lastPrinted>2010-02-23T13:45:00Z</cp:lastPrinted>
  <dcterms:created xsi:type="dcterms:W3CDTF">2010-02-19T09:25:00Z</dcterms:created>
  <dcterms:modified xsi:type="dcterms:W3CDTF">2010-03-04T08:59:00Z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1024275</vt:lpwstr>
  </property>
  <property fmtid="{D5CDD505-2E9C-101B-9397-08002B2CF9AE}" pid="3" name="Symbol1">
    <vt:lpwstr>CEDAW/C/ARE/CO/1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xu</vt:lpwstr>
  </property>
</Properties>
</file>