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A5E" w:rsidRDefault="001F3A5E">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8.05pt;margin-top:715.4pt;width:198pt;height:19.85pt;z-index:1;mso-position-horizontal-relative:page" filled="f" stroked="f">
            <v:textbox inset="0,0,0,0">
              <w:txbxContent>
                <w:p w:rsidR="00B21B6E" w:rsidRPr="00601CA8" w:rsidRDefault="00B21B6E">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42770</w:t>
                  </w:r>
                  <w:r>
                    <w:rPr>
                      <w:lang w:val="en-US"/>
                    </w:rPr>
                    <w:fldChar w:fldCharType="end"/>
                  </w:r>
                  <w:r>
                    <w:tab/>
                  </w:r>
                  <w:r>
                    <w:rPr>
                      <w:lang w:val="en-US"/>
                    </w:rPr>
                    <w:t>(R)</w:t>
                  </w:r>
                  <w:r>
                    <w:tab/>
                  </w:r>
                  <w:r>
                    <w:rPr>
                      <w:lang w:val="en-US"/>
                    </w:rPr>
                    <w:t>081107    081107</w:t>
                  </w:r>
                </w:p>
              </w:txbxContent>
            </v:textbox>
            <w10:wrap anchorx="page"/>
            <w10:anchorlock/>
          </v:shape>
        </w:pict>
      </w:r>
    </w:p>
    <w:tbl>
      <w:tblPr>
        <w:tblW w:w="0" w:type="auto"/>
        <w:tblBorders>
          <w:bottom w:val="single" w:sz="12" w:space="0" w:color="auto"/>
        </w:tblBorders>
        <w:tblLayout w:type="fixed"/>
        <w:tblCellMar>
          <w:left w:w="28" w:type="dxa"/>
          <w:right w:w="28" w:type="dxa"/>
        </w:tblCellMar>
        <w:tblLook w:val="0000" w:firstRow="0" w:lastRow="0" w:firstColumn="0" w:lastColumn="0" w:noHBand="0" w:noVBand="0"/>
      </w:tblPr>
      <w:tblGrid>
        <w:gridCol w:w="6241"/>
        <w:gridCol w:w="3169"/>
      </w:tblGrid>
      <w:tr w:rsidR="001F3A5E" w:rsidTr="00601CA8">
        <w:tblPrEx>
          <w:tblCellMar>
            <w:top w:w="0" w:type="dxa"/>
            <w:bottom w:w="0" w:type="dxa"/>
          </w:tblCellMar>
        </w:tblPrEx>
        <w:tc>
          <w:tcPr>
            <w:tcW w:w="6241" w:type="dxa"/>
          </w:tcPr>
          <w:p w:rsidR="001F3A5E" w:rsidRDefault="001F3A5E">
            <w:pPr>
              <w:spacing w:line="240" w:lineRule="auto"/>
              <w:rPr>
                <w:b/>
                <w:sz w:val="30"/>
              </w:rPr>
            </w:pPr>
            <w:r>
              <w:rPr>
                <w:b/>
                <w:sz w:val="30"/>
              </w:rPr>
              <w:t xml:space="preserve">ОРГАНИЗАЦИЯ </w:t>
            </w:r>
            <w:r>
              <w:rPr>
                <w:b/>
                <w:sz w:val="30"/>
              </w:rPr>
              <w:br/>
              <w:t>ОБЪЕДИНЕННЫХ НАЦИЙ</w:t>
            </w:r>
          </w:p>
          <w:p w:rsidR="001F3A5E" w:rsidRDefault="001F3A5E">
            <w:pPr>
              <w:tabs>
                <w:tab w:val="left" w:pos="0"/>
                <w:tab w:val="left" w:pos="7086"/>
              </w:tabs>
              <w:suppressAutoHyphens/>
              <w:spacing w:line="216" w:lineRule="auto"/>
              <w:rPr>
                <w:b/>
                <w:sz w:val="20"/>
              </w:rPr>
            </w:pPr>
          </w:p>
        </w:tc>
        <w:tc>
          <w:tcPr>
            <w:tcW w:w="3169" w:type="dxa"/>
          </w:tcPr>
          <w:p w:rsidR="001F3A5E" w:rsidRDefault="001F3A5E">
            <w:pPr>
              <w:pStyle w:val="Heading1"/>
              <w:jc w:val="right"/>
              <w:rPr>
                <w:sz w:val="72"/>
              </w:rPr>
            </w:pPr>
            <w:r>
              <w:rPr>
                <w:sz w:val="72"/>
              </w:rPr>
              <w:t>CCPR</w:t>
            </w:r>
          </w:p>
        </w:tc>
      </w:tr>
    </w:tbl>
    <w:p w:rsidR="001F3A5E" w:rsidRDefault="001F3A5E"/>
    <w:tbl>
      <w:tblPr>
        <w:tblW w:w="0" w:type="auto"/>
        <w:tblBorders>
          <w:bottom w:val="single" w:sz="24" w:space="0" w:color="auto"/>
        </w:tblBorders>
        <w:tblLayout w:type="fixed"/>
        <w:tblCellMar>
          <w:left w:w="28" w:type="dxa"/>
          <w:right w:w="28" w:type="dxa"/>
        </w:tblCellMar>
        <w:tblLook w:val="0000" w:firstRow="0" w:lastRow="0" w:firstColumn="0" w:lastColumn="0" w:noHBand="0" w:noVBand="0"/>
      </w:tblPr>
      <w:tblGrid>
        <w:gridCol w:w="1829"/>
        <w:gridCol w:w="5296"/>
        <w:gridCol w:w="2285"/>
      </w:tblGrid>
      <w:tr w:rsidR="001F3A5E" w:rsidTr="00601CA8">
        <w:tblPrEx>
          <w:tblCellMar>
            <w:top w:w="0" w:type="dxa"/>
            <w:bottom w:w="0" w:type="dxa"/>
          </w:tblCellMar>
        </w:tblPrEx>
        <w:tc>
          <w:tcPr>
            <w:tcW w:w="1829" w:type="dxa"/>
          </w:tcPr>
          <w:bookmarkStart w:id="0" w:name="_MON_1113892296"/>
          <w:bookmarkEnd w:id="0"/>
          <w:p w:rsidR="001F3A5E" w:rsidRDefault="001F3A5E">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316" r:id="rId8"/>
              </w:object>
            </w:r>
          </w:p>
          <w:p w:rsidR="001F3A5E" w:rsidRDefault="001F3A5E">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22815">
              <w:rPr>
                <w:noProof/>
                <w:vanish/>
                <w:sz w:val="20"/>
              </w:rPr>
              <w:t>1</w:t>
            </w:r>
            <w:r>
              <w:rPr>
                <w:vanish/>
                <w:sz w:val="20"/>
              </w:rPr>
              <w:fldChar w:fldCharType="end"/>
            </w:r>
          </w:p>
          <w:p w:rsidR="001F3A5E" w:rsidRDefault="001F3A5E">
            <w:pPr>
              <w:tabs>
                <w:tab w:val="left" w:pos="0"/>
                <w:tab w:val="left" w:pos="7086"/>
              </w:tabs>
              <w:suppressAutoHyphens/>
              <w:rPr>
                <w:sz w:val="20"/>
              </w:rPr>
            </w:pPr>
          </w:p>
        </w:tc>
        <w:tc>
          <w:tcPr>
            <w:tcW w:w="5296" w:type="dxa"/>
          </w:tcPr>
          <w:p w:rsidR="001F3A5E" w:rsidRDefault="001F3A5E">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1F3A5E" w:rsidRDefault="001F3A5E">
            <w:pPr>
              <w:tabs>
                <w:tab w:val="left" w:pos="0"/>
                <w:tab w:val="left" w:pos="7086"/>
              </w:tabs>
              <w:suppressAutoHyphens/>
              <w:ind w:right="284"/>
              <w:rPr>
                <w:sz w:val="32"/>
              </w:rPr>
            </w:pPr>
          </w:p>
        </w:tc>
        <w:tc>
          <w:tcPr>
            <w:tcW w:w="2285" w:type="dxa"/>
          </w:tcPr>
          <w:p w:rsidR="001F3A5E" w:rsidRDefault="001F3A5E">
            <w:pPr>
              <w:spacing w:line="240" w:lineRule="auto"/>
              <w:rPr>
                <w:sz w:val="22"/>
              </w:rPr>
            </w:pPr>
            <w:r>
              <w:rPr>
                <w:sz w:val="22"/>
                <w:lang w:val="en-US"/>
              </w:rPr>
              <w:t>Distr</w:t>
            </w:r>
            <w:r>
              <w:rPr>
                <w:sz w:val="22"/>
              </w:rPr>
              <w:t>.</w:t>
            </w:r>
          </w:p>
          <w:p w:rsidR="001F3A5E" w:rsidRDefault="001F3A5E">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1F3A5E" w:rsidRDefault="001F3A5E">
            <w:pPr>
              <w:spacing w:line="240" w:lineRule="auto"/>
              <w:rPr>
                <w:sz w:val="22"/>
              </w:rPr>
            </w:pPr>
          </w:p>
          <w:p w:rsidR="001F3A5E" w:rsidRPr="007311F4" w:rsidRDefault="001F3A5E">
            <w:pPr>
              <w:spacing w:line="240" w:lineRule="auto"/>
              <w:rPr>
                <w:sz w:val="22"/>
                <w:lang w:val="en-US"/>
              </w:rPr>
            </w:pPr>
            <w:r>
              <w:rPr>
                <w:sz w:val="22"/>
                <w:lang w:val="en-US"/>
              </w:rPr>
              <w:fldChar w:fldCharType="begin"/>
            </w:r>
            <w:r w:rsidRPr="007311F4">
              <w:rPr>
                <w:sz w:val="22"/>
                <w:lang w:val="en-US"/>
              </w:rPr>
              <w:instrText xml:space="preserve"> </w:instrText>
            </w:r>
            <w:r>
              <w:rPr>
                <w:sz w:val="22"/>
                <w:lang w:val="en-US"/>
              </w:rPr>
              <w:instrText>FILLIN</w:instrText>
            </w:r>
            <w:r w:rsidRPr="007311F4">
              <w:rPr>
                <w:sz w:val="22"/>
                <w:lang w:val="en-US"/>
              </w:rPr>
              <w:instrText xml:space="preserve">  "</w:instrText>
            </w:r>
            <w:r>
              <w:rPr>
                <w:sz w:val="22"/>
              </w:rPr>
              <w:instrText>Введите</w:instrText>
            </w:r>
            <w:r w:rsidRPr="007311F4">
              <w:rPr>
                <w:sz w:val="22"/>
                <w:lang w:val="en-US"/>
              </w:rPr>
              <w:instrText xml:space="preserve"> </w:instrText>
            </w:r>
            <w:r>
              <w:rPr>
                <w:sz w:val="22"/>
              </w:rPr>
              <w:instrText>символ</w:instrText>
            </w:r>
            <w:r w:rsidRPr="007311F4">
              <w:rPr>
                <w:sz w:val="22"/>
                <w:lang w:val="en-US"/>
              </w:rPr>
              <w:instrText xml:space="preserve"> </w:instrText>
            </w:r>
            <w:r>
              <w:rPr>
                <w:sz w:val="22"/>
              </w:rPr>
              <w:instrText>документа</w:instrText>
            </w:r>
            <w:r w:rsidRPr="007311F4">
              <w:rPr>
                <w:sz w:val="22"/>
                <w:lang w:val="en-US"/>
              </w:rPr>
              <w:instrText xml:space="preserve">" \* </w:instrText>
            </w:r>
            <w:r>
              <w:rPr>
                <w:sz w:val="22"/>
                <w:lang w:val="en-US"/>
              </w:rPr>
              <w:instrText>MERGEFORMAT</w:instrText>
            </w:r>
            <w:r w:rsidRPr="007311F4">
              <w:rPr>
                <w:sz w:val="22"/>
                <w:lang w:val="en-US"/>
              </w:rPr>
              <w:instrText xml:space="preserve"> </w:instrText>
            </w:r>
            <w:r w:rsidR="001C19DC">
              <w:rPr>
                <w:sz w:val="22"/>
                <w:lang w:val="en-US"/>
              </w:rPr>
              <w:fldChar w:fldCharType="separate"/>
            </w:r>
            <w:r w:rsidR="001C19DC">
              <w:rPr>
                <w:sz w:val="22"/>
                <w:lang w:val="en-US"/>
              </w:rPr>
              <w:t>CCPR/C/SR.2286</w:t>
            </w:r>
            <w:r>
              <w:rPr>
                <w:sz w:val="22"/>
                <w:lang w:val="en-US"/>
              </w:rPr>
              <w:fldChar w:fldCharType="end"/>
            </w:r>
          </w:p>
          <w:p w:rsidR="001F3A5E" w:rsidRPr="007311F4" w:rsidRDefault="007311F4">
            <w:pPr>
              <w:spacing w:line="240" w:lineRule="auto"/>
              <w:rPr>
                <w:sz w:val="22"/>
                <w:lang w:val="en-US"/>
              </w:rPr>
            </w:pPr>
            <w:r>
              <w:rPr>
                <w:sz w:val="22"/>
                <w:lang w:val="en-US"/>
              </w:rPr>
              <w:t>8 November</w:t>
            </w:r>
            <w:r w:rsidR="001F3A5E">
              <w:rPr>
                <w:sz w:val="22"/>
                <w:lang w:val="en-US"/>
              </w:rPr>
              <w:fldChar w:fldCharType="begin"/>
            </w:r>
            <w:r w:rsidR="001F3A5E" w:rsidRPr="007311F4">
              <w:rPr>
                <w:sz w:val="22"/>
                <w:lang w:val="en-US"/>
              </w:rPr>
              <w:instrText xml:space="preserve"> </w:instrText>
            </w:r>
            <w:r w:rsidR="001F3A5E">
              <w:rPr>
                <w:sz w:val="22"/>
                <w:lang w:val="en-US"/>
              </w:rPr>
              <w:instrText>FILLIN</w:instrText>
            </w:r>
            <w:r w:rsidR="001F3A5E" w:rsidRPr="007311F4">
              <w:rPr>
                <w:sz w:val="22"/>
                <w:lang w:val="en-US"/>
              </w:rPr>
              <w:instrText xml:space="preserve">  "</w:instrText>
            </w:r>
            <w:r w:rsidR="001F3A5E">
              <w:rPr>
                <w:sz w:val="22"/>
              </w:rPr>
              <w:instrText>Введите</w:instrText>
            </w:r>
            <w:r w:rsidR="001F3A5E" w:rsidRPr="007311F4">
              <w:rPr>
                <w:sz w:val="22"/>
                <w:lang w:val="en-US"/>
              </w:rPr>
              <w:instrText xml:space="preserve"> </w:instrText>
            </w:r>
            <w:r w:rsidR="001F3A5E">
              <w:rPr>
                <w:sz w:val="22"/>
              </w:rPr>
              <w:instrText>дату</w:instrText>
            </w:r>
            <w:r w:rsidR="001F3A5E" w:rsidRPr="007311F4">
              <w:rPr>
                <w:sz w:val="22"/>
                <w:lang w:val="en-US"/>
              </w:rPr>
              <w:instrText xml:space="preserve"> </w:instrText>
            </w:r>
            <w:r w:rsidR="001F3A5E">
              <w:rPr>
                <w:sz w:val="22"/>
              </w:rPr>
              <w:instrText>документа</w:instrText>
            </w:r>
            <w:r w:rsidR="001F3A5E" w:rsidRPr="007311F4">
              <w:rPr>
                <w:sz w:val="22"/>
                <w:lang w:val="en-US"/>
              </w:rPr>
              <w:instrText xml:space="preserve">" \* </w:instrText>
            </w:r>
            <w:r w:rsidR="001F3A5E">
              <w:rPr>
                <w:sz w:val="22"/>
                <w:lang w:val="en-US"/>
              </w:rPr>
              <w:instrText>MERGEFORMAT</w:instrText>
            </w:r>
            <w:r w:rsidR="001F3A5E" w:rsidRPr="007311F4">
              <w:rPr>
                <w:sz w:val="22"/>
                <w:lang w:val="en-US"/>
              </w:rPr>
              <w:instrText xml:space="preserve"> </w:instrText>
            </w:r>
            <w:r w:rsidR="001C19DC">
              <w:rPr>
                <w:sz w:val="22"/>
                <w:lang w:val="en-US"/>
              </w:rPr>
              <w:fldChar w:fldCharType="separate"/>
            </w:r>
            <w:r w:rsidR="001C19DC">
              <w:rPr>
                <w:sz w:val="22"/>
                <w:lang w:val="en-US"/>
              </w:rPr>
              <w:t xml:space="preserve"> 200</w:t>
            </w:r>
            <w:r w:rsidR="00240B6A">
              <w:rPr>
                <w:sz w:val="22"/>
                <w:lang w:val="en-US"/>
              </w:rPr>
              <w:t>7</w:t>
            </w:r>
            <w:r w:rsidR="001F3A5E">
              <w:rPr>
                <w:sz w:val="22"/>
                <w:lang w:val="en-US"/>
              </w:rPr>
              <w:fldChar w:fldCharType="end"/>
            </w:r>
          </w:p>
          <w:p w:rsidR="001F3A5E" w:rsidRPr="007311F4" w:rsidRDefault="001F3A5E">
            <w:pPr>
              <w:spacing w:line="240" w:lineRule="auto"/>
              <w:rPr>
                <w:sz w:val="22"/>
                <w:lang w:val="en-US"/>
              </w:rPr>
            </w:pPr>
          </w:p>
          <w:p w:rsidR="001F3A5E" w:rsidRDefault="001F3A5E">
            <w:pPr>
              <w:spacing w:line="240" w:lineRule="auto"/>
              <w:rPr>
                <w:sz w:val="22"/>
                <w:lang w:val="en-US"/>
              </w:rPr>
            </w:pPr>
            <w:r>
              <w:rPr>
                <w:sz w:val="22"/>
                <w:lang w:val="en-US"/>
              </w:rPr>
              <w:t>RUSSIAN</w:t>
            </w:r>
          </w:p>
          <w:p w:rsidR="001F3A5E" w:rsidRDefault="001F3A5E">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1F3A5E" w:rsidRDefault="001F3A5E">
            <w:pPr>
              <w:tabs>
                <w:tab w:val="left" w:pos="0"/>
                <w:tab w:val="left" w:pos="7086"/>
              </w:tabs>
              <w:suppressAutoHyphens/>
              <w:spacing w:line="240" w:lineRule="auto"/>
              <w:ind w:left="284"/>
              <w:rPr>
                <w:sz w:val="22"/>
              </w:rPr>
            </w:pPr>
          </w:p>
        </w:tc>
      </w:tr>
    </w:tbl>
    <w:p w:rsidR="003564FD" w:rsidRDefault="003564FD" w:rsidP="00DC1DD7">
      <w:pPr>
        <w:spacing w:line="240" w:lineRule="auto"/>
        <w:jc w:val="center"/>
        <w:rPr>
          <w:lang w:val="en-US"/>
        </w:rPr>
      </w:pPr>
    </w:p>
    <w:p w:rsidR="003564FD" w:rsidRDefault="007311F4" w:rsidP="00DC1DD7">
      <w:pPr>
        <w:spacing w:line="240" w:lineRule="auto"/>
        <w:jc w:val="center"/>
      </w:pPr>
      <w:r>
        <w:t>КОМИТЕТ ПО ПРАВАМ ЧЕЛОВЕКА</w:t>
      </w:r>
    </w:p>
    <w:p w:rsidR="003564FD" w:rsidRDefault="003564FD" w:rsidP="00DC1DD7">
      <w:pPr>
        <w:spacing w:line="240" w:lineRule="auto"/>
        <w:jc w:val="center"/>
      </w:pPr>
    </w:p>
    <w:p w:rsidR="003564FD" w:rsidRDefault="007311F4" w:rsidP="00DC1DD7">
      <w:pPr>
        <w:spacing w:line="240" w:lineRule="auto"/>
        <w:jc w:val="center"/>
      </w:pPr>
      <w:r>
        <w:t>Восемьдесят четвертая сессия</w:t>
      </w:r>
    </w:p>
    <w:p w:rsidR="003564FD" w:rsidRDefault="003564FD" w:rsidP="00DC1DD7">
      <w:pPr>
        <w:spacing w:line="240" w:lineRule="auto"/>
        <w:jc w:val="center"/>
      </w:pPr>
    </w:p>
    <w:p w:rsidR="003564FD" w:rsidRDefault="007311F4" w:rsidP="00DC1DD7">
      <w:pPr>
        <w:spacing w:line="240" w:lineRule="auto"/>
        <w:jc w:val="center"/>
      </w:pPr>
      <w:r>
        <w:t>КРАТКИЙ ОТЧЕТ О 2286-м ЗАСЕДАНИИ,</w:t>
      </w:r>
    </w:p>
    <w:p w:rsidR="003564FD" w:rsidRDefault="003564FD" w:rsidP="00DC1DD7">
      <w:pPr>
        <w:spacing w:line="240" w:lineRule="auto"/>
        <w:jc w:val="center"/>
      </w:pPr>
    </w:p>
    <w:p w:rsidR="003564FD" w:rsidRDefault="007311F4" w:rsidP="00DC1DD7">
      <w:pPr>
        <w:spacing w:line="240" w:lineRule="auto"/>
        <w:jc w:val="center"/>
      </w:pPr>
      <w:r>
        <w:t>состоявшемся во Дворце Вильсона в Женеве в среду,</w:t>
      </w:r>
    </w:p>
    <w:p w:rsidR="003564FD" w:rsidRDefault="007311F4" w:rsidP="00DC1DD7">
      <w:pPr>
        <w:spacing w:line="240" w:lineRule="auto"/>
        <w:jc w:val="center"/>
      </w:pPr>
      <w:r>
        <w:t>13 июля 2005 года, в 15 час. 00 мин.</w:t>
      </w:r>
    </w:p>
    <w:p w:rsidR="003564FD" w:rsidRDefault="003564FD" w:rsidP="00DC1DD7">
      <w:pPr>
        <w:spacing w:line="240" w:lineRule="auto"/>
        <w:jc w:val="center"/>
      </w:pPr>
    </w:p>
    <w:p w:rsidR="003564FD" w:rsidRDefault="007311F4" w:rsidP="00DC1DD7">
      <w:pPr>
        <w:spacing w:line="240" w:lineRule="auto"/>
        <w:jc w:val="center"/>
      </w:pPr>
      <w:r>
        <w:rPr>
          <w:u w:val="single"/>
        </w:rPr>
        <w:t>Председатель</w:t>
      </w:r>
      <w:r>
        <w:t>: г-жа ШАНЕ</w:t>
      </w:r>
    </w:p>
    <w:p w:rsidR="003564FD" w:rsidRDefault="003564FD" w:rsidP="00DC1DD7">
      <w:pPr>
        <w:spacing w:line="240" w:lineRule="auto"/>
        <w:jc w:val="center"/>
      </w:pPr>
    </w:p>
    <w:p w:rsidR="003564FD" w:rsidRDefault="007311F4" w:rsidP="00DC1DD7">
      <w:pPr>
        <w:spacing w:line="240" w:lineRule="auto"/>
        <w:jc w:val="center"/>
      </w:pPr>
      <w:r>
        <w:t>СОДЕРЖАНИЕ</w:t>
      </w:r>
    </w:p>
    <w:p w:rsidR="003564FD" w:rsidRDefault="003564FD" w:rsidP="00DC1DD7">
      <w:pPr>
        <w:spacing w:line="240" w:lineRule="auto"/>
        <w:jc w:val="center"/>
      </w:pPr>
    </w:p>
    <w:p w:rsidR="003564FD" w:rsidRDefault="007311F4" w:rsidP="00DC1DD7">
      <w:pPr>
        <w:spacing w:line="240" w:lineRule="auto"/>
      </w:pPr>
      <w:r>
        <w:t>РАССМОТРЕНИЕ ДОКЛАДОВ, ПРЕДСТАВЛЕ</w:t>
      </w:r>
      <w:r w:rsidR="003564FD">
        <w:t>НН</w:t>
      </w:r>
      <w:r>
        <w:t xml:space="preserve">ЫХ ГОСУДАРСТВАМИ-УЧАСТНИКАМИ В СООТВЕТСТВИИ СО СТАТЬЕЙ 40 ПАКТА, И </w:t>
      </w:r>
      <w:r w:rsidR="00DC1DD7">
        <w:t xml:space="preserve">ПОЛОЖЕНИЯ </w:t>
      </w:r>
      <w:r>
        <w:t>В</w:t>
      </w:r>
      <w:r w:rsidR="00DC1DD7">
        <w:t> </w:t>
      </w:r>
      <w:r>
        <w:t>СТРАНАХ (</w:t>
      </w:r>
      <w:r>
        <w:rPr>
          <w:u w:val="single"/>
        </w:rPr>
        <w:t>продолжение</w:t>
      </w:r>
      <w:r>
        <w:t>)</w:t>
      </w:r>
    </w:p>
    <w:p w:rsidR="003564FD" w:rsidRDefault="003564FD" w:rsidP="003564FD"/>
    <w:p w:rsidR="003564FD" w:rsidRDefault="007311F4" w:rsidP="003564FD">
      <w:r>
        <w:tab/>
      </w:r>
      <w:r>
        <w:rPr>
          <w:u w:val="single"/>
        </w:rPr>
        <w:t>Первоначальный доклад Таджикистана</w:t>
      </w:r>
      <w:r>
        <w:t xml:space="preserve"> (</w:t>
      </w:r>
      <w:r>
        <w:rPr>
          <w:u w:val="single"/>
        </w:rPr>
        <w:t>продолжение</w:t>
      </w:r>
      <w:r>
        <w:t>)</w:t>
      </w:r>
    </w:p>
    <w:p w:rsidR="003564FD" w:rsidRDefault="003564FD" w:rsidP="003564FD">
      <w:pPr>
        <w:rPr>
          <w:lang w:val="en-US"/>
        </w:rPr>
      </w:pPr>
    </w:p>
    <w:p w:rsidR="00601CA8" w:rsidRDefault="00601CA8" w:rsidP="003564FD">
      <w:pPr>
        <w:rPr>
          <w:lang w:val="en-US"/>
        </w:rPr>
      </w:pPr>
    </w:p>
    <w:p w:rsidR="00601CA8" w:rsidRPr="00601CA8" w:rsidRDefault="00601CA8" w:rsidP="003564FD">
      <w:pPr>
        <w:rPr>
          <w:lang w:val="en-US"/>
        </w:rPr>
      </w:pPr>
    </w:p>
    <w:p w:rsidR="003564FD" w:rsidRDefault="007311F4" w:rsidP="003564FD">
      <w:r>
        <w:t>_____________________________________________________________________________</w:t>
      </w:r>
    </w:p>
    <w:p w:rsidR="003564FD" w:rsidRDefault="003564FD" w:rsidP="00601CA8">
      <w:pPr>
        <w:spacing w:line="240" w:lineRule="auto"/>
      </w:pPr>
    </w:p>
    <w:p w:rsidR="003564FD" w:rsidRDefault="00240B6A" w:rsidP="00601CA8">
      <w:pPr>
        <w:spacing w:line="240" w:lineRule="auto"/>
      </w:pPr>
      <w:r>
        <w:rPr>
          <w:lang w:val="en-US"/>
        </w:rPr>
        <w:tab/>
      </w:r>
      <w:r w:rsidR="007311F4">
        <w:t>В настоящий отчет могут вноситься поправки.</w:t>
      </w:r>
    </w:p>
    <w:p w:rsidR="003564FD" w:rsidRDefault="003564FD" w:rsidP="00601CA8">
      <w:pPr>
        <w:spacing w:line="240" w:lineRule="auto"/>
      </w:pPr>
    </w:p>
    <w:p w:rsidR="003564FD" w:rsidRDefault="00240B6A" w:rsidP="00601CA8">
      <w:pPr>
        <w:tabs>
          <w:tab w:val="left" w:pos="6732"/>
        </w:tabs>
        <w:spacing w:line="240" w:lineRule="auto"/>
      </w:pPr>
      <w:r>
        <w:rPr>
          <w:lang w:val="en-US"/>
        </w:rPr>
        <w:tab/>
      </w:r>
      <w:r w:rsidR="007311F4">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007311F4">
        <w:rPr>
          <w:u w:val="single"/>
        </w:rPr>
        <w:t>в течение одной недели с момента выпуска настоящего документа</w:t>
      </w:r>
      <w:r w:rsidR="007311F4">
        <w:t xml:space="preserve"> в Секцию редактирования официальных отчетов, комн. Е.4108, Дворец Наций, Женева.</w:t>
      </w:r>
    </w:p>
    <w:p w:rsidR="003564FD" w:rsidRDefault="003564FD" w:rsidP="00601CA8">
      <w:pPr>
        <w:tabs>
          <w:tab w:val="left" w:pos="6732"/>
        </w:tabs>
        <w:spacing w:line="240" w:lineRule="auto"/>
      </w:pPr>
    </w:p>
    <w:p w:rsidR="003564FD" w:rsidRDefault="007311F4" w:rsidP="00601CA8">
      <w:pPr>
        <w:tabs>
          <w:tab w:val="left" w:pos="6732"/>
        </w:tab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3564FD" w:rsidRDefault="003564FD" w:rsidP="00601CA8">
      <w:pPr>
        <w:tabs>
          <w:tab w:val="left" w:pos="6732"/>
        </w:tabs>
        <w:spacing w:line="240" w:lineRule="auto"/>
      </w:pPr>
    </w:p>
    <w:p w:rsidR="003564FD" w:rsidRDefault="007311F4" w:rsidP="003564FD">
      <w:pPr>
        <w:jc w:val="center"/>
      </w:pPr>
      <w:r>
        <w:br w:type="page"/>
      </w:r>
      <w:r>
        <w:rPr>
          <w:u w:val="single"/>
        </w:rPr>
        <w:t>Заседание открывается в 15 час. 05 мин</w:t>
      </w:r>
      <w:r>
        <w:t>.</w:t>
      </w:r>
    </w:p>
    <w:p w:rsidR="003564FD" w:rsidRDefault="003564FD" w:rsidP="003564FD">
      <w:pPr>
        <w:jc w:val="center"/>
      </w:pPr>
    </w:p>
    <w:p w:rsidR="003564FD" w:rsidRDefault="007311F4" w:rsidP="003564FD">
      <w:r>
        <w:t>РАССМОТРЕНИЕ ДОКЛАДОВ, ПРЕДСТАВЛЕ</w:t>
      </w:r>
      <w:r w:rsidR="00DC1DD7">
        <w:t>НН</w:t>
      </w:r>
      <w:r>
        <w:t xml:space="preserve">ЫХ ГОСУДАРСТВАМИ-УЧАСТНИКАМИ В СООТВЕТСТВИИ СО СТАТЬЕЙ 40 ПАКТА, И </w:t>
      </w:r>
      <w:r w:rsidR="00DC1DD7">
        <w:t>ПОЛОЖЕНИЯ</w:t>
      </w:r>
      <w:r>
        <w:t xml:space="preserve"> В СТРАНАХ (пункт 6 повестки дня) (</w:t>
      </w:r>
      <w:r w:rsidRPr="00DC1DD7">
        <w:rPr>
          <w:u w:val="single"/>
        </w:rPr>
        <w:t>продолжение</w:t>
      </w:r>
      <w:r>
        <w:t>) (</w:t>
      </w:r>
      <w:r>
        <w:rPr>
          <w:lang w:val="en-US"/>
        </w:rPr>
        <w:t>CCPR</w:t>
      </w:r>
      <w:r>
        <w:t>/</w:t>
      </w:r>
      <w:r>
        <w:rPr>
          <w:lang w:val="en-US"/>
        </w:rPr>
        <w:t>C</w:t>
      </w:r>
      <w:r>
        <w:t>/</w:t>
      </w:r>
      <w:r>
        <w:rPr>
          <w:lang w:val="en-US"/>
        </w:rPr>
        <w:t>TJK</w:t>
      </w:r>
      <w:r>
        <w:t xml:space="preserve">/2004/1; </w:t>
      </w:r>
      <w:r w:rsidR="00240B6A" w:rsidRPr="00240B6A">
        <w:t xml:space="preserve"> </w:t>
      </w:r>
      <w:r>
        <w:rPr>
          <w:lang w:val="en-US"/>
        </w:rPr>
        <w:t>CCPR</w:t>
      </w:r>
      <w:r>
        <w:t>/</w:t>
      </w:r>
      <w:r>
        <w:rPr>
          <w:lang w:val="en-US"/>
        </w:rPr>
        <w:t>C</w:t>
      </w:r>
      <w:r>
        <w:t>/84/</w:t>
      </w:r>
      <w:r>
        <w:rPr>
          <w:lang w:val="en-US"/>
        </w:rPr>
        <w:t>L</w:t>
      </w:r>
      <w:r>
        <w:t>/</w:t>
      </w:r>
      <w:r>
        <w:rPr>
          <w:lang w:val="en-US"/>
        </w:rPr>
        <w:t>TJK</w:t>
      </w:r>
      <w:r>
        <w:t xml:space="preserve">; </w:t>
      </w:r>
      <w:r w:rsidR="00240B6A" w:rsidRPr="00240B6A">
        <w:t xml:space="preserve"> </w:t>
      </w:r>
      <w:r>
        <w:rPr>
          <w:lang w:val="en-US"/>
        </w:rPr>
        <w:t>HRI</w:t>
      </w:r>
      <w:r>
        <w:t>/</w:t>
      </w:r>
      <w:r>
        <w:rPr>
          <w:lang w:val="en-US"/>
        </w:rPr>
        <w:t>CORE</w:t>
      </w:r>
      <w:r>
        <w:t>/1/</w:t>
      </w:r>
      <w:r>
        <w:rPr>
          <w:lang w:val="en-US"/>
        </w:rPr>
        <w:t>Add</w:t>
      </w:r>
      <w:r>
        <w:t>.128)</w:t>
      </w:r>
    </w:p>
    <w:p w:rsidR="003564FD" w:rsidRDefault="003564FD" w:rsidP="003564FD"/>
    <w:p w:rsidR="003564FD" w:rsidRDefault="007311F4" w:rsidP="003564FD">
      <w:r>
        <w:tab/>
      </w:r>
      <w:r>
        <w:rPr>
          <w:u w:val="single"/>
        </w:rPr>
        <w:t>Первоначальный доклад Таджикистана</w:t>
      </w:r>
      <w:r>
        <w:t xml:space="preserve"> (</w:t>
      </w:r>
      <w:r>
        <w:rPr>
          <w:u w:val="single"/>
        </w:rPr>
        <w:t>продолжение</w:t>
      </w:r>
      <w:r>
        <w:t>)</w:t>
      </w:r>
    </w:p>
    <w:p w:rsidR="003564FD" w:rsidRDefault="003564FD" w:rsidP="003564FD"/>
    <w:p w:rsidR="003564FD" w:rsidRDefault="007311F4" w:rsidP="003564FD">
      <w:r>
        <w:t>1.</w:t>
      </w:r>
      <w:r>
        <w:tab/>
      </w:r>
      <w:r>
        <w:rPr>
          <w:u w:val="single"/>
        </w:rPr>
        <w:t xml:space="preserve">По приглашению Председателя члены делегации Таджикистана занимают места за столом </w:t>
      </w:r>
      <w:r w:rsidR="00DC1DD7">
        <w:rPr>
          <w:u w:val="single"/>
        </w:rPr>
        <w:t xml:space="preserve">заседаний </w:t>
      </w:r>
      <w:r>
        <w:rPr>
          <w:u w:val="single"/>
        </w:rPr>
        <w:t>Комитета</w:t>
      </w:r>
      <w:r>
        <w:t>.</w:t>
      </w:r>
    </w:p>
    <w:p w:rsidR="003564FD" w:rsidRDefault="003564FD" w:rsidP="003564FD"/>
    <w:p w:rsidR="003564FD" w:rsidRDefault="007311F4" w:rsidP="003564FD">
      <w:r>
        <w:t>2.</w:t>
      </w:r>
      <w:r>
        <w:tab/>
      </w:r>
      <w:r>
        <w:rPr>
          <w:u w:val="single"/>
        </w:rPr>
        <w:t>ПРЕДСЕДАТЕЛЬ</w:t>
      </w:r>
      <w:r>
        <w:t xml:space="preserve"> предлагает делегации Таджикистана ответить на дальнейшие вопросы из перечня вопросов Комитета (</w:t>
      </w:r>
      <w:r>
        <w:rPr>
          <w:lang w:val="en-US"/>
        </w:rPr>
        <w:t>CCPR</w:t>
      </w:r>
      <w:r>
        <w:t>/</w:t>
      </w:r>
      <w:r>
        <w:rPr>
          <w:lang w:val="en-US"/>
        </w:rPr>
        <w:t>C</w:t>
      </w:r>
      <w:r>
        <w:t>/84/</w:t>
      </w:r>
      <w:r>
        <w:rPr>
          <w:lang w:val="en-US"/>
        </w:rPr>
        <w:t>L</w:t>
      </w:r>
      <w:r>
        <w:t>/</w:t>
      </w:r>
      <w:r>
        <w:rPr>
          <w:lang w:val="en-US"/>
        </w:rPr>
        <w:t>TJK</w:t>
      </w:r>
      <w:r>
        <w:t>).</w:t>
      </w:r>
    </w:p>
    <w:p w:rsidR="003564FD" w:rsidRDefault="003564FD" w:rsidP="003564FD"/>
    <w:p w:rsidR="003564FD" w:rsidRDefault="007311F4" w:rsidP="003564FD">
      <w:r>
        <w:t>3.</w:t>
      </w:r>
      <w:r>
        <w:tab/>
      </w:r>
      <w:r>
        <w:rPr>
          <w:u w:val="single"/>
        </w:rPr>
        <w:t>Г-н БОБОХОНОВ</w:t>
      </w:r>
      <w:r>
        <w:t xml:space="preserve"> (Таджикистан) на вопрос 16</w:t>
      </w:r>
      <w:r w:rsidR="00F436C4">
        <w:t xml:space="preserve"> отвечает</w:t>
      </w:r>
      <w:r>
        <w:t xml:space="preserve">, что статья 18 Конституции гарантирует всем лицам право на жизнь и неприкосновенность личности, а статья 19 </w:t>
      </w:r>
      <w:r w:rsidR="00F436C4">
        <w:t xml:space="preserve">предусматривает </w:t>
      </w:r>
      <w:r>
        <w:t>право на справедливое рассмотрение дела судом, право пользоваться услугами адвоката и защиту от незаконного задержания.  Уголовно-процессуальный кодекс и Кодекс об административных правонарушениях устанавливают правила задержания:</w:t>
      </w:r>
      <w:r w:rsidR="00240B6A" w:rsidRPr="00240B6A">
        <w:t xml:space="preserve"> </w:t>
      </w:r>
      <w:r>
        <w:t xml:space="preserve"> заключение под стражу на короткий срок возможно до или после предъявления обвинения в целях предотвращения совершения преступления, побега подозреваемого или уничтожения доказательств.  Заключение под стражу может назначаться по решению прокурора, суда или лица, ведущего следствие.  В соответствии со статьей 82 Уголовно-процессуального кодекса срок содержания под стражей не может превышать двух месяцев, </w:t>
      </w:r>
      <w:r w:rsidR="00F436C4">
        <w:t xml:space="preserve">но </w:t>
      </w:r>
      <w:r>
        <w:t>в исключительных случаях, ввиду особой сложности</w:t>
      </w:r>
      <w:r w:rsidR="00F436C4">
        <w:t>,</w:t>
      </w:r>
      <w:r>
        <w:t xml:space="preserve"> дела этот срок может быть продлен по ходатайству прокурора до шести или девяти месяцев; продление срока содержания под стражей свыше девяти месяцев допускается только по решению Генерального прокурора в случаях </w:t>
      </w:r>
      <w:r w:rsidR="002E2D5C">
        <w:t xml:space="preserve">совершения </w:t>
      </w:r>
      <w:r>
        <w:t>наиболее тяжких преступлений до одного года и трех месяцев.  Дальнейшее продление срока не допускается,</w:t>
      </w:r>
      <w:r w:rsidR="002E2D5C">
        <w:t xml:space="preserve"> и задержанный </w:t>
      </w:r>
      <w:r>
        <w:t>подлежит освобождению.</w:t>
      </w:r>
    </w:p>
    <w:p w:rsidR="003564FD" w:rsidRDefault="003564FD" w:rsidP="003564FD"/>
    <w:p w:rsidR="003564FD" w:rsidRDefault="007311F4" w:rsidP="003564FD">
      <w:r>
        <w:t>4.</w:t>
      </w:r>
      <w:r>
        <w:tab/>
        <w:t>В соответствии со статьей 221 Уголовно-процессуального кодекса заключение под стражу может быть обжаловано задержанным в суд</w:t>
      </w:r>
      <w:r w:rsidR="002E2D5C">
        <w:t>е</w:t>
      </w:r>
      <w:r>
        <w:t xml:space="preserve"> в течение 24 часов; задержанный вправе, если пожелает, присутствовать на судебном заседании, а суд в течение трех дней должен проверить законность и обоснованность ареста или продления срока содержания под стражей.  Согласно статьям 90 и 92 Уголовно-процессуального кодекса, лица, задержанные сотрудниками органов государственной безопасности, имеют право на услуги адвоката и другие предусмотренные в законодательстве гарантии.</w:t>
      </w:r>
    </w:p>
    <w:p w:rsidR="003564FD" w:rsidRDefault="007311F4" w:rsidP="003564FD">
      <w:r>
        <w:t>5.</w:t>
      </w:r>
      <w:r>
        <w:tab/>
      </w:r>
      <w:r>
        <w:rPr>
          <w:u w:val="single"/>
        </w:rPr>
        <w:t>Г-н КАХАРОВ</w:t>
      </w:r>
      <w:r>
        <w:t xml:space="preserve"> (Таджикистан), отвечая на вопрос 17, говорит, что Конституция гарантирует всем право на рассмотрение </w:t>
      </w:r>
      <w:r w:rsidR="002E2D5C">
        <w:t xml:space="preserve">их </w:t>
      </w:r>
      <w:r>
        <w:t xml:space="preserve">дел независимым судом и на помощь адвоката, который в соответствии со статьей 268 Конституции и положениями Гражданского кодекса имеет доступ ко всем материалам дела.  Вместе с тем на практике задержанному редко предоставляется помощь защитника во время </w:t>
      </w:r>
      <w:r w:rsidR="002E2D5C">
        <w:t xml:space="preserve">нахождения его </w:t>
      </w:r>
      <w:r>
        <w:t>под стражей;</w:t>
      </w:r>
      <w:r w:rsidR="00240B6A" w:rsidRPr="00240B6A">
        <w:t xml:space="preserve"> </w:t>
      </w:r>
      <w:r>
        <w:t xml:space="preserve"> как правило, защитник вступает в процесс только после непосредственной передачи дела </w:t>
      </w:r>
      <w:r w:rsidR="002E2D5C">
        <w:t>задержанного в суд.</w:t>
      </w:r>
    </w:p>
    <w:p w:rsidR="003564FD" w:rsidRDefault="003564FD" w:rsidP="003564FD"/>
    <w:p w:rsidR="003564FD" w:rsidRDefault="007311F4" w:rsidP="003564FD">
      <w:r>
        <w:t>6.</w:t>
      </w:r>
      <w:r>
        <w:tab/>
      </w:r>
      <w:r w:rsidR="002E2D5C">
        <w:t xml:space="preserve">Относительно </w:t>
      </w:r>
      <w:r>
        <w:t xml:space="preserve">вопроса 18 он </w:t>
      </w:r>
      <w:r w:rsidR="008B041F">
        <w:t>заявляет</w:t>
      </w:r>
      <w:r>
        <w:t xml:space="preserve">, что </w:t>
      </w:r>
      <w:r w:rsidR="008B041F">
        <w:t xml:space="preserve">ответ на него охватывает также </w:t>
      </w:r>
      <w:r>
        <w:t>вопрос</w:t>
      </w:r>
      <w:r w:rsidR="008B041F">
        <w:t> </w:t>
      </w:r>
      <w:r>
        <w:t>21, затрагивающи</w:t>
      </w:r>
      <w:r w:rsidR="008B041F">
        <w:t>й</w:t>
      </w:r>
      <w:r>
        <w:t xml:space="preserve"> смежные аспекты.  Подсудимый имеет право быть представленным адвокатом на всех стадиях судебного процесса и в течение 24 часов с момента фактического задержания.  </w:t>
      </w:r>
      <w:r w:rsidR="008B041F">
        <w:t xml:space="preserve">При </w:t>
      </w:r>
      <w:r>
        <w:t>отсутстви</w:t>
      </w:r>
      <w:r w:rsidR="008B041F">
        <w:t>и</w:t>
      </w:r>
      <w:r>
        <w:t xml:space="preserve"> у задержанного защитника, прокурор или суд </w:t>
      </w:r>
      <w:r w:rsidR="008B041F">
        <w:t xml:space="preserve">сами </w:t>
      </w:r>
      <w:r>
        <w:t xml:space="preserve">могут назначить адвоката по своему усмотрению для представления интересов подзащитного.  В качестве защитников в суде могут выступать родственники обвиняемого или, например, представители профессиональных союзов.  На практике найти адвоката не так просто, поскольку во всей стране их всего около 500, при этом большинство из них работают в столице и крупных городах.  В удаленных районах адвокат вообще может быть только один на весь населенный пункт; </w:t>
      </w:r>
      <w:r w:rsidR="008B041F">
        <w:t xml:space="preserve"> поскольку </w:t>
      </w:r>
      <w:r>
        <w:t xml:space="preserve">найти адвоката, особенно в течение 24 часов, довольно трудно, задержанные могут привлекать в качестве защитников членов семей.  В случаях, когда задержанный не располагает достаточными финансовыми средствами, адвокат назначается и оплачивается государством.  </w:t>
      </w:r>
      <w:r w:rsidR="008B041F">
        <w:t>М</w:t>
      </w:r>
      <w:r>
        <w:t xml:space="preserve">еры по улучшению </w:t>
      </w:r>
      <w:r w:rsidR="00430523">
        <w:t>такого положения дел принимаются</w:t>
      </w:r>
      <w:r>
        <w:t>.</w:t>
      </w:r>
    </w:p>
    <w:p w:rsidR="003564FD" w:rsidRDefault="003564FD" w:rsidP="003564FD"/>
    <w:p w:rsidR="003564FD" w:rsidRDefault="007311F4" w:rsidP="003564FD">
      <w:r>
        <w:t>7.</w:t>
      </w:r>
      <w:r>
        <w:tab/>
        <w:t xml:space="preserve">Относительно вопроса 21 он говорит, что во время судебного заседания прокурор и защитник имеют равные права на ознакомление со всеми доказательствами, </w:t>
      </w:r>
      <w:r w:rsidR="00430523">
        <w:t xml:space="preserve">и этот </w:t>
      </w:r>
      <w:r>
        <w:t>принцип строго соблюдается всеми судами.  Хотя иногда складывается впечатление, что сторона обвинения бол</w:t>
      </w:r>
      <w:r w:rsidR="00430523">
        <w:t>е</w:t>
      </w:r>
      <w:r>
        <w:t>е влия</w:t>
      </w:r>
      <w:r w:rsidR="00430523">
        <w:t>тельна</w:t>
      </w:r>
      <w:r>
        <w:t xml:space="preserve">, чем сторона защиты, поскольку представляет интересы государства, </w:t>
      </w:r>
      <w:r w:rsidR="00430523">
        <w:t xml:space="preserve">на самом деле </w:t>
      </w:r>
      <w:r>
        <w:t xml:space="preserve">перед судом обе стороны равны и обладают равными правами на обжалование любого решения.  В 2004 </w:t>
      </w:r>
      <w:r w:rsidR="00430523">
        <w:t xml:space="preserve">году </w:t>
      </w:r>
      <w:r>
        <w:t>адвокаты осуществляли защиту в относительно небольшом количестве дел в судах, что было частично обусловлено их нехваткой.  Любое решение, принимаемое в результате процесса, в котором обвиняемый не был представлен адвокатом, считается недействительным.</w:t>
      </w:r>
    </w:p>
    <w:p w:rsidR="003564FD" w:rsidRDefault="003564FD" w:rsidP="003564FD">
      <w:pPr>
        <w:rPr>
          <w:lang w:val="en-US"/>
        </w:rPr>
      </w:pPr>
    </w:p>
    <w:p w:rsidR="008E167B" w:rsidRDefault="008E167B" w:rsidP="008E167B">
      <w:r>
        <w:t>8.</w:t>
      </w:r>
      <w:r>
        <w:tab/>
      </w:r>
      <w:r>
        <w:rPr>
          <w:u w:val="single"/>
        </w:rPr>
        <w:t>Г-н ВЕРУШЕВСКИЙ</w:t>
      </w:r>
      <w:r>
        <w:t xml:space="preserve"> выражает сожаление в связи с поздним представлением государством-участником периодического доклада; </w:t>
      </w:r>
      <w:r w:rsidRPr="00FA1447">
        <w:t xml:space="preserve"> </w:t>
      </w:r>
      <w:r>
        <w:t>тем не менее его усилия заслуживают признания, но оно должно представлять более полную информацию о практическом осуществлении гарантированных Пактом прав.  Он отмечает, что доклад был подготовлен в тесном сотрудничестве с гражданским обществом и что в государстве произошли положительные изменения, в частности оно присоединилось к различным международным договорам по правам человека, учреждения системы исполнения наказаний были переданы из ведения Министерства внутренних дел в ведение Министерства юстиции и была создана правительственная комиссия по обеспечению выполнения международных обязательств в области прав человека.  Комиссия может стать особенно эффективным средством поощрения и защиты прав человека.</w:t>
      </w:r>
    </w:p>
    <w:p w:rsidR="008E167B" w:rsidRDefault="008E167B" w:rsidP="008E167B"/>
    <w:p w:rsidR="008E167B" w:rsidRDefault="008E167B" w:rsidP="008E167B">
      <w:r>
        <w:t>9.</w:t>
      </w:r>
      <w:r>
        <w:tab/>
        <w:t>В связи с вопросом 1 перечня о статусе Пакта во внутреннем законодательстве он принимает во внимание тот факт, что в соответствии со статьей 10 Конституции положения международного договора имеют приоритет по сравнению с национальным законодательством, и спрашивает, может ли суд на практике напрямую применять положения Пакта и основывать на них свои решения или же для этого необходимо постановление Конституционного суда.</w:t>
      </w:r>
    </w:p>
    <w:p w:rsidR="008E167B" w:rsidRDefault="008E167B" w:rsidP="008E167B"/>
    <w:p w:rsidR="008E167B" w:rsidRDefault="008E167B" w:rsidP="008E167B">
      <w:r>
        <w:t>10.</w:t>
      </w:r>
      <w:r>
        <w:tab/>
        <w:t>Что касается вопросов 2 и 3 относительно Факультативного протокола, он напоминает, что в обязанности государства-участника входит создание механизма для оказания гражданам помощи при подаче жалоб в Комитет и обеспечения взаимодействия с ним при их рассмотрении.  Сотрудничество Комитета с государством-участником может иметь форму запроса дополнительной информации или принятия временных мер на период рассмотрения жалобы.</w:t>
      </w:r>
    </w:p>
    <w:p w:rsidR="008E167B" w:rsidRDefault="008E167B" w:rsidP="008E167B"/>
    <w:p w:rsidR="008E167B" w:rsidRDefault="008E167B" w:rsidP="008E167B">
      <w:r>
        <w:t>11.</w:t>
      </w:r>
      <w:r>
        <w:tab/>
        <w:t>К настоящему времени Комитет получил от граждан Таджикистана 25 сообщений и завершил рассмотрение четырех из этих сообщений.  В двух случаях из четырех, а именно по делам Сайдоровой и Халиловой, Комитет обратился к государству-участнику с просьбой принять временные меры в виде отсрочки исполнения решений в отношении указанных лиц, но государство-участник утверждает, что не получало от Комитета</w:t>
      </w:r>
      <w:r w:rsidRPr="00AE00D6">
        <w:t xml:space="preserve"> </w:t>
      </w:r>
      <w:r>
        <w:t>подобных обращений.  Он спрашивает, может ли делегация пояснить, как получилось, что обращение, направленное секретариатом Комитета в Постоянное представительство государства-участника в Нью-Йорке, которое подтвердило его получение, так и не попало к соответствующим компетентным органам.  Комитет также просил представить дополнительную информацию по четырем сообщениям, но получил ответ только по одному из них.</w:t>
      </w:r>
    </w:p>
    <w:p w:rsidR="008E167B" w:rsidRDefault="008E167B" w:rsidP="008E167B"/>
    <w:p w:rsidR="008E167B" w:rsidRDefault="008E167B" w:rsidP="008E167B">
      <w:r>
        <w:t>12.</w:t>
      </w:r>
      <w:r>
        <w:tab/>
        <w:t>Оратор указывает, что некоторые из обращений Комитета о представлении информации и принятии временных мер были направлены в 2003 и 2004 годах уже после учреждения правительственной комиссии по обеспечению выполнения международных обязательств в области прав человека.  Государству-участнику</w:t>
      </w:r>
      <w:r w:rsidRPr="00AE00D6">
        <w:t xml:space="preserve"> </w:t>
      </w:r>
      <w:r>
        <w:t>необходимо тщательным образом расследовать такие ситуации, с тем чтобы не допустить их повторного возникновения.  Государству-участнику следует также обеспечить адекватную последующую деятельность в связи с соображениями Комитета относительно нарушений прав человека, включающих, например, применение пыток;  такие соображения должны приниматься во внимание наряду с осуществлением систематических реформ для предотвращения в будущем</w:t>
      </w:r>
      <w:r w:rsidRPr="00AE00D6">
        <w:t xml:space="preserve"> </w:t>
      </w:r>
      <w:r>
        <w:t>нарушений и принятием конкретных мер по выплате компенсаций и/или проведению новых судебных процессов для жертв.  Репутация государства-участника может пострадать, если она немедленно не возьмется за решение этих проблем и тем самым не докажет свою приверженность положениям Факультативного протокола и Пакта.  Он будет признателен за представление соображений делегации относительно того, как обеспечить эффективное взаимодействие с Комитетом в будущем.</w:t>
      </w:r>
    </w:p>
    <w:p w:rsidR="008E167B" w:rsidRDefault="008E167B" w:rsidP="008E167B"/>
    <w:p w:rsidR="008E167B" w:rsidRDefault="008E167B" w:rsidP="008E167B">
      <w:r>
        <w:t>13.</w:t>
      </w:r>
      <w:r>
        <w:tab/>
        <w:t>Статистические данные относительно гендерного равенства вызывают разочарование, и Комитет обеспокоен тем, что за последние годы</w:t>
      </w:r>
      <w:r w:rsidRPr="00855A46">
        <w:t xml:space="preserve"> </w:t>
      </w:r>
      <w:r>
        <w:t>ситуация не улучшилась.  В Таджикистане произошли важные институциональные изменения, такие, как учреждение Комитета по делам женщин и семьи и Координационного совета по гендерным проблемам, но для обеспечения равенства между полами на практике необходимо, чтобы эти органы эффективно функционировали.  Он спрашивает, было ли принято законодательство, запрещающее дискриминацию по признаку половой ориентации.  Хотя представленные правительством данные о количестве обвинительных приговоров, вынесенных по делам о насилии в семье, весьма незначительны, это не обязательно говорит о том, что такие случаи происходят редко.  Зачастую это является скрытой проблемой, поскольку жертвы боятся сообщать о преступлениях.  Он спрашивает, в каких пределах предоставляется поддержка и укрытие</w:t>
      </w:r>
      <w:r w:rsidRPr="004E30F4">
        <w:t xml:space="preserve"> </w:t>
      </w:r>
      <w:r>
        <w:t>жертвам насилия в семье, учитывая, что эту проблему невозможно устранить, не оказав жертвам адекватной помощи.</w:t>
      </w:r>
    </w:p>
    <w:p w:rsidR="008E167B" w:rsidRDefault="008E167B" w:rsidP="008E167B"/>
    <w:p w:rsidR="008E167B" w:rsidRDefault="008E167B" w:rsidP="008E167B">
      <w:r>
        <w:t>14.</w:t>
      </w:r>
      <w:r>
        <w:tab/>
        <w:t>Он выражает обеспокоенность в связи с тем, что судебное преследование за многоженство использовалось как средство наказания лиц, выступающих против политики правительства.  Он спрашивает, являются ли карательные меры наиболее эффективным методом ликвидации практики многоженства и принудительных браков и рассматривает ли правительство возможность применения альтернативных мер для решения этой проблемы.  Хотя Таджикистан и является участником Протокола о предотвращении и пресечении торговли людьми, особенно женщинами и детьми, и наказании за нее, дополняющего Конвенцию Организации Объединенных Наций о транснациональной организованной преступности, он входит в число стран с наивысшим уровнем преступности в этой области.  Оратор хотел бы знать, какие меры принимаются для устранения основных причин торговли людьми, например нищеты.</w:t>
      </w:r>
    </w:p>
    <w:p w:rsidR="008E167B" w:rsidRDefault="008E167B" w:rsidP="008E167B"/>
    <w:p w:rsidR="008E167B" w:rsidRDefault="008E167B" w:rsidP="008E167B">
      <w:r>
        <w:br w:type="page"/>
        <w:t>15.</w:t>
      </w:r>
      <w:r>
        <w:tab/>
        <w:t>Он просит делегацию прокомментировать представленную в Комитет Совета Безопасности по борьбе с терроризмом</w:t>
      </w:r>
      <w:r w:rsidRPr="00C052DD">
        <w:t xml:space="preserve"> </w:t>
      </w:r>
      <w:r>
        <w:t>информацию о том, что правительство рассматривает вопрос перерегистрации беженцев из Афганистана.  Его особенно интересует, предоставляются ли таким беженцам правовые гарантии и был ли кто-нибудь из них лишен статуса беженца, и если да, то на каком основании.</w:t>
      </w:r>
    </w:p>
    <w:p w:rsidR="008E167B" w:rsidRDefault="008E167B" w:rsidP="008E167B"/>
    <w:p w:rsidR="00724C42" w:rsidRDefault="00724C42" w:rsidP="00724C42">
      <w:r>
        <w:t>16.</w:t>
      </w:r>
      <w:r>
        <w:tab/>
      </w:r>
      <w:r>
        <w:rPr>
          <w:u w:val="single"/>
        </w:rPr>
        <w:t>Г-н АНДО</w:t>
      </w:r>
      <w:r>
        <w:t xml:space="preserve"> говорит, что Комитет принял решения по четырем индивидуальным сообщениям таджикских граждан, касающимся смертной казни.  По двум из них правительство не в полной мере выполнило просьбу Комитета о принятии временных мер.  Он хотел бы знать, осуществляет ли правительственная комиссия по обеспечению выполнения международных обязательств в области прав человека надзор за соблюдением рекомендаций Комитета.  Он с удовлетворением отмечает тот факт, что комиссия допускает представителей НПО к участию в разработке периодических докладов в договорные органы, и надеется, что уровень транспарентности в функционировании системы защиты прав человека в Таджикистане будет повышаться.  Хотя Комитет получил от правительства Таджикистана ответы относительно трех из четырех принятых Комитетом решений, в этих ответах лишь подтверждалась ранее направленная в Комитет</w:t>
      </w:r>
      <w:r w:rsidRPr="008D6379">
        <w:t xml:space="preserve"> </w:t>
      </w:r>
      <w:r>
        <w:t xml:space="preserve">информация.  Он выражает надежду, что в случае появления любой новой информации правительство как можно скорее передаст ее Комитету.  </w:t>
      </w:r>
    </w:p>
    <w:p w:rsidR="00724C42" w:rsidRDefault="00724C42" w:rsidP="00724C42"/>
    <w:p w:rsidR="00724C42" w:rsidRDefault="00724C42" w:rsidP="00724C42">
      <w:r>
        <w:t>17.</w:t>
      </w:r>
      <w:r>
        <w:tab/>
        <w:t>Что касается решения конституционного суда об отмене положений внутреннего законодательства, противоречащих положениям Пакта, он спрашивает, были ли соответствующие внутренние нормы признаны недействительными сразу после принятия указанного решения или же они находятся в процессе пересмотра.  Он также спрашивает, подлежит ли отмене такое решение, и если да, то существует ли механизм возмещения вреда жертвам несправедливости.</w:t>
      </w:r>
    </w:p>
    <w:p w:rsidR="00724C42" w:rsidRDefault="00724C42" w:rsidP="00724C42"/>
    <w:p w:rsidR="00724C42" w:rsidRDefault="00724C42" w:rsidP="00724C42">
      <w:r>
        <w:t>18.</w:t>
      </w:r>
      <w:r>
        <w:tab/>
      </w:r>
      <w:r>
        <w:rPr>
          <w:u w:val="single"/>
        </w:rPr>
        <w:t>Г-жа ПАЛЬМ</w:t>
      </w:r>
      <w:r>
        <w:t xml:space="preserve"> выражает удовлетворение в связи с достигнутым в государстве-участнике прогрессом в сокращении случаев применения смертной казни.  В соответствии с Конституцией Таджикистана смертная казнь может назначаться только за совершение наиболее тяжких категорий преступлений, таких как убийство, терроризм, биоцид, изнасилование и геноцид.  Она хотела бы знать, предусмотрены ли в таджикском законодательстве четкие определения этих преступлений.  Она спрашивает, вступил ли мораторий на применение смертной казни в силу сразу после принятия в апреле 2004 года соответствующего решения.  В 2004 году было приведено в исполнение 50 смертных приговоров, и, насколько она понимает, это произошло до апреля.  Она хотела бы знать дату исполнения последней казни.</w:t>
      </w:r>
    </w:p>
    <w:p w:rsidR="00724C42" w:rsidRDefault="00724C42" w:rsidP="00724C42"/>
    <w:p w:rsidR="00724C42" w:rsidRDefault="00724C42" w:rsidP="00724C42">
      <w:r>
        <w:t>19.</w:t>
      </w:r>
      <w:r>
        <w:tab/>
        <w:t>Она спрашивает, действует ли мораторий на смертную казнь только в отношении казни как таковой или же он применяется и в отношении вынесения смертных приговоров.  Может ли суд вынести смертный приговор обвиняемому в совершении особо тяжкого преступления, например террористического акта, и если может, какая за этим последует процедура?  Комитет получил информацию о том, что применительно к определенным преступлениям смертная казнь была заменена лишением свободы на 25 лет.  Она спрашивает, была ли смертная казнь формально исключена из перечня наказаний, предусмотренных за совершение этих преступлений, или же пожизненное лишение свободы является лишь альтернативной мерой.  Она была бы признательна за представление дополнительной информации о режиме учреждений, в которых содержатся лица, отбывающие пожизненное заключение, в частности, об обращении с заключенными и об их количестве.  Она хотела бы знать, не планируется ли проведение в ближайшем будущем референдума по поводу полной отмены смертной казни.</w:t>
      </w:r>
    </w:p>
    <w:p w:rsidR="00724C42" w:rsidRDefault="00724C42" w:rsidP="00724C42"/>
    <w:p w:rsidR="00724C42" w:rsidRDefault="00724C42" w:rsidP="00724C42">
      <w:pPr>
        <w:rPr>
          <w:color w:val="000000"/>
        </w:rPr>
      </w:pPr>
      <w:r>
        <w:t>20.</w:t>
      </w:r>
      <w:r>
        <w:tab/>
      </w:r>
      <w:r w:rsidRPr="006A54BF">
        <w:rPr>
          <w:u w:val="single"/>
        </w:rPr>
        <w:t>Сэр Найджел РОДЛИ</w:t>
      </w:r>
      <w:r>
        <w:t xml:space="preserve"> говорит, что, несмотря на наличие в Таджикистане законодательства о высылке, соответствующего международным обязательствам в области защиты прав беженцев и статье 3 Конвенции против пыток, правительство не представило информации о практической реализации этих норм.  Управление Верховного комиссара Организации Объединенных Наций по делам беженцев (УВКБ ООН) сообщило, что Таджикистан выслал афганских и узбекских беженцев, несмотря на то, что им угрожала личная опасность в странах их происхождения.  </w:t>
      </w:r>
      <w:r>
        <w:rPr>
          <w:color w:val="000000"/>
        </w:rPr>
        <w:t>Организация по наблюдению за осуществлением прав человека и Международный комитет по ликвидации расовой дискриминации также выразили глубокую обеспокоенность в связи с несоблюдением государством-участником принципа невыдворения.  Он хотел бы знать, каким образом правительство гарантирует соблюдение статей 6 и 7 Пакта.</w:t>
      </w:r>
    </w:p>
    <w:p w:rsidR="00724C42" w:rsidRDefault="00724C42" w:rsidP="00724C42">
      <w:pPr>
        <w:rPr>
          <w:color w:val="000000"/>
        </w:rPr>
      </w:pPr>
    </w:p>
    <w:p w:rsidR="00724C42" w:rsidRDefault="00724C42" w:rsidP="00724C42">
      <w:pPr>
        <w:rPr>
          <w:color w:val="000000"/>
        </w:rPr>
      </w:pPr>
      <w:r>
        <w:rPr>
          <w:color w:val="000000"/>
        </w:rPr>
        <w:t>21.</w:t>
      </w:r>
      <w:r>
        <w:rPr>
          <w:color w:val="000000"/>
        </w:rPr>
        <w:tab/>
        <w:t>Что касается утверждений о пытках и жестоком обращении, применяемых полицией и сотрудниками органов безопасности, делегация представила информацию только о юридической стороне вопроса.  Была бы полезна информация о нынешней ситуации и мерах, принимаемых в целях предотвращения пыток со стороны сотрудников правоохранительных органов.  Делегация утверждает, что дело о наказании сотрудников правоохранительных органов, причастных к убийству государственного должностного лица, было выделено в особое производство.  Он спрашивает, в какой связи это дело было выделено в особое производство.  Он спрашивает, рассматривает ли правительство в качестве серьезной проблемы случаи применения пыток, являющиеся предметом четырех индивидуальных сообщений, поступивших в Комитет из Таджикистана.  Статья 354 Уголовного кодекса, как представляется, применяется только в отношении принуждения к даче признательных показаний.  Оратор хотел бы знать, подпадает ли под нее принуждение в целях получения информации.</w:t>
      </w:r>
    </w:p>
    <w:p w:rsidR="00724C42" w:rsidRDefault="00724C42" w:rsidP="00724C42">
      <w:pPr>
        <w:rPr>
          <w:color w:val="000000"/>
        </w:rPr>
      </w:pPr>
      <w:r>
        <w:rPr>
          <w:color w:val="000000"/>
        </w:rPr>
        <w:t>22.</w:t>
      </w:r>
      <w:r>
        <w:rPr>
          <w:color w:val="000000"/>
        </w:rPr>
        <w:tab/>
        <w:t>Комитет будет признателен за данные об общем количестве заключенных с указанием числа мест в исправительных учреждениях, на основании которых можно будет получить четкое представление о проблеме переполненности в таджикских пенитенциарных учреждениях.  Комитет получил информацию о неудовлетворительных условиях в местах предварительного заключения и был бы признателен делегации за разъяснения по этому вопросу.  Он просит представить статистику о количестве женщин, содержащихся в местах предварительного заключения и в исправительных учреждениях.  Оратор с удовлетворением отмечает, что Министерство внутренних дел передало ответственность за процедуры, связанные с содержанием под стражей, в ведение Министерства юстиции, и положительно оценивает повышение транспарентности этих процедур.  Вместе с тем</w:t>
      </w:r>
      <w:r w:rsidR="00753CA5">
        <w:rPr>
          <w:color w:val="000000"/>
        </w:rPr>
        <w:t>,</w:t>
      </w:r>
      <w:r>
        <w:rPr>
          <w:color w:val="000000"/>
        </w:rPr>
        <w:t xml:space="preserve"> по информации НПО, после указанной передачи полномочий доступ в исправительные учреждения был ограничен.  Он хотел бы знать, является ли это просто проблемой переходного периода и какие принимаются меры для ее устранения.</w:t>
      </w:r>
    </w:p>
    <w:p w:rsidR="00724C42" w:rsidRDefault="00724C42" w:rsidP="00724C42"/>
    <w:p w:rsidR="00753CA5" w:rsidRDefault="00753CA5" w:rsidP="00753CA5">
      <w:pPr>
        <w:rPr>
          <w:color w:val="000000"/>
        </w:rPr>
      </w:pPr>
      <w:r>
        <w:rPr>
          <w:color w:val="000000"/>
        </w:rPr>
        <w:t>23.</w:t>
      </w:r>
      <w:r>
        <w:rPr>
          <w:color w:val="000000"/>
        </w:rPr>
        <w:tab/>
        <w:t>Хотя лицо, задержанное с санкции прокурора, вправе обжаловать законность и обоснованность этого решения, эффективность этого процесса вызывает сомнения.  Также непонятно, каким образом это положение согласуется со статьей 9 Пакта.  Как правило, для заключения под стражу требуется судебное решение, и он призывает государство-участник принять в этой связи необходимые меры.</w:t>
      </w:r>
    </w:p>
    <w:p w:rsidR="00753CA5" w:rsidRDefault="00753CA5" w:rsidP="00753CA5">
      <w:pPr>
        <w:rPr>
          <w:color w:val="000000"/>
        </w:rPr>
      </w:pPr>
    </w:p>
    <w:p w:rsidR="00753CA5" w:rsidRDefault="00753CA5" w:rsidP="00753CA5">
      <w:pPr>
        <w:rPr>
          <w:color w:val="000000"/>
        </w:rPr>
      </w:pPr>
      <w:r>
        <w:rPr>
          <w:color w:val="000000"/>
        </w:rPr>
        <w:t>24.</w:t>
      </w:r>
      <w:r>
        <w:rPr>
          <w:color w:val="000000"/>
        </w:rPr>
        <w:tab/>
        <w:t>Внимание Комитета было обращено на тот факт, что в некоторых случаях адвокатов в течение долгого времени не допускают к заключенным.  Как сообщается, доступ разрешается с момента официального, а не фактического задержания, которые зачастую отделены друг от друга значительным временным промежутком.  Он спрашивает, как государство-участник планирует решить эту проблему.  Кроме того, он хотел бы знать, правда ли то, что прокуроры и следователи уполномочены запрещать адвокатам общаться с заключенными.  Доступ к адвокату, назначенному судом, также представляется проблематичным;  суды могут назначать адвокатов только с момента начала рассмотрения дела, а предварительное задержание на длительное время является весьма распространенной практикой.</w:t>
      </w:r>
    </w:p>
    <w:p w:rsidR="00753CA5" w:rsidRDefault="00753CA5" w:rsidP="00753CA5">
      <w:pPr>
        <w:rPr>
          <w:color w:val="000000"/>
        </w:rPr>
      </w:pPr>
    </w:p>
    <w:p w:rsidR="00753CA5" w:rsidRDefault="00753CA5" w:rsidP="00753CA5">
      <w:pPr>
        <w:rPr>
          <w:color w:val="000000"/>
        </w:rPr>
      </w:pPr>
      <w:r>
        <w:rPr>
          <w:color w:val="000000"/>
        </w:rPr>
        <w:t>25.</w:t>
      </w:r>
      <w:r>
        <w:rPr>
          <w:color w:val="000000"/>
        </w:rPr>
        <w:tab/>
        <w:t>В соответствии со статьей 18 Уголовного кодекса лицо может быть задержано в административном порядке на срок до 15 дней.  Данное положение является проблематичным с точки зрения статьи 9 Пакта.  Оно также создает возможности для применения насилия, поскольку в течение этого периода власти обладают безнадзорным контролем над заключенными.</w:t>
      </w:r>
    </w:p>
    <w:p w:rsidR="00753CA5" w:rsidRDefault="00753CA5" w:rsidP="00753CA5">
      <w:pPr>
        <w:rPr>
          <w:color w:val="000000"/>
        </w:rPr>
      </w:pPr>
    </w:p>
    <w:p w:rsidR="00753CA5" w:rsidRDefault="00753CA5" w:rsidP="00753CA5">
      <w:pPr>
        <w:rPr>
          <w:color w:val="000000"/>
        </w:rPr>
      </w:pPr>
      <w:r>
        <w:rPr>
          <w:color w:val="000000"/>
        </w:rPr>
        <w:br w:type="page"/>
        <w:t>26.</w:t>
      </w:r>
      <w:r>
        <w:rPr>
          <w:color w:val="000000"/>
        </w:rPr>
        <w:tab/>
      </w:r>
      <w:r>
        <w:rPr>
          <w:color w:val="000000"/>
          <w:u w:val="single"/>
        </w:rPr>
        <w:t>Г-н О'ФЛАЭРТИ</w:t>
      </w:r>
      <w:r>
        <w:rPr>
          <w:color w:val="000000"/>
        </w:rPr>
        <w:t xml:space="preserve"> говорит, что глубокую обеспокоенность вызывает ситуация с торговлей людьми в государстве-участнике.  Несмотря на принятие некоторых заслуживающих одобрения мер, внимание стоит обратить на имеющиеся недостатки институционального характера и проблемы правительства.  Внимание Комитета было обращено на отсутствие подготовки сотрудников правоохранительных органов по вопросам прав жертв и их поддержки.  Средства, выделяемые в целях оказания помощи жертвам, их реабилитации и реинтеграции, являются недостаточными.  Таджикские дипломатические представительства за границей, по имеющимся сообщениям, не обладают достаточными ресурсами для участия в мероприятиях по борьбе с терроризмом, и Таджикистан не заключил каких-либо соответствующих соглашений о сотрудничестве с другими государствами.  Высказывались также предположения о возможной причастности отдельных сотрудников министерства внутренних дел к торговле людьми.  Он просит делегацию прокомментировать достоверность этих утверждений и пояснить, каким образом правительство намерено исправлять сложившееся положение.</w:t>
      </w:r>
    </w:p>
    <w:p w:rsidR="00753CA5" w:rsidRDefault="00753CA5" w:rsidP="00753CA5">
      <w:pPr>
        <w:rPr>
          <w:color w:val="000000"/>
        </w:rPr>
      </w:pPr>
    </w:p>
    <w:p w:rsidR="00753CA5" w:rsidRDefault="00753CA5" w:rsidP="00753CA5">
      <w:pPr>
        <w:rPr>
          <w:color w:val="000000"/>
        </w:rPr>
      </w:pPr>
      <w:r>
        <w:rPr>
          <w:color w:val="000000"/>
        </w:rPr>
        <w:t>27.</w:t>
      </w:r>
      <w:r>
        <w:rPr>
          <w:color w:val="000000"/>
        </w:rPr>
        <w:tab/>
        <w:t>Душевнобольные или страдающие психическими расстройствами лица, признанные недееспособными, как утверждается, могут быть помещены в психиатрические стационары своими родственниками или законными представителями, при условии получения последними согласия врача.  Указанный процесс, как представляется, не подлежит судебному контролю, а освобождение лиц зависит от усмотрения родственников или администрации соответствующего учреждения.  Он спрашивает, какие меры планируется принять в целях решения этой проблемы.</w:t>
      </w:r>
    </w:p>
    <w:p w:rsidR="00753CA5" w:rsidRDefault="00753CA5" w:rsidP="00753CA5">
      <w:pPr>
        <w:rPr>
          <w:color w:val="000000"/>
        </w:rPr>
      </w:pPr>
    </w:p>
    <w:p w:rsidR="00753CA5" w:rsidRDefault="00753CA5" w:rsidP="00753CA5">
      <w:pPr>
        <w:rPr>
          <w:color w:val="000000"/>
        </w:rPr>
      </w:pPr>
      <w:r>
        <w:rPr>
          <w:color w:val="000000"/>
        </w:rPr>
        <w:t>28.</w:t>
      </w:r>
      <w:r>
        <w:rPr>
          <w:color w:val="000000"/>
        </w:rPr>
        <w:tab/>
      </w:r>
      <w:r>
        <w:rPr>
          <w:color w:val="000000"/>
          <w:u w:val="single"/>
        </w:rPr>
        <w:t>Г-н АМОР</w:t>
      </w:r>
      <w:r>
        <w:rPr>
          <w:color w:val="000000"/>
        </w:rPr>
        <w:t xml:space="preserve"> просит делегацию разъяснить компетенцию Конституционного суда в отношении толкования и применения законов.  Он также хотел бы получить информацию о статусе Пакта по отношению к внутреннему законодательству, включая Конституцию.  Он спрашивает, входит ли в компетенцию Конституционного суда наблюдение за соответствием Конституции международным договорам, участником которых является Таджикистан.</w:t>
      </w:r>
    </w:p>
    <w:p w:rsidR="00753CA5" w:rsidRDefault="00753CA5" w:rsidP="00753CA5">
      <w:pPr>
        <w:rPr>
          <w:color w:val="000000"/>
        </w:rPr>
      </w:pPr>
    </w:p>
    <w:p w:rsidR="00753CA5" w:rsidRDefault="00753CA5" w:rsidP="00753CA5">
      <w:pPr>
        <w:jc w:val="center"/>
        <w:rPr>
          <w:color w:val="000000"/>
        </w:rPr>
      </w:pPr>
      <w:r>
        <w:rPr>
          <w:color w:val="000000"/>
          <w:u w:val="single"/>
        </w:rPr>
        <w:t>Заседание прерывается в 16 час. 30 мин. и возобновляется в 17 час. 00 мин</w:t>
      </w:r>
      <w:r>
        <w:rPr>
          <w:color w:val="000000"/>
        </w:rPr>
        <w:t>.</w:t>
      </w:r>
    </w:p>
    <w:p w:rsidR="00753CA5" w:rsidRDefault="00753CA5" w:rsidP="00753CA5">
      <w:pPr>
        <w:jc w:val="center"/>
        <w:rPr>
          <w:color w:val="000000"/>
        </w:rPr>
      </w:pPr>
    </w:p>
    <w:p w:rsidR="00753CA5" w:rsidRDefault="00753CA5" w:rsidP="00753CA5">
      <w:pPr>
        <w:rPr>
          <w:color w:val="000000"/>
        </w:rPr>
      </w:pPr>
      <w:r>
        <w:rPr>
          <w:color w:val="000000"/>
        </w:rPr>
        <w:t>29.</w:t>
      </w:r>
      <w:r>
        <w:rPr>
          <w:color w:val="000000"/>
        </w:rPr>
        <w:tab/>
      </w:r>
      <w:r>
        <w:rPr>
          <w:color w:val="000000"/>
          <w:u w:val="single"/>
        </w:rPr>
        <w:t>Г-н ВАТАНОВ</w:t>
      </w:r>
      <w:r>
        <w:rPr>
          <w:color w:val="000000"/>
        </w:rPr>
        <w:t xml:space="preserve"> (Таджикистан) говорит, что Конституционный суд может непосредственно применять положения Пакта при разрешении правовых споров.  Суды общей юрисдикции, с другой стороны, не применяют Пакт, но иногда ссылаются на положения других международных договоров.  Например, положения Конвенции о правах ребенка применяются в процессах по делам о международном усыновлении.</w:t>
      </w:r>
    </w:p>
    <w:p w:rsidR="00753CA5" w:rsidRDefault="00753CA5" w:rsidP="00753CA5">
      <w:pPr>
        <w:rPr>
          <w:color w:val="000000"/>
        </w:rPr>
      </w:pPr>
    </w:p>
    <w:p w:rsidR="00753CA5" w:rsidRDefault="00753CA5" w:rsidP="00753CA5">
      <w:pPr>
        <w:rPr>
          <w:color w:val="000000"/>
        </w:rPr>
      </w:pPr>
      <w:r>
        <w:rPr>
          <w:color w:val="000000"/>
        </w:rPr>
        <w:t>30.</w:t>
      </w:r>
      <w:r>
        <w:rPr>
          <w:color w:val="000000"/>
        </w:rPr>
        <w:tab/>
        <w:t>В соответствии с Уголовным кодексом под особо тяжкими преступлениями понимаются умышленные деяния, за совершение которых предусмотрено наказание в виде лишения свободы на срок свыше 12 лет.  Наказание в виде смертной казни может быть назначено за такие преступления, как убийство или изнасилование, совершенные при отягчающих обстоятельствах, терроризм, биоцид и геноцид.  На практике смертные приговоры выносились только за совершение убийства или изнасилования при отягчающих обстоятельствах.  Мораторий на применение смертной казни действует в отношении вынесения и исполнения смертных приговоров за совершение любых преступлений, независимо от степени их тяжести.  Приговоры в отношении 14 лиц, казненных в 2004 году, были вынесены до введения моратория 30 апреля 2004 года.  Смертные приговоры, вынесенные после введения моратория, были пересмотрены судами;  приговоренные были либо помилованы президентом, либо их наказание было заменено лишением свободы на срок до 25 лет.  Пожизненное лишение свободы было введено в Уголовный кодекс сравнительно недавно, в основном в качестве альтернативы высшей мере наказания.  Исправительные колонии особого режима Таджикистана, переведенные по ошибке как колонии строгого режима, предназначены для содержания особо опасных преступников-рецидивистов.</w:t>
      </w:r>
    </w:p>
    <w:p w:rsidR="00753CA5" w:rsidRDefault="00753CA5" w:rsidP="00753CA5">
      <w:pPr>
        <w:rPr>
          <w:color w:val="000000"/>
        </w:rPr>
      </w:pPr>
    </w:p>
    <w:p w:rsidR="00753CA5" w:rsidRDefault="00753CA5" w:rsidP="00753CA5">
      <w:pPr>
        <w:rPr>
          <w:color w:val="000000"/>
        </w:rPr>
      </w:pPr>
      <w:r>
        <w:rPr>
          <w:color w:val="000000"/>
        </w:rPr>
        <w:t>31.</w:t>
      </w:r>
      <w:r>
        <w:rPr>
          <w:color w:val="000000"/>
        </w:rPr>
        <w:tab/>
        <w:t>Вопрос об отмене смертной казни на протяжении многих лет был предметом широкой дискуссии.  Местные НПО провели ряд опросов, результаты которых показали, что около 70-80% населения выступают за сохранение смертной казни.  Учитывая данное обстоятельство, референдум по этому вопросу был перенесен на более поздний срок;  как представлялось, целесообразной альтернативой было введение моратория.  Проведение референдума потребует значительного времени и средств.  Если не будут организованы соответствующие информационно-разъяснительные кампании, то население скорее всего проголосует за сохранение смертной казни.  Тем не менее правительство рассматривает возможность проведения референдума.</w:t>
      </w:r>
    </w:p>
    <w:p w:rsidR="00753CA5" w:rsidRDefault="00753CA5" w:rsidP="00753CA5">
      <w:pPr>
        <w:rPr>
          <w:color w:val="000000"/>
        </w:rPr>
      </w:pPr>
    </w:p>
    <w:p w:rsidR="00753CA5" w:rsidRDefault="00753CA5" w:rsidP="00753CA5">
      <w:pPr>
        <w:rPr>
          <w:color w:val="000000"/>
        </w:rPr>
      </w:pPr>
      <w:r>
        <w:rPr>
          <w:color w:val="000000"/>
        </w:rPr>
        <w:t>32.</w:t>
      </w:r>
      <w:r>
        <w:rPr>
          <w:color w:val="000000"/>
        </w:rPr>
        <w:tab/>
      </w:r>
      <w:r>
        <w:rPr>
          <w:color w:val="000000"/>
          <w:u w:val="single"/>
        </w:rPr>
        <w:t>Г-н ХАМИДОВ</w:t>
      </w:r>
      <w:r>
        <w:rPr>
          <w:color w:val="000000"/>
        </w:rPr>
        <w:t xml:space="preserve"> (Таджикистан) говорит, что в соответствии со статьей 10 Конституции ратифицированные международно-правовые акты являются составной частью внутренней правовой системы и соответственно могут применяться.  В отличие от ситуации в других странах, данный процесс не требует принятия специального законодательства.  К сожалению, сотрудники правоохранительных органов и судьи зачастую не применяют соответствующие положения.  В связи с этим правительство осуществляет программы подготовки для судей, направленные на повышение осведомленности о международном праве и признание его положений.  Как и в других бывших советских республиках, изменить глубоко укоренившиеся привычки можно только с течением времени.  Введение моратория на применение смертной казни свидетельствует о готовности правительства к таким переменам.</w:t>
      </w:r>
    </w:p>
    <w:p w:rsidR="00753CA5" w:rsidRDefault="00753CA5" w:rsidP="00753CA5">
      <w:pPr>
        <w:rPr>
          <w:color w:val="000000"/>
        </w:rPr>
      </w:pPr>
      <w:r>
        <w:rPr>
          <w:color w:val="000000"/>
        </w:rPr>
        <w:t>33.</w:t>
      </w:r>
      <w:r>
        <w:rPr>
          <w:color w:val="000000"/>
        </w:rPr>
        <w:tab/>
      </w:r>
      <w:r>
        <w:rPr>
          <w:color w:val="000000"/>
          <w:u w:val="single"/>
        </w:rPr>
        <w:t>Г-н БОБОХОНОВ</w:t>
      </w:r>
      <w:r>
        <w:rPr>
          <w:color w:val="000000"/>
        </w:rPr>
        <w:t xml:space="preserve"> (Таджикистан) говорит, что принудительные браки преследуются по закону.  Комитет по делам женщин и семьи и Комитет по делам молодежи при правительстве Республики Таджикистан проводят в этой связи информационно-просветительские кампании, в частности среди женщин и девочек.  Вступление в половые отношения с несовершеннолетними квалифицируется в качестве уголовного преступления;  сексуальные сношения с лицами, не достигшими 14 лет, признаются изнасилованием.  Представитель партии Исламского возрождения Таджикистана был признан виновным во вступлении в сексуальные отношения с малолетним лицом, не достигшим 14 лет, и понес соответствующее наказание.  Двенадцать лиц были привлечены к ответственности за вступление в половые отношения с несовершеннолетними;  большинство из обвиняемых были сотрудниками правоохранительных органов.</w:t>
      </w:r>
    </w:p>
    <w:p w:rsidR="00753CA5" w:rsidRDefault="00753CA5" w:rsidP="00753CA5">
      <w:pPr>
        <w:rPr>
          <w:color w:val="000000"/>
        </w:rPr>
      </w:pPr>
    </w:p>
    <w:p w:rsidR="00753CA5" w:rsidRDefault="00753CA5" w:rsidP="00753CA5">
      <w:pPr>
        <w:rPr>
          <w:color w:val="000000"/>
        </w:rPr>
      </w:pPr>
      <w:r>
        <w:rPr>
          <w:color w:val="000000"/>
        </w:rPr>
        <w:t>34.</w:t>
      </w:r>
      <w:r>
        <w:rPr>
          <w:color w:val="000000"/>
        </w:rPr>
        <w:tab/>
        <w:t>Прокуроры и следователи не вправе препятствовать участию адвокатов в рассмотрении дел в судах.  Напротив, если обвиняемый отказывается от услуг защитника, государство само назначает адвоката и оплачивает все соответствующие расходы.</w:t>
      </w:r>
    </w:p>
    <w:p w:rsidR="00753CA5" w:rsidRDefault="00753CA5" w:rsidP="00753CA5">
      <w:pPr>
        <w:rPr>
          <w:color w:val="000000"/>
        </w:rPr>
      </w:pPr>
    </w:p>
    <w:p w:rsidR="00753CA5" w:rsidRDefault="00753CA5" w:rsidP="00753CA5">
      <w:pPr>
        <w:rPr>
          <w:color w:val="000000"/>
        </w:rPr>
      </w:pPr>
      <w:r>
        <w:rPr>
          <w:color w:val="000000"/>
        </w:rPr>
        <w:t>35.</w:t>
      </w:r>
      <w:r>
        <w:rPr>
          <w:color w:val="000000"/>
        </w:rPr>
        <w:tab/>
        <w:t>Пытки применялись с целью получения признательных показаний от лиц, задержанных по подозрению в убийстве главы местной администрации Согда.  Впоследствии при помощи вещественных доказательств удалось подтвердить, что указанные признания были основаны на ложных показаниях.  Жертвы пыток были освобождены, а истинные преступники привлечены к ответственности.  Сотрудники полиции, совершавшие акты пыток, были приговорены к различным срокам лишения свободы.</w:t>
      </w:r>
    </w:p>
    <w:p w:rsidR="00753CA5" w:rsidRDefault="00753CA5" w:rsidP="00753CA5">
      <w:pPr>
        <w:rPr>
          <w:color w:val="000000"/>
        </w:rPr>
      </w:pPr>
    </w:p>
    <w:p w:rsidR="00753CA5" w:rsidRDefault="00753CA5" w:rsidP="00753CA5">
      <w:pPr>
        <w:rPr>
          <w:color w:val="000000"/>
        </w:rPr>
      </w:pPr>
      <w:r>
        <w:rPr>
          <w:color w:val="000000"/>
        </w:rPr>
        <w:t>36.</w:t>
      </w:r>
      <w:r>
        <w:rPr>
          <w:color w:val="000000"/>
        </w:rPr>
        <w:tab/>
      </w:r>
      <w:r>
        <w:rPr>
          <w:color w:val="000000"/>
          <w:u w:val="single"/>
        </w:rPr>
        <w:t>Г-н БОБОХОНОВ</w:t>
      </w:r>
      <w:r>
        <w:rPr>
          <w:color w:val="000000"/>
        </w:rPr>
        <w:t xml:space="preserve"> (Таджикистан) говорит, что за последние два года 211 сотрудников правоохранительных органов были осуждены за применение пыток и других жестоких, бесчеловечных или унижающих достоинство видов обращения в отношении заключенных или подозреваемых.  Принимаются меры по предотвращению подобных нарушений в будущем.</w:t>
      </w:r>
    </w:p>
    <w:p w:rsidR="00753CA5" w:rsidRDefault="00753CA5" w:rsidP="00753CA5">
      <w:pPr>
        <w:rPr>
          <w:color w:val="000000"/>
        </w:rPr>
      </w:pPr>
    </w:p>
    <w:p w:rsidR="00753CA5" w:rsidRDefault="00753CA5" w:rsidP="00753CA5">
      <w:pPr>
        <w:rPr>
          <w:color w:val="000000"/>
        </w:rPr>
      </w:pPr>
      <w:r>
        <w:rPr>
          <w:color w:val="000000"/>
        </w:rPr>
        <w:t>37.</w:t>
      </w:r>
      <w:r>
        <w:rPr>
          <w:color w:val="000000"/>
        </w:rPr>
        <w:tab/>
      </w:r>
      <w:r>
        <w:rPr>
          <w:color w:val="000000"/>
          <w:u w:val="single"/>
        </w:rPr>
        <w:t>Г-н КАХАРОВ</w:t>
      </w:r>
      <w:r>
        <w:rPr>
          <w:color w:val="000000"/>
        </w:rPr>
        <w:t xml:space="preserve"> (Таджикистан) добавляет, что министерство внутренних дел ввело специальное требование сертификации при найме на работу сотрудников судебных органов.  Все должностные лица, подозреваемые в нарушении прав граждан, а также их непосредственные руководители привлекаются к ответственности.</w:t>
      </w:r>
    </w:p>
    <w:p w:rsidR="00753CA5" w:rsidRDefault="00753CA5" w:rsidP="00753CA5">
      <w:pPr>
        <w:rPr>
          <w:color w:val="000000"/>
        </w:rPr>
      </w:pPr>
    </w:p>
    <w:p w:rsidR="00753CA5" w:rsidRDefault="00753CA5" w:rsidP="00753CA5">
      <w:pPr>
        <w:rPr>
          <w:color w:val="000000"/>
        </w:rPr>
      </w:pPr>
      <w:r>
        <w:rPr>
          <w:color w:val="000000"/>
        </w:rPr>
        <w:t>38.</w:t>
      </w:r>
      <w:r>
        <w:rPr>
          <w:color w:val="000000"/>
        </w:rPr>
        <w:tab/>
      </w:r>
      <w:r>
        <w:rPr>
          <w:color w:val="000000"/>
          <w:u w:val="single"/>
        </w:rPr>
        <w:t>Г-н ДЖОНОНОВ</w:t>
      </w:r>
      <w:r>
        <w:rPr>
          <w:color w:val="000000"/>
        </w:rPr>
        <w:t xml:space="preserve"> (Таджикистан) говорит, что после принятия в 2005 году закона о</w:t>
      </w:r>
      <w:r w:rsidR="00AF6297">
        <w:rPr>
          <w:color w:val="000000"/>
        </w:rPr>
        <w:t> </w:t>
      </w:r>
      <w:r>
        <w:rPr>
          <w:color w:val="000000"/>
        </w:rPr>
        <w:t>запрете торговли людьми правительство создало специальную комиссию по его выполнению.  Работая в тесном сотрудничестве с Международной организацией по</w:t>
      </w:r>
      <w:r w:rsidR="00AF6297">
        <w:rPr>
          <w:color w:val="000000"/>
        </w:rPr>
        <w:t> </w:t>
      </w:r>
      <w:r>
        <w:rPr>
          <w:color w:val="000000"/>
        </w:rPr>
        <w:t>миграции (МОМ), власти обеспечили переезд большинства граждан Таджикистана, ставших жертвами торговли людьми, в Объединенные Арабские Эмираты.  Комиссия установила механизмы для облегчения возвращения указанных лиц в Таджикистан.  В апреле 2005 года в Душанбе при участии МОМ состоялась международная конференция по борьбе с торговлей людьми.</w:t>
      </w:r>
    </w:p>
    <w:p w:rsidR="00753CA5" w:rsidRDefault="00753CA5" w:rsidP="00753CA5">
      <w:pPr>
        <w:rPr>
          <w:color w:val="000000"/>
        </w:rPr>
      </w:pPr>
    </w:p>
    <w:p w:rsidR="00753CA5" w:rsidRDefault="00753CA5" w:rsidP="00753CA5">
      <w:pPr>
        <w:rPr>
          <w:color w:val="000000"/>
        </w:rPr>
      </w:pPr>
      <w:r>
        <w:rPr>
          <w:color w:val="000000"/>
        </w:rPr>
        <w:t>39.</w:t>
      </w:r>
      <w:r>
        <w:rPr>
          <w:color w:val="000000"/>
        </w:rPr>
        <w:tab/>
      </w:r>
      <w:r w:rsidRPr="0004088A">
        <w:rPr>
          <w:color w:val="000000"/>
          <w:u w:val="single"/>
        </w:rPr>
        <w:t>Г-н КАХАРОВ</w:t>
      </w:r>
      <w:r>
        <w:rPr>
          <w:color w:val="000000"/>
        </w:rPr>
        <w:t xml:space="preserve"> (Таджикистан) добавляет, что после вступления в силу нового законодательства за торговлю детьми и торговлю в целях сексуальной эксплуатации были осуждены несколько отдельных лиц и преступных группировок.  Подразделением, созданным в министерстве внутренних дел, при содействии МОМ были организованы курсы профессиональной подготовки для сотрудников в области предотвращения торговли людьми.</w:t>
      </w:r>
    </w:p>
    <w:p w:rsidR="00753CA5" w:rsidRDefault="00753CA5" w:rsidP="00753CA5">
      <w:pPr>
        <w:rPr>
          <w:color w:val="000000"/>
        </w:rPr>
      </w:pPr>
    </w:p>
    <w:p w:rsidR="00753CA5" w:rsidRDefault="00753CA5" w:rsidP="00753CA5">
      <w:pPr>
        <w:rPr>
          <w:color w:val="000000"/>
        </w:rPr>
      </w:pPr>
      <w:r>
        <w:rPr>
          <w:color w:val="000000"/>
        </w:rPr>
        <w:t>40.</w:t>
      </w:r>
      <w:r>
        <w:rPr>
          <w:color w:val="000000"/>
        </w:rPr>
        <w:tab/>
        <w:t>В тюрьмах Таджикистана в настоящее время содержится в общей сложности 473 женщины.</w:t>
      </w:r>
    </w:p>
    <w:p w:rsidR="00753CA5" w:rsidRDefault="00753CA5" w:rsidP="00753CA5">
      <w:pPr>
        <w:rPr>
          <w:color w:val="000000"/>
        </w:rPr>
      </w:pPr>
    </w:p>
    <w:p w:rsidR="00753CA5" w:rsidRDefault="00753CA5" w:rsidP="00753CA5">
      <w:pPr>
        <w:rPr>
          <w:color w:val="000000"/>
        </w:rPr>
      </w:pPr>
      <w:r>
        <w:rPr>
          <w:color w:val="000000"/>
        </w:rPr>
        <w:t>41.</w:t>
      </w:r>
      <w:r>
        <w:rPr>
          <w:color w:val="000000"/>
        </w:rPr>
        <w:tab/>
      </w:r>
      <w:r>
        <w:rPr>
          <w:color w:val="000000"/>
          <w:u w:val="single"/>
        </w:rPr>
        <w:t>Г-н ХАМИДОВ</w:t>
      </w:r>
      <w:r>
        <w:rPr>
          <w:color w:val="000000"/>
        </w:rPr>
        <w:t xml:space="preserve"> (Таджикистан) говорит, что определение терроризма в Уголовном кодексе содержит субъект, предмет и содержание преступления.</w:t>
      </w:r>
    </w:p>
    <w:p w:rsidR="00753CA5" w:rsidRDefault="00753CA5" w:rsidP="00753CA5">
      <w:pPr>
        <w:rPr>
          <w:color w:val="000000"/>
        </w:rPr>
      </w:pPr>
    </w:p>
    <w:p w:rsidR="00753CA5" w:rsidRDefault="00753CA5" w:rsidP="00753CA5">
      <w:pPr>
        <w:rPr>
          <w:color w:val="000000"/>
        </w:rPr>
      </w:pPr>
      <w:r>
        <w:rPr>
          <w:color w:val="000000"/>
        </w:rPr>
        <w:t>42.</w:t>
      </w:r>
      <w:r>
        <w:rPr>
          <w:color w:val="000000"/>
        </w:rPr>
        <w:tab/>
        <w:t>Переполненность тюрем и условия содержания в них вызывают у правительства его страны глубокую обеспокоенность.  Его делегация положительно оценивает предложение г-на Верушевского о возможном предоставлении международным сообществом финансовой и иной помощи для улучшения условий в тюрьмах и подготовки тюремного персонала.  Правительство его страны готово к сотрудничеству с международными партнерами в данной области.  Несмотря на скудные ресурсы, намерение правительства улучшить ситуацию в исправительной системе подтверждается тем фактом, что в настоящее время завершается строительство двух новых пенитенциарных учреждений.  Хотя он ничего не знает о посещении НПО, после которого, как утверждается, ухудшилась ситуация в этой области, он подтверждает, что его министерство всегда приветствует визиты представителей гражданского общества.</w:t>
      </w:r>
    </w:p>
    <w:p w:rsidR="00753CA5" w:rsidRDefault="00753CA5" w:rsidP="00753CA5">
      <w:pPr>
        <w:rPr>
          <w:color w:val="000000"/>
        </w:rPr>
      </w:pPr>
    </w:p>
    <w:p w:rsidR="00753CA5" w:rsidRDefault="00753CA5" w:rsidP="00753CA5">
      <w:pPr>
        <w:rPr>
          <w:color w:val="000000"/>
        </w:rPr>
      </w:pPr>
      <w:r>
        <w:rPr>
          <w:color w:val="000000"/>
        </w:rPr>
        <w:t>43.</w:t>
      </w:r>
      <w:r>
        <w:rPr>
          <w:color w:val="000000"/>
        </w:rPr>
        <w:tab/>
        <w:t>В Таджикистане толкование Конституции входит в компетенцию парламента.  Хотя Конституция имеет приоритет по отношению к нормам международно-правовых актов, ратифицированных Таджикистаном, международные договоры превалируют над внутренним законодательством.  Положения международных договоров были успешно применены в двух судебных делах.</w:t>
      </w:r>
    </w:p>
    <w:p w:rsidR="00753CA5" w:rsidRDefault="00753CA5" w:rsidP="00753CA5">
      <w:pPr>
        <w:rPr>
          <w:color w:val="000000"/>
        </w:rPr>
      </w:pPr>
    </w:p>
    <w:p w:rsidR="00753CA5" w:rsidRDefault="00AF6297" w:rsidP="00753CA5">
      <w:pPr>
        <w:rPr>
          <w:color w:val="000000"/>
        </w:rPr>
      </w:pPr>
      <w:r>
        <w:rPr>
          <w:color w:val="000000"/>
        </w:rPr>
        <w:br w:type="page"/>
      </w:r>
      <w:r w:rsidR="00753CA5">
        <w:rPr>
          <w:color w:val="000000"/>
        </w:rPr>
        <w:t>44.</w:t>
      </w:r>
      <w:r w:rsidR="00753CA5">
        <w:rPr>
          <w:color w:val="000000"/>
        </w:rPr>
        <w:tab/>
      </w:r>
      <w:r w:rsidR="00753CA5" w:rsidRPr="001E2146">
        <w:rPr>
          <w:color w:val="000000"/>
          <w:u w:val="single"/>
        </w:rPr>
        <w:t>Г-н ДЖОНОНОВ</w:t>
      </w:r>
      <w:r w:rsidR="00753CA5">
        <w:rPr>
          <w:color w:val="000000"/>
        </w:rPr>
        <w:t xml:space="preserve"> (Таджикистан) говорит, что около 200 000 беженцев из Афганистана переехали в Таджикистан во время режима талибов.  Многие из них позднее переселились в другие страны Содружества Независимых Государств или Европы.  Его правительство подписало соглашение о правовом статусе представительства УВКБ ООН в Таджикистане.  Регистрация остальных беженцев из Афганистана продолжается при техническом содействии УВКБ ООН.  В 2005 году более 1 000 афганских граждан покинули Таджикистан с целью поселения в Канаде, а еще 600 афганских семей добровольно вернулись в Афганистан.  Согласно последним данным, около 2 600 афганских беженцев в настоящее время проживают в Таджикистане.  Правительство пытается обеспечить их достаточным жильем и образованием на их языке.  Некоторые афганские беженцы, получившие от властей Таджикистана второй паспорт и визу, были признаны виновными в осуществлении незаконной торговли за пределами афганской границы;  указанные дела будет рассмотрены УВКБ ООН и пока не разрешены.</w:t>
      </w:r>
    </w:p>
    <w:p w:rsidR="00753CA5" w:rsidRDefault="00753CA5" w:rsidP="00753CA5">
      <w:pPr>
        <w:rPr>
          <w:color w:val="000000"/>
        </w:rPr>
      </w:pPr>
    </w:p>
    <w:p w:rsidR="00753CA5" w:rsidRDefault="00753CA5" w:rsidP="00753CA5">
      <w:pPr>
        <w:rPr>
          <w:color w:val="000000"/>
        </w:rPr>
      </w:pPr>
      <w:r>
        <w:rPr>
          <w:color w:val="000000"/>
        </w:rPr>
        <w:t>45.</w:t>
      </w:r>
      <w:r>
        <w:rPr>
          <w:color w:val="000000"/>
        </w:rPr>
        <w:tab/>
      </w:r>
      <w:r>
        <w:rPr>
          <w:color w:val="000000"/>
          <w:u w:val="single"/>
        </w:rPr>
        <w:t>Г-н ХАМИДОВ</w:t>
      </w:r>
      <w:r>
        <w:rPr>
          <w:color w:val="000000"/>
        </w:rPr>
        <w:t xml:space="preserve"> (Таджикистан) говорит, что в его государстве отсутствуют нормы относительно половой ориентации.</w:t>
      </w:r>
    </w:p>
    <w:p w:rsidR="00753CA5" w:rsidRDefault="00753CA5" w:rsidP="00753CA5">
      <w:pPr>
        <w:rPr>
          <w:color w:val="000000"/>
        </w:rPr>
      </w:pPr>
    </w:p>
    <w:p w:rsidR="00753CA5" w:rsidRDefault="00753CA5" w:rsidP="00753CA5">
      <w:pPr>
        <w:rPr>
          <w:color w:val="000000"/>
        </w:rPr>
      </w:pPr>
      <w:r>
        <w:rPr>
          <w:color w:val="000000"/>
        </w:rPr>
        <w:t>46.</w:t>
      </w:r>
      <w:r>
        <w:rPr>
          <w:color w:val="000000"/>
        </w:rPr>
        <w:tab/>
        <w:t>Он благодарит членов Комитета за представленные вопросы и заверяет их в том, что конструктивная критика поможет улучшить положение в области прав человека в его стране.</w:t>
      </w:r>
    </w:p>
    <w:p w:rsidR="00753CA5" w:rsidRDefault="00753CA5" w:rsidP="00753CA5">
      <w:pPr>
        <w:rPr>
          <w:color w:val="000000"/>
        </w:rPr>
      </w:pPr>
    </w:p>
    <w:p w:rsidR="00AF6297" w:rsidRDefault="00AF6297" w:rsidP="00753CA5">
      <w:pPr>
        <w:rPr>
          <w:color w:val="000000"/>
        </w:rPr>
      </w:pPr>
    </w:p>
    <w:p w:rsidR="00753CA5" w:rsidRDefault="00753CA5" w:rsidP="00753CA5">
      <w:pPr>
        <w:jc w:val="center"/>
      </w:pPr>
      <w:r>
        <w:rPr>
          <w:color w:val="000000"/>
          <w:u w:val="single"/>
        </w:rPr>
        <w:t>Заседание закрывается в 17 час. 55 мин</w:t>
      </w:r>
      <w:r>
        <w:rPr>
          <w:color w:val="000000"/>
        </w:rPr>
        <w:t>.</w:t>
      </w:r>
    </w:p>
    <w:p w:rsidR="00753CA5" w:rsidRDefault="00753CA5" w:rsidP="00753CA5"/>
    <w:p w:rsidR="008E167B" w:rsidRDefault="008E167B" w:rsidP="003564FD"/>
    <w:p w:rsidR="00AF6297" w:rsidRDefault="00AF6297" w:rsidP="00AF6297">
      <w:pPr>
        <w:jc w:val="center"/>
      </w:pPr>
      <w:r>
        <w:t>-----</w:t>
      </w:r>
    </w:p>
    <w:p w:rsidR="00AF6297" w:rsidRDefault="00AF6297" w:rsidP="00AF6297"/>
    <w:p w:rsidR="00AF6297" w:rsidRPr="008E167B" w:rsidRDefault="00AF6297" w:rsidP="00AF6297"/>
    <w:sectPr w:rsidR="00AF6297" w:rsidRPr="008E167B">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892" w:rsidRDefault="00E24892">
      <w:r>
        <w:separator/>
      </w:r>
    </w:p>
  </w:endnote>
  <w:endnote w:type="continuationSeparator" w:id="0">
    <w:p w:rsidR="00E24892" w:rsidRDefault="00E24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892" w:rsidRDefault="00E24892">
      <w:r>
        <w:separator/>
      </w:r>
    </w:p>
  </w:footnote>
  <w:footnote w:type="continuationSeparator" w:id="0">
    <w:p w:rsidR="00E24892" w:rsidRDefault="00E24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B6E" w:rsidRDefault="00B21B6E">
    <w:pPr>
      <w:pStyle w:val="Header"/>
      <w:rPr>
        <w:lang w:val="en-US"/>
      </w:rPr>
    </w:pPr>
    <w:r>
      <w:rPr>
        <w:lang w:val="en-US"/>
      </w:rPr>
      <w:t>CCPR/C/SR.2286</w:t>
    </w:r>
  </w:p>
  <w:p w:rsidR="00B21B6E" w:rsidRDefault="00B21B6E">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22815">
      <w:rPr>
        <w:rStyle w:val="PageNumber"/>
        <w:noProof/>
      </w:rPr>
      <w:t>12</w:t>
    </w:r>
    <w:r>
      <w:rPr>
        <w:rStyle w:val="PageNumber"/>
      </w:rPr>
      <w:fldChar w:fldCharType="end"/>
    </w:r>
  </w:p>
  <w:p w:rsidR="00B21B6E" w:rsidRDefault="00B21B6E">
    <w:pPr>
      <w:pStyle w:val="Header"/>
      <w:rPr>
        <w:rStyle w:val="PageNumber"/>
        <w:lang w:val="en-US"/>
      </w:rPr>
    </w:pPr>
  </w:p>
  <w:p w:rsidR="00B21B6E" w:rsidRDefault="00B21B6E">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B6E" w:rsidRDefault="00B21B6E" w:rsidP="00AF6297">
    <w:pPr>
      <w:pStyle w:val="Header"/>
      <w:tabs>
        <w:tab w:val="left" w:pos="7377"/>
      </w:tabs>
      <w:rPr>
        <w:lang w:val="en-US"/>
      </w:rPr>
    </w:pPr>
    <w:r>
      <w:rPr>
        <w:lang w:val="en-US"/>
      </w:rPr>
      <w:tab/>
    </w:r>
    <w:r>
      <w:rPr>
        <w:lang w:val="en-US"/>
      </w:rPr>
      <w:tab/>
      <w:t>CCPR/C/SR.2286</w:t>
    </w:r>
  </w:p>
  <w:p w:rsidR="00B21B6E" w:rsidRDefault="00B21B6E" w:rsidP="00AF6297">
    <w:pPr>
      <w:pStyle w:val="Header"/>
      <w:tabs>
        <w:tab w:val="left" w:pos="737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22815">
      <w:rPr>
        <w:rStyle w:val="PageNumber"/>
        <w:noProof/>
      </w:rPr>
      <w:t>13</w:t>
    </w:r>
    <w:r>
      <w:rPr>
        <w:rStyle w:val="PageNumber"/>
      </w:rPr>
      <w:fldChar w:fldCharType="end"/>
    </w:r>
  </w:p>
  <w:p w:rsidR="00B21B6E" w:rsidRDefault="00B21B6E" w:rsidP="00AF6297">
    <w:pPr>
      <w:pStyle w:val="Header"/>
      <w:tabs>
        <w:tab w:val="left" w:pos="7377"/>
      </w:tabs>
      <w:rPr>
        <w:rStyle w:val="PageNumber"/>
        <w:lang w:val="en-US"/>
      </w:rPr>
    </w:pPr>
  </w:p>
  <w:p w:rsidR="00B21B6E" w:rsidRDefault="00B21B6E" w:rsidP="00AF6297">
    <w:pPr>
      <w:pStyle w:val="Header"/>
      <w:tabs>
        <w:tab w:val="left" w:pos="737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9DC"/>
    <w:rsid w:val="001C19DC"/>
    <w:rsid w:val="001F3A5E"/>
    <w:rsid w:val="00217CD5"/>
    <w:rsid w:val="00240B6A"/>
    <w:rsid w:val="002E2D5C"/>
    <w:rsid w:val="002F5A95"/>
    <w:rsid w:val="003564FD"/>
    <w:rsid w:val="00430523"/>
    <w:rsid w:val="00601CA8"/>
    <w:rsid w:val="00724C42"/>
    <w:rsid w:val="007311F4"/>
    <w:rsid w:val="00753CA5"/>
    <w:rsid w:val="008A310B"/>
    <w:rsid w:val="008B041F"/>
    <w:rsid w:val="008E167B"/>
    <w:rsid w:val="008E7AEC"/>
    <w:rsid w:val="00AF6297"/>
    <w:rsid w:val="00B21B6E"/>
    <w:rsid w:val="00B22815"/>
    <w:rsid w:val="00C50BB1"/>
    <w:rsid w:val="00DC1DD7"/>
    <w:rsid w:val="00DE40CD"/>
    <w:rsid w:val="00E24892"/>
    <w:rsid w:val="00F436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4599</Words>
  <Characters>26217</Characters>
  <Application>Microsoft Office Word</Application>
  <DocSecurity>4</DocSecurity>
  <Lines>218</Lines>
  <Paragraphs>61</Paragraphs>
  <ScaleCrop>false</ScaleCrop>
  <HeadingPairs>
    <vt:vector size="2" baseType="variant">
      <vt:variant>
        <vt:lpstr>Название</vt:lpstr>
      </vt:variant>
      <vt:variant>
        <vt:i4>1</vt:i4>
      </vt:variant>
    </vt:vector>
  </HeadingPairs>
  <TitlesOfParts>
    <vt:vector size="1" baseType="lpstr">
      <vt:lpstr>0542770.doc</vt:lpstr>
    </vt:vector>
  </TitlesOfParts>
  <Company> </Company>
  <LinksUpToDate>false</LinksUpToDate>
  <CharactersWithSpaces>30755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0542770.doc</dc:title>
  <dc:subject>Kisselev</dc:subject>
  <dc:creator>Beliaeva</dc:creator>
  <cp:keywords/>
  <dc:description/>
  <cp:lastModifiedBy>Беляева</cp:lastModifiedBy>
  <cp:revision>3</cp:revision>
  <cp:lastPrinted>2007-11-08T13:25:00Z</cp:lastPrinted>
  <dcterms:created xsi:type="dcterms:W3CDTF">2007-11-08T13:25:00Z</dcterms:created>
  <dcterms:modified xsi:type="dcterms:W3CDTF">2007-11-08T13:25:00Z</dcterms:modified>
</cp:coreProperties>
</file>