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465861A2" w14:textId="77777777" w:rsidTr="0087760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0936A2C" w14:textId="77777777" w:rsidR="002D5AAC" w:rsidRDefault="002D5AAC" w:rsidP="005E39A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325CCAFD" w14:textId="77777777" w:rsidR="002D5AAC" w:rsidRPr="00BD33EE" w:rsidRDefault="00DF71B9" w:rsidP="008776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2CE41DCF" w14:textId="43B8AA57" w:rsidR="002D5AAC" w:rsidRDefault="005E39AD" w:rsidP="005E39AD">
            <w:pPr>
              <w:jc w:val="right"/>
            </w:pPr>
            <w:r w:rsidRPr="00CD15B2">
              <w:rPr>
                <w:sz w:val="40"/>
              </w:rPr>
              <w:t>CED</w:t>
            </w:r>
            <w:r w:rsidRPr="00CD15B2">
              <w:t>/C/ZMB/COAR/1</w:t>
            </w:r>
          </w:p>
        </w:tc>
      </w:tr>
      <w:tr w:rsidR="002D5AAC" w:rsidRPr="004E48BE" w14:paraId="17088BC3" w14:textId="77777777" w:rsidTr="008776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7A6545D" w14:textId="77777777" w:rsidR="002D5AAC" w:rsidRDefault="002E5067" w:rsidP="008776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C118FB3" wp14:editId="58C2ACC1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2FF411C" w14:textId="77777777" w:rsidR="002D5AAC" w:rsidRPr="00033EE1" w:rsidRDefault="00B36DF7" w:rsidP="00877609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34"/>
              </w:rPr>
              <w:t>Международная к</w:t>
            </w:r>
            <w:r w:rsidRPr="008B759B">
              <w:rPr>
                <w:b/>
                <w:spacing w:val="-4"/>
                <w:sz w:val="34"/>
                <w:szCs w:val="34"/>
              </w:rPr>
              <w:t>онвенция</w:t>
            </w:r>
            <w:r w:rsidRPr="00566BAD">
              <w:rPr>
                <w:b/>
                <w:spacing w:val="-4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FC5B3FC" w14:textId="77777777" w:rsidR="002D5AAC" w:rsidRPr="000D5C8A" w:rsidRDefault="005E39AD" w:rsidP="00877609">
            <w:pPr>
              <w:spacing w:before="240"/>
              <w:rPr>
                <w:lang w:val="en-US"/>
              </w:rPr>
            </w:pPr>
            <w:r w:rsidRPr="000D5C8A">
              <w:rPr>
                <w:lang w:val="en-US"/>
              </w:rPr>
              <w:t>Distr.: General</w:t>
            </w:r>
          </w:p>
          <w:p w14:paraId="38EF1613" w14:textId="34C7BD6A" w:rsidR="005E39AD" w:rsidRPr="000D5C8A" w:rsidRDefault="005E39AD" w:rsidP="005E39AD">
            <w:pPr>
              <w:spacing w:line="240" w:lineRule="exact"/>
              <w:rPr>
                <w:lang w:val="en-US"/>
              </w:rPr>
            </w:pPr>
            <w:r w:rsidRPr="000D5C8A">
              <w:rPr>
                <w:lang w:val="en-US"/>
              </w:rPr>
              <w:t>1</w:t>
            </w:r>
            <w:r w:rsidR="000D5C8A">
              <w:rPr>
                <w:lang w:val="en-US"/>
              </w:rPr>
              <w:t>4 April 2023</w:t>
            </w:r>
          </w:p>
          <w:p w14:paraId="7AC93D45" w14:textId="77777777" w:rsidR="005E39AD" w:rsidRPr="000D5C8A" w:rsidRDefault="005E39AD" w:rsidP="005E39AD">
            <w:pPr>
              <w:spacing w:line="240" w:lineRule="exact"/>
              <w:rPr>
                <w:lang w:val="en-US"/>
              </w:rPr>
            </w:pPr>
            <w:r w:rsidRPr="000D5C8A">
              <w:rPr>
                <w:lang w:val="en-US"/>
              </w:rPr>
              <w:t>Russian</w:t>
            </w:r>
          </w:p>
          <w:p w14:paraId="2571BA65" w14:textId="684334D7" w:rsidR="005E39AD" w:rsidRPr="000D5C8A" w:rsidRDefault="005E39AD" w:rsidP="005E39AD">
            <w:pPr>
              <w:spacing w:line="240" w:lineRule="exact"/>
              <w:rPr>
                <w:lang w:val="en-US"/>
              </w:rPr>
            </w:pPr>
            <w:r w:rsidRPr="000D5C8A">
              <w:rPr>
                <w:lang w:val="en-US"/>
              </w:rPr>
              <w:t>Original: English</w:t>
            </w:r>
          </w:p>
        </w:tc>
      </w:tr>
    </w:tbl>
    <w:p w14:paraId="4F8D28B2" w14:textId="77777777" w:rsidR="005E39AD" w:rsidRPr="00361731" w:rsidRDefault="005E39AD" w:rsidP="005E39AD">
      <w:pPr>
        <w:spacing w:before="120"/>
        <w:rPr>
          <w:b/>
          <w:sz w:val="24"/>
          <w:szCs w:val="24"/>
        </w:rPr>
      </w:pPr>
      <w:r w:rsidRPr="00361731">
        <w:rPr>
          <w:b/>
          <w:bCs/>
          <w:sz w:val="24"/>
          <w:szCs w:val="24"/>
        </w:rPr>
        <w:t>Комитет по насильственным исчезновениям</w:t>
      </w:r>
    </w:p>
    <w:p w14:paraId="755F20A2" w14:textId="5156C865" w:rsidR="005E39AD" w:rsidRPr="00361731" w:rsidRDefault="005E39AD" w:rsidP="005E39AD">
      <w:pPr>
        <w:pStyle w:val="HChG"/>
      </w:pPr>
      <w:r>
        <w:tab/>
      </w:r>
      <w:r>
        <w:tab/>
      </w:r>
      <w:r>
        <w:rPr>
          <w:bCs/>
        </w:rPr>
        <w:t>Заключительные замечания в отсутствие доклада Замбии, подлежащего представлению в соответствии со</w:t>
      </w:r>
      <w:r w:rsidR="000D5C8A">
        <w:rPr>
          <w:bCs/>
          <w:lang w:val="en-US"/>
        </w:rPr>
        <w:t> </w:t>
      </w:r>
      <w:r>
        <w:rPr>
          <w:bCs/>
        </w:rPr>
        <w:t>статьей 29 (пункт 1) Конвенции</w:t>
      </w:r>
      <w:r w:rsidRPr="000D5C8A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5D73DD3D" w14:textId="44866583" w:rsidR="005E39AD" w:rsidRPr="00361731" w:rsidRDefault="005E39AD" w:rsidP="005E39AD">
      <w:pPr>
        <w:pStyle w:val="SingleTxtG"/>
      </w:pPr>
      <w:r>
        <w:t>1.</w:t>
      </w:r>
      <w:r>
        <w:tab/>
        <w:t>На своих 423-м и 424-м заседаниях, состоявшихся 20 и 21 марта 2023</w:t>
      </w:r>
      <w:r w:rsidR="000D5C8A">
        <w:t> год</w:t>
      </w:r>
      <w:r>
        <w:t>а, Комитет по насильственным исчезновениям рассмотрел ответы, представленные Замбией на перечень вопросов в отсутствие ее доклада, подлежащего представлению в соответствии со статьей</w:t>
      </w:r>
      <w:r w:rsidR="00CD15B2">
        <w:t> </w:t>
      </w:r>
      <w:r>
        <w:t>29 (пункт</w:t>
      </w:r>
      <w:r w:rsidR="00CD15B2">
        <w:t> </w:t>
      </w:r>
      <w:r>
        <w:t>1) Конвенции. На своем 437-м заседании, состоявшемся 29 марта 2023</w:t>
      </w:r>
      <w:r w:rsidR="000D5C8A">
        <w:t> год</w:t>
      </w:r>
      <w:r>
        <w:t>а, он принял настоящие заключительные замечания.</w:t>
      </w:r>
    </w:p>
    <w:p w14:paraId="40FB46B3" w14:textId="77777777" w:rsidR="005E39AD" w:rsidRDefault="005E39AD" w:rsidP="005E39AD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02D41D31" w14:textId="2D69E784" w:rsidR="005E39AD" w:rsidRPr="00981286" w:rsidRDefault="005E39AD" w:rsidP="005E39AD">
      <w:pPr>
        <w:pStyle w:val="SingleTxtG"/>
      </w:pPr>
      <w:r>
        <w:t>2.</w:t>
      </w:r>
      <w:r>
        <w:tab/>
        <w:t>Конвенция вступила в силу для Замбии 4 мая 2011</w:t>
      </w:r>
      <w:r w:rsidR="000D5C8A">
        <w:t> год</w:t>
      </w:r>
      <w:r>
        <w:t>а. Согласно статье</w:t>
      </w:r>
      <w:r w:rsidR="00CD15B2">
        <w:t> </w:t>
      </w:r>
      <w:r>
        <w:t>29 (пункт</w:t>
      </w:r>
      <w:r w:rsidR="00CD15B2">
        <w:t> </w:t>
      </w:r>
      <w:r>
        <w:t>1) Конвенции</w:t>
      </w:r>
      <w:r w:rsidR="00CD15B2">
        <w:t>,</w:t>
      </w:r>
      <w:r>
        <w:t xml:space="preserve"> государство-участник должно было представить к 4</w:t>
      </w:r>
      <w:r w:rsidR="004E28B1">
        <w:rPr>
          <w:lang w:val="en-US"/>
        </w:rPr>
        <w:t> </w:t>
      </w:r>
      <w:r>
        <w:t>мая 2013</w:t>
      </w:r>
      <w:r w:rsidR="000D5C8A">
        <w:t> год</w:t>
      </w:r>
      <w:r>
        <w:t>а доклад о мерах, принятых во исполнение своих обязательств по Конвенции. Ввиду того, что государство-участник не представило доклад, несмотря на несколько напоминаний, Комитет решил рассмотреть на открытом заседании меры, принятые государством-участником во исполнение своих обязательств по Конвенции, в отсутствие доклада в соответствии с правилом 50 своих правил процедуры</w:t>
      </w:r>
      <w:r w:rsidRPr="002A48C0">
        <w:rPr>
          <w:rStyle w:val="aa"/>
        </w:rPr>
        <w:footnoteReference w:id="2"/>
      </w:r>
      <w:r>
        <w:t>. На своей двадцатой сессии (12 апреля</w:t>
      </w:r>
      <w:r w:rsidR="004C5403" w:rsidRPr="004C5403">
        <w:t xml:space="preserve"> </w:t>
      </w:r>
      <w:r>
        <w:t>— 7 мая 2021</w:t>
      </w:r>
      <w:r w:rsidR="000D5C8A">
        <w:t> год</w:t>
      </w:r>
      <w:r>
        <w:t>а) Комитет утвердил перечень вопросов в отсутствие доклада</w:t>
      </w:r>
      <w:r w:rsidRPr="002A48C0">
        <w:rPr>
          <w:rStyle w:val="aa"/>
        </w:rPr>
        <w:footnoteReference w:id="3"/>
      </w:r>
      <w:r>
        <w:t>. Комитет приветствует письменные ответы государства-участника на перечень вопросов</w:t>
      </w:r>
      <w:r w:rsidRPr="002A48C0">
        <w:rPr>
          <w:rStyle w:val="aa"/>
        </w:rPr>
        <w:footnoteReference w:id="4"/>
      </w:r>
      <w:r>
        <w:t>, которые были дополнены устными заявлениями, сделанными в ходе конструктивного диалога с его делегацией.</w:t>
      </w:r>
    </w:p>
    <w:p w14:paraId="1E70A450" w14:textId="77777777" w:rsidR="005E39AD" w:rsidRDefault="005E39AD" w:rsidP="005E39AD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625C5DCA" w14:textId="69FFF42F" w:rsidR="005E39AD" w:rsidRPr="00981286" w:rsidRDefault="005E39AD" w:rsidP="005E39AD">
      <w:pPr>
        <w:pStyle w:val="SingleTxtG"/>
      </w:pPr>
      <w:r>
        <w:t>3.</w:t>
      </w:r>
      <w:r>
        <w:tab/>
        <w:t>Комитет с удовлетворением отмечает некоторые законодательные меры, принятые государством-участником, в частности законопроект о внесении поправок в Уголовный кодекс (законопроект № 25 от 2022</w:t>
      </w:r>
      <w:r w:rsidR="000D5C8A">
        <w:t> год</w:t>
      </w:r>
      <w:r>
        <w:t>а), отменяющий смертную казнь, Закон о борьбе с гендерным насилием (Закон № 1 от 2011</w:t>
      </w:r>
      <w:r w:rsidR="000D5C8A">
        <w:t> год</w:t>
      </w:r>
      <w:r>
        <w:t>а) и Закон о борьбе с торговлей людьми (Закон № 11 от 2008</w:t>
      </w:r>
      <w:r w:rsidR="000D5C8A">
        <w:t> год</w:t>
      </w:r>
      <w:r>
        <w:t>а).</w:t>
      </w:r>
    </w:p>
    <w:p w14:paraId="0C86FF3A" w14:textId="25942C02" w:rsidR="005E39AD" w:rsidRPr="00361731" w:rsidRDefault="005E39AD" w:rsidP="005E39AD">
      <w:pPr>
        <w:pStyle w:val="H1G"/>
      </w:pPr>
      <w:r>
        <w:rPr>
          <w:bCs/>
        </w:rPr>
        <w:lastRenderedPageBreak/>
        <w:tab/>
        <w:t>C.</w:t>
      </w:r>
      <w:r>
        <w:tab/>
      </w:r>
      <w:r>
        <w:rPr>
          <w:bCs/>
        </w:rPr>
        <w:t>Основные вопросы, вызывающие обеспокоенность, и</w:t>
      </w:r>
      <w:r>
        <w:rPr>
          <w:bCs/>
          <w:lang w:val="en-US"/>
        </w:rPr>
        <w:t> </w:t>
      </w:r>
      <w:r>
        <w:rPr>
          <w:bCs/>
        </w:rPr>
        <w:t>рекомендации</w:t>
      </w:r>
    </w:p>
    <w:p w14:paraId="31FA1CAD" w14:textId="77777777" w:rsidR="005E39AD" w:rsidRPr="00F106F3" w:rsidRDefault="005E39AD" w:rsidP="005E39AD">
      <w:pPr>
        <w:pStyle w:val="H23G"/>
      </w:pPr>
      <w:r>
        <w:rPr>
          <w:bCs/>
        </w:rPr>
        <w:tab/>
        <w:t>1.</w:t>
      </w:r>
      <w:r>
        <w:tab/>
      </w:r>
      <w:r>
        <w:rPr>
          <w:bCs/>
        </w:rPr>
        <w:t>Общая информация</w:t>
      </w:r>
    </w:p>
    <w:p w14:paraId="632AF30F" w14:textId="77777777" w:rsidR="005E39AD" w:rsidRPr="00F106F3" w:rsidRDefault="005E39AD" w:rsidP="005E39AD">
      <w:pPr>
        <w:pStyle w:val="H23G"/>
      </w:pPr>
      <w:r>
        <w:tab/>
      </w:r>
      <w:r>
        <w:tab/>
      </w:r>
      <w:r>
        <w:rPr>
          <w:bCs/>
        </w:rPr>
        <w:t>Соблюдение Конвенции</w:t>
      </w:r>
    </w:p>
    <w:p w14:paraId="01BB7AF8" w14:textId="77777777" w:rsidR="005E39AD" w:rsidRPr="00981286" w:rsidRDefault="005E39AD" w:rsidP="005E39AD">
      <w:pPr>
        <w:pStyle w:val="SingleTxtG"/>
      </w:pPr>
      <w:r>
        <w:t>4.</w:t>
      </w:r>
      <w:r>
        <w:tab/>
        <w:t>Комитет считает, что на момент подготовки настоящих заключительных замечаний законодательная и институциональная база, а также практика компетентных органов государства-участника по предупреждению и искоренению насильственных исчезновений и надлежащему наказанию за них не соответствовали Конвенции. Комитет приветствует предстоящий процесс оценки воздействия регулирования, в рамках которого будет рассмотрен вопрос о разработке нового законодательства о насильственных исчезновениях.</w:t>
      </w:r>
    </w:p>
    <w:p w14:paraId="10691A85" w14:textId="77777777" w:rsidR="005E39AD" w:rsidRPr="00361731" w:rsidRDefault="005E39AD" w:rsidP="005E39AD">
      <w:pPr>
        <w:pStyle w:val="H23G"/>
      </w:pPr>
      <w:r>
        <w:tab/>
      </w:r>
      <w:r>
        <w:tab/>
      </w:r>
      <w:r>
        <w:rPr>
          <w:bCs/>
        </w:rPr>
        <w:t>Недопустимость отступлений от запрета насильственных исчезновений</w:t>
      </w:r>
    </w:p>
    <w:p w14:paraId="2B2B0A0E" w14:textId="51C98726" w:rsidR="005E39AD" w:rsidRPr="00361731" w:rsidRDefault="005E39AD" w:rsidP="005E39AD">
      <w:pPr>
        <w:pStyle w:val="SingleTxtG"/>
      </w:pPr>
      <w:r>
        <w:t>5.</w:t>
      </w:r>
      <w:r>
        <w:tab/>
        <w:t>Комитет обеспокоен тем, что</w:t>
      </w:r>
      <w:r w:rsidR="00137F48">
        <w:t>,</w:t>
      </w:r>
      <w:r>
        <w:t xml:space="preserve"> согласно статье 25 Конституции</w:t>
      </w:r>
      <w:r w:rsidR="00137F48">
        <w:t>,</w:t>
      </w:r>
      <w:r>
        <w:t xml:space="preserve"> личные свободы могут быть ограничены в условиях войны или чрезвычайного положения. Кроме того, Комитет сожалеет, что государство-участник не предоставило информацию о действующем законодательстве и мерах, принятых для обеспечения того, чтобы никакие исключительные обстоятельства не могли служить основанием для отступления от права не подвергаться насильственному исчезновению (статья 1).</w:t>
      </w:r>
    </w:p>
    <w:p w14:paraId="2D2D8C3C" w14:textId="77777777" w:rsidR="005E39AD" w:rsidRPr="00361731" w:rsidRDefault="005E39AD" w:rsidP="005E39AD">
      <w:pPr>
        <w:pStyle w:val="SingleTxtG"/>
      </w:pPr>
      <w:r>
        <w:t>6.</w:t>
      </w:r>
      <w:r>
        <w:tab/>
      </w:r>
      <w:r>
        <w:rPr>
          <w:b/>
          <w:bCs/>
        </w:rPr>
        <w:t>Комитет рекомендует государству-участнику прямо включить абсолютный запрет на насильственные исчезновения во внутреннее законодательство в соответствии со статьей 1 (пункт 2) Конвенции.</w:t>
      </w:r>
    </w:p>
    <w:p w14:paraId="4769A8C5" w14:textId="77777777" w:rsidR="005E39AD" w:rsidRPr="00361731" w:rsidRDefault="005E39AD" w:rsidP="005E39AD">
      <w:pPr>
        <w:pStyle w:val="H23G"/>
      </w:pPr>
      <w:r>
        <w:tab/>
      </w:r>
      <w:r>
        <w:tab/>
      </w:r>
      <w:r>
        <w:rPr>
          <w:bCs/>
        </w:rPr>
        <w:t>Национальное правозащитное учреждение</w:t>
      </w:r>
    </w:p>
    <w:p w14:paraId="3B7C78A4" w14:textId="77777777" w:rsidR="005E39AD" w:rsidRPr="00361731" w:rsidRDefault="005E39AD" w:rsidP="005E39AD">
      <w:pPr>
        <w:pStyle w:val="SingleTxtG"/>
      </w:pPr>
      <w:r>
        <w:t>7.</w:t>
      </w:r>
      <w:r>
        <w:tab/>
        <w:t>Комитет отмечает улучшения, достигнутые в плане выделения бюджетных средств и регулярных выплат Комиссии по правам человека Замбии. Тем не менее Комитет обеспокоен сообщениями о том, что Комиссии по-прежнему не хватает финансовой самостоятельности и независимого и эффективного функционирования.</w:t>
      </w:r>
    </w:p>
    <w:p w14:paraId="312CF4B6" w14:textId="77777777" w:rsidR="005E39AD" w:rsidRPr="00981286" w:rsidRDefault="005E39AD" w:rsidP="005E39AD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Комитет рекомендует государству-участнику обеспечить эффективное функционирование Комиссии по правам человека Замбии, предоставив ей финансовые, технические и людские ресурсы, необходимые для надлежащего выполнения ее работы на всей территории страны, в том числе в части, касающейся насильственных исчезновений и тайного содержания под стражей, а также уточнить минимальные сроки полномочий членов Комиссии, основания и процедуру их увольнения.</w:t>
      </w:r>
      <w:r>
        <w:t xml:space="preserve"> </w:t>
      </w:r>
      <w:r>
        <w:rPr>
          <w:b/>
          <w:bCs/>
        </w:rPr>
        <w:t>Он также рекомендует Комиссии повышать осведомленность о своем мандате и полномочиях, а также об исчезновениях, включая насильственные исчезновения, среди широкой общественности, организаций гражданского общества и национальных и местных органов власти.</w:t>
      </w:r>
    </w:p>
    <w:p w14:paraId="24B4A862" w14:textId="77777777" w:rsidR="005E39AD" w:rsidRPr="00361731" w:rsidRDefault="005E39AD" w:rsidP="005E39AD">
      <w:pPr>
        <w:pStyle w:val="H23G"/>
      </w:pPr>
      <w:r>
        <w:rPr>
          <w:bCs/>
        </w:rPr>
        <w:tab/>
        <w:t>2.</w:t>
      </w:r>
      <w:r>
        <w:tab/>
      </w:r>
      <w:r>
        <w:rPr>
          <w:bCs/>
        </w:rPr>
        <w:t>Определение насильственного исчезновения и его квалификация в качестве уголовно наказуемого деяния (статьи 1–7)</w:t>
      </w:r>
    </w:p>
    <w:p w14:paraId="41AC8F45" w14:textId="77777777" w:rsidR="005E39AD" w:rsidRPr="00361731" w:rsidRDefault="005E39AD" w:rsidP="005E39AD">
      <w:pPr>
        <w:pStyle w:val="H23G"/>
      </w:pPr>
      <w:r>
        <w:tab/>
      </w:r>
      <w:r>
        <w:tab/>
      </w:r>
      <w:r>
        <w:rPr>
          <w:bCs/>
        </w:rPr>
        <w:t>Статистическая информация и базы данных</w:t>
      </w:r>
    </w:p>
    <w:p w14:paraId="1401117A" w14:textId="77777777" w:rsidR="005E39AD" w:rsidRPr="00361731" w:rsidRDefault="005E39AD" w:rsidP="005E39AD">
      <w:pPr>
        <w:pStyle w:val="SingleTxtG"/>
      </w:pPr>
      <w:r>
        <w:t>9.</w:t>
      </w:r>
      <w:r>
        <w:tab/>
        <w:t>Комитет отмечает, что в государстве-участнике имеется база данных о «пропавших без вести лицах». Однако он сожалеет, что государство-участник не предоставило никакой статистической информации об исчезнувших лицах, включая лиц, подвергшихся насильственному исчезновению по смыслу статьи 2 Конвенции (статьи 1, 2, 3, 12 и 24).</w:t>
      </w:r>
    </w:p>
    <w:p w14:paraId="08082CC5" w14:textId="77777777" w:rsidR="005E39AD" w:rsidRPr="00361731" w:rsidRDefault="005E39AD" w:rsidP="005E39AD">
      <w:pPr>
        <w:pStyle w:val="SingleTxtG"/>
      </w:pPr>
      <w:r>
        <w:t>10.</w:t>
      </w:r>
      <w:r>
        <w:tab/>
      </w:r>
      <w:r>
        <w:rPr>
          <w:b/>
          <w:bCs/>
        </w:rPr>
        <w:t>Государству-участнику следует безотлагательно подготовить точную и актуальную статистическую информацию об исчезнувших лицах в разбивке по полу, сексуальной ориентации, гендерной идентичности, возрасту, гражданству, месту происхождения и расовой или этнической принадлежности.</w:t>
      </w:r>
      <w:r>
        <w:t xml:space="preserve"> </w:t>
      </w:r>
      <w:r>
        <w:rPr>
          <w:b/>
          <w:bCs/>
        </w:rPr>
        <w:t xml:space="preserve">Эта информация должна включать дату исчезновения, конкретно определять случаи, </w:t>
      </w:r>
      <w:r>
        <w:rPr>
          <w:b/>
          <w:bCs/>
        </w:rPr>
        <w:lastRenderedPageBreak/>
        <w:t>предположительно совершенные представителями государства или лицами или группами лиц, действующими с разрешения, при поддержке или с молчаливого согласия государства, по смыслу статьи 2 Конвенции, и включать число исчезнувших лиц, местонахождение которых было установлено, как живых, так и умерших.</w:t>
      </w:r>
    </w:p>
    <w:p w14:paraId="3CAA44ED" w14:textId="77777777" w:rsidR="005E39AD" w:rsidRPr="00361731" w:rsidRDefault="005E39AD" w:rsidP="005E39AD">
      <w:pPr>
        <w:pStyle w:val="H23G"/>
      </w:pPr>
      <w:r>
        <w:tab/>
      </w:r>
      <w:r>
        <w:tab/>
      </w:r>
      <w:r>
        <w:rPr>
          <w:bCs/>
        </w:rPr>
        <w:t>Самостоятельное преступление насильственного исчезновения и надлежащие меры наказания</w:t>
      </w:r>
    </w:p>
    <w:p w14:paraId="6B231D40" w14:textId="26A605B6" w:rsidR="005E39AD" w:rsidRPr="00981286" w:rsidRDefault="005E39AD" w:rsidP="005E39AD">
      <w:pPr>
        <w:pStyle w:val="SingleTxtG"/>
      </w:pPr>
      <w:r>
        <w:t>11.</w:t>
      </w:r>
      <w:r>
        <w:tab/>
        <w:t>Комитет отмечает утверждение государства-участника о том, что для определения необходимости принятия нового закона будет проведена оценка воздействия регулирования. Однако Комитет повторяет, что только квалификация насильственного исчезновения в качестве самостоятельного преступления позволяет государствам</w:t>
      </w:r>
      <w:r w:rsidR="001F1C6B" w:rsidRPr="001F1C6B">
        <w:t xml:space="preserve"> </w:t>
      </w:r>
      <w:r>
        <w:t>— участникам Конвенции выполнить обязательство, вытекающее из статьи 4 Конвенции. Комитет также отмечает, что государство-участник до сих пор конкретно не квалифицировало насильственное исчезновение как преступление против человечности, как это предусмотрено в статье 5 Конвенции (статьи 2, 4 и 5).</w:t>
      </w:r>
    </w:p>
    <w:p w14:paraId="3D260255" w14:textId="77777777" w:rsidR="005E39AD" w:rsidRPr="00361731" w:rsidRDefault="005E39AD" w:rsidP="005E39AD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Комитет рекомендует государству-участнику незамедлительно обеспечить, чтобы:</w:t>
      </w:r>
    </w:p>
    <w:p w14:paraId="763447E0" w14:textId="77777777" w:rsidR="005E39AD" w:rsidRPr="005E39AD" w:rsidRDefault="005E39AD" w:rsidP="005E39AD">
      <w:pPr>
        <w:pStyle w:val="SingleTxtG"/>
        <w:ind w:firstLine="567"/>
        <w:rPr>
          <w:b/>
          <w:bCs/>
        </w:rPr>
      </w:pPr>
      <w:r w:rsidRPr="005E39AD">
        <w:rPr>
          <w:b/>
          <w:bCs/>
        </w:rPr>
        <w:t>a)</w:t>
      </w:r>
      <w:r w:rsidRPr="005E39AD">
        <w:rPr>
          <w:b/>
          <w:bCs/>
        </w:rPr>
        <w:tab/>
        <w:t>насильственное исчезновение было включено в национальное законодательство как самостоятельное преступление в соответствии с определением, содержащимся в статье 2 Конвенции, и было квалифицировано как преступление против человечности в соответствии со статьей 5 Конвенции;</w:t>
      </w:r>
    </w:p>
    <w:p w14:paraId="4EB643C7" w14:textId="77777777" w:rsidR="005E39AD" w:rsidRPr="005E39AD" w:rsidRDefault="005E39AD" w:rsidP="005E39AD">
      <w:pPr>
        <w:pStyle w:val="SingleTxtG"/>
        <w:ind w:firstLine="567"/>
        <w:rPr>
          <w:b/>
          <w:bCs/>
        </w:rPr>
      </w:pPr>
      <w:r w:rsidRPr="005E39AD">
        <w:rPr>
          <w:b/>
          <w:bCs/>
        </w:rPr>
        <w:t>b)</w:t>
      </w:r>
      <w:r w:rsidRPr="005E39AD">
        <w:rPr>
          <w:b/>
          <w:bCs/>
        </w:rPr>
        <w:tab/>
        <w:t>преступление насильственного исчезновения влекло за собой соответствующие меры наказания с учетом его чрезвычайной серьезности.</w:t>
      </w:r>
    </w:p>
    <w:p w14:paraId="4152F63F" w14:textId="77777777" w:rsidR="005E39AD" w:rsidRPr="00361731" w:rsidRDefault="005E39AD" w:rsidP="005E39AD">
      <w:pPr>
        <w:pStyle w:val="H23G"/>
      </w:pPr>
      <w:r>
        <w:tab/>
      </w:r>
      <w:r>
        <w:tab/>
      </w:r>
      <w:r>
        <w:rPr>
          <w:bCs/>
        </w:rPr>
        <w:t>Уголовная ответственность вышестоящих должностных лиц и должное повиновение</w:t>
      </w:r>
    </w:p>
    <w:p w14:paraId="26BD9745" w14:textId="77777777" w:rsidR="005E39AD" w:rsidRPr="00981286" w:rsidRDefault="005E39AD" w:rsidP="005E39AD">
      <w:pPr>
        <w:pStyle w:val="SingleTxtG"/>
      </w:pPr>
      <w:r>
        <w:t>13.</w:t>
      </w:r>
      <w:r>
        <w:tab/>
        <w:t>Комитет с обеспокоенностью отмечает, что уголовное законодательство государства-участника не предусматривает ответственности начальников в условиях, изложенных в статье 6 (пункт 1 b)) Конвенции, и прямо не предусматривает, что должное повиновение не может служить оправданием насильственного исчезновения (статьи 6 и 23).</w:t>
      </w:r>
    </w:p>
    <w:p w14:paraId="5260F760" w14:textId="77777777" w:rsidR="005E39AD" w:rsidRPr="00361731" w:rsidRDefault="005E39AD" w:rsidP="005E39AD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Комитет рекомендует государству-участнику, как это предусмотрено в статье 6 (пункт 1 а)) Конвенции, привлекать к уголовной ответственности и соответствующим образом наказывать любое лицо, которое совершает акт насильственного исчезновения, приказывает, подстрекает или побуждает его совершить, покушается на его совершение, является его пособником или участвует в нем.</w:t>
      </w:r>
      <w:r>
        <w:t xml:space="preserve"> </w:t>
      </w:r>
      <w:r>
        <w:rPr>
          <w:b/>
          <w:bCs/>
        </w:rPr>
        <w:t>Государство-участник должно также гарантировать, чтобы внутреннее законодательство конкретно устанавливало уголовную ответственность начальников и предусматривало, что приказы или распоряжения начальства не могут служить оправданием насильственного исчезновения, как это предусмотрено в статье 6 (пункты 1 b) и 2) Конвенции.</w:t>
      </w:r>
    </w:p>
    <w:p w14:paraId="6CFEF863" w14:textId="6E662C0B" w:rsidR="005E39AD" w:rsidRPr="00361731" w:rsidRDefault="005E39AD" w:rsidP="005E39AD">
      <w:pPr>
        <w:pStyle w:val="H23G"/>
      </w:pPr>
      <w:r>
        <w:rPr>
          <w:bCs/>
        </w:rPr>
        <w:tab/>
        <w:t>3.</w:t>
      </w:r>
      <w:r>
        <w:tab/>
      </w:r>
      <w:r>
        <w:rPr>
          <w:bCs/>
        </w:rPr>
        <w:t>Уголовная ответственность и сотрудничество судебных органов в связи с</w:t>
      </w:r>
      <w:r w:rsidR="005E7034">
        <w:rPr>
          <w:bCs/>
        </w:rPr>
        <w:t> </w:t>
      </w:r>
      <w:r>
        <w:rPr>
          <w:bCs/>
        </w:rPr>
        <w:t>насильственными исчезновениями (статьи 8–15)</w:t>
      </w:r>
    </w:p>
    <w:p w14:paraId="0C8BD7FE" w14:textId="77777777" w:rsidR="005E39AD" w:rsidRPr="00361731" w:rsidRDefault="005E39AD" w:rsidP="005E39AD">
      <w:pPr>
        <w:pStyle w:val="H23G"/>
      </w:pPr>
      <w:r>
        <w:tab/>
      </w:r>
      <w:r>
        <w:tab/>
      </w:r>
      <w:r>
        <w:rPr>
          <w:bCs/>
        </w:rPr>
        <w:t>Утверждения о насильственных исчезновениях и их расследование</w:t>
      </w:r>
    </w:p>
    <w:p w14:paraId="6BE9DFA5" w14:textId="77777777" w:rsidR="005E39AD" w:rsidRPr="00361731" w:rsidRDefault="005E39AD" w:rsidP="005E39AD">
      <w:pPr>
        <w:pStyle w:val="SingleTxtG"/>
      </w:pPr>
      <w:r>
        <w:t>15.</w:t>
      </w:r>
      <w:r>
        <w:tab/>
        <w:t>Комитет принимает к сведению полученную государством-участником информацию об исчезновении бывших беженцев из Руанды. Однако он сожалеет о том, что государство-участник не предоставило информацию об утверждениях о насильственных исчезновениях, совершенных по вине сотрудников правоохранительных органов. Комитет обеспокоен тем, что ни одно из расследований, начатых в связи с этими утверждениями, до сих пор не привело к вынесению обвинительных приговоров, что способствует сохранению атмосферы безнаказанности (статьи 1, 11, 12 и 24).</w:t>
      </w:r>
    </w:p>
    <w:p w14:paraId="0635BBE0" w14:textId="77777777" w:rsidR="005E39AD" w:rsidRPr="00981286" w:rsidRDefault="005E39AD" w:rsidP="005E39AD">
      <w:pPr>
        <w:pStyle w:val="SingleTxtG"/>
        <w:rPr>
          <w:b/>
          <w:bCs/>
        </w:rPr>
      </w:pPr>
      <w:r>
        <w:lastRenderedPageBreak/>
        <w:t>16.</w:t>
      </w:r>
      <w:r>
        <w:tab/>
      </w:r>
      <w:r>
        <w:rPr>
          <w:b/>
          <w:bCs/>
        </w:rPr>
        <w:t>Комитет рекомендует государству-участнику обеспечить, чтобы все утверждения о насильственных исчезновениях расследовались оперативно, тщательно и беспристрастно, даже при отсутствии официального заявления о возбуждении уголовного дела, и чтобы виновные были привлечены к ответственности и наказаны соразмерно тяжести совершенных ими деяний.</w:t>
      </w:r>
    </w:p>
    <w:p w14:paraId="56752876" w14:textId="77777777" w:rsidR="005E39AD" w:rsidRPr="00361731" w:rsidRDefault="005E39AD" w:rsidP="005E39AD">
      <w:pPr>
        <w:pStyle w:val="SingleTxtG"/>
      </w:pPr>
      <w:r>
        <w:t>17.</w:t>
      </w:r>
      <w:r>
        <w:tab/>
        <w:t>Комитет сожалеет об отсутствии четкой информации о существующих механизмах, обеспечивающих, чтобы сотрудники правоохранительных органов или сил безопасности или любые другие государственные должностные лица, подозреваемые в причастности к совершению насильственного исчезновения, не участвовали в его расследовании (статья 12).</w:t>
      </w:r>
    </w:p>
    <w:p w14:paraId="679E1786" w14:textId="77777777" w:rsidR="005E39AD" w:rsidRPr="00981286" w:rsidRDefault="005E39AD" w:rsidP="005E39AD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Комитет рекомендует государству-участнику принять правовые положения, прямо требующие отстранения от исполнения служебных обязанностей с самого начала и на время расследования любого государственного должностного лица, гражданского или военного, которое подозревается в причастности к совершению преступления насильственного исчезновения, без ущерба для презумпции невиновности.</w:t>
      </w:r>
    </w:p>
    <w:p w14:paraId="36F955A8" w14:textId="26F115EB" w:rsidR="005E39AD" w:rsidRPr="00981286" w:rsidRDefault="005E39AD" w:rsidP="005E39AD">
      <w:pPr>
        <w:pStyle w:val="SingleTxtG"/>
      </w:pPr>
      <w:r>
        <w:t>19.</w:t>
      </w:r>
      <w:r>
        <w:tab/>
        <w:t>Принимая к сведению информацию, предоставленную государством-участником в отношении утверждений о насильственных исчезновениях, совершенных во время всеобщих выборов в 2016</w:t>
      </w:r>
      <w:r w:rsidR="000D5C8A">
        <w:t> год</w:t>
      </w:r>
      <w:r>
        <w:t>у, Комитет сожалеет, что не получил информацию о результатах проведенных в этой связи расследований, в том числе об исчезновении следующих лиц: журналиста Хамфри Джупитера Нконде; членов Объединенной партии национального развития Сикайле Сикайле, Сонели Мвеньи, Чилеше Муленгы и Каяты Зиинга; и представителя группы по работе со СМИ Объединенной партии национального развития Чеело Катамбо. Комитет с обеспокоенностью отмечает, что до сих пор никто не был привлечен к ответственности за эти действия (статья 12).</w:t>
      </w:r>
    </w:p>
    <w:p w14:paraId="1657F00A" w14:textId="3870FE0D" w:rsidR="005E39AD" w:rsidRPr="00981286" w:rsidRDefault="005E39AD" w:rsidP="005E39AD">
      <w:pPr>
        <w:pStyle w:val="SingleTxtG"/>
      </w:pPr>
      <w:r>
        <w:t>20.</w:t>
      </w:r>
      <w:r>
        <w:tab/>
      </w:r>
      <w:r>
        <w:rPr>
          <w:b/>
          <w:bCs/>
        </w:rPr>
        <w:t>Комитет рекомендует государству-участнику активизировать усилия для обеспечения того, чтобы все без исключения случаи насильственны</w:t>
      </w:r>
      <w:r w:rsidR="000C0A26">
        <w:rPr>
          <w:b/>
          <w:bCs/>
        </w:rPr>
        <w:t>х</w:t>
      </w:r>
      <w:r>
        <w:rPr>
          <w:b/>
          <w:bCs/>
        </w:rPr>
        <w:t xml:space="preserve"> исчезновени</w:t>
      </w:r>
      <w:r w:rsidR="000C0A26">
        <w:rPr>
          <w:b/>
          <w:bCs/>
        </w:rPr>
        <w:t>й</w:t>
      </w:r>
      <w:r>
        <w:rPr>
          <w:b/>
          <w:bCs/>
        </w:rPr>
        <w:t xml:space="preserve"> независимо от даты их совершения расследовались беспристрастным образом и без каких бы то ни было проволочек, а предполагаемые правонарушители привлекались к суду и, в случае признания их виновными, наказывались с учетом тяжести их деяний, а также чтобы ни один акт насильственного исчезновения не остался безнаказанным.</w:t>
      </w:r>
    </w:p>
    <w:p w14:paraId="46A07996" w14:textId="77777777" w:rsidR="005E39AD" w:rsidRPr="00981286" w:rsidRDefault="005E39AD" w:rsidP="005E39AD">
      <w:pPr>
        <w:pStyle w:val="SingleTxtG"/>
      </w:pPr>
      <w:r>
        <w:t>21.</w:t>
      </w:r>
      <w:r>
        <w:tab/>
        <w:t>Комитет сожалеет, что государство-участник не предоставило информацию о законодательных и практических мерах, которые были приняты для облегчения подачи жалоб жертвами исчезновений, включая предполагаемые насильственные исчезновения, и участия родственников исчезнувших лиц в процессе розыска и расследования. Он также сожалеет, что не было предоставлено никакой информации о действующих механизмах, созданных для обеспечения эффективной координации и сотрудничества между всеми органами власти, участвующими в розыске исчезнувших лиц и в расследовании их предполагаемого исчезновения, или о существующих соглашениях о взаимном сотрудничестве и правовой помощи с другими государствами-участниками (статьи 12, 14 и 15).</w:t>
      </w:r>
    </w:p>
    <w:p w14:paraId="1565540D" w14:textId="77777777" w:rsidR="005E39AD" w:rsidRDefault="005E39AD" w:rsidP="005E39AD">
      <w:pPr>
        <w:pStyle w:val="SingleTxtG"/>
      </w:pPr>
      <w:r>
        <w:t>22.</w:t>
      </w:r>
      <w:r>
        <w:tab/>
      </w:r>
      <w:r>
        <w:rPr>
          <w:b/>
          <w:bCs/>
        </w:rPr>
        <w:t>Комитет просит государство-участник:</w:t>
      </w:r>
    </w:p>
    <w:p w14:paraId="6B56210E" w14:textId="32587EE0" w:rsidR="005E39AD" w:rsidRPr="005E39AD" w:rsidRDefault="005E39AD" w:rsidP="005E39AD">
      <w:pPr>
        <w:pStyle w:val="SingleTxtG"/>
        <w:ind w:firstLine="567"/>
        <w:rPr>
          <w:rFonts w:eastAsiaTheme="minorHAnsi"/>
          <w:b/>
          <w:bCs/>
        </w:rPr>
      </w:pPr>
      <w:r w:rsidRPr="005E39AD">
        <w:rPr>
          <w:b/>
          <w:bCs/>
        </w:rPr>
        <w:t>a)</w:t>
      </w:r>
      <w:r w:rsidRPr="005E39AD">
        <w:rPr>
          <w:b/>
          <w:bCs/>
        </w:rPr>
        <w:tab/>
        <w:t>принять немедленные меры для облегчения подачи жалоб об исчезновении любым лицом, имеющим законный интерес, и участия родственников исчезнувших лиц в розыске и расследовании, а также обеспечить информирование родственников и других лиц, имеющих законный интерес, о</w:t>
      </w:r>
      <w:r w:rsidR="00345C5B">
        <w:rPr>
          <w:b/>
          <w:bCs/>
        </w:rPr>
        <w:t> </w:t>
      </w:r>
      <w:r w:rsidRPr="005E39AD">
        <w:rPr>
          <w:b/>
          <w:bCs/>
        </w:rPr>
        <w:t>ходе и результатах соответствующих процессов;</w:t>
      </w:r>
    </w:p>
    <w:p w14:paraId="623F07FA" w14:textId="77777777" w:rsidR="005E39AD" w:rsidRPr="005E39AD" w:rsidRDefault="005E39AD" w:rsidP="005E39AD">
      <w:pPr>
        <w:pStyle w:val="SingleTxtG"/>
        <w:ind w:firstLine="567"/>
        <w:rPr>
          <w:rFonts w:eastAsiaTheme="minorHAnsi"/>
          <w:b/>
          <w:bCs/>
        </w:rPr>
      </w:pPr>
      <w:r w:rsidRPr="005E39AD">
        <w:rPr>
          <w:b/>
          <w:bCs/>
        </w:rPr>
        <w:t>b)</w:t>
      </w:r>
      <w:r w:rsidRPr="005E39AD">
        <w:rPr>
          <w:b/>
          <w:bCs/>
        </w:rPr>
        <w:tab/>
        <w:t>обеспечить, чтобы органы власти, занимающиеся розыском исчезнувших лиц и расследованием предполагаемых случаев исчезновения, были обеспечены необходимыми финансовыми, техническими и людскими ресурсами для оперативного и эффективного выполнения своих обязанностей;</w:t>
      </w:r>
    </w:p>
    <w:p w14:paraId="2721DF42" w14:textId="77777777" w:rsidR="005E39AD" w:rsidRPr="005E39AD" w:rsidRDefault="005E39AD" w:rsidP="005E39AD">
      <w:pPr>
        <w:pStyle w:val="SingleTxtG"/>
        <w:ind w:firstLine="567"/>
        <w:rPr>
          <w:rFonts w:eastAsiaTheme="minorHAnsi"/>
          <w:b/>
          <w:bCs/>
        </w:rPr>
      </w:pPr>
      <w:r w:rsidRPr="005E39AD">
        <w:rPr>
          <w:b/>
          <w:bCs/>
        </w:rPr>
        <w:t>c)</w:t>
      </w:r>
      <w:r w:rsidRPr="005E39AD">
        <w:rPr>
          <w:b/>
          <w:bCs/>
        </w:rPr>
        <w:tab/>
        <w:t xml:space="preserve">содействовать взаимодействию и координации между всеми национальными учреждениями, вовлеченными в процедуры, касающиеся </w:t>
      </w:r>
      <w:r w:rsidRPr="005E39AD">
        <w:rPr>
          <w:b/>
          <w:bCs/>
        </w:rPr>
        <w:lastRenderedPageBreak/>
        <w:t>случаев исчезновения, в том числе путем создания внутриведомственных и межведомственных механизмов и каналов связи, позволяющих систематически, оперативно и гибко обмениваться информацией, в зависимости от требований дела, а также путем обеспечения доступности информации и эффективного управления ею;</w:t>
      </w:r>
    </w:p>
    <w:p w14:paraId="597EADDC" w14:textId="77777777" w:rsidR="005E39AD" w:rsidRPr="005E39AD" w:rsidRDefault="005E39AD" w:rsidP="005E39AD">
      <w:pPr>
        <w:pStyle w:val="SingleTxtG"/>
        <w:ind w:firstLine="567"/>
        <w:rPr>
          <w:rFonts w:eastAsiaTheme="minorHAnsi"/>
          <w:b/>
          <w:bCs/>
        </w:rPr>
      </w:pPr>
      <w:r w:rsidRPr="005E39AD">
        <w:rPr>
          <w:b/>
          <w:bCs/>
        </w:rPr>
        <w:t>d)</w:t>
      </w:r>
      <w:r w:rsidRPr="005E39AD">
        <w:rPr>
          <w:b/>
          <w:bCs/>
        </w:rPr>
        <w:tab/>
        <w:t>обеспечить, чтобы органы, участвующие в расследовании насильственных исчезновений, имели эффективный и своевременный доступ ко всей документации и другой имеющей отношение к расследованию информации, которая может находиться в распоряжении государственных учреждений, в частности к документации, находящейся в распоряжении разведывательных служб, вооруженных сил и сил безопасности.</w:t>
      </w:r>
    </w:p>
    <w:p w14:paraId="6BE0A451" w14:textId="77777777" w:rsidR="005E39AD" w:rsidRPr="00361731" w:rsidRDefault="005E39AD" w:rsidP="005E39AD">
      <w:pPr>
        <w:pStyle w:val="H23G"/>
      </w:pPr>
      <w:r>
        <w:rPr>
          <w:bCs/>
        </w:rPr>
        <w:tab/>
        <w:t>4.</w:t>
      </w:r>
      <w:r>
        <w:tab/>
      </w:r>
      <w:r>
        <w:rPr>
          <w:bCs/>
        </w:rPr>
        <w:t>Меры по предупреждению насильственных исчезновений (статьи 16–23)</w:t>
      </w:r>
    </w:p>
    <w:p w14:paraId="240C97A3" w14:textId="77777777" w:rsidR="005E39AD" w:rsidRPr="00346370" w:rsidRDefault="005E39AD" w:rsidP="005E39AD">
      <w:pPr>
        <w:pStyle w:val="H23G"/>
      </w:pPr>
      <w:r>
        <w:tab/>
      </w:r>
      <w:r>
        <w:tab/>
      </w:r>
      <w:r>
        <w:rPr>
          <w:bCs/>
        </w:rPr>
        <w:t>Недопустимость принудительного возвращения</w:t>
      </w:r>
    </w:p>
    <w:p w14:paraId="12220463" w14:textId="54078AE6" w:rsidR="005E39AD" w:rsidRPr="00981286" w:rsidRDefault="005E39AD" w:rsidP="005E39AD">
      <w:pPr>
        <w:pStyle w:val="SingleTxtG"/>
      </w:pPr>
      <w:r>
        <w:t>23.</w:t>
      </w:r>
      <w:r>
        <w:tab/>
        <w:t>Комитет отмечает действующее законодательство в области выдачи и невыдворения, в частности раздел 31 Закона о выдаче и раздел 23 Закона о беженцах (Закон № 1 от 2017</w:t>
      </w:r>
      <w:r w:rsidR="000D5C8A">
        <w:t> год</w:t>
      </w:r>
      <w:r>
        <w:t>а). Комитет также принимает к сведению предоставленную государством-участником информацию о подписании с Руандой договора о выдаче, который распространяется на лиц, предположительно причастных к геноциду тутси. Однако Комитет обеспокоен тем, что, согласно имеющейся информации, нормативная база не предусматривает четких и конкретных критериев и процедур для оценки и проверки, до осуществления высылки, возвращения, передачи или выдачи, риска того, что соответствующее лицо подвергнется насильственному исчезновению в стране назначения. Комитет также сожалеет об отсутствии информации о том, можно ли обжаловать решение, санкционирующее высылку, возвращение, передачу или выдачу, и если да, то в каком органе, в соответствии с какой процедурой и имеет ли апелляция приостанавливающее действие (статья 16).</w:t>
      </w:r>
    </w:p>
    <w:p w14:paraId="3E0EF7F9" w14:textId="77777777" w:rsidR="005E39AD" w:rsidRPr="00361731" w:rsidRDefault="005E39AD" w:rsidP="005E39AD">
      <w:pPr>
        <w:pStyle w:val="SingleTxtG"/>
      </w:pPr>
      <w:r>
        <w:t>24.</w:t>
      </w:r>
      <w:r>
        <w:tab/>
      </w:r>
      <w:r>
        <w:rPr>
          <w:b/>
          <w:bCs/>
        </w:rPr>
        <w:t>Комитет рекомендует государству-участнику обеспечить строгое соблюдение при любых обстоятельствах принципа недопустимости принудительного возвращения, закрепленного в статье 16 (пункт 1) Конвенции.</w:t>
      </w:r>
      <w:r>
        <w:t xml:space="preserve"> </w:t>
      </w:r>
      <w:r>
        <w:rPr>
          <w:b/>
          <w:bCs/>
        </w:rPr>
        <w:t>С этой целью государству-участнику следует:</w:t>
      </w:r>
    </w:p>
    <w:p w14:paraId="5F4BD329" w14:textId="77777777" w:rsidR="005E39AD" w:rsidRPr="005E39AD" w:rsidRDefault="005E39AD" w:rsidP="005E39AD">
      <w:pPr>
        <w:pStyle w:val="SingleTxtG"/>
        <w:ind w:firstLine="567"/>
        <w:rPr>
          <w:b/>
          <w:bCs/>
        </w:rPr>
      </w:pPr>
      <w:r w:rsidRPr="005E39AD">
        <w:rPr>
          <w:b/>
          <w:bCs/>
        </w:rPr>
        <w:t>a)</w:t>
      </w:r>
      <w:r w:rsidRPr="005E39AD">
        <w:rPr>
          <w:b/>
          <w:bCs/>
        </w:rPr>
        <w:tab/>
        <w:t>обеспечить наличие четких и конкретных критериев и процедур для оценки и проверки, до осуществления высылки, возвращения, передачи или выдачи и посредством исчерпывающего, индивидуального изучения, проводимого независимым органом или инстанцией, риска того, что соответствующее лицо может стать жертвой насильственного исчезновения в стране назначения, и то, чтобы, если такой риск существует, соответствующее лицо не высылалось, не возвращалось, не передавалось или не выдавалось;</w:t>
      </w:r>
    </w:p>
    <w:p w14:paraId="7AF0C593" w14:textId="77777777" w:rsidR="005E39AD" w:rsidRPr="005E39AD" w:rsidRDefault="005E39AD" w:rsidP="005E39AD">
      <w:pPr>
        <w:pStyle w:val="SingleTxtG"/>
        <w:ind w:firstLine="567"/>
        <w:rPr>
          <w:b/>
          <w:bCs/>
        </w:rPr>
      </w:pPr>
      <w:r w:rsidRPr="005E39AD">
        <w:rPr>
          <w:b/>
          <w:bCs/>
        </w:rPr>
        <w:t>b)</w:t>
      </w:r>
      <w:r w:rsidRPr="005E39AD">
        <w:rPr>
          <w:b/>
          <w:bCs/>
        </w:rPr>
        <w:tab/>
        <w:t>обеспечить, чтобы дипломатические заверения запрашивающего государства всегда оценивались с максимальной тщательностью и никогда не принимались, если есть веские основания полагать, что соответствующему лицу может угрожать реальная и непосредственная опасность стать жертвой насильственного исчезновения;</w:t>
      </w:r>
    </w:p>
    <w:p w14:paraId="01D89802" w14:textId="77777777" w:rsidR="005E39AD" w:rsidRPr="005E39AD" w:rsidRDefault="005E39AD" w:rsidP="005E39AD">
      <w:pPr>
        <w:pStyle w:val="SingleTxtG"/>
        <w:ind w:firstLine="567"/>
        <w:rPr>
          <w:b/>
          <w:bCs/>
        </w:rPr>
      </w:pPr>
      <w:r w:rsidRPr="005E39AD">
        <w:rPr>
          <w:b/>
          <w:bCs/>
        </w:rPr>
        <w:t>c)</w:t>
      </w:r>
      <w:r w:rsidRPr="005E39AD">
        <w:rPr>
          <w:b/>
          <w:bCs/>
        </w:rPr>
        <w:tab/>
        <w:t>обеспечить, чтобы апелляции на решение, санкционирующее высылку, возвращение, передачу или выдачу, имели приостанавливающее действие.</w:t>
      </w:r>
    </w:p>
    <w:p w14:paraId="6D4C4516" w14:textId="77777777" w:rsidR="005E39AD" w:rsidRPr="00361731" w:rsidRDefault="005E39AD" w:rsidP="005E39AD">
      <w:pPr>
        <w:pStyle w:val="H23G"/>
      </w:pPr>
      <w:r>
        <w:tab/>
      </w:r>
      <w:r>
        <w:tab/>
      </w:r>
      <w:r>
        <w:rPr>
          <w:bCs/>
        </w:rPr>
        <w:t>Тайное содержание под стражей и основные правовые гарантии</w:t>
      </w:r>
    </w:p>
    <w:p w14:paraId="22035E53" w14:textId="03282F78" w:rsidR="005E39AD" w:rsidRPr="00361731" w:rsidRDefault="005E39AD" w:rsidP="005E39AD">
      <w:pPr>
        <w:pStyle w:val="SingleTxtG"/>
      </w:pPr>
      <w:r>
        <w:t>25.</w:t>
      </w:r>
      <w:r>
        <w:tab/>
        <w:t>Отмечая утверждение государства-участника об отсутствии на его территории тайных мест содержания под стражей и информацию о требованиях, касающихся содержания под стражей, изложенных в Законе об исправительных учреждениях Замбии (Закон № 37 от 2021</w:t>
      </w:r>
      <w:r w:rsidR="000D5C8A">
        <w:t> год</w:t>
      </w:r>
      <w:r>
        <w:t>а), Комитет по-прежнему обеспокоен отсутствием прямого запрета на тайное содержание под стражей и эффективных гарантий против него (статья 17).</w:t>
      </w:r>
    </w:p>
    <w:p w14:paraId="76464DF9" w14:textId="18F581D1" w:rsidR="005E39AD" w:rsidRPr="00981286" w:rsidRDefault="005E39AD" w:rsidP="005E39AD">
      <w:pPr>
        <w:pStyle w:val="SingleTxtG"/>
      </w:pPr>
      <w:r>
        <w:lastRenderedPageBreak/>
        <w:t>26.</w:t>
      </w:r>
      <w:r>
        <w:tab/>
      </w:r>
      <w:r>
        <w:rPr>
          <w:b/>
          <w:bCs/>
        </w:rPr>
        <w:t>Комитет рекомендует государству-участнику гарантировать в законодательстве и на практике, чтобы никто не содержался под стражей тайно, в том числе путем обеспечения того, чтобы все лица, лишенные свободы, пользовались всеми основными гарантиями, изложенными в статье</w:t>
      </w:r>
      <w:r w:rsidR="00475C79">
        <w:rPr>
          <w:b/>
          <w:bCs/>
        </w:rPr>
        <w:t> </w:t>
      </w:r>
      <w:r>
        <w:rPr>
          <w:b/>
          <w:bCs/>
        </w:rPr>
        <w:t>17 Конвенции.</w:t>
      </w:r>
      <w:r>
        <w:t xml:space="preserve"> </w:t>
      </w:r>
      <w:r>
        <w:rPr>
          <w:b/>
          <w:bCs/>
        </w:rPr>
        <w:t>В этой связи государство-участник должно:</w:t>
      </w:r>
    </w:p>
    <w:p w14:paraId="022A2FAA" w14:textId="77777777" w:rsidR="005E39AD" w:rsidRPr="005E39AD" w:rsidRDefault="005E39AD" w:rsidP="005E39AD">
      <w:pPr>
        <w:pStyle w:val="SingleTxtG"/>
        <w:ind w:firstLine="567"/>
        <w:rPr>
          <w:b/>
          <w:bCs/>
        </w:rPr>
      </w:pPr>
      <w:r w:rsidRPr="005E39AD">
        <w:rPr>
          <w:b/>
          <w:bCs/>
        </w:rPr>
        <w:t>a)</w:t>
      </w:r>
      <w:r w:rsidRPr="005E39AD">
        <w:rPr>
          <w:b/>
          <w:bCs/>
        </w:rPr>
        <w:tab/>
        <w:t>обеспечить, чтобы на всех стадиях судопроизводства лица, лишенные свободы, содержались только в официально признанных и контролируемых местах лишения свободы;</w:t>
      </w:r>
    </w:p>
    <w:p w14:paraId="277336F2" w14:textId="77777777" w:rsidR="005E39AD" w:rsidRPr="005E39AD" w:rsidRDefault="005E39AD" w:rsidP="005E39AD">
      <w:pPr>
        <w:pStyle w:val="SingleTxtG"/>
        <w:ind w:firstLine="567"/>
        <w:rPr>
          <w:b/>
          <w:bCs/>
        </w:rPr>
      </w:pPr>
      <w:r w:rsidRPr="005E39AD">
        <w:rPr>
          <w:b/>
          <w:bCs/>
        </w:rPr>
        <w:t>b)</w:t>
      </w:r>
      <w:r w:rsidRPr="005E39AD">
        <w:rPr>
          <w:b/>
          <w:bCs/>
        </w:rPr>
        <w:tab/>
        <w:t>гарантировать с самого начала лишения свободы, чтобы все лица независимо от преступления, в котором они обвиняются, имели эффективный доступ к адвокату и чтобы их родственники, любое другое лицо по их выбору и, в случае иностранцев, консульские органы страны их гражданской принадлежности были информированы о лишении их свободы и месте их содержания под стражей;</w:t>
      </w:r>
    </w:p>
    <w:p w14:paraId="0A0F9F83" w14:textId="537B515A" w:rsidR="005E39AD" w:rsidRPr="005E39AD" w:rsidRDefault="005E39AD" w:rsidP="005E39AD">
      <w:pPr>
        <w:pStyle w:val="SingleTxtG"/>
        <w:ind w:firstLine="567"/>
        <w:rPr>
          <w:b/>
          <w:bCs/>
        </w:rPr>
      </w:pPr>
      <w:r w:rsidRPr="005E39AD">
        <w:rPr>
          <w:b/>
          <w:bCs/>
        </w:rPr>
        <w:t>c)</w:t>
      </w:r>
      <w:r w:rsidRPr="005E39AD">
        <w:rPr>
          <w:b/>
          <w:bCs/>
        </w:rPr>
        <w:tab/>
        <w:t>регистрировать все без исключения случаи лишения свободы с самого начала и независимо от характера места лишения свободы (см. пункты 27 и 28 ниже);</w:t>
      </w:r>
    </w:p>
    <w:p w14:paraId="1467148C" w14:textId="4ED3A3AE" w:rsidR="005E39AD" w:rsidRPr="005E39AD" w:rsidRDefault="005E39AD" w:rsidP="005E39AD">
      <w:pPr>
        <w:pStyle w:val="SingleTxtG"/>
        <w:ind w:firstLine="567"/>
        <w:rPr>
          <w:b/>
          <w:bCs/>
        </w:rPr>
      </w:pPr>
      <w:r w:rsidRPr="005E39AD">
        <w:rPr>
          <w:b/>
          <w:bCs/>
        </w:rPr>
        <w:t>d)</w:t>
      </w:r>
      <w:r w:rsidRPr="005E39AD">
        <w:rPr>
          <w:b/>
          <w:bCs/>
        </w:rPr>
        <w:tab/>
        <w:t>гарантировать каждому лицу, лишенному свободы, и</w:t>
      </w:r>
      <w:r w:rsidR="00247BE5" w:rsidRPr="00247BE5">
        <w:rPr>
          <w:b/>
          <w:bCs/>
        </w:rPr>
        <w:t xml:space="preserve"> </w:t>
      </w:r>
      <w:r w:rsidRPr="005E39AD">
        <w:rPr>
          <w:b/>
          <w:bCs/>
        </w:rPr>
        <w:t>— в случае наличия подозрения о насильственном исчезновении — любому лицу, имеющему законный интерес, если лишенное свободы лицо не имеет возможности сделать это самостоятельно, право на обращение в суд, с тем чтобы этот суд мог безотлагательно вынести постановление относительно законности лишения свободы и распорядиться об освобождении, если лишение свободы незаконно.</w:t>
      </w:r>
    </w:p>
    <w:p w14:paraId="518BFBED" w14:textId="77777777" w:rsidR="005E39AD" w:rsidRPr="002F1DC6" w:rsidRDefault="005E39AD" w:rsidP="005E39AD">
      <w:pPr>
        <w:pStyle w:val="H23G"/>
      </w:pPr>
      <w:r>
        <w:tab/>
      </w:r>
      <w:r>
        <w:tab/>
      </w:r>
      <w:r>
        <w:rPr>
          <w:bCs/>
        </w:rPr>
        <w:t>Реестры лиц, лишенных свободы</w:t>
      </w:r>
    </w:p>
    <w:p w14:paraId="024C8E5D" w14:textId="77777777" w:rsidR="005E39AD" w:rsidRPr="00981286" w:rsidRDefault="005E39AD" w:rsidP="005E39AD">
      <w:pPr>
        <w:pStyle w:val="SingleTxtG"/>
      </w:pPr>
      <w:r>
        <w:t>27.</w:t>
      </w:r>
      <w:r>
        <w:tab/>
        <w:t>Комитет отмечает наличие официального реестра лиц, взятых под стражу. Однако он сожалеет, что не было предоставлено никакой информации о типе регистрируемых данных и о наличии реестров во всех местах, где лица могут быть лишены свободы, независимо от их характера, включая центры для несовершеннолетних, находящихся в конфликте с законом, полицейские участки, центры временного содержания мигрантов и психиатрические учреждения. Комитет также с озабоченностью отмечает тот факт, что до предоставления доступа к информации требуется проверка со стороны службы внутренней безопасности, и выражает сожаление по поводу отсутствия четкой информации о процедуре проверки и о мерах, принятых для предупреждения практики, описанной в статье 22 Конвенции, и наказания за нее (статьи 17 и 22).</w:t>
      </w:r>
    </w:p>
    <w:p w14:paraId="4DFE4267" w14:textId="77777777" w:rsidR="005E39AD" w:rsidRPr="00361731" w:rsidRDefault="005E39AD" w:rsidP="005E39AD">
      <w:pPr>
        <w:pStyle w:val="SingleTxtG"/>
      </w:pPr>
      <w:r>
        <w:t>28.</w:t>
      </w:r>
      <w:r>
        <w:tab/>
      </w:r>
      <w:r>
        <w:rPr>
          <w:b/>
          <w:bCs/>
        </w:rPr>
        <w:t>Комитет рекомендует государству-участнику обеспечить, чтобы:</w:t>
      </w:r>
    </w:p>
    <w:p w14:paraId="2E46413D" w14:textId="71B67A95" w:rsidR="005E39AD" w:rsidRPr="005E39AD" w:rsidRDefault="005E39AD" w:rsidP="005E39AD">
      <w:pPr>
        <w:pStyle w:val="SingleTxtG"/>
        <w:ind w:firstLine="567"/>
        <w:rPr>
          <w:b/>
          <w:bCs/>
        </w:rPr>
      </w:pPr>
      <w:r w:rsidRPr="005E39AD">
        <w:rPr>
          <w:b/>
          <w:bCs/>
        </w:rPr>
        <w:t>a)</w:t>
      </w:r>
      <w:r w:rsidRPr="005E39AD">
        <w:rPr>
          <w:b/>
          <w:bCs/>
        </w:rPr>
        <w:tab/>
        <w:t>все случаи лишения свободы</w:t>
      </w:r>
      <w:r w:rsidR="00EB099C" w:rsidRPr="00EB099C">
        <w:rPr>
          <w:b/>
          <w:bCs/>
        </w:rPr>
        <w:t xml:space="preserve"> </w:t>
      </w:r>
      <w:r w:rsidRPr="005E39AD">
        <w:rPr>
          <w:b/>
          <w:bCs/>
        </w:rPr>
        <w:t>— без исключения, с самого начала и независимо от характера места лишения свободы</w:t>
      </w:r>
      <w:r w:rsidR="008323E9" w:rsidRPr="008323E9">
        <w:rPr>
          <w:b/>
          <w:bCs/>
        </w:rPr>
        <w:t xml:space="preserve"> </w:t>
      </w:r>
      <w:r w:rsidRPr="005E39AD">
        <w:rPr>
          <w:b/>
          <w:bCs/>
        </w:rPr>
        <w:t>— заносились в официальные, стандартизированные, обновляемые и взаимосвязанные реестры, включающие, как минимум, информацию, требуемую в соответствии со статьей 17 (пункт 3) Конвенции;</w:t>
      </w:r>
      <w:bookmarkStart w:id="0" w:name="_Hlk131672704"/>
      <w:bookmarkEnd w:id="0"/>
    </w:p>
    <w:p w14:paraId="58418724" w14:textId="77777777" w:rsidR="005E39AD" w:rsidRPr="005E39AD" w:rsidRDefault="005E39AD" w:rsidP="005E39AD">
      <w:pPr>
        <w:pStyle w:val="SingleTxtG"/>
        <w:ind w:firstLine="567"/>
        <w:rPr>
          <w:b/>
          <w:bCs/>
        </w:rPr>
      </w:pPr>
      <w:r w:rsidRPr="005E39AD">
        <w:rPr>
          <w:b/>
          <w:bCs/>
        </w:rPr>
        <w:t>b)</w:t>
      </w:r>
      <w:r w:rsidRPr="005E39AD">
        <w:rPr>
          <w:b/>
          <w:bCs/>
        </w:rPr>
        <w:tab/>
        <w:t>реестры лиц, лишенных свободы, своевременно и точно заполнялись и обновлялись и подлежали регулярной проверке;</w:t>
      </w:r>
    </w:p>
    <w:p w14:paraId="64EA62F1" w14:textId="77777777" w:rsidR="005E39AD" w:rsidRPr="005E39AD" w:rsidRDefault="005E39AD" w:rsidP="005E39AD">
      <w:pPr>
        <w:pStyle w:val="SingleTxtG"/>
        <w:ind w:firstLine="567"/>
        <w:rPr>
          <w:b/>
          <w:bCs/>
        </w:rPr>
      </w:pPr>
      <w:r w:rsidRPr="005E39AD">
        <w:rPr>
          <w:b/>
          <w:bCs/>
        </w:rPr>
        <w:t>c)</w:t>
      </w:r>
      <w:r w:rsidRPr="005E39AD">
        <w:rPr>
          <w:b/>
          <w:bCs/>
        </w:rPr>
        <w:tab/>
        <w:t>в отношении должностных лиц, которые не фиксируют все случаи лишения свободы, регистрируют недостоверные или неверные сведения, отказываются предоставлять сведения или предоставляют недостоверные сведения, проводилось должное расследование и применялись меры наказания.</w:t>
      </w:r>
    </w:p>
    <w:p w14:paraId="0EE2A2DA" w14:textId="77777777" w:rsidR="005E39AD" w:rsidRPr="00361731" w:rsidRDefault="005E39AD" w:rsidP="005E39AD">
      <w:pPr>
        <w:pStyle w:val="H23G"/>
      </w:pPr>
      <w:r>
        <w:tab/>
      </w:r>
      <w:r>
        <w:tab/>
      </w:r>
      <w:r>
        <w:rPr>
          <w:bCs/>
        </w:rPr>
        <w:t>Подготовка по Конвенции</w:t>
      </w:r>
    </w:p>
    <w:p w14:paraId="278E3CDE" w14:textId="77777777" w:rsidR="005E39AD" w:rsidRPr="00361731" w:rsidRDefault="005E39AD" w:rsidP="005E39AD">
      <w:pPr>
        <w:pStyle w:val="SingleTxtG"/>
      </w:pPr>
      <w:r>
        <w:t>29.</w:t>
      </w:r>
      <w:r>
        <w:tab/>
        <w:t xml:space="preserve">Комитет отмечает предоставленную государством-участником информацию относительно отсутствия конкретной и регулярной подготовки по Конвенции и преступлению насильственного исчезновения. Комитет также принимает к сведению </w:t>
      </w:r>
      <w:r>
        <w:lastRenderedPageBreak/>
        <w:t>просьбу государства-участника о предоставлении возможностей для подготовки по Конвенции.</w:t>
      </w:r>
    </w:p>
    <w:p w14:paraId="16C1E8EB" w14:textId="7E504EB0" w:rsidR="005E39AD" w:rsidRPr="00531DBB" w:rsidRDefault="005E39AD" w:rsidP="005E39AD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Комитет рекомендует государству-участнику принять меры к тому, чтобы все сотрудники органов правопорядка и безопасности, будь то гражданские или военные, медицинские работники, государственные должностные лица и другие лица, которые могут иметь отношение к содержанию под стражей лиц, лишенных свободы, или обращению с ними, включая судей, прокуроров и других должностных лиц, отвечающих за процесс отправления правосудия, на регулярной основе проходили целенаправленную подготовку по насильственным исчезновениям и Конвенции, как того требует статья</w:t>
      </w:r>
      <w:r w:rsidR="004B5B55">
        <w:rPr>
          <w:b/>
          <w:bCs/>
        </w:rPr>
        <w:t> </w:t>
      </w:r>
      <w:r>
        <w:rPr>
          <w:b/>
          <w:bCs/>
        </w:rPr>
        <w:t>23 (пункт 1)</w:t>
      </w:r>
      <w:r w:rsidRPr="00531DBB">
        <w:rPr>
          <w:b/>
          <w:bCs/>
        </w:rPr>
        <w:t>.</w:t>
      </w:r>
    </w:p>
    <w:p w14:paraId="281131CD" w14:textId="77777777" w:rsidR="005E39AD" w:rsidRPr="00361731" w:rsidRDefault="005E39AD" w:rsidP="005E39AD">
      <w:pPr>
        <w:pStyle w:val="SingleTxtG"/>
      </w:pPr>
      <w:r>
        <w:t>31.</w:t>
      </w:r>
      <w:r>
        <w:tab/>
      </w:r>
      <w:r>
        <w:rPr>
          <w:b/>
          <w:bCs/>
        </w:rPr>
        <w:t>Комитет рекомендует государству-участнику связаться с Управлением Верховного комиссара Организации Объединенных Наций по правам человека в регионе относительно специальной подготовки по вопросам осуществления Конвенции.</w:t>
      </w:r>
    </w:p>
    <w:p w14:paraId="36B04251" w14:textId="77777777" w:rsidR="005E39AD" w:rsidRPr="00361731" w:rsidRDefault="005E39AD" w:rsidP="005E39AD">
      <w:pPr>
        <w:pStyle w:val="H23G"/>
      </w:pPr>
      <w:r>
        <w:rPr>
          <w:bCs/>
        </w:rPr>
        <w:tab/>
        <w:t>5.</w:t>
      </w:r>
      <w:r>
        <w:tab/>
      </w:r>
      <w:r>
        <w:rPr>
          <w:bCs/>
        </w:rPr>
        <w:t>Меры по защите и обеспечению прав жертв насильственных исчезновений (статья 24)</w:t>
      </w:r>
    </w:p>
    <w:p w14:paraId="22ECE3C9" w14:textId="77777777" w:rsidR="005E39AD" w:rsidRPr="00361731" w:rsidRDefault="005E39AD" w:rsidP="005E39AD">
      <w:pPr>
        <w:pStyle w:val="H23G"/>
      </w:pPr>
      <w:r>
        <w:tab/>
      </w:r>
      <w:r>
        <w:tab/>
      </w:r>
      <w:r>
        <w:rPr>
          <w:bCs/>
        </w:rPr>
        <w:t>Определение понятия «жертва» и право на получение быстрого, справедливого и адекватного возмещения ущерба и компенсации</w:t>
      </w:r>
    </w:p>
    <w:p w14:paraId="74EB5EFF" w14:textId="7A6887A1" w:rsidR="005E39AD" w:rsidRPr="00981286" w:rsidRDefault="005E39AD" w:rsidP="005E39AD">
      <w:pPr>
        <w:pStyle w:val="SingleTxtG"/>
      </w:pPr>
      <w:r>
        <w:t>32.</w:t>
      </w:r>
      <w:r>
        <w:tab/>
        <w:t>Комитет обеспокоен использованием определения жертв, содержащегося в Законе о борьбе с торговлей людьми, которое не соответствует определению жертв, предусмотренному в статье 24 Конвенции, и применяется только в том случае, если насильственное исчезновение сопровождается торговлей людьми. Комитет также обеспокоен тем, что внутреннее законодательство не предусматривает систему полного возмещения ущерба, которая бы полностью соответствовала статье</w:t>
      </w:r>
      <w:r w:rsidR="004B5B55">
        <w:t> </w:t>
      </w:r>
      <w:r>
        <w:t>24 (пункты 4 и 5) Конвенции.</w:t>
      </w:r>
    </w:p>
    <w:p w14:paraId="04A859B2" w14:textId="77777777" w:rsidR="005E39AD" w:rsidRPr="00361731" w:rsidRDefault="005E39AD" w:rsidP="005E39AD">
      <w:pPr>
        <w:pStyle w:val="SingleTxtG"/>
      </w:pPr>
      <w:r>
        <w:t>33.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985BB49" w14:textId="77777777" w:rsidR="005E39AD" w:rsidRPr="005E39AD" w:rsidRDefault="005E39AD" w:rsidP="005E39AD">
      <w:pPr>
        <w:pStyle w:val="SingleTxtG"/>
        <w:ind w:firstLine="567"/>
        <w:rPr>
          <w:b/>
          <w:bCs/>
        </w:rPr>
      </w:pPr>
      <w:r w:rsidRPr="005E39AD">
        <w:rPr>
          <w:b/>
          <w:bCs/>
        </w:rPr>
        <w:t>a)</w:t>
      </w:r>
      <w:r w:rsidRPr="005E39AD">
        <w:rPr>
          <w:b/>
          <w:bCs/>
        </w:rPr>
        <w:tab/>
        <w:t>установить в национальном законодательстве определение жертв, соответствующее статье 24 (пункт 1) Конвенции, для того чтобы все лица, которым был причинен непосредственный вред в результате насильственного исчезновения, могли пользоваться правами, предусмотренными в Конвенции;</w:t>
      </w:r>
    </w:p>
    <w:p w14:paraId="2A6EAD26" w14:textId="77777777" w:rsidR="005E39AD" w:rsidRPr="005E39AD" w:rsidRDefault="005E39AD" w:rsidP="005E39AD">
      <w:pPr>
        <w:pStyle w:val="SingleTxtG"/>
        <w:ind w:firstLine="567"/>
        <w:rPr>
          <w:b/>
          <w:bCs/>
        </w:rPr>
      </w:pPr>
      <w:r w:rsidRPr="005E39AD">
        <w:rPr>
          <w:b/>
          <w:bCs/>
        </w:rPr>
        <w:t>b)</w:t>
      </w:r>
      <w:r w:rsidRPr="005E39AD">
        <w:rPr>
          <w:b/>
          <w:bCs/>
        </w:rPr>
        <w:tab/>
        <w:t>создать систему полного возмещения ущерба, учитывающую личную ситуацию жертв, включая их пол, сексуальную ориентацию, гендерную идентичность, возраст, этническое происхождение, социальное положение, инвалидность и любые другие характеристики, которые могут иметь значение в национальном контексте, полностью соответствующую положениям статьи 24 (пункты 4 и 5) Конвенции, находящуюся в ведении государства и применимую даже в том случае, если уголовное дело не было возбуждено;</w:t>
      </w:r>
    </w:p>
    <w:p w14:paraId="72F5452C" w14:textId="77777777" w:rsidR="005E39AD" w:rsidRPr="005E39AD" w:rsidRDefault="005E39AD" w:rsidP="005E39AD">
      <w:pPr>
        <w:pStyle w:val="SingleTxtG"/>
        <w:ind w:firstLine="567"/>
        <w:rPr>
          <w:b/>
          <w:bCs/>
        </w:rPr>
      </w:pPr>
      <w:r w:rsidRPr="005E39AD">
        <w:rPr>
          <w:b/>
          <w:bCs/>
        </w:rPr>
        <w:t>c)</w:t>
      </w:r>
      <w:r w:rsidRPr="005E39AD">
        <w:rPr>
          <w:b/>
          <w:bCs/>
        </w:rPr>
        <w:tab/>
        <w:t>обеспечить права всех жертв насильственных исчезновений, независимо от даты и обстоятельств преступления, на установление истины и на получение доступа к полному возмещению ущерба.</w:t>
      </w:r>
    </w:p>
    <w:p w14:paraId="466B95EE" w14:textId="172833DC" w:rsidR="005E39AD" w:rsidRPr="00981286" w:rsidRDefault="005E39AD" w:rsidP="005E39AD">
      <w:pPr>
        <w:pStyle w:val="H23G"/>
      </w:pPr>
      <w:r>
        <w:tab/>
      </w:r>
      <w:r>
        <w:tab/>
      </w:r>
      <w:r>
        <w:rPr>
          <w:bCs/>
        </w:rPr>
        <w:t xml:space="preserve">Правовой статус исчезнувших лиц, судьба которых неизвестна, </w:t>
      </w:r>
      <w:r w:rsidR="004B5B55">
        <w:rPr>
          <w:bCs/>
        </w:rPr>
        <w:br/>
      </w:r>
      <w:r>
        <w:rPr>
          <w:bCs/>
        </w:rPr>
        <w:t>и их родственников</w:t>
      </w:r>
    </w:p>
    <w:p w14:paraId="2863A97F" w14:textId="0E05B971" w:rsidR="005E39AD" w:rsidRPr="00981286" w:rsidRDefault="005E39AD" w:rsidP="005E39AD">
      <w:pPr>
        <w:pStyle w:val="SingleTxtG"/>
      </w:pPr>
      <w:r>
        <w:t>34.</w:t>
      </w:r>
      <w:r>
        <w:tab/>
        <w:t>Комитет обеспокоен тем, что родственникам исчезнувших лиц может быть предложено обратиться в Высокий суд Замбии за «разрешением поклясться в смерти» соответствующего лица</w:t>
      </w:r>
      <w:r w:rsidRPr="002A48C0">
        <w:rPr>
          <w:rStyle w:val="aa"/>
        </w:rPr>
        <w:footnoteReference w:id="5"/>
      </w:r>
      <w:r>
        <w:t xml:space="preserve"> или за свидетельством о смерти, и что эта процедура приводит к прекращению розыска. Кроме того, отмечая, что Закон о завещаниях и управлении завещанным наследством и Закон о наследовании при отсутствии завещания регулируют правовое положение лиц, объявленных умершими, Комитет сожалеет, что национальное законодательство не содержит четких положений о </w:t>
      </w:r>
      <w:r>
        <w:lastRenderedPageBreak/>
        <w:t>правовом статусе родственников исчезнувших лиц в таких областях, как социальное обеспечение, финансовые вопросы, семейное право и имущественные права (статья</w:t>
      </w:r>
      <w:r w:rsidR="006F1416">
        <w:t> </w:t>
      </w:r>
      <w:r>
        <w:t>24).</w:t>
      </w:r>
    </w:p>
    <w:p w14:paraId="126A4568" w14:textId="2F683F23" w:rsidR="005E39AD" w:rsidRPr="00981286" w:rsidRDefault="005E39AD" w:rsidP="005E39AD">
      <w:pPr>
        <w:pStyle w:val="SingleTxtG"/>
      </w:pPr>
      <w:r>
        <w:t>35.</w:t>
      </w:r>
      <w:r>
        <w:tab/>
      </w:r>
      <w:r>
        <w:rPr>
          <w:b/>
          <w:bCs/>
        </w:rPr>
        <w:t>Комитет рекомендует государству-участнику обеспечить, чтобы правовой статус исчезнувших лиц, судьба или местонахождение которых не были выяснены, и их родственников регулировался в соответствии со статьей 24 (пункт 6) Конвенции в таких областях, как социальное обеспечение, семейное право и имущественные права, без необходимости объявления исчезнувших лиц умершими.</w:t>
      </w:r>
      <w:r>
        <w:t xml:space="preserve"> </w:t>
      </w:r>
      <w:r>
        <w:rPr>
          <w:b/>
          <w:bCs/>
        </w:rPr>
        <w:t>В этой связи Комитет рекомендует государству-участнику предусмотреть в законодательстве порядок признания лица безвестно отсутствующим в результате насильственного исчезновения.</w:t>
      </w:r>
    </w:p>
    <w:p w14:paraId="11F55936" w14:textId="77777777" w:rsidR="005E39AD" w:rsidRPr="00361731" w:rsidRDefault="005E39AD" w:rsidP="005E39AD">
      <w:pPr>
        <w:pStyle w:val="H23G"/>
      </w:pPr>
      <w:r>
        <w:rPr>
          <w:bCs/>
        </w:rPr>
        <w:tab/>
        <w:t>6.</w:t>
      </w:r>
      <w:r>
        <w:tab/>
      </w:r>
      <w:r>
        <w:rPr>
          <w:bCs/>
        </w:rPr>
        <w:t>Меры по защите детей от насильственных исчезновений (статья 25)</w:t>
      </w:r>
    </w:p>
    <w:p w14:paraId="0C6C2976" w14:textId="77777777" w:rsidR="005E39AD" w:rsidRPr="00837B9D" w:rsidRDefault="005E39AD" w:rsidP="005E39AD">
      <w:pPr>
        <w:pStyle w:val="H23G"/>
      </w:pPr>
      <w:r>
        <w:tab/>
      </w:r>
      <w:r>
        <w:tab/>
      </w:r>
      <w:r>
        <w:rPr>
          <w:bCs/>
        </w:rPr>
        <w:t>Законодательство, касающееся неправомерного изъятия детей</w:t>
      </w:r>
    </w:p>
    <w:p w14:paraId="2C7F5A3A" w14:textId="50ACC7BD" w:rsidR="005E39AD" w:rsidRPr="00981286" w:rsidRDefault="005E39AD" w:rsidP="005E39AD">
      <w:pPr>
        <w:pStyle w:val="SingleTxtG"/>
      </w:pPr>
      <w:r>
        <w:t>36.</w:t>
      </w:r>
      <w:r>
        <w:tab/>
        <w:t>Комитет принимает к сведению предоставленную государством-участником информацию о применимых процедурах в случаях внутригосударственного усыновления/удочерения. Он также отмечает, что статья 23 (пункт 1) Закона о Детском кодексе (Закон № 12 от 2022</w:t>
      </w:r>
      <w:r w:rsidR="000D5C8A">
        <w:t> год</w:t>
      </w:r>
      <w:r>
        <w:t>а) защищает детей от незаконного ареста и лишения свободы, и принимает к сведению положения Закона об усыновлении/удочерении. Вместе с тем Комитет сожалеет об отсутствии информации о мерах, принятых государством-участником для борьбы с незаконным международным усыновлением/удочерением, и о других формах помещения детей на воспитание в семью и опеки над ними. Он также обеспокоен тем, что практика, описанная в статье</w:t>
      </w:r>
      <w:r w:rsidR="000F700F">
        <w:t> </w:t>
      </w:r>
      <w:r>
        <w:t>25 (пункт 1) Конвенции, не отражена в Уголовном кодексе и что в государстве-участнике отсутствуют правовые процедуры, позволяющие пересмотреть и, в случае необходимости, аннулировать любое усыновление/удочерение, помещение на воспитание в семью или опекунство над детьми, являющееся результатом насильственного исчезновения (статья 25).</w:t>
      </w:r>
    </w:p>
    <w:p w14:paraId="2CB52C0D" w14:textId="77777777" w:rsidR="005E39AD" w:rsidRPr="00361731" w:rsidRDefault="005E39AD" w:rsidP="005E39AD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D67C56A" w14:textId="77777777" w:rsidR="005E39AD" w:rsidRPr="000F700F" w:rsidRDefault="005E39AD" w:rsidP="000F700F">
      <w:pPr>
        <w:pStyle w:val="SingleTxtG"/>
        <w:ind w:firstLine="567"/>
        <w:rPr>
          <w:b/>
          <w:bCs/>
        </w:rPr>
      </w:pPr>
      <w:r w:rsidRPr="000F700F">
        <w:rPr>
          <w:b/>
          <w:bCs/>
        </w:rPr>
        <w:t>a)</w:t>
      </w:r>
      <w:r w:rsidRPr="000F700F">
        <w:rPr>
          <w:b/>
          <w:bCs/>
        </w:rPr>
        <w:tab/>
        <w:t>пересмотреть свое уголовное законодательство, с тем чтобы квалифицировать деяния, упомянутые в статье 25 (пункт 1) Конвенции, в качестве отдельных преступлений и установить за их совершение меры наказания с учетом их чрезвычайной серьезности;</w:t>
      </w:r>
    </w:p>
    <w:p w14:paraId="510D536A" w14:textId="77777777" w:rsidR="005E39AD" w:rsidRPr="000F700F" w:rsidRDefault="005E39AD" w:rsidP="000F700F">
      <w:pPr>
        <w:pStyle w:val="SingleTxtG"/>
        <w:ind w:firstLine="567"/>
        <w:rPr>
          <w:b/>
          <w:bCs/>
        </w:rPr>
      </w:pPr>
      <w:r w:rsidRPr="000F700F">
        <w:rPr>
          <w:b/>
          <w:bCs/>
        </w:rPr>
        <w:t>b)</w:t>
      </w:r>
      <w:r w:rsidRPr="000F700F">
        <w:rPr>
          <w:b/>
          <w:bCs/>
        </w:rPr>
        <w:tab/>
        <w:t>установить конкретные процедуры для возвращения детей, упомянутых в статье 25 (пункт 1 а)), в их родные семьи;</w:t>
      </w:r>
    </w:p>
    <w:p w14:paraId="0745F688" w14:textId="77777777" w:rsidR="005E39AD" w:rsidRPr="000F700F" w:rsidRDefault="005E39AD" w:rsidP="000F700F">
      <w:pPr>
        <w:pStyle w:val="SingleTxtG"/>
        <w:ind w:firstLine="567"/>
        <w:rPr>
          <w:b/>
          <w:bCs/>
        </w:rPr>
      </w:pPr>
      <w:r w:rsidRPr="000F700F">
        <w:rPr>
          <w:b/>
          <w:bCs/>
        </w:rPr>
        <w:t>c)</w:t>
      </w:r>
      <w:r w:rsidRPr="000F700F">
        <w:rPr>
          <w:b/>
          <w:bCs/>
        </w:rPr>
        <w:tab/>
        <w:t>установить конкретные процедуры для пересмотра и, при необходимости, признания недействительным любого акта усыновления/удочерения или передачи детей под опеку, имевшего место в результате насильственного исчезновения, и для восстановления подлинной личности соответствующих детей с учетом принципа наилучшего обеспечения интересов ребенка.</w:t>
      </w:r>
    </w:p>
    <w:p w14:paraId="220F7DE6" w14:textId="03FC7CA2" w:rsidR="005E39AD" w:rsidRPr="00361731" w:rsidRDefault="005E39AD" w:rsidP="005E39AD">
      <w:pPr>
        <w:pStyle w:val="H1G"/>
      </w:pPr>
      <w:r>
        <w:rPr>
          <w:bCs/>
        </w:rPr>
        <w:tab/>
        <w:t>D.</w:t>
      </w:r>
      <w:r>
        <w:tab/>
      </w:r>
      <w:r>
        <w:tab/>
      </w:r>
      <w:r>
        <w:rPr>
          <w:bCs/>
        </w:rPr>
        <w:t>Осуществление прав и обязательств по Конвенции, распространение информации и последующая деятельность</w:t>
      </w:r>
    </w:p>
    <w:p w14:paraId="475DA6C3" w14:textId="77777777" w:rsidR="005E39AD" w:rsidRPr="00361731" w:rsidRDefault="005E39AD" w:rsidP="005E39AD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Комитет напоминает об обязательствах, взятых на себя государствами при присоединении к Конвенции, и в этой связи настоятельно призывает государство-участник обеспечить, чтобы все принимаемые им меры, независимо от их характера или органа власти, распорядившегося об их принятии, в полной мере соответствовали Конвенции и другим соответствующим международным договорам.</w:t>
      </w:r>
    </w:p>
    <w:p w14:paraId="6ED3683E" w14:textId="77777777" w:rsidR="005E39AD" w:rsidRPr="00981286" w:rsidRDefault="005E39AD" w:rsidP="005E39AD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Комитет также хотел бы подчеркнуть особо пагубные последствия насильственных исчезновений для женщин и детей.</w:t>
      </w:r>
      <w:r>
        <w:t xml:space="preserve"> </w:t>
      </w:r>
      <w:r>
        <w:rPr>
          <w:b/>
          <w:bCs/>
        </w:rPr>
        <w:t xml:space="preserve">Женщины, ставшие жертвами насильственных исчезновений, в наибольшей степени подвержены </w:t>
      </w:r>
      <w:r>
        <w:rPr>
          <w:b/>
          <w:bCs/>
        </w:rPr>
        <w:lastRenderedPageBreak/>
        <w:t>сексуальному и другим видам гендерного насилия.</w:t>
      </w:r>
      <w:r>
        <w:t xml:space="preserve"> </w:t>
      </w:r>
      <w:r>
        <w:rPr>
          <w:b/>
          <w:bCs/>
        </w:rPr>
        <w:t>В качестве же членов семьи исчезнувшего лица женщины наиболее подвержены риску столкнуться с неблагоприятными социально-экономическими последствиями, а также с насилием, преследованиями и притеснениями при попытках найти своих близких.</w:t>
      </w:r>
      <w:r>
        <w:t xml:space="preserve"> </w:t>
      </w:r>
      <w:r>
        <w:rPr>
          <w:b/>
          <w:bCs/>
        </w:rPr>
        <w:t>Дети, ставшие жертвами насильственного исчезновения, независимо от того, подверглись ли они ему сами или страдают от последствий исчезновения члена семьи, особенно уязвимы к многочисленным нарушениям прав человека.</w:t>
      </w:r>
      <w:r>
        <w:t xml:space="preserve"> </w:t>
      </w:r>
      <w:r>
        <w:rPr>
          <w:b/>
          <w:bCs/>
        </w:rPr>
        <w:t>В этой связи Комитет обращает особое внимание на необходимость обеспечения государством-участником систематического учета гендерных вопросов и особых потребностей женщин и детей при выполнении рекомендаций, содержащихся в настоящих заключительных замечаниях, а также всех прав и обязанностей, предусмотренных Конвенцией.</w:t>
      </w:r>
    </w:p>
    <w:p w14:paraId="3F5317D2" w14:textId="77777777" w:rsidR="005E39AD" w:rsidRPr="00981286" w:rsidRDefault="005E39AD" w:rsidP="005E39AD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Государству-участнику рекомендуется обеспечить широкое распространение текста Конвенции, письменных ответов на составленный Комитетом перечень вопросов и настоящих заключительных замечаний в целях повышения уровня осведомленности судебных, законодательных и административных органов, гражданского общества и неправительственных организаций, действующих в государстве-участнике, а также населения в целом.</w:t>
      </w:r>
      <w:r>
        <w:t xml:space="preserve"> </w:t>
      </w:r>
      <w:r>
        <w:rPr>
          <w:b/>
          <w:bCs/>
        </w:rPr>
        <w:t>Комитет также обращается к государству-участнику с призывом поощрять участие гражданского общества в процессе выполнения рекомендаций, содержащихся в настоящих заключительных замечаниях.</w:t>
      </w:r>
    </w:p>
    <w:p w14:paraId="71C5B285" w14:textId="674D0F29" w:rsidR="005E39AD" w:rsidRPr="00361731" w:rsidRDefault="005E39AD" w:rsidP="005E39AD">
      <w:pPr>
        <w:pStyle w:val="SingleTxtG"/>
      </w:pPr>
      <w:r>
        <w:t>41.</w:t>
      </w:r>
      <w:r>
        <w:tab/>
      </w:r>
      <w:r w:rsidRPr="002C039D">
        <w:rPr>
          <w:b/>
          <w:bCs/>
        </w:rPr>
        <w:t>В соответствии со статьей 29 (пункт 4) Конвенции и в целях укрепления своего сотрудничества с государством-участником Комитет просит государство-участник представить к 4 апреля 2026</w:t>
      </w:r>
      <w:r w:rsidR="009A5383" w:rsidRPr="009A5383">
        <w:rPr>
          <w:b/>
          <w:bCs/>
        </w:rPr>
        <w:t xml:space="preserve"> </w:t>
      </w:r>
      <w:r w:rsidR="000D5C8A" w:rsidRPr="002C039D">
        <w:rPr>
          <w:b/>
          <w:bCs/>
        </w:rPr>
        <w:t>год</w:t>
      </w:r>
      <w:r w:rsidRPr="002C039D">
        <w:rPr>
          <w:b/>
          <w:bCs/>
        </w:rPr>
        <w:t>а конкретную и обновленную информацию об осуществлении всех его рекомендаций, а также любую другую новую информацию, касающуюся выполнения его обязательств по Конвенции со времени принятия настоящих заключительных замечаний, в документе, подготовленном согласно руководящим принципам относительно формы и содержания докладов, которые должны быть представлены государствами-участниками в соответствии со статьей 29 Конвенции</w:t>
      </w:r>
      <w:r w:rsidRPr="002C039D">
        <w:rPr>
          <w:rStyle w:val="aa"/>
        </w:rPr>
        <w:footnoteReference w:id="6"/>
      </w:r>
      <w:r w:rsidRPr="002C039D">
        <w:rPr>
          <w:b/>
          <w:bCs/>
        </w:rPr>
        <w:t xml:space="preserve">. </w:t>
      </w:r>
      <w:r>
        <w:rPr>
          <w:b/>
          <w:bCs/>
        </w:rPr>
        <w:t>Комитет призывает государство-участник привлечь гражданское общество, в частности организации жертв, к процессу подготовки этой информации, которую он намерен рассмотреть в 2027</w:t>
      </w:r>
      <w:r w:rsidR="000D5C8A">
        <w:rPr>
          <w:b/>
          <w:bCs/>
        </w:rPr>
        <w:t> год</w:t>
      </w:r>
      <w:r>
        <w:rPr>
          <w:b/>
          <w:bCs/>
        </w:rPr>
        <w:t>у.</w:t>
      </w:r>
    </w:p>
    <w:p w14:paraId="2E7C602B" w14:textId="55C67E6B" w:rsidR="00381C24" w:rsidRPr="00BC18B2" w:rsidRDefault="005E39AD" w:rsidP="005E39AD">
      <w:pPr>
        <w:spacing w:before="240"/>
        <w:jc w:val="center"/>
      </w:pPr>
      <w:r w:rsidRPr="00361731">
        <w:rPr>
          <w:u w:val="single"/>
        </w:rPr>
        <w:tab/>
      </w:r>
      <w:r w:rsidRPr="00361731">
        <w:rPr>
          <w:u w:val="single"/>
        </w:rPr>
        <w:tab/>
      </w:r>
      <w:r w:rsidRPr="00361731">
        <w:rPr>
          <w:u w:val="single"/>
        </w:rPr>
        <w:tab/>
      </w:r>
    </w:p>
    <w:sectPr w:rsidR="00381C24" w:rsidRPr="00BC18B2" w:rsidSect="005E39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9F171" w14:textId="77777777" w:rsidR="004564E8" w:rsidRPr="00A312BC" w:rsidRDefault="004564E8" w:rsidP="00A312BC"/>
  </w:endnote>
  <w:endnote w:type="continuationSeparator" w:id="0">
    <w:p w14:paraId="203773B1" w14:textId="77777777" w:rsidR="004564E8" w:rsidRPr="00A312BC" w:rsidRDefault="004564E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A31F3" w14:textId="3B8F90CF" w:rsidR="005E39AD" w:rsidRPr="005E39AD" w:rsidRDefault="005E39AD">
    <w:pPr>
      <w:pStyle w:val="a8"/>
    </w:pPr>
    <w:r w:rsidRPr="005E39AD">
      <w:rPr>
        <w:b/>
        <w:sz w:val="18"/>
      </w:rPr>
      <w:fldChar w:fldCharType="begin"/>
    </w:r>
    <w:r w:rsidRPr="005E39AD">
      <w:rPr>
        <w:b/>
        <w:sz w:val="18"/>
      </w:rPr>
      <w:instrText xml:space="preserve"> PAGE  \* MERGEFORMAT </w:instrText>
    </w:r>
    <w:r w:rsidRPr="005E39AD">
      <w:rPr>
        <w:b/>
        <w:sz w:val="18"/>
      </w:rPr>
      <w:fldChar w:fldCharType="separate"/>
    </w:r>
    <w:r w:rsidRPr="005E39AD">
      <w:rPr>
        <w:b/>
        <w:noProof/>
        <w:sz w:val="18"/>
      </w:rPr>
      <w:t>2</w:t>
    </w:r>
    <w:r w:rsidRPr="005E39AD">
      <w:rPr>
        <w:b/>
        <w:sz w:val="18"/>
      </w:rPr>
      <w:fldChar w:fldCharType="end"/>
    </w:r>
    <w:r>
      <w:rPr>
        <w:b/>
        <w:sz w:val="18"/>
      </w:rPr>
      <w:tab/>
    </w:r>
    <w:r>
      <w:t>GE.23-06179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F2D31" w14:textId="761C0993" w:rsidR="005E39AD" w:rsidRPr="005E39AD" w:rsidRDefault="005E39AD" w:rsidP="005E39AD">
    <w:pPr>
      <w:pStyle w:val="a8"/>
      <w:tabs>
        <w:tab w:val="clear" w:pos="9639"/>
        <w:tab w:val="right" w:pos="9638"/>
      </w:tabs>
      <w:rPr>
        <w:b/>
        <w:sz w:val="18"/>
      </w:rPr>
    </w:pPr>
    <w:r>
      <w:t>GE.23-06179</w:t>
    </w:r>
    <w:r>
      <w:tab/>
    </w:r>
    <w:r w:rsidRPr="005E39AD">
      <w:rPr>
        <w:b/>
        <w:sz w:val="18"/>
      </w:rPr>
      <w:fldChar w:fldCharType="begin"/>
    </w:r>
    <w:r w:rsidRPr="005E39AD">
      <w:rPr>
        <w:b/>
        <w:sz w:val="18"/>
      </w:rPr>
      <w:instrText xml:space="preserve"> PAGE  \* MERGEFORMAT </w:instrText>
    </w:r>
    <w:r w:rsidRPr="005E39AD">
      <w:rPr>
        <w:b/>
        <w:sz w:val="18"/>
      </w:rPr>
      <w:fldChar w:fldCharType="separate"/>
    </w:r>
    <w:r w:rsidRPr="005E39AD">
      <w:rPr>
        <w:b/>
        <w:noProof/>
        <w:sz w:val="18"/>
      </w:rPr>
      <w:t>3</w:t>
    </w:r>
    <w:r w:rsidRPr="005E39A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DC418" w14:textId="01BDEA3D" w:rsidR="00042B72" w:rsidRPr="005E39AD" w:rsidRDefault="005E39AD" w:rsidP="005E39AD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7222ACC" wp14:editId="1E58F42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23-06179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D112C1A" wp14:editId="530E3A2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210623  040723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6A4314" w14:textId="77777777" w:rsidR="004564E8" w:rsidRPr="001075E9" w:rsidRDefault="004564E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21FADD1" w14:textId="77777777" w:rsidR="004564E8" w:rsidRDefault="004564E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F47A10F" w14:textId="65944887" w:rsidR="005E39AD" w:rsidRPr="00361731" w:rsidRDefault="005E39AD" w:rsidP="005E39AD">
      <w:pPr>
        <w:pStyle w:val="ad"/>
      </w:pPr>
      <w:r>
        <w:tab/>
      </w:r>
      <w:r w:rsidRPr="005E39AD">
        <w:rPr>
          <w:sz w:val="20"/>
        </w:rPr>
        <w:t>*</w:t>
      </w:r>
      <w:r>
        <w:tab/>
        <w:t>Приняты Комитетом на его двадцать четвертой сессии (20–31 марта 2023</w:t>
      </w:r>
      <w:r w:rsidR="000D5C8A">
        <w:t> год</w:t>
      </w:r>
      <w:r>
        <w:t>а).</w:t>
      </w:r>
    </w:p>
  </w:footnote>
  <w:footnote w:id="2">
    <w:p w14:paraId="29FAB396" w14:textId="7BEC13D5" w:rsidR="005E39AD" w:rsidRPr="005E39AD" w:rsidRDefault="005E39AD" w:rsidP="005E39AD">
      <w:pPr>
        <w:pStyle w:val="ad"/>
        <w:rPr>
          <w:lang w:val="en-US"/>
        </w:rPr>
      </w:pPr>
      <w:r>
        <w:tab/>
      </w:r>
      <w:r w:rsidRPr="002A48C0">
        <w:rPr>
          <w:rStyle w:val="aa"/>
        </w:rPr>
        <w:footnoteRef/>
      </w:r>
      <w:r w:rsidRPr="00361731">
        <w:rPr>
          <w:lang w:val="en-US"/>
        </w:rPr>
        <w:tab/>
      </w:r>
      <w:hyperlink r:id="rId1" w:history="1">
        <w:r w:rsidRPr="00CD15B2">
          <w:rPr>
            <w:rStyle w:val="af1"/>
            <w:lang w:val="en-US"/>
          </w:rPr>
          <w:t>CED/C/1</w:t>
        </w:r>
      </w:hyperlink>
      <w:r w:rsidRPr="00361731">
        <w:rPr>
          <w:lang w:val="en-US"/>
        </w:rPr>
        <w:t>.</w:t>
      </w:r>
    </w:p>
  </w:footnote>
  <w:footnote w:id="3">
    <w:p w14:paraId="11C85424" w14:textId="38A802CD" w:rsidR="005E39AD" w:rsidRPr="005E39AD" w:rsidRDefault="005E39AD" w:rsidP="005E39AD">
      <w:pPr>
        <w:pStyle w:val="ad"/>
        <w:rPr>
          <w:lang w:val="en-US"/>
        </w:rPr>
      </w:pPr>
      <w:r w:rsidRPr="00361731">
        <w:rPr>
          <w:lang w:val="en-US"/>
        </w:rPr>
        <w:tab/>
      </w:r>
      <w:r w:rsidRPr="002A48C0">
        <w:rPr>
          <w:rStyle w:val="aa"/>
        </w:rPr>
        <w:footnoteRef/>
      </w:r>
      <w:r w:rsidRPr="00361731">
        <w:rPr>
          <w:lang w:val="en-US"/>
        </w:rPr>
        <w:tab/>
      </w:r>
      <w:hyperlink r:id="rId2" w:history="1">
        <w:r w:rsidRPr="00CD15B2">
          <w:rPr>
            <w:rStyle w:val="af1"/>
            <w:lang w:val="en-US"/>
          </w:rPr>
          <w:t>CED/C/ZMB/QAR/1</w:t>
        </w:r>
      </w:hyperlink>
      <w:r w:rsidRPr="00361731">
        <w:rPr>
          <w:lang w:val="en-US"/>
        </w:rPr>
        <w:t>.</w:t>
      </w:r>
    </w:p>
  </w:footnote>
  <w:footnote w:id="4">
    <w:p w14:paraId="4D50A9F7" w14:textId="7875A6BB" w:rsidR="005E39AD" w:rsidRPr="005E39AD" w:rsidRDefault="005E39AD" w:rsidP="005E39AD">
      <w:pPr>
        <w:pStyle w:val="ad"/>
        <w:rPr>
          <w:lang w:val="en-US"/>
        </w:rPr>
      </w:pPr>
      <w:r w:rsidRPr="00361731">
        <w:rPr>
          <w:lang w:val="en-US"/>
        </w:rPr>
        <w:tab/>
      </w:r>
      <w:r w:rsidRPr="002A48C0">
        <w:rPr>
          <w:rStyle w:val="aa"/>
        </w:rPr>
        <w:footnoteRef/>
      </w:r>
      <w:r w:rsidRPr="00361731">
        <w:rPr>
          <w:lang w:val="en-US"/>
        </w:rPr>
        <w:tab/>
      </w:r>
      <w:hyperlink r:id="rId3" w:history="1">
        <w:r w:rsidRPr="00CD15B2">
          <w:rPr>
            <w:rStyle w:val="af1"/>
            <w:lang w:val="en-US"/>
          </w:rPr>
          <w:t>CED/C/ZMB/RQAR/1</w:t>
        </w:r>
      </w:hyperlink>
      <w:r w:rsidRPr="00361731">
        <w:rPr>
          <w:lang w:val="en-US"/>
        </w:rPr>
        <w:t>.</w:t>
      </w:r>
    </w:p>
  </w:footnote>
  <w:footnote w:id="5">
    <w:p w14:paraId="2A954E1C" w14:textId="59F9BFD8" w:rsidR="005E39AD" w:rsidRPr="005E39AD" w:rsidRDefault="005E39AD" w:rsidP="005E39AD">
      <w:pPr>
        <w:pStyle w:val="ad"/>
        <w:rPr>
          <w:lang w:val="en-US"/>
        </w:rPr>
      </w:pPr>
      <w:r w:rsidRPr="00361731">
        <w:rPr>
          <w:lang w:val="en-US"/>
        </w:rPr>
        <w:tab/>
      </w:r>
      <w:r w:rsidRPr="002A48C0">
        <w:rPr>
          <w:rStyle w:val="aa"/>
        </w:rPr>
        <w:footnoteRef/>
      </w:r>
      <w:r w:rsidRPr="00361731">
        <w:rPr>
          <w:lang w:val="en-US"/>
        </w:rPr>
        <w:tab/>
      </w:r>
      <w:hyperlink r:id="rId4" w:history="1">
        <w:r w:rsidR="00C1613B">
          <w:rPr>
            <w:rStyle w:val="af1"/>
            <w:lang w:val="en-US"/>
          </w:rPr>
          <w:t>CED/C/ZMB/RQAR/1</w:t>
        </w:r>
      </w:hyperlink>
      <w:r w:rsidRPr="00361731">
        <w:rPr>
          <w:lang w:val="en-US"/>
        </w:rPr>
        <w:t xml:space="preserve">, </w:t>
      </w:r>
      <w:r w:rsidR="00C1613B">
        <w:rPr>
          <w:lang w:val="en-US"/>
        </w:rPr>
        <w:t>para</w:t>
      </w:r>
      <w:r w:rsidRPr="00361731">
        <w:rPr>
          <w:lang w:val="en-US"/>
        </w:rPr>
        <w:t>. 37.</w:t>
      </w:r>
    </w:p>
  </w:footnote>
  <w:footnote w:id="6">
    <w:p w14:paraId="3CE258CC" w14:textId="362D9F73" w:rsidR="005E39AD" w:rsidRDefault="005E39AD" w:rsidP="005E39AD">
      <w:pPr>
        <w:pStyle w:val="ad"/>
      </w:pPr>
      <w:r w:rsidRPr="00361731">
        <w:rPr>
          <w:lang w:val="en-US"/>
        </w:rPr>
        <w:tab/>
      </w:r>
      <w:r w:rsidRPr="002A48C0">
        <w:rPr>
          <w:rStyle w:val="aa"/>
        </w:rPr>
        <w:footnoteRef/>
      </w:r>
      <w:r>
        <w:tab/>
      </w:r>
      <w:hyperlink r:id="rId5" w:history="1">
        <w:r w:rsidRPr="00CD15B2">
          <w:rPr>
            <w:rStyle w:val="af1"/>
          </w:rPr>
          <w:t>CED/C/2</w:t>
        </w:r>
      </w:hyperlink>
      <w:r>
        <w:t>, п. 39.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0A2D2" w14:textId="03A585C0" w:rsidR="005E39AD" w:rsidRPr="005E39AD" w:rsidRDefault="006058F3">
    <w:pPr>
      <w:pStyle w:val="a5"/>
    </w:pPr>
    <w:fldSimple w:instr=" TITLE  \* MERGEFORMAT ">
      <w:r w:rsidR="00C1613B">
        <w:t>CED/C/ZMB/COAR/1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4FD49" w14:textId="6B5CEF16" w:rsidR="005E39AD" w:rsidRPr="005E39AD" w:rsidRDefault="006058F3" w:rsidP="005E39AD">
    <w:pPr>
      <w:pStyle w:val="a5"/>
      <w:jc w:val="right"/>
    </w:pPr>
    <w:fldSimple w:instr=" TITLE  \* MERGEFORMAT ">
      <w:r w:rsidR="00C1613B">
        <w:t>CED/C/ZMB/COAR/1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A8E0C" w14:textId="77777777" w:rsidR="005E39AD" w:rsidRDefault="005E39AD" w:rsidP="005E39AD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67210766">
    <w:abstractNumId w:val="16"/>
  </w:num>
  <w:num w:numId="2" w16cid:durableId="45760954">
    <w:abstractNumId w:val="11"/>
  </w:num>
  <w:num w:numId="3" w16cid:durableId="1802727746">
    <w:abstractNumId w:val="10"/>
  </w:num>
  <w:num w:numId="4" w16cid:durableId="1662658985">
    <w:abstractNumId w:val="17"/>
  </w:num>
  <w:num w:numId="5" w16cid:durableId="1794788361">
    <w:abstractNumId w:val="13"/>
  </w:num>
  <w:num w:numId="6" w16cid:durableId="1596981753">
    <w:abstractNumId w:val="8"/>
  </w:num>
  <w:num w:numId="7" w16cid:durableId="2009290160">
    <w:abstractNumId w:val="3"/>
  </w:num>
  <w:num w:numId="8" w16cid:durableId="1103307048">
    <w:abstractNumId w:val="2"/>
  </w:num>
  <w:num w:numId="9" w16cid:durableId="1484199968">
    <w:abstractNumId w:val="1"/>
  </w:num>
  <w:num w:numId="10" w16cid:durableId="793258143">
    <w:abstractNumId w:val="0"/>
  </w:num>
  <w:num w:numId="11" w16cid:durableId="1695233164">
    <w:abstractNumId w:val="9"/>
  </w:num>
  <w:num w:numId="12" w16cid:durableId="1503275484">
    <w:abstractNumId w:val="7"/>
  </w:num>
  <w:num w:numId="13" w16cid:durableId="1582834230">
    <w:abstractNumId w:val="6"/>
  </w:num>
  <w:num w:numId="14" w16cid:durableId="552697366">
    <w:abstractNumId w:val="5"/>
  </w:num>
  <w:num w:numId="15" w16cid:durableId="613902956">
    <w:abstractNumId w:val="4"/>
  </w:num>
  <w:num w:numId="16" w16cid:durableId="631207722">
    <w:abstractNumId w:val="15"/>
  </w:num>
  <w:num w:numId="17" w16cid:durableId="335309516">
    <w:abstractNumId w:val="12"/>
  </w:num>
  <w:num w:numId="18" w16cid:durableId="2073386406">
    <w:abstractNumId w:val="14"/>
  </w:num>
  <w:num w:numId="19" w16cid:durableId="1945267735">
    <w:abstractNumId w:val="15"/>
  </w:num>
  <w:num w:numId="20" w16cid:durableId="401410375">
    <w:abstractNumId w:val="12"/>
  </w:num>
  <w:num w:numId="21" w16cid:durableId="335353505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comment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4E8"/>
    <w:rsid w:val="00033EE1"/>
    <w:rsid w:val="00042B72"/>
    <w:rsid w:val="00046E2F"/>
    <w:rsid w:val="00052360"/>
    <w:rsid w:val="000558BD"/>
    <w:rsid w:val="000B57E7"/>
    <w:rsid w:val="000B6373"/>
    <w:rsid w:val="000C0A26"/>
    <w:rsid w:val="000D5C8A"/>
    <w:rsid w:val="000F09DF"/>
    <w:rsid w:val="000F2F61"/>
    <w:rsid w:val="000F61B2"/>
    <w:rsid w:val="000F700F"/>
    <w:rsid w:val="001075E9"/>
    <w:rsid w:val="00137F48"/>
    <w:rsid w:val="00180183"/>
    <w:rsid w:val="0018024D"/>
    <w:rsid w:val="0018649F"/>
    <w:rsid w:val="00196389"/>
    <w:rsid w:val="001B3EF6"/>
    <w:rsid w:val="001C7A89"/>
    <w:rsid w:val="001E4077"/>
    <w:rsid w:val="001F1C6B"/>
    <w:rsid w:val="00206F9C"/>
    <w:rsid w:val="00215F21"/>
    <w:rsid w:val="00247BE5"/>
    <w:rsid w:val="00277A08"/>
    <w:rsid w:val="002A2EFC"/>
    <w:rsid w:val="002C039D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45C5B"/>
    <w:rsid w:val="00381C24"/>
    <w:rsid w:val="003958D0"/>
    <w:rsid w:val="003B00E5"/>
    <w:rsid w:val="003D578C"/>
    <w:rsid w:val="00407B78"/>
    <w:rsid w:val="00424203"/>
    <w:rsid w:val="00452493"/>
    <w:rsid w:val="00454E07"/>
    <w:rsid w:val="004564E8"/>
    <w:rsid w:val="00472C5C"/>
    <w:rsid w:val="00475A37"/>
    <w:rsid w:val="00475C79"/>
    <w:rsid w:val="004B5B55"/>
    <w:rsid w:val="004C09A5"/>
    <w:rsid w:val="004C5403"/>
    <w:rsid w:val="004E28B1"/>
    <w:rsid w:val="004E48BE"/>
    <w:rsid w:val="004E4CB3"/>
    <w:rsid w:val="004F21B5"/>
    <w:rsid w:val="004F2C88"/>
    <w:rsid w:val="0050108D"/>
    <w:rsid w:val="00513081"/>
    <w:rsid w:val="00517901"/>
    <w:rsid w:val="00526683"/>
    <w:rsid w:val="00531DBB"/>
    <w:rsid w:val="00536A7D"/>
    <w:rsid w:val="005709E0"/>
    <w:rsid w:val="00572E19"/>
    <w:rsid w:val="005800E3"/>
    <w:rsid w:val="005961C8"/>
    <w:rsid w:val="005D7914"/>
    <w:rsid w:val="005E2B41"/>
    <w:rsid w:val="005E39AD"/>
    <w:rsid w:val="005E7034"/>
    <w:rsid w:val="005F093D"/>
    <w:rsid w:val="005F0B42"/>
    <w:rsid w:val="006058F3"/>
    <w:rsid w:val="00681A10"/>
    <w:rsid w:val="006A1ED8"/>
    <w:rsid w:val="006C2031"/>
    <w:rsid w:val="006D461A"/>
    <w:rsid w:val="006F1416"/>
    <w:rsid w:val="006F35EE"/>
    <w:rsid w:val="007021FF"/>
    <w:rsid w:val="00712895"/>
    <w:rsid w:val="00725545"/>
    <w:rsid w:val="00757357"/>
    <w:rsid w:val="007601E9"/>
    <w:rsid w:val="008027E5"/>
    <w:rsid w:val="008108A6"/>
    <w:rsid w:val="008227B1"/>
    <w:rsid w:val="00825F8D"/>
    <w:rsid w:val="008323E9"/>
    <w:rsid w:val="00834B71"/>
    <w:rsid w:val="0086445C"/>
    <w:rsid w:val="00877609"/>
    <w:rsid w:val="00894693"/>
    <w:rsid w:val="008A08D7"/>
    <w:rsid w:val="008B6909"/>
    <w:rsid w:val="00906890"/>
    <w:rsid w:val="009101FF"/>
    <w:rsid w:val="00911BE4"/>
    <w:rsid w:val="00942A43"/>
    <w:rsid w:val="00951972"/>
    <w:rsid w:val="009608F3"/>
    <w:rsid w:val="009A24AC"/>
    <w:rsid w:val="009A5383"/>
    <w:rsid w:val="009C7FDD"/>
    <w:rsid w:val="00A14DA8"/>
    <w:rsid w:val="00A312BC"/>
    <w:rsid w:val="00A369A6"/>
    <w:rsid w:val="00A84021"/>
    <w:rsid w:val="00A84D35"/>
    <w:rsid w:val="00A917B3"/>
    <w:rsid w:val="00AB4B51"/>
    <w:rsid w:val="00B10CC7"/>
    <w:rsid w:val="00B36DF7"/>
    <w:rsid w:val="00B539E7"/>
    <w:rsid w:val="00B54E04"/>
    <w:rsid w:val="00B62458"/>
    <w:rsid w:val="00BC18B2"/>
    <w:rsid w:val="00BD33EE"/>
    <w:rsid w:val="00C106D6"/>
    <w:rsid w:val="00C1613B"/>
    <w:rsid w:val="00C60F0C"/>
    <w:rsid w:val="00C805C9"/>
    <w:rsid w:val="00C92939"/>
    <w:rsid w:val="00C93AD9"/>
    <w:rsid w:val="00CA1679"/>
    <w:rsid w:val="00CB151C"/>
    <w:rsid w:val="00CD15B2"/>
    <w:rsid w:val="00CE5159"/>
    <w:rsid w:val="00CE5A1A"/>
    <w:rsid w:val="00CF55F6"/>
    <w:rsid w:val="00D33D63"/>
    <w:rsid w:val="00D36B65"/>
    <w:rsid w:val="00D55C9D"/>
    <w:rsid w:val="00D90028"/>
    <w:rsid w:val="00D90138"/>
    <w:rsid w:val="00DB0902"/>
    <w:rsid w:val="00DD78D1"/>
    <w:rsid w:val="00DE32CD"/>
    <w:rsid w:val="00DE7E56"/>
    <w:rsid w:val="00DF71B9"/>
    <w:rsid w:val="00E61978"/>
    <w:rsid w:val="00E73F76"/>
    <w:rsid w:val="00EA2C9F"/>
    <w:rsid w:val="00EA420E"/>
    <w:rsid w:val="00EB099C"/>
    <w:rsid w:val="00ED0BDA"/>
    <w:rsid w:val="00ED6711"/>
    <w:rsid w:val="00EF1360"/>
    <w:rsid w:val="00EF3220"/>
    <w:rsid w:val="00F41C74"/>
    <w:rsid w:val="00F43903"/>
    <w:rsid w:val="00F94155"/>
    <w:rsid w:val="00F9777C"/>
    <w:rsid w:val="00F9783F"/>
    <w:rsid w:val="00FB7B74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E0CD98"/>
  <w15:docId w15:val="{D080EDD9-CB4A-4571-A9EB-68876AFAB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F2C8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6197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4E4CB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4E4C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4E4C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4E4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4E4CB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4E4CB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4E4CB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4E4CB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4E4C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0F2F6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6197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0F2F6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6197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6197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61978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61978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0F2F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6197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6197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6197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61978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61978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6197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61978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61978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61978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F2C8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6197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61978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61978"/>
  </w:style>
  <w:style w:type="character" w:customStyle="1" w:styleId="af0">
    <w:name w:val="Текст концевой сноски Знак"/>
    <w:aliases w:val="2_G Знак"/>
    <w:basedOn w:val="a0"/>
    <w:link w:val="af"/>
    <w:rsid w:val="00E6197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61978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61978"/>
    <w:rPr>
      <w:color w:val="0000FF" w:themeColor="hyperlink"/>
      <w:u w:val="none"/>
    </w:rPr>
  </w:style>
  <w:style w:type="character" w:styleId="af2">
    <w:name w:val="FollowedHyperlink"/>
    <w:basedOn w:val="a0"/>
    <w:rsid w:val="00E61978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5E39AD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CD15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ED/C/ZMB/RQAR/1" TargetMode="External"/><Relationship Id="rId2" Type="http://schemas.openxmlformats.org/officeDocument/2006/relationships/hyperlink" Target="http://undocs.org/en/CED/C/ZMB/QAR/1" TargetMode="External"/><Relationship Id="rId1" Type="http://schemas.openxmlformats.org/officeDocument/2006/relationships/hyperlink" Target="http://undocs.org/ru/CED/C/1" TargetMode="External"/><Relationship Id="rId5" Type="http://schemas.openxmlformats.org/officeDocument/2006/relationships/hyperlink" Target="http://undocs.org/ru/CED/C/2" TargetMode="External"/><Relationship Id="rId4" Type="http://schemas.openxmlformats.org/officeDocument/2006/relationships/hyperlink" Target="http://undocs.org/en/CED/C/ZMB/RQAR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4</TotalTime>
  <Pages>9</Pages>
  <Words>3396</Words>
  <Characters>24118</Characters>
  <Application>Microsoft Office Word</Application>
  <DocSecurity>0</DocSecurity>
  <Lines>438</Lines>
  <Paragraphs>109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8" baseType="lpstr">
      <vt:lpstr>CED/C/ZMB/COAR/1</vt:lpstr>
      <vt:lpstr>    Заключительные замечания в отсутствие доклада Замбии, подлежащего представлени</vt:lpstr>
      <vt:lpstr>        A.	Введение</vt:lpstr>
      <vt:lpstr>        B.	Позитивные аспекты</vt:lpstr>
      <vt:lpstr>        C.	Основные вопросы, вызывающие обеспокоенность, и рекомендации</vt:lpstr>
      <vt:lpstr>        D.		Осуществление прав и обязательств по Конвенции, распространение информации </vt:lpstr>
      <vt:lpstr>A/</vt:lpstr>
      <vt:lpstr>A/</vt:lpstr>
    </vt:vector>
  </TitlesOfParts>
  <Company>DCM</Company>
  <LinksUpToDate>false</LinksUpToDate>
  <CharactersWithSpaces>27405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CED/C/ZMB/COAR/1</dc:title>
  <dc:subject/>
  <dc:creator>Olga OVTCHINNIKOVA</dc:creator>
  <cp:keywords/>
  <cp:lastModifiedBy>Natalia Shuvalova</cp:lastModifiedBy>
  <cp:revision>3</cp:revision>
  <cp:lastPrinted>2023-07-04T14:26:00Z</cp:lastPrinted>
  <dcterms:created xsi:type="dcterms:W3CDTF">2023-07-04T14:26:00Z</dcterms:created>
  <dcterms:modified xsi:type="dcterms:W3CDTF">2023-07-04T14:29:00Z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