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bookmarkStart w:id="0" w:name="_GoBack"/>
            <w:bookmarkEnd w:id="0"/>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987B29" w:rsidRDefault="00987B29" w:rsidP="00B614C4">
            <w:pPr>
              <w:spacing w:line="240" w:lineRule="atLeast"/>
              <w:jc w:val="right"/>
              <w:rPr>
                <w:sz w:val="20"/>
                <w:szCs w:val="21"/>
              </w:rPr>
            </w:pPr>
            <w:proofErr w:type="spellStart"/>
            <w:r w:rsidRPr="00987B29">
              <w:rPr>
                <w:sz w:val="40"/>
                <w:szCs w:val="21"/>
              </w:rPr>
              <w:t>CCPR</w:t>
            </w:r>
            <w:proofErr w:type="spellEnd"/>
            <w:r>
              <w:rPr>
                <w:sz w:val="20"/>
                <w:szCs w:val="21"/>
              </w:rPr>
              <w:t>/C/125/2/</w:t>
            </w:r>
            <w:proofErr w:type="spellStart"/>
            <w:r>
              <w:rPr>
                <w:sz w:val="20"/>
                <w:szCs w:val="21"/>
              </w:rPr>
              <w:t>Add.3</w:t>
            </w:r>
            <w:proofErr w:type="spellEnd"/>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B614C4">
            <w:pPr>
              <w:spacing w:before="240" w:line="240" w:lineRule="atLeast"/>
              <w:rPr>
                <w:sz w:val="20"/>
              </w:rPr>
            </w:pPr>
            <w:r w:rsidRPr="00F124C6">
              <w:rPr>
                <w:sz w:val="20"/>
              </w:rPr>
              <w:t xml:space="preserve">Distr.: </w:t>
            </w:r>
            <w:r w:rsidR="009D2FDE" w:rsidRPr="009D2FDE">
              <w:rPr>
                <w:sz w:val="20"/>
              </w:rPr>
              <w:t>General</w:t>
            </w:r>
          </w:p>
          <w:p w:rsidR="00CE1D1C" w:rsidRPr="00F124C6" w:rsidRDefault="00A52BB2" w:rsidP="00B614C4">
            <w:pPr>
              <w:spacing w:line="240" w:lineRule="atLeast"/>
              <w:rPr>
                <w:sz w:val="20"/>
              </w:rPr>
            </w:pPr>
            <w:r>
              <w:rPr>
                <w:sz w:val="20"/>
              </w:rPr>
              <w:t xml:space="preserve">06 </w:t>
            </w:r>
            <w:r w:rsidRPr="00A52BB2">
              <w:rPr>
                <w:sz w:val="20"/>
              </w:rPr>
              <w:t>May</w:t>
            </w:r>
            <w:r w:rsidR="00EA7E67">
              <w:rPr>
                <w:sz w:val="20"/>
              </w:rPr>
              <w:t xml:space="preserve"> 201</w:t>
            </w:r>
            <w:r w:rsidR="004E473D">
              <w:rPr>
                <w:sz w:val="20"/>
              </w:rPr>
              <w:t>9</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A52BB2" w:rsidRDefault="00A52BB2"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A1679A" w:rsidRDefault="00A1679A" w:rsidP="00E44AC3">
      <w:pPr>
        <w:pStyle w:val="HChGC"/>
      </w:pPr>
      <w:r>
        <w:rPr>
          <w:rFonts w:hint="eastAsia"/>
        </w:rPr>
        <w:tab/>
      </w:r>
      <w:r>
        <w:rPr>
          <w:rFonts w:hint="eastAsia"/>
        </w:rPr>
        <w:tab/>
      </w:r>
      <w:r>
        <w:rPr>
          <w:rFonts w:hint="eastAsia"/>
        </w:rPr>
        <w:t>关于委员会结论性意见后续行动的报告</w:t>
      </w:r>
      <w:r w:rsidR="003E300B" w:rsidRPr="004E7AC2">
        <w:rPr>
          <w:rStyle w:val="a8"/>
          <w:rFonts w:eastAsia="黑体"/>
          <w:sz w:val="28"/>
          <w:szCs w:val="40"/>
          <w:vertAlign w:val="baseline"/>
        </w:rPr>
        <w:footnoteReference w:customMarkFollows="1" w:id="2"/>
        <w:t>*</w:t>
      </w:r>
    </w:p>
    <w:p w:rsidR="00A1679A" w:rsidRDefault="00A1679A" w:rsidP="00D47A0E">
      <w:pPr>
        <w:pStyle w:val="H23GC"/>
      </w:pPr>
      <w:r>
        <w:rPr>
          <w:rFonts w:hint="eastAsia"/>
        </w:rPr>
        <w:tab/>
      </w:r>
      <w:r>
        <w:rPr>
          <w:rFonts w:hint="eastAsia"/>
        </w:rPr>
        <w:tab/>
      </w:r>
      <w:r>
        <w:rPr>
          <w:rFonts w:hint="eastAsia"/>
        </w:rPr>
        <w:t>增编</w:t>
      </w:r>
    </w:p>
    <w:p w:rsidR="00A1679A" w:rsidRDefault="00A1679A" w:rsidP="00D47A0E">
      <w:pPr>
        <w:pStyle w:val="H1GC"/>
      </w:pPr>
      <w:r>
        <w:rPr>
          <w:rFonts w:hint="eastAsia"/>
        </w:rPr>
        <w:tab/>
      </w:r>
      <w:r>
        <w:rPr>
          <w:rFonts w:hint="eastAsia"/>
        </w:rPr>
        <w:tab/>
      </w:r>
      <w:r>
        <w:rPr>
          <w:rFonts w:hint="eastAsia"/>
        </w:rPr>
        <w:t>评价关于瑞典的结论性意见的后续行动资料</w:t>
      </w:r>
      <w:r w:rsidR="003E300B" w:rsidRPr="004E7AC2">
        <w:rPr>
          <w:rStyle w:val="a8"/>
          <w:rFonts w:eastAsia="黑体"/>
          <w:sz w:val="24"/>
          <w:szCs w:val="32"/>
          <w:vertAlign w:val="baseline"/>
        </w:rPr>
        <w:footnoteReference w:customMarkFollows="1" w:id="3"/>
        <w:t>**</w:t>
      </w:r>
    </w:p>
    <w:p w:rsidR="00A1679A" w:rsidRDefault="00A1679A" w:rsidP="00D47A0E">
      <w:pPr>
        <w:pStyle w:val="SingleTxtGC"/>
      </w:pPr>
      <w:r w:rsidRPr="0082770E">
        <w:rPr>
          <w:rFonts w:ascii="Time New Roman" w:eastAsia="楷体" w:hAnsi="Time New Roman" w:hint="eastAsia"/>
        </w:rPr>
        <w:t>结论性意见</w:t>
      </w:r>
      <w:r w:rsidR="00D47A0E">
        <w:tab/>
      </w:r>
      <w:r w:rsidR="00D47A0E">
        <w:tab/>
      </w:r>
      <w:r w:rsidR="00D47A0E">
        <w:tab/>
      </w:r>
      <w:r w:rsidR="00D47A0E">
        <w:tab/>
      </w:r>
      <w:r w:rsidR="00D47A0E">
        <w:tab/>
      </w:r>
      <w:r w:rsidR="0082770E">
        <w:tab/>
      </w:r>
      <w:proofErr w:type="spellStart"/>
      <w:r>
        <w:rPr>
          <w:rFonts w:hint="eastAsia"/>
        </w:rPr>
        <w:t>CCPR</w:t>
      </w:r>
      <w:proofErr w:type="spellEnd"/>
      <w:r>
        <w:rPr>
          <w:rFonts w:hint="eastAsia"/>
        </w:rPr>
        <w:t>/C/</w:t>
      </w:r>
      <w:proofErr w:type="spellStart"/>
      <w:r>
        <w:rPr>
          <w:rFonts w:hint="eastAsia"/>
        </w:rPr>
        <w:t>SWE</w:t>
      </w:r>
      <w:proofErr w:type="spellEnd"/>
      <w:r>
        <w:rPr>
          <w:rFonts w:hint="eastAsia"/>
        </w:rPr>
        <w:t>/CO/7</w:t>
      </w:r>
      <w:r w:rsidR="00891F10">
        <w:rPr>
          <w:rFonts w:hint="eastAsia"/>
        </w:rPr>
        <w:t>，</w:t>
      </w:r>
      <w:r>
        <w:rPr>
          <w:rFonts w:hint="eastAsia"/>
        </w:rPr>
        <w:t>2016</w:t>
      </w:r>
      <w:r>
        <w:rPr>
          <w:rFonts w:hint="eastAsia"/>
        </w:rPr>
        <w:t>年</w:t>
      </w:r>
      <w:r>
        <w:rPr>
          <w:rFonts w:hint="eastAsia"/>
        </w:rPr>
        <w:t>3</w:t>
      </w:r>
      <w:r>
        <w:rPr>
          <w:rFonts w:hint="eastAsia"/>
        </w:rPr>
        <w:t>月</w:t>
      </w:r>
      <w:r>
        <w:rPr>
          <w:rFonts w:hint="eastAsia"/>
        </w:rPr>
        <w:t>23</w:t>
      </w:r>
      <w:r>
        <w:rPr>
          <w:rFonts w:hint="eastAsia"/>
        </w:rPr>
        <w:t>日</w:t>
      </w:r>
      <w:r w:rsidR="00D47A0E">
        <w:br/>
      </w:r>
      <w:r w:rsidRPr="0082770E">
        <w:rPr>
          <w:rFonts w:ascii="Time New Roman" w:eastAsia="楷体" w:hAnsi="Time New Roman" w:hint="eastAsia"/>
        </w:rPr>
        <w:t>(</w:t>
      </w:r>
      <w:r w:rsidRPr="0082770E">
        <w:rPr>
          <w:rFonts w:ascii="Time New Roman" w:eastAsia="楷体" w:hAnsi="Time New Roman" w:hint="eastAsia"/>
        </w:rPr>
        <w:t>第一一六届会议</w:t>
      </w:r>
      <w:r w:rsidRPr="0082770E">
        <w:rPr>
          <w:rFonts w:ascii="Time New Roman" w:eastAsia="楷体" w:hAnsi="Time New Roman" w:hint="eastAsia"/>
        </w:rPr>
        <w:t>)</w:t>
      </w:r>
      <w:r w:rsidRPr="0082770E">
        <w:rPr>
          <w:rFonts w:ascii="Time New Roman" w:eastAsia="楷体" w:hAnsi="Time New Roman" w:hint="eastAsia"/>
        </w:rPr>
        <w:t>：</w:t>
      </w:r>
    </w:p>
    <w:p w:rsidR="00A1679A" w:rsidRDefault="00A1679A" w:rsidP="00A1679A">
      <w:pPr>
        <w:pStyle w:val="SingleTxtGC"/>
      </w:pPr>
      <w:r w:rsidRPr="0082770E">
        <w:rPr>
          <w:rFonts w:ascii="Time New Roman" w:eastAsia="楷体" w:hAnsi="Time New Roman" w:hint="eastAsia"/>
        </w:rPr>
        <w:t>关于后续行动的段落：</w:t>
      </w:r>
      <w:r w:rsidR="00D47A0E">
        <w:tab/>
      </w:r>
      <w:r w:rsidR="00D47A0E">
        <w:tab/>
      </w:r>
      <w:r w:rsidR="0082770E">
        <w:tab/>
      </w:r>
      <w:r>
        <w:rPr>
          <w:rFonts w:hint="eastAsia"/>
        </w:rPr>
        <w:t>17</w:t>
      </w:r>
      <w:r>
        <w:rPr>
          <w:rFonts w:hint="eastAsia"/>
        </w:rPr>
        <w:t>和</w:t>
      </w:r>
      <w:r>
        <w:rPr>
          <w:rFonts w:hint="eastAsia"/>
        </w:rPr>
        <w:t>33</w:t>
      </w:r>
    </w:p>
    <w:p w:rsidR="00A1679A" w:rsidRDefault="00A1679A" w:rsidP="00A1679A">
      <w:pPr>
        <w:pStyle w:val="SingleTxtGC"/>
      </w:pPr>
      <w:r w:rsidRPr="0082770E">
        <w:rPr>
          <w:rFonts w:ascii="Time New Roman" w:eastAsia="楷体" w:hAnsi="Time New Roman" w:hint="eastAsia"/>
        </w:rPr>
        <w:t>关于后续行动的答复：</w:t>
      </w:r>
      <w:r w:rsidR="00D47A0E">
        <w:tab/>
      </w:r>
      <w:r w:rsidR="00D47A0E">
        <w:tab/>
      </w:r>
      <w:r w:rsidR="0082770E">
        <w:tab/>
      </w:r>
      <w:proofErr w:type="spellStart"/>
      <w:r>
        <w:rPr>
          <w:rFonts w:hint="eastAsia"/>
        </w:rPr>
        <w:t>CCPR</w:t>
      </w:r>
      <w:proofErr w:type="spellEnd"/>
      <w:r>
        <w:rPr>
          <w:rFonts w:hint="eastAsia"/>
        </w:rPr>
        <w:t>/C/</w:t>
      </w:r>
      <w:proofErr w:type="spellStart"/>
      <w:r>
        <w:rPr>
          <w:rFonts w:hint="eastAsia"/>
        </w:rPr>
        <w:t>SWE</w:t>
      </w:r>
      <w:proofErr w:type="spellEnd"/>
      <w:r>
        <w:rPr>
          <w:rFonts w:hint="eastAsia"/>
        </w:rPr>
        <w:t>/CO/7/</w:t>
      </w:r>
      <w:proofErr w:type="spellStart"/>
      <w:r>
        <w:rPr>
          <w:rFonts w:hint="eastAsia"/>
        </w:rPr>
        <w:t>Add.1</w:t>
      </w:r>
      <w:proofErr w:type="spellEnd"/>
      <w:r w:rsidR="00891F10">
        <w:rPr>
          <w:rFonts w:hint="eastAsia"/>
        </w:rPr>
        <w:t>，</w:t>
      </w:r>
      <w:r>
        <w:rPr>
          <w:rFonts w:hint="eastAsia"/>
        </w:rPr>
        <w:t>2017</w:t>
      </w:r>
      <w:r>
        <w:rPr>
          <w:rFonts w:hint="eastAsia"/>
        </w:rPr>
        <w:t>年</w:t>
      </w:r>
      <w:r>
        <w:rPr>
          <w:rFonts w:hint="eastAsia"/>
        </w:rPr>
        <w:t>4</w:t>
      </w:r>
      <w:r>
        <w:rPr>
          <w:rFonts w:hint="eastAsia"/>
        </w:rPr>
        <w:t>月</w:t>
      </w:r>
      <w:r>
        <w:rPr>
          <w:rFonts w:hint="eastAsia"/>
        </w:rPr>
        <w:t>26</w:t>
      </w:r>
      <w:r>
        <w:rPr>
          <w:rFonts w:hint="eastAsia"/>
        </w:rPr>
        <w:t>日</w:t>
      </w:r>
    </w:p>
    <w:p w:rsidR="00A1679A" w:rsidRDefault="00A1679A" w:rsidP="00A1679A">
      <w:pPr>
        <w:pStyle w:val="SingleTxtGC"/>
      </w:pPr>
      <w:r w:rsidRPr="0082770E">
        <w:rPr>
          <w:rFonts w:ascii="Time New Roman" w:eastAsia="楷体" w:hAnsi="Time New Roman" w:hint="eastAsia"/>
        </w:rPr>
        <w:t>委员会的评价：</w:t>
      </w:r>
      <w:r w:rsidR="00D47A0E">
        <w:tab/>
      </w:r>
      <w:r w:rsidR="00D47A0E">
        <w:tab/>
      </w:r>
      <w:r w:rsidR="00D47A0E">
        <w:tab/>
      </w:r>
      <w:r w:rsidR="0082770E">
        <w:tab/>
      </w:r>
      <w:r>
        <w:rPr>
          <w:rFonts w:hint="eastAsia"/>
        </w:rPr>
        <w:t>要求就以下段落提供补充资料：</w:t>
      </w:r>
      <w:r>
        <w:rPr>
          <w:rFonts w:hint="eastAsia"/>
        </w:rPr>
        <w:t>17</w:t>
      </w:r>
      <w:r w:rsidR="00DC0FCC">
        <w:t xml:space="preserve"> </w:t>
      </w:r>
      <w:r w:rsidRPr="00DF6B8C">
        <w:rPr>
          <w:rFonts w:hint="eastAsia"/>
          <w:b/>
          <w:bCs/>
        </w:rPr>
        <w:t>[A]</w:t>
      </w:r>
      <w:r>
        <w:rPr>
          <w:rFonts w:hint="eastAsia"/>
        </w:rPr>
        <w:t>和</w:t>
      </w:r>
      <w:r w:rsidR="00891F10">
        <w:tab/>
      </w:r>
      <w:r w:rsidR="00891F10">
        <w:tab/>
      </w:r>
      <w:r w:rsidR="00891F10">
        <w:tab/>
      </w:r>
      <w:r w:rsidR="00891F10">
        <w:tab/>
      </w:r>
      <w:r w:rsidR="00891F10">
        <w:tab/>
      </w:r>
      <w:r w:rsidR="00891F10">
        <w:tab/>
      </w:r>
      <w:r w:rsidR="00891F10">
        <w:tab/>
      </w:r>
      <w:r w:rsidR="00891F10">
        <w:tab/>
      </w:r>
      <w:r w:rsidR="00891F10">
        <w:tab/>
      </w:r>
      <w:r>
        <w:rPr>
          <w:rFonts w:hint="eastAsia"/>
        </w:rPr>
        <w:t>33</w:t>
      </w:r>
      <w:r w:rsidR="00DC0FCC">
        <w:t xml:space="preserve"> </w:t>
      </w:r>
      <w:r w:rsidRPr="00DF6B8C">
        <w:rPr>
          <w:rFonts w:hint="eastAsia"/>
          <w:b/>
          <w:bCs/>
        </w:rPr>
        <w:t>[B]</w:t>
      </w:r>
      <w:r w:rsidR="00DC0FCC">
        <w:rPr>
          <w:b/>
          <w:bCs/>
        </w:rPr>
        <w:t xml:space="preserve"> </w:t>
      </w:r>
      <w:r w:rsidRPr="00DF6B8C">
        <w:rPr>
          <w:rFonts w:hint="eastAsia"/>
          <w:b/>
          <w:bCs/>
        </w:rPr>
        <w:t>[C]</w:t>
      </w:r>
    </w:p>
    <w:p w:rsidR="00A1679A" w:rsidRDefault="00A1679A" w:rsidP="00D47A0E">
      <w:pPr>
        <w:pStyle w:val="H23GC"/>
      </w:pPr>
      <w:r>
        <w:rPr>
          <w:rFonts w:hint="eastAsia"/>
        </w:rPr>
        <w:tab/>
      </w:r>
      <w:r>
        <w:rPr>
          <w:rFonts w:hint="eastAsia"/>
        </w:rPr>
        <w:tab/>
      </w:r>
      <w:r>
        <w:rPr>
          <w:rFonts w:hint="eastAsia"/>
        </w:rPr>
        <w:t>第</w:t>
      </w:r>
      <w:r>
        <w:rPr>
          <w:rFonts w:hint="eastAsia"/>
        </w:rPr>
        <w:t>17</w:t>
      </w:r>
      <w:r>
        <w:rPr>
          <w:rFonts w:hint="eastAsia"/>
        </w:rPr>
        <w:t>条：种族主义和仇恨言论</w:t>
      </w:r>
    </w:p>
    <w:p w:rsidR="00A1679A" w:rsidRPr="0082770E" w:rsidRDefault="00A1679A" w:rsidP="00A1679A">
      <w:pPr>
        <w:pStyle w:val="SingleTxtGC"/>
        <w:rPr>
          <w:rFonts w:ascii="Time New Roman" w:eastAsia="黑体" w:hAnsi="Time New Roman" w:hint="eastAsia"/>
        </w:rPr>
      </w:pPr>
      <w:r w:rsidRPr="0082770E">
        <w:rPr>
          <w:rFonts w:ascii="Time New Roman" w:eastAsia="黑体" w:hAnsi="Time New Roman" w:hint="eastAsia"/>
        </w:rPr>
        <w:tab/>
      </w:r>
      <w:r w:rsidRPr="0082770E">
        <w:rPr>
          <w:rFonts w:ascii="Time New Roman" w:eastAsia="黑体" w:hAnsi="Time New Roman" w:hint="eastAsia"/>
        </w:rPr>
        <w:t>缔约国应根据《公约》第十九条和第二十条以及委员会关于意见自由和表达自由的第</w:t>
      </w:r>
      <w:r w:rsidRPr="0082770E">
        <w:rPr>
          <w:rFonts w:ascii="Time New Roman" w:eastAsia="黑体" w:hAnsi="Time New Roman" w:hint="eastAsia"/>
        </w:rPr>
        <w:t>34</w:t>
      </w:r>
      <w:r w:rsidRPr="0082770E">
        <w:rPr>
          <w:rFonts w:ascii="Time New Roman" w:eastAsia="黑体" w:hAnsi="Time New Roman" w:hint="eastAsia"/>
        </w:rPr>
        <w:t>号</w:t>
      </w:r>
      <w:r w:rsidRPr="0082770E">
        <w:rPr>
          <w:rFonts w:ascii="Time New Roman" w:eastAsia="黑体" w:hAnsi="Time New Roman" w:hint="eastAsia"/>
        </w:rPr>
        <w:t>(2011</w:t>
      </w:r>
      <w:r w:rsidRPr="0082770E">
        <w:rPr>
          <w:rFonts w:ascii="Time New Roman" w:eastAsia="黑体" w:hAnsi="Time New Roman" w:hint="eastAsia"/>
        </w:rPr>
        <w:t>年</w:t>
      </w:r>
      <w:r w:rsidRPr="0082770E">
        <w:rPr>
          <w:rFonts w:ascii="Time New Roman" w:eastAsia="黑体" w:hAnsi="Time New Roman" w:hint="eastAsia"/>
        </w:rPr>
        <w:t>)</w:t>
      </w:r>
      <w:r w:rsidRPr="0082770E">
        <w:rPr>
          <w:rFonts w:ascii="Time New Roman" w:eastAsia="黑体" w:hAnsi="Time New Roman" w:hint="eastAsia"/>
        </w:rPr>
        <w:t>一般性意见，加倍努力通过开展执法活动和提高认识，打击针对族裔或宗教少数群体的仇恨言论</w:t>
      </w:r>
      <w:r w:rsidRPr="0082770E">
        <w:rPr>
          <w:rFonts w:ascii="Time New Roman" w:eastAsia="黑体" w:hAnsi="Time New Roman" w:hint="eastAsia"/>
        </w:rPr>
        <w:t>(</w:t>
      </w:r>
      <w:r w:rsidRPr="0082770E">
        <w:rPr>
          <w:rFonts w:ascii="Time New Roman" w:eastAsia="黑体" w:hAnsi="Time New Roman" w:hint="eastAsia"/>
        </w:rPr>
        <w:t>包括互联网上的仇恨言论</w:t>
      </w:r>
      <w:r w:rsidRPr="0082770E">
        <w:rPr>
          <w:rFonts w:ascii="Time New Roman" w:eastAsia="黑体" w:hAnsi="Time New Roman" w:hint="eastAsia"/>
        </w:rPr>
        <w:t>)</w:t>
      </w:r>
      <w:r w:rsidRPr="0082770E">
        <w:rPr>
          <w:rFonts w:ascii="Time New Roman" w:eastAsia="黑体" w:hAnsi="Time New Roman" w:hint="eastAsia"/>
        </w:rPr>
        <w:t>、种族主义和仇外暴力行为，以及有关这类群体的负面成见和报道。缔约国特别应当：</w:t>
      </w:r>
      <w:r w:rsidRPr="0082770E">
        <w:rPr>
          <w:rFonts w:ascii="Time New Roman" w:eastAsia="黑体" w:hAnsi="Time New Roman" w:hint="eastAsia"/>
        </w:rPr>
        <w:t xml:space="preserve">(a) </w:t>
      </w:r>
      <w:r w:rsidRPr="0082770E">
        <w:rPr>
          <w:rFonts w:ascii="Time New Roman" w:eastAsia="黑体" w:hAnsi="Time New Roman" w:hint="eastAsia"/>
        </w:rPr>
        <w:t>开展新的提高认识活动，旨在促进尊重人权和包容多样性，具体目标是重新讨论和消除对</w:t>
      </w:r>
      <w:proofErr w:type="gramStart"/>
      <w:r w:rsidRPr="0082770E">
        <w:rPr>
          <w:rFonts w:ascii="Time New Roman" w:eastAsia="黑体" w:hAnsi="Time New Roman" w:hint="eastAsia"/>
        </w:rPr>
        <w:t>不</w:t>
      </w:r>
      <w:proofErr w:type="gramEnd"/>
      <w:r w:rsidRPr="0082770E">
        <w:rPr>
          <w:rFonts w:ascii="Time New Roman" w:eastAsia="黑体" w:hAnsi="Time New Roman" w:hint="eastAsia"/>
        </w:rPr>
        <w:t>同族裔或宗教少数群体的成见；以及</w:t>
      </w:r>
      <w:r w:rsidRPr="0082770E">
        <w:rPr>
          <w:rFonts w:ascii="Time New Roman" w:eastAsia="黑体" w:hAnsi="Time New Roman" w:hint="eastAsia"/>
        </w:rPr>
        <w:t xml:space="preserve">(b) </w:t>
      </w:r>
      <w:r w:rsidRPr="0082770E">
        <w:rPr>
          <w:rFonts w:ascii="Time New Roman" w:eastAsia="黑体" w:hAnsi="Time New Roman" w:hint="eastAsia"/>
        </w:rPr>
        <w:t>切实执行法律和政策框架，以打击一切形式的种族主义、仇恨和仇外心理，可采取的措施包括彻底调查此类案件、酌情起诉犯罪嫌疑人，以及犯罪嫌疑人一旦被定罪即予以处罚，并为受害人提供适足的救济。</w:t>
      </w:r>
    </w:p>
    <w:p w:rsidR="00A1679A" w:rsidRDefault="00A1679A" w:rsidP="0082770E">
      <w:pPr>
        <w:pStyle w:val="H23GC"/>
      </w:pPr>
      <w:r>
        <w:rPr>
          <w:rFonts w:hint="eastAsia"/>
        </w:rPr>
        <w:lastRenderedPageBreak/>
        <w:tab/>
      </w:r>
      <w:r>
        <w:rPr>
          <w:rFonts w:hint="eastAsia"/>
        </w:rPr>
        <w:tab/>
      </w:r>
      <w:r>
        <w:rPr>
          <w:rFonts w:hint="eastAsia"/>
        </w:rPr>
        <w:t>缔约国答复概要</w:t>
      </w:r>
    </w:p>
    <w:p w:rsidR="00A1679A" w:rsidRDefault="00A1679A" w:rsidP="00A1679A">
      <w:pPr>
        <w:pStyle w:val="SingleTxtGC"/>
      </w:pPr>
      <w:r>
        <w:rPr>
          <w:rFonts w:hint="eastAsia"/>
        </w:rPr>
        <w:tab/>
      </w:r>
      <w:r>
        <w:rPr>
          <w:rFonts w:hint="eastAsia"/>
        </w:rPr>
        <w:t>瑞典警察局加强了打击仇恨犯罪的工作，根据政府</w:t>
      </w:r>
      <w:r>
        <w:rPr>
          <w:rFonts w:hint="eastAsia"/>
        </w:rPr>
        <w:t>2017</w:t>
      </w:r>
      <w:r>
        <w:rPr>
          <w:rFonts w:hint="eastAsia"/>
        </w:rPr>
        <w:t>年拨款指令，必须向政府报告执行国际人权机构建议和适用人权法律框架的情况。国家警察专员</w:t>
      </w:r>
      <w:r>
        <w:rPr>
          <w:rFonts w:hint="eastAsia"/>
        </w:rPr>
        <w:t>2015</w:t>
      </w:r>
      <w:r>
        <w:rPr>
          <w:rFonts w:hint="eastAsia"/>
        </w:rPr>
        <w:t>年</w:t>
      </w:r>
      <w:r>
        <w:rPr>
          <w:rFonts w:hint="eastAsia"/>
        </w:rPr>
        <w:t>4</w:t>
      </w:r>
      <w:r>
        <w:rPr>
          <w:rFonts w:hint="eastAsia"/>
        </w:rPr>
        <w:t>月</w:t>
      </w:r>
      <w:r>
        <w:rPr>
          <w:rFonts w:hint="eastAsia"/>
        </w:rPr>
        <w:t>30</w:t>
      </w:r>
      <w:r>
        <w:rPr>
          <w:rFonts w:hint="eastAsia"/>
        </w:rPr>
        <w:t>日决定进一步加强警方的努力，在三个大都会警区</w:t>
      </w:r>
      <w:r>
        <w:rPr>
          <w:rFonts w:hint="eastAsia"/>
        </w:rPr>
        <w:t>(</w:t>
      </w:r>
      <w:r>
        <w:rPr>
          <w:rFonts w:hint="eastAsia"/>
        </w:rPr>
        <w:t>斯德哥尔摩、西部</w:t>
      </w:r>
      <w:r>
        <w:rPr>
          <w:rFonts w:hint="eastAsia"/>
        </w:rPr>
        <w:t>(</w:t>
      </w:r>
      <w:r>
        <w:rPr>
          <w:rFonts w:hint="eastAsia"/>
        </w:rPr>
        <w:t>哥德堡</w:t>
      </w:r>
      <w:r>
        <w:rPr>
          <w:rFonts w:hint="eastAsia"/>
        </w:rPr>
        <w:t>)</w:t>
      </w:r>
      <w:r>
        <w:rPr>
          <w:rFonts w:hint="eastAsia"/>
        </w:rPr>
        <w:t>和南部</w:t>
      </w:r>
      <w:r>
        <w:rPr>
          <w:rFonts w:hint="eastAsia"/>
        </w:rPr>
        <w:t>(</w:t>
      </w:r>
      <w:r>
        <w:rPr>
          <w:rFonts w:hint="eastAsia"/>
        </w:rPr>
        <w:t>马尔默</w:t>
      </w:r>
      <w:r>
        <w:rPr>
          <w:rFonts w:hint="eastAsia"/>
        </w:rPr>
        <w:t>))</w:t>
      </w:r>
      <w:r>
        <w:rPr>
          <w:rFonts w:hint="eastAsia"/>
        </w:rPr>
        <w:t>设立了国家联络点和专门的仇恨犯罪股，为刑事调查、援助受害者、警察培训、外联活动和其他建立信任措施分配了资源。</w:t>
      </w:r>
      <w:r>
        <w:rPr>
          <w:rFonts w:hint="eastAsia"/>
        </w:rPr>
        <w:t>2015</w:t>
      </w:r>
      <w:r>
        <w:rPr>
          <w:rFonts w:hint="eastAsia"/>
        </w:rPr>
        <w:t>年设立了一个关于这一主题的全国协商论坛。</w:t>
      </w:r>
      <w:r>
        <w:rPr>
          <w:rFonts w:hint="eastAsia"/>
        </w:rPr>
        <w:t>2015</w:t>
      </w:r>
      <w:r>
        <w:rPr>
          <w:rFonts w:hint="eastAsia"/>
        </w:rPr>
        <w:t>年</w:t>
      </w:r>
      <w:r>
        <w:rPr>
          <w:rFonts w:hint="eastAsia"/>
        </w:rPr>
        <w:t>10</w:t>
      </w:r>
      <w:r>
        <w:rPr>
          <w:rFonts w:hint="eastAsia"/>
        </w:rPr>
        <w:t>月设立了一个网络犯罪中心，以加强调查所有形式网络犯罪和仇恨言论、包括网上仇恨言论的能力。</w:t>
      </w:r>
    </w:p>
    <w:p w:rsidR="00A1679A" w:rsidRDefault="00A1679A" w:rsidP="00A1679A">
      <w:pPr>
        <w:pStyle w:val="SingleTxtGC"/>
      </w:pPr>
      <w:r>
        <w:rPr>
          <w:rFonts w:hint="eastAsia"/>
        </w:rPr>
        <w:tab/>
      </w:r>
      <w:r>
        <w:rPr>
          <w:rFonts w:hint="eastAsia"/>
        </w:rPr>
        <w:t>缔约国重申了定期报告中关于马尔默发展中心的职责和每个地区检察院特别指定的仇恨犯罪检察官的信息</w:t>
      </w:r>
      <w:r>
        <w:rPr>
          <w:rFonts w:hint="eastAsia"/>
        </w:rPr>
        <w:t>(</w:t>
      </w:r>
      <w:proofErr w:type="spellStart"/>
      <w:r>
        <w:rPr>
          <w:rFonts w:hint="eastAsia"/>
        </w:rPr>
        <w:t>CCPR</w:t>
      </w:r>
      <w:proofErr w:type="spellEnd"/>
      <w:r>
        <w:rPr>
          <w:rFonts w:hint="eastAsia"/>
        </w:rPr>
        <w:t>/C/</w:t>
      </w:r>
      <w:proofErr w:type="spellStart"/>
      <w:r>
        <w:rPr>
          <w:rFonts w:hint="eastAsia"/>
        </w:rPr>
        <w:t>SWE</w:t>
      </w:r>
      <w:proofErr w:type="spellEnd"/>
      <w:r>
        <w:rPr>
          <w:rFonts w:hint="eastAsia"/>
        </w:rPr>
        <w:t>/7,</w:t>
      </w:r>
      <w:r w:rsidR="00DF6B8C">
        <w:t xml:space="preserve"> </w:t>
      </w:r>
      <w:r>
        <w:rPr>
          <w:rFonts w:hint="eastAsia"/>
        </w:rPr>
        <w:t>第</w:t>
      </w:r>
      <w:r>
        <w:rPr>
          <w:rFonts w:hint="eastAsia"/>
        </w:rPr>
        <w:t>148</w:t>
      </w:r>
      <w:r>
        <w:rPr>
          <w:rFonts w:hint="eastAsia"/>
        </w:rPr>
        <w:t>段</w:t>
      </w:r>
      <w:r>
        <w:rPr>
          <w:rFonts w:hint="eastAsia"/>
        </w:rPr>
        <w:t>)</w:t>
      </w:r>
      <w:r>
        <w:rPr>
          <w:rFonts w:hint="eastAsia"/>
        </w:rPr>
        <w:t>。仇恨犯罪是检察官基本和高级培训的一部分。</w:t>
      </w:r>
      <w:r>
        <w:rPr>
          <w:rFonts w:hint="eastAsia"/>
        </w:rPr>
        <w:t>2016</w:t>
      </w:r>
      <w:r>
        <w:rPr>
          <w:rFonts w:hint="eastAsia"/>
        </w:rPr>
        <w:t>年</w:t>
      </w:r>
      <w:r>
        <w:rPr>
          <w:rFonts w:hint="eastAsia"/>
        </w:rPr>
        <w:t>12</w:t>
      </w:r>
      <w:r>
        <w:rPr>
          <w:rFonts w:hint="eastAsia"/>
        </w:rPr>
        <w:t>月，瑞典检察署根据</w:t>
      </w:r>
      <w:r>
        <w:rPr>
          <w:rFonts w:hint="eastAsia"/>
        </w:rPr>
        <w:t>2016</w:t>
      </w:r>
      <w:r>
        <w:rPr>
          <w:rFonts w:hint="eastAsia"/>
        </w:rPr>
        <w:t>年</w:t>
      </w:r>
      <w:r>
        <w:rPr>
          <w:rFonts w:hint="eastAsia"/>
        </w:rPr>
        <w:t>1</w:t>
      </w:r>
      <w:r>
        <w:rPr>
          <w:rFonts w:hint="eastAsia"/>
        </w:rPr>
        <w:t>月对</w:t>
      </w:r>
      <w:r>
        <w:rPr>
          <w:rFonts w:hint="eastAsia"/>
        </w:rPr>
        <w:t>300</w:t>
      </w:r>
      <w:r>
        <w:rPr>
          <w:rFonts w:hint="eastAsia"/>
        </w:rPr>
        <w:t>起据称</w:t>
      </w:r>
      <w:proofErr w:type="gramStart"/>
      <w:r>
        <w:rPr>
          <w:rFonts w:hint="eastAsia"/>
        </w:rPr>
        <w:t>恨犯罪</w:t>
      </w:r>
      <w:proofErr w:type="gramEnd"/>
      <w:r>
        <w:rPr>
          <w:rFonts w:hint="eastAsia"/>
        </w:rPr>
        <w:t>案件的调查及调查结果，更新了调查仇恨犯罪的一般程序。缔约国将于</w:t>
      </w:r>
      <w:r>
        <w:rPr>
          <w:rFonts w:hint="eastAsia"/>
        </w:rPr>
        <w:t>2018</w:t>
      </w:r>
      <w:r>
        <w:rPr>
          <w:rFonts w:hint="eastAsia"/>
        </w:rPr>
        <w:t>年报告加强应对网络威胁和骚扰能力的措施。</w:t>
      </w:r>
    </w:p>
    <w:p w:rsidR="00A1679A" w:rsidRDefault="00A1679A" w:rsidP="00A1679A">
      <w:pPr>
        <w:pStyle w:val="SingleTxtGC"/>
      </w:pPr>
      <w:r>
        <w:rPr>
          <w:rFonts w:hint="eastAsia"/>
        </w:rPr>
        <w:tab/>
        <w:t>2016</w:t>
      </w:r>
      <w:r>
        <w:rPr>
          <w:rFonts w:hint="eastAsia"/>
        </w:rPr>
        <w:t>年</w:t>
      </w:r>
      <w:r>
        <w:rPr>
          <w:rFonts w:hint="eastAsia"/>
        </w:rPr>
        <w:t>11</w:t>
      </w:r>
      <w:r>
        <w:rPr>
          <w:rFonts w:hint="eastAsia"/>
        </w:rPr>
        <w:t>月</w:t>
      </w:r>
      <w:r>
        <w:rPr>
          <w:rFonts w:hint="eastAsia"/>
        </w:rPr>
        <w:t>24</w:t>
      </w:r>
      <w:r>
        <w:rPr>
          <w:rFonts w:hint="eastAsia"/>
        </w:rPr>
        <w:t>日通过的《打击种族主义、类似形式的敌意和仇恨犯罪国家计划》确定以下战略领域尤为重要：改善协调和监督；加强知识、教育和研究，包括</w:t>
      </w:r>
      <w:r>
        <w:rPr>
          <w:rFonts w:hint="eastAsia"/>
        </w:rPr>
        <w:t>(a)</w:t>
      </w:r>
      <w:r w:rsidR="00DF6B8C">
        <w:t xml:space="preserve"> </w:t>
      </w:r>
      <w:r>
        <w:rPr>
          <w:rFonts w:hint="eastAsia"/>
        </w:rPr>
        <w:t>一项持续到</w:t>
      </w:r>
      <w:r>
        <w:rPr>
          <w:rFonts w:hint="eastAsia"/>
        </w:rPr>
        <w:t>2019</w:t>
      </w:r>
      <w:r>
        <w:rPr>
          <w:rFonts w:hint="eastAsia"/>
        </w:rPr>
        <w:t>年的举措，涵盖仇视非洲人、反犹太主义、反吉普赛、仇视伊斯兰、针对</w:t>
      </w:r>
      <w:proofErr w:type="gramStart"/>
      <w:r>
        <w:rPr>
          <w:rFonts w:hint="eastAsia"/>
        </w:rPr>
        <w:t>萨</w:t>
      </w:r>
      <w:proofErr w:type="gramEnd"/>
      <w:r>
        <w:rPr>
          <w:rFonts w:hint="eastAsia"/>
        </w:rPr>
        <w:t>米人的种族主义、仇视同性恋和跨性别者等问题，包括对学校工作人员、社会工作者和警察进行种族主义培训；</w:t>
      </w:r>
      <w:r>
        <w:rPr>
          <w:rFonts w:hint="eastAsia"/>
        </w:rPr>
        <w:t>(b)</w:t>
      </w:r>
      <w:r w:rsidR="00DF6B8C">
        <w:t xml:space="preserve"> </w:t>
      </w:r>
      <w:r>
        <w:rPr>
          <w:rFonts w:hint="eastAsia"/>
        </w:rPr>
        <w:t>2017</w:t>
      </w:r>
      <w:r>
        <w:rPr>
          <w:rFonts w:hint="eastAsia"/>
        </w:rPr>
        <w:t>年在学校开展的提高认识活动；</w:t>
      </w:r>
      <w:r>
        <w:rPr>
          <w:rFonts w:hint="eastAsia"/>
        </w:rPr>
        <w:t>(c)</w:t>
      </w:r>
      <w:r w:rsidR="00DF6B8C">
        <w:t xml:space="preserve"> </w:t>
      </w:r>
      <w:r>
        <w:rPr>
          <w:rFonts w:hint="eastAsia"/>
        </w:rPr>
        <w:t>为瑞典研究理事会自</w:t>
      </w:r>
      <w:r>
        <w:rPr>
          <w:rFonts w:hint="eastAsia"/>
        </w:rPr>
        <w:t>2016</w:t>
      </w:r>
      <w:r>
        <w:rPr>
          <w:rFonts w:hint="eastAsia"/>
        </w:rPr>
        <w:t>年以来的种族主义研究提供特别资助；加大对民间社会和深入对话的支持，包括瑞典青年和民间社会署在</w:t>
      </w:r>
      <w:r>
        <w:rPr>
          <w:rFonts w:hint="eastAsia"/>
        </w:rPr>
        <w:t>2016-2020</w:t>
      </w:r>
      <w:r>
        <w:rPr>
          <w:rFonts w:hint="eastAsia"/>
        </w:rPr>
        <w:t>年期间增加对专门打击上述形式种族主义和不容忍行为的活动的资助；加强网上预防措施，包括瑞典媒体委员会在</w:t>
      </w:r>
      <w:r>
        <w:rPr>
          <w:rFonts w:hint="eastAsia"/>
        </w:rPr>
        <w:t>2017-2020</w:t>
      </w:r>
      <w:r>
        <w:rPr>
          <w:rFonts w:hint="eastAsia"/>
        </w:rPr>
        <w:t>年期间实施“无仇恨言论运动”；以及更积极的司法系统。</w:t>
      </w:r>
    </w:p>
    <w:p w:rsidR="00A1679A" w:rsidRDefault="00A1679A" w:rsidP="00B9100A">
      <w:pPr>
        <w:pStyle w:val="H23GC"/>
      </w:pPr>
      <w:r>
        <w:rPr>
          <w:rFonts w:hint="eastAsia"/>
        </w:rPr>
        <w:tab/>
      </w:r>
      <w:r>
        <w:rPr>
          <w:rFonts w:hint="eastAsia"/>
        </w:rPr>
        <w:tab/>
      </w:r>
      <w:r>
        <w:rPr>
          <w:rFonts w:hint="eastAsia"/>
        </w:rPr>
        <w:t>委员会的评价：</w:t>
      </w:r>
    </w:p>
    <w:p w:rsidR="00A1679A" w:rsidRDefault="00A1679A" w:rsidP="00A1679A">
      <w:pPr>
        <w:pStyle w:val="SingleTxtGC"/>
      </w:pPr>
      <w:r w:rsidRPr="00DC0FCC">
        <w:rPr>
          <w:rFonts w:hint="eastAsia"/>
          <w:b/>
          <w:bCs/>
        </w:rPr>
        <w:t>[A]</w:t>
      </w:r>
      <w:r w:rsidR="00DC0FCC">
        <w:rPr>
          <w:b/>
          <w:bCs/>
        </w:rPr>
        <w:t xml:space="preserve"> </w:t>
      </w:r>
      <w:r>
        <w:rPr>
          <w:rFonts w:hint="eastAsia"/>
        </w:rPr>
        <w:t>(a)</w:t>
      </w:r>
      <w:r>
        <w:rPr>
          <w:rFonts w:hint="eastAsia"/>
        </w:rPr>
        <w:t>和</w:t>
      </w:r>
      <w:r>
        <w:rPr>
          <w:rFonts w:hint="eastAsia"/>
        </w:rPr>
        <w:t>(b)</w:t>
      </w:r>
      <w:r>
        <w:rPr>
          <w:rFonts w:hint="eastAsia"/>
        </w:rPr>
        <w:t>：委员会赞赏缔约国采取重大行动，防止和打击种族主义、仇外心理和其他形式的不容忍，特别是根据</w:t>
      </w:r>
      <w:r>
        <w:rPr>
          <w:rFonts w:hint="eastAsia"/>
        </w:rPr>
        <w:t>2016</w:t>
      </w:r>
      <w:r>
        <w:rPr>
          <w:rFonts w:hint="eastAsia"/>
        </w:rPr>
        <w:t>年</w:t>
      </w:r>
      <w:r>
        <w:rPr>
          <w:rFonts w:hint="eastAsia"/>
        </w:rPr>
        <w:t>11</w:t>
      </w:r>
      <w:r>
        <w:rPr>
          <w:rFonts w:hint="eastAsia"/>
        </w:rPr>
        <w:t>月</w:t>
      </w:r>
      <w:r>
        <w:rPr>
          <w:rFonts w:hint="eastAsia"/>
        </w:rPr>
        <w:t>24</w:t>
      </w:r>
      <w:r>
        <w:rPr>
          <w:rFonts w:hint="eastAsia"/>
        </w:rPr>
        <w:t>日通过的国家计划开展提高认识、研究和培训活动；委员会要求提供资料，说明这些措施的影响，包括提供相关数据，说明这些措施是否减少了委员会关注的种族主义和不容忍现象，并说明还有哪些差距和挑战。</w:t>
      </w:r>
    </w:p>
    <w:p w:rsidR="00A1679A" w:rsidRDefault="00A1679A" w:rsidP="00A1679A">
      <w:pPr>
        <w:pStyle w:val="SingleTxtGC"/>
      </w:pPr>
      <w:r>
        <w:rPr>
          <w:rFonts w:hint="eastAsia"/>
        </w:rPr>
        <w:tab/>
      </w:r>
      <w:r>
        <w:rPr>
          <w:rFonts w:hint="eastAsia"/>
        </w:rPr>
        <w:t>委员会欢迎缔约国采取新措施加强应对仇恨犯罪，包括在三个大都会警区设立国家联络点和专门的仇恨犯罪股，为刑事调查</w:t>
      </w:r>
      <w:proofErr w:type="gramStart"/>
      <w:r>
        <w:rPr>
          <w:rFonts w:hint="eastAsia"/>
        </w:rPr>
        <w:t>和援</w:t>
      </w:r>
      <w:proofErr w:type="gramEnd"/>
      <w:r>
        <w:rPr>
          <w:rFonts w:hint="eastAsia"/>
        </w:rPr>
        <w:t>助受害者分配资源，以及在</w:t>
      </w:r>
      <w:r>
        <w:rPr>
          <w:rFonts w:hint="eastAsia"/>
        </w:rPr>
        <w:t>2016</w:t>
      </w:r>
      <w:r>
        <w:rPr>
          <w:rFonts w:hint="eastAsia"/>
        </w:rPr>
        <w:t>年</w:t>
      </w:r>
      <w:r>
        <w:rPr>
          <w:rFonts w:hint="eastAsia"/>
        </w:rPr>
        <w:t>12</w:t>
      </w:r>
      <w:r>
        <w:rPr>
          <w:rFonts w:hint="eastAsia"/>
        </w:rPr>
        <w:t>月更新了检察署调查仇恨犯罪的一般程序。委员会要求提供进一步资料，说明这些措施是否以及如何有助于更好地识别、调查和起诉种族主义、仇外心理和其他形式的不容忍行为，并更好地为受害者提供支持，包括提供信息，说明</w:t>
      </w:r>
      <w:r>
        <w:rPr>
          <w:rFonts w:hint="eastAsia"/>
        </w:rPr>
        <w:t>2016</w:t>
      </w:r>
      <w:r>
        <w:rPr>
          <w:rFonts w:hint="eastAsia"/>
        </w:rPr>
        <w:t>年以来报告的案件数目，调查、起诉和定罪情况，以及向这类侵权行为受害者提供的补救。</w:t>
      </w:r>
    </w:p>
    <w:p w:rsidR="00A1679A" w:rsidRDefault="00A1679A" w:rsidP="00DC0FCC">
      <w:pPr>
        <w:pStyle w:val="H23GC"/>
      </w:pPr>
      <w:r>
        <w:rPr>
          <w:rFonts w:hint="eastAsia"/>
        </w:rPr>
        <w:tab/>
      </w:r>
      <w:r>
        <w:rPr>
          <w:rFonts w:hint="eastAsia"/>
        </w:rPr>
        <w:tab/>
      </w:r>
      <w:r>
        <w:rPr>
          <w:rFonts w:hint="eastAsia"/>
        </w:rPr>
        <w:t>第</w:t>
      </w:r>
      <w:r>
        <w:rPr>
          <w:rFonts w:hint="eastAsia"/>
        </w:rPr>
        <w:t>33</w:t>
      </w:r>
      <w:r>
        <w:rPr>
          <w:rFonts w:hint="eastAsia"/>
        </w:rPr>
        <w:t>段：包括移民、难民和寻求庇护者在内的外国人的权利</w:t>
      </w:r>
    </w:p>
    <w:p w:rsidR="00A1679A" w:rsidRPr="00894C46" w:rsidRDefault="00A1679A" w:rsidP="00A1679A">
      <w:pPr>
        <w:pStyle w:val="SingleTxtGC"/>
        <w:rPr>
          <w:rFonts w:ascii="Time New Roman" w:eastAsia="黑体" w:hAnsi="Time New Roman" w:hint="eastAsia"/>
        </w:rPr>
      </w:pPr>
      <w:r w:rsidRPr="00894C46">
        <w:rPr>
          <w:rFonts w:ascii="Time New Roman" w:eastAsia="黑体" w:hAnsi="Time New Roman" w:hint="eastAsia"/>
        </w:rPr>
        <w:tab/>
      </w:r>
      <w:r w:rsidRPr="00894C46">
        <w:rPr>
          <w:rFonts w:ascii="Time New Roman" w:eastAsia="黑体" w:hAnsi="Time New Roman" w:hint="eastAsia"/>
        </w:rPr>
        <w:t>缔约国应：</w:t>
      </w:r>
    </w:p>
    <w:p w:rsidR="00A1679A" w:rsidRPr="00894C46" w:rsidRDefault="00A1679A" w:rsidP="00A1679A">
      <w:pPr>
        <w:pStyle w:val="SingleTxtGC"/>
        <w:rPr>
          <w:rFonts w:ascii="Time New Roman" w:eastAsia="黑体" w:hAnsi="Time New Roman" w:hint="eastAsia"/>
        </w:rPr>
      </w:pPr>
      <w:r w:rsidRPr="00894C46">
        <w:rPr>
          <w:rFonts w:ascii="Time New Roman" w:eastAsia="黑体" w:hAnsi="Time New Roman" w:hint="eastAsia"/>
        </w:rPr>
        <w:tab/>
        <w:t>(a)</w:t>
      </w:r>
      <w:r w:rsidR="00DC0FCC" w:rsidRPr="00894C46">
        <w:rPr>
          <w:rFonts w:ascii="Time New Roman" w:eastAsia="黑体" w:hAnsi="Time New Roman"/>
        </w:rPr>
        <w:tab/>
      </w:r>
      <w:r w:rsidRPr="00894C46">
        <w:rPr>
          <w:rFonts w:ascii="Time New Roman" w:eastAsia="黑体" w:hAnsi="Time New Roman" w:hint="eastAsia"/>
        </w:rPr>
        <w:t>确保该国与遣返和驱逐移民和寻求庇护者有关的政策和惯例充分保障尊重不驱回原则，特别是面向目前政府办公室内部正在起草的庇护立法的新的临</w:t>
      </w:r>
      <w:r w:rsidRPr="00894C46">
        <w:rPr>
          <w:rFonts w:ascii="Time New Roman" w:eastAsia="黑体" w:hAnsi="Time New Roman" w:hint="eastAsia"/>
        </w:rPr>
        <w:lastRenderedPageBreak/>
        <w:t>时调整所涵盖的移民和寻求庇护者，以及那些被称为“安全案件”或“特定安全案件”的情况；</w:t>
      </w:r>
    </w:p>
    <w:p w:rsidR="00A1679A" w:rsidRPr="00894C46" w:rsidRDefault="00A1679A" w:rsidP="00A1679A">
      <w:pPr>
        <w:pStyle w:val="SingleTxtGC"/>
        <w:rPr>
          <w:rFonts w:ascii="Time New Roman" w:eastAsia="黑体" w:hAnsi="Time New Roman" w:hint="eastAsia"/>
        </w:rPr>
      </w:pPr>
      <w:r w:rsidRPr="00894C46">
        <w:rPr>
          <w:rFonts w:ascii="Time New Roman" w:eastAsia="黑体" w:hAnsi="Time New Roman" w:hint="eastAsia"/>
        </w:rPr>
        <w:tab/>
        <w:t>(b)</w:t>
      </w:r>
      <w:r w:rsidR="00DC0FCC" w:rsidRPr="00894C46">
        <w:rPr>
          <w:rFonts w:ascii="Time New Roman" w:eastAsia="黑体" w:hAnsi="Time New Roman"/>
        </w:rPr>
        <w:tab/>
      </w:r>
      <w:r w:rsidRPr="00894C46">
        <w:rPr>
          <w:rFonts w:ascii="Time New Roman" w:eastAsia="黑体" w:hAnsi="Time New Roman" w:hint="eastAsia"/>
        </w:rPr>
        <w:t>确保拘留移民和寻求庇护者是最后措施，期限尽可能短，并且根据情况属于有必要且成比例的措施，以及确保在实践中采用替代拘留的措施。</w:t>
      </w:r>
    </w:p>
    <w:p w:rsidR="00A1679A" w:rsidRDefault="00A1679A" w:rsidP="00894C46">
      <w:pPr>
        <w:pStyle w:val="H23GC"/>
      </w:pPr>
      <w:r>
        <w:rPr>
          <w:rFonts w:hint="eastAsia"/>
        </w:rPr>
        <w:tab/>
      </w:r>
      <w:r>
        <w:rPr>
          <w:rFonts w:hint="eastAsia"/>
        </w:rPr>
        <w:tab/>
      </w:r>
      <w:r>
        <w:rPr>
          <w:rFonts w:hint="eastAsia"/>
        </w:rPr>
        <w:t>缔约国答复概要</w:t>
      </w:r>
    </w:p>
    <w:p w:rsidR="00A1679A" w:rsidRDefault="00A1679A" w:rsidP="00894C46">
      <w:pPr>
        <w:pStyle w:val="H4GC"/>
      </w:pPr>
      <w:r>
        <w:rPr>
          <w:rFonts w:hint="eastAsia"/>
        </w:rPr>
        <w:tab/>
      </w:r>
      <w:r>
        <w:rPr>
          <w:rFonts w:hint="eastAsia"/>
        </w:rPr>
        <w:tab/>
      </w:r>
      <w:r>
        <w:rPr>
          <w:rFonts w:hint="eastAsia"/>
        </w:rPr>
        <w:t>对第</w:t>
      </w:r>
      <w:r>
        <w:rPr>
          <w:rFonts w:hint="eastAsia"/>
        </w:rPr>
        <w:t>33</w:t>
      </w:r>
      <w:r>
        <w:rPr>
          <w:rFonts w:hint="eastAsia"/>
        </w:rPr>
        <w:t>段</w:t>
      </w:r>
      <w:r>
        <w:rPr>
          <w:rFonts w:hint="eastAsia"/>
        </w:rPr>
        <w:t>(a)</w:t>
      </w:r>
      <w:r>
        <w:rPr>
          <w:rFonts w:hint="eastAsia"/>
        </w:rPr>
        <w:t>项的答复</w:t>
      </w:r>
    </w:p>
    <w:p w:rsidR="00A1679A" w:rsidRDefault="00A1679A" w:rsidP="00A1679A">
      <w:pPr>
        <w:pStyle w:val="SingleTxtGC"/>
      </w:pPr>
      <w:r>
        <w:rPr>
          <w:rFonts w:hint="eastAsia"/>
        </w:rPr>
        <w:tab/>
      </w:r>
      <w:r>
        <w:rPr>
          <w:rFonts w:hint="eastAsia"/>
        </w:rPr>
        <w:t>关于“安全案件”和“特定安全案件”，缔约国提到了其定期报告</w:t>
      </w:r>
      <w:r>
        <w:rPr>
          <w:rFonts w:hint="eastAsia"/>
        </w:rPr>
        <w:t>(</w:t>
      </w:r>
      <w:proofErr w:type="spellStart"/>
      <w:r>
        <w:rPr>
          <w:rFonts w:hint="eastAsia"/>
        </w:rPr>
        <w:t>CCPR</w:t>
      </w:r>
      <w:proofErr w:type="spellEnd"/>
      <w:r>
        <w:rPr>
          <w:rFonts w:hint="eastAsia"/>
        </w:rPr>
        <w:t>/C/</w:t>
      </w:r>
      <w:proofErr w:type="spellStart"/>
      <w:r>
        <w:rPr>
          <w:rFonts w:hint="eastAsia"/>
        </w:rPr>
        <w:t>SWE</w:t>
      </w:r>
      <w:proofErr w:type="spellEnd"/>
      <w:r>
        <w:rPr>
          <w:rFonts w:hint="eastAsia"/>
        </w:rPr>
        <w:t>/7,</w:t>
      </w:r>
      <w:r w:rsidR="00894C46">
        <w:t xml:space="preserve"> </w:t>
      </w:r>
      <w:r>
        <w:rPr>
          <w:rFonts w:hint="eastAsia"/>
        </w:rPr>
        <w:t>第</w:t>
      </w:r>
      <w:r>
        <w:rPr>
          <w:rFonts w:hint="eastAsia"/>
        </w:rPr>
        <w:t>138</w:t>
      </w:r>
      <w:r>
        <w:rPr>
          <w:rFonts w:hint="eastAsia"/>
        </w:rPr>
        <w:t>段</w:t>
      </w:r>
      <w:r>
        <w:rPr>
          <w:rFonts w:hint="eastAsia"/>
        </w:rPr>
        <w:t>)</w:t>
      </w:r>
      <w:r>
        <w:rPr>
          <w:rFonts w:hint="eastAsia"/>
        </w:rPr>
        <w:t>。《关于临时限制获得居留证可能性的法案》</w:t>
      </w:r>
      <w:r>
        <w:rPr>
          <w:rFonts w:hint="eastAsia"/>
        </w:rPr>
        <w:t>(</w:t>
      </w:r>
      <w:r>
        <w:rPr>
          <w:rFonts w:hint="eastAsia"/>
        </w:rPr>
        <w:t>自</w:t>
      </w:r>
      <w:r>
        <w:rPr>
          <w:rFonts w:hint="eastAsia"/>
        </w:rPr>
        <w:t>2016</w:t>
      </w:r>
      <w:r>
        <w:rPr>
          <w:rFonts w:hint="eastAsia"/>
        </w:rPr>
        <w:t>年</w:t>
      </w:r>
      <w:r>
        <w:rPr>
          <w:rFonts w:hint="eastAsia"/>
        </w:rPr>
        <w:t>7</w:t>
      </w:r>
      <w:r>
        <w:rPr>
          <w:rFonts w:hint="eastAsia"/>
        </w:rPr>
        <w:t>月</w:t>
      </w:r>
      <w:r>
        <w:rPr>
          <w:rFonts w:hint="eastAsia"/>
        </w:rPr>
        <w:t>20</w:t>
      </w:r>
      <w:r>
        <w:rPr>
          <w:rFonts w:hint="eastAsia"/>
        </w:rPr>
        <w:t>日起生效</w:t>
      </w:r>
      <w:r>
        <w:rPr>
          <w:rFonts w:hint="eastAsia"/>
        </w:rPr>
        <w:t>)</w:t>
      </w:r>
      <w:r>
        <w:rPr>
          <w:rFonts w:hint="eastAsia"/>
        </w:rPr>
        <w:t>并未改变《外国人法》</w:t>
      </w:r>
      <w:r>
        <w:rPr>
          <w:rFonts w:hint="eastAsia"/>
        </w:rPr>
        <w:t>(2005</w:t>
      </w:r>
      <w:r w:rsidR="00894C46">
        <w:rPr>
          <w:rFonts w:hint="eastAsia"/>
        </w:rPr>
        <w:t>:</w:t>
      </w:r>
      <w:r>
        <w:rPr>
          <w:rFonts w:hint="eastAsia"/>
        </w:rPr>
        <w:t>716)</w:t>
      </w:r>
      <w:r>
        <w:rPr>
          <w:rFonts w:hint="eastAsia"/>
        </w:rPr>
        <w:t>中反映的不驱回原则的适用方式。法案限制家庭团聚的权利和出于保护目的获得居留证的可能性。它规定为有资格获得辅助保护的人签发临时而非永久居留证，在不违反缔约国国际义务的前提下，</w:t>
      </w:r>
      <w:proofErr w:type="gramStart"/>
      <w:r>
        <w:rPr>
          <w:rFonts w:hint="eastAsia"/>
        </w:rPr>
        <w:t>不</w:t>
      </w:r>
      <w:proofErr w:type="gramEnd"/>
      <w:r>
        <w:rPr>
          <w:rFonts w:hint="eastAsia"/>
        </w:rPr>
        <w:t>出于人道主义理由签发居留证。</w:t>
      </w:r>
    </w:p>
    <w:p w:rsidR="00A1679A" w:rsidRDefault="00A1679A" w:rsidP="00A1679A">
      <w:pPr>
        <w:pStyle w:val="SingleTxtGC"/>
      </w:pPr>
      <w:r>
        <w:rPr>
          <w:rFonts w:hint="eastAsia"/>
        </w:rPr>
        <w:tab/>
      </w:r>
      <w:r>
        <w:rPr>
          <w:rFonts w:hint="eastAsia"/>
        </w:rPr>
        <w:t>下达拒绝入境或驱逐令之前，必须仔细考虑提交的居留理由。如果似乎存在或新出现执行障碍，例如驱回的风险，则停止执行</w:t>
      </w:r>
      <w:r>
        <w:rPr>
          <w:rFonts w:hint="eastAsia"/>
        </w:rPr>
        <w:t>(</w:t>
      </w:r>
      <w:proofErr w:type="spellStart"/>
      <w:r>
        <w:rPr>
          <w:rFonts w:hint="eastAsia"/>
        </w:rPr>
        <w:t>CCPR</w:t>
      </w:r>
      <w:proofErr w:type="spellEnd"/>
      <w:r>
        <w:rPr>
          <w:rFonts w:hint="eastAsia"/>
        </w:rPr>
        <w:t>/C/</w:t>
      </w:r>
      <w:proofErr w:type="spellStart"/>
      <w:r>
        <w:rPr>
          <w:rFonts w:hint="eastAsia"/>
        </w:rPr>
        <w:t>SWE</w:t>
      </w:r>
      <w:proofErr w:type="spellEnd"/>
      <w:r>
        <w:rPr>
          <w:rFonts w:hint="eastAsia"/>
        </w:rPr>
        <w:t>/7,</w:t>
      </w:r>
      <w:r w:rsidR="00894C46">
        <w:t xml:space="preserve"> </w:t>
      </w:r>
      <w:r>
        <w:rPr>
          <w:rFonts w:hint="eastAsia"/>
        </w:rPr>
        <w:t>第</w:t>
      </w:r>
      <w:r>
        <w:rPr>
          <w:rFonts w:hint="eastAsia"/>
        </w:rPr>
        <w:t>133</w:t>
      </w:r>
      <w:r>
        <w:rPr>
          <w:rFonts w:hint="eastAsia"/>
        </w:rPr>
        <w:t>和第</w:t>
      </w:r>
      <w:r>
        <w:rPr>
          <w:rFonts w:hint="eastAsia"/>
        </w:rPr>
        <w:t>137</w:t>
      </w:r>
      <w:r w:rsidR="00894C46">
        <w:rPr>
          <w:rFonts w:hint="eastAsia"/>
        </w:rPr>
        <w:t>-</w:t>
      </w:r>
      <w:r>
        <w:rPr>
          <w:rFonts w:hint="eastAsia"/>
        </w:rPr>
        <w:t>138</w:t>
      </w:r>
      <w:r>
        <w:rPr>
          <w:rFonts w:hint="eastAsia"/>
        </w:rPr>
        <w:t>段</w:t>
      </w:r>
      <w:r>
        <w:rPr>
          <w:rFonts w:hint="eastAsia"/>
        </w:rPr>
        <w:t>)</w:t>
      </w:r>
      <w:r>
        <w:rPr>
          <w:rFonts w:hint="eastAsia"/>
        </w:rPr>
        <w:t>。瑞典移民局不断努力确保其决策维持较高的法律标准，包括通过在培训新员工和个案风险评估方法方面</w:t>
      </w:r>
      <w:proofErr w:type="gramStart"/>
      <w:r>
        <w:rPr>
          <w:rFonts w:hint="eastAsia"/>
        </w:rPr>
        <w:t>作出</w:t>
      </w:r>
      <w:proofErr w:type="gramEnd"/>
      <w:r>
        <w:rPr>
          <w:rFonts w:hint="eastAsia"/>
        </w:rPr>
        <w:t>努力。</w:t>
      </w:r>
    </w:p>
    <w:p w:rsidR="00A1679A" w:rsidRDefault="00A1679A" w:rsidP="00894C46">
      <w:pPr>
        <w:pStyle w:val="H4GC"/>
      </w:pPr>
      <w:r>
        <w:rPr>
          <w:rFonts w:hint="eastAsia"/>
        </w:rPr>
        <w:tab/>
      </w:r>
      <w:r>
        <w:rPr>
          <w:rFonts w:hint="eastAsia"/>
        </w:rPr>
        <w:tab/>
      </w:r>
      <w:r>
        <w:rPr>
          <w:rFonts w:hint="eastAsia"/>
        </w:rPr>
        <w:t>对第</w:t>
      </w:r>
      <w:r>
        <w:rPr>
          <w:rFonts w:hint="eastAsia"/>
        </w:rPr>
        <w:t>33</w:t>
      </w:r>
      <w:r>
        <w:rPr>
          <w:rFonts w:hint="eastAsia"/>
        </w:rPr>
        <w:t>段</w:t>
      </w:r>
      <w:r>
        <w:rPr>
          <w:rFonts w:hint="eastAsia"/>
        </w:rPr>
        <w:t>(b)</w:t>
      </w:r>
      <w:r>
        <w:rPr>
          <w:rFonts w:hint="eastAsia"/>
        </w:rPr>
        <w:t>项的答复</w:t>
      </w:r>
    </w:p>
    <w:p w:rsidR="00A1679A" w:rsidRDefault="00A1679A" w:rsidP="00A1679A">
      <w:pPr>
        <w:pStyle w:val="SingleTxtGC"/>
      </w:pPr>
      <w:r>
        <w:rPr>
          <w:rFonts w:hint="eastAsia"/>
        </w:rPr>
        <w:tab/>
      </w:r>
      <w:r>
        <w:rPr>
          <w:rFonts w:hint="eastAsia"/>
        </w:rPr>
        <w:t>通常不拘留将返回原籍国的人。大多数被拘留的外国人是即将被驱逐的人。《外国人法》规定了拘留理由。实施拘留时，对自由的限制不会超出每个案件所需要的程度。尽可能采用监督</w:t>
      </w:r>
      <w:r>
        <w:rPr>
          <w:rFonts w:hint="eastAsia"/>
        </w:rPr>
        <w:t>(</w:t>
      </w:r>
      <w:r>
        <w:rPr>
          <w:rFonts w:hint="eastAsia"/>
        </w:rPr>
        <w:t>与拘留理由大致相同</w:t>
      </w:r>
      <w:r>
        <w:rPr>
          <w:rFonts w:hint="eastAsia"/>
        </w:rPr>
        <w:t>)</w:t>
      </w:r>
      <w:r>
        <w:rPr>
          <w:rFonts w:hint="eastAsia"/>
        </w:rPr>
        <w:t>作为替代办法，这意味着有义务定期到警察局或移民局报到。拘留和</w:t>
      </w:r>
      <w:proofErr w:type="gramStart"/>
      <w:r>
        <w:rPr>
          <w:rFonts w:hint="eastAsia"/>
        </w:rPr>
        <w:t>监督令应按照</w:t>
      </w:r>
      <w:proofErr w:type="gramEnd"/>
      <w:r>
        <w:rPr>
          <w:rFonts w:hint="eastAsia"/>
        </w:rPr>
        <w:t>《外国人法》规定的时间间隔重新审查</w:t>
      </w:r>
      <w:r>
        <w:rPr>
          <w:rFonts w:hint="eastAsia"/>
        </w:rPr>
        <w:t>(</w:t>
      </w:r>
      <w:r>
        <w:rPr>
          <w:rFonts w:hint="eastAsia"/>
        </w:rPr>
        <w:t>第</w:t>
      </w:r>
      <w:r>
        <w:rPr>
          <w:rFonts w:hint="eastAsia"/>
        </w:rPr>
        <w:t>10</w:t>
      </w:r>
      <w:r>
        <w:rPr>
          <w:rFonts w:hint="eastAsia"/>
        </w:rPr>
        <w:t>章第</w:t>
      </w:r>
      <w:r>
        <w:rPr>
          <w:rFonts w:hint="eastAsia"/>
        </w:rPr>
        <w:t>9</w:t>
      </w:r>
      <w:r>
        <w:rPr>
          <w:rFonts w:hint="eastAsia"/>
        </w:rPr>
        <w:t>节</w:t>
      </w:r>
      <w:r>
        <w:rPr>
          <w:rFonts w:hint="eastAsia"/>
        </w:rPr>
        <w:t>)</w:t>
      </w:r>
      <w:r>
        <w:rPr>
          <w:rFonts w:hint="eastAsia"/>
        </w:rPr>
        <w:t>，如果下达命令的理由不复存在，则立即撤销。被拘留的外国人通常被安置在移民局管理的特别拘留设施中；</w:t>
      </w:r>
      <w:r>
        <w:rPr>
          <w:rFonts w:hint="eastAsia"/>
        </w:rPr>
        <w:t>2016</w:t>
      </w:r>
      <w:r>
        <w:rPr>
          <w:rFonts w:hint="eastAsia"/>
        </w:rPr>
        <w:t>年底，该设施共有</w:t>
      </w:r>
      <w:r>
        <w:rPr>
          <w:rFonts w:hint="eastAsia"/>
        </w:rPr>
        <w:t>357</w:t>
      </w:r>
      <w:r>
        <w:rPr>
          <w:rFonts w:hint="eastAsia"/>
        </w:rPr>
        <w:t>间固定房间和</w:t>
      </w:r>
      <w:r>
        <w:rPr>
          <w:rFonts w:hint="eastAsia"/>
        </w:rPr>
        <w:t>349</w:t>
      </w:r>
      <w:r>
        <w:rPr>
          <w:rFonts w:hint="eastAsia"/>
        </w:rPr>
        <w:t>名被拘留者，平均拘留时间</w:t>
      </w:r>
      <w:r>
        <w:rPr>
          <w:rFonts w:hint="eastAsia"/>
        </w:rPr>
        <w:t>26.6</w:t>
      </w:r>
      <w:r>
        <w:rPr>
          <w:rFonts w:hint="eastAsia"/>
        </w:rPr>
        <w:t>天，比</w:t>
      </w:r>
      <w:r>
        <w:rPr>
          <w:rFonts w:hint="eastAsia"/>
        </w:rPr>
        <w:t>2015</w:t>
      </w:r>
      <w:r>
        <w:rPr>
          <w:rFonts w:hint="eastAsia"/>
        </w:rPr>
        <w:t>年的平均时间增加了</w:t>
      </w:r>
      <w:r>
        <w:rPr>
          <w:rFonts w:hint="eastAsia"/>
        </w:rPr>
        <w:t>6</w:t>
      </w:r>
      <w:r>
        <w:rPr>
          <w:rFonts w:hint="eastAsia"/>
        </w:rPr>
        <w:t>天。</w:t>
      </w:r>
      <w:r>
        <w:rPr>
          <w:rFonts w:hint="eastAsia"/>
        </w:rPr>
        <w:t>2016</w:t>
      </w:r>
      <w:r>
        <w:rPr>
          <w:rFonts w:hint="eastAsia"/>
        </w:rPr>
        <w:t>年全年共有</w:t>
      </w:r>
      <w:r>
        <w:rPr>
          <w:rFonts w:hint="eastAsia"/>
        </w:rPr>
        <w:t>3,571</w:t>
      </w:r>
      <w:r>
        <w:rPr>
          <w:rFonts w:hint="eastAsia"/>
        </w:rPr>
        <w:t>人曾被安置在那里，</w:t>
      </w:r>
      <w:r>
        <w:rPr>
          <w:rFonts w:hint="eastAsia"/>
        </w:rPr>
        <w:t>2015</w:t>
      </w:r>
      <w:r>
        <w:rPr>
          <w:rFonts w:hint="eastAsia"/>
        </w:rPr>
        <w:t>年为</w:t>
      </w:r>
      <w:r>
        <w:rPr>
          <w:rFonts w:hint="eastAsia"/>
        </w:rPr>
        <w:t>3,750</w:t>
      </w:r>
      <w:r>
        <w:rPr>
          <w:rFonts w:hint="eastAsia"/>
        </w:rPr>
        <w:t>人。</w:t>
      </w:r>
    </w:p>
    <w:p w:rsidR="00A1679A" w:rsidRDefault="00A1679A" w:rsidP="00BB4695">
      <w:pPr>
        <w:pStyle w:val="H23GC"/>
      </w:pPr>
      <w:r>
        <w:rPr>
          <w:rFonts w:hint="eastAsia"/>
        </w:rPr>
        <w:tab/>
      </w:r>
      <w:r>
        <w:rPr>
          <w:rFonts w:hint="eastAsia"/>
        </w:rPr>
        <w:tab/>
      </w:r>
      <w:r>
        <w:rPr>
          <w:rFonts w:hint="eastAsia"/>
        </w:rPr>
        <w:t>委员会的评价：</w:t>
      </w:r>
    </w:p>
    <w:p w:rsidR="00A1679A" w:rsidRDefault="00A1679A" w:rsidP="00A1679A">
      <w:pPr>
        <w:pStyle w:val="SingleTxtGC"/>
      </w:pPr>
      <w:r w:rsidRPr="00517DB1">
        <w:rPr>
          <w:rFonts w:hint="eastAsia"/>
          <w:b/>
          <w:bCs/>
        </w:rPr>
        <w:t>[B]</w:t>
      </w:r>
      <w:r w:rsidR="00517DB1">
        <w:t xml:space="preserve"> </w:t>
      </w:r>
      <w:r>
        <w:rPr>
          <w:rFonts w:hint="eastAsia"/>
        </w:rPr>
        <w:t>(a)</w:t>
      </w:r>
      <w:r>
        <w:rPr>
          <w:rFonts w:hint="eastAsia"/>
        </w:rPr>
        <w:t>：委员会注意到，自结论性意见通过以来，适用于“安全案件”和“特定安全案件”的法律制度似乎保持不变。委员会赞赏以下方面的资料：自</w:t>
      </w:r>
      <w:r>
        <w:rPr>
          <w:rFonts w:hint="eastAsia"/>
        </w:rPr>
        <w:t>2016</w:t>
      </w:r>
      <w:r>
        <w:rPr>
          <w:rFonts w:hint="eastAsia"/>
        </w:rPr>
        <w:t>年</w:t>
      </w:r>
      <w:r>
        <w:rPr>
          <w:rFonts w:hint="eastAsia"/>
        </w:rPr>
        <w:t>7</w:t>
      </w:r>
      <w:r>
        <w:rPr>
          <w:rFonts w:hint="eastAsia"/>
        </w:rPr>
        <w:t>月</w:t>
      </w:r>
      <w:r>
        <w:rPr>
          <w:rFonts w:hint="eastAsia"/>
        </w:rPr>
        <w:t>20</w:t>
      </w:r>
      <w:r>
        <w:rPr>
          <w:rFonts w:hint="eastAsia"/>
        </w:rPr>
        <w:t>日起生效的临时限制获得居留证权利的法案、不驱回原则的适用不变、移民局对工作人员的培训，以及个案风险评估方法的制定。委员会要求提供以下方面的补充资料：</w:t>
      </w:r>
      <w:r>
        <w:rPr>
          <w:rFonts w:hint="eastAsia"/>
        </w:rPr>
        <w:t>(a)</w:t>
      </w:r>
      <w:r w:rsidR="00517DB1">
        <w:t xml:space="preserve"> </w:t>
      </w:r>
      <w:r>
        <w:rPr>
          <w:rFonts w:hint="eastAsia"/>
        </w:rPr>
        <w:t>移民上诉法院对</w:t>
      </w:r>
      <w:r w:rsidR="004D12FD">
        <w:rPr>
          <w:rFonts w:hint="eastAsia"/>
        </w:rPr>
        <w:t>“</w:t>
      </w:r>
      <w:r>
        <w:rPr>
          <w:rFonts w:hint="eastAsia"/>
        </w:rPr>
        <w:t>安全案件</w:t>
      </w:r>
      <w:r w:rsidR="004D12FD">
        <w:rPr>
          <w:rFonts w:hint="eastAsia"/>
        </w:rPr>
        <w:t>”</w:t>
      </w:r>
      <w:r>
        <w:rPr>
          <w:rFonts w:hint="eastAsia"/>
        </w:rPr>
        <w:t>和</w:t>
      </w:r>
      <w:r w:rsidR="004D12FD">
        <w:rPr>
          <w:rFonts w:hint="eastAsia"/>
        </w:rPr>
        <w:t>“</w:t>
      </w:r>
      <w:r>
        <w:rPr>
          <w:rFonts w:hint="eastAsia"/>
        </w:rPr>
        <w:t>特定安全案件</w:t>
      </w:r>
      <w:r w:rsidR="004D12FD">
        <w:rPr>
          <w:rFonts w:hint="eastAsia"/>
        </w:rPr>
        <w:t>”</w:t>
      </w:r>
      <w:r>
        <w:rPr>
          <w:rFonts w:hint="eastAsia"/>
        </w:rPr>
        <w:t>中上诉的裁决，特别是关于外国人程序权利的裁决，自结论性意见通过以来法院对此类上诉的判决意见书数目，以及认为执行驱逐令存在障碍的意见书数目；</w:t>
      </w:r>
      <w:r>
        <w:rPr>
          <w:rFonts w:hint="eastAsia"/>
        </w:rPr>
        <w:t>(b) 2016</w:t>
      </w:r>
      <w:r>
        <w:rPr>
          <w:rFonts w:hint="eastAsia"/>
        </w:rPr>
        <w:t>年</w:t>
      </w:r>
      <w:r>
        <w:rPr>
          <w:rFonts w:hint="eastAsia"/>
        </w:rPr>
        <w:t>7</w:t>
      </w:r>
      <w:r>
        <w:rPr>
          <w:rFonts w:hint="eastAsia"/>
        </w:rPr>
        <w:t>月的临时法案到期后的任何相关立法和政策发展，以及这些发展是否符合《公约》，特别是在有力保障防止驱回方面；</w:t>
      </w:r>
      <w:r>
        <w:rPr>
          <w:rFonts w:hint="eastAsia"/>
        </w:rPr>
        <w:t>(c)</w:t>
      </w:r>
      <w:r w:rsidR="00517DB1">
        <w:t xml:space="preserve"> </w:t>
      </w:r>
      <w:r>
        <w:rPr>
          <w:rFonts w:hint="eastAsia"/>
        </w:rPr>
        <w:t>在庇护案件中实施个案风险评估方法的情况，以及对减少驱回风险的积极影响。</w:t>
      </w:r>
    </w:p>
    <w:p w:rsidR="00A1679A" w:rsidRDefault="00A1679A" w:rsidP="00A1679A">
      <w:pPr>
        <w:pStyle w:val="SingleTxtGC"/>
      </w:pPr>
      <w:r w:rsidRPr="00517DB1">
        <w:rPr>
          <w:rFonts w:hint="eastAsia"/>
          <w:b/>
          <w:bCs/>
        </w:rPr>
        <w:t>[C]</w:t>
      </w:r>
      <w:r w:rsidR="00517DB1">
        <w:t xml:space="preserve"> </w:t>
      </w:r>
      <w:r>
        <w:rPr>
          <w:rFonts w:hint="eastAsia"/>
        </w:rPr>
        <w:t>(b)</w:t>
      </w:r>
      <w:r>
        <w:rPr>
          <w:rFonts w:hint="eastAsia"/>
        </w:rPr>
        <w:t>：委员会注意到关于拘留移民和寻求庇护者以及尽可能采用监督作为替代办法的信息。不过，委员会要求缔约国：</w:t>
      </w:r>
      <w:r>
        <w:rPr>
          <w:rFonts w:hint="eastAsia"/>
        </w:rPr>
        <w:t>(a)</w:t>
      </w:r>
      <w:r w:rsidR="00517DB1">
        <w:t xml:space="preserve"> </w:t>
      </w:r>
      <w:r>
        <w:rPr>
          <w:rFonts w:hint="eastAsia"/>
        </w:rPr>
        <w:t>进一步说明拘留是否作为最后手</w:t>
      </w:r>
      <w:r>
        <w:rPr>
          <w:rFonts w:hint="eastAsia"/>
        </w:rPr>
        <w:lastRenderedPageBreak/>
        <w:t>段，只在尽可能短的适当时间内使用，并且在当时情况下是合理、必要和相称的；</w:t>
      </w:r>
      <w:r>
        <w:rPr>
          <w:rFonts w:hint="eastAsia"/>
        </w:rPr>
        <w:t xml:space="preserve">(b) </w:t>
      </w:r>
      <w:r>
        <w:rPr>
          <w:rFonts w:hint="eastAsia"/>
        </w:rPr>
        <w:t>进一步说明拘留移民的时限；</w:t>
      </w:r>
      <w:r>
        <w:rPr>
          <w:rFonts w:hint="eastAsia"/>
        </w:rPr>
        <w:t>(c)</w:t>
      </w:r>
      <w:r w:rsidR="00517DB1">
        <w:t xml:space="preserve"> </w:t>
      </w:r>
      <w:r>
        <w:rPr>
          <w:rFonts w:hint="eastAsia"/>
        </w:rPr>
        <w:t>提供关于在实践中采取其他措施代替拘留的最新信息。</w:t>
      </w:r>
    </w:p>
    <w:p w:rsidR="00A1679A" w:rsidRDefault="00A1679A" w:rsidP="00A1679A">
      <w:pPr>
        <w:pStyle w:val="SingleTxtGC"/>
      </w:pPr>
      <w:r w:rsidRPr="00517DB1">
        <w:rPr>
          <w:rFonts w:ascii="Time New Roman" w:eastAsia="黑体" w:hAnsi="Time New Roman" w:hint="eastAsia"/>
        </w:rPr>
        <w:t>建议采取的行动：</w:t>
      </w:r>
      <w:r>
        <w:rPr>
          <w:rFonts w:hint="eastAsia"/>
        </w:rPr>
        <w:t>发函通知缔约国后续程序至此中止。酌情将所要求的补充资料列入瑞典第八次定期报告提交前的问题清单。</w:t>
      </w:r>
    </w:p>
    <w:p w:rsidR="00A1679A" w:rsidRDefault="00A1679A" w:rsidP="00A1679A">
      <w:pPr>
        <w:pStyle w:val="SingleTxtGC"/>
      </w:pPr>
      <w:r w:rsidRPr="00517DB1">
        <w:rPr>
          <w:rFonts w:ascii="Time New Roman" w:eastAsia="黑体" w:hAnsi="Time New Roman" w:hint="eastAsia"/>
        </w:rPr>
        <w:t>下次定期报告：</w:t>
      </w:r>
      <w:r>
        <w:rPr>
          <w:rFonts w:hint="eastAsia"/>
        </w:rPr>
        <w:t>2023</w:t>
      </w:r>
      <w:r>
        <w:rPr>
          <w:rFonts w:hint="eastAsia"/>
        </w:rPr>
        <w:t>年</w:t>
      </w:r>
      <w:r>
        <w:rPr>
          <w:rFonts w:hint="eastAsia"/>
        </w:rPr>
        <w:t>3</w:t>
      </w:r>
      <w:r>
        <w:rPr>
          <w:rFonts w:hint="eastAsia"/>
        </w:rPr>
        <w:t>月</w:t>
      </w:r>
      <w:r>
        <w:rPr>
          <w:rFonts w:hint="eastAsia"/>
        </w:rPr>
        <w:t>31</w:t>
      </w:r>
      <w:r>
        <w:rPr>
          <w:rFonts w:hint="eastAsia"/>
        </w:rPr>
        <w:t>日。</w:t>
      </w:r>
    </w:p>
    <w:p w:rsidR="009B714F" w:rsidRDefault="009B714F" w:rsidP="00A1679A">
      <w:pPr>
        <w:pStyle w:val="SingleTxtGC"/>
      </w:pPr>
    </w:p>
    <w:p w:rsidR="009B714F" w:rsidRPr="002D6A9C" w:rsidRDefault="009B714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B714F" w:rsidRDefault="009B714F" w:rsidP="00A1679A">
      <w:pPr>
        <w:pStyle w:val="SingleTxtGC"/>
      </w:pPr>
    </w:p>
    <w:sectPr w:rsidR="009B714F"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0D91" w:rsidRPr="000D319F" w:rsidRDefault="00980D91" w:rsidP="000D319F">
      <w:pPr>
        <w:pStyle w:val="af0"/>
        <w:spacing w:after="240"/>
        <w:ind w:left="907"/>
        <w:rPr>
          <w:rFonts w:asciiTheme="majorBidi" w:eastAsia="宋体" w:hAnsiTheme="majorBidi" w:cstheme="majorBidi"/>
          <w:sz w:val="21"/>
          <w:szCs w:val="21"/>
          <w:lang w:val="en-US"/>
        </w:rPr>
      </w:pPr>
    </w:p>
    <w:p w:rsidR="00980D91" w:rsidRPr="000D319F" w:rsidRDefault="00980D9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80D91" w:rsidRPr="000D319F" w:rsidRDefault="00980D91" w:rsidP="000D319F">
      <w:pPr>
        <w:pStyle w:val="af0"/>
      </w:pPr>
    </w:p>
  </w:endnote>
  <w:endnote w:type="continuationNotice" w:id="1">
    <w:p w:rsidR="00980D91" w:rsidRDefault="00980D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87B29" w:rsidRDefault="00987B29" w:rsidP="00987B2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87B29">
      <w:rPr>
        <w:rStyle w:val="af2"/>
        <w:b w:val="0"/>
        <w:snapToGrid w:val="0"/>
        <w:sz w:val="16"/>
      </w:rPr>
      <w:t>GE.19</w:t>
    </w:r>
    <w:proofErr w:type="spellEnd"/>
    <w:r w:rsidRPr="00987B29">
      <w:rPr>
        <w:rStyle w:val="af2"/>
        <w:b w:val="0"/>
        <w:snapToGrid w:val="0"/>
        <w:sz w:val="16"/>
      </w:rPr>
      <w:t>-07378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87B29" w:rsidRDefault="00987B29" w:rsidP="00987B29">
    <w:pPr>
      <w:pStyle w:val="af0"/>
      <w:tabs>
        <w:tab w:val="clear" w:pos="431"/>
        <w:tab w:val="right" w:pos="9638"/>
      </w:tabs>
      <w:rPr>
        <w:rStyle w:val="af2"/>
      </w:rPr>
    </w:pPr>
    <w:proofErr w:type="spellStart"/>
    <w:r>
      <w:t>GE.19</w:t>
    </w:r>
    <w:proofErr w:type="spellEnd"/>
    <w:r>
      <w:t>-07378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987B29"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-07378</w:t>
    </w:r>
    <w:r w:rsidR="00731A42" w:rsidRPr="00EE277A">
      <w:rPr>
        <w:sz w:val="20"/>
        <w:lang w:eastAsia="zh-CN"/>
      </w:rPr>
      <w:t xml:space="preserve"> (C)</w:t>
    </w:r>
    <w:r w:rsidR="00EA7E67">
      <w:rPr>
        <w:sz w:val="20"/>
        <w:lang w:eastAsia="zh-CN"/>
      </w:rPr>
      <w:tab/>
    </w:r>
    <w:r w:rsidR="00EE03EA">
      <w:rPr>
        <w:sz w:val="20"/>
        <w:lang w:eastAsia="zh-CN"/>
      </w:rPr>
      <w:t>2005</w:t>
    </w:r>
    <w:r w:rsidR="00EA7E67">
      <w:rPr>
        <w:sz w:val="20"/>
        <w:lang w:eastAsia="zh-CN"/>
      </w:rPr>
      <w:t>1</w:t>
    </w:r>
    <w:r w:rsidR="004E473D">
      <w:rPr>
        <w:rFonts w:eastAsiaTheme="minorEastAsia"/>
        <w:sz w:val="20"/>
        <w:lang w:eastAsia="zh-CN"/>
      </w:rPr>
      <w:t>9</w:t>
    </w:r>
    <w:r w:rsidR="00731A42">
      <w:rPr>
        <w:sz w:val="20"/>
        <w:lang w:eastAsia="zh-CN"/>
      </w:rPr>
      <w:tab/>
    </w:r>
    <w:r w:rsidR="00EE03EA">
      <w:rPr>
        <w:sz w:val="20"/>
        <w:lang w:eastAsia="zh-CN"/>
      </w:rPr>
      <w:t>2006</w:t>
    </w:r>
    <w:r w:rsidR="00731A42">
      <w:rPr>
        <w:sz w:val="20"/>
        <w:lang w:eastAsia="zh-CN"/>
      </w:rPr>
      <w:t>1</w:t>
    </w:r>
    <w:r w:rsidR="004E473D">
      <w:rPr>
        <w:rFonts w:eastAsiaTheme="minorEastAsia"/>
        <w:sz w:val="20"/>
        <w:lang w:eastAsia="zh-CN"/>
      </w:rPr>
      <w:t>9</w:t>
    </w:r>
  </w:p>
  <w:p w:rsidR="00056632" w:rsidRPr="00487939" w:rsidRDefault="00987B2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125/2/Add.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0D91" w:rsidRPr="000157B1" w:rsidRDefault="00980D9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80D91" w:rsidRPr="000157B1" w:rsidRDefault="00980D9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80D91" w:rsidRDefault="00980D91"/>
  </w:footnote>
  <w:footnote w:id="2">
    <w:p w:rsidR="003E300B" w:rsidRPr="003E300B" w:rsidRDefault="003E300B" w:rsidP="003E300B">
      <w:pPr>
        <w:pStyle w:val="a6"/>
        <w:tabs>
          <w:tab w:val="clear" w:pos="1021"/>
          <w:tab w:val="right" w:pos="1020"/>
        </w:tabs>
      </w:pPr>
      <w:r>
        <w:rPr>
          <w:rStyle w:val="a8"/>
          <w:rFonts w:eastAsia="宋体"/>
        </w:rPr>
        <w:tab/>
      </w:r>
      <w:r w:rsidRPr="003E300B">
        <w:rPr>
          <w:rStyle w:val="a8"/>
          <w:rFonts w:eastAsia="宋体"/>
          <w:vertAlign w:val="baseline"/>
        </w:rPr>
        <w:t>*</w:t>
      </w:r>
      <w:r w:rsidRPr="003E300B">
        <w:tab/>
      </w:r>
      <w:r w:rsidRPr="003E300B">
        <w:rPr>
          <w:rFonts w:hint="eastAsia"/>
        </w:rPr>
        <w:t>委员会第一二五届会议</w:t>
      </w:r>
      <w:r w:rsidRPr="003E300B">
        <w:rPr>
          <w:rFonts w:hint="eastAsia"/>
        </w:rPr>
        <w:t>(2019</w:t>
      </w:r>
      <w:r w:rsidRPr="003E300B">
        <w:rPr>
          <w:rFonts w:hint="eastAsia"/>
        </w:rPr>
        <w:t>年</w:t>
      </w:r>
      <w:r w:rsidRPr="003E300B">
        <w:rPr>
          <w:rFonts w:hint="eastAsia"/>
        </w:rPr>
        <w:t>3</w:t>
      </w:r>
      <w:r w:rsidRPr="003E300B">
        <w:rPr>
          <w:rFonts w:hint="eastAsia"/>
        </w:rPr>
        <w:t>月</w:t>
      </w:r>
      <w:r w:rsidRPr="003E300B">
        <w:rPr>
          <w:rFonts w:hint="eastAsia"/>
        </w:rPr>
        <w:t>4</w:t>
      </w:r>
      <w:r w:rsidRPr="003E300B">
        <w:rPr>
          <w:rFonts w:hint="eastAsia"/>
        </w:rPr>
        <w:t>日至</w:t>
      </w:r>
      <w:r w:rsidRPr="003E300B">
        <w:rPr>
          <w:rFonts w:hint="eastAsia"/>
        </w:rPr>
        <w:t>29</w:t>
      </w:r>
      <w:r w:rsidRPr="003E300B">
        <w:rPr>
          <w:rFonts w:hint="eastAsia"/>
        </w:rPr>
        <w:t>日</w:t>
      </w:r>
      <w:r w:rsidRPr="003E300B">
        <w:rPr>
          <w:rFonts w:hint="eastAsia"/>
        </w:rPr>
        <w:t>)</w:t>
      </w:r>
      <w:r w:rsidRPr="003E300B">
        <w:rPr>
          <w:rFonts w:hint="eastAsia"/>
        </w:rPr>
        <w:t>通过。</w:t>
      </w:r>
    </w:p>
  </w:footnote>
  <w:footnote w:id="3">
    <w:p w:rsidR="003E300B" w:rsidRPr="003E300B" w:rsidRDefault="003E300B" w:rsidP="003E300B">
      <w:pPr>
        <w:pStyle w:val="a6"/>
        <w:tabs>
          <w:tab w:val="clear" w:pos="1021"/>
          <w:tab w:val="right" w:pos="1020"/>
        </w:tabs>
      </w:pPr>
      <w:r w:rsidRPr="003E300B">
        <w:rPr>
          <w:rStyle w:val="a8"/>
          <w:rFonts w:eastAsia="宋体"/>
          <w:vertAlign w:val="baseline"/>
        </w:rPr>
        <w:tab/>
        <w:t>**</w:t>
      </w:r>
      <w:r w:rsidRPr="003E300B">
        <w:tab/>
      </w:r>
      <w:r w:rsidRPr="003E300B">
        <w:rPr>
          <w:rFonts w:hint="eastAsia"/>
        </w:rPr>
        <w:t>评价标准见</w:t>
      </w:r>
      <w:r w:rsidRPr="003E300B">
        <w:rPr>
          <w:rFonts w:hint="eastAsia"/>
        </w:rPr>
        <w:t>http://tbinternet.ohchr.org/Treaties/CCPR/Shared%20Documents/1_Global/INT_CCPR_</w:t>
      </w:r>
      <w:r w:rsidR="00A917A3">
        <w:t xml:space="preserve"> </w:t>
      </w:r>
      <w:proofErr w:type="spellStart"/>
      <w:r w:rsidRPr="003E300B">
        <w:rPr>
          <w:rFonts w:hint="eastAsia"/>
        </w:rPr>
        <w:t>FGD_8108_E.pdf</w:t>
      </w:r>
      <w:proofErr w:type="spellEnd"/>
      <w:r w:rsidRPr="003E300B">
        <w:rPr>
          <w:rFonts w:hint="eastAsia"/>
        </w:rPr>
        <w:t>(</w:t>
      </w:r>
      <w:r w:rsidRPr="003E300B">
        <w:rPr>
          <w:rFonts w:hint="eastAsia"/>
        </w:rPr>
        <w:t>英文</w:t>
      </w:r>
      <w:r w:rsidRPr="003E300B">
        <w:rPr>
          <w:rFonts w:hint="eastAsia"/>
        </w:rPr>
        <w:t>)</w:t>
      </w:r>
      <w:r w:rsidRPr="003E300B">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87B29" w:rsidP="00987B29">
    <w:pPr>
      <w:pStyle w:val="af3"/>
    </w:pPr>
    <w:proofErr w:type="spellStart"/>
    <w:r>
      <w:t>CCPR</w:t>
    </w:r>
    <w:proofErr w:type="spellEnd"/>
    <w:r>
      <w:t>/C/125/2/</w:t>
    </w:r>
    <w:proofErr w:type="spellStart"/>
    <w:r>
      <w:t>Add.3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87B29" w:rsidP="00987B29">
    <w:pPr>
      <w:pStyle w:val="af3"/>
      <w:jc w:val="right"/>
    </w:pPr>
    <w:proofErr w:type="spellStart"/>
    <w:r>
      <w:t>CCPR</w:t>
    </w:r>
    <w:proofErr w:type="spellEnd"/>
    <w:r>
      <w:t>/C/125/2/</w:t>
    </w:r>
    <w:proofErr w:type="spellStart"/>
    <w:r>
      <w:t>Add.3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80D91"/>
    <w:rsid w:val="00011483"/>
    <w:rsid w:val="0004554F"/>
    <w:rsid w:val="000D319F"/>
    <w:rsid w:val="000E4D0E"/>
    <w:rsid w:val="000F5EB8"/>
    <w:rsid w:val="00144B69"/>
    <w:rsid w:val="00153E86"/>
    <w:rsid w:val="00172E04"/>
    <w:rsid w:val="001B1BD1"/>
    <w:rsid w:val="001C3EF2"/>
    <w:rsid w:val="001D17F6"/>
    <w:rsid w:val="00204B42"/>
    <w:rsid w:val="0021265F"/>
    <w:rsid w:val="002231C3"/>
    <w:rsid w:val="0024417F"/>
    <w:rsid w:val="00250F8D"/>
    <w:rsid w:val="002E1C97"/>
    <w:rsid w:val="002F5834"/>
    <w:rsid w:val="003006AB"/>
    <w:rsid w:val="00312A66"/>
    <w:rsid w:val="00326EBF"/>
    <w:rsid w:val="00327FE4"/>
    <w:rsid w:val="003333CC"/>
    <w:rsid w:val="003E300B"/>
    <w:rsid w:val="00427F63"/>
    <w:rsid w:val="00434D38"/>
    <w:rsid w:val="00494EB8"/>
    <w:rsid w:val="004C4A0A"/>
    <w:rsid w:val="004D0A00"/>
    <w:rsid w:val="004D12FD"/>
    <w:rsid w:val="004E473D"/>
    <w:rsid w:val="004E7AC2"/>
    <w:rsid w:val="004F348E"/>
    <w:rsid w:val="00501220"/>
    <w:rsid w:val="00517DB1"/>
    <w:rsid w:val="005770CF"/>
    <w:rsid w:val="005E403A"/>
    <w:rsid w:val="005E4086"/>
    <w:rsid w:val="00604D91"/>
    <w:rsid w:val="006257FE"/>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504"/>
    <w:rsid w:val="007A5599"/>
    <w:rsid w:val="0082770E"/>
    <w:rsid w:val="00856233"/>
    <w:rsid w:val="00860F27"/>
    <w:rsid w:val="00891F10"/>
    <w:rsid w:val="00894C46"/>
    <w:rsid w:val="008B0560"/>
    <w:rsid w:val="008B2BFA"/>
    <w:rsid w:val="008D31F4"/>
    <w:rsid w:val="008E6A3F"/>
    <w:rsid w:val="00923557"/>
    <w:rsid w:val="00936F03"/>
    <w:rsid w:val="00943B69"/>
    <w:rsid w:val="00944CB3"/>
    <w:rsid w:val="0096722F"/>
    <w:rsid w:val="00980D91"/>
    <w:rsid w:val="009823C0"/>
    <w:rsid w:val="00986624"/>
    <w:rsid w:val="00987B29"/>
    <w:rsid w:val="009B09D7"/>
    <w:rsid w:val="009B714F"/>
    <w:rsid w:val="009D2FDE"/>
    <w:rsid w:val="009D35ED"/>
    <w:rsid w:val="00A03CB6"/>
    <w:rsid w:val="00A1364C"/>
    <w:rsid w:val="00A1679A"/>
    <w:rsid w:val="00A21076"/>
    <w:rsid w:val="00A31BA8"/>
    <w:rsid w:val="00A3739A"/>
    <w:rsid w:val="00A52BB2"/>
    <w:rsid w:val="00A52DAF"/>
    <w:rsid w:val="00A84072"/>
    <w:rsid w:val="00A917A3"/>
    <w:rsid w:val="00B16570"/>
    <w:rsid w:val="00B23B03"/>
    <w:rsid w:val="00B43EB7"/>
    <w:rsid w:val="00B53320"/>
    <w:rsid w:val="00B614C4"/>
    <w:rsid w:val="00B9100A"/>
    <w:rsid w:val="00BB4695"/>
    <w:rsid w:val="00BC6522"/>
    <w:rsid w:val="00C121D5"/>
    <w:rsid w:val="00C17349"/>
    <w:rsid w:val="00C351AA"/>
    <w:rsid w:val="00C70852"/>
    <w:rsid w:val="00C7253F"/>
    <w:rsid w:val="00C90707"/>
    <w:rsid w:val="00CE1D1C"/>
    <w:rsid w:val="00D26A05"/>
    <w:rsid w:val="00D47A0E"/>
    <w:rsid w:val="00D9309B"/>
    <w:rsid w:val="00D97B98"/>
    <w:rsid w:val="00DC0FCC"/>
    <w:rsid w:val="00DC671F"/>
    <w:rsid w:val="00DE4DA7"/>
    <w:rsid w:val="00DF6B8C"/>
    <w:rsid w:val="00E02C13"/>
    <w:rsid w:val="00E33B38"/>
    <w:rsid w:val="00E442A1"/>
    <w:rsid w:val="00E44AC3"/>
    <w:rsid w:val="00E47FE5"/>
    <w:rsid w:val="00E574AF"/>
    <w:rsid w:val="00EA7E67"/>
    <w:rsid w:val="00EE03EA"/>
    <w:rsid w:val="00F24E6D"/>
    <w:rsid w:val="00F714DA"/>
    <w:rsid w:val="00FB075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39A4E2B-2A57-450A-89F0-C5573341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unhideWhenUsed/>
    <w:rsid w:val="00A917A3"/>
    <w:rPr>
      <w:color w:val="0000FF" w:themeColor="hyperlink"/>
      <w:u w:val="single"/>
    </w:rPr>
  </w:style>
  <w:style w:type="character" w:styleId="afb">
    <w:name w:val="Unresolved Mention"/>
    <w:basedOn w:val="a0"/>
    <w:uiPriority w:val="99"/>
    <w:semiHidden/>
    <w:unhideWhenUsed/>
    <w:rsid w:val="00A91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F9897-84E6-4B5D-BDB0-C77FF2357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2850</Words>
  <Characters>3183</Characters>
  <Application>Microsoft Office Word</Application>
  <DocSecurity>0</DocSecurity>
  <Lines>118</Lines>
  <Paragraphs>39</Paragraphs>
  <ScaleCrop>false</ScaleCrop>
  <Company>DCM</Company>
  <LinksUpToDate>false</LinksUpToDate>
  <CharactersWithSpaces>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CCPR/C/125/2/Add.3</dc:title>
  <dc:subject>1907378</dc:subject>
  <dc:creator>Xin</dc:creator>
  <cp:keywords/>
  <dc:description/>
  <cp:lastModifiedBy>Xin Wang</cp:lastModifiedBy>
  <cp:revision>2</cp:revision>
  <cp:lastPrinted>2014-05-09T11:28:00Z</cp:lastPrinted>
  <dcterms:created xsi:type="dcterms:W3CDTF">2019-06-20T08:46:00Z</dcterms:created>
  <dcterms:modified xsi:type="dcterms:W3CDTF">2019-06-20T08:46:00Z</dcterms:modified>
</cp:coreProperties>
</file>