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22C1228" w14:textId="77777777" w:rsidTr="00B614C4">
        <w:trPr>
          <w:trHeight w:hRule="exact" w:val="851"/>
        </w:trPr>
        <w:tc>
          <w:tcPr>
            <w:tcW w:w="1280" w:type="dxa"/>
            <w:tcBorders>
              <w:bottom w:val="single" w:sz="4" w:space="0" w:color="auto"/>
            </w:tcBorders>
          </w:tcPr>
          <w:p w14:paraId="598F1AFC" w14:textId="77777777" w:rsidR="00CE1D1C" w:rsidRPr="00F124C6" w:rsidRDefault="00CE1D1C" w:rsidP="00B614C4">
            <w:pPr>
              <w:pStyle w:val="H23GC"/>
            </w:pPr>
          </w:p>
        </w:tc>
        <w:tc>
          <w:tcPr>
            <w:tcW w:w="2273" w:type="dxa"/>
            <w:tcBorders>
              <w:bottom w:val="single" w:sz="4" w:space="0" w:color="auto"/>
            </w:tcBorders>
            <w:vAlign w:val="bottom"/>
          </w:tcPr>
          <w:p w14:paraId="620B1D65"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F73A273" w14:textId="77777777" w:rsidR="00CE1D1C" w:rsidRPr="00331D0E" w:rsidRDefault="00331D0E" w:rsidP="00B614C4">
            <w:pPr>
              <w:spacing w:line="240" w:lineRule="atLeast"/>
              <w:jc w:val="right"/>
              <w:rPr>
                <w:sz w:val="20"/>
                <w:szCs w:val="21"/>
              </w:rPr>
            </w:pPr>
            <w:r w:rsidRPr="00331D0E">
              <w:rPr>
                <w:sz w:val="40"/>
                <w:szCs w:val="21"/>
              </w:rPr>
              <w:t>CCPR</w:t>
            </w:r>
            <w:r>
              <w:rPr>
                <w:sz w:val="20"/>
                <w:szCs w:val="21"/>
              </w:rPr>
              <w:t>/C/TTO/CO/5</w:t>
            </w:r>
          </w:p>
        </w:tc>
      </w:tr>
      <w:tr w:rsidR="00CE1D1C" w:rsidRPr="00F124C6" w14:paraId="182657BF" w14:textId="77777777" w:rsidTr="00B614C4">
        <w:trPr>
          <w:trHeight w:hRule="exact" w:val="2835"/>
        </w:trPr>
        <w:tc>
          <w:tcPr>
            <w:tcW w:w="1280" w:type="dxa"/>
            <w:tcBorders>
              <w:top w:val="single" w:sz="4" w:space="0" w:color="auto"/>
              <w:bottom w:val="single" w:sz="12" w:space="0" w:color="auto"/>
            </w:tcBorders>
          </w:tcPr>
          <w:p w14:paraId="1FC17674" w14:textId="77777777" w:rsidR="00CE1D1C" w:rsidRPr="00F124C6" w:rsidRDefault="00CE1D1C" w:rsidP="00B614C4">
            <w:pPr>
              <w:spacing w:line="120" w:lineRule="atLeast"/>
              <w:rPr>
                <w:sz w:val="10"/>
                <w:szCs w:val="10"/>
              </w:rPr>
            </w:pPr>
          </w:p>
          <w:p w14:paraId="5BEA0599"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CBFBA45" wp14:editId="7259CAE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E5A70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445BFAF" w14:textId="59B7AEB9" w:rsidR="00CE1D1C" w:rsidRPr="0004600B" w:rsidRDefault="00CE1D1C" w:rsidP="00B614C4">
            <w:pPr>
              <w:spacing w:before="240" w:line="240" w:lineRule="atLeast"/>
              <w:rPr>
                <w:sz w:val="20"/>
              </w:rPr>
            </w:pPr>
            <w:r w:rsidRPr="00F124C6">
              <w:rPr>
                <w:sz w:val="20"/>
              </w:rPr>
              <w:t xml:space="preserve">Distr.: </w:t>
            </w:r>
            <w:r w:rsidR="00050FA4" w:rsidRPr="00050FA4">
              <w:rPr>
                <w:sz w:val="20"/>
              </w:rPr>
              <w:t>General</w:t>
            </w:r>
          </w:p>
          <w:p w14:paraId="32D79E5A" w14:textId="03D32BA1" w:rsidR="00CE1D1C" w:rsidRPr="00F124C6" w:rsidRDefault="00050FA4" w:rsidP="00B614C4">
            <w:pPr>
              <w:spacing w:line="240" w:lineRule="atLeast"/>
              <w:rPr>
                <w:sz w:val="20"/>
              </w:rPr>
            </w:pPr>
            <w:r>
              <w:rPr>
                <w:sz w:val="20"/>
              </w:rPr>
              <w:t xml:space="preserve">1 </w:t>
            </w:r>
            <w:r w:rsidRPr="00050FA4">
              <w:rPr>
                <w:sz w:val="20"/>
              </w:rPr>
              <w:t>December</w:t>
            </w:r>
            <w:r w:rsidR="00EA7E67">
              <w:rPr>
                <w:sz w:val="20"/>
              </w:rPr>
              <w:t xml:space="preserve"> 20</w:t>
            </w:r>
            <w:r w:rsidR="0060122D">
              <w:rPr>
                <w:sz w:val="20"/>
              </w:rPr>
              <w:t>2</w:t>
            </w:r>
            <w:r>
              <w:rPr>
                <w:sz w:val="20"/>
              </w:rPr>
              <w:t>3</w:t>
            </w:r>
          </w:p>
          <w:p w14:paraId="14E2AD40" w14:textId="77777777" w:rsidR="00CE1D1C" w:rsidRPr="00F124C6" w:rsidRDefault="00CE1D1C" w:rsidP="00B614C4">
            <w:pPr>
              <w:spacing w:line="240" w:lineRule="atLeast"/>
              <w:rPr>
                <w:sz w:val="20"/>
              </w:rPr>
            </w:pPr>
            <w:r w:rsidRPr="00F124C6">
              <w:rPr>
                <w:sz w:val="20"/>
              </w:rPr>
              <w:t xml:space="preserve">Chinese </w:t>
            </w:r>
          </w:p>
          <w:p w14:paraId="571D3FD3" w14:textId="77777777" w:rsidR="00CE1D1C" w:rsidRPr="00F124C6" w:rsidRDefault="00CE1D1C" w:rsidP="00B614C4">
            <w:pPr>
              <w:spacing w:line="240" w:lineRule="atLeast"/>
            </w:pPr>
            <w:r w:rsidRPr="00F124C6">
              <w:rPr>
                <w:sz w:val="20"/>
              </w:rPr>
              <w:t>Original: English</w:t>
            </w:r>
          </w:p>
        </w:tc>
      </w:tr>
    </w:tbl>
    <w:p w14:paraId="3F6C7EB4" w14:textId="77777777" w:rsidR="00050FA4" w:rsidRPr="00E135F3" w:rsidRDefault="00050FA4" w:rsidP="00E135F3">
      <w:pPr>
        <w:spacing w:before="120"/>
        <w:rPr>
          <w:rFonts w:ascii="Time New Roman" w:eastAsia="黑体" w:hAnsi="Time New Roman"/>
          <w:sz w:val="24"/>
        </w:rPr>
      </w:pPr>
      <w:r w:rsidRPr="00E135F3">
        <w:rPr>
          <w:rFonts w:ascii="Time New Roman" w:eastAsia="黑体" w:hAnsi="Time New Roman"/>
          <w:sz w:val="24"/>
        </w:rPr>
        <w:t>人权事务委员会</w:t>
      </w:r>
    </w:p>
    <w:p w14:paraId="4045A1EC" w14:textId="77777777" w:rsidR="00050FA4" w:rsidRPr="00C67501" w:rsidRDefault="00050FA4" w:rsidP="00E135F3">
      <w:pPr>
        <w:pStyle w:val="HChGC"/>
      </w:pPr>
      <w:r w:rsidRPr="00C67501">
        <w:rPr>
          <w:lang w:val="zh-CN"/>
        </w:rPr>
        <w:tab/>
      </w:r>
      <w:r w:rsidRPr="00C67501">
        <w:rPr>
          <w:lang w:val="zh-CN"/>
        </w:rPr>
        <w:tab/>
      </w:r>
      <w:r w:rsidRPr="00C67501">
        <w:rPr>
          <w:lang w:val="zh-CN"/>
        </w:rPr>
        <w:t>关于特立尼达和多巴哥第五次定期报告的结论性意见</w:t>
      </w:r>
      <w:r w:rsidRPr="00C67501">
        <w:rPr>
          <w:lang w:val="zh-CN"/>
        </w:rPr>
        <w:footnoteReference w:customMarkFollows="1" w:id="2"/>
        <w:t>*</w:t>
      </w:r>
    </w:p>
    <w:p w14:paraId="4A61AF1A" w14:textId="77777777" w:rsidR="00050FA4" w:rsidRDefault="00050FA4" w:rsidP="00050FA4">
      <w:pPr>
        <w:pStyle w:val="SingleTxtGC"/>
      </w:pPr>
      <w:bookmarkStart w:id="0" w:name="_Hlk102133385"/>
      <w:r w:rsidRPr="00C67501">
        <w:rPr>
          <w:lang w:val="zh-CN"/>
        </w:rPr>
        <w:t>1.</w:t>
      </w:r>
      <w:r w:rsidRPr="00C67501">
        <w:rPr>
          <w:lang w:val="zh-CN"/>
        </w:rPr>
        <w:tab/>
      </w:r>
      <w:r w:rsidRPr="00C67501">
        <w:rPr>
          <w:lang w:val="zh-CN"/>
        </w:rPr>
        <w:t>委员会在</w:t>
      </w:r>
      <w:r w:rsidRPr="00C67501">
        <w:rPr>
          <w:lang w:val="zh-CN"/>
        </w:rPr>
        <w:t>2023</w:t>
      </w:r>
      <w:r w:rsidRPr="00C67501">
        <w:rPr>
          <w:lang w:val="zh-CN"/>
        </w:rPr>
        <w:t>年</w:t>
      </w:r>
      <w:r w:rsidRPr="00C67501">
        <w:rPr>
          <w:lang w:val="zh-CN"/>
        </w:rPr>
        <w:t>10</w:t>
      </w:r>
      <w:r w:rsidRPr="00C67501">
        <w:rPr>
          <w:lang w:val="zh-CN"/>
        </w:rPr>
        <w:t>月</w:t>
      </w:r>
      <w:r w:rsidRPr="00C67501">
        <w:rPr>
          <w:lang w:val="zh-CN"/>
        </w:rPr>
        <w:t>18</w:t>
      </w:r>
      <w:r w:rsidRPr="00C67501">
        <w:rPr>
          <w:lang w:val="zh-CN"/>
        </w:rPr>
        <w:t>日和</w:t>
      </w:r>
      <w:r w:rsidRPr="00C67501">
        <w:rPr>
          <w:lang w:val="zh-CN"/>
        </w:rPr>
        <w:t>19</w:t>
      </w:r>
      <w:r w:rsidRPr="00C67501">
        <w:rPr>
          <w:lang w:val="zh-CN"/>
        </w:rPr>
        <w:t>日举行的第</w:t>
      </w:r>
      <w:r w:rsidRPr="00C67501">
        <w:rPr>
          <w:lang w:val="zh-CN"/>
        </w:rPr>
        <w:t>4052</w:t>
      </w:r>
      <w:r w:rsidRPr="00C67501">
        <w:rPr>
          <w:lang w:val="zh-CN"/>
        </w:rPr>
        <w:t>和第</w:t>
      </w:r>
      <w:r w:rsidRPr="00C67501">
        <w:rPr>
          <w:lang w:val="zh-CN"/>
        </w:rPr>
        <w:t>4053</w:t>
      </w:r>
      <w:r w:rsidRPr="00C67501">
        <w:rPr>
          <w:lang w:val="zh-CN"/>
        </w:rPr>
        <w:t>次会议</w:t>
      </w:r>
      <w:r w:rsidRPr="00C67501">
        <w:rPr>
          <w:rStyle w:val="a8"/>
          <w:rFonts w:eastAsia="宋体"/>
        </w:rPr>
        <w:footnoteReference w:id="3"/>
      </w:r>
      <w:r w:rsidRPr="00C67501">
        <w:rPr>
          <w:rStyle w:val="SingleTxtGCChar"/>
        </w:rPr>
        <w:t xml:space="preserve"> </w:t>
      </w:r>
      <w:r w:rsidRPr="00C67501">
        <w:rPr>
          <w:lang w:val="zh-CN"/>
        </w:rPr>
        <w:t>上审议了特立尼达和多巴哥的第</w:t>
      </w:r>
      <w:r w:rsidRPr="00C67501">
        <w:rPr>
          <w:rFonts w:hint="eastAsia"/>
          <w:lang w:val="zh-CN"/>
        </w:rPr>
        <w:t>五</w:t>
      </w:r>
      <w:r w:rsidRPr="00C67501">
        <w:rPr>
          <w:lang w:val="zh-CN"/>
        </w:rPr>
        <w:t>次定期报告。</w:t>
      </w:r>
      <w:r w:rsidRPr="00C67501">
        <w:rPr>
          <w:rStyle w:val="a8"/>
          <w:rFonts w:eastAsia="宋体"/>
        </w:rPr>
        <w:footnoteReference w:id="4"/>
      </w:r>
      <w:r w:rsidRPr="00C67501">
        <w:rPr>
          <w:rStyle w:val="SingleTxtGCChar"/>
        </w:rPr>
        <w:t xml:space="preserve"> </w:t>
      </w:r>
      <w:r w:rsidRPr="00C67501">
        <w:rPr>
          <w:lang w:val="zh-CN"/>
        </w:rPr>
        <w:t>委员会在</w:t>
      </w:r>
      <w:r w:rsidRPr="00C67501">
        <w:rPr>
          <w:lang w:val="zh-CN"/>
        </w:rPr>
        <w:t>2023</w:t>
      </w:r>
      <w:r w:rsidRPr="00C67501">
        <w:rPr>
          <w:lang w:val="zh-CN"/>
        </w:rPr>
        <w:t>年</w:t>
      </w:r>
      <w:r w:rsidRPr="00C67501">
        <w:rPr>
          <w:lang w:val="zh-CN"/>
        </w:rPr>
        <w:t>10</w:t>
      </w:r>
      <w:r w:rsidRPr="00C67501">
        <w:rPr>
          <w:lang w:val="zh-CN"/>
        </w:rPr>
        <w:t>月</w:t>
      </w:r>
      <w:r w:rsidRPr="00C67501">
        <w:rPr>
          <w:lang w:val="zh-CN"/>
        </w:rPr>
        <w:t>30</w:t>
      </w:r>
      <w:r w:rsidRPr="00C67501">
        <w:rPr>
          <w:lang w:val="zh-CN"/>
        </w:rPr>
        <w:t>日举行的第</w:t>
      </w:r>
      <w:r w:rsidRPr="00C67501">
        <w:rPr>
          <w:lang w:val="zh-CN"/>
        </w:rPr>
        <w:t>4068</w:t>
      </w:r>
      <w:r w:rsidRPr="00C67501">
        <w:rPr>
          <w:lang w:val="zh-CN"/>
        </w:rPr>
        <w:t>次会议上通过了本结论性意见。</w:t>
      </w:r>
    </w:p>
    <w:p w14:paraId="20876684" w14:textId="77777777" w:rsidR="00050FA4" w:rsidRPr="00C67501" w:rsidRDefault="00050FA4" w:rsidP="00E135F3">
      <w:pPr>
        <w:pStyle w:val="H1GC"/>
      </w:pPr>
      <w:r>
        <w:tab/>
      </w:r>
      <w:r w:rsidRPr="00C67501">
        <w:rPr>
          <w:lang w:val="zh-CN"/>
        </w:rPr>
        <w:t>A.</w:t>
      </w:r>
      <w:r w:rsidRPr="00C67501">
        <w:rPr>
          <w:lang w:val="zh-CN"/>
        </w:rPr>
        <w:tab/>
      </w:r>
      <w:r w:rsidRPr="00C67501">
        <w:rPr>
          <w:lang w:val="zh-CN"/>
        </w:rPr>
        <w:t>导言</w:t>
      </w:r>
    </w:p>
    <w:p w14:paraId="0574A947" w14:textId="77777777" w:rsidR="00050FA4" w:rsidRDefault="00050FA4" w:rsidP="00050FA4">
      <w:pPr>
        <w:pStyle w:val="SingleTxtGC"/>
      </w:pPr>
      <w:r w:rsidRPr="00C67501">
        <w:rPr>
          <w:lang w:val="zh-CN"/>
        </w:rPr>
        <w:t>2.</w:t>
      </w:r>
      <w:r w:rsidRPr="00C67501">
        <w:rPr>
          <w:lang w:val="zh-CN"/>
        </w:rPr>
        <w:tab/>
      </w:r>
      <w:r w:rsidRPr="00C67501">
        <w:rPr>
          <w:lang w:val="zh-CN"/>
        </w:rPr>
        <w:t>委员会感谢缔约国接受简化报告程序并按照依该程序所拟报告前问题清单提交第五次定期报告。</w:t>
      </w:r>
      <w:r w:rsidRPr="00C67501">
        <w:rPr>
          <w:rStyle w:val="a8"/>
          <w:rFonts w:eastAsia="宋体"/>
        </w:rPr>
        <w:footnoteReference w:id="5"/>
      </w:r>
      <w:r w:rsidRPr="00C67501">
        <w:rPr>
          <w:rStyle w:val="SingleTxtGCChar"/>
        </w:rPr>
        <w:t xml:space="preserve"> </w:t>
      </w:r>
      <w:r w:rsidRPr="00C67501">
        <w:rPr>
          <w:lang w:val="zh-CN"/>
        </w:rPr>
        <w:t>委员会赞赏有机会再次与缔约国代表团开展建设性对话，讨论缔约国在报告所述期间为执行《公约》规定而采取的措施。委员会感谢缔约国代表团所作的口头答复。</w:t>
      </w:r>
    </w:p>
    <w:p w14:paraId="678EBBAB" w14:textId="77777777" w:rsidR="00050FA4" w:rsidRPr="00C67501" w:rsidRDefault="00050FA4" w:rsidP="00E135F3">
      <w:pPr>
        <w:pStyle w:val="H1GC"/>
      </w:pPr>
      <w:r>
        <w:tab/>
      </w:r>
      <w:r w:rsidRPr="00C67501">
        <w:rPr>
          <w:lang w:val="zh-CN"/>
        </w:rPr>
        <w:t>B.</w:t>
      </w:r>
      <w:r w:rsidRPr="00C67501">
        <w:rPr>
          <w:lang w:val="zh-CN"/>
        </w:rPr>
        <w:tab/>
      </w:r>
      <w:r w:rsidRPr="00C67501">
        <w:rPr>
          <w:lang w:val="zh-CN"/>
        </w:rPr>
        <w:t>积极方面</w:t>
      </w:r>
    </w:p>
    <w:p w14:paraId="69C275C5" w14:textId="77777777" w:rsidR="00050FA4" w:rsidRDefault="00050FA4" w:rsidP="00050FA4">
      <w:pPr>
        <w:pStyle w:val="SingleTxtGC"/>
      </w:pPr>
      <w:r w:rsidRPr="00C67501">
        <w:rPr>
          <w:lang w:val="zh-CN"/>
        </w:rPr>
        <w:t>3.</w:t>
      </w:r>
      <w:r w:rsidRPr="00C67501">
        <w:rPr>
          <w:lang w:val="zh-CN"/>
        </w:rPr>
        <w:tab/>
      </w:r>
      <w:r w:rsidRPr="00C67501">
        <w:rPr>
          <w:lang w:val="zh-CN"/>
        </w:rPr>
        <w:t>委员会欢迎缔约国采取以下立法和政策措施：</w:t>
      </w:r>
    </w:p>
    <w:p w14:paraId="642D00EC" w14:textId="77777777" w:rsidR="00050FA4" w:rsidRDefault="00050FA4" w:rsidP="00050FA4">
      <w:pPr>
        <w:pStyle w:val="SingleTxtGC"/>
      </w:pPr>
      <w:r>
        <w:tab/>
      </w:r>
      <w:r w:rsidRPr="00C67501">
        <w:t>(a)</w:t>
      </w:r>
      <w:r w:rsidRPr="00C67501">
        <w:tab/>
        <w:t>2020</w:t>
      </w:r>
      <w:r w:rsidRPr="00C67501">
        <w:rPr>
          <w:lang w:val="zh-CN"/>
        </w:rPr>
        <w:t>年《反家庭暴力法</w:t>
      </w:r>
      <w:r w:rsidRPr="00C67501">
        <w:t>(</w:t>
      </w:r>
      <w:r w:rsidRPr="00C67501">
        <w:rPr>
          <w:lang w:val="zh-CN"/>
        </w:rPr>
        <w:t>修正案</w:t>
      </w:r>
      <w:r w:rsidRPr="00C67501">
        <w:t>)</w:t>
      </w:r>
      <w:r w:rsidRPr="00C67501">
        <w:rPr>
          <w:lang w:val="zh-CN"/>
        </w:rPr>
        <w:t>》</w:t>
      </w:r>
      <w:r w:rsidRPr="00C67501">
        <w:t>；</w:t>
      </w:r>
      <w:bookmarkEnd w:id="0"/>
    </w:p>
    <w:p w14:paraId="2D894F54" w14:textId="77777777" w:rsidR="00050FA4" w:rsidRDefault="00050FA4" w:rsidP="00050FA4">
      <w:pPr>
        <w:pStyle w:val="SingleTxtGC"/>
      </w:pPr>
      <w:r>
        <w:tab/>
      </w:r>
      <w:r w:rsidRPr="00C67501">
        <w:rPr>
          <w:lang w:val="zh-CN"/>
        </w:rPr>
        <w:t>(b)</w:t>
      </w:r>
      <w:r w:rsidRPr="00C67501">
        <w:rPr>
          <w:lang w:val="zh-CN"/>
        </w:rPr>
        <w:tab/>
        <w:t>2020</w:t>
      </w:r>
      <w:r w:rsidRPr="00C67501">
        <w:rPr>
          <w:lang w:val="zh-CN"/>
        </w:rPr>
        <w:t>年《司法</w:t>
      </w:r>
      <w:r w:rsidRPr="00C67501">
        <w:rPr>
          <w:lang w:val="zh-CN"/>
        </w:rPr>
        <w:t>(</w:t>
      </w:r>
      <w:r w:rsidRPr="00C67501">
        <w:rPr>
          <w:lang w:val="zh-CN"/>
        </w:rPr>
        <w:t>电子跟踪</w:t>
      </w:r>
      <w:r w:rsidRPr="00C67501">
        <w:rPr>
          <w:lang w:val="zh-CN"/>
        </w:rPr>
        <w:t>)</w:t>
      </w:r>
      <w:r w:rsidRPr="00C67501">
        <w:rPr>
          <w:lang w:val="zh-CN"/>
        </w:rPr>
        <w:t>法</w:t>
      </w:r>
      <w:r w:rsidRPr="00C67501">
        <w:rPr>
          <w:lang w:val="zh-CN"/>
        </w:rPr>
        <w:t>(</w:t>
      </w:r>
      <w:r w:rsidRPr="00C67501">
        <w:rPr>
          <w:lang w:val="zh-CN"/>
        </w:rPr>
        <w:t>修正案</w:t>
      </w:r>
      <w:r w:rsidRPr="00C67501">
        <w:rPr>
          <w:lang w:val="zh-CN"/>
        </w:rPr>
        <w:t>)</w:t>
      </w:r>
      <w:r w:rsidRPr="00C67501">
        <w:rPr>
          <w:lang w:val="zh-CN"/>
        </w:rPr>
        <w:t>》；</w:t>
      </w:r>
    </w:p>
    <w:p w14:paraId="07B50B15" w14:textId="77777777" w:rsidR="00050FA4" w:rsidRDefault="00050FA4" w:rsidP="00050FA4">
      <w:pPr>
        <w:pStyle w:val="SingleTxtGC"/>
      </w:pPr>
      <w:r>
        <w:tab/>
      </w:r>
      <w:r w:rsidRPr="00C67501">
        <w:rPr>
          <w:lang w:val="zh-CN"/>
        </w:rPr>
        <w:t>(c)</w:t>
      </w:r>
      <w:r w:rsidRPr="00C67501">
        <w:rPr>
          <w:lang w:val="zh-CN"/>
        </w:rPr>
        <w:tab/>
        <w:t>2019</w:t>
      </w:r>
      <w:r w:rsidRPr="00C67501">
        <w:rPr>
          <w:lang w:val="zh-CN"/>
        </w:rPr>
        <w:t>年《保释法</w:t>
      </w:r>
      <w:r w:rsidRPr="00C67501">
        <w:rPr>
          <w:lang w:val="zh-CN"/>
        </w:rPr>
        <w:t>(</w:t>
      </w:r>
      <w:r w:rsidRPr="00C67501">
        <w:rPr>
          <w:lang w:val="zh-CN"/>
        </w:rPr>
        <w:t>修正案</w:t>
      </w:r>
      <w:r w:rsidRPr="00C67501">
        <w:rPr>
          <w:lang w:val="zh-CN"/>
        </w:rPr>
        <w:t>)</w:t>
      </w:r>
      <w:r w:rsidRPr="00C67501">
        <w:rPr>
          <w:lang w:val="zh-CN"/>
        </w:rPr>
        <w:t>》；</w:t>
      </w:r>
    </w:p>
    <w:p w14:paraId="4776D5A2" w14:textId="77777777" w:rsidR="00050FA4" w:rsidRDefault="00050FA4" w:rsidP="00050FA4">
      <w:pPr>
        <w:pStyle w:val="SingleTxtGC"/>
      </w:pPr>
      <w:r>
        <w:tab/>
      </w:r>
      <w:bookmarkStart w:id="1" w:name="_Hlk149091637"/>
      <w:r w:rsidRPr="00C67501">
        <w:rPr>
          <w:lang w:val="zh-CN"/>
        </w:rPr>
        <w:t>(d)</w:t>
      </w:r>
      <w:r w:rsidRPr="00C67501">
        <w:rPr>
          <w:lang w:val="zh-CN"/>
        </w:rPr>
        <w:tab/>
        <w:t>2016</w:t>
      </w:r>
      <w:r w:rsidRPr="00C67501">
        <w:rPr>
          <w:lang w:val="zh-CN"/>
        </w:rPr>
        <w:t>年《杂项规定</w:t>
      </w:r>
      <w:r w:rsidRPr="00C67501">
        <w:rPr>
          <w:lang w:val="zh-CN"/>
        </w:rPr>
        <w:t>(</w:t>
      </w:r>
      <w:r w:rsidRPr="00C67501">
        <w:rPr>
          <w:lang w:val="zh-CN"/>
        </w:rPr>
        <w:t>婚姻</w:t>
      </w:r>
      <w:r w:rsidRPr="00C67501">
        <w:rPr>
          <w:lang w:val="zh-CN"/>
        </w:rPr>
        <w:t>)</w:t>
      </w:r>
      <w:r w:rsidRPr="00C67501">
        <w:rPr>
          <w:lang w:val="zh-CN"/>
        </w:rPr>
        <w:t>法》；</w:t>
      </w:r>
    </w:p>
    <w:p w14:paraId="34EE79C0" w14:textId="77777777" w:rsidR="00050FA4" w:rsidRDefault="00050FA4" w:rsidP="00050FA4">
      <w:pPr>
        <w:pStyle w:val="SingleTxtGC"/>
      </w:pPr>
      <w:r>
        <w:tab/>
      </w:r>
      <w:bookmarkEnd w:id="1"/>
      <w:r w:rsidRPr="00C67501">
        <w:rPr>
          <w:lang w:val="zh-CN"/>
        </w:rPr>
        <w:t>(e)</w:t>
      </w:r>
      <w:r w:rsidRPr="00C67501">
        <w:rPr>
          <w:lang w:val="zh-CN"/>
        </w:rPr>
        <w:tab/>
        <w:t>2011</w:t>
      </w:r>
      <w:r w:rsidRPr="00C67501">
        <w:rPr>
          <w:lang w:val="zh-CN"/>
        </w:rPr>
        <w:t>年《打击人口贩运法》；</w:t>
      </w:r>
    </w:p>
    <w:p w14:paraId="3BC182AF" w14:textId="77777777" w:rsidR="00050FA4" w:rsidRDefault="00050FA4" w:rsidP="00050FA4">
      <w:pPr>
        <w:pStyle w:val="SingleTxtGC"/>
      </w:pPr>
      <w:r>
        <w:tab/>
      </w:r>
      <w:r w:rsidRPr="00C67501">
        <w:rPr>
          <w:lang w:val="zh-CN"/>
        </w:rPr>
        <w:t>(f)</w:t>
      </w:r>
      <w:r w:rsidRPr="00C67501">
        <w:rPr>
          <w:lang w:val="zh-CN"/>
        </w:rPr>
        <w:tab/>
        <w:t>2022</w:t>
      </w:r>
      <w:r w:rsidRPr="00C67501">
        <w:rPr>
          <w:lang w:val="zh-CN"/>
        </w:rPr>
        <w:t>年《国家亲密伴侣间暴力和性暴力临床与政策准则》；</w:t>
      </w:r>
    </w:p>
    <w:p w14:paraId="09BF3571" w14:textId="77777777" w:rsidR="00050FA4" w:rsidRDefault="00050FA4" w:rsidP="00050FA4">
      <w:pPr>
        <w:pStyle w:val="SingleTxtGC"/>
      </w:pPr>
      <w:r>
        <w:tab/>
      </w:r>
      <w:r w:rsidRPr="00C67501">
        <w:rPr>
          <w:lang w:val="zh-CN"/>
        </w:rPr>
        <w:t>(g)</w:t>
      </w:r>
      <w:r w:rsidRPr="00C67501">
        <w:rPr>
          <w:lang w:val="zh-CN"/>
        </w:rPr>
        <w:tab/>
        <w:t>2021</w:t>
      </w:r>
      <w:r w:rsidRPr="00C67501">
        <w:rPr>
          <w:lang w:val="zh-CN"/>
        </w:rPr>
        <w:t>年《国家儿童政策》；</w:t>
      </w:r>
    </w:p>
    <w:p w14:paraId="0771D691" w14:textId="77777777" w:rsidR="00050FA4" w:rsidRDefault="00050FA4" w:rsidP="00E135F3">
      <w:pPr>
        <w:pStyle w:val="SingleTxtGC"/>
        <w:keepNext/>
      </w:pPr>
      <w:r>
        <w:lastRenderedPageBreak/>
        <w:tab/>
      </w:r>
      <w:r w:rsidRPr="00C67501">
        <w:rPr>
          <w:lang w:val="zh-CN"/>
        </w:rPr>
        <w:t>(h)</w:t>
      </w:r>
      <w:r w:rsidRPr="00C67501">
        <w:rPr>
          <w:lang w:val="zh-CN"/>
        </w:rPr>
        <w:tab/>
        <w:t>2021</w:t>
      </w:r>
      <w:r w:rsidRPr="00C67501">
        <w:rPr>
          <w:lang w:val="zh-CN"/>
        </w:rPr>
        <w:t>年《国家青年政策》；</w:t>
      </w:r>
    </w:p>
    <w:p w14:paraId="35413A17" w14:textId="77777777" w:rsidR="00050FA4" w:rsidRPr="00C67501" w:rsidRDefault="00050FA4" w:rsidP="00050FA4">
      <w:pPr>
        <w:pStyle w:val="SingleTxtGC"/>
      </w:pPr>
      <w:r>
        <w:tab/>
      </w:r>
      <w:r w:rsidRPr="00C67501">
        <w:rPr>
          <w:lang w:val="zh-CN"/>
        </w:rPr>
        <w:t>(i)</w:t>
      </w:r>
      <w:r w:rsidRPr="00C67501">
        <w:rPr>
          <w:lang w:val="zh-CN"/>
        </w:rPr>
        <w:tab/>
        <w:t>2020</w:t>
      </w:r>
      <w:r w:rsidRPr="00C67501">
        <w:rPr>
          <w:lang w:val="zh-CN"/>
        </w:rPr>
        <w:t>年《国家性健康和生殖健康政策》。</w:t>
      </w:r>
    </w:p>
    <w:p w14:paraId="225E4DCA" w14:textId="77777777" w:rsidR="00050FA4" w:rsidRDefault="00050FA4" w:rsidP="00050FA4">
      <w:pPr>
        <w:pStyle w:val="SingleTxtGC"/>
      </w:pPr>
      <w:r w:rsidRPr="00C67501">
        <w:rPr>
          <w:lang w:val="zh-CN"/>
        </w:rPr>
        <w:t>4.</w:t>
      </w:r>
      <w:r w:rsidRPr="00C67501">
        <w:rPr>
          <w:lang w:val="zh-CN"/>
        </w:rPr>
        <w:tab/>
      </w:r>
      <w:r w:rsidRPr="00C67501">
        <w:rPr>
          <w:lang w:val="zh-CN"/>
        </w:rPr>
        <w:t>委员会还欢迎缔约国于</w:t>
      </w:r>
      <w:r w:rsidRPr="00C67501">
        <w:rPr>
          <w:lang w:val="zh-CN"/>
        </w:rPr>
        <w:t>2015</w:t>
      </w:r>
      <w:r w:rsidRPr="00C67501">
        <w:rPr>
          <w:lang w:val="zh-CN"/>
        </w:rPr>
        <w:t>年</w:t>
      </w:r>
      <w:r w:rsidRPr="00C67501">
        <w:rPr>
          <w:lang w:val="zh-CN"/>
        </w:rPr>
        <w:t>6</w:t>
      </w:r>
      <w:r w:rsidRPr="00C67501">
        <w:rPr>
          <w:lang w:val="zh-CN"/>
        </w:rPr>
        <w:t>月</w:t>
      </w:r>
      <w:r w:rsidRPr="00C67501">
        <w:rPr>
          <w:lang w:val="zh-CN"/>
        </w:rPr>
        <w:t>25</w:t>
      </w:r>
      <w:r w:rsidRPr="00C67501">
        <w:rPr>
          <w:lang w:val="zh-CN"/>
        </w:rPr>
        <w:t>日批准《残疾人权利公约》。</w:t>
      </w:r>
    </w:p>
    <w:p w14:paraId="16DAF229" w14:textId="77777777" w:rsidR="00050FA4" w:rsidRPr="00C67501" w:rsidRDefault="00050FA4" w:rsidP="00E135F3">
      <w:pPr>
        <w:pStyle w:val="H1GC"/>
      </w:pPr>
      <w:r>
        <w:tab/>
      </w:r>
      <w:r w:rsidRPr="00C67501">
        <w:rPr>
          <w:lang w:val="zh-CN"/>
        </w:rPr>
        <w:t>C.</w:t>
      </w:r>
      <w:r w:rsidRPr="00C67501">
        <w:rPr>
          <w:lang w:val="zh-CN"/>
        </w:rPr>
        <w:tab/>
      </w:r>
      <w:r w:rsidRPr="00C67501">
        <w:rPr>
          <w:lang w:val="zh-CN"/>
        </w:rPr>
        <w:t>关注的主要问题及建议</w:t>
      </w:r>
    </w:p>
    <w:p w14:paraId="6888D613" w14:textId="77777777" w:rsidR="00050FA4" w:rsidRPr="00C67501" w:rsidRDefault="00050FA4" w:rsidP="00E135F3">
      <w:pPr>
        <w:pStyle w:val="H23GC"/>
      </w:pPr>
      <w:r w:rsidRPr="00C67501">
        <w:rPr>
          <w:lang w:val="zh-CN"/>
        </w:rPr>
        <w:tab/>
      </w:r>
      <w:r w:rsidRPr="00C67501">
        <w:rPr>
          <w:lang w:val="zh-CN"/>
        </w:rPr>
        <w:tab/>
      </w:r>
      <w:r w:rsidRPr="00C67501">
        <w:rPr>
          <w:lang w:val="zh-CN"/>
        </w:rPr>
        <w:t>实施《公约》的宪法和法律框架</w:t>
      </w:r>
    </w:p>
    <w:p w14:paraId="6489862B" w14:textId="77777777" w:rsidR="00050FA4" w:rsidRPr="00C67501" w:rsidRDefault="00050FA4" w:rsidP="00050FA4">
      <w:pPr>
        <w:pStyle w:val="SingleTxtGC"/>
      </w:pPr>
      <w:r w:rsidRPr="00C67501">
        <w:rPr>
          <w:lang w:val="zh-CN"/>
        </w:rPr>
        <w:t>5.</w:t>
      </w:r>
      <w:r w:rsidRPr="00C67501">
        <w:rPr>
          <w:lang w:val="zh-CN"/>
        </w:rPr>
        <w:tab/>
      </w:r>
      <w:r w:rsidRPr="00C67501">
        <w:rPr>
          <w:lang w:val="zh-CN"/>
        </w:rPr>
        <w:t>尽管委员会注意到缔约国实行二元法律制度，《公约》也已被纳入多部立法，</w:t>
      </w:r>
      <w:r w:rsidRPr="00C67501">
        <w:rPr>
          <w:rFonts w:hint="eastAsia"/>
          <w:lang w:val="zh-CN"/>
        </w:rPr>
        <w:t>但</w:t>
      </w:r>
      <w:r w:rsidRPr="00C67501">
        <w:rPr>
          <w:lang w:val="zh-CN"/>
        </w:rPr>
        <w:t>感到关切的是，国内法律框架与《公约》之间仍然存在差距，也没有举出在适用或解读国内法时援引《公约》的法院裁决的例子。委员会仍然感到关切的是，缔约国继续维持对《公约》第四条第二款、第十条第二款</w:t>
      </w:r>
      <w:r w:rsidRPr="00C67501">
        <w:rPr>
          <w:lang w:val="zh-CN"/>
        </w:rPr>
        <w:t>(</w:t>
      </w:r>
      <w:r w:rsidRPr="00C67501">
        <w:rPr>
          <w:lang w:val="zh-CN"/>
        </w:rPr>
        <w:t>丑</w:t>
      </w:r>
      <w:r w:rsidRPr="00C67501">
        <w:rPr>
          <w:lang w:val="zh-CN"/>
        </w:rPr>
        <w:t>)</w:t>
      </w:r>
      <w:r w:rsidRPr="00C67501">
        <w:rPr>
          <w:lang w:val="zh-CN"/>
        </w:rPr>
        <w:t>项和第三款、第十二条第二款、第十四条第五款和第六款、第十五条第一款、第二十一条以及第二十六条的保留</w:t>
      </w:r>
      <w:r w:rsidRPr="00C67501">
        <w:rPr>
          <w:lang w:val="zh-CN"/>
        </w:rPr>
        <w:t>(</w:t>
      </w:r>
      <w:r w:rsidRPr="00C67501">
        <w:rPr>
          <w:lang w:val="zh-CN"/>
        </w:rPr>
        <w:t>第二条</w:t>
      </w:r>
      <w:r w:rsidRPr="00C67501">
        <w:rPr>
          <w:lang w:val="zh-CN"/>
        </w:rPr>
        <w:t>)</w:t>
      </w:r>
      <w:r w:rsidRPr="00C67501">
        <w:rPr>
          <w:lang w:val="zh-CN"/>
        </w:rPr>
        <w:t>。</w:t>
      </w:r>
    </w:p>
    <w:p w14:paraId="0AED15B6" w14:textId="6557DF98"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6.</w:t>
      </w:r>
      <w:r w:rsidRPr="00CD06A5">
        <w:rPr>
          <w:rFonts w:ascii="Time New Roman" w:eastAsia="黑体" w:hAnsi="Time New Roman"/>
          <w:lang w:val="zh-CN"/>
        </w:rPr>
        <w:tab/>
      </w:r>
      <w:r w:rsidRPr="00CD06A5">
        <w:rPr>
          <w:rFonts w:ascii="Time New Roman" w:eastAsia="黑体" w:hAnsi="Time New Roman"/>
          <w:lang w:val="zh-CN"/>
        </w:rPr>
        <w:t>缔约国应采取有效措施，确保《公约》保护的所有权利在国内法律秩序中得到充分落实，以期确保可向国内法院直接援引《公约》，国内法院也可适用《公约》。具体而言，缔约国应：</w:t>
      </w:r>
      <w:r w:rsidRPr="00CD06A5">
        <w:rPr>
          <w:rFonts w:ascii="Time New Roman" w:eastAsia="黑体" w:hAnsi="Time New Roman"/>
          <w:lang w:val="zh-CN"/>
        </w:rPr>
        <w:t>(a)</w:t>
      </w:r>
      <w:r w:rsidR="00CD06A5" w:rsidRPr="00CD06A5">
        <w:rPr>
          <w:rFonts w:ascii="Time New Roman" w:eastAsia="黑体" w:hAnsi="Time New Roman"/>
        </w:rPr>
        <w:t xml:space="preserve"> </w:t>
      </w:r>
      <w:r w:rsidRPr="00CD06A5">
        <w:rPr>
          <w:rFonts w:ascii="Time New Roman" w:eastAsia="黑体" w:hAnsi="Time New Roman"/>
          <w:lang w:val="zh-CN"/>
        </w:rPr>
        <w:t>为法官、检察官和律师实施全面、可及和定期更新的专门培训方案，确保他们在</w:t>
      </w:r>
      <w:r w:rsidRPr="00CD06A5">
        <w:rPr>
          <w:rFonts w:ascii="Time New Roman" w:eastAsia="黑体" w:hAnsi="Time New Roman" w:hint="eastAsia"/>
          <w:lang w:val="zh-CN"/>
        </w:rPr>
        <w:t>适用和</w:t>
      </w:r>
      <w:r w:rsidRPr="00CD06A5">
        <w:rPr>
          <w:rFonts w:ascii="Time New Roman" w:eastAsia="黑体" w:hAnsi="Time New Roman"/>
          <w:lang w:val="zh-CN"/>
        </w:rPr>
        <w:t>解读国内法律时将《公约》纳入考虑；</w:t>
      </w:r>
      <w:r w:rsidRPr="00CD06A5">
        <w:rPr>
          <w:rFonts w:ascii="Time New Roman" w:eastAsia="黑体" w:hAnsi="Time New Roman"/>
          <w:spacing w:val="2"/>
          <w:lang w:val="zh-CN"/>
        </w:rPr>
        <w:t>(b)</w:t>
      </w:r>
      <w:r w:rsidR="00CD06A5" w:rsidRPr="00CD06A5">
        <w:rPr>
          <w:rFonts w:ascii="Time New Roman" w:eastAsia="黑体" w:hAnsi="Time New Roman"/>
          <w:spacing w:val="2"/>
        </w:rPr>
        <w:t xml:space="preserve"> </w:t>
      </w:r>
      <w:r w:rsidRPr="00CD06A5">
        <w:rPr>
          <w:rFonts w:ascii="Time New Roman" w:eastAsia="黑体" w:hAnsi="Time New Roman"/>
          <w:spacing w:val="2"/>
          <w:lang w:val="zh-CN"/>
        </w:rPr>
        <w:t>修订本国宪法，确保《公约》保护的权利仅受《公约》允许的限制；以及</w:t>
      </w:r>
      <w:r w:rsidRPr="00CD06A5">
        <w:rPr>
          <w:rFonts w:ascii="Time New Roman" w:eastAsia="黑体" w:hAnsi="Time New Roman"/>
          <w:spacing w:val="2"/>
          <w:lang w:val="zh-CN"/>
        </w:rPr>
        <w:t>(c)</w:t>
      </w:r>
      <w:r w:rsidR="00CD06A5" w:rsidRPr="00CD06A5">
        <w:rPr>
          <w:rFonts w:ascii="Time New Roman" w:eastAsia="黑体" w:hAnsi="Time New Roman"/>
          <w:spacing w:val="2"/>
        </w:rPr>
        <w:t xml:space="preserve"> </w:t>
      </w:r>
      <w:r w:rsidRPr="00CD06A5">
        <w:rPr>
          <w:rFonts w:ascii="Time New Roman" w:eastAsia="黑体" w:hAnsi="Time New Roman"/>
          <w:spacing w:val="2"/>
          <w:lang w:val="zh-CN"/>
        </w:rPr>
        <w:t>考虑</w:t>
      </w:r>
      <w:r w:rsidRPr="00CD06A5">
        <w:rPr>
          <w:rFonts w:ascii="Time New Roman" w:eastAsia="黑体" w:hAnsi="Time New Roman"/>
          <w:lang w:val="zh-CN"/>
        </w:rPr>
        <w:t>撤销对《公约》第四条第二款、第十条第二款</w:t>
      </w:r>
      <w:r w:rsidRPr="00CD06A5">
        <w:rPr>
          <w:rFonts w:ascii="Time New Roman" w:eastAsia="黑体" w:hAnsi="Time New Roman"/>
          <w:lang w:val="zh-CN"/>
        </w:rPr>
        <w:t>(</w:t>
      </w:r>
      <w:r w:rsidRPr="00CD06A5">
        <w:rPr>
          <w:rFonts w:ascii="Time New Roman" w:eastAsia="黑体" w:hAnsi="Time New Roman"/>
          <w:lang w:val="zh-CN"/>
        </w:rPr>
        <w:t>丑</w:t>
      </w:r>
      <w:r w:rsidRPr="00CD06A5">
        <w:rPr>
          <w:rFonts w:ascii="Time New Roman" w:eastAsia="黑体" w:hAnsi="Time New Roman"/>
          <w:lang w:val="zh-CN"/>
        </w:rPr>
        <w:t>)</w:t>
      </w:r>
      <w:r w:rsidRPr="00CD06A5">
        <w:rPr>
          <w:rFonts w:ascii="Time New Roman" w:eastAsia="黑体" w:hAnsi="Time New Roman"/>
          <w:lang w:val="zh-CN"/>
        </w:rPr>
        <w:t>项和第三款、第十二条第二款、第十四条第五款和第六款、第十五条第一款、第二十一条以及第二十六条的保留。</w:t>
      </w:r>
    </w:p>
    <w:p w14:paraId="4466A4C9" w14:textId="1E45AFCD" w:rsidR="00050FA4" w:rsidRPr="00C67501" w:rsidRDefault="00050FA4" w:rsidP="00050FA4">
      <w:pPr>
        <w:pStyle w:val="SingleTxtGC"/>
      </w:pPr>
      <w:r w:rsidRPr="00C67501">
        <w:rPr>
          <w:lang w:val="zh-CN"/>
        </w:rPr>
        <w:t>7.</w:t>
      </w:r>
      <w:r w:rsidRPr="00C67501">
        <w:rPr>
          <w:lang w:val="zh-CN"/>
        </w:rPr>
        <w:tab/>
      </w:r>
      <w:r w:rsidRPr="00C67501">
        <w:rPr>
          <w:lang w:val="zh-CN"/>
        </w:rPr>
        <w:t>委员会感到遗憾的是，缔约国目前不考虑重新加入《公约》任择议定书，也没有提供信息</w:t>
      </w:r>
      <w:r w:rsidRPr="00C67501">
        <w:rPr>
          <w:rFonts w:hint="eastAsia"/>
          <w:lang w:val="zh-CN"/>
        </w:rPr>
        <w:t>，</w:t>
      </w:r>
      <w:r w:rsidRPr="00C67501">
        <w:rPr>
          <w:lang w:val="zh-CN"/>
        </w:rPr>
        <w:t>说明缔约国废除《任择议定书》之前与缔约国有关的根据《公约》任择议定书通过的《意见》的实施情况</w:t>
      </w:r>
      <w:r w:rsidR="00710D39" w:rsidRPr="00C67501">
        <w:rPr>
          <w:lang w:val="zh-CN"/>
        </w:rPr>
        <w:t>(</w:t>
      </w:r>
      <w:r w:rsidR="00710D39" w:rsidRPr="00C67501">
        <w:rPr>
          <w:lang w:val="zh-CN"/>
        </w:rPr>
        <w:t>第二条</w:t>
      </w:r>
      <w:r w:rsidR="00710D39" w:rsidRPr="00C67501">
        <w:rPr>
          <w:lang w:val="zh-CN"/>
        </w:rPr>
        <w:t>)</w:t>
      </w:r>
      <w:r w:rsidRPr="00C67501">
        <w:rPr>
          <w:lang w:val="zh-CN"/>
        </w:rPr>
        <w:t>。</w:t>
      </w:r>
    </w:p>
    <w:p w14:paraId="30CC794E"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8.</w:t>
      </w:r>
      <w:r w:rsidRPr="00CD06A5">
        <w:rPr>
          <w:rFonts w:ascii="Time New Roman" w:eastAsia="黑体" w:hAnsi="Time New Roman"/>
          <w:lang w:val="zh-CN"/>
        </w:rPr>
        <w:tab/>
      </w:r>
      <w:r w:rsidRPr="00CD06A5">
        <w:rPr>
          <w:rFonts w:ascii="Time New Roman" w:eastAsia="黑体" w:hAnsi="Time New Roman"/>
          <w:lang w:val="zh-CN"/>
        </w:rPr>
        <w:t>缔约国应考虑重新加入《公约》任择议定书，其中规定了个人来文程序，以期确保个人获得有效补救的权利。此外，缔约国应按照委员会《意见》后续行动程序的要求，及时向委员会提供信息，说明为执行委员会通过的关于缔约国的所有《意见》而采取的措施。</w:t>
      </w:r>
    </w:p>
    <w:p w14:paraId="2F566759" w14:textId="77777777" w:rsidR="00050FA4" w:rsidRPr="00C67501" w:rsidRDefault="00050FA4" w:rsidP="00CD06A5">
      <w:pPr>
        <w:pStyle w:val="H23GC"/>
      </w:pPr>
      <w:r w:rsidRPr="00C67501">
        <w:rPr>
          <w:lang w:val="zh-CN"/>
        </w:rPr>
        <w:tab/>
      </w:r>
      <w:r w:rsidRPr="00C67501">
        <w:rPr>
          <w:lang w:val="zh-CN"/>
        </w:rPr>
        <w:tab/>
      </w:r>
      <w:r w:rsidRPr="00C67501">
        <w:rPr>
          <w:lang w:val="zh-CN"/>
        </w:rPr>
        <w:t>国家人权机构</w:t>
      </w:r>
    </w:p>
    <w:p w14:paraId="20C79C26" w14:textId="77777777" w:rsidR="00050FA4" w:rsidRPr="00C67501" w:rsidRDefault="00050FA4" w:rsidP="00050FA4">
      <w:pPr>
        <w:pStyle w:val="SingleTxtGC"/>
      </w:pPr>
      <w:r w:rsidRPr="00C67501">
        <w:rPr>
          <w:lang w:val="zh-CN"/>
        </w:rPr>
        <w:t>9.</w:t>
      </w:r>
      <w:r w:rsidRPr="00C67501">
        <w:rPr>
          <w:lang w:val="zh-CN"/>
        </w:rPr>
        <w:tab/>
      </w:r>
      <w:r w:rsidRPr="00C67501">
        <w:rPr>
          <w:lang w:val="zh-CN"/>
        </w:rPr>
        <w:t>尽管委员会注意到监察员办公室和平等机会委员会的重要职责，</w:t>
      </w:r>
      <w:r w:rsidRPr="00C67501">
        <w:rPr>
          <w:rFonts w:hint="eastAsia"/>
          <w:lang w:val="zh-CN"/>
        </w:rPr>
        <w:t>但</w:t>
      </w:r>
      <w:r w:rsidRPr="00C67501">
        <w:rPr>
          <w:lang w:val="zh-CN"/>
        </w:rPr>
        <w:t>感到关切的是，它们并不完全符合《关于促进和保护人权的国家机构的地位的原则》</w:t>
      </w:r>
      <w:r w:rsidRPr="00C67501">
        <w:rPr>
          <w:lang w:val="zh-CN"/>
        </w:rPr>
        <w:t>(</w:t>
      </w:r>
      <w:r w:rsidRPr="00C67501">
        <w:rPr>
          <w:lang w:val="zh-CN"/>
        </w:rPr>
        <w:t>《巴黎原则》</w:t>
      </w:r>
      <w:r w:rsidRPr="00C67501">
        <w:rPr>
          <w:lang w:val="zh-CN"/>
        </w:rPr>
        <w:t>)</w:t>
      </w:r>
      <w:r w:rsidRPr="00C67501">
        <w:rPr>
          <w:lang w:val="zh-CN"/>
        </w:rPr>
        <w:t>。此外，尽管委员会欢迎</w:t>
      </w:r>
      <w:r w:rsidRPr="00C67501">
        <w:rPr>
          <w:rFonts w:hint="eastAsia"/>
          <w:lang w:val="zh-CN"/>
        </w:rPr>
        <w:t>代表团</w:t>
      </w:r>
      <w:r w:rsidRPr="00C67501">
        <w:rPr>
          <w:lang w:val="zh-CN"/>
        </w:rPr>
        <w:t>提供信息</w:t>
      </w:r>
      <w:r w:rsidRPr="00C67501">
        <w:rPr>
          <w:rFonts w:hint="eastAsia"/>
          <w:lang w:val="zh-CN"/>
        </w:rPr>
        <w:t>，</w:t>
      </w:r>
      <w:r w:rsidRPr="00C67501">
        <w:rPr>
          <w:lang w:val="zh-CN"/>
        </w:rPr>
        <w:t>表明</w:t>
      </w:r>
      <w:r w:rsidRPr="00C67501">
        <w:rPr>
          <w:rFonts w:hint="eastAsia"/>
          <w:lang w:val="zh-CN"/>
        </w:rPr>
        <w:t>缔约国</w:t>
      </w:r>
      <w:r w:rsidRPr="00C67501">
        <w:rPr>
          <w:lang w:val="zh-CN"/>
        </w:rPr>
        <w:t>考虑将平等机会委员会转变为符合《巴黎原则》的国家人权机构，</w:t>
      </w:r>
      <w:r w:rsidRPr="00C67501">
        <w:rPr>
          <w:rFonts w:hint="eastAsia"/>
          <w:lang w:val="zh-CN"/>
        </w:rPr>
        <w:t>但</w:t>
      </w:r>
      <w:r w:rsidRPr="00C67501">
        <w:rPr>
          <w:lang w:val="zh-CN"/>
        </w:rPr>
        <w:t>委员会感到关切的是，缔约国没有提供充分信息</w:t>
      </w:r>
      <w:r w:rsidRPr="00C67501">
        <w:rPr>
          <w:rFonts w:hint="eastAsia"/>
          <w:lang w:val="zh-CN"/>
        </w:rPr>
        <w:t>，</w:t>
      </w:r>
      <w:r w:rsidRPr="00C67501">
        <w:rPr>
          <w:lang w:val="zh-CN"/>
        </w:rPr>
        <w:t>说明设立这样一个机构的具体计划和步骤</w:t>
      </w:r>
      <w:r w:rsidRPr="00C67501">
        <w:rPr>
          <w:lang w:val="zh-CN"/>
        </w:rPr>
        <w:t>(</w:t>
      </w:r>
      <w:r w:rsidRPr="00C67501">
        <w:rPr>
          <w:lang w:val="zh-CN"/>
        </w:rPr>
        <w:t>第二条</w:t>
      </w:r>
      <w:r w:rsidRPr="00C67501">
        <w:rPr>
          <w:lang w:val="zh-CN"/>
        </w:rPr>
        <w:t>)</w:t>
      </w:r>
      <w:r w:rsidRPr="00C67501">
        <w:rPr>
          <w:lang w:val="zh-CN"/>
        </w:rPr>
        <w:t>。</w:t>
      </w:r>
    </w:p>
    <w:p w14:paraId="24BE16FA"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10.</w:t>
      </w:r>
      <w:r w:rsidRPr="00CD06A5">
        <w:rPr>
          <w:rFonts w:ascii="Time New Roman" w:eastAsia="黑体" w:hAnsi="Time New Roman"/>
          <w:lang w:val="zh-CN"/>
        </w:rPr>
        <w:tab/>
      </w:r>
      <w:r w:rsidRPr="00CD06A5">
        <w:rPr>
          <w:rFonts w:ascii="Time New Roman" w:eastAsia="黑体" w:hAnsi="Time New Roman"/>
          <w:lang w:val="zh-CN"/>
        </w:rPr>
        <w:t>委员会促请缔约国设立具备完全符合《巴黎原则》的全面任务和适当权力</w:t>
      </w:r>
      <w:r w:rsidRPr="00CD06A5">
        <w:rPr>
          <w:rFonts w:ascii="Time New Roman" w:eastAsia="黑体" w:hAnsi="Time New Roman" w:hint="eastAsia"/>
          <w:lang w:val="zh-CN"/>
        </w:rPr>
        <w:t>的</w:t>
      </w:r>
      <w:r w:rsidRPr="00CD06A5">
        <w:rPr>
          <w:rFonts w:ascii="Time New Roman" w:eastAsia="黑体" w:hAnsi="Time New Roman"/>
          <w:lang w:val="zh-CN"/>
        </w:rPr>
        <w:t>独立的国家人权机构，并</w:t>
      </w:r>
      <w:r w:rsidRPr="00CD06A5">
        <w:rPr>
          <w:rFonts w:ascii="Time New Roman" w:eastAsia="黑体" w:hAnsi="Time New Roman" w:hint="eastAsia"/>
          <w:lang w:val="zh-CN"/>
        </w:rPr>
        <w:t>为</w:t>
      </w:r>
      <w:r w:rsidRPr="00CD06A5">
        <w:rPr>
          <w:rFonts w:ascii="Time New Roman" w:eastAsia="黑体" w:hAnsi="Time New Roman"/>
          <w:lang w:val="zh-CN"/>
        </w:rPr>
        <w:t>该机构分配充足的财政和人力资源。缔约国应就设立国家人权机构开展透明的磋商进程，确保包括民间社会组织在内的广泛利益攸关方的参与。</w:t>
      </w:r>
    </w:p>
    <w:p w14:paraId="2B843F00" w14:textId="77777777" w:rsidR="00050FA4" w:rsidRPr="00C67501" w:rsidRDefault="00050FA4" w:rsidP="00CD06A5">
      <w:pPr>
        <w:pStyle w:val="H23GC"/>
      </w:pPr>
      <w:r w:rsidRPr="00C67501">
        <w:rPr>
          <w:lang w:val="zh-CN"/>
        </w:rPr>
        <w:lastRenderedPageBreak/>
        <w:tab/>
      </w:r>
      <w:r w:rsidRPr="00C67501">
        <w:rPr>
          <w:lang w:val="zh-CN"/>
        </w:rPr>
        <w:tab/>
      </w:r>
      <w:r w:rsidRPr="00C67501">
        <w:rPr>
          <w:lang w:val="zh-CN"/>
        </w:rPr>
        <w:t>反腐败措施</w:t>
      </w:r>
    </w:p>
    <w:p w14:paraId="0B71B619" w14:textId="77777777" w:rsidR="00050FA4" w:rsidRPr="00C67501" w:rsidRDefault="00050FA4" w:rsidP="00050FA4">
      <w:pPr>
        <w:pStyle w:val="SingleTxtGC"/>
      </w:pPr>
      <w:r w:rsidRPr="00C67501">
        <w:rPr>
          <w:lang w:val="zh-CN"/>
        </w:rPr>
        <w:t>11.</w:t>
      </w:r>
      <w:r w:rsidRPr="00C67501">
        <w:rPr>
          <w:lang w:val="zh-CN"/>
        </w:rPr>
        <w:tab/>
      </w:r>
      <w:r w:rsidRPr="00C67501">
        <w:rPr>
          <w:lang w:val="zh-CN"/>
        </w:rPr>
        <w:t>委员会欢迎缔约国为防范和打击行使公职</w:t>
      </w:r>
      <w:r w:rsidRPr="00C67501">
        <w:rPr>
          <w:rFonts w:hint="eastAsia"/>
          <w:lang w:val="zh-CN"/>
        </w:rPr>
        <w:t>的</w:t>
      </w:r>
      <w:r w:rsidRPr="00C67501">
        <w:rPr>
          <w:lang w:val="zh-CN"/>
        </w:rPr>
        <w:t>人员的腐败所采取的措施和重申对这些目标的承诺。但是，委员会感到关切的是，没有充分提供信息说明廉政委员会的有效性，尤其是</w:t>
      </w:r>
      <w:r w:rsidRPr="00C67501">
        <w:rPr>
          <w:lang w:val="zh-CN"/>
        </w:rPr>
        <w:t>2017</w:t>
      </w:r>
      <w:r w:rsidRPr="00C67501">
        <w:rPr>
          <w:lang w:val="zh-CN"/>
        </w:rPr>
        <w:t>年被要求提交应登记利益申报和声明的人中只有不到一半做到，</w:t>
      </w:r>
      <w:r w:rsidRPr="00C67501">
        <w:rPr>
          <w:rFonts w:hint="eastAsia"/>
          <w:lang w:val="zh-CN"/>
        </w:rPr>
        <w:t>且</w:t>
      </w:r>
      <w:r w:rsidRPr="00C67501">
        <w:rPr>
          <w:lang w:val="zh-CN"/>
        </w:rPr>
        <w:t>2019</w:t>
      </w:r>
      <w:r w:rsidRPr="00C67501">
        <w:rPr>
          <w:lang w:val="zh-CN"/>
        </w:rPr>
        <w:t>年有</w:t>
      </w:r>
      <w:r w:rsidRPr="00C67501">
        <w:rPr>
          <w:lang w:val="zh-CN"/>
        </w:rPr>
        <w:t>556</w:t>
      </w:r>
      <w:r w:rsidRPr="00C67501">
        <w:rPr>
          <w:lang w:val="zh-CN"/>
        </w:rPr>
        <w:t>例未完成申报。委员会注意到，廉政委员会表示，刑事检控专员办公室没有充分配合廉政委员会的调查。此外，尽管委员会注意到为确定参与跨国毒品、武器和人口贩运团伙的警</w:t>
      </w:r>
      <w:r w:rsidRPr="00C67501">
        <w:rPr>
          <w:rFonts w:hint="eastAsia"/>
          <w:lang w:val="zh-CN"/>
        </w:rPr>
        <w:t>员</w:t>
      </w:r>
      <w:r w:rsidRPr="00C67501">
        <w:rPr>
          <w:lang w:val="zh-CN"/>
        </w:rPr>
        <w:t>所采取的措施，</w:t>
      </w:r>
      <w:r w:rsidRPr="00C67501">
        <w:rPr>
          <w:rFonts w:hint="eastAsia"/>
          <w:lang w:val="zh-CN"/>
        </w:rPr>
        <w:t>但</w:t>
      </w:r>
      <w:r w:rsidRPr="00C67501">
        <w:rPr>
          <w:lang w:val="zh-CN"/>
        </w:rPr>
        <w:t>委员会感到关切的是，缔约国没有充分提供信息</w:t>
      </w:r>
      <w:r w:rsidRPr="00C67501">
        <w:rPr>
          <w:rFonts w:hint="eastAsia"/>
          <w:lang w:val="zh-CN"/>
        </w:rPr>
        <w:t>，</w:t>
      </w:r>
      <w:r w:rsidRPr="00C67501">
        <w:rPr>
          <w:lang w:val="zh-CN"/>
        </w:rPr>
        <w:t>说明为确定、预防和处罚参与此类活动的警</w:t>
      </w:r>
      <w:r w:rsidRPr="00C67501">
        <w:rPr>
          <w:rFonts w:hint="eastAsia"/>
          <w:lang w:val="zh-CN"/>
        </w:rPr>
        <w:t>员</w:t>
      </w:r>
      <w:r w:rsidRPr="00C67501">
        <w:rPr>
          <w:lang w:val="zh-CN"/>
        </w:rPr>
        <w:t>所采取的具体措施。委员会感到遗憾的是，</w:t>
      </w:r>
      <w:r w:rsidRPr="00C67501">
        <w:rPr>
          <w:rFonts w:hint="eastAsia"/>
          <w:lang w:val="zh-CN"/>
        </w:rPr>
        <w:t>缔约国</w:t>
      </w:r>
      <w:r w:rsidRPr="00C67501">
        <w:rPr>
          <w:lang w:val="zh-CN"/>
        </w:rPr>
        <w:t>没有充分提供信息</w:t>
      </w:r>
      <w:r w:rsidRPr="00C67501">
        <w:rPr>
          <w:rFonts w:hint="eastAsia"/>
          <w:lang w:val="zh-CN"/>
        </w:rPr>
        <w:t>，</w:t>
      </w:r>
      <w:r w:rsidRPr="00C67501">
        <w:rPr>
          <w:lang w:val="zh-CN"/>
        </w:rPr>
        <w:t>说明在通过举报人保护法案方面取得的进展</w:t>
      </w:r>
      <w:r w:rsidRPr="00C67501">
        <w:rPr>
          <w:lang w:val="zh-CN"/>
        </w:rPr>
        <w:t>(</w:t>
      </w:r>
      <w:r w:rsidRPr="00C67501">
        <w:rPr>
          <w:lang w:val="zh-CN"/>
        </w:rPr>
        <w:t>第二和第二十五条</w:t>
      </w:r>
      <w:r w:rsidRPr="00C67501">
        <w:rPr>
          <w:lang w:val="zh-CN"/>
        </w:rPr>
        <w:t>)</w:t>
      </w:r>
      <w:r w:rsidRPr="00C67501">
        <w:rPr>
          <w:lang w:val="zh-CN"/>
        </w:rPr>
        <w:t>。</w:t>
      </w:r>
    </w:p>
    <w:p w14:paraId="2463A16B"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12.</w:t>
      </w:r>
      <w:r w:rsidRPr="00CD06A5">
        <w:rPr>
          <w:rFonts w:ascii="Time New Roman" w:eastAsia="黑体" w:hAnsi="Time New Roman"/>
          <w:lang w:val="zh-CN"/>
        </w:rPr>
        <w:tab/>
      </w:r>
      <w:r w:rsidRPr="00CD06A5">
        <w:rPr>
          <w:rFonts w:ascii="Time New Roman" w:eastAsia="黑体" w:hAnsi="Time New Roman"/>
          <w:lang w:val="zh-CN"/>
        </w:rPr>
        <w:t>缔约国应加大努力，防止和消除各级腐败和有罪不罚现象。具体而言，缔约国应采取一切必要措施：</w:t>
      </w:r>
    </w:p>
    <w:p w14:paraId="1D345286"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独立和公正地调查和起诉所有腐败案件，且如果有人被定罪，应施加与罪行严重程度相称的处罚；</w:t>
      </w:r>
    </w:p>
    <w:p w14:paraId="7B4EB18C"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就侦查、调查和起诉腐败</w:t>
      </w:r>
      <w:r w:rsidRPr="00CD06A5">
        <w:rPr>
          <w:rFonts w:ascii="Time New Roman" w:eastAsia="黑体" w:hAnsi="Time New Roman" w:hint="eastAsia"/>
          <w:lang w:val="zh-CN"/>
        </w:rPr>
        <w:t>，</w:t>
      </w:r>
      <w:r w:rsidRPr="00CD06A5">
        <w:rPr>
          <w:rFonts w:ascii="Time New Roman" w:eastAsia="黑体" w:hAnsi="Time New Roman"/>
          <w:lang w:val="zh-CN"/>
        </w:rPr>
        <w:t>向执法人员、检察官和法官提供有效培训；</w:t>
      </w:r>
    </w:p>
    <w:p w14:paraId="14FE4405"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确保包括廉政委员会在内的所有反腐败机构的独立性、有效性、透明度和问责制；</w:t>
      </w:r>
    </w:p>
    <w:p w14:paraId="7984268A"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(d)</w:t>
      </w:r>
      <w:r w:rsidRPr="00CD06A5">
        <w:rPr>
          <w:rFonts w:ascii="Time New Roman" w:eastAsia="黑体" w:hAnsi="Time New Roman"/>
          <w:lang w:val="zh-CN"/>
        </w:rPr>
        <w:tab/>
      </w:r>
      <w:r w:rsidRPr="00CD06A5">
        <w:rPr>
          <w:rFonts w:ascii="Time New Roman" w:eastAsia="黑体" w:hAnsi="Time New Roman"/>
          <w:lang w:val="zh-CN"/>
        </w:rPr>
        <w:t>切实保护举报人，方式包括迅速颁布举报人保护法案；</w:t>
      </w:r>
    </w:p>
    <w:p w14:paraId="5DC77B36"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(e)</w:t>
      </w:r>
      <w:r w:rsidRPr="00CD06A5">
        <w:rPr>
          <w:rFonts w:ascii="Time New Roman" w:eastAsia="黑体" w:hAnsi="Time New Roman"/>
          <w:lang w:val="zh-CN"/>
        </w:rPr>
        <w:tab/>
      </w:r>
      <w:r w:rsidRPr="00CD06A5">
        <w:rPr>
          <w:rFonts w:ascii="Time New Roman" w:eastAsia="黑体" w:hAnsi="Time New Roman"/>
          <w:lang w:val="zh-CN"/>
        </w:rPr>
        <w:t>开展培训和提高认识运动，使公职人员、政界人士、企业界和公众了解腐败的经济和社会成本以及应对腐败的机制。</w:t>
      </w:r>
    </w:p>
    <w:p w14:paraId="48CEA2DB" w14:textId="77777777" w:rsidR="00050FA4" w:rsidRPr="00C67501" w:rsidRDefault="00050FA4" w:rsidP="00CD06A5">
      <w:pPr>
        <w:pStyle w:val="H23GC"/>
      </w:pPr>
      <w:r w:rsidRPr="00C67501">
        <w:rPr>
          <w:lang w:val="zh-CN"/>
        </w:rPr>
        <w:tab/>
      </w:r>
      <w:r w:rsidRPr="00C67501">
        <w:rPr>
          <w:lang w:val="zh-CN"/>
        </w:rPr>
        <w:tab/>
      </w:r>
      <w:r w:rsidRPr="00C67501">
        <w:rPr>
          <w:lang w:val="zh-CN"/>
        </w:rPr>
        <w:t>紧急状态</w:t>
      </w:r>
    </w:p>
    <w:p w14:paraId="3A4A760A" w14:textId="77777777" w:rsidR="00050FA4" w:rsidRPr="00C67501" w:rsidRDefault="00050FA4" w:rsidP="00050FA4">
      <w:pPr>
        <w:pStyle w:val="SingleTxtGC"/>
      </w:pPr>
      <w:r w:rsidRPr="00C67501">
        <w:rPr>
          <w:lang w:val="zh-CN"/>
        </w:rPr>
        <w:t>13.</w:t>
      </w:r>
      <w:r w:rsidRPr="00C67501">
        <w:rPr>
          <w:lang w:val="zh-CN"/>
        </w:rPr>
        <w:tab/>
      </w:r>
      <w:r w:rsidRPr="00C67501">
        <w:rPr>
          <w:rFonts w:hint="eastAsia"/>
          <w:lang w:val="zh-CN"/>
        </w:rPr>
        <w:t>尽管</w:t>
      </w:r>
      <w:r w:rsidRPr="00C67501">
        <w:rPr>
          <w:lang w:val="zh-CN"/>
        </w:rPr>
        <w:t>委员会注意到缔约国就管辖紧急状态的《宪法》条款所提供的信息，</w:t>
      </w:r>
      <w:r w:rsidRPr="00C67501">
        <w:rPr>
          <w:rFonts w:hint="eastAsia"/>
          <w:lang w:val="zh-CN"/>
        </w:rPr>
        <w:t>但</w:t>
      </w:r>
      <w:r w:rsidRPr="00C67501">
        <w:rPr>
          <w:lang w:val="zh-CN"/>
        </w:rPr>
        <w:t>委员会仍然对缔约国对第四条第二款的保留感到关切，这允许缔约国在紧急状态期间克减《公约》视为不可克减的权利。委员会感到关切的是</w:t>
      </w:r>
      <w:r w:rsidRPr="00C67501">
        <w:rPr>
          <w:rFonts w:hint="eastAsia"/>
          <w:lang w:val="zh-CN"/>
        </w:rPr>
        <w:t>，</w:t>
      </w:r>
      <w:r w:rsidRPr="00C67501">
        <w:rPr>
          <w:lang w:val="zh-CN"/>
        </w:rPr>
        <w:t>在</w:t>
      </w:r>
      <w:r w:rsidRPr="00C67501">
        <w:rPr>
          <w:lang w:val="zh-CN"/>
        </w:rPr>
        <w:t>2011</w:t>
      </w:r>
      <w:r w:rsidRPr="00C67501">
        <w:rPr>
          <w:lang w:val="zh-CN"/>
        </w:rPr>
        <w:t>年紧急状态期间适用《反帮派法》，导致约</w:t>
      </w:r>
      <w:r w:rsidRPr="00C67501">
        <w:rPr>
          <w:lang w:val="zh-CN"/>
        </w:rPr>
        <w:t>450</w:t>
      </w:r>
      <w:r w:rsidRPr="00C67501">
        <w:rPr>
          <w:lang w:val="zh-CN"/>
        </w:rPr>
        <w:t>人被拘留，并有法律条款规定</w:t>
      </w:r>
      <w:r w:rsidRPr="00C67501">
        <w:rPr>
          <w:rFonts w:hint="eastAsia"/>
          <w:lang w:val="zh-CN"/>
        </w:rPr>
        <w:t>，</w:t>
      </w:r>
      <w:r w:rsidRPr="00C67501">
        <w:rPr>
          <w:lang w:val="zh-CN"/>
        </w:rPr>
        <w:t>被指控犯有《反帮派法》规定</w:t>
      </w:r>
      <w:r w:rsidRPr="00C67501">
        <w:rPr>
          <w:rFonts w:hint="eastAsia"/>
          <w:lang w:val="zh-CN"/>
        </w:rPr>
        <w:t>的罪行</w:t>
      </w:r>
      <w:r w:rsidRPr="00C67501">
        <w:rPr>
          <w:lang w:val="zh-CN"/>
        </w:rPr>
        <w:t>的个人可以被关押长达</w:t>
      </w:r>
      <w:r w:rsidRPr="00C67501">
        <w:rPr>
          <w:lang w:val="zh-CN"/>
        </w:rPr>
        <w:t>120</w:t>
      </w:r>
      <w:r w:rsidRPr="00C67501">
        <w:rPr>
          <w:lang w:val="zh-CN"/>
        </w:rPr>
        <w:t>天而不得保释。在这方面，委员会感到遗憾的是，</w:t>
      </w:r>
      <w:r w:rsidRPr="00C67501">
        <w:rPr>
          <w:rFonts w:hint="eastAsia"/>
          <w:lang w:val="zh-CN"/>
        </w:rPr>
        <w:t>缔约国</w:t>
      </w:r>
      <w:r w:rsidRPr="00C67501">
        <w:rPr>
          <w:lang w:val="zh-CN"/>
        </w:rPr>
        <w:t>没有充分提供信息</w:t>
      </w:r>
      <w:r w:rsidRPr="00C67501">
        <w:rPr>
          <w:rFonts w:hint="eastAsia"/>
          <w:lang w:val="zh-CN"/>
        </w:rPr>
        <w:t>，</w:t>
      </w:r>
      <w:r w:rsidRPr="00C67501">
        <w:rPr>
          <w:lang w:val="zh-CN"/>
        </w:rPr>
        <w:t>说明为确保在紧急状况下保护和不克减正当程序权利所需的保障措施</w:t>
      </w:r>
      <w:r w:rsidRPr="00C67501">
        <w:rPr>
          <w:lang w:val="zh-CN"/>
        </w:rPr>
        <w:t>(</w:t>
      </w:r>
      <w:r w:rsidRPr="00C67501">
        <w:rPr>
          <w:lang w:val="zh-CN"/>
        </w:rPr>
        <w:t>第四条</w:t>
      </w:r>
      <w:r w:rsidRPr="00C67501">
        <w:rPr>
          <w:lang w:val="zh-CN"/>
        </w:rPr>
        <w:t>)</w:t>
      </w:r>
      <w:r w:rsidRPr="00C67501">
        <w:rPr>
          <w:lang w:val="zh-CN"/>
        </w:rPr>
        <w:t>。</w:t>
      </w:r>
    </w:p>
    <w:p w14:paraId="559F263D"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14.</w:t>
      </w:r>
      <w:r w:rsidRPr="00CD06A5">
        <w:rPr>
          <w:rFonts w:ascii="Time New Roman" w:eastAsia="黑体" w:hAnsi="Time New Roman"/>
          <w:lang w:val="zh-CN"/>
        </w:rPr>
        <w:tab/>
      </w:r>
      <w:r w:rsidRPr="00CD06A5">
        <w:rPr>
          <w:rFonts w:ascii="Time New Roman" w:eastAsia="黑体" w:hAnsi="Time New Roman"/>
          <w:lang w:val="zh-CN"/>
        </w:rPr>
        <w:t>按照委员会先前的建议，</w:t>
      </w:r>
      <w:r w:rsidRPr="00CD06A5">
        <w:rPr>
          <w:rStyle w:val="a8"/>
          <w:rFonts w:ascii="Time New Roman" w:eastAsia="黑体" w:hAnsi="Time New Roman"/>
        </w:rPr>
        <w:footnoteReference w:id="6"/>
      </w:r>
      <w:r w:rsidRPr="00CD06A5">
        <w:rPr>
          <w:rStyle w:val="SingleTxtGCChar"/>
          <w:rFonts w:ascii="Time New Roman" w:eastAsia="黑体" w:hAnsi="Time New Roman"/>
        </w:rPr>
        <w:t xml:space="preserve"> </w:t>
      </w:r>
      <w:r w:rsidRPr="00CD06A5">
        <w:rPr>
          <w:rFonts w:ascii="Time New Roman" w:eastAsia="黑体" w:hAnsi="Time New Roman"/>
          <w:lang w:val="zh-CN"/>
        </w:rPr>
        <w:t>缔约国应确保关于紧急状态的国家法律框架和其他法律在紧急状态期间的适用完全符合《公约》条款和委员会关于紧急状态期间的《公约》条款克减问题的第</w:t>
      </w:r>
      <w:r w:rsidRPr="00CD06A5">
        <w:rPr>
          <w:rFonts w:ascii="Time New Roman" w:eastAsia="黑体" w:hAnsi="Time New Roman"/>
          <w:lang w:val="zh-CN"/>
        </w:rPr>
        <w:t>29</w:t>
      </w:r>
      <w:r w:rsidRPr="00CD06A5">
        <w:rPr>
          <w:rFonts w:ascii="Time New Roman" w:eastAsia="黑体" w:hAnsi="Time New Roman"/>
          <w:lang w:val="zh-CN"/>
        </w:rPr>
        <w:t>号一般性意见</w:t>
      </w:r>
      <w:r w:rsidRPr="00CD06A5">
        <w:rPr>
          <w:rFonts w:ascii="Time New Roman" w:eastAsia="黑体" w:hAnsi="Time New Roman"/>
          <w:lang w:val="zh-CN"/>
        </w:rPr>
        <w:t>(2001</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。缔约国还应确保为在紧急状态</w:t>
      </w:r>
      <w:r w:rsidRPr="00CD06A5">
        <w:rPr>
          <w:rFonts w:ascii="Time New Roman" w:eastAsia="黑体" w:hAnsi="Time New Roman" w:hint="eastAsia"/>
          <w:lang w:val="zh-CN"/>
        </w:rPr>
        <w:t>下</w:t>
      </w:r>
      <w:r w:rsidRPr="00CD06A5">
        <w:rPr>
          <w:rFonts w:ascii="Time New Roman" w:eastAsia="黑体" w:hAnsi="Time New Roman"/>
          <w:lang w:val="zh-CN"/>
        </w:rPr>
        <w:t>，包括</w:t>
      </w:r>
      <w:r w:rsidRPr="00CD06A5">
        <w:rPr>
          <w:rFonts w:ascii="Time New Roman" w:eastAsia="黑体" w:hAnsi="Time New Roman" w:hint="eastAsia"/>
          <w:lang w:val="zh-CN"/>
        </w:rPr>
        <w:t>为在疫情期间</w:t>
      </w:r>
      <w:r w:rsidRPr="00CD06A5">
        <w:rPr>
          <w:rFonts w:ascii="Time New Roman" w:eastAsia="黑体" w:hAnsi="Time New Roman"/>
          <w:lang w:val="zh-CN"/>
        </w:rPr>
        <w:t>保护民众而引入的措施为紧急情势严格所需且与之相称，在时长、地理范围和物质范围方面有所限制，并接受司法审查。</w:t>
      </w:r>
    </w:p>
    <w:p w14:paraId="558ACC5F" w14:textId="77777777" w:rsidR="00050FA4" w:rsidRPr="00C67501" w:rsidRDefault="00050FA4" w:rsidP="00CD06A5">
      <w:pPr>
        <w:pStyle w:val="H23GC"/>
      </w:pPr>
      <w:r w:rsidRPr="00C67501">
        <w:rPr>
          <w:lang w:val="zh-CN"/>
        </w:rPr>
        <w:tab/>
      </w:r>
      <w:r w:rsidRPr="00C67501">
        <w:rPr>
          <w:lang w:val="zh-CN"/>
        </w:rPr>
        <w:tab/>
      </w:r>
      <w:r w:rsidRPr="00C67501">
        <w:rPr>
          <w:lang w:val="zh-CN"/>
        </w:rPr>
        <w:t>反恐怖主义措施</w:t>
      </w:r>
    </w:p>
    <w:p w14:paraId="48CF4D06" w14:textId="77777777" w:rsidR="00050FA4" w:rsidRPr="00C67501" w:rsidRDefault="00050FA4" w:rsidP="00050FA4">
      <w:pPr>
        <w:pStyle w:val="SingleTxtGC"/>
      </w:pPr>
      <w:r w:rsidRPr="00C67501">
        <w:rPr>
          <w:lang w:val="zh-CN"/>
        </w:rPr>
        <w:t>15.</w:t>
      </w:r>
      <w:r w:rsidRPr="00C67501">
        <w:rPr>
          <w:lang w:val="zh-CN"/>
        </w:rPr>
        <w:tab/>
      </w:r>
      <w:r w:rsidRPr="00C67501">
        <w:rPr>
          <w:lang w:val="zh-CN"/>
        </w:rPr>
        <w:t>尽管委员会知悉缔约国就反恐怖主义立法框架所提供的信息，</w:t>
      </w:r>
      <w:r w:rsidRPr="00C67501">
        <w:rPr>
          <w:rFonts w:hint="eastAsia"/>
          <w:lang w:val="zh-CN"/>
        </w:rPr>
        <w:t>但</w:t>
      </w:r>
      <w:r w:rsidRPr="00C67501">
        <w:rPr>
          <w:lang w:val="zh-CN"/>
        </w:rPr>
        <w:t>感到关切的是，</w:t>
      </w:r>
      <w:r w:rsidRPr="00C67501">
        <w:rPr>
          <w:lang w:val="zh-CN"/>
        </w:rPr>
        <w:t>2005</w:t>
      </w:r>
      <w:r w:rsidRPr="00C67501">
        <w:rPr>
          <w:lang w:val="zh-CN"/>
        </w:rPr>
        <w:t>年《反恐怖主义法》中对</w:t>
      </w:r>
      <w:r w:rsidRPr="00C67501">
        <w:rPr>
          <w:rFonts w:hint="eastAsia"/>
          <w:lang w:val="zh-CN"/>
        </w:rPr>
        <w:t>“</w:t>
      </w:r>
      <w:r w:rsidRPr="00C67501">
        <w:rPr>
          <w:lang w:val="zh-CN"/>
        </w:rPr>
        <w:t>恐怖主义</w:t>
      </w:r>
      <w:r w:rsidRPr="00C67501">
        <w:rPr>
          <w:rFonts w:hint="eastAsia"/>
          <w:lang w:val="zh-CN"/>
        </w:rPr>
        <w:t>”</w:t>
      </w:r>
      <w:r w:rsidRPr="00C67501">
        <w:rPr>
          <w:lang w:val="zh-CN"/>
        </w:rPr>
        <w:t>和</w:t>
      </w:r>
      <w:r w:rsidRPr="00C67501">
        <w:rPr>
          <w:rFonts w:hint="eastAsia"/>
          <w:lang w:val="zh-CN"/>
        </w:rPr>
        <w:t>“</w:t>
      </w:r>
      <w:r w:rsidRPr="00C67501">
        <w:rPr>
          <w:lang w:val="zh-CN"/>
        </w:rPr>
        <w:t>恐怖主义活动</w:t>
      </w:r>
      <w:r w:rsidRPr="00C67501">
        <w:rPr>
          <w:rFonts w:hint="eastAsia"/>
          <w:lang w:val="zh-CN"/>
        </w:rPr>
        <w:t>”宽泛</w:t>
      </w:r>
      <w:r w:rsidRPr="00C67501">
        <w:rPr>
          <w:lang w:val="zh-CN"/>
        </w:rPr>
        <w:t>的定</w:t>
      </w:r>
      <w:r w:rsidRPr="00C67501">
        <w:rPr>
          <w:lang w:val="zh-CN"/>
        </w:rPr>
        <w:lastRenderedPageBreak/>
        <w:t>义</w:t>
      </w:r>
      <w:r w:rsidRPr="00C67501">
        <w:rPr>
          <w:rFonts w:hint="eastAsia"/>
          <w:lang w:val="zh-CN"/>
        </w:rPr>
        <w:t>以及</w:t>
      </w:r>
      <w:r w:rsidRPr="00C67501">
        <w:rPr>
          <w:rFonts w:hint="eastAsia"/>
          <w:lang w:val="zh-CN"/>
        </w:rPr>
        <w:t>2</w:t>
      </w:r>
      <w:r w:rsidRPr="00C67501">
        <w:rPr>
          <w:lang w:val="zh-CN"/>
        </w:rPr>
        <w:t>018</w:t>
      </w:r>
      <w:r w:rsidRPr="00C67501">
        <w:rPr>
          <w:rFonts w:hint="eastAsia"/>
          <w:lang w:val="zh-CN"/>
        </w:rPr>
        <w:t>年《反恐怖主义法</w:t>
      </w:r>
      <w:r w:rsidRPr="00C67501">
        <w:rPr>
          <w:rFonts w:hint="eastAsia"/>
          <w:lang w:val="zh-CN"/>
        </w:rPr>
        <w:t>(</w:t>
      </w:r>
      <w:r w:rsidRPr="00C67501">
        <w:rPr>
          <w:rFonts w:hint="eastAsia"/>
          <w:lang w:val="zh-CN"/>
        </w:rPr>
        <w:t>修正案</w:t>
      </w:r>
      <w:r w:rsidRPr="00C67501">
        <w:rPr>
          <w:rFonts w:hint="eastAsia"/>
          <w:lang w:val="zh-CN"/>
        </w:rPr>
        <w:t>)</w:t>
      </w:r>
      <w:r w:rsidRPr="00C67501">
        <w:rPr>
          <w:rFonts w:hint="eastAsia"/>
          <w:lang w:val="zh-CN"/>
        </w:rPr>
        <w:t>》</w:t>
      </w:r>
      <w:r w:rsidRPr="00C67501">
        <w:rPr>
          <w:lang w:val="zh-CN"/>
        </w:rPr>
        <w:t>，造成非战斗人员被误归为外国恐怖主义作战人员。此外，委员会感到关切的是，缔约国的若干国民</w:t>
      </w:r>
      <w:r w:rsidRPr="00C67501">
        <w:rPr>
          <w:lang w:val="zh-CN"/>
        </w:rPr>
        <w:t>(</w:t>
      </w:r>
      <w:r w:rsidRPr="00C67501">
        <w:rPr>
          <w:lang w:val="zh-CN"/>
        </w:rPr>
        <w:t>及其家庭成员和子女</w:t>
      </w:r>
      <w:r w:rsidRPr="00C67501">
        <w:rPr>
          <w:lang w:val="zh-CN"/>
        </w:rPr>
        <w:t>)</w:t>
      </w:r>
      <w:r w:rsidRPr="00C67501">
        <w:rPr>
          <w:lang w:val="zh-CN"/>
        </w:rPr>
        <w:t>继续</w:t>
      </w:r>
      <w:r w:rsidRPr="00C67501">
        <w:rPr>
          <w:rFonts w:hint="eastAsia"/>
          <w:lang w:val="zh-CN"/>
        </w:rPr>
        <w:t>被</w:t>
      </w:r>
      <w:r w:rsidRPr="00C67501">
        <w:rPr>
          <w:lang w:val="zh-CN"/>
        </w:rPr>
        <w:t>作为疑似达伊沙成员</w:t>
      </w:r>
      <w:r w:rsidRPr="00C67501">
        <w:rPr>
          <w:rFonts w:hint="eastAsia"/>
          <w:lang w:val="zh-CN"/>
        </w:rPr>
        <w:t>，</w:t>
      </w:r>
      <w:r w:rsidRPr="00C67501">
        <w:rPr>
          <w:lang w:val="zh-CN"/>
        </w:rPr>
        <w:t>在恶劣的条件下在阿拉伯叙利亚共和国的霍尔营地受到拘留。</w:t>
      </w:r>
      <w:r w:rsidRPr="00C67501">
        <w:rPr>
          <w:rFonts w:hint="eastAsia"/>
          <w:lang w:val="zh-CN"/>
        </w:rPr>
        <w:t>尽管</w:t>
      </w:r>
      <w:r w:rsidRPr="00C67501">
        <w:rPr>
          <w:lang w:val="zh-CN"/>
        </w:rPr>
        <w:t>委员会注意到缔约国接回本国国民</w:t>
      </w:r>
      <w:r w:rsidRPr="00C67501">
        <w:rPr>
          <w:rFonts w:hint="eastAsia"/>
          <w:lang w:val="zh-CN"/>
        </w:rPr>
        <w:t>的</w:t>
      </w:r>
      <w:r w:rsidRPr="00C67501">
        <w:rPr>
          <w:lang w:val="zh-CN"/>
        </w:rPr>
        <w:t>承诺和履行承诺的努力，</w:t>
      </w:r>
      <w:r w:rsidRPr="00C67501">
        <w:rPr>
          <w:rFonts w:hint="eastAsia"/>
          <w:lang w:val="zh-CN"/>
        </w:rPr>
        <w:t>但</w:t>
      </w:r>
      <w:r w:rsidRPr="00C67501">
        <w:rPr>
          <w:lang w:val="zh-CN"/>
        </w:rPr>
        <w:t>感到遗憾的是，缺少具体信息说明实施接回的具体计划和是否已实施任何接回</w:t>
      </w:r>
      <w:r w:rsidRPr="00C67501">
        <w:rPr>
          <w:lang w:val="zh-CN"/>
        </w:rPr>
        <w:t>(</w:t>
      </w:r>
      <w:r w:rsidRPr="00C67501">
        <w:rPr>
          <w:lang w:val="zh-CN"/>
        </w:rPr>
        <w:t>第二、第九、第十二和第十四条</w:t>
      </w:r>
      <w:r w:rsidRPr="00C67501">
        <w:rPr>
          <w:lang w:val="zh-CN"/>
        </w:rPr>
        <w:t>)</w:t>
      </w:r>
      <w:r w:rsidRPr="00C67501">
        <w:rPr>
          <w:lang w:val="zh-CN"/>
        </w:rPr>
        <w:t>。</w:t>
      </w:r>
    </w:p>
    <w:p w14:paraId="53CACA54"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16.</w:t>
      </w:r>
      <w:r w:rsidRPr="00CD06A5">
        <w:rPr>
          <w:rFonts w:ascii="Time New Roman" w:eastAsia="黑体" w:hAnsi="Time New Roman"/>
          <w:lang w:val="zh-CN"/>
        </w:rPr>
        <w:tab/>
      </w:r>
      <w:r w:rsidRPr="00CD06A5">
        <w:rPr>
          <w:rFonts w:ascii="Time New Roman" w:eastAsia="黑体" w:hAnsi="Time New Roman"/>
          <w:lang w:val="zh-CN"/>
        </w:rPr>
        <w:t>缔约国应：</w:t>
      </w:r>
    </w:p>
    <w:p w14:paraId="25C0C89E"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采取有效保障措施和预防措施，确保本国反恐怖主义立法符合《公约》</w:t>
      </w:r>
      <w:r w:rsidRPr="00CD06A5">
        <w:rPr>
          <w:rFonts w:ascii="Time New Roman" w:eastAsia="黑体" w:hAnsi="Time New Roman" w:hint="eastAsia"/>
          <w:lang w:val="zh-CN"/>
        </w:rPr>
        <w:t>以及</w:t>
      </w:r>
      <w:r w:rsidRPr="00CD06A5">
        <w:rPr>
          <w:rFonts w:ascii="Time New Roman" w:eastAsia="黑体" w:hAnsi="Time New Roman"/>
          <w:lang w:val="zh-CN"/>
        </w:rPr>
        <w:t>合法性、确定性、可预测性和成比例原则，尤其是在定义、授予的权力和对行使这些权力所设限制方面，并确保根据《公约》在法律和实践中向涉嫌或被控犯有恐怖主义行为或相关罪行的人提供一切法律保障；</w:t>
      </w:r>
    </w:p>
    <w:p w14:paraId="6FDD0F8A"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加大努力，通过尊重儿童最大利益原则的明确和公平的程序，迅速接回目前处于武装冲突地区的所有</w:t>
      </w:r>
      <w:r w:rsidRPr="00CD06A5">
        <w:rPr>
          <w:rFonts w:ascii="Time New Roman" w:eastAsia="黑体" w:hAnsi="Time New Roman" w:hint="eastAsia"/>
          <w:lang w:val="zh-CN"/>
        </w:rPr>
        <w:t>本</w:t>
      </w:r>
      <w:r w:rsidRPr="00CD06A5">
        <w:rPr>
          <w:rFonts w:ascii="Time New Roman" w:eastAsia="黑体" w:hAnsi="Time New Roman"/>
          <w:lang w:val="zh-CN"/>
        </w:rPr>
        <w:t>国国民及其家属和子女，并自接回时提供充分的康复服务和照料。</w:t>
      </w:r>
    </w:p>
    <w:p w14:paraId="0EAA1F8A" w14:textId="77777777" w:rsidR="00050FA4" w:rsidRPr="00C67501" w:rsidRDefault="00050FA4" w:rsidP="00CD06A5">
      <w:pPr>
        <w:pStyle w:val="H23GC"/>
      </w:pPr>
      <w:r w:rsidRPr="00C67501">
        <w:rPr>
          <w:lang w:val="zh-CN"/>
        </w:rPr>
        <w:tab/>
      </w:r>
      <w:r w:rsidRPr="00C67501">
        <w:rPr>
          <w:lang w:val="zh-CN"/>
        </w:rPr>
        <w:tab/>
      </w:r>
      <w:r w:rsidRPr="00C67501">
        <w:rPr>
          <w:lang w:val="zh-CN"/>
        </w:rPr>
        <w:t>不歧视</w:t>
      </w:r>
    </w:p>
    <w:p w14:paraId="2F88B518" w14:textId="7729B8EC" w:rsidR="00050FA4" w:rsidRPr="00C67501" w:rsidRDefault="00050FA4" w:rsidP="00050FA4">
      <w:pPr>
        <w:pStyle w:val="SingleTxtGC"/>
      </w:pPr>
      <w:r w:rsidRPr="00C67501">
        <w:rPr>
          <w:lang w:val="zh-CN"/>
        </w:rPr>
        <w:t>17.</w:t>
      </w:r>
      <w:r w:rsidRPr="00C67501">
        <w:rPr>
          <w:lang w:val="zh-CN"/>
        </w:rPr>
        <w:tab/>
      </w:r>
      <w:r w:rsidRPr="00C67501">
        <w:rPr>
          <w:lang w:val="zh-CN"/>
        </w:rPr>
        <w:t>委员会欢迎缔约国提供信息</w:t>
      </w:r>
      <w:r w:rsidRPr="00C67501">
        <w:rPr>
          <w:rFonts w:hint="eastAsia"/>
          <w:lang w:val="zh-CN"/>
        </w:rPr>
        <w:t>，</w:t>
      </w:r>
      <w:r w:rsidRPr="00C67501">
        <w:rPr>
          <w:lang w:val="zh-CN"/>
        </w:rPr>
        <w:t>说明监察员办公室和平等机会委员会接收和调查歧视申诉的权力，以及平等机会法庭裁决委员会提交的事项，从而确定是否提供有效</w:t>
      </w:r>
      <w:r w:rsidRPr="00C67501">
        <w:rPr>
          <w:rFonts w:hint="eastAsia"/>
          <w:lang w:val="zh-CN"/>
        </w:rPr>
        <w:t>的</w:t>
      </w:r>
      <w:r w:rsidRPr="00C67501">
        <w:rPr>
          <w:lang w:val="zh-CN"/>
        </w:rPr>
        <w:t>司法和行政补救。但是，委员会仍然感到关切的是，现行法律框架未对</w:t>
      </w:r>
      <w:r w:rsidRPr="00C67501">
        <w:rPr>
          <w:rFonts w:hint="eastAsia"/>
          <w:lang w:val="zh-CN"/>
        </w:rPr>
        <w:t>免受</w:t>
      </w:r>
      <w:r w:rsidRPr="00C67501">
        <w:rPr>
          <w:lang w:val="zh-CN"/>
        </w:rPr>
        <w:t>公共和私营部门存在的直接、间接和交叉歧视以及《公约》禁止的所有理由的歧视行为提供充分和有效的保护。委员会尤其感到关切的是：</w:t>
      </w:r>
      <w:r w:rsidRPr="00C67501">
        <w:rPr>
          <w:lang w:val="zh-CN"/>
        </w:rPr>
        <w:t>(a)</w:t>
      </w:r>
      <w:r w:rsidRPr="00C67501">
        <w:rPr>
          <w:lang w:val="zh-CN"/>
        </w:rPr>
        <w:t>《宪法》第</w:t>
      </w:r>
      <w:r w:rsidRPr="00C67501">
        <w:rPr>
          <w:lang w:val="zh-CN"/>
        </w:rPr>
        <w:t>4</w:t>
      </w:r>
      <w:r w:rsidRPr="00C67501">
        <w:rPr>
          <w:lang w:val="zh-CN"/>
        </w:rPr>
        <w:t>部分没有明确提及性取向和性别认同是禁止歧视的理由，</w:t>
      </w:r>
      <w:r w:rsidRPr="00C67501">
        <w:rPr>
          <w:lang w:val="zh-CN"/>
        </w:rPr>
        <w:t>2000</w:t>
      </w:r>
      <w:r w:rsidRPr="00C67501">
        <w:rPr>
          <w:lang w:val="zh-CN"/>
        </w:rPr>
        <w:t>年《平等机会法》也没有禁止基于性取向、性别认同或艾滋病毒感染状况的歧视；</w:t>
      </w:r>
      <w:r w:rsidRPr="00C67501">
        <w:rPr>
          <w:lang w:val="zh-CN"/>
        </w:rPr>
        <w:t>(b)</w:t>
      </w:r>
      <w:r w:rsidR="00CD06A5">
        <w:t xml:space="preserve"> </w:t>
      </w:r>
      <w:r w:rsidRPr="00C67501">
        <w:rPr>
          <w:lang w:val="zh-CN"/>
        </w:rPr>
        <w:t>成年人之间自愿的同性关系被《性犯罪法》第</w:t>
      </w:r>
      <w:r w:rsidRPr="00C67501">
        <w:rPr>
          <w:lang w:val="zh-CN"/>
        </w:rPr>
        <w:t>13</w:t>
      </w:r>
      <w:r w:rsidRPr="00C67501">
        <w:rPr>
          <w:lang w:val="zh-CN"/>
        </w:rPr>
        <w:t>和第</w:t>
      </w:r>
      <w:r w:rsidRPr="00C67501">
        <w:rPr>
          <w:lang w:val="zh-CN"/>
        </w:rPr>
        <w:t>16</w:t>
      </w:r>
      <w:r w:rsidRPr="00C67501">
        <w:rPr>
          <w:lang w:val="zh-CN"/>
        </w:rPr>
        <w:t>条定为刑事犯罪，尽管特立尼达和多巴哥高等法院在其</w:t>
      </w:r>
      <w:r w:rsidRPr="00C67501">
        <w:rPr>
          <w:lang w:val="zh-CN"/>
        </w:rPr>
        <w:t>2018</w:t>
      </w:r>
      <w:r w:rsidRPr="00C67501">
        <w:rPr>
          <w:lang w:val="zh-CN"/>
        </w:rPr>
        <w:t>年</w:t>
      </w:r>
      <w:r w:rsidRPr="00C67501">
        <w:rPr>
          <w:lang w:val="zh-CN"/>
        </w:rPr>
        <w:t>4</w:t>
      </w:r>
      <w:r w:rsidRPr="00C67501">
        <w:rPr>
          <w:rFonts w:hint="eastAsia"/>
          <w:lang w:val="zh-CN"/>
        </w:rPr>
        <w:t>月</w:t>
      </w:r>
      <w:r w:rsidRPr="00C67501">
        <w:rPr>
          <w:lang w:val="zh-CN"/>
        </w:rPr>
        <w:t>12</w:t>
      </w:r>
      <w:r w:rsidRPr="00C67501">
        <w:rPr>
          <w:lang w:val="zh-CN"/>
        </w:rPr>
        <w:t>日的决定中表明了所涉条款违宪的立场；以及</w:t>
      </w:r>
      <w:r w:rsidRPr="00C67501">
        <w:rPr>
          <w:lang w:val="zh-CN"/>
        </w:rPr>
        <w:t>(c)</w:t>
      </w:r>
      <w:r w:rsidRPr="00C67501">
        <w:rPr>
          <w:lang w:val="zh-CN"/>
        </w:rPr>
        <w:t>《移民法》禁止残疾人以及男女同性恋、双性恋、跨性别者和间性者自由进出缔约国。此外，尽管委员会注意到缔约国努力解决歧视问题，</w:t>
      </w:r>
      <w:r w:rsidRPr="00C67501">
        <w:rPr>
          <w:rFonts w:hint="eastAsia"/>
          <w:lang w:val="zh-CN"/>
        </w:rPr>
        <w:t>但</w:t>
      </w:r>
      <w:r w:rsidRPr="00C67501">
        <w:rPr>
          <w:lang w:val="zh-CN"/>
        </w:rPr>
        <w:t>委员会感到关切的是，残疾人、艾滋病毒感染者</w:t>
      </w:r>
      <w:r w:rsidRPr="00C67501">
        <w:rPr>
          <w:lang w:val="zh-CN"/>
        </w:rPr>
        <w:t>/</w:t>
      </w:r>
      <w:r w:rsidRPr="00C67501">
        <w:rPr>
          <w:lang w:val="zh-CN"/>
        </w:rPr>
        <w:t>艾滋病患者及男女同性恋、双性恋、跨性别者和间性者长期遭受歧视，尤其是在教育、卫生和就业领域</w:t>
      </w:r>
      <w:r w:rsidRPr="00C67501">
        <w:rPr>
          <w:lang w:val="zh-CN"/>
        </w:rPr>
        <w:t>(</w:t>
      </w:r>
      <w:r w:rsidRPr="00C67501">
        <w:rPr>
          <w:lang w:val="zh-CN"/>
        </w:rPr>
        <w:t>第二、第三、第十七、第二十和第二十六条</w:t>
      </w:r>
      <w:r w:rsidRPr="00C67501">
        <w:rPr>
          <w:lang w:val="zh-CN"/>
        </w:rPr>
        <w:t>)</w:t>
      </w:r>
      <w:r w:rsidRPr="00C67501">
        <w:rPr>
          <w:lang w:val="zh-CN"/>
        </w:rPr>
        <w:t>。</w:t>
      </w:r>
    </w:p>
    <w:p w14:paraId="2A9829E5"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18.</w:t>
      </w:r>
      <w:r w:rsidRPr="00CD06A5">
        <w:rPr>
          <w:rFonts w:ascii="Time New Roman" w:eastAsia="黑体" w:hAnsi="Time New Roman"/>
          <w:lang w:val="zh-CN"/>
        </w:rPr>
        <w:tab/>
      </w:r>
      <w:r w:rsidRPr="00CD06A5">
        <w:rPr>
          <w:rFonts w:ascii="Time New Roman" w:eastAsia="黑体" w:hAnsi="Time New Roman"/>
          <w:lang w:val="zh-CN"/>
        </w:rPr>
        <w:t>缔约国应通过全面立法</w:t>
      </w:r>
      <w:r w:rsidRPr="00CD06A5">
        <w:rPr>
          <w:rFonts w:ascii="Time New Roman" w:eastAsia="黑体" w:hAnsi="Time New Roman" w:hint="eastAsia"/>
          <w:lang w:val="zh-CN"/>
        </w:rPr>
        <w:t>，</w:t>
      </w:r>
      <w:r w:rsidRPr="00CD06A5">
        <w:rPr>
          <w:rFonts w:ascii="Time New Roman" w:eastAsia="黑体" w:hAnsi="Time New Roman"/>
          <w:lang w:val="zh-CN"/>
        </w:rPr>
        <w:t>在公共和私营部门各领域禁止歧视，包括交叉、直接和间接歧视，以及基于《公约》规定禁止的一切理由的歧视，包括基于性取向和性别认同的歧视。具体而言，缔约国应：</w:t>
      </w:r>
    </w:p>
    <w:p w14:paraId="2A8BF74E"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考虑修订《宪法》第</w:t>
      </w:r>
      <w:r w:rsidRPr="00CD06A5">
        <w:rPr>
          <w:rFonts w:ascii="Time New Roman" w:eastAsia="黑体" w:hAnsi="Time New Roman"/>
          <w:lang w:val="zh-CN"/>
        </w:rPr>
        <w:t>4</w:t>
      </w:r>
      <w:r w:rsidRPr="00CD06A5">
        <w:rPr>
          <w:rFonts w:ascii="Time New Roman" w:eastAsia="黑体" w:hAnsi="Time New Roman"/>
          <w:lang w:val="zh-CN"/>
        </w:rPr>
        <w:t>部分和</w:t>
      </w:r>
      <w:r w:rsidRPr="00CD06A5">
        <w:rPr>
          <w:rFonts w:ascii="Time New Roman" w:eastAsia="黑体" w:hAnsi="Time New Roman"/>
          <w:lang w:val="zh-CN"/>
        </w:rPr>
        <w:t>2000</w:t>
      </w:r>
      <w:r w:rsidRPr="00CD06A5">
        <w:rPr>
          <w:rFonts w:ascii="Time New Roman" w:eastAsia="黑体" w:hAnsi="Time New Roman"/>
          <w:lang w:val="zh-CN"/>
        </w:rPr>
        <w:t>年《平等机会法》，禁止基于性取向或性别认同的歧视；</w:t>
      </w:r>
    </w:p>
    <w:p w14:paraId="569B3F41"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修订相关法律框架，以期保障所有人无论其实际或被认为的性取向或性别认同，均能充分享受《公约》所载的</w:t>
      </w:r>
      <w:r w:rsidRPr="00CD06A5">
        <w:rPr>
          <w:rFonts w:ascii="Time New Roman" w:eastAsia="黑体" w:hAnsi="Time New Roman" w:hint="eastAsia"/>
          <w:lang w:val="zh-CN"/>
        </w:rPr>
        <w:t>所有</w:t>
      </w:r>
      <w:r w:rsidRPr="00CD06A5">
        <w:rPr>
          <w:rFonts w:ascii="Time New Roman" w:eastAsia="黑体" w:hAnsi="Time New Roman"/>
          <w:lang w:val="zh-CN"/>
        </w:rPr>
        <w:t>权利，包括取消对同性成年人之间自愿的性关系的刑罪化；</w:t>
      </w:r>
    </w:p>
    <w:p w14:paraId="1CD68B3D"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修订《移民法》中的歧视性条款，以期充分尊重《宪法》和《公约》所载的平等原则，并确保该法符合国际标准；</w:t>
      </w:r>
    </w:p>
    <w:p w14:paraId="6DA868D7"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lastRenderedPageBreak/>
        <w:tab/>
      </w:r>
      <w:r w:rsidRPr="00CD06A5">
        <w:rPr>
          <w:rFonts w:ascii="Time New Roman" w:eastAsia="黑体" w:hAnsi="Time New Roman"/>
          <w:lang w:val="zh-CN"/>
        </w:rPr>
        <w:t>(d)</w:t>
      </w:r>
      <w:r w:rsidRPr="00CD06A5">
        <w:rPr>
          <w:rFonts w:ascii="Time New Roman" w:eastAsia="黑体" w:hAnsi="Time New Roman"/>
          <w:lang w:val="zh-CN"/>
        </w:rPr>
        <w:tab/>
      </w:r>
      <w:r w:rsidRPr="00CD06A5">
        <w:rPr>
          <w:rFonts w:ascii="Time New Roman" w:eastAsia="黑体" w:hAnsi="Time New Roman"/>
          <w:lang w:val="zh-CN"/>
        </w:rPr>
        <w:t>采取有效措施，在公共和私营领域打击立法、公共政策和方案中基于残疾以及艾滋病毒感染状况、性取向和性别认同的成见和消极态度；</w:t>
      </w:r>
    </w:p>
    <w:p w14:paraId="70CAFD75"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(e)</w:t>
      </w:r>
      <w:r w:rsidRPr="00CD06A5">
        <w:rPr>
          <w:rFonts w:ascii="Time New Roman" w:eastAsia="黑体" w:hAnsi="Time New Roman"/>
          <w:lang w:val="zh-CN"/>
        </w:rPr>
        <w:tab/>
      </w:r>
      <w:r w:rsidRPr="00CD06A5">
        <w:rPr>
          <w:rFonts w:ascii="Time New Roman" w:eastAsia="黑体" w:hAnsi="Time New Roman"/>
          <w:lang w:val="zh-CN"/>
        </w:rPr>
        <w:t>确保一切歧视和暴力行为，尤其是针对残疾人或艾滋病毒感染者</w:t>
      </w:r>
      <w:r w:rsidRPr="00CD06A5">
        <w:rPr>
          <w:rFonts w:ascii="Time New Roman" w:eastAsia="黑体" w:hAnsi="Time New Roman"/>
          <w:lang w:val="zh-CN"/>
        </w:rPr>
        <w:t>/</w:t>
      </w:r>
      <w:r w:rsidRPr="00CD06A5">
        <w:rPr>
          <w:rFonts w:ascii="Time New Roman" w:eastAsia="黑体" w:hAnsi="Time New Roman"/>
          <w:lang w:val="zh-CN"/>
        </w:rPr>
        <w:t>艾滋病患者，或基于一个人实际或被认为的性取向或性别认同的歧视和暴力行为，得到迅速有效调查，将施害者绳之以法，一旦定罪则处以适当的刑罚，并</w:t>
      </w:r>
      <w:r w:rsidRPr="00CD06A5">
        <w:rPr>
          <w:rFonts w:ascii="Time New Roman" w:eastAsia="黑体" w:hAnsi="Time New Roman" w:hint="eastAsia"/>
          <w:lang w:val="zh-CN"/>
        </w:rPr>
        <w:t>为</w:t>
      </w:r>
      <w:r w:rsidRPr="00CD06A5">
        <w:rPr>
          <w:rFonts w:ascii="Time New Roman" w:eastAsia="黑体" w:hAnsi="Time New Roman"/>
          <w:lang w:val="zh-CN"/>
        </w:rPr>
        <w:t>受害者提供救济；</w:t>
      </w:r>
    </w:p>
    <w:p w14:paraId="366A6D5C"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(f)</w:t>
      </w:r>
      <w:r w:rsidRPr="00CD06A5">
        <w:rPr>
          <w:rFonts w:ascii="Time New Roman" w:eastAsia="黑体" w:hAnsi="Time New Roman"/>
          <w:lang w:val="zh-CN"/>
        </w:rPr>
        <w:tab/>
      </w:r>
      <w:r w:rsidRPr="00CD06A5">
        <w:rPr>
          <w:rFonts w:ascii="Time New Roman" w:eastAsia="黑体" w:hAnsi="Time New Roman"/>
          <w:lang w:val="zh-CN"/>
        </w:rPr>
        <w:t>采取具体措施防范歧视行为，包括为公务员、执法机构、司法部门和检察官提供培训和提高认识方案。</w:t>
      </w:r>
    </w:p>
    <w:p w14:paraId="2BF24601" w14:textId="77777777" w:rsidR="00050FA4" w:rsidRPr="00C67501" w:rsidRDefault="00050FA4" w:rsidP="00CD06A5">
      <w:pPr>
        <w:pStyle w:val="H23GC"/>
      </w:pPr>
      <w:r w:rsidRPr="00C67501">
        <w:rPr>
          <w:lang w:val="zh-CN"/>
        </w:rPr>
        <w:tab/>
      </w:r>
      <w:r w:rsidRPr="00C67501">
        <w:rPr>
          <w:lang w:val="zh-CN"/>
        </w:rPr>
        <w:tab/>
      </w:r>
      <w:r w:rsidRPr="00C67501">
        <w:rPr>
          <w:lang w:val="zh-CN"/>
        </w:rPr>
        <w:t>性别平等</w:t>
      </w:r>
    </w:p>
    <w:p w14:paraId="08745734" w14:textId="77777777" w:rsidR="00050FA4" w:rsidRPr="00C67501" w:rsidRDefault="00050FA4" w:rsidP="00050FA4">
      <w:pPr>
        <w:pStyle w:val="SingleTxtGC"/>
      </w:pPr>
      <w:r w:rsidRPr="00C67501">
        <w:rPr>
          <w:lang w:val="zh-CN"/>
        </w:rPr>
        <w:t>19.</w:t>
      </w:r>
      <w:r w:rsidRPr="00C67501">
        <w:rPr>
          <w:lang w:val="zh-CN"/>
        </w:rPr>
        <w:tab/>
      </w:r>
      <w:r w:rsidRPr="00C67501">
        <w:rPr>
          <w:lang w:val="zh-CN"/>
        </w:rPr>
        <w:t>委员会欢迎缔约国采取措施提高妇女在政治生活中的代表性。但是，委员会仍然感到关切的是，妇女在决策性职位中的代表性不足，包括</w:t>
      </w:r>
      <w:r w:rsidRPr="00C67501">
        <w:rPr>
          <w:rFonts w:hint="eastAsia"/>
          <w:lang w:val="zh-CN"/>
        </w:rPr>
        <w:t>在</w:t>
      </w:r>
      <w:r w:rsidRPr="00C67501">
        <w:rPr>
          <w:lang w:val="zh-CN"/>
        </w:rPr>
        <w:t>司法和立法及行政机构中，尤其是高级岗位。此外，委员会感到关切的是，关于男女在家庭和社会中的角色的重男轻女成见和对妇女的性别歧视持续存在</w:t>
      </w:r>
      <w:r w:rsidRPr="00C67501">
        <w:rPr>
          <w:rFonts w:hint="eastAsia"/>
          <w:lang w:val="zh-CN"/>
        </w:rPr>
        <w:t>(</w:t>
      </w:r>
      <w:r w:rsidRPr="00C67501">
        <w:rPr>
          <w:rFonts w:hint="eastAsia"/>
          <w:lang w:val="zh-CN"/>
        </w:rPr>
        <w:t>第三、第二十五和第二十六条</w:t>
      </w:r>
      <w:r w:rsidRPr="00C67501">
        <w:rPr>
          <w:rFonts w:hint="eastAsia"/>
          <w:lang w:val="zh-CN"/>
        </w:rPr>
        <w:t>)</w:t>
      </w:r>
      <w:r w:rsidRPr="00C67501">
        <w:rPr>
          <w:lang w:val="zh-CN"/>
        </w:rPr>
        <w:t>。</w:t>
      </w:r>
    </w:p>
    <w:p w14:paraId="72421A43"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20.</w:t>
      </w:r>
      <w:r w:rsidRPr="00CD06A5">
        <w:rPr>
          <w:rFonts w:ascii="Time New Roman" w:eastAsia="黑体" w:hAnsi="Time New Roman"/>
          <w:lang w:val="zh-CN"/>
        </w:rPr>
        <w:tab/>
      </w:r>
      <w:r w:rsidRPr="00CD06A5">
        <w:rPr>
          <w:rFonts w:ascii="Time New Roman" w:eastAsia="黑体" w:hAnsi="Time New Roman"/>
          <w:lang w:val="zh-CN"/>
        </w:rPr>
        <w:t>缔约国应继续并加强努力，确保妇女充分和平等地参与政治和公共生活，包括各级行政、司法和立法机构，尤其是担任决策职位。缔约国应提高公众对男女平等原则和消除性别</w:t>
      </w:r>
      <w:r w:rsidRPr="00CD06A5">
        <w:rPr>
          <w:rFonts w:ascii="Time New Roman" w:eastAsia="黑体" w:hAnsi="Time New Roman" w:hint="eastAsia"/>
          <w:lang w:val="zh-CN"/>
        </w:rPr>
        <w:t>成见</w:t>
      </w:r>
      <w:r w:rsidRPr="00CD06A5">
        <w:rPr>
          <w:rFonts w:ascii="Time New Roman" w:eastAsia="黑体" w:hAnsi="Time New Roman"/>
          <w:lang w:val="zh-CN"/>
        </w:rPr>
        <w:t>的必要性的认识，并鼓励媒体宣传妇女积极参与公共和政治生活的正面形象。</w:t>
      </w:r>
    </w:p>
    <w:p w14:paraId="6CF67B44" w14:textId="77777777" w:rsidR="00050FA4" w:rsidRPr="00C67501" w:rsidRDefault="00050FA4" w:rsidP="00CD06A5">
      <w:pPr>
        <w:pStyle w:val="H23GC"/>
      </w:pPr>
      <w:r w:rsidRPr="00C67501">
        <w:rPr>
          <w:lang w:val="zh-CN"/>
        </w:rPr>
        <w:tab/>
      </w:r>
      <w:r w:rsidRPr="00C67501">
        <w:rPr>
          <w:lang w:val="zh-CN"/>
        </w:rPr>
        <w:tab/>
      </w:r>
      <w:r w:rsidRPr="00C67501">
        <w:rPr>
          <w:lang w:val="zh-CN"/>
        </w:rPr>
        <w:t>暴力侵害妇女行为，包括性暴力和家庭暴力</w:t>
      </w:r>
    </w:p>
    <w:p w14:paraId="46E3D484" w14:textId="77777777" w:rsidR="00050FA4" w:rsidRPr="00C67501" w:rsidRDefault="00050FA4" w:rsidP="00050FA4">
      <w:pPr>
        <w:pStyle w:val="SingleTxtGC"/>
      </w:pPr>
      <w:r w:rsidRPr="00C67501">
        <w:rPr>
          <w:lang w:val="zh-CN"/>
        </w:rPr>
        <w:t>21.</w:t>
      </w:r>
      <w:r w:rsidRPr="00C67501">
        <w:rPr>
          <w:lang w:val="zh-CN"/>
        </w:rPr>
        <w:tab/>
      </w:r>
      <w:r w:rsidRPr="00C67501">
        <w:rPr>
          <w:lang w:val="zh-CN"/>
        </w:rPr>
        <w:t>委员会欢迎缔约国努力解决暴力侵害妇女行为，包括</w:t>
      </w:r>
      <w:r w:rsidRPr="00C67501">
        <w:rPr>
          <w:lang w:val="zh-CN"/>
        </w:rPr>
        <w:t>2020</w:t>
      </w:r>
      <w:r w:rsidRPr="00C67501">
        <w:rPr>
          <w:lang w:val="zh-CN"/>
        </w:rPr>
        <w:t>年《反家庭暴力法</w:t>
      </w:r>
      <w:r w:rsidRPr="00C67501">
        <w:rPr>
          <w:lang w:val="zh-CN"/>
        </w:rPr>
        <w:t>(</w:t>
      </w:r>
      <w:r w:rsidRPr="00C67501">
        <w:rPr>
          <w:lang w:val="zh-CN"/>
        </w:rPr>
        <w:t>修正案</w:t>
      </w:r>
      <w:r w:rsidRPr="00C67501">
        <w:rPr>
          <w:lang w:val="zh-CN"/>
        </w:rPr>
        <w:t>)</w:t>
      </w:r>
      <w:r w:rsidRPr="00C67501">
        <w:rPr>
          <w:lang w:val="zh-CN"/>
        </w:rPr>
        <w:t>》，该法</w:t>
      </w:r>
      <w:r w:rsidRPr="00C67501">
        <w:rPr>
          <w:rFonts w:hint="eastAsia"/>
          <w:lang w:val="zh-CN"/>
        </w:rPr>
        <w:t>将</w:t>
      </w:r>
      <w:r w:rsidRPr="00C67501">
        <w:rPr>
          <w:lang w:val="zh-CN"/>
        </w:rPr>
        <w:t>虐待的定义扩展至情感和精神虐待。此外，尽管委员会满意地注意到为家庭暴力受害妇女提供专门支助服务的各类步骤，</w:t>
      </w:r>
      <w:r w:rsidRPr="00C67501">
        <w:rPr>
          <w:rFonts w:hint="eastAsia"/>
          <w:lang w:val="zh-CN"/>
        </w:rPr>
        <w:t>但</w:t>
      </w:r>
      <w:r w:rsidRPr="00C67501">
        <w:rPr>
          <w:lang w:val="zh-CN"/>
        </w:rPr>
        <w:t>感到遗憾的是，在家庭暴力案件中，与施害者性别相同的人据称无法获得紧急保护令，缔约国也未能就此提供信息。委员会感到关切的是，杀害妇女在国家法律中没有明确定义，也没有提供信息说明关于家庭暴力相关案件的调查、起诉和定罪情况</w:t>
      </w:r>
      <w:r w:rsidRPr="00C67501">
        <w:rPr>
          <w:lang w:val="zh-CN"/>
        </w:rPr>
        <w:t>(</w:t>
      </w:r>
      <w:r w:rsidRPr="00C67501">
        <w:rPr>
          <w:lang w:val="zh-CN"/>
        </w:rPr>
        <w:t>第二、第三、第六、第七、第二十三和第二十六条</w:t>
      </w:r>
      <w:r w:rsidRPr="00C67501">
        <w:rPr>
          <w:lang w:val="zh-CN"/>
        </w:rPr>
        <w:t>)</w:t>
      </w:r>
      <w:r w:rsidRPr="00C67501">
        <w:rPr>
          <w:lang w:val="zh-CN"/>
        </w:rPr>
        <w:t>。</w:t>
      </w:r>
    </w:p>
    <w:p w14:paraId="2D5CACB0"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22.</w:t>
      </w:r>
      <w:r w:rsidRPr="00CD06A5">
        <w:rPr>
          <w:rFonts w:ascii="Time New Roman" w:eastAsia="黑体" w:hAnsi="Time New Roman"/>
          <w:lang w:val="zh-CN"/>
        </w:rPr>
        <w:tab/>
      </w:r>
      <w:r w:rsidRPr="00CD06A5">
        <w:rPr>
          <w:rFonts w:ascii="Time New Roman" w:eastAsia="黑体" w:hAnsi="Time New Roman"/>
          <w:lang w:val="zh-CN"/>
        </w:rPr>
        <w:t>缔约国应继续努力，预防、打击和消除一切形式的暴力侵害妇女和女童行为，包括解决问题的根源。具体而言，缔约国应：</w:t>
      </w:r>
    </w:p>
    <w:p w14:paraId="5759A285"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通过和执行全面的立法，将一切形式暴力侵害妇女行为，包括因性别相关动机蓄意杀害妇女定为犯罪；</w:t>
      </w:r>
    </w:p>
    <w:p w14:paraId="24BCA634"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加强努力起诉暴力侵害妇女和女童的施害者并确保将其定罪，且一旦定罪则予以适当的处罚；</w:t>
      </w:r>
    </w:p>
    <w:p w14:paraId="7440E337"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继续和扩展对包括法官、检察官、律师和执法人员在内的相关公职人员有关识别和处理暴力侵害妇女案件，包括杀害妇女以及家庭暴力和性暴力案件的适当培训；</w:t>
      </w:r>
    </w:p>
    <w:p w14:paraId="7859BC5F"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(d)</w:t>
      </w:r>
      <w:r w:rsidRPr="00CD06A5">
        <w:rPr>
          <w:rFonts w:ascii="Time New Roman" w:eastAsia="黑体" w:hAnsi="Time New Roman"/>
          <w:lang w:val="zh-CN"/>
        </w:rPr>
        <w:tab/>
      </w:r>
      <w:r w:rsidRPr="00CD06A5">
        <w:rPr>
          <w:rFonts w:ascii="Time New Roman" w:eastAsia="黑体" w:hAnsi="Time New Roman"/>
          <w:lang w:val="zh-CN"/>
        </w:rPr>
        <w:t>鼓励举报暴力侵害妇女案件，包括确保所有妇女和女童都能利用多种举报渠道并获得关于她们的权利和可用补救措施的信息；</w:t>
      </w:r>
    </w:p>
    <w:p w14:paraId="259C9168"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lastRenderedPageBreak/>
        <w:tab/>
      </w:r>
      <w:r w:rsidRPr="00CD06A5">
        <w:rPr>
          <w:rFonts w:ascii="Time New Roman" w:eastAsia="黑体" w:hAnsi="Time New Roman"/>
          <w:lang w:val="zh-CN"/>
        </w:rPr>
        <w:t>(e)</w:t>
      </w:r>
      <w:r w:rsidRPr="00CD06A5">
        <w:rPr>
          <w:rFonts w:ascii="Time New Roman" w:eastAsia="黑体" w:hAnsi="Time New Roman"/>
          <w:lang w:val="zh-CN"/>
        </w:rPr>
        <w:tab/>
      </w:r>
      <w:r w:rsidRPr="00CD06A5">
        <w:rPr>
          <w:rFonts w:ascii="Time New Roman" w:eastAsia="黑体" w:hAnsi="Time New Roman"/>
          <w:lang w:val="zh-CN"/>
        </w:rPr>
        <w:t>继续努力确保所有受害者均能获得有效的补救措施，收到充分赔偿，包括适当的资金赔偿，并获得适当的保护和援助，包括在针对同性伴侣的家庭暴力案件中；</w:t>
      </w:r>
    </w:p>
    <w:p w14:paraId="0283173B"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(f)</w:t>
      </w:r>
      <w:r w:rsidRPr="00CD06A5">
        <w:rPr>
          <w:rFonts w:ascii="Time New Roman" w:eastAsia="黑体" w:hAnsi="Time New Roman"/>
          <w:lang w:val="zh-CN"/>
        </w:rPr>
        <w:tab/>
      </w:r>
      <w:r w:rsidRPr="00CD06A5">
        <w:rPr>
          <w:rFonts w:ascii="Time New Roman" w:eastAsia="黑体" w:hAnsi="Time New Roman"/>
          <w:lang w:val="zh-CN"/>
        </w:rPr>
        <w:t>加强全社会的宣传运动，</w:t>
      </w:r>
      <w:r w:rsidRPr="00CD06A5">
        <w:rPr>
          <w:rFonts w:ascii="Time New Roman" w:eastAsia="黑体" w:hAnsi="Time New Roman" w:hint="eastAsia"/>
          <w:lang w:val="zh-CN"/>
        </w:rPr>
        <w:t>消除</w:t>
      </w:r>
      <w:r w:rsidRPr="00CD06A5">
        <w:rPr>
          <w:rFonts w:ascii="Time New Roman" w:eastAsia="黑体" w:hAnsi="Time New Roman"/>
          <w:lang w:val="zh-CN"/>
        </w:rPr>
        <w:t>助长容忍性别暴力的社会和文化模式与成见。</w:t>
      </w:r>
    </w:p>
    <w:p w14:paraId="7A1EDABE" w14:textId="77777777" w:rsidR="00050FA4" w:rsidRPr="00C67501" w:rsidRDefault="00050FA4" w:rsidP="00CD06A5">
      <w:pPr>
        <w:pStyle w:val="H23GC"/>
      </w:pPr>
      <w:r w:rsidRPr="00C67501">
        <w:rPr>
          <w:lang w:val="zh-CN"/>
        </w:rPr>
        <w:tab/>
      </w:r>
      <w:r w:rsidRPr="00C67501">
        <w:rPr>
          <w:lang w:val="zh-CN"/>
        </w:rPr>
        <w:tab/>
      </w:r>
      <w:r w:rsidRPr="00C67501">
        <w:rPr>
          <w:lang w:val="zh-CN"/>
        </w:rPr>
        <w:t>自愿终止妊娠及性权利和生殖权利</w:t>
      </w:r>
    </w:p>
    <w:p w14:paraId="0CBAA097" w14:textId="77777777" w:rsidR="00050FA4" w:rsidRPr="00C67501" w:rsidRDefault="00050FA4" w:rsidP="00050FA4">
      <w:pPr>
        <w:pStyle w:val="SingleTxtGC"/>
      </w:pPr>
      <w:r w:rsidRPr="00C67501">
        <w:rPr>
          <w:lang w:val="zh-CN"/>
        </w:rPr>
        <w:t>23.</w:t>
      </w:r>
      <w:r w:rsidRPr="00C67501">
        <w:rPr>
          <w:lang w:val="zh-CN"/>
        </w:rPr>
        <w:tab/>
      </w:r>
      <w:r w:rsidRPr="00C67501">
        <w:rPr>
          <w:lang w:val="zh-CN"/>
        </w:rPr>
        <w:t>尽管委员会赞扬缔约国广泛提供性健康和生殖健康服务，以及孕产妇死亡率显著下降，</w:t>
      </w:r>
      <w:r w:rsidRPr="00C67501">
        <w:rPr>
          <w:rFonts w:hint="eastAsia"/>
          <w:lang w:val="zh-CN"/>
        </w:rPr>
        <w:t>但</w:t>
      </w:r>
      <w:r w:rsidRPr="00C67501">
        <w:rPr>
          <w:lang w:val="zh-CN"/>
        </w:rPr>
        <w:t>感到关切的是，人工流产继续被《侵害人身罪法》第</w:t>
      </w:r>
      <w:r w:rsidRPr="00C67501">
        <w:rPr>
          <w:lang w:val="zh-CN"/>
        </w:rPr>
        <w:t>56</w:t>
      </w:r>
      <w:r w:rsidRPr="00C67501">
        <w:rPr>
          <w:lang w:val="zh-CN"/>
        </w:rPr>
        <w:t>和第</w:t>
      </w:r>
      <w:r w:rsidRPr="00C67501">
        <w:rPr>
          <w:lang w:val="zh-CN"/>
        </w:rPr>
        <w:t>57</w:t>
      </w:r>
      <w:r w:rsidRPr="00C67501">
        <w:rPr>
          <w:lang w:val="zh-CN"/>
        </w:rPr>
        <w:t>部分定为刑事犯罪，直接威胁妇女生命的情况除外。委员会感到关切的是，其他例外情况不</w:t>
      </w:r>
      <w:r w:rsidRPr="00C67501">
        <w:rPr>
          <w:rFonts w:hint="eastAsia"/>
          <w:lang w:val="zh-CN"/>
        </w:rPr>
        <w:t>被</w:t>
      </w:r>
      <w:r w:rsidRPr="00C67501">
        <w:rPr>
          <w:lang w:val="zh-CN"/>
        </w:rPr>
        <w:t>允许，人工流产被社会广为接受之前</w:t>
      </w:r>
      <w:r w:rsidRPr="00C67501">
        <w:rPr>
          <w:rFonts w:hint="eastAsia"/>
          <w:lang w:val="zh-CN"/>
        </w:rPr>
        <w:t>，</w:t>
      </w:r>
      <w:r w:rsidRPr="00C67501">
        <w:rPr>
          <w:lang w:val="zh-CN"/>
        </w:rPr>
        <w:t>缔约国没有意愿修改立法</w:t>
      </w:r>
      <w:r w:rsidRPr="00C67501">
        <w:rPr>
          <w:lang w:val="zh-CN"/>
        </w:rPr>
        <w:t>(</w:t>
      </w:r>
      <w:r w:rsidRPr="00C67501">
        <w:rPr>
          <w:lang w:val="zh-CN"/>
        </w:rPr>
        <w:t>第三、第六、第七、第十七和第二十六条</w:t>
      </w:r>
      <w:r w:rsidRPr="00C67501">
        <w:rPr>
          <w:lang w:val="zh-CN"/>
        </w:rPr>
        <w:t>)</w:t>
      </w:r>
      <w:r w:rsidRPr="00C67501">
        <w:rPr>
          <w:lang w:val="zh-CN"/>
        </w:rPr>
        <w:t>。</w:t>
      </w:r>
    </w:p>
    <w:p w14:paraId="6EAF8B1B"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24.</w:t>
      </w:r>
      <w:r w:rsidRPr="00CD06A5">
        <w:rPr>
          <w:rFonts w:ascii="Time New Roman" w:eastAsia="黑体" w:hAnsi="Time New Roman"/>
          <w:lang w:val="zh-CN"/>
        </w:rPr>
        <w:tab/>
      </w:r>
      <w:r w:rsidRPr="00CD06A5">
        <w:rPr>
          <w:rFonts w:ascii="Time New Roman" w:eastAsia="黑体" w:hAnsi="Time New Roman"/>
          <w:lang w:val="zh-CN"/>
        </w:rPr>
        <w:t>铭记委员会先前建议</w:t>
      </w:r>
      <w:r w:rsidRPr="00CD06A5">
        <w:rPr>
          <w:rStyle w:val="a8"/>
          <w:rFonts w:ascii="Time New Roman" w:eastAsia="黑体" w:hAnsi="Time New Roman"/>
        </w:rPr>
        <w:footnoteReference w:id="7"/>
      </w:r>
      <w:r w:rsidRPr="00CD06A5">
        <w:rPr>
          <w:rStyle w:val="SingleTxtGCChar"/>
          <w:rFonts w:ascii="Time New Roman" w:eastAsia="黑体" w:hAnsi="Time New Roman"/>
        </w:rPr>
        <w:t xml:space="preserve"> </w:t>
      </w:r>
      <w:r w:rsidRPr="00CD06A5">
        <w:rPr>
          <w:rFonts w:ascii="Time New Roman" w:eastAsia="黑体" w:hAnsi="Time New Roman"/>
          <w:lang w:val="zh-CN"/>
        </w:rPr>
        <w:t>和关于生命权的第</w:t>
      </w:r>
      <w:r w:rsidRPr="00CD06A5">
        <w:rPr>
          <w:rFonts w:ascii="Time New Roman" w:eastAsia="黑体" w:hAnsi="Time New Roman"/>
          <w:lang w:val="zh-CN"/>
        </w:rPr>
        <w:t>36</w:t>
      </w:r>
      <w:r w:rsidRPr="00CD06A5">
        <w:rPr>
          <w:rFonts w:ascii="Time New Roman" w:eastAsia="黑体" w:hAnsi="Time New Roman"/>
          <w:lang w:val="zh-CN"/>
        </w:rPr>
        <w:t>号一般性意见</w:t>
      </w:r>
      <w:r w:rsidRPr="00CD06A5">
        <w:rPr>
          <w:rFonts w:ascii="Time New Roman" w:eastAsia="黑体" w:hAnsi="Time New Roman"/>
          <w:lang w:val="zh-CN"/>
        </w:rPr>
        <w:t>(2018</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第</w:t>
      </w:r>
      <w:r w:rsidRPr="00CD06A5">
        <w:rPr>
          <w:rFonts w:ascii="Time New Roman" w:eastAsia="黑体" w:hAnsi="Time New Roman"/>
          <w:lang w:val="zh-CN"/>
        </w:rPr>
        <w:t>8</w:t>
      </w:r>
      <w:r w:rsidRPr="00CD06A5">
        <w:rPr>
          <w:rFonts w:ascii="Time New Roman" w:eastAsia="黑体" w:hAnsi="Time New Roman"/>
          <w:lang w:val="zh-CN"/>
        </w:rPr>
        <w:t>段，缔约国应：</w:t>
      </w:r>
    </w:p>
    <w:p w14:paraId="5F788B3C"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采取具体步骤修订本国立法、政策和方针，以保证在怀孕妇女或少女的生命或健康面临风险的情况下，以及在怀孕至足月将使怀孕妇女或少女遭受巨大痛苦，特别是在因强奸或乱伦而怀孕或</w:t>
      </w:r>
      <w:r w:rsidRPr="00CD06A5">
        <w:rPr>
          <w:rFonts w:ascii="Time New Roman" w:eastAsia="黑体" w:hAnsi="Time New Roman" w:hint="eastAsia"/>
          <w:lang w:val="zh-CN"/>
        </w:rPr>
        <w:t>胎儿无法存活</w:t>
      </w:r>
      <w:r w:rsidRPr="00CD06A5">
        <w:rPr>
          <w:rFonts w:ascii="Time New Roman" w:eastAsia="黑体" w:hAnsi="Time New Roman"/>
          <w:lang w:val="zh-CN"/>
        </w:rPr>
        <w:t>的情况下，能够</w:t>
      </w:r>
      <w:r w:rsidRPr="00CD06A5">
        <w:rPr>
          <w:rFonts w:ascii="Time New Roman" w:eastAsia="黑体" w:hAnsi="Time New Roman" w:hint="eastAsia"/>
          <w:lang w:val="zh-CN"/>
        </w:rPr>
        <w:t>提供</w:t>
      </w:r>
      <w:r w:rsidRPr="00CD06A5">
        <w:rPr>
          <w:rFonts w:ascii="Time New Roman" w:eastAsia="黑体" w:hAnsi="Time New Roman"/>
          <w:lang w:val="zh-CN"/>
        </w:rPr>
        <w:t>安全、合法和</w:t>
      </w:r>
      <w:r w:rsidRPr="00CD06A5">
        <w:rPr>
          <w:rFonts w:ascii="Time New Roman" w:eastAsia="黑体" w:hAnsi="Time New Roman" w:hint="eastAsia"/>
          <w:lang w:val="zh-CN"/>
        </w:rPr>
        <w:t>有效的</w:t>
      </w:r>
      <w:r w:rsidRPr="00CD06A5">
        <w:rPr>
          <w:rFonts w:ascii="Time New Roman" w:eastAsia="黑体" w:hAnsi="Time New Roman"/>
          <w:lang w:val="zh-CN"/>
        </w:rPr>
        <w:t>人工流产服务；</w:t>
      </w:r>
    </w:p>
    <w:p w14:paraId="2E826386"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确保不对接受人工流产的妇女和女童或为她们提供医疗服务的专业人员实施刑事处罚；</w:t>
      </w:r>
    </w:p>
    <w:p w14:paraId="5B30E6A4"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加强政策，就性健康和生殖健康以及相关权利</w:t>
      </w:r>
      <w:r w:rsidRPr="00CD06A5">
        <w:rPr>
          <w:rFonts w:ascii="Time New Roman" w:eastAsia="黑体" w:hAnsi="Time New Roman" w:hint="eastAsia"/>
          <w:lang w:val="zh-CN"/>
        </w:rPr>
        <w:t>，为</w:t>
      </w:r>
      <w:r w:rsidRPr="00CD06A5">
        <w:rPr>
          <w:rFonts w:ascii="Time New Roman" w:eastAsia="黑体" w:hAnsi="Time New Roman"/>
          <w:lang w:val="zh-CN"/>
        </w:rPr>
        <w:t>妇女、男子和青少年</w:t>
      </w:r>
      <w:r w:rsidRPr="00CD06A5">
        <w:rPr>
          <w:rFonts w:ascii="Time New Roman" w:eastAsia="黑体" w:hAnsi="Time New Roman" w:hint="eastAsia"/>
          <w:lang w:val="zh-CN"/>
        </w:rPr>
        <w:t>提供信息</w:t>
      </w:r>
      <w:r w:rsidRPr="00CD06A5">
        <w:rPr>
          <w:rFonts w:ascii="Time New Roman" w:eastAsia="黑体" w:hAnsi="Time New Roman"/>
          <w:lang w:val="zh-CN"/>
        </w:rPr>
        <w:t>和教育，防止</w:t>
      </w:r>
      <w:r w:rsidRPr="00CD06A5">
        <w:rPr>
          <w:rFonts w:ascii="Time New Roman" w:eastAsia="黑体" w:hAnsi="Time New Roman" w:hint="eastAsia"/>
          <w:lang w:val="zh-CN"/>
        </w:rPr>
        <w:t>对</w:t>
      </w:r>
      <w:r w:rsidRPr="00CD06A5">
        <w:rPr>
          <w:rFonts w:ascii="Time New Roman" w:eastAsia="黑体" w:hAnsi="Time New Roman"/>
          <w:lang w:val="zh-CN"/>
        </w:rPr>
        <w:t>曾接受人工流产的妇女和少女</w:t>
      </w:r>
      <w:r w:rsidRPr="00CD06A5">
        <w:rPr>
          <w:rFonts w:ascii="Time New Roman" w:eastAsia="黑体" w:hAnsi="Time New Roman" w:hint="eastAsia"/>
          <w:lang w:val="zh-CN"/>
        </w:rPr>
        <w:t>的</w:t>
      </w:r>
      <w:r w:rsidRPr="00CD06A5">
        <w:rPr>
          <w:rFonts w:ascii="Time New Roman" w:eastAsia="黑体" w:hAnsi="Time New Roman"/>
          <w:lang w:val="zh-CN"/>
        </w:rPr>
        <w:t>污名化，并确保获得适当和负担得起的避孕药具和生殖健康服务。</w:t>
      </w:r>
    </w:p>
    <w:p w14:paraId="7E0D0F0B" w14:textId="77777777" w:rsidR="00050FA4" w:rsidRPr="00C67501" w:rsidRDefault="00050FA4" w:rsidP="00CD06A5">
      <w:pPr>
        <w:pStyle w:val="H23GC"/>
      </w:pPr>
      <w:r w:rsidRPr="00C67501">
        <w:rPr>
          <w:lang w:val="zh-CN"/>
        </w:rPr>
        <w:tab/>
      </w:r>
      <w:r w:rsidRPr="00C67501">
        <w:rPr>
          <w:lang w:val="zh-CN"/>
        </w:rPr>
        <w:tab/>
      </w:r>
      <w:r w:rsidRPr="00C67501">
        <w:rPr>
          <w:lang w:val="zh-CN"/>
        </w:rPr>
        <w:t>生命权</w:t>
      </w:r>
    </w:p>
    <w:p w14:paraId="560727A9" w14:textId="77777777" w:rsidR="00050FA4" w:rsidRPr="00C67501" w:rsidRDefault="00050FA4" w:rsidP="00050FA4">
      <w:pPr>
        <w:pStyle w:val="SingleTxtGC"/>
      </w:pPr>
      <w:r w:rsidRPr="00C67501">
        <w:rPr>
          <w:lang w:val="zh-CN"/>
        </w:rPr>
        <w:t>25.</w:t>
      </w:r>
      <w:r w:rsidRPr="00C67501">
        <w:rPr>
          <w:lang w:val="zh-CN"/>
        </w:rPr>
        <w:tab/>
      </w:r>
      <w:r w:rsidRPr="00C67501">
        <w:rPr>
          <w:lang w:val="zh-CN"/>
        </w:rPr>
        <w:t>委员会欢迎缔约国打击警察不当行为的努力。但是，委员会感到关切的是，有报告称</w:t>
      </w:r>
      <w:r w:rsidRPr="00C67501">
        <w:rPr>
          <w:rFonts w:hint="eastAsia"/>
          <w:lang w:val="zh-CN"/>
        </w:rPr>
        <w:t>，</w:t>
      </w:r>
      <w:r w:rsidRPr="00C67501">
        <w:rPr>
          <w:lang w:val="zh-CN"/>
        </w:rPr>
        <w:t>警</w:t>
      </w:r>
      <w:r w:rsidRPr="00C67501">
        <w:rPr>
          <w:rFonts w:hint="eastAsia"/>
          <w:lang w:val="zh-CN"/>
        </w:rPr>
        <w:t>察</w:t>
      </w:r>
      <w:r w:rsidRPr="00C67501">
        <w:rPr>
          <w:lang w:val="zh-CN"/>
        </w:rPr>
        <w:t>进行即决处决和使用致命武力的情况自</w:t>
      </w:r>
      <w:r w:rsidRPr="00C67501">
        <w:rPr>
          <w:lang w:val="zh-CN"/>
        </w:rPr>
        <w:t>2020</w:t>
      </w:r>
      <w:r w:rsidRPr="00C67501">
        <w:rPr>
          <w:lang w:val="zh-CN"/>
        </w:rPr>
        <w:t>年以来大幅度增加。此外，委员会注意到，警务投诉公署对警察</w:t>
      </w:r>
      <w:r w:rsidRPr="00C67501">
        <w:rPr>
          <w:rFonts w:hint="eastAsia"/>
          <w:lang w:val="zh-CN"/>
        </w:rPr>
        <w:t>的</w:t>
      </w:r>
      <w:r w:rsidRPr="00C67501">
        <w:rPr>
          <w:lang w:val="zh-CN"/>
        </w:rPr>
        <w:t>严重不当行为开展的调查据报告严重拖延且效果有限，原因是警务投诉公署处理犯罪现场和收集证据的权力有限</w:t>
      </w:r>
      <w:r w:rsidRPr="00C67501">
        <w:rPr>
          <w:lang w:val="zh-CN"/>
        </w:rPr>
        <w:t>(</w:t>
      </w:r>
      <w:r w:rsidRPr="00C67501">
        <w:rPr>
          <w:lang w:val="zh-CN"/>
        </w:rPr>
        <w:t>第六条</w:t>
      </w:r>
      <w:r w:rsidRPr="00C67501">
        <w:rPr>
          <w:lang w:val="zh-CN"/>
        </w:rPr>
        <w:t>)</w:t>
      </w:r>
      <w:r w:rsidRPr="00C67501">
        <w:rPr>
          <w:lang w:val="zh-CN"/>
        </w:rPr>
        <w:t>。</w:t>
      </w:r>
    </w:p>
    <w:p w14:paraId="6B89523D"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26.</w:t>
      </w:r>
      <w:r w:rsidRPr="00CD06A5">
        <w:rPr>
          <w:rFonts w:ascii="Time New Roman" w:eastAsia="黑体" w:hAnsi="Time New Roman"/>
          <w:lang w:val="zh-CN"/>
        </w:rPr>
        <w:tab/>
      </w:r>
      <w:r w:rsidRPr="00CD06A5">
        <w:rPr>
          <w:rFonts w:ascii="Time New Roman" w:eastAsia="黑体" w:hAnsi="Time New Roman"/>
          <w:lang w:val="zh-CN"/>
        </w:rPr>
        <w:t>缔约国应采取额外措施，切实防止执法人员过度使用武力</w:t>
      </w:r>
      <w:r w:rsidRPr="00CD06A5">
        <w:rPr>
          <w:rFonts w:ascii="Time New Roman" w:eastAsia="黑体" w:hAnsi="Time New Roman" w:hint="eastAsia"/>
          <w:lang w:val="zh-CN"/>
        </w:rPr>
        <w:t>并予以</w:t>
      </w:r>
      <w:r w:rsidRPr="00CD06A5">
        <w:rPr>
          <w:rFonts w:ascii="Time New Roman" w:eastAsia="黑体" w:hAnsi="Time New Roman"/>
          <w:lang w:val="zh-CN"/>
        </w:rPr>
        <w:t>处罚，包括为此：</w:t>
      </w:r>
    </w:p>
    <w:p w14:paraId="0E24D1D1"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确保关于使用武力的所有立法和规章条款符合《联合国关于在执法中使用低致命性武器的人权指南》《执法人员使用武力和火器的基本原则》和委员会第</w:t>
      </w:r>
      <w:r w:rsidRPr="00CD06A5">
        <w:rPr>
          <w:rFonts w:ascii="Time New Roman" w:eastAsia="黑体" w:hAnsi="Time New Roman"/>
          <w:lang w:val="zh-CN"/>
        </w:rPr>
        <w:t>36</w:t>
      </w:r>
      <w:r w:rsidRPr="00CD06A5">
        <w:rPr>
          <w:rFonts w:ascii="Time New Roman" w:eastAsia="黑体" w:hAnsi="Time New Roman"/>
          <w:lang w:val="zh-CN"/>
        </w:rPr>
        <w:t>号一般性意见</w:t>
      </w:r>
      <w:r w:rsidRPr="00CD06A5">
        <w:rPr>
          <w:rFonts w:ascii="Time New Roman" w:eastAsia="黑体" w:hAnsi="Time New Roman"/>
          <w:lang w:val="zh-CN"/>
        </w:rPr>
        <w:t>(2018</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，其中要求执法人员只有在绝对必要的情况下才能使用致命武力，以保护生命或防止迫在眉睫的威胁造成严重伤害；</w:t>
      </w:r>
    </w:p>
    <w:p w14:paraId="359208E2"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hint="eastAsia"/>
          <w:lang w:val="zh-CN"/>
        </w:rPr>
        <w:t>制定</w:t>
      </w:r>
      <w:r w:rsidRPr="00CD06A5">
        <w:rPr>
          <w:rFonts w:ascii="Time New Roman" w:eastAsia="黑体" w:hAnsi="Time New Roman"/>
          <w:lang w:val="zh-CN"/>
        </w:rPr>
        <w:t>程序</w:t>
      </w:r>
      <w:r w:rsidRPr="00CD06A5">
        <w:rPr>
          <w:rFonts w:ascii="Time New Roman" w:eastAsia="黑体" w:hAnsi="Time New Roman" w:hint="eastAsia"/>
          <w:lang w:val="zh-CN"/>
        </w:rPr>
        <w:t>，</w:t>
      </w:r>
      <w:r w:rsidRPr="00CD06A5">
        <w:rPr>
          <w:rFonts w:ascii="Time New Roman" w:eastAsia="黑体" w:hAnsi="Time New Roman"/>
          <w:lang w:val="zh-CN"/>
        </w:rPr>
        <w:t>确保对执法行动进行适当规划，以将对人的生命的风险降至最低；</w:t>
      </w:r>
    </w:p>
    <w:p w14:paraId="3E6B844B"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lastRenderedPageBreak/>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确保关于执法人员过度使用武力的所有报告都得到迅速、有效和公正的调查，并为此类侵权行为的受害者提供补救和赔偿；</w:t>
      </w:r>
    </w:p>
    <w:p w14:paraId="3DBF01F2"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(d)</w:t>
      </w:r>
      <w:r w:rsidRPr="00CD06A5">
        <w:rPr>
          <w:rFonts w:ascii="Time New Roman" w:eastAsia="黑体" w:hAnsi="Time New Roman"/>
          <w:lang w:val="zh-CN"/>
        </w:rPr>
        <w:tab/>
      </w:r>
      <w:r w:rsidRPr="00CD06A5">
        <w:rPr>
          <w:rFonts w:ascii="Time New Roman" w:eastAsia="黑体" w:hAnsi="Time New Roman"/>
          <w:lang w:val="zh-CN"/>
        </w:rPr>
        <w:t>增强警务投诉公署的调查能力，包括为其分配充足的财政和人力资源，并扩展其调查警察严重不当行为投诉的权力；</w:t>
      </w:r>
    </w:p>
    <w:p w14:paraId="63BA6C71"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(e)</w:t>
      </w:r>
      <w:r w:rsidRPr="00CD06A5">
        <w:rPr>
          <w:rFonts w:ascii="Time New Roman" w:eastAsia="黑体" w:hAnsi="Time New Roman"/>
          <w:lang w:val="zh-CN"/>
        </w:rPr>
        <w:tab/>
      </w:r>
      <w:r w:rsidRPr="00CD06A5">
        <w:rPr>
          <w:rFonts w:ascii="Time New Roman" w:eastAsia="黑体" w:hAnsi="Time New Roman"/>
          <w:lang w:val="zh-CN"/>
        </w:rPr>
        <w:t>确保所有执法人员系统地接受培训，学习按照《联合国关于在执法中使用低致命性武器的人权指南》和《执法人员使用武力和火器的基本原则》使用武力，并在实践中严格遵守合法性、必要性和相称性原则。</w:t>
      </w:r>
    </w:p>
    <w:p w14:paraId="01DF087E" w14:textId="77777777" w:rsidR="00050FA4" w:rsidRPr="00C67501" w:rsidRDefault="00050FA4" w:rsidP="00050FA4">
      <w:pPr>
        <w:pStyle w:val="SingleTxtGC"/>
      </w:pPr>
      <w:r w:rsidRPr="00C67501">
        <w:rPr>
          <w:lang w:val="zh-CN"/>
        </w:rPr>
        <w:t>27.</w:t>
      </w:r>
      <w:r w:rsidRPr="00C67501">
        <w:rPr>
          <w:lang w:val="zh-CN"/>
        </w:rPr>
        <w:tab/>
      </w:r>
      <w:r w:rsidRPr="00C67501">
        <w:rPr>
          <w:lang w:val="zh-CN"/>
        </w:rPr>
        <w:t>尽管委员会注意到缔约国</w:t>
      </w:r>
      <w:r w:rsidRPr="00C67501">
        <w:rPr>
          <w:rFonts w:hint="eastAsia"/>
          <w:lang w:val="zh-CN"/>
        </w:rPr>
        <w:t>为</w:t>
      </w:r>
      <w:r w:rsidRPr="00C67501">
        <w:rPr>
          <w:lang w:val="zh-CN"/>
        </w:rPr>
        <w:t>努力减少加入帮派所作的努力，</w:t>
      </w:r>
      <w:r w:rsidRPr="00C67501">
        <w:rPr>
          <w:rFonts w:hint="eastAsia"/>
          <w:lang w:val="zh-CN"/>
        </w:rPr>
        <w:t>但</w:t>
      </w:r>
      <w:r w:rsidRPr="00C67501">
        <w:rPr>
          <w:lang w:val="zh-CN"/>
        </w:rPr>
        <w:t>对高凶杀率和帮派相关暴力增加感到关切。委员会还感到关切的是，打击帮派暴力的立法框架，包括《反帮派法》，据报告导致了大规模逮捕和暴力升级</w:t>
      </w:r>
      <w:r w:rsidRPr="00C67501">
        <w:rPr>
          <w:lang w:val="zh-CN"/>
        </w:rPr>
        <w:t>(</w:t>
      </w:r>
      <w:r w:rsidRPr="00C67501">
        <w:rPr>
          <w:lang w:val="zh-CN"/>
        </w:rPr>
        <w:t>第二、第六、第九和第二十四条</w:t>
      </w:r>
      <w:r w:rsidRPr="00C67501">
        <w:rPr>
          <w:lang w:val="zh-CN"/>
        </w:rPr>
        <w:t>)</w:t>
      </w:r>
      <w:r w:rsidRPr="00C67501">
        <w:rPr>
          <w:lang w:val="zh-CN"/>
        </w:rPr>
        <w:t>。</w:t>
      </w:r>
    </w:p>
    <w:p w14:paraId="64556A4A"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28.</w:t>
      </w:r>
      <w:r w:rsidRPr="00CD06A5">
        <w:rPr>
          <w:rFonts w:ascii="Time New Roman" w:eastAsia="黑体" w:hAnsi="Time New Roman"/>
          <w:lang w:val="zh-CN"/>
        </w:rPr>
        <w:tab/>
      </w:r>
      <w:r w:rsidRPr="00CD06A5">
        <w:rPr>
          <w:rFonts w:ascii="Time New Roman" w:eastAsia="黑体" w:hAnsi="Time New Roman"/>
          <w:lang w:val="zh-CN"/>
        </w:rPr>
        <w:t>缔约国应继续并加强努力，减少暴力和保护本国公民的生命权，包括</w:t>
      </w:r>
      <w:r w:rsidRPr="00CD06A5">
        <w:rPr>
          <w:rFonts w:ascii="Time New Roman" w:eastAsia="黑体" w:hAnsi="Time New Roman" w:hint="eastAsia"/>
          <w:lang w:val="zh-CN"/>
        </w:rPr>
        <w:t>为此</w:t>
      </w:r>
      <w:r w:rsidRPr="00CD06A5">
        <w:rPr>
          <w:rFonts w:ascii="Time New Roman" w:eastAsia="黑体" w:hAnsi="Time New Roman"/>
          <w:lang w:val="zh-CN"/>
        </w:rPr>
        <w:t>：</w:t>
      </w:r>
    </w:p>
    <w:p w14:paraId="3BDB92A5"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修改打击暴力的立法框架，包括《反帮派法》，确保其完全符合《公约》；</w:t>
      </w:r>
    </w:p>
    <w:p w14:paraId="719594C9"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增加预防和恢复措施，包括儿童和年轻人的教育和保护方案，阻止他们加入帮派；</w:t>
      </w:r>
    </w:p>
    <w:p w14:paraId="1279E2DA"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对暴力犯罪和其他严重犯罪的所有责任人开展迅速、有效和彻底的调查。</w:t>
      </w:r>
    </w:p>
    <w:p w14:paraId="6900742C" w14:textId="77777777" w:rsidR="00050FA4" w:rsidRPr="00C67501" w:rsidRDefault="00050FA4" w:rsidP="00CD06A5">
      <w:pPr>
        <w:pStyle w:val="H23GC"/>
      </w:pPr>
      <w:r w:rsidRPr="00C67501">
        <w:rPr>
          <w:lang w:val="zh-CN"/>
        </w:rPr>
        <w:tab/>
      </w:r>
      <w:r w:rsidRPr="00C67501">
        <w:rPr>
          <w:lang w:val="zh-CN"/>
        </w:rPr>
        <w:tab/>
      </w:r>
      <w:r w:rsidRPr="00C67501">
        <w:rPr>
          <w:lang w:val="zh-CN"/>
        </w:rPr>
        <w:t>死刑</w:t>
      </w:r>
    </w:p>
    <w:p w14:paraId="5175B7EA" w14:textId="77777777" w:rsidR="00050FA4" w:rsidRPr="00C67501" w:rsidRDefault="00050FA4" w:rsidP="00050FA4">
      <w:pPr>
        <w:pStyle w:val="SingleTxtGC"/>
      </w:pPr>
      <w:r w:rsidRPr="00C67501">
        <w:rPr>
          <w:lang w:val="zh-CN"/>
        </w:rPr>
        <w:t>29.</w:t>
      </w:r>
      <w:r w:rsidRPr="00C67501">
        <w:rPr>
          <w:lang w:val="zh-CN"/>
        </w:rPr>
        <w:tab/>
      </w:r>
      <w:r w:rsidRPr="00C67501">
        <w:rPr>
          <w:lang w:val="zh-CN"/>
        </w:rPr>
        <w:t>尽管委员会注意到缔约国长期的事实上暂停适用死刑，</w:t>
      </w:r>
      <w:r w:rsidRPr="00C67501">
        <w:rPr>
          <w:rFonts w:hint="eastAsia"/>
          <w:lang w:val="zh-CN"/>
        </w:rPr>
        <w:t>但</w:t>
      </w:r>
      <w:r w:rsidRPr="00C67501">
        <w:rPr>
          <w:lang w:val="zh-CN"/>
        </w:rPr>
        <w:t>感到严重关切的是，法院继续作出死刑判决，谋杀仍然必须判处死刑，导致待执行死刑人数很多。此外，委员会关切地注意到，缔约国依赖死刑作为对暴力犯罪的威慑，导致公众对死刑的支持增加。委员会感到遗憾的是，缔约国曾表示在有效控制暴力犯罪之前将不会考虑废除死刑，甚至不考虑正式暂停</w:t>
      </w:r>
      <w:r w:rsidRPr="00C67501">
        <w:rPr>
          <w:rFonts w:hint="eastAsia"/>
          <w:lang w:val="zh-CN"/>
        </w:rPr>
        <w:t>适用死刑</w:t>
      </w:r>
      <w:r w:rsidRPr="00C67501">
        <w:rPr>
          <w:lang w:val="zh-CN"/>
        </w:rPr>
        <w:t>(</w:t>
      </w:r>
      <w:r w:rsidRPr="00C67501">
        <w:rPr>
          <w:lang w:val="zh-CN"/>
        </w:rPr>
        <w:t>第六条</w:t>
      </w:r>
      <w:r w:rsidRPr="00C67501">
        <w:rPr>
          <w:lang w:val="zh-CN"/>
        </w:rPr>
        <w:t>)</w:t>
      </w:r>
      <w:r w:rsidRPr="00C67501">
        <w:rPr>
          <w:lang w:val="zh-CN"/>
        </w:rPr>
        <w:t>。</w:t>
      </w:r>
    </w:p>
    <w:p w14:paraId="2C1D767C"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30.</w:t>
      </w:r>
      <w:r w:rsidRPr="00CD06A5">
        <w:rPr>
          <w:rFonts w:ascii="Time New Roman" w:eastAsia="黑体" w:hAnsi="Time New Roman"/>
          <w:lang w:val="zh-CN"/>
        </w:rPr>
        <w:tab/>
      </w:r>
      <w:r w:rsidRPr="00CD06A5">
        <w:rPr>
          <w:rFonts w:ascii="Time New Roman" w:eastAsia="黑体" w:hAnsi="Time New Roman"/>
          <w:lang w:val="zh-CN"/>
        </w:rPr>
        <w:t>根据委员会第</w:t>
      </w:r>
      <w:r w:rsidRPr="00CD06A5">
        <w:rPr>
          <w:rFonts w:ascii="Time New Roman" w:eastAsia="黑体" w:hAnsi="Time New Roman"/>
          <w:lang w:val="zh-CN"/>
        </w:rPr>
        <w:t>36</w:t>
      </w:r>
      <w:r w:rsidRPr="00CD06A5">
        <w:rPr>
          <w:rFonts w:ascii="Time New Roman" w:eastAsia="黑体" w:hAnsi="Time New Roman"/>
          <w:lang w:val="zh-CN"/>
        </w:rPr>
        <w:t>号一般性意见</w:t>
      </w:r>
      <w:r w:rsidRPr="00CD06A5">
        <w:rPr>
          <w:rFonts w:ascii="Time New Roman" w:eastAsia="黑体" w:hAnsi="Time New Roman"/>
          <w:lang w:val="zh-CN"/>
        </w:rPr>
        <w:t>(2018</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，缔约国应采取一切必要措施，包括</w:t>
      </w:r>
      <w:r w:rsidRPr="00CD06A5">
        <w:rPr>
          <w:rFonts w:ascii="Time New Roman" w:eastAsia="黑体" w:hAnsi="Time New Roman" w:hint="eastAsia"/>
          <w:lang w:val="zh-CN"/>
        </w:rPr>
        <w:t>采取</w:t>
      </w:r>
      <w:r w:rsidRPr="00CD06A5">
        <w:rPr>
          <w:rFonts w:ascii="Time New Roman" w:eastAsia="黑体" w:hAnsi="Time New Roman"/>
          <w:lang w:val="zh-CN"/>
        </w:rPr>
        <w:t>立法行动，确保</w:t>
      </w:r>
      <w:r w:rsidRPr="00CD06A5">
        <w:rPr>
          <w:rFonts w:ascii="Time New Roman" w:eastAsia="黑体" w:hAnsi="Time New Roman" w:hint="eastAsia"/>
          <w:lang w:val="zh-CN"/>
        </w:rPr>
        <w:t>仅</w:t>
      </w:r>
      <w:r w:rsidRPr="00CD06A5">
        <w:rPr>
          <w:rFonts w:ascii="Time New Roman" w:eastAsia="黑体" w:hAnsi="Time New Roman"/>
          <w:lang w:val="zh-CN"/>
        </w:rPr>
        <w:t>在涉及蓄意杀人的最严重犯罪中适用死刑且绝不强制判处死刑，并应坚持不懈地争取在事实和法律上不可逆转地完全废除死刑。具体而言，缔约国应：</w:t>
      </w:r>
    </w:p>
    <w:p w14:paraId="01572ACC"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将所有未执行的死刑判决减为徒刑；</w:t>
      </w:r>
    </w:p>
    <w:p w14:paraId="08118CFC"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加强努力改变公众必须保留死刑的态度，包括通过适当的提高认识措施等，就废除死刑是否可取开展建设性的全国对话；</w:t>
      </w:r>
    </w:p>
    <w:p w14:paraId="245A4DDB"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适当考虑在法律上暂停死刑，以期废除死刑，并考虑加入《旨在废除死刑的〈公约〉第二项任意议定书》。</w:t>
      </w:r>
    </w:p>
    <w:p w14:paraId="37699347" w14:textId="77777777" w:rsidR="00050FA4" w:rsidRPr="00C67501" w:rsidRDefault="00050FA4" w:rsidP="00CD06A5">
      <w:pPr>
        <w:pStyle w:val="H23GC"/>
      </w:pPr>
      <w:r w:rsidRPr="00C67501">
        <w:rPr>
          <w:lang w:val="zh-CN"/>
        </w:rPr>
        <w:tab/>
      </w:r>
      <w:r w:rsidRPr="00C67501">
        <w:rPr>
          <w:lang w:val="zh-CN"/>
        </w:rPr>
        <w:tab/>
      </w:r>
      <w:r w:rsidRPr="00C67501">
        <w:rPr>
          <w:lang w:val="zh-CN"/>
        </w:rPr>
        <w:t>人身自由和安全权以及被剥夺自由的人的待遇</w:t>
      </w:r>
    </w:p>
    <w:p w14:paraId="6843DC46" w14:textId="77777777" w:rsidR="00050FA4" w:rsidRPr="00C67501" w:rsidRDefault="00050FA4" w:rsidP="00050FA4">
      <w:pPr>
        <w:pStyle w:val="SingleTxtGC"/>
      </w:pPr>
      <w:r w:rsidRPr="00C67501">
        <w:rPr>
          <w:lang w:val="zh-CN"/>
        </w:rPr>
        <w:t>31.</w:t>
      </w:r>
      <w:r w:rsidRPr="00C67501">
        <w:rPr>
          <w:lang w:val="zh-CN"/>
        </w:rPr>
        <w:tab/>
      </w:r>
      <w:r w:rsidRPr="00C67501">
        <w:rPr>
          <w:lang w:val="zh-CN"/>
        </w:rPr>
        <w:t>委员会欢迎缔约国努力改善本国拘留设施的惩教服务和条件，包括承诺开</w:t>
      </w:r>
      <w:r w:rsidRPr="00C67501">
        <w:rPr>
          <w:rFonts w:hint="eastAsia"/>
          <w:lang w:val="zh-CN"/>
        </w:rPr>
        <w:t>发</w:t>
      </w:r>
      <w:r w:rsidRPr="00C67501">
        <w:rPr>
          <w:lang w:val="zh-CN"/>
        </w:rPr>
        <w:t>恢复性正义模式，提供旨在提升囚犯的教育和职业标准的恢复正常生活和重新融入社会服务。但是，委员会仍然感到关切的是，有报告称</w:t>
      </w:r>
      <w:r w:rsidRPr="00C67501">
        <w:rPr>
          <w:rFonts w:hint="eastAsia"/>
          <w:lang w:val="zh-CN"/>
        </w:rPr>
        <w:t>，</w:t>
      </w:r>
      <w:r w:rsidRPr="00C67501">
        <w:rPr>
          <w:lang w:val="zh-CN"/>
        </w:rPr>
        <w:t>拘留设施的条件不完善，尤其是医疗照顾供应有限、卫生条件差、照明不足、通风不足和过度拥挤</w:t>
      </w:r>
      <w:r w:rsidRPr="00C67501">
        <w:rPr>
          <w:rFonts w:hint="eastAsia"/>
          <w:lang w:val="zh-CN"/>
        </w:rPr>
        <w:t>；</w:t>
      </w:r>
      <w:r w:rsidRPr="00C67501">
        <w:rPr>
          <w:lang w:val="zh-CN"/>
        </w:rPr>
        <w:lastRenderedPageBreak/>
        <w:t>还感到遗憾的是，缔约国没有提供充足信息</w:t>
      </w:r>
      <w:r w:rsidRPr="00C67501">
        <w:rPr>
          <w:rFonts w:hint="eastAsia"/>
          <w:lang w:val="zh-CN"/>
        </w:rPr>
        <w:t>，</w:t>
      </w:r>
      <w:r w:rsidRPr="00C67501">
        <w:rPr>
          <w:lang w:val="zh-CN"/>
        </w:rPr>
        <w:t>说明拘留设施的公开和实际容纳能力。此外，委员会感到关切的是，大量被审前拘留者和待审拘留犯往往长时间被剥夺自由</w:t>
      </w:r>
      <w:r w:rsidRPr="00C67501">
        <w:rPr>
          <w:lang w:val="zh-CN"/>
        </w:rPr>
        <w:t>(</w:t>
      </w:r>
      <w:r w:rsidRPr="00C67501">
        <w:rPr>
          <w:lang w:val="zh-CN"/>
        </w:rPr>
        <w:t>第七、第九、第十和第二十四条</w:t>
      </w:r>
      <w:r w:rsidRPr="00C67501">
        <w:rPr>
          <w:lang w:val="zh-CN"/>
        </w:rPr>
        <w:t>)</w:t>
      </w:r>
      <w:r w:rsidRPr="00C67501">
        <w:rPr>
          <w:lang w:val="zh-CN"/>
        </w:rPr>
        <w:t>。</w:t>
      </w:r>
    </w:p>
    <w:p w14:paraId="0E666AE9"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32.</w:t>
      </w:r>
      <w:r w:rsidRPr="00CD06A5">
        <w:rPr>
          <w:rFonts w:ascii="Time New Roman" w:eastAsia="黑体" w:hAnsi="Time New Roman"/>
          <w:lang w:val="zh-CN"/>
        </w:rPr>
        <w:tab/>
      </w:r>
      <w:r w:rsidRPr="00CD06A5">
        <w:rPr>
          <w:rFonts w:ascii="Time New Roman" w:eastAsia="黑体" w:hAnsi="Time New Roman"/>
          <w:lang w:val="zh-CN"/>
        </w:rPr>
        <w:t>缔约国应加强努力和采取必要措施，保证在法律和实践中任何被捕或被拘留的人按照委员会关于人身自由和安全的第</w:t>
      </w:r>
      <w:r w:rsidRPr="00CD06A5">
        <w:rPr>
          <w:rFonts w:ascii="Time New Roman" w:eastAsia="黑体" w:hAnsi="Time New Roman"/>
          <w:lang w:val="zh-CN"/>
        </w:rPr>
        <w:t>35</w:t>
      </w:r>
      <w:r w:rsidRPr="00CD06A5">
        <w:rPr>
          <w:rFonts w:ascii="Time New Roman" w:eastAsia="黑体" w:hAnsi="Time New Roman"/>
          <w:lang w:val="zh-CN"/>
        </w:rPr>
        <w:t>号一般性意见</w:t>
      </w:r>
      <w:r w:rsidRPr="00CD06A5">
        <w:rPr>
          <w:rFonts w:ascii="Time New Roman" w:eastAsia="黑体" w:hAnsi="Time New Roman"/>
          <w:lang w:val="zh-CN"/>
        </w:rPr>
        <w:t>(2014</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，从被剥夺自由之时起就享有《公约》第九和第十四条所载的所有基本法律保障，且拘留完全符合《联合国囚犯待遇最低限度标准规则》</w:t>
      </w:r>
      <w:r w:rsidRPr="00CD06A5">
        <w:rPr>
          <w:rFonts w:ascii="Time New Roman" w:eastAsia="黑体" w:hAnsi="Time New Roman"/>
          <w:lang w:val="zh-CN"/>
        </w:rPr>
        <w:t>(</w:t>
      </w:r>
      <w:r w:rsidRPr="00CD06A5">
        <w:rPr>
          <w:rFonts w:ascii="Time New Roman" w:eastAsia="黑体" w:hAnsi="Time New Roman"/>
          <w:lang w:val="zh-CN"/>
        </w:rPr>
        <w:t>《纳尔逊</w:t>
      </w:r>
      <w:r w:rsidRPr="00CD06A5">
        <w:rPr>
          <w:rFonts w:ascii="黑体" w:eastAsia="黑体" w:hAnsi="黑体" w:cs="黑体"/>
          <w:lang w:val="zh-CN"/>
        </w:rPr>
        <w:t>·</w:t>
      </w:r>
      <w:r w:rsidRPr="00CD06A5">
        <w:rPr>
          <w:rFonts w:ascii="Time New Roman" w:eastAsia="黑体" w:hAnsi="Time New Roman"/>
          <w:lang w:val="zh-CN"/>
        </w:rPr>
        <w:t>曼德拉规则》</w:t>
      </w:r>
      <w:r w:rsidRPr="00CD06A5">
        <w:rPr>
          <w:rFonts w:ascii="Time New Roman" w:eastAsia="黑体" w:hAnsi="Time New Roman"/>
          <w:lang w:val="zh-CN"/>
        </w:rPr>
        <w:t>)</w:t>
      </w:r>
      <w:r w:rsidRPr="00CD06A5">
        <w:rPr>
          <w:rFonts w:ascii="Time New Roman" w:eastAsia="黑体" w:hAnsi="Time New Roman"/>
          <w:lang w:val="zh-CN"/>
        </w:rPr>
        <w:t>，包括有权聘请律师和在必要时提供医疗照顾。此外，缔约国应：</w:t>
      </w:r>
    </w:p>
    <w:p w14:paraId="0A201B54"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继续努力减轻拘留设施的过度拥挤状况，包括采取实际步骤</w:t>
      </w:r>
      <w:r w:rsidRPr="00CD06A5">
        <w:rPr>
          <w:rFonts w:ascii="Time New Roman" w:eastAsia="黑体" w:hAnsi="Time New Roman" w:hint="eastAsia"/>
          <w:lang w:val="zh-CN"/>
        </w:rPr>
        <w:t>，</w:t>
      </w:r>
      <w:r w:rsidRPr="00CD06A5">
        <w:rPr>
          <w:rFonts w:ascii="Time New Roman" w:eastAsia="黑体" w:hAnsi="Time New Roman"/>
          <w:lang w:val="zh-CN"/>
        </w:rPr>
        <w:t>减少司法系统的拖延并按照《联合国非拘禁措施最低限度标准规则》</w:t>
      </w:r>
      <w:r w:rsidRPr="00CD06A5">
        <w:rPr>
          <w:rFonts w:ascii="Time New Roman" w:eastAsia="黑体" w:hAnsi="Time New Roman"/>
          <w:lang w:val="zh-CN"/>
        </w:rPr>
        <w:t>(</w:t>
      </w:r>
      <w:r w:rsidRPr="00CD06A5">
        <w:rPr>
          <w:rFonts w:ascii="Time New Roman" w:eastAsia="黑体" w:hAnsi="Time New Roman"/>
          <w:lang w:val="zh-CN"/>
        </w:rPr>
        <w:t>《东京规则》</w:t>
      </w:r>
      <w:r w:rsidRPr="00CD06A5">
        <w:rPr>
          <w:rFonts w:ascii="Time New Roman" w:eastAsia="黑体" w:hAnsi="Time New Roman"/>
          <w:lang w:val="zh-CN"/>
        </w:rPr>
        <w:t>)</w:t>
      </w:r>
      <w:r w:rsidRPr="00CD06A5">
        <w:rPr>
          <w:rFonts w:ascii="Time New Roman" w:eastAsia="黑体" w:hAnsi="Time New Roman"/>
          <w:lang w:val="zh-CN"/>
        </w:rPr>
        <w:t>所述，更广泛地采用非拘禁措施来替代监禁；</w:t>
      </w:r>
    </w:p>
    <w:p w14:paraId="0CC51F37"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确保审前拘留仅用于特殊情况且只在必要时实施，时间尽可能短；</w:t>
      </w:r>
    </w:p>
    <w:p w14:paraId="014B2F37"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确保所有剥夺自由场所，包括军事、移民和国家安全设施得到独立监测和监督机制的独立、定期和不受阻碍的访问，无需事先通知且不受监控。</w:t>
      </w:r>
    </w:p>
    <w:p w14:paraId="3C5F073B" w14:textId="77777777" w:rsidR="00050FA4" w:rsidRPr="00C67501" w:rsidRDefault="00050FA4" w:rsidP="00CD06A5">
      <w:pPr>
        <w:pStyle w:val="H23GC"/>
      </w:pPr>
      <w:r w:rsidRPr="00C67501">
        <w:rPr>
          <w:lang w:val="zh-CN"/>
        </w:rPr>
        <w:tab/>
      </w:r>
      <w:r w:rsidRPr="00C67501">
        <w:rPr>
          <w:lang w:val="zh-CN"/>
        </w:rPr>
        <w:tab/>
      </w:r>
      <w:r w:rsidRPr="00C67501">
        <w:rPr>
          <w:lang w:val="zh-CN"/>
        </w:rPr>
        <w:t>消除奴隶制、奴役和人口贩运</w:t>
      </w:r>
    </w:p>
    <w:p w14:paraId="24A52965" w14:textId="77777777" w:rsidR="00050FA4" w:rsidRPr="00C67501" w:rsidRDefault="00050FA4" w:rsidP="00050FA4">
      <w:pPr>
        <w:pStyle w:val="SingleTxtGC"/>
      </w:pPr>
      <w:r w:rsidRPr="00C67501">
        <w:rPr>
          <w:lang w:val="zh-CN"/>
        </w:rPr>
        <w:t>33.</w:t>
      </w:r>
      <w:r w:rsidRPr="00C67501">
        <w:rPr>
          <w:lang w:val="zh-CN"/>
        </w:rPr>
        <w:tab/>
      </w:r>
      <w:r w:rsidRPr="00C67501">
        <w:rPr>
          <w:lang w:val="zh-CN"/>
        </w:rPr>
        <w:t>委员会欢迎缔约国努力防范和打击人口贩运，尤其是在《</w:t>
      </w:r>
      <w:r w:rsidRPr="00C67501">
        <w:rPr>
          <w:lang w:val="zh-CN"/>
        </w:rPr>
        <w:t>2021-2025</w:t>
      </w:r>
      <w:r w:rsidRPr="00C67501">
        <w:rPr>
          <w:lang w:val="zh-CN"/>
        </w:rPr>
        <w:t>年打击人口贩运国家行动计划》的框架内。但是，委员会感到关切的是，在识别人口贩运受害者方面存在不足，施害者受调查、定罪和惩处的数量少。此外，委员会感到关切的是，有报告称</w:t>
      </w:r>
      <w:r w:rsidRPr="00C67501">
        <w:rPr>
          <w:rFonts w:hint="eastAsia"/>
          <w:lang w:val="zh-CN"/>
        </w:rPr>
        <w:t>，</w:t>
      </w:r>
      <w:r w:rsidRPr="00C67501">
        <w:rPr>
          <w:lang w:val="zh-CN"/>
        </w:rPr>
        <w:t>包括执法人员在内的官员参与人口贩运犯罪和对妇女的性剥削</w:t>
      </w:r>
      <w:r w:rsidRPr="00C67501">
        <w:rPr>
          <w:lang w:val="zh-CN"/>
        </w:rPr>
        <w:t>(</w:t>
      </w:r>
      <w:r w:rsidRPr="00C67501">
        <w:rPr>
          <w:lang w:val="zh-CN"/>
        </w:rPr>
        <w:t>第二、第八和第二十六条</w:t>
      </w:r>
      <w:r w:rsidRPr="00C67501">
        <w:rPr>
          <w:lang w:val="zh-CN"/>
        </w:rPr>
        <w:t>)</w:t>
      </w:r>
      <w:r w:rsidRPr="00C67501">
        <w:rPr>
          <w:lang w:val="zh-CN"/>
        </w:rPr>
        <w:t>。</w:t>
      </w:r>
    </w:p>
    <w:p w14:paraId="6F31C727"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34.</w:t>
      </w:r>
      <w:r w:rsidRPr="00CD06A5">
        <w:rPr>
          <w:rFonts w:ascii="Time New Roman" w:eastAsia="黑体" w:hAnsi="Time New Roman"/>
          <w:lang w:val="zh-CN"/>
        </w:rPr>
        <w:tab/>
      </w:r>
      <w:r w:rsidRPr="00CD06A5">
        <w:rPr>
          <w:rFonts w:ascii="Time New Roman" w:eastAsia="黑体" w:hAnsi="Time New Roman"/>
          <w:lang w:val="zh-CN"/>
        </w:rPr>
        <w:t>缔约国应进一步加强努力打击、预防、消除和惩治人口贩运，手段包括</w:t>
      </w:r>
      <w:r w:rsidRPr="00CD06A5">
        <w:rPr>
          <w:rFonts w:ascii="Time New Roman" w:eastAsia="黑体" w:hAnsi="Time New Roman" w:hint="eastAsia"/>
          <w:lang w:val="zh-CN"/>
        </w:rPr>
        <w:t>改进</w:t>
      </w:r>
      <w:r w:rsidRPr="00CD06A5">
        <w:rPr>
          <w:rFonts w:ascii="Time New Roman" w:eastAsia="黑体" w:hAnsi="Time New Roman"/>
          <w:lang w:val="zh-CN"/>
        </w:rPr>
        <w:t>受害者识别、对人口贩运施害者规定有效的起诉和处罚，尤其关注公职人员，并确保受害者获得赔偿。缔约国应对公职人员</w:t>
      </w:r>
      <w:r w:rsidRPr="00CD06A5">
        <w:rPr>
          <w:rFonts w:ascii="Time New Roman" w:eastAsia="黑体" w:hAnsi="Time New Roman" w:hint="eastAsia"/>
          <w:lang w:val="zh-CN"/>
        </w:rPr>
        <w:t>及</w:t>
      </w:r>
      <w:r w:rsidRPr="00CD06A5">
        <w:rPr>
          <w:rFonts w:ascii="Time New Roman" w:eastAsia="黑体" w:hAnsi="Time New Roman"/>
          <w:lang w:val="zh-CN"/>
        </w:rPr>
        <w:t>负责调查和起诉此类犯罪的其他责任人继续和加强预防和提高认识宣传以及培训，并应确保向所有负责预防、打击和惩治人口贩运的机构分配充足的财政、技术和人力资源。</w:t>
      </w:r>
      <w:bookmarkStart w:id="2" w:name="_Hlk149554417"/>
    </w:p>
    <w:bookmarkEnd w:id="2"/>
    <w:p w14:paraId="63B21D99" w14:textId="77777777" w:rsidR="00050FA4" w:rsidRPr="00C67501" w:rsidRDefault="00050FA4" w:rsidP="00CD06A5">
      <w:pPr>
        <w:pStyle w:val="H23GC"/>
      </w:pPr>
      <w:r w:rsidRPr="00C67501">
        <w:rPr>
          <w:lang w:val="zh-CN"/>
        </w:rPr>
        <w:tab/>
      </w:r>
      <w:r w:rsidRPr="00C67501">
        <w:rPr>
          <w:lang w:val="zh-CN"/>
        </w:rPr>
        <w:tab/>
      </w:r>
      <w:r w:rsidRPr="00C67501">
        <w:rPr>
          <w:lang w:val="zh-CN"/>
        </w:rPr>
        <w:t>包括难民和寻求庇护者在内的外国人的待遇</w:t>
      </w:r>
    </w:p>
    <w:p w14:paraId="43266F4B" w14:textId="77777777" w:rsidR="00050FA4" w:rsidRPr="00C67501" w:rsidRDefault="00050FA4" w:rsidP="00050FA4">
      <w:pPr>
        <w:pStyle w:val="SingleTxtGC"/>
      </w:pPr>
      <w:r w:rsidRPr="00C67501">
        <w:rPr>
          <w:lang w:val="zh-CN"/>
        </w:rPr>
        <w:t>35.</w:t>
      </w:r>
      <w:r w:rsidRPr="00C67501">
        <w:rPr>
          <w:lang w:val="zh-CN"/>
        </w:rPr>
        <w:tab/>
      </w:r>
      <w:r w:rsidRPr="00C67501">
        <w:rPr>
          <w:lang w:val="zh-CN"/>
        </w:rPr>
        <w:t>尽管委员会承认大量难民和寻求庇护者进入缔约国造成的挑战和缔约国为应对这些挑战所采取的步骤，</w:t>
      </w:r>
      <w:r w:rsidRPr="00C67501">
        <w:rPr>
          <w:rFonts w:hint="eastAsia"/>
          <w:lang w:val="zh-CN"/>
        </w:rPr>
        <w:t>但</w:t>
      </w:r>
      <w:r w:rsidRPr="00C67501">
        <w:rPr>
          <w:lang w:val="zh-CN"/>
        </w:rPr>
        <w:t>感到关切的是，缔约国没有综合性立法和体制框架来保护进入该国的难民和寻求庇护者。委员会感到遗憾的是，缔约国已加入的《关于难民地位的公约》</w:t>
      </w:r>
      <w:r w:rsidRPr="00C67501">
        <w:rPr>
          <w:rFonts w:hint="eastAsia"/>
          <w:lang w:val="zh-CN"/>
        </w:rPr>
        <w:t>及其</w:t>
      </w:r>
      <w:r w:rsidRPr="00C67501">
        <w:rPr>
          <w:lang w:val="zh-CN"/>
        </w:rPr>
        <w:t>议定书和《关于无国籍人地位的公约》尚未纳入国内法中。此外，委员会感到关切的是，有报告称</w:t>
      </w:r>
      <w:r w:rsidRPr="00C67501">
        <w:rPr>
          <w:rFonts w:hint="eastAsia"/>
          <w:lang w:val="zh-CN"/>
        </w:rPr>
        <w:t>，</w:t>
      </w:r>
      <w:r w:rsidRPr="00C67501">
        <w:rPr>
          <w:lang w:val="zh-CN"/>
        </w:rPr>
        <w:t>寻求国际保护的个人，尤其是来自委内瑞拉玻利瓦尔共和国的人越来越多地收到遣返命令。在这方面，委员会尤其感到关切的是，根据代表团提供的信息，来自委内瑞拉玻利瓦尔共和国的移民被归类为经济移民，因此可以依据《移民法》条款予以遣返。委员会深感关切的是，有报告称</w:t>
      </w:r>
      <w:r w:rsidRPr="00C67501">
        <w:rPr>
          <w:rFonts w:hint="eastAsia"/>
          <w:lang w:val="zh-CN"/>
        </w:rPr>
        <w:t>，</w:t>
      </w:r>
      <w:r w:rsidRPr="00C67501">
        <w:rPr>
          <w:lang w:val="zh-CN"/>
        </w:rPr>
        <w:t>逮捕和拘留非正常进入缔约国</w:t>
      </w:r>
      <w:r w:rsidRPr="00C67501">
        <w:rPr>
          <w:rFonts w:hint="eastAsia"/>
          <w:lang w:val="zh-CN"/>
        </w:rPr>
        <w:t>的</w:t>
      </w:r>
      <w:r w:rsidRPr="00C67501">
        <w:rPr>
          <w:lang w:val="zh-CN"/>
        </w:rPr>
        <w:t>寻求庇护者和难民的做法仍在继续，包括儿童在内的个人受到长时间移民拘留，有时在监狱中与罪犯关在一起。此外，委员会尤其感到关切的是查瓜拉马斯的直升机场移民设施的条件，据报告</w:t>
      </w:r>
      <w:r w:rsidRPr="00C67501">
        <w:rPr>
          <w:rFonts w:hint="eastAsia"/>
          <w:lang w:val="zh-CN"/>
        </w:rPr>
        <w:t>，</w:t>
      </w:r>
      <w:r w:rsidRPr="00C67501">
        <w:rPr>
          <w:lang w:val="zh-CN"/>
        </w:rPr>
        <w:t>那里</w:t>
      </w:r>
      <w:r w:rsidRPr="00C67501">
        <w:rPr>
          <w:rFonts w:hint="eastAsia"/>
          <w:lang w:val="zh-CN"/>
        </w:rPr>
        <w:t>的</w:t>
      </w:r>
      <w:r w:rsidRPr="00C67501">
        <w:rPr>
          <w:lang w:val="zh-CN"/>
        </w:rPr>
        <w:t>妇女和儿童没有与男性被拘留者分开，</w:t>
      </w:r>
      <w:r w:rsidRPr="00C67501">
        <w:rPr>
          <w:rFonts w:hint="eastAsia"/>
          <w:lang w:val="zh-CN"/>
        </w:rPr>
        <w:t>并</w:t>
      </w:r>
      <w:r w:rsidRPr="00C67501">
        <w:rPr>
          <w:lang w:val="zh-CN"/>
        </w:rPr>
        <w:t>往往遭受性虐待</w:t>
      </w:r>
      <w:r w:rsidRPr="00C67501">
        <w:rPr>
          <w:lang w:val="zh-CN"/>
        </w:rPr>
        <w:t>(</w:t>
      </w:r>
      <w:r w:rsidRPr="00C67501">
        <w:rPr>
          <w:lang w:val="zh-CN"/>
        </w:rPr>
        <w:t>第二、第六、第七、第九、第十、第十三和第二十六条</w:t>
      </w:r>
      <w:r w:rsidRPr="00C67501">
        <w:rPr>
          <w:lang w:val="zh-CN"/>
        </w:rPr>
        <w:t>)</w:t>
      </w:r>
      <w:r w:rsidRPr="00C67501">
        <w:rPr>
          <w:lang w:val="zh-CN"/>
        </w:rPr>
        <w:t>。</w:t>
      </w:r>
      <w:bookmarkStart w:id="3" w:name="_Hlk149086578"/>
      <w:bookmarkEnd w:id="3"/>
    </w:p>
    <w:p w14:paraId="34885BA0"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lastRenderedPageBreak/>
        <w:t>36.</w:t>
      </w:r>
      <w:r w:rsidRPr="00CD06A5">
        <w:rPr>
          <w:rFonts w:ascii="Time New Roman" w:eastAsia="黑体" w:hAnsi="Time New Roman"/>
          <w:lang w:val="zh-CN"/>
        </w:rPr>
        <w:tab/>
      </w:r>
      <w:r w:rsidRPr="00CD06A5">
        <w:rPr>
          <w:rFonts w:ascii="Time New Roman" w:eastAsia="黑体" w:hAnsi="Time New Roman"/>
          <w:lang w:val="zh-CN"/>
        </w:rPr>
        <w:t>缔约国应采取一切必要措施，加强对难民和寻求庇护者的保护。为此，缔约国应：</w:t>
      </w:r>
    </w:p>
    <w:p w14:paraId="6E2FD89F"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加速通过保护难民和寻求庇护者权利的国家立法，并纳入符合《公约》和其他国际标准的相关程序，采取必要措施</w:t>
      </w:r>
      <w:r w:rsidRPr="00CD06A5">
        <w:rPr>
          <w:rFonts w:ascii="Time New Roman" w:eastAsia="黑体" w:hAnsi="Time New Roman" w:hint="eastAsia"/>
          <w:lang w:val="zh-CN"/>
        </w:rPr>
        <w:t>，</w:t>
      </w:r>
      <w:r w:rsidRPr="00CD06A5">
        <w:rPr>
          <w:rFonts w:ascii="Time New Roman" w:eastAsia="黑体" w:hAnsi="Time New Roman"/>
          <w:lang w:val="zh-CN"/>
        </w:rPr>
        <w:t>确保在国内法令中适用《关于难民地位的公约》</w:t>
      </w:r>
      <w:r w:rsidRPr="00CD06A5">
        <w:rPr>
          <w:rFonts w:ascii="Time New Roman" w:eastAsia="黑体" w:hAnsi="Time New Roman" w:hint="eastAsia"/>
          <w:lang w:val="zh-CN"/>
        </w:rPr>
        <w:t>及其</w:t>
      </w:r>
      <w:r w:rsidRPr="00CD06A5">
        <w:rPr>
          <w:rFonts w:ascii="Time New Roman" w:eastAsia="黑体" w:hAnsi="Time New Roman"/>
          <w:lang w:val="zh-CN"/>
        </w:rPr>
        <w:t>议定书和《关于无国籍人地位的公约》；</w:t>
      </w:r>
    </w:p>
    <w:p w14:paraId="3C964140"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hint="eastAsia"/>
          <w:lang w:val="zh-CN"/>
        </w:rPr>
        <w:t>依照</w:t>
      </w:r>
      <w:r w:rsidRPr="00CD06A5">
        <w:rPr>
          <w:rFonts w:ascii="Time New Roman" w:eastAsia="黑体" w:hAnsi="Time New Roman"/>
          <w:lang w:val="zh-CN"/>
        </w:rPr>
        <w:t>缔约国</w:t>
      </w:r>
      <w:r w:rsidRPr="00CD06A5">
        <w:rPr>
          <w:rFonts w:ascii="Time New Roman" w:eastAsia="黑体" w:hAnsi="Time New Roman" w:hint="eastAsia"/>
          <w:lang w:val="zh-CN"/>
        </w:rPr>
        <w:t>在</w:t>
      </w:r>
      <w:r w:rsidRPr="00CD06A5">
        <w:rPr>
          <w:rFonts w:ascii="Time New Roman" w:eastAsia="黑体" w:hAnsi="Time New Roman"/>
          <w:lang w:val="zh-CN"/>
        </w:rPr>
        <w:t>《公约》、《关于难民地位的公约》及其议定书</w:t>
      </w:r>
      <w:r w:rsidRPr="00CD06A5">
        <w:rPr>
          <w:rFonts w:ascii="Time New Roman" w:eastAsia="黑体" w:hAnsi="Time New Roman" w:hint="eastAsia"/>
          <w:lang w:val="zh-CN"/>
        </w:rPr>
        <w:t>之下的义务</w:t>
      </w:r>
      <w:r w:rsidRPr="00CD06A5">
        <w:rPr>
          <w:rFonts w:ascii="Time New Roman" w:eastAsia="黑体" w:hAnsi="Time New Roman"/>
          <w:lang w:val="zh-CN"/>
        </w:rPr>
        <w:t>制定程序，识别需要国际保护的人，即寻求庇护者和难民，包括由于拘留面临风险和收到遣返命令的寻求庇护者和难民；</w:t>
      </w:r>
      <w:bookmarkStart w:id="4" w:name="_Hlk149080826"/>
      <w:bookmarkEnd w:id="4"/>
    </w:p>
    <w:p w14:paraId="6B5206E5"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严格遵守对所有寻求庇护者和难民的不推回原则，避免将需要国际保护的人</w:t>
      </w:r>
      <w:r w:rsidRPr="00CD06A5">
        <w:rPr>
          <w:rFonts w:ascii="Time New Roman" w:eastAsia="黑体" w:hAnsi="Time New Roman" w:hint="eastAsia"/>
          <w:lang w:val="zh-CN"/>
        </w:rPr>
        <w:t>的</w:t>
      </w:r>
      <w:r w:rsidRPr="00CD06A5">
        <w:rPr>
          <w:rFonts w:ascii="Time New Roman" w:eastAsia="黑体" w:hAnsi="Time New Roman"/>
          <w:lang w:val="zh-CN"/>
        </w:rPr>
        <w:t>非正常入境或停留定为犯罪，并确保所有国际保护申请者都能诉诸具有中止效力的独立司法上诉机制；</w:t>
      </w:r>
    </w:p>
    <w:p w14:paraId="44DF6671"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(d)</w:t>
      </w:r>
      <w:r w:rsidRPr="00CD06A5">
        <w:rPr>
          <w:rFonts w:ascii="Time New Roman" w:eastAsia="黑体" w:hAnsi="Time New Roman"/>
          <w:lang w:val="zh-CN"/>
        </w:rPr>
        <w:tab/>
      </w:r>
      <w:r w:rsidRPr="00CD06A5">
        <w:rPr>
          <w:rFonts w:ascii="Time New Roman" w:eastAsia="黑体" w:hAnsi="Time New Roman"/>
          <w:lang w:val="zh-CN"/>
        </w:rPr>
        <w:t>确保对移民和寻求庇护者的拘留是合理、必要且适度的，符合委员会关于人身自由和安全的第</w:t>
      </w:r>
      <w:r w:rsidRPr="00CD06A5">
        <w:rPr>
          <w:rFonts w:ascii="Time New Roman" w:eastAsia="黑体" w:hAnsi="Time New Roman"/>
          <w:lang w:val="zh-CN"/>
        </w:rPr>
        <w:t>35</w:t>
      </w:r>
      <w:r w:rsidRPr="00CD06A5">
        <w:rPr>
          <w:rFonts w:ascii="Time New Roman" w:eastAsia="黑体" w:hAnsi="Time New Roman"/>
          <w:lang w:val="zh-CN"/>
        </w:rPr>
        <w:t>号一般性意见</w:t>
      </w:r>
      <w:r w:rsidRPr="00CD06A5">
        <w:rPr>
          <w:rFonts w:ascii="Time New Roman" w:eastAsia="黑体" w:hAnsi="Time New Roman"/>
          <w:lang w:val="zh-CN"/>
        </w:rPr>
        <w:t>(2014</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w:t>
      </w:r>
      <w:r w:rsidRPr="00CD06A5">
        <w:rPr>
          <w:rFonts w:ascii="Time New Roman" w:eastAsia="黑体" w:hAnsi="Time New Roman" w:hint="eastAsia"/>
          <w:lang w:val="zh-CN"/>
        </w:rPr>
        <w:t>确保</w:t>
      </w:r>
      <w:r w:rsidRPr="00CD06A5">
        <w:rPr>
          <w:rFonts w:ascii="Time New Roman" w:eastAsia="黑体" w:hAnsi="Time New Roman"/>
          <w:lang w:val="zh-CN"/>
        </w:rPr>
        <w:t>寻求庇护者收容中心的居住条件和待遇符合国际标准，并确保在实践中使用拘留的</w:t>
      </w:r>
      <w:r w:rsidRPr="00CD06A5">
        <w:rPr>
          <w:rFonts w:ascii="Time New Roman" w:eastAsia="黑体" w:hAnsi="Time New Roman" w:hint="eastAsia"/>
          <w:lang w:val="zh-CN"/>
        </w:rPr>
        <w:t>替代</w:t>
      </w:r>
      <w:r w:rsidRPr="00CD06A5">
        <w:rPr>
          <w:rFonts w:ascii="Time New Roman" w:eastAsia="黑体" w:hAnsi="Time New Roman"/>
          <w:lang w:val="zh-CN"/>
        </w:rPr>
        <w:t>措施，尤其是用于儿童，确保不剥夺儿童的自由，除非</w:t>
      </w:r>
      <w:r w:rsidRPr="00CD06A5">
        <w:rPr>
          <w:rFonts w:ascii="Time New Roman" w:eastAsia="黑体" w:hAnsi="Time New Roman" w:hint="eastAsia"/>
          <w:lang w:val="zh-CN"/>
        </w:rPr>
        <w:t>将其用</w:t>
      </w:r>
      <w:r w:rsidRPr="00CD06A5">
        <w:rPr>
          <w:rFonts w:ascii="Time New Roman" w:eastAsia="黑体" w:hAnsi="Time New Roman"/>
          <w:lang w:val="zh-CN"/>
        </w:rPr>
        <w:t>作</w:t>
      </w:r>
      <w:r w:rsidRPr="00CD06A5">
        <w:rPr>
          <w:rFonts w:ascii="Time New Roman" w:eastAsia="黑体" w:hAnsi="Time New Roman" w:hint="eastAsia"/>
          <w:lang w:val="zh-CN"/>
        </w:rPr>
        <w:t>最后手段，且剥夺自由的</w:t>
      </w:r>
      <w:r w:rsidRPr="00CD06A5">
        <w:rPr>
          <w:rFonts w:ascii="Time New Roman" w:eastAsia="黑体" w:hAnsi="Time New Roman"/>
          <w:lang w:val="zh-CN"/>
        </w:rPr>
        <w:t>时间</w:t>
      </w:r>
      <w:r w:rsidRPr="00CD06A5">
        <w:rPr>
          <w:rFonts w:ascii="Time New Roman" w:eastAsia="黑体" w:hAnsi="Time New Roman" w:hint="eastAsia"/>
          <w:lang w:val="zh-CN"/>
        </w:rPr>
        <w:t>在适当的前提下尽可能短</w:t>
      </w:r>
      <w:r w:rsidRPr="00CD06A5">
        <w:rPr>
          <w:rFonts w:ascii="Time New Roman" w:eastAsia="黑体" w:hAnsi="Time New Roman"/>
          <w:lang w:val="zh-CN"/>
        </w:rPr>
        <w:t>；</w:t>
      </w:r>
    </w:p>
    <w:p w14:paraId="4969E294"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(e)</w:t>
      </w:r>
      <w:r w:rsidRPr="00CD06A5">
        <w:rPr>
          <w:rFonts w:ascii="Time New Roman" w:eastAsia="黑体" w:hAnsi="Time New Roman"/>
          <w:lang w:val="zh-CN"/>
        </w:rPr>
        <w:tab/>
      </w:r>
      <w:r w:rsidRPr="00CD06A5">
        <w:rPr>
          <w:rFonts w:ascii="Time New Roman" w:eastAsia="黑体" w:hAnsi="Time New Roman"/>
          <w:lang w:val="zh-CN"/>
        </w:rPr>
        <w:t>保证所有关于歧视和暴力侵害难民和寻求庇护者，尤其是妇女的指称得到及时、彻底和公正的调查，确保起诉指称责任人，一旦认定有罪，则予以惩罚，并确保受害者获得补救。</w:t>
      </w:r>
    </w:p>
    <w:p w14:paraId="7E262652" w14:textId="77777777" w:rsidR="00050FA4" w:rsidRPr="00C67501" w:rsidRDefault="00050FA4" w:rsidP="00CD06A5">
      <w:pPr>
        <w:pStyle w:val="H23GC"/>
      </w:pPr>
      <w:r w:rsidRPr="00C67501">
        <w:rPr>
          <w:lang w:val="zh-CN"/>
        </w:rPr>
        <w:tab/>
      </w:r>
      <w:r w:rsidRPr="00C67501">
        <w:rPr>
          <w:lang w:val="zh-CN"/>
        </w:rPr>
        <w:tab/>
      </w:r>
      <w:r w:rsidRPr="00C67501">
        <w:rPr>
          <w:lang w:val="zh-CN"/>
        </w:rPr>
        <w:t>司法、公正审判权和司法独立</w:t>
      </w:r>
    </w:p>
    <w:p w14:paraId="189920D6" w14:textId="77777777" w:rsidR="00050FA4" w:rsidRPr="00C67501" w:rsidRDefault="00050FA4" w:rsidP="00050FA4">
      <w:pPr>
        <w:pStyle w:val="SingleTxtGC"/>
      </w:pPr>
      <w:r w:rsidRPr="00C67501">
        <w:rPr>
          <w:lang w:val="zh-CN"/>
        </w:rPr>
        <w:t>37.</w:t>
      </w:r>
      <w:r w:rsidRPr="00C67501">
        <w:rPr>
          <w:lang w:val="zh-CN"/>
        </w:rPr>
        <w:tab/>
      </w:r>
      <w:r w:rsidRPr="00C67501">
        <w:rPr>
          <w:lang w:val="zh-CN"/>
        </w:rPr>
        <w:t>尽管委员会注意到缔约国改进司法系统的努力，</w:t>
      </w:r>
      <w:r w:rsidRPr="00C67501">
        <w:rPr>
          <w:rFonts w:hint="eastAsia"/>
          <w:lang w:val="zh-CN"/>
        </w:rPr>
        <w:t>但</w:t>
      </w:r>
      <w:r w:rsidRPr="00C67501">
        <w:rPr>
          <w:lang w:val="zh-CN"/>
        </w:rPr>
        <w:t>感到关切的是，审判过度拖延并造成案件积压，导致许多人漫长的审前拘留和监狱过度拥挤状况。委员会还感到关切的是，法律援助和咨询局的公设辩护律师部的资源和能力有限，且正当程序保障，尤其是受审时间不无故拖延的权利没有全部得到保护。尽管委员会欢迎《原则声明》和《司法人员行为准则》的通过，</w:t>
      </w:r>
      <w:r w:rsidRPr="00C67501">
        <w:rPr>
          <w:rFonts w:hint="eastAsia"/>
          <w:lang w:val="zh-CN"/>
        </w:rPr>
        <w:t>但对</w:t>
      </w:r>
      <w:r w:rsidRPr="00C67501">
        <w:rPr>
          <w:lang w:val="zh-CN"/>
        </w:rPr>
        <w:t>确保司法独立</w:t>
      </w:r>
      <w:r w:rsidRPr="00C67501">
        <w:rPr>
          <w:rFonts w:hint="eastAsia"/>
          <w:lang w:val="zh-CN"/>
        </w:rPr>
        <w:t>受到的</w:t>
      </w:r>
      <w:r w:rsidRPr="00C67501">
        <w:rPr>
          <w:lang w:val="zh-CN"/>
        </w:rPr>
        <w:t>挑战感到关切，尤其是近至</w:t>
      </w:r>
      <w:r w:rsidRPr="00C67501">
        <w:rPr>
          <w:lang w:val="zh-CN"/>
        </w:rPr>
        <w:t>2017</w:t>
      </w:r>
      <w:r w:rsidRPr="00C67501">
        <w:rPr>
          <w:lang w:val="zh-CN"/>
        </w:rPr>
        <w:t>年</w:t>
      </w:r>
      <w:r w:rsidRPr="00C67501">
        <w:rPr>
          <w:rFonts w:hint="eastAsia"/>
          <w:lang w:val="zh-CN"/>
        </w:rPr>
        <w:t>不适当地设立</w:t>
      </w:r>
      <w:r w:rsidRPr="00C67501">
        <w:rPr>
          <w:lang w:val="zh-CN"/>
        </w:rPr>
        <w:t>司法与法律事务委员会，司法任命也缺少客观的遴选标准，造成公众对司法高度不信任和认为法官可能受到政府官员的不当影响。此外，委员会关切地注意到，存在关于司法不当行为的指控，还感到遗憾的是，缔约国没有提供充分信息</w:t>
      </w:r>
      <w:r w:rsidRPr="00C67501">
        <w:rPr>
          <w:rFonts w:hint="eastAsia"/>
          <w:lang w:val="zh-CN"/>
        </w:rPr>
        <w:t>，</w:t>
      </w:r>
      <w:r w:rsidRPr="00C67501">
        <w:rPr>
          <w:lang w:val="zh-CN"/>
        </w:rPr>
        <w:t>说明追究司法不当行为责任的渠道</w:t>
      </w:r>
      <w:r w:rsidRPr="00C67501">
        <w:rPr>
          <w:lang w:val="zh-CN"/>
        </w:rPr>
        <w:t>(</w:t>
      </w:r>
      <w:r w:rsidRPr="00C67501">
        <w:rPr>
          <w:lang w:val="zh-CN"/>
        </w:rPr>
        <w:t>第二、第十和第十四条</w:t>
      </w:r>
      <w:r w:rsidRPr="00C67501">
        <w:rPr>
          <w:lang w:val="zh-CN"/>
        </w:rPr>
        <w:t>)</w:t>
      </w:r>
      <w:r w:rsidRPr="00C67501">
        <w:rPr>
          <w:lang w:val="zh-CN"/>
        </w:rPr>
        <w:t>。</w:t>
      </w:r>
    </w:p>
    <w:p w14:paraId="458D6DC2"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38.</w:t>
      </w:r>
      <w:r w:rsidRPr="00CD06A5">
        <w:rPr>
          <w:rFonts w:ascii="Time New Roman" w:eastAsia="黑体" w:hAnsi="Time New Roman"/>
          <w:lang w:val="zh-CN"/>
        </w:rPr>
        <w:tab/>
      </w:r>
      <w:r w:rsidRPr="00CD06A5">
        <w:rPr>
          <w:rFonts w:ascii="Time New Roman" w:eastAsia="黑体" w:hAnsi="Time New Roman"/>
          <w:lang w:val="zh-CN"/>
        </w:rPr>
        <w:t>缔约国应继续努力和采取一切必要措施</w:t>
      </w:r>
      <w:r w:rsidRPr="00CD06A5">
        <w:rPr>
          <w:rFonts w:ascii="Time New Roman" w:eastAsia="黑体" w:hAnsi="Time New Roman" w:hint="eastAsia"/>
          <w:lang w:val="zh-CN"/>
        </w:rPr>
        <w:t>，</w:t>
      </w:r>
      <w:r w:rsidRPr="00CD06A5">
        <w:rPr>
          <w:rFonts w:ascii="Time New Roman" w:eastAsia="黑体" w:hAnsi="Time New Roman"/>
          <w:lang w:val="zh-CN"/>
        </w:rPr>
        <w:t>改革司法系统并确保所有法院程序不经拖延地执行，充分遵守《公约》第十四条所载的正当程序保障并考虑到委员会关于在法庭和裁判所前一律平等和获得公正审判的权利的第</w:t>
      </w:r>
      <w:r w:rsidRPr="00CD06A5">
        <w:rPr>
          <w:rFonts w:ascii="Time New Roman" w:eastAsia="黑体" w:hAnsi="Time New Roman"/>
          <w:lang w:val="zh-CN"/>
        </w:rPr>
        <w:t>32</w:t>
      </w:r>
      <w:r w:rsidRPr="00CD06A5">
        <w:rPr>
          <w:rFonts w:ascii="Time New Roman" w:eastAsia="黑体" w:hAnsi="Time New Roman"/>
          <w:lang w:val="zh-CN"/>
        </w:rPr>
        <w:t>号一般性意见</w:t>
      </w:r>
      <w:r w:rsidRPr="00CD06A5">
        <w:rPr>
          <w:rFonts w:ascii="Time New Roman" w:eastAsia="黑体" w:hAnsi="Time New Roman"/>
          <w:lang w:val="zh-CN"/>
        </w:rPr>
        <w:t>(2007</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。缔约国还应继续努力，确保司法部门的充分独立性和公正性，并保障法官自由行事，不受行政和立法部门的任何不当压力或干预。为此，缔约国应：</w:t>
      </w:r>
    </w:p>
    <w:p w14:paraId="5DB89845"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采取具体步骤处理法院积压案件，包括为此增加分配给司法机构的财政资源以及增加训练有素的法官、检察官和公设辩护律师的数量；</w:t>
      </w:r>
    </w:p>
    <w:p w14:paraId="0DB68562"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确保在司法需要</w:t>
      </w:r>
      <w:r w:rsidRPr="00CD06A5">
        <w:rPr>
          <w:rFonts w:ascii="Time New Roman" w:eastAsia="黑体" w:hAnsi="Time New Roman" w:hint="eastAsia"/>
          <w:lang w:val="zh-CN"/>
        </w:rPr>
        <w:t>的</w:t>
      </w:r>
      <w:r w:rsidRPr="00CD06A5">
        <w:rPr>
          <w:rFonts w:ascii="Time New Roman" w:eastAsia="黑体" w:hAnsi="Time New Roman"/>
          <w:lang w:val="zh-CN"/>
        </w:rPr>
        <w:t>一切情况下及时提供免费法律援助，包括增加人力和财政资源的分配，以确保法律援助和咨询局的公设辩护律师部适当和高效的</w:t>
      </w:r>
      <w:r w:rsidRPr="00CD06A5">
        <w:rPr>
          <w:rFonts w:ascii="Time New Roman" w:eastAsia="黑体" w:hAnsi="Time New Roman" w:hint="eastAsia"/>
          <w:lang w:val="zh-CN"/>
        </w:rPr>
        <w:t>运转</w:t>
      </w:r>
      <w:r w:rsidRPr="00CD06A5">
        <w:rPr>
          <w:rFonts w:ascii="Time New Roman" w:eastAsia="黑体" w:hAnsi="Time New Roman"/>
          <w:lang w:val="zh-CN"/>
        </w:rPr>
        <w:t>；</w:t>
      </w:r>
    </w:p>
    <w:p w14:paraId="2E27ACD0"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lastRenderedPageBreak/>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采取一切必要措施在司法部门预防腐败，并保证所有腐败案件得到独立公正的调查并将行为人绳之以法，如果认定有罪则予以适当处罚；</w:t>
      </w:r>
    </w:p>
    <w:p w14:paraId="431D617B"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(d)</w:t>
      </w:r>
      <w:r w:rsidRPr="00CD06A5">
        <w:rPr>
          <w:rFonts w:ascii="Time New Roman" w:eastAsia="黑体" w:hAnsi="Time New Roman"/>
          <w:lang w:val="zh-CN"/>
        </w:rPr>
        <w:tab/>
      </w:r>
      <w:r w:rsidRPr="00CD06A5">
        <w:rPr>
          <w:rFonts w:ascii="Time New Roman" w:eastAsia="黑体" w:hAnsi="Time New Roman"/>
          <w:lang w:val="zh-CN"/>
        </w:rPr>
        <w:t>确保法官和检察官的遴选、任命、停职、调职、免职和纪律处分程序符合《公约》和相关国际标准，包括《关于司法机关独立的基本原则》和《关于检察官作用的准则》；</w:t>
      </w:r>
    </w:p>
    <w:p w14:paraId="5931952E"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(e)</w:t>
      </w:r>
      <w:r w:rsidRPr="00CD06A5">
        <w:rPr>
          <w:rFonts w:ascii="Time New Roman" w:eastAsia="黑体" w:hAnsi="Time New Roman"/>
          <w:lang w:val="zh-CN"/>
        </w:rPr>
        <w:tab/>
      </w:r>
      <w:r w:rsidRPr="00CD06A5">
        <w:rPr>
          <w:rFonts w:ascii="Time New Roman" w:eastAsia="黑体" w:hAnsi="Time New Roman"/>
          <w:lang w:val="zh-CN"/>
        </w:rPr>
        <w:t>确保及时、彻底、独立和公正地调查所有其他政府部门不当干预的指控，并起诉和惩处责任人。</w:t>
      </w:r>
    </w:p>
    <w:p w14:paraId="5E34FC52" w14:textId="77777777" w:rsidR="00050FA4" w:rsidRPr="00C67501" w:rsidRDefault="00050FA4" w:rsidP="00CD06A5">
      <w:pPr>
        <w:pStyle w:val="H23GC"/>
      </w:pPr>
      <w:r w:rsidRPr="00C67501">
        <w:rPr>
          <w:lang w:val="zh-CN"/>
        </w:rPr>
        <w:tab/>
      </w:r>
      <w:r w:rsidRPr="00C67501">
        <w:rPr>
          <w:lang w:val="zh-CN"/>
        </w:rPr>
        <w:tab/>
      </w:r>
      <w:r w:rsidRPr="00C67501">
        <w:rPr>
          <w:lang w:val="zh-CN"/>
        </w:rPr>
        <w:t>少年司法</w:t>
      </w:r>
    </w:p>
    <w:p w14:paraId="31C0C43C" w14:textId="77777777" w:rsidR="00050FA4" w:rsidRPr="00C67501" w:rsidRDefault="00050FA4" w:rsidP="00050FA4">
      <w:pPr>
        <w:pStyle w:val="SingleTxtGC"/>
      </w:pPr>
      <w:r w:rsidRPr="00C67501">
        <w:rPr>
          <w:lang w:val="zh-CN"/>
        </w:rPr>
        <w:t>39.</w:t>
      </w:r>
      <w:r w:rsidRPr="00C67501">
        <w:rPr>
          <w:lang w:val="zh-CN"/>
        </w:rPr>
        <w:tab/>
      </w:r>
      <w:r w:rsidRPr="00C67501">
        <w:rPr>
          <w:lang w:val="zh-CN"/>
        </w:rPr>
        <w:t>尽管委员会欢迎</w:t>
      </w:r>
      <w:r w:rsidRPr="00C67501">
        <w:rPr>
          <w:rFonts w:hint="eastAsia"/>
          <w:lang w:val="zh-CN"/>
        </w:rPr>
        <w:t>缔约国</w:t>
      </w:r>
      <w:r w:rsidRPr="00C67501">
        <w:rPr>
          <w:lang w:val="zh-CN"/>
        </w:rPr>
        <w:t>为加强少年司法系统所作的努力，包括于</w:t>
      </w:r>
      <w:r w:rsidRPr="00C67501">
        <w:rPr>
          <w:lang w:val="zh-CN"/>
        </w:rPr>
        <w:t>2018</w:t>
      </w:r>
      <w:r w:rsidRPr="00C67501">
        <w:rPr>
          <w:lang w:val="zh-CN"/>
        </w:rPr>
        <w:t>年</w:t>
      </w:r>
      <w:r w:rsidRPr="00C67501">
        <w:rPr>
          <w:lang w:val="zh-CN"/>
        </w:rPr>
        <w:t>2</w:t>
      </w:r>
      <w:r w:rsidRPr="00C67501">
        <w:rPr>
          <w:lang w:val="zh-CN"/>
        </w:rPr>
        <w:t>月设立儿童法院，</w:t>
      </w:r>
      <w:r w:rsidRPr="00C67501">
        <w:rPr>
          <w:rFonts w:hint="eastAsia"/>
          <w:lang w:val="zh-CN"/>
        </w:rPr>
        <w:t>但</w:t>
      </w:r>
      <w:r w:rsidRPr="00C67501">
        <w:rPr>
          <w:lang w:val="zh-CN"/>
        </w:rPr>
        <w:t>对极低的刑事责任年龄</w:t>
      </w:r>
      <w:r w:rsidRPr="00C67501">
        <w:rPr>
          <w:lang w:val="zh-CN"/>
        </w:rPr>
        <w:t>(7</w:t>
      </w:r>
      <w:r w:rsidRPr="00C67501">
        <w:rPr>
          <w:lang w:val="zh-CN"/>
        </w:rPr>
        <w:t>岁</w:t>
      </w:r>
      <w:r w:rsidRPr="00C67501">
        <w:rPr>
          <w:lang w:val="zh-CN"/>
        </w:rPr>
        <w:t>)</w:t>
      </w:r>
      <w:r w:rsidRPr="00C67501">
        <w:rPr>
          <w:lang w:val="zh-CN"/>
        </w:rPr>
        <w:t>深感关切。委员会感到关切的是，尽管对儿童采取了剥夺自由</w:t>
      </w:r>
      <w:r w:rsidRPr="00C67501">
        <w:rPr>
          <w:rFonts w:hint="eastAsia"/>
          <w:lang w:val="zh-CN"/>
        </w:rPr>
        <w:t>的</w:t>
      </w:r>
      <w:r w:rsidRPr="00C67501">
        <w:rPr>
          <w:lang w:val="zh-CN"/>
        </w:rPr>
        <w:t>替代措施，</w:t>
      </w:r>
      <w:r w:rsidRPr="00C67501">
        <w:rPr>
          <w:rFonts w:hint="eastAsia"/>
          <w:lang w:val="zh-CN"/>
        </w:rPr>
        <w:t>但</w:t>
      </w:r>
      <w:r w:rsidRPr="00C67501">
        <w:rPr>
          <w:lang w:val="zh-CN"/>
        </w:rPr>
        <w:t>根据缔约国提供的信息，触犯法律的儿童可能在设施中与成年囚犯拘留在一起，在特殊情况下还可能被允许与成年囚犯交往</w:t>
      </w:r>
      <w:r w:rsidRPr="00C67501">
        <w:rPr>
          <w:lang w:val="zh-CN"/>
        </w:rPr>
        <w:t>(</w:t>
      </w:r>
      <w:r w:rsidRPr="00C67501">
        <w:rPr>
          <w:lang w:val="zh-CN"/>
        </w:rPr>
        <w:t>第九、第十四和第二十四条</w:t>
      </w:r>
      <w:r w:rsidRPr="00C67501">
        <w:rPr>
          <w:lang w:val="zh-CN"/>
        </w:rPr>
        <w:t>)</w:t>
      </w:r>
      <w:r w:rsidRPr="00C67501">
        <w:rPr>
          <w:lang w:val="zh-CN"/>
        </w:rPr>
        <w:t>。</w:t>
      </w:r>
    </w:p>
    <w:p w14:paraId="4B350198"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40.</w:t>
      </w:r>
      <w:r w:rsidRPr="00CD06A5">
        <w:rPr>
          <w:rFonts w:ascii="Time New Roman" w:eastAsia="黑体" w:hAnsi="Time New Roman"/>
          <w:lang w:val="zh-CN"/>
        </w:rPr>
        <w:tab/>
      </w:r>
      <w:r w:rsidRPr="00CD06A5">
        <w:rPr>
          <w:rFonts w:ascii="Time New Roman" w:eastAsia="黑体" w:hAnsi="Time New Roman"/>
          <w:lang w:val="zh-CN"/>
        </w:rPr>
        <w:t>缔约国应继续努力确保本国少年司法系统符合《公约》第二十四条、委员会关于人身自由和安全的第</w:t>
      </w:r>
      <w:r w:rsidRPr="00CD06A5">
        <w:rPr>
          <w:rFonts w:ascii="Time New Roman" w:eastAsia="黑体" w:hAnsi="Time New Roman"/>
          <w:lang w:val="zh-CN"/>
        </w:rPr>
        <w:t>35</w:t>
      </w:r>
      <w:r w:rsidRPr="00CD06A5">
        <w:rPr>
          <w:rFonts w:ascii="Time New Roman" w:eastAsia="黑体" w:hAnsi="Time New Roman"/>
          <w:lang w:val="zh-CN"/>
        </w:rPr>
        <w:t>号一般性意见</w:t>
      </w:r>
      <w:r w:rsidRPr="00CD06A5">
        <w:rPr>
          <w:rFonts w:ascii="Time New Roman" w:eastAsia="黑体" w:hAnsi="Time New Roman"/>
          <w:lang w:val="zh-CN"/>
        </w:rPr>
        <w:t>(2014</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和其他国际标准，包括采取措施：</w:t>
      </w:r>
    </w:p>
    <w:p w14:paraId="4B8B0F37"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(a)</w:t>
      </w:r>
      <w:r w:rsidRPr="00CD06A5">
        <w:rPr>
          <w:rFonts w:ascii="Time New Roman" w:eastAsia="黑体" w:hAnsi="Time New Roman"/>
          <w:lang w:val="zh-CN"/>
        </w:rPr>
        <w:tab/>
      </w:r>
      <w:r w:rsidRPr="00CD06A5">
        <w:rPr>
          <w:rFonts w:ascii="Time New Roman" w:eastAsia="黑体" w:hAnsi="Time New Roman"/>
          <w:lang w:val="zh-CN"/>
        </w:rPr>
        <w:t>大幅提高刑事责任年龄；</w:t>
      </w:r>
    </w:p>
    <w:p w14:paraId="30D39982"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(b)</w:t>
      </w:r>
      <w:r w:rsidRPr="00CD06A5">
        <w:rPr>
          <w:rFonts w:ascii="Time New Roman" w:eastAsia="黑体" w:hAnsi="Time New Roman"/>
          <w:lang w:val="zh-CN"/>
        </w:rPr>
        <w:tab/>
      </w:r>
      <w:r w:rsidRPr="00CD06A5">
        <w:rPr>
          <w:rFonts w:ascii="Time New Roman" w:eastAsia="黑体" w:hAnsi="Time New Roman"/>
          <w:lang w:val="zh-CN"/>
        </w:rPr>
        <w:t>确保提供拘留的</w:t>
      </w:r>
      <w:r w:rsidRPr="00CD06A5">
        <w:rPr>
          <w:rFonts w:ascii="Time New Roman" w:eastAsia="黑体" w:hAnsi="Time New Roman" w:hint="eastAsia"/>
          <w:lang w:val="zh-CN"/>
        </w:rPr>
        <w:t>适当替代</w:t>
      </w:r>
      <w:r w:rsidRPr="00CD06A5">
        <w:rPr>
          <w:rFonts w:ascii="Time New Roman" w:eastAsia="黑体" w:hAnsi="Time New Roman"/>
          <w:lang w:val="zh-CN"/>
        </w:rPr>
        <w:t>措施并在实践中适用，并确保仅</w:t>
      </w:r>
      <w:r w:rsidRPr="00CD06A5">
        <w:rPr>
          <w:rFonts w:ascii="Time New Roman" w:eastAsia="黑体" w:hAnsi="Time New Roman" w:hint="eastAsia"/>
          <w:lang w:val="zh-CN"/>
        </w:rPr>
        <w:t>作为最后手段</w:t>
      </w:r>
      <w:r w:rsidRPr="00CD06A5">
        <w:rPr>
          <w:rFonts w:ascii="Time New Roman" w:eastAsia="黑体" w:hAnsi="Time New Roman"/>
          <w:lang w:val="zh-CN"/>
        </w:rPr>
        <w:t>剥夺触犯法律的儿童的自由，且</w:t>
      </w:r>
      <w:r w:rsidRPr="00CD06A5">
        <w:rPr>
          <w:rFonts w:ascii="Time New Roman" w:eastAsia="黑体" w:hAnsi="Time New Roman" w:hint="eastAsia"/>
          <w:lang w:val="zh-CN"/>
        </w:rPr>
        <w:t>剥夺自由的</w:t>
      </w:r>
      <w:r w:rsidRPr="00CD06A5">
        <w:rPr>
          <w:rFonts w:ascii="Time New Roman" w:eastAsia="黑体" w:hAnsi="Time New Roman"/>
          <w:lang w:val="zh-CN"/>
        </w:rPr>
        <w:t>时间在适当的</w:t>
      </w:r>
      <w:r w:rsidRPr="00CD06A5">
        <w:rPr>
          <w:rFonts w:ascii="Time New Roman" w:eastAsia="黑体" w:hAnsi="Time New Roman" w:hint="eastAsia"/>
          <w:lang w:val="zh-CN"/>
        </w:rPr>
        <w:t>前提</w:t>
      </w:r>
      <w:r w:rsidRPr="00CD06A5">
        <w:rPr>
          <w:rFonts w:ascii="Time New Roman" w:eastAsia="黑体" w:hAnsi="Time New Roman"/>
          <w:lang w:val="zh-CN"/>
        </w:rPr>
        <w:t>下尽可能短；</w:t>
      </w:r>
      <w:bookmarkStart w:id="5" w:name="_Hlk149657609"/>
      <w:bookmarkEnd w:id="5"/>
    </w:p>
    <w:p w14:paraId="40B4D29D"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rPr>
        <w:tab/>
      </w:r>
      <w:r w:rsidRPr="00CD06A5">
        <w:rPr>
          <w:rFonts w:ascii="Time New Roman" w:eastAsia="黑体" w:hAnsi="Time New Roman"/>
          <w:lang w:val="zh-CN"/>
        </w:rPr>
        <w:t>(c)</w:t>
      </w:r>
      <w:r w:rsidRPr="00CD06A5">
        <w:rPr>
          <w:rFonts w:ascii="Time New Roman" w:eastAsia="黑体" w:hAnsi="Time New Roman"/>
          <w:lang w:val="zh-CN"/>
        </w:rPr>
        <w:tab/>
      </w:r>
      <w:r w:rsidRPr="00CD06A5">
        <w:rPr>
          <w:rFonts w:ascii="Time New Roman" w:eastAsia="黑体" w:hAnsi="Time New Roman"/>
          <w:lang w:val="zh-CN"/>
        </w:rPr>
        <w:t>确保青少年在所有拘留场所和监狱与成年人完全分开。</w:t>
      </w:r>
    </w:p>
    <w:p w14:paraId="7400A853" w14:textId="77777777" w:rsidR="00050FA4" w:rsidRPr="00C67501" w:rsidRDefault="00050FA4" w:rsidP="00CD06A5">
      <w:pPr>
        <w:pStyle w:val="H23GC"/>
      </w:pPr>
      <w:r w:rsidRPr="00C67501">
        <w:rPr>
          <w:lang w:val="zh-CN"/>
        </w:rPr>
        <w:tab/>
      </w:r>
      <w:r w:rsidRPr="00C67501">
        <w:rPr>
          <w:lang w:val="zh-CN"/>
        </w:rPr>
        <w:tab/>
      </w:r>
      <w:r w:rsidRPr="00C67501">
        <w:rPr>
          <w:lang w:val="zh-CN"/>
        </w:rPr>
        <w:t>表达自由</w:t>
      </w:r>
    </w:p>
    <w:p w14:paraId="58466971" w14:textId="77777777" w:rsidR="00050FA4" w:rsidRPr="00C67501" w:rsidRDefault="00050FA4" w:rsidP="00050FA4">
      <w:pPr>
        <w:pStyle w:val="SingleTxtGC"/>
      </w:pPr>
      <w:r w:rsidRPr="00C67501">
        <w:rPr>
          <w:lang w:val="zh-CN"/>
        </w:rPr>
        <w:t>41.</w:t>
      </w:r>
      <w:r w:rsidRPr="00C67501">
        <w:rPr>
          <w:lang w:val="zh-CN"/>
        </w:rPr>
        <w:tab/>
      </w:r>
      <w:r w:rsidRPr="00C67501">
        <w:rPr>
          <w:lang w:val="zh-CN"/>
        </w:rPr>
        <w:t>尽管委员会注意到说明《诽谤和诋毁法》的信息和没有人曾依据该法受到指控的事实，</w:t>
      </w:r>
      <w:r w:rsidRPr="00C67501">
        <w:rPr>
          <w:rFonts w:hint="eastAsia"/>
          <w:lang w:val="zh-CN"/>
        </w:rPr>
        <w:t>但</w:t>
      </w:r>
      <w:r w:rsidRPr="00C67501">
        <w:rPr>
          <w:lang w:val="zh-CN"/>
        </w:rPr>
        <w:t>感到关切的是对诋毁性诽谤的刑罪化，</w:t>
      </w:r>
      <w:r w:rsidRPr="00C67501">
        <w:rPr>
          <w:rFonts w:hint="eastAsia"/>
          <w:lang w:val="zh-CN"/>
        </w:rPr>
        <w:t>这</w:t>
      </w:r>
      <w:r w:rsidRPr="00C67501">
        <w:rPr>
          <w:lang w:val="zh-CN"/>
        </w:rPr>
        <w:t>可能阻碍记者和人权维护者的活动并限制他们的表达自由。委员会还感到关切的是，</w:t>
      </w:r>
      <w:r w:rsidRPr="00C67501">
        <w:rPr>
          <w:rFonts w:hint="eastAsia"/>
          <w:lang w:val="zh-CN"/>
        </w:rPr>
        <w:t>有报告称，</w:t>
      </w:r>
      <w:r w:rsidRPr="00C67501">
        <w:rPr>
          <w:lang w:val="zh-CN"/>
        </w:rPr>
        <w:t>民间社会和媒体不必担心报复而表达对政府的反对意见的自由被认为已有下降。委员会进一步感到关切的是，媒体专业人员据称被</w:t>
      </w:r>
      <w:r w:rsidRPr="00C67501">
        <w:rPr>
          <w:rFonts w:hint="eastAsia"/>
          <w:lang w:val="zh-CN"/>
        </w:rPr>
        <w:t>禁止</w:t>
      </w:r>
      <w:r w:rsidRPr="00C67501">
        <w:rPr>
          <w:lang w:val="zh-CN"/>
        </w:rPr>
        <w:t>参加</w:t>
      </w:r>
      <w:r w:rsidRPr="00C67501">
        <w:rPr>
          <w:lang w:val="zh-CN"/>
        </w:rPr>
        <w:t>2022</w:t>
      </w:r>
      <w:r w:rsidRPr="00C67501">
        <w:rPr>
          <w:lang w:val="zh-CN"/>
        </w:rPr>
        <w:t>年的一次总理新闻发布会，还感到遗憾的是，代表团没有就接受记者参加新闻发布会的标准作出评论</w:t>
      </w:r>
      <w:r w:rsidRPr="00C67501">
        <w:rPr>
          <w:lang w:val="zh-CN"/>
        </w:rPr>
        <w:t>(</w:t>
      </w:r>
      <w:r w:rsidRPr="00C67501">
        <w:rPr>
          <w:lang w:val="zh-CN"/>
        </w:rPr>
        <w:t>第十九条</w:t>
      </w:r>
      <w:r w:rsidRPr="00C67501">
        <w:rPr>
          <w:lang w:val="zh-CN"/>
        </w:rPr>
        <w:t>)</w:t>
      </w:r>
      <w:r w:rsidRPr="00C67501">
        <w:rPr>
          <w:lang w:val="zh-CN"/>
        </w:rPr>
        <w:t>。</w:t>
      </w:r>
    </w:p>
    <w:p w14:paraId="20480678"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42.</w:t>
      </w:r>
      <w:r w:rsidRPr="00CD06A5">
        <w:rPr>
          <w:rFonts w:ascii="Time New Roman" w:eastAsia="黑体" w:hAnsi="Time New Roman"/>
          <w:lang w:val="zh-CN"/>
        </w:rPr>
        <w:tab/>
      </w:r>
      <w:r w:rsidRPr="00CD06A5">
        <w:rPr>
          <w:rFonts w:ascii="Time New Roman" w:eastAsia="黑体" w:hAnsi="Time New Roman"/>
          <w:lang w:val="zh-CN"/>
        </w:rPr>
        <w:t>缔约国应采取必要措施，确保在法律和实践中人人都能根据《公约》第十九条和委员会关于意见和表达自由的第</w:t>
      </w:r>
      <w:r w:rsidRPr="00CD06A5">
        <w:rPr>
          <w:rFonts w:ascii="Time New Roman" w:eastAsia="黑体" w:hAnsi="Time New Roman"/>
          <w:lang w:val="zh-CN"/>
        </w:rPr>
        <w:t>34</w:t>
      </w:r>
      <w:r w:rsidRPr="00CD06A5">
        <w:rPr>
          <w:rFonts w:ascii="Time New Roman" w:eastAsia="黑体" w:hAnsi="Time New Roman"/>
          <w:lang w:val="zh-CN"/>
        </w:rPr>
        <w:t>号一般性意见</w:t>
      </w:r>
      <w:r w:rsidRPr="00CD06A5">
        <w:rPr>
          <w:rFonts w:ascii="Time New Roman" w:eastAsia="黑体" w:hAnsi="Time New Roman"/>
          <w:lang w:val="zh-CN"/>
        </w:rPr>
        <w:t>(2011</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自由行使表达自由权，并确保对行使表达自由的任何限制，尤其是对记者和媒体专业人士适用</w:t>
      </w:r>
      <w:r w:rsidRPr="00CD06A5">
        <w:rPr>
          <w:rFonts w:ascii="Time New Roman" w:eastAsia="黑体" w:hAnsi="Time New Roman" w:hint="eastAsia"/>
          <w:lang w:val="zh-CN"/>
        </w:rPr>
        <w:t>的限制</w:t>
      </w:r>
      <w:r w:rsidRPr="00CD06A5">
        <w:rPr>
          <w:rFonts w:ascii="Time New Roman" w:eastAsia="黑体" w:hAnsi="Time New Roman"/>
          <w:lang w:val="zh-CN"/>
        </w:rPr>
        <w:t>均符合《公约》第十九条第三款的严格要求。具体而言，缔约国应对诋毁性诽谤去刑罪化，并确保绝不对此类行为处以监禁，且《诽谤和诋毁法》不被不当用于压制表达自由。</w:t>
      </w:r>
    </w:p>
    <w:p w14:paraId="062CEB16" w14:textId="77777777" w:rsidR="00050FA4" w:rsidRPr="00C67501" w:rsidRDefault="00050FA4" w:rsidP="00CD06A5">
      <w:pPr>
        <w:pStyle w:val="H23GC"/>
      </w:pPr>
      <w:r w:rsidRPr="00C67501">
        <w:rPr>
          <w:lang w:val="zh-CN"/>
        </w:rPr>
        <w:tab/>
      </w:r>
      <w:r w:rsidRPr="00C67501">
        <w:rPr>
          <w:lang w:val="zh-CN"/>
        </w:rPr>
        <w:tab/>
      </w:r>
      <w:r w:rsidRPr="00C67501">
        <w:rPr>
          <w:lang w:val="zh-CN"/>
        </w:rPr>
        <w:t>和平集会权</w:t>
      </w:r>
    </w:p>
    <w:p w14:paraId="04435508" w14:textId="77777777" w:rsidR="00050FA4" w:rsidRPr="00C67501" w:rsidRDefault="00050FA4" w:rsidP="00050FA4">
      <w:pPr>
        <w:pStyle w:val="SingleTxtGC"/>
      </w:pPr>
      <w:r w:rsidRPr="00C67501">
        <w:rPr>
          <w:lang w:val="zh-CN"/>
        </w:rPr>
        <w:t>43.</w:t>
      </w:r>
      <w:r w:rsidRPr="00C67501">
        <w:rPr>
          <w:lang w:val="zh-CN"/>
        </w:rPr>
        <w:tab/>
      </w:r>
      <w:r w:rsidRPr="00C67501">
        <w:rPr>
          <w:lang w:val="zh-CN"/>
        </w:rPr>
        <w:t>尽管委员会注意到，根据缔约国提供的信息，不存在对集会自由的限制，</w:t>
      </w:r>
      <w:r w:rsidRPr="00C67501">
        <w:rPr>
          <w:rFonts w:hint="eastAsia"/>
          <w:lang w:val="zh-CN"/>
        </w:rPr>
        <w:t>但</w:t>
      </w:r>
      <w:r w:rsidRPr="00C67501">
        <w:rPr>
          <w:lang w:val="zh-CN"/>
        </w:rPr>
        <w:t>委员会感到关切的是，就和平集会作出通知的法律要求可能构成事实上的事先许可，不符合《公约》第二十一条。委员会还感到关切的是，《简易程序治罪法》</w:t>
      </w:r>
      <w:r w:rsidRPr="00C67501">
        <w:rPr>
          <w:lang w:val="zh-CN"/>
        </w:rPr>
        <w:lastRenderedPageBreak/>
        <w:t>第</w:t>
      </w:r>
      <w:r w:rsidRPr="00C67501">
        <w:rPr>
          <w:lang w:val="zh-CN"/>
        </w:rPr>
        <w:t>111(1)</w:t>
      </w:r>
      <w:r w:rsidRPr="00C67501">
        <w:rPr>
          <w:lang w:val="zh-CN"/>
        </w:rPr>
        <w:t>部分允许警察驱散公众集会。委员会进一步感到关切的是，《警察法》所列的无需逮捕令的逮捕理由宽泛，允许警官在公私场合逮捕</w:t>
      </w:r>
      <w:r w:rsidRPr="00C67501">
        <w:rPr>
          <w:rFonts w:hint="eastAsia"/>
          <w:lang w:val="zh-CN"/>
        </w:rPr>
        <w:t>其</w:t>
      </w:r>
      <w:r w:rsidRPr="00C67501">
        <w:rPr>
          <w:lang w:val="zh-CN"/>
        </w:rPr>
        <w:t>合理怀疑已经或即将犯罪的任何人，这可能导致任意逮捕和对和平集会的限制</w:t>
      </w:r>
      <w:r w:rsidRPr="00C67501">
        <w:rPr>
          <w:lang w:val="zh-CN"/>
        </w:rPr>
        <w:t>(</w:t>
      </w:r>
      <w:r w:rsidRPr="00C67501">
        <w:rPr>
          <w:lang w:val="zh-CN"/>
        </w:rPr>
        <w:t>第二十一条</w:t>
      </w:r>
      <w:r w:rsidRPr="00C67501">
        <w:rPr>
          <w:lang w:val="zh-CN"/>
        </w:rPr>
        <w:t>)</w:t>
      </w:r>
      <w:r w:rsidRPr="00C67501">
        <w:rPr>
          <w:lang w:val="zh-CN"/>
        </w:rPr>
        <w:t>。</w:t>
      </w:r>
    </w:p>
    <w:p w14:paraId="2621C390" w14:textId="77777777"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44.</w:t>
      </w:r>
      <w:r w:rsidRPr="00CD06A5">
        <w:rPr>
          <w:rFonts w:ascii="Time New Roman" w:eastAsia="黑体" w:hAnsi="Time New Roman"/>
          <w:lang w:val="zh-CN"/>
        </w:rPr>
        <w:tab/>
      </w:r>
      <w:r w:rsidRPr="00CD06A5">
        <w:rPr>
          <w:rFonts w:ascii="Time New Roman" w:eastAsia="黑体" w:hAnsi="Time New Roman"/>
          <w:lang w:val="zh-CN"/>
        </w:rPr>
        <w:t>考虑到委员会关于和平集会权的第</w:t>
      </w:r>
      <w:r w:rsidRPr="00CD06A5">
        <w:rPr>
          <w:rFonts w:ascii="Time New Roman" w:eastAsia="黑体" w:hAnsi="Time New Roman"/>
          <w:lang w:val="zh-CN"/>
        </w:rPr>
        <w:t>37</w:t>
      </w:r>
      <w:r w:rsidRPr="00CD06A5">
        <w:rPr>
          <w:rFonts w:ascii="Time New Roman" w:eastAsia="黑体" w:hAnsi="Time New Roman"/>
          <w:lang w:val="zh-CN"/>
        </w:rPr>
        <w:t>号一般性意见</w:t>
      </w:r>
      <w:r w:rsidRPr="00CD06A5">
        <w:rPr>
          <w:rFonts w:ascii="Time New Roman" w:eastAsia="黑体" w:hAnsi="Time New Roman"/>
          <w:lang w:val="zh-CN"/>
        </w:rPr>
        <w:t>(2020</w:t>
      </w:r>
      <w:r w:rsidRPr="00CD06A5">
        <w:rPr>
          <w:rFonts w:ascii="Time New Roman" w:eastAsia="黑体" w:hAnsi="Time New Roman"/>
          <w:lang w:val="zh-CN"/>
        </w:rPr>
        <w:t>年</w:t>
      </w:r>
      <w:r w:rsidRPr="00CD06A5">
        <w:rPr>
          <w:rFonts w:ascii="Time New Roman" w:eastAsia="黑体" w:hAnsi="Time New Roman"/>
          <w:lang w:val="zh-CN"/>
        </w:rPr>
        <w:t>)</w:t>
      </w:r>
      <w:r w:rsidRPr="00CD06A5">
        <w:rPr>
          <w:rFonts w:ascii="Time New Roman" w:eastAsia="黑体" w:hAnsi="Time New Roman"/>
          <w:lang w:val="zh-CN"/>
        </w:rPr>
        <w:t>，缔约国应审查并考虑修</w:t>
      </w:r>
      <w:r w:rsidRPr="00CD06A5">
        <w:rPr>
          <w:rFonts w:ascii="Time New Roman" w:eastAsia="黑体" w:hAnsi="Time New Roman" w:hint="eastAsia"/>
          <w:lang w:val="zh-CN"/>
        </w:rPr>
        <w:t>改</w:t>
      </w:r>
      <w:r w:rsidRPr="00CD06A5">
        <w:rPr>
          <w:rFonts w:ascii="Time New Roman" w:eastAsia="黑体" w:hAnsi="Time New Roman"/>
          <w:lang w:val="zh-CN"/>
        </w:rPr>
        <w:t>本国法律和实践，以确保个人充分享受和平集会权和保证对这项权利的任何限制符合《公约》第二十一条的严格要求，尤其是作出通知的任何义务不被滥用于压制和平集会的要求。</w:t>
      </w:r>
    </w:p>
    <w:p w14:paraId="785832DE" w14:textId="77777777" w:rsidR="00050FA4" w:rsidRPr="00C67501" w:rsidRDefault="00050FA4" w:rsidP="00CD06A5">
      <w:pPr>
        <w:pStyle w:val="H23GC"/>
      </w:pPr>
      <w:r w:rsidRPr="00C67501">
        <w:rPr>
          <w:lang w:val="zh-CN"/>
        </w:rPr>
        <w:tab/>
      </w:r>
      <w:r w:rsidRPr="00C67501">
        <w:rPr>
          <w:lang w:val="zh-CN"/>
        </w:rPr>
        <w:tab/>
      </w:r>
      <w:r w:rsidRPr="00C67501">
        <w:rPr>
          <w:lang w:val="zh-CN"/>
        </w:rPr>
        <w:t>儿童权利</w:t>
      </w:r>
    </w:p>
    <w:p w14:paraId="6AA45A65" w14:textId="77777777" w:rsidR="00050FA4" w:rsidRPr="00C67501" w:rsidRDefault="00050FA4" w:rsidP="00050FA4">
      <w:pPr>
        <w:pStyle w:val="SingleTxtGC"/>
      </w:pPr>
      <w:r w:rsidRPr="00C67501">
        <w:rPr>
          <w:lang w:val="zh-CN"/>
        </w:rPr>
        <w:t>45.</w:t>
      </w:r>
      <w:r w:rsidRPr="00C67501">
        <w:rPr>
          <w:lang w:val="zh-CN"/>
        </w:rPr>
        <w:tab/>
      </w:r>
      <w:r w:rsidRPr="00C67501">
        <w:rPr>
          <w:lang w:val="zh-CN"/>
        </w:rPr>
        <w:t>委员会注意到缔约国为保护儿童权利所采取的重要步骤，包括通过</w:t>
      </w:r>
      <w:r w:rsidRPr="00C67501">
        <w:rPr>
          <w:lang w:val="zh-CN"/>
        </w:rPr>
        <w:t>2016</w:t>
      </w:r>
      <w:r w:rsidRPr="00C67501">
        <w:rPr>
          <w:lang w:val="zh-CN"/>
        </w:rPr>
        <w:t>年《杂项规定</w:t>
      </w:r>
      <w:r w:rsidRPr="00C67501">
        <w:rPr>
          <w:lang w:val="zh-CN"/>
        </w:rPr>
        <w:t>(</w:t>
      </w:r>
      <w:r w:rsidRPr="00C67501">
        <w:rPr>
          <w:lang w:val="zh-CN"/>
        </w:rPr>
        <w:t>婚姻</w:t>
      </w:r>
      <w:r w:rsidRPr="00C67501">
        <w:rPr>
          <w:lang w:val="zh-CN"/>
        </w:rPr>
        <w:t>)</w:t>
      </w:r>
      <w:r w:rsidRPr="00C67501">
        <w:rPr>
          <w:lang w:val="zh-CN"/>
        </w:rPr>
        <w:t>法》废除童婚和将法定最低结婚年龄提高至</w:t>
      </w:r>
      <w:r w:rsidRPr="00C67501">
        <w:rPr>
          <w:lang w:val="zh-CN"/>
        </w:rPr>
        <w:t>18</w:t>
      </w:r>
      <w:r w:rsidRPr="00C67501">
        <w:rPr>
          <w:lang w:val="zh-CN"/>
        </w:rPr>
        <w:t>岁的努力。尽管委员会注意到</w:t>
      </w:r>
      <w:r w:rsidRPr="00C67501">
        <w:rPr>
          <w:lang w:val="zh-CN"/>
        </w:rPr>
        <w:t>2012</w:t>
      </w:r>
      <w:r w:rsidRPr="00C67501">
        <w:rPr>
          <w:lang w:val="zh-CN"/>
        </w:rPr>
        <w:t>年《儿童法》禁止在学校对儿童实施体罚，</w:t>
      </w:r>
      <w:r w:rsidRPr="00C67501">
        <w:rPr>
          <w:rFonts w:hint="eastAsia"/>
          <w:lang w:val="zh-CN"/>
        </w:rPr>
        <w:t>但</w:t>
      </w:r>
      <w:r w:rsidRPr="00C67501">
        <w:rPr>
          <w:lang w:val="zh-CN"/>
        </w:rPr>
        <w:t>感到关切的是，根据该法，普通法中的合理惩罚辩护仍然允许家长体罚子女。此外，委员会感到关切的是，</w:t>
      </w:r>
      <w:r w:rsidRPr="00C67501">
        <w:rPr>
          <w:rFonts w:hint="eastAsia"/>
          <w:lang w:val="zh-CN"/>
        </w:rPr>
        <w:t>有</w:t>
      </w:r>
      <w:r w:rsidRPr="00C67501">
        <w:rPr>
          <w:lang w:val="zh-CN"/>
        </w:rPr>
        <w:t>报告称</w:t>
      </w:r>
      <w:r w:rsidRPr="00C67501">
        <w:rPr>
          <w:rFonts w:hint="eastAsia"/>
          <w:lang w:val="zh-CN"/>
        </w:rPr>
        <w:t>，</w:t>
      </w:r>
      <w:r w:rsidRPr="00C67501">
        <w:rPr>
          <w:lang w:val="zh-CN"/>
        </w:rPr>
        <w:t>在家中和机构中长期存在对儿童的虐待</w:t>
      </w:r>
      <w:r w:rsidRPr="00C67501">
        <w:rPr>
          <w:lang w:val="zh-CN"/>
        </w:rPr>
        <w:t>(</w:t>
      </w:r>
      <w:r w:rsidRPr="00C67501">
        <w:rPr>
          <w:lang w:val="zh-CN"/>
        </w:rPr>
        <w:t>第七、第二十三和第二十四条</w:t>
      </w:r>
      <w:r w:rsidRPr="00C67501">
        <w:rPr>
          <w:lang w:val="zh-CN"/>
        </w:rPr>
        <w:t>)</w:t>
      </w:r>
      <w:r w:rsidRPr="00C67501">
        <w:rPr>
          <w:lang w:val="zh-CN"/>
        </w:rPr>
        <w:t>。</w:t>
      </w:r>
    </w:p>
    <w:p w14:paraId="3E2CB653" w14:textId="3DEDF329" w:rsidR="00050FA4" w:rsidRPr="00CD06A5" w:rsidRDefault="00050FA4" w:rsidP="00050FA4">
      <w:pPr>
        <w:pStyle w:val="SingleTxtGC"/>
        <w:rPr>
          <w:rFonts w:ascii="Time New Roman" w:eastAsia="黑体" w:hAnsi="Time New Roman"/>
        </w:rPr>
      </w:pPr>
      <w:r w:rsidRPr="00CD06A5">
        <w:rPr>
          <w:rFonts w:ascii="Time New Roman" w:eastAsia="黑体" w:hAnsi="Time New Roman"/>
          <w:lang w:val="zh-CN"/>
        </w:rPr>
        <w:t>46.</w:t>
      </w:r>
      <w:r w:rsidRPr="00CD06A5">
        <w:rPr>
          <w:rFonts w:ascii="Time New Roman" w:eastAsia="黑体" w:hAnsi="Time New Roman"/>
          <w:lang w:val="zh-CN"/>
        </w:rPr>
        <w:tab/>
      </w:r>
      <w:r w:rsidRPr="00CD06A5">
        <w:rPr>
          <w:rFonts w:ascii="Time New Roman" w:eastAsia="黑体" w:hAnsi="Time New Roman"/>
          <w:lang w:val="zh-CN"/>
        </w:rPr>
        <w:t>缔约国应采取必要措施：</w:t>
      </w:r>
      <w:r w:rsidRPr="00CD06A5">
        <w:rPr>
          <w:rFonts w:ascii="Time New Roman" w:eastAsia="黑体" w:hAnsi="Time New Roman"/>
          <w:lang w:val="zh-CN"/>
        </w:rPr>
        <w:t>(a)</w:t>
      </w:r>
      <w:r w:rsidR="00CD06A5" w:rsidRPr="00CD06A5">
        <w:rPr>
          <w:rFonts w:ascii="Time New Roman" w:eastAsia="黑体" w:hAnsi="Time New Roman"/>
        </w:rPr>
        <w:t xml:space="preserve"> </w:t>
      </w:r>
      <w:r w:rsidRPr="00CD06A5">
        <w:rPr>
          <w:rFonts w:ascii="Time New Roman" w:eastAsia="黑体" w:hAnsi="Time New Roman"/>
          <w:lang w:val="zh-CN"/>
        </w:rPr>
        <w:t>保护未成年人免受一切形式的虐待并颁布明确和清晰禁止包括家长在内的任何人在任何情况下体罚儿童的立法；</w:t>
      </w:r>
      <w:r w:rsidRPr="00CD06A5">
        <w:rPr>
          <w:rFonts w:ascii="Time New Roman" w:eastAsia="黑体" w:hAnsi="Time New Roman"/>
          <w:lang w:val="zh-CN"/>
        </w:rPr>
        <w:t>(b)</w:t>
      </w:r>
      <w:r w:rsidR="00CD06A5" w:rsidRPr="00CD06A5">
        <w:rPr>
          <w:rFonts w:ascii="Time New Roman" w:eastAsia="黑体" w:hAnsi="Time New Roman"/>
        </w:rPr>
        <w:t xml:space="preserve"> </w:t>
      </w:r>
      <w:r w:rsidRPr="00CD06A5">
        <w:rPr>
          <w:rFonts w:ascii="Time New Roman" w:eastAsia="黑体" w:hAnsi="Time New Roman"/>
          <w:lang w:val="zh-CN"/>
        </w:rPr>
        <w:t>鼓励以非暴力管教方式替代体罚；以及</w:t>
      </w:r>
      <w:r w:rsidRPr="00CD06A5">
        <w:rPr>
          <w:rFonts w:ascii="Time New Roman" w:eastAsia="黑体" w:hAnsi="Time New Roman"/>
          <w:lang w:val="zh-CN"/>
        </w:rPr>
        <w:t>(c)</w:t>
      </w:r>
      <w:r w:rsidR="00CD06A5" w:rsidRPr="00CD06A5">
        <w:rPr>
          <w:rFonts w:ascii="Time New Roman" w:eastAsia="黑体" w:hAnsi="Time New Roman"/>
        </w:rPr>
        <w:t xml:space="preserve"> </w:t>
      </w:r>
      <w:r w:rsidRPr="00CD06A5">
        <w:rPr>
          <w:rFonts w:ascii="Time New Roman" w:eastAsia="黑体" w:hAnsi="Time New Roman"/>
          <w:lang w:val="zh-CN"/>
        </w:rPr>
        <w:t>开展关于体罚的有害影响的宣传活动。</w:t>
      </w:r>
    </w:p>
    <w:p w14:paraId="545B5BA1" w14:textId="77777777" w:rsidR="00050FA4" w:rsidRPr="00C67501" w:rsidRDefault="00050FA4" w:rsidP="00CD06A5">
      <w:pPr>
        <w:pStyle w:val="H1GC"/>
      </w:pPr>
      <w:r>
        <w:tab/>
      </w:r>
      <w:r w:rsidRPr="00C67501">
        <w:rPr>
          <w:lang w:val="zh-CN"/>
        </w:rPr>
        <w:t>D.</w:t>
      </w:r>
      <w:r w:rsidRPr="00C67501">
        <w:rPr>
          <w:lang w:val="zh-CN"/>
        </w:rPr>
        <w:tab/>
      </w:r>
      <w:r w:rsidRPr="00C67501">
        <w:rPr>
          <w:lang w:val="zh-CN"/>
        </w:rPr>
        <w:t>传播和后续行动</w:t>
      </w:r>
    </w:p>
    <w:p w14:paraId="4FD70249" w14:textId="77777777" w:rsidR="00050FA4" w:rsidRPr="004F6981" w:rsidRDefault="00050FA4" w:rsidP="00050FA4">
      <w:pPr>
        <w:pStyle w:val="SingleTxtGC"/>
        <w:rPr>
          <w:rFonts w:ascii="Time New Roman" w:eastAsia="黑体" w:hAnsi="Time New Roman"/>
        </w:rPr>
      </w:pPr>
      <w:r w:rsidRPr="004F6981">
        <w:rPr>
          <w:rFonts w:ascii="Time New Roman" w:eastAsia="黑体" w:hAnsi="Time New Roman"/>
          <w:lang w:val="zh-CN"/>
        </w:rPr>
        <w:t>47.</w:t>
      </w:r>
      <w:r w:rsidRPr="004F6981">
        <w:rPr>
          <w:rFonts w:ascii="Time New Roman" w:eastAsia="黑体" w:hAnsi="Time New Roman"/>
          <w:lang w:val="zh-CN"/>
        </w:rPr>
        <w:tab/>
      </w:r>
      <w:r w:rsidRPr="004F6981">
        <w:rPr>
          <w:rFonts w:ascii="Time New Roman" w:eastAsia="黑体" w:hAnsi="Time New Roman"/>
          <w:lang w:val="zh-CN"/>
        </w:rPr>
        <w:t>缔约国应广泛传播《公约》及其两项任择议定书、缔约国的第五次定期报告和本结论性意见，以提高司法、立法和行政部门以及在缔约国开展活动的民间社会团体和非政府组织及广大公众对《公约》所载权利的认识。</w:t>
      </w:r>
    </w:p>
    <w:p w14:paraId="067F7959" w14:textId="77777777" w:rsidR="00050FA4" w:rsidRPr="004F6981" w:rsidRDefault="00050FA4" w:rsidP="00050FA4">
      <w:pPr>
        <w:pStyle w:val="SingleTxtGC"/>
        <w:rPr>
          <w:rFonts w:ascii="Time New Roman" w:eastAsia="黑体" w:hAnsi="Time New Roman"/>
        </w:rPr>
      </w:pPr>
      <w:r w:rsidRPr="004F6981">
        <w:rPr>
          <w:rFonts w:ascii="Time New Roman" w:eastAsia="黑体" w:hAnsi="Time New Roman"/>
          <w:lang w:val="zh-CN"/>
        </w:rPr>
        <w:t>48.</w:t>
      </w:r>
      <w:r w:rsidRPr="004F6981">
        <w:rPr>
          <w:rFonts w:ascii="Time New Roman" w:eastAsia="黑体" w:hAnsi="Time New Roman"/>
          <w:lang w:val="zh-CN"/>
        </w:rPr>
        <w:tab/>
      </w:r>
      <w:r w:rsidRPr="004F6981">
        <w:rPr>
          <w:rFonts w:ascii="Time New Roman" w:eastAsia="黑体" w:hAnsi="Time New Roman"/>
          <w:lang w:val="zh-CN"/>
        </w:rPr>
        <w:t>根据委员会议事规则第</w:t>
      </w:r>
      <w:r w:rsidRPr="004F6981">
        <w:rPr>
          <w:rFonts w:ascii="Time New Roman" w:eastAsia="黑体" w:hAnsi="Time New Roman"/>
          <w:lang w:val="zh-CN"/>
        </w:rPr>
        <w:t>75</w:t>
      </w:r>
      <w:r w:rsidRPr="004F6981">
        <w:rPr>
          <w:rFonts w:ascii="Time New Roman" w:eastAsia="黑体" w:hAnsi="Time New Roman"/>
          <w:lang w:val="zh-CN"/>
        </w:rPr>
        <w:t>条第</w:t>
      </w:r>
      <w:r w:rsidRPr="004F6981">
        <w:rPr>
          <w:rFonts w:ascii="Time New Roman" w:eastAsia="黑体" w:hAnsi="Time New Roman"/>
          <w:lang w:val="zh-CN"/>
        </w:rPr>
        <w:t>1</w:t>
      </w:r>
      <w:r w:rsidRPr="004F6981">
        <w:rPr>
          <w:rFonts w:ascii="Time New Roman" w:eastAsia="黑体" w:hAnsi="Time New Roman"/>
          <w:lang w:val="zh-CN"/>
        </w:rPr>
        <w:t>款，缔约国应于</w:t>
      </w:r>
      <w:r w:rsidRPr="004F6981">
        <w:rPr>
          <w:rFonts w:ascii="Time New Roman" w:eastAsia="黑体" w:hAnsi="Time New Roman"/>
          <w:lang w:val="zh-CN"/>
        </w:rPr>
        <w:t>2026</w:t>
      </w:r>
      <w:r w:rsidRPr="004F6981">
        <w:rPr>
          <w:rFonts w:ascii="Time New Roman" w:eastAsia="黑体" w:hAnsi="Time New Roman"/>
          <w:lang w:val="zh-CN"/>
        </w:rPr>
        <w:t>年</w:t>
      </w:r>
      <w:r w:rsidRPr="004F6981">
        <w:rPr>
          <w:rFonts w:ascii="Time New Roman" w:eastAsia="黑体" w:hAnsi="Time New Roman"/>
          <w:lang w:val="zh-CN"/>
        </w:rPr>
        <w:t>11</w:t>
      </w:r>
      <w:r w:rsidRPr="004F6981">
        <w:rPr>
          <w:rFonts w:ascii="Time New Roman" w:eastAsia="黑体" w:hAnsi="Time New Roman"/>
          <w:lang w:val="zh-CN"/>
        </w:rPr>
        <w:t>月</w:t>
      </w:r>
      <w:r w:rsidRPr="004F6981">
        <w:rPr>
          <w:rFonts w:ascii="Time New Roman" w:eastAsia="黑体" w:hAnsi="Time New Roman"/>
          <w:lang w:val="zh-CN"/>
        </w:rPr>
        <w:t>3</w:t>
      </w:r>
      <w:r w:rsidRPr="004F6981">
        <w:rPr>
          <w:rFonts w:ascii="Time New Roman" w:eastAsia="黑体" w:hAnsi="Time New Roman"/>
          <w:lang w:val="zh-CN"/>
        </w:rPr>
        <w:t>日前提交资料，说明对委员会在上文第</w:t>
      </w:r>
      <w:r w:rsidRPr="004F6981">
        <w:rPr>
          <w:rFonts w:ascii="Time New Roman" w:eastAsia="黑体" w:hAnsi="Time New Roman"/>
          <w:lang w:val="zh-CN"/>
        </w:rPr>
        <w:t>36</w:t>
      </w:r>
      <w:r w:rsidRPr="004F6981">
        <w:rPr>
          <w:rFonts w:ascii="Time New Roman" w:eastAsia="黑体" w:hAnsi="Time New Roman"/>
          <w:lang w:val="zh-CN"/>
        </w:rPr>
        <w:t>段</w:t>
      </w:r>
      <w:r w:rsidRPr="004F6981">
        <w:rPr>
          <w:rFonts w:ascii="Time New Roman" w:eastAsia="黑体" w:hAnsi="Time New Roman"/>
          <w:lang w:val="zh-CN"/>
        </w:rPr>
        <w:t>(</w:t>
      </w:r>
      <w:r w:rsidRPr="004F6981">
        <w:rPr>
          <w:rFonts w:ascii="Time New Roman" w:eastAsia="黑体" w:hAnsi="Time New Roman"/>
          <w:lang w:val="zh-CN"/>
        </w:rPr>
        <w:t>包括难民和寻求庇护者在内的外国人的待遇</w:t>
      </w:r>
      <w:r w:rsidRPr="004F6981">
        <w:rPr>
          <w:rFonts w:ascii="Time New Roman" w:eastAsia="黑体" w:hAnsi="Time New Roman"/>
          <w:lang w:val="zh-CN"/>
        </w:rPr>
        <w:t>)</w:t>
      </w:r>
      <w:r w:rsidRPr="004F6981">
        <w:rPr>
          <w:rFonts w:ascii="Time New Roman" w:eastAsia="黑体" w:hAnsi="Time New Roman"/>
          <w:lang w:val="zh-CN"/>
        </w:rPr>
        <w:t>、第</w:t>
      </w:r>
      <w:r w:rsidRPr="004F6981">
        <w:rPr>
          <w:rFonts w:ascii="Time New Roman" w:eastAsia="黑体" w:hAnsi="Time New Roman"/>
          <w:lang w:val="zh-CN"/>
        </w:rPr>
        <w:t>38</w:t>
      </w:r>
      <w:r w:rsidRPr="004F6981">
        <w:rPr>
          <w:rFonts w:ascii="Time New Roman" w:eastAsia="黑体" w:hAnsi="Time New Roman"/>
          <w:lang w:val="zh-CN"/>
        </w:rPr>
        <w:t>段</w:t>
      </w:r>
      <w:r w:rsidRPr="004F6981">
        <w:rPr>
          <w:rFonts w:ascii="Time New Roman" w:eastAsia="黑体" w:hAnsi="Time New Roman"/>
          <w:lang w:val="zh-CN"/>
        </w:rPr>
        <w:t>(</w:t>
      </w:r>
      <w:r w:rsidRPr="004F6981">
        <w:rPr>
          <w:rFonts w:ascii="Time New Roman" w:eastAsia="黑体" w:hAnsi="Time New Roman"/>
          <w:lang w:val="zh-CN"/>
        </w:rPr>
        <w:t>司法、公正审判权和司法独立</w:t>
      </w:r>
      <w:r w:rsidRPr="004F6981">
        <w:rPr>
          <w:rFonts w:ascii="Time New Roman" w:eastAsia="黑体" w:hAnsi="Time New Roman"/>
          <w:lang w:val="zh-CN"/>
        </w:rPr>
        <w:t>)</w:t>
      </w:r>
      <w:r w:rsidRPr="004F6981">
        <w:rPr>
          <w:rFonts w:ascii="Time New Roman" w:eastAsia="黑体" w:hAnsi="Time New Roman"/>
          <w:lang w:val="zh-CN"/>
        </w:rPr>
        <w:t>和第</w:t>
      </w:r>
      <w:r w:rsidRPr="004F6981">
        <w:rPr>
          <w:rFonts w:ascii="Time New Roman" w:eastAsia="黑体" w:hAnsi="Time New Roman"/>
          <w:lang w:val="zh-CN"/>
        </w:rPr>
        <w:t>40</w:t>
      </w:r>
      <w:r w:rsidRPr="004F6981">
        <w:rPr>
          <w:rFonts w:ascii="Time New Roman" w:eastAsia="黑体" w:hAnsi="Time New Roman"/>
          <w:lang w:val="zh-CN"/>
        </w:rPr>
        <w:t>段</w:t>
      </w:r>
      <w:r w:rsidRPr="004F6981">
        <w:rPr>
          <w:rFonts w:ascii="Time New Roman" w:eastAsia="黑体" w:hAnsi="Time New Roman"/>
          <w:lang w:val="zh-CN"/>
        </w:rPr>
        <w:t>(</w:t>
      </w:r>
      <w:r w:rsidRPr="004F6981">
        <w:rPr>
          <w:rFonts w:ascii="Time New Roman" w:eastAsia="黑体" w:hAnsi="Time New Roman"/>
          <w:lang w:val="zh-CN"/>
        </w:rPr>
        <w:t>少年司法</w:t>
      </w:r>
      <w:r w:rsidRPr="004F6981">
        <w:rPr>
          <w:rFonts w:ascii="Time New Roman" w:eastAsia="黑体" w:hAnsi="Time New Roman"/>
          <w:lang w:val="zh-CN"/>
        </w:rPr>
        <w:t>)</w:t>
      </w:r>
      <w:r w:rsidRPr="004F6981">
        <w:rPr>
          <w:rFonts w:ascii="Time New Roman" w:eastAsia="黑体" w:hAnsi="Time New Roman"/>
          <w:lang w:val="zh-CN"/>
        </w:rPr>
        <w:t>中所提建议的落实情况。</w:t>
      </w:r>
    </w:p>
    <w:p w14:paraId="635F021A" w14:textId="691F7AB9" w:rsidR="00050FA4" w:rsidRPr="004F6981" w:rsidRDefault="00050FA4" w:rsidP="00050FA4">
      <w:pPr>
        <w:pStyle w:val="SingleTxtGC"/>
        <w:rPr>
          <w:rFonts w:ascii="Time New Roman" w:eastAsia="黑体" w:hAnsi="Time New Roman"/>
        </w:rPr>
      </w:pPr>
      <w:r w:rsidRPr="004F6981">
        <w:rPr>
          <w:rFonts w:ascii="Time New Roman" w:eastAsia="黑体" w:hAnsi="Time New Roman"/>
          <w:lang w:val="zh-CN"/>
        </w:rPr>
        <w:t>49.</w:t>
      </w:r>
      <w:r w:rsidRPr="004F6981">
        <w:rPr>
          <w:rFonts w:ascii="Time New Roman" w:eastAsia="黑体" w:hAnsi="Time New Roman"/>
          <w:lang w:val="zh-CN"/>
        </w:rPr>
        <w:tab/>
      </w:r>
      <w:r w:rsidRPr="004F6981">
        <w:rPr>
          <w:rFonts w:ascii="Time New Roman" w:eastAsia="黑体" w:hAnsi="Time New Roman"/>
          <w:lang w:val="zh-CN"/>
        </w:rPr>
        <w:t>根据委员会可预测的审议周期，缔约国将在</w:t>
      </w:r>
      <w:r w:rsidRPr="004F6981">
        <w:rPr>
          <w:rFonts w:ascii="Time New Roman" w:eastAsia="黑体" w:hAnsi="Time New Roman"/>
          <w:lang w:val="zh-CN"/>
        </w:rPr>
        <w:t>2029</w:t>
      </w:r>
      <w:r w:rsidRPr="004F6981">
        <w:rPr>
          <w:rFonts w:ascii="Time New Roman" w:eastAsia="黑体" w:hAnsi="Time New Roman"/>
          <w:lang w:val="zh-CN"/>
        </w:rPr>
        <w:t>年收到委员会发送的报告前问题清单，并应在一年内提交对问题清单的答复，该答复将构成缔约国的第六次定期报告。委员会还请缔约国在编写报告时广泛征求在缔约国开展活动的民间社会团体和非政府组织的意见。按照大会第</w:t>
      </w:r>
      <w:hyperlink r:id="rId9" w:history="1">
        <w:r w:rsidRPr="004F6981">
          <w:rPr>
            <w:rStyle w:val="af5"/>
            <w:rFonts w:ascii="Time New Roman" w:eastAsia="黑体" w:hAnsi="Time New Roman"/>
            <w:lang w:val="zh-CN"/>
          </w:rPr>
          <w:t>68/268</w:t>
        </w:r>
      </w:hyperlink>
      <w:r w:rsidRPr="004F6981">
        <w:rPr>
          <w:rFonts w:ascii="Time New Roman" w:eastAsia="黑体" w:hAnsi="Time New Roman"/>
          <w:lang w:val="zh-CN"/>
        </w:rPr>
        <w:t>号决议，报告字数应限制在</w:t>
      </w:r>
      <w:r w:rsidRPr="004F6981">
        <w:rPr>
          <w:rFonts w:ascii="Time New Roman" w:eastAsia="黑体" w:hAnsi="Time New Roman"/>
          <w:lang w:val="zh-CN"/>
        </w:rPr>
        <w:t>21,200</w:t>
      </w:r>
      <w:r w:rsidRPr="004F6981">
        <w:rPr>
          <w:rFonts w:ascii="Time New Roman" w:eastAsia="黑体" w:hAnsi="Time New Roman"/>
          <w:lang w:val="zh-CN"/>
        </w:rPr>
        <w:t>字以内。与缔约国的下一次建设性对话将于</w:t>
      </w:r>
      <w:r w:rsidRPr="004F6981">
        <w:rPr>
          <w:rFonts w:ascii="Time New Roman" w:eastAsia="黑体" w:hAnsi="Time New Roman"/>
          <w:lang w:val="zh-CN"/>
        </w:rPr>
        <w:t>2031</w:t>
      </w:r>
      <w:r w:rsidRPr="004F6981">
        <w:rPr>
          <w:rFonts w:ascii="Time New Roman" w:eastAsia="黑体" w:hAnsi="Time New Roman"/>
          <w:lang w:val="zh-CN"/>
        </w:rPr>
        <w:t>年在日内瓦举行。</w:t>
      </w:r>
    </w:p>
    <w:p w14:paraId="120108EA" w14:textId="4BF5B7FB" w:rsidR="00331D0E" w:rsidRPr="00050FA4" w:rsidRDefault="00050FA4" w:rsidP="00050FA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331D0E" w:rsidRPr="00050FA4"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54AD9" w14:textId="77777777" w:rsidR="00903C8A" w:rsidRPr="000D319F" w:rsidRDefault="00903C8A" w:rsidP="000D319F">
      <w:pPr>
        <w:pStyle w:val="af0"/>
        <w:spacing w:after="240"/>
        <w:ind w:left="907"/>
        <w:rPr>
          <w:rFonts w:asciiTheme="majorBidi" w:eastAsia="宋体" w:hAnsiTheme="majorBidi" w:cstheme="majorBidi"/>
          <w:sz w:val="21"/>
          <w:szCs w:val="21"/>
          <w:lang w:val="en-US"/>
        </w:rPr>
      </w:pPr>
    </w:p>
    <w:p w14:paraId="5CE53D4C" w14:textId="77777777" w:rsidR="00903C8A" w:rsidRPr="000D319F" w:rsidRDefault="00903C8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086B2D7" w14:textId="77777777" w:rsidR="00903C8A" w:rsidRPr="000D319F" w:rsidRDefault="00903C8A" w:rsidP="000D319F">
      <w:pPr>
        <w:pStyle w:val="af0"/>
      </w:pPr>
    </w:p>
  </w:endnote>
  <w:endnote w:type="continuationNotice" w:id="1">
    <w:p w14:paraId="15BD7385" w14:textId="77777777" w:rsidR="00903C8A" w:rsidRDefault="00903C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701C" w14:textId="77777777" w:rsidR="00E74E9D" w:rsidRPr="00331D0E" w:rsidRDefault="00331D0E" w:rsidP="00331D0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31D0E">
      <w:rPr>
        <w:rStyle w:val="af2"/>
        <w:b w:val="0"/>
        <w:snapToGrid w:val="0"/>
        <w:sz w:val="16"/>
      </w:rPr>
      <w:t>GE.23-21967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83898" w14:textId="77777777" w:rsidR="00E74E9D" w:rsidRPr="00331D0E" w:rsidRDefault="00331D0E" w:rsidP="00331D0E">
    <w:pPr>
      <w:pStyle w:val="af0"/>
      <w:tabs>
        <w:tab w:val="clear" w:pos="431"/>
        <w:tab w:val="right" w:pos="9638"/>
      </w:tabs>
      <w:rPr>
        <w:rStyle w:val="af2"/>
      </w:rPr>
    </w:pPr>
    <w:r>
      <w:t>GE.23-21967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FC136" w14:textId="16079E2C" w:rsidR="00E74E9D" w:rsidRPr="00487939" w:rsidRDefault="00331D0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2A3A51E" wp14:editId="7B023A13">
          <wp:simplePos x="0" y="0"/>
          <wp:positionH relativeFrom="column">
            <wp:align>right</wp:align>
          </wp:positionH>
          <wp:positionV relativeFrom="paragraph">
            <wp:posOffset>-69850</wp:posOffset>
          </wp:positionV>
          <wp:extent cx="561975" cy="561975"/>
          <wp:effectExtent l="0" t="0" r="9525" b="9525"/>
          <wp:wrapNone/>
          <wp:docPr id="8688404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GE.23-21967</w:t>
    </w:r>
    <w:r w:rsidR="00731A42" w:rsidRPr="00EE277A">
      <w:rPr>
        <w:sz w:val="20"/>
        <w:lang w:eastAsia="zh-CN"/>
      </w:rPr>
      <w:t xml:space="preserve"> (C)</w:t>
    </w:r>
    <w:r w:rsidR="00EA7E67">
      <w:rPr>
        <w:sz w:val="20"/>
        <w:lang w:eastAsia="zh-CN"/>
      </w:rPr>
      <w:tab/>
    </w:r>
    <w:r>
      <w:rPr>
        <w:sz w:val="20"/>
        <w:lang w:eastAsia="zh-CN"/>
      </w:rPr>
      <w:t>181223</w:t>
    </w:r>
    <w:r w:rsidR="00731A42">
      <w:rPr>
        <w:sz w:val="20"/>
        <w:lang w:eastAsia="zh-CN"/>
      </w:rPr>
      <w:tab/>
    </w:r>
    <w:r>
      <w:rPr>
        <w:sz w:val="20"/>
        <w:lang w:eastAsia="zh-CN"/>
      </w:rPr>
      <w:t>2202</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1F7AE45D" wp14:editId="4897883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DCFF6" w14:textId="77777777" w:rsidR="00903C8A" w:rsidRPr="000157B1" w:rsidRDefault="00903C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BBF5AA" w14:textId="77777777" w:rsidR="00903C8A" w:rsidRPr="000157B1" w:rsidRDefault="00903C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6A22E8F" w14:textId="77777777" w:rsidR="00903C8A" w:rsidRDefault="00903C8A"/>
  </w:footnote>
  <w:footnote w:id="2">
    <w:p w14:paraId="47D4B691" w14:textId="086CAE16" w:rsidR="00050FA4" w:rsidRPr="0039762C" w:rsidRDefault="00050FA4" w:rsidP="00050FA4">
      <w:pPr>
        <w:pStyle w:val="a6"/>
      </w:pPr>
      <w:r>
        <w:rPr>
          <w:lang w:val="zh-CN"/>
        </w:rPr>
        <w:tab/>
      </w:r>
      <w:r w:rsidRPr="00E135F3">
        <w:rPr>
          <w:rStyle w:val="a8"/>
          <w:rFonts w:eastAsia="宋体"/>
          <w:vertAlign w:val="baseline"/>
        </w:rPr>
        <w:t>*</w:t>
      </w:r>
      <w:r w:rsidR="00E135F3">
        <w:rPr>
          <w:lang w:val="zh-CN"/>
        </w:rPr>
        <w:tab/>
      </w:r>
      <w:r>
        <w:rPr>
          <w:lang w:val="zh-CN"/>
        </w:rPr>
        <w:t>委员会第一三九届会议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11</w:t>
      </w:r>
      <w:r>
        <w:rPr>
          <w:lang w:val="zh-CN"/>
        </w:rPr>
        <w:t>月</w:t>
      </w:r>
      <w:r>
        <w:rPr>
          <w:lang w:val="zh-CN"/>
        </w:rPr>
        <w:t>3</w:t>
      </w:r>
      <w:r>
        <w:rPr>
          <w:lang w:val="zh-CN"/>
        </w:rPr>
        <w:t>日</w:t>
      </w:r>
      <w:r>
        <w:rPr>
          <w:lang w:val="zh-CN"/>
        </w:rPr>
        <w:t>)</w:t>
      </w:r>
      <w:r>
        <w:rPr>
          <w:lang w:val="zh-CN"/>
        </w:rPr>
        <w:t>通过。</w:t>
      </w:r>
    </w:p>
  </w:footnote>
  <w:footnote w:id="3">
    <w:p w14:paraId="466CA2EE" w14:textId="0F336628" w:rsidR="00050FA4" w:rsidRPr="00116BC5" w:rsidRDefault="00050FA4" w:rsidP="00050FA4">
      <w:pPr>
        <w:pStyle w:val="a6"/>
      </w:pPr>
      <w:r w:rsidRPr="00116BC5">
        <w:rPr>
          <w:lang w:val="zh-CN"/>
        </w:rPr>
        <w:tab/>
      </w:r>
      <w:r w:rsidRPr="00C67501">
        <w:rPr>
          <w:rStyle w:val="a8"/>
          <w:rFonts w:eastAsia="宋体"/>
        </w:rPr>
        <w:footnoteRef/>
      </w:r>
      <w:r>
        <w:rPr>
          <w:lang w:val="zh-CN"/>
        </w:rPr>
        <w:tab/>
      </w:r>
      <w:r>
        <w:rPr>
          <w:lang w:val="zh-CN"/>
        </w:rPr>
        <w:t>见</w:t>
      </w:r>
      <w:r w:rsidRPr="00EE40F0">
        <w:rPr>
          <w:lang w:val="zh-CN"/>
        </w:rPr>
        <w:t>CCPR/C/SR.4052</w:t>
      </w:r>
      <w:r>
        <w:rPr>
          <w:lang w:val="zh-CN"/>
        </w:rPr>
        <w:t>和</w:t>
      </w:r>
      <w:r w:rsidRPr="00EE40F0">
        <w:rPr>
          <w:lang w:val="zh-CN"/>
        </w:rPr>
        <w:t>CCPR/C/SR.4053</w:t>
      </w:r>
      <w:r>
        <w:rPr>
          <w:lang w:val="zh-CN"/>
        </w:rPr>
        <w:t>。</w:t>
      </w:r>
    </w:p>
  </w:footnote>
  <w:footnote w:id="4">
    <w:p w14:paraId="50B35E86" w14:textId="4AF2DC3F" w:rsidR="00050FA4" w:rsidRPr="00116BC5" w:rsidRDefault="00050FA4" w:rsidP="00050FA4">
      <w:pPr>
        <w:pStyle w:val="a6"/>
      </w:pPr>
      <w:r w:rsidRPr="0039762C">
        <w:rPr>
          <w:lang w:val="zh-CN"/>
        </w:rPr>
        <w:tab/>
      </w:r>
      <w:r w:rsidRPr="00C67501">
        <w:rPr>
          <w:rStyle w:val="a8"/>
          <w:rFonts w:eastAsia="宋体"/>
        </w:rPr>
        <w:footnoteRef/>
      </w:r>
      <w:r>
        <w:rPr>
          <w:lang w:val="zh-CN"/>
        </w:rPr>
        <w:tab/>
      </w:r>
      <w:r w:rsidRPr="00EE40F0">
        <w:rPr>
          <w:lang w:val="zh-CN"/>
        </w:rPr>
        <w:t>CCPR/C/TTO/5</w:t>
      </w:r>
      <w:r>
        <w:rPr>
          <w:lang w:val="zh-CN"/>
        </w:rPr>
        <w:t>.</w:t>
      </w:r>
    </w:p>
  </w:footnote>
  <w:footnote w:id="5">
    <w:p w14:paraId="0C3E2143" w14:textId="2A880ED0" w:rsidR="00050FA4" w:rsidRPr="00116BC5" w:rsidRDefault="00050FA4" w:rsidP="00050FA4">
      <w:pPr>
        <w:pStyle w:val="a6"/>
      </w:pPr>
      <w:r w:rsidRPr="00116BC5">
        <w:rPr>
          <w:lang w:val="zh-CN"/>
        </w:rPr>
        <w:tab/>
      </w:r>
      <w:r w:rsidRPr="00C67501">
        <w:rPr>
          <w:rStyle w:val="a8"/>
          <w:rFonts w:eastAsia="宋体"/>
        </w:rPr>
        <w:footnoteRef/>
      </w:r>
      <w:r>
        <w:rPr>
          <w:lang w:val="zh-CN"/>
        </w:rPr>
        <w:tab/>
      </w:r>
      <w:r w:rsidRPr="00EE40F0">
        <w:rPr>
          <w:lang w:val="zh-CN"/>
        </w:rPr>
        <w:t>CCPR/C/TTO/QPR/5</w:t>
      </w:r>
      <w:r>
        <w:rPr>
          <w:lang w:val="zh-CN"/>
        </w:rPr>
        <w:t>.</w:t>
      </w:r>
    </w:p>
  </w:footnote>
  <w:footnote w:id="6">
    <w:p w14:paraId="468EAE01" w14:textId="16BA5F9D" w:rsidR="00050FA4" w:rsidRPr="00784948" w:rsidRDefault="00050FA4" w:rsidP="00050FA4">
      <w:pPr>
        <w:pStyle w:val="a6"/>
      </w:pPr>
      <w:r w:rsidRPr="00784948">
        <w:rPr>
          <w:lang w:val="zh-CN"/>
        </w:rPr>
        <w:tab/>
      </w:r>
      <w:r w:rsidRPr="00C67501">
        <w:rPr>
          <w:rStyle w:val="a8"/>
          <w:rFonts w:eastAsia="宋体"/>
        </w:rPr>
        <w:footnoteRef/>
      </w:r>
      <w:r>
        <w:rPr>
          <w:lang w:val="zh-CN"/>
        </w:rPr>
        <w:tab/>
      </w:r>
      <w:r w:rsidRPr="00EE40F0">
        <w:rPr>
          <w:lang w:val="zh-CN"/>
        </w:rPr>
        <w:t>CCPR/CO/70/TTO</w:t>
      </w:r>
      <w:r>
        <w:rPr>
          <w:lang w:val="zh-CN"/>
        </w:rPr>
        <w:t xml:space="preserve">, </w:t>
      </w:r>
      <w:r>
        <w:rPr>
          <w:lang w:val="zh-CN"/>
        </w:rPr>
        <w:t>第</w:t>
      </w:r>
      <w:r>
        <w:rPr>
          <w:lang w:val="zh-CN"/>
        </w:rPr>
        <w:t>9</w:t>
      </w:r>
      <w:r>
        <w:rPr>
          <w:lang w:val="zh-CN"/>
        </w:rPr>
        <w:t>段。</w:t>
      </w:r>
    </w:p>
  </w:footnote>
  <w:footnote w:id="7">
    <w:p w14:paraId="6AB62BB6" w14:textId="77777777" w:rsidR="00050FA4" w:rsidRPr="00C65B0D" w:rsidRDefault="00050FA4" w:rsidP="00050FA4">
      <w:pPr>
        <w:pStyle w:val="a6"/>
      </w:pPr>
      <w:r w:rsidRPr="0039762C">
        <w:rPr>
          <w:lang w:val="zh-CN"/>
        </w:rPr>
        <w:tab/>
      </w:r>
      <w:r w:rsidRPr="00C67501">
        <w:rPr>
          <w:rStyle w:val="a8"/>
          <w:rFonts w:eastAsia="宋体"/>
        </w:rPr>
        <w:footnoteRef/>
      </w:r>
      <w:r>
        <w:rPr>
          <w:lang w:val="zh-CN"/>
        </w:rPr>
        <w:tab/>
      </w:r>
      <w:r>
        <w:rPr>
          <w:lang w:val="zh-CN"/>
        </w:rPr>
        <w:t>同上，第</w:t>
      </w:r>
      <w:r>
        <w:rPr>
          <w:lang w:val="zh-CN"/>
        </w:rPr>
        <w:t>18</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85218" w14:textId="77777777" w:rsidR="00E74E9D" w:rsidRDefault="00331D0E" w:rsidP="00331D0E">
    <w:pPr>
      <w:pStyle w:val="af3"/>
    </w:pPr>
    <w:r>
      <w:t>CCPR/C/TTO/CO/5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12BB1" w14:textId="77777777" w:rsidR="00E74E9D" w:rsidRPr="00202A30" w:rsidRDefault="00331D0E" w:rsidP="00331D0E">
    <w:pPr>
      <w:pStyle w:val="af3"/>
      <w:jc w:val="right"/>
    </w:pPr>
    <w:r>
      <w:t>CCPR/C/TTO/CO/5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3"/>
  </w:num>
  <w:num w:numId="20"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C8A"/>
    <w:rsid w:val="00011483"/>
    <w:rsid w:val="0004554F"/>
    <w:rsid w:val="00050FA4"/>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67108"/>
    <w:rsid w:val="002B5450"/>
    <w:rsid w:val="002E1C97"/>
    <w:rsid w:val="002F5834"/>
    <w:rsid w:val="003006AB"/>
    <w:rsid w:val="00320405"/>
    <w:rsid w:val="00326EBF"/>
    <w:rsid w:val="00327FE4"/>
    <w:rsid w:val="00331D0E"/>
    <w:rsid w:val="003333CC"/>
    <w:rsid w:val="00385347"/>
    <w:rsid w:val="00427F63"/>
    <w:rsid w:val="00434D38"/>
    <w:rsid w:val="00494EB8"/>
    <w:rsid w:val="004C4A0A"/>
    <w:rsid w:val="004D0A00"/>
    <w:rsid w:val="004E473D"/>
    <w:rsid w:val="004E5073"/>
    <w:rsid w:val="004F348E"/>
    <w:rsid w:val="004F6981"/>
    <w:rsid w:val="00501220"/>
    <w:rsid w:val="00532976"/>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10D39"/>
    <w:rsid w:val="00731A42"/>
    <w:rsid w:val="00755487"/>
    <w:rsid w:val="00767E69"/>
    <w:rsid w:val="0077079A"/>
    <w:rsid w:val="007710C4"/>
    <w:rsid w:val="00771504"/>
    <w:rsid w:val="007A5599"/>
    <w:rsid w:val="00856233"/>
    <w:rsid w:val="00860D9C"/>
    <w:rsid w:val="00860F27"/>
    <w:rsid w:val="008A1560"/>
    <w:rsid w:val="008B0560"/>
    <w:rsid w:val="008B2BFA"/>
    <w:rsid w:val="008D31F4"/>
    <w:rsid w:val="008E6A3F"/>
    <w:rsid w:val="008E6FEB"/>
    <w:rsid w:val="00903C8A"/>
    <w:rsid w:val="00912990"/>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0FC5"/>
    <w:rsid w:val="00A84072"/>
    <w:rsid w:val="00B16570"/>
    <w:rsid w:val="00B23B03"/>
    <w:rsid w:val="00B43EB7"/>
    <w:rsid w:val="00B53320"/>
    <w:rsid w:val="00B614C4"/>
    <w:rsid w:val="00B712F3"/>
    <w:rsid w:val="00B90FED"/>
    <w:rsid w:val="00BC6522"/>
    <w:rsid w:val="00BE1FFE"/>
    <w:rsid w:val="00C121D5"/>
    <w:rsid w:val="00C17349"/>
    <w:rsid w:val="00C323A4"/>
    <w:rsid w:val="00C351AA"/>
    <w:rsid w:val="00C43CF0"/>
    <w:rsid w:val="00C70852"/>
    <w:rsid w:val="00C7253F"/>
    <w:rsid w:val="00C829C3"/>
    <w:rsid w:val="00C90707"/>
    <w:rsid w:val="00C97B7E"/>
    <w:rsid w:val="00CD06A5"/>
    <w:rsid w:val="00CE1D1C"/>
    <w:rsid w:val="00D137C2"/>
    <w:rsid w:val="00D26A05"/>
    <w:rsid w:val="00D4280A"/>
    <w:rsid w:val="00D9309B"/>
    <w:rsid w:val="00D9605D"/>
    <w:rsid w:val="00D97B98"/>
    <w:rsid w:val="00DB0D94"/>
    <w:rsid w:val="00DC671F"/>
    <w:rsid w:val="00DE4DA7"/>
    <w:rsid w:val="00E02C13"/>
    <w:rsid w:val="00E135F3"/>
    <w:rsid w:val="00E33B38"/>
    <w:rsid w:val="00E40663"/>
    <w:rsid w:val="00E442A1"/>
    <w:rsid w:val="00E47FE5"/>
    <w:rsid w:val="00E574AF"/>
    <w:rsid w:val="00E73B33"/>
    <w:rsid w:val="00EA7E67"/>
    <w:rsid w:val="00EE40F0"/>
    <w:rsid w:val="00F24E6D"/>
    <w:rsid w:val="00F379B8"/>
    <w:rsid w:val="00F714DA"/>
    <w:rsid w:val="00F72766"/>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20CEE"/>
  <w15:docId w15:val="{6E2FE47C-F4A4-432F-AAB9-334E52F55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3297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050FA4"/>
    <w:rPr>
      <w:color w:val="0000FF"/>
      <w:u w:val="none"/>
    </w:rPr>
  </w:style>
  <w:style w:type="character" w:styleId="af6">
    <w:name w:val="FollowedHyperlink"/>
    <w:basedOn w:val="a0"/>
    <w:uiPriority w:val="99"/>
    <w:semiHidden/>
    <w:rsid w:val="00050FA4"/>
    <w:rPr>
      <w:color w:val="0000FF"/>
      <w:u w:val="none"/>
    </w:rPr>
  </w:style>
  <w:style w:type="paragraph" w:styleId="af7">
    <w:name w:val="macro"/>
    <w:link w:val="af8"/>
    <w:semiHidden/>
    <w:rsid w:val="00050FA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50FA4"/>
    <w:rPr>
      <w:kern w:val="24"/>
      <w:sz w:val="24"/>
      <w:szCs w:val="24"/>
    </w:rPr>
  </w:style>
  <w:style w:type="character" w:styleId="af9">
    <w:name w:val="Unresolved Mention"/>
    <w:basedOn w:val="a0"/>
    <w:uiPriority w:val="99"/>
    <w:semiHidden/>
    <w:unhideWhenUsed/>
    <w:rsid w:val="00E40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10733</Words>
  <Characters>11217</Characters>
  <Application>Microsoft Office Word</Application>
  <DocSecurity>0</DocSecurity>
  <Lines>402</Lines>
  <Paragraphs>139</Paragraphs>
  <ScaleCrop>false</ScaleCrop>
  <Company>DCM</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CCPR/C/TTO/CO/5</dc:title>
  <dc:subject>2321967</dc:subject>
  <dc:creator>tang</dc:creator>
  <cp:keywords/>
  <dc:description/>
  <cp:lastModifiedBy>Ting TANG</cp:lastModifiedBy>
  <cp:revision>2</cp:revision>
  <cp:lastPrinted>2014-05-09T11:28:00Z</cp:lastPrinted>
  <dcterms:created xsi:type="dcterms:W3CDTF">2024-02-22T15:12:00Z</dcterms:created>
  <dcterms:modified xsi:type="dcterms:W3CDTF">2024-02-22T15:12:00Z</dcterms:modified>
</cp:coreProperties>
</file>