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fldSimple w:instr=" FILLIN &quot;Введите номер документа&quot; \* MERGEFORMAT ">
                    <w:r>
                      <w:rPr>
                        <w:lang w:val="en-US"/>
                      </w:rPr>
                      <w:t>42082</w:t>
                    </w:r>
                  </w:fldSimple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310502    310502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/C/60/CO/13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2"/>
                  <w:lang w:val="en-US"/>
                </w:rPr>
                <w:t>21 May 2002</w:t>
              </w:r>
            </w:fldSimple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4-22 марта 2002 года</w:t>
      </w:r>
    </w:p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Заключительные замечания Комитета по ликвидации расовой дискриминации</w:t>
      </w:r>
      <w:r>
        <w:t>*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u w:val="single"/>
        </w:rPr>
        <w:t>Сент-Винсент и Гренадины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 xml:space="preserve">На своем 1511-м заседании 14 марта 2002 года (см.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.1511) Комитет рассмотрел осуществление Сент-Винсентом и Гренадинами Конвенции на основе первоначального доклада государства-участника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/85/</w:t>
      </w:r>
      <w:r>
        <w:rPr>
          <w:lang w:val="en-US"/>
        </w:rPr>
        <w:t>Add</w:t>
      </w:r>
      <w:r>
        <w:t xml:space="preserve">.1), заключительных замечаний, подготовленных в связи с этим докладом (см. А/39/18), и предыдущих обзоров осуществления Конвенции, проведенных в 1992 и 1996 годах (см. </w:t>
      </w:r>
      <w:r>
        <w:rPr>
          <w:lang w:val="en-US"/>
        </w:rPr>
        <w:t>A</w:t>
      </w:r>
      <w:r>
        <w:t xml:space="preserve">/47/18 и </w:t>
      </w:r>
      <w:r>
        <w:rPr>
          <w:lang w:val="en-US"/>
        </w:rPr>
        <w:t>A</w:t>
      </w:r>
      <w:r>
        <w:t>/51/18, пункты 443-445).  Комитет вновь с сожалением отмечает, что государство-участник не представило ни одного доклада с момента представления своего первоначального доклада в 1983 году.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_______________</w:t>
      </w:r>
    </w:p>
    <w:p w:rsidR="00000000" w:rsidRDefault="00000000"/>
    <w:p w:rsidR="00000000" w:rsidRDefault="00000000">
      <w:r>
        <w:t>*</w:t>
      </w:r>
      <w:r>
        <w:tab/>
        <w:t xml:space="preserve">Просьба иметь в виду, что вместо условного обозначения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 xml:space="preserve">.… впредь будет использоваться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>/…</w:t>
      </w:r>
    </w:p>
    <w:p w:rsidR="00000000" w:rsidRDefault="00000000"/>
    <w:p w:rsidR="00000000" w:rsidRDefault="00000000">
      <w:r>
        <w:br w:type="page"/>
      </w:r>
    </w:p>
    <w:p w:rsidR="00000000" w:rsidRDefault="00000000">
      <w:r>
        <w:t>2.</w:t>
      </w:r>
      <w:r>
        <w:tab/>
        <w:t>С учетом того, что цель системы представления государствами-участниками докладов заключается в установлении и поддержании Комитетом диалога в целях обсуждения принятых мер, достигнутого прогресса и препятствий, затрудняющих выполнение обязательств по Конвенции, Комитет с сожалением отмечает, что Сент-Винсент и Гренадины не отреагировали на его предложение принять участие в заседании и представить соответствующую информацию.  В этой связи Комитет обращает внимание на то, что государство-участник не имеет никакого дипломатического представительства в Женеве.  Комитет далее отмечает, что невыполнение государством своих обязательств по представлению докладов создает серьезные препятствия, затрудняющие эффективное функционирование созданной на основе Конвенции системы мониторинга.</w:t>
      </w:r>
    </w:p>
    <w:p w:rsidR="00000000" w:rsidRDefault="00000000"/>
    <w:p w:rsidR="00000000" w:rsidRDefault="00000000">
      <w:r>
        <w:t>3.</w:t>
      </w:r>
      <w:r>
        <w:tab/>
        <w:t>Комитет вновь с обеспокоенностью отмечает, что первоначальный доклад Сент-Винсента и Гренадин не соответствует требованиям статьи 9 Конвенции, поскольку состоит из единственного пункта, в котором заявляется, что в стране не практикуется никаких форм расовой дискриминации и что защита от такой практики является частью основных положений Конституции.  В этой связи Комитет указывает на сообщения о положении в области прав человека в Сент-Винсенте и Гренадинах, включая утверждения о дискриминации в отношении некоторых меньшинств, таких, как американские индейцы и жители азиатского происхождения.  Из полученных сообщений следует также, что на эти группы приходится чрезмерно высокая доля малоимущего населения в рамках государственной экономики и что представители этих меньшинств считают, что страдают от дискриминации со стороны большинства населения.</w:t>
      </w:r>
    </w:p>
    <w:p w:rsidR="00000000" w:rsidRDefault="00000000"/>
    <w:p w:rsidR="00000000" w:rsidRDefault="00000000">
      <w:r>
        <w:t>4.</w:t>
      </w:r>
      <w:r>
        <w:tab/>
        <w:t>Отмечая тот факт, что государство-участник представило недавно подробный доклад в Комитет по правам ребенка (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C</w:t>
      </w:r>
      <w:r>
        <w:t>/28/</w:t>
      </w:r>
      <w:r>
        <w:rPr>
          <w:lang w:val="en-US"/>
        </w:rPr>
        <w:t>Add</w:t>
      </w:r>
      <w:r>
        <w:t>.18), а несколько ранее - в Комитет по ликвидации дискриминации в отношении женщин (</w:t>
      </w:r>
      <w:r>
        <w:rPr>
          <w:lang w:val="en-US"/>
        </w:rPr>
        <w:t>A</w:t>
      </w:r>
      <w:r>
        <w:t>/52/38/</w:t>
      </w:r>
      <w:r>
        <w:rPr>
          <w:lang w:val="en-US"/>
        </w:rPr>
        <w:t>Rev</w:t>
      </w:r>
      <w:r>
        <w:t>.1, пункты 123-150), Комитет предлагает правительству Сент-Винсента и Гренадин воспользоваться технической помощью, предлагаемой в рамках программы технической помощи и консультативного обслуживания Управления Верховного комиссара по правам человека, с целью подготовки и представления в кратчайшие, по возможности, сроки доклада, соответствующего руководящим принципам составления докладов.</w:t>
      </w:r>
    </w:p>
    <w:p w:rsidR="00000000" w:rsidRDefault="00000000"/>
    <w:p w:rsidR="00000000" w:rsidRDefault="00000000">
      <w:r>
        <w:br w:type="page"/>
        <w:t>5.</w:t>
      </w:r>
      <w:r>
        <w:tab/>
        <w:t>Комитет обращает внимание государства-участника на положения Декларации и Программы действий Всемирной конференции по борьбе против расизма, в соответствии с которыми Международная конвенция о ликвидации всех форм расовой дискриминации является главным международным инструментом, направленным на ликвидацию расизма, расовой дискриминации, ксенофобии и связанной с ними нетерпимости, а государствам настоятельно рекомендуется сотрудничать с Комитетом в целях содействия эффективному осуществлению Конвенции.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pStyle w:val="FootnoteText"/>
        <w:tabs>
          <w:tab w:val="left" w:pos="0"/>
        </w:tabs>
        <w:spacing w:line="288" w:lineRule="auto"/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CERD/C/60/CO/13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CERD/C/60/CO/13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088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</Pages>
  <Words>602</Words>
  <Characters>3436</Characters>
  <Application>Microsoft Office Outlook</Application>
  <DocSecurity>4</DocSecurity>
  <Lines>28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42082.doc</vt:lpstr>
    </vt:vector>
  </TitlesOfParts>
  <Company> 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42082.doc</dc:title>
  <dc:subject>Klokov</dc:subject>
  <dc:creator>BELIAEVA Svetlana</dc:creator>
  <cp:keywords/>
  <dc:description/>
  <cp:lastModifiedBy>BELIAEVA Svetlana</cp:lastModifiedBy>
  <cp:revision>3</cp:revision>
  <cp:lastPrinted>2002-05-31T09:54:00Z</cp:lastPrinted>
  <dcterms:created xsi:type="dcterms:W3CDTF">2002-05-31T09:54:00Z</dcterms:created>
  <dcterms:modified xsi:type="dcterms:W3CDTF">2002-05-31T09:55:00Z</dcterms:modified>
</cp:coreProperties>
</file>