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66A" w:rsidRPr="004520C8" w:rsidRDefault="0074766A" w:rsidP="0074766A">
      <w:pPr>
        <w:spacing w:line="240" w:lineRule="auto"/>
        <w:rPr>
          <w:sz w:val="2"/>
          <w:lang w:val="fr-FR"/>
        </w:rPr>
        <w:sectPr w:rsidR="0074766A" w:rsidRPr="004520C8" w:rsidSect="0074766A">
          <w:headerReference w:type="even" r:id="rId9"/>
          <w:headerReference w:type="default" r:id="rId10"/>
          <w:footerReference w:type="even" r:id="rId11"/>
          <w:footerReference w:type="default" r:id="rId12"/>
          <w:headerReference w:type="first" r:id="rId13"/>
          <w:footerReference w:type="first" r:id="rId14"/>
          <w:pgSz w:w="12240" w:h="15840"/>
          <w:pgMar w:top="1742" w:right="1200" w:bottom="1898" w:left="1200" w:header="576" w:footer="1030" w:gutter="0"/>
          <w:cols w:space="720"/>
          <w:titlePg/>
          <w:docGrid w:linePitch="360"/>
        </w:sectPr>
      </w:pPr>
      <w:r w:rsidRPr="004520C8">
        <w:rPr>
          <w:rStyle w:val="CommentReference"/>
          <w:lang w:val="fr-FR"/>
        </w:rPr>
        <w:commentReference w:id="0"/>
      </w:r>
      <w:bookmarkStart w:id="1" w:name="_GoBack"/>
      <w:bookmarkEnd w:id="1"/>
    </w:p>
    <w:p w:rsidR="004520C8" w:rsidRPr="004520C8" w:rsidRDefault="004520C8" w:rsidP="004520C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4520C8">
        <w:rPr>
          <w:lang w:val="fr-FR"/>
        </w:rPr>
        <w:lastRenderedPageBreak/>
        <w:t>Comité pour l</w:t>
      </w:r>
      <w:r>
        <w:rPr>
          <w:lang w:val="fr-FR"/>
        </w:rPr>
        <w:t>’</w:t>
      </w:r>
      <w:r w:rsidRPr="004520C8">
        <w:rPr>
          <w:lang w:val="fr-FR"/>
        </w:rPr>
        <w:t xml:space="preserve">élimination de la discrimination </w:t>
      </w:r>
      <w:r w:rsidRPr="004520C8">
        <w:rPr>
          <w:lang w:val="fr-FR"/>
        </w:rPr>
        <w:br/>
        <w:t>à l</w:t>
      </w:r>
      <w:r>
        <w:rPr>
          <w:lang w:val="fr-FR"/>
        </w:rPr>
        <w:t>’</w:t>
      </w:r>
      <w:r w:rsidRPr="004520C8">
        <w:rPr>
          <w:lang w:val="fr-FR"/>
        </w:rPr>
        <w:t>égard des femmes</w:t>
      </w:r>
    </w:p>
    <w:p w:rsidR="004520C8" w:rsidRPr="004520C8" w:rsidRDefault="004520C8" w:rsidP="004520C8">
      <w:pPr>
        <w:pStyle w:val="SingleTxt"/>
        <w:spacing w:after="0" w:line="120" w:lineRule="exact"/>
        <w:rPr>
          <w:sz w:val="10"/>
          <w:lang w:val="fr-FR"/>
        </w:rPr>
      </w:pPr>
    </w:p>
    <w:p w:rsidR="004520C8" w:rsidRPr="004520C8" w:rsidRDefault="004520C8" w:rsidP="004520C8">
      <w:pPr>
        <w:pStyle w:val="SingleTxt"/>
        <w:spacing w:after="0" w:line="120" w:lineRule="exact"/>
        <w:rPr>
          <w:sz w:val="10"/>
          <w:lang w:val="fr-FR"/>
        </w:rPr>
      </w:pPr>
    </w:p>
    <w:p w:rsidR="004520C8" w:rsidRPr="004520C8" w:rsidRDefault="004520C8" w:rsidP="004520C8">
      <w:pPr>
        <w:pStyle w:val="SingleTxt"/>
        <w:spacing w:after="0" w:line="120" w:lineRule="exact"/>
        <w:rPr>
          <w:sz w:val="10"/>
          <w:lang w:val="fr-FR"/>
        </w:rPr>
      </w:pPr>
    </w:p>
    <w:p w:rsidR="004520C8" w:rsidRPr="004520C8" w:rsidRDefault="004520C8" w:rsidP="004520C8">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 xml:space="preserve">Examen des rapports présentés par les États parties </w:t>
      </w:r>
      <w:r w:rsidRPr="004520C8">
        <w:rPr>
          <w:lang w:val="fr-FR"/>
        </w:rPr>
        <w:br/>
        <w:t>au titre de l</w:t>
      </w:r>
      <w:r>
        <w:rPr>
          <w:lang w:val="fr-FR"/>
        </w:rPr>
        <w:t>’</w:t>
      </w:r>
      <w:r w:rsidRPr="004520C8">
        <w:rPr>
          <w:lang w:val="fr-FR"/>
        </w:rPr>
        <w:t>article 18 de la Convention</w:t>
      </w:r>
    </w:p>
    <w:p w:rsidR="004520C8" w:rsidRPr="004520C8" w:rsidRDefault="004520C8" w:rsidP="004520C8">
      <w:pPr>
        <w:pStyle w:val="SingleTxt"/>
        <w:spacing w:after="0" w:line="120" w:lineRule="exact"/>
        <w:rPr>
          <w:sz w:val="10"/>
          <w:lang w:val="fr-FR"/>
        </w:rPr>
      </w:pPr>
    </w:p>
    <w:p w:rsidR="004520C8" w:rsidRPr="004520C8" w:rsidRDefault="004520C8" w:rsidP="004520C8">
      <w:pPr>
        <w:pStyle w:val="SingleTxt"/>
        <w:spacing w:after="0" w:line="120" w:lineRule="exact"/>
        <w:rPr>
          <w:sz w:val="10"/>
          <w:lang w:val="fr-FR"/>
        </w:rPr>
      </w:pPr>
    </w:p>
    <w:p w:rsidR="004520C8" w:rsidRPr="004520C8" w:rsidRDefault="004520C8" w:rsidP="004520C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 xml:space="preserve">Huitième rapport périodique des États parties </w:t>
      </w:r>
      <w:r>
        <w:rPr>
          <w:lang w:val="fr-FR"/>
        </w:rPr>
        <w:br/>
      </w:r>
      <w:r w:rsidRPr="004520C8">
        <w:rPr>
          <w:lang w:val="fr-FR"/>
        </w:rPr>
        <w:t>à présenter en 2015</w:t>
      </w:r>
    </w:p>
    <w:p w:rsidR="004520C8" w:rsidRPr="004520C8" w:rsidRDefault="004520C8" w:rsidP="004520C8">
      <w:pPr>
        <w:pStyle w:val="SingleTxt"/>
        <w:spacing w:after="0" w:line="120" w:lineRule="exact"/>
        <w:rPr>
          <w:sz w:val="10"/>
          <w:lang w:val="fr-FR"/>
        </w:rPr>
      </w:pPr>
    </w:p>
    <w:p w:rsidR="004520C8" w:rsidRPr="004520C8" w:rsidRDefault="004520C8" w:rsidP="004520C8">
      <w:pPr>
        <w:pStyle w:val="SingleTxt"/>
        <w:spacing w:after="0" w:line="120" w:lineRule="exact"/>
        <w:rPr>
          <w:sz w:val="10"/>
          <w:lang w:val="fr-FR"/>
        </w:rPr>
      </w:pPr>
    </w:p>
    <w:p w:rsidR="004520C8" w:rsidRPr="004520C8" w:rsidRDefault="004520C8" w:rsidP="004520C8">
      <w:pPr>
        <w:framePr w:w="9792" w:h="432" w:hSpace="180" w:wrap="around" w:hAnchor="page" w:x="1210" w:yAlign="bottom"/>
        <w:spacing w:line="240" w:lineRule="auto"/>
        <w:rPr>
          <w:sz w:val="10"/>
        </w:rPr>
      </w:pPr>
    </w:p>
    <w:p w:rsidR="004520C8" w:rsidRPr="004520C8" w:rsidRDefault="004520C8" w:rsidP="004520C8">
      <w:pPr>
        <w:framePr w:w="9792" w:h="432" w:hSpace="180" w:wrap="around" w:hAnchor="page" w:x="1210" w:yAlign="bottom"/>
        <w:spacing w:line="240" w:lineRule="auto"/>
        <w:rPr>
          <w:sz w:val="6"/>
        </w:rPr>
      </w:pPr>
      <w:r w:rsidRPr="004520C8">
        <w:rPr>
          <w:noProof/>
          <w:w w:val="100"/>
          <w:sz w:val="6"/>
          <w:lang w:val="en-GB" w:eastAsia="en-GB"/>
        </w:rPr>
        <mc:AlternateContent>
          <mc:Choice Requires="wps">
            <w:drawing>
              <wp:anchor distT="0" distB="0" distL="114300" distR="114300" simplePos="0" relativeHeight="251660288" behindDoc="0" locked="0" layoutInCell="1" allowOverlap="1" wp14:anchorId="24F32746" wp14:editId="1F3664C0">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j&#10;QE8n2gEAAAwEAAAOAAAAAAAAAAAAAAAAAC4CAABkcnMvZTJvRG9jLnhtbFBLAQItABQABgAIAAAA&#10;IQCusRK43gAAAAkBAAAPAAAAAAAAAAAAAAAAADQEAABkcnMvZG93bnJldi54bWxQSwUGAAAAAAQA&#10;BADzAAAAPwUAAAAA&#10;" strokecolor="#010000" strokeweight=".25pt">
                <w10:wrap anchorx="page"/>
              </v:line>
            </w:pict>
          </mc:Fallback>
        </mc:AlternateContent>
      </w:r>
    </w:p>
    <w:p w:rsidR="004520C8" w:rsidRDefault="004520C8" w:rsidP="004520C8">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lang w:val="fr-FR"/>
        </w:rPr>
      </w:pPr>
      <w:r>
        <w:rPr>
          <w:sz w:val="17"/>
          <w:lang w:val="fr-FR"/>
        </w:rPr>
        <w:tab/>
      </w:r>
      <w:r>
        <w:rPr>
          <w:sz w:val="17"/>
          <w:lang w:val="fr-FR"/>
        </w:rPr>
        <w:tab/>
      </w:r>
      <w:r w:rsidRPr="004520C8">
        <w:rPr>
          <w:i/>
          <w:sz w:val="17"/>
          <w:lang w:val="fr-FR"/>
        </w:rPr>
        <w:t>Note</w:t>
      </w:r>
      <w:r w:rsidRPr="004520C8">
        <w:rPr>
          <w:sz w:val="17"/>
          <w:lang w:val="fr-FR"/>
        </w:rPr>
        <w:t xml:space="preserve"> : Le présent document n’est distribué qu’en anglais, espagnol et français.</w:t>
      </w:r>
    </w:p>
    <w:p w:rsidR="004520C8" w:rsidRPr="004520C8" w:rsidRDefault="004520C8" w:rsidP="004520C8">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0" w:hanging="576"/>
        <w:rPr>
          <w:sz w:val="10"/>
          <w:lang w:val="fr-FR"/>
        </w:rPr>
      </w:pPr>
    </w:p>
    <w:p w:rsidR="004520C8" w:rsidRPr="004520C8" w:rsidRDefault="004520C8" w:rsidP="004520C8">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lang w:val="fr-FR"/>
        </w:rPr>
      </w:pPr>
      <w:r w:rsidRPr="004520C8">
        <w:rPr>
          <w:sz w:val="17"/>
          <w:lang w:val="fr-FR"/>
        </w:rPr>
        <w:tab/>
        <w:t>*</w:t>
      </w:r>
      <w:r w:rsidRPr="004520C8">
        <w:rPr>
          <w:sz w:val="17"/>
          <w:lang w:val="fr-FR"/>
        </w:rPr>
        <w:tab/>
        <w:t>Le présent document est diffusé sans révision par les services d’édition.</w:t>
      </w:r>
    </w:p>
    <w:p w:rsidR="004520C8" w:rsidRPr="004520C8" w:rsidRDefault="004520C8" w:rsidP="004520C8">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lang w:val="fr-FR"/>
        </w:rPr>
      </w:pPr>
      <w:r w:rsidRPr="004520C8">
        <w:rPr>
          <w:lang w:val="fr-FR"/>
        </w:rPr>
        <w:tab/>
      </w:r>
      <w:r w:rsidRPr="004520C8">
        <w:rPr>
          <w:lang w:val="fr-FR"/>
        </w:rPr>
        <w:tab/>
        <w:t>Sri Lanka</w:t>
      </w:r>
      <w:r>
        <w:rPr>
          <w:b w:val="0"/>
          <w:sz w:val="20"/>
          <w:lang w:val="fr-FR"/>
        </w:rPr>
        <w:t>*</w:t>
      </w:r>
    </w:p>
    <w:p w:rsidR="004520C8" w:rsidRPr="004520C8" w:rsidRDefault="004520C8" w:rsidP="004520C8">
      <w:pPr>
        <w:pStyle w:val="SingleTxt"/>
        <w:spacing w:after="0" w:line="120" w:lineRule="exact"/>
        <w:rPr>
          <w:sz w:val="10"/>
          <w:lang w:val="fr-FR"/>
        </w:rPr>
      </w:pPr>
    </w:p>
    <w:p w:rsidR="004520C8" w:rsidRPr="004520C8" w:rsidRDefault="004520C8" w:rsidP="004520C8">
      <w:pPr>
        <w:pStyle w:val="SingleTxt"/>
        <w:jc w:val="right"/>
        <w:rPr>
          <w:lang w:val="fr-FR"/>
        </w:rPr>
      </w:pPr>
      <w:r w:rsidRPr="004520C8">
        <w:rPr>
          <w:lang w:val="fr-FR"/>
        </w:rPr>
        <w:t>[Date de réception : 30 avril 2015]</w:t>
      </w:r>
    </w:p>
    <w:p w:rsidR="004520C8" w:rsidRPr="004520C8" w:rsidRDefault="004520C8" w:rsidP="004520C8">
      <w:pPr>
        <w:pStyle w:val="SingleTxt"/>
        <w:rPr>
          <w:lang w:val="fr-FR"/>
        </w:rPr>
      </w:pPr>
    </w:p>
    <w:p w:rsidR="004520C8" w:rsidRPr="004520C8" w:rsidRDefault="004520C8" w:rsidP="004520C8">
      <w:pPr>
        <w:pStyle w:val="HCh0"/>
        <w:spacing w:after="120"/>
        <w:rPr>
          <w:rFonts w:ascii="Time New Roman" w:hAnsi="Time New Roman"/>
          <w:spacing w:val="-5"/>
          <w:w w:val="130"/>
          <w:position w:val="-4"/>
          <w:lang w:val="fr-FR"/>
        </w:rPr>
      </w:pPr>
      <w:r w:rsidRPr="004520C8">
        <w:rPr>
          <w:lang w:val="fr-FR"/>
        </w:rPr>
        <w:br w:type="page"/>
      </w:r>
      <w:r w:rsidRPr="004520C8">
        <w:rPr>
          <w:lang w:val="fr-FR"/>
        </w:rPr>
        <w:lastRenderedPageBreak/>
        <w:t>Table des matières</w:t>
      </w:r>
    </w:p>
    <w:tbl>
      <w:tblPr>
        <w:tblW w:w="9907" w:type="dxa"/>
        <w:tblLayout w:type="fixed"/>
        <w:tblCellMar>
          <w:left w:w="0" w:type="dxa"/>
          <w:right w:w="0" w:type="dxa"/>
        </w:tblCellMar>
        <w:tblLook w:val="0000" w:firstRow="0" w:lastRow="0" w:firstColumn="0" w:lastColumn="0" w:noHBand="0" w:noVBand="0"/>
      </w:tblPr>
      <w:tblGrid>
        <w:gridCol w:w="1060"/>
        <w:gridCol w:w="7315"/>
        <w:gridCol w:w="999"/>
        <w:gridCol w:w="533"/>
      </w:tblGrid>
      <w:tr w:rsidR="004520C8" w:rsidRPr="004520C8" w:rsidTr="004520C8">
        <w:tc>
          <w:tcPr>
            <w:tcW w:w="1060" w:type="dxa"/>
            <w:shd w:val="clear" w:color="auto" w:fill="auto"/>
          </w:tcPr>
          <w:p w:rsidR="004520C8" w:rsidRPr="004520C8" w:rsidRDefault="004520C8" w:rsidP="004520C8">
            <w:pPr>
              <w:spacing w:after="120" w:line="240" w:lineRule="auto"/>
              <w:jc w:val="right"/>
              <w:rPr>
                <w:i/>
                <w:sz w:val="14"/>
                <w:lang w:val="fr-FR"/>
              </w:rPr>
            </w:pPr>
          </w:p>
        </w:tc>
        <w:tc>
          <w:tcPr>
            <w:tcW w:w="7315" w:type="dxa"/>
            <w:shd w:val="clear" w:color="auto" w:fill="auto"/>
          </w:tcPr>
          <w:p w:rsidR="004520C8" w:rsidRPr="004520C8" w:rsidRDefault="004520C8" w:rsidP="004520C8">
            <w:pPr>
              <w:spacing w:after="120" w:line="240" w:lineRule="auto"/>
              <w:rPr>
                <w:i/>
                <w:sz w:val="14"/>
                <w:lang w:val="fr-FR"/>
              </w:rPr>
            </w:pPr>
          </w:p>
        </w:tc>
        <w:tc>
          <w:tcPr>
            <w:tcW w:w="999" w:type="dxa"/>
            <w:shd w:val="clear" w:color="auto" w:fill="auto"/>
          </w:tcPr>
          <w:p w:rsidR="004520C8" w:rsidRPr="004520C8" w:rsidRDefault="004520C8" w:rsidP="004520C8">
            <w:pPr>
              <w:spacing w:after="120" w:line="240" w:lineRule="auto"/>
              <w:jc w:val="right"/>
              <w:rPr>
                <w:i/>
                <w:sz w:val="14"/>
                <w:lang w:val="fr-FR"/>
              </w:rPr>
            </w:pPr>
          </w:p>
        </w:tc>
        <w:tc>
          <w:tcPr>
            <w:tcW w:w="533" w:type="dxa"/>
            <w:shd w:val="clear" w:color="auto" w:fill="auto"/>
          </w:tcPr>
          <w:p w:rsidR="004520C8" w:rsidRPr="004520C8" w:rsidRDefault="004520C8" w:rsidP="004520C8">
            <w:pPr>
              <w:spacing w:after="120" w:line="240" w:lineRule="auto"/>
              <w:jc w:val="right"/>
              <w:rPr>
                <w:i/>
                <w:sz w:val="14"/>
                <w:lang w:val="fr-FR"/>
              </w:rPr>
            </w:pPr>
            <w:r w:rsidRPr="004520C8">
              <w:rPr>
                <w:i/>
                <w:sz w:val="14"/>
                <w:lang w:val="fr-FR"/>
              </w:rPr>
              <w:t>Page</w:t>
            </w:r>
          </w:p>
        </w:tc>
      </w:tr>
      <w:tr w:rsidR="004520C8" w:rsidRPr="004520C8" w:rsidTr="004520C8">
        <w:tc>
          <w:tcPr>
            <w:tcW w:w="9374" w:type="dxa"/>
            <w:gridSpan w:val="3"/>
            <w:shd w:val="clear" w:color="auto" w:fill="auto"/>
          </w:tcPr>
          <w:p w:rsidR="004520C8" w:rsidRPr="004520C8" w:rsidRDefault="004520C8" w:rsidP="004520C8">
            <w:pPr>
              <w:tabs>
                <w:tab w:val="left" w:pos="1296"/>
                <w:tab w:val="left" w:pos="1728"/>
                <w:tab w:val="left" w:pos="2160"/>
                <w:tab w:val="right" w:leader="dot" w:pos="9360"/>
              </w:tabs>
              <w:suppressAutoHyphens/>
              <w:spacing w:after="120"/>
              <w:ind w:left="1296"/>
              <w:rPr>
                <w:spacing w:val="60"/>
                <w:sz w:val="17"/>
                <w:lang w:val="fr-FR"/>
              </w:rPr>
            </w:pPr>
            <w:r w:rsidRPr="004520C8">
              <w:rPr>
                <w:lang w:val="fr-FR"/>
              </w:rPr>
              <w:t>Introduction</w:t>
            </w:r>
            <w:r w:rsidRPr="004520C8">
              <w:rPr>
                <w:spacing w:val="60"/>
                <w:sz w:val="17"/>
                <w:lang w:val="fr-FR"/>
              </w:rPr>
              <w:tab/>
            </w:r>
          </w:p>
        </w:tc>
        <w:tc>
          <w:tcPr>
            <w:tcW w:w="533" w:type="dxa"/>
            <w:shd w:val="clear" w:color="auto" w:fill="auto"/>
            <w:vAlign w:val="bottom"/>
          </w:tcPr>
          <w:p w:rsidR="004520C8" w:rsidRPr="004520C8" w:rsidRDefault="004520C8" w:rsidP="004520C8">
            <w:pPr>
              <w:spacing w:after="120"/>
              <w:ind w:right="40"/>
              <w:jc w:val="right"/>
              <w:rPr>
                <w:lang w:val="fr-FR"/>
              </w:rPr>
            </w:pPr>
            <w:r w:rsidRPr="004520C8">
              <w:rPr>
                <w:lang w:val="fr-FR"/>
              </w:rPr>
              <w:t>3</w:t>
            </w:r>
          </w:p>
        </w:tc>
      </w:tr>
      <w:tr w:rsidR="004520C8" w:rsidRPr="004520C8" w:rsidTr="004520C8">
        <w:tc>
          <w:tcPr>
            <w:tcW w:w="9374" w:type="dxa"/>
            <w:gridSpan w:val="3"/>
            <w:shd w:val="clear" w:color="auto" w:fill="auto"/>
          </w:tcPr>
          <w:p w:rsidR="004520C8" w:rsidRPr="004520C8" w:rsidRDefault="004520C8" w:rsidP="004520C8">
            <w:pPr>
              <w:tabs>
                <w:tab w:val="left" w:pos="1296"/>
                <w:tab w:val="left" w:pos="1728"/>
                <w:tab w:val="left" w:pos="2160"/>
                <w:tab w:val="left" w:pos="2592"/>
                <w:tab w:val="left" w:pos="3024"/>
                <w:tab w:val="right" w:leader="dot" w:pos="9360"/>
              </w:tabs>
              <w:suppressAutoHyphens/>
              <w:spacing w:after="120"/>
              <w:ind w:left="1296"/>
              <w:rPr>
                <w:spacing w:val="60"/>
                <w:sz w:val="17"/>
                <w:lang w:val="fr-FR"/>
              </w:rPr>
            </w:pPr>
            <w:r w:rsidRPr="004520C8">
              <w:rPr>
                <w:lang w:val="fr-FR"/>
              </w:rPr>
              <w:t>Partie I</w:t>
            </w:r>
            <w:r w:rsidRPr="004520C8">
              <w:rPr>
                <w:lang w:val="fr-FR"/>
              </w:rPr>
              <w:br/>
              <w:t>Réponses aux commentaires du Comité suite à l</w:t>
            </w:r>
            <w:r>
              <w:rPr>
                <w:lang w:val="fr-FR"/>
              </w:rPr>
              <w:t>’</w:t>
            </w:r>
            <w:r w:rsidRPr="004520C8">
              <w:rPr>
                <w:lang w:val="fr-FR"/>
              </w:rPr>
              <w:t xml:space="preserve">examen des cinquième, sixième </w:t>
            </w:r>
            <w:r>
              <w:rPr>
                <w:lang w:val="fr-FR"/>
              </w:rPr>
              <w:br/>
            </w:r>
            <w:r w:rsidRPr="004520C8">
              <w:rPr>
                <w:lang w:val="fr-FR"/>
              </w:rPr>
              <w:t>et septième rapports périodiques</w:t>
            </w:r>
            <w:r w:rsidRPr="004520C8">
              <w:rPr>
                <w:spacing w:val="60"/>
                <w:sz w:val="17"/>
                <w:lang w:val="fr-FR"/>
              </w:rPr>
              <w:tab/>
            </w:r>
          </w:p>
        </w:tc>
        <w:tc>
          <w:tcPr>
            <w:tcW w:w="533" w:type="dxa"/>
            <w:shd w:val="clear" w:color="auto" w:fill="auto"/>
            <w:vAlign w:val="bottom"/>
          </w:tcPr>
          <w:p w:rsidR="004520C8" w:rsidRPr="004520C8" w:rsidRDefault="004520C8" w:rsidP="004520C8">
            <w:pPr>
              <w:spacing w:after="120"/>
              <w:ind w:right="40"/>
              <w:jc w:val="right"/>
              <w:rPr>
                <w:lang w:val="fr-FR"/>
              </w:rPr>
            </w:pPr>
            <w:r w:rsidRPr="004520C8">
              <w:rPr>
                <w:lang w:val="fr-FR"/>
              </w:rPr>
              <w:t>5</w:t>
            </w:r>
          </w:p>
        </w:tc>
      </w:tr>
      <w:tr w:rsidR="004520C8" w:rsidRPr="004520C8" w:rsidTr="004520C8">
        <w:tc>
          <w:tcPr>
            <w:tcW w:w="9374" w:type="dxa"/>
            <w:gridSpan w:val="3"/>
            <w:shd w:val="clear" w:color="auto" w:fill="auto"/>
          </w:tcPr>
          <w:p w:rsidR="004520C8" w:rsidRPr="004520C8" w:rsidRDefault="004520C8" w:rsidP="004520C8">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ind w:left="1296"/>
              <w:rPr>
                <w:spacing w:val="60"/>
                <w:sz w:val="17"/>
                <w:lang w:val="fr-FR"/>
              </w:rPr>
            </w:pPr>
            <w:r w:rsidRPr="004520C8">
              <w:rPr>
                <w:lang w:val="fr-FR"/>
              </w:rPr>
              <w:t>Partie II</w:t>
            </w:r>
            <w:r w:rsidRPr="004520C8">
              <w:rPr>
                <w:lang w:val="fr-FR"/>
              </w:rPr>
              <w:br/>
              <w:t>Progrès réalisés depuis la présentation du précédent rapport périodique</w:t>
            </w:r>
            <w:r w:rsidRPr="004520C8">
              <w:rPr>
                <w:spacing w:val="60"/>
                <w:sz w:val="17"/>
                <w:lang w:val="fr-FR"/>
              </w:rPr>
              <w:tab/>
            </w:r>
          </w:p>
        </w:tc>
        <w:tc>
          <w:tcPr>
            <w:tcW w:w="533" w:type="dxa"/>
            <w:shd w:val="clear" w:color="auto" w:fill="auto"/>
            <w:vAlign w:val="bottom"/>
          </w:tcPr>
          <w:p w:rsidR="004520C8" w:rsidRPr="004520C8" w:rsidRDefault="004520C8" w:rsidP="004520C8">
            <w:pPr>
              <w:spacing w:after="120"/>
              <w:ind w:right="40"/>
              <w:jc w:val="right"/>
              <w:rPr>
                <w:lang w:val="fr-FR"/>
              </w:rPr>
            </w:pPr>
            <w:r w:rsidRPr="004520C8">
              <w:rPr>
                <w:lang w:val="fr-FR"/>
              </w:rPr>
              <w:t>34</w:t>
            </w:r>
          </w:p>
        </w:tc>
      </w:tr>
      <w:tr w:rsidR="004520C8" w:rsidRPr="004520C8" w:rsidTr="004520C8">
        <w:tc>
          <w:tcPr>
            <w:tcW w:w="9374" w:type="dxa"/>
            <w:gridSpan w:val="3"/>
            <w:shd w:val="clear" w:color="auto" w:fill="auto"/>
          </w:tcPr>
          <w:p w:rsidR="004520C8" w:rsidRPr="004520C8" w:rsidRDefault="004520C8" w:rsidP="004520C8">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2592" w:hanging="1296"/>
              <w:rPr>
                <w:spacing w:val="60"/>
                <w:sz w:val="17"/>
                <w:lang w:val="fr-FR"/>
              </w:rPr>
            </w:pPr>
            <w:r w:rsidRPr="004520C8">
              <w:rPr>
                <w:lang w:val="fr-FR"/>
              </w:rPr>
              <w:t>Article 2 et 3</w:t>
            </w:r>
            <w:r w:rsidRPr="004520C8">
              <w:rPr>
                <w:lang w:val="fr-FR"/>
              </w:rPr>
              <w:tab/>
              <w:t>Élimination de la discrimination à l</w:t>
            </w:r>
            <w:r>
              <w:rPr>
                <w:lang w:val="fr-FR"/>
              </w:rPr>
              <w:t>’</w:t>
            </w:r>
            <w:r w:rsidRPr="004520C8">
              <w:rPr>
                <w:lang w:val="fr-FR"/>
              </w:rPr>
              <w:t>égard des femmes et droit à leur pleine participation dans tous les domaines</w:t>
            </w:r>
            <w:r w:rsidRPr="004520C8">
              <w:rPr>
                <w:spacing w:val="60"/>
                <w:sz w:val="17"/>
                <w:lang w:val="fr-FR"/>
              </w:rPr>
              <w:tab/>
            </w:r>
          </w:p>
        </w:tc>
        <w:tc>
          <w:tcPr>
            <w:tcW w:w="533" w:type="dxa"/>
            <w:shd w:val="clear" w:color="auto" w:fill="auto"/>
            <w:vAlign w:val="bottom"/>
          </w:tcPr>
          <w:p w:rsidR="004520C8" w:rsidRPr="004520C8" w:rsidRDefault="004520C8" w:rsidP="004520C8">
            <w:pPr>
              <w:spacing w:after="120"/>
              <w:ind w:right="40"/>
              <w:jc w:val="right"/>
              <w:rPr>
                <w:lang w:val="fr-FR"/>
              </w:rPr>
            </w:pPr>
            <w:r w:rsidRPr="004520C8">
              <w:rPr>
                <w:lang w:val="fr-FR"/>
              </w:rPr>
              <w:t>34</w:t>
            </w:r>
          </w:p>
        </w:tc>
      </w:tr>
      <w:tr w:rsidR="004520C8" w:rsidRPr="004520C8" w:rsidTr="004520C8">
        <w:tc>
          <w:tcPr>
            <w:tcW w:w="9374" w:type="dxa"/>
            <w:gridSpan w:val="3"/>
            <w:shd w:val="clear" w:color="auto" w:fill="auto"/>
          </w:tcPr>
          <w:p w:rsidR="004520C8" w:rsidRPr="004520C8" w:rsidRDefault="004520C8" w:rsidP="004520C8">
            <w:p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2592" w:hanging="1296"/>
              <w:rPr>
                <w:spacing w:val="60"/>
                <w:sz w:val="17"/>
                <w:lang w:val="fr-FR"/>
              </w:rPr>
            </w:pPr>
            <w:r w:rsidRPr="004520C8">
              <w:rPr>
                <w:lang w:val="fr-FR"/>
              </w:rPr>
              <w:t>Article 4</w:t>
            </w:r>
            <w:r w:rsidRPr="004520C8">
              <w:rPr>
                <w:lang w:val="fr-FR"/>
              </w:rPr>
              <w:tab/>
            </w:r>
            <w:r w:rsidRPr="004520C8">
              <w:rPr>
                <w:lang w:val="fr-FR"/>
              </w:rPr>
              <w:tab/>
              <w:t>Mesures temporaires spéciales</w:t>
            </w:r>
            <w:r w:rsidRPr="004520C8">
              <w:rPr>
                <w:spacing w:val="60"/>
                <w:sz w:val="17"/>
                <w:lang w:val="fr-FR"/>
              </w:rPr>
              <w:tab/>
            </w:r>
          </w:p>
        </w:tc>
        <w:tc>
          <w:tcPr>
            <w:tcW w:w="533" w:type="dxa"/>
            <w:shd w:val="clear" w:color="auto" w:fill="auto"/>
            <w:vAlign w:val="bottom"/>
          </w:tcPr>
          <w:p w:rsidR="004520C8" w:rsidRPr="004520C8" w:rsidRDefault="004520C8" w:rsidP="004520C8">
            <w:pPr>
              <w:spacing w:after="120"/>
              <w:ind w:right="40"/>
              <w:jc w:val="right"/>
              <w:rPr>
                <w:lang w:val="fr-FR"/>
              </w:rPr>
            </w:pPr>
            <w:r w:rsidRPr="004520C8">
              <w:rPr>
                <w:lang w:val="fr-FR"/>
              </w:rPr>
              <w:t>34</w:t>
            </w:r>
          </w:p>
        </w:tc>
      </w:tr>
      <w:tr w:rsidR="004520C8" w:rsidRPr="004520C8" w:rsidTr="004520C8">
        <w:tc>
          <w:tcPr>
            <w:tcW w:w="9374" w:type="dxa"/>
            <w:gridSpan w:val="3"/>
            <w:shd w:val="clear" w:color="auto" w:fill="auto"/>
          </w:tcPr>
          <w:p w:rsidR="004520C8" w:rsidRPr="004520C8" w:rsidRDefault="004520C8" w:rsidP="004520C8">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ind w:left="2592" w:hanging="1296"/>
              <w:rPr>
                <w:spacing w:val="60"/>
                <w:sz w:val="17"/>
                <w:lang w:val="fr-FR"/>
              </w:rPr>
            </w:pPr>
            <w:r w:rsidRPr="004520C8">
              <w:rPr>
                <w:lang w:val="fr-FR"/>
              </w:rPr>
              <w:t>Article 5</w:t>
            </w:r>
            <w:r w:rsidRPr="004520C8">
              <w:rPr>
                <w:lang w:val="fr-FR"/>
              </w:rPr>
              <w:tab/>
            </w:r>
            <w:r w:rsidRPr="004520C8">
              <w:rPr>
                <w:lang w:val="fr-FR"/>
              </w:rPr>
              <w:tab/>
              <w:t>Élimination des préjugés et pratiques coutumières</w:t>
            </w:r>
            <w:r w:rsidRPr="004520C8">
              <w:rPr>
                <w:spacing w:val="60"/>
                <w:sz w:val="17"/>
                <w:lang w:val="fr-FR"/>
              </w:rPr>
              <w:tab/>
            </w:r>
          </w:p>
        </w:tc>
        <w:tc>
          <w:tcPr>
            <w:tcW w:w="533" w:type="dxa"/>
            <w:shd w:val="clear" w:color="auto" w:fill="auto"/>
            <w:vAlign w:val="bottom"/>
          </w:tcPr>
          <w:p w:rsidR="004520C8" w:rsidRPr="004520C8" w:rsidRDefault="004520C8" w:rsidP="004520C8">
            <w:pPr>
              <w:spacing w:after="120"/>
              <w:ind w:right="40"/>
              <w:jc w:val="right"/>
              <w:rPr>
                <w:lang w:val="fr-FR"/>
              </w:rPr>
            </w:pPr>
            <w:r w:rsidRPr="004520C8">
              <w:rPr>
                <w:lang w:val="fr-FR"/>
              </w:rPr>
              <w:t>34</w:t>
            </w:r>
          </w:p>
        </w:tc>
      </w:tr>
      <w:tr w:rsidR="004520C8" w:rsidRPr="004520C8" w:rsidTr="004520C8">
        <w:tc>
          <w:tcPr>
            <w:tcW w:w="9374" w:type="dxa"/>
            <w:gridSpan w:val="3"/>
            <w:shd w:val="clear" w:color="auto" w:fill="auto"/>
          </w:tcPr>
          <w:p w:rsidR="004520C8" w:rsidRPr="004520C8" w:rsidRDefault="004520C8" w:rsidP="004520C8">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ind w:left="2592" w:hanging="1296"/>
              <w:rPr>
                <w:spacing w:val="60"/>
                <w:sz w:val="17"/>
                <w:lang w:val="fr-FR"/>
              </w:rPr>
            </w:pPr>
            <w:r w:rsidRPr="004520C8">
              <w:rPr>
                <w:lang w:val="fr-FR"/>
              </w:rPr>
              <w:t>Article 6</w:t>
            </w:r>
            <w:r w:rsidRPr="004520C8">
              <w:rPr>
                <w:lang w:val="fr-FR"/>
              </w:rPr>
              <w:tab/>
            </w:r>
            <w:r w:rsidRPr="004520C8">
              <w:rPr>
                <w:lang w:val="fr-FR"/>
              </w:rPr>
              <w:tab/>
              <w:t>Répression de la traite et de l</w:t>
            </w:r>
            <w:r>
              <w:rPr>
                <w:lang w:val="fr-FR"/>
              </w:rPr>
              <w:t>’</w:t>
            </w:r>
            <w:r w:rsidRPr="004520C8">
              <w:rPr>
                <w:lang w:val="fr-FR"/>
              </w:rPr>
              <w:t>exploitation de la prostitution</w:t>
            </w:r>
            <w:r w:rsidRPr="004520C8">
              <w:rPr>
                <w:spacing w:val="60"/>
                <w:sz w:val="17"/>
                <w:lang w:val="fr-FR"/>
              </w:rPr>
              <w:tab/>
            </w:r>
          </w:p>
        </w:tc>
        <w:tc>
          <w:tcPr>
            <w:tcW w:w="533" w:type="dxa"/>
            <w:shd w:val="clear" w:color="auto" w:fill="auto"/>
            <w:vAlign w:val="bottom"/>
          </w:tcPr>
          <w:p w:rsidR="004520C8" w:rsidRPr="004520C8" w:rsidRDefault="004520C8" w:rsidP="004520C8">
            <w:pPr>
              <w:spacing w:after="120"/>
              <w:ind w:right="40"/>
              <w:jc w:val="right"/>
              <w:rPr>
                <w:lang w:val="fr-FR"/>
              </w:rPr>
            </w:pPr>
            <w:r w:rsidRPr="004520C8">
              <w:rPr>
                <w:lang w:val="fr-FR"/>
              </w:rPr>
              <w:t>34</w:t>
            </w:r>
          </w:p>
        </w:tc>
      </w:tr>
      <w:tr w:rsidR="004520C8" w:rsidRPr="004520C8" w:rsidTr="004520C8">
        <w:tc>
          <w:tcPr>
            <w:tcW w:w="9374" w:type="dxa"/>
            <w:gridSpan w:val="3"/>
            <w:shd w:val="clear" w:color="auto" w:fill="auto"/>
          </w:tcPr>
          <w:p w:rsidR="004520C8" w:rsidRPr="004520C8" w:rsidRDefault="004520C8" w:rsidP="004520C8">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right" w:leader="dot" w:pos="9360"/>
              </w:tabs>
              <w:suppressAutoHyphens/>
              <w:spacing w:after="120"/>
              <w:ind w:left="2592" w:hanging="1296"/>
              <w:rPr>
                <w:spacing w:val="60"/>
                <w:sz w:val="17"/>
                <w:lang w:val="fr-FR"/>
              </w:rPr>
            </w:pPr>
            <w:r w:rsidRPr="004520C8">
              <w:rPr>
                <w:lang w:val="fr-FR"/>
              </w:rPr>
              <w:t>Article 7</w:t>
            </w:r>
            <w:r w:rsidRPr="004520C8">
              <w:rPr>
                <w:lang w:val="fr-FR"/>
              </w:rPr>
              <w:tab/>
            </w:r>
            <w:r w:rsidRPr="004520C8">
              <w:rPr>
                <w:lang w:val="fr-FR"/>
              </w:rPr>
              <w:tab/>
              <w:t>Égalité des droits de vote et de la participation à la vie politique et publique</w:t>
            </w:r>
            <w:r w:rsidRPr="004520C8">
              <w:rPr>
                <w:spacing w:val="60"/>
                <w:sz w:val="17"/>
                <w:lang w:val="fr-FR"/>
              </w:rPr>
              <w:tab/>
            </w:r>
          </w:p>
        </w:tc>
        <w:tc>
          <w:tcPr>
            <w:tcW w:w="533" w:type="dxa"/>
            <w:shd w:val="clear" w:color="auto" w:fill="auto"/>
            <w:vAlign w:val="bottom"/>
          </w:tcPr>
          <w:p w:rsidR="004520C8" w:rsidRPr="004520C8" w:rsidRDefault="004520C8" w:rsidP="004520C8">
            <w:pPr>
              <w:spacing w:after="120"/>
              <w:ind w:right="40"/>
              <w:jc w:val="right"/>
              <w:rPr>
                <w:lang w:val="fr-FR"/>
              </w:rPr>
            </w:pPr>
            <w:r w:rsidRPr="004520C8">
              <w:rPr>
                <w:lang w:val="fr-FR"/>
              </w:rPr>
              <w:t>34</w:t>
            </w:r>
          </w:p>
        </w:tc>
      </w:tr>
      <w:tr w:rsidR="004520C8" w:rsidRPr="004520C8" w:rsidTr="004520C8">
        <w:tc>
          <w:tcPr>
            <w:tcW w:w="9374" w:type="dxa"/>
            <w:gridSpan w:val="3"/>
            <w:shd w:val="clear" w:color="auto" w:fill="auto"/>
          </w:tcPr>
          <w:p w:rsidR="004520C8" w:rsidRPr="004520C8" w:rsidRDefault="004520C8" w:rsidP="004520C8">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2592" w:hanging="1296"/>
              <w:rPr>
                <w:spacing w:val="60"/>
                <w:sz w:val="17"/>
                <w:lang w:val="fr-FR"/>
              </w:rPr>
            </w:pPr>
            <w:r w:rsidRPr="004520C8">
              <w:rPr>
                <w:lang w:val="fr-FR"/>
              </w:rPr>
              <w:t>Article 8</w:t>
            </w:r>
            <w:r w:rsidRPr="004520C8">
              <w:rPr>
                <w:lang w:val="fr-FR"/>
              </w:rPr>
              <w:tab/>
            </w:r>
            <w:r w:rsidRPr="004520C8">
              <w:rPr>
                <w:lang w:val="fr-FR"/>
              </w:rPr>
              <w:tab/>
              <w:t>Possibilité de représenter le Gouvernement à l</w:t>
            </w:r>
            <w:r>
              <w:rPr>
                <w:lang w:val="fr-FR"/>
              </w:rPr>
              <w:t>’</w:t>
            </w:r>
            <w:r w:rsidRPr="004520C8">
              <w:rPr>
                <w:lang w:val="fr-FR"/>
              </w:rPr>
              <w:t xml:space="preserve">échelon international </w:t>
            </w:r>
            <w:r>
              <w:rPr>
                <w:lang w:val="fr-FR"/>
              </w:rPr>
              <w:br/>
            </w:r>
            <w:r w:rsidRPr="004520C8">
              <w:rPr>
                <w:lang w:val="fr-FR"/>
              </w:rPr>
              <w:t>dans des conditions d</w:t>
            </w:r>
            <w:r>
              <w:rPr>
                <w:lang w:val="fr-FR"/>
              </w:rPr>
              <w:t>’</w:t>
            </w:r>
            <w:r w:rsidRPr="004520C8">
              <w:rPr>
                <w:lang w:val="fr-FR"/>
              </w:rPr>
              <w:t>égalité avec les hommes</w:t>
            </w:r>
            <w:r w:rsidRPr="004520C8">
              <w:rPr>
                <w:spacing w:val="60"/>
                <w:sz w:val="17"/>
                <w:lang w:val="fr-FR"/>
              </w:rPr>
              <w:tab/>
            </w:r>
          </w:p>
        </w:tc>
        <w:tc>
          <w:tcPr>
            <w:tcW w:w="533" w:type="dxa"/>
            <w:shd w:val="clear" w:color="auto" w:fill="auto"/>
            <w:vAlign w:val="bottom"/>
          </w:tcPr>
          <w:p w:rsidR="004520C8" w:rsidRPr="004520C8" w:rsidRDefault="004520C8" w:rsidP="004520C8">
            <w:pPr>
              <w:spacing w:after="120"/>
              <w:ind w:right="40"/>
              <w:jc w:val="right"/>
              <w:rPr>
                <w:lang w:val="fr-FR"/>
              </w:rPr>
            </w:pPr>
            <w:r w:rsidRPr="004520C8">
              <w:rPr>
                <w:lang w:val="fr-FR"/>
              </w:rPr>
              <w:t>35</w:t>
            </w:r>
          </w:p>
        </w:tc>
      </w:tr>
      <w:tr w:rsidR="004520C8" w:rsidRPr="004520C8" w:rsidTr="004520C8">
        <w:tc>
          <w:tcPr>
            <w:tcW w:w="9374" w:type="dxa"/>
            <w:gridSpan w:val="3"/>
            <w:shd w:val="clear" w:color="auto" w:fill="auto"/>
          </w:tcPr>
          <w:p w:rsidR="004520C8" w:rsidRPr="004520C8" w:rsidRDefault="004520C8" w:rsidP="004520C8">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ind w:left="2592" w:hanging="1296"/>
              <w:rPr>
                <w:spacing w:val="60"/>
                <w:sz w:val="17"/>
                <w:lang w:val="fr-FR"/>
              </w:rPr>
            </w:pPr>
            <w:r w:rsidRPr="004520C8">
              <w:rPr>
                <w:lang w:val="fr-FR"/>
              </w:rPr>
              <w:t>Article 9</w:t>
            </w:r>
            <w:r w:rsidRPr="004520C8">
              <w:rPr>
                <w:lang w:val="fr-FR"/>
              </w:rPr>
              <w:tab/>
            </w:r>
            <w:r w:rsidRPr="004520C8">
              <w:rPr>
                <w:lang w:val="fr-FR"/>
              </w:rPr>
              <w:tab/>
              <w:t>Égalité des droits concernant la nationalité</w:t>
            </w:r>
            <w:r w:rsidRPr="004520C8">
              <w:rPr>
                <w:spacing w:val="60"/>
                <w:sz w:val="17"/>
                <w:lang w:val="fr-FR"/>
              </w:rPr>
              <w:tab/>
            </w:r>
          </w:p>
        </w:tc>
        <w:tc>
          <w:tcPr>
            <w:tcW w:w="533" w:type="dxa"/>
            <w:shd w:val="clear" w:color="auto" w:fill="auto"/>
            <w:vAlign w:val="bottom"/>
          </w:tcPr>
          <w:p w:rsidR="004520C8" w:rsidRPr="004520C8" w:rsidRDefault="004520C8" w:rsidP="004520C8">
            <w:pPr>
              <w:spacing w:after="120"/>
              <w:ind w:right="40"/>
              <w:jc w:val="right"/>
              <w:rPr>
                <w:lang w:val="fr-FR"/>
              </w:rPr>
            </w:pPr>
            <w:r w:rsidRPr="004520C8">
              <w:rPr>
                <w:lang w:val="fr-FR"/>
              </w:rPr>
              <w:t>35</w:t>
            </w:r>
          </w:p>
        </w:tc>
      </w:tr>
      <w:tr w:rsidR="004520C8" w:rsidRPr="004520C8" w:rsidTr="004520C8">
        <w:tc>
          <w:tcPr>
            <w:tcW w:w="9374" w:type="dxa"/>
            <w:gridSpan w:val="3"/>
            <w:shd w:val="clear" w:color="auto" w:fill="auto"/>
          </w:tcPr>
          <w:p w:rsidR="004520C8" w:rsidRPr="004520C8" w:rsidRDefault="004520C8" w:rsidP="004520C8">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ind w:left="2592" w:hanging="1296"/>
              <w:rPr>
                <w:spacing w:val="60"/>
                <w:sz w:val="17"/>
                <w:lang w:val="fr-FR"/>
              </w:rPr>
            </w:pPr>
            <w:r w:rsidRPr="004520C8">
              <w:rPr>
                <w:lang w:val="fr-FR"/>
              </w:rPr>
              <w:t>Article 10</w:t>
            </w:r>
            <w:r w:rsidRPr="004520C8">
              <w:rPr>
                <w:lang w:val="fr-FR"/>
              </w:rPr>
              <w:tab/>
              <w:t>Égalité des droits concernant l</w:t>
            </w:r>
            <w:r>
              <w:rPr>
                <w:lang w:val="fr-FR"/>
              </w:rPr>
              <w:t>’</w:t>
            </w:r>
            <w:r w:rsidRPr="004520C8">
              <w:rPr>
                <w:lang w:val="fr-FR"/>
              </w:rPr>
              <w:t>éducation</w:t>
            </w:r>
            <w:r w:rsidRPr="004520C8">
              <w:rPr>
                <w:spacing w:val="60"/>
                <w:sz w:val="17"/>
                <w:lang w:val="fr-FR"/>
              </w:rPr>
              <w:tab/>
            </w:r>
          </w:p>
        </w:tc>
        <w:tc>
          <w:tcPr>
            <w:tcW w:w="533" w:type="dxa"/>
            <w:shd w:val="clear" w:color="auto" w:fill="auto"/>
            <w:vAlign w:val="bottom"/>
          </w:tcPr>
          <w:p w:rsidR="004520C8" w:rsidRPr="004520C8" w:rsidRDefault="004520C8" w:rsidP="004520C8">
            <w:pPr>
              <w:spacing w:after="120"/>
              <w:ind w:right="40"/>
              <w:jc w:val="right"/>
              <w:rPr>
                <w:lang w:val="fr-FR"/>
              </w:rPr>
            </w:pPr>
            <w:r w:rsidRPr="004520C8">
              <w:rPr>
                <w:lang w:val="fr-FR"/>
              </w:rPr>
              <w:t>35</w:t>
            </w:r>
          </w:p>
        </w:tc>
      </w:tr>
      <w:tr w:rsidR="004520C8" w:rsidRPr="004520C8" w:rsidTr="004520C8">
        <w:tc>
          <w:tcPr>
            <w:tcW w:w="9374" w:type="dxa"/>
            <w:gridSpan w:val="3"/>
            <w:shd w:val="clear" w:color="auto" w:fill="auto"/>
          </w:tcPr>
          <w:p w:rsidR="004520C8" w:rsidRPr="004520C8" w:rsidRDefault="004520C8" w:rsidP="004520C8">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2592" w:hanging="1296"/>
              <w:rPr>
                <w:spacing w:val="60"/>
                <w:sz w:val="17"/>
                <w:lang w:val="fr-FR"/>
              </w:rPr>
            </w:pPr>
            <w:r w:rsidRPr="004520C8">
              <w:rPr>
                <w:lang w:val="fr-FR"/>
              </w:rPr>
              <w:t>Article 11</w:t>
            </w:r>
            <w:r w:rsidRPr="004520C8">
              <w:rPr>
                <w:lang w:val="fr-FR"/>
              </w:rPr>
              <w:tab/>
            </w:r>
            <w:r w:rsidRPr="004520C8">
              <w:rPr>
                <w:lang w:val="fr-FR"/>
              </w:rPr>
              <w:tab/>
              <w:t>Égalité des droits en matière d</w:t>
            </w:r>
            <w:r>
              <w:rPr>
                <w:lang w:val="fr-FR"/>
              </w:rPr>
              <w:t>’</w:t>
            </w:r>
            <w:r w:rsidRPr="004520C8">
              <w:rPr>
                <w:lang w:val="fr-FR"/>
              </w:rPr>
              <w:t>emploi</w:t>
            </w:r>
            <w:r w:rsidRPr="004520C8">
              <w:rPr>
                <w:spacing w:val="60"/>
                <w:sz w:val="17"/>
                <w:lang w:val="fr-FR"/>
              </w:rPr>
              <w:tab/>
            </w:r>
          </w:p>
        </w:tc>
        <w:tc>
          <w:tcPr>
            <w:tcW w:w="533" w:type="dxa"/>
            <w:shd w:val="clear" w:color="auto" w:fill="auto"/>
            <w:vAlign w:val="bottom"/>
          </w:tcPr>
          <w:p w:rsidR="004520C8" w:rsidRPr="004520C8" w:rsidRDefault="004520C8" w:rsidP="004520C8">
            <w:pPr>
              <w:spacing w:after="120"/>
              <w:ind w:right="40"/>
              <w:jc w:val="right"/>
              <w:rPr>
                <w:lang w:val="fr-FR"/>
              </w:rPr>
            </w:pPr>
            <w:r w:rsidRPr="004520C8">
              <w:rPr>
                <w:lang w:val="fr-FR"/>
              </w:rPr>
              <w:t>40</w:t>
            </w:r>
          </w:p>
        </w:tc>
      </w:tr>
      <w:tr w:rsidR="004520C8" w:rsidRPr="004520C8" w:rsidTr="004520C8">
        <w:tc>
          <w:tcPr>
            <w:tcW w:w="9374" w:type="dxa"/>
            <w:gridSpan w:val="3"/>
            <w:shd w:val="clear" w:color="auto" w:fill="auto"/>
          </w:tcPr>
          <w:p w:rsidR="004520C8" w:rsidRPr="004520C8" w:rsidRDefault="004520C8" w:rsidP="004520C8">
            <w:p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2592" w:hanging="1296"/>
              <w:rPr>
                <w:spacing w:val="60"/>
                <w:sz w:val="17"/>
                <w:lang w:val="fr-FR"/>
              </w:rPr>
            </w:pPr>
            <w:r w:rsidRPr="004520C8">
              <w:rPr>
                <w:lang w:val="fr-FR"/>
              </w:rPr>
              <w:t>Article 12</w:t>
            </w:r>
            <w:r w:rsidRPr="004520C8">
              <w:rPr>
                <w:lang w:val="fr-FR"/>
              </w:rPr>
              <w:tab/>
              <w:t>Égalité d</w:t>
            </w:r>
            <w:r>
              <w:rPr>
                <w:lang w:val="fr-FR"/>
              </w:rPr>
              <w:t>’</w:t>
            </w:r>
            <w:r w:rsidRPr="004520C8">
              <w:rPr>
                <w:lang w:val="fr-FR"/>
              </w:rPr>
              <w:t>accès aux soins de santé</w:t>
            </w:r>
            <w:r w:rsidRPr="004520C8">
              <w:rPr>
                <w:spacing w:val="60"/>
                <w:sz w:val="17"/>
                <w:lang w:val="fr-FR"/>
              </w:rPr>
              <w:tab/>
            </w:r>
          </w:p>
        </w:tc>
        <w:tc>
          <w:tcPr>
            <w:tcW w:w="533" w:type="dxa"/>
            <w:shd w:val="clear" w:color="auto" w:fill="auto"/>
            <w:vAlign w:val="bottom"/>
          </w:tcPr>
          <w:p w:rsidR="004520C8" w:rsidRPr="004520C8" w:rsidRDefault="004520C8" w:rsidP="004520C8">
            <w:pPr>
              <w:spacing w:after="120"/>
              <w:ind w:right="40"/>
              <w:jc w:val="right"/>
              <w:rPr>
                <w:lang w:val="fr-FR"/>
              </w:rPr>
            </w:pPr>
            <w:r w:rsidRPr="004520C8">
              <w:rPr>
                <w:lang w:val="fr-FR"/>
              </w:rPr>
              <w:t>43</w:t>
            </w:r>
          </w:p>
        </w:tc>
      </w:tr>
      <w:tr w:rsidR="004520C8" w:rsidRPr="004520C8" w:rsidTr="004520C8">
        <w:tc>
          <w:tcPr>
            <w:tcW w:w="9374" w:type="dxa"/>
            <w:gridSpan w:val="3"/>
            <w:shd w:val="clear" w:color="auto" w:fill="auto"/>
          </w:tcPr>
          <w:p w:rsidR="004520C8" w:rsidRPr="004520C8" w:rsidRDefault="004520C8" w:rsidP="004520C8">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uppressAutoHyphens/>
              <w:spacing w:after="120"/>
              <w:ind w:left="2592" w:hanging="1296"/>
              <w:rPr>
                <w:spacing w:val="60"/>
                <w:sz w:val="17"/>
                <w:lang w:val="fr-FR"/>
              </w:rPr>
            </w:pPr>
            <w:r w:rsidRPr="004520C8">
              <w:rPr>
                <w:lang w:val="fr-FR"/>
              </w:rPr>
              <w:t>Article 13</w:t>
            </w:r>
            <w:r w:rsidRPr="004520C8">
              <w:rPr>
                <w:lang w:val="fr-FR"/>
              </w:rPr>
              <w:tab/>
              <w:t>Égalité des droits dans les domaines de la vie économique et sociale</w:t>
            </w:r>
            <w:r w:rsidRPr="004520C8">
              <w:rPr>
                <w:spacing w:val="60"/>
                <w:sz w:val="17"/>
                <w:lang w:val="fr-FR"/>
              </w:rPr>
              <w:tab/>
            </w:r>
          </w:p>
        </w:tc>
        <w:tc>
          <w:tcPr>
            <w:tcW w:w="533" w:type="dxa"/>
            <w:shd w:val="clear" w:color="auto" w:fill="auto"/>
            <w:vAlign w:val="bottom"/>
          </w:tcPr>
          <w:p w:rsidR="004520C8" w:rsidRPr="004520C8" w:rsidRDefault="004520C8" w:rsidP="004520C8">
            <w:pPr>
              <w:spacing w:after="120"/>
              <w:ind w:right="40"/>
              <w:jc w:val="right"/>
              <w:rPr>
                <w:lang w:val="fr-FR"/>
              </w:rPr>
            </w:pPr>
            <w:r w:rsidRPr="004520C8">
              <w:rPr>
                <w:lang w:val="fr-FR"/>
              </w:rPr>
              <w:t>47</w:t>
            </w:r>
          </w:p>
        </w:tc>
      </w:tr>
      <w:tr w:rsidR="004520C8" w:rsidRPr="004520C8" w:rsidTr="004520C8">
        <w:tc>
          <w:tcPr>
            <w:tcW w:w="9374" w:type="dxa"/>
            <w:gridSpan w:val="3"/>
            <w:shd w:val="clear" w:color="auto" w:fill="auto"/>
          </w:tcPr>
          <w:p w:rsidR="004520C8" w:rsidRPr="004520C8" w:rsidRDefault="004520C8" w:rsidP="004520C8">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ind w:left="2592" w:hanging="1296"/>
              <w:rPr>
                <w:spacing w:val="60"/>
                <w:sz w:val="17"/>
                <w:lang w:val="fr-FR"/>
              </w:rPr>
            </w:pPr>
            <w:r w:rsidRPr="004520C8">
              <w:rPr>
                <w:lang w:val="fr-FR"/>
              </w:rPr>
              <w:t>Article 14</w:t>
            </w:r>
            <w:r w:rsidRPr="004520C8">
              <w:rPr>
                <w:lang w:val="fr-FR"/>
              </w:rPr>
              <w:tab/>
              <w:t>Égalité des droits à bénéficier du développement rural</w:t>
            </w:r>
            <w:r w:rsidRPr="004520C8">
              <w:rPr>
                <w:spacing w:val="60"/>
                <w:sz w:val="17"/>
                <w:lang w:val="fr-FR"/>
              </w:rPr>
              <w:tab/>
            </w:r>
          </w:p>
        </w:tc>
        <w:tc>
          <w:tcPr>
            <w:tcW w:w="533" w:type="dxa"/>
            <w:shd w:val="clear" w:color="auto" w:fill="auto"/>
            <w:vAlign w:val="bottom"/>
          </w:tcPr>
          <w:p w:rsidR="004520C8" w:rsidRPr="004520C8" w:rsidRDefault="004520C8" w:rsidP="004520C8">
            <w:pPr>
              <w:spacing w:after="120"/>
              <w:ind w:right="40"/>
              <w:jc w:val="right"/>
              <w:rPr>
                <w:lang w:val="fr-FR"/>
              </w:rPr>
            </w:pPr>
            <w:r w:rsidRPr="004520C8">
              <w:rPr>
                <w:lang w:val="fr-FR"/>
              </w:rPr>
              <w:t>47</w:t>
            </w:r>
          </w:p>
        </w:tc>
      </w:tr>
      <w:tr w:rsidR="004520C8" w:rsidRPr="004520C8" w:rsidTr="004520C8">
        <w:tc>
          <w:tcPr>
            <w:tcW w:w="9374" w:type="dxa"/>
            <w:gridSpan w:val="3"/>
            <w:shd w:val="clear" w:color="auto" w:fill="auto"/>
          </w:tcPr>
          <w:p w:rsidR="004520C8" w:rsidRPr="004520C8" w:rsidRDefault="004520C8" w:rsidP="004520C8">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uppressAutoHyphens/>
              <w:spacing w:after="120"/>
              <w:ind w:left="2592" w:hanging="1296"/>
              <w:rPr>
                <w:spacing w:val="60"/>
                <w:sz w:val="17"/>
                <w:lang w:val="fr-FR"/>
              </w:rPr>
            </w:pPr>
            <w:r w:rsidRPr="004520C8">
              <w:rPr>
                <w:lang w:val="fr-FR"/>
              </w:rPr>
              <w:t>Article 15</w:t>
            </w:r>
            <w:r w:rsidRPr="004520C8">
              <w:rPr>
                <w:lang w:val="fr-FR"/>
              </w:rPr>
              <w:tab/>
              <w:t>Égalité des droits concernant la capacité juridique en matière civile</w:t>
            </w:r>
            <w:r w:rsidRPr="004520C8">
              <w:rPr>
                <w:spacing w:val="60"/>
                <w:sz w:val="17"/>
                <w:lang w:val="fr-FR"/>
              </w:rPr>
              <w:tab/>
            </w:r>
          </w:p>
        </w:tc>
        <w:tc>
          <w:tcPr>
            <w:tcW w:w="533" w:type="dxa"/>
            <w:shd w:val="clear" w:color="auto" w:fill="auto"/>
            <w:vAlign w:val="bottom"/>
          </w:tcPr>
          <w:p w:rsidR="004520C8" w:rsidRPr="004520C8" w:rsidRDefault="004520C8" w:rsidP="004520C8">
            <w:pPr>
              <w:spacing w:after="120"/>
              <w:ind w:right="40"/>
              <w:jc w:val="right"/>
              <w:rPr>
                <w:lang w:val="fr-FR"/>
              </w:rPr>
            </w:pPr>
            <w:r w:rsidRPr="004520C8">
              <w:rPr>
                <w:lang w:val="fr-FR"/>
              </w:rPr>
              <w:t>47</w:t>
            </w:r>
          </w:p>
        </w:tc>
      </w:tr>
      <w:tr w:rsidR="004520C8" w:rsidRPr="004520C8" w:rsidTr="004520C8">
        <w:tc>
          <w:tcPr>
            <w:tcW w:w="9374" w:type="dxa"/>
            <w:gridSpan w:val="3"/>
            <w:shd w:val="clear" w:color="auto" w:fill="auto"/>
          </w:tcPr>
          <w:p w:rsidR="004520C8" w:rsidRPr="004520C8" w:rsidRDefault="004520C8" w:rsidP="004520C8">
            <w:pPr>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2592" w:hanging="1296"/>
              <w:rPr>
                <w:spacing w:val="60"/>
                <w:sz w:val="17"/>
                <w:lang w:val="fr-FR"/>
              </w:rPr>
            </w:pPr>
            <w:r w:rsidRPr="004520C8">
              <w:rPr>
                <w:lang w:val="fr-FR"/>
              </w:rPr>
              <w:t>Article 16</w:t>
            </w:r>
            <w:r w:rsidRPr="004520C8">
              <w:rPr>
                <w:lang w:val="fr-FR"/>
              </w:rPr>
              <w:tab/>
              <w:t xml:space="preserve">Égalité des droits dans toutes les questions découlant du mariage et dans </w:t>
            </w:r>
            <w:r w:rsidRPr="004520C8">
              <w:rPr>
                <w:lang w:val="fr-FR"/>
              </w:rPr>
              <w:br/>
              <w:t>les rapports familiaux</w:t>
            </w:r>
            <w:r w:rsidRPr="004520C8">
              <w:rPr>
                <w:spacing w:val="60"/>
                <w:sz w:val="17"/>
                <w:lang w:val="fr-FR"/>
              </w:rPr>
              <w:tab/>
            </w:r>
          </w:p>
        </w:tc>
        <w:tc>
          <w:tcPr>
            <w:tcW w:w="533" w:type="dxa"/>
            <w:shd w:val="clear" w:color="auto" w:fill="auto"/>
            <w:vAlign w:val="bottom"/>
          </w:tcPr>
          <w:p w:rsidR="004520C8" w:rsidRPr="004520C8" w:rsidRDefault="004520C8" w:rsidP="004520C8">
            <w:pPr>
              <w:spacing w:after="120"/>
              <w:ind w:right="40"/>
              <w:jc w:val="right"/>
              <w:rPr>
                <w:lang w:val="fr-FR"/>
              </w:rPr>
            </w:pPr>
            <w:r w:rsidRPr="004520C8">
              <w:rPr>
                <w:lang w:val="fr-FR"/>
              </w:rPr>
              <w:t>47</w:t>
            </w:r>
          </w:p>
        </w:tc>
      </w:tr>
      <w:tr w:rsidR="004520C8" w:rsidRPr="004520C8" w:rsidTr="004520C8">
        <w:tc>
          <w:tcPr>
            <w:tcW w:w="9374" w:type="dxa"/>
            <w:gridSpan w:val="3"/>
            <w:shd w:val="clear" w:color="auto" w:fill="auto"/>
          </w:tcPr>
          <w:p w:rsidR="004520C8" w:rsidRPr="004520C8" w:rsidRDefault="004520C8" w:rsidP="004520C8">
            <w:pPr>
              <w:tabs>
                <w:tab w:val="left" w:pos="1296"/>
                <w:tab w:val="left" w:pos="1728"/>
                <w:tab w:val="left" w:pos="2160"/>
                <w:tab w:val="right" w:leader="dot" w:pos="9360"/>
              </w:tabs>
              <w:suppressAutoHyphens/>
              <w:spacing w:after="120"/>
              <w:ind w:left="2592" w:hanging="1296"/>
              <w:rPr>
                <w:spacing w:val="60"/>
                <w:sz w:val="17"/>
                <w:lang w:val="fr-FR"/>
              </w:rPr>
            </w:pPr>
            <w:r w:rsidRPr="004520C8">
              <w:rPr>
                <w:lang w:val="fr-FR"/>
              </w:rPr>
              <w:t>Conclusion</w:t>
            </w:r>
            <w:r w:rsidRPr="004520C8">
              <w:rPr>
                <w:spacing w:val="60"/>
                <w:sz w:val="17"/>
                <w:lang w:val="fr-FR"/>
              </w:rPr>
              <w:tab/>
            </w:r>
            <w:r w:rsidRPr="004520C8">
              <w:rPr>
                <w:spacing w:val="60"/>
                <w:sz w:val="17"/>
                <w:lang w:val="fr-FR"/>
              </w:rPr>
              <w:tab/>
            </w:r>
          </w:p>
        </w:tc>
        <w:tc>
          <w:tcPr>
            <w:tcW w:w="533" w:type="dxa"/>
            <w:shd w:val="clear" w:color="auto" w:fill="auto"/>
            <w:vAlign w:val="bottom"/>
          </w:tcPr>
          <w:p w:rsidR="004520C8" w:rsidRPr="004520C8" w:rsidRDefault="004520C8" w:rsidP="004520C8">
            <w:pPr>
              <w:spacing w:after="120"/>
              <w:ind w:right="40"/>
              <w:jc w:val="right"/>
              <w:rPr>
                <w:lang w:val="fr-FR"/>
              </w:rPr>
            </w:pPr>
            <w:r w:rsidRPr="004520C8">
              <w:rPr>
                <w:lang w:val="fr-FR"/>
              </w:rPr>
              <w:t>47</w:t>
            </w:r>
          </w:p>
        </w:tc>
      </w:tr>
    </w:tbl>
    <w:p w:rsidR="004520C8" w:rsidRPr="004520C8" w:rsidRDefault="004520C8" w:rsidP="004520C8">
      <w:pPr>
        <w:pStyle w:val="SingleTxt"/>
        <w:spacing w:after="0" w:line="120" w:lineRule="exact"/>
        <w:rPr>
          <w:sz w:val="10"/>
          <w:lang w:val="fr-FR"/>
        </w:rPr>
      </w:pPr>
    </w:p>
    <w:p w:rsidR="004520C8" w:rsidRPr="004520C8" w:rsidRDefault="004520C8" w:rsidP="004520C8">
      <w:pPr>
        <w:pStyle w:val="SingleTxt"/>
        <w:spacing w:after="0" w:line="120" w:lineRule="exact"/>
        <w:rPr>
          <w:sz w:val="10"/>
          <w:lang w:val="fr-FR"/>
        </w:rPr>
      </w:pPr>
    </w:p>
    <w:p w:rsidR="004520C8" w:rsidRPr="004520C8" w:rsidRDefault="004520C8" w:rsidP="004520C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br w:type="page"/>
      </w:r>
      <w:r w:rsidRPr="004520C8">
        <w:rPr>
          <w:lang w:val="fr-FR"/>
        </w:rPr>
        <w:lastRenderedPageBreak/>
        <w:tab/>
      </w:r>
      <w:r w:rsidRPr="004520C8">
        <w:rPr>
          <w:lang w:val="fr-FR"/>
        </w:rPr>
        <w:tab/>
        <w:t>Introduction</w:t>
      </w:r>
    </w:p>
    <w:p w:rsidR="004520C8" w:rsidRPr="004520C8" w:rsidRDefault="004520C8" w:rsidP="004520C8">
      <w:pPr>
        <w:pStyle w:val="SingleTxt"/>
        <w:spacing w:after="0" w:line="120" w:lineRule="exact"/>
        <w:rPr>
          <w:sz w:val="10"/>
          <w:lang w:val="fr-FR"/>
        </w:rPr>
      </w:pPr>
    </w:p>
    <w:p w:rsidR="004520C8" w:rsidRPr="004520C8" w:rsidRDefault="004520C8" w:rsidP="004520C8">
      <w:pPr>
        <w:pStyle w:val="SingleTxt"/>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Le Gouvernement de la République socialiste démocratique de Sri Lanka présente son huitième rapport périodique au titre des obligations que lui confère la Convention des Nations Unies sur l</w:t>
      </w:r>
      <w:r>
        <w:rPr>
          <w:lang w:val="fr-FR"/>
        </w:rPr>
        <w:t>’</w:t>
      </w:r>
      <w:r w:rsidRPr="004520C8">
        <w:rPr>
          <w:lang w:val="fr-FR"/>
        </w:rPr>
        <w:t>élimination de toutes les formes de discrimination à l</w:t>
      </w:r>
      <w:r>
        <w:rPr>
          <w:lang w:val="fr-FR"/>
        </w:rPr>
        <w:t>’</w:t>
      </w:r>
      <w:r w:rsidRPr="004520C8">
        <w:rPr>
          <w:lang w:val="fr-FR"/>
        </w:rPr>
        <w:t>égard des femmes, décrivant les événements, réalisations et progrès pertinents enregistrés au cours de la période 2011-2014.</w:t>
      </w:r>
    </w:p>
    <w:p w:rsidR="004520C8" w:rsidRPr="004520C8" w:rsidRDefault="004520C8" w:rsidP="004520C8">
      <w:pPr>
        <w:pStyle w:val="SingleTxt"/>
        <w:numPr>
          <w:ilvl w:val="0"/>
          <w:numId w:val="29"/>
        </w:numPr>
        <w:suppressAutoHyphens/>
        <w:rPr>
          <w:lang w:val="fr-FR"/>
        </w:rPr>
      </w:pPr>
      <w:r w:rsidRPr="004520C8">
        <w:rPr>
          <w:lang w:val="fr-FR"/>
        </w:rPr>
        <w:t>Les précédents rapports présentés par Sri Lanka ont été examinés lors des sessions suivantes du Comité :</w:t>
      </w:r>
    </w:p>
    <w:p w:rsidR="004520C8" w:rsidRPr="004520C8" w:rsidRDefault="004520C8" w:rsidP="004520C8">
      <w:pPr>
        <w:pStyle w:val="SingleTxt"/>
        <w:suppressAutoHyphens/>
        <w:rPr>
          <w:lang w:val="fr-FR"/>
        </w:rPr>
      </w:pPr>
      <w:r w:rsidRPr="004520C8">
        <w:rPr>
          <w:lang w:val="fr-FR"/>
        </w:rPr>
        <w:tab/>
        <w:t>Rapport initial – à la sixième session tenue à Vienne en mars 1987;</w:t>
      </w:r>
    </w:p>
    <w:p w:rsidR="004520C8" w:rsidRPr="004520C8" w:rsidRDefault="004520C8" w:rsidP="004520C8">
      <w:pPr>
        <w:pStyle w:val="SingleTxt"/>
        <w:suppressAutoHyphens/>
        <w:ind w:left="1742" w:hanging="475"/>
        <w:rPr>
          <w:lang w:val="fr-FR"/>
        </w:rPr>
      </w:pPr>
      <w:r w:rsidRPr="004520C8">
        <w:rPr>
          <w:lang w:val="fr-FR"/>
        </w:rPr>
        <w:tab/>
        <w:t>Deuxième rapport périodique – à la onzième session tenue à New York en janvier 1992;</w:t>
      </w:r>
    </w:p>
    <w:p w:rsidR="004520C8" w:rsidRPr="004520C8" w:rsidRDefault="004520C8" w:rsidP="004520C8">
      <w:pPr>
        <w:pStyle w:val="SingleTxt"/>
        <w:suppressAutoHyphens/>
        <w:ind w:left="1742" w:hanging="475"/>
        <w:rPr>
          <w:lang w:val="fr-FR"/>
        </w:rPr>
      </w:pPr>
      <w:r w:rsidRPr="004520C8">
        <w:rPr>
          <w:lang w:val="fr-FR"/>
        </w:rPr>
        <w:tab/>
        <w:t>Troisième et quatrième rapports périodiques – à la vingt-sixième session tenue à New York en janvier 2002;</w:t>
      </w:r>
    </w:p>
    <w:p w:rsidR="004520C8" w:rsidRPr="004520C8" w:rsidRDefault="004520C8" w:rsidP="004520C8">
      <w:pPr>
        <w:pStyle w:val="SingleTxt"/>
        <w:suppressAutoHyphens/>
        <w:ind w:left="1742" w:hanging="475"/>
        <w:rPr>
          <w:lang w:val="fr-FR"/>
        </w:rPr>
      </w:pPr>
      <w:r w:rsidRPr="004520C8">
        <w:rPr>
          <w:lang w:val="fr-FR"/>
        </w:rPr>
        <w:tab/>
        <w:t>Cinquième, sixième et septième rapports périodiques combinés – à la quarante-huitième session tenue à Genève en janvier 2011.</w:t>
      </w:r>
    </w:p>
    <w:p w:rsidR="004520C8" w:rsidRPr="004520C8" w:rsidRDefault="004520C8" w:rsidP="004520C8">
      <w:pPr>
        <w:pStyle w:val="SingleTxt"/>
        <w:numPr>
          <w:ilvl w:val="0"/>
          <w:numId w:val="29"/>
        </w:numPr>
        <w:suppressAutoHyphens/>
        <w:rPr>
          <w:lang w:val="fr-FR"/>
        </w:rPr>
      </w:pPr>
      <w:r w:rsidRPr="004520C8">
        <w:rPr>
          <w:lang w:val="fr-FR"/>
        </w:rPr>
        <w:t>Sri Lanka est déterminé à adopter régulièrement et durablement des mesures en faveur de l</w:t>
      </w:r>
      <w:r>
        <w:rPr>
          <w:lang w:val="fr-FR"/>
        </w:rPr>
        <w:t>’</w:t>
      </w:r>
      <w:r w:rsidRPr="004520C8">
        <w:rPr>
          <w:lang w:val="fr-FR"/>
        </w:rPr>
        <w:t>égalité et de l</w:t>
      </w:r>
      <w:r>
        <w:rPr>
          <w:lang w:val="fr-FR"/>
        </w:rPr>
        <w:t>’</w:t>
      </w:r>
      <w:r w:rsidRPr="004520C8">
        <w:rPr>
          <w:lang w:val="fr-FR"/>
        </w:rPr>
        <w:t>autonomisation des femmes sur la base de l</w:t>
      </w:r>
      <w:r>
        <w:rPr>
          <w:lang w:val="fr-FR"/>
        </w:rPr>
        <w:t>’</w:t>
      </w:r>
      <w:r w:rsidRPr="004520C8">
        <w:rPr>
          <w:lang w:val="fr-FR"/>
        </w:rPr>
        <w:t>expérience et des meilleures pratiques observées dans d</w:t>
      </w:r>
      <w:r>
        <w:rPr>
          <w:lang w:val="fr-FR"/>
        </w:rPr>
        <w:t>’</w:t>
      </w:r>
      <w:r w:rsidRPr="004520C8">
        <w:rPr>
          <w:lang w:val="fr-FR"/>
        </w:rPr>
        <w:t>autres pays. Ainsi, le pays progresse dans l</w:t>
      </w:r>
      <w:r>
        <w:rPr>
          <w:lang w:val="fr-FR"/>
        </w:rPr>
        <w:t>’</w:t>
      </w:r>
      <w:r w:rsidRPr="004520C8">
        <w:rPr>
          <w:lang w:val="fr-FR"/>
        </w:rPr>
        <w:t>instauration de l</w:t>
      </w:r>
      <w:r>
        <w:rPr>
          <w:lang w:val="fr-FR"/>
        </w:rPr>
        <w:t>’</w:t>
      </w:r>
      <w:r w:rsidRPr="004520C8">
        <w:rPr>
          <w:lang w:val="fr-FR"/>
        </w:rPr>
        <w:t>égalité pour les femmes sur tous les aspects de leur autonomisation, de leur participation sur un pied d</w:t>
      </w:r>
      <w:r>
        <w:rPr>
          <w:lang w:val="fr-FR"/>
        </w:rPr>
        <w:t>’</w:t>
      </w:r>
      <w:r w:rsidRPr="004520C8">
        <w:rPr>
          <w:lang w:val="fr-FR"/>
        </w:rPr>
        <w:t>égalité à la vie active et de leur association aux processus de décisions. Sri Lanka est l</w:t>
      </w:r>
      <w:r>
        <w:rPr>
          <w:lang w:val="fr-FR"/>
        </w:rPr>
        <w:t>’</w:t>
      </w:r>
      <w:r w:rsidRPr="004520C8">
        <w:rPr>
          <w:lang w:val="fr-FR"/>
        </w:rPr>
        <w:t>un des rares pays d</w:t>
      </w:r>
      <w:r>
        <w:rPr>
          <w:lang w:val="fr-FR"/>
        </w:rPr>
        <w:t>’</w:t>
      </w:r>
      <w:r w:rsidRPr="004520C8">
        <w:rPr>
          <w:lang w:val="fr-FR"/>
        </w:rPr>
        <w:t>Asie à avoir un taux de masculinité favorable aux femmes. À cet égard, ses progrès, compte tenu de son évolution démographique, dépendront en fin de compte de son aptitude à favoriser la participation active des femmes et des jeunes à l</w:t>
      </w:r>
      <w:r>
        <w:rPr>
          <w:lang w:val="fr-FR"/>
        </w:rPr>
        <w:t>’</w:t>
      </w:r>
      <w:r w:rsidRPr="004520C8">
        <w:rPr>
          <w:lang w:val="fr-FR"/>
        </w:rPr>
        <w:t>œuvre de développement du pays. Pour ce faire, il aura besoin d</w:t>
      </w:r>
      <w:r>
        <w:rPr>
          <w:lang w:val="fr-FR"/>
        </w:rPr>
        <w:t>’</w:t>
      </w:r>
      <w:r w:rsidRPr="004520C8">
        <w:rPr>
          <w:lang w:val="fr-FR"/>
        </w:rPr>
        <w:t>accroître durablement ses investissements axés sur l</w:t>
      </w:r>
      <w:r>
        <w:rPr>
          <w:lang w:val="fr-FR"/>
        </w:rPr>
        <w:t>’</w:t>
      </w:r>
      <w:r w:rsidRPr="004520C8">
        <w:rPr>
          <w:lang w:val="fr-FR"/>
        </w:rPr>
        <w:t>égalité des sexes et la protection sociale, et il prend des mesures dans ce sens. Ses progrès les plus importants se situent dans les secteurs de la santé et de l</w:t>
      </w:r>
      <w:r>
        <w:rPr>
          <w:lang w:val="fr-FR"/>
        </w:rPr>
        <w:t>’</w:t>
      </w:r>
      <w:r w:rsidRPr="004520C8">
        <w:rPr>
          <w:lang w:val="fr-FR"/>
        </w:rPr>
        <w:t>éducation. Ces résultats ont permis aux femmes d</w:t>
      </w:r>
      <w:r>
        <w:rPr>
          <w:lang w:val="fr-FR"/>
        </w:rPr>
        <w:t>’</w:t>
      </w:r>
      <w:r w:rsidRPr="004520C8">
        <w:rPr>
          <w:lang w:val="fr-FR"/>
        </w:rPr>
        <w:t>accéder à un rang plus élevé dans la société et au travail. Bien que leur présence soit encore insuffisante dans certains domaines, tels qu</w:t>
      </w:r>
      <w:r>
        <w:rPr>
          <w:lang w:val="fr-FR"/>
        </w:rPr>
        <w:t>’</w:t>
      </w:r>
      <w:r w:rsidRPr="004520C8">
        <w:rPr>
          <w:lang w:val="fr-FR"/>
        </w:rPr>
        <w:t>au sein des organes politiques issus d</w:t>
      </w:r>
      <w:r>
        <w:rPr>
          <w:lang w:val="fr-FR"/>
        </w:rPr>
        <w:t>’</w:t>
      </w:r>
      <w:r w:rsidRPr="004520C8">
        <w:rPr>
          <w:lang w:val="fr-FR"/>
        </w:rPr>
        <w:t>élections, les femmes jouissent de l</w:t>
      </w:r>
      <w:r>
        <w:rPr>
          <w:lang w:val="fr-FR"/>
        </w:rPr>
        <w:t>’</w:t>
      </w:r>
      <w:r w:rsidRPr="004520C8">
        <w:rPr>
          <w:lang w:val="fr-FR"/>
        </w:rPr>
        <w:t>égalité des chances et des choix; elles restent politiquement actives et font entendre leurs voix au plus haut niveau. Malgré le faible nombre de femmes parmi les représentants politiques, leur participation à la formulation de la politique gouvernementale est réelle et leur nombre à des postes et dans l</w:t>
      </w:r>
      <w:r>
        <w:rPr>
          <w:lang w:val="fr-FR"/>
        </w:rPr>
        <w:t>’</w:t>
      </w:r>
      <w:r w:rsidRPr="004520C8">
        <w:rPr>
          <w:lang w:val="fr-FR"/>
        </w:rPr>
        <w:t>exercice de fonctions au sein des pouvoirs publics est en hausse. Le Service administratif de Sri Lanka est le plus gros service de l</w:t>
      </w:r>
      <w:r>
        <w:rPr>
          <w:lang w:val="fr-FR"/>
        </w:rPr>
        <w:t>’</w:t>
      </w:r>
      <w:r w:rsidRPr="004520C8">
        <w:rPr>
          <w:lang w:val="fr-FR"/>
        </w:rPr>
        <w:t>administration publique. Le pourcentage de femmes travaillant pour le Service est passé de 7,65 % en 1979 à 35,4 % en 2007, et était de 61,23 % en 2014. Au sein du Service de planification de Sri Lanka, le pourcentage de femmes est de 47,63 %, en hausse par rapport au chiffre de 28,8 % enregistré en 1993. Au sein du Service diplomatique, le pourcentage de femmes est de 47,5 %, en hausse par rapport à celui de 29,7 % en 1993. Parmi les cadres, la participation des femmes est en hausse, mais elle est fondée uniquement sur les compétences, non sur des quotas hommes-femmes. Il est vrai que les rôles de dirigeant politique ne sont pas particulièrement recherchés par les femmes, mais on compte que, grâce à la fin du conflit en 2009 et aux mesures prises notamment pour mettre en place des réformes électorales à l</w:t>
      </w:r>
      <w:r>
        <w:rPr>
          <w:lang w:val="fr-FR"/>
        </w:rPr>
        <w:t>’</w:t>
      </w:r>
      <w:r w:rsidRPr="004520C8">
        <w:rPr>
          <w:lang w:val="fr-FR"/>
        </w:rPr>
        <w:t>expansion de l</w:t>
      </w:r>
      <w:r>
        <w:rPr>
          <w:lang w:val="fr-FR"/>
        </w:rPr>
        <w:t>’</w:t>
      </w:r>
      <w:r w:rsidRPr="004520C8">
        <w:rPr>
          <w:lang w:val="fr-FR"/>
        </w:rPr>
        <w:t>espace démocratique favorisée par une série de mesures constitutionnelles et administratives (adoption de la loi relative au droit à l</w:t>
      </w:r>
      <w:r>
        <w:rPr>
          <w:lang w:val="fr-FR"/>
        </w:rPr>
        <w:t>’</w:t>
      </w:r>
      <w:r w:rsidRPr="004520C8">
        <w:rPr>
          <w:lang w:val="fr-FR"/>
        </w:rPr>
        <w:t>information, création de commissions indépendantes), la participation des femmes à des rôles de dirigeant politique pourrait augmenter.</w:t>
      </w:r>
    </w:p>
    <w:p w:rsidR="004520C8" w:rsidRPr="004520C8" w:rsidRDefault="004520C8" w:rsidP="004520C8">
      <w:pPr>
        <w:pStyle w:val="SingleTxt"/>
        <w:numPr>
          <w:ilvl w:val="0"/>
          <w:numId w:val="29"/>
        </w:numPr>
        <w:suppressAutoHyphens/>
        <w:rPr>
          <w:lang w:val="fr-FR"/>
        </w:rPr>
      </w:pPr>
      <w:r w:rsidRPr="004520C8">
        <w:rPr>
          <w:lang w:val="fr-FR"/>
        </w:rPr>
        <w:t>Dernièrement, la première femme Présidente de Sri Lanka, M</w:t>
      </w:r>
      <w:r w:rsidRPr="004520C8">
        <w:rPr>
          <w:vertAlign w:val="superscript"/>
          <w:lang w:val="fr-FR"/>
        </w:rPr>
        <w:t>me</w:t>
      </w:r>
      <w:r w:rsidRPr="004520C8">
        <w:rPr>
          <w:lang w:val="fr-FR"/>
        </w:rPr>
        <w:t> Chandrika Bandaranaike Kumaratunga, s</w:t>
      </w:r>
      <w:r>
        <w:rPr>
          <w:lang w:val="fr-FR"/>
        </w:rPr>
        <w:t>’</w:t>
      </w:r>
      <w:r w:rsidRPr="004520C8">
        <w:rPr>
          <w:lang w:val="fr-FR"/>
        </w:rPr>
        <w:t>est vu confier la direction du service de réconciliation du pays dénommé Bureau de l</w:t>
      </w:r>
      <w:r>
        <w:rPr>
          <w:lang w:val="fr-FR"/>
        </w:rPr>
        <w:t>’</w:t>
      </w:r>
      <w:r w:rsidRPr="004520C8">
        <w:rPr>
          <w:lang w:val="fr-FR"/>
        </w:rPr>
        <w:t>unité nationale, qui assurera à n</w:t>
      </w:r>
      <w:r>
        <w:rPr>
          <w:lang w:val="fr-FR"/>
        </w:rPr>
        <w:t>’</w:t>
      </w:r>
      <w:r w:rsidRPr="004520C8">
        <w:rPr>
          <w:lang w:val="fr-FR"/>
        </w:rPr>
        <w:t>en pas douter une plus forte participation des femmes à la réconciliation et reconnaîtra leur rôle dans ce processus.</w:t>
      </w:r>
    </w:p>
    <w:p w:rsidR="004520C8" w:rsidRPr="004520C8" w:rsidRDefault="004520C8" w:rsidP="004520C8">
      <w:pPr>
        <w:pStyle w:val="SingleTxt"/>
        <w:numPr>
          <w:ilvl w:val="0"/>
          <w:numId w:val="29"/>
        </w:numPr>
        <w:suppressAutoHyphens/>
        <w:rPr>
          <w:lang w:val="fr-FR"/>
        </w:rPr>
      </w:pPr>
      <w:r w:rsidRPr="004520C8">
        <w:rPr>
          <w:lang w:val="fr-FR"/>
        </w:rPr>
        <w:t>Pour la préparation du présent rapport, le Ministère des affaires féminines (le Ministère créé spécifiquement au sein du Gouvernement pendant la période examinée), a consulté tous les ministères et organes gouvernementaux compétents et reçu des informations des organisations internationales représentées à Sri Lanka, notamment du Programme des Nations Unies pour le développement et de l</w:t>
      </w:r>
      <w:r>
        <w:rPr>
          <w:lang w:val="fr-FR"/>
        </w:rPr>
        <w:t>’</w:t>
      </w:r>
      <w:r w:rsidRPr="004520C8">
        <w:rPr>
          <w:lang w:val="fr-FR"/>
        </w:rPr>
        <w:t>Organisation internationale du Travail (OIT). Il a également engagé des pourparlers avec des femmes d</w:t>
      </w:r>
      <w:r>
        <w:rPr>
          <w:lang w:val="fr-FR"/>
        </w:rPr>
        <w:t>’</w:t>
      </w:r>
      <w:r w:rsidRPr="004520C8">
        <w:rPr>
          <w:lang w:val="fr-FR"/>
        </w:rPr>
        <w:t>organisations de la société civile et d</w:t>
      </w:r>
      <w:r>
        <w:rPr>
          <w:lang w:val="fr-FR"/>
        </w:rPr>
        <w:t>’</w:t>
      </w:r>
      <w:r w:rsidRPr="004520C8">
        <w:rPr>
          <w:lang w:val="fr-FR"/>
        </w:rPr>
        <w:t>organisations de défense des droits de l</w:t>
      </w:r>
      <w:r>
        <w:rPr>
          <w:lang w:val="fr-FR"/>
        </w:rPr>
        <w:t>’</w:t>
      </w:r>
      <w:r w:rsidRPr="004520C8">
        <w:rPr>
          <w:lang w:val="fr-FR"/>
        </w:rPr>
        <w:t>homme, y compris de communautés composées de populations appartenant aux minorités, sur les questions féminines lors de plusieurs sessions tenues à l</w:t>
      </w:r>
      <w:r>
        <w:rPr>
          <w:lang w:val="fr-FR"/>
        </w:rPr>
        <w:t>’</w:t>
      </w:r>
      <w:r w:rsidRPr="004520C8">
        <w:rPr>
          <w:lang w:val="fr-FR"/>
        </w:rPr>
        <w:t xml:space="preserve">extérieur de Colombo, y compris dans la Province du Nord qui avait été déchirée par le conflit. Des réunions interministérielles ont eu lieu à Colombo afin de consulter les ministères compétents; une réunion consultative de représentants de la société civile a été organisée à Colombo, à laquelle ont participé 23 organisations de la société civile, afin de recueillir leurs commentaires sur la mise en œuvre de la Convention. Parmi les organisations de la société civile qui ont participé à cette réunion figuraient : Women in Need, le Mouvement féminin </w:t>
      </w:r>
      <w:r w:rsidRPr="004520C8">
        <w:rPr>
          <w:bCs/>
          <w:i/>
          <w:lang w:val="fr-FR"/>
        </w:rPr>
        <w:t>Sarvodaya</w:t>
      </w:r>
      <w:r w:rsidRPr="004520C8">
        <w:rPr>
          <w:bCs/>
          <w:lang w:val="fr-FR"/>
        </w:rPr>
        <w:t xml:space="preserve">, le Centre de recherche sur la femme, </w:t>
      </w:r>
      <w:r w:rsidRPr="004520C8">
        <w:rPr>
          <w:lang w:val="fr-FR"/>
        </w:rPr>
        <w:t xml:space="preserve">Plan Sri Lanka, FOKUS Women, </w:t>
      </w:r>
      <w:r w:rsidRPr="004520C8">
        <w:rPr>
          <w:i/>
          <w:lang w:val="fr-FR"/>
        </w:rPr>
        <w:t>Mahila Sangam Samithiya</w:t>
      </w:r>
      <w:r w:rsidRPr="004520C8">
        <w:rPr>
          <w:lang w:val="fr-FR"/>
        </w:rPr>
        <w:t>, Media Collective et CARE International Sri Lanka. Deux réunions régionales ont eu lieu à Kurunegala (Province du Nord-Ouest) et Kilinochchi (Province du Nord) pour consulter des représentantes d</w:t>
      </w:r>
      <w:r>
        <w:rPr>
          <w:lang w:val="fr-FR"/>
        </w:rPr>
        <w:t>’</w:t>
      </w:r>
      <w:r w:rsidRPr="004520C8">
        <w:rPr>
          <w:lang w:val="fr-FR"/>
        </w:rPr>
        <w:t>organisations de femmes à l</w:t>
      </w:r>
      <w:r>
        <w:rPr>
          <w:lang w:val="fr-FR"/>
        </w:rPr>
        <w:t>’</w:t>
      </w:r>
      <w:r w:rsidRPr="004520C8">
        <w:rPr>
          <w:lang w:val="fr-FR"/>
        </w:rPr>
        <w:t>échelon local.</w:t>
      </w:r>
    </w:p>
    <w:p w:rsidR="004520C8" w:rsidRPr="004520C8" w:rsidRDefault="004520C8" w:rsidP="004520C8">
      <w:pPr>
        <w:pStyle w:val="SingleTxt"/>
        <w:numPr>
          <w:ilvl w:val="0"/>
          <w:numId w:val="29"/>
        </w:numPr>
        <w:suppressAutoHyphens/>
        <w:rPr>
          <w:lang w:val="fr-FR"/>
        </w:rPr>
      </w:pPr>
      <w:r w:rsidRPr="004520C8">
        <w:rPr>
          <w:b/>
          <w:lang w:val="fr-FR"/>
        </w:rPr>
        <w:t>Aperçu des principaux indicateurs socioéconomiques</w:t>
      </w:r>
    </w:p>
    <w:p w:rsidR="004520C8" w:rsidRPr="004520C8" w:rsidRDefault="004520C8" w:rsidP="004520C8">
      <w:pPr>
        <w:pStyle w:val="SingleTxt"/>
        <w:suppressAutoHyphens/>
        <w:rPr>
          <w:b/>
          <w:i/>
          <w:lang w:val="fr-FR"/>
        </w:rPr>
      </w:pPr>
      <w:r w:rsidRPr="004520C8">
        <w:rPr>
          <w:b/>
          <w:i/>
          <w:lang w:val="fr-FR"/>
        </w:rPr>
        <w:tab/>
        <w:t>Population-</w:t>
      </w:r>
    </w:p>
    <w:p w:rsidR="004520C8" w:rsidRPr="004520C8" w:rsidRDefault="004520C8" w:rsidP="004520C8">
      <w:pPr>
        <w:pStyle w:val="SingleTxt"/>
        <w:suppressAutoHyphens/>
        <w:ind w:left="1742" w:hanging="475"/>
        <w:rPr>
          <w:lang w:val="fr-FR"/>
        </w:rPr>
      </w:pPr>
      <w:r w:rsidRPr="004520C8">
        <w:rPr>
          <w:lang w:val="fr-FR"/>
        </w:rPr>
        <w:tab/>
        <w:t>Au milieu de l</w:t>
      </w:r>
      <w:r>
        <w:rPr>
          <w:lang w:val="fr-FR"/>
        </w:rPr>
        <w:t>’</w:t>
      </w:r>
      <w:r w:rsidRPr="004520C8">
        <w:rPr>
          <w:lang w:val="fr-FR"/>
        </w:rPr>
        <w:t>année 2013, Sri Lanka avait une population de 20 483 000 habitants, dont 51,5 % de femmes et 48,5 % d</w:t>
      </w:r>
      <w:r>
        <w:rPr>
          <w:lang w:val="fr-FR"/>
        </w:rPr>
        <w:t>’</w:t>
      </w:r>
      <w:r w:rsidRPr="004520C8">
        <w:rPr>
          <w:lang w:val="fr-FR"/>
        </w:rPr>
        <w:t>hommes. Le taux de croissance démographique était de 0,8 %.</w:t>
      </w:r>
    </w:p>
    <w:p w:rsidR="004520C8" w:rsidRPr="004520C8" w:rsidRDefault="004520C8" w:rsidP="004520C8">
      <w:pPr>
        <w:pStyle w:val="SingleTxt"/>
        <w:suppressAutoHyphens/>
        <w:rPr>
          <w:lang w:val="fr-FR"/>
        </w:rPr>
      </w:pPr>
      <w:r w:rsidRPr="004520C8">
        <w:rPr>
          <w:lang w:val="fr-FR"/>
        </w:rPr>
        <w:tab/>
        <w:t>Répartition par âge (par milliers d</w:t>
      </w:r>
      <w:r>
        <w:rPr>
          <w:lang w:val="fr-FR"/>
        </w:rPr>
        <w:t>’</w:t>
      </w:r>
      <w:r w:rsidRPr="004520C8">
        <w:rPr>
          <w:lang w:val="fr-FR"/>
        </w:rPr>
        <w:t>habitants) :</w:t>
      </w:r>
    </w:p>
    <w:p w:rsidR="004520C8" w:rsidRPr="004520C8" w:rsidRDefault="004520C8" w:rsidP="004520C8">
      <w:pPr>
        <w:pStyle w:val="SingleTxt"/>
        <w:suppressAutoHyphens/>
        <w:rPr>
          <w:lang w:val="fr-FR"/>
        </w:rPr>
      </w:pPr>
      <w:r w:rsidRPr="004520C8">
        <w:rPr>
          <w:lang w:val="fr-FR"/>
        </w:rPr>
        <w:tab/>
        <w:t>0-14 ans : 5 171</w:t>
      </w:r>
    </w:p>
    <w:p w:rsidR="004520C8" w:rsidRPr="004520C8" w:rsidRDefault="004520C8" w:rsidP="004520C8">
      <w:pPr>
        <w:pStyle w:val="SingleTxt"/>
        <w:suppressAutoHyphens/>
        <w:rPr>
          <w:lang w:val="fr-FR"/>
        </w:rPr>
      </w:pPr>
      <w:r w:rsidRPr="004520C8">
        <w:rPr>
          <w:lang w:val="fr-FR"/>
        </w:rPr>
        <w:tab/>
        <w:t>15-64 ans : 13 707</w:t>
      </w:r>
    </w:p>
    <w:p w:rsidR="004520C8" w:rsidRPr="004520C8" w:rsidRDefault="004520C8" w:rsidP="004520C8">
      <w:pPr>
        <w:pStyle w:val="SingleTxt"/>
        <w:suppressAutoHyphens/>
        <w:rPr>
          <w:lang w:val="fr-FR"/>
        </w:rPr>
      </w:pPr>
      <w:r w:rsidRPr="004520C8">
        <w:rPr>
          <w:lang w:val="fr-FR"/>
        </w:rPr>
        <w:tab/>
        <w:t>65 ans et plus : 1 605</w:t>
      </w:r>
    </w:p>
    <w:p w:rsidR="004520C8" w:rsidRPr="004520C8" w:rsidRDefault="004520C8" w:rsidP="004520C8">
      <w:pPr>
        <w:pStyle w:val="SingleTxt"/>
        <w:suppressAutoHyphens/>
        <w:rPr>
          <w:lang w:val="fr-FR"/>
        </w:rPr>
      </w:pPr>
      <w:r w:rsidRPr="004520C8">
        <w:rPr>
          <w:lang w:val="fr-FR"/>
        </w:rPr>
        <w:tab/>
        <w:t>Densité de population (2013) : 327 habitants au kilomètre carré</w:t>
      </w:r>
    </w:p>
    <w:p w:rsidR="004520C8" w:rsidRPr="004520C8" w:rsidRDefault="004520C8" w:rsidP="004520C8">
      <w:pPr>
        <w:pStyle w:val="SingleTxt"/>
        <w:suppressAutoHyphens/>
        <w:rPr>
          <w:b/>
          <w:i/>
          <w:lang w:val="fr-FR"/>
        </w:rPr>
      </w:pPr>
      <w:r w:rsidRPr="004520C8">
        <w:rPr>
          <w:b/>
          <w:i/>
          <w:lang w:val="fr-FR"/>
        </w:rPr>
        <w:tab/>
        <w:t>Alphabétisation-</w:t>
      </w:r>
    </w:p>
    <w:p w:rsidR="004520C8" w:rsidRPr="004520C8" w:rsidRDefault="004520C8" w:rsidP="004520C8">
      <w:pPr>
        <w:pStyle w:val="SingleTxt"/>
        <w:suppressAutoHyphens/>
        <w:ind w:left="1742" w:hanging="475"/>
        <w:rPr>
          <w:lang w:val="fr-FR"/>
        </w:rPr>
      </w:pPr>
      <w:r w:rsidRPr="004520C8">
        <w:rPr>
          <w:lang w:val="fr-FR"/>
        </w:rPr>
        <w:tab/>
        <w:t>D</w:t>
      </w:r>
      <w:r>
        <w:rPr>
          <w:lang w:val="fr-FR"/>
        </w:rPr>
        <w:t>’</w:t>
      </w:r>
      <w:r w:rsidRPr="004520C8">
        <w:rPr>
          <w:lang w:val="fr-FR"/>
        </w:rPr>
        <w:t>après les chiffres enregistrés en 2012, le taux d</w:t>
      </w:r>
      <w:r>
        <w:rPr>
          <w:lang w:val="fr-FR"/>
        </w:rPr>
        <w:t>’</w:t>
      </w:r>
      <w:r w:rsidRPr="004520C8">
        <w:rPr>
          <w:lang w:val="fr-FR"/>
        </w:rPr>
        <w:t>alphabétisation était en moyenne de 95,6 %, soit de 96,8 % pour les hommes et 94,6 % pour les femmes.</w:t>
      </w:r>
    </w:p>
    <w:p w:rsidR="004520C8" w:rsidRPr="004520C8" w:rsidRDefault="004520C8" w:rsidP="004520C8">
      <w:pPr>
        <w:pStyle w:val="SingleTxt"/>
        <w:keepNext/>
        <w:suppressAutoHyphens/>
        <w:ind w:left="1264" w:right="1264"/>
        <w:rPr>
          <w:b/>
          <w:i/>
          <w:lang w:val="fr-FR"/>
        </w:rPr>
      </w:pPr>
      <w:r w:rsidRPr="004520C8">
        <w:rPr>
          <w:b/>
          <w:i/>
          <w:lang w:val="fr-FR"/>
        </w:rPr>
        <w:tab/>
      </w:r>
      <w:r w:rsidRPr="004520C8">
        <w:rPr>
          <w:b/>
          <w:i/>
          <w:lang w:val="fr-FR"/>
        </w:rPr>
        <w:tab/>
        <w:t>Espérance de vie-</w:t>
      </w:r>
    </w:p>
    <w:p w:rsidR="004520C8" w:rsidRPr="004520C8" w:rsidRDefault="004520C8" w:rsidP="004520C8">
      <w:pPr>
        <w:pStyle w:val="SingleTxt"/>
        <w:suppressAutoHyphens/>
        <w:rPr>
          <w:lang w:val="fr-FR"/>
        </w:rPr>
      </w:pPr>
      <w:r w:rsidRPr="004520C8">
        <w:rPr>
          <w:lang w:val="fr-FR"/>
        </w:rPr>
        <w:tab/>
        <w:t>En 2010, l</w:t>
      </w:r>
      <w:r>
        <w:rPr>
          <w:lang w:val="fr-FR"/>
        </w:rPr>
        <w:t>’</w:t>
      </w:r>
      <w:r w:rsidRPr="004520C8">
        <w:rPr>
          <w:lang w:val="fr-FR"/>
        </w:rPr>
        <w:t>espérance de vie à la naissance était de 75 ans.</w:t>
      </w:r>
    </w:p>
    <w:p w:rsidR="004520C8" w:rsidRPr="004520C8" w:rsidRDefault="004520C8" w:rsidP="004520C8">
      <w:pPr>
        <w:pStyle w:val="SingleTxt"/>
        <w:suppressAutoHyphens/>
        <w:rPr>
          <w:b/>
          <w:i/>
          <w:lang w:val="fr-FR"/>
        </w:rPr>
      </w:pPr>
      <w:r w:rsidRPr="004520C8">
        <w:rPr>
          <w:b/>
          <w:i/>
          <w:lang w:val="fr-FR"/>
        </w:rPr>
        <w:tab/>
        <w:t>Mortalité infantile-</w:t>
      </w:r>
    </w:p>
    <w:p w:rsidR="004520C8" w:rsidRPr="004520C8" w:rsidRDefault="004520C8" w:rsidP="004520C8">
      <w:pPr>
        <w:pStyle w:val="SingleTxt"/>
        <w:suppressAutoHyphens/>
        <w:rPr>
          <w:lang w:val="fr-FR"/>
        </w:rPr>
      </w:pPr>
      <w:r w:rsidRPr="004520C8">
        <w:rPr>
          <w:lang w:val="fr-FR"/>
        </w:rPr>
        <w:tab/>
        <w:t>[pour 1 000 naissances vivantes en 2012]</w:t>
      </w:r>
    </w:p>
    <w:p w:rsidR="004520C8" w:rsidRPr="004520C8" w:rsidRDefault="004520C8" w:rsidP="004520C8">
      <w:pPr>
        <w:pStyle w:val="SingleTxt"/>
        <w:suppressAutoHyphens/>
        <w:rPr>
          <w:lang w:val="fr-FR"/>
        </w:rPr>
      </w:pPr>
      <w:r w:rsidRPr="004520C8">
        <w:rPr>
          <w:lang w:val="fr-FR"/>
        </w:rPr>
        <w:tab/>
        <w:t>Néonatale </w:t>
      </w:r>
      <w:r w:rsidRPr="004520C8">
        <w:rPr>
          <w:lang w:val="fr-FR"/>
        </w:rPr>
        <w:tab/>
        <w:t>: 6,8</w:t>
      </w:r>
    </w:p>
    <w:p w:rsidR="004520C8" w:rsidRPr="004520C8" w:rsidRDefault="004520C8" w:rsidP="004520C8">
      <w:pPr>
        <w:pStyle w:val="SingleTxt"/>
        <w:suppressAutoHyphens/>
        <w:rPr>
          <w:lang w:val="fr-FR"/>
        </w:rPr>
      </w:pPr>
      <w:r w:rsidRPr="004520C8">
        <w:rPr>
          <w:lang w:val="fr-FR"/>
        </w:rPr>
        <w:tab/>
        <w:t>Infantile : 9,2</w:t>
      </w:r>
    </w:p>
    <w:p w:rsidR="004520C8" w:rsidRPr="004520C8" w:rsidRDefault="004520C8" w:rsidP="004520C8">
      <w:pPr>
        <w:pStyle w:val="SingleTxt"/>
        <w:suppressAutoHyphens/>
        <w:rPr>
          <w:lang w:val="fr-FR"/>
        </w:rPr>
      </w:pPr>
      <w:r w:rsidRPr="004520C8">
        <w:rPr>
          <w:lang w:val="fr-FR"/>
        </w:rPr>
        <w:tab/>
        <w:t>Juvénile (moins de cinq ans) : 10,4</w:t>
      </w:r>
    </w:p>
    <w:p w:rsidR="004520C8" w:rsidRPr="004520C8" w:rsidRDefault="004520C8" w:rsidP="004520C8">
      <w:pPr>
        <w:pStyle w:val="SingleTxt"/>
        <w:suppressAutoHyphens/>
        <w:rPr>
          <w:b/>
          <w:i/>
          <w:lang w:val="fr-FR"/>
        </w:rPr>
      </w:pPr>
      <w:r w:rsidRPr="004520C8">
        <w:rPr>
          <w:b/>
          <w:i/>
          <w:lang w:val="fr-FR"/>
        </w:rPr>
        <w:tab/>
        <w:t>Mortalité maternelle-</w:t>
      </w:r>
    </w:p>
    <w:p w:rsidR="004520C8" w:rsidRPr="004520C8" w:rsidRDefault="004520C8" w:rsidP="004520C8">
      <w:pPr>
        <w:pStyle w:val="SingleTxt"/>
        <w:suppressAutoHyphens/>
        <w:ind w:left="1742" w:hanging="475"/>
        <w:rPr>
          <w:lang w:val="fr-FR"/>
        </w:rPr>
      </w:pPr>
      <w:r w:rsidRPr="004520C8">
        <w:rPr>
          <w:lang w:val="fr-FR"/>
        </w:rPr>
        <w:tab/>
        <w:t>Ratio pour 100 000 naissances vivantes : 33 en 2010 (le chiffre était proche de 100 en 1990)</w:t>
      </w:r>
      <w:r w:rsidRPr="004520C8">
        <w:rPr>
          <w:vertAlign w:val="superscript"/>
          <w:lang w:val="fr-FR"/>
        </w:rPr>
        <w:footnoteReference w:id="1"/>
      </w:r>
      <w:r w:rsidRPr="004520C8">
        <w:rPr>
          <w:lang w:val="fr-FR"/>
        </w:rPr>
        <w:t>.</w:t>
      </w:r>
    </w:p>
    <w:p w:rsidR="004520C8" w:rsidRPr="004520C8" w:rsidRDefault="004520C8" w:rsidP="004520C8">
      <w:pPr>
        <w:pStyle w:val="SingleTxt"/>
        <w:suppressAutoHyphens/>
        <w:rPr>
          <w:b/>
          <w:i/>
          <w:lang w:val="fr-FR"/>
        </w:rPr>
      </w:pPr>
      <w:r w:rsidRPr="004520C8">
        <w:rPr>
          <w:b/>
          <w:i/>
          <w:lang w:val="fr-FR"/>
        </w:rPr>
        <w:tab/>
        <w:t>Éducation-</w:t>
      </w:r>
    </w:p>
    <w:p w:rsidR="004520C8" w:rsidRPr="004520C8" w:rsidRDefault="004520C8" w:rsidP="004520C8">
      <w:pPr>
        <w:pStyle w:val="SingleTxt"/>
        <w:suppressAutoHyphens/>
        <w:ind w:left="1742" w:hanging="475"/>
        <w:rPr>
          <w:lang w:val="fr-FR"/>
        </w:rPr>
      </w:pPr>
      <w:r w:rsidRPr="004520C8">
        <w:rPr>
          <w:lang w:val="fr-FR"/>
        </w:rPr>
        <w:tab/>
        <w:t>L</w:t>
      </w:r>
      <w:r>
        <w:rPr>
          <w:lang w:val="fr-FR"/>
        </w:rPr>
        <w:t>’</w:t>
      </w:r>
      <w:r w:rsidRPr="004520C8">
        <w:rPr>
          <w:lang w:val="fr-FR"/>
        </w:rPr>
        <w:t>éducation primaire atteint un taux de 99,7 % (2014). Cent pour cent des élèves du cour préparatoire atteignent la cinquième année de scolarisation (2014).</w:t>
      </w:r>
    </w:p>
    <w:p w:rsidR="004520C8" w:rsidRPr="004520C8" w:rsidRDefault="004520C8" w:rsidP="004520C8">
      <w:pPr>
        <w:pStyle w:val="SingleTxt"/>
        <w:suppressAutoHyphens/>
        <w:rPr>
          <w:b/>
          <w:i/>
          <w:lang w:val="fr-FR"/>
        </w:rPr>
      </w:pPr>
      <w:r w:rsidRPr="004520C8">
        <w:rPr>
          <w:b/>
          <w:i/>
          <w:lang w:val="fr-FR"/>
        </w:rPr>
        <w:tab/>
        <w:t>Santé-</w:t>
      </w:r>
    </w:p>
    <w:p w:rsidR="004520C8" w:rsidRPr="004520C8" w:rsidRDefault="004520C8" w:rsidP="004520C8">
      <w:pPr>
        <w:pStyle w:val="SingleTxt"/>
        <w:suppressAutoHyphens/>
        <w:rPr>
          <w:lang w:val="fr-FR"/>
        </w:rPr>
      </w:pPr>
      <w:r w:rsidRPr="004520C8">
        <w:rPr>
          <w:lang w:val="fr-FR"/>
        </w:rPr>
        <w:tab/>
        <w:t>Taux de mortalité maternelle – 33,3 pour 100 000 naissances (2010)</w:t>
      </w:r>
      <w:r w:rsidRPr="004520C8">
        <w:rPr>
          <w:vertAlign w:val="superscript"/>
          <w:lang w:val="fr-FR"/>
        </w:rPr>
        <w:footnoteReference w:id="2"/>
      </w:r>
    </w:p>
    <w:p w:rsidR="004520C8" w:rsidRPr="004520C8" w:rsidRDefault="004520C8" w:rsidP="004520C8">
      <w:pPr>
        <w:pStyle w:val="SingleTxt"/>
        <w:suppressAutoHyphens/>
        <w:ind w:left="1742" w:hanging="475"/>
        <w:rPr>
          <w:lang w:val="fr-FR"/>
        </w:rPr>
      </w:pPr>
      <w:r w:rsidRPr="004520C8">
        <w:rPr>
          <w:lang w:val="fr-FR"/>
        </w:rPr>
        <w:tab/>
        <w:t>Mortalité néonatale, infantile et juvénile (moins de 5 ans) – 6,8, 9,2 et 10,4 pour 1 000 naissances vivantes respectivement (2012)</w:t>
      </w:r>
      <w:r w:rsidRPr="004520C8">
        <w:rPr>
          <w:vertAlign w:val="superscript"/>
          <w:lang w:val="fr-FR"/>
        </w:rPr>
        <w:footnoteReference w:id="3"/>
      </w:r>
    </w:p>
    <w:p w:rsidR="004520C8" w:rsidRPr="004520C8" w:rsidRDefault="004520C8" w:rsidP="004520C8">
      <w:pPr>
        <w:pStyle w:val="SingleTxt"/>
        <w:suppressAutoHyphens/>
        <w:ind w:left="1742" w:hanging="475"/>
        <w:rPr>
          <w:lang w:val="fr-FR"/>
        </w:rPr>
      </w:pPr>
      <w:r w:rsidRPr="004520C8">
        <w:rPr>
          <w:lang w:val="fr-FR"/>
        </w:rPr>
        <w:tab/>
        <w:t>Accouchement dans un établissement de santé – 98,1 % (secteur rural); 98,6 % (secteur urbain); 94,3 % (plantations)</w:t>
      </w:r>
    </w:p>
    <w:p w:rsidR="004520C8" w:rsidRPr="004520C8" w:rsidRDefault="004520C8" w:rsidP="004520C8">
      <w:pPr>
        <w:pStyle w:val="SingleTxt"/>
        <w:suppressAutoHyphens/>
        <w:spacing w:after="0" w:line="120" w:lineRule="exact"/>
        <w:rPr>
          <w:b/>
          <w:sz w:val="10"/>
          <w:lang w:val="fr-FR"/>
        </w:rPr>
      </w:pPr>
    </w:p>
    <w:p w:rsidR="004520C8" w:rsidRPr="004520C8" w:rsidRDefault="004520C8" w:rsidP="004520C8">
      <w:pPr>
        <w:pStyle w:val="SingleTxt"/>
        <w:suppressAutoHyphens/>
        <w:spacing w:after="0" w:line="120" w:lineRule="exact"/>
        <w:rPr>
          <w:b/>
          <w:sz w:val="10"/>
          <w:lang w:val="fr-FR"/>
        </w:rPr>
      </w:pPr>
    </w:p>
    <w:p w:rsidR="004520C8" w:rsidRPr="004520C8" w:rsidRDefault="004520C8" w:rsidP="004520C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Partie I</w:t>
      </w:r>
      <w:r w:rsidRPr="004520C8">
        <w:rPr>
          <w:lang w:val="fr-FR"/>
        </w:rPr>
        <w:br/>
        <w:t>Réponses aux commentaires du Comité suite à l</w:t>
      </w:r>
      <w:r>
        <w:rPr>
          <w:lang w:val="fr-FR"/>
        </w:rPr>
        <w:t>’</w:t>
      </w:r>
      <w:r w:rsidRPr="004520C8">
        <w:rPr>
          <w:lang w:val="fr-FR"/>
        </w:rPr>
        <w:t xml:space="preserve">examen </w:t>
      </w:r>
      <w:r w:rsidRPr="004520C8">
        <w:rPr>
          <w:lang w:val="fr-FR"/>
        </w:rPr>
        <w:br/>
        <w:t>des cinquième, sixième et septième rapports périodiques</w:t>
      </w:r>
    </w:p>
    <w:p w:rsidR="004520C8" w:rsidRPr="004520C8" w:rsidRDefault="004520C8" w:rsidP="004520C8">
      <w:pPr>
        <w:pStyle w:val="SingleTxt"/>
        <w:spacing w:after="0" w:line="120" w:lineRule="exact"/>
        <w:rPr>
          <w:sz w:val="10"/>
          <w:lang w:val="fr-FR"/>
        </w:rPr>
      </w:pPr>
    </w:p>
    <w:p w:rsidR="004520C8" w:rsidRPr="004520C8" w:rsidRDefault="004520C8" w:rsidP="004520C8">
      <w:pPr>
        <w:pStyle w:val="SingleTxt"/>
        <w:spacing w:after="0" w:line="120" w:lineRule="exact"/>
        <w:rPr>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 xml:space="preserve">Mesures prises et résultats obtenus eu égard aux principaux domaines </w:t>
      </w:r>
      <w:r w:rsidRPr="004520C8">
        <w:rPr>
          <w:lang w:val="fr-FR"/>
        </w:rPr>
        <w:br/>
        <w:t>de préoccupation, et recommandations du Comité</w:t>
      </w:r>
    </w:p>
    <w:p w:rsidR="004520C8" w:rsidRPr="004520C8" w:rsidRDefault="004520C8" w:rsidP="004520C8">
      <w:pPr>
        <w:pStyle w:val="SingleTxt"/>
        <w:spacing w:after="0" w:line="120" w:lineRule="exact"/>
        <w:rPr>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[Voir paragraphe « c » des observations finales (</w:t>
      </w:r>
      <w:hyperlink r:id="rId16" w:history="1">
        <w:r w:rsidRPr="004520C8">
          <w:rPr>
            <w:rStyle w:val="Hyperlink"/>
            <w:lang w:val="fr-FR"/>
          </w:rPr>
          <w:t>CEDAW/C/LKA/CO/7</w:t>
        </w:r>
      </w:hyperlink>
      <w:r w:rsidRPr="004520C8">
        <w:rPr>
          <w:lang w:val="fr-FR"/>
        </w:rPr>
        <w:t>)]</w:t>
      </w:r>
    </w:p>
    <w:p w:rsidR="004520C8" w:rsidRPr="004520C8" w:rsidRDefault="004520C8" w:rsidP="004520C8">
      <w:pPr>
        <w:pStyle w:val="SingleTxt"/>
        <w:spacing w:after="0" w:line="120" w:lineRule="exact"/>
        <w:rPr>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Statut juridique de la Convention [par. 13]</w:t>
      </w:r>
    </w:p>
    <w:p w:rsidR="004520C8" w:rsidRPr="004520C8" w:rsidRDefault="004520C8" w:rsidP="004520C8">
      <w:pPr>
        <w:pStyle w:val="SingleTxt"/>
        <w:spacing w:after="0" w:line="120" w:lineRule="exact"/>
        <w:rPr>
          <w:sz w:val="10"/>
          <w:lang w:val="fr-FR"/>
        </w:rPr>
      </w:pPr>
    </w:p>
    <w:p w:rsidR="004520C8" w:rsidRPr="004520C8" w:rsidRDefault="004520C8" w:rsidP="004520C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lang w:val="fr-FR"/>
        </w:rPr>
      </w:pPr>
      <w:r w:rsidRPr="004520C8">
        <w:rPr>
          <w:lang w:val="fr-FR"/>
        </w:rPr>
        <w:tab/>
      </w:r>
      <w:r w:rsidRPr="004520C8">
        <w:rPr>
          <w:lang w:val="fr-FR"/>
        </w:rPr>
        <w:tab/>
      </w:r>
      <w:r w:rsidRPr="004520C8">
        <w:rPr>
          <w:b/>
          <w:lang w:val="fr-FR"/>
        </w:rPr>
        <w:t>Incorporation de la Convention dans le système juridique de l</w:t>
      </w:r>
      <w:r>
        <w:rPr>
          <w:b/>
          <w:lang w:val="fr-FR"/>
        </w:rPr>
        <w:t>’</w:t>
      </w:r>
      <w:r w:rsidRPr="004520C8">
        <w:rPr>
          <w:b/>
          <w:lang w:val="fr-FR"/>
        </w:rPr>
        <w:t>État partie</w:t>
      </w:r>
    </w:p>
    <w:p w:rsidR="004520C8" w:rsidRPr="004520C8" w:rsidRDefault="004520C8" w:rsidP="004520C8">
      <w:pPr>
        <w:pStyle w:val="SingleTxt"/>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Sri Lanka suit une double approche en droit international. Ainsi, l</w:t>
      </w:r>
      <w:r>
        <w:rPr>
          <w:lang w:val="fr-FR"/>
        </w:rPr>
        <w:t>’</w:t>
      </w:r>
      <w:r w:rsidRPr="004520C8">
        <w:rPr>
          <w:lang w:val="fr-FR"/>
        </w:rPr>
        <w:t>exercice des obligations que lui confèrent les traités internationaux lui est facilité par les dispositions de la Convention, sa législation nationale, ses lois subsidiaires et les règlements d</w:t>
      </w:r>
      <w:r>
        <w:rPr>
          <w:lang w:val="fr-FR"/>
        </w:rPr>
        <w:t>’</w:t>
      </w:r>
      <w:r w:rsidRPr="004520C8">
        <w:rPr>
          <w:lang w:val="fr-FR"/>
        </w:rPr>
        <w:t>application des principales lois ainsi que de plusieurs dispositions de procédure.</w:t>
      </w:r>
    </w:p>
    <w:p w:rsidR="004520C8" w:rsidRPr="004520C8" w:rsidRDefault="004520C8" w:rsidP="004520C8">
      <w:pPr>
        <w:pStyle w:val="SingleTxt"/>
        <w:numPr>
          <w:ilvl w:val="0"/>
          <w:numId w:val="29"/>
        </w:numPr>
        <w:suppressAutoHyphens/>
        <w:rPr>
          <w:lang w:val="fr-FR"/>
        </w:rPr>
      </w:pPr>
      <w:r w:rsidRPr="004520C8">
        <w:rPr>
          <w:lang w:val="fr-FR"/>
        </w:rPr>
        <w:t>L</w:t>
      </w:r>
      <w:r>
        <w:rPr>
          <w:lang w:val="fr-FR"/>
        </w:rPr>
        <w:t>’</w:t>
      </w:r>
      <w:r w:rsidRPr="004520C8">
        <w:rPr>
          <w:lang w:val="fr-FR"/>
        </w:rPr>
        <w:t>approche adoptée par Sri Lanka pour incorporer des dispositions statutaires à son système juridique afin d</w:t>
      </w:r>
      <w:r>
        <w:rPr>
          <w:lang w:val="fr-FR"/>
        </w:rPr>
        <w:t>’</w:t>
      </w:r>
      <w:r w:rsidRPr="004520C8">
        <w:rPr>
          <w:lang w:val="fr-FR"/>
        </w:rPr>
        <w:t>honorer les obligations que lui confèrent les conventions internationales consiste à n</w:t>
      </w:r>
      <w:r>
        <w:rPr>
          <w:lang w:val="fr-FR"/>
        </w:rPr>
        <w:t>’</w:t>
      </w:r>
      <w:r w:rsidRPr="004520C8">
        <w:rPr>
          <w:lang w:val="fr-FR"/>
        </w:rPr>
        <w:t>incorporer ces dispositions qu</w:t>
      </w:r>
      <w:r>
        <w:rPr>
          <w:lang w:val="fr-FR"/>
        </w:rPr>
        <w:t>’</w:t>
      </w:r>
      <w:r w:rsidRPr="004520C8">
        <w:rPr>
          <w:lang w:val="fr-FR"/>
        </w:rPr>
        <w:t>en cas de lacune.</w:t>
      </w:r>
    </w:p>
    <w:p w:rsidR="004520C8" w:rsidRPr="004520C8" w:rsidRDefault="004520C8" w:rsidP="004520C8">
      <w:pPr>
        <w:pStyle w:val="SingleTxt"/>
        <w:numPr>
          <w:ilvl w:val="0"/>
          <w:numId w:val="29"/>
        </w:numPr>
        <w:suppressAutoHyphens/>
        <w:rPr>
          <w:lang w:val="fr-FR"/>
        </w:rPr>
      </w:pPr>
      <w:r w:rsidRPr="004520C8">
        <w:rPr>
          <w:lang w:val="fr-FR"/>
        </w:rPr>
        <w:t>Comme il a été indiqué précédemment au Comité, Sri Lanka estime qu</w:t>
      </w:r>
      <w:r>
        <w:rPr>
          <w:lang w:val="fr-FR"/>
        </w:rPr>
        <w:t>’</w:t>
      </w:r>
      <w:r w:rsidRPr="004520C8">
        <w:rPr>
          <w:lang w:val="fr-FR"/>
        </w:rPr>
        <w:t>il n</w:t>
      </w:r>
      <w:r>
        <w:rPr>
          <w:lang w:val="fr-FR"/>
        </w:rPr>
        <w:t>’</w:t>
      </w:r>
      <w:r w:rsidRPr="004520C8">
        <w:rPr>
          <w:lang w:val="fr-FR"/>
        </w:rPr>
        <w:t>est pas nécessaire d</w:t>
      </w:r>
      <w:r>
        <w:rPr>
          <w:lang w:val="fr-FR"/>
        </w:rPr>
        <w:t>’</w:t>
      </w:r>
      <w:r w:rsidRPr="004520C8">
        <w:rPr>
          <w:lang w:val="fr-FR"/>
        </w:rPr>
        <w:t>avoir un sujet ou un texte de loi particulier pour incorporer les obligations liées aux conventions à son système juridique national et qu</w:t>
      </w:r>
      <w:r>
        <w:rPr>
          <w:lang w:val="fr-FR"/>
        </w:rPr>
        <w:t>’</w:t>
      </w:r>
      <w:r w:rsidRPr="004520C8">
        <w:rPr>
          <w:lang w:val="fr-FR"/>
        </w:rPr>
        <w:t>il dispose de dispositions suffisantes dans plusieurs textes pour honorer ces obligations (par exemple, la Constitution de Sri Lanka, le Code pénal, la loi relative à la citoyenneté, la loi portant création de la Commission des droits de l</w:t>
      </w:r>
      <w:r>
        <w:rPr>
          <w:lang w:val="fr-FR"/>
        </w:rPr>
        <w:t>’</w:t>
      </w:r>
      <w:r w:rsidRPr="004520C8">
        <w:rPr>
          <w:lang w:val="fr-FR"/>
        </w:rPr>
        <w:t>homme de Sri Lanka, la loi de prévention de la violence domestique).</w:t>
      </w:r>
    </w:p>
    <w:p w:rsidR="004520C8" w:rsidRPr="004520C8" w:rsidRDefault="004520C8" w:rsidP="004520C8">
      <w:pPr>
        <w:pStyle w:val="SingleTxt"/>
        <w:numPr>
          <w:ilvl w:val="0"/>
          <w:numId w:val="29"/>
        </w:numPr>
        <w:suppressAutoHyphens/>
        <w:rPr>
          <w:lang w:val="fr-FR"/>
        </w:rPr>
      </w:pPr>
      <w:r w:rsidRPr="004520C8">
        <w:rPr>
          <w:lang w:val="fr-FR"/>
        </w:rPr>
        <w:t>Sri Lanka tient à souligner que le paragraphe 2 de l</w:t>
      </w:r>
      <w:r>
        <w:rPr>
          <w:lang w:val="fr-FR"/>
        </w:rPr>
        <w:t>’</w:t>
      </w:r>
      <w:r w:rsidRPr="004520C8">
        <w:rPr>
          <w:lang w:val="fr-FR"/>
        </w:rPr>
        <w:t>article 12 de sa Constitution reconnaît le droit à l</w:t>
      </w:r>
      <w:r>
        <w:rPr>
          <w:lang w:val="fr-FR"/>
        </w:rPr>
        <w:t>’</w:t>
      </w:r>
      <w:r w:rsidRPr="004520C8">
        <w:rPr>
          <w:lang w:val="fr-FR"/>
        </w:rPr>
        <w:t>égalité devant la loi, qui dispose que : « Nul citoyen ne fait l</w:t>
      </w:r>
      <w:r>
        <w:rPr>
          <w:lang w:val="fr-FR"/>
        </w:rPr>
        <w:t>’</w:t>
      </w:r>
      <w:r w:rsidRPr="004520C8">
        <w:rPr>
          <w:lang w:val="fr-FR"/>
        </w:rPr>
        <w:t>objet de discrimination pour raison de race, de religion, la langue, de caste, de sexe, d</w:t>
      </w:r>
      <w:r>
        <w:rPr>
          <w:lang w:val="fr-FR"/>
        </w:rPr>
        <w:t>’</w:t>
      </w:r>
      <w:r w:rsidRPr="004520C8">
        <w:rPr>
          <w:lang w:val="fr-FR"/>
        </w:rPr>
        <w:t>opinion politique, de lieu de naissance ou toute autre raison. »</w:t>
      </w:r>
      <w:r w:rsidRPr="004520C8">
        <w:rPr>
          <w:i/>
          <w:lang w:val="fr-FR"/>
        </w:rPr>
        <w:t xml:space="preserve"> </w:t>
      </w:r>
      <w:r w:rsidRPr="004520C8">
        <w:rPr>
          <w:lang w:val="fr-FR"/>
        </w:rPr>
        <w:t>Par ailleurs, le paragraphe 4 de l</w:t>
      </w:r>
      <w:r>
        <w:rPr>
          <w:lang w:val="fr-FR"/>
        </w:rPr>
        <w:t>’</w:t>
      </w:r>
      <w:r w:rsidRPr="004520C8">
        <w:rPr>
          <w:lang w:val="fr-FR"/>
        </w:rPr>
        <w:t>article 12 de la Constitution dispose que rien dans l</w:t>
      </w:r>
      <w:r>
        <w:rPr>
          <w:lang w:val="fr-FR"/>
        </w:rPr>
        <w:t>’</w:t>
      </w:r>
      <w:r w:rsidRPr="004520C8">
        <w:rPr>
          <w:lang w:val="fr-FR"/>
        </w:rPr>
        <w:t>article 12 ne doit empêcher que des dispositions spéciales ne soient prises pour favoriser l</w:t>
      </w:r>
      <w:r>
        <w:rPr>
          <w:lang w:val="fr-FR"/>
        </w:rPr>
        <w:t>’</w:t>
      </w:r>
      <w:r w:rsidRPr="004520C8">
        <w:rPr>
          <w:lang w:val="fr-FR"/>
        </w:rPr>
        <w:t>avancement des femmes, des enfants et des personnes handicapées. C</w:t>
      </w:r>
      <w:r>
        <w:rPr>
          <w:lang w:val="fr-FR"/>
        </w:rPr>
        <w:t>’</w:t>
      </w:r>
      <w:r w:rsidRPr="004520C8">
        <w:rPr>
          <w:lang w:val="fr-FR"/>
        </w:rPr>
        <w:t>est là un droit qui est justiciable de mesures exécutives et administratives de la Cour suprême qui est la plus haute instance juridictionnelle du pays. Par conséquent, toute forme de discrimination à l</w:t>
      </w:r>
      <w:r>
        <w:rPr>
          <w:lang w:val="fr-FR"/>
        </w:rPr>
        <w:t>’</w:t>
      </w:r>
      <w:r w:rsidRPr="004520C8">
        <w:rPr>
          <w:lang w:val="fr-FR"/>
        </w:rPr>
        <w:t>égard des femmes peut être contestée en vertu de l</w:t>
      </w:r>
      <w:r>
        <w:rPr>
          <w:lang w:val="fr-FR"/>
        </w:rPr>
        <w:t>’</w:t>
      </w:r>
      <w:r w:rsidRPr="004520C8">
        <w:rPr>
          <w:lang w:val="fr-FR"/>
        </w:rPr>
        <w:t>autorité conférée à l</w:t>
      </w:r>
      <w:r>
        <w:rPr>
          <w:lang w:val="fr-FR"/>
        </w:rPr>
        <w:t>’</w:t>
      </w:r>
      <w:r w:rsidRPr="004520C8">
        <w:rPr>
          <w:lang w:val="fr-FR"/>
        </w:rPr>
        <w:t>instance juridique suprême du pays, même en l</w:t>
      </w:r>
      <w:r>
        <w:rPr>
          <w:lang w:val="fr-FR"/>
        </w:rPr>
        <w:t>’</w:t>
      </w:r>
      <w:r w:rsidRPr="004520C8">
        <w:rPr>
          <w:lang w:val="fr-FR"/>
        </w:rPr>
        <w:t>absence de toute disposition juridique particulière. Il n</w:t>
      </w:r>
      <w:r>
        <w:rPr>
          <w:lang w:val="fr-FR"/>
        </w:rPr>
        <w:t>’</w:t>
      </w:r>
      <w:r w:rsidRPr="004520C8">
        <w:rPr>
          <w:lang w:val="fr-FR"/>
        </w:rPr>
        <w:t>y a pas d</w:t>
      </w:r>
      <w:r>
        <w:rPr>
          <w:lang w:val="fr-FR"/>
        </w:rPr>
        <w:t>’</w:t>
      </w:r>
      <w:r w:rsidRPr="004520C8">
        <w:rPr>
          <w:lang w:val="fr-FR"/>
        </w:rPr>
        <w:t>obstacle à demander réparation auprès d</w:t>
      </w:r>
      <w:r>
        <w:rPr>
          <w:lang w:val="fr-FR"/>
        </w:rPr>
        <w:t>’</w:t>
      </w:r>
      <w:r w:rsidRPr="004520C8">
        <w:rPr>
          <w:lang w:val="fr-FR"/>
        </w:rPr>
        <w:t>une instance subalterne en cas d</w:t>
      </w:r>
      <w:r>
        <w:rPr>
          <w:lang w:val="fr-FR"/>
        </w:rPr>
        <w:t>’</w:t>
      </w:r>
      <w:r w:rsidRPr="004520C8">
        <w:rPr>
          <w:lang w:val="fr-FR"/>
        </w:rPr>
        <w:t>actions d</w:t>
      </w:r>
      <w:r>
        <w:rPr>
          <w:lang w:val="fr-FR"/>
        </w:rPr>
        <w:t>’</w:t>
      </w:r>
      <w:r w:rsidRPr="004520C8">
        <w:rPr>
          <w:lang w:val="fr-FR"/>
        </w:rPr>
        <w:t>acteurs non étatiques.</w:t>
      </w:r>
    </w:p>
    <w:p w:rsidR="004520C8" w:rsidRPr="004520C8" w:rsidRDefault="004520C8" w:rsidP="004520C8">
      <w:pPr>
        <w:pStyle w:val="SingleTxt"/>
        <w:numPr>
          <w:ilvl w:val="0"/>
          <w:numId w:val="29"/>
        </w:numPr>
        <w:suppressAutoHyphens/>
        <w:rPr>
          <w:lang w:val="fr-FR"/>
        </w:rPr>
      </w:pPr>
      <w:r w:rsidRPr="004520C8">
        <w:rPr>
          <w:lang w:val="fr-FR"/>
        </w:rPr>
        <w:t>À maintes reprises, la Cour suprême a exercé sa compétence en l</w:t>
      </w:r>
      <w:r>
        <w:rPr>
          <w:lang w:val="fr-FR"/>
        </w:rPr>
        <w:t>’</w:t>
      </w:r>
      <w:r w:rsidRPr="004520C8">
        <w:rPr>
          <w:lang w:val="fr-FR"/>
        </w:rPr>
        <w:t>absence de loi écrite, se fondant directement sur les dispositions de conventions internationales pour donner un sens approprié aux dispositions de la Constitution et de toute autre loi applicable, afin de garantir à la population de Sri Lanka un recours efficace en cas d</w:t>
      </w:r>
      <w:r>
        <w:rPr>
          <w:lang w:val="fr-FR"/>
        </w:rPr>
        <w:t>’</w:t>
      </w:r>
      <w:r w:rsidRPr="004520C8">
        <w:rPr>
          <w:lang w:val="fr-FR"/>
        </w:rPr>
        <w:t>atteinte présumée aux droits reconnus par la Constitution. En parvenant à ses conclusions, la Cour reconnaît la nécessité de tenir compte des instruments internationaux auxquels Sri Lanka est État partie et des obligations qui en découlent, même si la législation nationale souffre d</w:t>
      </w:r>
      <w:r>
        <w:rPr>
          <w:lang w:val="fr-FR"/>
        </w:rPr>
        <w:t>’</w:t>
      </w:r>
      <w:r w:rsidRPr="004520C8">
        <w:rPr>
          <w:lang w:val="fr-FR"/>
        </w:rPr>
        <w:t>une lacune</w:t>
      </w:r>
      <w:r w:rsidRPr="004520C8">
        <w:rPr>
          <w:vertAlign w:val="superscript"/>
          <w:lang w:val="fr-FR"/>
        </w:rPr>
        <w:footnoteReference w:id="4"/>
      </w:r>
      <w:r w:rsidRPr="004520C8">
        <w:rPr>
          <w:lang w:val="fr-FR"/>
        </w:rPr>
        <w:t>.</w:t>
      </w:r>
    </w:p>
    <w:p w:rsidR="004520C8" w:rsidRPr="004520C8" w:rsidRDefault="004520C8" w:rsidP="004520C8">
      <w:pPr>
        <w:pStyle w:val="SingleTxt"/>
        <w:numPr>
          <w:ilvl w:val="0"/>
          <w:numId w:val="29"/>
        </w:numPr>
        <w:suppressAutoHyphens/>
        <w:rPr>
          <w:lang w:val="fr-FR"/>
        </w:rPr>
      </w:pPr>
      <w:r w:rsidRPr="004520C8">
        <w:rPr>
          <w:lang w:val="fr-FR"/>
        </w:rPr>
        <w:t>Comme il a été expliqué dans de précédents rapports de pays, le régime juridique en vigueur à Sri Lanka dispose d</w:t>
      </w:r>
      <w:r>
        <w:rPr>
          <w:lang w:val="fr-FR"/>
        </w:rPr>
        <w:t>’</w:t>
      </w:r>
      <w:r w:rsidRPr="004520C8">
        <w:rPr>
          <w:lang w:val="fr-FR"/>
        </w:rPr>
        <w:t>assez de dispositions pour conférer la reconnaissance statutaire au droit à l</w:t>
      </w:r>
      <w:r>
        <w:rPr>
          <w:lang w:val="fr-FR"/>
        </w:rPr>
        <w:t>’</w:t>
      </w:r>
      <w:r w:rsidRPr="004520C8">
        <w:rPr>
          <w:lang w:val="fr-FR"/>
        </w:rPr>
        <w:t>égalité et reconnaître ainsi le droit des femmes à ne pas souffrir de discrimination en raison de leur sexe, le tout avec l</w:t>
      </w:r>
      <w:r>
        <w:rPr>
          <w:lang w:val="fr-FR"/>
        </w:rPr>
        <w:t>’</w:t>
      </w:r>
      <w:r w:rsidRPr="004520C8">
        <w:rPr>
          <w:lang w:val="fr-FR"/>
        </w:rPr>
        <w:t>appui des déclarations de la Cour suprême. Il est clair que l</w:t>
      </w:r>
      <w:r>
        <w:rPr>
          <w:lang w:val="fr-FR"/>
        </w:rPr>
        <w:t>’</w:t>
      </w:r>
      <w:r w:rsidRPr="004520C8">
        <w:rPr>
          <w:lang w:val="fr-FR"/>
        </w:rPr>
        <w:t>absence de projet de loi sur les droits des femmes incorporant le principe de l</w:t>
      </w:r>
      <w:r>
        <w:rPr>
          <w:lang w:val="fr-FR"/>
        </w:rPr>
        <w:t>’</w:t>
      </w:r>
      <w:r w:rsidRPr="004520C8">
        <w:rPr>
          <w:lang w:val="fr-FR"/>
        </w:rPr>
        <w:t>égalité n</w:t>
      </w:r>
      <w:r>
        <w:rPr>
          <w:lang w:val="fr-FR"/>
        </w:rPr>
        <w:t>’</w:t>
      </w:r>
      <w:r w:rsidRPr="004520C8">
        <w:rPr>
          <w:lang w:val="fr-FR"/>
        </w:rPr>
        <w:t>enlève rien au fait que ce droit est déjà reconnu par la Constitution de Sri Lanka.</w:t>
      </w:r>
    </w:p>
    <w:p w:rsidR="004520C8" w:rsidRPr="004520C8" w:rsidRDefault="004520C8" w:rsidP="004520C8">
      <w:pPr>
        <w:pStyle w:val="SingleTxt"/>
        <w:suppressAutoHyphens/>
        <w:spacing w:after="0" w:line="120" w:lineRule="exact"/>
        <w:rPr>
          <w:b/>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Interdiction de la discrimination à l</w:t>
      </w:r>
      <w:r>
        <w:rPr>
          <w:lang w:val="fr-FR"/>
        </w:rPr>
        <w:t>’</w:t>
      </w:r>
      <w:r w:rsidRPr="004520C8">
        <w:rPr>
          <w:lang w:val="fr-FR"/>
        </w:rPr>
        <w:t>égard des femmes [par. 15]</w:t>
      </w:r>
    </w:p>
    <w:p w:rsidR="004520C8" w:rsidRPr="004520C8" w:rsidRDefault="004520C8" w:rsidP="004520C8">
      <w:pPr>
        <w:pStyle w:val="SingleTxt"/>
        <w:spacing w:after="0" w:line="120" w:lineRule="exact"/>
        <w:rPr>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4520C8">
        <w:rPr>
          <w:lang w:val="fr-FR"/>
        </w:rPr>
        <w:tab/>
      </w:r>
      <w:r w:rsidRPr="004520C8">
        <w:rPr>
          <w:lang w:val="fr-FR"/>
        </w:rPr>
        <w:tab/>
      </w:r>
      <w:r w:rsidRPr="004520C8">
        <w:rPr>
          <w:i/>
          <w:lang w:val="fr-FR"/>
        </w:rPr>
        <w:t>Intégrer le principe de l</w:t>
      </w:r>
      <w:r>
        <w:rPr>
          <w:i/>
          <w:lang w:val="fr-FR"/>
        </w:rPr>
        <w:t>’</w:t>
      </w:r>
      <w:r w:rsidRPr="004520C8">
        <w:rPr>
          <w:i/>
          <w:lang w:val="fr-FR"/>
        </w:rPr>
        <w:t xml:space="preserve">égalité à la législation nationale, </w:t>
      </w:r>
      <w:r w:rsidR="009C6A5F">
        <w:rPr>
          <w:i/>
          <w:lang w:val="fr-FR"/>
        </w:rPr>
        <w:br/>
      </w:r>
      <w:r w:rsidRPr="004520C8">
        <w:rPr>
          <w:i/>
          <w:lang w:val="fr-FR"/>
        </w:rPr>
        <w:t>notamment à travers la Charte des droits de la femme</w:t>
      </w:r>
    </w:p>
    <w:p w:rsidR="004520C8" w:rsidRPr="004520C8" w:rsidRDefault="004520C8" w:rsidP="004520C8">
      <w:pPr>
        <w:pStyle w:val="SingleTxt"/>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Cette question a été précédemment clarifiée. Comme l</w:t>
      </w:r>
      <w:r>
        <w:rPr>
          <w:lang w:val="fr-FR"/>
        </w:rPr>
        <w:t>’</w:t>
      </w:r>
      <w:r w:rsidRPr="004520C8">
        <w:rPr>
          <w:lang w:val="fr-FR"/>
        </w:rPr>
        <w:t>indique l</w:t>
      </w:r>
      <w:r>
        <w:rPr>
          <w:lang w:val="fr-FR"/>
        </w:rPr>
        <w:t>’</w:t>
      </w:r>
      <w:r w:rsidRPr="004520C8">
        <w:rPr>
          <w:lang w:val="fr-FR"/>
        </w:rPr>
        <w:t>alinéa a) de l</w:t>
      </w:r>
      <w:r>
        <w:rPr>
          <w:lang w:val="fr-FR"/>
        </w:rPr>
        <w:t>’</w:t>
      </w:r>
      <w:r w:rsidRPr="004520C8">
        <w:rPr>
          <w:lang w:val="fr-FR"/>
        </w:rPr>
        <w:t>article 12 de la Constitution de Sri Lanka, la plus haute loi du pays, interdit catégoriquement toute discrimination à l</w:t>
      </w:r>
      <w:r>
        <w:rPr>
          <w:lang w:val="fr-FR"/>
        </w:rPr>
        <w:t>’</w:t>
      </w:r>
      <w:r w:rsidRPr="004520C8">
        <w:rPr>
          <w:lang w:val="fr-FR"/>
        </w:rPr>
        <w:t>égard de personnes en fonction de leur sexe.</w:t>
      </w:r>
    </w:p>
    <w:p w:rsidR="004520C8" w:rsidRPr="004520C8" w:rsidRDefault="004520C8" w:rsidP="004520C8">
      <w:pPr>
        <w:pStyle w:val="SingleTxt"/>
        <w:suppressAutoHyphens/>
        <w:spacing w:after="0" w:line="120" w:lineRule="exact"/>
        <w:rPr>
          <w:b/>
          <w:i/>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4520C8">
        <w:rPr>
          <w:lang w:val="fr-FR"/>
        </w:rPr>
        <w:tab/>
      </w:r>
      <w:r w:rsidRPr="004520C8">
        <w:rPr>
          <w:lang w:val="fr-FR"/>
        </w:rPr>
        <w:tab/>
      </w:r>
      <w:r w:rsidRPr="004520C8">
        <w:rPr>
          <w:i/>
          <w:lang w:val="fr-FR"/>
        </w:rPr>
        <w:t>Garantir la responsabilité de l</w:t>
      </w:r>
      <w:r>
        <w:rPr>
          <w:i/>
          <w:lang w:val="fr-FR"/>
        </w:rPr>
        <w:t>’</w:t>
      </w:r>
      <w:r w:rsidRPr="004520C8">
        <w:rPr>
          <w:i/>
          <w:lang w:val="fr-FR"/>
        </w:rPr>
        <w:t xml:space="preserve">État vis-à-vis des actes de discrimination </w:t>
      </w:r>
      <w:r w:rsidRPr="004520C8">
        <w:rPr>
          <w:i/>
          <w:lang w:val="fr-FR"/>
        </w:rPr>
        <w:br/>
        <w:t>commis par des acteurs publics ou privés</w:t>
      </w:r>
    </w:p>
    <w:p w:rsidR="004520C8" w:rsidRPr="004520C8" w:rsidRDefault="004520C8" w:rsidP="004520C8">
      <w:pPr>
        <w:pStyle w:val="SingleTxt"/>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La responsabilité des acteurs étatiques a été amplement expliquée dans de précédents rapports. Une procédure spéciale est prévue par la Constitution, qui permet l</w:t>
      </w:r>
      <w:r>
        <w:rPr>
          <w:lang w:val="fr-FR"/>
        </w:rPr>
        <w:t>’</w:t>
      </w:r>
      <w:r w:rsidRPr="004520C8">
        <w:rPr>
          <w:lang w:val="fr-FR"/>
        </w:rPr>
        <w:t>accès à la Cour suprême, la plus haute instance judiciaire du pays, pour demander réparation en cas de violation de droits fondamentaux par une décision administrative ou exécutive.</w:t>
      </w:r>
    </w:p>
    <w:p w:rsidR="004520C8" w:rsidRPr="004520C8" w:rsidRDefault="004520C8" w:rsidP="004520C8">
      <w:pPr>
        <w:pStyle w:val="SingleTxt"/>
        <w:numPr>
          <w:ilvl w:val="0"/>
          <w:numId w:val="29"/>
        </w:numPr>
        <w:suppressAutoHyphens/>
        <w:rPr>
          <w:lang w:val="fr-FR"/>
        </w:rPr>
      </w:pPr>
      <w:r w:rsidRPr="004520C8">
        <w:rPr>
          <w:lang w:val="fr-FR"/>
        </w:rPr>
        <w:t>Sri Lanka a déjà rendu compte de décisions prises en cas d</w:t>
      </w:r>
      <w:r>
        <w:rPr>
          <w:lang w:val="fr-FR"/>
        </w:rPr>
        <w:t>’</w:t>
      </w:r>
      <w:r w:rsidRPr="004520C8">
        <w:rPr>
          <w:lang w:val="fr-FR"/>
        </w:rPr>
        <w:t>actes de discrimination commis par des acteurs privés dans ses troisième et quatrième rapports combinés.</w:t>
      </w:r>
    </w:p>
    <w:p w:rsidR="004520C8" w:rsidRPr="004520C8" w:rsidRDefault="004520C8" w:rsidP="004520C8">
      <w:pPr>
        <w:pStyle w:val="SingleTxt"/>
        <w:suppressAutoHyphens/>
        <w:spacing w:after="0" w:line="120" w:lineRule="exact"/>
        <w:rPr>
          <w:b/>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Lois discriminatoires [par. 17]</w:t>
      </w:r>
    </w:p>
    <w:p w:rsidR="004520C8" w:rsidRPr="004520C8" w:rsidRDefault="004520C8" w:rsidP="004520C8">
      <w:pPr>
        <w:pStyle w:val="SingleTxt"/>
        <w:spacing w:after="0" w:line="120" w:lineRule="exact"/>
        <w:rPr>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4520C8">
        <w:rPr>
          <w:lang w:val="fr-FR"/>
        </w:rPr>
        <w:tab/>
      </w:r>
      <w:r w:rsidRPr="004520C8">
        <w:rPr>
          <w:lang w:val="fr-FR"/>
        </w:rPr>
        <w:tab/>
      </w:r>
      <w:r w:rsidRPr="004520C8">
        <w:rPr>
          <w:i/>
          <w:lang w:val="fr-FR"/>
        </w:rPr>
        <w:t>Réforme du droit coutumier</w:t>
      </w:r>
    </w:p>
    <w:p w:rsidR="004520C8" w:rsidRPr="004520C8" w:rsidRDefault="004520C8" w:rsidP="004520C8">
      <w:pPr>
        <w:pStyle w:val="SingleTxt"/>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Les lois de Sri Lanka concernant les personnes contiennent des dispositions qui sont profondément enracinées dans les coutumes. Comme il a été indiqué dans de précédents rapports périodiques, les propositions de réforme de ces lois sont accueillies favorablement lorsqu</w:t>
      </w:r>
      <w:r>
        <w:rPr>
          <w:lang w:val="fr-FR"/>
        </w:rPr>
        <w:t>’</w:t>
      </w:r>
      <w:r w:rsidRPr="004520C8">
        <w:rPr>
          <w:lang w:val="fr-FR"/>
        </w:rPr>
        <w:t>elles émanent des différentes communautés. Cette approche a été également entérinée par la Cour suprême lorsque, dans son opinion</w:t>
      </w:r>
      <w:r w:rsidRPr="004520C8">
        <w:rPr>
          <w:vertAlign w:val="superscript"/>
          <w:lang w:val="fr-FR"/>
        </w:rPr>
        <w:footnoteReference w:id="5"/>
      </w:r>
      <w:r w:rsidRPr="004520C8">
        <w:rPr>
          <w:lang w:val="fr-FR"/>
        </w:rPr>
        <w:t xml:space="preserve"> sur une affaire dont elle avait été saisie, elle a examiné le bien fondé du maintien de la validité de certaines lois relatives aux personnes sur la base d</w:t>
      </w:r>
      <w:r>
        <w:rPr>
          <w:lang w:val="fr-FR"/>
        </w:rPr>
        <w:t>’</w:t>
      </w:r>
      <w:r w:rsidRPr="004520C8">
        <w:rPr>
          <w:lang w:val="fr-FR"/>
        </w:rPr>
        <w:t>une allégation selon laquelle le maintien de cette validité en vertu du paragraphe 1 de l</w:t>
      </w:r>
      <w:r>
        <w:rPr>
          <w:lang w:val="fr-FR"/>
        </w:rPr>
        <w:t>’</w:t>
      </w:r>
      <w:r w:rsidRPr="004520C8">
        <w:rPr>
          <w:lang w:val="fr-FR"/>
        </w:rPr>
        <w:t>article 16 était conforme à la Constitution. La Cour suprême a déclaré que :</w:t>
      </w:r>
    </w:p>
    <w:p w:rsidR="004520C8" w:rsidRPr="004520C8" w:rsidRDefault="004520C8" w:rsidP="004520C8">
      <w:pPr>
        <w:pStyle w:val="SingleTxt"/>
        <w:suppressAutoHyphens/>
        <w:ind w:left="1742" w:hanging="475"/>
        <w:rPr>
          <w:lang w:val="fr-FR"/>
        </w:rPr>
      </w:pPr>
      <w:r w:rsidRPr="004520C8">
        <w:rPr>
          <w:i/>
          <w:lang w:val="fr-FR"/>
        </w:rPr>
        <w:tab/>
      </w:r>
      <w:r w:rsidRPr="004520C8">
        <w:rPr>
          <w:lang w:val="fr-FR"/>
        </w:rPr>
        <w:t>« Certaines lois coutumières et spéciales sont profondément ancrées dans le tissu social du pays. Il convient de noter que l</w:t>
      </w:r>
      <w:r>
        <w:rPr>
          <w:lang w:val="fr-FR"/>
        </w:rPr>
        <w:t>’</w:t>
      </w:r>
      <w:r w:rsidRPr="004520C8">
        <w:rPr>
          <w:lang w:val="fr-FR"/>
        </w:rPr>
        <w:t>article 27 du Pacte international relatif aux droits civils et politiques exprime une réserve spécifique selon laquelle dans les États où il existe des minorités ethniques, religieuses ou linguistiques, les personnes appartenant à ces minorités ne peuvent être privées du droit d</w:t>
      </w:r>
      <w:r>
        <w:rPr>
          <w:lang w:val="fr-FR"/>
        </w:rPr>
        <w:t>’</w:t>
      </w:r>
      <w:r w:rsidRPr="004520C8">
        <w:rPr>
          <w:lang w:val="fr-FR"/>
        </w:rPr>
        <w:t>avoir, en commun avec les autres membres de leur groupe, leur propre vie culturelle, de professer et de pratiquer leur propre religion, ou d</w:t>
      </w:r>
      <w:r>
        <w:rPr>
          <w:lang w:val="fr-FR"/>
        </w:rPr>
        <w:t>’</w:t>
      </w:r>
      <w:r w:rsidRPr="004520C8">
        <w:rPr>
          <w:lang w:val="fr-FR"/>
        </w:rPr>
        <w:t>employer leur propre langue. »</w:t>
      </w:r>
    </w:p>
    <w:p w:rsidR="004520C8" w:rsidRPr="004520C8" w:rsidRDefault="004520C8" w:rsidP="004520C8">
      <w:pPr>
        <w:pStyle w:val="SingleTxt"/>
        <w:numPr>
          <w:ilvl w:val="0"/>
          <w:numId w:val="29"/>
        </w:numPr>
        <w:suppressAutoHyphens/>
        <w:rPr>
          <w:lang w:val="fr-FR"/>
        </w:rPr>
      </w:pPr>
      <w:r w:rsidRPr="004520C8">
        <w:rPr>
          <w:lang w:val="fr-FR"/>
        </w:rPr>
        <w:t>La Cour suprême a estimé que l</w:t>
      </w:r>
      <w:r>
        <w:rPr>
          <w:lang w:val="fr-FR"/>
        </w:rPr>
        <w:t>’</w:t>
      </w:r>
      <w:r w:rsidRPr="004520C8">
        <w:rPr>
          <w:lang w:val="fr-FR"/>
        </w:rPr>
        <w:t>on ne pouvait prétendre que les dispositions du paragraphe 1 de l</w:t>
      </w:r>
      <w:r>
        <w:rPr>
          <w:lang w:val="fr-FR"/>
        </w:rPr>
        <w:t>’</w:t>
      </w:r>
      <w:r w:rsidRPr="004520C8">
        <w:rPr>
          <w:lang w:val="fr-FR"/>
        </w:rPr>
        <w:t>article 16 de la Constitution, qui assure le maintien d</w:t>
      </w:r>
      <w:r>
        <w:rPr>
          <w:lang w:val="fr-FR"/>
        </w:rPr>
        <w:t>’</w:t>
      </w:r>
      <w:r w:rsidRPr="004520C8">
        <w:rPr>
          <w:lang w:val="fr-FR"/>
        </w:rPr>
        <w:t>une loi déjà en vigueur, pouvaient être considérées comme incompatibles avec le Pacte que si certains aspects des lois relatives aux personnes risquaient d</w:t>
      </w:r>
      <w:r>
        <w:rPr>
          <w:lang w:val="fr-FR"/>
        </w:rPr>
        <w:t>’</w:t>
      </w:r>
      <w:r w:rsidRPr="004520C8">
        <w:rPr>
          <w:lang w:val="fr-FR"/>
        </w:rPr>
        <w:t>être discriminatoires à l</w:t>
      </w:r>
      <w:r>
        <w:rPr>
          <w:lang w:val="fr-FR"/>
        </w:rPr>
        <w:t>’</w:t>
      </w:r>
      <w:r w:rsidRPr="004520C8">
        <w:rPr>
          <w:lang w:val="fr-FR"/>
        </w:rPr>
        <w:t>égard des femmes. La question des lois relatives aux personnes est une question très délicate. Il ne faut pas considérer le Pacte comme un moyen de justifier la modification de ces lois. Si une telle modification s</w:t>
      </w:r>
      <w:r>
        <w:rPr>
          <w:lang w:val="fr-FR"/>
        </w:rPr>
        <w:t>’</w:t>
      </w:r>
      <w:r w:rsidRPr="004520C8">
        <w:rPr>
          <w:lang w:val="fr-FR"/>
        </w:rPr>
        <w:t>impose réellement, la demande doit en émaner du secteur particulier régi par la loi en question.</w:t>
      </w:r>
    </w:p>
    <w:p w:rsidR="004520C8" w:rsidRPr="004520C8" w:rsidRDefault="004520C8" w:rsidP="004520C8">
      <w:pPr>
        <w:pStyle w:val="SingleTxt"/>
        <w:numPr>
          <w:ilvl w:val="0"/>
          <w:numId w:val="29"/>
        </w:numPr>
        <w:suppressAutoHyphens/>
        <w:rPr>
          <w:lang w:val="fr-FR"/>
        </w:rPr>
      </w:pPr>
      <w:r w:rsidRPr="004520C8">
        <w:rPr>
          <w:lang w:val="fr-FR"/>
        </w:rPr>
        <w:t>Les lois relatives aux personnes en vigueur à Sri Lanka sont enrichies par l</w:t>
      </w:r>
      <w:r>
        <w:rPr>
          <w:lang w:val="fr-FR"/>
        </w:rPr>
        <w:t>’</w:t>
      </w:r>
      <w:r w:rsidRPr="004520C8">
        <w:rPr>
          <w:lang w:val="fr-FR"/>
        </w:rPr>
        <w:t>histoire, la culture et les croyances sacrées des personnes auxquelles elles s</w:t>
      </w:r>
      <w:r>
        <w:rPr>
          <w:lang w:val="fr-FR"/>
        </w:rPr>
        <w:t>’</w:t>
      </w:r>
      <w:r w:rsidRPr="004520C8">
        <w:rPr>
          <w:lang w:val="fr-FR"/>
        </w:rPr>
        <w:t>appliquent. C</w:t>
      </w:r>
      <w:r>
        <w:rPr>
          <w:lang w:val="fr-FR"/>
        </w:rPr>
        <w:t>’</w:t>
      </w:r>
      <w:r w:rsidRPr="004520C8">
        <w:rPr>
          <w:lang w:val="fr-FR"/>
        </w:rPr>
        <w:t>est pourquoi le Gouvernement de Sri Lanka estime qu</w:t>
      </w:r>
      <w:r>
        <w:rPr>
          <w:lang w:val="fr-FR"/>
        </w:rPr>
        <w:t>’</w:t>
      </w:r>
      <w:r w:rsidRPr="004520C8">
        <w:rPr>
          <w:lang w:val="fr-FR"/>
        </w:rPr>
        <w:t>il est essentiel de protéger les droits traditionnels des personnes visées et de leur garantir la jouissance de ces droits, conformément à leur religion et à leur culture, et que tout amendement apporté à ces lois soit respectueux de cet aspect. Les lois relatives aux personnes et les lois coutumières de Sri Lanka existaient avant même que la Couronne britannique ne leur accorde une force statutaire par la Proclamation du 23 septembre 1799. Autrement dit, le régime juridique de Sri Lanka est un mélange unique de lois coutumières et de lois relatives aux personnes qui est constamment réexaminé, mais toute demande de modification de l</w:t>
      </w:r>
      <w:r>
        <w:rPr>
          <w:lang w:val="fr-FR"/>
        </w:rPr>
        <w:t>’</w:t>
      </w:r>
      <w:r w:rsidRPr="004520C8">
        <w:rPr>
          <w:lang w:val="fr-FR"/>
        </w:rPr>
        <w:t>une quelconque ce ces lois qui serait jugée discriminatoire exige durablement et nécessairement un comportement circonspect de la part des législateurs, de peur que les communautés auxquelles s</w:t>
      </w:r>
      <w:r>
        <w:rPr>
          <w:lang w:val="fr-FR"/>
        </w:rPr>
        <w:t>’</w:t>
      </w:r>
      <w:r w:rsidRPr="004520C8">
        <w:rPr>
          <w:lang w:val="fr-FR"/>
        </w:rPr>
        <w:t>appliquent les lois en question ne la considèrent comme une ingérence et une violation de leurs droits communautaires.</w:t>
      </w:r>
    </w:p>
    <w:p w:rsidR="004520C8" w:rsidRPr="004520C8" w:rsidRDefault="004520C8" w:rsidP="004520C8">
      <w:pPr>
        <w:pStyle w:val="SingleTxt"/>
        <w:numPr>
          <w:ilvl w:val="0"/>
          <w:numId w:val="29"/>
        </w:numPr>
        <w:suppressAutoHyphens/>
        <w:rPr>
          <w:lang w:val="fr-FR"/>
        </w:rPr>
      </w:pPr>
      <w:r w:rsidRPr="004520C8">
        <w:rPr>
          <w:lang w:val="fr-FR"/>
        </w:rPr>
        <w:t>Comme il a été également indiqué dans de précédents rapports, bien qu</w:t>
      </w:r>
      <w:r>
        <w:rPr>
          <w:lang w:val="fr-FR"/>
        </w:rPr>
        <w:t>’</w:t>
      </w:r>
      <w:r w:rsidRPr="004520C8">
        <w:rPr>
          <w:lang w:val="fr-FR"/>
        </w:rPr>
        <w:t>il ne soit pas prévu d</w:t>
      </w:r>
      <w:r>
        <w:rPr>
          <w:lang w:val="fr-FR"/>
        </w:rPr>
        <w:t>’</w:t>
      </w:r>
      <w:r w:rsidRPr="004520C8">
        <w:rPr>
          <w:lang w:val="fr-FR"/>
        </w:rPr>
        <w:t>examen judiciaire des lois après leur promulgation, des lois discriminatoires ont en fait été amendées (notamment la loi relative à la citoyenneté et le Code de procédure pénale) et la question continue d</w:t>
      </w:r>
      <w:r>
        <w:rPr>
          <w:lang w:val="fr-FR"/>
        </w:rPr>
        <w:t>’</w:t>
      </w:r>
      <w:r w:rsidRPr="004520C8">
        <w:rPr>
          <w:lang w:val="fr-FR"/>
        </w:rPr>
        <w:t>être suivie malgré l</w:t>
      </w:r>
      <w:r>
        <w:rPr>
          <w:lang w:val="fr-FR"/>
        </w:rPr>
        <w:t>’</w:t>
      </w:r>
      <w:r w:rsidRPr="004520C8">
        <w:rPr>
          <w:lang w:val="fr-FR"/>
        </w:rPr>
        <w:t>absence d</w:t>
      </w:r>
      <w:r>
        <w:rPr>
          <w:lang w:val="fr-FR"/>
        </w:rPr>
        <w:t>’</w:t>
      </w:r>
      <w:r w:rsidRPr="004520C8">
        <w:rPr>
          <w:lang w:val="fr-FR"/>
        </w:rPr>
        <w:t>obligation statutaire.</w:t>
      </w:r>
    </w:p>
    <w:p w:rsidR="004520C8" w:rsidRPr="004520C8" w:rsidRDefault="004520C8" w:rsidP="004520C8">
      <w:pPr>
        <w:pStyle w:val="SingleTxt"/>
        <w:numPr>
          <w:ilvl w:val="0"/>
          <w:numId w:val="29"/>
        </w:numPr>
        <w:suppressAutoHyphens/>
        <w:rPr>
          <w:lang w:val="fr-FR"/>
        </w:rPr>
      </w:pPr>
      <w:r w:rsidRPr="004520C8">
        <w:rPr>
          <w:lang w:val="fr-FR"/>
        </w:rPr>
        <w:t>La pluralité des lois relatives aux personnes n</w:t>
      </w:r>
      <w:r>
        <w:rPr>
          <w:lang w:val="fr-FR"/>
        </w:rPr>
        <w:t>’</w:t>
      </w:r>
      <w:r w:rsidRPr="004520C8">
        <w:rPr>
          <w:lang w:val="fr-FR"/>
        </w:rPr>
        <w:t>est pas perçue comme posant un problème.</w:t>
      </w:r>
    </w:p>
    <w:p w:rsidR="004520C8" w:rsidRPr="004520C8" w:rsidRDefault="004520C8" w:rsidP="004520C8">
      <w:pPr>
        <w:pStyle w:val="SingleTxt"/>
        <w:suppressAutoHyphens/>
        <w:spacing w:after="0" w:line="120" w:lineRule="exact"/>
        <w:rPr>
          <w:b/>
          <w:i/>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4520C8">
        <w:rPr>
          <w:lang w:val="fr-FR"/>
        </w:rPr>
        <w:tab/>
      </w:r>
      <w:r w:rsidRPr="004520C8">
        <w:rPr>
          <w:lang w:val="fr-FR"/>
        </w:rPr>
        <w:tab/>
      </w:r>
      <w:r w:rsidRPr="004520C8">
        <w:rPr>
          <w:i/>
          <w:lang w:val="fr-FR"/>
        </w:rPr>
        <w:t>Prompt amendement du règlement sur la mise en valeur des terres</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Un projet de loi portant amendement du règlement sur la mise en valeur des terres, qui vise à reconnaître l</w:t>
      </w:r>
      <w:r>
        <w:rPr>
          <w:lang w:val="fr-FR"/>
        </w:rPr>
        <w:t>’</w:t>
      </w:r>
      <w:r w:rsidRPr="004520C8">
        <w:rPr>
          <w:lang w:val="fr-FR"/>
        </w:rPr>
        <w:t>égalité des droits de succession en matière de propriété foncière, a été soumis au Parlement mais a dû être renvoyé devant les conseils provinciaux, conformément à la Constitution, et est actuellement à l</w:t>
      </w:r>
      <w:r>
        <w:rPr>
          <w:lang w:val="fr-FR"/>
        </w:rPr>
        <w:t>’</w:t>
      </w:r>
      <w:r w:rsidRPr="004520C8">
        <w:rPr>
          <w:lang w:val="fr-FR"/>
        </w:rPr>
        <w:t>étude.</w:t>
      </w:r>
    </w:p>
    <w:p w:rsidR="004520C8" w:rsidRPr="004520C8" w:rsidRDefault="004520C8" w:rsidP="004520C8">
      <w:pPr>
        <w:pStyle w:val="SingleTxt"/>
        <w:suppressAutoHyphens/>
        <w:spacing w:after="0" w:line="120" w:lineRule="exact"/>
        <w:rPr>
          <w:b/>
          <w:i/>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4520C8">
        <w:rPr>
          <w:lang w:val="fr-FR"/>
        </w:rPr>
        <w:tab/>
      </w:r>
      <w:r w:rsidRPr="004520C8">
        <w:rPr>
          <w:lang w:val="fr-FR"/>
        </w:rPr>
        <w:tab/>
      </w:r>
      <w:r w:rsidRPr="004520C8">
        <w:rPr>
          <w:i/>
          <w:lang w:val="fr-FR"/>
        </w:rPr>
        <w:t>Participation des femmes au processus de réforme des lois</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Il n</w:t>
      </w:r>
      <w:r>
        <w:rPr>
          <w:lang w:val="fr-FR"/>
        </w:rPr>
        <w:t>’</w:t>
      </w:r>
      <w:r w:rsidRPr="004520C8">
        <w:rPr>
          <w:lang w:val="fr-FR"/>
        </w:rPr>
        <w:t>existe aucun obstacle de quelque nature que ce soit à la participation des femmes au processus législatif et, de fait, les femmes ont été et continuent d</w:t>
      </w:r>
      <w:r>
        <w:rPr>
          <w:lang w:val="fr-FR"/>
        </w:rPr>
        <w:t>’</w:t>
      </w:r>
      <w:r w:rsidRPr="004520C8">
        <w:rPr>
          <w:lang w:val="fr-FR"/>
        </w:rPr>
        <w:t>être associées à ce processus.</w:t>
      </w:r>
    </w:p>
    <w:p w:rsidR="004520C8" w:rsidRPr="004520C8" w:rsidRDefault="004520C8" w:rsidP="004520C8">
      <w:pPr>
        <w:pStyle w:val="SingleTxt"/>
        <w:suppressAutoHyphens/>
        <w:spacing w:after="0" w:line="120" w:lineRule="exact"/>
        <w:rPr>
          <w:b/>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Mécanismes nationaux pour la promotion de la femme [par. 19]</w:t>
      </w:r>
    </w:p>
    <w:p w:rsidR="004520C8" w:rsidRPr="004520C8" w:rsidRDefault="004520C8" w:rsidP="004520C8">
      <w:pPr>
        <w:pStyle w:val="SingleTxt"/>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Le projet de loi portant création de la Commission nationale de la femme a été présenté au Cabinet et est actuellement à l</w:t>
      </w:r>
      <w:r>
        <w:rPr>
          <w:lang w:val="fr-FR"/>
        </w:rPr>
        <w:t>’</w:t>
      </w:r>
      <w:r w:rsidRPr="004520C8">
        <w:rPr>
          <w:lang w:val="fr-FR"/>
        </w:rPr>
        <w:t>étude.</w:t>
      </w:r>
    </w:p>
    <w:p w:rsidR="004520C8" w:rsidRPr="004520C8" w:rsidRDefault="004520C8" w:rsidP="004520C8">
      <w:pPr>
        <w:pStyle w:val="SingleTxt"/>
        <w:suppressAutoHyphens/>
        <w:spacing w:after="0" w:line="120" w:lineRule="exact"/>
        <w:rPr>
          <w:b/>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Mesures temporaires spéciales [par. 21]</w:t>
      </w:r>
    </w:p>
    <w:p w:rsidR="004520C8" w:rsidRPr="004520C8" w:rsidRDefault="004520C8" w:rsidP="004520C8">
      <w:pPr>
        <w:pStyle w:val="SingleTxt"/>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Le paragraphe 4 de l</w:t>
      </w:r>
      <w:r>
        <w:rPr>
          <w:lang w:val="fr-FR"/>
        </w:rPr>
        <w:t>’</w:t>
      </w:r>
      <w:r w:rsidRPr="004520C8">
        <w:rPr>
          <w:lang w:val="fr-FR"/>
        </w:rPr>
        <w:t>article 12 de la Constitution reconnaît comme légitime l</w:t>
      </w:r>
      <w:r>
        <w:rPr>
          <w:lang w:val="fr-FR"/>
        </w:rPr>
        <w:t>’</w:t>
      </w:r>
      <w:r w:rsidRPr="004520C8">
        <w:rPr>
          <w:lang w:val="fr-FR"/>
        </w:rPr>
        <w:t>introduction de mesures spéciales pour la promotion de la femme, de l</w:t>
      </w:r>
      <w:r>
        <w:rPr>
          <w:lang w:val="fr-FR"/>
        </w:rPr>
        <w:t>’</w:t>
      </w:r>
      <w:r w:rsidRPr="004520C8">
        <w:rPr>
          <w:lang w:val="fr-FR"/>
        </w:rPr>
        <w:t>enfant et des personnes handicapées. Il n</w:t>
      </w:r>
      <w:r>
        <w:rPr>
          <w:lang w:val="fr-FR"/>
        </w:rPr>
        <w:t>’</w:t>
      </w:r>
      <w:r w:rsidRPr="004520C8">
        <w:rPr>
          <w:lang w:val="fr-FR"/>
        </w:rPr>
        <w:t>a pas été proposé de mesures temporaires spéciales en vue d</w:t>
      </w:r>
      <w:r>
        <w:rPr>
          <w:lang w:val="fr-FR"/>
        </w:rPr>
        <w:t>’</w:t>
      </w:r>
      <w:r w:rsidRPr="004520C8">
        <w:rPr>
          <w:lang w:val="fr-FR"/>
        </w:rPr>
        <w:t>introduire des interventions nécessaires dans une politique nationale en évolution. Les Gouvernements sri-lankais qui se sont succédé continuent d</w:t>
      </w:r>
      <w:r>
        <w:rPr>
          <w:lang w:val="fr-FR"/>
        </w:rPr>
        <w:t>’</w:t>
      </w:r>
      <w:r w:rsidRPr="004520C8">
        <w:rPr>
          <w:lang w:val="fr-FR"/>
        </w:rPr>
        <w:t>allouer des ressources pour financer les mesures prises pour la promotion de la femme; ainsi, le budget provisoire de 2015, adopté en janvier 2015 après l</w:t>
      </w:r>
      <w:r>
        <w:rPr>
          <w:lang w:val="fr-FR"/>
        </w:rPr>
        <w:t>’</w:t>
      </w:r>
      <w:r w:rsidRPr="004520C8">
        <w:rPr>
          <w:lang w:val="fr-FR"/>
        </w:rPr>
        <w:t>élection du nouveau Président le 8 janvier, a mis en place un système de paiement d</w:t>
      </w:r>
      <w:r>
        <w:rPr>
          <w:lang w:val="fr-FR"/>
        </w:rPr>
        <w:t>’</w:t>
      </w:r>
      <w:r w:rsidRPr="004520C8">
        <w:rPr>
          <w:lang w:val="fr-FR"/>
        </w:rPr>
        <w:t>un montant de 20 000 roupies sri-lankaises pour la distribution d</w:t>
      </w:r>
      <w:r>
        <w:rPr>
          <w:lang w:val="fr-FR"/>
        </w:rPr>
        <w:t>’</w:t>
      </w:r>
      <w:r w:rsidRPr="004520C8">
        <w:rPr>
          <w:lang w:val="fr-FR"/>
        </w:rPr>
        <w:t>aliments nutritifs recommandés par les médecins à toutes les femmes enceintes du pays au cours des six derniers mois de leur grossesse et des quatre mois qui suivent l</w:t>
      </w:r>
      <w:r>
        <w:rPr>
          <w:lang w:val="fr-FR"/>
        </w:rPr>
        <w:t>’</w:t>
      </w:r>
      <w:r w:rsidRPr="004520C8">
        <w:rPr>
          <w:lang w:val="fr-FR"/>
        </w:rPr>
        <w:t>accouchement. Cette décision avait pour but de combattre l</w:t>
      </w:r>
      <w:r>
        <w:rPr>
          <w:lang w:val="fr-FR"/>
        </w:rPr>
        <w:t>’</w:t>
      </w:r>
      <w:r w:rsidRPr="004520C8">
        <w:rPr>
          <w:lang w:val="fr-FR"/>
        </w:rPr>
        <w:t>anémie, le faible poids à la naissance et la malnutrition qui frappe la mère comme le bébé.</w:t>
      </w:r>
    </w:p>
    <w:p w:rsidR="004520C8" w:rsidRPr="004520C8" w:rsidRDefault="004520C8" w:rsidP="004520C8">
      <w:pPr>
        <w:pStyle w:val="SingleTxt"/>
        <w:suppressAutoHyphens/>
        <w:spacing w:after="0" w:line="120" w:lineRule="exact"/>
        <w:rPr>
          <w:b/>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Stéréotypes et pratiques discriminatoires [par. 23]</w:t>
      </w:r>
    </w:p>
    <w:p w:rsidR="004520C8" w:rsidRPr="004520C8" w:rsidRDefault="004520C8" w:rsidP="004520C8">
      <w:pPr>
        <w:pStyle w:val="SingleTxt"/>
        <w:spacing w:after="0" w:line="120" w:lineRule="exact"/>
        <w:rPr>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4520C8">
        <w:rPr>
          <w:lang w:val="fr-FR"/>
        </w:rPr>
        <w:tab/>
      </w:r>
      <w:r w:rsidRPr="004520C8">
        <w:rPr>
          <w:lang w:val="fr-FR"/>
        </w:rPr>
        <w:tab/>
      </w:r>
      <w:r w:rsidRPr="004520C8">
        <w:rPr>
          <w:i/>
          <w:lang w:val="fr-FR"/>
        </w:rPr>
        <w:t xml:space="preserve">Mettre en place une stratégie globale pour éliminer les pratiques </w:t>
      </w:r>
      <w:r w:rsidRPr="004520C8">
        <w:rPr>
          <w:i/>
          <w:lang w:val="fr-FR"/>
        </w:rPr>
        <w:br/>
        <w:t>et stéréotypes discriminatoires à l</w:t>
      </w:r>
      <w:r>
        <w:rPr>
          <w:i/>
          <w:lang w:val="fr-FR"/>
        </w:rPr>
        <w:t>’</w:t>
      </w:r>
      <w:r w:rsidRPr="004520C8">
        <w:rPr>
          <w:i/>
          <w:lang w:val="fr-FR"/>
        </w:rPr>
        <w:t>égard des femmes</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L</w:t>
      </w:r>
      <w:r>
        <w:rPr>
          <w:lang w:val="fr-FR"/>
        </w:rPr>
        <w:t>’</w:t>
      </w:r>
      <w:r w:rsidRPr="004520C8">
        <w:rPr>
          <w:lang w:val="fr-FR"/>
        </w:rPr>
        <w:t>utilisation de stéréotypes sur les rôles des hommes et des femmes continue de diminuer et ne constitue plus un grave sujet de préoccupation ou de discussion à Sri Lanka. De plus en plus de femmes continuent d</w:t>
      </w:r>
      <w:r>
        <w:rPr>
          <w:lang w:val="fr-FR"/>
        </w:rPr>
        <w:t>’</w:t>
      </w:r>
      <w:r w:rsidRPr="004520C8">
        <w:rPr>
          <w:lang w:val="fr-FR"/>
        </w:rPr>
        <w:t>accéder à des secteurs d</w:t>
      </w:r>
      <w:r>
        <w:rPr>
          <w:lang w:val="fr-FR"/>
        </w:rPr>
        <w:t>’</w:t>
      </w:r>
      <w:r w:rsidRPr="004520C8">
        <w:rPr>
          <w:lang w:val="fr-FR"/>
        </w:rPr>
        <w:t>emploi qui étaient jusque-là dominés par les hommes ou leur étaient exclusivement réservés, tels que le secteur judiciaire, la direction d</w:t>
      </w:r>
      <w:r>
        <w:rPr>
          <w:lang w:val="fr-FR"/>
        </w:rPr>
        <w:t>’</w:t>
      </w:r>
      <w:r w:rsidRPr="004520C8">
        <w:rPr>
          <w:lang w:val="fr-FR"/>
        </w:rPr>
        <w:t>entreprise, la banque et l</w:t>
      </w:r>
      <w:r>
        <w:rPr>
          <w:lang w:val="fr-FR"/>
        </w:rPr>
        <w:t>’</w:t>
      </w:r>
      <w:r w:rsidRPr="004520C8">
        <w:rPr>
          <w:lang w:val="fr-FR"/>
        </w:rPr>
        <w:t>ingénierie. Certains postes éminents au sein de l</w:t>
      </w:r>
      <w:r>
        <w:rPr>
          <w:lang w:val="fr-FR"/>
        </w:rPr>
        <w:t>’</w:t>
      </w:r>
      <w:r w:rsidRPr="004520C8">
        <w:rPr>
          <w:lang w:val="fr-FR"/>
        </w:rPr>
        <w:t>administration, notamment le Président de la Cour suprême, le Procureur général, le Président de la Commission des bourses universitaires, certains ministres tels que ceux des affaires étrangères et de la justice ont été ou sont confiés à des femmes. On note également des progrès importants dans le secteur privé où des femmes continuent d</w:t>
      </w:r>
      <w:r>
        <w:rPr>
          <w:lang w:val="fr-FR"/>
        </w:rPr>
        <w:t>’</w:t>
      </w:r>
      <w:r w:rsidRPr="004520C8">
        <w:rPr>
          <w:lang w:val="fr-FR"/>
        </w:rPr>
        <w:t>occuper des postes de président directeur général ou de membre des conseils d</w:t>
      </w:r>
      <w:r>
        <w:rPr>
          <w:lang w:val="fr-FR"/>
        </w:rPr>
        <w:t>’</w:t>
      </w:r>
      <w:r w:rsidRPr="004520C8">
        <w:rPr>
          <w:lang w:val="fr-FR"/>
        </w:rPr>
        <w:t>administration. Ces progrès sont le résultat de l</w:t>
      </w:r>
      <w:r>
        <w:rPr>
          <w:lang w:val="fr-FR"/>
        </w:rPr>
        <w:t>’</w:t>
      </w:r>
      <w:r w:rsidRPr="004520C8">
        <w:rPr>
          <w:lang w:val="fr-FR"/>
        </w:rPr>
        <w:t>application constante de politiques garantissant aux femmes la liberté de choix et les mêmes débouchés qu</w:t>
      </w:r>
      <w:r>
        <w:rPr>
          <w:lang w:val="fr-FR"/>
        </w:rPr>
        <w:t>’</w:t>
      </w:r>
      <w:r w:rsidRPr="004520C8">
        <w:rPr>
          <w:lang w:val="fr-FR"/>
        </w:rPr>
        <w:t>aux hommes.</w:t>
      </w:r>
    </w:p>
    <w:p w:rsidR="004520C8" w:rsidRPr="004520C8" w:rsidRDefault="004520C8" w:rsidP="004520C8">
      <w:pPr>
        <w:pStyle w:val="SingleTxt"/>
        <w:suppressAutoHyphens/>
        <w:spacing w:after="0" w:line="120" w:lineRule="exact"/>
        <w:rPr>
          <w:b/>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Violence contre les femmes [par. 25]</w:t>
      </w:r>
    </w:p>
    <w:p w:rsidR="004520C8" w:rsidRPr="004520C8" w:rsidRDefault="004520C8" w:rsidP="004520C8">
      <w:pPr>
        <w:pStyle w:val="SingleTxt"/>
        <w:spacing w:after="0" w:line="120" w:lineRule="exact"/>
        <w:rPr>
          <w:sz w:val="10"/>
          <w:lang w:val="fr-FR"/>
        </w:rPr>
      </w:pPr>
    </w:p>
    <w:p w:rsidR="004520C8" w:rsidRPr="004520C8" w:rsidRDefault="004520C8" w:rsidP="004520C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La loi-</w:t>
      </w:r>
    </w:p>
    <w:p w:rsidR="004520C8" w:rsidRPr="004520C8" w:rsidRDefault="004520C8" w:rsidP="004520C8">
      <w:pPr>
        <w:pStyle w:val="SingleTxt"/>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Tous les actes de violence à l</w:t>
      </w:r>
      <w:r>
        <w:rPr>
          <w:lang w:val="fr-FR"/>
        </w:rPr>
        <w:t>’</w:t>
      </w:r>
      <w:r w:rsidRPr="004520C8">
        <w:rPr>
          <w:lang w:val="fr-FR"/>
        </w:rPr>
        <w:t>égard des femmes sont justiciables de poursuites pénales. Le régime juridique de Sri Lanka à cet égard est exhaustif. Les mécanismes de mise en œuvre ont également été renforcés par un réseau d</w:t>
      </w:r>
      <w:r>
        <w:rPr>
          <w:lang w:val="fr-FR"/>
        </w:rPr>
        <w:t>’</w:t>
      </w:r>
      <w:r w:rsidRPr="004520C8">
        <w:rPr>
          <w:lang w:val="fr-FR"/>
        </w:rPr>
        <w:t>institutions d</w:t>
      </w:r>
      <w:r>
        <w:rPr>
          <w:lang w:val="fr-FR"/>
        </w:rPr>
        <w:t>’</w:t>
      </w:r>
      <w:r w:rsidRPr="004520C8">
        <w:rPr>
          <w:lang w:val="fr-FR"/>
        </w:rPr>
        <w:t>État qui s</w:t>
      </w:r>
      <w:r>
        <w:rPr>
          <w:lang w:val="fr-FR"/>
        </w:rPr>
        <w:t>’</w:t>
      </w:r>
      <w:r w:rsidRPr="004520C8">
        <w:rPr>
          <w:lang w:val="fr-FR"/>
        </w:rPr>
        <w:t>étendent jusqu</w:t>
      </w:r>
      <w:r>
        <w:rPr>
          <w:lang w:val="fr-FR"/>
        </w:rPr>
        <w:t>’</w:t>
      </w:r>
      <w:r w:rsidRPr="004520C8">
        <w:rPr>
          <w:lang w:val="fr-FR"/>
        </w:rPr>
        <w:t>à l</w:t>
      </w:r>
      <w:r>
        <w:rPr>
          <w:lang w:val="fr-FR"/>
        </w:rPr>
        <w:t>’</w:t>
      </w:r>
      <w:r w:rsidRPr="004520C8">
        <w:rPr>
          <w:lang w:val="fr-FR"/>
        </w:rPr>
        <w:t>échelon local et qui ont pour tâche de traiter les problèmes de violence. À la base, cela comprend des agents et des conseillers spécialisés dans la problématique hommes-femmes, recrutés depuis 2005 pour travailler au niveau des divisions administratives, c</w:t>
      </w:r>
      <w:r>
        <w:rPr>
          <w:lang w:val="fr-FR"/>
        </w:rPr>
        <w:t>’</w:t>
      </w:r>
      <w:r w:rsidRPr="004520C8">
        <w:rPr>
          <w:lang w:val="fr-FR"/>
        </w:rPr>
        <w:t>est-à-dire au niveau le plus bas de l</w:t>
      </w:r>
      <w:r>
        <w:rPr>
          <w:lang w:val="fr-FR"/>
        </w:rPr>
        <w:t>’</w:t>
      </w:r>
      <w:r w:rsidRPr="004520C8">
        <w:rPr>
          <w:lang w:val="fr-FR"/>
        </w:rPr>
        <w:t>administration publique.</w:t>
      </w:r>
    </w:p>
    <w:p w:rsidR="004520C8" w:rsidRPr="004520C8" w:rsidRDefault="004520C8" w:rsidP="004520C8">
      <w:pPr>
        <w:pStyle w:val="SingleTxt"/>
        <w:numPr>
          <w:ilvl w:val="0"/>
          <w:numId w:val="29"/>
        </w:numPr>
        <w:suppressAutoHyphens/>
        <w:rPr>
          <w:lang w:val="fr-FR"/>
        </w:rPr>
      </w:pPr>
      <w:r w:rsidRPr="004520C8">
        <w:rPr>
          <w:lang w:val="fr-FR"/>
        </w:rPr>
        <w:t>La loi n</w:t>
      </w:r>
      <w:r w:rsidRPr="004520C8">
        <w:rPr>
          <w:vertAlign w:val="superscript"/>
          <w:lang w:val="fr-FR"/>
        </w:rPr>
        <w:t>o</w:t>
      </w:r>
      <w:r w:rsidRPr="004520C8">
        <w:rPr>
          <w:lang w:val="fr-FR"/>
        </w:rPr>
        <w:t> 04 de 2015 portant assistance et protection aux victimes et témoins de crimes a été votée par le Parlement en février 2015, et des mesures sont en train d</w:t>
      </w:r>
      <w:r>
        <w:rPr>
          <w:lang w:val="fr-FR"/>
        </w:rPr>
        <w:t>’</w:t>
      </w:r>
      <w:r w:rsidRPr="004520C8">
        <w:rPr>
          <w:lang w:val="fr-FR"/>
        </w:rPr>
        <w:t>être prises pour sa mise en œuvre, notamment :</w:t>
      </w:r>
    </w:p>
    <w:p w:rsidR="004520C8" w:rsidRPr="004520C8" w:rsidRDefault="004520C8" w:rsidP="004520C8">
      <w:pPr>
        <w:pStyle w:val="SingleTxt"/>
        <w:tabs>
          <w:tab w:val="right" w:pos="1685"/>
        </w:tabs>
        <w:suppressAutoHyphens/>
        <w:ind w:left="1742" w:hanging="475"/>
        <w:rPr>
          <w:lang w:val="fr-FR"/>
        </w:rPr>
      </w:pPr>
      <w:r w:rsidRPr="004520C8">
        <w:rPr>
          <w:lang w:val="fr-FR"/>
        </w:rPr>
        <w:tab/>
        <w:t>•</w:t>
      </w:r>
      <w:r w:rsidRPr="004520C8">
        <w:rPr>
          <w:lang w:val="fr-FR"/>
        </w:rPr>
        <w:tab/>
        <w:t>L</w:t>
      </w:r>
      <w:r>
        <w:rPr>
          <w:lang w:val="fr-FR"/>
        </w:rPr>
        <w:t>’</w:t>
      </w:r>
      <w:r w:rsidRPr="004520C8">
        <w:rPr>
          <w:lang w:val="fr-FR"/>
        </w:rPr>
        <w:t>établissement de droits et de prestations pour les victimes et témoins de crimes et pour la protection et la promotion de ces droits et prestations;</w:t>
      </w:r>
    </w:p>
    <w:p w:rsidR="004520C8" w:rsidRPr="004520C8" w:rsidRDefault="004520C8" w:rsidP="004520C8">
      <w:pPr>
        <w:pStyle w:val="SingleTxt"/>
        <w:tabs>
          <w:tab w:val="right" w:pos="1685"/>
        </w:tabs>
        <w:suppressAutoHyphens/>
        <w:ind w:left="1742" w:hanging="475"/>
        <w:rPr>
          <w:lang w:val="fr-FR"/>
        </w:rPr>
      </w:pPr>
      <w:r w:rsidRPr="004520C8">
        <w:rPr>
          <w:lang w:val="fr-FR"/>
        </w:rPr>
        <w:tab/>
        <w:t>•</w:t>
      </w:r>
      <w:r w:rsidRPr="004520C8">
        <w:rPr>
          <w:lang w:val="fr-FR"/>
        </w:rPr>
        <w:tab/>
        <w:t>Des mesures en vue de rendre effective l</w:t>
      </w:r>
      <w:r>
        <w:rPr>
          <w:lang w:val="fr-FR"/>
        </w:rPr>
        <w:t>’</w:t>
      </w:r>
      <w:r w:rsidRPr="004520C8">
        <w:rPr>
          <w:lang w:val="fr-FR"/>
        </w:rPr>
        <w:t>application de normes, règles et meilleures pratiques internationales appropriées concernant la protection des victimes et témoins de crimes;</w:t>
      </w:r>
    </w:p>
    <w:p w:rsidR="004520C8" w:rsidRPr="004520C8" w:rsidRDefault="004520C8" w:rsidP="004520C8">
      <w:pPr>
        <w:pStyle w:val="SingleTxt"/>
        <w:tabs>
          <w:tab w:val="right" w:pos="1685"/>
        </w:tabs>
        <w:suppressAutoHyphens/>
        <w:ind w:left="1742" w:hanging="475"/>
        <w:rPr>
          <w:lang w:val="fr-FR"/>
        </w:rPr>
      </w:pPr>
      <w:r w:rsidRPr="004520C8">
        <w:rPr>
          <w:lang w:val="fr-FR"/>
        </w:rPr>
        <w:tab/>
        <w:t>•</w:t>
      </w:r>
      <w:r w:rsidRPr="004520C8">
        <w:rPr>
          <w:lang w:val="fr-FR"/>
        </w:rPr>
        <w:tab/>
        <w:t>La création de l</w:t>
      </w:r>
      <w:r>
        <w:rPr>
          <w:lang w:val="fr-FR"/>
        </w:rPr>
        <w:t>’</w:t>
      </w:r>
      <w:r w:rsidRPr="004520C8">
        <w:rPr>
          <w:lang w:val="fr-FR"/>
        </w:rPr>
        <w:t>Autorité nationale chargée de la protection des victimes et témoins de crimes;</w:t>
      </w:r>
    </w:p>
    <w:p w:rsidR="004520C8" w:rsidRPr="004520C8" w:rsidRDefault="004520C8" w:rsidP="004520C8">
      <w:pPr>
        <w:pStyle w:val="SingleTxt"/>
        <w:tabs>
          <w:tab w:val="right" w:pos="1685"/>
        </w:tabs>
        <w:suppressAutoHyphens/>
        <w:ind w:left="1742" w:hanging="475"/>
        <w:rPr>
          <w:lang w:val="fr-FR"/>
        </w:rPr>
      </w:pPr>
      <w:r w:rsidRPr="004520C8">
        <w:rPr>
          <w:lang w:val="fr-FR"/>
        </w:rPr>
        <w:tab/>
        <w:t>•</w:t>
      </w:r>
      <w:r w:rsidRPr="004520C8">
        <w:rPr>
          <w:lang w:val="fr-FR"/>
        </w:rPr>
        <w:tab/>
        <w:t>La création de la Division de l</w:t>
      </w:r>
      <w:r>
        <w:rPr>
          <w:lang w:val="fr-FR"/>
        </w:rPr>
        <w:t>’</w:t>
      </w:r>
      <w:r w:rsidRPr="004520C8">
        <w:rPr>
          <w:lang w:val="fr-FR"/>
        </w:rPr>
        <w:t>aide et de la protection des victimes et témoins de crimes au sein du Département de la Police de Sri Lanka;</w:t>
      </w:r>
    </w:p>
    <w:p w:rsidR="004520C8" w:rsidRPr="004520C8" w:rsidRDefault="004520C8" w:rsidP="004520C8">
      <w:pPr>
        <w:pStyle w:val="SingleTxt"/>
        <w:tabs>
          <w:tab w:val="right" w:pos="1685"/>
        </w:tabs>
        <w:suppressAutoHyphens/>
        <w:ind w:left="1742" w:hanging="475"/>
        <w:rPr>
          <w:lang w:val="fr-FR"/>
        </w:rPr>
      </w:pPr>
      <w:r w:rsidRPr="004520C8">
        <w:rPr>
          <w:lang w:val="fr-FR"/>
        </w:rPr>
        <w:tab/>
        <w:t>•</w:t>
      </w:r>
      <w:r w:rsidRPr="004520C8">
        <w:rPr>
          <w:lang w:val="fr-FR"/>
        </w:rPr>
        <w:tab/>
        <w:t>Le paiement d</w:t>
      </w:r>
      <w:r>
        <w:rPr>
          <w:lang w:val="fr-FR"/>
        </w:rPr>
        <w:t>’</w:t>
      </w:r>
      <w:r w:rsidRPr="004520C8">
        <w:rPr>
          <w:lang w:val="fr-FR"/>
        </w:rPr>
        <w:t>indemnités aux victimes et témoins de crimes et la création du Fonds d</w:t>
      </w:r>
      <w:r>
        <w:rPr>
          <w:lang w:val="fr-FR"/>
        </w:rPr>
        <w:t>’</w:t>
      </w:r>
      <w:r w:rsidRPr="004520C8">
        <w:rPr>
          <w:lang w:val="fr-FR"/>
        </w:rPr>
        <w:t>aide et de protection aux victimes et témoins de crimes.</w:t>
      </w:r>
    </w:p>
    <w:p w:rsidR="004520C8" w:rsidRPr="004520C8" w:rsidRDefault="004520C8" w:rsidP="004520C8">
      <w:pPr>
        <w:pStyle w:val="SingleTxt"/>
        <w:suppressAutoHyphens/>
        <w:spacing w:after="0" w:line="120" w:lineRule="exact"/>
        <w:rPr>
          <w:i/>
          <w:sz w:val="10"/>
          <w:lang w:val="fr-FR"/>
        </w:rPr>
      </w:pPr>
    </w:p>
    <w:p w:rsidR="004520C8" w:rsidRPr="004520C8" w:rsidRDefault="004520C8" w:rsidP="004520C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Mise en œuvre-</w:t>
      </w:r>
    </w:p>
    <w:p w:rsidR="004520C8" w:rsidRPr="004520C8" w:rsidRDefault="004520C8" w:rsidP="004520C8">
      <w:pPr>
        <w:pStyle w:val="SingleTxt"/>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Les efforts en vue d</w:t>
      </w:r>
      <w:r>
        <w:rPr>
          <w:lang w:val="fr-FR"/>
        </w:rPr>
        <w:t>’</w:t>
      </w:r>
      <w:r w:rsidRPr="004520C8">
        <w:rPr>
          <w:lang w:val="fr-FR"/>
        </w:rPr>
        <w:t>améliorer la mise en œuvre de ces mesure se poursuivent à travers des programmes à l</w:t>
      </w:r>
      <w:r>
        <w:rPr>
          <w:lang w:val="fr-FR"/>
        </w:rPr>
        <w:t>’</w:t>
      </w:r>
      <w:r w:rsidRPr="004520C8">
        <w:rPr>
          <w:lang w:val="fr-FR"/>
        </w:rPr>
        <w:t>intention de tous les partenaires, y compris la police, l</w:t>
      </w:r>
      <w:r>
        <w:rPr>
          <w:lang w:val="fr-FR"/>
        </w:rPr>
        <w:t>’</w:t>
      </w:r>
      <w:r w:rsidRPr="004520C8">
        <w:rPr>
          <w:lang w:val="fr-FR"/>
        </w:rPr>
        <w:t>appareil judiciaire, les points de contact pour les questions d</w:t>
      </w:r>
      <w:r>
        <w:rPr>
          <w:lang w:val="fr-FR"/>
        </w:rPr>
        <w:t>’</w:t>
      </w:r>
      <w:r w:rsidRPr="004520C8">
        <w:rPr>
          <w:lang w:val="fr-FR"/>
        </w:rPr>
        <w:t>égalité des sexes au sein des ministères, les médecins et les avocats.</w:t>
      </w:r>
    </w:p>
    <w:p w:rsidR="004520C8" w:rsidRPr="004520C8" w:rsidRDefault="004520C8" w:rsidP="004520C8">
      <w:pPr>
        <w:pStyle w:val="SingleTxt"/>
        <w:numPr>
          <w:ilvl w:val="0"/>
          <w:numId w:val="29"/>
        </w:numPr>
        <w:suppressAutoHyphens/>
        <w:rPr>
          <w:lang w:val="fr-FR"/>
        </w:rPr>
      </w:pPr>
      <w:r w:rsidRPr="004520C8">
        <w:rPr>
          <w:lang w:val="fr-FR"/>
        </w:rPr>
        <w:t>Des programmes de sensibilisation se poursuivent à l</w:t>
      </w:r>
      <w:r>
        <w:rPr>
          <w:lang w:val="fr-FR"/>
        </w:rPr>
        <w:t>’</w:t>
      </w:r>
      <w:r w:rsidRPr="004520C8">
        <w:rPr>
          <w:lang w:val="fr-FR"/>
        </w:rPr>
        <w:t>intention de toutes les parties prenantes, y compris les écoliers. Des documentaires ont été réalisés sur la violence à l</w:t>
      </w:r>
      <w:r>
        <w:rPr>
          <w:lang w:val="fr-FR"/>
        </w:rPr>
        <w:t>’</w:t>
      </w:r>
      <w:r w:rsidRPr="004520C8">
        <w:rPr>
          <w:lang w:val="fr-FR"/>
        </w:rPr>
        <w:t>égard des femmes, qui traitent notamment de la prévention du harcèlement sexuel au travail.</w:t>
      </w:r>
    </w:p>
    <w:p w:rsidR="004520C8" w:rsidRPr="004520C8" w:rsidRDefault="004520C8" w:rsidP="004520C8">
      <w:pPr>
        <w:pStyle w:val="SingleTxt"/>
        <w:numPr>
          <w:ilvl w:val="0"/>
          <w:numId w:val="29"/>
        </w:numPr>
        <w:suppressAutoHyphens/>
        <w:rPr>
          <w:lang w:val="fr-FR"/>
        </w:rPr>
      </w:pPr>
      <w:r w:rsidRPr="004520C8">
        <w:rPr>
          <w:lang w:val="fr-FR"/>
        </w:rPr>
        <w:t>Des programmes de préparation ont été organisés pour des assistants en soutien psychosocial, et un cours d</w:t>
      </w:r>
      <w:r>
        <w:rPr>
          <w:lang w:val="fr-FR"/>
        </w:rPr>
        <w:t>’</w:t>
      </w:r>
      <w:r w:rsidRPr="004520C8">
        <w:rPr>
          <w:lang w:val="fr-FR"/>
        </w:rPr>
        <w:t>un an de formation au métier de conseiller familial a été créé pour agents spécialisés dans la problématique hommes-femmes et assistants en soutien psychosocial. Le nombre de bureaux d</w:t>
      </w:r>
      <w:r>
        <w:rPr>
          <w:lang w:val="fr-FR"/>
        </w:rPr>
        <w:t>’</w:t>
      </w:r>
      <w:r w:rsidRPr="004520C8">
        <w:rPr>
          <w:lang w:val="fr-FR"/>
        </w:rPr>
        <w:t>aide de la police aux femmes et aux enfants a été relevé afin de dispenser des services spécialisés à un plus grand nombre de victimes. Le Ministère des affaires féminines a fourni des fonds pour construire de nouveaux bâtiments pour 26 bureaux d</w:t>
      </w:r>
      <w:r>
        <w:rPr>
          <w:lang w:val="fr-FR"/>
        </w:rPr>
        <w:t>’</w:t>
      </w:r>
      <w:r w:rsidRPr="004520C8">
        <w:rPr>
          <w:lang w:val="fr-FR"/>
        </w:rPr>
        <w:t>aide aux femmes et aux enfants dans les postes de police, et a fourni l</w:t>
      </w:r>
      <w:r>
        <w:rPr>
          <w:lang w:val="fr-FR"/>
        </w:rPr>
        <w:t>’</w:t>
      </w:r>
      <w:r w:rsidRPr="004520C8">
        <w:rPr>
          <w:lang w:val="fr-FR"/>
        </w:rPr>
        <w:t>équipement nécessaire pour traiter de divers aspects de la violence à l</w:t>
      </w:r>
      <w:r>
        <w:rPr>
          <w:lang w:val="fr-FR"/>
        </w:rPr>
        <w:t>’</w:t>
      </w:r>
      <w:r w:rsidRPr="004520C8">
        <w:rPr>
          <w:lang w:val="fr-FR"/>
        </w:rPr>
        <w:t>égard des femmes.</w:t>
      </w:r>
    </w:p>
    <w:p w:rsidR="004520C8" w:rsidRPr="004520C8" w:rsidRDefault="004520C8" w:rsidP="004520C8">
      <w:pPr>
        <w:pStyle w:val="SingleTxt"/>
        <w:numPr>
          <w:ilvl w:val="0"/>
          <w:numId w:val="29"/>
        </w:numPr>
        <w:suppressAutoHyphens/>
        <w:rPr>
          <w:lang w:val="fr-FR"/>
        </w:rPr>
      </w:pPr>
      <w:r w:rsidRPr="004520C8">
        <w:rPr>
          <w:lang w:val="fr-FR"/>
        </w:rPr>
        <w:t>Un service téléphonique d</w:t>
      </w:r>
      <w:r>
        <w:rPr>
          <w:lang w:val="fr-FR"/>
        </w:rPr>
        <w:t>’</w:t>
      </w:r>
      <w:r w:rsidRPr="004520C8">
        <w:rPr>
          <w:lang w:val="fr-FR"/>
        </w:rPr>
        <w:t>urgence avec appel gratuit au numéro 1938 a été établi dans le cadre du Comité national sur les femmes pour recueillir les plaintes et les transmettre aux prestataires de services compétents. Un vaste réseau national de prestataires de services a été mis en place au niveau des secrétariats de division, comprenant cinq agents de l</w:t>
      </w:r>
      <w:r>
        <w:rPr>
          <w:lang w:val="fr-FR"/>
        </w:rPr>
        <w:t>’</w:t>
      </w:r>
      <w:r w:rsidRPr="004520C8">
        <w:rPr>
          <w:lang w:val="fr-FR"/>
        </w:rPr>
        <w:t>État qui travaillent sur les questions concernant les femmes et les enfants et qui sont en contact avec d</w:t>
      </w:r>
      <w:r>
        <w:rPr>
          <w:lang w:val="fr-FR"/>
        </w:rPr>
        <w:t>’</w:t>
      </w:r>
      <w:r w:rsidRPr="004520C8">
        <w:rPr>
          <w:lang w:val="fr-FR"/>
        </w:rPr>
        <w:t>autres services pertinents. Le financement par l</w:t>
      </w:r>
      <w:r>
        <w:rPr>
          <w:lang w:val="fr-FR"/>
        </w:rPr>
        <w:t>’</w:t>
      </w:r>
      <w:r w:rsidRPr="004520C8">
        <w:rPr>
          <w:lang w:val="fr-FR"/>
        </w:rPr>
        <w:t>État de la Commission d</w:t>
      </w:r>
      <w:r>
        <w:rPr>
          <w:lang w:val="fr-FR"/>
        </w:rPr>
        <w:t>’</w:t>
      </w:r>
      <w:r w:rsidRPr="004520C8">
        <w:rPr>
          <w:lang w:val="fr-FR"/>
        </w:rPr>
        <w:t>aide judiciaire a été porté à 500 millions pour la prestation d</w:t>
      </w:r>
      <w:r>
        <w:rPr>
          <w:lang w:val="fr-FR"/>
        </w:rPr>
        <w:t>’</w:t>
      </w:r>
      <w:r w:rsidRPr="004520C8">
        <w:rPr>
          <w:lang w:val="fr-FR"/>
        </w:rPr>
        <w:t>une aide judiciaire aux femmes qui en ont besoin.</w:t>
      </w:r>
    </w:p>
    <w:p w:rsidR="004520C8" w:rsidRPr="004520C8" w:rsidRDefault="004520C8" w:rsidP="004520C8">
      <w:pPr>
        <w:pStyle w:val="SingleTxt"/>
        <w:numPr>
          <w:ilvl w:val="0"/>
          <w:numId w:val="29"/>
        </w:numPr>
        <w:suppressAutoHyphens/>
        <w:rPr>
          <w:lang w:val="fr-FR"/>
        </w:rPr>
      </w:pPr>
      <w:r w:rsidRPr="004520C8">
        <w:rPr>
          <w:lang w:val="fr-FR"/>
        </w:rPr>
        <w:t>Cent cinquante (150) assistants en soutien psychosocial ont été recrutés par le Ministère des affaires féminines et des programmes de formation en soutien psychologique ont été créés à l</w:t>
      </w:r>
      <w:r>
        <w:rPr>
          <w:lang w:val="fr-FR"/>
        </w:rPr>
        <w:t>’</w:t>
      </w:r>
      <w:r w:rsidRPr="004520C8">
        <w:rPr>
          <w:lang w:val="fr-FR"/>
        </w:rPr>
        <w:t>intention des agents spécialisés dans la problématique hommes-femmes et des assistants en soutien psychosocial.</w:t>
      </w:r>
    </w:p>
    <w:p w:rsidR="004520C8" w:rsidRPr="004520C8" w:rsidRDefault="004520C8" w:rsidP="004520C8">
      <w:pPr>
        <w:pStyle w:val="SingleTxt"/>
        <w:numPr>
          <w:ilvl w:val="0"/>
          <w:numId w:val="29"/>
        </w:numPr>
        <w:suppressAutoHyphens/>
        <w:rPr>
          <w:lang w:val="fr-FR"/>
        </w:rPr>
      </w:pPr>
      <w:r w:rsidRPr="004520C8">
        <w:rPr>
          <w:lang w:val="fr-FR"/>
        </w:rPr>
        <w:t>Le Ministère des affaires féminines a créé des services de soutien aux femmes et aux enfants dans 198 divisions sur un total de 351, qui sont placés sous la direction et la coordination étroite des Secrétaires de division, pour mettre en œuvre les programmes gouvernementaux de soutien aux femmes et aux enfants. Chaque service est composé d</w:t>
      </w:r>
      <w:r>
        <w:rPr>
          <w:lang w:val="fr-FR"/>
        </w:rPr>
        <w:t>’</w:t>
      </w:r>
      <w:r w:rsidRPr="004520C8">
        <w:rPr>
          <w:lang w:val="fr-FR"/>
        </w:rPr>
        <w:t>agents spécialisés dans la problématique hommes-femmes, d</w:t>
      </w:r>
      <w:r>
        <w:rPr>
          <w:lang w:val="fr-FR"/>
        </w:rPr>
        <w:t>’</w:t>
      </w:r>
      <w:r w:rsidRPr="004520C8">
        <w:rPr>
          <w:lang w:val="fr-FR"/>
        </w:rPr>
        <w:t>agents de promotion des droits de l</w:t>
      </w:r>
      <w:r>
        <w:rPr>
          <w:lang w:val="fr-FR"/>
        </w:rPr>
        <w:t>’</w:t>
      </w:r>
      <w:r w:rsidRPr="004520C8">
        <w:rPr>
          <w:lang w:val="fr-FR"/>
        </w:rPr>
        <w:t>enfant, de personnel féminin de secours, d</w:t>
      </w:r>
      <w:r>
        <w:rPr>
          <w:lang w:val="fr-FR"/>
        </w:rPr>
        <w:t>’</w:t>
      </w:r>
      <w:r w:rsidRPr="004520C8">
        <w:rPr>
          <w:lang w:val="fr-FR"/>
        </w:rPr>
        <w:t>assistant au développement du jeune enfant et d</w:t>
      </w:r>
      <w:r>
        <w:rPr>
          <w:lang w:val="fr-FR"/>
        </w:rPr>
        <w:t>’</w:t>
      </w:r>
      <w:r w:rsidRPr="004520C8">
        <w:rPr>
          <w:lang w:val="fr-FR"/>
        </w:rPr>
        <w:t>assistants de protection de l</w:t>
      </w:r>
      <w:r>
        <w:rPr>
          <w:lang w:val="fr-FR"/>
        </w:rPr>
        <w:t>’</w:t>
      </w:r>
      <w:r w:rsidRPr="004520C8">
        <w:rPr>
          <w:lang w:val="fr-FR"/>
        </w:rPr>
        <w:t>enfant.</w:t>
      </w:r>
    </w:p>
    <w:p w:rsidR="004520C8" w:rsidRPr="004520C8" w:rsidRDefault="004520C8" w:rsidP="004520C8">
      <w:pPr>
        <w:pStyle w:val="SingleTxt"/>
        <w:suppressAutoHyphens/>
        <w:spacing w:after="0" w:line="120" w:lineRule="exact"/>
        <w:rPr>
          <w:i/>
          <w:sz w:val="10"/>
          <w:lang w:val="fr-FR"/>
        </w:rPr>
      </w:pPr>
    </w:p>
    <w:p w:rsidR="004520C8" w:rsidRPr="004520C8" w:rsidRDefault="004520C8" w:rsidP="004520C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Questions diverses</w:t>
      </w:r>
    </w:p>
    <w:p w:rsidR="004520C8" w:rsidRPr="004520C8" w:rsidRDefault="004520C8" w:rsidP="004520C8">
      <w:pPr>
        <w:pStyle w:val="SingleTxt"/>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Les institutions d</w:t>
      </w:r>
      <w:r>
        <w:rPr>
          <w:lang w:val="fr-FR"/>
        </w:rPr>
        <w:t>’</w:t>
      </w:r>
      <w:r w:rsidRPr="004520C8">
        <w:rPr>
          <w:lang w:val="fr-FR"/>
        </w:rPr>
        <w:t>État qui offrent aux femmes un accès à la justice, y compris la Commission d</w:t>
      </w:r>
      <w:r>
        <w:rPr>
          <w:lang w:val="fr-FR"/>
        </w:rPr>
        <w:t>’</w:t>
      </w:r>
      <w:r w:rsidRPr="004520C8">
        <w:rPr>
          <w:lang w:val="fr-FR"/>
        </w:rPr>
        <w:t>aide judiciaire, offrent un ensemble complet de services et sont appuyées par plusieurs organisations non gouvernementales qui apportent un soutien aux femmes victimes.</w:t>
      </w:r>
    </w:p>
    <w:p w:rsidR="004520C8" w:rsidRPr="004520C8" w:rsidRDefault="004520C8" w:rsidP="004520C8">
      <w:pPr>
        <w:pStyle w:val="SingleTxt"/>
        <w:numPr>
          <w:ilvl w:val="0"/>
          <w:numId w:val="29"/>
        </w:numPr>
        <w:suppressAutoHyphens/>
        <w:rPr>
          <w:lang w:val="fr-FR"/>
        </w:rPr>
      </w:pPr>
      <w:r w:rsidRPr="004520C8">
        <w:rPr>
          <w:lang w:val="fr-FR"/>
        </w:rPr>
        <w:t>Bien que le fait d</w:t>
      </w:r>
      <w:r>
        <w:rPr>
          <w:lang w:val="fr-FR"/>
        </w:rPr>
        <w:t>’</w:t>
      </w:r>
      <w:r w:rsidRPr="004520C8">
        <w:rPr>
          <w:lang w:val="fr-FR"/>
        </w:rPr>
        <w:t>avoir des rapports sexuels avec son épouse sans son consentement ne constituent pas en soi un crime en vertu des lois en vigueur, lorsqu</w:t>
      </w:r>
      <w:r>
        <w:rPr>
          <w:lang w:val="fr-FR"/>
        </w:rPr>
        <w:t>’</w:t>
      </w:r>
      <w:r w:rsidRPr="004520C8">
        <w:rPr>
          <w:lang w:val="fr-FR"/>
        </w:rPr>
        <w:t>un tel acte implique un tel degré de violence qu</w:t>
      </w:r>
      <w:r>
        <w:rPr>
          <w:lang w:val="fr-FR"/>
        </w:rPr>
        <w:t>’</w:t>
      </w:r>
      <w:r w:rsidRPr="004520C8">
        <w:rPr>
          <w:lang w:val="fr-FR"/>
        </w:rPr>
        <w:t>il équivaut à un crime, il est passible de poursuite en vertu du Code pénal. Dans ce cas, la victime peut solliciter un secours aux termes de la loi de prévention de la violence domestique.</w:t>
      </w:r>
    </w:p>
    <w:p w:rsidR="004520C8" w:rsidRPr="004520C8" w:rsidRDefault="004520C8" w:rsidP="004520C8">
      <w:pPr>
        <w:pStyle w:val="SingleTxt"/>
        <w:numPr>
          <w:ilvl w:val="0"/>
          <w:numId w:val="29"/>
        </w:numPr>
        <w:suppressAutoHyphens/>
        <w:rPr>
          <w:lang w:val="fr-FR"/>
        </w:rPr>
      </w:pPr>
      <w:r w:rsidRPr="004520C8">
        <w:rPr>
          <w:lang w:val="fr-FR"/>
        </w:rPr>
        <w:t>Les dispositions de Code pénal (art. 365 et 365A) qui criminalisent l</w:t>
      </w:r>
      <w:r>
        <w:rPr>
          <w:lang w:val="fr-FR"/>
        </w:rPr>
        <w:t>’</w:t>
      </w:r>
      <w:r w:rsidRPr="004520C8">
        <w:rPr>
          <w:lang w:val="fr-FR"/>
        </w:rPr>
        <w:t>activité sexuelle entre deux adultes consentants du même sexe ne portent pas atteinte à la garantie constitutionnelle conférée par l</w:t>
      </w:r>
      <w:r>
        <w:rPr>
          <w:lang w:val="fr-FR"/>
        </w:rPr>
        <w:t>’</w:t>
      </w:r>
      <w:r w:rsidRPr="004520C8">
        <w:rPr>
          <w:lang w:val="fr-FR"/>
        </w:rPr>
        <w:t>article 12 de la Constitution, relative à la protection contre la discrimination fondée sur l</w:t>
      </w:r>
      <w:r>
        <w:rPr>
          <w:lang w:val="fr-FR"/>
        </w:rPr>
        <w:t>’</w:t>
      </w:r>
      <w:r w:rsidRPr="004520C8">
        <w:rPr>
          <w:lang w:val="fr-FR"/>
        </w:rPr>
        <w:t>orientation sexuelle ou l</w:t>
      </w:r>
      <w:r>
        <w:rPr>
          <w:lang w:val="fr-FR"/>
        </w:rPr>
        <w:t>’</w:t>
      </w:r>
      <w:r w:rsidRPr="004520C8">
        <w:rPr>
          <w:lang w:val="fr-FR"/>
        </w:rPr>
        <w:t>identité sexuelle.</w:t>
      </w:r>
    </w:p>
    <w:p w:rsidR="004520C8" w:rsidRPr="004520C8" w:rsidRDefault="004520C8" w:rsidP="004520C8">
      <w:pPr>
        <w:pStyle w:val="SingleTxt"/>
        <w:numPr>
          <w:ilvl w:val="0"/>
          <w:numId w:val="29"/>
        </w:numPr>
        <w:suppressAutoHyphens/>
        <w:rPr>
          <w:lang w:val="fr-FR"/>
        </w:rPr>
      </w:pPr>
      <w:r w:rsidRPr="004520C8">
        <w:rPr>
          <w:lang w:val="fr-FR"/>
        </w:rPr>
        <w:t>Sri Lanka a exécuté des programmes de renforcement de l</w:t>
      </w:r>
      <w:r>
        <w:rPr>
          <w:lang w:val="fr-FR"/>
        </w:rPr>
        <w:t>’</w:t>
      </w:r>
      <w:r w:rsidRPr="004520C8">
        <w:rPr>
          <w:lang w:val="fr-FR"/>
        </w:rPr>
        <w:t>application des lois, d</w:t>
      </w:r>
      <w:r>
        <w:rPr>
          <w:lang w:val="fr-FR"/>
        </w:rPr>
        <w:t>’</w:t>
      </w:r>
      <w:r w:rsidRPr="004520C8">
        <w:rPr>
          <w:lang w:val="fr-FR"/>
        </w:rPr>
        <w:t>accès à la justice et d</w:t>
      </w:r>
      <w:r>
        <w:rPr>
          <w:lang w:val="fr-FR"/>
        </w:rPr>
        <w:t>’</w:t>
      </w:r>
      <w:r w:rsidRPr="004520C8">
        <w:rPr>
          <w:lang w:val="fr-FR"/>
        </w:rPr>
        <w:t>intégration sociale en habilitant les parties prenantes des secteurs public et privé. Des panneaux d</w:t>
      </w:r>
      <w:r>
        <w:rPr>
          <w:lang w:val="fr-FR"/>
        </w:rPr>
        <w:t>’</w:t>
      </w:r>
      <w:r w:rsidRPr="004520C8">
        <w:rPr>
          <w:lang w:val="fr-FR"/>
        </w:rPr>
        <w:t>affichage ont été dressés dans tous les districts avec des messages invitant à mettre fin à la violence contre les femmes et les enfants. Le thème adopté par tous ces programmes de sensibilisation est fondé sur l</w:t>
      </w:r>
      <w:r>
        <w:rPr>
          <w:lang w:val="fr-FR"/>
        </w:rPr>
        <w:t>’</w:t>
      </w:r>
      <w:r w:rsidRPr="004520C8">
        <w:rPr>
          <w:lang w:val="fr-FR"/>
        </w:rPr>
        <w:t>idée que « Les hommes peuvent eux aussi contribuer à mettre fin à la violence à l</w:t>
      </w:r>
      <w:r>
        <w:rPr>
          <w:lang w:val="fr-FR"/>
        </w:rPr>
        <w:t>’</w:t>
      </w:r>
      <w:r w:rsidRPr="004520C8">
        <w:rPr>
          <w:lang w:val="fr-FR"/>
        </w:rPr>
        <w:t>égard des femmes</w:t>
      </w:r>
      <w:r w:rsidRPr="004520C8">
        <w:rPr>
          <w:i/>
          <w:lang w:val="fr-FR"/>
        </w:rPr>
        <w:t> </w:t>
      </w:r>
      <w:r w:rsidRPr="004520C8">
        <w:rPr>
          <w:lang w:val="fr-FR"/>
        </w:rPr>
        <w:t>»</w:t>
      </w:r>
      <w:r w:rsidRPr="004520C8">
        <w:rPr>
          <w:i/>
          <w:lang w:val="fr-FR"/>
        </w:rPr>
        <w:t>.</w:t>
      </w:r>
    </w:p>
    <w:p w:rsidR="004520C8" w:rsidRPr="004520C8" w:rsidRDefault="004520C8" w:rsidP="004520C8">
      <w:pPr>
        <w:pStyle w:val="SingleTxt"/>
        <w:numPr>
          <w:ilvl w:val="0"/>
          <w:numId w:val="29"/>
        </w:numPr>
        <w:suppressAutoHyphens/>
        <w:rPr>
          <w:lang w:val="fr-FR"/>
        </w:rPr>
      </w:pPr>
      <w:r w:rsidRPr="004520C8">
        <w:rPr>
          <w:lang w:val="fr-FR"/>
        </w:rPr>
        <w:t>Le Ministère des affaires féminines a lancé les programmes suivants dans le cadre du Plan d</w:t>
      </w:r>
      <w:r>
        <w:rPr>
          <w:lang w:val="fr-FR"/>
        </w:rPr>
        <w:t>’</w:t>
      </w:r>
      <w:r w:rsidRPr="004520C8">
        <w:rPr>
          <w:lang w:val="fr-FR"/>
        </w:rPr>
        <w:t>action pour prévenir la violence domestique :</w:t>
      </w:r>
    </w:p>
    <w:p w:rsidR="004520C8" w:rsidRPr="004520C8" w:rsidRDefault="004520C8" w:rsidP="004520C8">
      <w:pPr>
        <w:pStyle w:val="SingleTxt"/>
        <w:tabs>
          <w:tab w:val="right" w:pos="1685"/>
        </w:tabs>
        <w:suppressAutoHyphens/>
        <w:ind w:left="1742" w:hanging="475"/>
        <w:rPr>
          <w:lang w:val="fr-FR"/>
        </w:rPr>
      </w:pPr>
      <w:r w:rsidRPr="004520C8">
        <w:rPr>
          <w:lang w:val="fr-FR"/>
        </w:rPr>
        <w:tab/>
        <w:t>•</w:t>
      </w:r>
      <w:r w:rsidRPr="004520C8">
        <w:rPr>
          <w:lang w:val="fr-FR"/>
        </w:rPr>
        <w:tab/>
        <w:t>Des services d</w:t>
      </w:r>
      <w:r>
        <w:rPr>
          <w:lang w:val="fr-FR"/>
        </w:rPr>
        <w:t>’</w:t>
      </w:r>
      <w:r w:rsidRPr="004520C8">
        <w:rPr>
          <w:lang w:val="fr-FR"/>
        </w:rPr>
        <w:t>appui aux infrastructures ont été dispensés;</w:t>
      </w:r>
    </w:p>
    <w:p w:rsidR="004520C8" w:rsidRPr="004520C8" w:rsidRDefault="004520C8" w:rsidP="004520C8">
      <w:pPr>
        <w:pStyle w:val="SingleTxt"/>
        <w:tabs>
          <w:tab w:val="right" w:pos="1685"/>
        </w:tabs>
        <w:suppressAutoHyphens/>
        <w:ind w:left="1742" w:hanging="475"/>
        <w:rPr>
          <w:lang w:val="fr-FR"/>
        </w:rPr>
      </w:pPr>
      <w:r w:rsidRPr="004520C8">
        <w:rPr>
          <w:lang w:val="fr-FR"/>
        </w:rPr>
        <w:tab/>
        <w:t>•</w:t>
      </w:r>
      <w:r w:rsidRPr="004520C8">
        <w:rPr>
          <w:lang w:val="fr-FR"/>
        </w:rPr>
        <w:tab/>
        <w:t>Des prestataires de services de santé et des agents de la force publique ont reçu une formation aux termes de la loi contre la violence domestique;</w:t>
      </w:r>
    </w:p>
    <w:p w:rsidR="004520C8" w:rsidRPr="004520C8" w:rsidRDefault="004520C8" w:rsidP="004520C8">
      <w:pPr>
        <w:pStyle w:val="SingleTxt"/>
        <w:tabs>
          <w:tab w:val="right" w:pos="1685"/>
        </w:tabs>
        <w:suppressAutoHyphens/>
        <w:ind w:left="1742" w:hanging="475"/>
        <w:rPr>
          <w:lang w:val="fr-FR"/>
        </w:rPr>
      </w:pPr>
      <w:r w:rsidRPr="004520C8">
        <w:rPr>
          <w:lang w:val="fr-FR"/>
        </w:rPr>
        <w:tab/>
        <w:t>•</w:t>
      </w:r>
      <w:r w:rsidRPr="004520C8">
        <w:rPr>
          <w:lang w:val="fr-FR"/>
        </w:rPr>
        <w:tab/>
        <w:t>Un refuge a été créé pour les victimes de la violence sexiste. Ce refuge s</w:t>
      </w:r>
      <w:r>
        <w:rPr>
          <w:lang w:val="fr-FR"/>
        </w:rPr>
        <w:t>’</w:t>
      </w:r>
      <w:r w:rsidRPr="004520C8">
        <w:rPr>
          <w:lang w:val="fr-FR"/>
        </w:rPr>
        <w:t>est ouvert en 2012 et a dispensé des services à près de 50 femmes. Le Ministère a également alloué des fonds pour ouvrir des refuges dans le nord et l</w:t>
      </w:r>
      <w:r>
        <w:rPr>
          <w:lang w:val="fr-FR"/>
        </w:rPr>
        <w:t>’</w:t>
      </w:r>
      <w:r w:rsidRPr="004520C8">
        <w:rPr>
          <w:lang w:val="fr-FR"/>
        </w:rPr>
        <w:t>est du pays;</w:t>
      </w:r>
    </w:p>
    <w:p w:rsidR="004520C8" w:rsidRPr="004520C8" w:rsidRDefault="004520C8" w:rsidP="004520C8">
      <w:pPr>
        <w:pStyle w:val="SingleTxt"/>
        <w:tabs>
          <w:tab w:val="right" w:pos="1685"/>
        </w:tabs>
        <w:suppressAutoHyphens/>
        <w:ind w:left="1742" w:hanging="475"/>
        <w:rPr>
          <w:lang w:val="fr-FR"/>
        </w:rPr>
      </w:pPr>
      <w:r w:rsidRPr="004520C8">
        <w:rPr>
          <w:lang w:val="fr-FR"/>
        </w:rPr>
        <w:tab/>
        <w:t>•</w:t>
      </w:r>
      <w:r w:rsidRPr="004520C8">
        <w:rPr>
          <w:lang w:val="fr-FR"/>
        </w:rPr>
        <w:tab/>
        <w:t>12 centres de soutien psychologique ont été créés dans certains districts. Les services de soutien psychologique se sont étendus au niveau local, offrant ainsi un accès aisé aux femmes victimes de violence.</w:t>
      </w:r>
    </w:p>
    <w:p w:rsidR="004520C8" w:rsidRPr="004520C8" w:rsidRDefault="004520C8" w:rsidP="004520C8">
      <w:pPr>
        <w:pStyle w:val="SingleTxt"/>
        <w:numPr>
          <w:ilvl w:val="0"/>
          <w:numId w:val="29"/>
        </w:numPr>
        <w:suppressAutoHyphens/>
        <w:rPr>
          <w:lang w:val="fr-FR"/>
        </w:rPr>
      </w:pPr>
      <w:r w:rsidRPr="004520C8">
        <w:rPr>
          <w:lang w:val="fr-FR"/>
        </w:rPr>
        <w:t>Des crédits ont été accordés en 2014 au titre du programme spécial de 700 millions pour la prévention des mauvais traitements aux enfants et de la violence à l</w:t>
      </w:r>
      <w:r>
        <w:rPr>
          <w:lang w:val="fr-FR"/>
        </w:rPr>
        <w:t>’</w:t>
      </w:r>
      <w:r w:rsidRPr="004520C8">
        <w:rPr>
          <w:lang w:val="fr-FR"/>
        </w:rPr>
        <w:t>égard des femmes.</w:t>
      </w:r>
    </w:p>
    <w:p w:rsidR="004520C8" w:rsidRPr="004520C8" w:rsidRDefault="004520C8" w:rsidP="004520C8">
      <w:pPr>
        <w:pStyle w:val="SingleTxt"/>
        <w:numPr>
          <w:ilvl w:val="0"/>
          <w:numId w:val="29"/>
        </w:numPr>
        <w:suppressAutoHyphens/>
        <w:rPr>
          <w:lang w:val="fr-FR"/>
        </w:rPr>
      </w:pPr>
      <w:r w:rsidRPr="004520C8">
        <w:rPr>
          <w:lang w:val="fr-FR"/>
        </w:rPr>
        <w:t>Le nombre d</w:t>
      </w:r>
      <w:r>
        <w:rPr>
          <w:lang w:val="fr-FR"/>
        </w:rPr>
        <w:t>’</w:t>
      </w:r>
      <w:r w:rsidRPr="004520C8">
        <w:rPr>
          <w:lang w:val="fr-FR"/>
        </w:rPr>
        <w:t>incidents signalés a augmenté en 2013. Les programmes de sensibilisation lancés par l</w:t>
      </w:r>
      <w:r>
        <w:rPr>
          <w:lang w:val="fr-FR"/>
        </w:rPr>
        <w:t>’</w:t>
      </w:r>
      <w:r w:rsidRPr="004520C8">
        <w:rPr>
          <w:lang w:val="fr-FR"/>
        </w:rPr>
        <w:t>État et les organisations de la société civile ont permis d</w:t>
      </w:r>
      <w:r>
        <w:rPr>
          <w:lang w:val="fr-FR"/>
        </w:rPr>
        <w:t>’</w:t>
      </w:r>
      <w:r w:rsidRPr="004520C8">
        <w:rPr>
          <w:lang w:val="fr-FR"/>
        </w:rPr>
        <w:t>accroître le nombre de cas signalés d</w:t>
      </w:r>
      <w:r>
        <w:rPr>
          <w:lang w:val="fr-FR"/>
        </w:rPr>
        <w:t>’</w:t>
      </w:r>
      <w:r w:rsidRPr="004520C8">
        <w:rPr>
          <w:lang w:val="fr-FR"/>
        </w:rPr>
        <w:t>incidents dans toute l</w:t>
      </w:r>
      <w:r>
        <w:rPr>
          <w:lang w:val="fr-FR"/>
        </w:rPr>
        <w:t>’</w:t>
      </w:r>
      <w:r w:rsidRPr="004520C8">
        <w:rPr>
          <w:lang w:val="fr-FR"/>
        </w:rPr>
        <w:t>île. Ainsi, le nombre de cas signalés de violence domestique est passé de 420 en 2012 à 569 en 2013.</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r>
      <w:r w:rsidRPr="004520C8">
        <w:rPr>
          <w:b w:val="0"/>
          <w:lang w:val="fr-FR"/>
        </w:rPr>
        <w:t>Tableau 1</w:t>
      </w:r>
      <w:r w:rsidRPr="004520C8">
        <w:rPr>
          <w:lang w:val="fr-FR"/>
        </w:rPr>
        <w:br/>
        <w:t>Infractions mineures</w:t>
      </w:r>
    </w:p>
    <w:p w:rsidR="004520C8" w:rsidRPr="004520C8" w:rsidRDefault="004520C8" w:rsidP="004520C8">
      <w:pPr>
        <w:pStyle w:val="SingleTxt"/>
        <w:spacing w:after="0" w:line="120" w:lineRule="exact"/>
        <w:rPr>
          <w:sz w:val="10"/>
          <w:lang w:val="fr-FR"/>
        </w:rPr>
      </w:pPr>
    </w:p>
    <w:p w:rsidR="004520C8" w:rsidRPr="004520C8" w:rsidRDefault="004520C8" w:rsidP="004520C8">
      <w:pPr>
        <w:pStyle w:val="SingleTxt"/>
        <w:spacing w:after="0" w:line="120" w:lineRule="exact"/>
        <w:rPr>
          <w:sz w:val="10"/>
          <w:lang w:val="fr-FR"/>
        </w:rPr>
      </w:pPr>
    </w:p>
    <w:tbl>
      <w:tblPr>
        <w:tblW w:w="8613" w:type="dxa"/>
        <w:tblInd w:w="1260" w:type="dxa"/>
        <w:tblLayout w:type="fixed"/>
        <w:tblCellMar>
          <w:left w:w="0" w:type="dxa"/>
          <w:right w:w="0" w:type="dxa"/>
        </w:tblCellMar>
        <w:tblLook w:val="0000" w:firstRow="0" w:lastRow="0" w:firstColumn="0" w:lastColumn="0" w:noHBand="0" w:noVBand="0"/>
      </w:tblPr>
      <w:tblGrid>
        <w:gridCol w:w="957"/>
        <w:gridCol w:w="957"/>
        <w:gridCol w:w="957"/>
        <w:gridCol w:w="957"/>
        <w:gridCol w:w="957"/>
        <w:gridCol w:w="957"/>
        <w:gridCol w:w="957"/>
        <w:gridCol w:w="957"/>
        <w:gridCol w:w="957"/>
      </w:tblGrid>
      <w:tr w:rsidR="004520C8" w:rsidRPr="004520C8" w:rsidTr="004520C8">
        <w:trPr>
          <w:tblHeader/>
        </w:trPr>
        <w:tc>
          <w:tcPr>
            <w:tcW w:w="957" w:type="dxa"/>
            <w:tcBorders>
              <w:top w:val="single" w:sz="4" w:space="0" w:color="auto"/>
              <w:bottom w:val="single" w:sz="12" w:space="0" w:color="auto"/>
            </w:tcBorders>
            <w:vAlign w:val="bottom"/>
          </w:tcPr>
          <w:p w:rsidR="004520C8" w:rsidRPr="004520C8" w:rsidRDefault="004520C8" w:rsidP="004520C8">
            <w:pPr>
              <w:spacing w:before="81" w:after="81" w:line="160" w:lineRule="exact"/>
              <w:ind w:right="40"/>
              <w:rPr>
                <w:i/>
                <w:sz w:val="14"/>
                <w:lang w:val="fr-FR"/>
              </w:rPr>
            </w:pPr>
            <w:r w:rsidRPr="004520C8">
              <w:rPr>
                <w:i/>
                <w:sz w:val="14"/>
                <w:lang w:val="fr-FR"/>
              </w:rPr>
              <w:t>Année</w:t>
            </w:r>
          </w:p>
        </w:tc>
        <w:tc>
          <w:tcPr>
            <w:tcW w:w="957" w:type="dxa"/>
            <w:tcBorders>
              <w:top w:val="single" w:sz="4" w:space="0" w:color="auto"/>
              <w:bottom w:val="single" w:sz="12" w:space="0" w:color="auto"/>
            </w:tcBorders>
            <w:vAlign w:val="bottom"/>
          </w:tcPr>
          <w:p w:rsidR="004520C8" w:rsidRPr="004520C8" w:rsidRDefault="004520C8" w:rsidP="004520C8">
            <w:pPr>
              <w:spacing w:before="81" w:after="81" w:line="160" w:lineRule="exact"/>
              <w:ind w:right="43"/>
              <w:jc w:val="right"/>
              <w:rPr>
                <w:i/>
                <w:sz w:val="14"/>
                <w:lang w:val="fr-FR"/>
              </w:rPr>
            </w:pPr>
            <w:r w:rsidRPr="004520C8">
              <w:rPr>
                <w:i/>
                <w:sz w:val="14"/>
                <w:lang w:val="fr-FR"/>
              </w:rPr>
              <w:t>Sévices sexuels</w:t>
            </w:r>
          </w:p>
        </w:tc>
        <w:tc>
          <w:tcPr>
            <w:tcW w:w="957" w:type="dxa"/>
            <w:tcBorders>
              <w:top w:val="single" w:sz="4" w:space="0" w:color="auto"/>
              <w:bottom w:val="single" w:sz="12" w:space="0" w:color="auto"/>
            </w:tcBorders>
            <w:vAlign w:val="bottom"/>
          </w:tcPr>
          <w:p w:rsidR="004520C8" w:rsidRPr="004520C8" w:rsidRDefault="004520C8" w:rsidP="004520C8">
            <w:pPr>
              <w:spacing w:before="81" w:after="81" w:line="160" w:lineRule="exact"/>
              <w:ind w:right="43"/>
              <w:jc w:val="right"/>
              <w:rPr>
                <w:i/>
                <w:sz w:val="14"/>
                <w:lang w:val="fr-FR"/>
              </w:rPr>
            </w:pPr>
            <w:r w:rsidRPr="004520C8">
              <w:rPr>
                <w:i/>
                <w:sz w:val="14"/>
                <w:lang w:val="fr-FR"/>
              </w:rPr>
              <w:t>Agression</w:t>
            </w:r>
          </w:p>
        </w:tc>
        <w:tc>
          <w:tcPr>
            <w:tcW w:w="957" w:type="dxa"/>
            <w:tcBorders>
              <w:top w:val="single" w:sz="4" w:space="0" w:color="auto"/>
              <w:bottom w:val="single" w:sz="12" w:space="0" w:color="auto"/>
            </w:tcBorders>
            <w:vAlign w:val="bottom"/>
          </w:tcPr>
          <w:p w:rsidR="004520C8" w:rsidRPr="004520C8" w:rsidRDefault="004520C8" w:rsidP="004520C8">
            <w:pPr>
              <w:spacing w:before="81" w:after="81" w:line="160" w:lineRule="exact"/>
              <w:ind w:right="43"/>
              <w:jc w:val="right"/>
              <w:rPr>
                <w:i/>
                <w:sz w:val="14"/>
                <w:lang w:val="fr-FR"/>
              </w:rPr>
            </w:pPr>
            <w:r w:rsidRPr="004520C8">
              <w:rPr>
                <w:i/>
                <w:sz w:val="14"/>
                <w:lang w:val="fr-FR"/>
              </w:rPr>
              <w:t>Intimidation criminelle</w:t>
            </w:r>
          </w:p>
        </w:tc>
        <w:tc>
          <w:tcPr>
            <w:tcW w:w="957" w:type="dxa"/>
            <w:tcBorders>
              <w:top w:val="single" w:sz="4" w:space="0" w:color="auto"/>
              <w:bottom w:val="single" w:sz="12" w:space="0" w:color="auto"/>
            </w:tcBorders>
            <w:vAlign w:val="bottom"/>
          </w:tcPr>
          <w:p w:rsidR="004520C8" w:rsidRPr="004520C8" w:rsidRDefault="004520C8" w:rsidP="004520C8">
            <w:pPr>
              <w:spacing w:before="81" w:after="81" w:line="160" w:lineRule="exact"/>
              <w:ind w:right="43"/>
              <w:jc w:val="right"/>
              <w:rPr>
                <w:i/>
                <w:sz w:val="14"/>
                <w:lang w:val="fr-FR"/>
              </w:rPr>
            </w:pPr>
            <w:r w:rsidRPr="004520C8">
              <w:rPr>
                <w:i/>
                <w:sz w:val="14"/>
                <w:lang w:val="fr-FR"/>
              </w:rPr>
              <w:t>Avortement</w:t>
            </w:r>
          </w:p>
        </w:tc>
        <w:tc>
          <w:tcPr>
            <w:tcW w:w="957" w:type="dxa"/>
            <w:tcBorders>
              <w:top w:val="single" w:sz="4" w:space="0" w:color="auto"/>
              <w:bottom w:val="single" w:sz="12" w:space="0" w:color="auto"/>
            </w:tcBorders>
            <w:vAlign w:val="bottom"/>
          </w:tcPr>
          <w:p w:rsidR="004520C8" w:rsidRPr="004520C8" w:rsidRDefault="004520C8" w:rsidP="004520C8">
            <w:pPr>
              <w:spacing w:before="81" w:after="81" w:line="160" w:lineRule="exact"/>
              <w:ind w:right="43"/>
              <w:jc w:val="right"/>
              <w:rPr>
                <w:i/>
                <w:sz w:val="14"/>
                <w:lang w:val="fr-FR"/>
              </w:rPr>
            </w:pPr>
            <w:r w:rsidRPr="004520C8">
              <w:rPr>
                <w:i/>
                <w:sz w:val="14"/>
                <w:lang w:val="fr-FR"/>
              </w:rPr>
              <w:t>Publicité sur les médias</w:t>
            </w:r>
          </w:p>
        </w:tc>
        <w:tc>
          <w:tcPr>
            <w:tcW w:w="957" w:type="dxa"/>
            <w:tcBorders>
              <w:top w:val="single" w:sz="4" w:space="0" w:color="auto"/>
              <w:bottom w:val="single" w:sz="12" w:space="0" w:color="auto"/>
            </w:tcBorders>
            <w:vAlign w:val="bottom"/>
          </w:tcPr>
          <w:p w:rsidR="004520C8" w:rsidRPr="004520C8" w:rsidRDefault="004520C8" w:rsidP="004520C8">
            <w:pPr>
              <w:spacing w:before="81" w:after="81" w:line="160" w:lineRule="exact"/>
              <w:ind w:right="43"/>
              <w:jc w:val="right"/>
              <w:rPr>
                <w:i/>
                <w:sz w:val="14"/>
                <w:lang w:val="fr-FR"/>
              </w:rPr>
            </w:pPr>
            <w:r w:rsidRPr="004520C8">
              <w:rPr>
                <w:i/>
                <w:sz w:val="14"/>
                <w:lang w:val="fr-FR"/>
              </w:rPr>
              <w:t>Prostitution</w:t>
            </w:r>
          </w:p>
        </w:tc>
        <w:tc>
          <w:tcPr>
            <w:tcW w:w="957" w:type="dxa"/>
            <w:tcBorders>
              <w:top w:val="single" w:sz="4" w:space="0" w:color="auto"/>
              <w:bottom w:val="single" w:sz="12" w:space="0" w:color="auto"/>
            </w:tcBorders>
            <w:vAlign w:val="bottom"/>
          </w:tcPr>
          <w:p w:rsidR="004520C8" w:rsidRPr="004520C8" w:rsidRDefault="004520C8" w:rsidP="004520C8">
            <w:pPr>
              <w:spacing w:after="81" w:line="160" w:lineRule="exact"/>
              <w:ind w:right="43"/>
              <w:jc w:val="right"/>
              <w:rPr>
                <w:i/>
                <w:sz w:val="14"/>
                <w:lang w:val="fr-FR"/>
              </w:rPr>
            </w:pPr>
            <w:r w:rsidRPr="004520C8">
              <w:rPr>
                <w:i/>
                <w:sz w:val="14"/>
                <w:lang w:val="fr-FR"/>
              </w:rPr>
              <w:t xml:space="preserve">Autres </w:t>
            </w:r>
            <w:r w:rsidRPr="004520C8">
              <w:rPr>
                <w:i/>
                <w:sz w:val="14"/>
                <w:lang w:val="fr-FR"/>
              </w:rPr>
              <w:br/>
              <w:t>infractions</w:t>
            </w:r>
          </w:p>
        </w:tc>
        <w:tc>
          <w:tcPr>
            <w:tcW w:w="957" w:type="dxa"/>
            <w:tcBorders>
              <w:top w:val="single" w:sz="4" w:space="0" w:color="auto"/>
              <w:bottom w:val="single" w:sz="12" w:space="0" w:color="auto"/>
            </w:tcBorders>
            <w:vAlign w:val="bottom"/>
          </w:tcPr>
          <w:p w:rsidR="004520C8" w:rsidRPr="004520C8" w:rsidRDefault="004520C8" w:rsidP="004520C8">
            <w:pPr>
              <w:spacing w:before="81" w:after="81" w:line="160" w:lineRule="exact"/>
              <w:ind w:right="43"/>
              <w:jc w:val="right"/>
              <w:rPr>
                <w:b/>
                <w:sz w:val="14"/>
                <w:lang w:val="fr-FR"/>
              </w:rPr>
            </w:pPr>
            <w:r w:rsidRPr="004520C8">
              <w:rPr>
                <w:b/>
                <w:sz w:val="14"/>
                <w:lang w:val="fr-FR"/>
              </w:rPr>
              <w:t>Total</w:t>
            </w:r>
          </w:p>
        </w:tc>
      </w:tr>
      <w:tr w:rsidR="004520C8" w:rsidRPr="004520C8" w:rsidTr="004520C8">
        <w:trPr>
          <w:trHeight w:hRule="exact" w:val="115"/>
          <w:tblHeader/>
        </w:trPr>
        <w:tc>
          <w:tcPr>
            <w:tcW w:w="957" w:type="dxa"/>
            <w:tcBorders>
              <w:top w:val="single" w:sz="12" w:space="0" w:color="auto"/>
            </w:tcBorders>
            <w:vAlign w:val="bottom"/>
          </w:tcPr>
          <w:p w:rsidR="004520C8" w:rsidRPr="004520C8" w:rsidRDefault="004520C8" w:rsidP="004520C8">
            <w:pPr>
              <w:spacing w:before="40" w:after="40" w:line="210" w:lineRule="exact"/>
              <w:ind w:right="40"/>
              <w:rPr>
                <w:sz w:val="17"/>
                <w:lang w:val="fr-FR"/>
              </w:rPr>
            </w:pPr>
          </w:p>
        </w:tc>
        <w:tc>
          <w:tcPr>
            <w:tcW w:w="957" w:type="dxa"/>
            <w:tcBorders>
              <w:top w:val="single" w:sz="12" w:space="0" w:color="auto"/>
            </w:tcBorders>
            <w:vAlign w:val="bottom"/>
          </w:tcPr>
          <w:p w:rsidR="004520C8" w:rsidRPr="004520C8" w:rsidRDefault="004520C8" w:rsidP="004520C8">
            <w:pPr>
              <w:spacing w:before="40" w:after="40" w:line="210" w:lineRule="exact"/>
              <w:ind w:right="43"/>
              <w:jc w:val="right"/>
              <w:rPr>
                <w:sz w:val="17"/>
                <w:lang w:val="fr-FR"/>
              </w:rPr>
            </w:pPr>
          </w:p>
        </w:tc>
        <w:tc>
          <w:tcPr>
            <w:tcW w:w="957" w:type="dxa"/>
            <w:tcBorders>
              <w:top w:val="single" w:sz="12" w:space="0" w:color="auto"/>
            </w:tcBorders>
            <w:vAlign w:val="bottom"/>
          </w:tcPr>
          <w:p w:rsidR="004520C8" w:rsidRPr="004520C8" w:rsidRDefault="004520C8" w:rsidP="004520C8">
            <w:pPr>
              <w:spacing w:before="40" w:after="40" w:line="210" w:lineRule="exact"/>
              <w:ind w:right="43"/>
              <w:jc w:val="right"/>
              <w:rPr>
                <w:sz w:val="17"/>
                <w:lang w:val="fr-FR"/>
              </w:rPr>
            </w:pPr>
          </w:p>
        </w:tc>
        <w:tc>
          <w:tcPr>
            <w:tcW w:w="957" w:type="dxa"/>
            <w:tcBorders>
              <w:top w:val="single" w:sz="12" w:space="0" w:color="auto"/>
            </w:tcBorders>
            <w:vAlign w:val="bottom"/>
          </w:tcPr>
          <w:p w:rsidR="004520C8" w:rsidRPr="004520C8" w:rsidRDefault="004520C8" w:rsidP="004520C8">
            <w:pPr>
              <w:spacing w:before="40" w:after="40" w:line="210" w:lineRule="exact"/>
              <w:ind w:right="43"/>
              <w:jc w:val="right"/>
              <w:rPr>
                <w:sz w:val="17"/>
                <w:lang w:val="fr-FR"/>
              </w:rPr>
            </w:pPr>
          </w:p>
        </w:tc>
        <w:tc>
          <w:tcPr>
            <w:tcW w:w="957" w:type="dxa"/>
            <w:tcBorders>
              <w:top w:val="single" w:sz="12" w:space="0" w:color="auto"/>
            </w:tcBorders>
            <w:vAlign w:val="bottom"/>
          </w:tcPr>
          <w:p w:rsidR="004520C8" w:rsidRPr="004520C8" w:rsidRDefault="004520C8" w:rsidP="004520C8">
            <w:pPr>
              <w:spacing w:before="40" w:after="40" w:line="210" w:lineRule="exact"/>
              <w:ind w:right="43"/>
              <w:jc w:val="right"/>
              <w:rPr>
                <w:sz w:val="17"/>
                <w:lang w:val="fr-FR"/>
              </w:rPr>
            </w:pPr>
          </w:p>
        </w:tc>
        <w:tc>
          <w:tcPr>
            <w:tcW w:w="957" w:type="dxa"/>
            <w:tcBorders>
              <w:top w:val="single" w:sz="12" w:space="0" w:color="auto"/>
            </w:tcBorders>
            <w:vAlign w:val="bottom"/>
          </w:tcPr>
          <w:p w:rsidR="004520C8" w:rsidRPr="004520C8" w:rsidRDefault="004520C8" w:rsidP="004520C8">
            <w:pPr>
              <w:spacing w:before="40" w:after="40" w:line="210" w:lineRule="exact"/>
              <w:ind w:right="43"/>
              <w:jc w:val="right"/>
              <w:rPr>
                <w:sz w:val="17"/>
                <w:lang w:val="fr-FR"/>
              </w:rPr>
            </w:pPr>
          </w:p>
        </w:tc>
        <w:tc>
          <w:tcPr>
            <w:tcW w:w="957" w:type="dxa"/>
            <w:tcBorders>
              <w:top w:val="single" w:sz="12" w:space="0" w:color="auto"/>
            </w:tcBorders>
            <w:vAlign w:val="bottom"/>
          </w:tcPr>
          <w:p w:rsidR="004520C8" w:rsidRPr="004520C8" w:rsidRDefault="004520C8" w:rsidP="004520C8">
            <w:pPr>
              <w:spacing w:before="40" w:after="40" w:line="210" w:lineRule="exact"/>
              <w:ind w:right="43"/>
              <w:jc w:val="right"/>
              <w:rPr>
                <w:sz w:val="17"/>
                <w:lang w:val="fr-FR"/>
              </w:rPr>
            </w:pPr>
          </w:p>
        </w:tc>
        <w:tc>
          <w:tcPr>
            <w:tcW w:w="957" w:type="dxa"/>
            <w:tcBorders>
              <w:top w:val="single" w:sz="12" w:space="0" w:color="auto"/>
            </w:tcBorders>
            <w:vAlign w:val="bottom"/>
          </w:tcPr>
          <w:p w:rsidR="004520C8" w:rsidRPr="004520C8" w:rsidRDefault="004520C8" w:rsidP="004520C8">
            <w:pPr>
              <w:spacing w:before="40" w:after="40" w:line="210" w:lineRule="exact"/>
              <w:ind w:right="43"/>
              <w:jc w:val="right"/>
              <w:rPr>
                <w:sz w:val="17"/>
                <w:lang w:val="fr-FR"/>
              </w:rPr>
            </w:pPr>
          </w:p>
        </w:tc>
        <w:tc>
          <w:tcPr>
            <w:tcW w:w="957" w:type="dxa"/>
            <w:tcBorders>
              <w:top w:val="single" w:sz="12" w:space="0" w:color="auto"/>
            </w:tcBorders>
            <w:vAlign w:val="bottom"/>
          </w:tcPr>
          <w:p w:rsidR="004520C8" w:rsidRPr="004520C8" w:rsidRDefault="004520C8" w:rsidP="004520C8">
            <w:pPr>
              <w:spacing w:before="40" w:after="40" w:line="210" w:lineRule="exact"/>
              <w:ind w:right="43"/>
              <w:jc w:val="right"/>
              <w:rPr>
                <w:sz w:val="17"/>
                <w:lang w:val="fr-FR"/>
              </w:rPr>
            </w:pPr>
          </w:p>
        </w:tc>
      </w:tr>
      <w:tr w:rsidR="004520C8" w:rsidRPr="004520C8" w:rsidTr="004520C8">
        <w:tc>
          <w:tcPr>
            <w:tcW w:w="957" w:type="dxa"/>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2012</w:t>
            </w:r>
          </w:p>
        </w:tc>
        <w:tc>
          <w:tcPr>
            <w:tcW w:w="957"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1 922</w:t>
            </w:r>
          </w:p>
        </w:tc>
        <w:tc>
          <w:tcPr>
            <w:tcW w:w="957"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2 923</w:t>
            </w:r>
          </w:p>
        </w:tc>
        <w:tc>
          <w:tcPr>
            <w:tcW w:w="957"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285</w:t>
            </w:r>
          </w:p>
        </w:tc>
        <w:tc>
          <w:tcPr>
            <w:tcW w:w="957"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46</w:t>
            </w:r>
          </w:p>
        </w:tc>
        <w:tc>
          <w:tcPr>
            <w:tcW w:w="957"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3</w:t>
            </w:r>
          </w:p>
        </w:tc>
        <w:tc>
          <w:tcPr>
            <w:tcW w:w="957"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264</w:t>
            </w:r>
          </w:p>
        </w:tc>
        <w:tc>
          <w:tcPr>
            <w:tcW w:w="957"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230</w:t>
            </w:r>
          </w:p>
        </w:tc>
        <w:tc>
          <w:tcPr>
            <w:tcW w:w="957"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b/>
                <w:sz w:val="17"/>
                <w:lang w:val="fr-FR"/>
              </w:rPr>
            </w:pPr>
            <w:r w:rsidRPr="004520C8">
              <w:rPr>
                <w:b/>
                <w:sz w:val="17"/>
                <w:lang w:val="fr-FR"/>
              </w:rPr>
              <w:t>5 673</w:t>
            </w:r>
          </w:p>
        </w:tc>
      </w:tr>
      <w:tr w:rsidR="004520C8" w:rsidRPr="004520C8" w:rsidTr="004520C8">
        <w:tc>
          <w:tcPr>
            <w:tcW w:w="957"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2013</w:t>
            </w:r>
          </w:p>
        </w:tc>
        <w:tc>
          <w:tcPr>
            <w:tcW w:w="957"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2 112</w:t>
            </w:r>
          </w:p>
        </w:tc>
        <w:tc>
          <w:tcPr>
            <w:tcW w:w="957"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3 477</w:t>
            </w:r>
          </w:p>
        </w:tc>
        <w:tc>
          <w:tcPr>
            <w:tcW w:w="957"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324</w:t>
            </w:r>
          </w:p>
        </w:tc>
        <w:tc>
          <w:tcPr>
            <w:tcW w:w="957"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68</w:t>
            </w:r>
          </w:p>
        </w:tc>
        <w:tc>
          <w:tcPr>
            <w:tcW w:w="957"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2</w:t>
            </w:r>
          </w:p>
        </w:tc>
        <w:tc>
          <w:tcPr>
            <w:tcW w:w="957"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303</w:t>
            </w:r>
          </w:p>
        </w:tc>
        <w:tc>
          <w:tcPr>
            <w:tcW w:w="957"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246</w:t>
            </w:r>
          </w:p>
        </w:tc>
        <w:tc>
          <w:tcPr>
            <w:tcW w:w="957"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b/>
                <w:sz w:val="17"/>
                <w:lang w:val="fr-FR"/>
              </w:rPr>
            </w:pPr>
            <w:r w:rsidRPr="004520C8">
              <w:rPr>
                <w:b/>
                <w:sz w:val="17"/>
                <w:lang w:val="fr-FR"/>
              </w:rPr>
              <w:t>6 532</w:t>
            </w:r>
          </w:p>
        </w:tc>
      </w:tr>
    </w:tbl>
    <w:p w:rsidR="004520C8" w:rsidRPr="004520C8" w:rsidRDefault="004520C8" w:rsidP="004520C8">
      <w:pPr>
        <w:pStyle w:val="SingleTxt"/>
        <w:spacing w:after="0" w:line="120" w:lineRule="exact"/>
        <w:rPr>
          <w:sz w:val="10"/>
          <w:lang w:val="fr-FR"/>
        </w:rPr>
      </w:pPr>
    </w:p>
    <w:p w:rsidR="004520C8" w:rsidRPr="004520C8" w:rsidRDefault="004520C8" w:rsidP="004520C8">
      <w:pPr>
        <w:pStyle w:val="SingleTxt"/>
        <w:spacing w:after="0" w:line="120" w:lineRule="exact"/>
        <w:rPr>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r>
      <w:r w:rsidRPr="004520C8">
        <w:rPr>
          <w:b w:val="0"/>
          <w:lang w:val="fr-FR"/>
        </w:rPr>
        <w:t>Tableau 2</w:t>
      </w:r>
      <w:r w:rsidRPr="004520C8">
        <w:rPr>
          <w:lang w:val="fr-FR"/>
        </w:rPr>
        <w:br/>
        <w:t>Infractions majeures</w:t>
      </w:r>
    </w:p>
    <w:p w:rsidR="004520C8" w:rsidRPr="004520C8" w:rsidRDefault="004520C8" w:rsidP="004520C8">
      <w:pPr>
        <w:pStyle w:val="SingleTxt"/>
        <w:spacing w:after="0" w:line="120" w:lineRule="exact"/>
        <w:rPr>
          <w:sz w:val="10"/>
          <w:lang w:val="fr-FR"/>
        </w:rPr>
      </w:pPr>
    </w:p>
    <w:p w:rsidR="004520C8" w:rsidRPr="004520C8" w:rsidRDefault="004520C8" w:rsidP="004520C8">
      <w:pPr>
        <w:pStyle w:val="SingleTxt"/>
        <w:spacing w:after="0" w:line="120" w:lineRule="exact"/>
        <w:rPr>
          <w:sz w:val="10"/>
          <w:lang w:val="fr-FR"/>
        </w:rPr>
      </w:pPr>
    </w:p>
    <w:tbl>
      <w:tblPr>
        <w:tblW w:w="8582" w:type="dxa"/>
        <w:tblInd w:w="1260" w:type="dxa"/>
        <w:tblLayout w:type="fixed"/>
        <w:tblCellMar>
          <w:left w:w="0" w:type="dxa"/>
          <w:right w:w="0" w:type="dxa"/>
        </w:tblCellMar>
        <w:tblLook w:val="0000" w:firstRow="0" w:lastRow="0" w:firstColumn="0" w:lastColumn="0" w:noHBand="0" w:noVBand="0"/>
      </w:tblPr>
      <w:tblGrid>
        <w:gridCol w:w="574"/>
        <w:gridCol w:w="728"/>
        <w:gridCol w:w="742"/>
        <w:gridCol w:w="728"/>
        <w:gridCol w:w="700"/>
        <w:gridCol w:w="819"/>
        <w:gridCol w:w="715"/>
        <w:gridCol w:w="715"/>
        <w:gridCol w:w="715"/>
        <w:gridCol w:w="715"/>
        <w:gridCol w:w="715"/>
        <w:gridCol w:w="716"/>
      </w:tblGrid>
      <w:tr w:rsidR="004520C8" w:rsidRPr="004520C8" w:rsidTr="004520C8">
        <w:trPr>
          <w:tblHeader/>
        </w:trPr>
        <w:tc>
          <w:tcPr>
            <w:tcW w:w="574" w:type="dxa"/>
            <w:tcBorders>
              <w:top w:val="single" w:sz="4" w:space="0" w:color="auto"/>
              <w:bottom w:val="single" w:sz="12" w:space="0" w:color="auto"/>
            </w:tcBorders>
            <w:vAlign w:val="bottom"/>
          </w:tcPr>
          <w:p w:rsidR="004520C8" w:rsidRPr="004520C8" w:rsidRDefault="004520C8" w:rsidP="004520C8">
            <w:pPr>
              <w:spacing w:before="81" w:after="81" w:line="160" w:lineRule="exact"/>
              <w:ind w:right="40"/>
              <w:rPr>
                <w:i/>
                <w:sz w:val="14"/>
                <w:lang w:val="fr-FR"/>
              </w:rPr>
            </w:pPr>
            <w:r w:rsidRPr="004520C8">
              <w:rPr>
                <w:i/>
                <w:sz w:val="14"/>
                <w:lang w:val="fr-FR"/>
              </w:rPr>
              <w:t>Année</w:t>
            </w:r>
          </w:p>
        </w:tc>
        <w:tc>
          <w:tcPr>
            <w:tcW w:w="728" w:type="dxa"/>
            <w:tcBorders>
              <w:top w:val="single" w:sz="4" w:space="0" w:color="auto"/>
              <w:bottom w:val="single" w:sz="12" w:space="0" w:color="auto"/>
            </w:tcBorders>
            <w:vAlign w:val="bottom"/>
          </w:tcPr>
          <w:p w:rsidR="004520C8" w:rsidRPr="004520C8" w:rsidRDefault="004520C8" w:rsidP="004520C8">
            <w:pPr>
              <w:spacing w:before="81" w:after="81" w:line="160" w:lineRule="exact"/>
              <w:ind w:right="43"/>
              <w:jc w:val="right"/>
              <w:rPr>
                <w:i/>
                <w:sz w:val="14"/>
                <w:lang w:val="fr-FR"/>
              </w:rPr>
            </w:pPr>
            <w:r w:rsidRPr="004520C8">
              <w:rPr>
                <w:i/>
                <w:sz w:val="14"/>
                <w:lang w:val="fr-FR"/>
              </w:rPr>
              <w:t>Meurtre</w:t>
            </w:r>
          </w:p>
        </w:tc>
        <w:tc>
          <w:tcPr>
            <w:tcW w:w="742" w:type="dxa"/>
            <w:tcBorders>
              <w:top w:val="single" w:sz="4" w:space="0" w:color="auto"/>
              <w:bottom w:val="single" w:sz="12" w:space="0" w:color="auto"/>
            </w:tcBorders>
            <w:vAlign w:val="bottom"/>
          </w:tcPr>
          <w:p w:rsidR="004520C8" w:rsidRPr="004520C8" w:rsidRDefault="004520C8" w:rsidP="004520C8">
            <w:pPr>
              <w:spacing w:before="81" w:after="81" w:line="160" w:lineRule="exact"/>
              <w:ind w:right="43"/>
              <w:jc w:val="right"/>
              <w:rPr>
                <w:i/>
                <w:sz w:val="14"/>
                <w:lang w:val="fr-FR"/>
              </w:rPr>
            </w:pPr>
            <w:r w:rsidRPr="004520C8">
              <w:rPr>
                <w:i/>
                <w:sz w:val="14"/>
                <w:lang w:val="fr-FR"/>
              </w:rPr>
              <w:t xml:space="preserve">Tentative </w:t>
            </w:r>
            <w:r w:rsidRPr="004520C8">
              <w:rPr>
                <w:i/>
                <w:sz w:val="14"/>
                <w:lang w:val="fr-FR"/>
              </w:rPr>
              <w:br/>
              <w:t>de meurtre</w:t>
            </w:r>
          </w:p>
        </w:tc>
        <w:tc>
          <w:tcPr>
            <w:tcW w:w="728" w:type="dxa"/>
            <w:tcBorders>
              <w:top w:val="single" w:sz="4" w:space="0" w:color="auto"/>
              <w:bottom w:val="single" w:sz="12" w:space="0" w:color="auto"/>
            </w:tcBorders>
            <w:vAlign w:val="bottom"/>
          </w:tcPr>
          <w:p w:rsidR="004520C8" w:rsidRPr="004520C8" w:rsidRDefault="004520C8" w:rsidP="004520C8">
            <w:pPr>
              <w:spacing w:before="81" w:after="81" w:line="160" w:lineRule="exact"/>
              <w:ind w:right="43"/>
              <w:jc w:val="right"/>
              <w:rPr>
                <w:i/>
                <w:sz w:val="14"/>
                <w:lang w:val="fr-FR"/>
              </w:rPr>
            </w:pPr>
            <w:r w:rsidRPr="004520C8">
              <w:rPr>
                <w:i/>
                <w:sz w:val="14"/>
                <w:lang w:val="fr-FR"/>
              </w:rPr>
              <w:t>Coups et blessures</w:t>
            </w:r>
          </w:p>
        </w:tc>
        <w:tc>
          <w:tcPr>
            <w:tcW w:w="700" w:type="dxa"/>
            <w:tcBorders>
              <w:top w:val="single" w:sz="4" w:space="0" w:color="auto"/>
              <w:bottom w:val="single" w:sz="12" w:space="0" w:color="auto"/>
            </w:tcBorders>
            <w:vAlign w:val="bottom"/>
          </w:tcPr>
          <w:p w:rsidR="004520C8" w:rsidRPr="004520C8" w:rsidRDefault="004520C8" w:rsidP="004520C8">
            <w:pPr>
              <w:spacing w:before="81" w:after="81" w:line="160" w:lineRule="exact"/>
              <w:ind w:right="43"/>
              <w:jc w:val="right"/>
              <w:rPr>
                <w:i/>
                <w:sz w:val="14"/>
                <w:lang w:val="fr-FR"/>
              </w:rPr>
            </w:pPr>
            <w:r w:rsidRPr="004520C8">
              <w:rPr>
                <w:i/>
                <w:sz w:val="14"/>
                <w:lang w:val="fr-FR"/>
              </w:rPr>
              <w:t>Traite</w:t>
            </w:r>
          </w:p>
        </w:tc>
        <w:tc>
          <w:tcPr>
            <w:tcW w:w="819" w:type="dxa"/>
            <w:tcBorders>
              <w:top w:val="single" w:sz="4" w:space="0" w:color="auto"/>
              <w:bottom w:val="single" w:sz="12" w:space="0" w:color="auto"/>
            </w:tcBorders>
            <w:vAlign w:val="bottom"/>
          </w:tcPr>
          <w:p w:rsidR="004520C8" w:rsidRPr="004520C8" w:rsidRDefault="004520C8" w:rsidP="004520C8">
            <w:pPr>
              <w:spacing w:before="81" w:after="81" w:line="160" w:lineRule="exact"/>
              <w:ind w:right="43"/>
              <w:jc w:val="right"/>
              <w:rPr>
                <w:i/>
                <w:sz w:val="14"/>
                <w:lang w:val="fr-FR"/>
              </w:rPr>
            </w:pPr>
            <w:r w:rsidRPr="004520C8">
              <w:rPr>
                <w:i/>
                <w:sz w:val="14"/>
                <w:lang w:val="fr-FR"/>
              </w:rPr>
              <w:t>Enlèvement</w:t>
            </w:r>
          </w:p>
        </w:tc>
        <w:tc>
          <w:tcPr>
            <w:tcW w:w="715" w:type="dxa"/>
            <w:tcBorders>
              <w:top w:val="single" w:sz="4" w:space="0" w:color="auto"/>
              <w:bottom w:val="single" w:sz="12" w:space="0" w:color="auto"/>
            </w:tcBorders>
            <w:vAlign w:val="bottom"/>
          </w:tcPr>
          <w:p w:rsidR="004520C8" w:rsidRPr="004520C8" w:rsidRDefault="004520C8" w:rsidP="004520C8">
            <w:pPr>
              <w:spacing w:before="81" w:after="81" w:line="160" w:lineRule="exact"/>
              <w:ind w:right="43"/>
              <w:jc w:val="right"/>
              <w:rPr>
                <w:i/>
                <w:sz w:val="14"/>
                <w:lang w:val="fr-FR"/>
              </w:rPr>
            </w:pPr>
            <w:r w:rsidRPr="004520C8">
              <w:rPr>
                <w:i/>
                <w:sz w:val="14"/>
                <w:lang w:val="fr-FR"/>
              </w:rPr>
              <w:t>Viol</w:t>
            </w:r>
          </w:p>
        </w:tc>
        <w:tc>
          <w:tcPr>
            <w:tcW w:w="715" w:type="dxa"/>
            <w:tcBorders>
              <w:top w:val="single" w:sz="4" w:space="0" w:color="auto"/>
              <w:bottom w:val="single" w:sz="12" w:space="0" w:color="auto"/>
            </w:tcBorders>
            <w:vAlign w:val="bottom"/>
          </w:tcPr>
          <w:p w:rsidR="004520C8" w:rsidRPr="004520C8" w:rsidRDefault="004520C8" w:rsidP="004520C8">
            <w:pPr>
              <w:spacing w:before="81" w:after="81" w:line="160" w:lineRule="exact"/>
              <w:ind w:right="43"/>
              <w:jc w:val="right"/>
              <w:rPr>
                <w:i/>
                <w:sz w:val="14"/>
                <w:lang w:val="fr-FR"/>
              </w:rPr>
            </w:pPr>
            <w:r w:rsidRPr="004520C8">
              <w:rPr>
                <w:i/>
                <w:sz w:val="14"/>
                <w:lang w:val="fr-FR"/>
              </w:rPr>
              <w:t>Crime contre nature</w:t>
            </w:r>
          </w:p>
        </w:tc>
        <w:tc>
          <w:tcPr>
            <w:tcW w:w="715" w:type="dxa"/>
            <w:tcBorders>
              <w:top w:val="single" w:sz="4" w:space="0" w:color="auto"/>
              <w:bottom w:val="single" w:sz="12" w:space="0" w:color="auto"/>
            </w:tcBorders>
            <w:vAlign w:val="bottom"/>
          </w:tcPr>
          <w:p w:rsidR="004520C8" w:rsidRPr="004520C8" w:rsidRDefault="004520C8" w:rsidP="004520C8">
            <w:pPr>
              <w:spacing w:before="81" w:after="81" w:line="160" w:lineRule="exact"/>
              <w:ind w:right="43"/>
              <w:jc w:val="right"/>
              <w:rPr>
                <w:i/>
                <w:sz w:val="14"/>
                <w:lang w:val="fr-FR"/>
              </w:rPr>
            </w:pPr>
            <w:r w:rsidRPr="004520C8">
              <w:rPr>
                <w:i/>
                <w:sz w:val="14"/>
                <w:lang w:val="fr-FR"/>
              </w:rPr>
              <w:t>Inceste</w:t>
            </w:r>
          </w:p>
        </w:tc>
        <w:tc>
          <w:tcPr>
            <w:tcW w:w="715" w:type="dxa"/>
            <w:tcBorders>
              <w:top w:val="single" w:sz="4" w:space="0" w:color="auto"/>
              <w:bottom w:val="single" w:sz="12" w:space="0" w:color="auto"/>
            </w:tcBorders>
            <w:vAlign w:val="bottom"/>
          </w:tcPr>
          <w:p w:rsidR="004520C8" w:rsidRPr="004520C8" w:rsidRDefault="004520C8" w:rsidP="004520C8">
            <w:pPr>
              <w:spacing w:before="81" w:after="81" w:line="160" w:lineRule="exact"/>
              <w:ind w:right="43"/>
              <w:jc w:val="right"/>
              <w:rPr>
                <w:i/>
                <w:sz w:val="14"/>
                <w:lang w:val="fr-FR"/>
              </w:rPr>
            </w:pPr>
            <w:r w:rsidRPr="004520C8">
              <w:rPr>
                <w:i/>
                <w:sz w:val="14"/>
                <w:lang w:val="fr-FR"/>
              </w:rPr>
              <w:t>Grave abus sexuel</w:t>
            </w:r>
          </w:p>
        </w:tc>
        <w:tc>
          <w:tcPr>
            <w:tcW w:w="715" w:type="dxa"/>
            <w:tcBorders>
              <w:top w:val="single" w:sz="4" w:space="0" w:color="auto"/>
              <w:bottom w:val="single" w:sz="12" w:space="0" w:color="auto"/>
            </w:tcBorders>
            <w:vAlign w:val="bottom"/>
          </w:tcPr>
          <w:p w:rsidR="004520C8" w:rsidRPr="004520C8" w:rsidRDefault="004520C8" w:rsidP="004520C8">
            <w:pPr>
              <w:spacing w:before="81" w:after="81" w:line="160" w:lineRule="exact"/>
              <w:ind w:right="43"/>
              <w:jc w:val="right"/>
              <w:rPr>
                <w:i/>
                <w:sz w:val="14"/>
                <w:lang w:val="fr-FR"/>
              </w:rPr>
            </w:pPr>
            <w:r w:rsidRPr="004520C8">
              <w:rPr>
                <w:i/>
                <w:sz w:val="14"/>
                <w:lang w:val="fr-FR"/>
              </w:rPr>
              <w:t>Autres délits</w:t>
            </w:r>
          </w:p>
        </w:tc>
        <w:tc>
          <w:tcPr>
            <w:tcW w:w="716" w:type="dxa"/>
            <w:tcBorders>
              <w:top w:val="single" w:sz="4" w:space="0" w:color="auto"/>
              <w:bottom w:val="single" w:sz="12" w:space="0" w:color="auto"/>
            </w:tcBorders>
            <w:vAlign w:val="bottom"/>
          </w:tcPr>
          <w:p w:rsidR="004520C8" w:rsidRPr="004520C8" w:rsidRDefault="004520C8" w:rsidP="004520C8">
            <w:pPr>
              <w:spacing w:before="81" w:after="81" w:line="160" w:lineRule="exact"/>
              <w:ind w:right="43"/>
              <w:jc w:val="right"/>
              <w:rPr>
                <w:b/>
                <w:sz w:val="14"/>
                <w:lang w:val="fr-FR"/>
              </w:rPr>
            </w:pPr>
            <w:r w:rsidRPr="004520C8">
              <w:rPr>
                <w:b/>
                <w:sz w:val="14"/>
                <w:lang w:val="fr-FR"/>
              </w:rPr>
              <w:t>Total</w:t>
            </w:r>
          </w:p>
        </w:tc>
      </w:tr>
      <w:tr w:rsidR="004520C8" w:rsidRPr="004520C8" w:rsidTr="004520C8">
        <w:trPr>
          <w:trHeight w:hRule="exact" w:val="115"/>
          <w:tblHeader/>
        </w:trPr>
        <w:tc>
          <w:tcPr>
            <w:tcW w:w="574" w:type="dxa"/>
            <w:tcBorders>
              <w:top w:val="single" w:sz="12" w:space="0" w:color="auto"/>
            </w:tcBorders>
            <w:vAlign w:val="bottom"/>
          </w:tcPr>
          <w:p w:rsidR="004520C8" w:rsidRPr="004520C8" w:rsidRDefault="004520C8" w:rsidP="004520C8">
            <w:pPr>
              <w:spacing w:before="40" w:after="40" w:line="210" w:lineRule="exact"/>
              <w:ind w:right="40"/>
              <w:rPr>
                <w:sz w:val="17"/>
                <w:lang w:val="fr-FR"/>
              </w:rPr>
            </w:pPr>
          </w:p>
        </w:tc>
        <w:tc>
          <w:tcPr>
            <w:tcW w:w="728" w:type="dxa"/>
            <w:tcBorders>
              <w:top w:val="single" w:sz="12" w:space="0" w:color="auto"/>
            </w:tcBorders>
            <w:vAlign w:val="bottom"/>
          </w:tcPr>
          <w:p w:rsidR="004520C8" w:rsidRPr="004520C8" w:rsidRDefault="004520C8" w:rsidP="004520C8">
            <w:pPr>
              <w:spacing w:before="40" w:after="40" w:line="210" w:lineRule="exact"/>
              <w:ind w:right="43"/>
              <w:jc w:val="right"/>
              <w:rPr>
                <w:sz w:val="17"/>
                <w:lang w:val="fr-FR"/>
              </w:rPr>
            </w:pPr>
          </w:p>
        </w:tc>
        <w:tc>
          <w:tcPr>
            <w:tcW w:w="742" w:type="dxa"/>
            <w:tcBorders>
              <w:top w:val="single" w:sz="12" w:space="0" w:color="auto"/>
            </w:tcBorders>
            <w:vAlign w:val="bottom"/>
          </w:tcPr>
          <w:p w:rsidR="004520C8" w:rsidRPr="004520C8" w:rsidRDefault="004520C8" w:rsidP="004520C8">
            <w:pPr>
              <w:spacing w:before="40" w:after="40" w:line="210" w:lineRule="exact"/>
              <w:ind w:right="43"/>
              <w:jc w:val="right"/>
              <w:rPr>
                <w:sz w:val="17"/>
                <w:lang w:val="fr-FR"/>
              </w:rPr>
            </w:pPr>
          </w:p>
        </w:tc>
        <w:tc>
          <w:tcPr>
            <w:tcW w:w="728" w:type="dxa"/>
            <w:tcBorders>
              <w:top w:val="single" w:sz="12" w:space="0" w:color="auto"/>
            </w:tcBorders>
            <w:vAlign w:val="bottom"/>
          </w:tcPr>
          <w:p w:rsidR="004520C8" w:rsidRPr="004520C8" w:rsidRDefault="004520C8" w:rsidP="004520C8">
            <w:pPr>
              <w:spacing w:before="40" w:after="40" w:line="210" w:lineRule="exact"/>
              <w:ind w:right="43"/>
              <w:jc w:val="right"/>
              <w:rPr>
                <w:sz w:val="17"/>
                <w:lang w:val="fr-FR"/>
              </w:rPr>
            </w:pPr>
          </w:p>
        </w:tc>
        <w:tc>
          <w:tcPr>
            <w:tcW w:w="700" w:type="dxa"/>
            <w:tcBorders>
              <w:top w:val="single" w:sz="12" w:space="0" w:color="auto"/>
            </w:tcBorders>
            <w:vAlign w:val="bottom"/>
          </w:tcPr>
          <w:p w:rsidR="004520C8" w:rsidRPr="004520C8" w:rsidRDefault="004520C8" w:rsidP="004520C8">
            <w:pPr>
              <w:spacing w:before="40" w:after="40" w:line="210" w:lineRule="exact"/>
              <w:ind w:right="43"/>
              <w:jc w:val="right"/>
              <w:rPr>
                <w:sz w:val="17"/>
                <w:lang w:val="fr-FR"/>
              </w:rPr>
            </w:pPr>
          </w:p>
        </w:tc>
        <w:tc>
          <w:tcPr>
            <w:tcW w:w="819" w:type="dxa"/>
            <w:tcBorders>
              <w:top w:val="single" w:sz="12" w:space="0" w:color="auto"/>
            </w:tcBorders>
            <w:vAlign w:val="bottom"/>
          </w:tcPr>
          <w:p w:rsidR="004520C8" w:rsidRPr="004520C8" w:rsidRDefault="004520C8" w:rsidP="004520C8">
            <w:pPr>
              <w:spacing w:before="40" w:after="40" w:line="210" w:lineRule="exact"/>
              <w:ind w:right="43"/>
              <w:jc w:val="right"/>
              <w:rPr>
                <w:sz w:val="17"/>
                <w:lang w:val="fr-FR"/>
              </w:rPr>
            </w:pPr>
          </w:p>
        </w:tc>
        <w:tc>
          <w:tcPr>
            <w:tcW w:w="715" w:type="dxa"/>
            <w:tcBorders>
              <w:top w:val="single" w:sz="12" w:space="0" w:color="auto"/>
            </w:tcBorders>
            <w:vAlign w:val="bottom"/>
          </w:tcPr>
          <w:p w:rsidR="004520C8" w:rsidRPr="004520C8" w:rsidRDefault="004520C8" w:rsidP="004520C8">
            <w:pPr>
              <w:spacing w:before="40" w:after="40" w:line="210" w:lineRule="exact"/>
              <w:ind w:right="43"/>
              <w:jc w:val="right"/>
              <w:rPr>
                <w:sz w:val="17"/>
                <w:lang w:val="fr-FR"/>
              </w:rPr>
            </w:pPr>
          </w:p>
        </w:tc>
        <w:tc>
          <w:tcPr>
            <w:tcW w:w="715" w:type="dxa"/>
            <w:tcBorders>
              <w:top w:val="single" w:sz="12" w:space="0" w:color="auto"/>
            </w:tcBorders>
            <w:vAlign w:val="bottom"/>
          </w:tcPr>
          <w:p w:rsidR="004520C8" w:rsidRPr="004520C8" w:rsidRDefault="004520C8" w:rsidP="004520C8">
            <w:pPr>
              <w:spacing w:before="40" w:after="40" w:line="210" w:lineRule="exact"/>
              <w:ind w:right="43"/>
              <w:jc w:val="right"/>
              <w:rPr>
                <w:sz w:val="17"/>
                <w:lang w:val="fr-FR"/>
              </w:rPr>
            </w:pPr>
          </w:p>
        </w:tc>
        <w:tc>
          <w:tcPr>
            <w:tcW w:w="715" w:type="dxa"/>
            <w:tcBorders>
              <w:top w:val="single" w:sz="12" w:space="0" w:color="auto"/>
            </w:tcBorders>
            <w:vAlign w:val="bottom"/>
          </w:tcPr>
          <w:p w:rsidR="004520C8" w:rsidRPr="004520C8" w:rsidRDefault="004520C8" w:rsidP="004520C8">
            <w:pPr>
              <w:spacing w:before="40" w:after="40" w:line="210" w:lineRule="exact"/>
              <w:ind w:right="43"/>
              <w:jc w:val="right"/>
              <w:rPr>
                <w:sz w:val="17"/>
                <w:lang w:val="fr-FR"/>
              </w:rPr>
            </w:pPr>
          </w:p>
        </w:tc>
        <w:tc>
          <w:tcPr>
            <w:tcW w:w="715" w:type="dxa"/>
            <w:tcBorders>
              <w:top w:val="single" w:sz="12" w:space="0" w:color="auto"/>
            </w:tcBorders>
            <w:vAlign w:val="bottom"/>
          </w:tcPr>
          <w:p w:rsidR="004520C8" w:rsidRPr="004520C8" w:rsidRDefault="004520C8" w:rsidP="004520C8">
            <w:pPr>
              <w:spacing w:before="40" w:after="40" w:line="210" w:lineRule="exact"/>
              <w:ind w:right="43"/>
              <w:jc w:val="right"/>
              <w:rPr>
                <w:sz w:val="17"/>
                <w:lang w:val="fr-FR"/>
              </w:rPr>
            </w:pPr>
          </w:p>
        </w:tc>
        <w:tc>
          <w:tcPr>
            <w:tcW w:w="715" w:type="dxa"/>
            <w:tcBorders>
              <w:top w:val="single" w:sz="12" w:space="0" w:color="auto"/>
            </w:tcBorders>
            <w:vAlign w:val="bottom"/>
          </w:tcPr>
          <w:p w:rsidR="004520C8" w:rsidRPr="004520C8" w:rsidRDefault="004520C8" w:rsidP="004520C8">
            <w:pPr>
              <w:spacing w:before="40" w:after="40" w:line="210" w:lineRule="exact"/>
              <w:ind w:right="43"/>
              <w:jc w:val="right"/>
              <w:rPr>
                <w:sz w:val="17"/>
                <w:lang w:val="fr-FR"/>
              </w:rPr>
            </w:pPr>
          </w:p>
        </w:tc>
        <w:tc>
          <w:tcPr>
            <w:tcW w:w="716" w:type="dxa"/>
            <w:tcBorders>
              <w:top w:val="single" w:sz="12" w:space="0" w:color="auto"/>
            </w:tcBorders>
            <w:vAlign w:val="bottom"/>
          </w:tcPr>
          <w:p w:rsidR="004520C8" w:rsidRPr="004520C8" w:rsidRDefault="004520C8" w:rsidP="004520C8">
            <w:pPr>
              <w:spacing w:before="40" w:after="40" w:line="210" w:lineRule="exact"/>
              <w:ind w:right="43"/>
              <w:jc w:val="right"/>
              <w:rPr>
                <w:sz w:val="17"/>
                <w:lang w:val="fr-FR"/>
              </w:rPr>
            </w:pPr>
          </w:p>
        </w:tc>
      </w:tr>
      <w:tr w:rsidR="004520C8" w:rsidRPr="004520C8" w:rsidTr="004520C8">
        <w:tc>
          <w:tcPr>
            <w:tcW w:w="574" w:type="dxa"/>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2012</w:t>
            </w:r>
          </w:p>
        </w:tc>
        <w:tc>
          <w:tcPr>
            <w:tcW w:w="728"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100</w:t>
            </w:r>
          </w:p>
        </w:tc>
        <w:tc>
          <w:tcPr>
            <w:tcW w:w="742"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20</w:t>
            </w:r>
          </w:p>
        </w:tc>
        <w:tc>
          <w:tcPr>
            <w:tcW w:w="728"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364</w:t>
            </w:r>
          </w:p>
        </w:tc>
        <w:tc>
          <w:tcPr>
            <w:tcW w:w="70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13</w:t>
            </w:r>
          </w:p>
        </w:tc>
        <w:tc>
          <w:tcPr>
            <w:tcW w:w="819"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82</w:t>
            </w:r>
          </w:p>
        </w:tc>
        <w:tc>
          <w:tcPr>
            <w:tcW w:w="715"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313</w:t>
            </w:r>
          </w:p>
        </w:tc>
        <w:tc>
          <w:tcPr>
            <w:tcW w:w="715"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4</w:t>
            </w:r>
          </w:p>
        </w:tc>
        <w:tc>
          <w:tcPr>
            <w:tcW w:w="715"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9</w:t>
            </w:r>
          </w:p>
        </w:tc>
        <w:tc>
          <w:tcPr>
            <w:tcW w:w="715"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43</w:t>
            </w:r>
          </w:p>
        </w:tc>
        <w:tc>
          <w:tcPr>
            <w:tcW w:w="715"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26</w:t>
            </w:r>
          </w:p>
        </w:tc>
        <w:tc>
          <w:tcPr>
            <w:tcW w:w="716"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b/>
                <w:sz w:val="17"/>
                <w:lang w:val="fr-FR"/>
              </w:rPr>
            </w:pPr>
            <w:r w:rsidRPr="004520C8">
              <w:rPr>
                <w:b/>
                <w:sz w:val="17"/>
                <w:lang w:val="fr-FR"/>
              </w:rPr>
              <w:t>974</w:t>
            </w:r>
          </w:p>
        </w:tc>
      </w:tr>
      <w:tr w:rsidR="004520C8" w:rsidRPr="004520C8" w:rsidTr="004520C8">
        <w:tc>
          <w:tcPr>
            <w:tcW w:w="574"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2013</w:t>
            </w:r>
          </w:p>
        </w:tc>
        <w:tc>
          <w:tcPr>
            <w:tcW w:w="728"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79</w:t>
            </w:r>
          </w:p>
        </w:tc>
        <w:tc>
          <w:tcPr>
            <w:tcW w:w="742"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23</w:t>
            </w:r>
          </w:p>
        </w:tc>
        <w:tc>
          <w:tcPr>
            <w:tcW w:w="728"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296</w:t>
            </w:r>
          </w:p>
        </w:tc>
        <w:tc>
          <w:tcPr>
            <w:tcW w:w="700"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7</w:t>
            </w:r>
          </w:p>
        </w:tc>
        <w:tc>
          <w:tcPr>
            <w:tcW w:w="819"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73</w:t>
            </w:r>
          </w:p>
        </w:tc>
        <w:tc>
          <w:tcPr>
            <w:tcW w:w="715"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336</w:t>
            </w:r>
          </w:p>
        </w:tc>
        <w:tc>
          <w:tcPr>
            <w:tcW w:w="715"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6</w:t>
            </w:r>
          </w:p>
        </w:tc>
        <w:tc>
          <w:tcPr>
            <w:tcW w:w="715"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12</w:t>
            </w:r>
          </w:p>
        </w:tc>
        <w:tc>
          <w:tcPr>
            <w:tcW w:w="715"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18</w:t>
            </w:r>
          </w:p>
        </w:tc>
        <w:tc>
          <w:tcPr>
            <w:tcW w:w="715"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14</w:t>
            </w:r>
          </w:p>
        </w:tc>
        <w:tc>
          <w:tcPr>
            <w:tcW w:w="716"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b/>
                <w:sz w:val="17"/>
                <w:lang w:val="fr-FR"/>
              </w:rPr>
            </w:pPr>
            <w:r w:rsidRPr="004520C8">
              <w:rPr>
                <w:b/>
                <w:sz w:val="17"/>
                <w:lang w:val="fr-FR"/>
              </w:rPr>
              <w:t>864</w:t>
            </w:r>
          </w:p>
        </w:tc>
      </w:tr>
    </w:tbl>
    <w:p w:rsidR="004520C8" w:rsidRPr="004520C8" w:rsidRDefault="004520C8" w:rsidP="004520C8">
      <w:pPr>
        <w:pStyle w:val="SingleTxt"/>
        <w:spacing w:after="0" w:line="120" w:lineRule="exact"/>
        <w:rPr>
          <w:sz w:val="10"/>
          <w:lang w:val="fr-FR"/>
        </w:rPr>
      </w:pPr>
    </w:p>
    <w:p w:rsidR="004520C8" w:rsidRPr="004520C8" w:rsidRDefault="004520C8" w:rsidP="004520C8">
      <w:pPr>
        <w:pStyle w:val="FootnoteText"/>
        <w:tabs>
          <w:tab w:val="right" w:pos="1476"/>
          <w:tab w:val="left" w:pos="1548"/>
          <w:tab w:val="right" w:pos="1836"/>
          <w:tab w:val="left" w:pos="1908"/>
        </w:tabs>
        <w:ind w:left="1548" w:hanging="288"/>
        <w:rPr>
          <w:lang w:val="fr-FR"/>
        </w:rPr>
      </w:pPr>
      <w:r w:rsidRPr="004520C8">
        <w:rPr>
          <w:i/>
          <w:lang w:val="fr-FR"/>
        </w:rPr>
        <w:t>Source</w:t>
      </w:r>
      <w:r w:rsidRPr="004520C8">
        <w:rPr>
          <w:lang w:val="fr-FR"/>
        </w:rPr>
        <w:t> : Police.</w:t>
      </w:r>
    </w:p>
    <w:p w:rsidR="004520C8" w:rsidRPr="004520C8" w:rsidRDefault="004520C8" w:rsidP="004520C8">
      <w:pPr>
        <w:pStyle w:val="SingleTxt"/>
        <w:suppressAutoHyphens/>
        <w:spacing w:after="0" w:line="120" w:lineRule="exact"/>
        <w:rPr>
          <w:i/>
          <w:sz w:val="10"/>
          <w:lang w:val="fr-FR"/>
        </w:rPr>
      </w:pPr>
    </w:p>
    <w:p w:rsidR="004520C8" w:rsidRPr="004520C8" w:rsidRDefault="004520C8" w:rsidP="004520C8">
      <w:pPr>
        <w:pStyle w:val="SingleTxt"/>
        <w:suppressAutoHyphens/>
        <w:spacing w:after="0" w:line="120" w:lineRule="exact"/>
        <w:rPr>
          <w:i/>
          <w:sz w:val="10"/>
          <w:lang w:val="fr-FR"/>
        </w:rPr>
      </w:pPr>
    </w:p>
    <w:p w:rsidR="004520C8" w:rsidRPr="004520C8" w:rsidRDefault="004520C8" w:rsidP="004520C8">
      <w:pPr>
        <w:pStyle w:val="SingleTxt"/>
        <w:suppressAutoHyphens/>
        <w:rPr>
          <w:lang w:val="fr-FR"/>
        </w:rPr>
      </w:pPr>
      <w:r w:rsidRPr="004520C8">
        <w:rPr>
          <w:lang w:val="fr-FR"/>
        </w:rPr>
        <w:tab/>
        <w:t>À la fin du conflit (en mai 2009), le Gouvernement a pris plusieurs mesures en réponse aux allégations de violence envers des femmes, y compris dans les provinces du nord et de l</w:t>
      </w:r>
      <w:r>
        <w:rPr>
          <w:lang w:val="fr-FR"/>
        </w:rPr>
        <w:t>’</w:t>
      </w:r>
      <w:r w:rsidRPr="004520C8">
        <w:rPr>
          <w:lang w:val="fr-FR"/>
        </w:rPr>
        <w:t>est, pour faire face aux problèmes concernant les femmes et les enfants, à savoir :</w:t>
      </w:r>
    </w:p>
    <w:p w:rsidR="004520C8" w:rsidRPr="004520C8" w:rsidRDefault="004520C8" w:rsidP="004520C8">
      <w:pPr>
        <w:pStyle w:val="SingleTxt"/>
        <w:tabs>
          <w:tab w:val="right" w:pos="1685"/>
        </w:tabs>
        <w:suppressAutoHyphens/>
        <w:ind w:left="1742" w:hanging="475"/>
        <w:rPr>
          <w:lang w:val="fr-FR"/>
        </w:rPr>
      </w:pPr>
      <w:r w:rsidRPr="004520C8">
        <w:rPr>
          <w:b/>
          <w:lang w:val="fr-FR"/>
        </w:rPr>
        <w:tab/>
        <w:t>•</w:t>
      </w:r>
      <w:r w:rsidRPr="004520C8">
        <w:rPr>
          <w:b/>
          <w:lang w:val="fr-FR"/>
        </w:rPr>
        <w:tab/>
        <w:t>Affectation de femmes dans la police </w:t>
      </w:r>
      <w:r w:rsidRPr="004520C8">
        <w:rPr>
          <w:lang w:val="fr-FR"/>
        </w:rPr>
        <w:t>:</w:t>
      </w:r>
      <w:r w:rsidRPr="004520C8">
        <w:rPr>
          <w:b/>
          <w:lang w:val="fr-FR"/>
        </w:rPr>
        <w:t xml:space="preserve"> </w:t>
      </w:r>
      <w:r w:rsidRPr="004520C8">
        <w:rPr>
          <w:lang w:val="fr-FR"/>
        </w:rPr>
        <w:t>Des bureaux ont été ouverts avec un personnel féminin dans les commissariats de police des provinces du nord et de l</w:t>
      </w:r>
      <w:r>
        <w:rPr>
          <w:lang w:val="fr-FR"/>
        </w:rPr>
        <w:t>’</w:t>
      </w:r>
      <w:r w:rsidRPr="004520C8">
        <w:rPr>
          <w:lang w:val="fr-FR"/>
        </w:rPr>
        <w:t>est pour traiter des questions concernant les femmes et les enfants. Le personnel spécialisé de ces bureaux offre un environnement habilitant et protecteur aux enfants, aux femmes et aux filles et leurs parents pour dénoncer les cas d</w:t>
      </w:r>
      <w:r>
        <w:rPr>
          <w:lang w:val="fr-FR"/>
        </w:rPr>
        <w:t>’</w:t>
      </w:r>
      <w:r w:rsidRPr="004520C8">
        <w:rPr>
          <w:lang w:val="fr-FR"/>
        </w:rPr>
        <w:t>abus et d</w:t>
      </w:r>
      <w:r>
        <w:rPr>
          <w:lang w:val="fr-FR"/>
        </w:rPr>
        <w:t>’</w:t>
      </w:r>
      <w:r w:rsidRPr="004520C8">
        <w:rPr>
          <w:lang w:val="fr-FR"/>
        </w:rPr>
        <w:t>exploitation. Ce réseau est également relié à l</w:t>
      </w:r>
      <w:r>
        <w:rPr>
          <w:lang w:val="fr-FR"/>
        </w:rPr>
        <w:t>’</w:t>
      </w:r>
      <w:r w:rsidRPr="004520C8">
        <w:rPr>
          <w:lang w:val="fr-FR"/>
        </w:rPr>
        <w:t>Autorité nationale de protection des enfants. Les hôpitaux des districts touchés par le conflit disposent de services de secours aux victimes de violence sexuelle et sexiste.</w:t>
      </w:r>
    </w:p>
    <w:p w:rsidR="004520C8" w:rsidRPr="004520C8" w:rsidRDefault="004520C8" w:rsidP="004520C8">
      <w:pPr>
        <w:pStyle w:val="SingleTxt"/>
        <w:tabs>
          <w:tab w:val="right" w:pos="1685"/>
        </w:tabs>
        <w:suppressAutoHyphens/>
        <w:ind w:left="1742" w:hanging="475"/>
        <w:rPr>
          <w:bCs/>
          <w:lang w:val="fr-FR"/>
        </w:rPr>
      </w:pPr>
      <w:r w:rsidRPr="004520C8">
        <w:rPr>
          <w:b/>
          <w:bCs/>
          <w:lang w:val="fr-FR"/>
        </w:rPr>
        <w:tab/>
        <w:t>•</w:t>
      </w:r>
      <w:r w:rsidRPr="004520C8">
        <w:rPr>
          <w:b/>
          <w:bCs/>
          <w:lang w:val="fr-FR"/>
        </w:rPr>
        <w:tab/>
        <w:t>Policiers parlant la langue tamil </w:t>
      </w:r>
      <w:r w:rsidRPr="004520C8">
        <w:rPr>
          <w:bCs/>
          <w:lang w:val="fr-FR"/>
        </w:rPr>
        <w:t>:</w:t>
      </w:r>
      <w:r w:rsidRPr="004520C8">
        <w:rPr>
          <w:b/>
          <w:bCs/>
          <w:lang w:val="fr-FR"/>
        </w:rPr>
        <w:t xml:space="preserve"> </w:t>
      </w:r>
      <w:r w:rsidRPr="004520C8">
        <w:rPr>
          <w:bCs/>
          <w:lang w:val="fr-FR"/>
        </w:rPr>
        <w:t>Actuellement, 2 207 policiers parlant la langue tamil opèrent dans le nord, et la Police sri-lankaise comptait encore 2 326 autres policiers parlant cette langue à la fin de 2014.</w:t>
      </w:r>
    </w:p>
    <w:p w:rsidR="004520C8" w:rsidRPr="004520C8" w:rsidRDefault="004520C8" w:rsidP="004520C8">
      <w:pPr>
        <w:pStyle w:val="SingleTxt"/>
        <w:tabs>
          <w:tab w:val="right" w:pos="1685"/>
        </w:tabs>
        <w:suppressAutoHyphens/>
        <w:ind w:left="1742" w:hanging="475"/>
        <w:rPr>
          <w:lang w:val="fr-FR"/>
        </w:rPr>
      </w:pPr>
      <w:r w:rsidRPr="004520C8">
        <w:rPr>
          <w:b/>
          <w:lang w:val="fr-FR"/>
        </w:rPr>
        <w:tab/>
        <w:t>•</w:t>
      </w:r>
      <w:r w:rsidRPr="004520C8">
        <w:rPr>
          <w:b/>
          <w:lang w:val="fr-FR"/>
        </w:rPr>
        <w:tab/>
        <w:t>Aide aux femmes et aux enfants </w:t>
      </w:r>
      <w:r w:rsidRPr="004520C8">
        <w:rPr>
          <w:lang w:val="fr-FR"/>
        </w:rPr>
        <w:t>: Des « unités d</w:t>
      </w:r>
      <w:r>
        <w:rPr>
          <w:lang w:val="fr-FR"/>
        </w:rPr>
        <w:t>’</w:t>
      </w:r>
      <w:r w:rsidRPr="004520C8">
        <w:rPr>
          <w:lang w:val="fr-FR"/>
        </w:rPr>
        <w:t>aide au développement de la femme et de l</w:t>
      </w:r>
      <w:r>
        <w:rPr>
          <w:lang w:val="fr-FR"/>
        </w:rPr>
        <w:t>’</w:t>
      </w:r>
      <w:r w:rsidRPr="004520C8">
        <w:rPr>
          <w:lang w:val="fr-FR"/>
        </w:rPr>
        <w:t>enfant » ont été créées dans la Province du Nord. Care International assistent les unités ouvertes à Kilinochchi et Mullaitivu. Des agents spécialisés dans la problématique hommes-femmes, des assistants des services de consultation et des assistants des services psychosociaux et des services de protection de l</w:t>
      </w:r>
      <w:r>
        <w:rPr>
          <w:lang w:val="fr-FR"/>
        </w:rPr>
        <w:t>’</w:t>
      </w:r>
      <w:r w:rsidRPr="004520C8">
        <w:rPr>
          <w:lang w:val="fr-FR"/>
        </w:rPr>
        <w:t>enfant ont été dûment formés et dotés de moyens propres à leur permettre travailler efficacement avec les groupes cibles, y compris ceux des régions reculées.</w:t>
      </w:r>
    </w:p>
    <w:p w:rsidR="004520C8" w:rsidRPr="004520C8" w:rsidRDefault="004520C8" w:rsidP="004520C8">
      <w:pPr>
        <w:pStyle w:val="SingleTxt"/>
        <w:tabs>
          <w:tab w:val="right" w:pos="1685"/>
        </w:tabs>
        <w:suppressAutoHyphens/>
        <w:ind w:left="1742" w:hanging="475"/>
        <w:rPr>
          <w:lang w:val="fr-FR"/>
        </w:rPr>
      </w:pPr>
      <w:r w:rsidRPr="004520C8">
        <w:rPr>
          <w:b/>
          <w:lang w:val="fr-FR"/>
        </w:rPr>
        <w:tab/>
        <w:t>•</w:t>
      </w:r>
      <w:r w:rsidRPr="004520C8">
        <w:rPr>
          <w:b/>
          <w:lang w:val="fr-FR"/>
        </w:rPr>
        <w:tab/>
        <w:t>Aide judiciaire aux ménages monoparentaux ayant une femme à leur tête </w:t>
      </w:r>
      <w:r w:rsidRPr="004520C8">
        <w:rPr>
          <w:lang w:val="fr-FR"/>
        </w:rPr>
        <w:t>: D</w:t>
      </w:r>
      <w:r>
        <w:rPr>
          <w:lang w:val="fr-FR"/>
        </w:rPr>
        <w:t>’</w:t>
      </w:r>
      <w:r w:rsidRPr="004520C8">
        <w:rPr>
          <w:lang w:val="fr-FR"/>
        </w:rPr>
        <w:t>après le recensement de la population et des logements de 2012, il y avait 716 703 veuves à Sri Lanka et 1 270 293 familles avec une femme à leur tête. Dans le nord et l</w:t>
      </w:r>
      <w:r>
        <w:rPr>
          <w:lang w:val="fr-FR"/>
        </w:rPr>
        <w:t>’</w:t>
      </w:r>
      <w:r w:rsidRPr="004520C8">
        <w:rPr>
          <w:lang w:val="fr-FR"/>
        </w:rPr>
        <w:t>est du pays, les familles monoparentales dont le chef est une femme et les veuves de guerre sont aidées en particulier par les mécanismes d</w:t>
      </w:r>
      <w:r>
        <w:rPr>
          <w:lang w:val="fr-FR"/>
        </w:rPr>
        <w:t>’</w:t>
      </w:r>
      <w:r w:rsidRPr="004520C8">
        <w:rPr>
          <w:lang w:val="fr-FR"/>
        </w:rPr>
        <w:t>aide judiciaire et de médiation. Ces mécanismes sont constamment améliorés depuis 2010 dans leurs efforts de sensibilisation. D</w:t>
      </w:r>
      <w:r>
        <w:rPr>
          <w:lang w:val="fr-FR"/>
        </w:rPr>
        <w:t>’</w:t>
      </w:r>
      <w:r w:rsidRPr="004520C8">
        <w:rPr>
          <w:lang w:val="fr-FR"/>
        </w:rPr>
        <w:t>autres services publics sont offerts en collaboration avec les organisations non gouvernementales (ONG). En outre, plus de 70 centres d</w:t>
      </w:r>
      <w:r>
        <w:rPr>
          <w:lang w:val="fr-FR"/>
        </w:rPr>
        <w:t>’</w:t>
      </w:r>
      <w:r w:rsidRPr="004520C8">
        <w:rPr>
          <w:lang w:val="fr-FR"/>
        </w:rPr>
        <w:t>aide judiciaire fonctionnent sur l</w:t>
      </w:r>
      <w:r>
        <w:rPr>
          <w:lang w:val="fr-FR"/>
        </w:rPr>
        <w:t>’</w:t>
      </w:r>
      <w:r w:rsidRPr="004520C8">
        <w:rPr>
          <w:lang w:val="fr-FR"/>
        </w:rPr>
        <w:t>ensemble de l</w:t>
      </w:r>
      <w:r>
        <w:rPr>
          <w:lang w:val="fr-FR"/>
        </w:rPr>
        <w:t>’</w:t>
      </w:r>
      <w:r w:rsidRPr="004520C8">
        <w:rPr>
          <w:lang w:val="fr-FR"/>
        </w:rPr>
        <w:t>île et aident les personnes ayant besoin d</w:t>
      </w:r>
      <w:r>
        <w:rPr>
          <w:lang w:val="fr-FR"/>
        </w:rPr>
        <w:t>’</w:t>
      </w:r>
      <w:r w:rsidRPr="004520C8">
        <w:rPr>
          <w:lang w:val="fr-FR"/>
        </w:rPr>
        <w:t>aide financière pour faire valoir leurs droits ou se défendre devant les tribunaux.</w:t>
      </w:r>
    </w:p>
    <w:p w:rsidR="004520C8" w:rsidRPr="004520C8" w:rsidRDefault="004520C8" w:rsidP="004520C8">
      <w:pPr>
        <w:pStyle w:val="SingleTxt"/>
        <w:suppressAutoHyphens/>
        <w:spacing w:after="0" w:line="120" w:lineRule="exact"/>
        <w:rPr>
          <w:b/>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fr-FR"/>
        </w:rPr>
      </w:pPr>
      <w:r w:rsidRPr="004520C8">
        <w:rPr>
          <w:lang w:val="fr-FR"/>
        </w:rPr>
        <w:tab/>
      </w:r>
      <w:r w:rsidRPr="004520C8">
        <w:rPr>
          <w:lang w:val="fr-FR"/>
        </w:rPr>
        <w:tab/>
        <w:t>Traite et exploitation de la prostitution [par. 27]</w:t>
      </w:r>
    </w:p>
    <w:p w:rsidR="004520C8" w:rsidRPr="004520C8" w:rsidRDefault="004520C8" w:rsidP="004520C8">
      <w:pPr>
        <w:pStyle w:val="SingleTxt"/>
        <w:keepNext/>
        <w:spacing w:after="0" w:line="120" w:lineRule="exact"/>
        <w:ind w:left="1264"/>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Le délit de traite de personnes tel qu</w:t>
      </w:r>
      <w:r>
        <w:rPr>
          <w:lang w:val="fr-FR"/>
        </w:rPr>
        <w:t>’</w:t>
      </w:r>
      <w:r w:rsidRPr="004520C8">
        <w:rPr>
          <w:lang w:val="fr-FR"/>
        </w:rPr>
        <w:t>il figure dans le Code pénal depuis 2006 est un crime.</w:t>
      </w:r>
    </w:p>
    <w:p w:rsidR="004520C8" w:rsidRPr="004520C8" w:rsidRDefault="004520C8" w:rsidP="004520C8">
      <w:pPr>
        <w:pStyle w:val="SingleTxt"/>
        <w:numPr>
          <w:ilvl w:val="0"/>
          <w:numId w:val="29"/>
        </w:numPr>
        <w:suppressAutoHyphens/>
        <w:rPr>
          <w:lang w:val="fr-FR"/>
        </w:rPr>
      </w:pPr>
      <w:r w:rsidRPr="004520C8">
        <w:rPr>
          <w:lang w:val="fr-FR"/>
        </w:rPr>
        <w:t>Depuis 2009, 12 cas de traite ont fait l</w:t>
      </w:r>
      <w:r>
        <w:rPr>
          <w:lang w:val="fr-FR"/>
        </w:rPr>
        <w:t>’</w:t>
      </w:r>
      <w:r w:rsidRPr="004520C8">
        <w:rPr>
          <w:lang w:val="fr-FR"/>
        </w:rPr>
        <w:t>objet d</w:t>
      </w:r>
      <w:r>
        <w:rPr>
          <w:lang w:val="fr-FR"/>
        </w:rPr>
        <w:t>’</w:t>
      </w:r>
      <w:r w:rsidRPr="004520C8">
        <w:rPr>
          <w:lang w:val="fr-FR"/>
        </w:rPr>
        <w:t>inculpations, et trois condamnations ont été prononcées</w:t>
      </w:r>
      <w:r w:rsidRPr="004520C8">
        <w:rPr>
          <w:vertAlign w:val="superscript"/>
          <w:lang w:val="fr-FR"/>
        </w:rPr>
        <w:footnoteReference w:id="6"/>
      </w:r>
      <w:r w:rsidRPr="004520C8">
        <w:rPr>
          <w:lang w:val="fr-FR"/>
        </w:rPr>
        <w:t>. Il n</w:t>
      </w:r>
      <w:r>
        <w:rPr>
          <w:lang w:val="fr-FR"/>
        </w:rPr>
        <w:t>’</w:t>
      </w:r>
      <w:r w:rsidRPr="004520C8">
        <w:rPr>
          <w:lang w:val="fr-FR"/>
        </w:rPr>
        <w:t>y a eu aucun acquittement pendant cette période. Les délits de proxénétisme et de traite ci-dessous ont été enregistrés au cours des années 2011-2014</w:t>
      </w:r>
      <w:r w:rsidRPr="004520C8">
        <w:rPr>
          <w:vertAlign w:val="superscript"/>
          <w:lang w:val="fr-FR"/>
        </w:rPr>
        <w:footnoteReference w:id="7"/>
      </w:r>
      <w:r w:rsidRPr="004520C8">
        <w:rPr>
          <w:lang w:val="fr-FR"/>
        </w:rPr>
        <w:t> :</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r>
      <w:r w:rsidRPr="004520C8">
        <w:rPr>
          <w:b w:val="0"/>
          <w:lang w:val="fr-FR"/>
        </w:rPr>
        <w:t>Tableau 3</w:t>
      </w:r>
      <w:r w:rsidRPr="004520C8">
        <w:rPr>
          <w:lang w:val="fr-FR"/>
        </w:rPr>
        <w:br/>
        <w:t>Délits de traite</w:t>
      </w:r>
    </w:p>
    <w:p w:rsidR="004520C8" w:rsidRPr="004520C8" w:rsidRDefault="004520C8" w:rsidP="004520C8">
      <w:pPr>
        <w:pStyle w:val="SingleTxt"/>
        <w:spacing w:after="0" w:line="120" w:lineRule="exact"/>
        <w:rPr>
          <w:sz w:val="10"/>
          <w:lang w:val="fr-FR"/>
        </w:rPr>
      </w:pPr>
    </w:p>
    <w:p w:rsidR="004520C8" w:rsidRPr="004520C8" w:rsidRDefault="004520C8" w:rsidP="004520C8">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2170"/>
        <w:gridCol w:w="1716"/>
        <w:gridCol w:w="1717"/>
        <w:gridCol w:w="1717"/>
      </w:tblGrid>
      <w:tr w:rsidR="004520C8" w:rsidRPr="004520C8" w:rsidTr="004520C8">
        <w:trPr>
          <w:tblHeader/>
        </w:trPr>
        <w:tc>
          <w:tcPr>
            <w:tcW w:w="2170" w:type="dxa"/>
            <w:tcBorders>
              <w:top w:val="single" w:sz="4" w:space="0" w:color="auto"/>
              <w:bottom w:val="single" w:sz="12" w:space="0" w:color="auto"/>
            </w:tcBorders>
            <w:vAlign w:val="bottom"/>
          </w:tcPr>
          <w:p w:rsidR="004520C8" w:rsidRPr="004520C8" w:rsidRDefault="004520C8" w:rsidP="004520C8">
            <w:pPr>
              <w:spacing w:before="81" w:after="81" w:line="160" w:lineRule="exact"/>
              <w:ind w:right="40"/>
              <w:rPr>
                <w:i/>
                <w:sz w:val="14"/>
                <w:lang w:val="fr-FR"/>
              </w:rPr>
            </w:pPr>
            <w:r w:rsidRPr="004520C8">
              <w:rPr>
                <w:i/>
                <w:sz w:val="14"/>
                <w:lang w:val="fr-FR"/>
              </w:rPr>
              <w:t>Année</w:t>
            </w:r>
          </w:p>
        </w:tc>
        <w:tc>
          <w:tcPr>
            <w:tcW w:w="1716" w:type="dxa"/>
            <w:tcBorders>
              <w:top w:val="single" w:sz="4" w:space="0" w:color="auto"/>
              <w:bottom w:val="single" w:sz="12" w:space="0" w:color="auto"/>
            </w:tcBorders>
            <w:vAlign w:val="bottom"/>
          </w:tcPr>
          <w:p w:rsidR="004520C8" w:rsidRPr="004520C8" w:rsidRDefault="004520C8" w:rsidP="004520C8">
            <w:pPr>
              <w:spacing w:before="81" w:after="81" w:line="160" w:lineRule="exact"/>
              <w:ind w:right="43"/>
              <w:jc w:val="right"/>
              <w:rPr>
                <w:i/>
                <w:sz w:val="14"/>
                <w:lang w:val="fr-FR"/>
              </w:rPr>
            </w:pPr>
            <w:r w:rsidRPr="004520C8">
              <w:rPr>
                <w:i/>
                <w:sz w:val="14"/>
                <w:lang w:val="fr-FR"/>
              </w:rPr>
              <w:t>Cas signalés</w:t>
            </w:r>
          </w:p>
        </w:tc>
        <w:tc>
          <w:tcPr>
            <w:tcW w:w="1717" w:type="dxa"/>
            <w:tcBorders>
              <w:top w:val="single" w:sz="4" w:space="0" w:color="auto"/>
              <w:bottom w:val="single" w:sz="12" w:space="0" w:color="auto"/>
            </w:tcBorders>
            <w:vAlign w:val="bottom"/>
          </w:tcPr>
          <w:p w:rsidR="004520C8" w:rsidRPr="004520C8" w:rsidRDefault="004520C8" w:rsidP="004520C8">
            <w:pPr>
              <w:spacing w:before="81" w:after="81" w:line="160" w:lineRule="exact"/>
              <w:ind w:right="43"/>
              <w:jc w:val="right"/>
              <w:rPr>
                <w:i/>
                <w:sz w:val="14"/>
                <w:lang w:val="fr-FR"/>
              </w:rPr>
            </w:pPr>
            <w:r w:rsidRPr="004520C8">
              <w:rPr>
                <w:i/>
                <w:sz w:val="14"/>
                <w:lang w:val="fr-FR"/>
              </w:rPr>
              <w:t>Poursuites</w:t>
            </w:r>
          </w:p>
        </w:tc>
        <w:tc>
          <w:tcPr>
            <w:tcW w:w="1717" w:type="dxa"/>
            <w:tcBorders>
              <w:top w:val="single" w:sz="4" w:space="0" w:color="auto"/>
              <w:bottom w:val="single" w:sz="12" w:space="0" w:color="auto"/>
            </w:tcBorders>
            <w:vAlign w:val="bottom"/>
          </w:tcPr>
          <w:p w:rsidR="004520C8" w:rsidRPr="004520C8" w:rsidRDefault="004520C8" w:rsidP="004520C8">
            <w:pPr>
              <w:spacing w:before="81" w:after="81" w:line="160" w:lineRule="exact"/>
              <w:ind w:right="43"/>
              <w:jc w:val="right"/>
              <w:rPr>
                <w:i/>
                <w:sz w:val="14"/>
                <w:lang w:val="fr-FR"/>
              </w:rPr>
            </w:pPr>
            <w:r w:rsidRPr="004520C8">
              <w:rPr>
                <w:i/>
                <w:sz w:val="14"/>
                <w:lang w:val="fr-FR"/>
              </w:rPr>
              <w:t>Enquêtes en cours</w:t>
            </w:r>
          </w:p>
        </w:tc>
      </w:tr>
      <w:tr w:rsidR="004520C8" w:rsidRPr="004520C8" w:rsidTr="004520C8">
        <w:trPr>
          <w:trHeight w:hRule="exact" w:val="115"/>
          <w:tblHeader/>
        </w:trPr>
        <w:tc>
          <w:tcPr>
            <w:tcW w:w="2170" w:type="dxa"/>
            <w:tcBorders>
              <w:top w:val="single" w:sz="12" w:space="0" w:color="auto"/>
            </w:tcBorders>
            <w:vAlign w:val="bottom"/>
          </w:tcPr>
          <w:p w:rsidR="004520C8" w:rsidRPr="004520C8" w:rsidRDefault="004520C8" w:rsidP="004520C8">
            <w:pPr>
              <w:spacing w:before="40" w:after="40" w:line="210" w:lineRule="exact"/>
              <w:ind w:right="40"/>
              <w:rPr>
                <w:sz w:val="17"/>
                <w:lang w:val="fr-FR"/>
              </w:rPr>
            </w:pPr>
          </w:p>
        </w:tc>
        <w:tc>
          <w:tcPr>
            <w:tcW w:w="1716" w:type="dxa"/>
            <w:tcBorders>
              <w:top w:val="single" w:sz="12" w:space="0" w:color="auto"/>
            </w:tcBorders>
            <w:vAlign w:val="bottom"/>
          </w:tcPr>
          <w:p w:rsidR="004520C8" w:rsidRPr="004520C8" w:rsidRDefault="004520C8" w:rsidP="004520C8">
            <w:pPr>
              <w:spacing w:before="40" w:after="40" w:line="210" w:lineRule="exact"/>
              <w:ind w:right="43"/>
              <w:jc w:val="right"/>
              <w:rPr>
                <w:sz w:val="17"/>
                <w:lang w:val="fr-FR"/>
              </w:rPr>
            </w:pPr>
          </w:p>
        </w:tc>
        <w:tc>
          <w:tcPr>
            <w:tcW w:w="1717" w:type="dxa"/>
            <w:tcBorders>
              <w:top w:val="single" w:sz="12" w:space="0" w:color="auto"/>
            </w:tcBorders>
            <w:vAlign w:val="bottom"/>
          </w:tcPr>
          <w:p w:rsidR="004520C8" w:rsidRPr="004520C8" w:rsidRDefault="004520C8" w:rsidP="004520C8">
            <w:pPr>
              <w:spacing w:before="40" w:after="40" w:line="210" w:lineRule="exact"/>
              <w:ind w:right="43"/>
              <w:jc w:val="right"/>
              <w:rPr>
                <w:sz w:val="17"/>
                <w:lang w:val="fr-FR"/>
              </w:rPr>
            </w:pPr>
          </w:p>
        </w:tc>
        <w:tc>
          <w:tcPr>
            <w:tcW w:w="1717" w:type="dxa"/>
            <w:tcBorders>
              <w:top w:val="single" w:sz="12" w:space="0" w:color="auto"/>
            </w:tcBorders>
            <w:vAlign w:val="bottom"/>
          </w:tcPr>
          <w:p w:rsidR="004520C8" w:rsidRPr="004520C8" w:rsidRDefault="004520C8" w:rsidP="004520C8">
            <w:pPr>
              <w:spacing w:before="40" w:after="40" w:line="210" w:lineRule="exact"/>
              <w:ind w:right="43"/>
              <w:jc w:val="right"/>
              <w:rPr>
                <w:sz w:val="17"/>
                <w:lang w:val="fr-FR"/>
              </w:rPr>
            </w:pPr>
          </w:p>
        </w:tc>
      </w:tr>
      <w:tr w:rsidR="004520C8" w:rsidRPr="004520C8" w:rsidTr="004520C8">
        <w:tc>
          <w:tcPr>
            <w:tcW w:w="2170" w:type="dxa"/>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2011</w:t>
            </w:r>
          </w:p>
        </w:tc>
        <w:tc>
          <w:tcPr>
            <w:tcW w:w="1716"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20</w:t>
            </w:r>
          </w:p>
        </w:tc>
        <w:tc>
          <w:tcPr>
            <w:tcW w:w="1717"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09</w:t>
            </w:r>
          </w:p>
        </w:tc>
        <w:tc>
          <w:tcPr>
            <w:tcW w:w="1717"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11</w:t>
            </w:r>
          </w:p>
        </w:tc>
      </w:tr>
      <w:tr w:rsidR="004520C8" w:rsidRPr="004520C8" w:rsidTr="004520C8">
        <w:tc>
          <w:tcPr>
            <w:tcW w:w="2170" w:type="dxa"/>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2012</w:t>
            </w:r>
          </w:p>
        </w:tc>
        <w:tc>
          <w:tcPr>
            <w:tcW w:w="1716"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28</w:t>
            </w:r>
          </w:p>
        </w:tc>
        <w:tc>
          <w:tcPr>
            <w:tcW w:w="1717"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15</w:t>
            </w:r>
          </w:p>
        </w:tc>
        <w:tc>
          <w:tcPr>
            <w:tcW w:w="1717"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13</w:t>
            </w:r>
          </w:p>
        </w:tc>
      </w:tr>
      <w:tr w:rsidR="004520C8" w:rsidRPr="004520C8" w:rsidTr="004520C8">
        <w:tc>
          <w:tcPr>
            <w:tcW w:w="2170" w:type="dxa"/>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2013</w:t>
            </w:r>
          </w:p>
        </w:tc>
        <w:tc>
          <w:tcPr>
            <w:tcW w:w="1716"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06</w:t>
            </w:r>
          </w:p>
        </w:tc>
        <w:tc>
          <w:tcPr>
            <w:tcW w:w="1717"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02</w:t>
            </w:r>
          </w:p>
        </w:tc>
        <w:tc>
          <w:tcPr>
            <w:tcW w:w="1717"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04</w:t>
            </w:r>
          </w:p>
        </w:tc>
      </w:tr>
      <w:tr w:rsidR="004520C8" w:rsidRPr="004520C8" w:rsidTr="004520C8">
        <w:tc>
          <w:tcPr>
            <w:tcW w:w="2170" w:type="dxa"/>
            <w:tcBorders>
              <w:bottom w:val="single" w:sz="4" w:space="0" w:color="auto"/>
            </w:tcBorders>
            <w:vAlign w:val="bottom"/>
          </w:tcPr>
          <w:p w:rsidR="004520C8" w:rsidRPr="004520C8" w:rsidRDefault="004520C8" w:rsidP="004520C8">
            <w:pPr>
              <w:tabs>
                <w:tab w:val="left" w:pos="288"/>
                <w:tab w:val="left" w:pos="576"/>
                <w:tab w:val="left" w:pos="864"/>
                <w:tab w:val="left" w:pos="1152"/>
              </w:tabs>
              <w:suppressAutoHyphens/>
              <w:spacing w:before="40" w:after="81" w:line="210" w:lineRule="exact"/>
              <w:ind w:right="40"/>
              <w:rPr>
                <w:sz w:val="17"/>
                <w:lang w:val="fr-FR"/>
              </w:rPr>
            </w:pPr>
            <w:r w:rsidRPr="004520C8">
              <w:rPr>
                <w:sz w:val="17"/>
                <w:lang w:val="fr-FR"/>
              </w:rPr>
              <w:t>2014 (jusqu</w:t>
            </w:r>
            <w:r>
              <w:rPr>
                <w:sz w:val="17"/>
                <w:lang w:val="fr-FR"/>
              </w:rPr>
              <w:t>’</w:t>
            </w:r>
            <w:r w:rsidRPr="004520C8">
              <w:rPr>
                <w:sz w:val="17"/>
                <w:lang w:val="fr-FR"/>
              </w:rPr>
              <w:t>en septembre)</w:t>
            </w:r>
          </w:p>
        </w:tc>
        <w:tc>
          <w:tcPr>
            <w:tcW w:w="1716" w:type="dxa"/>
            <w:tcBorders>
              <w:bottom w:val="single" w:sz="4" w:space="0" w:color="auto"/>
            </w:tcBorders>
            <w:vAlign w:val="bottom"/>
          </w:tcPr>
          <w:p w:rsidR="004520C8" w:rsidRPr="004520C8" w:rsidRDefault="004520C8" w:rsidP="004520C8">
            <w:pPr>
              <w:tabs>
                <w:tab w:val="left" w:pos="288"/>
                <w:tab w:val="left" w:pos="576"/>
                <w:tab w:val="left" w:pos="864"/>
                <w:tab w:val="left" w:pos="1152"/>
              </w:tabs>
              <w:spacing w:before="40" w:after="81" w:line="210" w:lineRule="exact"/>
              <w:ind w:right="43"/>
              <w:jc w:val="right"/>
              <w:rPr>
                <w:sz w:val="17"/>
                <w:lang w:val="fr-FR"/>
              </w:rPr>
            </w:pPr>
            <w:r w:rsidRPr="004520C8">
              <w:rPr>
                <w:sz w:val="17"/>
                <w:lang w:val="fr-FR"/>
              </w:rPr>
              <w:t>06</w:t>
            </w:r>
          </w:p>
        </w:tc>
        <w:tc>
          <w:tcPr>
            <w:tcW w:w="1717" w:type="dxa"/>
            <w:tcBorders>
              <w:bottom w:val="single" w:sz="4" w:space="0" w:color="auto"/>
            </w:tcBorders>
            <w:vAlign w:val="bottom"/>
          </w:tcPr>
          <w:p w:rsidR="004520C8" w:rsidRPr="004520C8" w:rsidRDefault="004520C8" w:rsidP="004520C8">
            <w:pPr>
              <w:tabs>
                <w:tab w:val="left" w:pos="288"/>
                <w:tab w:val="left" w:pos="576"/>
                <w:tab w:val="left" w:pos="864"/>
                <w:tab w:val="left" w:pos="1152"/>
              </w:tabs>
              <w:spacing w:before="40" w:after="81" w:line="210" w:lineRule="exact"/>
              <w:ind w:right="43"/>
              <w:jc w:val="right"/>
              <w:rPr>
                <w:sz w:val="17"/>
                <w:lang w:val="fr-FR"/>
              </w:rPr>
            </w:pPr>
            <w:r w:rsidRPr="004520C8">
              <w:rPr>
                <w:sz w:val="17"/>
                <w:lang w:val="fr-FR"/>
              </w:rPr>
              <w:t>04</w:t>
            </w:r>
          </w:p>
        </w:tc>
        <w:tc>
          <w:tcPr>
            <w:tcW w:w="1717" w:type="dxa"/>
            <w:tcBorders>
              <w:bottom w:val="single" w:sz="4" w:space="0" w:color="auto"/>
            </w:tcBorders>
            <w:vAlign w:val="bottom"/>
          </w:tcPr>
          <w:p w:rsidR="004520C8" w:rsidRPr="004520C8" w:rsidRDefault="004520C8" w:rsidP="004520C8">
            <w:pPr>
              <w:tabs>
                <w:tab w:val="left" w:pos="288"/>
                <w:tab w:val="left" w:pos="576"/>
                <w:tab w:val="left" w:pos="864"/>
                <w:tab w:val="left" w:pos="1152"/>
              </w:tabs>
              <w:spacing w:before="40" w:after="81" w:line="210" w:lineRule="exact"/>
              <w:ind w:right="43"/>
              <w:jc w:val="right"/>
              <w:rPr>
                <w:sz w:val="17"/>
                <w:lang w:val="fr-FR"/>
              </w:rPr>
            </w:pPr>
            <w:r w:rsidRPr="004520C8">
              <w:rPr>
                <w:sz w:val="17"/>
                <w:lang w:val="fr-FR"/>
              </w:rPr>
              <w:t>02</w:t>
            </w:r>
          </w:p>
        </w:tc>
      </w:tr>
      <w:tr w:rsidR="004520C8" w:rsidRPr="004520C8" w:rsidTr="004520C8">
        <w:tc>
          <w:tcPr>
            <w:tcW w:w="2170" w:type="dxa"/>
            <w:tcBorders>
              <w:top w:val="single" w:sz="4" w:space="0" w:color="auto"/>
              <w:bottom w:val="single" w:sz="12" w:space="0" w:color="auto"/>
            </w:tcBorders>
            <w:vAlign w:val="bottom"/>
          </w:tcPr>
          <w:p w:rsidR="004520C8" w:rsidRPr="004520C8" w:rsidRDefault="004520C8" w:rsidP="004520C8">
            <w:pPr>
              <w:tabs>
                <w:tab w:val="left" w:pos="288"/>
                <w:tab w:val="left" w:pos="576"/>
                <w:tab w:val="left" w:pos="864"/>
                <w:tab w:val="left" w:pos="1152"/>
              </w:tabs>
              <w:spacing w:before="81" w:after="81" w:line="210" w:lineRule="exact"/>
              <w:ind w:right="40"/>
              <w:rPr>
                <w:b/>
                <w:sz w:val="17"/>
                <w:lang w:val="fr-FR"/>
              </w:rPr>
            </w:pPr>
            <w:r w:rsidRPr="004520C8">
              <w:rPr>
                <w:b/>
                <w:sz w:val="17"/>
                <w:lang w:val="fr-FR"/>
              </w:rPr>
              <w:tab/>
              <w:t>Total</w:t>
            </w:r>
          </w:p>
        </w:tc>
        <w:tc>
          <w:tcPr>
            <w:tcW w:w="1716" w:type="dxa"/>
            <w:tcBorders>
              <w:top w:val="single" w:sz="4" w:space="0" w:color="auto"/>
              <w:bottom w:val="single" w:sz="12" w:space="0" w:color="auto"/>
            </w:tcBorders>
            <w:vAlign w:val="bottom"/>
          </w:tcPr>
          <w:p w:rsidR="004520C8" w:rsidRPr="004520C8" w:rsidRDefault="004520C8" w:rsidP="004520C8">
            <w:pPr>
              <w:tabs>
                <w:tab w:val="left" w:pos="288"/>
                <w:tab w:val="left" w:pos="576"/>
                <w:tab w:val="left" w:pos="864"/>
                <w:tab w:val="left" w:pos="1152"/>
              </w:tabs>
              <w:spacing w:before="81" w:after="81" w:line="210" w:lineRule="exact"/>
              <w:ind w:right="43"/>
              <w:jc w:val="right"/>
              <w:rPr>
                <w:b/>
                <w:sz w:val="17"/>
                <w:lang w:val="fr-FR"/>
              </w:rPr>
            </w:pPr>
            <w:r w:rsidRPr="004520C8">
              <w:rPr>
                <w:b/>
                <w:sz w:val="17"/>
                <w:lang w:val="fr-FR"/>
              </w:rPr>
              <w:t>60</w:t>
            </w:r>
          </w:p>
        </w:tc>
        <w:tc>
          <w:tcPr>
            <w:tcW w:w="1717" w:type="dxa"/>
            <w:tcBorders>
              <w:top w:val="single" w:sz="4" w:space="0" w:color="auto"/>
              <w:bottom w:val="single" w:sz="12" w:space="0" w:color="auto"/>
            </w:tcBorders>
            <w:vAlign w:val="bottom"/>
          </w:tcPr>
          <w:p w:rsidR="004520C8" w:rsidRPr="004520C8" w:rsidRDefault="004520C8" w:rsidP="004520C8">
            <w:pPr>
              <w:tabs>
                <w:tab w:val="left" w:pos="288"/>
                <w:tab w:val="left" w:pos="576"/>
                <w:tab w:val="left" w:pos="864"/>
                <w:tab w:val="left" w:pos="1152"/>
              </w:tabs>
              <w:spacing w:before="81" w:after="81" w:line="210" w:lineRule="exact"/>
              <w:ind w:right="43"/>
              <w:jc w:val="right"/>
              <w:rPr>
                <w:b/>
                <w:sz w:val="17"/>
                <w:lang w:val="fr-FR"/>
              </w:rPr>
            </w:pPr>
            <w:r w:rsidRPr="004520C8">
              <w:rPr>
                <w:b/>
                <w:sz w:val="17"/>
                <w:lang w:val="fr-FR"/>
              </w:rPr>
              <w:t>30</w:t>
            </w:r>
          </w:p>
        </w:tc>
        <w:tc>
          <w:tcPr>
            <w:tcW w:w="1717" w:type="dxa"/>
            <w:tcBorders>
              <w:top w:val="single" w:sz="4" w:space="0" w:color="auto"/>
              <w:bottom w:val="single" w:sz="12" w:space="0" w:color="auto"/>
            </w:tcBorders>
            <w:vAlign w:val="bottom"/>
          </w:tcPr>
          <w:p w:rsidR="004520C8" w:rsidRPr="004520C8" w:rsidRDefault="004520C8" w:rsidP="004520C8">
            <w:pPr>
              <w:tabs>
                <w:tab w:val="left" w:pos="288"/>
                <w:tab w:val="left" w:pos="576"/>
                <w:tab w:val="left" w:pos="864"/>
                <w:tab w:val="left" w:pos="1152"/>
              </w:tabs>
              <w:spacing w:before="81" w:after="81" w:line="210" w:lineRule="exact"/>
              <w:ind w:right="43"/>
              <w:jc w:val="right"/>
              <w:rPr>
                <w:b/>
                <w:sz w:val="17"/>
                <w:lang w:val="fr-FR"/>
              </w:rPr>
            </w:pPr>
            <w:r w:rsidRPr="004520C8">
              <w:rPr>
                <w:b/>
                <w:sz w:val="17"/>
                <w:lang w:val="fr-FR"/>
              </w:rPr>
              <w:t>30</w:t>
            </w:r>
          </w:p>
        </w:tc>
      </w:tr>
    </w:tbl>
    <w:p w:rsidR="004520C8" w:rsidRPr="004520C8" w:rsidRDefault="004520C8" w:rsidP="004520C8">
      <w:pPr>
        <w:pStyle w:val="SingleTxt"/>
        <w:spacing w:after="0" w:line="120" w:lineRule="exact"/>
        <w:rPr>
          <w:sz w:val="10"/>
          <w:lang w:val="fr-FR"/>
        </w:rPr>
      </w:pPr>
    </w:p>
    <w:p w:rsidR="004520C8" w:rsidRPr="004520C8" w:rsidRDefault="004520C8" w:rsidP="004520C8">
      <w:pPr>
        <w:pStyle w:val="SingleTxt"/>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Le nombre de femmes victimes de la traite signalé par tous les services de police était de 29/44 en 2011, 02/06 en 2012, aucun en 2013 et 04/12 en 2014</w:t>
      </w:r>
      <w:r w:rsidRPr="004520C8">
        <w:rPr>
          <w:vertAlign w:val="superscript"/>
          <w:lang w:val="fr-FR"/>
        </w:rPr>
        <w:footnoteReference w:id="8"/>
      </w:r>
      <w:r w:rsidRPr="004520C8">
        <w:rPr>
          <w:lang w:val="fr-FR"/>
        </w:rPr>
        <w:t>. Ces données ne révèlent pas d</w:t>
      </w:r>
      <w:r>
        <w:rPr>
          <w:lang w:val="fr-FR"/>
        </w:rPr>
        <w:t>’</w:t>
      </w:r>
      <w:r w:rsidRPr="004520C8">
        <w:rPr>
          <w:lang w:val="fr-FR"/>
        </w:rPr>
        <w:t>augmentation du nombre de délits de traite mais indiquent une baisse du nombre de cas signalés de proxénétisme et de traite, ainsi que du nombre de victimes de la traite en 2014 par rapport à 2011. Autrement dit, il semble que Sri Lanka soit en bonne voie dans sa lutte contre la traite.</w:t>
      </w:r>
    </w:p>
    <w:p w:rsidR="004520C8" w:rsidRPr="004520C8" w:rsidRDefault="004520C8" w:rsidP="004520C8">
      <w:pPr>
        <w:pStyle w:val="SingleTxt"/>
        <w:suppressAutoHyphens/>
        <w:spacing w:after="0" w:line="120" w:lineRule="exact"/>
        <w:rPr>
          <w:b/>
          <w:i/>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4520C8">
        <w:rPr>
          <w:lang w:val="fr-FR"/>
        </w:rPr>
        <w:tab/>
      </w:r>
      <w:r w:rsidRPr="004520C8">
        <w:rPr>
          <w:lang w:val="fr-FR"/>
        </w:rPr>
        <w:tab/>
      </w:r>
      <w:r w:rsidRPr="004520C8">
        <w:rPr>
          <w:i/>
          <w:lang w:val="fr-FR"/>
        </w:rPr>
        <w:t>Veiller à poursuivre et à punir les personnes qui se livrent à la traite</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Tous les cas signalés de traite font l</w:t>
      </w:r>
      <w:r>
        <w:rPr>
          <w:lang w:val="fr-FR"/>
        </w:rPr>
        <w:t>’</w:t>
      </w:r>
      <w:r w:rsidRPr="004520C8">
        <w:rPr>
          <w:lang w:val="fr-FR"/>
        </w:rPr>
        <w:t>objet d</w:t>
      </w:r>
      <w:r>
        <w:rPr>
          <w:lang w:val="fr-FR"/>
        </w:rPr>
        <w:t>’</w:t>
      </w:r>
      <w:r w:rsidRPr="004520C8">
        <w:rPr>
          <w:lang w:val="fr-FR"/>
        </w:rPr>
        <w:t>une enquête et de poursuites. Il est intéressant de noter qu</w:t>
      </w:r>
      <w:r>
        <w:rPr>
          <w:lang w:val="fr-FR"/>
        </w:rPr>
        <w:t>’</w:t>
      </w:r>
      <w:r w:rsidRPr="004520C8">
        <w:rPr>
          <w:lang w:val="fr-FR"/>
        </w:rPr>
        <w:t>il n</w:t>
      </w:r>
      <w:r>
        <w:rPr>
          <w:lang w:val="fr-FR"/>
        </w:rPr>
        <w:t>’</w:t>
      </w:r>
      <w:r w:rsidRPr="004520C8">
        <w:rPr>
          <w:lang w:val="fr-FR"/>
        </w:rPr>
        <w:t>y a eu aucun acquittement. Le nombre de cas de poursuites pour délit de traite ne laisse pas nécessairement supposer que le taux de poursuites soit faible, mais peut s</w:t>
      </w:r>
      <w:r>
        <w:rPr>
          <w:lang w:val="fr-FR"/>
        </w:rPr>
        <w:t>’</w:t>
      </w:r>
      <w:r w:rsidRPr="004520C8">
        <w:rPr>
          <w:lang w:val="fr-FR"/>
        </w:rPr>
        <w:t>expliquer par plusieurs facteurs. Bien que les cas signalés à l</w:t>
      </w:r>
      <w:r>
        <w:rPr>
          <w:lang w:val="fr-FR"/>
        </w:rPr>
        <w:t>’</w:t>
      </w:r>
      <w:r w:rsidRPr="004520C8">
        <w:rPr>
          <w:lang w:val="fr-FR"/>
        </w:rPr>
        <w:t>origine puissent être classés comme traite, lors de l</w:t>
      </w:r>
      <w:r>
        <w:rPr>
          <w:lang w:val="fr-FR"/>
        </w:rPr>
        <w:t>’</w:t>
      </w:r>
      <w:r w:rsidRPr="004520C8">
        <w:rPr>
          <w:lang w:val="fr-FR"/>
        </w:rPr>
        <w:t>enquête, il peut apparaître que la nature des incidents justifie des accusations pour délit de proxénétisme ou d</w:t>
      </w:r>
      <w:r>
        <w:rPr>
          <w:lang w:val="fr-FR"/>
        </w:rPr>
        <w:t>’</w:t>
      </w:r>
      <w:r w:rsidRPr="004520C8">
        <w:rPr>
          <w:lang w:val="fr-FR"/>
        </w:rPr>
        <w:t>exploitation sexuelle d</w:t>
      </w:r>
      <w:r>
        <w:rPr>
          <w:lang w:val="fr-FR"/>
        </w:rPr>
        <w:t>’</w:t>
      </w:r>
      <w:r w:rsidRPr="004520C8">
        <w:rPr>
          <w:lang w:val="fr-FR"/>
        </w:rPr>
        <w:t>enfants. L</w:t>
      </w:r>
      <w:r>
        <w:rPr>
          <w:lang w:val="fr-FR"/>
        </w:rPr>
        <w:t>’</w:t>
      </w:r>
      <w:r w:rsidRPr="004520C8">
        <w:rPr>
          <w:lang w:val="fr-FR"/>
        </w:rPr>
        <w:t>une des difficultés rencontrées lors des poursuites est que le délit de traite est souvent difficile à prouver et, par conséquent, pour assurer le succès des poursuites et de la condamnation, les accusations sont portées pour des délits connexes mais différents. Il est intéressant de noter qu</w:t>
      </w:r>
      <w:r>
        <w:rPr>
          <w:lang w:val="fr-FR"/>
        </w:rPr>
        <w:t>’</w:t>
      </w:r>
      <w:r w:rsidRPr="004520C8">
        <w:rPr>
          <w:lang w:val="fr-FR"/>
        </w:rPr>
        <w:t>avant la révision du Code pénal en 2006, qui faisait état pour la première fois d</w:t>
      </w:r>
      <w:r>
        <w:rPr>
          <w:lang w:val="fr-FR"/>
        </w:rPr>
        <w:t>’</w:t>
      </w:r>
      <w:r w:rsidRPr="004520C8">
        <w:rPr>
          <w:lang w:val="fr-FR"/>
        </w:rPr>
        <w:t>un délit distinct de traite, les affaires de traite étaient assimilées au délit de proxénétisme et tombaient sous le coup de l</w:t>
      </w:r>
      <w:r>
        <w:rPr>
          <w:lang w:val="fr-FR"/>
        </w:rPr>
        <w:t>’</w:t>
      </w:r>
      <w:r w:rsidRPr="004520C8">
        <w:rPr>
          <w:lang w:val="fr-FR"/>
        </w:rPr>
        <w:t>ordonnance relative aux maisons de passe. Autrement dit, bien qu</w:t>
      </w:r>
      <w:r>
        <w:rPr>
          <w:lang w:val="fr-FR"/>
        </w:rPr>
        <w:t>’</w:t>
      </w:r>
      <w:r w:rsidRPr="004520C8">
        <w:rPr>
          <w:lang w:val="fr-FR"/>
        </w:rPr>
        <w:t>il ne faille pas négliger le fait que certaines plaintes pour traite peuvent être déposées en vertu d</w:t>
      </w:r>
      <w:r>
        <w:rPr>
          <w:lang w:val="fr-FR"/>
        </w:rPr>
        <w:t>’</w:t>
      </w:r>
      <w:r w:rsidRPr="004520C8">
        <w:rPr>
          <w:lang w:val="fr-FR"/>
        </w:rPr>
        <w:t>autres dispositions pénales, on espère que la poursuite de programmes de sensibilisation et de formation des agents des forces de l</w:t>
      </w:r>
      <w:r>
        <w:rPr>
          <w:lang w:val="fr-FR"/>
        </w:rPr>
        <w:t>’</w:t>
      </w:r>
      <w:r w:rsidRPr="004520C8">
        <w:rPr>
          <w:lang w:val="fr-FR"/>
        </w:rPr>
        <w:t>ordre, notamment de police, permettra d</w:t>
      </w:r>
      <w:r>
        <w:rPr>
          <w:lang w:val="fr-FR"/>
        </w:rPr>
        <w:t>’</w:t>
      </w:r>
      <w:r w:rsidRPr="004520C8">
        <w:rPr>
          <w:lang w:val="fr-FR"/>
        </w:rPr>
        <w:t>accroître le nombre de plaintes déposées spécifiquement pour traite de personnes. L</w:t>
      </w:r>
      <w:r>
        <w:rPr>
          <w:lang w:val="fr-FR"/>
        </w:rPr>
        <w:t>’</w:t>
      </w:r>
      <w:r w:rsidRPr="004520C8">
        <w:rPr>
          <w:lang w:val="fr-FR"/>
        </w:rPr>
        <w:t>une des autres difficultés à engager des poursuites et à obtenir des condamnations pour traite est que tous les cas ne sont pas signalés ou que les preuves sont souvent rares, et que les victimes hésitent à porter plainte par crainte de représailles. L</w:t>
      </w:r>
      <w:r>
        <w:rPr>
          <w:lang w:val="fr-FR"/>
        </w:rPr>
        <w:t>’</w:t>
      </w:r>
      <w:r w:rsidRPr="004520C8">
        <w:rPr>
          <w:lang w:val="fr-FR"/>
        </w:rPr>
        <w:t>ouverture récente d</w:t>
      </w:r>
      <w:r>
        <w:rPr>
          <w:lang w:val="fr-FR"/>
        </w:rPr>
        <w:t>’</w:t>
      </w:r>
      <w:r w:rsidRPr="004520C8">
        <w:rPr>
          <w:lang w:val="fr-FR"/>
        </w:rPr>
        <w:t xml:space="preserve">un refuge spécial pour femmes victimes de traite par le Ministère des affaires féminines devrait assurer une meilleure protection aux victimes et créer un contexte plus favorable à des poursuites. La promulgation de la </w:t>
      </w:r>
      <w:r w:rsidRPr="004520C8">
        <w:rPr>
          <w:i/>
          <w:lang w:val="fr-FR"/>
        </w:rPr>
        <w:t>loi d</w:t>
      </w:r>
      <w:r>
        <w:rPr>
          <w:i/>
          <w:lang w:val="fr-FR"/>
        </w:rPr>
        <w:t>’</w:t>
      </w:r>
      <w:r w:rsidRPr="004520C8">
        <w:rPr>
          <w:i/>
          <w:lang w:val="fr-FR"/>
        </w:rPr>
        <w:t>aide et de protection des victimes et des témoins de crimes</w:t>
      </w:r>
      <w:r w:rsidRPr="004520C8">
        <w:rPr>
          <w:lang w:val="fr-FR"/>
        </w:rPr>
        <w:t xml:space="preserve"> devrait également favoriser le dépôt de plaintes et l</w:t>
      </w:r>
      <w:r>
        <w:rPr>
          <w:lang w:val="fr-FR"/>
        </w:rPr>
        <w:t>’</w:t>
      </w:r>
      <w:r w:rsidRPr="004520C8">
        <w:rPr>
          <w:lang w:val="fr-FR"/>
        </w:rPr>
        <w:t>audition de témoins de tels incidents, et accroître le nombre de cas de poursuites et de condamnations.</w:t>
      </w:r>
      <w:r w:rsidRPr="004520C8">
        <w:rPr>
          <w:i/>
          <w:lang w:val="fr-FR"/>
        </w:rPr>
        <w:t xml:space="preserve"> </w:t>
      </w:r>
      <w:r w:rsidRPr="004520C8">
        <w:rPr>
          <w:lang w:val="fr-FR"/>
        </w:rPr>
        <w:t>Par ailleurs, la police est sur le point de produire une circulaire exigeant de ses divisions qu</w:t>
      </w:r>
      <w:r>
        <w:rPr>
          <w:lang w:val="fr-FR"/>
        </w:rPr>
        <w:t>’</w:t>
      </w:r>
      <w:r w:rsidRPr="004520C8">
        <w:rPr>
          <w:lang w:val="fr-FR"/>
        </w:rPr>
        <w:t>elles soumettent à la Division des archives criminelles des rapports mensuels sur les délits de traite et leurs victimes découverts dans le cadre d</w:t>
      </w:r>
      <w:r>
        <w:rPr>
          <w:lang w:val="fr-FR"/>
        </w:rPr>
        <w:t>’</w:t>
      </w:r>
      <w:r w:rsidRPr="004520C8">
        <w:rPr>
          <w:lang w:val="fr-FR"/>
        </w:rPr>
        <w:t>enquêtes sur des crimes connexes tels que mauvais traitements infligés aux enfants, avant d</w:t>
      </w:r>
      <w:r>
        <w:rPr>
          <w:lang w:val="fr-FR"/>
        </w:rPr>
        <w:t>’</w:t>
      </w:r>
      <w:r w:rsidRPr="004520C8">
        <w:rPr>
          <w:lang w:val="fr-FR"/>
        </w:rPr>
        <w:t>en saisir le Ministère de la justice.</w:t>
      </w:r>
    </w:p>
    <w:p w:rsidR="004520C8" w:rsidRPr="004520C8" w:rsidRDefault="004520C8" w:rsidP="004520C8">
      <w:pPr>
        <w:pStyle w:val="SingleTxt"/>
        <w:numPr>
          <w:ilvl w:val="0"/>
          <w:numId w:val="29"/>
        </w:numPr>
        <w:suppressAutoHyphens/>
        <w:rPr>
          <w:lang w:val="fr-FR"/>
        </w:rPr>
      </w:pPr>
      <w:r w:rsidRPr="004520C8">
        <w:rPr>
          <w:lang w:val="fr-FR"/>
        </w:rPr>
        <w:t>Des fonctionnaires ont entrepris d</w:t>
      </w:r>
      <w:r>
        <w:rPr>
          <w:lang w:val="fr-FR"/>
        </w:rPr>
        <w:t>’</w:t>
      </w:r>
      <w:r w:rsidRPr="004520C8">
        <w:rPr>
          <w:lang w:val="fr-FR"/>
        </w:rPr>
        <w:t>effectuer une enquête sur les migrants de retour ou refoulés à l</w:t>
      </w:r>
      <w:r>
        <w:rPr>
          <w:lang w:val="fr-FR"/>
        </w:rPr>
        <w:t>’</w:t>
      </w:r>
      <w:r w:rsidRPr="004520C8">
        <w:rPr>
          <w:lang w:val="fr-FR"/>
        </w:rPr>
        <w:t>Aéroport international de Bandaranaike afin d</w:t>
      </w:r>
      <w:r>
        <w:rPr>
          <w:lang w:val="fr-FR"/>
        </w:rPr>
        <w:t>’</w:t>
      </w:r>
      <w:r w:rsidRPr="004520C8">
        <w:rPr>
          <w:lang w:val="fr-FR"/>
        </w:rPr>
        <w:t>identifier les victimes et les auteurs de la traite et de les remettre aux autorités compétentes.</w:t>
      </w:r>
    </w:p>
    <w:p w:rsidR="004520C8" w:rsidRPr="004520C8" w:rsidRDefault="004520C8" w:rsidP="004520C8">
      <w:pPr>
        <w:pStyle w:val="SingleTxt"/>
        <w:numPr>
          <w:ilvl w:val="0"/>
          <w:numId w:val="29"/>
        </w:numPr>
        <w:suppressAutoHyphens/>
        <w:rPr>
          <w:lang w:val="fr-FR"/>
        </w:rPr>
      </w:pPr>
      <w:r w:rsidRPr="004520C8">
        <w:rPr>
          <w:lang w:val="fr-FR"/>
        </w:rPr>
        <w:t>Plusieurs organes s</w:t>
      </w:r>
      <w:r>
        <w:rPr>
          <w:lang w:val="fr-FR"/>
        </w:rPr>
        <w:t>’</w:t>
      </w:r>
      <w:r w:rsidRPr="004520C8">
        <w:rPr>
          <w:lang w:val="fr-FR"/>
        </w:rPr>
        <w:t>emploient actuellement sur divers fronts à diffuser des informations et à dispenser une formation sur les lois concernant la lutte contre la traite.</w:t>
      </w:r>
    </w:p>
    <w:p w:rsidR="004520C8" w:rsidRPr="004520C8" w:rsidRDefault="004520C8" w:rsidP="004520C8">
      <w:pPr>
        <w:pStyle w:val="SingleTxt"/>
        <w:suppressAutoHyphens/>
        <w:spacing w:after="0" w:line="120" w:lineRule="exact"/>
        <w:rPr>
          <w:i/>
          <w:sz w:val="10"/>
          <w:lang w:val="fr-FR"/>
        </w:rPr>
      </w:pPr>
    </w:p>
    <w:p w:rsidR="004520C8" w:rsidRPr="004520C8" w:rsidRDefault="004520C8" w:rsidP="004520C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Le Ministère de la justice</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Depuis 2009, le Ministère de la justice porte une attention accrue aux poursuites des auteurs du délit de traite. Deux fonctionnaires du Ministère sont membres de l</w:t>
      </w:r>
      <w:r>
        <w:rPr>
          <w:lang w:val="fr-FR"/>
        </w:rPr>
        <w:t>’</w:t>
      </w:r>
      <w:r w:rsidRPr="004520C8">
        <w:rPr>
          <w:lang w:val="fr-FR"/>
        </w:rPr>
        <w:t>Équipe nationale de lutte contre la traite d</w:t>
      </w:r>
      <w:r>
        <w:rPr>
          <w:lang w:val="fr-FR"/>
        </w:rPr>
        <w:t>’</w:t>
      </w:r>
      <w:r w:rsidRPr="004520C8">
        <w:rPr>
          <w:lang w:val="fr-FR"/>
        </w:rPr>
        <w:t>êtres humains, qui maintient la coopération et la coordination nécessaires avec tous les services compétents. Le Ministère travaille également à l</w:t>
      </w:r>
      <w:r>
        <w:rPr>
          <w:lang w:val="fr-FR"/>
        </w:rPr>
        <w:t>’</w:t>
      </w:r>
      <w:r w:rsidRPr="004520C8">
        <w:rPr>
          <w:lang w:val="fr-FR"/>
        </w:rPr>
        <w:t>établissement d</w:t>
      </w:r>
      <w:r>
        <w:rPr>
          <w:lang w:val="fr-FR"/>
        </w:rPr>
        <w:t>’</w:t>
      </w:r>
      <w:r w:rsidRPr="004520C8">
        <w:rPr>
          <w:lang w:val="fr-FR"/>
        </w:rPr>
        <w:t>une base de données sur laquelle seront enregistrés les cas de poursuites et les condamnations pour traite. Les agents de la Division criminelle du Ministère reçoivent régulièrement une formation sur les poursuites dans ce domaine et font également fonction d</w:t>
      </w:r>
      <w:r>
        <w:rPr>
          <w:lang w:val="fr-FR"/>
        </w:rPr>
        <w:t>’</w:t>
      </w:r>
      <w:r w:rsidRPr="004520C8">
        <w:rPr>
          <w:lang w:val="fr-FR"/>
        </w:rPr>
        <w:t>experts dans des ateliers organisés pour former les juges ainsi que le personnel d</w:t>
      </w:r>
      <w:r>
        <w:rPr>
          <w:lang w:val="fr-FR"/>
        </w:rPr>
        <w:t>’</w:t>
      </w:r>
      <w:r w:rsidRPr="004520C8">
        <w:rPr>
          <w:lang w:val="fr-FR"/>
        </w:rPr>
        <w:t>autres institutions compétentes, telles que la police et le Service de l</w:t>
      </w:r>
      <w:r>
        <w:rPr>
          <w:lang w:val="fr-FR"/>
        </w:rPr>
        <w:t>’</w:t>
      </w:r>
      <w:r w:rsidRPr="004520C8">
        <w:rPr>
          <w:lang w:val="fr-FR"/>
        </w:rPr>
        <w:t>immigration-émigration.</w:t>
      </w:r>
    </w:p>
    <w:p w:rsidR="004520C8" w:rsidRPr="004520C8" w:rsidRDefault="004520C8" w:rsidP="004520C8">
      <w:pPr>
        <w:pStyle w:val="SingleTxt"/>
        <w:suppressAutoHyphens/>
        <w:spacing w:after="0" w:line="120" w:lineRule="exact"/>
        <w:rPr>
          <w:i/>
          <w:sz w:val="10"/>
          <w:lang w:val="fr-FR"/>
        </w:rPr>
      </w:pPr>
    </w:p>
    <w:p w:rsidR="004520C8" w:rsidRPr="004520C8" w:rsidRDefault="004520C8" w:rsidP="004520C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Procédures opérationnelles permanentes pour l</w:t>
      </w:r>
      <w:r>
        <w:rPr>
          <w:lang w:val="fr-FR"/>
        </w:rPr>
        <w:t>’</w:t>
      </w:r>
      <w:r w:rsidRPr="004520C8">
        <w:rPr>
          <w:lang w:val="fr-FR"/>
        </w:rPr>
        <w:t xml:space="preserve">identification, la protection </w:t>
      </w:r>
      <w:r w:rsidRPr="004520C8">
        <w:rPr>
          <w:lang w:val="fr-FR"/>
        </w:rPr>
        <w:br/>
        <w:t>et l</w:t>
      </w:r>
      <w:r>
        <w:rPr>
          <w:lang w:val="fr-FR"/>
        </w:rPr>
        <w:t>’</w:t>
      </w:r>
      <w:r w:rsidRPr="004520C8">
        <w:rPr>
          <w:lang w:val="fr-FR"/>
        </w:rPr>
        <w:t>orientation des victimes de la traite d</w:t>
      </w:r>
      <w:r>
        <w:rPr>
          <w:lang w:val="fr-FR"/>
        </w:rPr>
        <w:t>’</w:t>
      </w:r>
      <w:r w:rsidRPr="004520C8">
        <w:rPr>
          <w:lang w:val="fr-FR"/>
        </w:rPr>
        <w:t>êtres humains</w:t>
      </w:r>
    </w:p>
    <w:p w:rsidR="004520C8" w:rsidRPr="004520C8" w:rsidRDefault="004520C8" w:rsidP="004520C8">
      <w:pPr>
        <w:pStyle w:val="SingleTxt"/>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La procédure opérationnelle permanente élaborée par l</w:t>
      </w:r>
      <w:r>
        <w:rPr>
          <w:lang w:val="fr-FR"/>
        </w:rPr>
        <w:t>’</w:t>
      </w:r>
      <w:r w:rsidRPr="004520C8">
        <w:rPr>
          <w:lang w:val="fr-FR"/>
        </w:rPr>
        <w:t>Équipe nationale de lutte contre la traite d</w:t>
      </w:r>
      <w:r>
        <w:rPr>
          <w:lang w:val="fr-FR"/>
        </w:rPr>
        <w:t>’</w:t>
      </w:r>
      <w:r w:rsidRPr="004520C8">
        <w:rPr>
          <w:lang w:val="fr-FR"/>
        </w:rPr>
        <w:t>êtres humains du Ministère de la justice, en collaboration avec l</w:t>
      </w:r>
      <w:r>
        <w:rPr>
          <w:lang w:val="fr-FR"/>
        </w:rPr>
        <w:t>’</w:t>
      </w:r>
      <w:r w:rsidRPr="004520C8">
        <w:rPr>
          <w:lang w:val="fr-FR"/>
        </w:rPr>
        <w:t>Organisation internationale pour les migrations (OIM) à Sri Lanka, a été lancée en mars 2015. Cette procédure est un guide pas à pas pour toutes les institutions qui participent à l</w:t>
      </w:r>
      <w:r>
        <w:rPr>
          <w:lang w:val="fr-FR"/>
        </w:rPr>
        <w:t>’</w:t>
      </w:r>
      <w:r w:rsidRPr="004520C8">
        <w:rPr>
          <w:lang w:val="fr-FR"/>
        </w:rPr>
        <w:t>identification et à l</w:t>
      </w:r>
      <w:r>
        <w:rPr>
          <w:lang w:val="fr-FR"/>
        </w:rPr>
        <w:t>’</w:t>
      </w:r>
      <w:r w:rsidRPr="004520C8">
        <w:rPr>
          <w:lang w:val="fr-FR"/>
        </w:rPr>
        <w:t>aide et la protection des victimes de la traite d</w:t>
      </w:r>
      <w:r>
        <w:rPr>
          <w:lang w:val="fr-FR"/>
        </w:rPr>
        <w:t>’</w:t>
      </w:r>
      <w:r w:rsidRPr="004520C8">
        <w:rPr>
          <w:lang w:val="fr-FR"/>
        </w:rPr>
        <w:t>êtres humains. L</w:t>
      </w:r>
      <w:r>
        <w:rPr>
          <w:lang w:val="fr-FR"/>
        </w:rPr>
        <w:t>’</w:t>
      </w:r>
      <w:r w:rsidRPr="004520C8">
        <w:rPr>
          <w:lang w:val="fr-FR"/>
        </w:rPr>
        <w:t>élaboration de cette procédure, axée particulièrement sur une approche fondée sur les droits, constitue un effort important en vue d</w:t>
      </w:r>
      <w:r>
        <w:rPr>
          <w:lang w:val="fr-FR"/>
        </w:rPr>
        <w:t>’</w:t>
      </w:r>
      <w:r w:rsidRPr="004520C8">
        <w:rPr>
          <w:lang w:val="fr-FR"/>
        </w:rPr>
        <w:t>habiliter les victimes de la traite et témoigne de la détermination du Gouvernement à identifier et protéger ces victimes.</w:t>
      </w:r>
    </w:p>
    <w:p w:rsidR="004520C8" w:rsidRPr="004520C8" w:rsidRDefault="004520C8" w:rsidP="004520C8">
      <w:pPr>
        <w:pStyle w:val="SingleTxt"/>
        <w:suppressAutoHyphens/>
        <w:spacing w:after="0" w:line="120" w:lineRule="exact"/>
        <w:rPr>
          <w:i/>
          <w:sz w:val="10"/>
          <w:lang w:val="fr-FR"/>
        </w:rPr>
      </w:pPr>
    </w:p>
    <w:p w:rsidR="004520C8" w:rsidRPr="004520C8" w:rsidRDefault="004520C8" w:rsidP="004520C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fr-FR"/>
        </w:rPr>
      </w:pPr>
      <w:r w:rsidRPr="004520C8">
        <w:rPr>
          <w:lang w:val="fr-FR"/>
        </w:rPr>
        <w:tab/>
      </w:r>
      <w:r w:rsidRPr="004520C8">
        <w:rPr>
          <w:lang w:val="fr-FR"/>
        </w:rPr>
        <w:tab/>
        <w:t>Service de gestion de la base de données nationale de lutte contre la traite</w:t>
      </w:r>
    </w:p>
    <w:p w:rsidR="004520C8" w:rsidRPr="004520C8" w:rsidRDefault="004520C8" w:rsidP="004520C8">
      <w:pPr>
        <w:pStyle w:val="SingleTxt"/>
        <w:keepNext/>
        <w:spacing w:after="0" w:line="120" w:lineRule="exact"/>
        <w:ind w:left="1264"/>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Le Service de gestion de la base de données nationale de lutte contre la traite, qui relève de la Division des archives criminelles de la police, a été créé comme dépositaire pour l</w:t>
      </w:r>
      <w:r>
        <w:rPr>
          <w:lang w:val="fr-FR"/>
        </w:rPr>
        <w:t>’</w:t>
      </w:r>
      <w:r w:rsidRPr="004520C8">
        <w:rPr>
          <w:lang w:val="fr-FR"/>
        </w:rPr>
        <w:t>ensemble de l</w:t>
      </w:r>
      <w:r>
        <w:rPr>
          <w:lang w:val="fr-FR"/>
        </w:rPr>
        <w:t>’</w:t>
      </w:r>
      <w:r w:rsidRPr="004520C8">
        <w:rPr>
          <w:lang w:val="fr-FR"/>
        </w:rPr>
        <w:t>île des plaintes pour traite d</w:t>
      </w:r>
      <w:r>
        <w:rPr>
          <w:lang w:val="fr-FR"/>
        </w:rPr>
        <w:t>’</w:t>
      </w:r>
      <w:r w:rsidRPr="004520C8">
        <w:rPr>
          <w:lang w:val="fr-FR"/>
        </w:rPr>
        <w:t>êtres humains. À ce titre, ce service a élaboré un formulaire de dépôt de plainte en cas d</w:t>
      </w:r>
      <w:r>
        <w:rPr>
          <w:lang w:val="fr-FR"/>
        </w:rPr>
        <w:t>’</w:t>
      </w:r>
      <w:r w:rsidRPr="004520C8">
        <w:rPr>
          <w:lang w:val="fr-FR"/>
        </w:rPr>
        <w:t>incident qu</w:t>
      </w:r>
      <w:r>
        <w:rPr>
          <w:lang w:val="fr-FR"/>
        </w:rPr>
        <w:t>’</w:t>
      </w:r>
      <w:r w:rsidRPr="004520C8">
        <w:rPr>
          <w:lang w:val="fr-FR"/>
        </w:rPr>
        <w:t>il a diffusé auprès de tous les services de police.</w:t>
      </w:r>
    </w:p>
    <w:p w:rsidR="004520C8" w:rsidRPr="004520C8" w:rsidRDefault="004520C8" w:rsidP="004520C8">
      <w:pPr>
        <w:pStyle w:val="SingleTxt"/>
        <w:suppressAutoHyphens/>
        <w:spacing w:after="0" w:line="120" w:lineRule="exact"/>
        <w:rPr>
          <w:i/>
          <w:sz w:val="10"/>
          <w:lang w:val="fr-FR"/>
        </w:rPr>
      </w:pPr>
    </w:p>
    <w:p w:rsidR="004520C8" w:rsidRPr="004520C8" w:rsidRDefault="004520C8" w:rsidP="004520C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Centre national de recherche sur la traite</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Le Centre national de recherche sur la traite du Département de l</w:t>
      </w:r>
      <w:r>
        <w:rPr>
          <w:lang w:val="fr-FR"/>
        </w:rPr>
        <w:t>’</w:t>
      </w:r>
      <w:r w:rsidRPr="004520C8">
        <w:rPr>
          <w:lang w:val="fr-FR"/>
        </w:rPr>
        <w:t>immigration-émigration a organisé plusieurs activités de formation. Pendant la période couverte par le présent rapport, ces activités ont été les suivantes :</w:t>
      </w:r>
    </w:p>
    <w:p w:rsidR="004520C8" w:rsidRPr="004520C8" w:rsidRDefault="004520C8" w:rsidP="004520C8">
      <w:pPr>
        <w:pStyle w:val="SingleTxt"/>
        <w:tabs>
          <w:tab w:val="right" w:pos="1685"/>
        </w:tabs>
        <w:suppressAutoHyphens/>
        <w:ind w:left="1742" w:hanging="475"/>
        <w:rPr>
          <w:lang w:val="fr-FR"/>
        </w:rPr>
      </w:pPr>
      <w:r w:rsidRPr="004520C8">
        <w:rPr>
          <w:lang w:val="fr-FR"/>
        </w:rPr>
        <w:tab/>
        <w:t>•</w:t>
      </w:r>
      <w:r w:rsidRPr="004520C8">
        <w:rPr>
          <w:lang w:val="fr-FR"/>
        </w:rPr>
        <w:tab/>
        <w:t>2011 : en collaboration avec l</w:t>
      </w:r>
      <w:r>
        <w:rPr>
          <w:lang w:val="fr-FR"/>
        </w:rPr>
        <w:t>’</w:t>
      </w:r>
      <w:r w:rsidRPr="004520C8">
        <w:rPr>
          <w:lang w:val="fr-FR"/>
        </w:rPr>
        <w:t>OIM, 50 agents d</w:t>
      </w:r>
      <w:r>
        <w:rPr>
          <w:lang w:val="fr-FR"/>
        </w:rPr>
        <w:t>’</w:t>
      </w:r>
      <w:r w:rsidRPr="004520C8">
        <w:rPr>
          <w:lang w:val="fr-FR"/>
        </w:rPr>
        <w:t>immigration ont été formés sur divers aspects de la lutte contre la traite, notamment sur l</w:t>
      </w:r>
      <w:r>
        <w:rPr>
          <w:lang w:val="fr-FR"/>
        </w:rPr>
        <w:t>’</w:t>
      </w:r>
      <w:r w:rsidRPr="004520C8">
        <w:rPr>
          <w:lang w:val="fr-FR"/>
        </w:rPr>
        <w:t>appréhension des auteurs de la traite, l</w:t>
      </w:r>
      <w:r>
        <w:rPr>
          <w:lang w:val="fr-FR"/>
        </w:rPr>
        <w:t>’</w:t>
      </w:r>
      <w:r w:rsidRPr="004520C8">
        <w:rPr>
          <w:lang w:val="fr-FR"/>
        </w:rPr>
        <w:t>identification des victimes et la coordination entre les parties prenantes. Dans le cadre de ce programme, 16 agents ont reçu une formation sur l</w:t>
      </w:r>
      <w:r>
        <w:rPr>
          <w:lang w:val="fr-FR"/>
        </w:rPr>
        <w:t>’</w:t>
      </w:r>
      <w:r w:rsidRPr="004520C8">
        <w:rPr>
          <w:lang w:val="fr-FR"/>
        </w:rPr>
        <w:t>exécution d</w:t>
      </w:r>
      <w:r>
        <w:rPr>
          <w:lang w:val="fr-FR"/>
        </w:rPr>
        <w:t>’</w:t>
      </w:r>
      <w:r w:rsidRPr="004520C8">
        <w:rPr>
          <w:lang w:val="fr-FR"/>
        </w:rPr>
        <w:t>opérations de surveillance aux frontières;</w:t>
      </w:r>
    </w:p>
    <w:p w:rsidR="004520C8" w:rsidRPr="004520C8" w:rsidRDefault="004520C8" w:rsidP="004520C8">
      <w:pPr>
        <w:pStyle w:val="SingleTxt"/>
        <w:tabs>
          <w:tab w:val="right" w:pos="1685"/>
        </w:tabs>
        <w:suppressAutoHyphens/>
        <w:ind w:left="1742" w:hanging="475"/>
        <w:rPr>
          <w:lang w:val="fr-FR"/>
        </w:rPr>
      </w:pPr>
      <w:r w:rsidRPr="004520C8">
        <w:rPr>
          <w:lang w:val="fr-FR"/>
        </w:rPr>
        <w:tab/>
        <w:t>•</w:t>
      </w:r>
      <w:r w:rsidRPr="004520C8">
        <w:rPr>
          <w:lang w:val="fr-FR"/>
        </w:rPr>
        <w:tab/>
        <w:t>2012 : le Centre a coordonné les programmes suivants :</w:t>
      </w:r>
    </w:p>
    <w:p w:rsidR="004520C8" w:rsidRPr="004520C8" w:rsidRDefault="004520C8" w:rsidP="004520C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212"/>
          <w:tab w:val="left" w:pos="2837"/>
          <w:tab w:val="left" w:pos="3326"/>
          <w:tab w:val="left" w:pos="3802"/>
          <w:tab w:val="left" w:pos="4277"/>
          <w:tab w:val="left" w:pos="4766"/>
          <w:tab w:val="left" w:pos="5242"/>
          <w:tab w:val="left" w:pos="5717"/>
          <w:tab w:val="left" w:pos="6192"/>
        </w:tabs>
        <w:suppressAutoHyphens/>
        <w:ind w:left="2212" w:right="1260" w:hanging="945"/>
        <w:rPr>
          <w:lang w:val="fr-FR"/>
        </w:rPr>
      </w:pPr>
      <w:r w:rsidRPr="004520C8">
        <w:rPr>
          <w:lang w:val="fr-FR"/>
        </w:rPr>
        <w:tab/>
        <w:t>•</w:t>
      </w:r>
      <w:r w:rsidRPr="004520C8">
        <w:rPr>
          <w:lang w:val="fr-FR"/>
        </w:rPr>
        <w:tab/>
        <w:t>Un programme parrainé par l</w:t>
      </w:r>
      <w:r>
        <w:rPr>
          <w:lang w:val="fr-FR"/>
        </w:rPr>
        <w:t>’</w:t>
      </w:r>
      <w:r w:rsidRPr="004520C8">
        <w:rPr>
          <w:lang w:val="fr-FR"/>
        </w:rPr>
        <w:t>OIT pour la préparation à un diplôme d</w:t>
      </w:r>
      <w:r>
        <w:rPr>
          <w:lang w:val="fr-FR"/>
        </w:rPr>
        <w:t>’</w:t>
      </w:r>
      <w:r w:rsidRPr="004520C8">
        <w:rPr>
          <w:i/>
          <w:lang w:val="fr-FR"/>
        </w:rPr>
        <w:t>études sur les migrations</w:t>
      </w:r>
      <w:r w:rsidRPr="004520C8">
        <w:rPr>
          <w:lang w:val="fr-FR"/>
        </w:rPr>
        <w:t>, en collaboration avec le Centre d</w:t>
      </w:r>
      <w:r>
        <w:rPr>
          <w:lang w:val="fr-FR"/>
        </w:rPr>
        <w:t>’</w:t>
      </w:r>
      <w:r w:rsidRPr="004520C8">
        <w:rPr>
          <w:lang w:val="fr-FR"/>
        </w:rPr>
        <w:t>études internationales de Bandaranaike; 21 agents d</w:t>
      </w:r>
      <w:r>
        <w:rPr>
          <w:lang w:val="fr-FR"/>
        </w:rPr>
        <w:t>’</w:t>
      </w:r>
      <w:r w:rsidRPr="004520C8">
        <w:rPr>
          <w:lang w:val="fr-FR"/>
        </w:rPr>
        <w:t>immigration ont terminé ce cours avec succès;</w:t>
      </w:r>
    </w:p>
    <w:p w:rsidR="004520C8" w:rsidRPr="004520C8" w:rsidRDefault="004520C8" w:rsidP="004520C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uppressAutoHyphens/>
        <w:ind w:left="2218" w:right="1260" w:hanging="951"/>
        <w:rPr>
          <w:lang w:val="fr-FR"/>
        </w:rPr>
      </w:pPr>
      <w:r w:rsidRPr="004520C8">
        <w:rPr>
          <w:lang w:val="fr-FR"/>
        </w:rPr>
        <w:tab/>
        <w:t>•</w:t>
      </w:r>
      <w:r w:rsidRPr="004520C8">
        <w:rPr>
          <w:lang w:val="fr-FR"/>
        </w:rPr>
        <w:tab/>
        <w:t>Trois ateliers d</w:t>
      </w:r>
      <w:r>
        <w:rPr>
          <w:lang w:val="fr-FR"/>
        </w:rPr>
        <w:t>’</w:t>
      </w:r>
      <w:r w:rsidRPr="004520C8">
        <w:rPr>
          <w:lang w:val="fr-FR"/>
        </w:rPr>
        <w:t>un jour parrainés par l</w:t>
      </w:r>
      <w:r>
        <w:rPr>
          <w:lang w:val="fr-FR"/>
        </w:rPr>
        <w:t>’</w:t>
      </w:r>
      <w:r w:rsidRPr="004520C8">
        <w:rPr>
          <w:lang w:val="fr-FR"/>
        </w:rPr>
        <w:t xml:space="preserve">OIT sur les </w:t>
      </w:r>
      <w:r w:rsidRPr="004520C8">
        <w:rPr>
          <w:i/>
          <w:lang w:val="fr-FR"/>
        </w:rPr>
        <w:t>Lois, les politiques et les règlements et sur la Promotion d</w:t>
      </w:r>
      <w:r>
        <w:rPr>
          <w:i/>
          <w:lang w:val="fr-FR"/>
        </w:rPr>
        <w:t>’</w:t>
      </w:r>
      <w:r w:rsidRPr="004520C8">
        <w:rPr>
          <w:i/>
          <w:lang w:val="fr-FR"/>
        </w:rPr>
        <w:t>une migration régulière et la prévention de la traite des êtres humains</w:t>
      </w:r>
      <w:r w:rsidRPr="004520C8">
        <w:rPr>
          <w:lang w:val="fr-FR"/>
        </w:rPr>
        <w:t>, auxquels ont participé 100 agents d</w:t>
      </w:r>
      <w:r>
        <w:rPr>
          <w:lang w:val="fr-FR"/>
        </w:rPr>
        <w:t>’</w:t>
      </w:r>
      <w:r w:rsidRPr="004520C8">
        <w:rPr>
          <w:lang w:val="fr-FR"/>
        </w:rPr>
        <w:t>immigration;</w:t>
      </w:r>
    </w:p>
    <w:p w:rsidR="004520C8" w:rsidRPr="004520C8" w:rsidRDefault="004520C8" w:rsidP="004520C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uppressAutoHyphens/>
        <w:ind w:left="2218" w:right="1260" w:hanging="951"/>
        <w:rPr>
          <w:lang w:val="fr-FR"/>
        </w:rPr>
      </w:pPr>
      <w:r w:rsidRPr="004520C8">
        <w:rPr>
          <w:lang w:val="fr-FR"/>
        </w:rPr>
        <w:tab/>
        <w:t>•</w:t>
      </w:r>
      <w:r w:rsidRPr="004520C8">
        <w:rPr>
          <w:lang w:val="fr-FR"/>
        </w:rPr>
        <w:tab/>
        <w:t>Un programme sur l</w:t>
      </w:r>
      <w:r>
        <w:rPr>
          <w:lang w:val="fr-FR"/>
        </w:rPr>
        <w:t>’</w:t>
      </w:r>
      <w:r w:rsidRPr="004520C8">
        <w:rPr>
          <w:i/>
          <w:lang w:val="fr-FR"/>
        </w:rPr>
        <w:t>Analyse et la diffusion de renseignements sur les migrations</w:t>
      </w:r>
      <w:r w:rsidRPr="004520C8">
        <w:rPr>
          <w:lang w:val="fr-FR"/>
        </w:rPr>
        <w:t>, organisé par le Gouvernement australien, au cours duquel 16 agents du Service de surveillance aux frontières ont reçu une formation;</w:t>
      </w:r>
    </w:p>
    <w:p w:rsidR="004520C8" w:rsidRPr="004520C8" w:rsidRDefault="004520C8" w:rsidP="004520C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uppressAutoHyphens/>
        <w:ind w:left="2218" w:right="1260" w:hanging="951"/>
        <w:rPr>
          <w:lang w:val="fr-FR"/>
        </w:rPr>
      </w:pPr>
      <w:r w:rsidRPr="004520C8">
        <w:rPr>
          <w:lang w:val="fr-FR"/>
        </w:rPr>
        <w:tab/>
        <w:t>•</w:t>
      </w:r>
      <w:r w:rsidRPr="004520C8">
        <w:rPr>
          <w:lang w:val="fr-FR"/>
        </w:rPr>
        <w:tab/>
        <w:t>2014 : le Centre a coordonné deux ateliers d</w:t>
      </w:r>
      <w:r>
        <w:rPr>
          <w:lang w:val="fr-FR"/>
        </w:rPr>
        <w:t>’</w:t>
      </w:r>
      <w:r w:rsidRPr="004520C8">
        <w:rPr>
          <w:lang w:val="fr-FR"/>
        </w:rPr>
        <w:t>un jour parrainés par l</w:t>
      </w:r>
      <w:r>
        <w:rPr>
          <w:lang w:val="fr-FR"/>
        </w:rPr>
        <w:t>’</w:t>
      </w:r>
      <w:r w:rsidRPr="004520C8">
        <w:rPr>
          <w:lang w:val="fr-FR"/>
        </w:rPr>
        <w:t xml:space="preserve">OIM sur la </w:t>
      </w:r>
      <w:r w:rsidRPr="004520C8">
        <w:rPr>
          <w:i/>
          <w:lang w:val="fr-FR"/>
        </w:rPr>
        <w:t>Lutte contre la traite d</w:t>
      </w:r>
      <w:r>
        <w:rPr>
          <w:i/>
          <w:lang w:val="fr-FR"/>
        </w:rPr>
        <w:t>’</w:t>
      </w:r>
      <w:r w:rsidRPr="004520C8">
        <w:rPr>
          <w:i/>
          <w:lang w:val="fr-FR"/>
        </w:rPr>
        <w:t>êtres humains</w:t>
      </w:r>
      <w:r w:rsidRPr="004520C8">
        <w:rPr>
          <w:lang w:val="fr-FR"/>
        </w:rPr>
        <w:t>, auquel ont participé 54 agents d</w:t>
      </w:r>
      <w:r>
        <w:rPr>
          <w:lang w:val="fr-FR"/>
        </w:rPr>
        <w:t>’</w:t>
      </w:r>
      <w:r w:rsidRPr="004520C8">
        <w:rPr>
          <w:lang w:val="fr-FR"/>
        </w:rPr>
        <w:t>immigration.</w:t>
      </w:r>
    </w:p>
    <w:p w:rsidR="004520C8" w:rsidRPr="004520C8" w:rsidRDefault="004520C8" w:rsidP="004520C8">
      <w:pPr>
        <w:pStyle w:val="SingleTxt"/>
        <w:suppressAutoHyphens/>
        <w:spacing w:after="0" w:line="120" w:lineRule="exact"/>
        <w:rPr>
          <w:i/>
          <w:sz w:val="10"/>
          <w:lang w:val="fr-FR"/>
        </w:rPr>
      </w:pPr>
    </w:p>
    <w:p w:rsidR="004520C8" w:rsidRPr="004520C8" w:rsidRDefault="004520C8" w:rsidP="004520C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Activités d</w:t>
      </w:r>
      <w:r>
        <w:rPr>
          <w:lang w:val="fr-FR"/>
        </w:rPr>
        <w:t>’</w:t>
      </w:r>
      <w:r w:rsidRPr="004520C8">
        <w:rPr>
          <w:lang w:val="fr-FR"/>
        </w:rPr>
        <w:t>organisations non gouvernementales internationales</w:t>
      </w:r>
    </w:p>
    <w:p w:rsidR="004520C8" w:rsidRPr="004520C8" w:rsidRDefault="004520C8" w:rsidP="004520C8">
      <w:pPr>
        <w:pStyle w:val="SingleTxt"/>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Les ministères compétents ont bénéficié d</w:t>
      </w:r>
      <w:r>
        <w:rPr>
          <w:lang w:val="fr-FR"/>
        </w:rPr>
        <w:t>’</w:t>
      </w:r>
      <w:r w:rsidRPr="004520C8">
        <w:rPr>
          <w:lang w:val="fr-FR"/>
        </w:rPr>
        <w:t>un important appui de l</w:t>
      </w:r>
      <w:r>
        <w:rPr>
          <w:lang w:val="fr-FR"/>
        </w:rPr>
        <w:t>’</w:t>
      </w:r>
      <w:r w:rsidRPr="004520C8">
        <w:rPr>
          <w:lang w:val="fr-FR"/>
        </w:rPr>
        <w:t>OIM et de l</w:t>
      </w:r>
      <w:r>
        <w:rPr>
          <w:lang w:val="fr-FR"/>
        </w:rPr>
        <w:t>’</w:t>
      </w:r>
      <w:r w:rsidRPr="004520C8">
        <w:rPr>
          <w:lang w:val="fr-FR"/>
        </w:rPr>
        <w:t>OIT, qui ont joué un rôle important dans de nombreuses initiatives de diffusion de l</w:t>
      </w:r>
      <w:r>
        <w:rPr>
          <w:lang w:val="fr-FR"/>
        </w:rPr>
        <w:t>’</w:t>
      </w:r>
      <w:r w:rsidRPr="004520C8">
        <w:rPr>
          <w:lang w:val="fr-FR"/>
        </w:rPr>
        <w:t>information et de formation sur la lutte contre la traite, notamment :</w:t>
      </w:r>
    </w:p>
    <w:p w:rsidR="004520C8" w:rsidRPr="004520C8" w:rsidRDefault="004520C8" w:rsidP="004520C8">
      <w:pPr>
        <w:pStyle w:val="SingleTxt"/>
        <w:tabs>
          <w:tab w:val="right" w:pos="1685"/>
        </w:tabs>
        <w:suppressAutoHyphens/>
        <w:ind w:left="1742" w:hanging="475"/>
        <w:rPr>
          <w:lang w:val="fr-FR"/>
        </w:rPr>
      </w:pPr>
      <w:r w:rsidRPr="004520C8">
        <w:rPr>
          <w:lang w:val="fr-FR"/>
        </w:rPr>
        <w:tab/>
        <w:t>•</w:t>
      </w:r>
      <w:r w:rsidRPr="004520C8">
        <w:rPr>
          <w:lang w:val="fr-FR"/>
        </w:rPr>
        <w:tab/>
        <w:t>Des programmes de renforcement des capacités des agents des forces de l</w:t>
      </w:r>
      <w:r>
        <w:rPr>
          <w:lang w:val="fr-FR"/>
        </w:rPr>
        <w:t>’</w:t>
      </w:r>
      <w:r w:rsidRPr="004520C8">
        <w:rPr>
          <w:lang w:val="fr-FR"/>
        </w:rPr>
        <w:t>ordre et des fonctionnaires du Ministère de la justice;</w:t>
      </w:r>
    </w:p>
    <w:p w:rsidR="004520C8" w:rsidRPr="004520C8" w:rsidRDefault="004520C8" w:rsidP="004520C8">
      <w:pPr>
        <w:pStyle w:val="SingleTxt"/>
        <w:tabs>
          <w:tab w:val="right" w:pos="1685"/>
        </w:tabs>
        <w:suppressAutoHyphens/>
        <w:ind w:left="1742" w:hanging="475"/>
        <w:rPr>
          <w:lang w:val="fr-FR"/>
        </w:rPr>
      </w:pPr>
      <w:r w:rsidRPr="004520C8">
        <w:rPr>
          <w:lang w:val="fr-FR"/>
        </w:rPr>
        <w:tab/>
        <w:t>•</w:t>
      </w:r>
      <w:r w:rsidRPr="004520C8">
        <w:rPr>
          <w:lang w:val="fr-FR"/>
        </w:rPr>
        <w:tab/>
        <w:t>Des campagnes de sensibilisation du public aux dangers et aux conséquences de la traite d</w:t>
      </w:r>
      <w:r>
        <w:rPr>
          <w:lang w:val="fr-FR"/>
        </w:rPr>
        <w:t>’</w:t>
      </w:r>
      <w:r w:rsidRPr="004520C8">
        <w:rPr>
          <w:lang w:val="fr-FR"/>
        </w:rPr>
        <w:t>êtres humaines comme moyen de la prévenir;</w:t>
      </w:r>
    </w:p>
    <w:p w:rsidR="004520C8" w:rsidRPr="004520C8" w:rsidRDefault="004520C8" w:rsidP="004520C8">
      <w:pPr>
        <w:pStyle w:val="SingleTxt"/>
        <w:tabs>
          <w:tab w:val="right" w:pos="1685"/>
        </w:tabs>
        <w:suppressAutoHyphens/>
        <w:ind w:left="1742" w:hanging="475"/>
        <w:rPr>
          <w:lang w:val="fr-FR"/>
        </w:rPr>
      </w:pPr>
      <w:r w:rsidRPr="004520C8">
        <w:rPr>
          <w:lang w:val="fr-FR"/>
        </w:rPr>
        <w:tab/>
        <w:t>•</w:t>
      </w:r>
      <w:r w:rsidRPr="004520C8">
        <w:rPr>
          <w:lang w:val="fr-FR"/>
        </w:rPr>
        <w:tab/>
        <w:t>Des campagnes d</w:t>
      </w:r>
      <w:r>
        <w:rPr>
          <w:lang w:val="fr-FR"/>
        </w:rPr>
        <w:t>’</w:t>
      </w:r>
      <w:r w:rsidRPr="004520C8">
        <w:rPr>
          <w:lang w:val="fr-FR"/>
        </w:rPr>
        <w:t>information du public sur la lutte contre la migration illégale, y compris la traite;</w:t>
      </w:r>
    </w:p>
    <w:p w:rsidR="004520C8" w:rsidRPr="004520C8" w:rsidRDefault="004520C8" w:rsidP="004520C8">
      <w:pPr>
        <w:pStyle w:val="SingleTxt"/>
        <w:tabs>
          <w:tab w:val="right" w:pos="1685"/>
        </w:tabs>
        <w:suppressAutoHyphens/>
        <w:ind w:left="1742" w:hanging="475"/>
        <w:rPr>
          <w:lang w:val="fr-FR"/>
        </w:rPr>
      </w:pPr>
      <w:r w:rsidRPr="004520C8">
        <w:rPr>
          <w:lang w:val="fr-FR"/>
        </w:rPr>
        <w:tab/>
        <w:t>•</w:t>
      </w:r>
      <w:r w:rsidRPr="004520C8">
        <w:rPr>
          <w:lang w:val="fr-FR"/>
        </w:rPr>
        <w:tab/>
        <w:t>Des colloques sur les initiatives juridiques internationales sur ce thème organisés par l</w:t>
      </w:r>
      <w:r>
        <w:rPr>
          <w:lang w:val="fr-FR"/>
        </w:rPr>
        <w:t>’</w:t>
      </w:r>
      <w:r w:rsidRPr="004520C8">
        <w:rPr>
          <w:lang w:val="fr-FR"/>
        </w:rPr>
        <w:t>OIT;</w:t>
      </w:r>
    </w:p>
    <w:p w:rsidR="004520C8" w:rsidRPr="004520C8" w:rsidRDefault="004520C8" w:rsidP="004520C8">
      <w:pPr>
        <w:pStyle w:val="SingleTxt"/>
        <w:tabs>
          <w:tab w:val="right" w:pos="1685"/>
        </w:tabs>
        <w:suppressAutoHyphens/>
        <w:ind w:left="1742" w:hanging="475"/>
        <w:rPr>
          <w:lang w:val="fr-FR"/>
        </w:rPr>
      </w:pPr>
      <w:r w:rsidRPr="004520C8">
        <w:rPr>
          <w:lang w:val="fr-FR"/>
        </w:rPr>
        <w:tab/>
        <w:t>•</w:t>
      </w:r>
      <w:r w:rsidRPr="004520C8">
        <w:rPr>
          <w:lang w:val="fr-FR"/>
        </w:rPr>
        <w:tab/>
        <w:t>La réalisation de manuels d</w:t>
      </w:r>
      <w:r>
        <w:rPr>
          <w:lang w:val="fr-FR"/>
        </w:rPr>
        <w:t>’</w:t>
      </w:r>
      <w:r w:rsidRPr="004520C8">
        <w:rPr>
          <w:lang w:val="fr-FR"/>
        </w:rPr>
        <w:t>information sur ce sujet à l</w:t>
      </w:r>
      <w:r>
        <w:rPr>
          <w:lang w:val="fr-FR"/>
        </w:rPr>
        <w:t>’</w:t>
      </w:r>
      <w:r w:rsidRPr="004520C8">
        <w:rPr>
          <w:lang w:val="fr-FR"/>
        </w:rPr>
        <w:t>intention de la police et du ministère public, en collaboration avec le Ministère de la justice;</w:t>
      </w:r>
    </w:p>
    <w:p w:rsidR="004520C8" w:rsidRPr="004520C8" w:rsidRDefault="004520C8" w:rsidP="004520C8">
      <w:pPr>
        <w:pStyle w:val="SingleTxt"/>
        <w:tabs>
          <w:tab w:val="right" w:pos="1685"/>
        </w:tabs>
        <w:suppressAutoHyphens/>
        <w:ind w:left="1742" w:hanging="475"/>
        <w:rPr>
          <w:lang w:val="fr-FR"/>
        </w:rPr>
      </w:pPr>
      <w:r w:rsidRPr="004520C8">
        <w:rPr>
          <w:lang w:val="fr-FR"/>
        </w:rPr>
        <w:tab/>
        <w:t>•</w:t>
      </w:r>
      <w:r w:rsidRPr="004520C8">
        <w:rPr>
          <w:lang w:val="fr-FR"/>
        </w:rPr>
        <w:tab/>
        <w:t>La création de Groupes communautaires de surveillance dans certains districts et leur formation à l</w:t>
      </w:r>
      <w:r>
        <w:rPr>
          <w:lang w:val="fr-FR"/>
        </w:rPr>
        <w:t>’</w:t>
      </w:r>
      <w:r w:rsidRPr="004520C8">
        <w:rPr>
          <w:lang w:val="fr-FR"/>
        </w:rPr>
        <w:t>exercice de surveillance ainsi qu</w:t>
      </w:r>
      <w:r>
        <w:rPr>
          <w:lang w:val="fr-FR"/>
        </w:rPr>
        <w:t>’</w:t>
      </w:r>
      <w:r w:rsidRPr="004520C8">
        <w:rPr>
          <w:lang w:val="fr-FR"/>
        </w:rPr>
        <w:t>à celui d</w:t>
      </w:r>
      <w:r>
        <w:rPr>
          <w:lang w:val="fr-FR"/>
        </w:rPr>
        <w:t>’</w:t>
      </w:r>
      <w:r w:rsidRPr="004520C8">
        <w:rPr>
          <w:lang w:val="fr-FR"/>
        </w:rPr>
        <w:t>investigation sur les cas de traite au niveau des villages. C</w:t>
      </w:r>
      <w:r>
        <w:rPr>
          <w:lang w:val="fr-FR"/>
        </w:rPr>
        <w:t>’</w:t>
      </w:r>
      <w:r w:rsidRPr="004520C8">
        <w:rPr>
          <w:lang w:val="fr-FR"/>
        </w:rPr>
        <w:t>est ainsi que dans plusieurs cas, les victimes et les coupables ont été identifiés et remis aux autorités compétentes, à savoir respectivement à l</w:t>
      </w:r>
      <w:r>
        <w:rPr>
          <w:lang w:val="fr-FR"/>
        </w:rPr>
        <w:t>’</w:t>
      </w:r>
      <w:r w:rsidRPr="004520C8">
        <w:rPr>
          <w:lang w:val="fr-FR"/>
        </w:rPr>
        <w:t>Autorité nationale de protection de l</w:t>
      </w:r>
      <w:r>
        <w:rPr>
          <w:lang w:val="fr-FR"/>
        </w:rPr>
        <w:t>’</w:t>
      </w:r>
      <w:r w:rsidRPr="004520C8">
        <w:rPr>
          <w:lang w:val="fr-FR"/>
        </w:rPr>
        <w:t xml:space="preserve">enfant et à la police. Des liens ont été créés entre ces groupes communautaires, le </w:t>
      </w:r>
      <w:r w:rsidRPr="004520C8">
        <w:rPr>
          <w:i/>
          <w:lang w:val="fr-FR"/>
        </w:rPr>
        <w:t>Grama Niladhari</w:t>
      </w:r>
      <w:r w:rsidRPr="004520C8">
        <w:rPr>
          <w:lang w:val="fr-FR"/>
        </w:rPr>
        <w:t xml:space="preserve"> (le responsable villageois nommé par l</w:t>
      </w:r>
      <w:r>
        <w:rPr>
          <w:lang w:val="fr-FR"/>
        </w:rPr>
        <w:t>’</w:t>
      </w:r>
      <w:r w:rsidRPr="004520C8">
        <w:rPr>
          <w:lang w:val="fr-FR"/>
        </w:rPr>
        <w:t>État) et les forces de l</w:t>
      </w:r>
      <w:r>
        <w:rPr>
          <w:lang w:val="fr-FR"/>
        </w:rPr>
        <w:t>’</w:t>
      </w:r>
      <w:r w:rsidRPr="004520C8">
        <w:rPr>
          <w:lang w:val="fr-FR"/>
        </w:rPr>
        <w:t>ordre afin d</w:t>
      </w:r>
      <w:r>
        <w:rPr>
          <w:lang w:val="fr-FR"/>
        </w:rPr>
        <w:t>’</w:t>
      </w:r>
      <w:r w:rsidRPr="004520C8">
        <w:rPr>
          <w:lang w:val="fr-FR"/>
        </w:rPr>
        <w:t>assurer entre eux une coordination étroite.</w:t>
      </w:r>
    </w:p>
    <w:p w:rsidR="004520C8" w:rsidRPr="004520C8" w:rsidRDefault="004520C8" w:rsidP="004520C8">
      <w:pPr>
        <w:pStyle w:val="SingleTxt"/>
        <w:numPr>
          <w:ilvl w:val="0"/>
          <w:numId w:val="29"/>
        </w:numPr>
        <w:suppressAutoHyphens/>
        <w:rPr>
          <w:lang w:val="fr-FR"/>
        </w:rPr>
      </w:pPr>
      <w:r w:rsidRPr="004520C8">
        <w:rPr>
          <w:lang w:val="fr-FR"/>
        </w:rPr>
        <w:t>Après avoir été classé dans le deuxième groupe de la liste de surveillance pendant quatre années consécutives à partir de 2007, Sri Lanka a été reclassé en 2011 dans les rapports annuels sur la traite d</w:t>
      </w:r>
      <w:r>
        <w:rPr>
          <w:lang w:val="fr-FR"/>
        </w:rPr>
        <w:t>’</w:t>
      </w:r>
      <w:r w:rsidRPr="004520C8">
        <w:rPr>
          <w:lang w:val="fr-FR"/>
        </w:rPr>
        <w:t>êtres humains (Trafficking in persons reports) publiés par les Département d</w:t>
      </w:r>
      <w:r>
        <w:rPr>
          <w:lang w:val="fr-FR"/>
        </w:rPr>
        <w:t>’</w:t>
      </w:r>
      <w:r w:rsidRPr="004520C8">
        <w:rPr>
          <w:lang w:val="fr-FR"/>
        </w:rPr>
        <w:t>État des États-Unis. Sri Lanka est aujourd</w:t>
      </w:r>
      <w:r>
        <w:rPr>
          <w:lang w:val="fr-FR"/>
        </w:rPr>
        <w:t>’</w:t>
      </w:r>
      <w:r w:rsidRPr="004520C8">
        <w:rPr>
          <w:lang w:val="fr-FR"/>
        </w:rPr>
        <w:t>hui reconnu comme pays où les pouvoirs publics consacrent d</w:t>
      </w:r>
      <w:r>
        <w:rPr>
          <w:lang w:val="fr-FR"/>
        </w:rPr>
        <w:t>’</w:t>
      </w:r>
      <w:r w:rsidRPr="004520C8">
        <w:rPr>
          <w:lang w:val="fr-FR"/>
        </w:rPr>
        <w:t>importants efforts à se conformer aux normes minimums de lutte contre la traite.</w:t>
      </w:r>
    </w:p>
    <w:p w:rsidR="004520C8" w:rsidRPr="004520C8" w:rsidRDefault="004520C8" w:rsidP="004520C8">
      <w:pPr>
        <w:pStyle w:val="SingleTxt"/>
        <w:suppressAutoHyphens/>
        <w:spacing w:after="0" w:line="120" w:lineRule="exact"/>
        <w:rPr>
          <w:b/>
          <w:i/>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4520C8">
        <w:rPr>
          <w:lang w:val="fr-FR"/>
        </w:rPr>
        <w:tab/>
      </w:r>
      <w:r w:rsidRPr="004520C8">
        <w:rPr>
          <w:lang w:val="fr-FR"/>
        </w:rPr>
        <w:tab/>
      </w:r>
      <w:r w:rsidRPr="004520C8">
        <w:rPr>
          <w:i/>
          <w:lang w:val="fr-FR"/>
        </w:rPr>
        <w:t xml:space="preserve">Mesures de protection et refuges sûrs pour les femmes victimes de la traite, </w:t>
      </w:r>
      <w:r w:rsidRPr="004520C8">
        <w:rPr>
          <w:i/>
          <w:lang w:val="fr-FR"/>
        </w:rPr>
        <w:br/>
        <w:t xml:space="preserve">y compris les mesures visant à assurer leur rétablissement et à traiter </w:t>
      </w:r>
      <w:r w:rsidRPr="004520C8">
        <w:rPr>
          <w:i/>
          <w:lang w:val="fr-FR"/>
        </w:rPr>
        <w:br/>
        <w:t>leur stigmatisation</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En 2013, le Ministère des affaires féminines a ouvert un refuge pour femmes victimes de la traite, qui peut accueillir jusqu</w:t>
      </w:r>
      <w:r>
        <w:rPr>
          <w:lang w:val="fr-FR"/>
        </w:rPr>
        <w:t>’</w:t>
      </w:r>
      <w:r w:rsidRPr="004520C8">
        <w:rPr>
          <w:lang w:val="fr-FR"/>
        </w:rPr>
        <w:t>à huit personnes.</w:t>
      </w:r>
    </w:p>
    <w:p w:rsidR="004520C8" w:rsidRPr="004520C8" w:rsidRDefault="004520C8" w:rsidP="004520C8">
      <w:pPr>
        <w:pStyle w:val="SingleTxt"/>
        <w:suppressAutoHyphens/>
        <w:spacing w:after="0" w:line="120" w:lineRule="exact"/>
        <w:rPr>
          <w:b/>
          <w:i/>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4520C8">
        <w:rPr>
          <w:lang w:val="fr-FR"/>
        </w:rPr>
        <w:tab/>
      </w:r>
      <w:r w:rsidRPr="004520C8">
        <w:rPr>
          <w:lang w:val="fr-FR"/>
        </w:rPr>
        <w:tab/>
      </w:r>
      <w:r w:rsidRPr="004520C8">
        <w:rPr>
          <w:i/>
          <w:lang w:val="fr-FR"/>
        </w:rPr>
        <w:t>Mesures prises pour combattre la traite par le biais d</w:t>
      </w:r>
      <w:r>
        <w:rPr>
          <w:i/>
          <w:lang w:val="fr-FR"/>
        </w:rPr>
        <w:t>’</w:t>
      </w:r>
      <w:r w:rsidRPr="004520C8">
        <w:rPr>
          <w:i/>
          <w:lang w:val="fr-FR"/>
        </w:rPr>
        <w:t xml:space="preserve">une coopération internationale, régionale et bilatérale renforcée avec les pays </w:t>
      </w:r>
      <w:r w:rsidRPr="004520C8">
        <w:rPr>
          <w:i/>
          <w:lang w:val="fr-FR"/>
        </w:rPr>
        <w:br/>
        <w:t>d</w:t>
      </w:r>
      <w:r>
        <w:rPr>
          <w:i/>
          <w:lang w:val="fr-FR"/>
        </w:rPr>
        <w:t>’</w:t>
      </w:r>
      <w:r w:rsidRPr="004520C8">
        <w:rPr>
          <w:i/>
          <w:lang w:val="fr-FR"/>
        </w:rPr>
        <w:t>origine et de transit</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Certaines mesures juridiques et administratives prises dans le domaine de l</w:t>
      </w:r>
      <w:r>
        <w:rPr>
          <w:lang w:val="fr-FR"/>
        </w:rPr>
        <w:t>’</w:t>
      </w:r>
      <w:r w:rsidRPr="004520C8">
        <w:rPr>
          <w:lang w:val="fr-FR"/>
        </w:rPr>
        <w:t>emploi de ressortissants à l</w:t>
      </w:r>
      <w:r>
        <w:rPr>
          <w:lang w:val="fr-FR"/>
        </w:rPr>
        <w:t>’</w:t>
      </w:r>
      <w:r w:rsidRPr="004520C8">
        <w:rPr>
          <w:lang w:val="fr-FR"/>
        </w:rPr>
        <w:t>étranger tendent à réduire le risque de traite. Les dispositions statutaires figurant dans la loi sri-lankaise relative à l</w:t>
      </w:r>
      <w:r>
        <w:rPr>
          <w:lang w:val="fr-FR"/>
        </w:rPr>
        <w:t>’</w:t>
      </w:r>
      <w:r w:rsidRPr="004520C8">
        <w:rPr>
          <w:lang w:val="fr-FR"/>
        </w:rPr>
        <w:t>emploi de ressortissants à l</w:t>
      </w:r>
      <w:r>
        <w:rPr>
          <w:lang w:val="fr-FR"/>
        </w:rPr>
        <w:t>’</w:t>
      </w:r>
      <w:r w:rsidRPr="004520C8">
        <w:rPr>
          <w:lang w:val="fr-FR"/>
        </w:rPr>
        <w:t>étranger tendent à garantir que cet emploi est dûment réglementé et à prévenir le risque de traite. Ainsi, tous les services de recrutement à l</w:t>
      </w:r>
      <w:r>
        <w:rPr>
          <w:lang w:val="fr-FR"/>
        </w:rPr>
        <w:t>’</w:t>
      </w:r>
      <w:r w:rsidRPr="004520C8">
        <w:rPr>
          <w:lang w:val="fr-FR"/>
        </w:rPr>
        <w:t>étranger sont tenus d</w:t>
      </w:r>
      <w:r>
        <w:rPr>
          <w:lang w:val="fr-FR"/>
        </w:rPr>
        <w:t>’</w:t>
      </w:r>
      <w:r w:rsidRPr="004520C8">
        <w:rPr>
          <w:lang w:val="fr-FR"/>
        </w:rPr>
        <w:t>être titulaires d</w:t>
      </w:r>
      <w:r>
        <w:rPr>
          <w:lang w:val="fr-FR"/>
        </w:rPr>
        <w:t>’</w:t>
      </w:r>
      <w:r w:rsidRPr="004520C8">
        <w:rPr>
          <w:lang w:val="fr-FR"/>
        </w:rPr>
        <w:t>un permis et la violation de cette règle constitue un délit de droit pénal (art. 24). Le recrutement ne peut se faire sans le consentement du Bureau sri-lankais d</w:t>
      </w:r>
      <w:r>
        <w:rPr>
          <w:lang w:val="fr-FR"/>
        </w:rPr>
        <w:t>’</w:t>
      </w:r>
      <w:r w:rsidRPr="004520C8">
        <w:rPr>
          <w:lang w:val="fr-FR"/>
        </w:rPr>
        <w:t>emploi de ressortissants à l</w:t>
      </w:r>
      <w:r>
        <w:rPr>
          <w:lang w:val="fr-FR"/>
        </w:rPr>
        <w:t>’</w:t>
      </w:r>
      <w:r w:rsidRPr="004520C8">
        <w:rPr>
          <w:lang w:val="fr-FR"/>
        </w:rPr>
        <w:t>étranger (art. 37). Le contrat entre l</w:t>
      </w:r>
      <w:r>
        <w:rPr>
          <w:lang w:val="fr-FR"/>
        </w:rPr>
        <w:t>’</w:t>
      </w:r>
      <w:r w:rsidRPr="004520C8">
        <w:rPr>
          <w:lang w:val="fr-FR"/>
        </w:rPr>
        <w:t>employeur étranger et l</w:t>
      </w:r>
      <w:r>
        <w:rPr>
          <w:lang w:val="fr-FR"/>
        </w:rPr>
        <w:t>’</w:t>
      </w:r>
      <w:r w:rsidRPr="004520C8">
        <w:rPr>
          <w:lang w:val="fr-FR"/>
        </w:rPr>
        <w:t>employé sri-lankais doit être certifié par le Bureau et le contrat ainsi certifié doit être enregistré auprès du Ministère du travail du pays de l</w:t>
      </w:r>
      <w:r>
        <w:rPr>
          <w:lang w:val="fr-FR"/>
        </w:rPr>
        <w:t>’</w:t>
      </w:r>
      <w:r w:rsidRPr="004520C8">
        <w:rPr>
          <w:lang w:val="fr-FR"/>
        </w:rPr>
        <w:t>employeur (art. 44). Les conditions du contrat sont expliquées au travailleur et la signature du contrat se fait en présence de fonctionnaires du Bureau. Le Bureau est également habilité à enquêter sur les plaintes déposées par les personnes recrutées pour un emploi à l</w:t>
      </w:r>
      <w:r>
        <w:rPr>
          <w:lang w:val="fr-FR"/>
        </w:rPr>
        <w:t>’</w:t>
      </w:r>
      <w:r w:rsidRPr="004520C8">
        <w:rPr>
          <w:lang w:val="fr-FR"/>
        </w:rPr>
        <w:t>étranger (art. 51). Par ailleurs, par décision de 2011 du Conseil des ministres, un âge minimum de 21 ans a été établi pour les femmes employées domestiques envoyées à l</w:t>
      </w:r>
      <w:r>
        <w:rPr>
          <w:lang w:val="fr-FR"/>
        </w:rPr>
        <w:t>’</w:t>
      </w:r>
      <w:r w:rsidRPr="004520C8">
        <w:rPr>
          <w:lang w:val="fr-FR"/>
        </w:rPr>
        <w:t>étranger. En 2013, cet âge a été porté respectivement à 25 et 23 ans pour les emplois au Royaume d</w:t>
      </w:r>
      <w:r>
        <w:rPr>
          <w:lang w:val="fr-FR"/>
        </w:rPr>
        <w:t>’</w:t>
      </w:r>
      <w:r w:rsidRPr="004520C8">
        <w:rPr>
          <w:lang w:val="fr-FR"/>
        </w:rPr>
        <w:t>Arabie saoudite et dans les autres pays du Moyen-Orient.</w:t>
      </w:r>
    </w:p>
    <w:p w:rsidR="004520C8" w:rsidRPr="004520C8" w:rsidRDefault="004520C8" w:rsidP="004520C8">
      <w:pPr>
        <w:pStyle w:val="SingleTxt"/>
        <w:numPr>
          <w:ilvl w:val="0"/>
          <w:numId w:val="29"/>
        </w:numPr>
        <w:suppressAutoHyphens/>
        <w:rPr>
          <w:lang w:val="fr-FR"/>
        </w:rPr>
      </w:pPr>
      <w:r w:rsidRPr="004520C8">
        <w:rPr>
          <w:lang w:val="fr-FR"/>
        </w:rPr>
        <w:t>Le Bureau sri-lankais d</w:t>
      </w:r>
      <w:r>
        <w:rPr>
          <w:lang w:val="fr-FR"/>
        </w:rPr>
        <w:t>’</w:t>
      </w:r>
      <w:r w:rsidRPr="004520C8">
        <w:rPr>
          <w:lang w:val="fr-FR"/>
        </w:rPr>
        <w:t>emploi de ressortissants à l</w:t>
      </w:r>
      <w:r>
        <w:rPr>
          <w:lang w:val="fr-FR"/>
        </w:rPr>
        <w:t>’</w:t>
      </w:r>
      <w:r w:rsidRPr="004520C8">
        <w:rPr>
          <w:lang w:val="fr-FR"/>
        </w:rPr>
        <w:t>étranger offre également des programmes de formation et de sensibilisation pour les agents et fonctionnaires des services de recrutement pour l</w:t>
      </w:r>
      <w:r>
        <w:rPr>
          <w:lang w:val="fr-FR"/>
        </w:rPr>
        <w:t>’</w:t>
      </w:r>
      <w:r w:rsidRPr="004520C8">
        <w:rPr>
          <w:lang w:val="fr-FR"/>
        </w:rPr>
        <w:t>étranger, et dispense une aide judiciaire aux employées victimes de mauvais traitements par le biais de la division juridique du Bureau et, s</w:t>
      </w:r>
      <w:r>
        <w:rPr>
          <w:lang w:val="fr-FR"/>
        </w:rPr>
        <w:t>’</w:t>
      </w:r>
      <w:r w:rsidRPr="004520C8">
        <w:rPr>
          <w:lang w:val="fr-FR"/>
        </w:rPr>
        <w:t>il y a lieu, des ambassades pertinentes.</w:t>
      </w:r>
    </w:p>
    <w:p w:rsidR="004520C8" w:rsidRPr="004520C8" w:rsidRDefault="004520C8" w:rsidP="004520C8">
      <w:pPr>
        <w:pStyle w:val="SingleTxt"/>
        <w:numPr>
          <w:ilvl w:val="0"/>
          <w:numId w:val="29"/>
        </w:numPr>
        <w:suppressAutoHyphens/>
        <w:rPr>
          <w:lang w:val="fr-FR"/>
        </w:rPr>
      </w:pPr>
      <w:r w:rsidRPr="004520C8">
        <w:rPr>
          <w:lang w:val="fr-FR"/>
        </w:rPr>
        <w:t>Sri Lanka, en sa qualité de Président du « Processus de Colombo », processus consultatif régional de gestion des emplois à l</w:t>
      </w:r>
      <w:r>
        <w:rPr>
          <w:lang w:val="fr-FR"/>
        </w:rPr>
        <w:t>’</w:t>
      </w:r>
      <w:r w:rsidRPr="004520C8">
        <w:rPr>
          <w:lang w:val="fr-FR"/>
        </w:rPr>
        <w:t>étranger et du travail sous contrat pour les pays d</w:t>
      </w:r>
      <w:r>
        <w:rPr>
          <w:lang w:val="fr-FR"/>
        </w:rPr>
        <w:t>’</w:t>
      </w:r>
      <w:r w:rsidRPr="004520C8">
        <w:rPr>
          <w:lang w:val="fr-FR"/>
        </w:rPr>
        <w:t>Asie, à savoir 11 pays, travaille en étroite collaboration avec l</w:t>
      </w:r>
      <w:r>
        <w:rPr>
          <w:lang w:val="fr-FR"/>
        </w:rPr>
        <w:t>’</w:t>
      </w:r>
      <w:r w:rsidRPr="004520C8">
        <w:rPr>
          <w:lang w:val="fr-FR"/>
        </w:rPr>
        <w:t>OIM et d</w:t>
      </w:r>
      <w:r>
        <w:rPr>
          <w:lang w:val="fr-FR"/>
        </w:rPr>
        <w:t>’</w:t>
      </w:r>
      <w:r w:rsidRPr="004520C8">
        <w:rPr>
          <w:lang w:val="fr-FR"/>
        </w:rPr>
        <w:t>autres partenaires afin de favoriser l</w:t>
      </w:r>
      <w:r>
        <w:rPr>
          <w:lang w:val="fr-FR"/>
        </w:rPr>
        <w:t>’</w:t>
      </w:r>
      <w:r w:rsidRPr="004520C8">
        <w:rPr>
          <w:lang w:val="fr-FR"/>
        </w:rPr>
        <w:t>application de « pratiques de recrutement de main-d</w:t>
      </w:r>
      <w:r>
        <w:rPr>
          <w:lang w:val="fr-FR"/>
        </w:rPr>
        <w:t>’</w:t>
      </w:r>
      <w:r w:rsidRPr="004520C8">
        <w:rPr>
          <w:lang w:val="fr-FR"/>
        </w:rPr>
        <w:t>œuvre pour l</w:t>
      </w:r>
      <w:r>
        <w:rPr>
          <w:lang w:val="fr-FR"/>
        </w:rPr>
        <w:t>’</w:t>
      </w:r>
      <w:r w:rsidRPr="004520C8">
        <w:rPr>
          <w:lang w:val="fr-FR"/>
        </w:rPr>
        <w:t>étranger », de « mesures d</w:t>
      </w:r>
      <w:r>
        <w:rPr>
          <w:lang w:val="fr-FR"/>
        </w:rPr>
        <w:t>’</w:t>
      </w:r>
      <w:r w:rsidRPr="004520C8">
        <w:rPr>
          <w:lang w:val="fr-FR"/>
        </w:rPr>
        <w:t>orientation et d</w:t>
      </w:r>
      <w:r>
        <w:rPr>
          <w:lang w:val="fr-FR"/>
        </w:rPr>
        <w:t>’</w:t>
      </w:r>
      <w:r w:rsidRPr="004520C8">
        <w:rPr>
          <w:lang w:val="fr-FR"/>
        </w:rPr>
        <w:t>habilitation avant le départ », et de « reconnaissance des aptitudes et qualifications », priorités essentielles pour garantir que la migration de main-d</w:t>
      </w:r>
      <w:r>
        <w:rPr>
          <w:lang w:val="fr-FR"/>
        </w:rPr>
        <w:t>’</w:t>
      </w:r>
      <w:r w:rsidRPr="004520C8">
        <w:rPr>
          <w:lang w:val="fr-FR"/>
        </w:rPr>
        <w:t>œuvre contractuelle reste un processus gagnant dans tous les cas pour les pays qui envoient de la main d</w:t>
      </w:r>
      <w:r>
        <w:rPr>
          <w:lang w:val="fr-FR"/>
        </w:rPr>
        <w:t>’</w:t>
      </w:r>
      <w:r w:rsidRPr="004520C8">
        <w:rPr>
          <w:lang w:val="fr-FR"/>
        </w:rPr>
        <w:t>œuvre à l</w:t>
      </w:r>
      <w:r>
        <w:rPr>
          <w:lang w:val="fr-FR"/>
        </w:rPr>
        <w:t>’</w:t>
      </w:r>
      <w:r w:rsidRPr="004520C8">
        <w:rPr>
          <w:lang w:val="fr-FR"/>
        </w:rPr>
        <w:t>étranger et ceux qui la reçoivent.</w:t>
      </w:r>
    </w:p>
    <w:p w:rsidR="004520C8" w:rsidRPr="004520C8" w:rsidRDefault="004520C8" w:rsidP="004520C8">
      <w:pPr>
        <w:pStyle w:val="SingleTxt"/>
        <w:suppressAutoHyphens/>
        <w:spacing w:after="0" w:line="120" w:lineRule="exact"/>
        <w:rPr>
          <w:b/>
          <w:i/>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4520C8">
        <w:rPr>
          <w:lang w:val="fr-FR"/>
        </w:rPr>
        <w:tab/>
      </w:r>
      <w:r w:rsidRPr="004520C8">
        <w:rPr>
          <w:lang w:val="fr-FR"/>
        </w:rPr>
        <w:tab/>
      </w:r>
      <w:r w:rsidRPr="004520C8">
        <w:rPr>
          <w:i/>
          <w:lang w:val="fr-FR"/>
        </w:rPr>
        <w:t xml:space="preserve">Respect des principes recommandés par le Haut-Commissariat des Nations </w:t>
      </w:r>
      <w:r w:rsidRPr="004520C8">
        <w:rPr>
          <w:i/>
          <w:lang w:val="fr-FR"/>
        </w:rPr>
        <w:br/>
        <w:t>Unies aux droits de l</w:t>
      </w:r>
      <w:r>
        <w:rPr>
          <w:i/>
          <w:lang w:val="fr-FR"/>
        </w:rPr>
        <w:t>’</w:t>
      </w:r>
      <w:r w:rsidRPr="004520C8">
        <w:rPr>
          <w:i/>
          <w:lang w:val="fr-FR"/>
        </w:rPr>
        <w:t>homme vis-à-vis de ces droits et de la traite d</w:t>
      </w:r>
      <w:r>
        <w:rPr>
          <w:i/>
          <w:lang w:val="fr-FR"/>
        </w:rPr>
        <w:t>’</w:t>
      </w:r>
      <w:r w:rsidRPr="004520C8">
        <w:rPr>
          <w:i/>
          <w:lang w:val="fr-FR"/>
        </w:rPr>
        <w:t xml:space="preserve">êtres </w:t>
      </w:r>
      <w:r w:rsidRPr="004520C8">
        <w:rPr>
          <w:i/>
          <w:lang w:val="fr-FR"/>
        </w:rPr>
        <w:br/>
        <w:t>humains dans l</w:t>
      </w:r>
      <w:r>
        <w:rPr>
          <w:i/>
          <w:lang w:val="fr-FR"/>
        </w:rPr>
        <w:t>’</w:t>
      </w:r>
      <w:r w:rsidRPr="004520C8">
        <w:rPr>
          <w:i/>
          <w:lang w:val="fr-FR"/>
        </w:rPr>
        <w:t>élaboration de politiques de lutte contre la traite</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Ces principes continuent de guider le Gouvernement sri-lankais dans sa réponse à la traite. La ferme détermination de Sri Lanka à combattre la traite se traduit par les multiples activités décrites ci-dessus, qui visent toutes à prévenir la traite, à poursuivre et punir les coupables et à protéger les victimes.</w:t>
      </w:r>
    </w:p>
    <w:p w:rsidR="004520C8" w:rsidRPr="004520C8" w:rsidRDefault="004520C8" w:rsidP="004520C8">
      <w:pPr>
        <w:pStyle w:val="SingleTxt"/>
        <w:suppressAutoHyphens/>
        <w:spacing w:after="0" w:line="120" w:lineRule="exact"/>
        <w:rPr>
          <w:b/>
          <w:i/>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4520C8">
        <w:rPr>
          <w:lang w:val="fr-FR"/>
        </w:rPr>
        <w:tab/>
      </w:r>
      <w:r w:rsidRPr="004520C8">
        <w:rPr>
          <w:lang w:val="fr-FR"/>
        </w:rPr>
        <w:tab/>
      </w:r>
      <w:r w:rsidRPr="004520C8">
        <w:rPr>
          <w:i/>
          <w:lang w:val="fr-FR"/>
        </w:rPr>
        <w:t xml:space="preserve">Ratification du Protocole additionnel à la Convention des Nations Unies </w:t>
      </w:r>
      <w:r w:rsidRPr="004520C8">
        <w:rPr>
          <w:i/>
          <w:lang w:val="fr-FR"/>
        </w:rPr>
        <w:br/>
        <w:t xml:space="preserve">contre la criminalité transnationale organisée visant à prévenir, réprimer </w:t>
      </w:r>
      <w:r w:rsidRPr="004520C8">
        <w:rPr>
          <w:i/>
          <w:lang w:val="fr-FR"/>
        </w:rPr>
        <w:br/>
        <w:t xml:space="preserve">et punir la traite des personnes, en particulier des femmes et des enfants </w:t>
      </w:r>
      <w:r w:rsidRPr="004520C8">
        <w:rPr>
          <w:i/>
          <w:lang w:val="fr-FR"/>
        </w:rPr>
        <w:br/>
        <w:t>(Protocole de Palerme)</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Le processus de consultation pour la ratification de ce protocole est en cours.</w:t>
      </w:r>
    </w:p>
    <w:p w:rsidR="004520C8" w:rsidRPr="004520C8" w:rsidRDefault="004520C8" w:rsidP="004520C8">
      <w:pPr>
        <w:pStyle w:val="SingleTxt"/>
        <w:suppressAutoHyphens/>
        <w:spacing w:after="0" w:line="120" w:lineRule="exact"/>
        <w:rPr>
          <w:b/>
          <w:i/>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4520C8">
        <w:rPr>
          <w:lang w:val="fr-FR"/>
        </w:rPr>
        <w:tab/>
      </w:r>
      <w:r w:rsidRPr="004520C8">
        <w:rPr>
          <w:lang w:val="fr-FR"/>
        </w:rPr>
        <w:tab/>
      </w:r>
      <w:r w:rsidRPr="004520C8">
        <w:rPr>
          <w:i/>
          <w:lang w:val="fr-FR"/>
        </w:rPr>
        <w:t xml:space="preserve">Arrestation par la police de travailleurs du sexe dans la rue, aux termes </w:t>
      </w:r>
      <w:r w:rsidRPr="004520C8">
        <w:rPr>
          <w:i/>
          <w:lang w:val="fr-FR"/>
        </w:rPr>
        <w:br/>
        <w:t>des dispositions de l</w:t>
      </w:r>
      <w:r>
        <w:rPr>
          <w:i/>
          <w:lang w:val="fr-FR"/>
        </w:rPr>
        <w:t>’</w:t>
      </w:r>
      <w:r w:rsidRPr="004520C8">
        <w:rPr>
          <w:i/>
          <w:lang w:val="fr-FR"/>
        </w:rPr>
        <w:t>ordonnance sur le vagabondage, n</w:t>
      </w:r>
      <w:r w:rsidRPr="004520C8">
        <w:rPr>
          <w:i/>
          <w:vertAlign w:val="superscript"/>
          <w:lang w:val="fr-FR"/>
        </w:rPr>
        <w:t>o</w:t>
      </w:r>
      <w:r w:rsidRPr="004520C8">
        <w:rPr>
          <w:i/>
          <w:lang w:val="fr-FR"/>
        </w:rPr>
        <w:t> 4 de 1841</w:t>
      </w:r>
    </w:p>
    <w:p w:rsidR="004520C8" w:rsidRPr="004520C8" w:rsidRDefault="004520C8" w:rsidP="004520C8">
      <w:pPr>
        <w:pStyle w:val="SingleTxt"/>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D</w:t>
      </w:r>
      <w:r>
        <w:rPr>
          <w:lang w:val="fr-FR"/>
        </w:rPr>
        <w:t>’</w:t>
      </w:r>
      <w:r w:rsidRPr="004520C8">
        <w:rPr>
          <w:lang w:val="fr-FR"/>
        </w:rPr>
        <w:t>après les données quantitatives sur le nombre de descentes de police effectuées durant les années 2011 à 2014 en vertu de l</w:t>
      </w:r>
      <w:r>
        <w:rPr>
          <w:lang w:val="fr-FR"/>
        </w:rPr>
        <w:t>’</w:t>
      </w:r>
      <w:r w:rsidRPr="004520C8">
        <w:rPr>
          <w:lang w:val="fr-FR"/>
        </w:rPr>
        <w:t>article 7 de l</w:t>
      </w:r>
      <w:r>
        <w:rPr>
          <w:lang w:val="fr-FR"/>
        </w:rPr>
        <w:t>’</w:t>
      </w:r>
      <w:r w:rsidRPr="004520C8">
        <w:rPr>
          <w:lang w:val="fr-FR"/>
        </w:rPr>
        <w:t>ordonnance sur le vagabondage, le nombre de ces descentes est nettement plus élevé dans certaines grandes villes et zones touristiques. Il n</w:t>
      </w:r>
      <w:r>
        <w:rPr>
          <w:lang w:val="fr-FR"/>
        </w:rPr>
        <w:t>’</w:t>
      </w:r>
      <w:r w:rsidRPr="004520C8">
        <w:rPr>
          <w:lang w:val="fr-FR"/>
        </w:rPr>
        <w:t>y a pas de corrélation entre ces données et celles sur le nombre d</w:t>
      </w:r>
      <w:r>
        <w:rPr>
          <w:lang w:val="fr-FR"/>
        </w:rPr>
        <w:t>’</w:t>
      </w:r>
      <w:r w:rsidRPr="004520C8">
        <w:rPr>
          <w:lang w:val="fr-FR"/>
        </w:rPr>
        <w:t>arrestations effectuées. Bien que des femmes et des hommes soient arrêtés comme travailleurs du sexe au titre de l</w:t>
      </w:r>
      <w:r>
        <w:rPr>
          <w:lang w:val="fr-FR"/>
        </w:rPr>
        <w:t>’</w:t>
      </w:r>
      <w:r w:rsidRPr="004520C8">
        <w:rPr>
          <w:lang w:val="fr-FR"/>
        </w:rPr>
        <w:t>article 7, les arrestations portent à 90 % sur des femmes. Étant donné i) que l</w:t>
      </w:r>
      <w:r>
        <w:rPr>
          <w:lang w:val="fr-FR"/>
        </w:rPr>
        <w:t>’</w:t>
      </w:r>
      <w:r w:rsidRPr="004520C8">
        <w:rPr>
          <w:lang w:val="fr-FR"/>
        </w:rPr>
        <w:t>on estime à plus de 40 000 le nombre de travailleurs commerciaux du sexe à Sri Lanka, comparé au nombre d</w:t>
      </w:r>
      <w:r>
        <w:rPr>
          <w:lang w:val="fr-FR"/>
        </w:rPr>
        <w:t>’</w:t>
      </w:r>
      <w:r w:rsidRPr="004520C8">
        <w:rPr>
          <w:lang w:val="fr-FR"/>
        </w:rPr>
        <w:t>arrestations, ii) qu</w:t>
      </w:r>
      <w:r>
        <w:rPr>
          <w:lang w:val="fr-FR"/>
        </w:rPr>
        <w:t>’</w:t>
      </w:r>
      <w:r w:rsidRPr="004520C8">
        <w:rPr>
          <w:lang w:val="fr-FR"/>
        </w:rPr>
        <w:t>il n</w:t>
      </w:r>
      <w:r>
        <w:rPr>
          <w:lang w:val="fr-FR"/>
        </w:rPr>
        <w:t>’</w:t>
      </w:r>
      <w:r w:rsidRPr="004520C8">
        <w:rPr>
          <w:lang w:val="fr-FR"/>
        </w:rPr>
        <w:t>y a pas d</w:t>
      </w:r>
      <w:r>
        <w:rPr>
          <w:lang w:val="fr-FR"/>
        </w:rPr>
        <w:t>’</w:t>
      </w:r>
      <w:r w:rsidRPr="004520C8">
        <w:rPr>
          <w:lang w:val="fr-FR"/>
        </w:rPr>
        <w:t>augmentation perceptible du nombre d</w:t>
      </w:r>
      <w:r>
        <w:rPr>
          <w:lang w:val="fr-FR"/>
        </w:rPr>
        <w:t>’</w:t>
      </w:r>
      <w:r w:rsidRPr="004520C8">
        <w:rPr>
          <w:lang w:val="fr-FR"/>
        </w:rPr>
        <w:t>arrestation au fil des années et iii) qu</w:t>
      </w:r>
      <w:r>
        <w:rPr>
          <w:lang w:val="fr-FR"/>
        </w:rPr>
        <w:t>’</w:t>
      </w:r>
      <w:r w:rsidRPr="004520C8">
        <w:rPr>
          <w:lang w:val="fr-FR"/>
        </w:rPr>
        <w:t>il y a peu ou pas de différence dans le ratio des arrestations aux poursuites/condamnations, il est clair que les arrestations effectuées par la police ne sont pas faites de façon arbitraire. Même lors de l</w:t>
      </w:r>
      <w:r>
        <w:rPr>
          <w:lang w:val="fr-FR"/>
        </w:rPr>
        <w:t>’</w:t>
      </w:r>
      <w:r w:rsidRPr="004520C8">
        <w:rPr>
          <w:lang w:val="fr-FR"/>
        </w:rPr>
        <w:t>examen externe de la réponse de Sri Lanka au VIH et aux maladies sexuellement transmissibles (2011), on a constaté qu</w:t>
      </w:r>
      <w:r>
        <w:rPr>
          <w:lang w:val="fr-FR"/>
        </w:rPr>
        <w:t>’</w:t>
      </w:r>
      <w:r w:rsidRPr="004520C8">
        <w:rPr>
          <w:lang w:val="fr-FR"/>
        </w:rPr>
        <w:t>il y avait un effort d</w:t>
      </w:r>
      <w:r>
        <w:rPr>
          <w:lang w:val="fr-FR"/>
        </w:rPr>
        <w:t>’</w:t>
      </w:r>
      <w:r w:rsidRPr="004520C8">
        <w:rPr>
          <w:lang w:val="fr-FR"/>
        </w:rPr>
        <w:t>éducation de la police afin de réduire le nombre de cas de harcèlement et d</w:t>
      </w:r>
      <w:r>
        <w:rPr>
          <w:lang w:val="fr-FR"/>
        </w:rPr>
        <w:t>’</w:t>
      </w:r>
      <w:r w:rsidRPr="004520C8">
        <w:rPr>
          <w:lang w:val="fr-FR"/>
        </w:rPr>
        <w:t>arrestation arbitraire des travailleurs du sexe en vertu de l</w:t>
      </w:r>
      <w:r>
        <w:rPr>
          <w:lang w:val="fr-FR"/>
        </w:rPr>
        <w:t>’</w:t>
      </w:r>
      <w:r w:rsidRPr="004520C8">
        <w:rPr>
          <w:lang w:val="fr-FR"/>
        </w:rPr>
        <w:t>ordonnance sur le vagabondage.</w:t>
      </w:r>
    </w:p>
    <w:p w:rsidR="004520C8" w:rsidRPr="004520C8" w:rsidRDefault="004520C8" w:rsidP="004520C8">
      <w:pPr>
        <w:pStyle w:val="SingleTxt"/>
        <w:suppressAutoHyphens/>
        <w:spacing w:after="0" w:line="120" w:lineRule="exact"/>
        <w:rPr>
          <w:b/>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fr-FR"/>
        </w:rPr>
      </w:pPr>
      <w:r w:rsidRPr="004520C8">
        <w:rPr>
          <w:lang w:val="fr-FR"/>
        </w:rPr>
        <w:tab/>
      </w:r>
      <w:r w:rsidRPr="004520C8">
        <w:rPr>
          <w:lang w:val="fr-FR"/>
        </w:rPr>
        <w:tab/>
        <w:t>Participation à la vie politique et publique [par. 31]</w:t>
      </w:r>
    </w:p>
    <w:p w:rsidR="004520C8" w:rsidRPr="004520C8" w:rsidRDefault="004520C8" w:rsidP="004520C8">
      <w:pPr>
        <w:pStyle w:val="SingleTxt"/>
        <w:keepNext/>
        <w:spacing w:after="0" w:line="120" w:lineRule="exact"/>
        <w:ind w:left="1264"/>
        <w:rPr>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4520C8">
        <w:rPr>
          <w:lang w:val="fr-FR"/>
        </w:rPr>
        <w:tab/>
      </w:r>
      <w:r w:rsidRPr="004520C8">
        <w:rPr>
          <w:lang w:val="fr-FR"/>
        </w:rPr>
        <w:tab/>
      </w:r>
      <w:r w:rsidRPr="004520C8">
        <w:rPr>
          <w:i/>
          <w:lang w:val="fr-FR"/>
        </w:rPr>
        <w:t xml:space="preserve">Mesures prises pour accroître la représentation des femmes dans la vie </w:t>
      </w:r>
      <w:r w:rsidRPr="004520C8">
        <w:rPr>
          <w:i/>
          <w:lang w:val="fr-FR"/>
        </w:rPr>
        <w:br/>
        <w:t>politique et publique</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Un groupe composé de femmes parlementaires a été créé au Parlement. Ce groupe s</w:t>
      </w:r>
      <w:r>
        <w:rPr>
          <w:lang w:val="fr-FR"/>
        </w:rPr>
        <w:t>’</w:t>
      </w:r>
      <w:r w:rsidRPr="004520C8">
        <w:rPr>
          <w:lang w:val="fr-FR"/>
        </w:rPr>
        <w:t>emploie à promouvoir la participation politique des femmes et à sauvegarder les droits des femmes et l</w:t>
      </w:r>
      <w:r>
        <w:rPr>
          <w:lang w:val="fr-FR"/>
        </w:rPr>
        <w:t>’</w:t>
      </w:r>
      <w:r w:rsidRPr="004520C8">
        <w:rPr>
          <w:lang w:val="fr-FR"/>
        </w:rPr>
        <w:t>égalité des sexes. Le Plan de travail de ce groupe comprend des propositions visant :</w:t>
      </w:r>
    </w:p>
    <w:p w:rsidR="004520C8" w:rsidRPr="004520C8" w:rsidRDefault="004520C8" w:rsidP="004520C8">
      <w:pPr>
        <w:pStyle w:val="SingleTxt"/>
        <w:suppressAutoHyphens/>
        <w:rPr>
          <w:lang w:val="fr-FR"/>
        </w:rPr>
      </w:pPr>
      <w:r w:rsidRPr="004520C8">
        <w:rPr>
          <w:lang w:val="fr-FR"/>
        </w:rPr>
        <w:tab/>
        <w:t>a)</w:t>
      </w:r>
      <w:r w:rsidRPr="004520C8">
        <w:rPr>
          <w:lang w:val="fr-FR"/>
        </w:rPr>
        <w:tab/>
        <w:t>À rendre obligatoire une présence minimum de 25 % de femmes dans les nominations au sein des administrations locales;</w:t>
      </w:r>
    </w:p>
    <w:p w:rsidR="004520C8" w:rsidRPr="004520C8" w:rsidRDefault="004520C8" w:rsidP="004520C8">
      <w:pPr>
        <w:pStyle w:val="SingleTxt"/>
        <w:suppressAutoHyphens/>
        <w:rPr>
          <w:lang w:val="fr-FR"/>
        </w:rPr>
      </w:pPr>
      <w:r w:rsidRPr="004520C8">
        <w:rPr>
          <w:lang w:val="fr-FR"/>
        </w:rPr>
        <w:tab/>
        <w:t>b)</w:t>
      </w:r>
      <w:r w:rsidRPr="004520C8">
        <w:rPr>
          <w:lang w:val="fr-FR"/>
        </w:rPr>
        <w:tab/>
        <w:t>À accroître la contribution des femmes au processus politique avec une augmentation d</w:t>
      </w:r>
      <w:r>
        <w:rPr>
          <w:lang w:val="fr-FR"/>
        </w:rPr>
        <w:t>’</w:t>
      </w:r>
      <w:r w:rsidRPr="004520C8">
        <w:rPr>
          <w:lang w:val="fr-FR"/>
        </w:rPr>
        <w:t>au moins 30 % de leur représentation au Parlement, dans les conseils provinciaux et les pouvoirs locaux.</w:t>
      </w:r>
    </w:p>
    <w:p w:rsidR="004520C8" w:rsidRPr="004520C8" w:rsidRDefault="004520C8" w:rsidP="004520C8">
      <w:pPr>
        <w:pStyle w:val="SingleTxt"/>
        <w:numPr>
          <w:ilvl w:val="0"/>
          <w:numId w:val="29"/>
        </w:numPr>
        <w:suppressAutoHyphens/>
        <w:rPr>
          <w:lang w:val="fr-FR"/>
        </w:rPr>
      </w:pPr>
      <w:r w:rsidRPr="004520C8">
        <w:rPr>
          <w:lang w:val="fr-FR"/>
        </w:rPr>
        <w:t>La plupart des formations politiques ont leur propre cellule féminine qui mobilise leurs affiliées lors des élections et recrute des femmes pour leur parti.</w:t>
      </w:r>
    </w:p>
    <w:p w:rsidR="004520C8" w:rsidRPr="004520C8" w:rsidRDefault="004520C8" w:rsidP="004520C8">
      <w:pPr>
        <w:pStyle w:val="SingleTxt"/>
        <w:numPr>
          <w:ilvl w:val="0"/>
          <w:numId w:val="29"/>
        </w:numPr>
        <w:suppressAutoHyphens/>
        <w:rPr>
          <w:lang w:val="fr-FR"/>
        </w:rPr>
      </w:pPr>
      <w:r w:rsidRPr="004520C8">
        <w:rPr>
          <w:lang w:val="fr-FR"/>
        </w:rPr>
        <w:t>L</w:t>
      </w:r>
      <w:r>
        <w:rPr>
          <w:lang w:val="fr-FR"/>
        </w:rPr>
        <w:t>’</w:t>
      </w:r>
      <w:r w:rsidRPr="004520C8">
        <w:rPr>
          <w:lang w:val="fr-FR"/>
        </w:rPr>
        <w:t>amendement à la loi n</w:t>
      </w:r>
      <w:r w:rsidRPr="004520C8">
        <w:rPr>
          <w:vertAlign w:val="superscript"/>
          <w:lang w:val="fr-FR"/>
        </w:rPr>
        <w:t>o</w:t>
      </w:r>
      <w:r w:rsidRPr="004520C8">
        <w:rPr>
          <w:lang w:val="fr-FR"/>
        </w:rPr>
        <w:t xml:space="preserve"> 22 de 2012 sur les élections de représentants au sein des administrations locales a introduit une nouvelle section 28 2B) selon laquelle les femmes et les jeunes </w:t>
      </w:r>
      <w:r w:rsidRPr="004520C8">
        <w:rPr>
          <w:i/>
          <w:lang w:val="fr-FR"/>
        </w:rPr>
        <w:t>peuvent</w:t>
      </w:r>
      <w:r w:rsidRPr="004520C8">
        <w:rPr>
          <w:lang w:val="fr-FR"/>
        </w:rPr>
        <w:t xml:space="preserve"> représenter 25 % des candidats à ces élections. Toutefois, l</w:t>
      </w:r>
      <w:r>
        <w:rPr>
          <w:lang w:val="fr-FR"/>
        </w:rPr>
        <w:t>’</w:t>
      </w:r>
      <w:r w:rsidRPr="004520C8">
        <w:rPr>
          <w:lang w:val="fr-FR"/>
        </w:rPr>
        <w:t>utilisation du terme « </w:t>
      </w:r>
      <w:r w:rsidRPr="004520C8">
        <w:rPr>
          <w:i/>
          <w:lang w:val="fr-FR"/>
        </w:rPr>
        <w:t>peuvent</w:t>
      </w:r>
      <w:r w:rsidRPr="004520C8">
        <w:rPr>
          <w:lang w:val="fr-FR"/>
        </w:rPr>
        <w:t> », malgré l</w:t>
      </w:r>
      <w:r>
        <w:rPr>
          <w:lang w:val="fr-FR"/>
        </w:rPr>
        <w:t>’</w:t>
      </w:r>
      <w:r w:rsidRPr="004520C8">
        <w:rPr>
          <w:lang w:val="fr-FR"/>
        </w:rPr>
        <w:t>insistance sur la nécessité d</w:t>
      </w:r>
      <w:r>
        <w:rPr>
          <w:lang w:val="fr-FR"/>
        </w:rPr>
        <w:t>’</w:t>
      </w:r>
      <w:r w:rsidRPr="004520C8">
        <w:rPr>
          <w:lang w:val="fr-FR"/>
        </w:rPr>
        <w:t>une représentation des femmes et des jeunes, signifie que cette représentation n</w:t>
      </w:r>
      <w:r>
        <w:rPr>
          <w:lang w:val="fr-FR"/>
        </w:rPr>
        <w:t>’</w:t>
      </w:r>
      <w:r w:rsidRPr="004520C8">
        <w:rPr>
          <w:lang w:val="fr-FR"/>
        </w:rPr>
        <w:t>est pas rendue obligatoire.</w:t>
      </w:r>
    </w:p>
    <w:p w:rsidR="004520C8" w:rsidRPr="004520C8" w:rsidRDefault="004520C8" w:rsidP="004520C8">
      <w:pPr>
        <w:pStyle w:val="SingleTxt"/>
        <w:suppressAutoHyphens/>
        <w:spacing w:after="0" w:line="120" w:lineRule="exact"/>
        <w:rPr>
          <w:b/>
          <w:i/>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4520C8">
        <w:rPr>
          <w:lang w:val="fr-FR"/>
        </w:rPr>
        <w:tab/>
      </w:r>
      <w:r w:rsidRPr="004520C8">
        <w:rPr>
          <w:lang w:val="fr-FR"/>
        </w:rPr>
        <w:tab/>
      </w:r>
      <w:r w:rsidRPr="004520C8">
        <w:rPr>
          <w:i/>
          <w:lang w:val="fr-FR"/>
        </w:rPr>
        <w:t xml:space="preserve">Mesures tendant à promouvoir la représentation des femmes dans le processus </w:t>
      </w:r>
      <w:r w:rsidRPr="004520C8">
        <w:rPr>
          <w:i/>
          <w:lang w:val="fr-FR"/>
        </w:rPr>
        <w:br/>
        <w:t>de décisions dans tous les domaines de la vie publique, politique et professionnelle</w:t>
      </w:r>
    </w:p>
    <w:p w:rsidR="004520C8" w:rsidRPr="004520C8" w:rsidRDefault="004520C8" w:rsidP="004520C8">
      <w:pPr>
        <w:pStyle w:val="SingleTxt"/>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Depuis 2012, le Ministère des affaires féminines organise un cours de préparation à un diplôme sur la participation politique des femmes à l</w:t>
      </w:r>
      <w:r>
        <w:rPr>
          <w:lang w:val="fr-FR"/>
        </w:rPr>
        <w:t>’</w:t>
      </w:r>
      <w:r w:rsidRPr="004520C8">
        <w:rPr>
          <w:lang w:val="fr-FR"/>
        </w:rPr>
        <w:t>échelon local afin d</w:t>
      </w:r>
      <w:r>
        <w:rPr>
          <w:lang w:val="fr-FR"/>
        </w:rPr>
        <w:t>’</w:t>
      </w:r>
      <w:r w:rsidRPr="004520C8">
        <w:rPr>
          <w:lang w:val="fr-FR"/>
        </w:rPr>
        <w:t>encourager les femmes à s</w:t>
      </w:r>
      <w:r>
        <w:rPr>
          <w:lang w:val="fr-FR"/>
        </w:rPr>
        <w:t>’</w:t>
      </w:r>
      <w:r w:rsidRPr="004520C8">
        <w:rPr>
          <w:lang w:val="fr-FR"/>
        </w:rPr>
        <w:t>engager dans l</w:t>
      </w:r>
      <w:r>
        <w:rPr>
          <w:lang w:val="fr-FR"/>
        </w:rPr>
        <w:t>’</w:t>
      </w:r>
      <w:r w:rsidRPr="004520C8">
        <w:rPr>
          <w:lang w:val="fr-FR"/>
        </w:rPr>
        <w:t>action politique. Les programmes organisés jusqu</w:t>
      </w:r>
      <w:r>
        <w:rPr>
          <w:lang w:val="fr-FR"/>
        </w:rPr>
        <w:t>’</w:t>
      </w:r>
      <w:r w:rsidRPr="004520C8">
        <w:rPr>
          <w:lang w:val="fr-FR"/>
        </w:rPr>
        <w:t>ici ont permis de former près de 200 femmes, dont des femmes tamil. De nombreux autres programmes de plaidoyer, de sensibilisation et de renforcement des capacités ont été organisés à l</w:t>
      </w:r>
      <w:r>
        <w:rPr>
          <w:lang w:val="fr-FR"/>
        </w:rPr>
        <w:t>’</w:t>
      </w:r>
      <w:r w:rsidRPr="004520C8">
        <w:rPr>
          <w:lang w:val="fr-FR"/>
        </w:rPr>
        <w:t>intention des femmes. Cependant le nombre de femmes élues au Parlement et aux Conseils provinciaux n</w:t>
      </w:r>
      <w:r>
        <w:rPr>
          <w:lang w:val="fr-FR"/>
        </w:rPr>
        <w:t>’</w:t>
      </w:r>
      <w:r w:rsidRPr="004520C8">
        <w:rPr>
          <w:lang w:val="fr-FR"/>
        </w:rPr>
        <w:t>a pas augmenté.</w:t>
      </w:r>
    </w:p>
    <w:p w:rsidR="004520C8" w:rsidRPr="004520C8" w:rsidRDefault="004520C8" w:rsidP="004520C8">
      <w:pPr>
        <w:pStyle w:val="SingleTxt"/>
        <w:numPr>
          <w:ilvl w:val="0"/>
          <w:numId w:val="29"/>
        </w:numPr>
        <w:suppressAutoHyphens/>
        <w:rPr>
          <w:lang w:val="fr-FR"/>
        </w:rPr>
      </w:pPr>
      <w:r w:rsidRPr="004520C8">
        <w:rPr>
          <w:lang w:val="fr-FR"/>
        </w:rPr>
        <w:t>D</w:t>
      </w:r>
      <w:r>
        <w:rPr>
          <w:lang w:val="fr-FR"/>
        </w:rPr>
        <w:t>’</w:t>
      </w:r>
      <w:r w:rsidRPr="004520C8">
        <w:rPr>
          <w:lang w:val="fr-FR"/>
        </w:rPr>
        <w:t>après une enquête récente</w:t>
      </w:r>
      <w:r w:rsidRPr="004520C8">
        <w:rPr>
          <w:vertAlign w:val="superscript"/>
          <w:lang w:val="fr-FR"/>
        </w:rPr>
        <w:footnoteReference w:id="9"/>
      </w:r>
      <w:r w:rsidRPr="004520C8">
        <w:rPr>
          <w:lang w:val="fr-FR"/>
        </w:rPr>
        <w:t>, les femmes ne cherchent pas à se présenter aux élections même si l</w:t>
      </w:r>
      <w:r>
        <w:rPr>
          <w:lang w:val="fr-FR"/>
        </w:rPr>
        <w:t>’</w:t>
      </w:r>
      <w:r w:rsidRPr="004520C8">
        <w:rPr>
          <w:lang w:val="fr-FR"/>
        </w:rPr>
        <w:t>occasion leur en est donnée, estimant que la politique est un domaine qui convient mieux aux hommes. Il est vrai que le système électoral actuel fondé sur la représentation proportionnelle pose aux femmes des problèmes difficiles à résoudre. Les critiques du public au sujet de ce système et de la représentation proportionnelle a donné lieu à des discussions sur d</w:t>
      </w:r>
      <w:r>
        <w:rPr>
          <w:lang w:val="fr-FR"/>
        </w:rPr>
        <w:t>’</w:t>
      </w:r>
      <w:r w:rsidRPr="004520C8">
        <w:rPr>
          <w:lang w:val="fr-FR"/>
        </w:rPr>
        <w:t>éventuelles réformes. Le régime électoral mixte proposé devrait réduire l</w:t>
      </w:r>
      <w:r>
        <w:rPr>
          <w:lang w:val="fr-FR"/>
        </w:rPr>
        <w:t>’</w:t>
      </w:r>
      <w:r w:rsidRPr="004520C8">
        <w:rPr>
          <w:lang w:val="fr-FR"/>
        </w:rPr>
        <w:t>excès de concurrence entre les candidats et encourager donc une plus forte participation des femmes. La fin du conflit en 2009, qui s</w:t>
      </w:r>
      <w:r>
        <w:rPr>
          <w:lang w:val="fr-FR"/>
        </w:rPr>
        <w:t>’</w:t>
      </w:r>
      <w:r w:rsidRPr="004520C8">
        <w:rPr>
          <w:lang w:val="fr-FR"/>
        </w:rPr>
        <w:t>est achevé par la défaite du terrorisme, et les mesures prises par le Gouvernement depuis l</w:t>
      </w:r>
      <w:r>
        <w:rPr>
          <w:lang w:val="fr-FR"/>
        </w:rPr>
        <w:t>’</w:t>
      </w:r>
      <w:r w:rsidRPr="004520C8">
        <w:rPr>
          <w:lang w:val="fr-FR"/>
        </w:rPr>
        <w:t>élection du nouveau Président, Maithripala Sirisena, le 8 janvier 2015, pour renforcer la démocratie, la bonne gouvernance et l</w:t>
      </w:r>
      <w:r>
        <w:rPr>
          <w:lang w:val="fr-FR"/>
        </w:rPr>
        <w:t>’</w:t>
      </w:r>
      <w:r w:rsidRPr="004520C8">
        <w:rPr>
          <w:lang w:val="fr-FR"/>
        </w:rPr>
        <w:t>état de droit afin d</w:t>
      </w:r>
      <w:r>
        <w:rPr>
          <w:lang w:val="fr-FR"/>
        </w:rPr>
        <w:t>’</w:t>
      </w:r>
      <w:r w:rsidRPr="004520C8">
        <w:rPr>
          <w:lang w:val="fr-FR"/>
        </w:rPr>
        <w:t>assurer l</w:t>
      </w:r>
      <w:r>
        <w:rPr>
          <w:lang w:val="fr-FR"/>
        </w:rPr>
        <w:t>’</w:t>
      </w:r>
      <w:r w:rsidRPr="004520C8">
        <w:rPr>
          <w:lang w:val="fr-FR"/>
        </w:rPr>
        <w:t>indépendance des institutions (mesures législatives concernant notamment les élections, les droits de l</w:t>
      </w:r>
      <w:r>
        <w:rPr>
          <w:lang w:val="fr-FR"/>
        </w:rPr>
        <w:t>’</w:t>
      </w:r>
      <w:r w:rsidRPr="004520C8">
        <w:rPr>
          <w:lang w:val="fr-FR"/>
        </w:rPr>
        <w:t>homme, les services de justice et la police) devraient accroître progressivement la participation des femmes à la vie politique. Cela dit, les femmes participent très activement à l</w:t>
      </w:r>
      <w:r>
        <w:rPr>
          <w:lang w:val="fr-FR"/>
        </w:rPr>
        <w:t>’</w:t>
      </w:r>
      <w:r w:rsidRPr="004520C8">
        <w:rPr>
          <w:lang w:val="fr-FR"/>
        </w:rPr>
        <w:t>action politique, assistant à des réunions, des rassemblements, faisant campagne ou organisant des réunions locales, et nombre d</w:t>
      </w:r>
      <w:r>
        <w:rPr>
          <w:lang w:val="fr-FR"/>
        </w:rPr>
        <w:t>’</w:t>
      </w:r>
      <w:r w:rsidRPr="004520C8">
        <w:rPr>
          <w:lang w:val="fr-FR"/>
        </w:rPr>
        <w:t>entre elles utilisent ces pouvoirs avec grand enthousiasme.</w:t>
      </w:r>
    </w:p>
    <w:p w:rsidR="004520C8" w:rsidRPr="004520C8" w:rsidRDefault="004520C8" w:rsidP="004520C8">
      <w:pPr>
        <w:pStyle w:val="SingleTxt"/>
        <w:numPr>
          <w:ilvl w:val="0"/>
          <w:numId w:val="29"/>
        </w:numPr>
        <w:suppressAutoHyphens/>
        <w:rPr>
          <w:lang w:val="fr-FR"/>
        </w:rPr>
      </w:pPr>
      <w:r w:rsidRPr="004520C8">
        <w:rPr>
          <w:lang w:val="fr-FR"/>
        </w:rPr>
        <w:t>Malgré l</w:t>
      </w:r>
      <w:r>
        <w:rPr>
          <w:lang w:val="fr-FR"/>
        </w:rPr>
        <w:t>’</w:t>
      </w:r>
      <w:r w:rsidRPr="004520C8">
        <w:rPr>
          <w:lang w:val="fr-FR"/>
        </w:rPr>
        <w:t>absence des femmes en grand nombre en tant que représentants élus, leur accès au pouvoir et aux prises de décisions est en hausse. On note un accroissement régulier du nombre de femmes dans la fonction publique et une progression constante de leur présence à des postes élevés. Le nombre de femmes juges dans les hautes instances judiciaires est également en hausse. Les nominations dans la fonction publique se font au mérite et à l</w:t>
      </w:r>
      <w:r>
        <w:rPr>
          <w:lang w:val="fr-FR"/>
        </w:rPr>
        <w:t>’</w:t>
      </w:r>
      <w:r w:rsidRPr="004520C8">
        <w:rPr>
          <w:lang w:val="fr-FR"/>
        </w:rPr>
        <w:t>ancienneté. Prière de se reporter au paragraphe 3 ci-dessus.</w:t>
      </w:r>
    </w:p>
    <w:p w:rsidR="004520C8" w:rsidRPr="004520C8" w:rsidRDefault="004520C8" w:rsidP="004520C8">
      <w:pPr>
        <w:pStyle w:val="SingleTxt"/>
        <w:numPr>
          <w:ilvl w:val="0"/>
          <w:numId w:val="29"/>
        </w:numPr>
        <w:suppressAutoHyphens/>
        <w:rPr>
          <w:lang w:val="fr-FR"/>
        </w:rPr>
      </w:pPr>
      <w:r w:rsidRPr="004520C8">
        <w:rPr>
          <w:lang w:val="fr-FR"/>
        </w:rPr>
        <w:t>Dans le domaine du droit, on note un nombre important de femmes dans le secteur privé ainsi que dans les ministères, y compris à des postes élevés au Ministère de la justice. Au cours de la période examinée, on peut citer les exemples suivants :</w:t>
      </w:r>
    </w:p>
    <w:p w:rsidR="004520C8" w:rsidRPr="004520C8" w:rsidRDefault="004520C8" w:rsidP="004520C8">
      <w:pPr>
        <w:pStyle w:val="SingleTxt"/>
        <w:suppressAutoHyphens/>
        <w:rPr>
          <w:lang w:val="fr-FR"/>
        </w:rPr>
      </w:pPr>
      <w:r w:rsidRPr="004520C8">
        <w:rPr>
          <w:lang w:val="fr-FR"/>
        </w:rPr>
        <w:tab/>
        <w:t>a)</w:t>
      </w:r>
      <w:r w:rsidRPr="004520C8">
        <w:rPr>
          <w:lang w:val="fr-FR"/>
        </w:rPr>
        <w:tab/>
        <w:t>La première nomination d</w:t>
      </w:r>
      <w:r>
        <w:rPr>
          <w:lang w:val="fr-FR"/>
        </w:rPr>
        <w:t>’</w:t>
      </w:r>
      <w:r w:rsidRPr="004520C8">
        <w:rPr>
          <w:lang w:val="fr-FR"/>
        </w:rPr>
        <w:t>une femme au poste de ministre de la justice en 2011;</w:t>
      </w:r>
    </w:p>
    <w:p w:rsidR="004520C8" w:rsidRPr="004520C8" w:rsidRDefault="004520C8" w:rsidP="004520C8">
      <w:pPr>
        <w:pStyle w:val="SingleTxt"/>
        <w:suppressAutoHyphens/>
        <w:rPr>
          <w:lang w:val="fr-FR"/>
        </w:rPr>
      </w:pPr>
      <w:r w:rsidRPr="004520C8">
        <w:rPr>
          <w:lang w:val="fr-FR"/>
        </w:rPr>
        <w:tab/>
        <w:t>b)</w:t>
      </w:r>
      <w:r w:rsidRPr="004520C8">
        <w:rPr>
          <w:lang w:val="fr-FR"/>
        </w:rPr>
        <w:tab/>
        <w:t>La nomination de quatre femmes au sein de la plus haute instance judiciaire du pays, la Cour suprême de Sri Lanka, qui compte un total de 11 juges;</w:t>
      </w:r>
    </w:p>
    <w:p w:rsidR="004520C8" w:rsidRPr="004520C8" w:rsidRDefault="004520C8" w:rsidP="004520C8">
      <w:pPr>
        <w:pStyle w:val="SingleTxt"/>
        <w:suppressAutoHyphens/>
        <w:rPr>
          <w:lang w:val="fr-FR"/>
        </w:rPr>
      </w:pPr>
      <w:r w:rsidRPr="004520C8">
        <w:rPr>
          <w:lang w:val="fr-FR"/>
        </w:rPr>
        <w:tab/>
        <w:t>c)</w:t>
      </w:r>
      <w:r w:rsidRPr="004520C8">
        <w:rPr>
          <w:lang w:val="fr-FR"/>
        </w:rPr>
        <w:tab/>
        <w:t>La nomination de deux femmes au poste de solliciteur général;</w:t>
      </w:r>
    </w:p>
    <w:p w:rsidR="004520C8" w:rsidRPr="004520C8" w:rsidRDefault="004520C8" w:rsidP="004520C8">
      <w:pPr>
        <w:pStyle w:val="SingleTxt"/>
        <w:suppressAutoHyphens/>
        <w:rPr>
          <w:lang w:val="fr-FR"/>
        </w:rPr>
      </w:pPr>
      <w:r w:rsidRPr="004520C8">
        <w:rPr>
          <w:lang w:val="fr-FR"/>
        </w:rPr>
        <w:tab/>
        <w:t>d)</w:t>
      </w:r>
      <w:r w:rsidRPr="004520C8">
        <w:rPr>
          <w:lang w:val="fr-FR"/>
        </w:rPr>
        <w:tab/>
        <w:t>La nomination de deux femmes à la Cour d</w:t>
      </w:r>
      <w:r>
        <w:rPr>
          <w:lang w:val="fr-FR"/>
        </w:rPr>
        <w:t>’</w:t>
      </w:r>
      <w:r w:rsidRPr="004520C8">
        <w:rPr>
          <w:lang w:val="fr-FR"/>
        </w:rPr>
        <w:t>appel qui, dans la hiérarchie des tribunaux, est une instance supérieure venant immédiatement en dessous de la Cour suprême.</w:t>
      </w:r>
    </w:p>
    <w:p w:rsidR="004520C8" w:rsidRPr="004520C8" w:rsidRDefault="004520C8" w:rsidP="004520C8">
      <w:pPr>
        <w:pStyle w:val="SingleTxt"/>
        <w:suppressAutoHyphens/>
        <w:spacing w:after="0" w:line="120" w:lineRule="exact"/>
        <w:rPr>
          <w:b/>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Éducation [par. 33]</w:t>
      </w:r>
    </w:p>
    <w:p w:rsidR="004520C8" w:rsidRPr="004520C8" w:rsidRDefault="004520C8" w:rsidP="004520C8">
      <w:pPr>
        <w:pStyle w:val="SingleTxt"/>
        <w:spacing w:after="0" w:line="120" w:lineRule="exact"/>
        <w:rPr>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4520C8">
        <w:rPr>
          <w:lang w:val="fr-FR"/>
        </w:rPr>
        <w:tab/>
      </w:r>
      <w:r w:rsidRPr="004520C8">
        <w:rPr>
          <w:lang w:val="fr-FR"/>
        </w:rPr>
        <w:tab/>
      </w:r>
      <w:r w:rsidRPr="004520C8">
        <w:rPr>
          <w:i/>
          <w:lang w:val="fr-FR"/>
        </w:rPr>
        <w:t>Redoubler d</w:t>
      </w:r>
      <w:r>
        <w:rPr>
          <w:i/>
          <w:lang w:val="fr-FR"/>
        </w:rPr>
        <w:t>’</w:t>
      </w:r>
      <w:r w:rsidRPr="004520C8">
        <w:rPr>
          <w:i/>
          <w:lang w:val="fr-FR"/>
        </w:rPr>
        <w:t xml:space="preserve">efforts pour dispenser une éducation de qualité à toutes les filles </w:t>
      </w:r>
      <w:r w:rsidRPr="004520C8">
        <w:rPr>
          <w:i/>
          <w:lang w:val="fr-FR"/>
        </w:rPr>
        <w:br/>
        <w:t>à tous les degrés du système éducatif et pour tous les groupes ethniques</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Sri Lanka fait des progrès vers l</w:t>
      </w:r>
      <w:r>
        <w:rPr>
          <w:lang w:val="fr-FR"/>
        </w:rPr>
        <w:t>’</w:t>
      </w:r>
      <w:r w:rsidRPr="004520C8">
        <w:rPr>
          <w:lang w:val="fr-FR"/>
        </w:rPr>
        <w:t>égalité des sexes à tous les niveaux du système éducatif. Le ratio filles-garçons de scolarisation s</w:t>
      </w:r>
      <w:r>
        <w:rPr>
          <w:lang w:val="fr-FR"/>
        </w:rPr>
        <w:t>’</w:t>
      </w:r>
      <w:r w:rsidRPr="004520C8">
        <w:rPr>
          <w:lang w:val="fr-FR"/>
        </w:rPr>
        <w:t>est élevé à tous les niveaux et a atteint 100 % dans les établissements secondaires</w:t>
      </w:r>
      <w:r w:rsidRPr="004520C8">
        <w:rPr>
          <w:vertAlign w:val="superscript"/>
          <w:lang w:val="fr-FR"/>
        </w:rPr>
        <w:footnoteReference w:id="10"/>
      </w:r>
      <w:r w:rsidRPr="004520C8">
        <w:rPr>
          <w:lang w:val="fr-FR"/>
        </w:rPr>
        <w:t>.</w:t>
      </w:r>
    </w:p>
    <w:p w:rsidR="004520C8" w:rsidRPr="004520C8" w:rsidRDefault="004520C8" w:rsidP="004520C8">
      <w:pPr>
        <w:pStyle w:val="SingleTxt"/>
        <w:numPr>
          <w:ilvl w:val="0"/>
          <w:numId w:val="29"/>
        </w:numPr>
        <w:suppressAutoHyphens/>
        <w:rPr>
          <w:lang w:val="fr-FR"/>
        </w:rPr>
      </w:pPr>
      <w:r w:rsidRPr="004520C8">
        <w:rPr>
          <w:lang w:val="fr-FR"/>
        </w:rPr>
        <w:t>L</w:t>
      </w:r>
      <w:r>
        <w:rPr>
          <w:lang w:val="fr-FR"/>
        </w:rPr>
        <w:t>’</w:t>
      </w:r>
      <w:r w:rsidRPr="004520C8">
        <w:rPr>
          <w:lang w:val="fr-FR"/>
        </w:rPr>
        <w:t>offre d</w:t>
      </w:r>
      <w:r>
        <w:rPr>
          <w:lang w:val="fr-FR"/>
        </w:rPr>
        <w:t>’</w:t>
      </w:r>
      <w:r w:rsidRPr="004520C8">
        <w:rPr>
          <w:lang w:val="fr-FR"/>
        </w:rPr>
        <w:t>une éducation de qualité aux filles est depuis longtemps profondément ancrée dans les politiques d</w:t>
      </w:r>
      <w:r>
        <w:rPr>
          <w:lang w:val="fr-FR"/>
        </w:rPr>
        <w:t>’</w:t>
      </w:r>
      <w:r w:rsidRPr="004520C8">
        <w:rPr>
          <w:lang w:val="fr-FR"/>
        </w:rPr>
        <w:t>éducation du pays. Les réalisations des filles et des femmes sont là pour en témoigner.</w:t>
      </w:r>
    </w:p>
    <w:p w:rsidR="004520C8" w:rsidRPr="004520C8" w:rsidRDefault="004520C8" w:rsidP="004520C8">
      <w:pPr>
        <w:pStyle w:val="SingleTxt"/>
        <w:numPr>
          <w:ilvl w:val="0"/>
          <w:numId w:val="29"/>
        </w:numPr>
        <w:suppressAutoHyphens/>
        <w:rPr>
          <w:lang w:val="fr-FR"/>
        </w:rPr>
      </w:pPr>
      <w:r w:rsidRPr="004520C8">
        <w:rPr>
          <w:lang w:val="fr-FR"/>
        </w:rPr>
        <w:t>Les enfants de parents employés dans le secteur des plantations (des personnes d</w:t>
      </w:r>
      <w:r>
        <w:rPr>
          <w:lang w:val="fr-FR"/>
        </w:rPr>
        <w:t>’</w:t>
      </w:r>
      <w:r w:rsidRPr="004520C8">
        <w:rPr>
          <w:lang w:val="fr-FR"/>
        </w:rPr>
        <w:t>origine indienne amenés à Sri Lanka, à l</w:t>
      </w:r>
      <w:r>
        <w:rPr>
          <w:lang w:val="fr-FR"/>
        </w:rPr>
        <w:t>’</w:t>
      </w:r>
      <w:r w:rsidRPr="004520C8">
        <w:rPr>
          <w:lang w:val="fr-FR"/>
        </w:rPr>
        <w:t>époque Ceylan, sous le régime colonial pour travailler sur les plantations de thé), qui souffraient de longue date d</w:t>
      </w:r>
      <w:r>
        <w:rPr>
          <w:lang w:val="fr-FR"/>
        </w:rPr>
        <w:t>’</w:t>
      </w:r>
      <w:r w:rsidRPr="004520C8">
        <w:rPr>
          <w:lang w:val="fr-FR"/>
        </w:rPr>
        <w:t>un désavantage dans le domaine de l</w:t>
      </w:r>
      <w:r>
        <w:rPr>
          <w:lang w:val="fr-FR"/>
        </w:rPr>
        <w:t>’</w:t>
      </w:r>
      <w:r w:rsidRPr="004520C8">
        <w:rPr>
          <w:lang w:val="fr-FR"/>
        </w:rPr>
        <w:t>éducation, jouissent à présent d</w:t>
      </w:r>
      <w:r>
        <w:rPr>
          <w:lang w:val="fr-FR"/>
        </w:rPr>
        <w:t>’</w:t>
      </w:r>
      <w:r w:rsidRPr="004520C8">
        <w:rPr>
          <w:lang w:val="fr-FR"/>
        </w:rPr>
        <w:t>un taux de scolarisation de 95 % dans le primaire. Dans les provinces du nord et de l</w:t>
      </w:r>
      <w:r>
        <w:rPr>
          <w:lang w:val="fr-FR"/>
        </w:rPr>
        <w:t>’</w:t>
      </w:r>
      <w:r w:rsidRPr="004520C8">
        <w:rPr>
          <w:lang w:val="fr-FR"/>
        </w:rPr>
        <w:t>est déchirées par le conflit, les écoles ont rouvert leurs portes à la fin du conflit, en 2009, et les enfants, y compris ceux qui avaient été recrutés lors du conflit comme combattants par le groupe terroriste Tigres de libération de l</w:t>
      </w:r>
      <w:r>
        <w:rPr>
          <w:lang w:val="fr-FR"/>
        </w:rPr>
        <w:t>’</w:t>
      </w:r>
      <w:r w:rsidRPr="004520C8">
        <w:rPr>
          <w:lang w:val="fr-FR"/>
        </w:rPr>
        <w:t>Eelam tamoul (LTTE), sont à présent scolarisés. Le processus de remise en état des écoles se poursuit. Des filles dont les études avaient été interrompues par leur recrutement comme combattants par les LTTE ont depuis 2009 passé les examens pour l</w:t>
      </w:r>
      <w:r>
        <w:rPr>
          <w:lang w:val="fr-FR"/>
        </w:rPr>
        <w:t>’</w:t>
      </w:r>
      <w:r w:rsidRPr="004520C8">
        <w:rPr>
          <w:lang w:val="fr-FR"/>
        </w:rPr>
        <w:t>obtention du certificat d</w:t>
      </w:r>
      <w:r>
        <w:rPr>
          <w:lang w:val="fr-FR"/>
        </w:rPr>
        <w:t>’</w:t>
      </w:r>
      <w:r w:rsidRPr="004520C8">
        <w:rPr>
          <w:lang w:val="fr-FR"/>
        </w:rPr>
        <w:t>études générales des niveaux ordinaire et supérieur organisés par le Service des examens de Sri Lanka. Les obstacles socioculturels auxquels se heurtent les enfants musulmans, qui entraînent leur retrait précoce de l</w:t>
      </w:r>
      <w:r>
        <w:rPr>
          <w:lang w:val="fr-FR"/>
        </w:rPr>
        <w:t>’</w:t>
      </w:r>
      <w:r w:rsidRPr="004520C8">
        <w:rPr>
          <w:lang w:val="fr-FR"/>
        </w:rPr>
        <w:t>école, diminuent mais restent visibles dans certaines poches des provinces du nord-ouest et de l</w:t>
      </w:r>
      <w:r>
        <w:rPr>
          <w:lang w:val="fr-FR"/>
        </w:rPr>
        <w:t>’</w:t>
      </w:r>
      <w:r w:rsidRPr="004520C8">
        <w:rPr>
          <w:lang w:val="fr-FR"/>
        </w:rPr>
        <w:t>est.</w:t>
      </w:r>
    </w:p>
    <w:p w:rsidR="004520C8" w:rsidRPr="004520C8" w:rsidRDefault="004520C8" w:rsidP="004520C8">
      <w:pPr>
        <w:pStyle w:val="SingleTxt"/>
        <w:suppressAutoHyphens/>
        <w:spacing w:after="0" w:line="120" w:lineRule="exact"/>
        <w:rPr>
          <w:b/>
          <w:bCs/>
          <w:i/>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4520C8">
        <w:rPr>
          <w:lang w:val="fr-FR"/>
        </w:rPr>
        <w:tab/>
      </w:r>
      <w:r w:rsidRPr="004520C8">
        <w:rPr>
          <w:lang w:val="fr-FR"/>
        </w:rPr>
        <w:tab/>
      </w:r>
      <w:r w:rsidRPr="004520C8">
        <w:rPr>
          <w:i/>
          <w:lang w:val="fr-FR"/>
        </w:rPr>
        <w:t>Poursuivre les efforts pour surmonter les stéréotypes sexistes dans l</w:t>
      </w:r>
      <w:r>
        <w:rPr>
          <w:i/>
          <w:lang w:val="fr-FR"/>
        </w:rPr>
        <w:t>’</w:t>
      </w:r>
      <w:r w:rsidRPr="004520C8">
        <w:rPr>
          <w:i/>
          <w:lang w:val="fr-FR"/>
        </w:rPr>
        <w:t>éducation formelle</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Les politiques d</w:t>
      </w:r>
      <w:r>
        <w:rPr>
          <w:lang w:val="fr-FR"/>
        </w:rPr>
        <w:t>’</w:t>
      </w:r>
      <w:r w:rsidRPr="004520C8">
        <w:rPr>
          <w:lang w:val="fr-FR"/>
        </w:rPr>
        <w:t>éducation de Sri Lanka offrent aux femmes de vastes possibilités d</w:t>
      </w:r>
      <w:r>
        <w:rPr>
          <w:lang w:val="fr-FR"/>
        </w:rPr>
        <w:t>’</w:t>
      </w:r>
      <w:r w:rsidRPr="004520C8">
        <w:rPr>
          <w:lang w:val="fr-FR"/>
        </w:rPr>
        <w:t>études dans les domaines de leur choix. Dans le secteur de la formation professionnelle, les possibilités sont également offertes à tous, indépendamment du sexe.</w:t>
      </w:r>
    </w:p>
    <w:p w:rsidR="004520C8" w:rsidRPr="004520C8" w:rsidRDefault="004520C8" w:rsidP="004520C8">
      <w:pPr>
        <w:pStyle w:val="SingleTxt"/>
        <w:numPr>
          <w:ilvl w:val="0"/>
          <w:numId w:val="29"/>
        </w:numPr>
        <w:suppressAutoHyphens/>
        <w:rPr>
          <w:lang w:val="fr-FR"/>
        </w:rPr>
      </w:pPr>
      <w:r w:rsidRPr="004520C8">
        <w:rPr>
          <w:lang w:val="fr-FR"/>
        </w:rPr>
        <w:t>Le Programme (2013-2018) de développement du secteur de l</w:t>
      </w:r>
      <w:r>
        <w:rPr>
          <w:lang w:val="fr-FR"/>
        </w:rPr>
        <w:t>’</w:t>
      </w:r>
      <w:r w:rsidRPr="004520C8">
        <w:rPr>
          <w:lang w:val="fr-FR"/>
        </w:rPr>
        <w:t>éducation à Sri Lanka de la Banque asiatique de développement comporte un Plan d</w:t>
      </w:r>
      <w:r>
        <w:rPr>
          <w:lang w:val="fr-FR"/>
        </w:rPr>
        <w:t>’</w:t>
      </w:r>
      <w:r w:rsidRPr="004520C8">
        <w:rPr>
          <w:lang w:val="fr-FR"/>
        </w:rPr>
        <w:t>action pour l</w:t>
      </w:r>
      <w:r>
        <w:rPr>
          <w:lang w:val="fr-FR"/>
        </w:rPr>
        <w:t>’</w:t>
      </w:r>
      <w:r w:rsidRPr="004520C8">
        <w:rPr>
          <w:lang w:val="fr-FR"/>
        </w:rPr>
        <w:t>égalité des sexes, qui vise à accroître la participation des filles à la nouvelle filière « technologie » pour les élèves des 12</w:t>
      </w:r>
      <w:r w:rsidRPr="004520C8">
        <w:rPr>
          <w:vertAlign w:val="superscript"/>
          <w:lang w:val="fr-FR"/>
        </w:rPr>
        <w:t>e</w:t>
      </w:r>
      <w:r w:rsidRPr="004520C8">
        <w:rPr>
          <w:lang w:val="fr-FR"/>
        </w:rPr>
        <w:t xml:space="preserve"> et 13</w:t>
      </w:r>
      <w:r w:rsidRPr="004520C8">
        <w:rPr>
          <w:vertAlign w:val="superscript"/>
          <w:lang w:val="fr-FR"/>
        </w:rPr>
        <w:t>e</w:t>
      </w:r>
      <w:r w:rsidRPr="004520C8">
        <w:rPr>
          <w:lang w:val="fr-FR"/>
        </w:rPr>
        <w:t xml:space="preserve"> années, à mettre en place des modules de formation et des plans de renforcement des capacités respectueux de la problématique hommes-femmes pour les enseignants, en particulier dans certains domaines non traditionnels tels que la technologie.</w:t>
      </w:r>
    </w:p>
    <w:p w:rsidR="004520C8" w:rsidRPr="004520C8" w:rsidRDefault="004520C8" w:rsidP="004520C8">
      <w:pPr>
        <w:pStyle w:val="SingleTxt"/>
        <w:numPr>
          <w:ilvl w:val="0"/>
          <w:numId w:val="29"/>
        </w:numPr>
        <w:suppressAutoHyphens/>
        <w:rPr>
          <w:lang w:val="fr-FR"/>
        </w:rPr>
      </w:pPr>
      <w:r w:rsidRPr="004520C8">
        <w:rPr>
          <w:lang w:val="fr-FR"/>
        </w:rPr>
        <w:t>Dans les universités, les étudiantes sont majoritaires dans la plupart des filières – lettres 76,7 %; éducation 85,2 %; droit 50,9 %; gestion et commerce 55,1 %; sciences 58,5 %; agriculture 61,9 %; médecine 55,8 %; chirurgie dentaire 63,5 %; médecine vétérinaire 64,4 %; architecture 51,7 %; médecine traditionnelle 76,6 %; secteur paramédical 78,1 %; soit un total de 64 % pour l</w:t>
      </w:r>
      <w:r>
        <w:rPr>
          <w:lang w:val="fr-FR"/>
        </w:rPr>
        <w:t>’</w:t>
      </w:r>
      <w:r w:rsidRPr="004520C8">
        <w:rPr>
          <w:lang w:val="fr-FR"/>
        </w:rPr>
        <w:t>ensemble de ces disciplines. Il convient de noter que les sciences sont incluses dans ces cours. Il n</w:t>
      </w:r>
      <w:r>
        <w:rPr>
          <w:lang w:val="fr-FR"/>
        </w:rPr>
        <w:t>’</w:t>
      </w:r>
      <w:r w:rsidRPr="004520C8">
        <w:rPr>
          <w:lang w:val="fr-FR"/>
        </w:rPr>
        <w:t>y a que dans les programmes concernant les technologies de l</w:t>
      </w:r>
      <w:r>
        <w:rPr>
          <w:lang w:val="fr-FR"/>
        </w:rPr>
        <w:t>’</w:t>
      </w:r>
      <w:r w:rsidRPr="004520C8">
        <w:rPr>
          <w:lang w:val="fr-FR"/>
        </w:rPr>
        <w:t>information et l</w:t>
      </w:r>
      <w:r>
        <w:rPr>
          <w:lang w:val="fr-FR"/>
        </w:rPr>
        <w:t>’</w:t>
      </w:r>
      <w:r w:rsidRPr="004520C8">
        <w:rPr>
          <w:lang w:val="fr-FR"/>
        </w:rPr>
        <w:t>ingénierie où les hommes sont en majorité, avec 47,9 % d</w:t>
      </w:r>
      <w:r>
        <w:rPr>
          <w:lang w:val="fr-FR"/>
        </w:rPr>
        <w:t>’</w:t>
      </w:r>
      <w:r w:rsidRPr="004520C8">
        <w:rPr>
          <w:lang w:val="fr-FR"/>
        </w:rPr>
        <w:t>étudiantes pour les technologies de l</w:t>
      </w:r>
      <w:r>
        <w:rPr>
          <w:lang w:val="fr-FR"/>
        </w:rPr>
        <w:t>’</w:t>
      </w:r>
      <w:r w:rsidRPr="004520C8">
        <w:rPr>
          <w:lang w:val="fr-FR"/>
        </w:rPr>
        <w:t>information et 24 % pour l</w:t>
      </w:r>
      <w:r>
        <w:rPr>
          <w:lang w:val="fr-FR"/>
        </w:rPr>
        <w:t>’</w:t>
      </w:r>
      <w:r w:rsidRPr="004520C8">
        <w:rPr>
          <w:lang w:val="fr-FR"/>
        </w:rPr>
        <w:t>ingénierie. Comme les femmes sont assurées de l</w:t>
      </w:r>
      <w:r>
        <w:rPr>
          <w:lang w:val="fr-FR"/>
        </w:rPr>
        <w:t>’</w:t>
      </w:r>
      <w:r w:rsidRPr="004520C8">
        <w:rPr>
          <w:lang w:val="fr-FR"/>
        </w:rPr>
        <w:t>entière liberté de choix, ces plus faibles pourcentages de femmes ne justifient pas une intervention.</w:t>
      </w:r>
    </w:p>
    <w:p w:rsidR="004520C8" w:rsidRPr="004520C8" w:rsidRDefault="004520C8" w:rsidP="004520C8">
      <w:pPr>
        <w:pStyle w:val="SingleTxt"/>
        <w:suppressAutoHyphens/>
        <w:spacing w:after="0" w:line="120" w:lineRule="exact"/>
        <w:rPr>
          <w:b/>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Emploi [par. 35]</w:t>
      </w:r>
    </w:p>
    <w:p w:rsidR="004520C8" w:rsidRPr="004520C8" w:rsidRDefault="004520C8" w:rsidP="004520C8">
      <w:pPr>
        <w:pStyle w:val="SingleTxt"/>
        <w:spacing w:after="0" w:line="120" w:lineRule="exact"/>
        <w:rPr>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4520C8">
        <w:rPr>
          <w:lang w:val="fr-FR"/>
        </w:rPr>
        <w:tab/>
      </w:r>
      <w:r w:rsidRPr="004520C8">
        <w:rPr>
          <w:lang w:val="fr-FR"/>
        </w:rPr>
        <w:tab/>
      </w:r>
      <w:r w:rsidRPr="004520C8">
        <w:rPr>
          <w:i/>
          <w:lang w:val="fr-FR"/>
        </w:rPr>
        <w:t>Garantir l</w:t>
      </w:r>
      <w:r>
        <w:rPr>
          <w:i/>
          <w:lang w:val="fr-FR"/>
        </w:rPr>
        <w:t>’</w:t>
      </w:r>
      <w:r w:rsidRPr="004520C8">
        <w:rPr>
          <w:i/>
          <w:lang w:val="fr-FR"/>
        </w:rPr>
        <w:t xml:space="preserve">égalité des chances des femmes et des hommes sur le marché </w:t>
      </w:r>
      <w:r w:rsidRPr="004520C8">
        <w:rPr>
          <w:i/>
          <w:lang w:val="fr-FR"/>
        </w:rPr>
        <w:br/>
        <w:t xml:space="preserve">du travail formel au moyen, notamment, de mesures temporaires spéciales </w:t>
      </w:r>
      <w:r w:rsidRPr="004520C8">
        <w:rPr>
          <w:i/>
          <w:lang w:val="fr-FR"/>
        </w:rPr>
        <w:br/>
        <w:t>visant à éliminer la ségrégation horizontale et verticale du marché du travail</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Le Gouvernement est conscient du fait que le développement inclusif passe par la garantie de l</w:t>
      </w:r>
      <w:r>
        <w:rPr>
          <w:lang w:val="fr-FR"/>
        </w:rPr>
        <w:t>’</w:t>
      </w:r>
      <w:r w:rsidRPr="004520C8">
        <w:rPr>
          <w:lang w:val="fr-FR"/>
        </w:rPr>
        <w:t>égalité des chances au travail. Sa vision du développement prévoit la création d</w:t>
      </w:r>
      <w:r>
        <w:rPr>
          <w:lang w:val="fr-FR"/>
        </w:rPr>
        <w:t>’</w:t>
      </w:r>
      <w:r w:rsidRPr="004520C8">
        <w:rPr>
          <w:lang w:val="fr-FR"/>
        </w:rPr>
        <w:t>emplois comme facteur clef fondé sur le savoir et l</w:t>
      </w:r>
      <w:r>
        <w:rPr>
          <w:lang w:val="fr-FR"/>
        </w:rPr>
        <w:t>’</w:t>
      </w:r>
      <w:r w:rsidRPr="004520C8">
        <w:rPr>
          <w:lang w:val="fr-FR"/>
        </w:rPr>
        <w:t>innovation. Les principales banques d</w:t>
      </w:r>
      <w:r>
        <w:rPr>
          <w:lang w:val="fr-FR"/>
        </w:rPr>
        <w:t>’</w:t>
      </w:r>
      <w:r w:rsidRPr="004520C8">
        <w:rPr>
          <w:lang w:val="fr-FR"/>
        </w:rPr>
        <w:t>État, la Bank of Ceylon, la Peoples</w:t>
      </w:r>
      <w:r>
        <w:rPr>
          <w:lang w:val="fr-FR"/>
        </w:rPr>
        <w:t>’</w:t>
      </w:r>
      <w:r w:rsidRPr="004520C8">
        <w:rPr>
          <w:lang w:val="fr-FR"/>
        </w:rPr>
        <w:t xml:space="preserve"> Bank et la Regional Development Bank ont consenti des prêts à plus de 130 000 femmes entrepreneurs à travers le pays.</w:t>
      </w:r>
    </w:p>
    <w:p w:rsidR="004520C8" w:rsidRPr="004520C8" w:rsidRDefault="004520C8" w:rsidP="004520C8">
      <w:pPr>
        <w:pStyle w:val="SingleTxt"/>
        <w:suppressAutoHyphens/>
        <w:spacing w:after="0" w:line="120" w:lineRule="exact"/>
        <w:rPr>
          <w:b/>
          <w:i/>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4520C8">
        <w:rPr>
          <w:lang w:val="fr-FR"/>
        </w:rPr>
        <w:tab/>
      </w:r>
      <w:r w:rsidRPr="004520C8">
        <w:rPr>
          <w:lang w:val="fr-FR"/>
        </w:rPr>
        <w:tab/>
      </w:r>
      <w:r w:rsidRPr="004520C8">
        <w:rPr>
          <w:i/>
          <w:lang w:val="fr-FR"/>
        </w:rPr>
        <w:t>Les femmes au sein de la population active</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En 2014, la population économiquement active de Sri Lanka était estimée à 8,8 millions de personnes, dont 34,7 % de femmes et 65,3 % d</w:t>
      </w:r>
      <w:r>
        <w:rPr>
          <w:lang w:val="fr-FR"/>
        </w:rPr>
        <w:t>’</w:t>
      </w:r>
      <w:r w:rsidRPr="004520C8">
        <w:rPr>
          <w:lang w:val="fr-FR"/>
        </w:rPr>
        <w:t>hommes. Les femmes représentaient alors 75,1 % et les hommes 24,9 % de la population économiquement inactive. Au cours des deux dernières décennies, la participation des femmes à la population active est restée inférieure à 40 % alors que celle des hommes a été de plus de 70 %</w:t>
      </w:r>
      <w:r w:rsidRPr="004520C8">
        <w:rPr>
          <w:vertAlign w:val="superscript"/>
          <w:lang w:val="fr-FR"/>
        </w:rPr>
        <w:footnoteReference w:id="11"/>
      </w:r>
      <w:r w:rsidRPr="004520C8">
        <w:rPr>
          <w:lang w:val="fr-FR"/>
        </w:rPr>
        <w:t>.</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r>
      <w:r w:rsidRPr="004520C8">
        <w:rPr>
          <w:b w:val="0"/>
          <w:lang w:val="fr-FR"/>
        </w:rPr>
        <w:t>Tableau 4</w:t>
      </w:r>
      <w:r w:rsidRPr="004520C8">
        <w:rPr>
          <w:lang w:val="fr-FR"/>
        </w:rPr>
        <w:br/>
        <w:t>Taux de participation à la population active</w:t>
      </w:r>
    </w:p>
    <w:p w:rsidR="004520C8" w:rsidRPr="004520C8" w:rsidRDefault="004520C8" w:rsidP="004520C8">
      <w:pPr>
        <w:pStyle w:val="SingleTxt"/>
        <w:spacing w:after="0" w:line="120" w:lineRule="exact"/>
        <w:rPr>
          <w:sz w:val="10"/>
          <w:lang w:val="fr-FR"/>
        </w:rPr>
      </w:pPr>
    </w:p>
    <w:p w:rsidR="004520C8" w:rsidRPr="004520C8" w:rsidRDefault="004520C8" w:rsidP="004520C8">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4520C8" w:rsidRPr="004520C8" w:rsidTr="004520C8">
        <w:trPr>
          <w:tblHeader/>
        </w:trPr>
        <w:tc>
          <w:tcPr>
            <w:tcW w:w="3660" w:type="dxa"/>
            <w:tcBorders>
              <w:top w:val="single" w:sz="4" w:space="0" w:color="auto"/>
              <w:bottom w:val="single" w:sz="12" w:space="0" w:color="auto"/>
            </w:tcBorders>
            <w:vAlign w:val="bottom"/>
          </w:tcPr>
          <w:p w:rsidR="004520C8" w:rsidRPr="004520C8" w:rsidRDefault="004520C8" w:rsidP="004520C8">
            <w:pPr>
              <w:spacing w:before="81" w:after="81" w:line="160" w:lineRule="exact"/>
              <w:ind w:right="40"/>
              <w:rPr>
                <w:i/>
                <w:sz w:val="14"/>
                <w:lang w:val="fr-FR"/>
              </w:rPr>
            </w:pPr>
            <w:r w:rsidRPr="004520C8">
              <w:rPr>
                <w:i/>
                <w:sz w:val="14"/>
                <w:lang w:val="fr-FR"/>
              </w:rPr>
              <w:t>Année</w:t>
            </w:r>
          </w:p>
        </w:tc>
        <w:tc>
          <w:tcPr>
            <w:tcW w:w="3660" w:type="dxa"/>
            <w:tcBorders>
              <w:top w:val="single" w:sz="4" w:space="0" w:color="auto"/>
              <w:bottom w:val="single" w:sz="12" w:space="0" w:color="auto"/>
            </w:tcBorders>
            <w:vAlign w:val="bottom"/>
          </w:tcPr>
          <w:p w:rsidR="004520C8" w:rsidRPr="004520C8" w:rsidRDefault="004520C8" w:rsidP="004520C8">
            <w:pPr>
              <w:spacing w:before="81" w:after="81" w:line="160" w:lineRule="exact"/>
              <w:ind w:right="43"/>
              <w:jc w:val="right"/>
              <w:rPr>
                <w:i/>
                <w:sz w:val="14"/>
                <w:lang w:val="fr-FR"/>
              </w:rPr>
            </w:pPr>
            <w:r w:rsidRPr="004520C8">
              <w:rPr>
                <w:i/>
                <w:sz w:val="14"/>
                <w:lang w:val="fr-FR"/>
              </w:rPr>
              <w:t xml:space="preserve">Taux de participation à la population </w:t>
            </w:r>
            <w:r w:rsidRPr="004520C8">
              <w:rPr>
                <w:i/>
                <w:sz w:val="14"/>
                <w:lang w:val="fr-FR"/>
              </w:rPr>
              <w:br/>
              <w:t>active</w:t>
            </w:r>
            <w:r w:rsidRPr="004520C8">
              <w:rPr>
                <w:rStyle w:val="FootnoteReference"/>
                <w:i/>
                <w:sz w:val="14"/>
                <w:lang w:val="fr-FR"/>
              </w:rPr>
              <w:footnoteReference w:id="12"/>
            </w:r>
            <w:r w:rsidRPr="004520C8">
              <w:rPr>
                <w:i/>
                <w:sz w:val="14"/>
                <w:lang w:val="fr-FR"/>
              </w:rPr>
              <w:t xml:space="preserve"> – </w:t>
            </w:r>
            <w:r>
              <w:rPr>
                <w:i/>
                <w:sz w:val="14"/>
                <w:lang w:val="fr-FR"/>
              </w:rPr>
              <w:t>f</w:t>
            </w:r>
            <w:r w:rsidRPr="004520C8">
              <w:rPr>
                <w:i/>
                <w:sz w:val="14"/>
                <w:lang w:val="fr-FR"/>
              </w:rPr>
              <w:t xml:space="preserve">emmes </w:t>
            </w:r>
            <w:r>
              <w:rPr>
                <w:i/>
                <w:sz w:val="14"/>
                <w:lang w:val="fr-FR"/>
              </w:rPr>
              <w:br/>
            </w:r>
            <w:r w:rsidRPr="004520C8">
              <w:rPr>
                <w:i/>
                <w:sz w:val="14"/>
                <w:lang w:val="fr-FR"/>
              </w:rPr>
              <w:t>(pourcentage)</w:t>
            </w:r>
          </w:p>
        </w:tc>
      </w:tr>
      <w:tr w:rsidR="004520C8" w:rsidRPr="004520C8" w:rsidTr="004520C8">
        <w:trPr>
          <w:trHeight w:hRule="exact" w:val="94"/>
          <w:tblHeader/>
        </w:trPr>
        <w:tc>
          <w:tcPr>
            <w:tcW w:w="3660" w:type="dxa"/>
            <w:tcBorders>
              <w:top w:val="single" w:sz="12" w:space="0" w:color="auto"/>
            </w:tcBorders>
            <w:vAlign w:val="bottom"/>
          </w:tcPr>
          <w:p w:rsidR="004520C8" w:rsidRPr="004520C8" w:rsidRDefault="004520C8" w:rsidP="004520C8">
            <w:pPr>
              <w:spacing w:before="40" w:after="40" w:line="210" w:lineRule="exact"/>
              <w:ind w:right="40"/>
              <w:rPr>
                <w:sz w:val="17"/>
                <w:lang w:val="fr-FR"/>
              </w:rPr>
            </w:pPr>
          </w:p>
        </w:tc>
        <w:tc>
          <w:tcPr>
            <w:tcW w:w="3660" w:type="dxa"/>
            <w:tcBorders>
              <w:top w:val="single" w:sz="12" w:space="0" w:color="auto"/>
            </w:tcBorders>
            <w:vAlign w:val="bottom"/>
          </w:tcPr>
          <w:p w:rsidR="004520C8" w:rsidRPr="004520C8" w:rsidRDefault="004520C8" w:rsidP="004520C8">
            <w:pPr>
              <w:spacing w:before="40" w:after="40" w:line="210" w:lineRule="exact"/>
              <w:ind w:right="43"/>
              <w:jc w:val="right"/>
              <w:rPr>
                <w:sz w:val="17"/>
                <w:lang w:val="fr-FR"/>
              </w:rPr>
            </w:pPr>
          </w:p>
        </w:tc>
      </w:tr>
      <w:tr w:rsidR="004520C8" w:rsidRPr="004520C8" w:rsidTr="004520C8">
        <w:tc>
          <w:tcPr>
            <w:tcW w:w="3660" w:type="dxa"/>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*2014 (deuxième trimestre)</w:t>
            </w:r>
          </w:p>
        </w:tc>
        <w:tc>
          <w:tcPr>
            <w:tcW w:w="366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34,7</w:t>
            </w:r>
          </w:p>
        </w:tc>
      </w:tr>
      <w:tr w:rsidR="004520C8" w:rsidRPr="004520C8" w:rsidTr="004520C8">
        <w:tc>
          <w:tcPr>
            <w:tcW w:w="3660" w:type="dxa"/>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*2010</w:t>
            </w:r>
          </w:p>
        </w:tc>
        <w:tc>
          <w:tcPr>
            <w:tcW w:w="366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34,4</w:t>
            </w:r>
          </w:p>
        </w:tc>
      </w:tr>
      <w:tr w:rsidR="004520C8" w:rsidRPr="004520C8" w:rsidTr="004520C8">
        <w:tc>
          <w:tcPr>
            <w:tcW w:w="3660" w:type="dxa"/>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*2006</w:t>
            </w:r>
          </w:p>
        </w:tc>
        <w:tc>
          <w:tcPr>
            <w:tcW w:w="366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39,5</w:t>
            </w:r>
          </w:p>
        </w:tc>
      </w:tr>
      <w:tr w:rsidR="004520C8" w:rsidRPr="004520C8" w:rsidTr="004520C8">
        <w:tc>
          <w:tcPr>
            <w:tcW w:w="3660" w:type="dxa"/>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**2003</w:t>
            </w:r>
          </w:p>
        </w:tc>
        <w:tc>
          <w:tcPr>
            <w:tcW w:w="366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24,0</w:t>
            </w:r>
          </w:p>
        </w:tc>
      </w:tr>
      <w:tr w:rsidR="004520C8" w:rsidRPr="004520C8" w:rsidTr="004520C8">
        <w:tc>
          <w:tcPr>
            <w:tcW w:w="3660"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**1996/97</w:t>
            </w:r>
          </w:p>
        </w:tc>
        <w:tc>
          <w:tcPr>
            <w:tcW w:w="3660"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27,3</w:t>
            </w:r>
          </w:p>
        </w:tc>
      </w:tr>
    </w:tbl>
    <w:p w:rsidR="004520C8" w:rsidRPr="004520C8" w:rsidRDefault="004520C8" w:rsidP="004520C8">
      <w:pPr>
        <w:pStyle w:val="SingleTxt"/>
        <w:spacing w:after="0" w:line="120" w:lineRule="exact"/>
        <w:rPr>
          <w:sz w:val="10"/>
          <w:lang w:val="fr-FR"/>
        </w:rPr>
      </w:pPr>
    </w:p>
    <w:p w:rsidR="004520C8" w:rsidRPr="004520C8" w:rsidRDefault="004520C8" w:rsidP="004520C8">
      <w:pPr>
        <w:pStyle w:val="FootnoteText"/>
        <w:tabs>
          <w:tab w:val="right" w:pos="1476"/>
          <w:tab w:val="left" w:pos="1548"/>
          <w:tab w:val="right" w:pos="1836"/>
          <w:tab w:val="left" w:pos="1908"/>
        </w:tabs>
        <w:ind w:left="1548" w:right="1267" w:hanging="288"/>
        <w:rPr>
          <w:lang w:val="fr-FR"/>
        </w:rPr>
      </w:pPr>
      <w:r w:rsidRPr="004520C8">
        <w:rPr>
          <w:lang w:val="fr-FR"/>
        </w:rPr>
        <w:tab/>
        <w:t>*</w:t>
      </w:r>
      <w:r w:rsidRPr="004520C8">
        <w:rPr>
          <w:lang w:val="fr-FR"/>
        </w:rPr>
        <w:tab/>
        <w:t>Département du recensement et des statistiques (2014).</w:t>
      </w:r>
    </w:p>
    <w:p w:rsidR="004520C8" w:rsidRPr="004520C8" w:rsidRDefault="004520C8" w:rsidP="004520C8">
      <w:pPr>
        <w:pStyle w:val="FootnoteText"/>
        <w:tabs>
          <w:tab w:val="right" w:pos="1476"/>
          <w:tab w:val="left" w:pos="1548"/>
          <w:tab w:val="right" w:pos="1836"/>
          <w:tab w:val="left" w:pos="1908"/>
        </w:tabs>
        <w:ind w:left="1548" w:right="1267" w:hanging="288"/>
        <w:rPr>
          <w:lang w:val="fr-FR"/>
        </w:rPr>
      </w:pPr>
      <w:r w:rsidRPr="004520C8">
        <w:rPr>
          <w:lang w:val="fr-FR"/>
        </w:rPr>
        <w:tab/>
        <w:t>**</w:t>
      </w:r>
      <w:r w:rsidRPr="004520C8">
        <w:rPr>
          <w:lang w:val="fr-FR"/>
        </w:rPr>
        <w:tab/>
        <w:t>Banque centrale (2011)</w:t>
      </w:r>
      <w:r w:rsidRPr="004520C8">
        <w:rPr>
          <w:vertAlign w:val="superscript"/>
          <w:lang w:val="fr-FR"/>
        </w:rPr>
        <w:footnoteReference w:id="13"/>
      </w:r>
      <w:r w:rsidRPr="004520C8">
        <w:rPr>
          <w:lang w:val="fr-FR"/>
        </w:rPr>
        <w:t>.</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Au sein de la population économiquement active, les femmes représentent 32,9 % en milieu urbain, 34,7 % en milieu rural et 42,4 % dans le secteur des plantations. De façon plus détaillée, les femmes représentent 31,5 % de la population active du secteur agricole, 26,4 % de celle du secteur industriel et 42,1 % de celle du secteur des services</w:t>
      </w:r>
      <w:r w:rsidRPr="004520C8">
        <w:rPr>
          <w:vertAlign w:val="superscript"/>
          <w:lang w:val="fr-FR"/>
        </w:rPr>
        <w:footnoteReference w:id="14"/>
      </w:r>
      <w:r w:rsidRPr="004520C8">
        <w:rPr>
          <w:lang w:val="fr-FR"/>
        </w:rPr>
        <w:t xml:space="preserve">. </w:t>
      </w:r>
      <w:r w:rsidRPr="004520C8">
        <w:rPr>
          <w:i/>
          <w:lang w:val="fr-FR"/>
        </w:rPr>
        <w:t>Pour plus de détails, se reporter à la partie II du présent rapport, sous l</w:t>
      </w:r>
      <w:r>
        <w:rPr>
          <w:i/>
          <w:lang w:val="fr-FR"/>
        </w:rPr>
        <w:t>’</w:t>
      </w:r>
      <w:r w:rsidRPr="004520C8">
        <w:rPr>
          <w:i/>
          <w:lang w:val="fr-FR"/>
        </w:rPr>
        <w:t>article 11.</w:t>
      </w:r>
    </w:p>
    <w:p w:rsidR="004520C8" w:rsidRPr="004520C8" w:rsidRDefault="004520C8" w:rsidP="004520C8">
      <w:pPr>
        <w:pStyle w:val="SingleTxt"/>
        <w:suppressAutoHyphens/>
        <w:spacing w:after="0" w:line="120" w:lineRule="exact"/>
        <w:rPr>
          <w:b/>
          <w:bCs/>
          <w:i/>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4520C8">
        <w:rPr>
          <w:lang w:val="fr-FR"/>
        </w:rPr>
        <w:tab/>
      </w:r>
      <w:r w:rsidRPr="004520C8">
        <w:rPr>
          <w:lang w:val="fr-FR"/>
        </w:rPr>
        <w:tab/>
      </w:r>
      <w:r w:rsidRPr="004520C8">
        <w:rPr>
          <w:i/>
          <w:lang w:val="fr-FR"/>
        </w:rPr>
        <w:t>Élaborer un plan d</w:t>
      </w:r>
      <w:r>
        <w:rPr>
          <w:i/>
          <w:lang w:val="fr-FR"/>
        </w:rPr>
        <w:t>’</w:t>
      </w:r>
      <w:r w:rsidRPr="004520C8">
        <w:rPr>
          <w:i/>
          <w:lang w:val="fr-FR"/>
        </w:rPr>
        <w:t xml:space="preserve">action pour protéger les femmes travaillant </w:t>
      </w:r>
      <w:r w:rsidRPr="004520C8">
        <w:rPr>
          <w:i/>
          <w:lang w:val="fr-FR"/>
        </w:rPr>
        <w:br/>
        <w:t>dans le secteur informel, notamment pour qu</w:t>
      </w:r>
      <w:r>
        <w:rPr>
          <w:i/>
          <w:lang w:val="fr-FR"/>
        </w:rPr>
        <w:t>’</w:t>
      </w:r>
      <w:r w:rsidRPr="004520C8">
        <w:rPr>
          <w:i/>
          <w:lang w:val="fr-FR"/>
        </w:rPr>
        <w:t xml:space="preserve">elles aient accès </w:t>
      </w:r>
      <w:r w:rsidRPr="004520C8">
        <w:rPr>
          <w:i/>
          <w:lang w:val="fr-FR"/>
        </w:rPr>
        <w:br/>
        <w:t>aux prestations de sécurité sociale et autres</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Des crédits ont été alloués au budget de 2014 pour un plan devant permettre aux travailleuses indépendantes d</w:t>
      </w:r>
      <w:r>
        <w:rPr>
          <w:lang w:val="fr-FR"/>
        </w:rPr>
        <w:t>’</w:t>
      </w:r>
      <w:r w:rsidRPr="004520C8">
        <w:rPr>
          <w:lang w:val="fr-FR"/>
        </w:rPr>
        <w:t>obtenir un prêt d</w:t>
      </w:r>
      <w:r>
        <w:rPr>
          <w:lang w:val="fr-FR"/>
        </w:rPr>
        <w:t>’</w:t>
      </w:r>
      <w:r w:rsidRPr="004520C8">
        <w:rPr>
          <w:lang w:val="fr-FR"/>
        </w:rPr>
        <w:t>un montant pouvant atteindre 250 000 roupies. Le Gouvernement a lancé un certain nombre de programmes de microcrédit pour les femmes à travers des banques d</w:t>
      </w:r>
      <w:r>
        <w:rPr>
          <w:lang w:val="fr-FR"/>
        </w:rPr>
        <w:t>’</w:t>
      </w:r>
      <w:r w:rsidRPr="004520C8">
        <w:rPr>
          <w:lang w:val="fr-FR"/>
        </w:rPr>
        <w:t>État dont l</w:t>
      </w:r>
      <w:r>
        <w:rPr>
          <w:lang w:val="fr-FR"/>
        </w:rPr>
        <w:t>’</w:t>
      </w:r>
      <w:r w:rsidRPr="004520C8">
        <w:rPr>
          <w:lang w:val="fr-FR"/>
        </w:rPr>
        <w:t>action ne s</w:t>
      </w:r>
      <w:r>
        <w:rPr>
          <w:lang w:val="fr-FR"/>
        </w:rPr>
        <w:t>’</w:t>
      </w:r>
      <w:r w:rsidRPr="004520C8">
        <w:rPr>
          <w:lang w:val="fr-FR"/>
        </w:rPr>
        <w:t>était peut-être pas portée jusqu</w:t>
      </w:r>
      <w:r>
        <w:rPr>
          <w:lang w:val="fr-FR"/>
        </w:rPr>
        <w:t>’</w:t>
      </w:r>
      <w:r w:rsidRPr="004520C8">
        <w:rPr>
          <w:lang w:val="fr-FR"/>
        </w:rPr>
        <w:t>ici sur le marché du travail. Le programme 2011-2014 du Bureau de l</w:t>
      </w:r>
      <w:r>
        <w:rPr>
          <w:lang w:val="fr-FR"/>
        </w:rPr>
        <w:t>’</w:t>
      </w:r>
      <w:r w:rsidRPr="004520C8">
        <w:rPr>
          <w:lang w:val="fr-FR"/>
        </w:rPr>
        <w:t>aide à la femme de Sri Lanka portait notamment sur les veuves de guerre et les femmes chef de famille en tant que catégories particulières de femmes vulnérables dans le contexte de l</w:t>
      </w:r>
      <w:r>
        <w:rPr>
          <w:lang w:val="fr-FR"/>
        </w:rPr>
        <w:t>’</w:t>
      </w:r>
      <w:r w:rsidRPr="004520C8">
        <w:rPr>
          <w:lang w:val="fr-FR"/>
        </w:rPr>
        <w:t>après-guerre qui nécessitaient d</w:t>
      </w:r>
      <w:r>
        <w:rPr>
          <w:lang w:val="fr-FR"/>
        </w:rPr>
        <w:t>’</w:t>
      </w:r>
      <w:r w:rsidRPr="004520C8">
        <w:rPr>
          <w:lang w:val="fr-FR"/>
        </w:rPr>
        <w:t>urgence un soutien économique. Ce programme prévoyait une aide pour l</w:t>
      </w:r>
      <w:r>
        <w:rPr>
          <w:lang w:val="fr-FR"/>
        </w:rPr>
        <w:t>’</w:t>
      </w:r>
      <w:r w:rsidRPr="004520C8">
        <w:rPr>
          <w:lang w:val="fr-FR"/>
        </w:rPr>
        <w:t>élevage, l</w:t>
      </w:r>
      <w:r>
        <w:rPr>
          <w:lang w:val="fr-FR"/>
        </w:rPr>
        <w:t>’</w:t>
      </w:r>
      <w:r w:rsidRPr="004520C8">
        <w:rPr>
          <w:lang w:val="fr-FR"/>
        </w:rPr>
        <w:t>octroi de crédits renouvelables pour la création de revenus, une formation technique pour les femmes entrepreneures, des emplois pour d</w:t>
      </w:r>
      <w:r>
        <w:rPr>
          <w:lang w:val="fr-FR"/>
        </w:rPr>
        <w:t>’</w:t>
      </w:r>
      <w:r w:rsidRPr="004520C8">
        <w:rPr>
          <w:lang w:val="fr-FR"/>
        </w:rPr>
        <w:t>éventuels travailleurs migrants et le développement du secteur féminin de la pêche. Le Ministère du travail a reconnu la nécessité de ratifier la Convention n</w:t>
      </w:r>
      <w:r w:rsidRPr="004520C8">
        <w:rPr>
          <w:vertAlign w:val="superscript"/>
          <w:lang w:val="fr-FR"/>
        </w:rPr>
        <w:t>o</w:t>
      </w:r>
      <w:r w:rsidRPr="004520C8">
        <w:rPr>
          <w:lang w:val="fr-FR"/>
        </w:rPr>
        <w:t> 189 de l</w:t>
      </w:r>
      <w:r>
        <w:rPr>
          <w:lang w:val="fr-FR"/>
        </w:rPr>
        <w:t>’</w:t>
      </w:r>
      <w:r w:rsidRPr="004520C8">
        <w:rPr>
          <w:lang w:val="fr-FR"/>
        </w:rPr>
        <w:t>OIT, qui traite expressément du droit des travailleurs domestiques, et a entamé des pourparlers avec les syndicats et les groupes de pression pour la régularisation de l</w:t>
      </w:r>
      <w:r>
        <w:rPr>
          <w:lang w:val="fr-FR"/>
        </w:rPr>
        <w:t>’</w:t>
      </w:r>
      <w:r w:rsidRPr="004520C8">
        <w:rPr>
          <w:lang w:val="fr-FR"/>
        </w:rPr>
        <w:t>emploi de travailleurs domestiques. Comme 23,4 % des ménages ont une femme à leur tête, le mois dernier (mars 2015), le Gouvernement a créé un Comité national et un Centre national pour ces ménages afin de permettre aux femmes chefs de famille de s</w:t>
      </w:r>
      <w:r>
        <w:rPr>
          <w:lang w:val="fr-FR"/>
        </w:rPr>
        <w:t>’</w:t>
      </w:r>
      <w:r w:rsidRPr="004520C8">
        <w:rPr>
          <w:lang w:val="fr-FR"/>
        </w:rPr>
        <w:t>intégrer à la population active et d</w:t>
      </w:r>
      <w:r>
        <w:rPr>
          <w:lang w:val="fr-FR"/>
        </w:rPr>
        <w:t>’</w:t>
      </w:r>
      <w:r w:rsidRPr="004520C8">
        <w:rPr>
          <w:lang w:val="fr-FR"/>
        </w:rPr>
        <w:t>avoir accès à des moyens de subsistance viables.</w:t>
      </w:r>
    </w:p>
    <w:p w:rsidR="004520C8" w:rsidRPr="004520C8" w:rsidRDefault="004520C8" w:rsidP="004520C8">
      <w:pPr>
        <w:pStyle w:val="SingleTxt"/>
        <w:suppressAutoHyphens/>
        <w:rPr>
          <w:i/>
          <w:lang w:val="fr-FR"/>
        </w:rPr>
      </w:pPr>
      <w:r w:rsidRPr="004520C8">
        <w:rPr>
          <w:i/>
          <w:lang w:val="fr-FR"/>
        </w:rPr>
        <w:tab/>
        <w:t>Des renseignements plus détaillés sur les programmes créés pour les femmes sont donnés au chapitre 2 du présent rapport, à l</w:t>
      </w:r>
      <w:r>
        <w:rPr>
          <w:i/>
          <w:lang w:val="fr-FR"/>
        </w:rPr>
        <w:t>’</w:t>
      </w:r>
      <w:r w:rsidRPr="004520C8">
        <w:rPr>
          <w:i/>
          <w:lang w:val="fr-FR"/>
        </w:rPr>
        <w:t>article 14 – « Femmes vivant dans les zones rurales ».</w:t>
      </w:r>
    </w:p>
    <w:p w:rsidR="004520C8" w:rsidRPr="004520C8" w:rsidRDefault="004520C8" w:rsidP="004520C8">
      <w:pPr>
        <w:pStyle w:val="SingleTxt"/>
        <w:suppressAutoHyphens/>
        <w:spacing w:after="0" w:line="120" w:lineRule="exact"/>
        <w:rPr>
          <w:b/>
          <w:i/>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4520C8">
        <w:rPr>
          <w:lang w:val="fr-FR"/>
        </w:rPr>
        <w:tab/>
      </w:r>
      <w:r w:rsidRPr="004520C8">
        <w:rPr>
          <w:lang w:val="fr-FR"/>
        </w:rPr>
        <w:tab/>
      </w:r>
      <w:r w:rsidRPr="004520C8">
        <w:rPr>
          <w:i/>
          <w:lang w:val="fr-FR"/>
        </w:rPr>
        <w:t xml:space="preserve">Rapport sur les mesures législatives et autres prises pour protéger les femmes </w:t>
      </w:r>
      <w:r w:rsidRPr="004520C8">
        <w:rPr>
          <w:i/>
          <w:lang w:val="fr-FR"/>
        </w:rPr>
        <w:br/>
        <w:t>du harcèlement sexuel au travail</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 xml:space="preserve">Comme il a été indiqué dans de précédents rapports, en 1995, le </w:t>
      </w:r>
      <w:r w:rsidRPr="004520C8">
        <w:rPr>
          <w:i/>
          <w:lang w:val="fr-FR"/>
        </w:rPr>
        <w:t xml:space="preserve">harcèlement sexuel </w:t>
      </w:r>
      <w:r w:rsidRPr="004520C8">
        <w:rPr>
          <w:lang w:val="fr-FR"/>
        </w:rPr>
        <w:t>a été qualifié de délit par le Code pénal. En 2014, le Ministère des affaires féminines a entamé des pourparlers avec d</w:t>
      </w:r>
      <w:r>
        <w:rPr>
          <w:lang w:val="fr-FR"/>
        </w:rPr>
        <w:t>’</w:t>
      </w:r>
      <w:r w:rsidRPr="004520C8">
        <w:rPr>
          <w:lang w:val="fr-FR"/>
        </w:rPr>
        <w:t>autres ministères afin de créer des comités chargés de traiter des questions de harcèlement sexuel sous l</w:t>
      </w:r>
      <w:r>
        <w:rPr>
          <w:lang w:val="fr-FR"/>
        </w:rPr>
        <w:t>’</w:t>
      </w:r>
      <w:r w:rsidRPr="004520C8">
        <w:rPr>
          <w:lang w:val="fr-FR"/>
        </w:rPr>
        <w:t>égide d</w:t>
      </w:r>
      <w:r>
        <w:rPr>
          <w:lang w:val="fr-FR"/>
        </w:rPr>
        <w:t>’</w:t>
      </w:r>
      <w:r w:rsidRPr="004520C8">
        <w:rPr>
          <w:lang w:val="fr-FR"/>
        </w:rPr>
        <w:t>un Secrétaire supplémentaire dans chaque ministère avec pour mission de sensibiliser le personnel, de l</w:t>
      </w:r>
      <w:r>
        <w:rPr>
          <w:lang w:val="fr-FR"/>
        </w:rPr>
        <w:t>’</w:t>
      </w:r>
      <w:r w:rsidRPr="004520C8">
        <w:rPr>
          <w:lang w:val="fr-FR"/>
        </w:rPr>
        <w:t>encourager à dénoncer les cas de harcèlement et d</w:t>
      </w:r>
      <w:r>
        <w:rPr>
          <w:lang w:val="fr-FR"/>
        </w:rPr>
        <w:t>’</w:t>
      </w:r>
      <w:r w:rsidRPr="004520C8">
        <w:rPr>
          <w:lang w:val="fr-FR"/>
        </w:rPr>
        <w:t>effectuer des enquêtes.</w:t>
      </w:r>
    </w:p>
    <w:p w:rsidR="004520C8" w:rsidRPr="004520C8" w:rsidRDefault="004520C8" w:rsidP="004520C8">
      <w:pPr>
        <w:pStyle w:val="SingleTxt"/>
        <w:numPr>
          <w:ilvl w:val="0"/>
          <w:numId w:val="29"/>
        </w:numPr>
        <w:suppressAutoHyphens/>
        <w:rPr>
          <w:lang w:val="fr-FR"/>
        </w:rPr>
      </w:pPr>
      <w:r w:rsidRPr="004520C8">
        <w:rPr>
          <w:lang w:val="fr-FR"/>
        </w:rPr>
        <w:t>Au cours de la période 2012-2014, le Ministère du travail, avec l</w:t>
      </w:r>
      <w:r>
        <w:rPr>
          <w:lang w:val="fr-FR"/>
        </w:rPr>
        <w:t>’</w:t>
      </w:r>
      <w:r w:rsidRPr="004520C8">
        <w:rPr>
          <w:lang w:val="fr-FR"/>
        </w:rPr>
        <w:t>aide de l</w:t>
      </w:r>
      <w:r>
        <w:rPr>
          <w:lang w:val="fr-FR"/>
        </w:rPr>
        <w:t>’</w:t>
      </w:r>
      <w:r w:rsidRPr="004520C8">
        <w:rPr>
          <w:lang w:val="fr-FR"/>
        </w:rPr>
        <w:t>OIT et de la Fédération des employeurs de Ceylan, s</w:t>
      </w:r>
      <w:r>
        <w:rPr>
          <w:lang w:val="fr-FR"/>
        </w:rPr>
        <w:t>’</w:t>
      </w:r>
      <w:r w:rsidRPr="004520C8">
        <w:rPr>
          <w:lang w:val="fr-FR"/>
        </w:rPr>
        <w:t>est efforcé d</w:t>
      </w:r>
      <w:r>
        <w:rPr>
          <w:lang w:val="fr-FR"/>
        </w:rPr>
        <w:t>’</w:t>
      </w:r>
      <w:r w:rsidRPr="004520C8">
        <w:rPr>
          <w:lang w:val="fr-FR"/>
        </w:rPr>
        <w:t>instaurer des politiques et d</w:t>
      </w:r>
      <w:r>
        <w:rPr>
          <w:lang w:val="fr-FR"/>
        </w:rPr>
        <w:t>’</w:t>
      </w:r>
      <w:r w:rsidRPr="004520C8">
        <w:rPr>
          <w:lang w:val="fr-FR"/>
        </w:rPr>
        <w:t>établir un code de conduite et des directives afin prévenir le harcèlement sexuel au travail et d</w:t>
      </w:r>
      <w:r>
        <w:rPr>
          <w:lang w:val="fr-FR"/>
        </w:rPr>
        <w:t>’</w:t>
      </w:r>
      <w:r w:rsidRPr="004520C8">
        <w:rPr>
          <w:lang w:val="fr-FR"/>
        </w:rPr>
        <w:t>y répondre.</w:t>
      </w:r>
    </w:p>
    <w:p w:rsidR="004520C8" w:rsidRPr="004520C8" w:rsidRDefault="004520C8" w:rsidP="004520C8">
      <w:pPr>
        <w:pStyle w:val="SingleTxt"/>
        <w:numPr>
          <w:ilvl w:val="0"/>
          <w:numId w:val="29"/>
        </w:numPr>
        <w:suppressAutoHyphens/>
        <w:rPr>
          <w:lang w:val="fr-FR"/>
        </w:rPr>
      </w:pPr>
      <w:r w:rsidRPr="004520C8">
        <w:rPr>
          <w:lang w:val="fr-FR"/>
        </w:rPr>
        <w:t>Le Ministère du travail a lancé des programmes de sensibilisation sur la prévention du harcèlement sexuel au travail à l</w:t>
      </w:r>
      <w:r>
        <w:rPr>
          <w:lang w:val="fr-FR"/>
        </w:rPr>
        <w:t>’</w:t>
      </w:r>
      <w:r w:rsidRPr="004520C8">
        <w:rPr>
          <w:lang w:val="fr-FR"/>
        </w:rPr>
        <w:t>intention de son personnel et la Fédération des employeurs de Ceylan a exécuté des programmes similaires avec des institutions du secteur privé.</w:t>
      </w:r>
    </w:p>
    <w:p w:rsidR="004520C8" w:rsidRPr="004520C8" w:rsidRDefault="004520C8" w:rsidP="004520C8">
      <w:pPr>
        <w:pStyle w:val="SingleTxt"/>
        <w:suppressAutoHyphens/>
        <w:spacing w:after="0" w:line="120" w:lineRule="exact"/>
        <w:rPr>
          <w:b/>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Santé [par. 37]</w:t>
      </w:r>
    </w:p>
    <w:p w:rsidR="004520C8" w:rsidRPr="004520C8" w:rsidRDefault="004520C8" w:rsidP="004520C8">
      <w:pPr>
        <w:pStyle w:val="SingleTxt"/>
        <w:spacing w:after="0" w:line="120" w:lineRule="exact"/>
        <w:rPr>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4520C8">
        <w:rPr>
          <w:lang w:val="fr-FR"/>
        </w:rPr>
        <w:tab/>
      </w:r>
      <w:r w:rsidRPr="004520C8">
        <w:rPr>
          <w:lang w:val="fr-FR"/>
        </w:rPr>
        <w:tab/>
      </w:r>
      <w:r w:rsidRPr="004520C8">
        <w:rPr>
          <w:i/>
          <w:lang w:val="fr-FR"/>
        </w:rPr>
        <w:t>Veiller à ce que la planification familiale et l</w:t>
      </w:r>
      <w:r>
        <w:rPr>
          <w:i/>
          <w:lang w:val="fr-FR"/>
        </w:rPr>
        <w:t>’</w:t>
      </w:r>
      <w:r w:rsidRPr="004520C8">
        <w:rPr>
          <w:i/>
          <w:lang w:val="fr-FR"/>
        </w:rPr>
        <w:t xml:space="preserve">éducation en matière de santé génésique soient largement encouragées, en particulier pour les femmes </w:t>
      </w:r>
      <w:r w:rsidRPr="004520C8">
        <w:rPr>
          <w:i/>
          <w:lang w:val="fr-FR"/>
        </w:rPr>
        <w:br/>
        <w:t xml:space="preserve">et les filles déplacées et celles qui travaillent dans les régions moins </w:t>
      </w:r>
      <w:r w:rsidRPr="004520C8">
        <w:rPr>
          <w:i/>
          <w:lang w:val="fr-FR"/>
        </w:rPr>
        <w:br/>
        <w:t xml:space="preserve">développées et les zones de conflit, en accordant une attention particulière </w:t>
      </w:r>
      <w:r w:rsidRPr="004520C8">
        <w:rPr>
          <w:i/>
          <w:lang w:val="fr-FR"/>
        </w:rPr>
        <w:br/>
        <w:t xml:space="preserve">à la prévention des grossesses précoces chez les filles et à la lutte contre </w:t>
      </w:r>
      <w:r w:rsidRPr="004520C8">
        <w:rPr>
          <w:i/>
          <w:lang w:val="fr-FR"/>
        </w:rPr>
        <w:br/>
        <w:t>les infections sexuellement transmissibles et le VIH/sida</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Un programme détaillé a été mis en œuvre par le Service de santé familiale pour promouvoir la planification familiale et l</w:t>
      </w:r>
      <w:r>
        <w:rPr>
          <w:lang w:val="fr-FR"/>
        </w:rPr>
        <w:t>’</w:t>
      </w:r>
      <w:r w:rsidRPr="004520C8">
        <w:rPr>
          <w:lang w:val="fr-FR"/>
        </w:rPr>
        <w:t>éducation en matière de santé génésique. Ce programme est un élément important de la politique nationale en matière de santé.</w:t>
      </w:r>
    </w:p>
    <w:p w:rsidR="004520C8" w:rsidRPr="004520C8" w:rsidRDefault="004520C8" w:rsidP="004520C8">
      <w:pPr>
        <w:pStyle w:val="SingleTxt"/>
        <w:suppressAutoHyphens/>
        <w:rPr>
          <w:i/>
          <w:lang w:val="fr-FR"/>
        </w:rPr>
      </w:pPr>
      <w:r w:rsidRPr="004520C8">
        <w:rPr>
          <w:i/>
          <w:lang w:val="fr-FR"/>
        </w:rPr>
        <w:tab/>
        <w:t>Pour plus de détails, se reporter à la partie II du présent rapport, à l</w:t>
      </w:r>
      <w:r>
        <w:rPr>
          <w:i/>
          <w:lang w:val="fr-FR"/>
        </w:rPr>
        <w:t>’</w:t>
      </w:r>
      <w:r w:rsidRPr="004520C8">
        <w:rPr>
          <w:i/>
          <w:lang w:val="fr-FR"/>
        </w:rPr>
        <w:t>article 12– « Santé »</w:t>
      </w:r>
    </w:p>
    <w:p w:rsidR="004520C8" w:rsidRPr="004520C8" w:rsidRDefault="004520C8" w:rsidP="004520C8">
      <w:pPr>
        <w:pStyle w:val="SingleTxt"/>
        <w:numPr>
          <w:ilvl w:val="0"/>
          <w:numId w:val="29"/>
        </w:numPr>
        <w:suppressAutoHyphens/>
        <w:rPr>
          <w:lang w:val="fr-FR"/>
        </w:rPr>
      </w:pPr>
      <w:r w:rsidRPr="004520C8">
        <w:rPr>
          <w:lang w:val="fr-FR"/>
        </w:rPr>
        <w:t>Le taux de grossesse chez les adolescentes (en pourcentage du total des grossesses) a affiché une tendance à la baisse au cours des cinq dernières années, passant de 7,7 % en 2007 à 5,3 % en 2013</w:t>
      </w:r>
      <w:r w:rsidRPr="004520C8">
        <w:rPr>
          <w:vertAlign w:val="superscript"/>
          <w:lang w:val="fr-FR"/>
        </w:rPr>
        <w:footnoteReference w:id="15"/>
      </w:r>
      <w:r w:rsidRPr="004520C8">
        <w:rPr>
          <w:lang w:val="fr-FR"/>
        </w:rPr>
        <w:t>. En 2013, le taux de prévalence de la contraception était de 64,9 % (55,4 % pour les méthodes modernes et 9,5 % pour les méthodes traditionnelles)</w:t>
      </w:r>
      <w:r w:rsidRPr="004520C8">
        <w:rPr>
          <w:vertAlign w:val="superscript"/>
          <w:lang w:val="fr-FR"/>
        </w:rPr>
        <w:footnoteReference w:id="16"/>
      </w:r>
      <w:r w:rsidRPr="004520C8">
        <w:rPr>
          <w:lang w:val="fr-FR"/>
        </w:rPr>
        <w:t xml:space="preserve"> et est resté statique au cours des cinq dernières années. Le taux visé pour atteindre un indice synthétique de fécondité de 2,1, considéré comme taux de remplacement, est de 72 %. Entre 2007 et 2013, l</w:t>
      </w:r>
      <w:r>
        <w:rPr>
          <w:lang w:val="fr-FR"/>
        </w:rPr>
        <w:t>’</w:t>
      </w:r>
      <w:r w:rsidRPr="004520C8">
        <w:rPr>
          <w:lang w:val="fr-FR"/>
        </w:rPr>
        <w:t>utilisation d</w:t>
      </w:r>
      <w:r>
        <w:rPr>
          <w:lang w:val="fr-FR"/>
        </w:rPr>
        <w:t>’</w:t>
      </w:r>
      <w:r w:rsidRPr="004520C8">
        <w:rPr>
          <w:lang w:val="fr-FR"/>
        </w:rPr>
        <w:t>une méthode quelconque de contraception a progressé d</w:t>
      </w:r>
      <w:r>
        <w:rPr>
          <w:lang w:val="fr-FR"/>
        </w:rPr>
        <w:t>’</w:t>
      </w:r>
      <w:r w:rsidRPr="004520C8">
        <w:rPr>
          <w:lang w:val="fr-FR"/>
        </w:rPr>
        <w:t>environ 5 %.</w:t>
      </w:r>
    </w:p>
    <w:p w:rsidR="004520C8" w:rsidRPr="004520C8" w:rsidRDefault="004520C8" w:rsidP="004520C8">
      <w:pPr>
        <w:pStyle w:val="SingleTxt"/>
        <w:suppressAutoHyphens/>
        <w:spacing w:after="0" w:line="120" w:lineRule="exact"/>
        <w:rPr>
          <w:b/>
          <w:bCs/>
          <w:i/>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4520C8">
        <w:rPr>
          <w:lang w:val="fr-FR"/>
        </w:rPr>
        <w:tab/>
      </w:r>
      <w:r w:rsidRPr="004520C8">
        <w:rPr>
          <w:lang w:val="fr-FR"/>
        </w:rPr>
        <w:tab/>
      </w:r>
      <w:r w:rsidRPr="004520C8">
        <w:rPr>
          <w:i/>
          <w:lang w:val="fr-FR"/>
        </w:rPr>
        <w:t>Réduire les taux de mortalité maternelle en identifiant les causes des décès maternels et en s</w:t>
      </w:r>
      <w:r>
        <w:rPr>
          <w:i/>
          <w:lang w:val="fr-FR"/>
        </w:rPr>
        <w:t>’</w:t>
      </w:r>
      <w:r w:rsidRPr="004520C8">
        <w:rPr>
          <w:i/>
          <w:lang w:val="fr-FR"/>
        </w:rPr>
        <w:t>y attaquant</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Le Bureau des Nations Unies pour Sri Lanka a déclaré que « d</w:t>
      </w:r>
      <w:r>
        <w:rPr>
          <w:lang w:val="fr-FR"/>
        </w:rPr>
        <w:t>’</w:t>
      </w:r>
      <w:r w:rsidRPr="004520C8">
        <w:rPr>
          <w:lang w:val="fr-FR"/>
        </w:rPr>
        <w:t>après le Service de santé familiale du Ministère de la santé, le taux de mortalité maternelle est tombé de 92 décès pour 100 000 naissances vivantes en 1990 à 33,3 en 2010</w:t>
      </w:r>
      <w:r w:rsidRPr="004520C8">
        <w:rPr>
          <w:vertAlign w:val="superscript"/>
          <w:lang w:val="fr-FR"/>
        </w:rPr>
        <w:footnoteReference w:id="17"/>
      </w:r>
      <w:r w:rsidRPr="004520C8">
        <w:rPr>
          <w:lang w:val="fr-FR"/>
        </w:rPr>
        <w:t>.</w:t>
      </w:r>
    </w:p>
    <w:p w:rsidR="004520C8" w:rsidRPr="004520C8" w:rsidRDefault="004520C8" w:rsidP="004520C8">
      <w:pPr>
        <w:pStyle w:val="SingleTxt"/>
        <w:numPr>
          <w:ilvl w:val="0"/>
          <w:numId w:val="29"/>
        </w:numPr>
        <w:suppressAutoHyphens/>
        <w:rPr>
          <w:lang w:val="fr-FR"/>
        </w:rPr>
      </w:pPr>
      <w:r w:rsidRPr="004520C8">
        <w:rPr>
          <w:lang w:val="fr-FR"/>
        </w:rPr>
        <w:t>Ce succès est attribué à certains facteurs, tels que le développement socioéconomique, l</w:t>
      </w:r>
      <w:r>
        <w:rPr>
          <w:lang w:val="fr-FR"/>
        </w:rPr>
        <w:t>’</w:t>
      </w:r>
      <w:r w:rsidRPr="004520C8">
        <w:rPr>
          <w:lang w:val="fr-FR"/>
        </w:rPr>
        <w:t>éducation gratuite et un taux d</w:t>
      </w:r>
      <w:r>
        <w:rPr>
          <w:lang w:val="fr-FR"/>
        </w:rPr>
        <w:t>’</w:t>
      </w:r>
      <w:r w:rsidRPr="004520C8">
        <w:rPr>
          <w:lang w:val="fr-FR"/>
        </w:rPr>
        <w:t>alphabétisation élevé, la gratuité des services de santé, la lutte contre les maladies transmissibles et des systèmes de santé primaires bien organisés. Sri Lanka dispose d</w:t>
      </w:r>
      <w:r>
        <w:rPr>
          <w:lang w:val="fr-FR"/>
        </w:rPr>
        <w:t>’</w:t>
      </w:r>
      <w:r w:rsidRPr="004520C8">
        <w:rPr>
          <w:lang w:val="fr-FR"/>
        </w:rPr>
        <w:t>un système efficace de surveillance et d</w:t>
      </w:r>
      <w:r>
        <w:rPr>
          <w:lang w:val="fr-FR"/>
        </w:rPr>
        <w:t>’</w:t>
      </w:r>
      <w:r w:rsidRPr="004520C8">
        <w:rPr>
          <w:lang w:val="fr-FR"/>
        </w:rPr>
        <w:t>examen de la mortalité maternelle qui permet d</w:t>
      </w:r>
      <w:r>
        <w:rPr>
          <w:lang w:val="fr-FR"/>
        </w:rPr>
        <w:t>’</w:t>
      </w:r>
      <w:r w:rsidRPr="004520C8">
        <w:rPr>
          <w:lang w:val="fr-FR"/>
        </w:rPr>
        <w:t>identifier les causes de cette mortalité et de procéder aux interventions nécessaires. L</w:t>
      </w:r>
      <w:r>
        <w:rPr>
          <w:lang w:val="fr-FR"/>
        </w:rPr>
        <w:t>’</w:t>
      </w:r>
      <w:r w:rsidRPr="004520C8">
        <w:rPr>
          <w:lang w:val="fr-FR"/>
        </w:rPr>
        <w:t>un des aspects fondamentaux de cette surveillance de la mortalité maternelle consiste à utiliser les résultats observés qui peuvent intéresser les groupes techniques et administratifs compétents et à informer les prestataires de soins aux femmes afin qu</w:t>
      </w:r>
      <w:r>
        <w:rPr>
          <w:lang w:val="fr-FR"/>
        </w:rPr>
        <w:t>’</w:t>
      </w:r>
      <w:r w:rsidRPr="004520C8">
        <w:rPr>
          <w:lang w:val="fr-FR"/>
        </w:rPr>
        <w:t>ils corrigent leur traitement en conséquence. Lors des examens nationaux de la mortalité maternelle qui sont effectués au niveau des districts par le Service de santé familiale, en collaboration avec des experts techniques du Collège d</w:t>
      </w:r>
      <w:r>
        <w:rPr>
          <w:lang w:val="fr-FR"/>
        </w:rPr>
        <w:t>’</w:t>
      </w:r>
      <w:r w:rsidRPr="004520C8">
        <w:rPr>
          <w:lang w:val="fr-FR"/>
        </w:rPr>
        <w:t>obstétriciens et de gynécologues de Sri Lanka et d</w:t>
      </w:r>
      <w:r>
        <w:rPr>
          <w:lang w:val="fr-FR"/>
        </w:rPr>
        <w:t>’</w:t>
      </w:r>
      <w:r w:rsidRPr="004520C8">
        <w:rPr>
          <w:lang w:val="fr-FR"/>
        </w:rPr>
        <w:t>autres organes spécialisés, la cause de décès est confirmée et les facteurs connexes qui ont pu contribuer au décès sont examinés afin d</w:t>
      </w:r>
      <w:r>
        <w:rPr>
          <w:lang w:val="fr-FR"/>
        </w:rPr>
        <w:t>’</w:t>
      </w:r>
      <w:r w:rsidRPr="004520C8">
        <w:rPr>
          <w:lang w:val="fr-FR"/>
        </w:rPr>
        <w:t>éviter que d</w:t>
      </w:r>
      <w:r>
        <w:rPr>
          <w:lang w:val="fr-FR"/>
        </w:rPr>
        <w:t>’</w:t>
      </w:r>
      <w:r w:rsidRPr="004520C8">
        <w:rPr>
          <w:lang w:val="fr-FR"/>
        </w:rPr>
        <w:t>autres cas semblables se produisent à l</w:t>
      </w:r>
      <w:r>
        <w:rPr>
          <w:lang w:val="fr-FR"/>
        </w:rPr>
        <w:t>’</w:t>
      </w:r>
      <w:r w:rsidRPr="004520C8">
        <w:rPr>
          <w:lang w:val="fr-FR"/>
        </w:rPr>
        <w:t>avenir. Le pourcentage de naissances assistées par un personnel professionnel était de 99,8 % en 2010 et par conséquent presque au niveau visé par les objectifs du Millénaire pour le développement. Il a été signalé que pratiquement toutes les naissances survenant à Sri Lanka se produisent dans des établissements spécialisés et que plus de 70 % des accouchements se font en présence de médecins</w:t>
      </w:r>
      <w:r w:rsidRPr="004520C8">
        <w:rPr>
          <w:vertAlign w:val="superscript"/>
          <w:lang w:val="fr-FR"/>
        </w:rPr>
        <w:footnoteReference w:id="18"/>
      </w:r>
      <w:r w:rsidRPr="004520C8">
        <w:rPr>
          <w:lang w:val="fr-FR"/>
        </w:rPr>
        <w:t>.</w:t>
      </w:r>
    </w:p>
    <w:p w:rsidR="004520C8" w:rsidRPr="004520C8" w:rsidRDefault="004520C8" w:rsidP="004520C8">
      <w:pPr>
        <w:pStyle w:val="SingleTxt"/>
        <w:suppressAutoHyphens/>
        <w:spacing w:after="0" w:line="120" w:lineRule="exact"/>
        <w:rPr>
          <w:b/>
          <w:bCs/>
          <w:i/>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4520C8">
        <w:rPr>
          <w:lang w:val="fr-FR"/>
        </w:rPr>
        <w:tab/>
      </w:r>
      <w:r w:rsidRPr="004520C8">
        <w:rPr>
          <w:lang w:val="fr-FR"/>
        </w:rPr>
        <w:tab/>
      </w:r>
      <w:r w:rsidRPr="004520C8">
        <w:rPr>
          <w:i/>
          <w:lang w:val="fr-FR"/>
        </w:rPr>
        <w:t>Mesures prises pour s</w:t>
      </w:r>
      <w:r>
        <w:rPr>
          <w:i/>
          <w:lang w:val="fr-FR"/>
        </w:rPr>
        <w:t>’</w:t>
      </w:r>
      <w:r w:rsidRPr="004520C8">
        <w:rPr>
          <w:i/>
          <w:lang w:val="fr-FR"/>
        </w:rPr>
        <w:t>assurer que les femmes n</w:t>
      </w:r>
      <w:r>
        <w:rPr>
          <w:i/>
          <w:lang w:val="fr-FR"/>
        </w:rPr>
        <w:t>’</w:t>
      </w:r>
      <w:r w:rsidRPr="004520C8">
        <w:rPr>
          <w:i/>
          <w:lang w:val="fr-FR"/>
        </w:rPr>
        <w:t>ont pas recours à des pratiques médicales dangereuses, telles que les avortements clandestins, faute de services appropriés en matière de contrôle de la fécondité</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La planification familiale a été acceptée comme élément de la politique nationale de santé en 1965 et ses services ont été intégrés aux services de santé maternelle et infantile. Le programme offre un large éventail de méthode contraceptives modernes qui permettent à tous les couples d</w:t>
      </w:r>
      <w:r>
        <w:rPr>
          <w:lang w:val="fr-FR"/>
        </w:rPr>
        <w:t>’</w:t>
      </w:r>
      <w:r w:rsidRPr="004520C8">
        <w:rPr>
          <w:lang w:val="fr-FR"/>
        </w:rPr>
        <w:t>avoir le nombre d</w:t>
      </w:r>
      <w:r>
        <w:rPr>
          <w:lang w:val="fr-FR"/>
        </w:rPr>
        <w:t>’</w:t>
      </w:r>
      <w:r w:rsidRPr="004520C8">
        <w:rPr>
          <w:lang w:val="fr-FR"/>
        </w:rPr>
        <w:t>enfants qu</w:t>
      </w:r>
      <w:r>
        <w:rPr>
          <w:lang w:val="fr-FR"/>
        </w:rPr>
        <w:t>’</w:t>
      </w:r>
      <w:r w:rsidRPr="004520C8">
        <w:rPr>
          <w:lang w:val="fr-FR"/>
        </w:rPr>
        <w:t>ils désirent avec un espacement optimal et en évitant les grossesses non désirées. La planification familiale comprend aussi des services pour les couples souffrant d</w:t>
      </w:r>
      <w:r>
        <w:rPr>
          <w:lang w:val="fr-FR"/>
        </w:rPr>
        <w:t>’</w:t>
      </w:r>
      <w:r w:rsidRPr="004520C8">
        <w:rPr>
          <w:lang w:val="fr-FR"/>
        </w:rPr>
        <w:t>une insuffisance de fertilité.</w:t>
      </w:r>
    </w:p>
    <w:p w:rsidR="004520C8" w:rsidRPr="004520C8" w:rsidRDefault="004520C8" w:rsidP="004520C8">
      <w:pPr>
        <w:pStyle w:val="SingleTxt"/>
        <w:suppressAutoHyphens/>
        <w:spacing w:after="0" w:line="120" w:lineRule="exact"/>
        <w:rPr>
          <w:b/>
          <w:i/>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4520C8">
        <w:rPr>
          <w:lang w:val="fr-FR"/>
        </w:rPr>
        <w:tab/>
      </w:r>
      <w:r w:rsidRPr="004520C8">
        <w:rPr>
          <w:lang w:val="fr-FR"/>
        </w:rPr>
        <w:tab/>
      </w:r>
      <w:r w:rsidRPr="004520C8">
        <w:rPr>
          <w:i/>
          <w:lang w:val="fr-FR"/>
        </w:rPr>
        <w:t>Lois relatives à l</w:t>
      </w:r>
      <w:r>
        <w:rPr>
          <w:i/>
          <w:lang w:val="fr-FR"/>
        </w:rPr>
        <w:t>’</w:t>
      </w:r>
      <w:r w:rsidRPr="004520C8">
        <w:rPr>
          <w:i/>
          <w:lang w:val="fr-FR"/>
        </w:rPr>
        <w:t>avortement</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La Commission des lois a élaboré un projet de loi complet recommandant d</w:t>
      </w:r>
      <w:r>
        <w:rPr>
          <w:lang w:val="fr-FR"/>
        </w:rPr>
        <w:t>’</w:t>
      </w:r>
      <w:r w:rsidRPr="004520C8">
        <w:rPr>
          <w:lang w:val="fr-FR"/>
        </w:rPr>
        <w:t>atténuer la rigueur qui caractérise l</w:t>
      </w:r>
      <w:r>
        <w:rPr>
          <w:lang w:val="fr-FR"/>
        </w:rPr>
        <w:t>’</w:t>
      </w:r>
      <w:r w:rsidRPr="004520C8">
        <w:rPr>
          <w:lang w:val="fr-FR"/>
        </w:rPr>
        <w:t>approche actuelle du Code pénal. Ce projet a été formulé en consultation avec des professionnels de la santé et recommande qu</w:t>
      </w:r>
      <w:r>
        <w:rPr>
          <w:lang w:val="fr-FR"/>
        </w:rPr>
        <w:t>’</w:t>
      </w:r>
      <w:r w:rsidRPr="004520C8">
        <w:rPr>
          <w:lang w:val="fr-FR"/>
        </w:rPr>
        <w:t>il soit autorisé de mettre fin à la grossesse dans des circonstances limitées, notamment en cas de viol ou lorsqu</w:t>
      </w:r>
      <w:r>
        <w:rPr>
          <w:lang w:val="fr-FR"/>
        </w:rPr>
        <w:t>’</w:t>
      </w:r>
      <w:r w:rsidRPr="004520C8">
        <w:rPr>
          <w:lang w:val="fr-FR"/>
        </w:rPr>
        <w:t>il est établi que le fœtus présente des malformations congénitales. Une décision sur ces propositions est actuellement en attente.</w:t>
      </w:r>
    </w:p>
    <w:p w:rsidR="004520C8" w:rsidRPr="004520C8" w:rsidRDefault="004520C8" w:rsidP="004520C8">
      <w:pPr>
        <w:pStyle w:val="SingleTxt"/>
        <w:suppressAutoHyphens/>
        <w:spacing w:after="0" w:line="120" w:lineRule="exact"/>
        <w:rPr>
          <w:b/>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Femmes vivant dans les zones rurales [par. 39]</w:t>
      </w:r>
    </w:p>
    <w:p w:rsidR="004520C8" w:rsidRPr="004520C8" w:rsidRDefault="004520C8" w:rsidP="004520C8">
      <w:pPr>
        <w:pStyle w:val="SingleTxt"/>
        <w:spacing w:after="0" w:line="120" w:lineRule="exact"/>
        <w:rPr>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4520C8">
        <w:rPr>
          <w:lang w:val="fr-FR"/>
        </w:rPr>
        <w:tab/>
      </w:r>
      <w:r w:rsidRPr="004520C8">
        <w:rPr>
          <w:lang w:val="fr-FR"/>
        </w:rPr>
        <w:tab/>
      </w:r>
      <w:r w:rsidRPr="004520C8">
        <w:rPr>
          <w:i/>
          <w:lang w:val="fr-FR"/>
        </w:rPr>
        <w:t xml:space="preserve">Veiller à intégrer une perspective de genre dans le Programme national </w:t>
      </w:r>
      <w:r w:rsidRPr="004520C8">
        <w:rPr>
          <w:i/>
          <w:lang w:val="fr-FR"/>
        </w:rPr>
        <w:br/>
        <w:t>de développement</w:t>
      </w:r>
    </w:p>
    <w:p w:rsidR="004520C8" w:rsidRPr="004520C8" w:rsidRDefault="004520C8" w:rsidP="004520C8">
      <w:pPr>
        <w:pStyle w:val="SingleTxt"/>
        <w:suppressAutoHyphens/>
        <w:spacing w:after="0" w:line="120" w:lineRule="exact"/>
        <w:rPr>
          <w:b/>
          <w:bCs/>
          <w:i/>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4520C8">
        <w:rPr>
          <w:lang w:val="fr-FR"/>
        </w:rPr>
        <w:tab/>
      </w:r>
      <w:r w:rsidRPr="004520C8">
        <w:rPr>
          <w:lang w:val="fr-FR"/>
        </w:rPr>
        <w:tab/>
      </w:r>
      <w:r w:rsidRPr="004520C8">
        <w:rPr>
          <w:i/>
          <w:lang w:val="fr-FR"/>
        </w:rPr>
        <w:t xml:space="preserve">Élaborer des politiques et programmes, y compris des programmes </w:t>
      </w:r>
      <w:r w:rsidRPr="004520C8">
        <w:rPr>
          <w:i/>
          <w:lang w:val="fr-FR"/>
        </w:rPr>
        <w:br/>
        <w:t>générateurs de revenus, afin d</w:t>
      </w:r>
      <w:r>
        <w:rPr>
          <w:i/>
          <w:lang w:val="fr-FR"/>
        </w:rPr>
        <w:t>’</w:t>
      </w:r>
      <w:r w:rsidRPr="004520C8">
        <w:rPr>
          <w:i/>
          <w:lang w:val="fr-FR"/>
        </w:rPr>
        <w:t xml:space="preserve">améliorer la situation des femmes chefs </w:t>
      </w:r>
      <w:r w:rsidRPr="004520C8">
        <w:rPr>
          <w:i/>
          <w:lang w:val="fr-FR"/>
        </w:rPr>
        <w:br/>
        <w:t>de ménage et des femmes âgées</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D</w:t>
      </w:r>
      <w:r>
        <w:rPr>
          <w:lang w:val="fr-FR"/>
        </w:rPr>
        <w:t>’</w:t>
      </w:r>
      <w:r w:rsidRPr="004520C8">
        <w:rPr>
          <w:lang w:val="fr-FR"/>
        </w:rPr>
        <w:t>après le recensement de la population et des logements de 2012, 71,8 % des Sri-Lankais vivent dans des zones classées comme rurales</w:t>
      </w:r>
      <w:r w:rsidRPr="004520C8">
        <w:rPr>
          <w:vertAlign w:val="superscript"/>
          <w:lang w:val="fr-FR"/>
        </w:rPr>
        <w:footnoteReference w:id="19"/>
      </w:r>
      <w:r w:rsidRPr="004520C8">
        <w:rPr>
          <w:lang w:val="fr-FR"/>
        </w:rPr>
        <w:t>. Sur ce total, 51,43 % sont des femmes, dont 10,4 % sont âgées de moins de 15 ans et 6,7 % de plus de 65 ans</w:t>
      </w:r>
      <w:r w:rsidRPr="004520C8">
        <w:rPr>
          <w:vertAlign w:val="superscript"/>
          <w:lang w:val="fr-FR"/>
        </w:rPr>
        <w:footnoteReference w:id="20"/>
      </w:r>
      <w:r w:rsidRPr="004520C8">
        <w:rPr>
          <w:lang w:val="fr-FR"/>
        </w:rPr>
        <w:t>.</w:t>
      </w:r>
    </w:p>
    <w:p w:rsidR="004520C8" w:rsidRPr="004520C8" w:rsidRDefault="004520C8" w:rsidP="004520C8">
      <w:pPr>
        <w:pStyle w:val="SingleTxt"/>
        <w:numPr>
          <w:ilvl w:val="0"/>
          <w:numId w:val="29"/>
        </w:numPr>
        <w:suppressAutoHyphens/>
        <w:rPr>
          <w:lang w:val="fr-FR"/>
        </w:rPr>
      </w:pPr>
      <w:r w:rsidRPr="004520C8">
        <w:rPr>
          <w:lang w:val="fr-FR"/>
        </w:rPr>
        <w:t>Dans ce contexte, le cadre de développement actuel</w:t>
      </w:r>
      <w:r w:rsidRPr="004520C8">
        <w:rPr>
          <w:vertAlign w:val="superscript"/>
          <w:lang w:val="fr-FR"/>
        </w:rPr>
        <w:footnoteReference w:id="21"/>
      </w:r>
      <w:r w:rsidRPr="004520C8">
        <w:rPr>
          <w:lang w:val="fr-FR"/>
        </w:rPr>
        <w:t xml:space="preserve"> envisage un développement rural avec pour objectifs d</w:t>
      </w:r>
      <w:r>
        <w:rPr>
          <w:lang w:val="fr-FR"/>
        </w:rPr>
        <w:t>’</w:t>
      </w:r>
      <w:r w:rsidRPr="004520C8">
        <w:rPr>
          <w:lang w:val="fr-FR"/>
        </w:rPr>
        <w:t>améliorer les conditions de vie de la population, de garantir que les progrès économiques et sociaux s</w:t>
      </w:r>
      <w:r>
        <w:rPr>
          <w:lang w:val="fr-FR"/>
        </w:rPr>
        <w:t>’</w:t>
      </w:r>
      <w:r w:rsidRPr="004520C8">
        <w:rPr>
          <w:lang w:val="fr-FR"/>
        </w:rPr>
        <w:t>étendent à chaque couche de la société et d</w:t>
      </w:r>
      <w:r>
        <w:rPr>
          <w:lang w:val="fr-FR"/>
        </w:rPr>
        <w:t>’</w:t>
      </w:r>
      <w:r w:rsidRPr="004520C8">
        <w:rPr>
          <w:lang w:val="fr-FR"/>
        </w:rPr>
        <w:t>assurer l</w:t>
      </w:r>
      <w:r>
        <w:rPr>
          <w:lang w:val="fr-FR"/>
        </w:rPr>
        <w:t>’</w:t>
      </w:r>
      <w:r w:rsidRPr="004520C8">
        <w:rPr>
          <w:lang w:val="fr-FR"/>
        </w:rPr>
        <w:t>accès aux services sociaux essentiels et l</w:t>
      </w:r>
      <w:r>
        <w:rPr>
          <w:lang w:val="fr-FR"/>
        </w:rPr>
        <w:t>’</w:t>
      </w:r>
      <w:r w:rsidRPr="004520C8">
        <w:rPr>
          <w:lang w:val="fr-FR"/>
        </w:rPr>
        <w:t>habilitation et la protection des populations pauvres et vulnérables par des dépenses publiques privilégiant les pauvres et les régions défavorisées.</w:t>
      </w:r>
    </w:p>
    <w:p w:rsidR="004520C8" w:rsidRPr="004520C8" w:rsidRDefault="004520C8" w:rsidP="004520C8">
      <w:pPr>
        <w:pStyle w:val="SingleTxt"/>
        <w:numPr>
          <w:ilvl w:val="0"/>
          <w:numId w:val="29"/>
        </w:numPr>
        <w:suppressAutoHyphens/>
        <w:rPr>
          <w:lang w:val="fr-FR"/>
        </w:rPr>
      </w:pPr>
      <w:r w:rsidRPr="004520C8">
        <w:rPr>
          <w:lang w:val="fr-FR"/>
        </w:rPr>
        <w:t xml:space="preserve">Pour améliorer le cadre institutionnel afin de mettre en œuvre les activités de développement, le Département du développement </w:t>
      </w:r>
      <w:r w:rsidRPr="004520C8">
        <w:rPr>
          <w:i/>
          <w:lang w:val="fr-FR"/>
        </w:rPr>
        <w:t xml:space="preserve">Divi Neguma </w:t>
      </w:r>
      <w:r w:rsidRPr="004520C8">
        <w:rPr>
          <w:lang w:val="fr-FR"/>
        </w:rPr>
        <w:t>a été créé au début de 2014 par le regroupement de l</w:t>
      </w:r>
      <w:r>
        <w:rPr>
          <w:lang w:val="fr-FR"/>
        </w:rPr>
        <w:t>’</w:t>
      </w:r>
      <w:r w:rsidRPr="004520C8">
        <w:rPr>
          <w:lang w:val="fr-FR"/>
        </w:rPr>
        <w:t xml:space="preserve">Autorité du développement </w:t>
      </w:r>
      <w:r w:rsidRPr="004520C8">
        <w:rPr>
          <w:i/>
          <w:lang w:val="fr-FR"/>
        </w:rPr>
        <w:t>Samurdhi</w:t>
      </w:r>
      <w:r w:rsidRPr="004520C8">
        <w:rPr>
          <w:lang w:val="fr-FR"/>
        </w:rPr>
        <w:t>, l</w:t>
      </w:r>
      <w:r>
        <w:rPr>
          <w:lang w:val="fr-FR"/>
        </w:rPr>
        <w:t>’</w:t>
      </w:r>
      <w:r w:rsidRPr="004520C8">
        <w:rPr>
          <w:lang w:val="fr-FR"/>
        </w:rPr>
        <w:t xml:space="preserve">Autorité du développement </w:t>
      </w:r>
      <w:r w:rsidRPr="004520C8">
        <w:rPr>
          <w:i/>
          <w:lang w:val="fr-FR"/>
        </w:rPr>
        <w:t>Udarata</w:t>
      </w:r>
      <w:r w:rsidRPr="004520C8">
        <w:rPr>
          <w:lang w:val="fr-FR"/>
        </w:rPr>
        <w:t xml:space="preserve"> et l</w:t>
      </w:r>
      <w:r>
        <w:rPr>
          <w:lang w:val="fr-FR"/>
        </w:rPr>
        <w:t>’</w:t>
      </w:r>
      <w:r w:rsidRPr="004520C8">
        <w:rPr>
          <w:lang w:val="fr-FR"/>
        </w:rPr>
        <w:t>Autorité du développement du Sud avec six divisions régionales pour combattre les disparités socioéconomiques au sein des régions. Le développement rural relève de plusieurs ministères et départements et de l</w:t>
      </w:r>
      <w:r>
        <w:rPr>
          <w:lang w:val="fr-FR"/>
        </w:rPr>
        <w:t>’</w:t>
      </w:r>
      <w:r w:rsidRPr="004520C8">
        <w:rPr>
          <w:lang w:val="fr-FR"/>
        </w:rPr>
        <w:t>administration provinciale.</w:t>
      </w:r>
    </w:p>
    <w:p w:rsidR="004520C8" w:rsidRPr="004520C8" w:rsidRDefault="004520C8" w:rsidP="004520C8">
      <w:pPr>
        <w:pStyle w:val="SingleTxt"/>
        <w:numPr>
          <w:ilvl w:val="0"/>
          <w:numId w:val="29"/>
        </w:numPr>
        <w:suppressAutoHyphens/>
        <w:rPr>
          <w:lang w:val="fr-FR"/>
        </w:rPr>
      </w:pPr>
      <w:r w:rsidRPr="004520C8">
        <w:rPr>
          <w:lang w:val="fr-FR"/>
        </w:rPr>
        <w:t xml:space="preserve">Les principaux programmes sont le </w:t>
      </w:r>
      <w:r w:rsidRPr="004520C8">
        <w:rPr>
          <w:i/>
          <w:lang w:val="fr-FR"/>
        </w:rPr>
        <w:t>Divi Neguma</w:t>
      </w:r>
      <w:r w:rsidRPr="004520C8">
        <w:rPr>
          <w:lang w:val="fr-FR"/>
        </w:rPr>
        <w:t xml:space="preserve"> (amélioration des conditions de vie), le </w:t>
      </w:r>
      <w:r w:rsidRPr="004520C8">
        <w:rPr>
          <w:i/>
          <w:lang w:val="fr-FR"/>
        </w:rPr>
        <w:t>Gama Neguma</w:t>
      </w:r>
      <w:r w:rsidRPr="004520C8">
        <w:rPr>
          <w:lang w:val="fr-FR"/>
        </w:rPr>
        <w:t xml:space="preserve"> (développement des villages) et le </w:t>
      </w:r>
      <w:r w:rsidRPr="004520C8">
        <w:rPr>
          <w:i/>
          <w:lang w:val="fr-FR"/>
        </w:rPr>
        <w:t>Maga Neguma</w:t>
      </w:r>
      <w:r w:rsidRPr="004520C8">
        <w:rPr>
          <w:lang w:val="fr-FR"/>
        </w:rPr>
        <w:t xml:space="preserve"> (développement du réseau routier). Les villages sont reconnus comme les centres de la croissance de l</w:t>
      </w:r>
      <w:r>
        <w:rPr>
          <w:lang w:val="fr-FR"/>
        </w:rPr>
        <w:t>’</w:t>
      </w:r>
      <w:r w:rsidRPr="004520C8">
        <w:rPr>
          <w:lang w:val="fr-FR"/>
        </w:rPr>
        <w:t xml:space="preserve">économie rurale. En 2012, le </w:t>
      </w:r>
      <w:r w:rsidRPr="004520C8">
        <w:rPr>
          <w:i/>
          <w:lang w:val="fr-FR"/>
        </w:rPr>
        <w:t xml:space="preserve">Gama Neguma </w:t>
      </w:r>
      <w:r w:rsidRPr="004520C8">
        <w:rPr>
          <w:lang w:val="fr-FR"/>
        </w:rPr>
        <w:t>a modifié son approche de manière à entreprendre un projet de développement dans chaque village moyennant un coût de 1 million de roupies par projet pour répondre aux besoins émergents des villages. Quatorze mille projets de développement ont été sélectionnés pour être exécutés avec la participation d</w:t>
      </w:r>
      <w:r>
        <w:rPr>
          <w:lang w:val="fr-FR"/>
        </w:rPr>
        <w:t>’</w:t>
      </w:r>
      <w:r w:rsidRPr="004520C8">
        <w:rPr>
          <w:lang w:val="fr-FR"/>
        </w:rPr>
        <w:t>organisations communautaires dans les 14 000 divisions de Grama Niladari. L</w:t>
      </w:r>
      <w:r>
        <w:rPr>
          <w:lang w:val="fr-FR"/>
        </w:rPr>
        <w:t>’</w:t>
      </w:r>
      <w:r w:rsidRPr="004520C8">
        <w:rPr>
          <w:lang w:val="fr-FR"/>
        </w:rPr>
        <w:t>une des stratégies utilisées pour assurer un développement régionalement équilibré consistait à assurer l</w:t>
      </w:r>
      <w:r>
        <w:rPr>
          <w:lang w:val="fr-FR"/>
        </w:rPr>
        <w:t>’</w:t>
      </w:r>
      <w:r w:rsidRPr="004520C8">
        <w:rPr>
          <w:lang w:val="fr-FR"/>
        </w:rPr>
        <w:t>intégration effective de l</w:t>
      </w:r>
      <w:r>
        <w:rPr>
          <w:lang w:val="fr-FR"/>
        </w:rPr>
        <w:t>’</w:t>
      </w:r>
      <w:r w:rsidRPr="004520C8">
        <w:rPr>
          <w:lang w:val="fr-FR"/>
        </w:rPr>
        <w:t>économie rurale aux nouveaux secteurs économiques des centres urbains afin d</w:t>
      </w:r>
      <w:r>
        <w:rPr>
          <w:lang w:val="fr-FR"/>
        </w:rPr>
        <w:t>’</w:t>
      </w:r>
      <w:r w:rsidRPr="004520C8">
        <w:rPr>
          <w:lang w:val="fr-FR"/>
        </w:rPr>
        <w:t>accroître la productivité et la compétitivité du secteur des petites et moyennes entreprises et de favoriser la diversification des choix de mode de vie. Plusieurs programmes tendent à améliorer les conditions de vie des populations en renforçant l</w:t>
      </w:r>
      <w:r>
        <w:rPr>
          <w:lang w:val="fr-FR"/>
        </w:rPr>
        <w:t>’</w:t>
      </w:r>
      <w:r w:rsidRPr="004520C8">
        <w:rPr>
          <w:lang w:val="fr-FR"/>
        </w:rPr>
        <w:t>économie familiale</w:t>
      </w:r>
      <w:r w:rsidRPr="004520C8">
        <w:rPr>
          <w:vertAlign w:val="superscript"/>
          <w:lang w:val="fr-FR"/>
        </w:rPr>
        <w:footnoteReference w:id="22"/>
      </w:r>
      <w:r w:rsidRPr="004520C8">
        <w:rPr>
          <w:lang w:val="fr-FR"/>
        </w:rPr>
        <w:t>, en réduisant les disparités régionales et en améliorant les infrastructures au moyen d</w:t>
      </w:r>
      <w:r>
        <w:rPr>
          <w:lang w:val="fr-FR"/>
        </w:rPr>
        <w:t>’</w:t>
      </w:r>
      <w:r w:rsidRPr="004520C8">
        <w:rPr>
          <w:lang w:val="fr-FR"/>
        </w:rPr>
        <w:t>un effort de développement axé sur les populations.</w:t>
      </w:r>
    </w:p>
    <w:p w:rsidR="004520C8" w:rsidRPr="004520C8" w:rsidRDefault="004520C8" w:rsidP="004520C8">
      <w:pPr>
        <w:pStyle w:val="SingleTxt"/>
        <w:numPr>
          <w:ilvl w:val="0"/>
          <w:numId w:val="29"/>
        </w:numPr>
        <w:suppressAutoHyphens/>
        <w:rPr>
          <w:lang w:val="fr-FR"/>
        </w:rPr>
      </w:pPr>
      <w:r w:rsidRPr="004520C8">
        <w:rPr>
          <w:lang w:val="fr-FR"/>
        </w:rPr>
        <w:t>Le choix d</w:t>
      </w:r>
      <w:r>
        <w:rPr>
          <w:lang w:val="fr-FR"/>
        </w:rPr>
        <w:t>’</w:t>
      </w:r>
      <w:r w:rsidRPr="004520C8">
        <w:rPr>
          <w:lang w:val="fr-FR"/>
        </w:rPr>
        <w:t>une approche participative du processus de décisions permet d</w:t>
      </w:r>
      <w:r>
        <w:rPr>
          <w:lang w:val="fr-FR"/>
        </w:rPr>
        <w:t>’</w:t>
      </w:r>
      <w:r w:rsidRPr="004520C8">
        <w:rPr>
          <w:lang w:val="fr-FR"/>
        </w:rPr>
        <w:t>identifier les priorités et d</w:t>
      </w:r>
      <w:r>
        <w:rPr>
          <w:lang w:val="fr-FR"/>
        </w:rPr>
        <w:t>’</w:t>
      </w:r>
      <w:r w:rsidRPr="004520C8">
        <w:rPr>
          <w:lang w:val="fr-FR"/>
        </w:rPr>
        <w:t>améliorer ainsi la gouvernance, la transparence et la responsabilité au niveau des villages. Le taux de croissance plus élevé enregistré entre 2010 et 2013, l</w:t>
      </w:r>
      <w:r>
        <w:rPr>
          <w:lang w:val="fr-FR"/>
        </w:rPr>
        <w:t>’</w:t>
      </w:r>
      <w:r w:rsidRPr="004520C8">
        <w:rPr>
          <w:lang w:val="fr-FR"/>
        </w:rPr>
        <w:t>intégration du développement rural et les améliorations de l</w:t>
      </w:r>
      <w:r>
        <w:rPr>
          <w:lang w:val="fr-FR"/>
        </w:rPr>
        <w:t>’</w:t>
      </w:r>
      <w:r w:rsidRPr="004520C8">
        <w:rPr>
          <w:lang w:val="fr-FR"/>
        </w:rPr>
        <w:t>éducation, de la santé et des niveaux de vie ont permis de faire tomber les niveaux de pauvreté, mesurés à la consommation et selon divers critères</w:t>
      </w:r>
      <w:r w:rsidRPr="004520C8">
        <w:rPr>
          <w:vertAlign w:val="superscript"/>
          <w:lang w:val="fr-FR"/>
        </w:rPr>
        <w:footnoteReference w:id="23"/>
      </w:r>
      <w:r w:rsidRPr="004520C8">
        <w:rPr>
          <w:lang w:val="fr-FR"/>
        </w:rPr>
        <w:t>, de 8,9 % en 2009/2010 à 1,8 % en 2013</w:t>
      </w:r>
      <w:r w:rsidRPr="004520C8">
        <w:rPr>
          <w:vertAlign w:val="superscript"/>
          <w:lang w:val="fr-FR"/>
        </w:rPr>
        <w:footnoteReference w:id="24"/>
      </w:r>
      <w:r w:rsidRPr="004520C8">
        <w:rPr>
          <w:lang w:val="fr-FR"/>
        </w:rPr>
        <w:t xml:space="preserve"> et de réduire le nombre de personnes vivant en état de pauvreté absolue. Les inégalités de revenus ont diminué à l</w:t>
      </w:r>
      <w:r>
        <w:rPr>
          <w:lang w:val="fr-FR"/>
        </w:rPr>
        <w:t>’</w:t>
      </w:r>
      <w:r w:rsidRPr="004520C8">
        <w:rPr>
          <w:lang w:val="fr-FR"/>
        </w:rPr>
        <w:t>échelon national ainsi qu</w:t>
      </w:r>
      <w:r>
        <w:rPr>
          <w:lang w:val="fr-FR"/>
        </w:rPr>
        <w:t>’</w:t>
      </w:r>
      <w:r w:rsidRPr="004520C8">
        <w:rPr>
          <w:lang w:val="fr-FR"/>
        </w:rPr>
        <w:t>au niveau des provinces. L</w:t>
      </w:r>
      <w:r>
        <w:rPr>
          <w:lang w:val="fr-FR"/>
        </w:rPr>
        <w:t>’</w:t>
      </w:r>
      <w:r w:rsidRPr="004520C8">
        <w:rPr>
          <w:lang w:val="fr-FR"/>
        </w:rPr>
        <w:t>indicateur d</w:t>
      </w:r>
      <w:r>
        <w:rPr>
          <w:lang w:val="fr-FR"/>
        </w:rPr>
        <w:t>’</w:t>
      </w:r>
      <w:r w:rsidRPr="004520C8">
        <w:rPr>
          <w:lang w:val="fr-FR"/>
        </w:rPr>
        <w:t>extrême pauvreté, qui est de 1,25 dollar des États-Unis par jour, est également tombé à 3,3 %, et le nombre de personnes vivant avec moins de 2,0 dollars par jour est tombé à 18,9 % en 2013, indiquant une amélioration des conditions de vie dans tous les secteurs.</w:t>
      </w:r>
    </w:p>
    <w:p w:rsidR="004520C8" w:rsidRPr="004520C8" w:rsidRDefault="004520C8" w:rsidP="004520C8">
      <w:pPr>
        <w:pStyle w:val="SingleTxt"/>
        <w:numPr>
          <w:ilvl w:val="0"/>
          <w:numId w:val="29"/>
        </w:numPr>
        <w:suppressAutoHyphens/>
        <w:rPr>
          <w:lang w:val="fr-FR"/>
        </w:rPr>
      </w:pPr>
      <w:r w:rsidRPr="004520C8">
        <w:rPr>
          <w:lang w:val="fr-FR"/>
        </w:rPr>
        <w:t>Il ressort des statistiques que, à l</w:t>
      </w:r>
      <w:r>
        <w:rPr>
          <w:lang w:val="fr-FR"/>
        </w:rPr>
        <w:t>’</w:t>
      </w:r>
      <w:r w:rsidRPr="004520C8">
        <w:rPr>
          <w:lang w:val="fr-FR"/>
        </w:rPr>
        <w:t>échelon national, la pauvreté est tombée de 26,1 % en 1990 à 6,7 % en 2012-2013. Le secteur urbain avait atteint les objectifs du Millénaire pour le développement en 2000. Toutefois, le secteur rural n</w:t>
      </w:r>
      <w:r>
        <w:rPr>
          <w:lang w:val="fr-FR"/>
        </w:rPr>
        <w:t>’</w:t>
      </w:r>
      <w:r w:rsidRPr="004520C8">
        <w:rPr>
          <w:lang w:val="fr-FR"/>
        </w:rPr>
        <w:t>a atteint ces objectifs qu</w:t>
      </w:r>
      <w:r>
        <w:rPr>
          <w:lang w:val="fr-FR"/>
        </w:rPr>
        <w:t>’</w:t>
      </w:r>
      <w:r w:rsidRPr="004520C8">
        <w:rPr>
          <w:lang w:val="fr-FR"/>
        </w:rPr>
        <w:t>en 2008</w:t>
      </w:r>
      <w:r w:rsidRPr="004520C8">
        <w:rPr>
          <w:vertAlign w:val="superscript"/>
          <w:lang w:val="fr-FR"/>
        </w:rPr>
        <w:footnoteReference w:id="25"/>
      </w:r>
      <w:r w:rsidRPr="004520C8">
        <w:rPr>
          <w:lang w:val="fr-FR"/>
        </w:rPr>
        <w:t>. L</w:t>
      </w:r>
      <w:r>
        <w:rPr>
          <w:lang w:val="fr-FR"/>
        </w:rPr>
        <w:t>’</w:t>
      </w:r>
      <w:r w:rsidRPr="004520C8">
        <w:rPr>
          <w:lang w:val="fr-FR"/>
        </w:rPr>
        <w:t>adoption de stratégies de développement inclusives et un accroissement de 46 % des dépenses publiques de 2011 à 2013 pour combattre les multiples dimensions de la pauvreté ont eu un effet positif sur les ménages à faible revenu. Néanmoins, des disparités persistent entre certaines provinces et certains districts, en particulier dans les anciennes zones de conflit, sauf le district de Jaffna et le district de Monaragala dans la province d</w:t>
      </w:r>
      <w:r>
        <w:rPr>
          <w:lang w:val="fr-FR"/>
        </w:rPr>
        <w:t>’</w:t>
      </w:r>
      <w:r w:rsidRPr="004520C8">
        <w:rPr>
          <w:lang w:val="fr-FR"/>
        </w:rPr>
        <w:t>Uva.</w:t>
      </w:r>
    </w:p>
    <w:p w:rsidR="004520C8" w:rsidRPr="004520C8" w:rsidRDefault="004520C8" w:rsidP="004520C8">
      <w:pPr>
        <w:pStyle w:val="SingleTxt"/>
        <w:numPr>
          <w:ilvl w:val="0"/>
          <w:numId w:val="29"/>
        </w:numPr>
        <w:suppressAutoHyphens/>
        <w:rPr>
          <w:lang w:val="fr-FR"/>
        </w:rPr>
      </w:pPr>
      <w:r w:rsidRPr="004520C8">
        <w:rPr>
          <w:lang w:val="fr-FR"/>
        </w:rPr>
        <w:t>Il n</w:t>
      </w:r>
      <w:r>
        <w:rPr>
          <w:lang w:val="fr-FR"/>
        </w:rPr>
        <w:t>’</w:t>
      </w:r>
      <w:r w:rsidRPr="004520C8">
        <w:rPr>
          <w:lang w:val="fr-FR"/>
        </w:rPr>
        <w:t>y avait guère de différence entre les taux de pauvreté pour les hommes et les femmes dans les secteurs urbain et rural, mais les femmes étaient plus pauvres que les hommes dans le secteur des plantations.</w:t>
      </w:r>
    </w:p>
    <w:p w:rsidR="004520C8" w:rsidRPr="004520C8" w:rsidRDefault="004520C8" w:rsidP="004520C8">
      <w:pPr>
        <w:pStyle w:val="SingleTxt"/>
        <w:numPr>
          <w:ilvl w:val="0"/>
          <w:numId w:val="29"/>
        </w:numPr>
        <w:suppressAutoHyphens/>
        <w:rPr>
          <w:lang w:val="fr-FR"/>
        </w:rPr>
      </w:pPr>
      <w:r w:rsidRPr="004520C8">
        <w:rPr>
          <w:lang w:val="fr-FR"/>
        </w:rPr>
        <w:t>La pauvreté est en recul à Sri Lanka depuis 1995, malgré le conflit armé qui a duré près de 30 ans, jusqu</w:t>
      </w:r>
      <w:r>
        <w:rPr>
          <w:lang w:val="fr-FR"/>
        </w:rPr>
        <w:t>’</w:t>
      </w:r>
      <w:r w:rsidRPr="004520C8">
        <w:rPr>
          <w:lang w:val="fr-FR"/>
        </w:rPr>
        <w:t>en 2009. Le taux de pauvreté est tombé de 28,8 % en 1995 (hors des zones de conflit des provinces du nord et de l</w:t>
      </w:r>
      <w:r>
        <w:rPr>
          <w:lang w:val="fr-FR"/>
        </w:rPr>
        <w:t>’</w:t>
      </w:r>
      <w:r w:rsidRPr="004520C8">
        <w:rPr>
          <w:lang w:val="fr-FR"/>
        </w:rPr>
        <w:t>est) à 6,7 % en 2013 (dans l</w:t>
      </w:r>
      <w:r>
        <w:rPr>
          <w:lang w:val="fr-FR"/>
        </w:rPr>
        <w:t>’</w:t>
      </w:r>
      <w:r w:rsidRPr="004520C8">
        <w:rPr>
          <w:lang w:val="fr-FR"/>
        </w:rPr>
        <w:t>ensemble de l</w:t>
      </w:r>
      <w:r>
        <w:rPr>
          <w:lang w:val="fr-FR"/>
        </w:rPr>
        <w:t>’</w:t>
      </w:r>
      <w:r w:rsidRPr="004520C8">
        <w:rPr>
          <w:lang w:val="fr-FR"/>
        </w:rPr>
        <w:t>île) et, dans le même temps, dans le secteur rural, il a chuté de 30,9 % à 7,6 %. En 2012/13, il était le plus élevé dans le secteur des plantations (10,9 %) et le plus faible dans le secteur urbain (2,1 %). En revanche, il est remonté dans les districts non touchés par le conflit d</w:t>
      </w:r>
      <w:r>
        <w:rPr>
          <w:lang w:val="fr-FR"/>
        </w:rPr>
        <w:t>’</w:t>
      </w:r>
      <w:r w:rsidRPr="004520C8">
        <w:rPr>
          <w:lang w:val="fr-FR"/>
        </w:rPr>
        <w:t>Anuradhapura et Polonnaruwa dans la Province du Centre-Nord et dans le district de Monaragala, dans la province d</w:t>
      </w:r>
      <w:r>
        <w:rPr>
          <w:lang w:val="fr-FR"/>
        </w:rPr>
        <w:t>’</w:t>
      </w:r>
      <w:r w:rsidRPr="004520C8">
        <w:rPr>
          <w:lang w:val="fr-FR"/>
        </w:rPr>
        <w:t>Uva, où il a été le plus élevé, à 20,8 %</w:t>
      </w:r>
      <w:r w:rsidRPr="004520C8">
        <w:rPr>
          <w:vertAlign w:val="superscript"/>
          <w:lang w:val="fr-FR"/>
        </w:rPr>
        <w:footnoteReference w:id="26"/>
      </w:r>
      <w:r w:rsidRPr="004520C8">
        <w:rPr>
          <w:lang w:val="fr-FR"/>
        </w:rPr>
        <w:t>.</w:t>
      </w:r>
    </w:p>
    <w:p w:rsidR="004520C8" w:rsidRPr="004520C8" w:rsidRDefault="004520C8" w:rsidP="004520C8">
      <w:pPr>
        <w:pStyle w:val="SingleTxt"/>
        <w:suppressAutoHyphens/>
        <w:spacing w:after="0" w:line="120" w:lineRule="exact"/>
        <w:rPr>
          <w:b/>
          <w:bCs/>
          <w:i/>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4520C8">
        <w:rPr>
          <w:lang w:val="fr-FR"/>
        </w:rPr>
        <w:tab/>
      </w:r>
      <w:r w:rsidRPr="004520C8">
        <w:rPr>
          <w:lang w:val="fr-FR"/>
        </w:rPr>
        <w:tab/>
      </w:r>
      <w:r w:rsidRPr="004520C8">
        <w:rPr>
          <w:i/>
          <w:lang w:val="fr-FR"/>
        </w:rPr>
        <w:t xml:space="preserve">Abolir la notion de « chef de famille » dans la pratique administrative </w:t>
      </w:r>
      <w:r w:rsidRPr="004520C8">
        <w:rPr>
          <w:i/>
          <w:lang w:val="fr-FR"/>
        </w:rPr>
        <w:br/>
        <w:t>et reconnaître la propriété foncière indivise ou commune</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Il n</w:t>
      </w:r>
      <w:r>
        <w:rPr>
          <w:lang w:val="fr-FR"/>
        </w:rPr>
        <w:t>’</w:t>
      </w:r>
      <w:r w:rsidRPr="004520C8">
        <w:rPr>
          <w:lang w:val="fr-FR"/>
        </w:rPr>
        <w:t>y a pas de définition en droit de l</w:t>
      </w:r>
      <w:r>
        <w:rPr>
          <w:lang w:val="fr-FR"/>
        </w:rPr>
        <w:t>’</w:t>
      </w:r>
      <w:r w:rsidRPr="004520C8">
        <w:rPr>
          <w:lang w:val="fr-FR"/>
        </w:rPr>
        <w:t>expression « chef de famille », qui est utilisée très librement au gré de la personne fournissant l</w:t>
      </w:r>
      <w:r>
        <w:rPr>
          <w:lang w:val="fr-FR"/>
        </w:rPr>
        <w:t>’</w:t>
      </w:r>
      <w:r w:rsidRPr="004520C8">
        <w:rPr>
          <w:lang w:val="fr-FR"/>
        </w:rPr>
        <w:t>information. L</w:t>
      </w:r>
      <w:r>
        <w:rPr>
          <w:lang w:val="fr-FR"/>
        </w:rPr>
        <w:t>’</w:t>
      </w:r>
      <w:r w:rsidRPr="004520C8">
        <w:rPr>
          <w:lang w:val="fr-FR"/>
        </w:rPr>
        <w:t>ex-Ministère du développement de l</w:t>
      </w:r>
      <w:r>
        <w:rPr>
          <w:lang w:val="fr-FR"/>
        </w:rPr>
        <w:t>’</w:t>
      </w:r>
      <w:r w:rsidRPr="004520C8">
        <w:rPr>
          <w:lang w:val="fr-FR"/>
        </w:rPr>
        <w:t>enfant et des affaires féminines recueillait des informations auprès des administrations compétentes pour déterminer les problèmes de discrimination. Depuis l</w:t>
      </w:r>
      <w:r>
        <w:rPr>
          <w:lang w:val="fr-FR"/>
        </w:rPr>
        <w:t>’</w:t>
      </w:r>
      <w:r w:rsidRPr="004520C8">
        <w:rPr>
          <w:lang w:val="fr-FR"/>
        </w:rPr>
        <w:t>élection du nouveau gouvernement, en janvier 2015, le Ministère a été restructuré en Ministère des affaires féminines pour prêter l</w:t>
      </w:r>
      <w:r>
        <w:rPr>
          <w:lang w:val="fr-FR"/>
        </w:rPr>
        <w:t>’</w:t>
      </w:r>
      <w:r w:rsidRPr="004520C8">
        <w:rPr>
          <w:lang w:val="fr-FR"/>
        </w:rPr>
        <w:t>attention voulue à cette question.</w:t>
      </w:r>
    </w:p>
    <w:p w:rsidR="004520C8" w:rsidRPr="004520C8" w:rsidRDefault="004520C8" w:rsidP="004520C8">
      <w:pPr>
        <w:pStyle w:val="SingleTxt"/>
        <w:suppressAutoHyphens/>
        <w:spacing w:after="0" w:line="120" w:lineRule="exact"/>
        <w:rPr>
          <w:b/>
          <w:bCs/>
          <w:i/>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4520C8">
        <w:rPr>
          <w:lang w:val="fr-FR"/>
        </w:rPr>
        <w:tab/>
      </w:r>
      <w:r w:rsidRPr="004520C8">
        <w:rPr>
          <w:lang w:val="fr-FR"/>
        </w:rPr>
        <w:tab/>
      </w:r>
      <w:r w:rsidRPr="004520C8">
        <w:rPr>
          <w:i/>
          <w:lang w:val="fr-FR"/>
        </w:rPr>
        <w:t xml:space="preserve">Modifier rapidement le règlement sur la mise en valeur des terres </w:t>
      </w:r>
      <w:r w:rsidR="009C6A5F">
        <w:rPr>
          <w:i/>
          <w:lang w:val="fr-FR"/>
        </w:rPr>
        <w:br/>
      </w:r>
      <w:r w:rsidRPr="004520C8">
        <w:rPr>
          <w:i/>
          <w:lang w:val="fr-FR"/>
        </w:rPr>
        <w:t xml:space="preserve">afin que les deux conjoints bénéficient de la propriété foncière indivise </w:t>
      </w:r>
      <w:r w:rsidRPr="004520C8">
        <w:rPr>
          <w:i/>
          <w:lang w:val="fr-FR"/>
        </w:rPr>
        <w:br/>
        <w:t>ou commune lorsque l</w:t>
      </w:r>
      <w:r>
        <w:rPr>
          <w:i/>
          <w:lang w:val="fr-FR"/>
        </w:rPr>
        <w:t>’</w:t>
      </w:r>
      <w:r w:rsidRPr="004520C8">
        <w:rPr>
          <w:i/>
          <w:lang w:val="fr-FR"/>
        </w:rPr>
        <w:t>État attribue des terres aux couples mariés</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L</w:t>
      </w:r>
      <w:r>
        <w:rPr>
          <w:lang w:val="fr-FR"/>
        </w:rPr>
        <w:t>’</w:t>
      </w:r>
      <w:r w:rsidRPr="004520C8">
        <w:rPr>
          <w:lang w:val="fr-FR"/>
        </w:rPr>
        <w:t>amendement proposé à ce règlement a été soumis aux autorités provinciales qui ont été invitées à présenter leurs vues. Veuillez vous reporter au paragraphe 21 ci-dessus.</w:t>
      </w:r>
    </w:p>
    <w:p w:rsidR="004520C8" w:rsidRPr="004520C8" w:rsidRDefault="004520C8" w:rsidP="004520C8">
      <w:pPr>
        <w:pStyle w:val="SingleTxt"/>
        <w:suppressAutoHyphens/>
        <w:spacing w:after="0" w:line="120" w:lineRule="exact"/>
        <w:rPr>
          <w:b/>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Effets du conflit sur les femmes [par. 41]</w:t>
      </w:r>
    </w:p>
    <w:p w:rsidR="004520C8" w:rsidRPr="004520C8" w:rsidRDefault="004520C8" w:rsidP="004520C8">
      <w:pPr>
        <w:pStyle w:val="SingleTxt"/>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Sri Lanka a fait des progrès considérables par rapport à la situation qui prévalait lors de la quarante-huitième session, en janvier 2011. Depuis la fin du conflit, Sri Lanka présente régulièrement au Conseil des droits de l</w:t>
      </w:r>
      <w:r>
        <w:rPr>
          <w:lang w:val="fr-FR"/>
        </w:rPr>
        <w:t>’</w:t>
      </w:r>
      <w:r w:rsidRPr="004520C8">
        <w:rPr>
          <w:lang w:val="fr-FR"/>
        </w:rPr>
        <w:t>homme des Nations Unies des rapports exhaustifs sur la façon dont les problèmes qui se posaient au lendemain du conflit sont traités, notamment en ce qui concerne les personnes déplacées à l</w:t>
      </w:r>
      <w:r>
        <w:rPr>
          <w:lang w:val="fr-FR"/>
        </w:rPr>
        <w:t>’</w:t>
      </w:r>
      <w:r w:rsidRPr="004520C8">
        <w:rPr>
          <w:lang w:val="fr-FR"/>
        </w:rPr>
        <w:t>intérieur du pays, la violence sexuelle, la réinstallation et la réhabilitation. Ces rapports expliquent convenablement les interventions et programmes mis en place pour les femmes comme pour les hommes.</w:t>
      </w:r>
    </w:p>
    <w:p w:rsidR="004520C8" w:rsidRPr="004520C8" w:rsidRDefault="004520C8" w:rsidP="004520C8">
      <w:pPr>
        <w:pStyle w:val="SingleTxt"/>
        <w:numPr>
          <w:ilvl w:val="0"/>
          <w:numId w:val="29"/>
        </w:numPr>
        <w:suppressAutoHyphens/>
        <w:rPr>
          <w:lang w:val="fr-FR"/>
        </w:rPr>
      </w:pPr>
      <w:r w:rsidRPr="004520C8">
        <w:rPr>
          <w:lang w:val="fr-FR"/>
        </w:rPr>
        <w:t>Le Gouvernement de Sri Lanka tient à souligner qu</w:t>
      </w:r>
      <w:r>
        <w:rPr>
          <w:lang w:val="fr-FR"/>
        </w:rPr>
        <w:t>’</w:t>
      </w:r>
      <w:r w:rsidRPr="004520C8">
        <w:rPr>
          <w:lang w:val="fr-FR"/>
        </w:rPr>
        <w:t>avec un complet retour à la normale dans les zones touchées par le conflit, l</w:t>
      </w:r>
      <w:r>
        <w:rPr>
          <w:lang w:val="fr-FR"/>
        </w:rPr>
        <w:t>’</w:t>
      </w:r>
      <w:r w:rsidRPr="004520C8">
        <w:rPr>
          <w:lang w:val="fr-FR"/>
        </w:rPr>
        <w:t>intensité des problèmes liés à la protection des femmes a diminué. Les derniers groupes de personnes déplacées à l</w:t>
      </w:r>
      <w:r>
        <w:rPr>
          <w:lang w:val="fr-FR"/>
        </w:rPr>
        <w:t>’</w:t>
      </w:r>
      <w:r w:rsidRPr="004520C8">
        <w:rPr>
          <w:lang w:val="fr-FR"/>
        </w:rPr>
        <w:t>intérieur du pays a été réinstallés dans leurs villages de Mullaitivu le 24 septembre 2012. Un total de 1 186 personnes appartenant à 361 familles ont ainsi été réinstallées. Au total, le Gouvernement a réinstallé 767 748 personnes déplacées (qui appartenaient à 226 824 familles).</w:t>
      </w:r>
    </w:p>
    <w:p w:rsidR="004520C8" w:rsidRPr="004520C8" w:rsidRDefault="004520C8" w:rsidP="004520C8">
      <w:pPr>
        <w:pStyle w:val="SingleTxt"/>
        <w:numPr>
          <w:ilvl w:val="0"/>
          <w:numId w:val="29"/>
        </w:numPr>
        <w:suppressAutoHyphens/>
        <w:rPr>
          <w:lang w:val="fr-FR"/>
        </w:rPr>
      </w:pPr>
      <w:r w:rsidRPr="004520C8">
        <w:rPr>
          <w:lang w:val="fr-FR"/>
        </w:rPr>
        <w:t>Un autre total de 26 056 personnes (appartenant à 7 840 familles) ont choisi librement de vivre auprès de familles d</w:t>
      </w:r>
      <w:r>
        <w:rPr>
          <w:lang w:val="fr-FR"/>
        </w:rPr>
        <w:t>’</w:t>
      </w:r>
      <w:r w:rsidRPr="004520C8">
        <w:rPr>
          <w:lang w:val="fr-FR"/>
        </w:rPr>
        <w:t>accueil dans diverses régions du pays. Depuis 2010, les terres de la zone à haute sécurité du cantonnement de Palali sont progressivement restituées :</w:t>
      </w:r>
    </w:p>
    <w:p w:rsidR="004520C8" w:rsidRPr="004520C8" w:rsidRDefault="004520C8" w:rsidP="004520C8">
      <w:pPr>
        <w:pStyle w:val="SingleTxt"/>
        <w:suppressAutoHyphens/>
        <w:rPr>
          <w:lang w:val="fr-FR"/>
        </w:rPr>
      </w:pPr>
      <w:r w:rsidRPr="004520C8">
        <w:rPr>
          <w:lang w:val="fr-FR"/>
        </w:rPr>
        <w:tab/>
        <w:t>28 octobre 2010 :</w:t>
      </w:r>
      <w:r w:rsidRPr="004520C8">
        <w:rPr>
          <w:lang w:val="fr-FR"/>
        </w:rPr>
        <w:tab/>
        <w:t>370,65 acres;</w:t>
      </w:r>
    </w:p>
    <w:p w:rsidR="004520C8" w:rsidRPr="004520C8" w:rsidRDefault="004520C8" w:rsidP="004520C8">
      <w:pPr>
        <w:pStyle w:val="SingleTxt"/>
        <w:suppressAutoHyphens/>
        <w:rPr>
          <w:lang w:val="fr-FR"/>
        </w:rPr>
      </w:pPr>
      <w:r w:rsidRPr="004520C8">
        <w:rPr>
          <w:lang w:val="fr-FR"/>
        </w:rPr>
        <w:tab/>
        <w:t>27 novembre 2011 :</w:t>
      </w:r>
      <w:r w:rsidRPr="004520C8">
        <w:rPr>
          <w:lang w:val="fr-FR"/>
        </w:rPr>
        <w:tab/>
        <w:t>1952,13 acres;</w:t>
      </w:r>
    </w:p>
    <w:p w:rsidR="004520C8" w:rsidRPr="004520C8" w:rsidRDefault="004520C8" w:rsidP="004520C8">
      <w:pPr>
        <w:pStyle w:val="SingleTxt"/>
        <w:suppressAutoHyphens/>
        <w:rPr>
          <w:lang w:val="fr-FR"/>
        </w:rPr>
      </w:pPr>
      <w:r w:rsidRPr="004520C8">
        <w:rPr>
          <w:lang w:val="fr-FR"/>
        </w:rPr>
        <w:tab/>
        <w:t>9 mai 2011 :</w:t>
      </w:r>
      <w:r w:rsidRPr="004520C8">
        <w:rPr>
          <w:lang w:val="fr-FR"/>
        </w:rPr>
        <w:tab/>
      </w:r>
      <w:r w:rsidRPr="004520C8">
        <w:rPr>
          <w:lang w:val="fr-FR"/>
        </w:rPr>
        <w:tab/>
        <w:t>197,9 acres;</w:t>
      </w:r>
    </w:p>
    <w:p w:rsidR="004520C8" w:rsidRPr="004520C8" w:rsidRDefault="004520C8" w:rsidP="004520C8">
      <w:pPr>
        <w:pStyle w:val="SingleTxt"/>
        <w:suppressAutoHyphens/>
        <w:rPr>
          <w:lang w:val="fr-FR"/>
        </w:rPr>
      </w:pPr>
      <w:r w:rsidRPr="004520C8">
        <w:rPr>
          <w:lang w:val="fr-FR"/>
        </w:rPr>
        <w:tab/>
        <w:t>6 octobre 2014 :</w:t>
      </w:r>
      <w:r w:rsidRPr="004520C8">
        <w:rPr>
          <w:lang w:val="fr-FR"/>
        </w:rPr>
        <w:tab/>
      </w:r>
      <w:r w:rsidRPr="004520C8">
        <w:rPr>
          <w:lang w:val="fr-FR"/>
        </w:rPr>
        <w:tab/>
        <w:t>345,94 acres;</w:t>
      </w:r>
    </w:p>
    <w:p w:rsidR="004520C8" w:rsidRPr="004520C8" w:rsidRDefault="004520C8" w:rsidP="004520C8">
      <w:pPr>
        <w:pStyle w:val="SingleTxt"/>
        <w:suppressAutoHyphens/>
        <w:rPr>
          <w:lang w:val="fr-FR"/>
        </w:rPr>
      </w:pPr>
      <w:r w:rsidRPr="004520C8">
        <w:rPr>
          <w:lang w:val="fr-FR"/>
        </w:rPr>
        <w:tab/>
        <w:t>29 novembre 2011 :</w:t>
      </w:r>
      <w:r w:rsidRPr="004520C8">
        <w:rPr>
          <w:lang w:val="fr-FR"/>
        </w:rPr>
        <w:tab/>
        <w:t>617,76 acres;</w:t>
      </w:r>
    </w:p>
    <w:p w:rsidR="004520C8" w:rsidRPr="004520C8" w:rsidRDefault="004520C8" w:rsidP="004520C8">
      <w:pPr>
        <w:pStyle w:val="SingleTxt"/>
        <w:suppressAutoHyphens/>
        <w:rPr>
          <w:lang w:val="fr-FR"/>
        </w:rPr>
      </w:pPr>
      <w:r w:rsidRPr="004520C8">
        <w:rPr>
          <w:lang w:val="fr-FR"/>
        </w:rPr>
        <w:tab/>
        <w:t>23 mars 2015 :</w:t>
      </w:r>
      <w:r w:rsidRPr="004520C8">
        <w:rPr>
          <w:lang w:val="fr-FR"/>
        </w:rPr>
        <w:tab/>
      </w:r>
      <w:r w:rsidRPr="004520C8">
        <w:rPr>
          <w:lang w:val="fr-FR"/>
        </w:rPr>
        <w:tab/>
        <w:t>430 acres;</w:t>
      </w:r>
    </w:p>
    <w:p w:rsidR="004520C8" w:rsidRPr="004520C8" w:rsidRDefault="004520C8" w:rsidP="004520C8">
      <w:pPr>
        <w:pStyle w:val="SingleTxt"/>
        <w:suppressAutoHyphens/>
        <w:rPr>
          <w:lang w:val="fr-FR"/>
        </w:rPr>
      </w:pPr>
      <w:r w:rsidRPr="004520C8">
        <w:rPr>
          <w:lang w:val="fr-FR"/>
        </w:rPr>
        <w:tab/>
        <w:t>10 avril 2015 :</w:t>
      </w:r>
      <w:r w:rsidRPr="004520C8">
        <w:rPr>
          <w:lang w:val="fr-FR"/>
        </w:rPr>
        <w:tab/>
      </w:r>
      <w:r w:rsidRPr="004520C8">
        <w:rPr>
          <w:lang w:val="fr-FR"/>
        </w:rPr>
        <w:tab/>
        <w:t>570 acres.</w:t>
      </w:r>
    </w:p>
    <w:p w:rsidR="004520C8" w:rsidRPr="004520C8" w:rsidRDefault="004520C8" w:rsidP="004520C8">
      <w:pPr>
        <w:pStyle w:val="SingleTxt"/>
        <w:numPr>
          <w:ilvl w:val="0"/>
          <w:numId w:val="29"/>
        </w:numPr>
        <w:suppressAutoHyphens/>
        <w:rPr>
          <w:lang w:val="fr-FR"/>
        </w:rPr>
      </w:pPr>
      <w:r w:rsidRPr="004520C8">
        <w:rPr>
          <w:lang w:val="fr-FR"/>
        </w:rPr>
        <w:t>En ce qui concerne la réhabilitation et la réinsertion des ex-combattants, sur quelque 12 000 personnes, au 11 août 2014, seuls 114 bénéficiaires (112 hommes et 2 femmes), sont en cours de réadaptation, et 84 font l</w:t>
      </w:r>
      <w:r>
        <w:rPr>
          <w:lang w:val="fr-FR"/>
        </w:rPr>
        <w:t>’</w:t>
      </w:r>
      <w:r w:rsidRPr="004520C8">
        <w:rPr>
          <w:lang w:val="fr-FR"/>
        </w:rPr>
        <w:t>objet de poursuites (ils ont été arrêtés, ou sont en détention provisoire ou ont été libérés sous caution). Les enfants combattants (garçons et filles) libérés se sont vu offrir la possibilité d</w:t>
      </w:r>
      <w:r>
        <w:rPr>
          <w:lang w:val="fr-FR"/>
        </w:rPr>
        <w:t>’</w:t>
      </w:r>
      <w:r w:rsidRPr="004520C8">
        <w:rPr>
          <w:lang w:val="fr-FR"/>
        </w:rPr>
        <w:t>une éducation formelle, et tous ont été remis à leur famille.</w:t>
      </w:r>
    </w:p>
    <w:p w:rsidR="004520C8" w:rsidRPr="004520C8" w:rsidRDefault="004520C8" w:rsidP="004520C8">
      <w:pPr>
        <w:pStyle w:val="SingleTxt"/>
        <w:numPr>
          <w:ilvl w:val="0"/>
          <w:numId w:val="29"/>
        </w:numPr>
        <w:suppressAutoHyphens/>
        <w:rPr>
          <w:lang w:val="fr-FR"/>
        </w:rPr>
      </w:pPr>
      <w:r w:rsidRPr="004520C8">
        <w:rPr>
          <w:lang w:val="fr-FR"/>
        </w:rPr>
        <w:t>Une base de données des bénéficiaires a été établie et une aide à l</w:t>
      </w:r>
      <w:r>
        <w:rPr>
          <w:lang w:val="fr-FR"/>
        </w:rPr>
        <w:t>’</w:t>
      </w:r>
      <w:r w:rsidRPr="004520C8">
        <w:rPr>
          <w:lang w:val="fr-FR"/>
        </w:rPr>
        <w:t>emploi indépendant ou à la formation d</w:t>
      </w:r>
      <w:r>
        <w:rPr>
          <w:lang w:val="fr-FR"/>
        </w:rPr>
        <w:t>’</w:t>
      </w:r>
      <w:r w:rsidRPr="004520C8">
        <w:rPr>
          <w:lang w:val="fr-FR"/>
        </w:rPr>
        <w:t>une microentreprise a été dispensée à 611 parents célibataires dans la Province du Nord et à 128 dans la Province de l</w:t>
      </w:r>
      <w:r>
        <w:rPr>
          <w:lang w:val="fr-FR"/>
        </w:rPr>
        <w:t>’</w:t>
      </w:r>
      <w:r w:rsidRPr="004520C8">
        <w:rPr>
          <w:lang w:val="fr-FR"/>
        </w:rPr>
        <w:t>Est. Des programmes spéciaux de formation professionnelle et non formelle sont offerts aux femmes qui n</w:t>
      </w:r>
      <w:r>
        <w:rPr>
          <w:lang w:val="fr-FR"/>
        </w:rPr>
        <w:t>’</w:t>
      </w:r>
      <w:r w:rsidRPr="004520C8">
        <w:rPr>
          <w:lang w:val="fr-FR"/>
        </w:rPr>
        <w:t>ont pas pu poursuivre leur scolarité en raison du conflit. Ce programme a permis de former 27 000 femmes chefs de famille dans le nord.</w:t>
      </w:r>
    </w:p>
    <w:p w:rsidR="004520C8" w:rsidRPr="004520C8" w:rsidRDefault="004520C8" w:rsidP="004520C8">
      <w:pPr>
        <w:pStyle w:val="SingleTxt"/>
        <w:numPr>
          <w:ilvl w:val="0"/>
          <w:numId w:val="29"/>
        </w:numPr>
        <w:suppressAutoHyphens/>
        <w:rPr>
          <w:lang w:val="fr-FR"/>
        </w:rPr>
      </w:pPr>
      <w:r w:rsidRPr="004520C8">
        <w:rPr>
          <w:lang w:val="fr-FR"/>
        </w:rPr>
        <w:t>Une attention particulière a été accordée à la réunification des familles et les ex-combattants mariés ont eu la possibilité de rejoindre leur conjoint, leurs enfants et leurs parents dans des centres spéciaux de réadaptation appelés « Villages de paix », tels que Kaithady à Jaffna. Cela a permis à de nombreux bénéficiaires de poursuivre leur réadaptation sans que cela perturbe leur vie de famille.</w:t>
      </w:r>
    </w:p>
    <w:p w:rsidR="004520C8" w:rsidRPr="004520C8" w:rsidRDefault="004520C8" w:rsidP="004520C8">
      <w:pPr>
        <w:pStyle w:val="SingleTxt"/>
        <w:numPr>
          <w:ilvl w:val="0"/>
          <w:numId w:val="29"/>
        </w:numPr>
        <w:suppressAutoHyphens/>
        <w:rPr>
          <w:bCs/>
          <w:iCs/>
          <w:lang w:val="fr-FR"/>
        </w:rPr>
      </w:pPr>
      <w:r w:rsidRPr="004520C8">
        <w:rPr>
          <w:b/>
          <w:bCs/>
          <w:i/>
          <w:iCs/>
          <w:lang w:val="fr-FR"/>
        </w:rPr>
        <w:t>Protection des femmes ex-combattantes contre les violations de leurs droits fondamentaux</w:t>
      </w:r>
    </w:p>
    <w:p w:rsidR="004520C8" w:rsidRPr="004520C8" w:rsidRDefault="004520C8" w:rsidP="004520C8">
      <w:pPr>
        <w:pStyle w:val="SingleTxt"/>
        <w:suppressAutoHyphens/>
        <w:rPr>
          <w:lang w:val="fr-FR"/>
        </w:rPr>
      </w:pPr>
      <w:r w:rsidRPr="004520C8">
        <w:rPr>
          <w:lang w:val="fr-FR"/>
        </w:rPr>
        <w:tab/>
        <w:t>Après la fin du conflit, le Gouvernement de Sri Lanka a adopté pour règle de traiter tous les enfants ex-combattants, y compris les filles qui avaient été enrôlées de force par les Tigres de libération de l</w:t>
      </w:r>
      <w:r>
        <w:rPr>
          <w:lang w:val="fr-FR"/>
        </w:rPr>
        <w:t>’</w:t>
      </w:r>
      <w:r w:rsidRPr="004520C8">
        <w:rPr>
          <w:lang w:val="fr-FR"/>
        </w:rPr>
        <w:t>Eelam tamoul, comme victimes et non comme coupables. Tout a été fait pour veiller à leur bien-être et à leur avenir. Conscient des circonstances dans lesquelles la plupart la plupart d</w:t>
      </w:r>
      <w:r>
        <w:rPr>
          <w:lang w:val="fr-FR"/>
        </w:rPr>
        <w:t>’</w:t>
      </w:r>
      <w:r w:rsidRPr="004520C8">
        <w:rPr>
          <w:lang w:val="fr-FR"/>
        </w:rPr>
        <w:t>entre eux avaient été contraints de prendre les armes, le Gouvernement a pris l</w:t>
      </w:r>
      <w:r>
        <w:rPr>
          <w:lang w:val="fr-FR"/>
        </w:rPr>
        <w:t>’</w:t>
      </w:r>
      <w:r w:rsidRPr="004520C8">
        <w:rPr>
          <w:lang w:val="fr-FR"/>
        </w:rPr>
        <w:t>engagement de les réintégrer dans la vie civile au terme d</w:t>
      </w:r>
      <w:r>
        <w:rPr>
          <w:lang w:val="fr-FR"/>
        </w:rPr>
        <w:t>’</w:t>
      </w:r>
      <w:r w:rsidRPr="004520C8">
        <w:rPr>
          <w:lang w:val="fr-FR"/>
        </w:rPr>
        <w:t>un programme approprié de réadaptation. Il a créé le Commissariat général à la réhabilitation afin de réadapter et de réintégrer les ex-combattants des deux sexes. À l</w:t>
      </w:r>
      <w:r>
        <w:rPr>
          <w:lang w:val="fr-FR"/>
        </w:rPr>
        <w:t>’</w:t>
      </w:r>
      <w:r w:rsidRPr="004520C8">
        <w:rPr>
          <w:lang w:val="fr-FR"/>
        </w:rPr>
        <w:t>origine, le Ministère de la défense avait lancé ce programme avec la collaboration du Ministère de la justice. Par la suite, en avril 2010, cette tâche a été reprise par le Ministère de la réhabilitation et de la réforme des prisons. Dans un premier temps, quelque 24 centres d</w:t>
      </w:r>
      <w:r>
        <w:rPr>
          <w:lang w:val="fr-FR"/>
        </w:rPr>
        <w:t>’</w:t>
      </w:r>
      <w:r w:rsidRPr="004520C8">
        <w:rPr>
          <w:lang w:val="fr-FR"/>
        </w:rPr>
        <w:t>hébergement et de réhabilitation ont été ouverts à l</w:t>
      </w:r>
      <w:r>
        <w:rPr>
          <w:lang w:val="fr-FR"/>
        </w:rPr>
        <w:t>’</w:t>
      </w:r>
      <w:r w:rsidRPr="004520C8">
        <w:rPr>
          <w:lang w:val="fr-FR"/>
        </w:rPr>
        <w:t>intention des ex-combattants.</w:t>
      </w:r>
    </w:p>
    <w:p w:rsidR="004520C8" w:rsidRPr="004520C8" w:rsidRDefault="004520C8" w:rsidP="004520C8">
      <w:pPr>
        <w:pStyle w:val="SingleTxt"/>
        <w:numPr>
          <w:ilvl w:val="0"/>
          <w:numId w:val="29"/>
        </w:numPr>
        <w:suppressAutoHyphens/>
        <w:rPr>
          <w:lang w:val="fr-FR"/>
        </w:rPr>
      </w:pPr>
      <w:r w:rsidRPr="004520C8">
        <w:rPr>
          <w:lang w:val="fr-FR"/>
        </w:rPr>
        <w:t>À la fin de juillet 2014, 11 971 ex-combattants (9 694 hommes et 2 277 femmes) dont 594 enfants ex-combattants (364 garçons et 230 filles) avaient été accueillis dans ces centres, puis réintégrés dans la société. Sur le total de 594 enfants, 272 ont choisi de retourner à l</w:t>
      </w:r>
      <w:r>
        <w:rPr>
          <w:lang w:val="fr-FR"/>
        </w:rPr>
        <w:t>’</w:t>
      </w:r>
      <w:r w:rsidRPr="004520C8">
        <w:rPr>
          <w:lang w:val="fr-FR"/>
        </w:rPr>
        <w:t>école et ont repris leurs études et les 322 autres ont été accueillis dans des établissements de formation professionnelle. Ces programmes de réhabilitation ont été exécutés avec l</w:t>
      </w:r>
      <w:r>
        <w:rPr>
          <w:lang w:val="fr-FR"/>
        </w:rPr>
        <w:t>’</w:t>
      </w:r>
      <w:r w:rsidRPr="004520C8">
        <w:rPr>
          <w:lang w:val="fr-FR"/>
        </w:rPr>
        <w:t>aide du Fonds des Nations Unies pour l</w:t>
      </w:r>
      <w:r>
        <w:rPr>
          <w:lang w:val="fr-FR"/>
        </w:rPr>
        <w:t>’</w:t>
      </w:r>
      <w:r w:rsidRPr="004520C8">
        <w:rPr>
          <w:lang w:val="fr-FR"/>
        </w:rPr>
        <w:t>enfance (UNICEF), de l</w:t>
      </w:r>
      <w:r>
        <w:rPr>
          <w:lang w:val="fr-FR"/>
        </w:rPr>
        <w:t>’</w:t>
      </w:r>
      <w:r w:rsidRPr="004520C8">
        <w:rPr>
          <w:lang w:val="fr-FR"/>
        </w:rPr>
        <w:t>OIM et de la NAITA (National Apprenticeship and Industrial Training Authority) ainsi que de certaines ONG. Finalement, ces enfants ex-combattants ont été dûment réinsérés dans la société le 18 mai 2010.</w:t>
      </w:r>
    </w:p>
    <w:p w:rsidR="004520C8" w:rsidRPr="004520C8" w:rsidRDefault="004520C8" w:rsidP="004520C8">
      <w:pPr>
        <w:pStyle w:val="SingleTxt"/>
        <w:numPr>
          <w:ilvl w:val="0"/>
          <w:numId w:val="29"/>
        </w:numPr>
        <w:suppressAutoHyphens/>
        <w:rPr>
          <w:bCs/>
          <w:iCs/>
          <w:lang w:val="fr-FR"/>
        </w:rPr>
      </w:pPr>
      <w:r w:rsidRPr="004520C8">
        <w:rPr>
          <w:bCs/>
          <w:iCs/>
          <w:lang w:val="fr-FR"/>
        </w:rPr>
        <w:t>Compte tenu de la nécessité de rendre les femmes ex-combattantes employables, des programmes spéciaux de formation professionnelle ont été organisés à leur intention dans certains domaines tels que la préparation des mariages et la coiffure, la mode, les soins de beauté et le maquillage, les crèches et l</w:t>
      </w:r>
      <w:r>
        <w:rPr>
          <w:bCs/>
          <w:iCs/>
          <w:lang w:val="fr-FR"/>
        </w:rPr>
        <w:t>’</w:t>
      </w:r>
      <w:r w:rsidRPr="004520C8">
        <w:rPr>
          <w:bCs/>
          <w:iCs/>
          <w:lang w:val="fr-FR"/>
        </w:rPr>
        <w:t>utilisation des machines à coudre Juki. Certaines de ces femmes ont reçu une formation sur le tas pour favoriser leur absorption au sein du personnel de leur établissement. Certaines ont opté pour un emploi à l</w:t>
      </w:r>
      <w:r>
        <w:rPr>
          <w:bCs/>
          <w:iCs/>
          <w:lang w:val="fr-FR"/>
        </w:rPr>
        <w:t>’</w:t>
      </w:r>
      <w:r w:rsidRPr="004520C8">
        <w:rPr>
          <w:bCs/>
          <w:iCs/>
          <w:lang w:val="fr-FR"/>
        </w:rPr>
        <w:t>étranger après avoir reçu la formation requise.</w:t>
      </w:r>
    </w:p>
    <w:p w:rsidR="004520C8" w:rsidRPr="004520C8" w:rsidRDefault="004520C8" w:rsidP="004520C8">
      <w:pPr>
        <w:pStyle w:val="SingleTxt"/>
        <w:numPr>
          <w:ilvl w:val="0"/>
          <w:numId w:val="29"/>
        </w:numPr>
        <w:suppressAutoHyphens/>
        <w:rPr>
          <w:bCs/>
          <w:iCs/>
          <w:lang w:val="fr-FR"/>
        </w:rPr>
      </w:pPr>
      <w:r w:rsidRPr="004520C8">
        <w:rPr>
          <w:bCs/>
          <w:iCs/>
          <w:lang w:val="fr-FR"/>
        </w:rPr>
        <w:t>Les femmes ex-combattantes dont les études avaient été interrompues par les LTTE ont passé le certificat d</w:t>
      </w:r>
      <w:r>
        <w:rPr>
          <w:bCs/>
          <w:iCs/>
          <w:lang w:val="fr-FR"/>
        </w:rPr>
        <w:t>’</w:t>
      </w:r>
      <w:r w:rsidRPr="004520C8">
        <w:rPr>
          <w:bCs/>
          <w:iCs/>
          <w:lang w:val="fr-FR"/>
        </w:rPr>
        <w:t>études générales des niveaux élémentaire et avancé organisé par le Service des examens de Sri Lanka depuis 2009. En 2010, 212 sur un total de 361 ex-combattants, dont 37 femmes, ont satisfait aux épreuves du certificat d</w:t>
      </w:r>
      <w:r>
        <w:rPr>
          <w:bCs/>
          <w:iCs/>
          <w:lang w:val="fr-FR"/>
        </w:rPr>
        <w:t>’</w:t>
      </w:r>
      <w:r w:rsidRPr="004520C8">
        <w:rPr>
          <w:bCs/>
          <w:iCs/>
          <w:lang w:val="fr-FR"/>
        </w:rPr>
        <w:t>études élémentaires. Ayant réussi à l</w:t>
      </w:r>
      <w:r>
        <w:rPr>
          <w:bCs/>
          <w:iCs/>
          <w:lang w:val="fr-FR"/>
        </w:rPr>
        <w:t>’</w:t>
      </w:r>
      <w:r w:rsidRPr="004520C8">
        <w:rPr>
          <w:bCs/>
          <w:iCs/>
          <w:lang w:val="fr-FR"/>
        </w:rPr>
        <w:t>examen de niveau avancé, 37 ex-combattants, dont 29 femmes, sont entrés à l</w:t>
      </w:r>
      <w:r>
        <w:rPr>
          <w:bCs/>
          <w:iCs/>
          <w:lang w:val="fr-FR"/>
        </w:rPr>
        <w:t>’</w:t>
      </w:r>
      <w:r w:rsidRPr="004520C8">
        <w:rPr>
          <w:bCs/>
          <w:iCs/>
          <w:lang w:val="fr-FR"/>
        </w:rPr>
        <w:t>université. En 2011, cinq autres ex-combattants, dont une femme, ont passé avec succès l</w:t>
      </w:r>
      <w:r>
        <w:rPr>
          <w:bCs/>
          <w:iCs/>
          <w:lang w:val="fr-FR"/>
        </w:rPr>
        <w:t>’</w:t>
      </w:r>
      <w:r w:rsidRPr="004520C8">
        <w:rPr>
          <w:bCs/>
          <w:iCs/>
          <w:lang w:val="fr-FR"/>
        </w:rPr>
        <w:t>examen de niveau avancé.</w:t>
      </w:r>
    </w:p>
    <w:p w:rsidR="004520C8" w:rsidRPr="004520C8" w:rsidRDefault="004520C8" w:rsidP="004520C8">
      <w:pPr>
        <w:pStyle w:val="SingleTxt"/>
        <w:numPr>
          <w:ilvl w:val="0"/>
          <w:numId w:val="29"/>
        </w:numPr>
        <w:suppressAutoHyphens/>
        <w:rPr>
          <w:bCs/>
          <w:iCs/>
          <w:lang w:val="fr-FR"/>
        </w:rPr>
      </w:pPr>
      <w:r w:rsidRPr="004520C8">
        <w:rPr>
          <w:bCs/>
          <w:iCs/>
          <w:lang w:val="fr-FR"/>
        </w:rPr>
        <w:t>Après deux années de réhabilitation complète, 665 ex-combattants ont été recrutés par le Service de la sécurité civile à titre volontaire, parmi lesquels figuraient 129 femmes.</w:t>
      </w:r>
    </w:p>
    <w:p w:rsidR="004520C8" w:rsidRPr="004520C8" w:rsidRDefault="004520C8" w:rsidP="004520C8">
      <w:pPr>
        <w:pStyle w:val="SingleTxt"/>
        <w:numPr>
          <w:ilvl w:val="0"/>
          <w:numId w:val="29"/>
        </w:numPr>
        <w:suppressAutoHyphens/>
        <w:rPr>
          <w:bCs/>
          <w:iCs/>
          <w:lang w:val="fr-FR"/>
        </w:rPr>
      </w:pPr>
      <w:r w:rsidRPr="004520C8">
        <w:rPr>
          <w:bCs/>
          <w:iCs/>
          <w:lang w:val="fr-FR"/>
        </w:rPr>
        <w:t>Priorité a été donnée aux veuves et aux femmes handicapées à la suite du conflit lors de la sélection de bénéficiaires pour les projets ci-dessus (20 points sont alloués d</w:t>
      </w:r>
      <w:r>
        <w:rPr>
          <w:bCs/>
          <w:iCs/>
          <w:lang w:val="fr-FR"/>
        </w:rPr>
        <w:t>’</w:t>
      </w:r>
      <w:r w:rsidRPr="004520C8">
        <w:rPr>
          <w:bCs/>
          <w:iCs/>
          <w:lang w:val="fr-FR"/>
        </w:rPr>
        <w:t>office aux veuves par les critères de sélection des bénéficiaires).</w:t>
      </w:r>
    </w:p>
    <w:p w:rsidR="004520C8" w:rsidRPr="004520C8" w:rsidRDefault="004520C8" w:rsidP="004520C8">
      <w:pPr>
        <w:pStyle w:val="SingleTxt"/>
        <w:numPr>
          <w:ilvl w:val="0"/>
          <w:numId w:val="29"/>
        </w:numPr>
        <w:suppressAutoHyphens/>
        <w:rPr>
          <w:bCs/>
          <w:iCs/>
          <w:lang w:val="fr-FR"/>
        </w:rPr>
      </w:pPr>
      <w:r w:rsidRPr="004520C8">
        <w:rPr>
          <w:b/>
          <w:bCs/>
          <w:i/>
          <w:iCs/>
          <w:lang w:val="fr-FR"/>
        </w:rPr>
        <w:t>Enquêtes sur les actes de violence, y compris les actes de violence sexuelle commis par des acteurs privés de même que par des membres des forces armées</w:t>
      </w:r>
    </w:p>
    <w:p w:rsidR="004520C8" w:rsidRPr="004520C8" w:rsidRDefault="004520C8" w:rsidP="004520C8">
      <w:pPr>
        <w:pStyle w:val="SingleTxt"/>
        <w:suppressAutoHyphens/>
        <w:rPr>
          <w:lang w:val="fr-FR"/>
        </w:rPr>
      </w:pPr>
      <w:r w:rsidRPr="004520C8">
        <w:rPr>
          <w:lang w:val="fr-FR"/>
        </w:rPr>
        <w:tab/>
        <w:t>Une enquête approfondie effectuée sur les cas de délits sexuels dans le nord par le Ministère de la défense a révélé les incidents suivants :</w:t>
      </w:r>
    </w:p>
    <w:p w:rsidR="004520C8" w:rsidRPr="004520C8" w:rsidRDefault="004520C8" w:rsidP="004520C8">
      <w:pPr>
        <w:pStyle w:val="SingleTxt"/>
        <w:suppressAutoHyphens/>
        <w:rPr>
          <w:i/>
          <w:lang w:val="fr-FR"/>
        </w:rPr>
      </w:pPr>
      <w:r w:rsidRPr="004520C8">
        <w:rPr>
          <w:i/>
          <w:lang w:val="fr-FR"/>
        </w:rPr>
        <w:t>Violence sexuelle dans la Province du Nord</w:t>
      </w:r>
    </w:p>
    <w:p w:rsidR="004520C8" w:rsidRPr="004520C8" w:rsidRDefault="004520C8" w:rsidP="004520C8">
      <w:pPr>
        <w:pStyle w:val="SingleTxt"/>
        <w:suppressAutoHyphens/>
        <w:rPr>
          <w:lang w:val="fr-FR"/>
        </w:rPr>
      </w:pPr>
      <w:r w:rsidRPr="004520C8">
        <w:rPr>
          <w:lang w:val="fr-FR"/>
        </w:rPr>
        <w:tab/>
        <w:t>a.</w:t>
      </w:r>
      <w:r w:rsidRPr="004520C8">
        <w:rPr>
          <w:lang w:val="fr-FR"/>
        </w:rPr>
        <w:tab/>
        <w:t>Cas signalés pendant la période du conflit</w:t>
      </w:r>
      <w:r w:rsidRPr="004520C8">
        <w:rPr>
          <w:lang w:val="fr-FR"/>
        </w:rPr>
        <w:tab/>
        <w:t>– 119 (125 accusés),</w:t>
      </w:r>
    </w:p>
    <w:p w:rsidR="004520C8" w:rsidRPr="004520C8" w:rsidRDefault="004520C8" w:rsidP="004520C8">
      <w:pPr>
        <w:pStyle w:val="SingleTxt"/>
        <w:suppressAutoHyphens/>
        <w:rPr>
          <w:lang w:val="fr-FR"/>
        </w:rPr>
      </w:pPr>
      <w:r w:rsidRPr="004520C8">
        <w:rPr>
          <w:lang w:val="fr-FR"/>
        </w:rPr>
        <w:tab/>
      </w:r>
      <w:r w:rsidRPr="004520C8">
        <w:rPr>
          <w:lang w:val="fr-FR"/>
        </w:rPr>
        <w:tab/>
        <w:t>1</w:t>
      </w:r>
      <w:r w:rsidRPr="004520C8">
        <w:rPr>
          <w:vertAlign w:val="superscript"/>
          <w:lang w:val="fr-FR"/>
        </w:rPr>
        <w:t>er</w:t>
      </w:r>
      <w:r w:rsidRPr="004520C8">
        <w:rPr>
          <w:lang w:val="fr-FR"/>
        </w:rPr>
        <w:t> janvier 2007 – 18 mai 2009;</w:t>
      </w:r>
    </w:p>
    <w:p w:rsidR="004520C8" w:rsidRPr="004520C8" w:rsidRDefault="004520C8" w:rsidP="004520C8">
      <w:pPr>
        <w:pStyle w:val="SingleTxt"/>
        <w:suppressAutoHyphens/>
        <w:rPr>
          <w:lang w:val="fr-FR"/>
        </w:rPr>
      </w:pPr>
      <w:r w:rsidRPr="004520C8">
        <w:rPr>
          <w:lang w:val="fr-FR"/>
        </w:rPr>
        <w:tab/>
        <w:t>b.</w:t>
      </w:r>
      <w:r w:rsidRPr="004520C8">
        <w:rPr>
          <w:lang w:val="fr-FR"/>
        </w:rPr>
        <w:tab/>
        <w:t>Cas signalés dans la période post-conflit</w:t>
      </w:r>
      <w:r w:rsidRPr="004520C8">
        <w:rPr>
          <w:lang w:val="fr-FR"/>
        </w:rPr>
        <w:tab/>
        <w:t>– 256 (307 accusés)</w:t>
      </w:r>
    </w:p>
    <w:p w:rsidR="004520C8" w:rsidRPr="004520C8" w:rsidRDefault="004520C8" w:rsidP="004520C8">
      <w:pPr>
        <w:pStyle w:val="SingleTxt"/>
        <w:suppressAutoHyphens/>
        <w:ind w:left="2693" w:hanging="1426"/>
        <w:rPr>
          <w:lang w:val="fr-FR"/>
        </w:rPr>
      </w:pPr>
      <w:r w:rsidRPr="004520C8">
        <w:rPr>
          <w:lang w:val="fr-FR"/>
        </w:rPr>
        <w:tab/>
      </w:r>
      <w:r w:rsidRPr="004520C8">
        <w:rPr>
          <w:lang w:val="fr-FR"/>
        </w:rPr>
        <w:tab/>
        <w:t>19 mai 2009 – 31 mai 2012.</w:t>
      </w:r>
    </w:p>
    <w:p w:rsidR="004520C8" w:rsidRPr="004520C8" w:rsidRDefault="004520C8" w:rsidP="004520C8">
      <w:pPr>
        <w:pStyle w:val="SingleTxt"/>
        <w:numPr>
          <w:ilvl w:val="0"/>
          <w:numId w:val="29"/>
        </w:numPr>
        <w:suppressAutoHyphens/>
        <w:rPr>
          <w:lang w:val="fr-FR"/>
        </w:rPr>
      </w:pPr>
      <w:r w:rsidRPr="004520C8">
        <w:rPr>
          <w:lang w:val="fr-FR"/>
        </w:rPr>
        <w:t>Pendant la période du conflit (janvier 2007-mai 2009), il a été signalé que sept membres des forces de sécurité avaient été impliqués dans 12 cas de violence sexuelle dans les régions du nord et de l</w:t>
      </w:r>
      <w:r>
        <w:rPr>
          <w:lang w:val="fr-FR"/>
        </w:rPr>
        <w:t>’</w:t>
      </w:r>
      <w:r w:rsidRPr="004520C8">
        <w:rPr>
          <w:lang w:val="fr-FR"/>
        </w:rPr>
        <w:t>est. Au cours de la période qui a suivi le conflit (mai 2009-mai 2012), 10 autres membres de ces forces auraient participé à six autres actes de violence sexuelle dans le nord. Au total, 307 personnes ont été accusées d</w:t>
      </w:r>
      <w:r>
        <w:rPr>
          <w:lang w:val="fr-FR"/>
        </w:rPr>
        <w:t>’</w:t>
      </w:r>
      <w:r w:rsidRPr="004520C8">
        <w:rPr>
          <w:lang w:val="fr-FR"/>
        </w:rPr>
        <w:t>avoir participé à 256 actes de ce type dans la Province du Nord.</w:t>
      </w:r>
    </w:p>
    <w:p w:rsidR="004520C8" w:rsidRPr="004520C8" w:rsidRDefault="004520C8" w:rsidP="004520C8">
      <w:pPr>
        <w:pStyle w:val="SingleTxt"/>
        <w:numPr>
          <w:ilvl w:val="0"/>
          <w:numId w:val="29"/>
        </w:numPr>
        <w:suppressAutoHyphens/>
        <w:rPr>
          <w:lang w:val="fr-FR"/>
        </w:rPr>
      </w:pPr>
      <w:r w:rsidRPr="004520C8">
        <w:rPr>
          <w:lang w:val="fr-FR"/>
        </w:rPr>
        <w:t>En pourcentage du total, la participation de personnel des forces de sécurité à de tels actes s</w:t>
      </w:r>
      <w:r>
        <w:rPr>
          <w:lang w:val="fr-FR"/>
        </w:rPr>
        <w:t>’</w:t>
      </w:r>
      <w:r w:rsidRPr="004520C8">
        <w:rPr>
          <w:lang w:val="fr-FR"/>
        </w:rPr>
        <w:t>établit à 5,6 % pour la période du conflit et à 3,3 % pour la période postconflit. Cette diminution tend à démentir l</w:t>
      </w:r>
      <w:r>
        <w:rPr>
          <w:lang w:val="fr-FR"/>
        </w:rPr>
        <w:t>’</w:t>
      </w:r>
      <w:r w:rsidRPr="004520C8">
        <w:rPr>
          <w:lang w:val="fr-FR"/>
        </w:rPr>
        <w:t>allégation selon laquelle la présence de forces de sécurité dans le nord contribue à l</w:t>
      </w:r>
      <w:r>
        <w:rPr>
          <w:lang w:val="fr-FR"/>
        </w:rPr>
        <w:t>’</w:t>
      </w:r>
      <w:r w:rsidRPr="004520C8">
        <w:rPr>
          <w:lang w:val="fr-FR"/>
        </w:rPr>
        <w:t>insécurité pour les femmes et les filles.</w:t>
      </w:r>
    </w:p>
    <w:p w:rsidR="004520C8" w:rsidRPr="004520C8" w:rsidRDefault="004520C8" w:rsidP="004520C8">
      <w:pPr>
        <w:pStyle w:val="SingleTxt"/>
        <w:numPr>
          <w:ilvl w:val="0"/>
          <w:numId w:val="29"/>
        </w:numPr>
        <w:suppressAutoHyphens/>
        <w:rPr>
          <w:lang w:val="fr-FR"/>
        </w:rPr>
      </w:pPr>
      <w:r w:rsidRPr="004520C8">
        <w:rPr>
          <w:lang w:val="fr-FR"/>
        </w:rPr>
        <w:t>Quoi qu</w:t>
      </w:r>
      <w:r>
        <w:rPr>
          <w:lang w:val="fr-FR"/>
        </w:rPr>
        <w:t>’</w:t>
      </w:r>
      <w:r w:rsidRPr="004520C8">
        <w:rPr>
          <w:lang w:val="fr-FR"/>
        </w:rPr>
        <w:t>il en soit, depuis l</w:t>
      </w:r>
      <w:r>
        <w:rPr>
          <w:lang w:val="fr-FR"/>
        </w:rPr>
        <w:t>’</w:t>
      </w:r>
      <w:r w:rsidRPr="004520C8">
        <w:rPr>
          <w:lang w:val="fr-FR"/>
        </w:rPr>
        <w:t>élection du nouveau Président en janvier 2015, des mesures ont été prises pour renforcer l</w:t>
      </w:r>
      <w:r>
        <w:rPr>
          <w:lang w:val="fr-FR"/>
        </w:rPr>
        <w:t>’</w:t>
      </w:r>
      <w:r w:rsidRPr="004520C8">
        <w:rPr>
          <w:lang w:val="fr-FR"/>
        </w:rPr>
        <w:t>administration civile dans les Provinces du Nord et de l</w:t>
      </w:r>
      <w:r>
        <w:rPr>
          <w:lang w:val="fr-FR"/>
        </w:rPr>
        <w:t>’</w:t>
      </w:r>
      <w:r w:rsidRPr="004520C8">
        <w:rPr>
          <w:lang w:val="fr-FR"/>
        </w:rPr>
        <w:t>Est. Des gouverneurs civils ont été nommés dans ces deux provinces, l</w:t>
      </w:r>
      <w:r>
        <w:rPr>
          <w:lang w:val="fr-FR"/>
        </w:rPr>
        <w:t>’</w:t>
      </w:r>
      <w:r w:rsidRPr="004520C8">
        <w:rPr>
          <w:lang w:val="fr-FR"/>
        </w:rPr>
        <w:t>intervention de militaires dans l</w:t>
      </w:r>
      <w:r>
        <w:rPr>
          <w:lang w:val="fr-FR"/>
        </w:rPr>
        <w:t>’</w:t>
      </w:r>
      <w:r w:rsidRPr="004520C8">
        <w:rPr>
          <w:lang w:val="fr-FR"/>
        </w:rPr>
        <w:t>activité civile a cessé et de nouvelles mesures sont prises dans ce sens.</w:t>
      </w:r>
    </w:p>
    <w:p w:rsidR="004520C8" w:rsidRPr="004520C8" w:rsidRDefault="004520C8" w:rsidP="004520C8">
      <w:pPr>
        <w:pStyle w:val="SingleTxt"/>
        <w:numPr>
          <w:ilvl w:val="0"/>
          <w:numId w:val="29"/>
        </w:numPr>
        <w:suppressAutoHyphens/>
        <w:rPr>
          <w:lang w:val="fr-FR"/>
        </w:rPr>
      </w:pPr>
      <w:r w:rsidRPr="004520C8">
        <w:rPr>
          <w:lang w:val="fr-FR"/>
        </w:rPr>
        <w:t>En ce qui concerne le commentaire du Comité selon lequel le Ministère du développement de l</w:t>
      </w:r>
      <w:r>
        <w:rPr>
          <w:lang w:val="fr-FR"/>
        </w:rPr>
        <w:t>’</w:t>
      </w:r>
      <w:r w:rsidRPr="004520C8">
        <w:rPr>
          <w:lang w:val="fr-FR"/>
        </w:rPr>
        <w:t>enfant et de l</w:t>
      </w:r>
      <w:r>
        <w:rPr>
          <w:lang w:val="fr-FR"/>
        </w:rPr>
        <w:t>’</w:t>
      </w:r>
      <w:r w:rsidRPr="004520C8">
        <w:rPr>
          <w:lang w:val="fr-FR"/>
        </w:rPr>
        <w:t>autonomisation des femmes n</w:t>
      </w:r>
      <w:r>
        <w:rPr>
          <w:lang w:val="fr-FR"/>
        </w:rPr>
        <w:t>’</w:t>
      </w:r>
      <w:r w:rsidRPr="004520C8">
        <w:rPr>
          <w:lang w:val="fr-FR"/>
        </w:rPr>
        <w:t>est pas membre du Comité exécutif pour les affaires humanitaires, qui est composé de représentants des ministères compétents, on peut noter que le Comité, qui a été formé pour coordonner l</w:t>
      </w:r>
      <w:r>
        <w:rPr>
          <w:lang w:val="fr-FR"/>
        </w:rPr>
        <w:t>’</w:t>
      </w:r>
      <w:r w:rsidRPr="004520C8">
        <w:rPr>
          <w:lang w:val="fr-FR"/>
        </w:rPr>
        <w:t>aide humanitaire pendant le conflit, a cessé de fonctionner.</w:t>
      </w:r>
    </w:p>
    <w:p w:rsidR="004520C8" w:rsidRPr="004520C8" w:rsidRDefault="004520C8" w:rsidP="004520C8">
      <w:pPr>
        <w:pStyle w:val="SingleTxt"/>
        <w:suppressAutoHyphens/>
        <w:spacing w:after="0" w:line="120" w:lineRule="exact"/>
        <w:rPr>
          <w:b/>
          <w:bCs/>
          <w:i/>
          <w:iCs/>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4520C8">
        <w:rPr>
          <w:lang w:val="fr-FR"/>
        </w:rPr>
        <w:tab/>
      </w:r>
      <w:r w:rsidRPr="004520C8">
        <w:rPr>
          <w:lang w:val="fr-FR"/>
        </w:rPr>
        <w:tab/>
      </w:r>
      <w:r w:rsidRPr="004520C8">
        <w:rPr>
          <w:i/>
          <w:lang w:val="fr-FR"/>
        </w:rPr>
        <w:t>Création de centres de conseils pour les femmes</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Le Ministère des affaires féminines a entrepris de mettre en place des centres de conseils dans certains districts pour venir en aide aux victimes de violence. Des conseils et un soutien psychosocial ont été dispensés à un certain nombre de femmes dans le centre de réhabilitation de Poonthottam, dans le district de Vavuniya. Par ailleurs, des programmes d</w:t>
      </w:r>
      <w:r>
        <w:rPr>
          <w:lang w:val="fr-FR"/>
        </w:rPr>
        <w:t>’</w:t>
      </w:r>
      <w:r w:rsidRPr="004520C8">
        <w:rPr>
          <w:lang w:val="fr-FR"/>
        </w:rPr>
        <w:t>information sur la loi relative à la prévention de la violence domestique ont été organisés à l</w:t>
      </w:r>
      <w:r>
        <w:rPr>
          <w:lang w:val="fr-FR"/>
        </w:rPr>
        <w:t>’</w:t>
      </w:r>
      <w:r w:rsidRPr="004520C8">
        <w:rPr>
          <w:lang w:val="fr-FR"/>
        </w:rPr>
        <w:t>intention des conseillers affectés au Ministère des services sociaux, du bien-être et du développement de l</w:t>
      </w:r>
      <w:r>
        <w:rPr>
          <w:lang w:val="fr-FR"/>
        </w:rPr>
        <w:t>’</w:t>
      </w:r>
      <w:r w:rsidRPr="004520C8">
        <w:rPr>
          <w:lang w:val="fr-FR"/>
        </w:rPr>
        <w:t>élevage et au Ministère des affaires féminines.</w:t>
      </w:r>
    </w:p>
    <w:p w:rsidR="004520C8" w:rsidRPr="004520C8" w:rsidRDefault="004520C8" w:rsidP="004520C8">
      <w:pPr>
        <w:pStyle w:val="SingleTxt"/>
        <w:numPr>
          <w:ilvl w:val="0"/>
          <w:numId w:val="29"/>
        </w:numPr>
        <w:suppressAutoHyphens/>
        <w:rPr>
          <w:bCs/>
          <w:iCs/>
          <w:lang w:val="fr-FR"/>
        </w:rPr>
      </w:pPr>
      <w:r w:rsidRPr="004520C8">
        <w:rPr>
          <w:bCs/>
          <w:iCs/>
          <w:lang w:val="fr-FR"/>
        </w:rPr>
        <w:t xml:space="preserve">Le </w:t>
      </w:r>
      <w:r w:rsidRPr="004520C8">
        <w:rPr>
          <w:lang w:val="fr-FR"/>
        </w:rPr>
        <w:t>Ministère des services sociaux offre différents types de services de conseil dans le cadre de son Service national de conseils, notamment des conseils à titre préventif, à titre de traitement et pour le renforcement des capacités dans la Province du Nord. Il s</w:t>
      </w:r>
      <w:r>
        <w:rPr>
          <w:lang w:val="fr-FR"/>
        </w:rPr>
        <w:t>’</w:t>
      </w:r>
      <w:r w:rsidRPr="004520C8">
        <w:rPr>
          <w:lang w:val="fr-FR"/>
        </w:rPr>
        <w:t>agit de réduire le nombre d</w:t>
      </w:r>
      <w:r>
        <w:rPr>
          <w:lang w:val="fr-FR"/>
        </w:rPr>
        <w:t>’</w:t>
      </w:r>
      <w:r w:rsidRPr="004520C8">
        <w:rPr>
          <w:lang w:val="fr-FR"/>
        </w:rPr>
        <w:t>abandons scolaires, la violence domestique et le taux de criminalité, et d</w:t>
      </w:r>
      <w:r>
        <w:rPr>
          <w:lang w:val="fr-FR"/>
        </w:rPr>
        <w:t>’</w:t>
      </w:r>
      <w:r w:rsidRPr="004520C8">
        <w:rPr>
          <w:lang w:val="fr-FR"/>
        </w:rPr>
        <w:t>améliorer la santé mentale et l</w:t>
      </w:r>
      <w:r>
        <w:rPr>
          <w:lang w:val="fr-FR"/>
        </w:rPr>
        <w:t>’</w:t>
      </w:r>
      <w:r w:rsidRPr="004520C8">
        <w:rPr>
          <w:lang w:val="fr-FR"/>
        </w:rPr>
        <w:t>intégration sociale dans les zones de réinstallation, en particulier pour les personnes touchées par la guerre. À cet égard, la priorité est donnée aux parents célibataires ayant à charge des enfants et des personnes âgées.</w:t>
      </w:r>
    </w:p>
    <w:p w:rsidR="004520C8" w:rsidRPr="004520C8" w:rsidRDefault="004520C8" w:rsidP="004520C8">
      <w:pPr>
        <w:pStyle w:val="SingleTxt"/>
        <w:numPr>
          <w:ilvl w:val="0"/>
          <w:numId w:val="29"/>
        </w:numPr>
        <w:suppressAutoHyphens/>
        <w:rPr>
          <w:bCs/>
          <w:iCs/>
          <w:lang w:val="fr-FR"/>
        </w:rPr>
      </w:pPr>
      <w:r w:rsidRPr="004520C8">
        <w:rPr>
          <w:bCs/>
          <w:iCs/>
          <w:lang w:val="fr-FR"/>
        </w:rPr>
        <w:t>En janvier 2014, un total de 70 891 personnes dans la Province du Nord et de 32 230 dans la Province de l</w:t>
      </w:r>
      <w:r>
        <w:rPr>
          <w:bCs/>
          <w:iCs/>
          <w:lang w:val="fr-FR"/>
        </w:rPr>
        <w:t>’</w:t>
      </w:r>
      <w:r w:rsidRPr="004520C8">
        <w:rPr>
          <w:bCs/>
          <w:iCs/>
          <w:lang w:val="fr-FR"/>
        </w:rPr>
        <w:t>Est avaient bénéficié de ce programme alors qu</w:t>
      </w:r>
      <w:r>
        <w:rPr>
          <w:bCs/>
          <w:iCs/>
          <w:lang w:val="fr-FR"/>
        </w:rPr>
        <w:t>’</w:t>
      </w:r>
      <w:r w:rsidRPr="004520C8">
        <w:rPr>
          <w:bCs/>
          <w:iCs/>
          <w:lang w:val="fr-FR"/>
        </w:rPr>
        <w:t>elles étaient déplacés ainsi qu</w:t>
      </w:r>
      <w:r>
        <w:rPr>
          <w:bCs/>
          <w:iCs/>
          <w:lang w:val="fr-FR"/>
        </w:rPr>
        <w:t>’</w:t>
      </w:r>
      <w:r w:rsidRPr="004520C8">
        <w:rPr>
          <w:bCs/>
          <w:iCs/>
          <w:lang w:val="fr-FR"/>
        </w:rPr>
        <w:t xml:space="preserve">à leur réinstallation (au cours des cinq années précédentes). Le </w:t>
      </w:r>
      <w:r w:rsidRPr="004520C8">
        <w:rPr>
          <w:lang w:val="fr-FR"/>
        </w:rPr>
        <w:t>NCU a également offert des services à 2 643 ex-combattants des LTTE.</w:t>
      </w:r>
    </w:p>
    <w:p w:rsidR="004520C8" w:rsidRPr="004520C8" w:rsidRDefault="004520C8" w:rsidP="004520C8">
      <w:pPr>
        <w:pStyle w:val="SingleTxt"/>
        <w:numPr>
          <w:ilvl w:val="0"/>
          <w:numId w:val="29"/>
        </w:numPr>
        <w:suppressAutoHyphens/>
        <w:rPr>
          <w:bCs/>
          <w:iCs/>
          <w:lang w:val="fr-FR"/>
        </w:rPr>
      </w:pPr>
      <w:r w:rsidRPr="004520C8">
        <w:rPr>
          <w:bCs/>
          <w:iCs/>
          <w:lang w:val="fr-FR"/>
        </w:rPr>
        <w:t>Dans le cadre du Service national de conseils, 200 conseillers ont été recrutés et 700 autres conseillers affectés à d</w:t>
      </w:r>
      <w:r>
        <w:rPr>
          <w:bCs/>
          <w:iCs/>
          <w:lang w:val="fr-FR"/>
        </w:rPr>
        <w:t>’</w:t>
      </w:r>
      <w:r w:rsidRPr="004520C8">
        <w:rPr>
          <w:bCs/>
          <w:iCs/>
          <w:lang w:val="fr-FR"/>
        </w:rPr>
        <w:t>autres institutions gouvernementales, à des ONG et au secteur privé dans l</w:t>
      </w:r>
      <w:r>
        <w:rPr>
          <w:bCs/>
          <w:iCs/>
          <w:lang w:val="fr-FR"/>
        </w:rPr>
        <w:t>’</w:t>
      </w:r>
      <w:r w:rsidRPr="004520C8">
        <w:rPr>
          <w:bCs/>
          <w:iCs/>
          <w:lang w:val="fr-FR"/>
        </w:rPr>
        <w:t>ensemble de l</w:t>
      </w:r>
      <w:r>
        <w:rPr>
          <w:bCs/>
          <w:iCs/>
          <w:lang w:val="fr-FR"/>
        </w:rPr>
        <w:t>’</w:t>
      </w:r>
      <w:r w:rsidRPr="004520C8">
        <w:rPr>
          <w:bCs/>
          <w:iCs/>
          <w:lang w:val="fr-FR"/>
        </w:rPr>
        <w:t>île. En janvier 2014, le Service avait également formé 2 297 volontaires au niveau des villages pour dispenser des services de conseil aux villageois qui en avaient besoin.</w:t>
      </w:r>
    </w:p>
    <w:p w:rsidR="004520C8" w:rsidRPr="004520C8" w:rsidRDefault="004520C8" w:rsidP="004520C8">
      <w:pPr>
        <w:pStyle w:val="SingleTxt"/>
        <w:numPr>
          <w:ilvl w:val="0"/>
          <w:numId w:val="29"/>
        </w:numPr>
        <w:suppressAutoHyphens/>
        <w:rPr>
          <w:bCs/>
          <w:iCs/>
          <w:lang w:val="fr-FR"/>
        </w:rPr>
      </w:pPr>
      <w:r w:rsidRPr="004520C8">
        <w:rPr>
          <w:bCs/>
          <w:iCs/>
          <w:lang w:val="fr-FR"/>
        </w:rPr>
        <w:t>L</w:t>
      </w:r>
      <w:r>
        <w:rPr>
          <w:bCs/>
          <w:iCs/>
          <w:lang w:val="fr-FR"/>
        </w:rPr>
        <w:t>’</w:t>
      </w:r>
      <w:r w:rsidRPr="004520C8">
        <w:rPr>
          <w:bCs/>
          <w:iCs/>
          <w:lang w:val="fr-FR"/>
        </w:rPr>
        <w:t>Institut national de développement social du Ministère des services sociaux offre des programmes d</w:t>
      </w:r>
      <w:r>
        <w:rPr>
          <w:bCs/>
          <w:iCs/>
          <w:lang w:val="fr-FR"/>
        </w:rPr>
        <w:t>’</w:t>
      </w:r>
      <w:r w:rsidRPr="004520C8">
        <w:rPr>
          <w:bCs/>
          <w:iCs/>
          <w:lang w:val="fr-FR"/>
        </w:rPr>
        <w:t>études supérieures, y compris des programmes de préparation à la licence et la maîtrise en aide sociale et à des diplômes en autonomisation des femmes et en protection de l</w:t>
      </w:r>
      <w:r>
        <w:rPr>
          <w:bCs/>
          <w:iCs/>
          <w:lang w:val="fr-FR"/>
        </w:rPr>
        <w:t>’</w:t>
      </w:r>
      <w:r w:rsidRPr="004520C8">
        <w:rPr>
          <w:bCs/>
          <w:iCs/>
          <w:lang w:val="fr-FR"/>
        </w:rPr>
        <w:t>enfant. À la fin de janvier 2014, 823 agents de l</w:t>
      </w:r>
      <w:r>
        <w:rPr>
          <w:bCs/>
          <w:iCs/>
          <w:lang w:val="fr-FR"/>
        </w:rPr>
        <w:t>’</w:t>
      </w:r>
      <w:r w:rsidRPr="004520C8">
        <w:rPr>
          <w:bCs/>
          <w:iCs/>
          <w:lang w:val="fr-FR"/>
        </w:rPr>
        <w:t>Administration et des ONG avaient déjà bénéficié de programmes d</w:t>
      </w:r>
      <w:r>
        <w:rPr>
          <w:bCs/>
          <w:iCs/>
          <w:lang w:val="fr-FR"/>
        </w:rPr>
        <w:t>’</w:t>
      </w:r>
      <w:r w:rsidRPr="004520C8">
        <w:rPr>
          <w:bCs/>
          <w:iCs/>
          <w:lang w:val="fr-FR"/>
        </w:rPr>
        <w:t>études.</w:t>
      </w:r>
    </w:p>
    <w:p w:rsidR="004520C8" w:rsidRPr="004520C8" w:rsidRDefault="004520C8" w:rsidP="004520C8">
      <w:pPr>
        <w:pStyle w:val="SingleTxt"/>
        <w:numPr>
          <w:ilvl w:val="0"/>
          <w:numId w:val="29"/>
        </w:numPr>
        <w:suppressAutoHyphens/>
        <w:rPr>
          <w:bCs/>
          <w:iCs/>
          <w:lang w:val="fr-FR"/>
        </w:rPr>
      </w:pPr>
      <w:r w:rsidRPr="004520C8">
        <w:rPr>
          <w:bCs/>
          <w:iCs/>
          <w:lang w:val="fr-FR"/>
        </w:rPr>
        <w:t>Actuellement, 27 centres d</w:t>
      </w:r>
      <w:r>
        <w:rPr>
          <w:bCs/>
          <w:iCs/>
          <w:lang w:val="fr-FR"/>
        </w:rPr>
        <w:t>’</w:t>
      </w:r>
      <w:r w:rsidRPr="004520C8">
        <w:rPr>
          <w:bCs/>
          <w:iCs/>
          <w:lang w:val="fr-FR"/>
        </w:rPr>
        <w:t>aide sociale fonctionnent dans la Province du Nord et 28 dans la Province de l</w:t>
      </w:r>
      <w:r>
        <w:rPr>
          <w:bCs/>
          <w:iCs/>
          <w:lang w:val="fr-FR"/>
        </w:rPr>
        <w:t>’</w:t>
      </w:r>
      <w:r w:rsidRPr="004520C8">
        <w:rPr>
          <w:bCs/>
          <w:iCs/>
          <w:lang w:val="fr-FR"/>
        </w:rPr>
        <w:t>Est. Le Ministère des services sociaux, en collaboration avec l</w:t>
      </w:r>
      <w:r>
        <w:rPr>
          <w:bCs/>
          <w:iCs/>
          <w:lang w:val="fr-FR"/>
        </w:rPr>
        <w:t>’</w:t>
      </w:r>
      <w:r w:rsidRPr="004520C8">
        <w:rPr>
          <w:bCs/>
          <w:iCs/>
          <w:lang w:val="fr-FR"/>
        </w:rPr>
        <w:t>UNICEF, a aidé un nombre considérable de familles monoparentales des Provinces du Nord et de l</w:t>
      </w:r>
      <w:r>
        <w:rPr>
          <w:bCs/>
          <w:iCs/>
          <w:lang w:val="fr-FR"/>
        </w:rPr>
        <w:t>’</w:t>
      </w:r>
      <w:r w:rsidRPr="004520C8">
        <w:rPr>
          <w:bCs/>
          <w:iCs/>
          <w:lang w:val="fr-FR"/>
        </w:rPr>
        <w:t>Est, leur offrant à travers ces centres une aide financière et des possibilités d</w:t>
      </w:r>
      <w:r>
        <w:rPr>
          <w:bCs/>
          <w:iCs/>
          <w:lang w:val="fr-FR"/>
        </w:rPr>
        <w:t>’</w:t>
      </w:r>
      <w:r w:rsidRPr="004520C8">
        <w:rPr>
          <w:bCs/>
          <w:iCs/>
          <w:lang w:val="fr-FR"/>
        </w:rPr>
        <w:t>emploi indépendant et favorisant l</w:t>
      </w:r>
      <w:r>
        <w:rPr>
          <w:bCs/>
          <w:iCs/>
          <w:lang w:val="fr-FR"/>
        </w:rPr>
        <w:t>’</w:t>
      </w:r>
      <w:r w:rsidRPr="004520C8">
        <w:rPr>
          <w:bCs/>
          <w:iCs/>
          <w:lang w:val="fr-FR"/>
        </w:rPr>
        <w:t>autonomisation de femmes.</w:t>
      </w:r>
    </w:p>
    <w:p w:rsidR="004520C8" w:rsidRDefault="004520C8" w:rsidP="004520C8">
      <w:pPr>
        <w:pStyle w:val="SingleTxt"/>
        <w:numPr>
          <w:ilvl w:val="0"/>
          <w:numId w:val="29"/>
        </w:numPr>
        <w:suppressAutoHyphens/>
        <w:rPr>
          <w:bCs/>
          <w:iCs/>
          <w:lang w:val="fr-FR"/>
        </w:rPr>
      </w:pPr>
      <w:r w:rsidRPr="004520C8">
        <w:rPr>
          <w:bCs/>
          <w:iCs/>
          <w:lang w:val="fr-FR"/>
        </w:rPr>
        <w:t>Sous l</w:t>
      </w:r>
      <w:r>
        <w:rPr>
          <w:bCs/>
          <w:iCs/>
          <w:lang w:val="fr-FR"/>
        </w:rPr>
        <w:t>’</w:t>
      </w:r>
      <w:r w:rsidRPr="004520C8">
        <w:rPr>
          <w:bCs/>
          <w:iCs/>
          <w:lang w:val="fr-FR"/>
        </w:rPr>
        <w:t>égide du nouveau Président, élu en janvier 2015, le Gouvernement s</w:t>
      </w:r>
      <w:r>
        <w:rPr>
          <w:bCs/>
          <w:iCs/>
          <w:lang w:val="fr-FR"/>
        </w:rPr>
        <w:t>’</w:t>
      </w:r>
      <w:r w:rsidRPr="004520C8">
        <w:rPr>
          <w:bCs/>
          <w:iCs/>
          <w:lang w:val="fr-FR"/>
        </w:rPr>
        <w:t>efforce de travailler avec les Nations Unies et d</w:t>
      </w:r>
      <w:r>
        <w:rPr>
          <w:bCs/>
          <w:iCs/>
          <w:lang w:val="fr-FR"/>
        </w:rPr>
        <w:t>’</w:t>
      </w:r>
      <w:r w:rsidRPr="004520C8">
        <w:rPr>
          <w:bCs/>
          <w:iCs/>
          <w:lang w:val="fr-FR"/>
        </w:rPr>
        <w:t>autres organisations internationales, y compris le Comité international de la Croix-Rouge, pour renforcer le soutien psychosocial.</w:t>
      </w:r>
    </w:p>
    <w:p w:rsidR="004520C8" w:rsidRPr="004520C8" w:rsidRDefault="004520C8" w:rsidP="004520C8">
      <w:pPr>
        <w:pStyle w:val="SingleTxt"/>
        <w:tabs>
          <w:tab w:val="clear" w:pos="1742"/>
        </w:tabs>
        <w:suppressAutoHyphens/>
        <w:spacing w:after="0" w:line="120" w:lineRule="exact"/>
        <w:rPr>
          <w:bCs/>
          <w:iCs/>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4520C8">
        <w:rPr>
          <w:lang w:val="fr-FR"/>
        </w:rPr>
        <w:tab/>
      </w:r>
      <w:r w:rsidRPr="004520C8">
        <w:rPr>
          <w:lang w:val="fr-FR"/>
        </w:rPr>
        <w:tab/>
      </w:r>
      <w:r w:rsidRPr="004520C8">
        <w:rPr>
          <w:i/>
          <w:lang w:val="fr-FR"/>
        </w:rPr>
        <w:t xml:space="preserve">Adoption de mesures temporaires spéciales comprenant des dispositions </w:t>
      </w:r>
      <w:r w:rsidRPr="004520C8">
        <w:rPr>
          <w:i/>
          <w:lang w:val="fr-FR"/>
        </w:rPr>
        <w:br/>
        <w:t xml:space="preserve">pour le respect des droits économiques et sociaux dans les efforts </w:t>
      </w:r>
      <w:r w:rsidRPr="004520C8">
        <w:rPr>
          <w:i/>
          <w:lang w:val="fr-FR"/>
        </w:rPr>
        <w:br/>
        <w:t>de reconstruction après le conflit</w:t>
      </w:r>
    </w:p>
    <w:p w:rsidR="004520C8" w:rsidRPr="004520C8" w:rsidRDefault="004520C8" w:rsidP="004520C8">
      <w:pPr>
        <w:pStyle w:val="SingleTxt"/>
        <w:suppressAutoHyphens/>
        <w:spacing w:after="0" w:line="120" w:lineRule="exact"/>
        <w:rPr>
          <w:bCs/>
          <w:iCs/>
          <w:sz w:val="10"/>
          <w:lang w:val="fr-FR"/>
        </w:rPr>
      </w:pPr>
    </w:p>
    <w:p w:rsidR="004520C8" w:rsidRPr="004520C8" w:rsidRDefault="004520C8" w:rsidP="004520C8">
      <w:pPr>
        <w:pStyle w:val="SingleTxt"/>
        <w:numPr>
          <w:ilvl w:val="0"/>
          <w:numId w:val="29"/>
        </w:numPr>
        <w:suppressAutoHyphens/>
        <w:rPr>
          <w:bCs/>
          <w:iCs/>
          <w:lang w:val="fr-FR"/>
        </w:rPr>
      </w:pPr>
      <w:r w:rsidRPr="004520C8">
        <w:rPr>
          <w:bCs/>
          <w:iCs/>
          <w:lang w:val="fr-FR"/>
        </w:rPr>
        <w:t>Plusieurs projets générateurs de moyens de subsistance et de revenus ont été exécutés depuis mai 2009 par divers ministères pour répondre aux besoins des femmes et leur reconnaître leurs droits économiques et sociaux, en particulier pour les femmes chefs de famille des Provinces du Nord et de l</w:t>
      </w:r>
      <w:r>
        <w:rPr>
          <w:bCs/>
          <w:iCs/>
          <w:lang w:val="fr-FR"/>
        </w:rPr>
        <w:t>’</w:t>
      </w:r>
      <w:r w:rsidRPr="004520C8">
        <w:rPr>
          <w:bCs/>
          <w:iCs/>
          <w:lang w:val="fr-FR"/>
        </w:rPr>
        <w:t>Est. En voici quelques exemples :</w:t>
      </w:r>
    </w:p>
    <w:p w:rsidR="004520C8" w:rsidRPr="004520C8" w:rsidRDefault="004520C8" w:rsidP="004520C8">
      <w:pPr>
        <w:pStyle w:val="SingleTxt"/>
        <w:suppressAutoHyphens/>
        <w:rPr>
          <w:lang w:val="fr-FR"/>
        </w:rPr>
      </w:pPr>
      <w:r w:rsidRPr="004520C8">
        <w:rPr>
          <w:lang w:val="fr-FR"/>
        </w:rPr>
        <w:t>– « </w:t>
      </w:r>
      <w:r w:rsidRPr="004520C8">
        <w:rPr>
          <w:i/>
          <w:lang w:val="fr-FR"/>
        </w:rPr>
        <w:t>Programme de développement pour familles monoparentales</w:t>
      </w:r>
      <w:r w:rsidRPr="004520C8">
        <w:rPr>
          <w:lang w:val="fr-FR"/>
        </w:rPr>
        <w:t> », sous l</w:t>
      </w:r>
      <w:r>
        <w:rPr>
          <w:lang w:val="fr-FR"/>
        </w:rPr>
        <w:t>’</w:t>
      </w:r>
      <w:r w:rsidRPr="004520C8">
        <w:rPr>
          <w:lang w:val="fr-FR"/>
        </w:rPr>
        <w:t>égide de l</w:t>
      </w:r>
      <w:r>
        <w:rPr>
          <w:lang w:val="fr-FR"/>
        </w:rPr>
        <w:t>’</w:t>
      </w:r>
      <w:r w:rsidRPr="004520C8">
        <w:rPr>
          <w:lang w:val="fr-FR"/>
        </w:rPr>
        <w:t>ex-Ministère des services sociaux, entre janvier et juin 2014, a offert une aide en matière d</w:t>
      </w:r>
      <w:r>
        <w:rPr>
          <w:lang w:val="fr-FR"/>
        </w:rPr>
        <w:t>’</w:t>
      </w:r>
      <w:r w:rsidRPr="004520C8">
        <w:rPr>
          <w:lang w:val="fr-FR"/>
        </w:rPr>
        <w:t>emploi indépendant et de microentreprise à 208 parents célibataires de la Province du Nord et à 18 autres de la Province de l</w:t>
      </w:r>
      <w:r>
        <w:rPr>
          <w:lang w:val="fr-FR"/>
        </w:rPr>
        <w:t>’</w:t>
      </w:r>
      <w:r w:rsidRPr="004520C8">
        <w:rPr>
          <w:lang w:val="fr-FR"/>
        </w:rPr>
        <w:t>Est, portant le nombre total de bénéficiaires de 2009 à ce jour à 553 personnes dans la Province du Nord et à 92 personnes dans la Province de l</w:t>
      </w:r>
      <w:r>
        <w:rPr>
          <w:lang w:val="fr-FR"/>
        </w:rPr>
        <w:t>’</w:t>
      </w:r>
      <w:r w:rsidRPr="004520C8">
        <w:rPr>
          <w:lang w:val="fr-FR"/>
        </w:rPr>
        <w:t>Est.</w:t>
      </w:r>
    </w:p>
    <w:p w:rsidR="004520C8" w:rsidRPr="004520C8" w:rsidRDefault="004520C8" w:rsidP="004520C8">
      <w:pPr>
        <w:pStyle w:val="SingleTxt"/>
        <w:tabs>
          <w:tab w:val="right" w:pos="1685"/>
        </w:tabs>
        <w:suppressAutoHyphens/>
        <w:ind w:left="1742" w:hanging="475"/>
        <w:rPr>
          <w:lang w:val="fr-FR"/>
        </w:rPr>
      </w:pPr>
      <w:r w:rsidRPr="004520C8">
        <w:rPr>
          <w:lang w:val="fr-FR"/>
        </w:rPr>
        <w:tab/>
        <w:t>•</w:t>
      </w:r>
      <w:r w:rsidRPr="004520C8">
        <w:rPr>
          <w:lang w:val="fr-FR"/>
        </w:rPr>
        <w:tab/>
        <w:t>Les programmes de subsistance pour femmes chefs de famille ont été étendus à Jaffna, Mannar, Vauniya, Mullaitivu, Kilinochchi, Batticaloa, Ampara, Trincomalee, Karainagar, Vadamarachchi East (Marudankeni), Vavuniya –Vengalasettikulam, Batticaloa – ManmunaiPattu, Wakarai, Kilinochchi – Pachchileipalli, Mannar – Nanttan. Ils se poursuivent à PorathivePattu, Kandawali, Kopay, Velanai, Karaveddhi, Maritimepattu, Kalmunai Tamil, Erawurpattu, Thenmarachchi, Kanthale, Kuchchaweli, Vengalasettikulam, Koraleipattu et Uduwil. Des crédits renouvelables ont été accordés à 283 femmes.</w:t>
      </w:r>
    </w:p>
    <w:p w:rsidR="004520C8" w:rsidRPr="004520C8" w:rsidRDefault="004520C8" w:rsidP="004520C8">
      <w:pPr>
        <w:pStyle w:val="SingleTxt"/>
        <w:tabs>
          <w:tab w:val="right" w:pos="1685"/>
        </w:tabs>
        <w:suppressAutoHyphens/>
        <w:ind w:left="1742" w:hanging="475"/>
        <w:rPr>
          <w:lang w:val="fr-FR"/>
        </w:rPr>
      </w:pPr>
      <w:r w:rsidRPr="004520C8">
        <w:rPr>
          <w:lang w:val="fr-FR"/>
        </w:rPr>
        <w:tab/>
        <w:t>•</w:t>
      </w:r>
      <w:r w:rsidRPr="004520C8">
        <w:rPr>
          <w:lang w:val="fr-FR"/>
        </w:rPr>
        <w:tab/>
        <w:t>L</w:t>
      </w:r>
      <w:r>
        <w:rPr>
          <w:lang w:val="fr-FR"/>
        </w:rPr>
        <w:t>’</w:t>
      </w:r>
      <w:r w:rsidRPr="004520C8">
        <w:rPr>
          <w:lang w:val="fr-FR"/>
        </w:rPr>
        <w:t>ex-Ministère du développement de l</w:t>
      </w:r>
      <w:r>
        <w:rPr>
          <w:lang w:val="fr-FR"/>
        </w:rPr>
        <w:t>’</w:t>
      </w:r>
      <w:r w:rsidRPr="004520C8">
        <w:rPr>
          <w:lang w:val="fr-FR"/>
        </w:rPr>
        <w:t>enfant et des affaires féminines et Care International ont entrepris un Programme spécial de développement à l</w:t>
      </w:r>
      <w:r>
        <w:rPr>
          <w:lang w:val="fr-FR"/>
        </w:rPr>
        <w:t>’</w:t>
      </w:r>
      <w:r w:rsidRPr="004520C8">
        <w:rPr>
          <w:lang w:val="fr-FR"/>
        </w:rPr>
        <w:t>intention des veuves et des femmes chefs de famille de Kilinochchi et Mullaitivu. L</w:t>
      </w:r>
      <w:r>
        <w:rPr>
          <w:lang w:val="fr-FR"/>
        </w:rPr>
        <w:t>’</w:t>
      </w:r>
      <w:r w:rsidRPr="004520C8">
        <w:rPr>
          <w:lang w:val="fr-FR"/>
        </w:rPr>
        <w:t>habilitation sociale des femmes se fait à travers des programmes de sensibilisation en matière de gestion financière, de santé génésique, d</w:t>
      </w:r>
      <w:r>
        <w:rPr>
          <w:lang w:val="fr-FR"/>
        </w:rPr>
        <w:t>’</w:t>
      </w:r>
      <w:r w:rsidRPr="004520C8">
        <w:rPr>
          <w:lang w:val="fr-FR"/>
        </w:rPr>
        <w:t>abus de l</w:t>
      </w:r>
      <w:r>
        <w:rPr>
          <w:lang w:val="fr-FR"/>
        </w:rPr>
        <w:t>’</w:t>
      </w:r>
      <w:r w:rsidRPr="004520C8">
        <w:rPr>
          <w:lang w:val="fr-FR"/>
        </w:rPr>
        <w:t>alcool et de prévention de la violence sexiste.</w:t>
      </w:r>
    </w:p>
    <w:p w:rsidR="004520C8" w:rsidRPr="004520C8" w:rsidRDefault="004520C8" w:rsidP="004520C8">
      <w:pPr>
        <w:pStyle w:val="SingleTxt"/>
        <w:tabs>
          <w:tab w:val="right" w:pos="1685"/>
        </w:tabs>
        <w:suppressAutoHyphens/>
        <w:ind w:left="1742" w:hanging="475"/>
        <w:rPr>
          <w:lang w:val="fr-FR"/>
        </w:rPr>
      </w:pPr>
      <w:r w:rsidRPr="004520C8">
        <w:rPr>
          <w:lang w:val="fr-FR"/>
        </w:rPr>
        <w:tab/>
        <w:t>•</w:t>
      </w:r>
      <w:r w:rsidRPr="004520C8">
        <w:rPr>
          <w:lang w:val="fr-FR"/>
        </w:rPr>
        <w:tab/>
        <w:t xml:space="preserve">Les informations sur les familles ayant une femme à leur tête dans la Province du Nord ont été utilisées pour apporter une aide à la subsistance dans le cadre du programme </w:t>
      </w:r>
      <w:r w:rsidRPr="004520C8">
        <w:rPr>
          <w:i/>
          <w:iCs/>
          <w:lang w:val="fr-FR"/>
        </w:rPr>
        <w:t xml:space="preserve">Divi Neguma </w:t>
      </w:r>
      <w:r w:rsidRPr="004520C8">
        <w:rPr>
          <w:iCs/>
          <w:lang w:val="fr-FR"/>
        </w:rPr>
        <w:t>de l</w:t>
      </w:r>
      <w:r>
        <w:rPr>
          <w:iCs/>
          <w:lang w:val="fr-FR"/>
        </w:rPr>
        <w:t>’</w:t>
      </w:r>
      <w:r w:rsidRPr="004520C8">
        <w:rPr>
          <w:iCs/>
          <w:lang w:val="fr-FR"/>
        </w:rPr>
        <w:t>ex-Ministère du développement économique.</w:t>
      </w:r>
    </w:p>
    <w:p w:rsidR="004520C8" w:rsidRPr="004520C8" w:rsidRDefault="004520C8" w:rsidP="004520C8">
      <w:pPr>
        <w:pStyle w:val="SingleTxt"/>
        <w:numPr>
          <w:ilvl w:val="0"/>
          <w:numId w:val="29"/>
        </w:numPr>
        <w:suppressAutoHyphens/>
        <w:rPr>
          <w:lang w:val="fr-FR"/>
        </w:rPr>
      </w:pPr>
      <w:r w:rsidRPr="004520C8">
        <w:rPr>
          <w:lang w:val="fr-FR"/>
        </w:rPr>
        <w:t>En collaboration avec l</w:t>
      </w:r>
      <w:r>
        <w:rPr>
          <w:lang w:val="fr-FR"/>
        </w:rPr>
        <w:t>’</w:t>
      </w:r>
      <w:r w:rsidRPr="004520C8">
        <w:rPr>
          <w:lang w:val="fr-FR"/>
        </w:rPr>
        <w:t>ex-Ministère du développement économique, le Ministère des affaires féminines a élaboré des programmes s</w:t>
      </w:r>
      <w:r>
        <w:rPr>
          <w:lang w:val="fr-FR"/>
        </w:rPr>
        <w:t>’</w:t>
      </w:r>
      <w:r w:rsidRPr="004520C8">
        <w:rPr>
          <w:lang w:val="fr-FR"/>
        </w:rPr>
        <w:t>adressant aux veuves et aux femmes chefs de famille dans les zones touchées par le conflit. Ce programme conjoint était conçu comme une composante du programme « Divi Neguma » de l</w:t>
      </w:r>
      <w:r>
        <w:rPr>
          <w:lang w:val="fr-FR"/>
        </w:rPr>
        <w:t>’</w:t>
      </w:r>
      <w:r w:rsidRPr="004520C8">
        <w:rPr>
          <w:lang w:val="fr-FR"/>
        </w:rPr>
        <w:t>ex-Ministère du développement économique. Il avait pour objectifs :</w:t>
      </w:r>
    </w:p>
    <w:p w:rsidR="004520C8" w:rsidRPr="004520C8" w:rsidRDefault="004520C8" w:rsidP="004520C8">
      <w:pPr>
        <w:pStyle w:val="SingleTxt"/>
        <w:tabs>
          <w:tab w:val="right" w:pos="1685"/>
        </w:tabs>
        <w:suppressAutoHyphens/>
        <w:ind w:left="1742" w:hanging="475"/>
        <w:rPr>
          <w:lang w:val="fr-FR"/>
        </w:rPr>
      </w:pPr>
      <w:r w:rsidRPr="004520C8">
        <w:rPr>
          <w:lang w:val="fr-FR"/>
        </w:rPr>
        <w:tab/>
        <w:t>•</w:t>
      </w:r>
      <w:r w:rsidRPr="004520C8">
        <w:rPr>
          <w:lang w:val="fr-FR"/>
        </w:rPr>
        <w:tab/>
        <w:t>De lancer à l</w:t>
      </w:r>
      <w:r>
        <w:rPr>
          <w:lang w:val="fr-FR"/>
        </w:rPr>
        <w:t>’</w:t>
      </w:r>
      <w:r w:rsidRPr="004520C8">
        <w:rPr>
          <w:lang w:val="fr-FR"/>
        </w:rPr>
        <w:t>échelon communautaire de nouveaux projets de création de revenu pour les femmes chefs de famille et les veuves;</w:t>
      </w:r>
    </w:p>
    <w:p w:rsidR="004520C8" w:rsidRPr="004520C8" w:rsidRDefault="004520C8" w:rsidP="004520C8">
      <w:pPr>
        <w:pStyle w:val="SingleTxt"/>
        <w:tabs>
          <w:tab w:val="right" w:pos="1685"/>
        </w:tabs>
        <w:suppressAutoHyphens/>
        <w:ind w:left="1742" w:hanging="475"/>
        <w:rPr>
          <w:lang w:val="fr-FR"/>
        </w:rPr>
      </w:pPr>
      <w:r w:rsidRPr="004520C8">
        <w:rPr>
          <w:lang w:val="fr-FR"/>
        </w:rPr>
        <w:tab/>
        <w:t>•</w:t>
      </w:r>
      <w:r w:rsidRPr="004520C8">
        <w:rPr>
          <w:lang w:val="fr-FR"/>
        </w:rPr>
        <w:tab/>
        <w:t>De renforcer et de promouvoir les programmes d</w:t>
      </w:r>
      <w:r>
        <w:rPr>
          <w:lang w:val="fr-FR"/>
        </w:rPr>
        <w:t>’</w:t>
      </w:r>
      <w:r w:rsidRPr="004520C8">
        <w:rPr>
          <w:lang w:val="fr-FR"/>
        </w:rPr>
        <w:t>emploi indépendant existants;</w:t>
      </w:r>
    </w:p>
    <w:p w:rsidR="004520C8" w:rsidRPr="004520C8" w:rsidRDefault="004520C8" w:rsidP="004520C8">
      <w:pPr>
        <w:pStyle w:val="SingleTxt"/>
        <w:tabs>
          <w:tab w:val="right" w:pos="1685"/>
        </w:tabs>
        <w:suppressAutoHyphens/>
        <w:ind w:left="1742" w:hanging="475"/>
        <w:rPr>
          <w:lang w:val="fr-FR"/>
        </w:rPr>
      </w:pPr>
      <w:r w:rsidRPr="004520C8">
        <w:rPr>
          <w:lang w:val="fr-FR"/>
        </w:rPr>
        <w:tab/>
        <w:t>•</w:t>
      </w:r>
      <w:r w:rsidRPr="004520C8">
        <w:rPr>
          <w:lang w:val="fr-FR"/>
        </w:rPr>
        <w:tab/>
        <w:t>De dispenser une formation professionnelle et une formation à la profession d</w:t>
      </w:r>
      <w:r>
        <w:rPr>
          <w:lang w:val="fr-FR"/>
        </w:rPr>
        <w:t>’</w:t>
      </w:r>
      <w:r w:rsidRPr="004520C8">
        <w:rPr>
          <w:lang w:val="fr-FR"/>
        </w:rPr>
        <w:t>entrepreneur à des femmes identifiées dans le cadre du programme « Divi Neguma »;</w:t>
      </w:r>
    </w:p>
    <w:p w:rsidR="004520C8" w:rsidRPr="004520C8" w:rsidRDefault="004520C8" w:rsidP="004520C8">
      <w:pPr>
        <w:pStyle w:val="SingleTxt"/>
        <w:tabs>
          <w:tab w:val="right" w:pos="1685"/>
        </w:tabs>
        <w:suppressAutoHyphens/>
        <w:ind w:left="1742" w:hanging="475"/>
        <w:rPr>
          <w:lang w:val="fr-FR"/>
        </w:rPr>
      </w:pPr>
      <w:r w:rsidRPr="004520C8">
        <w:rPr>
          <w:lang w:val="fr-FR"/>
        </w:rPr>
        <w:tab/>
        <w:t>•</w:t>
      </w:r>
      <w:r w:rsidRPr="004520C8">
        <w:rPr>
          <w:lang w:val="fr-FR"/>
        </w:rPr>
        <w:tab/>
        <w:t>De créer des marchés dans le cadre du programme « Divi Neguma » pour les femmes qui ont déjà commencé à travailler à titre indépendant;</w:t>
      </w:r>
    </w:p>
    <w:p w:rsidR="004520C8" w:rsidRPr="004520C8" w:rsidRDefault="004520C8" w:rsidP="004520C8">
      <w:pPr>
        <w:pStyle w:val="SingleTxt"/>
        <w:tabs>
          <w:tab w:val="right" w:pos="1685"/>
        </w:tabs>
        <w:suppressAutoHyphens/>
        <w:ind w:left="1742" w:hanging="475"/>
        <w:rPr>
          <w:lang w:val="fr-FR"/>
        </w:rPr>
      </w:pPr>
      <w:r w:rsidRPr="004520C8">
        <w:rPr>
          <w:lang w:val="fr-FR"/>
        </w:rPr>
        <w:tab/>
        <w:t>•</w:t>
      </w:r>
      <w:r w:rsidRPr="004520C8">
        <w:rPr>
          <w:lang w:val="fr-FR"/>
        </w:rPr>
        <w:tab/>
        <w:t>De suivre le déroulement des programmes mentionnés ci-dessus par le biais d</w:t>
      </w:r>
      <w:r>
        <w:rPr>
          <w:lang w:val="fr-FR"/>
        </w:rPr>
        <w:t>’</w:t>
      </w:r>
      <w:r w:rsidRPr="004520C8">
        <w:rPr>
          <w:lang w:val="fr-FR"/>
        </w:rPr>
        <w:t>agents du Ministère présents sur le terrain et d</w:t>
      </w:r>
      <w:r>
        <w:rPr>
          <w:lang w:val="fr-FR"/>
        </w:rPr>
        <w:t>’</w:t>
      </w:r>
      <w:r w:rsidRPr="004520C8">
        <w:rPr>
          <w:lang w:val="fr-FR"/>
        </w:rPr>
        <w:t>autres sociétés de femmes créées par le Ministère;</w:t>
      </w:r>
    </w:p>
    <w:p w:rsidR="004520C8" w:rsidRPr="004520C8" w:rsidRDefault="004520C8" w:rsidP="004520C8">
      <w:pPr>
        <w:pStyle w:val="SingleTxt"/>
        <w:tabs>
          <w:tab w:val="right" w:pos="1685"/>
        </w:tabs>
        <w:suppressAutoHyphens/>
        <w:ind w:left="1742" w:hanging="475"/>
        <w:rPr>
          <w:lang w:val="fr-FR"/>
        </w:rPr>
      </w:pPr>
      <w:r w:rsidRPr="004520C8">
        <w:rPr>
          <w:lang w:val="fr-FR"/>
        </w:rPr>
        <w:tab/>
        <w:t>•</w:t>
      </w:r>
      <w:r w:rsidRPr="004520C8">
        <w:rPr>
          <w:lang w:val="fr-FR"/>
        </w:rPr>
        <w:tab/>
        <w:t>Un appui financier et technique aux programmes ci-dessus a été dispensé par le Ministère du développement économique dans le cadre du programme « Divi Neguma ».</w:t>
      </w:r>
    </w:p>
    <w:p w:rsidR="004520C8" w:rsidRPr="004520C8" w:rsidRDefault="004520C8" w:rsidP="004520C8">
      <w:pPr>
        <w:pStyle w:val="SingleTxt"/>
        <w:suppressAutoHyphens/>
        <w:spacing w:after="0" w:line="120" w:lineRule="exact"/>
        <w:rPr>
          <w:b/>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Femmes migrants [par. 43]</w:t>
      </w:r>
    </w:p>
    <w:p w:rsidR="004520C8" w:rsidRPr="004520C8" w:rsidRDefault="004520C8" w:rsidP="004520C8">
      <w:pPr>
        <w:pStyle w:val="SingleTxt"/>
        <w:spacing w:after="0" w:line="120" w:lineRule="exact"/>
        <w:rPr>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4520C8">
        <w:rPr>
          <w:lang w:val="fr-FR"/>
        </w:rPr>
        <w:tab/>
      </w:r>
      <w:r w:rsidRPr="004520C8">
        <w:rPr>
          <w:lang w:val="fr-FR"/>
        </w:rPr>
        <w:tab/>
      </w:r>
      <w:r w:rsidRPr="004520C8">
        <w:rPr>
          <w:i/>
          <w:lang w:val="fr-FR"/>
        </w:rPr>
        <w:t>Adopter une approche fondée sur les droits afin de contribuer à l</w:t>
      </w:r>
      <w:r>
        <w:rPr>
          <w:i/>
          <w:lang w:val="fr-FR"/>
        </w:rPr>
        <w:t>’</w:t>
      </w:r>
      <w:r w:rsidRPr="004520C8">
        <w:rPr>
          <w:i/>
          <w:lang w:val="fr-FR"/>
        </w:rPr>
        <w:t xml:space="preserve">émancipation </w:t>
      </w:r>
      <w:r w:rsidRPr="004520C8">
        <w:rPr>
          <w:i/>
          <w:lang w:val="fr-FR"/>
        </w:rPr>
        <w:br/>
        <w:t xml:space="preserve">des travailleuses migrantes, notamment au moyen de conventions bilatérales </w:t>
      </w:r>
      <w:r w:rsidRPr="004520C8">
        <w:rPr>
          <w:i/>
          <w:lang w:val="fr-FR"/>
        </w:rPr>
        <w:br/>
        <w:t>avec les pays de destination, et d</w:t>
      </w:r>
      <w:r>
        <w:rPr>
          <w:i/>
          <w:lang w:val="fr-FR"/>
        </w:rPr>
        <w:t>’</w:t>
      </w:r>
      <w:r w:rsidRPr="004520C8">
        <w:rPr>
          <w:i/>
          <w:lang w:val="fr-FR"/>
        </w:rPr>
        <w:t xml:space="preserve">aider les migrantes qui demandent réparation </w:t>
      </w:r>
      <w:r w:rsidRPr="004520C8">
        <w:rPr>
          <w:i/>
          <w:lang w:val="fr-FR"/>
        </w:rPr>
        <w:br/>
        <w:t>d</w:t>
      </w:r>
      <w:r>
        <w:rPr>
          <w:i/>
          <w:lang w:val="fr-FR"/>
        </w:rPr>
        <w:t>’</w:t>
      </w:r>
      <w:r w:rsidRPr="004520C8">
        <w:rPr>
          <w:i/>
          <w:lang w:val="fr-FR"/>
        </w:rPr>
        <w:t>un préjudice</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Pour la protection des travailleuses migrantes, un mémorandum d</w:t>
      </w:r>
      <w:r>
        <w:rPr>
          <w:lang w:val="fr-FR"/>
        </w:rPr>
        <w:t>’</w:t>
      </w:r>
      <w:r w:rsidRPr="004520C8">
        <w:rPr>
          <w:lang w:val="fr-FR"/>
        </w:rPr>
        <w:t>accord a été conclu avec les pays suivants :</w:t>
      </w:r>
    </w:p>
    <w:p w:rsidR="004520C8" w:rsidRPr="004520C8" w:rsidRDefault="004520C8" w:rsidP="004520C8">
      <w:pPr>
        <w:pStyle w:val="SingleTxt"/>
        <w:suppressAutoHyphens/>
        <w:rPr>
          <w:lang w:val="fr-FR"/>
        </w:rPr>
      </w:pPr>
      <w:r w:rsidRPr="004520C8">
        <w:rPr>
          <w:lang w:val="fr-FR"/>
        </w:rPr>
        <w:tab/>
        <w:t>1)</w:t>
      </w:r>
      <w:r w:rsidRPr="004520C8">
        <w:rPr>
          <w:lang w:val="fr-FR"/>
        </w:rPr>
        <w:tab/>
        <w:t>Avec le gouvernement italien</w:t>
      </w:r>
      <w:r w:rsidRPr="004520C8">
        <w:rPr>
          <w:lang w:val="fr-FR"/>
        </w:rPr>
        <w:tab/>
        <w:t>– le 18 octobre 2011;</w:t>
      </w:r>
    </w:p>
    <w:p w:rsidR="004520C8" w:rsidRPr="004520C8" w:rsidRDefault="004520C8" w:rsidP="004520C8">
      <w:pPr>
        <w:pStyle w:val="SingleTxt"/>
        <w:suppressAutoHyphens/>
        <w:rPr>
          <w:lang w:val="fr-FR"/>
        </w:rPr>
      </w:pPr>
      <w:r w:rsidRPr="004520C8">
        <w:rPr>
          <w:lang w:val="fr-FR"/>
        </w:rPr>
        <w:tab/>
        <w:t>2)</w:t>
      </w:r>
      <w:r w:rsidRPr="004520C8">
        <w:rPr>
          <w:lang w:val="fr-FR"/>
        </w:rPr>
        <w:tab/>
        <w:t>Avec l</w:t>
      </w:r>
      <w:r>
        <w:rPr>
          <w:lang w:val="fr-FR"/>
        </w:rPr>
        <w:t>’</w:t>
      </w:r>
      <w:r w:rsidRPr="004520C8">
        <w:rPr>
          <w:lang w:val="fr-FR"/>
        </w:rPr>
        <w:t>État du Koweït</w:t>
      </w:r>
      <w:r w:rsidRPr="004520C8">
        <w:rPr>
          <w:lang w:val="fr-FR"/>
        </w:rPr>
        <w:tab/>
      </w:r>
      <w:r w:rsidRPr="004520C8">
        <w:rPr>
          <w:lang w:val="fr-FR"/>
        </w:rPr>
        <w:tab/>
        <w:t>– le 10 mai 2012;</w:t>
      </w:r>
    </w:p>
    <w:p w:rsidR="004520C8" w:rsidRPr="004520C8" w:rsidRDefault="004520C8" w:rsidP="004520C8">
      <w:pPr>
        <w:pStyle w:val="SingleTxt"/>
        <w:suppressAutoHyphens/>
        <w:rPr>
          <w:lang w:val="fr-FR"/>
        </w:rPr>
      </w:pPr>
      <w:r w:rsidRPr="004520C8">
        <w:rPr>
          <w:lang w:val="fr-FR"/>
        </w:rPr>
        <w:tab/>
        <w:t>3)</w:t>
      </w:r>
      <w:r w:rsidRPr="004520C8">
        <w:rPr>
          <w:lang w:val="fr-FR"/>
        </w:rPr>
        <w:tab/>
        <w:t>Avec la République irakienne</w:t>
      </w:r>
      <w:r w:rsidRPr="004520C8">
        <w:rPr>
          <w:lang w:val="fr-FR"/>
        </w:rPr>
        <w:tab/>
        <w:t>– le 5 septembre 2013;</w:t>
      </w:r>
    </w:p>
    <w:p w:rsidR="004520C8" w:rsidRPr="004520C8" w:rsidRDefault="004520C8" w:rsidP="004520C8">
      <w:pPr>
        <w:pStyle w:val="SingleTxt"/>
        <w:suppressAutoHyphens/>
        <w:rPr>
          <w:lang w:val="fr-FR"/>
        </w:rPr>
      </w:pPr>
      <w:r w:rsidRPr="004520C8">
        <w:rPr>
          <w:lang w:val="fr-FR"/>
        </w:rPr>
        <w:tab/>
        <w:t>4)</w:t>
      </w:r>
      <w:r w:rsidRPr="004520C8">
        <w:rPr>
          <w:lang w:val="fr-FR"/>
        </w:rPr>
        <w:tab/>
        <w:t>Avec le Sultanat d</w:t>
      </w:r>
      <w:r>
        <w:rPr>
          <w:lang w:val="fr-FR"/>
        </w:rPr>
        <w:t>’</w:t>
      </w:r>
      <w:r w:rsidRPr="004520C8">
        <w:rPr>
          <w:lang w:val="fr-FR"/>
        </w:rPr>
        <w:t>Oman</w:t>
      </w:r>
      <w:r w:rsidRPr="004520C8">
        <w:rPr>
          <w:lang w:val="fr-FR"/>
        </w:rPr>
        <w:tab/>
      </w:r>
      <w:r w:rsidRPr="004520C8">
        <w:rPr>
          <w:lang w:val="fr-FR"/>
        </w:rPr>
        <w:tab/>
        <w:t>– le 22 juin 2014.</w:t>
      </w:r>
    </w:p>
    <w:p w:rsidR="004520C8" w:rsidRPr="004520C8" w:rsidRDefault="004520C8" w:rsidP="004520C8">
      <w:pPr>
        <w:pStyle w:val="SingleTxt"/>
        <w:numPr>
          <w:ilvl w:val="0"/>
          <w:numId w:val="29"/>
        </w:numPr>
        <w:suppressAutoHyphens/>
        <w:rPr>
          <w:lang w:val="fr-FR"/>
        </w:rPr>
      </w:pPr>
      <w:r w:rsidRPr="004520C8">
        <w:rPr>
          <w:lang w:val="fr-FR"/>
        </w:rPr>
        <w:t>Conscient du fait que les femmes plus jeunes risquent de se trouver un situation de vulnérabilité, à compter du 8 mai 2013, le Gouvernement a relevé comme suit l</w:t>
      </w:r>
      <w:r>
        <w:rPr>
          <w:lang w:val="fr-FR"/>
        </w:rPr>
        <w:t>’</w:t>
      </w:r>
      <w:r w:rsidRPr="004520C8">
        <w:rPr>
          <w:lang w:val="fr-FR"/>
        </w:rPr>
        <w:t>âge limite pour les femmes quittant le pays au titre d</w:t>
      </w:r>
      <w:r>
        <w:rPr>
          <w:lang w:val="fr-FR"/>
        </w:rPr>
        <w:t>’</w:t>
      </w:r>
      <w:r w:rsidRPr="004520C8">
        <w:rPr>
          <w:lang w:val="fr-FR"/>
        </w:rPr>
        <w:t>un emploi de travailleuse domestique à l</w:t>
      </w:r>
      <w:r>
        <w:rPr>
          <w:lang w:val="fr-FR"/>
        </w:rPr>
        <w:t>’</w:t>
      </w:r>
      <w:r w:rsidRPr="004520C8">
        <w:rPr>
          <w:lang w:val="fr-FR"/>
        </w:rPr>
        <w:t>étranger</w:t>
      </w:r>
    </w:p>
    <w:p w:rsidR="004520C8" w:rsidRPr="004520C8" w:rsidRDefault="004520C8" w:rsidP="004520C8">
      <w:pPr>
        <w:pStyle w:val="SingleTxt"/>
        <w:suppressAutoHyphens/>
        <w:rPr>
          <w:lang w:val="fr-FR"/>
        </w:rPr>
      </w:pPr>
      <w:r w:rsidRPr="004520C8">
        <w:rPr>
          <w:lang w:val="fr-FR"/>
        </w:rPr>
        <w:tab/>
        <w:t>Royaume d</w:t>
      </w:r>
      <w:r>
        <w:rPr>
          <w:lang w:val="fr-FR"/>
        </w:rPr>
        <w:t>’</w:t>
      </w:r>
      <w:r w:rsidRPr="004520C8">
        <w:rPr>
          <w:lang w:val="fr-FR"/>
        </w:rPr>
        <w:t xml:space="preserve">Arabie saoudite : </w:t>
      </w:r>
      <w:r w:rsidRPr="004520C8">
        <w:rPr>
          <w:lang w:val="fr-FR"/>
        </w:rPr>
        <w:tab/>
        <w:t>de 21 à 25 ans</w:t>
      </w:r>
    </w:p>
    <w:p w:rsidR="004520C8" w:rsidRPr="004520C8" w:rsidRDefault="004520C8" w:rsidP="004520C8">
      <w:pPr>
        <w:pStyle w:val="SingleTxt"/>
        <w:suppressAutoHyphens/>
        <w:rPr>
          <w:lang w:val="fr-FR"/>
        </w:rPr>
      </w:pPr>
      <w:r w:rsidRPr="004520C8">
        <w:rPr>
          <w:lang w:val="fr-FR"/>
        </w:rPr>
        <w:tab/>
        <w:t xml:space="preserve">Autres pays du Moyen-Orient : </w:t>
      </w:r>
      <w:r w:rsidRPr="004520C8">
        <w:rPr>
          <w:lang w:val="fr-FR"/>
        </w:rPr>
        <w:tab/>
        <w:t>de 21 à 23 ans</w:t>
      </w:r>
    </w:p>
    <w:p w:rsidR="004520C8" w:rsidRPr="004520C8" w:rsidRDefault="004520C8" w:rsidP="004520C8">
      <w:pPr>
        <w:pStyle w:val="SingleTxt"/>
        <w:suppressAutoHyphens/>
        <w:rPr>
          <w:lang w:val="fr-FR"/>
        </w:rPr>
      </w:pPr>
      <w:r w:rsidRPr="004520C8">
        <w:rPr>
          <w:lang w:val="fr-FR"/>
        </w:rPr>
        <w:tab/>
        <w:t>Autres pays :</w:t>
      </w:r>
      <w:r w:rsidRPr="004520C8">
        <w:rPr>
          <w:lang w:val="fr-FR"/>
        </w:rPr>
        <w:tab/>
      </w:r>
      <w:r w:rsidRPr="004520C8">
        <w:rPr>
          <w:lang w:val="fr-FR"/>
        </w:rPr>
        <w:tab/>
      </w:r>
      <w:r w:rsidRPr="004520C8">
        <w:rPr>
          <w:lang w:val="fr-FR"/>
        </w:rPr>
        <w:tab/>
      </w:r>
      <w:r w:rsidRPr="004520C8">
        <w:rPr>
          <w:lang w:val="fr-FR"/>
        </w:rPr>
        <w:tab/>
        <w:t>21 ans</w:t>
      </w:r>
    </w:p>
    <w:p w:rsidR="004520C8" w:rsidRPr="004520C8" w:rsidRDefault="004520C8" w:rsidP="004520C8">
      <w:pPr>
        <w:pStyle w:val="SingleTxt"/>
        <w:numPr>
          <w:ilvl w:val="0"/>
          <w:numId w:val="29"/>
        </w:numPr>
        <w:suppressAutoHyphens/>
        <w:rPr>
          <w:lang w:val="fr-FR"/>
        </w:rPr>
      </w:pPr>
      <w:r w:rsidRPr="004520C8">
        <w:rPr>
          <w:lang w:val="fr-FR"/>
        </w:rPr>
        <w:t>Le Gouvernement a pris plusieurs mesures, notamment les suivantes, à travers le Bureau sri-lankais d</w:t>
      </w:r>
      <w:r>
        <w:rPr>
          <w:lang w:val="fr-FR"/>
        </w:rPr>
        <w:t>’</w:t>
      </w:r>
      <w:r w:rsidRPr="004520C8">
        <w:rPr>
          <w:lang w:val="fr-FR"/>
        </w:rPr>
        <w:t>emploi de ressortissants à l</w:t>
      </w:r>
      <w:r>
        <w:rPr>
          <w:lang w:val="fr-FR"/>
        </w:rPr>
        <w:t>’</w:t>
      </w:r>
      <w:r w:rsidRPr="004520C8">
        <w:rPr>
          <w:lang w:val="fr-FR"/>
        </w:rPr>
        <w:t>étranger à l</w:t>
      </w:r>
      <w:r>
        <w:rPr>
          <w:lang w:val="fr-FR"/>
        </w:rPr>
        <w:t>’</w:t>
      </w:r>
      <w:r w:rsidRPr="004520C8">
        <w:rPr>
          <w:lang w:val="fr-FR"/>
        </w:rPr>
        <w:t>égard des agences de recrutement afin de limiter les pratiques illégales. Le Bureau est le principal service de l</w:t>
      </w:r>
      <w:r>
        <w:rPr>
          <w:lang w:val="fr-FR"/>
        </w:rPr>
        <w:t>’</w:t>
      </w:r>
      <w:r w:rsidRPr="004520C8">
        <w:rPr>
          <w:lang w:val="fr-FR"/>
        </w:rPr>
        <w:t>Administration sri-lankaise qui s</w:t>
      </w:r>
      <w:r>
        <w:rPr>
          <w:lang w:val="fr-FR"/>
        </w:rPr>
        <w:t>’</w:t>
      </w:r>
      <w:r w:rsidRPr="004520C8">
        <w:rPr>
          <w:lang w:val="fr-FR"/>
        </w:rPr>
        <w:t>occupe : a) de promouvoir les possibilités d</w:t>
      </w:r>
      <w:r>
        <w:rPr>
          <w:lang w:val="fr-FR"/>
        </w:rPr>
        <w:t>’</w:t>
      </w:r>
      <w:r w:rsidRPr="004520C8">
        <w:rPr>
          <w:lang w:val="fr-FR"/>
        </w:rPr>
        <w:t>emploi à l</w:t>
      </w:r>
      <w:r>
        <w:rPr>
          <w:lang w:val="fr-FR"/>
        </w:rPr>
        <w:t>’</w:t>
      </w:r>
      <w:r w:rsidRPr="004520C8">
        <w:rPr>
          <w:lang w:val="fr-FR"/>
        </w:rPr>
        <w:t>étranger pour ses ressortissants; b) de la gestion et de la réglementation de l</w:t>
      </w:r>
      <w:r>
        <w:rPr>
          <w:lang w:val="fr-FR"/>
        </w:rPr>
        <w:t>’</w:t>
      </w:r>
      <w:r w:rsidRPr="004520C8">
        <w:rPr>
          <w:lang w:val="fr-FR"/>
        </w:rPr>
        <w:t>emploi de Sri-Lankais à l</w:t>
      </w:r>
      <w:r>
        <w:rPr>
          <w:lang w:val="fr-FR"/>
        </w:rPr>
        <w:t>’</w:t>
      </w:r>
      <w:r w:rsidRPr="004520C8">
        <w:rPr>
          <w:lang w:val="fr-FR"/>
        </w:rPr>
        <w:t>étranger; et c) de veiller à la protection et au bien-être des travailleuses migrantes et de leurs familles.</w:t>
      </w:r>
    </w:p>
    <w:p w:rsidR="004520C8" w:rsidRPr="004520C8" w:rsidRDefault="004520C8" w:rsidP="004520C8">
      <w:pPr>
        <w:pStyle w:val="SingleTxt"/>
        <w:tabs>
          <w:tab w:val="right" w:pos="1685"/>
        </w:tabs>
        <w:suppressAutoHyphens/>
        <w:ind w:left="1742" w:hanging="475"/>
        <w:rPr>
          <w:lang w:val="fr-FR"/>
        </w:rPr>
      </w:pPr>
      <w:r w:rsidRPr="004520C8">
        <w:rPr>
          <w:lang w:val="fr-FR"/>
        </w:rPr>
        <w:tab/>
        <w:t>•</w:t>
      </w:r>
      <w:r w:rsidRPr="004520C8">
        <w:rPr>
          <w:lang w:val="fr-FR"/>
        </w:rPr>
        <w:tab/>
        <w:t>Une licence en cours de validité est obligatoire pour les fonctionnement des agences de recrutement pour des emplois à l</w:t>
      </w:r>
      <w:r>
        <w:rPr>
          <w:lang w:val="fr-FR"/>
        </w:rPr>
        <w:t>’</w:t>
      </w:r>
      <w:r w:rsidRPr="004520C8">
        <w:rPr>
          <w:lang w:val="fr-FR"/>
        </w:rPr>
        <w:t>étranger;</w:t>
      </w:r>
    </w:p>
    <w:p w:rsidR="004520C8" w:rsidRPr="004520C8" w:rsidRDefault="004520C8" w:rsidP="004520C8">
      <w:pPr>
        <w:pStyle w:val="SingleTxt"/>
        <w:tabs>
          <w:tab w:val="right" w:pos="1685"/>
        </w:tabs>
        <w:suppressAutoHyphens/>
        <w:ind w:left="1742" w:hanging="475"/>
        <w:rPr>
          <w:lang w:val="fr-FR"/>
        </w:rPr>
      </w:pPr>
      <w:r w:rsidRPr="004520C8">
        <w:rPr>
          <w:lang w:val="fr-FR"/>
        </w:rPr>
        <w:tab/>
        <w:t>•</w:t>
      </w:r>
      <w:r w:rsidRPr="004520C8">
        <w:rPr>
          <w:lang w:val="fr-FR"/>
        </w:rPr>
        <w:tab/>
        <w:t>Les activités de toutes les agences de recrutement pour des emplois à l</w:t>
      </w:r>
      <w:r>
        <w:rPr>
          <w:lang w:val="fr-FR"/>
        </w:rPr>
        <w:t>’</w:t>
      </w:r>
      <w:r w:rsidRPr="004520C8">
        <w:rPr>
          <w:lang w:val="fr-FR"/>
        </w:rPr>
        <w:t>étranger sont régies par la loi relative au Bureau;</w:t>
      </w:r>
    </w:p>
    <w:p w:rsidR="004520C8" w:rsidRPr="004520C8" w:rsidRDefault="004520C8" w:rsidP="004520C8">
      <w:pPr>
        <w:pStyle w:val="SingleTxt"/>
        <w:tabs>
          <w:tab w:val="right" w:pos="1685"/>
        </w:tabs>
        <w:suppressAutoHyphens/>
        <w:ind w:left="1742" w:hanging="475"/>
        <w:rPr>
          <w:lang w:val="fr-FR"/>
        </w:rPr>
      </w:pPr>
      <w:r w:rsidRPr="004520C8">
        <w:rPr>
          <w:lang w:val="fr-FR"/>
        </w:rPr>
        <w:tab/>
        <w:t>•</w:t>
      </w:r>
      <w:r w:rsidRPr="004520C8">
        <w:rPr>
          <w:lang w:val="fr-FR"/>
        </w:rPr>
        <w:tab/>
        <w:t>Toutes les agences de recrutement pour des emplois à l</w:t>
      </w:r>
      <w:r>
        <w:rPr>
          <w:lang w:val="fr-FR"/>
        </w:rPr>
        <w:t>’</w:t>
      </w:r>
      <w:r w:rsidRPr="004520C8">
        <w:rPr>
          <w:lang w:val="fr-FR"/>
        </w:rPr>
        <w:t>étranger sont notées par le Bureau selon leurs activités;</w:t>
      </w:r>
    </w:p>
    <w:p w:rsidR="004520C8" w:rsidRPr="004520C8" w:rsidRDefault="004520C8" w:rsidP="004520C8">
      <w:pPr>
        <w:pStyle w:val="SingleTxt"/>
        <w:tabs>
          <w:tab w:val="right" w:pos="1685"/>
        </w:tabs>
        <w:suppressAutoHyphens/>
        <w:ind w:left="1742" w:hanging="475"/>
        <w:rPr>
          <w:lang w:val="fr-FR"/>
        </w:rPr>
      </w:pPr>
      <w:r w:rsidRPr="004520C8">
        <w:rPr>
          <w:lang w:val="fr-FR"/>
        </w:rPr>
        <w:tab/>
        <w:t>•</w:t>
      </w:r>
      <w:r w:rsidRPr="004520C8">
        <w:rPr>
          <w:lang w:val="fr-FR"/>
        </w:rPr>
        <w:tab/>
        <w:t>De nouvelles directives doivent être suivies par ces agence pour protéger les droits et le bien-être des travailleuses;</w:t>
      </w:r>
    </w:p>
    <w:p w:rsidR="004520C8" w:rsidRPr="004520C8" w:rsidRDefault="004520C8" w:rsidP="004520C8">
      <w:pPr>
        <w:pStyle w:val="SingleTxt"/>
        <w:tabs>
          <w:tab w:val="right" w:pos="1685"/>
        </w:tabs>
        <w:suppressAutoHyphens/>
        <w:ind w:left="1742" w:hanging="475"/>
        <w:rPr>
          <w:lang w:val="fr-FR"/>
        </w:rPr>
      </w:pPr>
      <w:r w:rsidRPr="004520C8">
        <w:rPr>
          <w:lang w:val="fr-FR"/>
        </w:rPr>
        <w:tab/>
        <w:t>•</w:t>
      </w:r>
      <w:r w:rsidRPr="004520C8">
        <w:rPr>
          <w:lang w:val="fr-FR"/>
        </w:rPr>
        <w:tab/>
        <w:t>Surveillance et sanctions contre les agences de recrutement pour des emplois à l</w:t>
      </w:r>
      <w:r>
        <w:rPr>
          <w:lang w:val="fr-FR"/>
        </w:rPr>
        <w:t>’</w:t>
      </w:r>
      <w:r w:rsidRPr="004520C8">
        <w:rPr>
          <w:lang w:val="fr-FR"/>
        </w:rPr>
        <w:t>étranger qui violent ces directives;</w:t>
      </w:r>
    </w:p>
    <w:p w:rsidR="004520C8" w:rsidRPr="004520C8" w:rsidRDefault="004520C8" w:rsidP="004520C8">
      <w:pPr>
        <w:pStyle w:val="SingleTxt"/>
        <w:tabs>
          <w:tab w:val="right" w:pos="1685"/>
        </w:tabs>
        <w:suppressAutoHyphens/>
        <w:ind w:left="1742" w:hanging="475"/>
        <w:rPr>
          <w:lang w:val="fr-FR"/>
        </w:rPr>
      </w:pPr>
      <w:r w:rsidRPr="004520C8">
        <w:rPr>
          <w:lang w:val="fr-FR"/>
        </w:rPr>
        <w:tab/>
        <w:t>•</w:t>
      </w:r>
      <w:r w:rsidRPr="004520C8">
        <w:rPr>
          <w:lang w:val="fr-FR"/>
        </w:rPr>
        <w:tab/>
        <w:t>Un système de quotas a été mis en place avec effet au 15 avril 2013 pour maintenir la qualité des recrutements de travailleuses migrantes par les agences titulaires de licences pour les pays du Moyen-Orient;</w:t>
      </w:r>
    </w:p>
    <w:p w:rsidR="004520C8" w:rsidRPr="004520C8" w:rsidRDefault="004520C8" w:rsidP="004520C8">
      <w:pPr>
        <w:pStyle w:val="SingleTxt"/>
        <w:tabs>
          <w:tab w:val="right" w:pos="1685"/>
        </w:tabs>
        <w:suppressAutoHyphens/>
        <w:ind w:left="1742" w:hanging="475"/>
        <w:rPr>
          <w:lang w:val="fr-FR"/>
        </w:rPr>
      </w:pPr>
      <w:r w:rsidRPr="004520C8">
        <w:rPr>
          <w:lang w:val="fr-FR"/>
        </w:rPr>
        <w:tab/>
        <w:t>•</w:t>
      </w:r>
      <w:r w:rsidRPr="004520C8">
        <w:rPr>
          <w:lang w:val="fr-FR"/>
        </w:rPr>
        <w:tab/>
        <w:t>Un dépôt de garantie remboursable de 1 000 dollars des États-Unis (ou non remboursable de 500 dollars, au choix) par employeur pour le recrutement direct de femmes pour des emplois de travailleuses domestiques au Moyen-Orient a été rendu obligatoire à compter du 1</w:t>
      </w:r>
      <w:r w:rsidRPr="004520C8">
        <w:rPr>
          <w:vertAlign w:val="superscript"/>
          <w:lang w:val="fr-FR"/>
        </w:rPr>
        <w:t>er</w:t>
      </w:r>
      <w:r w:rsidRPr="004520C8">
        <w:rPr>
          <w:lang w:val="fr-FR"/>
        </w:rPr>
        <w:t> juin 2012;</w:t>
      </w:r>
    </w:p>
    <w:p w:rsidR="004520C8" w:rsidRPr="004520C8" w:rsidRDefault="004520C8" w:rsidP="004520C8">
      <w:pPr>
        <w:pStyle w:val="SingleTxt"/>
        <w:tabs>
          <w:tab w:val="right" w:pos="1685"/>
        </w:tabs>
        <w:suppressAutoHyphens/>
        <w:ind w:left="1742" w:hanging="475"/>
        <w:rPr>
          <w:lang w:val="fr-FR"/>
        </w:rPr>
      </w:pPr>
      <w:r w:rsidRPr="004520C8">
        <w:rPr>
          <w:lang w:val="fr-FR"/>
        </w:rPr>
        <w:tab/>
        <w:t>•</w:t>
      </w:r>
      <w:r w:rsidRPr="004520C8">
        <w:rPr>
          <w:lang w:val="fr-FR"/>
        </w:rPr>
        <w:tab/>
        <w:t>La présentation d</w:t>
      </w:r>
      <w:r>
        <w:rPr>
          <w:lang w:val="fr-FR"/>
        </w:rPr>
        <w:t>’</w:t>
      </w:r>
      <w:r w:rsidRPr="004520C8">
        <w:rPr>
          <w:lang w:val="fr-FR"/>
        </w:rPr>
        <w:t>un rapport sur la situation de famille des femmes partant pour un emploi de travailleuse domestique à l</w:t>
      </w:r>
      <w:r>
        <w:rPr>
          <w:lang w:val="fr-FR"/>
        </w:rPr>
        <w:t>’</w:t>
      </w:r>
      <w:r w:rsidRPr="004520C8">
        <w:rPr>
          <w:lang w:val="fr-FR"/>
        </w:rPr>
        <w:t>étranger a été rendu obligatoire à compter du 15 juillet 2013. Cette mesure a été adoptée pour assurer la protection des enfants en bas âge (de moins de 5 ans) laissés en arrière par les mères quittant le pays pour un emploi à l</w:t>
      </w:r>
      <w:r>
        <w:rPr>
          <w:lang w:val="fr-FR"/>
        </w:rPr>
        <w:t>’</w:t>
      </w:r>
      <w:r w:rsidRPr="004520C8">
        <w:rPr>
          <w:lang w:val="fr-FR"/>
        </w:rPr>
        <w:t>étranger.</w:t>
      </w:r>
    </w:p>
    <w:p w:rsidR="004520C8" w:rsidRPr="004520C8" w:rsidRDefault="004520C8" w:rsidP="004520C8">
      <w:pPr>
        <w:pStyle w:val="SingleTxt"/>
        <w:numPr>
          <w:ilvl w:val="0"/>
          <w:numId w:val="29"/>
        </w:numPr>
        <w:suppressAutoHyphens/>
        <w:rPr>
          <w:lang w:val="fr-FR"/>
        </w:rPr>
      </w:pPr>
      <w:r w:rsidRPr="004520C8">
        <w:rPr>
          <w:lang w:val="fr-FR"/>
        </w:rPr>
        <w:t>En examinant les départs pour des emplois à l</w:t>
      </w:r>
      <w:r>
        <w:rPr>
          <w:lang w:val="fr-FR"/>
        </w:rPr>
        <w:t>’</w:t>
      </w:r>
      <w:r w:rsidRPr="004520C8">
        <w:rPr>
          <w:lang w:val="fr-FR"/>
        </w:rPr>
        <w:t>étranger, on constate que depuis 1995, la proportion de femmes a diminué progressivement et que celle des hommes a augmenté. En 2013, le pourcentage de départs de travailleuses a diminué de 14,64 % et celui des hommes a augmenté de 21,45 %. Par ailleurs, le pourcentage de travailleuses domestiques, qui sont les plus exposées au risque de mauvais traitements et au manque de protection, a diminué de 18,33 % en 2013.</w:t>
      </w:r>
    </w:p>
    <w:p w:rsidR="004520C8" w:rsidRPr="004520C8" w:rsidRDefault="004520C8" w:rsidP="004520C8">
      <w:pPr>
        <w:pStyle w:val="SingleTxt"/>
        <w:numPr>
          <w:ilvl w:val="0"/>
          <w:numId w:val="29"/>
        </w:numPr>
        <w:suppressAutoHyphens/>
        <w:rPr>
          <w:lang w:val="fr-FR"/>
        </w:rPr>
      </w:pPr>
      <w:r w:rsidRPr="004520C8">
        <w:rPr>
          <w:lang w:val="fr-FR"/>
        </w:rPr>
        <w:t>De nombreuses initiatives, qui avaient été présentées de façon très détaillée dans les cinquième, sixième et septième rapports périodiques combinés de Sri Lanka, se poursuivent à ce jour.</w:t>
      </w:r>
    </w:p>
    <w:p w:rsidR="004520C8" w:rsidRPr="004520C8" w:rsidRDefault="004520C8" w:rsidP="004520C8">
      <w:pPr>
        <w:pStyle w:val="SingleTxt"/>
        <w:suppressAutoHyphens/>
        <w:spacing w:after="0" w:line="120" w:lineRule="exact"/>
        <w:rPr>
          <w:b/>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Mariage et relations familiales [par. 45]</w:t>
      </w:r>
    </w:p>
    <w:p w:rsidR="004520C8" w:rsidRPr="004520C8" w:rsidRDefault="004520C8" w:rsidP="004520C8">
      <w:pPr>
        <w:pStyle w:val="SingleTxt"/>
        <w:spacing w:after="0" w:line="120" w:lineRule="exact"/>
        <w:rPr>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i/>
          <w:lang w:val="fr-FR"/>
        </w:rPr>
      </w:pPr>
      <w:r w:rsidRPr="004520C8">
        <w:rPr>
          <w:bCs/>
          <w:lang w:val="fr-FR"/>
        </w:rPr>
        <w:tab/>
      </w:r>
      <w:r w:rsidRPr="004520C8">
        <w:rPr>
          <w:bCs/>
          <w:lang w:val="fr-FR"/>
        </w:rPr>
        <w:tab/>
      </w:r>
      <w:r w:rsidRPr="004520C8">
        <w:rPr>
          <w:bCs/>
          <w:i/>
          <w:lang w:val="fr-FR"/>
        </w:rPr>
        <w:t xml:space="preserve">Amender le statut personnel des musulmans en ce qui concerne la polygamie </w:t>
      </w:r>
      <w:r w:rsidR="009C6A5F">
        <w:rPr>
          <w:bCs/>
          <w:i/>
          <w:lang w:val="fr-FR"/>
        </w:rPr>
        <w:br/>
      </w:r>
      <w:r w:rsidRPr="004520C8">
        <w:rPr>
          <w:bCs/>
          <w:i/>
          <w:lang w:val="fr-FR"/>
        </w:rPr>
        <w:t>et le mariage précoce</w:t>
      </w:r>
    </w:p>
    <w:p w:rsidR="004520C8" w:rsidRPr="004520C8" w:rsidRDefault="004520C8" w:rsidP="004520C8">
      <w:pPr>
        <w:pStyle w:val="SingleTxt"/>
        <w:spacing w:after="0" w:line="120" w:lineRule="exact"/>
        <w:rPr>
          <w:bCs/>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bCs/>
          <w:lang w:val="fr-FR"/>
        </w:rPr>
        <w:tab/>
      </w:r>
      <w:r w:rsidRPr="004520C8">
        <w:rPr>
          <w:bCs/>
          <w:lang w:val="fr-FR"/>
        </w:rPr>
        <w:tab/>
        <w:t xml:space="preserve">Amender </w:t>
      </w:r>
      <w:r w:rsidRPr="004520C8">
        <w:rPr>
          <w:lang w:val="fr-FR"/>
        </w:rPr>
        <w:t xml:space="preserve">les dispositions du droit Thesawalamai qui interdisent </w:t>
      </w:r>
      <w:r w:rsidRPr="004520C8">
        <w:rPr>
          <w:lang w:val="fr-FR"/>
        </w:rPr>
        <w:br/>
        <w:t>aux femmes de comparaître devant un tribunal ou d</w:t>
      </w:r>
      <w:r>
        <w:rPr>
          <w:lang w:val="fr-FR"/>
        </w:rPr>
        <w:t>’</w:t>
      </w:r>
      <w:r w:rsidRPr="004520C8">
        <w:rPr>
          <w:lang w:val="fr-FR"/>
        </w:rPr>
        <w:t xml:space="preserve">effectuer </w:t>
      </w:r>
      <w:r w:rsidRPr="004520C8">
        <w:rPr>
          <w:lang w:val="fr-FR"/>
        </w:rPr>
        <w:br/>
        <w:t>toute transaction sans le consentement de leur mari</w:t>
      </w:r>
    </w:p>
    <w:p w:rsidR="004520C8" w:rsidRPr="004520C8" w:rsidRDefault="004520C8" w:rsidP="004520C8">
      <w:pPr>
        <w:pStyle w:val="SingleTxt"/>
        <w:spacing w:after="0" w:line="120" w:lineRule="exact"/>
        <w:rPr>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4520C8">
        <w:rPr>
          <w:bCs/>
          <w:lang w:val="fr-FR"/>
        </w:rPr>
        <w:tab/>
      </w:r>
      <w:r w:rsidRPr="004520C8">
        <w:rPr>
          <w:bCs/>
          <w:lang w:val="fr-FR"/>
        </w:rPr>
        <w:tab/>
      </w:r>
      <w:r w:rsidRPr="004520C8">
        <w:rPr>
          <w:bCs/>
          <w:i/>
          <w:lang w:val="fr-FR"/>
        </w:rPr>
        <w:t>E</w:t>
      </w:r>
      <w:r w:rsidRPr="004520C8">
        <w:rPr>
          <w:i/>
          <w:lang w:val="fr-FR"/>
        </w:rPr>
        <w:t>nvisager d</w:t>
      </w:r>
      <w:r>
        <w:rPr>
          <w:i/>
          <w:lang w:val="fr-FR"/>
        </w:rPr>
        <w:t>’</w:t>
      </w:r>
      <w:r w:rsidRPr="004520C8">
        <w:rPr>
          <w:i/>
          <w:lang w:val="fr-FR"/>
        </w:rPr>
        <w:t xml:space="preserve">élaborer un code unifié de la famille qui reconnaisse </w:t>
      </w:r>
      <w:r w:rsidRPr="004520C8">
        <w:rPr>
          <w:i/>
          <w:lang w:val="fr-FR"/>
        </w:rPr>
        <w:br/>
        <w:t>aux femmes l</w:t>
      </w:r>
      <w:r>
        <w:rPr>
          <w:i/>
          <w:lang w:val="fr-FR"/>
        </w:rPr>
        <w:t>’</w:t>
      </w:r>
      <w:r w:rsidRPr="004520C8">
        <w:rPr>
          <w:i/>
          <w:lang w:val="fr-FR"/>
        </w:rPr>
        <w:t>égalité de droits à l</w:t>
      </w:r>
      <w:r>
        <w:rPr>
          <w:i/>
          <w:lang w:val="fr-FR"/>
        </w:rPr>
        <w:t>’</w:t>
      </w:r>
      <w:r w:rsidRPr="004520C8">
        <w:rPr>
          <w:i/>
          <w:lang w:val="fr-FR"/>
        </w:rPr>
        <w:t xml:space="preserve">héritage, à la propriété et à la terre, </w:t>
      </w:r>
      <w:r w:rsidRPr="004520C8">
        <w:rPr>
          <w:i/>
          <w:lang w:val="fr-FR"/>
        </w:rPr>
        <w:br/>
        <w:t>et traite de la polygamie et des mariages précoces en vue de les abolir</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Les approches de Sri Lanka concernant la réforme des lois sur les personnes restent telles qu</w:t>
      </w:r>
      <w:r>
        <w:rPr>
          <w:lang w:val="fr-FR"/>
        </w:rPr>
        <w:t>’</w:t>
      </w:r>
      <w:r w:rsidRPr="004520C8">
        <w:rPr>
          <w:lang w:val="fr-FR"/>
        </w:rPr>
        <w:t>elles étaient décrites dans les précédents rapports périodiques et son clarifiées ci-dessus sous le titre de « Lois discriminatoires ».</w:t>
      </w:r>
    </w:p>
    <w:p w:rsidR="004520C8" w:rsidRPr="004520C8" w:rsidRDefault="004520C8" w:rsidP="004520C8">
      <w:pPr>
        <w:pStyle w:val="SingleTxt"/>
        <w:suppressAutoHyphens/>
        <w:spacing w:after="0" w:line="120" w:lineRule="exact"/>
        <w:rPr>
          <w:b/>
          <w:bCs/>
          <w:i/>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4520C8">
        <w:rPr>
          <w:lang w:val="fr-FR"/>
        </w:rPr>
        <w:tab/>
      </w:r>
      <w:r w:rsidRPr="004520C8">
        <w:rPr>
          <w:lang w:val="fr-FR"/>
        </w:rPr>
        <w:tab/>
      </w:r>
      <w:r w:rsidRPr="004520C8">
        <w:rPr>
          <w:i/>
          <w:lang w:val="fr-FR"/>
        </w:rPr>
        <w:t>Veiller à ce que les femmes participent au processus de réforme du droit</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Rien n</w:t>
      </w:r>
      <w:r>
        <w:rPr>
          <w:lang w:val="fr-FR"/>
        </w:rPr>
        <w:t>’</w:t>
      </w:r>
      <w:r w:rsidRPr="004520C8">
        <w:rPr>
          <w:lang w:val="fr-FR"/>
        </w:rPr>
        <w:t>est fait pour décourager les femmes de participer au processus de réforme du droit. En fait, 82 % du personnel du Département de rédaction des textes juridiques sont des femmes, de même que 40 % des avocats et 34 % du personnel juridique du Ministère de la justice.</w:t>
      </w:r>
    </w:p>
    <w:p w:rsidR="004520C8" w:rsidRPr="004520C8" w:rsidRDefault="004520C8" w:rsidP="004520C8">
      <w:pPr>
        <w:pStyle w:val="SingleTxt"/>
        <w:suppressAutoHyphens/>
        <w:spacing w:after="0" w:line="120" w:lineRule="exact"/>
        <w:rPr>
          <w:b/>
          <w:bCs/>
          <w:i/>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i/>
          <w:lang w:val="fr-FR"/>
        </w:rPr>
      </w:pPr>
      <w:r w:rsidRPr="004520C8">
        <w:rPr>
          <w:lang w:val="fr-FR"/>
        </w:rPr>
        <w:tab/>
      </w:r>
      <w:r w:rsidRPr="004520C8">
        <w:rPr>
          <w:lang w:val="fr-FR"/>
        </w:rPr>
        <w:tab/>
      </w:r>
      <w:r w:rsidRPr="004520C8">
        <w:rPr>
          <w:i/>
          <w:lang w:val="fr-FR"/>
        </w:rPr>
        <w:t xml:space="preserve">Rapport sur les mesures prises pour reconnaître le divorce sans faute </w:t>
      </w:r>
      <w:r w:rsidRPr="004520C8">
        <w:rPr>
          <w:i/>
          <w:lang w:val="fr-FR"/>
        </w:rPr>
        <w:br/>
        <w:t>et renforcer les droits économiques des femmes en cas de divorce</w:t>
      </w:r>
    </w:p>
    <w:p w:rsidR="004520C8" w:rsidRPr="004520C8" w:rsidRDefault="004520C8" w:rsidP="004520C8">
      <w:pPr>
        <w:pStyle w:val="SingleTxt"/>
        <w:keepNext/>
        <w:suppressAutoHyphens/>
        <w:spacing w:after="0" w:line="120" w:lineRule="exact"/>
        <w:ind w:left="1264"/>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La Commission des lois a rédigé un projet de loi reconnaissant le concept de rupture conjugale comme cause de divorce. Ce projet de loi est à l</w:t>
      </w:r>
      <w:r>
        <w:rPr>
          <w:lang w:val="fr-FR"/>
        </w:rPr>
        <w:t>’</w:t>
      </w:r>
      <w:r w:rsidRPr="004520C8">
        <w:rPr>
          <w:lang w:val="fr-FR"/>
        </w:rPr>
        <w:t>étude.</w:t>
      </w:r>
    </w:p>
    <w:p w:rsidR="004520C8" w:rsidRPr="004520C8" w:rsidRDefault="004520C8" w:rsidP="004520C8">
      <w:pPr>
        <w:pStyle w:val="SingleTxt"/>
        <w:suppressAutoHyphens/>
        <w:spacing w:after="0" w:line="120" w:lineRule="exact"/>
        <w:rPr>
          <w:b/>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Collecte et analyse de données [par. 47]</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Il existe un volume considérable de données ventilées vis-à-vis de tous les secteurs, et de nouvelles données ventilées sont recherchées aux fins de suivi et d</w:t>
      </w:r>
      <w:r>
        <w:rPr>
          <w:lang w:val="fr-FR"/>
        </w:rPr>
        <w:t>’</w:t>
      </w:r>
      <w:r w:rsidRPr="004520C8">
        <w:rPr>
          <w:lang w:val="fr-FR"/>
        </w:rPr>
        <w:t>évaluation et pour déterminer les changements de politique.</w:t>
      </w:r>
    </w:p>
    <w:p w:rsidR="004520C8" w:rsidRPr="004520C8" w:rsidRDefault="004520C8" w:rsidP="004520C8">
      <w:pPr>
        <w:pStyle w:val="SingleTxt"/>
        <w:suppressAutoHyphens/>
        <w:spacing w:after="0" w:line="120" w:lineRule="exact"/>
        <w:rPr>
          <w:b/>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Modification du paragraphe 1 de l</w:t>
      </w:r>
      <w:r>
        <w:rPr>
          <w:lang w:val="fr-FR"/>
        </w:rPr>
        <w:t>’</w:t>
      </w:r>
      <w:r w:rsidRPr="004520C8">
        <w:rPr>
          <w:lang w:val="fr-FR"/>
        </w:rPr>
        <w:t>article 20 de la Convention</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Sri Lanka devrait avoir accepté cette modification au plus tard d</w:t>
      </w:r>
      <w:r>
        <w:rPr>
          <w:lang w:val="fr-FR"/>
        </w:rPr>
        <w:t>’</w:t>
      </w:r>
      <w:r w:rsidRPr="004520C8">
        <w:rPr>
          <w:lang w:val="fr-FR"/>
        </w:rPr>
        <w:t>ici la fin de mai 2015.</w:t>
      </w:r>
    </w:p>
    <w:p w:rsidR="004520C8" w:rsidRPr="004520C8" w:rsidRDefault="004520C8" w:rsidP="004520C8">
      <w:pPr>
        <w:pStyle w:val="SingleTxt"/>
        <w:suppressAutoHyphens/>
        <w:spacing w:after="0" w:line="120" w:lineRule="exact"/>
        <w:rPr>
          <w:b/>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Déclaration et Programme d</w:t>
      </w:r>
      <w:r>
        <w:rPr>
          <w:lang w:val="fr-FR"/>
        </w:rPr>
        <w:t>’</w:t>
      </w:r>
      <w:r w:rsidRPr="004520C8">
        <w:rPr>
          <w:lang w:val="fr-FR"/>
        </w:rPr>
        <w:t>action de Beijing [par. 49]</w:t>
      </w:r>
    </w:p>
    <w:p w:rsidR="004520C8" w:rsidRPr="004520C8" w:rsidRDefault="004520C8" w:rsidP="004520C8">
      <w:pPr>
        <w:pStyle w:val="SingleTxt"/>
        <w:suppressAutoHyphens/>
        <w:spacing w:after="0" w:line="120" w:lineRule="exact"/>
        <w:rPr>
          <w:b/>
          <w:i/>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4520C8">
        <w:rPr>
          <w:lang w:val="fr-FR"/>
        </w:rPr>
        <w:tab/>
      </w:r>
      <w:r w:rsidRPr="004520C8">
        <w:rPr>
          <w:lang w:val="fr-FR"/>
        </w:rPr>
        <w:tab/>
      </w:r>
      <w:r w:rsidRPr="004520C8">
        <w:rPr>
          <w:i/>
          <w:lang w:val="fr-FR"/>
        </w:rPr>
        <w:t>S</w:t>
      </w:r>
      <w:r>
        <w:rPr>
          <w:i/>
          <w:lang w:val="fr-FR"/>
        </w:rPr>
        <w:t>’</w:t>
      </w:r>
      <w:r w:rsidRPr="004520C8">
        <w:rPr>
          <w:i/>
          <w:lang w:val="fr-FR"/>
        </w:rPr>
        <w:t>appuyer pleinement sur la Déclaration et le Programme d</w:t>
      </w:r>
      <w:r>
        <w:rPr>
          <w:i/>
          <w:lang w:val="fr-FR"/>
        </w:rPr>
        <w:t>’</w:t>
      </w:r>
      <w:r w:rsidRPr="004520C8">
        <w:rPr>
          <w:i/>
          <w:lang w:val="fr-FR"/>
        </w:rPr>
        <w:t xml:space="preserve">action de Beijing </w:t>
      </w:r>
      <w:r w:rsidRPr="004520C8">
        <w:rPr>
          <w:i/>
          <w:lang w:val="fr-FR"/>
        </w:rPr>
        <w:br/>
        <w:t xml:space="preserve">qui renforcent les dispositions de la Convention et fournir des informations </w:t>
      </w:r>
      <w:r w:rsidRPr="004520C8">
        <w:rPr>
          <w:i/>
          <w:lang w:val="fr-FR"/>
        </w:rPr>
        <w:br/>
        <w:t>à ce sujet dans son prochain rapport périodique</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Les trois domaines prioritaires sur lesquels travaille actuellement le Ministère des affaires féminines sont :</w:t>
      </w:r>
    </w:p>
    <w:p w:rsidR="004520C8" w:rsidRPr="004520C8" w:rsidRDefault="004520C8" w:rsidP="004520C8">
      <w:pPr>
        <w:pStyle w:val="SingleTxt"/>
        <w:suppressAutoHyphens/>
        <w:rPr>
          <w:lang w:val="fr-FR"/>
        </w:rPr>
      </w:pPr>
      <w:r w:rsidRPr="004520C8">
        <w:rPr>
          <w:lang w:val="fr-FR"/>
        </w:rPr>
        <w:tab/>
        <w:t>i)</w:t>
      </w:r>
      <w:r w:rsidRPr="004520C8">
        <w:rPr>
          <w:lang w:val="fr-FR"/>
        </w:rPr>
        <w:tab/>
        <w:t>L</w:t>
      </w:r>
      <w:r>
        <w:rPr>
          <w:lang w:val="fr-FR"/>
        </w:rPr>
        <w:t>’</w:t>
      </w:r>
      <w:r w:rsidRPr="004520C8">
        <w:rPr>
          <w:lang w:val="fr-FR"/>
        </w:rPr>
        <w:t>autonomisation économique des femmes;</w:t>
      </w:r>
    </w:p>
    <w:p w:rsidR="004520C8" w:rsidRPr="004520C8" w:rsidRDefault="004520C8" w:rsidP="004520C8">
      <w:pPr>
        <w:pStyle w:val="SingleTxt"/>
        <w:suppressAutoHyphens/>
        <w:rPr>
          <w:lang w:val="fr-FR"/>
        </w:rPr>
      </w:pPr>
      <w:r w:rsidRPr="004520C8">
        <w:rPr>
          <w:lang w:val="fr-FR"/>
        </w:rPr>
        <w:tab/>
        <w:t>ii)</w:t>
      </w:r>
      <w:r w:rsidRPr="004520C8">
        <w:rPr>
          <w:lang w:val="fr-FR"/>
        </w:rPr>
        <w:tab/>
        <w:t>L</w:t>
      </w:r>
      <w:r>
        <w:rPr>
          <w:lang w:val="fr-FR"/>
        </w:rPr>
        <w:t>’</w:t>
      </w:r>
      <w:r w:rsidRPr="004520C8">
        <w:rPr>
          <w:lang w:val="fr-FR"/>
        </w:rPr>
        <w:t>élimination de la violence à l</w:t>
      </w:r>
      <w:r>
        <w:rPr>
          <w:lang w:val="fr-FR"/>
        </w:rPr>
        <w:t>’</w:t>
      </w:r>
      <w:r w:rsidRPr="004520C8">
        <w:rPr>
          <w:lang w:val="fr-FR"/>
        </w:rPr>
        <w:t>égard des femmes et des filles;</w:t>
      </w:r>
    </w:p>
    <w:p w:rsidR="004520C8" w:rsidRPr="004520C8" w:rsidRDefault="004520C8" w:rsidP="004520C8">
      <w:pPr>
        <w:pStyle w:val="SingleTxt"/>
        <w:suppressAutoHyphens/>
        <w:rPr>
          <w:lang w:val="fr-FR"/>
        </w:rPr>
      </w:pPr>
      <w:r w:rsidRPr="004520C8">
        <w:rPr>
          <w:lang w:val="fr-FR"/>
        </w:rPr>
        <w:tab/>
        <w:t>iii)</w:t>
      </w:r>
      <w:r w:rsidRPr="004520C8">
        <w:rPr>
          <w:lang w:val="fr-FR"/>
        </w:rPr>
        <w:tab/>
        <w:t>La participation des femmes à la vie publique et politique. Ces trois priorités figurent parmi les 12 domaines critiques du Programme d</w:t>
      </w:r>
      <w:r>
        <w:rPr>
          <w:lang w:val="fr-FR"/>
        </w:rPr>
        <w:t>’</w:t>
      </w:r>
      <w:r w:rsidRPr="004520C8">
        <w:rPr>
          <w:lang w:val="fr-FR"/>
        </w:rPr>
        <w:t>action de Beijing.</w:t>
      </w:r>
    </w:p>
    <w:p w:rsidR="004520C8" w:rsidRPr="004520C8" w:rsidRDefault="004520C8" w:rsidP="004520C8">
      <w:pPr>
        <w:pStyle w:val="SingleTxt"/>
        <w:numPr>
          <w:ilvl w:val="0"/>
          <w:numId w:val="29"/>
        </w:numPr>
        <w:suppressAutoHyphens/>
        <w:rPr>
          <w:lang w:val="fr-FR"/>
        </w:rPr>
      </w:pPr>
      <w:r w:rsidRPr="004520C8">
        <w:rPr>
          <w:lang w:val="fr-FR"/>
        </w:rPr>
        <w:t>Le Plan d</w:t>
      </w:r>
      <w:r>
        <w:rPr>
          <w:lang w:val="fr-FR"/>
        </w:rPr>
        <w:t>’</w:t>
      </w:r>
      <w:r w:rsidRPr="004520C8">
        <w:rPr>
          <w:lang w:val="fr-FR"/>
        </w:rPr>
        <w:t>action national pour les femmes est fondé sur la Déclaration et le Programme d</w:t>
      </w:r>
      <w:r>
        <w:rPr>
          <w:lang w:val="fr-FR"/>
        </w:rPr>
        <w:t>’</w:t>
      </w:r>
      <w:r w:rsidRPr="004520C8">
        <w:rPr>
          <w:lang w:val="fr-FR"/>
        </w:rPr>
        <w:t>action de Beijing et a été approuvé en 1996 par le Cabinet. La décision du Cabinet était de se focaliser sur les groupes vulnérables, et c</w:t>
      </w:r>
      <w:r>
        <w:rPr>
          <w:lang w:val="fr-FR"/>
        </w:rPr>
        <w:t>’</w:t>
      </w:r>
      <w:r w:rsidRPr="004520C8">
        <w:rPr>
          <w:lang w:val="fr-FR"/>
        </w:rPr>
        <w:t>est pourquoi le Plan d</w:t>
      </w:r>
      <w:r>
        <w:rPr>
          <w:lang w:val="fr-FR"/>
        </w:rPr>
        <w:t>’</w:t>
      </w:r>
      <w:r w:rsidRPr="004520C8">
        <w:rPr>
          <w:lang w:val="fr-FR"/>
        </w:rPr>
        <w:t>action se concentre sur les femmes chefs de famille, les femmes touchées par la guerre et les femmes pauvres. La plupart des activités du Ministère ont pour but de favoriser l</w:t>
      </w:r>
      <w:r>
        <w:rPr>
          <w:lang w:val="fr-FR"/>
        </w:rPr>
        <w:t>’</w:t>
      </w:r>
      <w:r w:rsidRPr="004520C8">
        <w:rPr>
          <w:lang w:val="fr-FR"/>
        </w:rPr>
        <w:t>autonomisation économique de ces catégories de femmes en même temps que de reconnaître les droits des femmes.</w:t>
      </w:r>
    </w:p>
    <w:p w:rsidR="004520C8" w:rsidRPr="004520C8" w:rsidRDefault="004520C8" w:rsidP="004520C8">
      <w:pPr>
        <w:pStyle w:val="SingleTxt"/>
        <w:numPr>
          <w:ilvl w:val="0"/>
          <w:numId w:val="29"/>
        </w:numPr>
        <w:suppressAutoHyphens/>
        <w:rPr>
          <w:lang w:val="fr-FR"/>
        </w:rPr>
      </w:pPr>
      <w:r w:rsidRPr="004520C8">
        <w:rPr>
          <w:lang w:val="fr-FR"/>
        </w:rPr>
        <w:t>Conformément au Programme d</w:t>
      </w:r>
      <w:r>
        <w:rPr>
          <w:lang w:val="fr-FR"/>
        </w:rPr>
        <w:t>’</w:t>
      </w:r>
      <w:r w:rsidRPr="004520C8">
        <w:rPr>
          <w:lang w:val="fr-FR"/>
        </w:rPr>
        <w:t>action de Beijing, le rapport d</w:t>
      </w:r>
      <w:r>
        <w:rPr>
          <w:lang w:val="fr-FR"/>
        </w:rPr>
        <w:t>’</w:t>
      </w:r>
      <w:r w:rsidRPr="004520C8">
        <w:rPr>
          <w:lang w:val="fr-FR"/>
        </w:rPr>
        <w:t>activité sur Sri Lanka est conçu par le Ministère des affaires féminines pour coïncider avec le vingtième anniversaire de la Conférence de Beijing sur les femmes qui s</w:t>
      </w:r>
      <w:r>
        <w:rPr>
          <w:lang w:val="fr-FR"/>
        </w:rPr>
        <w:t>’</w:t>
      </w:r>
      <w:r w:rsidRPr="004520C8">
        <w:rPr>
          <w:lang w:val="fr-FR"/>
        </w:rPr>
        <w:t>est tenue en 1995. Ce rapport visera à déterminer ce que font le reste des femmes, qui représentent 52 % de la population de Sri Lanka, pour gagner leur vie.</w:t>
      </w:r>
    </w:p>
    <w:p w:rsidR="004520C8" w:rsidRPr="004520C8" w:rsidRDefault="004520C8" w:rsidP="004520C8">
      <w:pPr>
        <w:pStyle w:val="SingleTxt"/>
        <w:suppressAutoHyphens/>
        <w:spacing w:after="0" w:line="120" w:lineRule="exact"/>
        <w:rPr>
          <w:b/>
          <w:sz w:val="10"/>
          <w:lang w:val="fr-FR"/>
        </w:rPr>
      </w:pPr>
    </w:p>
    <w:p w:rsidR="004520C8" w:rsidRPr="004520C8" w:rsidRDefault="004520C8" w:rsidP="004520C8">
      <w:pPr>
        <w:pStyle w:val="SingleTxt"/>
        <w:suppressAutoHyphens/>
        <w:spacing w:after="0" w:line="120" w:lineRule="exact"/>
        <w:rPr>
          <w:b/>
          <w:sz w:val="10"/>
          <w:lang w:val="fr-FR"/>
        </w:rPr>
      </w:pPr>
    </w:p>
    <w:p w:rsidR="004520C8" w:rsidRPr="004520C8" w:rsidRDefault="004520C8" w:rsidP="004520C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fr-FR"/>
        </w:rPr>
      </w:pPr>
      <w:r w:rsidRPr="004520C8">
        <w:rPr>
          <w:lang w:val="fr-FR"/>
        </w:rPr>
        <w:tab/>
      </w:r>
      <w:r w:rsidRPr="004520C8">
        <w:rPr>
          <w:lang w:val="fr-FR"/>
        </w:rPr>
        <w:tab/>
        <w:t>Partie II</w:t>
      </w:r>
      <w:r w:rsidRPr="004520C8">
        <w:rPr>
          <w:lang w:val="fr-FR"/>
        </w:rPr>
        <w:br/>
        <w:t>Progrès réalisés depuis la présentation du dernier rapport périodique</w:t>
      </w:r>
    </w:p>
    <w:p w:rsidR="004520C8" w:rsidRPr="004520C8" w:rsidRDefault="004520C8" w:rsidP="004520C8">
      <w:pPr>
        <w:pStyle w:val="SingleTxt"/>
        <w:keepNext/>
        <w:suppressAutoHyphens/>
        <w:spacing w:after="0" w:line="120" w:lineRule="exact"/>
        <w:ind w:left="1264"/>
        <w:rPr>
          <w:b/>
          <w:sz w:val="10"/>
          <w:lang w:val="fr-FR"/>
        </w:rPr>
      </w:pPr>
    </w:p>
    <w:p w:rsidR="004520C8" w:rsidRPr="004520C8" w:rsidRDefault="004520C8" w:rsidP="004520C8">
      <w:pPr>
        <w:pStyle w:val="SingleTxt"/>
        <w:keepNext/>
        <w:suppressAutoHyphens/>
        <w:spacing w:after="0" w:line="120" w:lineRule="exact"/>
        <w:ind w:left="1264"/>
        <w:rPr>
          <w:b/>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fr-FR"/>
        </w:rPr>
      </w:pPr>
      <w:r w:rsidRPr="004520C8">
        <w:rPr>
          <w:lang w:val="fr-FR"/>
        </w:rPr>
        <w:tab/>
      </w:r>
      <w:r w:rsidRPr="004520C8">
        <w:rPr>
          <w:lang w:val="fr-FR"/>
        </w:rPr>
        <w:tab/>
        <w:t>Articles 2 et 3</w:t>
      </w: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Élimination de la discrimination à l</w:t>
      </w:r>
      <w:r>
        <w:rPr>
          <w:lang w:val="fr-FR"/>
        </w:rPr>
        <w:t>’</w:t>
      </w:r>
      <w:r w:rsidRPr="004520C8">
        <w:rPr>
          <w:lang w:val="fr-FR"/>
        </w:rPr>
        <w:t>égard des femmes et droit à leur pleine participation dans tous les domaines</w:t>
      </w:r>
    </w:p>
    <w:p w:rsidR="004520C8" w:rsidRPr="004520C8" w:rsidRDefault="004520C8" w:rsidP="004520C8">
      <w:pPr>
        <w:pStyle w:val="SingleTxt"/>
        <w:keepNext/>
        <w:suppressAutoHyphens/>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Le régime juridique de Sri Lanka, qui reconnaît pleinement l</w:t>
      </w:r>
      <w:r>
        <w:rPr>
          <w:lang w:val="fr-FR"/>
        </w:rPr>
        <w:t>’</w:t>
      </w:r>
      <w:r w:rsidRPr="004520C8">
        <w:rPr>
          <w:lang w:val="fr-FR"/>
        </w:rPr>
        <w:t>égalité des femmes devant la loi, et ses politiques non discriminatoires cherchent continuellement à assurer l</w:t>
      </w:r>
      <w:r>
        <w:rPr>
          <w:lang w:val="fr-FR"/>
        </w:rPr>
        <w:t>’</w:t>
      </w:r>
      <w:r w:rsidRPr="004520C8">
        <w:rPr>
          <w:lang w:val="fr-FR"/>
        </w:rPr>
        <w:t>application effective et significative de ces règles. Comme il a été indiqué dans la partie I, plusieurs programmes appropriés tendent à renforcer les capacités et les compétences des partenaires dans l</w:t>
      </w:r>
      <w:r>
        <w:rPr>
          <w:lang w:val="fr-FR"/>
        </w:rPr>
        <w:t>’</w:t>
      </w:r>
      <w:r w:rsidRPr="004520C8">
        <w:rPr>
          <w:lang w:val="fr-FR"/>
        </w:rPr>
        <w:t>administration de la justice.</w:t>
      </w:r>
    </w:p>
    <w:p w:rsidR="004520C8" w:rsidRPr="004520C8" w:rsidRDefault="004520C8" w:rsidP="004520C8">
      <w:pPr>
        <w:pStyle w:val="SingleTxt"/>
        <w:suppressAutoHyphens/>
        <w:spacing w:after="0" w:line="120" w:lineRule="exact"/>
        <w:rPr>
          <w:b/>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Article 4</w:t>
      </w: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Mesures temporaires spéciales</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Les mesures temporaires spéciales sont reconnues par la Constitution comme des interventions légitimes. Toutefois, aucune mesure de ce type n</w:t>
      </w:r>
      <w:r>
        <w:rPr>
          <w:lang w:val="fr-FR"/>
        </w:rPr>
        <w:t>’</w:t>
      </w:r>
      <w:r w:rsidRPr="004520C8">
        <w:rPr>
          <w:lang w:val="fr-FR"/>
        </w:rPr>
        <w:t>a été envisagée et la tendance a été à incorporer les mesures nécessaires à la politique nationale.</w:t>
      </w:r>
    </w:p>
    <w:p w:rsidR="004520C8" w:rsidRPr="004520C8" w:rsidRDefault="004520C8" w:rsidP="004520C8">
      <w:pPr>
        <w:pStyle w:val="SingleTxt"/>
        <w:suppressAutoHyphens/>
        <w:spacing w:after="0" w:line="120" w:lineRule="exact"/>
        <w:rPr>
          <w:b/>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Article 5</w:t>
      </w: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Élimination des préjugés et pratiques coutumières</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Les schémas de comportement socioculturels qui étaient fondés sur l</w:t>
      </w:r>
      <w:r>
        <w:rPr>
          <w:lang w:val="fr-FR"/>
        </w:rPr>
        <w:t>’</w:t>
      </w:r>
      <w:r w:rsidRPr="004520C8">
        <w:rPr>
          <w:lang w:val="fr-FR"/>
        </w:rPr>
        <w:t>idée de la supériorité de l</w:t>
      </w:r>
      <w:r>
        <w:rPr>
          <w:lang w:val="fr-FR"/>
        </w:rPr>
        <w:t>’</w:t>
      </w:r>
      <w:r w:rsidRPr="004520C8">
        <w:rPr>
          <w:lang w:val="fr-FR"/>
        </w:rPr>
        <w:t>homme se sont en grande partie érodés et continuent de le faire à mesure qu</w:t>
      </w:r>
      <w:r>
        <w:rPr>
          <w:lang w:val="fr-FR"/>
        </w:rPr>
        <w:t>’</w:t>
      </w:r>
      <w:r w:rsidRPr="004520C8">
        <w:rPr>
          <w:lang w:val="fr-FR"/>
        </w:rPr>
        <w:t>un grand nombre de femmes accèdent à de hauts niveaux d</w:t>
      </w:r>
      <w:r>
        <w:rPr>
          <w:lang w:val="fr-FR"/>
        </w:rPr>
        <w:t>’</w:t>
      </w:r>
      <w:r w:rsidRPr="004520C8">
        <w:rPr>
          <w:lang w:val="fr-FR"/>
        </w:rPr>
        <w:t>instruction et obtiennent des emplois à des postes compatibles avec leurs qualifications. Alors que des politiques nationales progressistes permettent de réaliser des progrès sensibles, on estime que la progression naturelle de la condition de la femme débouchera sur des résultats durables.</w:t>
      </w:r>
    </w:p>
    <w:p w:rsidR="004520C8" w:rsidRPr="004520C8" w:rsidRDefault="004520C8" w:rsidP="004520C8">
      <w:pPr>
        <w:pStyle w:val="SingleTxt"/>
        <w:suppressAutoHyphens/>
        <w:spacing w:after="0" w:line="120" w:lineRule="exact"/>
        <w:rPr>
          <w:b/>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Article 6</w:t>
      </w: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Répression de la traite et de l</w:t>
      </w:r>
      <w:r>
        <w:rPr>
          <w:lang w:val="fr-FR"/>
        </w:rPr>
        <w:t>’</w:t>
      </w:r>
      <w:r w:rsidRPr="004520C8">
        <w:rPr>
          <w:lang w:val="fr-FR"/>
        </w:rPr>
        <w:t>exploitation de la prostitution</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Les progrès considérables réalisés dans la répression de la traite sont énoncés dans la partie I du présent rapport.</w:t>
      </w:r>
    </w:p>
    <w:p w:rsidR="004520C8" w:rsidRPr="004520C8" w:rsidRDefault="004520C8" w:rsidP="004520C8">
      <w:pPr>
        <w:pStyle w:val="SingleTxt"/>
        <w:suppressAutoHyphens/>
        <w:spacing w:after="0" w:line="120" w:lineRule="exact"/>
        <w:rPr>
          <w:b/>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Article 7</w:t>
      </w: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Égalité des droits de vote et de la participation à la vie politique et publique</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Les Sri-Lankaises jouissent de l</w:t>
      </w:r>
      <w:r>
        <w:rPr>
          <w:lang w:val="fr-FR"/>
        </w:rPr>
        <w:t>’</w:t>
      </w:r>
      <w:r w:rsidRPr="004520C8">
        <w:rPr>
          <w:lang w:val="fr-FR"/>
        </w:rPr>
        <w:t>égalité des droits avec les hommes dans les domaines visés aux paragraphes a) à c) de cet article. Elles ont également montré leur force en participant à la vie politique dans d</w:t>
      </w:r>
      <w:r>
        <w:rPr>
          <w:lang w:val="fr-FR"/>
        </w:rPr>
        <w:t>’</w:t>
      </w:r>
      <w:r w:rsidRPr="004520C8">
        <w:rPr>
          <w:lang w:val="fr-FR"/>
        </w:rPr>
        <w:t>autres domaines que celui de se présenter aux élections. Comme il a été indiqué dans la partie I, bien que de nombreuses initiatives aient été prises pour encourager les femmes à se lancer sur la scène politique, celles-ci se montrent réticentes à se présenter aux élections législatives ainsi qu</w:t>
      </w:r>
      <w:r>
        <w:rPr>
          <w:lang w:val="fr-FR"/>
        </w:rPr>
        <w:t>’</w:t>
      </w:r>
      <w:r w:rsidRPr="004520C8">
        <w:rPr>
          <w:lang w:val="fr-FR"/>
        </w:rPr>
        <w:t>à celles des membres des organes provinciaux et subalternes.</w:t>
      </w:r>
    </w:p>
    <w:p w:rsidR="004520C8" w:rsidRPr="004520C8" w:rsidRDefault="004520C8" w:rsidP="004520C8">
      <w:pPr>
        <w:pStyle w:val="SingleTxt"/>
        <w:numPr>
          <w:ilvl w:val="0"/>
          <w:numId w:val="29"/>
        </w:numPr>
        <w:suppressAutoHyphens/>
        <w:rPr>
          <w:lang w:val="fr-FR"/>
        </w:rPr>
      </w:pPr>
      <w:r w:rsidRPr="004520C8">
        <w:rPr>
          <w:lang w:val="fr-FR"/>
        </w:rPr>
        <w:t>Néanmoins, le pays s</w:t>
      </w:r>
      <w:r>
        <w:rPr>
          <w:lang w:val="fr-FR"/>
        </w:rPr>
        <w:t>’</w:t>
      </w:r>
      <w:r w:rsidRPr="004520C8">
        <w:rPr>
          <w:lang w:val="fr-FR"/>
        </w:rPr>
        <w:t>efforce régulièrement d</w:t>
      </w:r>
      <w:r>
        <w:rPr>
          <w:lang w:val="fr-FR"/>
        </w:rPr>
        <w:t>’</w:t>
      </w:r>
      <w:r w:rsidRPr="004520C8">
        <w:rPr>
          <w:lang w:val="fr-FR"/>
        </w:rPr>
        <w:t>encourager les femmes à se porter candidates à des postes au Parlement et aux organes provinciaux. Comme il est expliqué au paragraphe 60, il est probable que la participation des femmes augmentera avec la mise en œuvre du Plan de travail du Groupe de femmes parlementaires. Des femmes participent effectivement à la prise de décisions au niveau politique. Leur élection dans les législatures nationale et provinciales n</w:t>
      </w:r>
      <w:r>
        <w:rPr>
          <w:lang w:val="fr-FR"/>
        </w:rPr>
        <w:t>’</w:t>
      </w:r>
      <w:r w:rsidRPr="004520C8">
        <w:rPr>
          <w:lang w:val="fr-FR"/>
        </w:rPr>
        <w:t>est pas la seule façon ni la plus importante pour les femmes de faire entendre leur voix sur les questions qui les touchent. Malgré le nombre statistiquement faible de femmes législateurs, on note que pendant plus de 22 des 67 années écoulées depuis l</w:t>
      </w:r>
      <w:r>
        <w:rPr>
          <w:lang w:val="fr-FR"/>
        </w:rPr>
        <w:t>’</w:t>
      </w:r>
      <w:r w:rsidRPr="004520C8">
        <w:rPr>
          <w:lang w:val="fr-FR"/>
        </w:rPr>
        <w:t>accession de Sri Lanka à l</w:t>
      </w:r>
      <w:r>
        <w:rPr>
          <w:lang w:val="fr-FR"/>
        </w:rPr>
        <w:t>’</w:t>
      </w:r>
      <w:r w:rsidRPr="004520C8">
        <w:rPr>
          <w:lang w:val="fr-FR"/>
        </w:rPr>
        <w:t>indépendance, le pouvoir exécutif du pays a été exercé par des femmes élues (le Premier Ministre Sirimavo Bandaranaike, la première femme au monde à avoir été élue au poste de Premier Ministre; la Présidente Chandrika Bandaranaike Kumaratunga, la première Sri-Lankaise Présidente, a gouverné le pays de 1994 à 2005, et joue actuellement un rôle important dans le processus de réconciliation).</w:t>
      </w:r>
    </w:p>
    <w:p w:rsidR="004520C8" w:rsidRPr="004520C8" w:rsidRDefault="004520C8" w:rsidP="004520C8">
      <w:pPr>
        <w:pStyle w:val="SingleTxt"/>
        <w:suppressAutoHyphens/>
        <w:spacing w:after="0" w:line="120" w:lineRule="exact"/>
        <w:rPr>
          <w:b/>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Article 8</w:t>
      </w: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Possibilité de représenter le Gouvernement à l</w:t>
      </w:r>
      <w:r>
        <w:rPr>
          <w:lang w:val="fr-FR"/>
        </w:rPr>
        <w:t>’</w:t>
      </w:r>
      <w:r w:rsidRPr="004520C8">
        <w:rPr>
          <w:lang w:val="fr-FR"/>
        </w:rPr>
        <w:t xml:space="preserve">échelon international </w:t>
      </w:r>
      <w:r w:rsidRPr="004520C8">
        <w:rPr>
          <w:lang w:val="fr-FR"/>
        </w:rPr>
        <w:br/>
        <w:t>dans des conditions d</w:t>
      </w:r>
      <w:r>
        <w:rPr>
          <w:lang w:val="fr-FR"/>
        </w:rPr>
        <w:t>’</w:t>
      </w:r>
      <w:r w:rsidRPr="004520C8">
        <w:rPr>
          <w:lang w:val="fr-FR"/>
        </w:rPr>
        <w:t>égalité avec les hommes</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Le suffrage universel pour les adultes a été introduit à Sri Lanka (alors Ceylan) en 1931. Le droit de vote des femmes est garanti et il n</w:t>
      </w:r>
      <w:r>
        <w:rPr>
          <w:lang w:val="fr-FR"/>
        </w:rPr>
        <w:t>’</w:t>
      </w:r>
      <w:r w:rsidRPr="004520C8">
        <w:rPr>
          <w:lang w:val="fr-FR"/>
        </w:rPr>
        <w:t>y a jamais eu d</w:t>
      </w:r>
      <w:r>
        <w:rPr>
          <w:lang w:val="fr-FR"/>
        </w:rPr>
        <w:t>’</w:t>
      </w:r>
      <w:r w:rsidRPr="004520C8">
        <w:rPr>
          <w:lang w:val="fr-FR"/>
        </w:rPr>
        <w:t>obstacle à leur participation active à toutes les élections et aux référendums ni à leur droit à se présenter aux élections à aucun organe public dont les membres sont élus.</w:t>
      </w:r>
    </w:p>
    <w:p w:rsidR="004520C8" w:rsidRPr="004520C8" w:rsidRDefault="004520C8" w:rsidP="004520C8">
      <w:pPr>
        <w:pStyle w:val="SingleTxt"/>
        <w:numPr>
          <w:ilvl w:val="0"/>
          <w:numId w:val="29"/>
        </w:numPr>
        <w:suppressAutoHyphens/>
        <w:rPr>
          <w:lang w:val="fr-FR"/>
        </w:rPr>
      </w:pPr>
      <w:r w:rsidRPr="004520C8">
        <w:rPr>
          <w:lang w:val="fr-FR"/>
        </w:rPr>
        <w:t>Les Sri-Lankaises sont libres de participer à la formulation de la politique gouvernementale et à son application, et d</w:t>
      </w:r>
      <w:r>
        <w:rPr>
          <w:lang w:val="fr-FR"/>
        </w:rPr>
        <w:t>’</w:t>
      </w:r>
      <w:r w:rsidRPr="004520C8">
        <w:rPr>
          <w:lang w:val="fr-FR"/>
        </w:rPr>
        <w:t>exercer des fonctions à tous les niveaux de l</w:t>
      </w:r>
      <w:r>
        <w:rPr>
          <w:lang w:val="fr-FR"/>
        </w:rPr>
        <w:t>’</w:t>
      </w:r>
      <w:r w:rsidRPr="004520C8">
        <w:rPr>
          <w:lang w:val="fr-FR"/>
        </w:rPr>
        <w:t>administration publique. Une description détaillée a déjà été donnée dans la partie I du présent rapport.</w:t>
      </w:r>
    </w:p>
    <w:p w:rsidR="004520C8" w:rsidRPr="004520C8" w:rsidRDefault="004520C8" w:rsidP="004520C8">
      <w:pPr>
        <w:pStyle w:val="SingleTxt"/>
        <w:numPr>
          <w:ilvl w:val="0"/>
          <w:numId w:val="29"/>
        </w:numPr>
        <w:suppressAutoHyphens/>
        <w:rPr>
          <w:lang w:val="fr-FR"/>
        </w:rPr>
      </w:pPr>
      <w:r w:rsidRPr="004520C8">
        <w:rPr>
          <w:lang w:val="fr-FR"/>
        </w:rPr>
        <w:t>Cette situation se poursuit aujourd</w:t>
      </w:r>
      <w:r>
        <w:rPr>
          <w:lang w:val="fr-FR"/>
        </w:rPr>
        <w:t>’</w:t>
      </w:r>
      <w:r w:rsidRPr="004520C8">
        <w:rPr>
          <w:lang w:val="fr-FR"/>
        </w:rPr>
        <w:t>hui et les femmes sont bien représentées au niveau international et ont l</w:t>
      </w:r>
      <w:r>
        <w:rPr>
          <w:lang w:val="fr-FR"/>
        </w:rPr>
        <w:t>’</w:t>
      </w:r>
      <w:r w:rsidRPr="004520C8">
        <w:rPr>
          <w:lang w:val="fr-FR"/>
        </w:rPr>
        <w:t>entière liberté de participer aux travaux des organisations internationales, y compris aux opérations de maintien de la paix des Nations Unies. Sur la base de cette politique gouvernementale de coopération accrue avec les organisations internationales et de participation aux processus internationaux, le Gouvernement envisage d</w:t>
      </w:r>
      <w:r>
        <w:rPr>
          <w:lang w:val="fr-FR"/>
        </w:rPr>
        <w:t>’</w:t>
      </w:r>
      <w:r w:rsidRPr="004520C8">
        <w:rPr>
          <w:lang w:val="fr-FR"/>
        </w:rPr>
        <w:t>accroître la participation des femmes à ces processus, y compris au maintien de la paix.</w:t>
      </w:r>
    </w:p>
    <w:p w:rsidR="004520C8" w:rsidRPr="004520C8" w:rsidRDefault="004520C8" w:rsidP="004520C8">
      <w:pPr>
        <w:pStyle w:val="SingleTxt"/>
        <w:suppressAutoHyphens/>
        <w:spacing w:after="0" w:line="120" w:lineRule="exact"/>
        <w:rPr>
          <w:b/>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Article 9</w:t>
      </w: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Égalité des droits concernant la nationalité</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L</w:t>
      </w:r>
      <w:r>
        <w:rPr>
          <w:lang w:val="fr-FR"/>
        </w:rPr>
        <w:t>’</w:t>
      </w:r>
      <w:r w:rsidRPr="004520C8">
        <w:rPr>
          <w:lang w:val="fr-FR"/>
        </w:rPr>
        <w:t>égalité absolue est garantie par la loi et par la pratique. Les femmes ont parfaitement le droit de décider de leur nationalité indépendamment de leur mariage. La loi (amendée) n</w:t>
      </w:r>
      <w:r w:rsidRPr="004520C8">
        <w:rPr>
          <w:vertAlign w:val="superscript"/>
          <w:lang w:val="fr-FR"/>
        </w:rPr>
        <w:t>o</w:t>
      </w:r>
      <w:r w:rsidRPr="004520C8">
        <w:rPr>
          <w:lang w:val="fr-FR"/>
        </w:rPr>
        <w:t> 16 de 2003 relative à la nationalité garantit aux femmes des droits égaux à ceux des hommes en ce qui concerne la nationalité de leurs enfants.</w:t>
      </w:r>
    </w:p>
    <w:p w:rsidR="004520C8" w:rsidRPr="004520C8" w:rsidRDefault="004520C8" w:rsidP="004520C8">
      <w:pPr>
        <w:pStyle w:val="SingleTxt"/>
        <w:suppressAutoHyphens/>
        <w:spacing w:after="0" w:line="120" w:lineRule="exact"/>
        <w:rPr>
          <w:b/>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Article 10</w:t>
      </w: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Égalité des droits concernant l</w:t>
      </w:r>
      <w:r>
        <w:rPr>
          <w:lang w:val="fr-FR"/>
        </w:rPr>
        <w:t>’</w:t>
      </w:r>
      <w:r w:rsidRPr="004520C8">
        <w:rPr>
          <w:lang w:val="fr-FR"/>
        </w:rPr>
        <w:t>éducation</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Le pays continue d</w:t>
      </w:r>
      <w:r>
        <w:rPr>
          <w:lang w:val="fr-FR"/>
        </w:rPr>
        <w:t>’</w:t>
      </w:r>
      <w:r w:rsidRPr="004520C8">
        <w:rPr>
          <w:lang w:val="fr-FR"/>
        </w:rPr>
        <w:t>appliquer une politique de non-discrimination dans le domaine de l</w:t>
      </w:r>
      <w:r>
        <w:rPr>
          <w:lang w:val="fr-FR"/>
        </w:rPr>
        <w:t>’</w:t>
      </w:r>
      <w:r w:rsidRPr="004520C8">
        <w:rPr>
          <w:lang w:val="fr-FR"/>
        </w:rPr>
        <w:t>éducation. En effet, les statistiques concernant les succès des filles dans les établissements secondaires et des femmes dans l</w:t>
      </w:r>
      <w:r>
        <w:rPr>
          <w:lang w:val="fr-FR"/>
        </w:rPr>
        <w:t>’</w:t>
      </w:r>
      <w:r w:rsidRPr="004520C8">
        <w:rPr>
          <w:lang w:val="fr-FR"/>
        </w:rPr>
        <w:t>enseignement supérieur continuent de s</w:t>
      </w:r>
      <w:r>
        <w:rPr>
          <w:lang w:val="fr-FR"/>
        </w:rPr>
        <w:t>’</w:t>
      </w:r>
      <w:r w:rsidRPr="004520C8">
        <w:rPr>
          <w:lang w:val="fr-FR"/>
        </w:rPr>
        <w:t>améliorer sensiblement.</w:t>
      </w: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Accès à l</w:t>
      </w:r>
      <w:r>
        <w:rPr>
          <w:lang w:val="fr-FR"/>
        </w:rPr>
        <w:t>’</w:t>
      </w:r>
      <w:r w:rsidRPr="004520C8">
        <w:rPr>
          <w:lang w:val="fr-FR"/>
        </w:rPr>
        <w:t>éducation</w:t>
      </w:r>
    </w:p>
    <w:p w:rsidR="004520C8" w:rsidRPr="004520C8" w:rsidRDefault="004520C8" w:rsidP="004520C8">
      <w:pPr>
        <w:pStyle w:val="SingleTxt"/>
        <w:suppressAutoHyphens/>
        <w:spacing w:after="0" w:line="120" w:lineRule="exact"/>
        <w:rPr>
          <w:b/>
          <w:i/>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4520C8">
        <w:rPr>
          <w:lang w:val="fr-FR"/>
        </w:rPr>
        <w:tab/>
      </w:r>
      <w:r w:rsidRPr="004520C8">
        <w:rPr>
          <w:lang w:val="fr-FR"/>
        </w:rPr>
        <w:tab/>
      </w:r>
      <w:r w:rsidRPr="004520C8">
        <w:rPr>
          <w:i/>
          <w:lang w:val="fr-FR"/>
        </w:rPr>
        <w:t>Tendances affichées par les inscriptions, la rétention et les résultats</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Comme il a été indiqué précédemment, il n</w:t>
      </w:r>
      <w:r>
        <w:rPr>
          <w:lang w:val="fr-FR"/>
        </w:rPr>
        <w:t>’</w:t>
      </w:r>
      <w:r w:rsidRPr="004520C8">
        <w:rPr>
          <w:lang w:val="fr-FR"/>
        </w:rPr>
        <w:t>y a pas d</w:t>
      </w:r>
      <w:r>
        <w:rPr>
          <w:lang w:val="fr-FR"/>
        </w:rPr>
        <w:t>’</w:t>
      </w:r>
      <w:r w:rsidRPr="004520C8">
        <w:rPr>
          <w:lang w:val="fr-FR"/>
        </w:rPr>
        <w:t>obstacles juridiques à la scolarisation des femmes dans les quelque 10 000 écoles publiques et dans les écoles privées. Le fait que 96 % des écoles soient mixtes a facilité l</w:t>
      </w:r>
      <w:r>
        <w:rPr>
          <w:lang w:val="fr-FR"/>
        </w:rPr>
        <w:t>’</w:t>
      </w:r>
      <w:r w:rsidRPr="004520C8">
        <w:rPr>
          <w:lang w:val="fr-FR"/>
        </w:rPr>
        <w:t>accès des filles à l</w:t>
      </w:r>
      <w:r>
        <w:rPr>
          <w:lang w:val="fr-FR"/>
        </w:rPr>
        <w:t>’</w:t>
      </w:r>
      <w:r w:rsidRPr="004520C8">
        <w:rPr>
          <w:lang w:val="fr-FR"/>
        </w:rPr>
        <w:t>école.</w:t>
      </w:r>
    </w:p>
    <w:p w:rsidR="004520C8" w:rsidRPr="004520C8" w:rsidRDefault="004520C8" w:rsidP="004520C8">
      <w:pPr>
        <w:pStyle w:val="SingleTxt"/>
        <w:numPr>
          <w:ilvl w:val="0"/>
          <w:numId w:val="29"/>
        </w:numPr>
        <w:suppressAutoHyphens/>
        <w:rPr>
          <w:lang w:val="fr-FR"/>
        </w:rPr>
      </w:pPr>
      <w:r w:rsidRPr="004520C8">
        <w:rPr>
          <w:lang w:val="fr-FR"/>
        </w:rPr>
        <w:t>Les données présentées ci-dessous témoignent du niveau d</w:t>
      </w:r>
      <w:r>
        <w:rPr>
          <w:lang w:val="fr-FR"/>
        </w:rPr>
        <w:t>’</w:t>
      </w:r>
      <w:r w:rsidRPr="004520C8">
        <w:rPr>
          <w:lang w:val="fr-FR"/>
        </w:rPr>
        <w:t>éducation très satisfaisant des filles.</w:t>
      </w:r>
    </w:p>
    <w:p w:rsidR="004520C8" w:rsidRPr="004520C8" w:rsidRDefault="004520C8" w:rsidP="004520C8">
      <w:pPr>
        <w:pStyle w:val="SingleTxt"/>
        <w:suppressAutoHyphens/>
        <w:spacing w:after="0" w:line="120" w:lineRule="exact"/>
        <w:rPr>
          <w:bCs/>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r>
      <w:r w:rsidRPr="004520C8">
        <w:rPr>
          <w:b w:val="0"/>
          <w:lang w:val="fr-FR"/>
        </w:rPr>
        <w:t>Tableau 1</w:t>
      </w:r>
      <w:r w:rsidRPr="004520C8">
        <w:rPr>
          <w:lang w:val="fr-FR"/>
        </w:rPr>
        <w:br/>
        <w:t>Taux net de scolarisation dans les écoles primaires par sexe, 2012</w:t>
      </w:r>
    </w:p>
    <w:p w:rsidR="004520C8" w:rsidRPr="004520C8" w:rsidRDefault="004520C8" w:rsidP="004520C8">
      <w:pPr>
        <w:pStyle w:val="SingleTxt"/>
        <w:spacing w:after="0" w:line="120" w:lineRule="exact"/>
        <w:rPr>
          <w:sz w:val="10"/>
          <w:lang w:val="fr-FR"/>
        </w:rPr>
      </w:pPr>
    </w:p>
    <w:p w:rsidR="004520C8" w:rsidRPr="004520C8" w:rsidRDefault="004520C8" w:rsidP="004520C8">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4520C8" w:rsidRPr="004520C8" w:rsidTr="004520C8">
        <w:trPr>
          <w:tblHeader/>
        </w:trPr>
        <w:tc>
          <w:tcPr>
            <w:tcW w:w="1830" w:type="dxa"/>
            <w:tcBorders>
              <w:top w:val="single" w:sz="4" w:space="0" w:color="auto"/>
              <w:bottom w:val="single" w:sz="12" w:space="0" w:color="auto"/>
            </w:tcBorders>
            <w:vAlign w:val="bottom"/>
          </w:tcPr>
          <w:p w:rsidR="004520C8" w:rsidRPr="004520C8" w:rsidRDefault="004520C8" w:rsidP="004520C8">
            <w:pPr>
              <w:spacing w:before="81" w:after="81" w:line="160" w:lineRule="exact"/>
              <w:ind w:right="40"/>
              <w:rPr>
                <w:i/>
                <w:sz w:val="14"/>
                <w:lang w:val="fr-FR"/>
              </w:rPr>
            </w:pPr>
            <w:r w:rsidRPr="004520C8">
              <w:rPr>
                <w:i/>
                <w:sz w:val="14"/>
                <w:lang w:val="fr-FR"/>
              </w:rPr>
              <w:t>Sexe</w:t>
            </w:r>
          </w:p>
        </w:tc>
        <w:tc>
          <w:tcPr>
            <w:tcW w:w="1830" w:type="dxa"/>
            <w:tcBorders>
              <w:top w:val="single" w:sz="4" w:space="0" w:color="auto"/>
              <w:bottom w:val="single" w:sz="12" w:space="0" w:color="auto"/>
            </w:tcBorders>
            <w:vAlign w:val="bottom"/>
          </w:tcPr>
          <w:p w:rsidR="004520C8" w:rsidRPr="004520C8" w:rsidRDefault="004520C8" w:rsidP="004520C8">
            <w:pPr>
              <w:spacing w:before="81" w:after="81" w:line="160" w:lineRule="exact"/>
              <w:ind w:right="43"/>
              <w:jc w:val="right"/>
              <w:rPr>
                <w:i/>
                <w:sz w:val="14"/>
                <w:lang w:val="fr-FR"/>
              </w:rPr>
            </w:pPr>
            <w:r w:rsidRPr="004520C8">
              <w:rPr>
                <w:i/>
                <w:sz w:val="14"/>
                <w:lang w:val="fr-FR"/>
              </w:rPr>
              <w:t xml:space="preserve">Population scolarisée </w:t>
            </w:r>
            <w:r w:rsidRPr="004520C8">
              <w:rPr>
                <w:i/>
                <w:sz w:val="14"/>
                <w:lang w:val="fr-FR"/>
              </w:rPr>
              <w:br/>
              <w:t>dans les écoles primaires</w:t>
            </w:r>
          </w:p>
        </w:tc>
        <w:tc>
          <w:tcPr>
            <w:tcW w:w="1830" w:type="dxa"/>
            <w:tcBorders>
              <w:top w:val="single" w:sz="4" w:space="0" w:color="auto"/>
              <w:bottom w:val="single" w:sz="12" w:space="0" w:color="auto"/>
            </w:tcBorders>
            <w:vAlign w:val="bottom"/>
          </w:tcPr>
          <w:p w:rsidR="004520C8" w:rsidRPr="004520C8" w:rsidRDefault="004520C8" w:rsidP="004520C8">
            <w:pPr>
              <w:spacing w:before="81" w:after="81" w:line="160" w:lineRule="exact"/>
              <w:ind w:right="43"/>
              <w:jc w:val="right"/>
              <w:rPr>
                <w:i/>
                <w:sz w:val="14"/>
                <w:lang w:val="fr-FR"/>
              </w:rPr>
            </w:pPr>
            <w:r w:rsidRPr="004520C8">
              <w:rPr>
                <w:i/>
                <w:sz w:val="14"/>
                <w:lang w:val="fr-FR"/>
              </w:rPr>
              <w:t>Scolarisation</w:t>
            </w:r>
          </w:p>
        </w:tc>
        <w:tc>
          <w:tcPr>
            <w:tcW w:w="1830" w:type="dxa"/>
            <w:tcBorders>
              <w:top w:val="single" w:sz="4" w:space="0" w:color="auto"/>
              <w:bottom w:val="single" w:sz="12" w:space="0" w:color="auto"/>
            </w:tcBorders>
            <w:vAlign w:val="bottom"/>
          </w:tcPr>
          <w:p w:rsidR="004520C8" w:rsidRPr="004520C8" w:rsidRDefault="004520C8" w:rsidP="004520C8">
            <w:pPr>
              <w:spacing w:after="81" w:line="160" w:lineRule="exact"/>
              <w:ind w:right="43"/>
              <w:jc w:val="right"/>
              <w:rPr>
                <w:i/>
                <w:sz w:val="14"/>
                <w:lang w:val="fr-FR"/>
              </w:rPr>
            </w:pPr>
            <w:r w:rsidRPr="004520C8">
              <w:rPr>
                <w:i/>
                <w:sz w:val="14"/>
                <w:lang w:val="fr-FR"/>
              </w:rPr>
              <w:t>Taux net de scolarisation (pourcentage)</w:t>
            </w:r>
          </w:p>
        </w:tc>
      </w:tr>
      <w:tr w:rsidR="004520C8" w:rsidRPr="004520C8" w:rsidTr="004520C8">
        <w:trPr>
          <w:trHeight w:hRule="exact" w:val="115"/>
          <w:tblHeader/>
        </w:trPr>
        <w:tc>
          <w:tcPr>
            <w:tcW w:w="1830" w:type="dxa"/>
            <w:tcBorders>
              <w:top w:val="single" w:sz="12" w:space="0" w:color="auto"/>
            </w:tcBorders>
            <w:vAlign w:val="bottom"/>
          </w:tcPr>
          <w:p w:rsidR="004520C8" w:rsidRPr="004520C8" w:rsidRDefault="004520C8" w:rsidP="004520C8">
            <w:pPr>
              <w:spacing w:before="40" w:after="40" w:line="210" w:lineRule="exact"/>
              <w:ind w:right="40"/>
              <w:rPr>
                <w:sz w:val="17"/>
                <w:lang w:val="fr-FR"/>
              </w:rPr>
            </w:pPr>
          </w:p>
        </w:tc>
        <w:tc>
          <w:tcPr>
            <w:tcW w:w="1830" w:type="dxa"/>
            <w:tcBorders>
              <w:top w:val="single" w:sz="12" w:space="0" w:color="auto"/>
            </w:tcBorders>
            <w:vAlign w:val="bottom"/>
          </w:tcPr>
          <w:p w:rsidR="004520C8" w:rsidRPr="004520C8" w:rsidRDefault="004520C8" w:rsidP="004520C8">
            <w:pPr>
              <w:spacing w:before="40" w:after="40" w:line="210" w:lineRule="exact"/>
              <w:ind w:right="43"/>
              <w:jc w:val="right"/>
              <w:rPr>
                <w:sz w:val="17"/>
                <w:lang w:val="fr-FR"/>
              </w:rPr>
            </w:pPr>
          </w:p>
        </w:tc>
        <w:tc>
          <w:tcPr>
            <w:tcW w:w="1830" w:type="dxa"/>
            <w:tcBorders>
              <w:top w:val="single" w:sz="12" w:space="0" w:color="auto"/>
            </w:tcBorders>
            <w:vAlign w:val="bottom"/>
          </w:tcPr>
          <w:p w:rsidR="004520C8" w:rsidRPr="004520C8" w:rsidRDefault="004520C8" w:rsidP="004520C8">
            <w:pPr>
              <w:spacing w:before="40" w:after="40" w:line="210" w:lineRule="exact"/>
              <w:ind w:right="43"/>
              <w:jc w:val="right"/>
              <w:rPr>
                <w:sz w:val="17"/>
                <w:lang w:val="fr-FR"/>
              </w:rPr>
            </w:pPr>
          </w:p>
        </w:tc>
        <w:tc>
          <w:tcPr>
            <w:tcW w:w="1830" w:type="dxa"/>
            <w:tcBorders>
              <w:top w:val="single" w:sz="12" w:space="0" w:color="auto"/>
            </w:tcBorders>
            <w:vAlign w:val="bottom"/>
          </w:tcPr>
          <w:p w:rsidR="004520C8" w:rsidRPr="004520C8" w:rsidRDefault="004520C8" w:rsidP="004520C8">
            <w:pPr>
              <w:spacing w:before="40" w:after="40" w:line="210" w:lineRule="exact"/>
              <w:ind w:right="43"/>
              <w:jc w:val="right"/>
              <w:rPr>
                <w:sz w:val="17"/>
                <w:lang w:val="fr-FR"/>
              </w:rPr>
            </w:pPr>
          </w:p>
        </w:tc>
      </w:tr>
      <w:tr w:rsidR="004520C8" w:rsidRPr="004520C8" w:rsidTr="004520C8">
        <w:tc>
          <w:tcPr>
            <w:tcW w:w="1830" w:type="dxa"/>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Garçons</w:t>
            </w:r>
          </w:p>
        </w:tc>
        <w:tc>
          <w:tcPr>
            <w:tcW w:w="183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1 043 728</w:t>
            </w:r>
          </w:p>
        </w:tc>
        <w:tc>
          <w:tcPr>
            <w:tcW w:w="183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1 010 780</w:t>
            </w:r>
          </w:p>
        </w:tc>
        <w:tc>
          <w:tcPr>
            <w:tcW w:w="183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96,8</w:t>
            </w:r>
          </w:p>
        </w:tc>
      </w:tr>
      <w:tr w:rsidR="004520C8" w:rsidRPr="004520C8" w:rsidTr="004520C8">
        <w:tc>
          <w:tcPr>
            <w:tcW w:w="1830"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Filles</w:t>
            </w:r>
          </w:p>
        </w:tc>
        <w:tc>
          <w:tcPr>
            <w:tcW w:w="1830"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1 016 076</w:t>
            </w:r>
          </w:p>
        </w:tc>
        <w:tc>
          <w:tcPr>
            <w:tcW w:w="1830"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984 785</w:t>
            </w:r>
          </w:p>
        </w:tc>
        <w:tc>
          <w:tcPr>
            <w:tcW w:w="1830"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96,9</w:t>
            </w:r>
          </w:p>
        </w:tc>
      </w:tr>
    </w:tbl>
    <w:p w:rsidR="004520C8" w:rsidRPr="004520C8" w:rsidRDefault="004520C8" w:rsidP="004520C8">
      <w:pPr>
        <w:pStyle w:val="SingleTxt"/>
        <w:spacing w:after="0" w:line="120" w:lineRule="exact"/>
        <w:rPr>
          <w:sz w:val="10"/>
          <w:lang w:val="fr-FR"/>
        </w:rPr>
      </w:pPr>
    </w:p>
    <w:p w:rsidR="004520C8" w:rsidRPr="004520C8" w:rsidRDefault="004520C8" w:rsidP="004520C8">
      <w:pPr>
        <w:pStyle w:val="SingleTxt"/>
        <w:spacing w:after="0" w:line="120" w:lineRule="exact"/>
        <w:rPr>
          <w:sz w:val="10"/>
          <w:lang w:val="fr-FR"/>
        </w:rPr>
      </w:pPr>
    </w:p>
    <w:p w:rsidR="004520C8" w:rsidRPr="004520C8" w:rsidRDefault="004520C8" w:rsidP="004520C8">
      <w:pPr>
        <w:pStyle w:val="SingleTxt"/>
        <w:suppressAutoHyphens/>
        <w:rPr>
          <w:i/>
          <w:lang w:val="fr-FR"/>
        </w:rPr>
      </w:pPr>
      <w:r w:rsidRPr="004520C8">
        <w:rPr>
          <w:i/>
          <w:lang w:val="fr-FR"/>
        </w:rPr>
        <w:tab/>
        <w:t>Le taux net de scolarisation se définit comme le pourcentage d</w:t>
      </w:r>
      <w:r>
        <w:rPr>
          <w:i/>
          <w:lang w:val="fr-FR"/>
        </w:rPr>
        <w:t>’</w:t>
      </w:r>
      <w:r w:rsidRPr="004520C8">
        <w:rPr>
          <w:i/>
          <w:lang w:val="fr-FR"/>
        </w:rPr>
        <w:t>enfants ayant officiellement l</w:t>
      </w:r>
      <w:r>
        <w:rPr>
          <w:i/>
          <w:lang w:val="fr-FR"/>
        </w:rPr>
        <w:t>’</w:t>
      </w:r>
      <w:r w:rsidRPr="004520C8">
        <w:rPr>
          <w:i/>
          <w:lang w:val="fr-FR"/>
        </w:rPr>
        <w:t>âge requis et qui sont inscrits dans une école primaire ou secondaire.</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r>
      <w:r w:rsidRPr="004520C8">
        <w:rPr>
          <w:b w:val="0"/>
          <w:lang w:val="fr-FR"/>
        </w:rPr>
        <w:t>Tableau 2</w:t>
      </w:r>
      <w:r w:rsidRPr="004520C8">
        <w:rPr>
          <w:lang w:val="fr-FR"/>
        </w:rPr>
        <w:br/>
        <w:t>Scolarisation des filles – 2013</w:t>
      </w:r>
    </w:p>
    <w:p w:rsidR="004520C8" w:rsidRPr="004520C8" w:rsidRDefault="004520C8" w:rsidP="004520C8">
      <w:pPr>
        <w:pStyle w:val="SingleTxt"/>
        <w:spacing w:after="0" w:line="120" w:lineRule="exact"/>
        <w:rPr>
          <w:sz w:val="10"/>
          <w:lang w:val="fr-FR"/>
        </w:rPr>
      </w:pPr>
    </w:p>
    <w:p w:rsidR="004520C8" w:rsidRPr="004520C8" w:rsidRDefault="004520C8" w:rsidP="004520C8">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4520C8" w:rsidRPr="004520C8" w:rsidTr="004520C8">
        <w:trPr>
          <w:tblHeader/>
        </w:trPr>
        <w:tc>
          <w:tcPr>
            <w:tcW w:w="3660" w:type="dxa"/>
            <w:tcBorders>
              <w:top w:val="single" w:sz="4" w:space="0" w:color="auto"/>
              <w:bottom w:val="single" w:sz="12" w:space="0" w:color="auto"/>
            </w:tcBorders>
            <w:vAlign w:val="bottom"/>
          </w:tcPr>
          <w:p w:rsidR="004520C8" w:rsidRPr="004520C8" w:rsidRDefault="004520C8" w:rsidP="004520C8">
            <w:pPr>
              <w:spacing w:before="81" w:after="81" w:line="160" w:lineRule="exact"/>
              <w:ind w:right="40"/>
              <w:rPr>
                <w:i/>
                <w:sz w:val="14"/>
                <w:lang w:val="fr-FR"/>
              </w:rPr>
            </w:pPr>
            <w:r w:rsidRPr="004520C8">
              <w:rPr>
                <w:i/>
                <w:sz w:val="14"/>
                <w:lang w:val="fr-FR"/>
              </w:rPr>
              <w:t>Niveaux d</w:t>
            </w:r>
            <w:r>
              <w:rPr>
                <w:i/>
                <w:sz w:val="14"/>
                <w:lang w:val="fr-FR"/>
              </w:rPr>
              <w:t>’</w:t>
            </w:r>
            <w:r w:rsidRPr="004520C8">
              <w:rPr>
                <w:i/>
                <w:sz w:val="14"/>
                <w:lang w:val="fr-FR"/>
              </w:rPr>
              <w:t>études</w:t>
            </w:r>
          </w:p>
        </w:tc>
        <w:tc>
          <w:tcPr>
            <w:tcW w:w="3660" w:type="dxa"/>
            <w:tcBorders>
              <w:top w:val="single" w:sz="4" w:space="0" w:color="auto"/>
              <w:bottom w:val="single" w:sz="12" w:space="0" w:color="auto"/>
            </w:tcBorders>
            <w:vAlign w:val="bottom"/>
          </w:tcPr>
          <w:p w:rsidR="004520C8" w:rsidRPr="004520C8" w:rsidRDefault="004520C8" w:rsidP="004520C8">
            <w:pPr>
              <w:spacing w:before="81" w:after="81" w:line="160" w:lineRule="exact"/>
              <w:ind w:right="43"/>
              <w:jc w:val="right"/>
              <w:rPr>
                <w:i/>
                <w:sz w:val="14"/>
                <w:lang w:val="fr-FR"/>
              </w:rPr>
            </w:pPr>
            <w:r w:rsidRPr="004520C8">
              <w:rPr>
                <w:i/>
                <w:sz w:val="14"/>
                <w:lang w:val="fr-FR"/>
              </w:rPr>
              <w:t>Pourcentage de filles</w:t>
            </w:r>
          </w:p>
        </w:tc>
      </w:tr>
      <w:tr w:rsidR="004520C8" w:rsidRPr="004520C8" w:rsidTr="004520C8">
        <w:trPr>
          <w:trHeight w:hRule="exact" w:val="115"/>
          <w:tblHeader/>
        </w:trPr>
        <w:tc>
          <w:tcPr>
            <w:tcW w:w="3660" w:type="dxa"/>
            <w:tcBorders>
              <w:top w:val="single" w:sz="12" w:space="0" w:color="auto"/>
            </w:tcBorders>
            <w:vAlign w:val="bottom"/>
          </w:tcPr>
          <w:p w:rsidR="004520C8" w:rsidRPr="004520C8" w:rsidRDefault="004520C8" w:rsidP="004520C8">
            <w:pPr>
              <w:spacing w:before="40" w:after="40" w:line="210" w:lineRule="exact"/>
              <w:ind w:right="40"/>
              <w:rPr>
                <w:sz w:val="17"/>
                <w:lang w:val="fr-FR"/>
              </w:rPr>
            </w:pPr>
          </w:p>
        </w:tc>
        <w:tc>
          <w:tcPr>
            <w:tcW w:w="3660" w:type="dxa"/>
            <w:tcBorders>
              <w:top w:val="single" w:sz="12" w:space="0" w:color="auto"/>
            </w:tcBorders>
            <w:vAlign w:val="bottom"/>
          </w:tcPr>
          <w:p w:rsidR="004520C8" w:rsidRPr="004520C8" w:rsidRDefault="004520C8" w:rsidP="004520C8">
            <w:pPr>
              <w:spacing w:before="40" w:after="40" w:line="210" w:lineRule="exact"/>
              <w:ind w:right="43"/>
              <w:jc w:val="right"/>
              <w:rPr>
                <w:sz w:val="17"/>
                <w:lang w:val="fr-FR"/>
              </w:rPr>
            </w:pPr>
          </w:p>
        </w:tc>
      </w:tr>
      <w:tr w:rsidR="004520C8" w:rsidRPr="004520C8" w:rsidTr="004520C8">
        <w:tc>
          <w:tcPr>
            <w:tcW w:w="3660" w:type="dxa"/>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1</w:t>
            </w:r>
            <w:r w:rsidRPr="004520C8">
              <w:rPr>
                <w:sz w:val="17"/>
                <w:vertAlign w:val="superscript"/>
                <w:lang w:val="fr-FR"/>
              </w:rPr>
              <w:t>re</w:t>
            </w:r>
            <w:r w:rsidRPr="004520C8">
              <w:rPr>
                <w:sz w:val="17"/>
                <w:lang w:val="fr-FR"/>
              </w:rPr>
              <w:t xml:space="preserve"> à 5</w:t>
            </w:r>
            <w:r w:rsidRPr="004520C8">
              <w:rPr>
                <w:sz w:val="17"/>
                <w:vertAlign w:val="superscript"/>
                <w:lang w:val="fr-FR"/>
              </w:rPr>
              <w:t>e</w:t>
            </w:r>
            <w:r w:rsidRPr="004520C8">
              <w:rPr>
                <w:sz w:val="17"/>
                <w:lang w:val="fr-FR"/>
              </w:rPr>
              <w:t> années</w:t>
            </w:r>
          </w:p>
        </w:tc>
        <w:tc>
          <w:tcPr>
            <w:tcW w:w="366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49,2</w:t>
            </w:r>
          </w:p>
        </w:tc>
      </w:tr>
      <w:tr w:rsidR="004520C8" w:rsidRPr="004520C8" w:rsidTr="004520C8">
        <w:tc>
          <w:tcPr>
            <w:tcW w:w="3660" w:type="dxa"/>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6</w:t>
            </w:r>
            <w:r w:rsidRPr="004520C8">
              <w:rPr>
                <w:sz w:val="17"/>
                <w:vertAlign w:val="superscript"/>
                <w:lang w:val="fr-FR"/>
              </w:rPr>
              <w:t>e</w:t>
            </w:r>
            <w:r w:rsidRPr="004520C8">
              <w:rPr>
                <w:sz w:val="17"/>
                <w:lang w:val="fr-FR"/>
              </w:rPr>
              <w:t> à 9</w:t>
            </w:r>
            <w:r w:rsidRPr="004520C8">
              <w:rPr>
                <w:sz w:val="17"/>
                <w:vertAlign w:val="superscript"/>
                <w:lang w:val="fr-FR"/>
              </w:rPr>
              <w:t>e</w:t>
            </w:r>
            <w:r w:rsidRPr="004520C8">
              <w:rPr>
                <w:sz w:val="17"/>
                <w:lang w:val="fr-FR"/>
              </w:rPr>
              <w:t> années</w:t>
            </w:r>
          </w:p>
        </w:tc>
        <w:tc>
          <w:tcPr>
            <w:tcW w:w="366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49,7</w:t>
            </w:r>
          </w:p>
        </w:tc>
      </w:tr>
      <w:tr w:rsidR="004520C8" w:rsidRPr="004520C8" w:rsidTr="004520C8">
        <w:tc>
          <w:tcPr>
            <w:tcW w:w="3660" w:type="dxa"/>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10</w:t>
            </w:r>
            <w:r w:rsidRPr="004520C8">
              <w:rPr>
                <w:sz w:val="17"/>
                <w:vertAlign w:val="superscript"/>
                <w:lang w:val="fr-FR"/>
              </w:rPr>
              <w:t>e</w:t>
            </w:r>
            <w:r w:rsidRPr="004520C8">
              <w:rPr>
                <w:sz w:val="17"/>
                <w:lang w:val="fr-FR"/>
              </w:rPr>
              <w:t xml:space="preserve"> à 11</w:t>
            </w:r>
            <w:r w:rsidRPr="004520C8">
              <w:rPr>
                <w:sz w:val="17"/>
                <w:vertAlign w:val="superscript"/>
                <w:lang w:val="fr-FR"/>
              </w:rPr>
              <w:t>e</w:t>
            </w:r>
            <w:r w:rsidRPr="004520C8">
              <w:rPr>
                <w:sz w:val="17"/>
                <w:lang w:val="fr-FR"/>
              </w:rPr>
              <w:t> années</w:t>
            </w:r>
          </w:p>
        </w:tc>
        <w:tc>
          <w:tcPr>
            <w:tcW w:w="366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50,6</w:t>
            </w:r>
          </w:p>
        </w:tc>
      </w:tr>
      <w:tr w:rsidR="004520C8" w:rsidRPr="004520C8" w:rsidTr="004520C8">
        <w:tc>
          <w:tcPr>
            <w:tcW w:w="3660" w:type="dxa"/>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12</w:t>
            </w:r>
            <w:r w:rsidRPr="004520C8">
              <w:rPr>
                <w:sz w:val="17"/>
                <w:vertAlign w:val="superscript"/>
                <w:lang w:val="fr-FR"/>
              </w:rPr>
              <w:t>e</w:t>
            </w:r>
            <w:r w:rsidRPr="004520C8">
              <w:rPr>
                <w:sz w:val="17"/>
                <w:lang w:val="fr-FR"/>
              </w:rPr>
              <w:t xml:space="preserve"> à 13</w:t>
            </w:r>
            <w:r w:rsidRPr="004520C8">
              <w:rPr>
                <w:sz w:val="17"/>
                <w:vertAlign w:val="superscript"/>
                <w:lang w:val="fr-FR"/>
              </w:rPr>
              <w:t>e</w:t>
            </w:r>
            <w:r w:rsidRPr="004520C8">
              <w:rPr>
                <w:sz w:val="17"/>
                <w:lang w:val="fr-FR"/>
              </w:rPr>
              <w:t> années Sciences</w:t>
            </w:r>
          </w:p>
        </w:tc>
        <w:tc>
          <w:tcPr>
            <w:tcW w:w="366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49,9</w:t>
            </w:r>
          </w:p>
        </w:tc>
      </w:tr>
      <w:tr w:rsidR="004520C8" w:rsidRPr="004520C8" w:rsidTr="004520C8">
        <w:tc>
          <w:tcPr>
            <w:tcW w:w="3660" w:type="dxa"/>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12</w:t>
            </w:r>
            <w:r w:rsidRPr="004520C8">
              <w:rPr>
                <w:sz w:val="17"/>
                <w:vertAlign w:val="superscript"/>
                <w:lang w:val="fr-FR"/>
              </w:rPr>
              <w:t>e</w:t>
            </w:r>
            <w:r w:rsidRPr="004520C8">
              <w:rPr>
                <w:sz w:val="17"/>
                <w:lang w:val="fr-FR"/>
              </w:rPr>
              <w:t xml:space="preserve"> à 13</w:t>
            </w:r>
            <w:r w:rsidRPr="004520C8">
              <w:rPr>
                <w:sz w:val="17"/>
                <w:vertAlign w:val="superscript"/>
                <w:lang w:val="fr-FR"/>
              </w:rPr>
              <w:t>e</w:t>
            </w:r>
            <w:r w:rsidRPr="004520C8">
              <w:rPr>
                <w:sz w:val="17"/>
                <w:lang w:val="fr-FR"/>
              </w:rPr>
              <w:t> années Arts</w:t>
            </w:r>
          </w:p>
        </w:tc>
        <w:tc>
          <w:tcPr>
            <w:tcW w:w="366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65,1</w:t>
            </w:r>
          </w:p>
        </w:tc>
      </w:tr>
      <w:tr w:rsidR="004520C8" w:rsidRPr="004520C8" w:rsidTr="004520C8">
        <w:tc>
          <w:tcPr>
            <w:tcW w:w="3660" w:type="dxa"/>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12</w:t>
            </w:r>
            <w:r w:rsidRPr="004520C8">
              <w:rPr>
                <w:sz w:val="17"/>
                <w:vertAlign w:val="superscript"/>
                <w:lang w:val="fr-FR"/>
              </w:rPr>
              <w:t>e</w:t>
            </w:r>
            <w:r w:rsidRPr="004520C8">
              <w:rPr>
                <w:sz w:val="17"/>
                <w:lang w:val="fr-FR"/>
              </w:rPr>
              <w:t xml:space="preserve"> à 13</w:t>
            </w:r>
            <w:r w:rsidRPr="004520C8">
              <w:rPr>
                <w:sz w:val="17"/>
                <w:vertAlign w:val="superscript"/>
                <w:lang w:val="fr-FR"/>
              </w:rPr>
              <w:t>e</w:t>
            </w:r>
            <w:r w:rsidRPr="004520C8">
              <w:rPr>
                <w:sz w:val="17"/>
                <w:lang w:val="fr-FR"/>
              </w:rPr>
              <w:t> années Commerce</w:t>
            </w:r>
          </w:p>
        </w:tc>
        <w:tc>
          <w:tcPr>
            <w:tcW w:w="366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48,6</w:t>
            </w:r>
          </w:p>
        </w:tc>
      </w:tr>
      <w:tr w:rsidR="004520C8" w:rsidRPr="004520C8" w:rsidTr="004520C8">
        <w:tc>
          <w:tcPr>
            <w:tcW w:w="3660" w:type="dxa"/>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12</w:t>
            </w:r>
            <w:r w:rsidRPr="004520C8">
              <w:rPr>
                <w:sz w:val="17"/>
                <w:vertAlign w:val="superscript"/>
                <w:lang w:val="fr-FR"/>
              </w:rPr>
              <w:t>e</w:t>
            </w:r>
            <w:r w:rsidRPr="004520C8">
              <w:rPr>
                <w:sz w:val="17"/>
                <w:lang w:val="fr-FR"/>
              </w:rPr>
              <w:t xml:space="preserve"> à 13</w:t>
            </w:r>
            <w:r w:rsidRPr="004520C8">
              <w:rPr>
                <w:sz w:val="17"/>
                <w:vertAlign w:val="superscript"/>
                <w:lang w:val="fr-FR"/>
              </w:rPr>
              <w:t>e</w:t>
            </w:r>
            <w:r w:rsidRPr="004520C8">
              <w:rPr>
                <w:sz w:val="17"/>
                <w:lang w:val="fr-FR"/>
              </w:rPr>
              <w:t> années Technique</w:t>
            </w:r>
          </w:p>
        </w:tc>
        <w:tc>
          <w:tcPr>
            <w:tcW w:w="366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40,6</w:t>
            </w:r>
          </w:p>
        </w:tc>
      </w:tr>
      <w:tr w:rsidR="004520C8" w:rsidRPr="004520C8" w:rsidTr="004520C8">
        <w:tc>
          <w:tcPr>
            <w:tcW w:w="3660" w:type="dxa"/>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12</w:t>
            </w:r>
            <w:r w:rsidRPr="004520C8">
              <w:rPr>
                <w:sz w:val="17"/>
                <w:vertAlign w:val="superscript"/>
                <w:lang w:val="fr-FR"/>
              </w:rPr>
              <w:t>e</w:t>
            </w:r>
            <w:r w:rsidRPr="004520C8">
              <w:rPr>
                <w:sz w:val="17"/>
                <w:lang w:val="fr-FR"/>
              </w:rPr>
              <w:t xml:space="preserve"> à 13</w:t>
            </w:r>
            <w:r w:rsidRPr="004520C8">
              <w:rPr>
                <w:sz w:val="17"/>
                <w:vertAlign w:val="superscript"/>
                <w:lang w:val="fr-FR"/>
              </w:rPr>
              <w:t>e</w:t>
            </w:r>
            <w:r w:rsidRPr="004520C8">
              <w:rPr>
                <w:sz w:val="17"/>
                <w:lang w:val="fr-FR"/>
              </w:rPr>
              <w:t> années Total</w:t>
            </w:r>
          </w:p>
        </w:tc>
        <w:tc>
          <w:tcPr>
            <w:tcW w:w="366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56,6</w:t>
            </w:r>
          </w:p>
        </w:tc>
      </w:tr>
      <w:tr w:rsidR="004520C8" w:rsidRPr="004520C8" w:rsidTr="004520C8">
        <w:tc>
          <w:tcPr>
            <w:tcW w:w="3660"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1</w:t>
            </w:r>
            <w:r w:rsidRPr="004520C8">
              <w:rPr>
                <w:sz w:val="17"/>
                <w:vertAlign w:val="superscript"/>
                <w:lang w:val="fr-FR"/>
              </w:rPr>
              <w:t>re</w:t>
            </w:r>
            <w:r w:rsidRPr="004520C8">
              <w:rPr>
                <w:sz w:val="17"/>
                <w:lang w:val="fr-FR"/>
              </w:rPr>
              <w:t xml:space="preserve"> à 13</w:t>
            </w:r>
            <w:r w:rsidRPr="004520C8">
              <w:rPr>
                <w:sz w:val="17"/>
                <w:vertAlign w:val="superscript"/>
                <w:lang w:val="fr-FR"/>
              </w:rPr>
              <w:t>e</w:t>
            </w:r>
            <w:r w:rsidRPr="004520C8">
              <w:rPr>
                <w:sz w:val="17"/>
                <w:lang w:val="fr-FR"/>
              </w:rPr>
              <w:t> années Total</w:t>
            </w:r>
          </w:p>
        </w:tc>
        <w:tc>
          <w:tcPr>
            <w:tcW w:w="3660"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50,4</w:t>
            </w:r>
          </w:p>
        </w:tc>
      </w:tr>
    </w:tbl>
    <w:p w:rsidR="004520C8" w:rsidRPr="004520C8" w:rsidRDefault="004520C8" w:rsidP="004520C8">
      <w:pPr>
        <w:pStyle w:val="SingleTxt"/>
        <w:spacing w:after="0" w:line="120" w:lineRule="exact"/>
        <w:rPr>
          <w:sz w:val="10"/>
          <w:lang w:val="fr-FR"/>
        </w:rPr>
      </w:pPr>
    </w:p>
    <w:p w:rsidR="004520C8" w:rsidRPr="004520C8" w:rsidRDefault="004520C8" w:rsidP="004520C8">
      <w:pPr>
        <w:pStyle w:val="FootnoteText"/>
        <w:tabs>
          <w:tab w:val="right" w:pos="1476"/>
          <w:tab w:val="left" w:pos="1548"/>
          <w:tab w:val="right" w:pos="1836"/>
          <w:tab w:val="left" w:pos="1908"/>
        </w:tabs>
        <w:ind w:left="1548" w:right="1267" w:hanging="288"/>
        <w:rPr>
          <w:lang w:val="fr-FR"/>
        </w:rPr>
      </w:pPr>
      <w:r w:rsidRPr="004520C8">
        <w:rPr>
          <w:i/>
          <w:lang w:val="fr-FR"/>
        </w:rPr>
        <w:t>Source</w:t>
      </w:r>
      <w:r w:rsidRPr="004520C8">
        <w:rPr>
          <w:lang w:val="fr-FR"/>
        </w:rPr>
        <w:t> : Ministère de l</w:t>
      </w:r>
      <w:r>
        <w:rPr>
          <w:lang w:val="fr-FR"/>
        </w:rPr>
        <w:t>’</w:t>
      </w:r>
      <w:r w:rsidRPr="004520C8">
        <w:rPr>
          <w:lang w:val="fr-FR"/>
        </w:rPr>
        <w:t>éducation : recensement scolaire annuel, 2013.</w:t>
      </w:r>
    </w:p>
    <w:p w:rsidR="004520C8" w:rsidRPr="004520C8" w:rsidRDefault="004520C8" w:rsidP="004520C8">
      <w:pPr>
        <w:pStyle w:val="SingleTxt"/>
        <w:suppressAutoHyphens/>
        <w:spacing w:after="0" w:line="120" w:lineRule="exact"/>
        <w:rPr>
          <w:i/>
          <w:sz w:val="10"/>
          <w:lang w:val="fr-FR"/>
        </w:rPr>
      </w:pPr>
    </w:p>
    <w:p w:rsidR="004520C8" w:rsidRPr="004520C8" w:rsidRDefault="004520C8" w:rsidP="004520C8">
      <w:pPr>
        <w:pStyle w:val="SingleTxt"/>
        <w:suppressAutoHyphens/>
        <w:spacing w:after="0" w:line="120" w:lineRule="exact"/>
        <w:rPr>
          <w:i/>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r>
      <w:r w:rsidRPr="004520C8">
        <w:rPr>
          <w:b w:val="0"/>
          <w:lang w:val="fr-FR"/>
        </w:rPr>
        <w:t>Tableau 3</w:t>
      </w:r>
      <w:r w:rsidRPr="004520C8">
        <w:rPr>
          <w:lang w:val="fr-FR"/>
        </w:rPr>
        <w:br/>
        <w:t>Scolarisation par province, 2013</w:t>
      </w:r>
    </w:p>
    <w:p w:rsidR="004520C8" w:rsidRPr="004520C8" w:rsidRDefault="004520C8" w:rsidP="004520C8">
      <w:pPr>
        <w:pStyle w:val="SingleTxt"/>
        <w:spacing w:after="0" w:line="120" w:lineRule="exact"/>
        <w:rPr>
          <w:sz w:val="10"/>
          <w:lang w:val="fr-FR"/>
        </w:rPr>
      </w:pPr>
    </w:p>
    <w:p w:rsidR="004520C8" w:rsidRPr="004520C8" w:rsidRDefault="004520C8" w:rsidP="004520C8">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4520C8" w:rsidRPr="004520C8" w:rsidTr="004520C8">
        <w:trPr>
          <w:tblHeader/>
        </w:trPr>
        <w:tc>
          <w:tcPr>
            <w:tcW w:w="1830" w:type="dxa"/>
            <w:tcBorders>
              <w:top w:val="single" w:sz="4" w:space="0" w:color="auto"/>
              <w:bottom w:val="single" w:sz="12" w:space="0" w:color="auto"/>
            </w:tcBorders>
            <w:vAlign w:val="bottom"/>
          </w:tcPr>
          <w:p w:rsidR="004520C8" w:rsidRPr="004520C8" w:rsidRDefault="004520C8" w:rsidP="004520C8">
            <w:pPr>
              <w:spacing w:before="81" w:after="81" w:line="160" w:lineRule="exact"/>
              <w:ind w:right="40"/>
              <w:rPr>
                <w:i/>
                <w:sz w:val="14"/>
                <w:lang w:val="fr-FR"/>
              </w:rPr>
            </w:pPr>
            <w:r w:rsidRPr="004520C8">
              <w:rPr>
                <w:i/>
                <w:sz w:val="14"/>
                <w:lang w:val="fr-FR"/>
              </w:rPr>
              <w:t>Province</w:t>
            </w:r>
          </w:p>
        </w:tc>
        <w:tc>
          <w:tcPr>
            <w:tcW w:w="1830" w:type="dxa"/>
            <w:tcBorders>
              <w:top w:val="single" w:sz="4" w:space="0" w:color="auto"/>
              <w:bottom w:val="single" w:sz="12" w:space="0" w:color="auto"/>
            </w:tcBorders>
            <w:vAlign w:val="bottom"/>
          </w:tcPr>
          <w:p w:rsidR="004520C8" w:rsidRPr="004520C8" w:rsidRDefault="004520C8" w:rsidP="004520C8">
            <w:pPr>
              <w:spacing w:after="81" w:line="160" w:lineRule="exact"/>
              <w:ind w:right="43"/>
              <w:jc w:val="right"/>
              <w:rPr>
                <w:i/>
                <w:sz w:val="14"/>
                <w:lang w:val="fr-FR"/>
              </w:rPr>
            </w:pPr>
            <w:r w:rsidRPr="004520C8">
              <w:rPr>
                <w:i/>
                <w:sz w:val="14"/>
                <w:lang w:val="fr-FR"/>
              </w:rPr>
              <w:t>Total</w:t>
            </w:r>
          </w:p>
        </w:tc>
        <w:tc>
          <w:tcPr>
            <w:tcW w:w="1830" w:type="dxa"/>
            <w:tcBorders>
              <w:top w:val="single" w:sz="4" w:space="0" w:color="auto"/>
              <w:bottom w:val="single" w:sz="12" w:space="0" w:color="auto"/>
            </w:tcBorders>
            <w:vAlign w:val="bottom"/>
          </w:tcPr>
          <w:p w:rsidR="004520C8" w:rsidRPr="004520C8" w:rsidRDefault="004520C8" w:rsidP="004520C8">
            <w:pPr>
              <w:spacing w:after="81" w:line="160" w:lineRule="exact"/>
              <w:ind w:right="43"/>
              <w:jc w:val="right"/>
              <w:rPr>
                <w:i/>
                <w:sz w:val="14"/>
                <w:lang w:val="fr-FR"/>
              </w:rPr>
            </w:pPr>
            <w:r w:rsidRPr="004520C8">
              <w:rPr>
                <w:i/>
                <w:sz w:val="14"/>
                <w:lang w:val="fr-FR"/>
              </w:rPr>
              <w:t>Pourcentage de filles</w:t>
            </w:r>
          </w:p>
        </w:tc>
        <w:tc>
          <w:tcPr>
            <w:tcW w:w="1830" w:type="dxa"/>
            <w:tcBorders>
              <w:top w:val="single" w:sz="4" w:space="0" w:color="auto"/>
              <w:bottom w:val="single" w:sz="12" w:space="0" w:color="auto"/>
            </w:tcBorders>
            <w:vAlign w:val="bottom"/>
          </w:tcPr>
          <w:p w:rsidR="004520C8" w:rsidRPr="004520C8" w:rsidRDefault="004520C8" w:rsidP="004520C8">
            <w:pPr>
              <w:spacing w:after="81" w:line="160" w:lineRule="exact"/>
              <w:ind w:right="43"/>
              <w:jc w:val="right"/>
              <w:rPr>
                <w:i/>
                <w:sz w:val="14"/>
                <w:lang w:val="fr-FR"/>
              </w:rPr>
            </w:pPr>
            <w:r w:rsidRPr="004520C8">
              <w:rPr>
                <w:i/>
                <w:sz w:val="14"/>
                <w:lang w:val="fr-FR"/>
              </w:rPr>
              <w:t>Pourcentage de garçons</w:t>
            </w:r>
          </w:p>
        </w:tc>
      </w:tr>
      <w:tr w:rsidR="004520C8" w:rsidRPr="004520C8" w:rsidTr="004520C8">
        <w:trPr>
          <w:trHeight w:hRule="exact" w:val="115"/>
          <w:tblHeader/>
        </w:trPr>
        <w:tc>
          <w:tcPr>
            <w:tcW w:w="1830" w:type="dxa"/>
            <w:tcBorders>
              <w:top w:val="single" w:sz="12" w:space="0" w:color="auto"/>
            </w:tcBorders>
            <w:vAlign w:val="bottom"/>
          </w:tcPr>
          <w:p w:rsidR="004520C8" w:rsidRPr="004520C8" w:rsidRDefault="004520C8" w:rsidP="004520C8">
            <w:pPr>
              <w:spacing w:before="40" w:after="40" w:line="210" w:lineRule="exact"/>
              <w:ind w:right="40"/>
              <w:rPr>
                <w:sz w:val="17"/>
                <w:lang w:val="fr-FR"/>
              </w:rPr>
            </w:pPr>
          </w:p>
        </w:tc>
        <w:tc>
          <w:tcPr>
            <w:tcW w:w="1830" w:type="dxa"/>
            <w:tcBorders>
              <w:top w:val="single" w:sz="12" w:space="0" w:color="auto"/>
            </w:tcBorders>
            <w:vAlign w:val="bottom"/>
          </w:tcPr>
          <w:p w:rsidR="004520C8" w:rsidRPr="004520C8" w:rsidRDefault="004520C8" w:rsidP="004520C8">
            <w:pPr>
              <w:spacing w:before="40" w:after="40" w:line="210" w:lineRule="exact"/>
              <w:ind w:right="43"/>
              <w:jc w:val="right"/>
              <w:rPr>
                <w:sz w:val="17"/>
                <w:lang w:val="fr-FR"/>
              </w:rPr>
            </w:pPr>
          </w:p>
        </w:tc>
        <w:tc>
          <w:tcPr>
            <w:tcW w:w="1830" w:type="dxa"/>
            <w:tcBorders>
              <w:top w:val="single" w:sz="12" w:space="0" w:color="auto"/>
            </w:tcBorders>
            <w:vAlign w:val="bottom"/>
          </w:tcPr>
          <w:p w:rsidR="004520C8" w:rsidRPr="004520C8" w:rsidRDefault="004520C8" w:rsidP="004520C8">
            <w:pPr>
              <w:spacing w:before="40" w:after="40" w:line="210" w:lineRule="exact"/>
              <w:ind w:right="43"/>
              <w:jc w:val="right"/>
              <w:rPr>
                <w:sz w:val="17"/>
                <w:lang w:val="fr-FR"/>
              </w:rPr>
            </w:pPr>
          </w:p>
        </w:tc>
        <w:tc>
          <w:tcPr>
            <w:tcW w:w="1830" w:type="dxa"/>
            <w:tcBorders>
              <w:top w:val="single" w:sz="12" w:space="0" w:color="auto"/>
            </w:tcBorders>
            <w:vAlign w:val="bottom"/>
          </w:tcPr>
          <w:p w:rsidR="004520C8" w:rsidRPr="004520C8" w:rsidRDefault="004520C8" w:rsidP="004520C8">
            <w:pPr>
              <w:spacing w:before="40" w:after="40" w:line="210" w:lineRule="exact"/>
              <w:ind w:right="43"/>
              <w:jc w:val="right"/>
              <w:rPr>
                <w:sz w:val="17"/>
                <w:lang w:val="fr-FR"/>
              </w:rPr>
            </w:pPr>
          </w:p>
        </w:tc>
      </w:tr>
      <w:tr w:rsidR="004520C8" w:rsidRPr="004520C8" w:rsidTr="004520C8">
        <w:tc>
          <w:tcPr>
            <w:tcW w:w="1830" w:type="dxa"/>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Ouest</w:t>
            </w:r>
          </w:p>
        </w:tc>
        <w:tc>
          <w:tcPr>
            <w:tcW w:w="183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945 843</w:t>
            </w:r>
          </w:p>
        </w:tc>
        <w:tc>
          <w:tcPr>
            <w:tcW w:w="183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50,2</w:t>
            </w:r>
          </w:p>
        </w:tc>
        <w:tc>
          <w:tcPr>
            <w:tcW w:w="183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49,8</w:t>
            </w:r>
          </w:p>
        </w:tc>
      </w:tr>
      <w:tr w:rsidR="004520C8" w:rsidRPr="004520C8" w:rsidTr="004520C8">
        <w:tc>
          <w:tcPr>
            <w:tcW w:w="1830" w:type="dxa"/>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Centre</w:t>
            </w:r>
          </w:p>
        </w:tc>
        <w:tc>
          <w:tcPr>
            <w:tcW w:w="183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529 568</w:t>
            </w:r>
          </w:p>
        </w:tc>
        <w:tc>
          <w:tcPr>
            <w:tcW w:w="183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50,7</w:t>
            </w:r>
          </w:p>
        </w:tc>
        <w:tc>
          <w:tcPr>
            <w:tcW w:w="183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49,3</w:t>
            </w:r>
          </w:p>
        </w:tc>
      </w:tr>
      <w:tr w:rsidR="004520C8" w:rsidRPr="004520C8" w:rsidTr="004520C8">
        <w:tc>
          <w:tcPr>
            <w:tcW w:w="1830" w:type="dxa"/>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Sud</w:t>
            </w:r>
          </w:p>
        </w:tc>
        <w:tc>
          <w:tcPr>
            <w:tcW w:w="183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513 466</w:t>
            </w:r>
          </w:p>
        </w:tc>
        <w:tc>
          <w:tcPr>
            <w:tcW w:w="183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50,2</w:t>
            </w:r>
          </w:p>
        </w:tc>
        <w:tc>
          <w:tcPr>
            <w:tcW w:w="183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49,8</w:t>
            </w:r>
          </w:p>
        </w:tc>
      </w:tr>
      <w:tr w:rsidR="004520C8" w:rsidRPr="004520C8" w:rsidTr="004520C8">
        <w:tc>
          <w:tcPr>
            <w:tcW w:w="1830" w:type="dxa"/>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Nord</w:t>
            </w:r>
          </w:p>
        </w:tc>
        <w:tc>
          <w:tcPr>
            <w:tcW w:w="183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249 431</w:t>
            </w:r>
          </w:p>
        </w:tc>
        <w:tc>
          <w:tcPr>
            <w:tcW w:w="183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50,7</w:t>
            </w:r>
          </w:p>
        </w:tc>
        <w:tc>
          <w:tcPr>
            <w:tcW w:w="183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49,3</w:t>
            </w:r>
          </w:p>
        </w:tc>
      </w:tr>
      <w:tr w:rsidR="004520C8" w:rsidRPr="004520C8" w:rsidTr="004520C8">
        <w:tc>
          <w:tcPr>
            <w:tcW w:w="1830" w:type="dxa"/>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Est</w:t>
            </w:r>
          </w:p>
        </w:tc>
        <w:tc>
          <w:tcPr>
            <w:tcW w:w="183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388 498</w:t>
            </w:r>
          </w:p>
        </w:tc>
        <w:tc>
          <w:tcPr>
            <w:tcW w:w="183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49,9</w:t>
            </w:r>
          </w:p>
        </w:tc>
        <w:tc>
          <w:tcPr>
            <w:tcW w:w="183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50,1</w:t>
            </w:r>
          </w:p>
        </w:tc>
      </w:tr>
      <w:tr w:rsidR="004520C8" w:rsidRPr="004520C8" w:rsidTr="004520C8">
        <w:tc>
          <w:tcPr>
            <w:tcW w:w="1830" w:type="dxa"/>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Nord-Ouest</w:t>
            </w:r>
          </w:p>
        </w:tc>
        <w:tc>
          <w:tcPr>
            <w:tcW w:w="183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485 962</w:t>
            </w:r>
          </w:p>
        </w:tc>
        <w:tc>
          <w:tcPr>
            <w:tcW w:w="183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50,3</w:t>
            </w:r>
          </w:p>
        </w:tc>
        <w:tc>
          <w:tcPr>
            <w:tcW w:w="183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49,7</w:t>
            </w:r>
          </w:p>
        </w:tc>
      </w:tr>
      <w:tr w:rsidR="004520C8" w:rsidRPr="004520C8" w:rsidTr="004520C8">
        <w:tc>
          <w:tcPr>
            <w:tcW w:w="1830" w:type="dxa"/>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Centre Nord</w:t>
            </w:r>
          </w:p>
        </w:tc>
        <w:tc>
          <w:tcPr>
            <w:tcW w:w="183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270 328</w:t>
            </w:r>
          </w:p>
        </w:tc>
        <w:tc>
          <w:tcPr>
            <w:tcW w:w="183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50,5</w:t>
            </w:r>
          </w:p>
        </w:tc>
        <w:tc>
          <w:tcPr>
            <w:tcW w:w="183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49,5</w:t>
            </w:r>
          </w:p>
        </w:tc>
      </w:tr>
      <w:tr w:rsidR="004520C8" w:rsidRPr="004520C8" w:rsidTr="004520C8">
        <w:tc>
          <w:tcPr>
            <w:tcW w:w="1830" w:type="dxa"/>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Uva</w:t>
            </w:r>
          </w:p>
        </w:tc>
        <w:tc>
          <w:tcPr>
            <w:tcW w:w="183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279 560</w:t>
            </w:r>
          </w:p>
        </w:tc>
        <w:tc>
          <w:tcPr>
            <w:tcW w:w="183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51,1</w:t>
            </w:r>
          </w:p>
        </w:tc>
        <w:tc>
          <w:tcPr>
            <w:tcW w:w="183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48,9</w:t>
            </w:r>
          </w:p>
        </w:tc>
      </w:tr>
      <w:tr w:rsidR="004520C8" w:rsidRPr="004520C8" w:rsidTr="004520C8">
        <w:tc>
          <w:tcPr>
            <w:tcW w:w="1830" w:type="dxa"/>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Sabaragamuwa</w:t>
            </w:r>
          </w:p>
        </w:tc>
        <w:tc>
          <w:tcPr>
            <w:tcW w:w="183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374 345</w:t>
            </w:r>
          </w:p>
        </w:tc>
        <w:tc>
          <w:tcPr>
            <w:tcW w:w="183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50,7</w:t>
            </w:r>
          </w:p>
        </w:tc>
        <w:tc>
          <w:tcPr>
            <w:tcW w:w="183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49,3</w:t>
            </w:r>
          </w:p>
        </w:tc>
      </w:tr>
      <w:tr w:rsidR="004520C8" w:rsidRPr="004520C8" w:rsidTr="004520C8">
        <w:tc>
          <w:tcPr>
            <w:tcW w:w="1830"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Sri Lanka</w:t>
            </w:r>
          </w:p>
        </w:tc>
        <w:tc>
          <w:tcPr>
            <w:tcW w:w="1830"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4 037 001</w:t>
            </w:r>
          </w:p>
        </w:tc>
        <w:tc>
          <w:tcPr>
            <w:tcW w:w="1830"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50,4</w:t>
            </w:r>
          </w:p>
        </w:tc>
        <w:tc>
          <w:tcPr>
            <w:tcW w:w="1830"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49,6</w:t>
            </w:r>
          </w:p>
        </w:tc>
      </w:tr>
    </w:tbl>
    <w:p w:rsidR="004520C8" w:rsidRPr="004520C8" w:rsidRDefault="004520C8" w:rsidP="004520C8">
      <w:pPr>
        <w:pStyle w:val="SingleTxt"/>
        <w:spacing w:after="0" w:line="120" w:lineRule="exact"/>
        <w:rPr>
          <w:sz w:val="10"/>
          <w:lang w:val="fr-FR"/>
        </w:rPr>
      </w:pPr>
    </w:p>
    <w:p w:rsidR="004520C8" w:rsidRPr="004520C8" w:rsidRDefault="004520C8" w:rsidP="004520C8">
      <w:pPr>
        <w:pStyle w:val="FootnoteText"/>
        <w:tabs>
          <w:tab w:val="right" w:pos="1476"/>
          <w:tab w:val="left" w:pos="1548"/>
          <w:tab w:val="right" w:pos="1836"/>
          <w:tab w:val="left" w:pos="1908"/>
        </w:tabs>
        <w:ind w:left="1548" w:right="1267" w:hanging="288"/>
        <w:rPr>
          <w:lang w:val="fr-FR"/>
        </w:rPr>
      </w:pPr>
      <w:r w:rsidRPr="004520C8">
        <w:rPr>
          <w:i/>
          <w:lang w:val="fr-FR"/>
        </w:rPr>
        <w:t>Note</w:t>
      </w:r>
      <w:r w:rsidRPr="004520C8">
        <w:rPr>
          <w:lang w:val="fr-FR"/>
        </w:rPr>
        <w:t> : Écoles publiques seulement.</w:t>
      </w:r>
    </w:p>
    <w:p w:rsidR="004520C8" w:rsidRPr="004520C8" w:rsidRDefault="004520C8" w:rsidP="004520C8">
      <w:pPr>
        <w:pStyle w:val="FootnoteText"/>
        <w:tabs>
          <w:tab w:val="right" w:pos="1476"/>
          <w:tab w:val="left" w:pos="1548"/>
          <w:tab w:val="right" w:pos="1836"/>
          <w:tab w:val="left" w:pos="1908"/>
        </w:tabs>
        <w:ind w:left="1548" w:right="1267" w:hanging="288"/>
        <w:rPr>
          <w:lang w:val="fr-FR"/>
        </w:rPr>
      </w:pPr>
      <w:r w:rsidRPr="004520C8">
        <w:rPr>
          <w:i/>
          <w:lang w:val="fr-FR"/>
        </w:rPr>
        <w:t>Source</w:t>
      </w:r>
      <w:r w:rsidRPr="004520C8">
        <w:rPr>
          <w:lang w:val="fr-FR"/>
        </w:rPr>
        <w:t> : Section de la recherche et du développement, Service des examens.</w:t>
      </w:r>
    </w:p>
    <w:p w:rsidR="004520C8" w:rsidRPr="004520C8" w:rsidRDefault="004520C8" w:rsidP="004520C8">
      <w:pPr>
        <w:pStyle w:val="SingleTxt"/>
        <w:suppressAutoHyphens/>
        <w:spacing w:after="0" w:line="120" w:lineRule="exact"/>
        <w:rPr>
          <w:i/>
          <w:sz w:val="10"/>
          <w:lang w:val="fr-FR"/>
        </w:rPr>
      </w:pPr>
    </w:p>
    <w:p w:rsidR="004520C8" w:rsidRPr="004520C8" w:rsidRDefault="004520C8" w:rsidP="004520C8">
      <w:pPr>
        <w:pStyle w:val="SingleTxt"/>
        <w:suppressAutoHyphens/>
        <w:spacing w:after="0" w:line="120" w:lineRule="exact"/>
        <w:rPr>
          <w:i/>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r>
      <w:r w:rsidRPr="004520C8">
        <w:rPr>
          <w:b w:val="0"/>
          <w:lang w:val="fr-FR"/>
        </w:rPr>
        <w:t>Tableau 4</w:t>
      </w:r>
      <w:r w:rsidRPr="004520C8">
        <w:rPr>
          <w:lang w:val="fr-FR"/>
        </w:rPr>
        <w:br/>
        <w:t>Scolarisation par classe, 2013</w:t>
      </w:r>
    </w:p>
    <w:p w:rsidR="004520C8" w:rsidRPr="004520C8" w:rsidRDefault="004520C8" w:rsidP="004520C8">
      <w:pPr>
        <w:pStyle w:val="SingleTxt"/>
        <w:spacing w:after="0" w:line="120" w:lineRule="exact"/>
        <w:rPr>
          <w:sz w:val="10"/>
          <w:lang w:val="fr-FR"/>
        </w:rPr>
      </w:pPr>
    </w:p>
    <w:p w:rsidR="004520C8" w:rsidRPr="004520C8" w:rsidRDefault="004520C8" w:rsidP="004520C8">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1220"/>
        <w:gridCol w:w="1759"/>
        <w:gridCol w:w="983"/>
        <w:gridCol w:w="1133"/>
        <w:gridCol w:w="1260"/>
        <w:gridCol w:w="965"/>
      </w:tblGrid>
      <w:tr w:rsidR="004520C8" w:rsidRPr="004520C8" w:rsidTr="004520C8">
        <w:trPr>
          <w:tblHeader/>
        </w:trPr>
        <w:tc>
          <w:tcPr>
            <w:tcW w:w="1220" w:type="dxa"/>
            <w:tcBorders>
              <w:top w:val="single" w:sz="4" w:space="0" w:color="auto"/>
              <w:bottom w:val="single" w:sz="12" w:space="0" w:color="auto"/>
            </w:tcBorders>
            <w:vAlign w:val="bottom"/>
          </w:tcPr>
          <w:p w:rsidR="004520C8" w:rsidRPr="004520C8" w:rsidRDefault="004520C8" w:rsidP="004520C8">
            <w:pPr>
              <w:spacing w:before="81" w:after="81" w:line="160" w:lineRule="exact"/>
              <w:ind w:right="40"/>
              <w:rPr>
                <w:i/>
                <w:sz w:val="14"/>
                <w:lang w:val="fr-FR"/>
              </w:rPr>
            </w:pPr>
          </w:p>
        </w:tc>
        <w:tc>
          <w:tcPr>
            <w:tcW w:w="1759" w:type="dxa"/>
            <w:tcBorders>
              <w:top w:val="single" w:sz="4" w:space="0" w:color="auto"/>
              <w:bottom w:val="single" w:sz="12" w:space="0" w:color="auto"/>
            </w:tcBorders>
            <w:vAlign w:val="bottom"/>
          </w:tcPr>
          <w:p w:rsidR="004520C8" w:rsidRPr="004520C8" w:rsidRDefault="004520C8" w:rsidP="004520C8">
            <w:pPr>
              <w:spacing w:before="81" w:after="81" w:line="160" w:lineRule="exact"/>
              <w:ind w:right="43"/>
              <w:rPr>
                <w:i/>
                <w:sz w:val="14"/>
                <w:lang w:val="fr-FR"/>
              </w:rPr>
            </w:pPr>
            <w:r w:rsidRPr="004520C8">
              <w:rPr>
                <w:i/>
                <w:sz w:val="14"/>
                <w:lang w:val="fr-FR"/>
              </w:rPr>
              <w:t>Classe</w:t>
            </w:r>
          </w:p>
        </w:tc>
        <w:tc>
          <w:tcPr>
            <w:tcW w:w="983" w:type="dxa"/>
            <w:tcBorders>
              <w:top w:val="single" w:sz="4" w:space="0" w:color="auto"/>
              <w:bottom w:val="single" w:sz="12" w:space="0" w:color="auto"/>
            </w:tcBorders>
            <w:vAlign w:val="bottom"/>
          </w:tcPr>
          <w:p w:rsidR="004520C8" w:rsidRPr="004520C8" w:rsidRDefault="004520C8" w:rsidP="004520C8">
            <w:pPr>
              <w:spacing w:before="81" w:after="81" w:line="160" w:lineRule="exact"/>
              <w:ind w:right="43"/>
              <w:jc w:val="right"/>
              <w:rPr>
                <w:i/>
                <w:sz w:val="14"/>
                <w:lang w:val="fr-FR"/>
              </w:rPr>
            </w:pPr>
            <w:r w:rsidRPr="004520C8">
              <w:rPr>
                <w:i/>
                <w:sz w:val="14"/>
                <w:lang w:val="fr-FR"/>
              </w:rPr>
              <w:t>Total</w:t>
            </w:r>
          </w:p>
        </w:tc>
        <w:tc>
          <w:tcPr>
            <w:tcW w:w="1133" w:type="dxa"/>
            <w:tcBorders>
              <w:top w:val="single" w:sz="4" w:space="0" w:color="auto"/>
              <w:bottom w:val="single" w:sz="12" w:space="0" w:color="auto"/>
            </w:tcBorders>
            <w:vAlign w:val="bottom"/>
          </w:tcPr>
          <w:p w:rsidR="004520C8" w:rsidRPr="004520C8" w:rsidRDefault="004520C8" w:rsidP="004520C8">
            <w:pPr>
              <w:spacing w:before="81" w:after="81" w:line="160" w:lineRule="exact"/>
              <w:ind w:right="43"/>
              <w:jc w:val="right"/>
              <w:rPr>
                <w:i/>
                <w:sz w:val="14"/>
                <w:lang w:val="fr-FR"/>
              </w:rPr>
            </w:pPr>
            <w:r w:rsidRPr="004520C8">
              <w:rPr>
                <w:i/>
                <w:sz w:val="14"/>
                <w:lang w:val="fr-FR"/>
              </w:rPr>
              <w:t>Nombre de filles</w:t>
            </w:r>
          </w:p>
        </w:tc>
        <w:tc>
          <w:tcPr>
            <w:tcW w:w="1260" w:type="dxa"/>
            <w:tcBorders>
              <w:top w:val="single" w:sz="4" w:space="0" w:color="auto"/>
              <w:bottom w:val="single" w:sz="12" w:space="0" w:color="auto"/>
            </w:tcBorders>
            <w:vAlign w:val="bottom"/>
          </w:tcPr>
          <w:p w:rsidR="004520C8" w:rsidRPr="004520C8" w:rsidRDefault="004520C8" w:rsidP="004520C8">
            <w:pPr>
              <w:spacing w:before="81" w:after="81" w:line="160" w:lineRule="exact"/>
              <w:ind w:right="43"/>
              <w:jc w:val="right"/>
              <w:rPr>
                <w:i/>
                <w:sz w:val="14"/>
                <w:lang w:val="fr-FR"/>
              </w:rPr>
            </w:pPr>
            <w:r w:rsidRPr="004520C8">
              <w:rPr>
                <w:i/>
                <w:sz w:val="14"/>
                <w:lang w:val="fr-FR"/>
              </w:rPr>
              <w:t>Nombre de garçons</w:t>
            </w:r>
          </w:p>
        </w:tc>
        <w:tc>
          <w:tcPr>
            <w:tcW w:w="965" w:type="dxa"/>
            <w:tcBorders>
              <w:top w:val="single" w:sz="4" w:space="0" w:color="auto"/>
              <w:bottom w:val="single" w:sz="12" w:space="0" w:color="auto"/>
            </w:tcBorders>
            <w:vAlign w:val="bottom"/>
          </w:tcPr>
          <w:p w:rsidR="004520C8" w:rsidRPr="004520C8" w:rsidRDefault="004520C8" w:rsidP="004520C8">
            <w:pPr>
              <w:spacing w:after="81" w:line="160" w:lineRule="exact"/>
              <w:ind w:right="43"/>
              <w:jc w:val="right"/>
              <w:rPr>
                <w:i/>
                <w:sz w:val="14"/>
                <w:lang w:val="fr-FR"/>
              </w:rPr>
            </w:pPr>
            <w:r w:rsidRPr="004520C8">
              <w:rPr>
                <w:i/>
                <w:sz w:val="14"/>
                <w:lang w:val="fr-FR"/>
              </w:rPr>
              <w:t xml:space="preserve">Nombre de </w:t>
            </w:r>
            <w:r w:rsidRPr="004520C8">
              <w:rPr>
                <w:i/>
                <w:sz w:val="14"/>
                <w:lang w:val="fr-FR"/>
              </w:rPr>
              <w:br/>
              <w:t xml:space="preserve">filles pour </w:t>
            </w:r>
            <w:r w:rsidRPr="004520C8">
              <w:rPr>
                <w:i/>
                <w:sz w:val="14"/>
                <w:lang w:val="fr-FR"/>
              </w:rPr>
              <w:br/>
              <w:t>100 garçons</w:t>
            </w:r>
          </w:p>
        </w:tc>
      </w:tr>
      <w:tr w:rsidR="004520C8" w:rsidRPr="004520C8" w:rsidTr="004520C8">
        <w:trPr>
          <w:cantSplit/>
          <w:trHeight w:hRule="exact" w:val="115"/>
          <w:tblHeader/>
        </w:trPr>
        <w:tc>
          <w:tcPr>
            <w:tcW w:w="1220" w:type="dxa"/>
            <w:tcBorders>
              <w:top w:val="single" w:sz="12" w:space="0" w:color="auto"/>
            </w:tcBorders>
            <w:textDirection w:val="btLr"/>
            <w:vAlign w:val="bottom"/>
          </w:tcPr>
          <w:p w:rsidR="004520C8" w:rsidRPr="004520C8" w:rsidRDefault="004520C8" w:rsidP="004520C8">
            <w:pPr>
              <w:spacing w:before="40" w:after="40" w:line="210" w:lineRule="exact"/>
              <w:ind w:right="40"/>
              <w:rPr>
                <w:sz w:val="17"/>
                <w:lang w:val="fr-FR"/>
              </w:rPr>
            </w:pPr>
          </w:p>
        </w:tc>
        <w:tc>
          <w:tcPr>
            <w:tcW w:w="1759" w:type="dxa"/>
            <w:tcBorders>
              <w:top w:val="single" w:sz="12" w:space="0" w:color="auto"/>
            </w:tcBorders>
            <w:vAlign w:val="bottom"/>
          </w:tcPr>
          <w:p w:rsidR="004520C8" w:rsidRPr="004520C8" w:rsidRDefault="004520C8" w:rsidP="004520C8">
            <w:pPr>
              <w:spacing w:before="40" w:after="40" w:line="210" w:lineRule="exact"/>
              <w:ind w:right="43"/>
              <w:rPr>
                <w:sz w:val="17"/>
                <w:lang w:val="fr-FR"/>
              </w:rPr>
            </w:pPr>
          </w:p>
        </w:tc>
        <w:tc>
          <w:tcPr>
            <w:tcW w:w="983" w:type="dxa"/>
            <w:tcBorders>
              <w:top w:val="single" w:sz="12" w:space="0" w:color="auto"/>
            </w:tcBorders>
            <w:vAlign w:val="bottom"/>
          </w:tcPr>
          <w:p w:rsidR="004520C8" w:rsidRPr="004520C8" w:rsidRDefault="004520C8" w:rsidP="004520C8">
            <w:pPr>
              <w:spacing w:before="40" w:after="40" w:line="210" w:lineRule="exact"/>
              <w:ind w:right="43"/>
              <w:jc w:val="right"/>
              <w:rPr>
                <w:sz w:val="17"/>
                <w:lang w:val="fr-FR"/>
              </w:rPr>
            </w:pPr>
          </w:p>
        </w:tc>
        <w:tc>
          <w:tcPr>
            <w:tcW w:w="1133" w:type="dxa"/>
            <w:tcBorders>
              <w:top w:val="single" w:sz="12" w:space="0" w:color="auto"/>
            </w:tcBorders>
            <w:vAlign w:val="bottom"/>
          </w:tcPr>
          <w:p w:rsidR="004520C8" w:rsidRPr="004520C8" w:rsidRDefault="004520C8" w:rsidP="004520C8">
            <w:pPr>
              <w:spacing w:before="40" w:after="40" w:line="210" w:lineRule="exact"/>
              <w:ind w:right="43"/>
              <w:jc w:val="right"/>
              <w:rPr>
                <w:sz w:val="17"/>
                <w:lang w:val="fr-FR"/>
              </w:rPr>
            </w:pPr>
          </w:p>
        </w:tc>
        <w:tc>
          <w:tcPr>
            <w:tcW w:w="1260" w:type="dxa"/>
            <w:tcBorders>
              <w:top w:val="single" w:sz="12" w:space="0" w:color="auto"/>
            </w:tcBorders>
            <w:vAlign w:val="bottom"/>
          </w:tcPr>
          <w:p w:rsidR="004520C8" w:rsidRPr="004520C8" w:rsidRDefault="004520C8" w:rsidP="004520C8">
            <w:pPr>
              <w:spacing w:before="40" w:after="40" w:line="210" w:lineRule="exact"/>
              <w:ind w:right="43"/>
              <w:jc w:val="right"/>
              <w:rPr>
                <w:sz w:val="17"/>
                <w:lang w:val="fr-FR"/>
              </w:rPr>
            </w:pPr>
          </w:p>
        </w:tc>
        <w:tc>
          <w:tcPr>
            <w:tcW w:w="965" w:type="dxa"/>
            <w:tcBorders>
              <w:top w:val="single" w:sz="12" w:space="0" w:color="auto"/>
            </w:tcBorders>
            <w:vAlign w:val="bottom"/>
          </w:tcPr>
          <w:p w:rsidR="004520C8" w:rsidRPr="004520C8" w:rsidRDefault="004520C8" w:rsidP="004520C8">
            <w:pPr>
              <w:spacing w:before="40" w:after="40" w:line="210" w:lineRule="exact"/>
              <w:ind w:right="43"/>
              <w:jc w:val="right"/>
              <w:rPr>
                <w:sz w:val="17"/>
                <w:lang w:val="fr-FR"/>
              </w:rPr>
            </w:pPr>
          </w:p>
        </w:tc>
      </w:tr>
      <w:tr w:rsidR="004520C8" w:rsidRPr="004520C8" w:rsidTr="004520C8">
        <w:tc>
          <w:tcPr>
            <w:tcW w:w="1220" w:type="dxa"/>
            <w:vMerge w:val="restart"/>
            <w:textDirection w:val="btLr"/>
          </w:tcPr>
          <w:p w:rsidR="004520C8" w:rsidRPr="004520C8" w:rsidRDefault="004520C8" w:rsidP="004520C8">
            <w:pPr>
              <w:tabs>
                <w:tab w:val="left" w:pos="288"/>
                <w:tab w:val="left" w:pos="576"/>
                <w:tab w:val="left" w:pos="864"/>
                <w:tab w:val="left" w:pos="1152"/>
              </w:tabs>
              <w:spacing w:before="40" w:after="40" w:line="210" w:lineRule="exact"/>
              <w:ind w:right="40"/>
              <w:jc w:val="center"/>
              <w:rPr>
                <w:b/>
                <w:sz w:val="17"/>
                <w:lang w:val="fr-FR"/>
              </w:rPr>
            </w:pPr>
            <w:r w:rsidRPr="004520C8">
              <w:rPr>
                <w:b/>
                <w:sz w:val="17"/>
                <w:lang w:val="fr-FR"/>
              </w:rPr>
              <w:t>Primaire</w:t>
            </w:r>
          </w:p>
        </w:tc>
        <w:tc>
          <w:tcPr>
            <w:tcW w:w="1759"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rPr>
                <w:sz w:val="17"/>
                <w:lang w:val="fr-FR"/>
              </w:rPr>
            </w:pPr>
            <w:r w:rsidRPr="004520C8">
              <w:rPr>
                <w:sz w:val="17"/>
                <w:lang w:val="fr-FR"/>
              </w:rPr>
              <w:t>1</w:t>
            </w:r>
            <w:r w:rsidRPr="004520C8">
              <w:rPr>
                <w:sz w:val="17"/>
                <w:vertAlign w:val="superscript"/>
                <w:lang w:val="fr-FR"/>
              </w:rPr>
              <w:t>re</w:t>
            </w:r>
            <w:r w:rsidRPr="004520C8">
              <w:rPr>
                <w:sz w:val="17"/>
                <w:lang w:val="fr-FR"/>
              </w:rPr>
              <w:t> année</w:t>
            </w:r>
          </w:p>
        </w:tc>
        <w:tc>
          <w:tcPr>
            <w:tcW w:w="983"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351 407</w:t>
            </w:r>
          </w:p>
        </w:tc>
        <w:tc>
          <w:tcPr>
            <w:tcW w:w="1133"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172 717</w:t>
            </w:r>
          </w:p>
        </w:tc>
        <w:tc>
          <w:tcPr>
            <w:tcW w:w="126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178 690</w:t>
            </w:r>
          </w:p>
        </w:tc>
        <w:tc>
          <w:tcPr>
            <w:tcW w:w="965"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96,7</w:t>
            </w:r>
          </w:p>
        </w:tc>
      </w:tr>
      <w:tr w:rsidR="004520C8" w:rsidRPr="004520C8" w:rsidTr="004520C8">
        <w:tc>
          <w:tcPr>
            <w:tcW w:w="1220" w:type="dxa"/>
            <w:vMerge/>
            <w:vAlign w:val="bottom"/>
          </w:tcPr>
          <w:p w:rsidR="004520C8" w:rsidRPr="004520C8" w:rsidRDefault="004520C8" w:rsidP="004520C8">
            <w:pPr>
              <w:tabs>
                <w:tab w:val="left" w:pos="288"/>
                <w:tab w:val="left" w:pos="576"/>
                <w:tab w:val="left" w:pos="864"/>
                <w:tab w:val="left" w:pos="1152"/>
              </w:tabs>
              <w:spacing w:before="40" w:after="40" w:line="210" w:lineRule="exact"/>
              <w:ind w:right="40"/>
              <w:rPr>
                <w:b/>
                <w:sz w:val="17"/>
                <w:lang w:val="fr-FR"/>
              </w:rPr>
            </w:pPr>
          </w:p>
        </w:tc>
        <w:tc>
          <w:tcPr>
            <w:tcW w:w="1759"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rPr>
                <w:sz w:val="17"/>
                <w:lang w:val="fr-FR"/>
              </w:rPr>
            </w:pPr>
            <w:r w:rsidRPr="004520C8">
              <w:rPr>
                <w:sz w:val="17"/>
                <w:lang w:val="fr-FR"/>
              </w:rPr>
              <w:t>2</w:t>
            </w:r>
            <w:r w:rsidRPr="004520C8">
              <w:rPr>
                <w:sz w:val="17"/>
                <w:vertAlign w:val="superscript"/>
                <w:lang w:val="fr-FR"/>
              </w:rPr>
              <w:t>e</w:t>
            </w:r>
            <w:r w:rsidRPr="004520C8">
              <w:rPr>
                <w:sz w:val="17"/>
                <w:lang w:val="fr-FR"/>
              </w:rPr>
              <w:t> année</w:t>
            </w:r>
          </w:p>
        </w:tc>
        <w:tc>
          <w:tcPr>
            <w:tcW w:w="983"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349 098</w:t>
            </w:r>
          </w:p>
        </w:tc>
        <w:tc>
          <w:tcPr>
            <w:tcW w:w="1133"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171 541</w:t>
            </w:r>
          </w:p>
        </w:tc>
        <w:tc>
          <w:tcPr>
            <w:tcW w:w="126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177 557</w:t>
            </w:r>
          </w:p>
        </w:tc>
        <w:tc>
          <w:tcPr>
            <w:tcW w:w="965"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96,6</w:t>
            </w:r>
          </w:p>
        </w:tc>
      </w:tr>
      <w:tr w:rsidR="004520C8" w:rsidRPr="004520C8" w:rsidTr="004520C8">
        <w:tc>
          <w:tcPr>
            <w:tcW w:w="1220" w:type="dxa"/>
            <w:vMerge/>
            <w:vAlign w:val="bottom"/>
          </w:tcPr>
          <w:p w:rsidR="004520C8" w:rsidRPr="004520C8" w:rsidRDefault="004520C8" w:rsidP="004520C8">
            <w:pPr>
              <w:tabs>
                <w:tab w:val="left" w:pos="288"/>
                <w:tab w:val="left" w:pos="576"/>
                <w:tab w:val="left" w:pos="864"/>
                <w:tab w:val="left" w:pos="1152"/>
              </w:tabs>
              <w:spacing w:before="40" w:after="40" w:line="210" w:lineRule="exact"/>
              <w:ind w:right="40"/>
              <w:rPr>
                <w:b/>
                <w:sz w:val="17"/>
                <w:lang w:val="fr-FR"/>
              </w:rPr>
            </w:pPr>
          </w:p>
        </w:tc>
        <w:tc>
          <w:tcPr>
            <w:tcW w:w="1759"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rPr>
                <w:sz w:val="17"/>
                <w:lang w:val="fr-FR"/>
              </w:rPr>
            </w:pPr>
            <w:r w:rsidRPr="004520C8">
              <w:rPr>
                <w:sz w:val="17"/>
                <w:lang w:val="fr-FR"/>
              </w:rPr>
              <w:t>3</w:t>
            </w:r>
            <w:r w:rsidRPr="004520C8">
              <w:rPr>
                <w:sz w:val="17"/>
                <w:vertAlign w:val="superscript"/>
                <w:lang w:val="fr-FR"/>
              </w:rPr>
              <w:t>e</w:t>
            </w:r>
            <w:r w:rsidRPr="004520C8">
              <w:rPr>
                <w:sz w:val="17"/>
                <w:lang w:val="fr-FR"/>
              </w:rPr>
              <w:t> année</w:t>
            </w:r>
          </w:p>
        </w:tc>
        <w:tc>
          <w:tcPr>
            <w:tcW w:w="983"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341 025</w:t>
            </w:r>
          </w:p>
        </w:tc>
        <w:tc>
          <w:tcPr>
            <w:tcW w:w="1133"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167 955</w:t>
            </w:r>
          </w:p>
        </w:tc>
        <w:tc>
          <w:tcPr>
            <w:tcW w:w="126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173 070</w:t>
            </w:r>
          </w:p>
        </w:tc>
        <w:tc>
          <w:tcPr>
            <w:tcW w:w="965"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97,0</w:t>
            </w:r>
          </w:p>
        </w:tc>
      </w:tr>
      <w:tr w:rsidR="004520C8" w:rsidRPr="004520C8" w:rsidTr="004520C8">
        <w:tc>
          <w:tcPr>
            <w:tcW w:w="1220" w:type="dxa"/>
            <w:vMerge/>
            <w:vAlign w:val="bottom"/>
          </w:tcPr>
          <w:p w:rsidR="004520C8" w:rsidRPr="004520C8" w:rsidRDefault="004520C8" w:rsidP="004520C8">
            <w:pPr>
              <w:tabs>
                <w:tab w:val="left" w:pos="288"/>
                <w:tab w:val="left" w:pos="576"/>
                <w:tab w:val="left" w:pos="864"/>
                <w:tab w:val="left" w:pos="1152"/>
              </w:tabs>
              <w:spacing w:before="40" w:after="40" w:line="210" w:lineRule="exact"/>
              <w:ind w:right="40"/>
              <w:rPr>
                <w:b/>
                <w:sz w:val="17"/>
                <w:lang w:val="fr-FR"/>
              </w:rPr>
            </w:pPr>
          </w:p>
        </w:tc>
        <w:tc>
          <w:tcPr>
            <w:tcW w:w="1759"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rPr>
                <w:sz w:val="17"/>
                <w:lang w:val="fr-FR"/>
              </w:rPr>
            </w:pPr>
            <w:r w:rsidRPr="004520C8">
              <w:rPr>
                <w:sz w:val="17"/>
                <w:lang w:val="fr-FR"/>
              </w:rPr>
              <w:t>4</w:t>
            </w:r>
            <w:r w:rsidRPr="004520C8">
              <w:rPr>
                <w:sz w:val="17"/>
                <w:vertAlign w:val="superscript"/>
                <w:lang w:val="fr-FR"/>
              </w:rPr>
              <w:t>e</w:t>
            </w:r>
            <w:r w:rsidRPr="004520C8">
              <w:rPr>
                <w:sz w:val="17"/>
                <w:lang w:val="fr-FR"/>
              </w:rPr>
              <w:t> année</w:t>
            </w:r>
          </w:p>
        </w:tc>
        <w:tc>
          <w:tcPr>
            <w:tcW w:w="983"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337 361</w:t>
            </w:r>
          </w:p>
        </w:tc>
        <w:tc>
          <w:tcPr>
            <w:tcW w:w="1133"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166 201</w:t>
            </w:r>
          </w:p>
        </w:tc>
        <w:tc>
          <w:tcPr>
            <w:tcW w:w="126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171 160</w:t>
            </w:r>
          </w:p>
        </w:tc>
        <w:tc>
          <w:tcPr>
            <w:tcW w:w="965"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97,1</w:t>
            </w:r>
          </w:p>
        </w:tc>
      </w:tr>
      <w:tr w:rsidR="004520C8" w:rsidRPr="004520C8" w:rsidTr="004520C8">
        <w:tc>
          <w:tcPr>
            <w:tcW w:w="1220" w:type="dxa"/>
            <w:vMerge/>
            <w:vAlign w:val="bottom"/>
          </w:tcPr>
          <w:p w:rsidR="004520C8" w:rsidRPr="004520C8" w:rsidRDefault="004520C8" w:rsidP="004520C8">
            <w:pPr>
              <w:tabs>
                <w:tab w:val="left" w:pos="288"/>
                <w:tab w:val="left" w:pos="576"/>
                <w:tab w:val="left" w:pos="864"/>
                <w:tab w:val="left" w:pos="1152"/>
              </w:tabs>
              <w:spacing w:before="40" w:after="40" w:line="210" w:lineRule="exact"/>
              <w:ind w:right="40"/>
              <w:rPr>
                <w:b/>
                <w:sz w:val="17"/>
                <w:lang w:val="fr-FR"/>
              </w:rPr>
            </w:pPr>
          </w:p>
        </w:tc>
        <w:tc>
          <w:tcPr>
            <w:tcW w:w="1759"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rPr>
                <w:sz w:val="17"/>
                <w:lang w:val="fr-FR"/>
              </w:rPr>
            </w:pPr>
            <w:r w:rsidRPr="004520C8">
              <w:rPr>
                <w:sz w:val="17"/>
                <w:lang w:val="fr-FR"/>
              </w:rPr>
              <w:t>5</w:t>
            </w:r>
            <w:r w:rsidRPr="004520C8">
              <w:rPr>
                <w:sz w:val="17"/>
                <w:vertAlign w:val="superscript"/>
                <w:lang w:val="fr-FR"/>
              </w:rPr>
              <w:t>e</w:t>
            </w:r>
            <w:r w:rsidRPr="004520C8">
              <w:rPr>
                <w:sz w:val="17"/>
                <w:lang w:val="fr-FR"/>
              </w:rPr>
              <w:t> année</w:t>
            </w:r>
          </w:p>
        </w:tc>
        <w:tc>
          <w:tcPr>
            <w:tcW w:w="983"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334 407</w:t>
            </w:r>
          </w:p>
        </w:tc>
        <w:tc>
          <w:tcPr>
            <w:tcW w:w="1133"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164 646</w:t>
            </w:r>
          </w:p>
        </w:tc>
        <w:tc>
          <w:tcPr>
            <w:tcW w:w="126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169 761</w:t>
            </w:r>
          </w:p>
        </w:tc>
        <w:tc>
          <w:tcPr>
            <w:tcW w:w="965"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97,0</w:t>
            </w:r>
          </w:p>
        </w:tc>
      </w:tr>
      <w:tr w:rsidR="004520C8" w:rsidRPr="004520C8" w:rsidTr="004520C8">
        <w:tc>
          <w:tcPr>
            <w:tcW w:w="1220" w:type="dxa"/>
            <w:vMerge w:val="restart"/>
            <w:textDirection w:val="btLr"/>
          </w:tcPr>
          <w:p w:rsidR="004520C8" w:rsidRPr="004520C8" w:rsidRDefault="004520C8" w:rsidP="004520C8">
            <w:pPr>
              <w:keepNext/>
              <w:keepLines/>
              <w:tabs>
                <w:tab w:val="left" w:pos="288"/>
                <w:tab w:val="left" w:pos="576"/>
                <w:tab w:val="left" w:pos="864"/>
                <w:tab w:val="left" w:pos="1152"/>
              </w:tabs>
              <w:spacing w:before="40" w:after="40" w:line="210" w:lineRule="exact"/>
              <w:ind w:right="40"/>
              <w:jc w:val="center"/>
              <w:rPr>
                <w:b/>
                <w:sz w:val="17"/>
                <w:lang w:val="fr-FR"/>
              </w:rPr>
            </w:pPr>
            <w:r w:rsidRPr="004520C8">
              <w:rPr>
                <w:b/>
                <w:sz w:val="17"/>
                <w:lang w:val="fr-FR"/>
              </w:rPr>
              <w:t>Secondaire</w:t>
            </w:r>
          </w:p>
        </w:tc>
        <w:tc>
          <w:tcPr>
            <w:tcW w:w="1759" w:type="dxa"/>
            <w:vAlign w:val="bottom"/>
          </w:tcPr>
          <w:p w:rsidR="004520C8" w:rsidRPr="004520C8" w:rsidRDefault="004520C8" w:rsidP="004520C8">
            <w:pPr>
              <w:keepNext/>
              <w:keepLines/>
              <w:tabs>
                <w:tab w:val="left" w:pos="288"/>
                <w:tab w:val="left" w:pos="576"/>
                <w:tab w:val="left" w:pos="864"/>
                <w:tab w:val="left" w:pos="1152"/>
              </w:tabs>
              <w:spacing w:before="40" w:after="40" w:line="210" w:lineRule="exact"/>
              <w:ind w:right="43"/>
              <w:rPr>
                <w:sz w:val="17"/>
                <w:lang w:val="fr-FR"/>
              </w:rPr>
            </w:pPr>
            <w:r w:rsidRPr="004520C8">
              <w:rPr>
                <w:sz w:val="17"/>
                <w:lang w:val="fr-FR"/>
              </w:rPr>
              <w:t>6</w:t>
            </w:r>
            <w:r w:rsidRPr="004520C8">
              <w:rPr>
                <w:sz w:val="17"/>
                <w:vertAlign w:val="superscript"/>
                <w:lang w:val="fr-FR"/>
              </w:rPr>
              <w:t>e</w:t>
            </w:r>
            <w:r w:rsidRPr="004520C8">
              <w:rPr>
                <w:sz w:val="17"/>
                <w:lang w:val="fr-FR"/>
              </w:rPr>
              <w:t> année</w:t>
            </w:r>
          </w:p>
        </w:tc>
        <w:tc>
          <w:tcPr>
            <w:tcW w:w="983" w:type="dxa"/>
            <w:vAlign w:val="bottom"/>
          </w:tcPr>
          <w:p w:rsidR="004520C8" w:rsidRPr="004520C8" w:rsidRDefault="004520C8" w:rsidP="004520C8">
            <w:pPr>
              <w:keepNext/>
              <w:keepLines/>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350 240</w:t>
            </w:r>
          </w:p>
        </w:tc>
        <w:tc>
          <w:tcPr>
            <w:tcW w:w="1133" w:type="dxa"/>
            <w:vAlign w:val="bottom"/>
          </w:tcPr>
          <w:p w:rsidR="004520C8" w:rsidRPr="004520C8" w:rsidRDefault="004520C8" w:rsidP="004520C8">
            <w:pPr>
              <w:keepNext/>
              <w:keepLines/>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163 331</w:t>
            </w:r>
          </w:p>
        </w:tc>
        <w:tc>
          <w:tcPr>
            <w:tcW w:w="1260" w:type="dxa"/>
            <w:vAlign w:val="bottom"/>
          </w:tcPr>
          <w:p w:rsidR="004520C8" w:rsidRPr="004520C8" w:rsidRDefault="004520C8" w:rsidP="004520C8">
            <w:pPr>
              <w:keepNext/>
              <w:keepLines/>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166 909</w:t>
            </w:r>
          </w:p>
        </w:tc>
        <w:tc>
          <w:tcPr>
            <w:tcW w:w="965" w:type="dxa"/>
            <w:vAlign w:val="bottom"/>
          </w:tcPr>
          <w:p w:rsidR="004520C8" w:rsidRPr="004520C8" w:rsidRDefault="004520C8" w:rsidP="004520C8">
            <w:pPr>
              <w:keepNext/>
              <w:keepLines/>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97,9</w:t>
            </w:r>
          </w:p>
        </w:tc>
      </w:tr>
      <w:tr w:rsidR="004520C8" w:rsidRPr="004520C8" w:rsidTr="004520C8">
        <w:tc>
          <w:tcPr>
            <w:tcW w:w="1220" w:type="dxa"/>
            <w:vMerge/>
            <w:vAlign w:val="bottom"/>
          </w:tcPr>
          <w:p w:rsidR="004520C8" w:rsidRPr="004520C8" w:rsidRDefault="004520C8" w:rsidP="004520C8">
            <w:pPr>
              <w:keepNext/>
              <w:keepLines/>
              <w:tabs>
                <w:tab w:val="left" w:pos="288"/>
                <w:tab w:val="left" w:pos="576"/>
                <w:tab w:val="left" w:pos="864"/>
                <w:tab w:val="left" w:pos="1152"/>
              </w:tabs>
              <w:spacing w:before="40" w:after="40" w:line="210" w:lineRule="exact"/>
              <w:ind w:right="40"/>
              <w:rPr>
                <w:sz w:val="17"/>
                <w:lang w:val="fr-FR"/>
              </w:rPr>
            </w:pPr>
          </w:p>
        </w:tc>
        <w:tc>
          <w:tcPr>
            <w:tcW w:w="1759" w:type="dxa"/>
            <w:vAlign w:val="bottom"/>
          </w:tcPr>
          <w:p w:rsidR="004520C8" w:rsidRPr="004520C8" w:rsidRDefault="004520C8" w:rsidP="004520C8">
            <w:pPr>
              <w:keepNext/>
              <w:keepLines/>
              <w:tabs>
                <w:tab w:val="left" w:pos="288"/>
                <w:tab w:val="left" w:pos="576"/>
                <w:tab w:val="left" w:pos="864"/>
                <w:tab w:val="left" w:pos="1152"/>
              </w:tabs>
              <w:spacing w:before="40" w:after="40" w:line="210" w:lineRule="exact"/>
              <w:ind w:right="43"/>
              <w:rPr>
                <w:sz w:val="17"/>
                <w:lang w:val="fr-FR"/>
              </w:rPr>
            </w:pPr>
            <w:r w:rsidRPr="004520C8">
              <w:rPr>
                <w:sz w:val="17"/>
                <w:lang w:val="fr-FR"/>
              </w:rPr>
              <w:t>7</w:t>
            </w:r>
            <w:r w:rsidRPr="004520C8">
              <w:rPr>
                <w:sz w:val="17"/>
                <w:vertAlign w:val="superscript"/>
                <w:lang w:val="fr-FR"/>
              </w:rPr>
              <w:t>e</w:t>
            </w:r>
            <w:r w:rsidRPr="004520C8">
              <w:rPr>
                <w:sz w:val="17"/>
                <w:lang w:val="fr-FR"/>
              </w:rPr>
              <w:t> année</w:t>
            </w:r>
          </w:p>
        </w:tc>
        <w:tc>
          <w:tcPr>
            <w:tcW w:w="983" w:type="dxa"/>
            <w:vAlign w:val="bottom"/>
          </w:tcPr>
          <w:p w:rsidR="004520C8" w:rsidRPr="004520C8" w:rsidRDefault="004520C8" w:rsidP="004520C8">
            <w:pPr>
              <w:keepNext/>
              <w:keepLines/>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329 201</w:t>
            </w:r>
          </w:p>
        </w:tc>
        <w:tc>
          <w:tcPr>
            <w:tcW w:w="1133" w:type="dxa"/>
            <w:vAlign w:val="bottom"/>
          </w:tcPr>
          <w:p w:rsidR="004520C8" w:rsidRPr="004520C8" w:rsidRDefault="004520C8" w:rsidP="004520C8">
            <w:pPr>
              <w:keepNext/>
              <w:keepLines/>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162 801</w:t>
            </w:r>
          </w:p>
        </w:tc>
        <w:tc>
          <w:tcPr>
            <w:tcW w:w="1260" w:type="dxa"/>
            <w:vAlign w:val="bottom"/>
          </w:tcPr>
          <w:p w:rsidR="004520C8" w:rsidRPr="004520C8" w:rsidRDefault="004520C8" w:rsidP="004520C8">
            <w:pPr>
              <w:keepNext/>
              <w:keepLines/>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166 400</w:t>
            </w:r>
          </w:p>
        </w:tc>
        <w:tc>
          <w:tcPr>
            <w:tcW w:w="965" w:type="dxa"/>
            <w:vAlign w:val="bottom"/>
          </w:tcPr>
          <w:p w:rsidR="004520C8" w:rsidRPr="004520C8" w:rsidRDefault="004520C8" w:rsidP="004520C8">
            <w:pPr>
              <w:keepNext/>
              <w:keepLines/>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97,8</w:t>
            </w:r>
          </w:p>
        </w:tc>
      </w:tr>
      <w:tr w:rsidR="004520C8" w:rsidRPr="004520C8" w:rsidTr="004520C8">
        <w:tc>
          <w:tcPr>
            <w:tcW w:w="1220" w:type="dxa"/>
            <w:vMerge/>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p>
        </w:tc>
        <w:tc>
          <w:tcPr>
            <w:tcW w:w="1759"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rPr>
                <w:sz w:val="17"/>
                <w:lang w:val="fr-FR"/>
              </w:rPr>
            </w:pPr>
            <w:r w:rsidRPr="004520C8">
              <w:rPr>
                <w:sz w:val="17"/>
                <w:lang w:val="fr-FR"/>
              </w:rPr>
              <w:t>8</w:t>
            </w:r>
            <w:r w:rsidRPr="004520C8">
              <w:rPr>
                <w:sz w:val="17"/>
                <w:vertAlign w:val="superscript"/>
                <w:lang w:val="fr-FR"/>
              </w:rPr>
              <w:t>e</w:t>
            </w:r>
            <w:r w:rsidRPr="004520C8">
              <w:rPr>
                <w:sz w:val="17"/>
                <w:lang w:val="fr-FR"/>
              </w:rPr>
              <w:t> année</w:t>
            </w:r>
          </w:p>
        </w:tc>
        <w:tc>
          <w:tcPr>
            <w:tcW w:w="983"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315 981</w:t>
            </w:r>
          </w:p>
        </w:tc>
        <w:tc>
          <w:tcPr>
            <w:tcW w:w="1133"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157 147</w:t>
            </w:r>
          </w:p>
        </w:tc>
        <w:tc>
          <w:tcPr>
            <w:tcW w:w="126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158 834</w:t>
            </w:r>
          </w:p>
        </w:tc>
        <w:tc>
          <w:tcPr>
            <w:tcW w:w="965"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98,9</w:t>
            </w:r>
          </w:p>
        </w:tc>
      </w:tr>
      <w:tr w:rsidR="004520C8" w:rsidRPr="004520C8" w:rsidTr="004520C8">
        <w:tc>
          <w:tcPr>
            <w:tcW w:w="1220" w:type="dxa"/>
            <w:vMerge/>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p>
        </w:tc>
        <w:tc>
          <w:tcPr>
            <w:tcW w:w="1759"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rPr>
                <w:sz w:val="17"/>
                <w:lang w:val="fr-FR"/>
              </w:rPr>
            </w:pPr>
            <w:r w:rsidRPr="004520C8">
              <w:rPr>
                <w:sz w:val="17"/>
                <w:lang w:val="fr-FR"/>
              </w:rPr>
              <w:t>9</w:t>
            </w:r>
            <w:r w:rsidRPr="004520C8">
              <w:rPr>
                <w:sz w:val="17"/>
                <w:vertAlign w:val="superscript"/>
                <w:lang w:val="fr-FR"/>
              </w:rPr>
              <w:t>e</w:t>
            </w:r>
            <w:r w:rsidRPr="004520C8">
              <w:rPr>
                <w:sz w:val="17"/>
                <w:lang w:val="fr-FR"/>
              </w:rPr>
              <w:t> année</w:t>
            </w:r>
          </w:p>
        </w:tc>
        <w:tc>
          <w:tcPr>
            <w:tcW w:w="983"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297 223</w:t>
            </w:r>
          </w:p>
        </w:tc>
        <w:tc>
          <w:tcPr>
            <w:tcW w:w="1133"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148 738</w:t>
            </w:r>
          </w:p>
        </w:tc>
        <w:tc>
          <w:tcPr>
            <w:tcW w:w="126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148 485</w:t>
            </w:r>
          </w:p>
        </w:tc>
        <w:tc>
          <w:tcPr>
            <w:tcW w:w="965"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100,2</w:t>
            </w:r>
          </w:p>
        </w:tc>
      </w:tr>
      <w:tr w:rsidR="004520C8" w:rsidRPr="004520C8" w:rsidTr="004520C8">
        <w:tc>
          <w:tcPr>
            <w:tcW w:w="1220" w:type="dxa"/>
            <w:vMerge/>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p>
        </w:tc>
        <w:tc>
          <w:tcPr>
            <w:tcW w:w="1759"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rPr>
                <w:sz w:val="17"/>
                <w:lang w:val="fr-FR"/>
              </w:rPr>
            </w:pPr>
            <w:r w:rsidRPr="004520C8">
              <w:rPr>
                <w:sz w:val="17"/>
                <w:lang w:val="fr-FR"/>
              </w:rPr>
              <w:t>10</w:t>
            </w:r>
            <w:r w:rsidRPr="004520C8">
              <w:rPr>
                <w:sz w:val="17"/>
                <w:vertAlign w:val="superscript"/>
                <w:lang w:val="fr-FR"/>
              </w:rPr>
              <w:t>e</w:t>
            </w:r>
            <w:r w:rsidRPr="004520C8">
              <w:rPr>
                <w:sz w:val="17"/>
                <w:lang w:val="fr-FR"/>
              </w:rPr>
              <w:t> année</w:t>
            </w:r>
          </w:p>
        </w:tc>
        <w:tc>
          <w:tcPr>
            <w:tcW w:w="983"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274 399</w:t>
            </w:r>
          </w:p>
        </w:tc>
        <w:tc>
          <w:tcPr>
            <w:tcW w:w="1133"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158 424</w:t>
            </w:r>
          </w:p>
        </w:tc>
        <w:tc>
          <w:tcPr>
            <w:tcW w:w="126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136 175</w:t>
            </w:r>
          </w:p>
        </w:tc>
        <w:tc>
          <w:tcPr>
            <w:tcW w:w="965"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101,7</w:t>
            </w:r>
          </w:p>
        </w:tc>
      </w:tr>
      <w:tr w:rsidR="004520C8" w:rsidRPr="004520C8" w:rsidTr="004520C8">
        <w:tc>
          <w:tcPr>
            <w:tcW w:w="1220" w:type="dxa"/>
            <w:vMerge/>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p>
        </w:tc>
        <w:tc>
          <w:tcPr>
            <w:tcW w:w="1759"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rPr>
                <w:sz w:val="17"/>
                <w:lang w:val="fr-FR"/>
              </w:rPr>
            </w:pPr>
            <w:r w:rsidRPr="004520C8">
              <w:rPr>
                <w:sz w:val="17"/>
                <w:lang w:val="fr-FR"/>
              </w:rPr>
              <w:t>11</w:t>
            </w:r>
            <w:r w:rsidRPr="004520C8">
              <w:rPr>
                <w:sz w:val="17"/>
                <w:vertAlign w:val="superscript"/>
                <w:lang w:val="fr-FR"/>
              </w:rPr>
              <w:t>e</w:t>
            </w:r>
            <w:r w:rsidRPr="004520C8">
              <w:rPr>
                <w:sz w:val="17"/>
                <w:lang w:val="fr-FR"/>
              </w:rPr>
              <w:t> année</w:t>
            </w:r>
          </w:p>
        </w:tc>
        <w:tc>
          <w:tcPr>
            <w:tcW w:w="983"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267 918</w:t>
            </w:r>
          </w:p>
        </w:tc>
        <w:tc>
          <w:tcPr>
            <w:tcW w:w="1133"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136 147</w:t>
            </w:r>
          </w:p>
        </w:tc>
        <w:tc>
          <w:tcPr>
            <w:tcW w:w="126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131 371</w:t>
            </w:r>
          </w:p>
        </w:tc>
        <w:tc>
          <w:tcPr>
            <w:tcW w:w="965"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103,9</w:t>
            </w:r>
          </w:p>
        </w:tc>
      </w:tr>
      <w:tr w:rsidR="004520C8" w:rsidRPr="004520C8" w:rsidTr="004520C8">
        <w:tc>
          <w:tcPr>
            <w:tcW w:w="1220" w:type="dxa"/>
            <w:vMerge/>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p>
        </w:tc>
        <w:tc>
          <w:tcPr>
            <w:tcW w:w="1759"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rPr>
                <w:sz w:val="17"/>
                <w:lang w:val="fr-FR"/>
              </w:rPr>
            </w:pPr>
            <w:r w:rsidRPr="004520C8">
              <w:rPr>
                <w:sz w:val="17"/>
                <w:lang w:val="fr-FR"/>
              </w:rPr>
              <w:t>11</w:t>
            </w:r>
            <w:r w:rsidRPr="004520C8">
              <w:rPr>
                <w:sz w:val="17"/>
                <w:vertAlign w:val="superscript"/>
                <w:lang w:val="fr-FR"/>
              </w:rPr>
              <w:t>e</w:t>
            </w:r>
            <w:r w:rsidRPr="004520C8">
              <w:rPr>
                <w:sz w:val="17"/>
                <w:lang w:val="fr-FR"/>
              </w:rPr>
              <w:t> année redoublants</w:t>
            </w:r>
          </w:p>
        </w:tc>
        <w:tc>
          <w:tcPr>
            <w:tcW w:w="983"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24 723</w:t>
            </w:r>
          </w:p>
        </w:tc>
        <w:tc>
          <w:tcPr>
            <w:tcW w:w="1133"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12 248</w:t>
            </w:r>
          </w:p>
        </w:tc>
        <w:tc>
          <w:tcPr>
            <w:tcW w:w="126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12 475</w:t>
            </w:r>
          </w:p>
        </w:tc>
        <w:tc>
          <w:tcPr>
            <w:tcW w:w="965"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98,2</w:t>
            </w:r>
          </w:p>
        </w:tc>
      </w:tr>
      <w:tr w:rsidR="004520C8" w:rsidRPr="004520C8" w:rsidTr="004520C8">
        <w:tc>
          <w:tcPr>
            <w:tcW w:w="1220" w:type="dxa"/>
            <w:vMerge/>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p>
        </w:tc>
        <w:tc>
          <w:tcPr>
            <w:tcW w:w="1759"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rPr>
                <w:sz w:val="17"/>
                <w:lang w:val="fr-FR"/>
              </w:rPr>
            </w:pPr>
            <w:r w:rsidRPr="004520C8">
              <w:rPr>
                <w:sz w:val="17"/>
                <w:lang w:val="fr-FR"/>
              </w:rPr>
              <w:t>12</w:t>
            </w:r>
            <w:r w:rsidRPr="004520C8">
              <w:rPr>
                <w:sz w:val="17"/>
                <w:vertAlign w:val="superscript"/>
                <w:lang w:val="fr-FR"/>
              </w:rPr>
              <w:t>e</w:t>
            </w:r>
            <w:r w:rsidRPr="004520C8">
              <w:rPr>
                <w:sz w:val="17"/>
                <w:lang w:val="fr-FR"/>
              </w:rPr>
              <w:t> année Science</w:t>
            </w:r>
          </w:p>
        </w:tc>
        <w:tc>
          <w:tcPr>
            <w:tcW w:w="983"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36 401</w:t>
            </w:r>
          </w:p>
        </w:tc>
        <w:tc>
          <w:tcPr>
            <w:tcW w:w="1133"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18 558</w:t>
            </w:r>
          </w:p>
        </w:tc>
        <w:tc>
          <w:tcPr>
            <w:tcW w:w="126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17 843</w:t>
            </w:r>
          </w:p>
        </w:tc>
        <w:tc>
          <w:tcPr>
            <w:tcW w:w="965"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104,0</w:t>
            </w:r>
          </w:p>
        </w:tc>
      </w:tr>
      <w:tr w:rsidR="004520C8" w:rsidRPr="004520C8" w:rsidTr="004520C8">
        <w:tc>
          <w:tcPr>
            <w:tcW w:w="1220" w:type="dxa"/>
            <w:vMerge/>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p>
        </w:tc>
        <w:tc>
          <w:tcPr>
            <w:tcW w:w="1759"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rPr>
                <w:sz w:val="17"/>
                <w:lang w:val="fr-FR"/>
              </w:rPr>
            </w:pPr>
            <w:r w:rsidRPr="004520C8">
              <w:rPr>
                <w:sz w:val="17"/>
                <w:lang w:val="fr-FR"/>
              </w:rPr>
              <w:t>12</w:t>
            </w:r>
            <w:r w:rsidRPr="004520C8">
              <w:rPr>
                <w:sz w:val="17"/>
                <w:vertAlign w:val="superscript"/>
                <w:lang w:val="fr-FR"/>
              </w:rPr>
              <w:t>e</w:t>
            </w:r>
            <w:r w:rsidRPr="004520C8">
              <w:rPr>
                <w:sz w:val="17"/>
                <w:lang w:val="fr-FR"/>
              </w:rPr>
              <w:t> année Arts</w:t>
            </w:r>
          </w:p>
        </w:tc>
        <w:tc>
          <w:tcPr>
            <w:tcW w:w="983"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74 805</w:t>
            </w:r>
          </w:p>
        </w:tc>
        <w:tc>
          <w:tcPr>
            <w:tcW w:w="1133"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48 550</w:t>
            </w:r>
          </w:p>
        </w:tc>
        <w:tc>
          <w:tcPr>
            <w:tcW w:w="126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26 255</w:t>
            </w:r>
          </w:p>
        </w:tc>
        <w:tc>
          <w:tcPr>
            <w:tcW w:w="965"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104,9</w:t>
            </w:r>
          </w:p>
        </w:tc>
      </w:tr>
      <w:tr w:rsidR="004520C8" w:rsidRPr="004520C8" w:rsidTr="004520C8">
        <w:tc>
          <w:tcPr>
            <w:tcW w:w="1220" w:type="dxa"/>
            <w:vMerge/>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p>
        </w:tc>
        <w:tc>
          <w:tcPr>
            <w:tcW w:w="1759"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rPr>
                <w:sz w:val="17"/>
                <w:lang w:val="fr-FR"/>
              </w:rPr>
            </w:pPr>
            <w:r w:rsidRPr="004520C8">
              <w:rPr>
                <w:sz w:val="17"/>
                <w:lang w:val="fr-FR"/>
              </w:rPr>
              <w:t>12</w:t>
            </w:r>
            <w:r w:rsidRPr="004520C8">
              <w:rPr>
                <w:sz w:val="17"/>
                <w:vertAlign w:val="superscript"/>
                <w:lang w:val="fr-FR"/>
              </w:rPr>
              <w:t>e</w:t>
            </w:r>
            <w:r w:rsidRPr="004520C8">
              <w:rPr>
                <w:sz w:val="17"/>
                <w:lang w:val="fr-FR"/>
              </w:rPr>
              <w:t> année Commerce</w:t>
            </w:r>
          </w:p>
        </w:tc>
        <w:tc>
          <w:tcPr>
            <w:tcW w:w="983"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37 143</w:t>
            </w:r>
          </w:p>
        </w:tc>
        <w:tc>
          <w:tcPr>
            <w:tcW w:w="1133"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18 540</w:t>
            </w:r>
          </w:p>
        </w:tc>
        <w:tc>
          <w:tcPr>
            <w:tcW w:w="126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18 603</w:t>
            </w:r>
          </w:p>
        </w:tc>
        <w:tc>
          <w:tcPr>
            <w:tcW w:w="965"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99,7</w:t>
            </w:r>
          </w:p>
        </w:tc>
      </w:tr>
      <w:tr w:rsidR="004520C8" w:rsidRPr="004520C8" w:rsidTr="004520C8">
        <w:tc>
          <w:tcPr>
            <w:tcW w:w="1220" w:type="dxa"/>
            <w:vMerge/>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p>
        </w:tc>
        <w:tc>
          <w:tcPr>
            <w:tcW w:w="1759"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rPr>
                <w:sz w:val="17"/>
                <w:lang w:val="fr-FR"/>
              </w:rPr>
            </w:pPr>
            <w:r w:rsidRPr="004520C8">
              <w:rPr>
                <w:sz w:val="17"/>
                <w:lang w:val="fr-FR"/>
              </w:rPr>
              <w:t>12</w:t>
            </w:r>
            <w:r w:rsidRPr="004520C8">
              <w:rPr>
                <w:sz w:val="17"/>
                <w:vertAlign w:val="superscript"/>
                <w:lang w:val="fr-FR"/>
              </w:rPr>
              <w:t>e</w:t>
            </w:r>
            <w:r w:rsidRPr="004520C8">
              <w:rPr>
                <w:sz w:val="17"/>
                <w:lang w:val="fr-FR"/>
              </w:rPr>
              <w:t> année Technologie</w:t>
            </w:r>
          </w:p>
        </w:tc>
        <w:tc>
          <w:tcPr>
            <w:tcW w:w="983"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7 006</w:t>
            </w:r>
          </w:p>
        </w:tc>
        <w:tc>
          <w:tcPr>
            <w:tcW w:w="1133"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2 846</w:t>
            </w:r>
          </w:p>
        </w:tc>
        <w:tc>
          <w:tcPr>
            <w:tcW w:w="126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4 160</w:t>
            </w:r>
          </w:p>
        </w:tc>
        <w:tc>
          <w:tcPr>
            <w:tcW w:w="965"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68,4</w:t>
            </w:r>
          </w:p>
        </w:tc>
      </w:tr>
      <w:tr w:rsidR="004520C8" w:rsidRPr="004520C8" w:rsidTr="004520C8">
        <w:tc>
          <w:tcPr>
            <w:tcW w:w="1220" w:type="dxa"/>
            <w:vMerge/>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p>
        </w:tc>
        <w:tc>
          <w:tcPr>
            <w:tcW w:w="1759"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rPr>
                <w:sz w:val="17"/>
                <w:lang w:val="fr-FR"/>
              </w:rPr>
            </w:pPr>
            <w:r w:rsidRPr="004520C8">
              <w:rPr>
                <w:sz w:val="17"/>
                <w:lang w:val="fr-FR"/>
              </w:rPr>
              <w:t>13</w:t>
            </w:r>
            <w:r w:rsidRPr="004520C8">
              <w:rPr>
                <w:sz w:val="17"/>
                <w:vertAlign w:val="superscript"/>
                <w:lang w:val="fr-FR"/>
              </w:rPr>
              <w:t>e</w:t>
            </w:r>
            <w:r w:rsidRPr="004520C8">
              <w:rPr>
                <w:sz w:val="17"/>
                <w:lang w:val="fr-FR"/>
              </w:rPr>
              <w:t> année Science</w:t>
            </w:r>
          </w:p>
        </w:tc>
        <w:tc>
          <w:tcPr>
            <w:tcW w:w="983"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78 906</w:t>
            </w:r>
          </w:p>
        </w:tc>
        <w:tc>
          <w:tcPr>
            <w:tcW w:w="1133"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38 994</w:t>
            </w:r>
          </w:p>
        </w:tc>
        <w:tc>
          <w:tcPr>
            <w:tcW w:w="126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39 912</w:t>
            </w:r>
          </w:p>
        </w:tc>
        <w:tc>
          <w:tcPr>
            <w:tcW w:w="965"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97,7</w:t>
            </w:r>
          </w:p>
        </w:tc>
      </w:tr>
      <w:tr w:rsidR="004520C8" w:rsidRPr="004520C8" w:rsidTr="004520C8">
        <w:tc>
          <w:tcPr>
            <w:tcW w:w="1220" w:type="dxa"/>
            <w:vMerge/>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p>
        </w:tc>
        <w:tc>
          <w:tcPr>
            <w:tcW w:w="1759"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rPr>
                <w:sz w:val="17"/>
                <w:lang w:val="fr-FR"/>
              </w:rPr>
            </w:pPr>
            <w:r w:rsidRPr="004520C8">
              <w:rPr>
                <w:sz w:val="17"/>
                <w:lang w:val="fr-FR"/>
              </w:rPr>
              <w:t>13</w:t>
            </w:r>
            <w:r w:rsidRPr="004520C8">
              <w:rPr>
                <w:sz w:val="17"/>
                <w:vertAlign w:val="superscript"/>
                <w:lang w:val="fr-FR"/>
              </w:rPr>
              <w:t>e</w:t>
            </w:r>
            <w:r w:rsidRPr="004520C8">
              <w:rPr>
                <w:sz w:val="17"/>
                <w:lang w:val="fr-FR"/>
              </w:rPr>
              <w:t> année Arts</w:t>
            </w:r>
          </w:p>
        </w:tc>
        <w:tc>
          <w:tcPr>
            <w:tcW w:w="983"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152 128</w:t>
            </w:r>
          </w:p>
        </w:tc>
        <w:tc>
          <w:tcPr>
            <w:tcW w:w="1133"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99 120</w:t>
            </w:r>
          </w:p>
        </w:tc>
        <w:tc>
          <w:tcPr>
            <w:tcW w:w="126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53 008</w:t>
            </w:r>
          </w:p>
        </w:tc>
        <w:tc>
          <w:tcPr>
            <w:tcW w:w="965"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187,0</w:t>
            </w:r>
          </w:p>
        </w:tc>
      </w:tr>
      <w:tr w:rsidR="004520C8" w:rsidRPr="004520C8" w:rsidTr="004520C8">
        <w:tc>
          <w:tcPr>
            <w:tcW w:w="1220" w:type="dxa"/>
            <w:vMerge/>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p>
        </w:tc>
        <w:tc>
          <w:tcPr>
            <w:tcW w:w="1759"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rPr>
                <w:sz w:val="17"/>
                <w:lang w:val="fr-FR"/>
              </w:rPr>
            </w:pPr>
            <w:r w:rsidRPr="004520C8">
              <w:rPr>
                <w:sz w:val="17"/>
                <w:lang w:val="fr-FR"/>
              </w:rPr>
              <w:t>13</w:t>
            </w:r>
            <w:r w:rsidRPr="004520C8">
              <w:rPr>
                <w:sz w:val="17"/>
                <w:vertAlign w:val="superscript"/>
                <w:lang w:val="fr-FR"/>
              </w:rPr>
              <w:t>e</w:t>
            </w:r>
            <w:r w:rsidRPr="004520C8">
              <w:rPr>
                <w:sz w:val="17"/>
                <w:lang w:val="fr-FR"/>
              </w:rPr>
              <w:t> année Commerce</w:t>
            </w:r>
          </w:p>
        </w:tc>
        <w:tc>
          <w:tcPr>
            <w:tcW w:w="983"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92 052</w:t>
            </w:r>
          </w:p>
        </w:tc>
        <w:tc>
          <w:tcPr>
            <w:tcW w:w="1133"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44 191</w:t>
            </w:r>
          </w:p>
        </w:tc>
        <w:tc>
          <w:tcPr>
            <w:tcW w:w="126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47 861</w:t>
            </w:r>
          </w:p>
        </w:tc>
        <w:tc>
          <w:tcPr>
            <w:tcW w:w="965"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92,3</w:t>
            </w:r>
          </w:p>
        </w:tc>
      </w:tr>
      <w:tr w:rsidR="004520C8" w:rsidRPr="004520C8" w:rsidTr="004520C8">
        <w:tc>
          <w:tcPr>
            <w:tcW w:w="1220" w:type="dxa"/>
            <w:tcBorders>
              <w:bottom w:val="single" w:sz="4" w:space="0" w:color="auto"/>
            </w:tcBorders>
            <w:vAlign w:val="bottom"/>
          </w:tcPr>
          <w:p w:rsidR="004520C8" w:rsidRPr="004520C8" w:rsidRDefault="004520C8" w:rsidP="004520C8">
            <w:pPr>
              <w:tabs>
                <w:tab w:val="left" w:pos="288"/>
                <w:tab w:val="left" w:pos="576"/>
                <w:tab w:val="left" w:pos="864"/>
                <w:tab w:val="left" w:pos="1152"/>
              </w:tabs>
              <w:spacing w:before="40" w:after="82" w:line="210" w:lineRule="exact"/>
              <w:ind w:right="40"/>
              <w:rPr>
                <w:b/>
                <w:sz w:val="17"/>
                <w:lang w:val="fr-FR"/>
              </w:rPr>
            </w:pPr>
            <w:r w:rsidRPr="004520C8">
              <w:rPr>
                <w:b/>
                <w:sz w:val="17"/>
                <w:lang w:val="fr-FR"/>
              </w:rPr>
              <w:t>Pour élèves handicapés</w:t>
            </w:r>
          </w:p>
        </w:tc>
        <w:tc>
          <w:tcPr>
            <w:tcW w:w="1759" w:type="dxa"/>
            <w:tcBorders>
              <w:bottom w:val="single" w:sz="4" w:space="0" w:color="auto"/>
            </w:tcBorders>
            <w:vAlign w:val="bottom"/>
          </w:tcPr>
          <w:p w:rsidR="004520C8" w:rsidRPr="004520C8" w:rsidRDefault="004520C8" w:rsidP="004520C8">
            <w:pPr>
              <w:tabs>
                <w:tab w:val="left" w:pos="288"/>
                <w:tab w:val="left" w:pos="576"/>
                <w:tab w:val="left" w:pos="864"/>
                <w:tab w:val="left" w:pos="1152"/>
              </w:tabs>
              <w:spacing w:before="40" w:after="82" w:line="210" w:lineRule="exact"/>
              <w:ind w:right="43"/>
              <w:rPr>
                <w:sz w:val="17"/>
                <w:lang w:val="fr-FR"/>
              </w:rPr>
            </w:pPr>
            <w:r w:rsidRPr="004520C8">
              <w:rPr>
                <w:sz w:val="17"/>
                <w:lang w:val="fr-FR"/>
              </w:rPr>
              <w:t>Éducation spéciale</w:t>
            </w:r>
          </w:p>
        </w:tc>
        <w:tc>
          <w:tcPr>
            <w:tcW w:w="983" w:type="dxa"/>
            <w:tcBorders>
              <w:bottom w:val="single" w:sz="4" w:space="0" w:color="auto"/>
            </w:tcBorders>
            <w:vAlign w:val="bottom"/>
          </w:tcPr>
          <w:p w:rsidR="004520C8" w:rsidRPr="004520C8" w:rsidRDefault="004520C8" w:rsidP="004520C8">
            <w:pPr>
              <w:tabs>
                <w:tab w:val="left" w:pos="288"/>
                <w:tab w:val="left" w:pos="576"/>
                <w:tab w:val="left" w:pos="864"/>
                <w:tab w:val="left" w:pos="1152"/>
              </w:tabs>
              <w:spacing w:before="40" w:after="82" w:line="210" w:lineRule="exact"/>
              <w:ind w:right="43"/>
              <w:jc w:val="right"/>
              <w:rPr>
                <w:sz w:val="17"/>
                <w:lang w:val="fr-FR"/>
              </w:rPr>
            </w:pPr>
            <w:r w:rsidRPr="004520C8">
              <w:rPr>
                <w:sz w:val="17"/>
                <w:lang w:val="fr-FR"/>
              </w:rPr>
              <w:t>5 377</w:t>
            </w:r>
          </w:p>
        </w:tc>
        <w:tc>
          <w:tcPr>
            <w:tcW w:w="1133" w:type="dxa"/>
            <w:tcBorders>
              <w:bottom w:val="single" w:sz="4" w:space="0" w:color="auto"/>
            </w:tcBorders>
            <w:vAlign w:val="bottom"/>
          </w:tcPr>
          <w:p w:rsidR="004520C8" w:rsidRPr="004520C8" w:rsidRDefault="004520C8" w:rsidP="004520C8">
            <w:pPr>
              <w:tabs>
                <w:tab w:val="left" w:pos="288"/>
                <w:tab w:val="left" w:pos="576"/>
                <w:tab w:val="left" w:pos="864"/>
                <w:tab w:val="left" w:pos="1152"/>
              </w:tabs>
              <w:spacing w:before="40" w:after="82" w:line="210" w:lineRule="exact"/>
              <w:ind w:right="43"/>
              <w:jc w:val="right"/>
              <w:rPr>
                <w:sz w:val="17"/>
                <w:lang w:val="fr-FR"/>
              </w:rPr>
            </w:pPr>
            <w:r w:rsidRPr="004520C8">
              <w:rPr>
                <w:sz w:val="17"/>
                <w:lang w:val="fr-FR"/>
              </w:rPr>
              <w:t>2 191</w:t>
            </w:r>
          </w:p>
        </w:tc>
        <w:tc>
          <w:tcPr>
            <w:tcW w:w="1260" w:type="dxa"/>
            <w:tcBorders>
              <w:bottom w:val="single" w:sz="4" w:space="0" w:color="auto"/>
            </w:tcBorders>
            <w:vAlign w:val="bottom"/>
          </w:tcPr>
          <w:p w:rsidR="004520C8" w:rsidRPr="004520C8" w:rsidRDefault="004520C8" w:rsidP="004520C8">
            <w:pPr>
              <w:tabs>
                <w:tab w:val="left" w:pos="288"/>
                <w:tab w:val="left" w:pos="576"/>
                <w:tab w:val="left" w:pos="864"/>
                <w:tab w:val="left" w:pos="1152"/>
              </w:tabs>
              <w:spacing w:before="40" w:after="82" w:line="210" w:lineRule="exact"/>
              <w:ind w:right="43"/>
              <w:jc w:val="right"/>
              <w:rPr>
                <w:sz w:val="17"/>
                <w:lang w:val="fr-FR"/>
              </w:rPr>
            </w:pPr>
            <w:r w:rsidRPr="004520C8">
              <w:rPr>
                <w:sz w:val="17"/>
                <w:lang w:val="fr-FR"/>
              </w:rPr>
              <w:t>3 186</w:t>
            </w:r>
          </w:p>
        </w:tc>
        <w:tc>
          <w:tcPr>
            <w:tcW w:w="965" w:type="dxa"/>
            <w:tcBorders>
              <w:bottom w:val="single" w:sz="4" w:space="0" w:color="auto"/>
            </w:tcBorders>
            <w:vAlign w:val="bottom"/>
          </w:tcPr>
          <w:p w:rsidR="004520C8" w:rsidRPr="004520C8" w:rsidRDefault="004520C8" w:rsidP="004520C8">
            <w:pPr>
              <w:tabs>
                <w:tab w:val="left" w:pos="288"/>
                <w:tab w:val="left" w:pos="576"/>
                <w:tab w:val="left" w:pos="864"/>
                <w:tab w:val="left" w:pos="1152"/>
              </w:tabs>
              <w:spacing w:before="40" w:after="82" w:line="210" w:lineRule="exact"/>
              <w:ind w:right="43"/>
              <w:jc w:val="right"/>
              <w:rPr>
                <w:sz w:val="17"/>
                <w:lang w:val="fr-FR"/>
              </w:rPr>
            </w:pPr>
            <w:r w:rsidRPr="004520C8">
              <w:rPr>
                <w:sz w:val="17"/>
                <w:lang w:val="fr-FR"/>
              </w:rPr>
              <w:t>68,8</w:t>
            </w:r>
          </w:p>
        </w:tc>
      </w:tr>
      <w:tr w:rsidR="004520C8" w:rsidRPr="004520C8" w:rsidTr="004520C8">
        <w:tc>
          <w:tcPr>
            <w:tcW w:w="1220" w:type="dxa"/>
            <w:tcBorders>
              <w:top w:val="single" w:sz="4" w:space="0" w:color="auto"/>
              <w:bottom w:val="single" w:sz="12" w:space="0" w:color="auto"/>
            </w:tcBorders>
            <w:vAlign w:val="bottom"/>
          </w:tcPr>
          <w:p w:rsidR="004520C8" w:rsidRPr="004520C8" w:rsidRDefault="004520C8" w:rsidP="004520C8">
            <w:pPr>
              <w:tabs>
                <w:tab w:val="left" w:pos="288"/>
                <w:tab w:val="left" w:pos="576"/>
                <w:tab w:val="left" w:pos="864"/>
                <w:tab w:val="left" w:pos="1152"/>
              </w:tabs>
              <w:spacing w:before="82" w:after="82" w:line="210" w:lineRule="exact"/>
              <w:ind w:right="40"/>
              <w:rPr>
                <w:b/>
                <w:sz w:val="17"/>
                <w:lang w:val="fr-FR"/>
              </w:rPr>
            </w:pPr>
          </w:p>
        </w:tc>
        <w:tc>
          <w:tcPr>
            <w:tcW w:w="1759" w:type="dxa"/>
            <w:tcBorders>
              <w:top w:val="single" w:sz="4" w:space="0" w:color="auto"/>
              <w:bottom w:val="single" w:sz="12" w:space="0" w:color="auto"/>
            </w:tcBorders>
            <w:vAlign w:val="bottom"/>
          </w:tcPr>
          <w:p w:rsidR="004520C8" w:rsidRPr="004520C8" w:rsidRDefault="004520C8" w:rsidP="004520C8">
            <w:pPr>
              <w:tabs>
                <w:tab w:val="left" w:pos="288"/>
                <w:tab w:val="left" w:pos="576"/>
                <w:tab w:val="left" w:pos="864"/>
                <w:tab w:val="left" w:pos="1152"/>
              </w:tabs>
              <w:spacing w:before="82" w:after="82" w:line="210" w:lineRule="exact"/>
              <w:ind w:right="43"/>
              <w:rPr>
                <w:b/>
                <w:sz w:val="17"/>
                <w:lang w:val="fr-FR"/>
              </w:rPr>
            </w:pPr>
            <w:r w:rsidRPr="004520C8">
              <w:rPr>
                <w:b/>
                <w:sz w:val="17"/>
                <w:lang w:val="fr-FR"/>
              </w:rPr>
              <w:tab/>
              <w:t>Total</w:t>
            </w:r>
          </w:p>
        </w:tc>
        <w:tc>
          <w:tcPr>
            <w:tcW w:w="983" w:type="dxa"/>
            <w:tcBorders>
              <w:top w:val="single" w:sz="4" w:space="0" w:color="auto"/>
              <w:bottom w:val="single" w:sz="12" w:space="0" w:color="auto"/>
            </w:tcBorders>
            <w:vAlign w:val="bottom"/>
          </w:tcPr>
          <w:p w:rsidR="004520C8" w:rsidRPr="004520C8" w:rsidRDefault="004520C8" w:rsidP="004520C8">
            <w:pPr>
              <w:tabs>
                <w:tab w:val="left" w:pos="288"/>
                <w:tab w:val="left" w:pos="576"/>
                <w:tab w:val="left" w:pos="864"/>
                <w:tab w:val="left" w:pos="1152"/>
              </w:tabs>
              <w:spacing w:before="82" w:after="82" w:line="210" w:lineRule="exact"/>
              <w:ind w:right="43"/>
              <w:jc w:val="right"/>
              <w:rPr>
                <w:b/>
                <w:sz w:val="17"/>
                <w:lang w:val="fr-FR"/>
              </w:rPr>
            </w:pPr>
            <w:r w:rsidRPr="004520C8">
              <w:rPr>
                <w:b/>
                <w:sz w:val="17"/>
                <w:lang w:val="fr-FR"/>
              </w:rPr>
              <w:t>4 037 001</w:t>
            </w:r>
          </w:p>
        </w:tc>
        <w:tc>
          <w:tcPr>
            <w:tcW w:w="1133" w:type="dxa"/>
            <w:tcBorders>
              <w:top w:val="single" w:sz="4" w:space="0" w:color="auto"/>
              <w:bottom w:val="single" w:sz="12" w:space="0" w:color="auto"/>
            </w:tcBorders>
            <w:vAlign w:val="bottom"/>
          </w:tcPr>
          <w:p w:rsidR="004520C8" w:rsidRPr="004520C8" w:rsidRDefault="004520C8" w:rsidP="004520C8">
            <w:pPr>
              <w:tabs>
                <w:tab w:val="left" w:pos="288"/>
                <w:tab w:val="left" w:pos="576"/>
                <w:tab w:val="left" w:pos="864"/>
                <w:tab w:val="left" w:pos="1152"/>
              </w:tabs>
              <w:spacing w:before="82" w:after="82" w:line="210" w:lineRule="exact"/>
              <w:ind w:right="43"/>
              <w:jc w:val="right"/>
              <w:rPr>
                <w:b/>
                <w:sz w:val="17"/>
                <w:lang w:val="fr-FR"/>
              </w:rPr>
            </w:pPr>
            <w:r w:rsidRPr="004520C8">
              <w:rPr>
                <w:b/>
                <w:sz w:val="17"/>
                <w:lang w:val="fr-FR"/>
              </w:rPr>
              <w:t>2 035 186</w:t>
            </w:r>
          </w:p>
        </w:tc>
        <w:tc>
          <w:tcPr>
            <w:tcW w:w="1260" w:type="dxa"/>
            <w:tcBorders>
              <w:top w:val="single" w:sz="4" w:space="0" w:color="auto"/>
              <w:bottom w:val="single" w:sz="12" w:space="0" w:color="auto"/>
            </w:tcBorders>
            <w:vAlign w:val="bottom"/>
          </w:tcPr>
          <w:p w:rsidR="004520C8" w:rsidRPr="004520C8" w:rsidRDefault="004520C8" w:rsidP="004520C8">
            <w:pPr>
              <w:tabs>
                <w:tab w:val="left" w:pos="288"/>
                <w:tab w:val="left" w:pos="576"/>
                <w:tab w:val="left" w:pos="864"/>
                <w:tab w:val="left" w:pos="1152"/>
              </w:tabs>
              <w:spacing w:before="82" w:after="82" w:line="210" w:lineRule="exact"/>
              <w:ind w:right="43"/>
              <w:jc w:val="right"/>
              <w:rPr>
                <w:b/>
                <w:sz w:val="17"/>
                <w:lang w:val="fr-FR"/>
              </w:rPr>
            </w:pPr>
            <w:r w:rsidRPr="004520C8">
              <w:rPr>
                <w:b/>
                <w:sz w:val="17"/>
                <w:lang w:val="fr-FR"/>
              </w:rPr>
              <w:t>2 001 715</w:t>
            </w:r>
          </w:p>
        </w:tc>
        <w:tc>
          <w:tcPr>
            <w:tcW w:w="965" w:type="dxa"/>
            <w:tcBorders>
              <w:top w:val="single" w:sz="4" w:space="0" w:color="auto"/>
              <w:bottom w:val="single" w:sz="12" w:space="0" w:color="auto"/>
            </w:tcBorders>
            <w:vAlign w:val="bottom"/>
          </w:tcPr>
          <w:p w:rsidR="004520C8" w:rsidRPr="004520C8" w:rsidRDefault="004520C8" w:rsidP="004520C8">
            <w:pPr>
              <w:tabs>
                <w:tab w:val="left" w:pos="288"/>
                <w:tab w:val="left" w:pos="576"/>
                <w:tab w:val="left" w:pos="864"/>
                <w:tab w:val="left" w:pos="1152"/>
              </w:tabs>
              <w:spacing w:before="82" w:after="82" w:line="210" w:lineRule="exact"/>
              <w:ind w:right="43"/>
              <w:jc w:val="right"/>
              <w:rPr>
                <w:b/>
                <w:sz w:val="17"/>
                <w:lang w:val="fr-FR"/>
              </w:rPr>
            </w:pPr>
            <w:r w:rsidRPr="004520C8">
              <w:rPr>
                <w:b/>
                <w:sz w:val="17"/>
                <w:lang w:val="fr-FR"/>
              </w:rPr>
              <w:t>101,7</w:t>
            </w:r>
          </w:p>
        </w:tc>
      </w:tr>
    </w:tbl>
    <w:p w:rsidR="004520C8" w:rsidRPr="004520C8" w:rsidRDefault="004520C8" w:rsidP="004520C8">
      <w:pPr>
        <w:pStyle w:val="SingleTxt"/>
        <w:spacing w:after="0" w:line="120" w:lineRule="exact"/>
        <w:rPr>
          <w:sz w:val="10"/>
          <w:lang w:val="fr-FR"/>
        </w:rPr>
      </w:pPr>
    </w:p>
    <w:p w:rsidR="004520C8" w:rsidRDefault="004520C8" w:rsidP="004520C8">
      <w:pPr>
        <w:pStyle w:val="FootnoteText"/>
        <w:tabs>
          <w:tab w:val="right" w:pos="1476"/>
          <w:tab w:val="left" w:pos="1548"/>
          <w:tab w:val="right" w:pos="1836"/>
          <w:tab w:val="left" w:pos="1908"/>
        </w:tabs>
        <w:ind w:left="1548" w:right="1267" w:hanging="288"/>
        <w:rPr>
          <w:lang w:val="fr-FR"/>
        </w:rPr>
      </w:pPr>
      <w:r w:rsidRPr="004520C8">
        <w:rPr>
          <w:i/>
          <w:lang w:val="fr-FR"/>
        </w:rPr>
        <w:t>Note</w:t>
      </w:r>
      <w:r w:rsidRPr="004520C8">
        <w:rPr>
          <w:lang w:val="fr-FR"/>
        </w:rPr>
        <w:t> : Écoles publiques seulement.</w:t>
      </w:r>
    </w:p>
    <w:p w:rsidR="004520C8" w:rsidRPr="004520C8" w:rsidRDefault="004520C8" w:rsidP="004520C8">
      <w:pPr>
        <w:pStyle w:val="FootnoteText"/>
        <w:tabs>
          <w:tab w:val="right" w:pos="1476"/>
          <w:tab w:val="left" w:pos="1548"/>
          <w:tab w:val="right" w:pos="1836"/>
          <w:tab w:val="left" w:pos="1908"/>
        </w:tabs>
        <w:spacing w:line="120" w:lineRule="exact"/>
        <w:ind w:left="1548" w:right="1267" w:hanging="288"/>
        <w:rPr>
          <w:sz w:val="10"/>
          <w:lang w:val="fr-FR"/>
        </w:rPr>
      </w:pPr>
    </w:p>
    <w:p w:rsidR="004520C8" w:rsidRPr="004520C8" w:rsidRDefault="004520C8" w:rsidP="004520C8">
      <w:pPr>
        <w:pStyle w:val="FootnoteText"/>
        <w:tabs>
          <w:tab w:val="right" w:pos="1476"/>
          <w:tab w:val="left" w:pos="1548"/>
          <w:tab w:val="right" w:pos="1836"/>
          <w:tab w:val="left" w:pos="1908"/>
        </w:tabs>
        <w:ind w:left="1548" w:right="1267" w:hanging="288"/>
        <w:rPr>
          <w:lang w:val="fr-FR"/>
        </w:rPr>
      </w:pPr>
      <w:r w:rsidRPr="004520C8">
        <w:rPr>
          <w:i/>
          <w:lang w:val="fr-FR"/>
        </w:rPr>
        <w:t>Source</w:t>
      </w:r>
      <w:r w:rsidRPr="004520C8">
        <w:rPr>
          <w:lang w:val="fr-FR"/>
        </w:rPr>
        <w:t> : Recensement scolaire 2013 – Ministère de l</w:t>
      </w:r>
      <w:r>
        <w:rPr>
          <w:lang w:val="fr-FR"/>
        </w:rPr>
        <w:t>’</w:t>
      </w:r>
      <w:r w:rsidRPr="004520C8">
        <w:rPr>
          <w:lang w:val="fr-FR"/>
        </w:rPr>
        <w:t>éducation.</w:t>
      </w:r>
    </w:p>
    <w:p w:rsidR="004520C8" w:rsidRPr="004520C8" w:rsidRDefault="004520C8" w:rsidP="004520C8">
      <w:pPr>
        <w:pStyle w:val="SingleTxt"/>
        <w:suppressAutoHyphens/>
        <w:spacing w:after="0" w:line="120" w:lineRule="exact"/>
        <w:rPr>
          <w:i/>
          <w:sz w:val="10"/>
          <w:lang w:val="fr-FR"/>
        </w:rPr>
      </w:pPr>
    </w:p>
    <w:p w:rsidR="004520C8" w:rsidRPr="004520C8" w:rsidRDefault="004520C8" w:rsidP="004520C8">
      <w:pPr>
        <w:pStyle w:val="SingleTxt"/>
        <w:suppressAutoHyphens/>
        <w:spacing w:after="0" w:line="120" w:lineRule="exact"/>
        <w:rPr>
          <w:i/>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Taux de participation</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Parmi le groupe d</w:t>
      </w:r>
      <w:r>
        <w:rPr>
          <w:lang w:val="fr-FR"/>
        </w:rPr>
        <w:t>’</w:t>
      </w:r>
      <w:r w:rsidRPr="004520C8">
        <w:rPr>
          <w:lang w:val="fr-FR"/>
        </w:rPr>
        <w:t>âge de 5 à 14 ans, les taux de participation indiqués sont de 98,0 % pour les filles et de 98,8 % pour les garçons.</w:t>
      </w:r>
    </w:p>
    <w:p w:rsidR="004520C8" w:rsidRPr="004520C8" w:rsidRDefault="004520C8" w:rsidP="004520C8">
      <w:pPr>
        <w:pStyle w:val="SingleTxt"/>
        <w:suppressAutoHyphens/>
        <w:spacing w:after="0" w:line="120" w:lineRule="exact"/>
        <w:rPr>
          <w:b/>
          <w:i/>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4520C8">
        <w:rPr>
          <w:lang w:val="fr-FR"/>
        </w:rPr>
        <w:tab/>
      </w:r>
      <w:r w:rsidRPr="004520C8">
        <w:rPr>
          <w:lang w:val="fr-FR"/>
        </w:rPr>
        <w:tab/>
      </w:r>
      <w:r w:rsidRPr="004520C8">
        <w:rPr>
          <w:i/>
          <w:lang w:val="fr-FR"/>
        </w:rPr>
        <w:t>Taux de rétention</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SingleTxt"/>
        <w:numPr>
          <w:ilvl w:val="0"/>
          <w:numId w:val="29"/>
        </w:numPr>
        <w:suppressAutoHyphens/>
        <w:ind w:left="1264" w:right="1264"/>
        <w:rPr>
          <w:lang w:val="fr-FR"/>
        </w:rPr>
      </w:pPr>
      <w:r w:rsidRPr="004520C8">
        <w:rPr>
          <w:lang w:val="fr-FR"/>
        </w:rPr>
        <w:t>En 2013, à la fin de la 5</w:t>
      </w:r>
      <w:r w:rsidRPr="004520C8">
        <w:rPr>
          <w:vertAlign w:val="superscript"/>
          <w:lang w:val="fr-FR"/>
        </w:rPr>
        <w:t>e</w:t>
      </w:r>
      <w:r w:rsidRPr="004520C8">
        <w:rPr>
          <w:lang w:val="fr-FR"/>
        </w:rPr>
        <w:t> année (enseignement primaire), le taux global de participation atteignait 98,6 % (98,9 % pour les filles et 98,3 % pour les garçons); à la fin de la 9</w:t>
      </w:r>
      <w:r w:rsidRPr="004520C8">
        <w:rPr>
          <w:vertAlign w:val="superscript"/>
          <w:lang w:val="fr-FR"/>
        </w:rPr>
        <w:t>e</w:t>
      </w:r>
      <w:r w:rsidRPr="004520C8">
        <w:rPr>
          <w:lang w:val="fr-FR"/>
        </w:rPr>
        <w:t> année, il était de 91,9 % (93,9 % pour les filles et 90,1 % pour les garçons); à la fin de la 10</w:t>
      </w:r>
      <w:r w:rsidRPr="004520C8">
        <w:rPr>
          <w:vertAlign w:val="superscript"/>
          <w:lang w:val="fr-FR"/>
        </w:rPr>
        <w:t>e</w:t>
      </w:r>
      <w:r w:rsidRPr="004520C8">
        <w:rPr>
          <w:lang w:val="fr-FR"/>
        </w:rPr>
        <w:t> année, il était de 89,4 % (91,9 % pour les filles et 86,9 % pour les garçons). Il y a parité dans les inscriptions jusqu</w:t>
      </w:r>
      <w:r>
        <w:rPr>
          <w:lang w:val="fr-FR"/>
        </w:rPr>
        <w:t>’</w:t>
      </w:r>
      <w:r w:rsidRPr="004520C8">
        <w:rPr>
          <w:lang w:val="fr-FR"/>
        </w:rPr>
        <w:t>à la 11</w:t>
      </w:r>
      <w:r w:rsidRPr="004520C8">
        <w:rPr>
          <w:vertAlign w:val="superscript"/>
          <w:lang w:val="fr-FR"/>
        </w:rPr>
        <w:t>e</w:t>
      </w:r>
      <w:r w:rsidRPr="004520C8">
        <w:rPr>
          <w:lang w:val="fr-FR"/>
        </w:rPr>
        <w:t> année, mais les taux de rétention indiquent pour les garçons un taux d</w:t>
      </w:r>
      <w:r>
        <w:rPr>
          <w:lang w:val="fr-FR"/>
        </w:rPr>
        <w:t>’</w:t>
      </w:r>
      <w:r w:rsidRPr="004520C8">
        <w:rPr>
          <w:lang w:val="fr-FR"/>
        </w:rPr>
        <w:t>abandon plus élevé dans les classes supérieures.</w:t>
      </w:r>
    </w:p>
    <w:p w:rsidR="004520C8" w:rsidRPr="004520C8" w:rsidRDefault="004520C8" w:rsidP="004520C8">
      <w:pPr>
        <w:pStyle w:val="SingleTxt"/>
        <w:suppressAutoHyphens/>
        <w:spacing w:after="0" w:line="120" w:lineRule="exact"/>
        <w:rPr>
          <w:b/>
          <w:i/>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4520C8">
        <w:rPr>
          <w:lang w:val="fr-FR"/>
        </w:rPr>
        <w:tab/>
      </w:r>
      <w:r w:rsidRPr="004520C8">
        <w:rPr>
          <w:lang w:val="fr-FR"/>
        </w:rPr>
        <w:tab/>
      </w:r>
      <w:r w:rsidRPr="004520C8">
        <w:rPr>
          <w:i/>
          <w:lang w:val="fr-FR"/>
        </w:rPr>
        <w:t>Résultats scolaires dans le primaire et le secondaire</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Il ressort des résultats enregistrés que les filles dépassent les garçons à tous les niveaux et que l</w:t>
      </w:r>
      <w:r>
        <w:rPr>
          <w:lang w:val="fr-FR"/>
        </w:rPr>
        <w:t>’</w:t>
      </w:r>
      <w:r w:rsidRPr="004520C8">
        <w:rPr>
          <w:lang w:val="fr-FR"/>
        </w:rPr>
        <w:t>écart se creuse aux examens de fin d</w:t>
      </w:r>
      <w:r>
        <w:rPr>
          <w:lang w:val="fr-FR"/>
        </w:rPr>
        <w:t>’</w:t>
      </w:r>
      <w:r w:rsidRPr="004520C8">
        <w:rPr>
          <w:lang w:val="fr-FR"/>
        </w:rPr>
        <w:t>études secondaires.</w:t>
      </w:r>
    </w:p>
    <w:p w:rsidR="004520C8" w:rsidRPr="004520C8" w:rsidRDefault="004520C8" w:rsidP="004520C8">
      <w:pPr>
        <w:pStyle w:val="SingleTxt"/>
        <w:suppressAutoHyphens/>
        <w:spacing w:after="0" w:line="120" w:lineRule="exact"/>
        <w:rPr>
          <w:bCs/>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r>
      <w:r w:rsidRPr="004520C8">
        <w:rPr>
          <w:b w:val="0"/>
          <w:lang w:val="fr-FR"/>
        </w:rPr>
        <w:t>Tableau 5</w:t>
      </w:r>
      <w:r w:rsidRPr="004520C8">
        <w:rPr>
          <w:lang w:val="fr-FR"/>
        </w:rPr>
        <w:br/>
        <w:t>Concours pour l</w:t>
      </w:r>
      <w:r>
        <w:rPr>
          <w:lang w:val="fr-FR"/>
        </w:rPr>
        <w:t>’</w:t>
      </w:r>
      <w:r w:rsidRPr="004520C8">
        <w:rPr>
          <w:lang w:val="fr-FR"/>
        </w:rPr>
        <w:t>obtention de bourses, 5</w:t>
      </w:r>
      <w:r w:rsidRPr="004520C8">
        <w:rPr>
          <w:vertAlign w:val="superscript"/>
          <w:lang w:val="fr-FR"/>
        </w:rPr>
        <w:t>e</w:t>
      </w:r>
      <w:r w:rsidRPr="004520C8">
        <w:rPr>
          <w:lang w:val="fr-FR"/>
        </w:rPr>
        <w:t> année – 2014</w:t>
      </w:r>
    </w:p>
    <w:p w:rsidR="004520C8" w:rsidRPr="004520C8" w:rsidRDefault="009C6A5F" w:rsidP="009C6A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4520C8" w:rsidRPr="004520C8">
        <w:rPr>
          <w:lang w:val="fr-FR"/>
        </w:rPr>
        <w:t>Résultats</w:t>
      </w:r>
    </w:p>
    <w:p w:rsidR="004520C8" w:rsidRPr="009C6A5F" w:rsidRDefault="004520C8" w:rsidP="009C6A5F">
      <w:pPr>
        <w:pStyle w:val="SingleTxt"/>
        <w:suppressAutoHyphens/>
        <w:spacing w:after="0" w:line="120" w:lineRule="exact"/>
        <w:rPr>
          <w:b/>
          <w:bCs/>
          <w:sz w:val="10"/>
          <w:lang w:val="fr-FR"/>
        </w:rPr>
      </w:pPr>
    </w:p>
    <w:p w:rsidR="009C6A5F" w:rsidRPr="004520C8" w:rsidRDefault="009C6A5F" w:rsidP="004520C8">
      <w:pPr>
        <w:pStyle w:val="SingleTxt"/>
        <w:suppressAutoHyphens/>
        <w:spacing w:after="0" w:line="120" w:lineRule="exact"/>
        <w:rPr>
          <w:b/>
          <w:bCs/>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1046"/>
        <w:gridCol w:w="1046"/>
        <w:gridCol w:w="116"/>
        <w:gridCol w:w="930"/>
        <w:gridCol w:w="1046"/>
        <w:gridCol w:w="82"/>
        <w:gridCol w:w="964"/>
        <w:gridCol w:w="134"/>
        <w:gridCol w:w="912"/>
        <w:gridCol w:w="1046"/>
      </w:tblGrid>
      <w:tr w:rsidR="004520C8" w:rsidRPr="004520C8" w:rsidTr="004520C8">
        <w:trPr>
          <w:tblHeader/>
        </w:trPr>
        <w:tc>
          <w:tcPr>
            <w:tcW w:w="1046" w:type="dxa"/>
            <w:tcBorders>
              <w:top w:val="single" w:sz="4" w:space="0" w:color="auto"/>
            </w:tcBorders>
            <w:vAlign w:val="bottom"/>
          </w:tcPr>
          <w:p w:rsidR="004520C8" w:rsidRPr="004520C8" w:rsidRDefault="004520C8" w:rsidP="004520C8">
            <w:pPr>
              <w:spacing w:before="81" w:after="81" w:line="160" w:lineRule="exact"/>
              <w:ind w:right="40"/>
              <w:rPr>
                <w:i/>
                <w:sz w:val="14"/>
                <w:lang w:val="fr-FR"/>
              </w:rPr>
            </w:pPr>
          </w:p>
        </w:tc>
        <w:tc>
          <w:tcPr>
            <w:tcW w:w="3138" w:type="dxa"/>
            <w:gridSpan w:val="4"/>
            <w:tcBorders>
              <w:top w:val="single" w:sz="4" w:space="0" w:color="auto"/>
              <w:bottom w:val="single" w:sz="4" w:space="0" w:color="auto"/>
            </w:tcBorders>
            <w:vAlign w:val="bottom"/>
          </w:tcPr>
          <w:p w:rsidR="004520C8" w:rsidRPr="004520C8" w:rsidRDefault="004520C8" w:rsidP="004520C8">
            <w:pPr>
              <w:spacing w:before="81" w:after="81" w:line="160" w:lineRule="exact"/>
              <w:ind w:right="43"/>
              <w:jc w:val="center"/>
              <w:rPr>
                <w:i/>
                <w:sz w:val="14"/>
                <w:lang w:val="fr-FR"/>
              </w:rPr>
            </w:pPr>
            <w:r w:rsidRPr="004520C8">
              <w:rPr>
                <w:i/>
                <w:sz w:val="14"/>
                <w:lang w:val="fr-FR"/>
              </w:rPr>
              <w:t>Garçons</w:t>
            </w:r>
          </w:p>
        </w:tc>
        <w:tc>
          <w:tcPr>
            <w:tcW w:w="82" w:type="dxa"/>
            <w:tcBorders>
              <w:top w:val="single" w:sz="4" w:space="0" w:color="auto"/>
            </w:tcBorders>
            <w:vAlign w:val="bottom"/>
          </w:tcPr>
          <w:p w:rsidR="004520C8" w:rsidRPr="004520C8" w:rsidRDefault="004520C8" w:rsidP="004520C8">
            <w:pPr>
              <w:spacing w:before="81" w:after="81" w:line="160" w:lineRule="exact"/>
              <w:ind w:right="43"/>
              <w:jc w:val="right"/>
              <w:rPr>
                <w:i/>
                <w:sz w:val="14"/>
                <w:lang w:val="fr-FR"/>
              </w:rPr>
            </w:pPr>
          </w:p>
        </w:tc>
        <w:tc>
          <w:tcPr>
            <w:tcW w:w="3056" w:type="dxa"/>
            <w:gridSpan w:val="4"/>
            <w:tcBorders>
              <w:top w:val="single" w:sz="4" w:space="0" w:color="auto"/>
              <w:bottom w:val="single" w:sz="4" w:space="0" w:color="auto"/>
            </w:tcBorders>
            <w:vAlign w:val="bottom"/>
          </w:tcPr>
          <w:p w:rsidR="004520C8" w:rsidRPr="004520C8" w:rsidRDefault="004520C8" w:rsidP="004520C8">
            <w:pPr>
              <w:spacing w:before="81" w:after="81" w:line="160" w:lineRule="exact"/>
              <w:ind w:right="43"/>
              <w:jc w:val="center"/>
              <w:rPr>
                <w:i/>
                <w:sz w:val="14"/>
                <w:lang w:val="fr-FR"/>
              </w:rPr>
            </w:pPr>
            <w:r w:rsidRPr="004520C8">
              <w:rPr>
                <w:i/>
                <w:sz w:val="14"/>
                <w:lang w:val="fr-FR"/>
              </w:rPr>
              <w:t>Filles</w:t>
            </w:r>
          </w:p>
        </w:tc>
      </w:tr>
      <w:tr w:rsidR="004520C8" w:rsidRPr="004520C8" w:rsidTr="004520C8">
        <w:trPr>
          <w:tblHeader/>
        </w:trPr>
        <w:tc>
          <w:tcPr>
            <w:tcW w:w="1046" w:type="dxa"/>
            <w:vAlign w:val="bottom"/>
          </w:tcPr>
          <w:p w:rsidR="004520C8" w:rsidRPr="004520C8" w:rsidRDefault="004520C8" w:rsidP="004520C8">
            <w:pPr>
              <w:spacing w:before="81" w:after="81" w:line="160" w:lineRule="exact"/>
              <w:ind w:right="40"/>
              <w:rPr>
                <w:i/>
                <w:sz w:val="14"/>
                <w:lang w:val="fr-FR"/>
              </w:rPr>
            </w:pPr>
          </w:p>
        </w:tc>
        <w:tc>
          <w:tcPr>
            <w:tcW w:w="1046" w:type="dxa"/>
            <w:vMerge w:val="restart"/>
            <w:tcBorders>
              <w:top w:val="single" w:sz="4" w:space="0" w:color="auto"/>
            </w:tcBorders>
            <w:vAlign w:val="bottom"/>
          </w:tcPr>
          <w:p w:rsidR="004520C8" w:rsidRPr="004520C8" w:rsidRDefault="004520C8" w:rsidP="004520C8">
            <w:pPr>
              <w:spacing w:before="81" w:after="81" w:line="160" w:lineRule="exact"/>
              <w:ind w:right="43"/>
              <w:jc w:val="right"/>
              <w:rPr>
                <w:i/>
                <w:sz w:val="14"/>
                <w:lang w:val="fr-FR"/>
              </w:rPr>
            </w:pPr>
            <w:r w:rsidRPr="004520C8">
              <w:rPr>
                <w:i/>
                <w:sz w:val="14"/>
                <w:lang w:val="fr-FR"/>
              </w:rPr>
              <w:t>Nombre de candidats</w:t>
            </w:r>
          </w:p>
        </w:tc>
        <w:tc>
          <w:tcPr>
            <w:tcW w:w="116" w:type="dxa"/>
            <w:tcBorders>
              <w:top w:val="single" w:sz="4" w:space="0" w:color="auto"/>
            </w:tcBorders>
            <w:vAlign w:val="bottom"/>
          </w:tcPr>
          <w:p w:rsidR="004520C8" w:rsidRPr="004520C8" w:rsidRDefault="004520C8" w:rsidP="004520C8">
            <w:pPr>
              <w:spacing w:before="81" w:after="81" w:line="160" w:lineRule="exact"/>
              <w:ind w:right="43"/>
              <w:jc w:val="center"/>
              <w:rPr>
                <w:i/>
                <w:sz w:val="14"/>
                <w:lang w:val="fr-FR"/>
              </w:rPr>
            </w:pPr>
          </w:p>
        </w:tc>
        <w:tc>
          <w:tcPr>
            <w:tcW w:w="1976" w:type="dxa"/>
            <w:gridSpan w:val="2"/>
            <w:tcBorders>
              <w:top w:val="single" w:sz="4" w:space="0" w:color="auto"/>
              <w:bottom w:val="single" w:sz="4" w:space="0" w:color="auto"/>
            </w:tcBorders>
            <w:vAlign w:val="bottom"/>
          </w:tcPr>
          <w:p w:rsidR="004520C8" w:rsidRPr="004520C8" w:rsidRDefault="004520C8" w:rsidP="004520C8">
            <w:pPr>
              <w:spacing w:before="81" w:after="81" w:line="160" w:lineRule="exact"/>
              <w:ind w:right="43"/>
              <w:jc w:val="center"/>
              <w:rPr>
                <w:i/>
                <w:sz w:val="14"/>
                <w:lang w:val="fr-FR"/>
              </w:rPr>
            </w:pPr>
            <w:r w:rsidRPr="004520C8">
              <w:rPr>
                <w:i/>
                <w:sz w:val="14"/>
                <w:lang w:val="fr-FR"/>
              </w:rPr>
              <w:t>Sélectionnés</w:t>
            </w:r>
          </w:p>
        </w:tc>
        <w:tc>
          <w:tcPr>
            <w:tcW w:w="1046" w:type="dxa"/>
            <w:gridSpan w:val="2"/>
            <w:vMerge w:val="restart"/>
            <w:vAlign w:val="bottom"/>
          </w:tcPr>
          <w:p w:rsidR="004520C8" w:rsidRPr="004520C8" w:rsidRDefault="004520C8" w:rsidP="004520C8">
            <w:pPr>
              <w:spacing w:before="81" w:after="81" w:line="160" w:lineRule="exact"/>
              <w:ind w:right="43"/>
              <w:jc w:val="right"/>
              <w:rPr>
                <w:i/>
                <w:sz w:val="14"/>
                <w:lang w:val="fr-FR"/>
              </w:rPr>
            </w:pPr>
            <w:r w:rsidRPr="004520C8">
              <w:rPr>
                <w:i/>
                <w:sz w:val="14"/>
                <w:lang w:val="fr-FR"/>
              </w:rPr>
              <w:t>Nombre de candidates</w:t>
            </w:r>
          </w:p>
        </w:tc>
        <w:tc>
          <w:tcPr>
            <w:tcW w:w="134" w:type="dxa"/>
            <w:vAlign w:val="bottom"/>
          </w:tcPr>
          <w:p w:rsidR="004520C8" w:rsidRPr="004520C8" w:rsidRDefault="004520C8" w:rsidP="004520C8">
            <w:pPr>
              <w:spacing w:before="81" w:after="81" w:line="160" w:lineRule="exact"/>
              <w:ind w:right="43"/>
              <w:jc w:val="center"/>
              <w:rPr>
                <w:i/>
                <w:sz w:val="14"/>
                <w:lang w:val="fr-FR"/>
              </w:rPr>
            </w:pPr>
          </w:p>
        </w:tc>
        <w:tc>
          <w:tcPr>
            <w:tcW w:w="1958" w:type="dxa"/>
            <w:gridSpan w:val="2"/>
            <w:tcBorders>
              <w:bottom w:val="single" w:sz="4" w:space="0" w:color="auto"/>
            </w:tcBorders>
            <w:vAlign w:val="bottom"/>
          </w:tcPr>
          <w:p w:rsidR="004520C8" w:rsidRPr="004520C8" w:rsidRDefault="004520C8" w:rsidP="004520C8">
            <w:pPr>
              <w:spacing w:before="81" w:after="81" w:line="160" w:lineRule="exact"/>
              <w:ind w:right="43"/>
              <w:jc w:val="center"/>
              <w:rPr>
                <w:i/>
                <w:sz w:val="14"/>
                <w:lang w:val="fr-FR"/>
              </w:rPr>
            </w:pPr>
            <w:r w:rsidRPr="004520C8">
              <w:rPr>
                <w:i/>
                <w:sz w:val="14"/>
                <w:lang w:val="fr-FR"/>
              </w:rPr>
              <w:t>Sélectionnées</w:t>
            </w:r>
          </w:p>
        </w:tc>
      </w:tr>
      <w:tr w:rsidR="004520C8" w:rsidRPr="004520C8" w:rsidTr="004520C8">
        <w:trPr>
          <w:tblHeader/>
        </w:trPr>
        <w:tc>
          <w:tcPr>
            <w:tcW w:w="1046" w:type="dxa"/>
            <w:tcBorders>
              <w:bottom w:val="single" w:sz="12" w:space="0" w:color="auto"/>
            </w:tcBorders>
            <w:vAlign w:val="bottom"/>
          </w:tcPr>
          <w:p w:rsidR="004520C8" w:rsidRPr="004520C8" w:rsidRDefault="004520C8" w:rsidP="004520C8">
            <w:pPr>
              <w:spacing w:before="81" w:after="81" w:line="160" w:lineRule="exact"/>
              <w:ind w:right="40"/>
              <w:rPr>
                <w:i/>
                <w:sz w:val="14"/>
                <w:lang w:val="fr-FR"/>
              </w:rPr>
            </w:pPr>
            <w:r w:rsidRPr="004520C8">
              <w:rPr>
                <w:i/>
                <w:sz w:val="14"/>
                <w:lang w:val="fr-FR"/>
              </w:rPr>
              <w:t>Année</w:t>
            </w:r>
          </w:p>
        </w:tc>
        <w:tc>
          <w:tcPr>
            <w:tcW w:w="1046" w:type="dxa"/>
            <w:vMerge/>
            <w:tcBorders>
              <w:bottom w:val="single" w:sz="12" w:space="0" w:color="auto"/>
            </w:tcBorders>
            <w:vAlign w:val="bottom"/>
          </w:tcPr>
          <w:p w:rsidR="004520C8" w:rsidRPr="004520C8" w:rsidRDefault="004520C8" w:rsidP="004520C8">
            <w:pPr>
              <w:spacing w:before="81" w:after="81" w:line="160" w:lineRule="exact"/>
              <w:ind w:right="43"/>
              <w:jc w:val="right"/>
              <w:rPr>
                <w:i/>
                <w:sz w:val="14"/>
                <w:lang w:val="fr-FR"/>
              </w:rPr>
            </w:pPr>
          </w:p>
        </w:tc>
        <w:tc>
          <w:tcPr>
            <w:tcW w:w="1046" w:type="dxa"/>
            <w:gridSpan w:val="2"/>
            <w:tcBorders>
              <w:bottom w:val="single" w:sz="12" w:space="0" w:color="auto"/>
            </w:tcBorders>
            <w:vAlign w:val="bottom"/>
          </w:tcPr>
          <w:p w:rsidR="004520C8" w:rsidRPr="004520C8" w:rsidRDefault="004520C8" w:rsidP="004520C8">
            <w:pPr>
              <w:spacing w:before="81" w:after="81" w:line="160" w:lineRule="exact"/>
              <w:ind w:right="43"/>
              <w:jc w:val="right"/>
              <w:rPr>
                <w:i/>
                <w:sz w:val="14"/>
                <w:lang w:val="fr-FR"/>
              </w:rPr>
            </w:pPr>
            <w:r w:rsidRPr="004520C8">
              <w:rPr>
                <w:i/>
                <w:sz w:val="14"/>
                <w:lang w:val="fr-FR"/>
              </w:rPr>
              <w:t>Nombre</w:t>
            </w:r>
          </w:p>
        </w:tc>
        <w:tc>
          <w:tcPr>
            <w:tcW w:w="1046" w:type="dxa"/>
            <w:tcBorders>
              <w:bottom w:val="single" w:sz="12" w:space="0" w:color="auto"/>
            </w:tcBorders>
            <w:vAlign w:val="bottom"/>
          </w:tcPr>
          <w:p w:rsidR="004520C8" w:rsidRPr="004520C8" w:rsidRDefault="004520C8" w:rsidP="004520C8">
            <w:pPr>
              <w:spacing w:before="81" w:after="81" w:line="160" w:lineRule="exact"/>
              <w:ind w:right="43"/>
              <w:jc w:val="right"/>
              <w:rPr>
                <w:i/>
                <w:sz w:val="14"/>
                <w:lang w:val="fr-FR"/>
              </w:rPr>
            </w:pPr>
            <w:r w:rsidRPr="004520C8">
              <w:rPr>
                <w:i/>
                <w:sz w:val="14"/>
                <w:lang w:val="fr-FR"/>
              </w:rPr>
              <w:t>Pourcentage</w:t>
            </w:r>
          </w:p>
        </w:tc>
        <w:tc>
          <w:tcPr>
            <w:tcW w:w="1046" w:type="dxa"/>
            <w:gridSpan w:val="2"/>
            <w:vMerge/>
            <w:tcBorders>
              <w:bottom w:val="single" w:sz="12" w:space="0" w:color="auto"/>
            </w:tcBorders>
            <w:vAlign w:val="bottom"/>
          </w:tcPr>
          <w:p w:rsidR="004520C8" w:rsidRPr="004520C8" w:rsidRDefault="004520C8" w:rsidP="004520C8">
            <w:pPr>
              <w:spacing w:before="81" w:after="81" w:line="160" w:lineRule="exact"/>
              <w:ind w:right="43"/>
              <w:jc w:val="right"/>
              <w:rPr>
                <w:i/>
                <w:sz w:val="14"/>
                <w:lang w:val="fr-FR"/>
              </w:rPr>
            </w:pPr>
          </w:p>
        </w:tc>
        <w:tc>
          <w:tcPr>
            <w:tcW w:w="1046" w:type="dxa"/>
            <w:gridSpan w:val="2"/>
            <w:tcBorders>
              <w:bottom w:val="single" w:sz="12" w:space="0" w:color="auto"/>
            </w:tcBorders>
            <w:vAlign w:val="bottom"/>
          </w:tcPr>
          <w:p w:rsidR="004520C8" w:rsidRPr="004520C8" w:rsidRDefault="004520C8" w:rsidP="004520C8">
            <w:pPr>
              <w:spacing w:before="81" w:after="81" w:line="160" w:lineRule="exact"/>
              <w:ind w:right="43"/>
              <w:jc w:val="right"/>
              <w:rPr>
                <w:i/>
                <w:sz w:val="14"/>
                <w:lang w:val="fr-FR"/>
              </w:rPr>
            </w:pPr>
            <w:r w:rsidRPr="004520C8">
              <w:rPr>
                <w:i/>
                <w:sz w:val="14"/>
                <w:lang w:val="fr-FR"/>
              </w:rPr>
              <w:t>Nombre</w:t>
            </w:r>
          </w:p>
        </w:tc>
        <w:tc>
          <w:tcPr>
            <w:tcW w:w="1046" w:type="dxa"/>
            <w:tcBorders>
              <w:bottom w:val="single" w:sz="12" w:space="0" w:color="auto"/>
            </w:tcBorders>
            <w:vAlign w:val="bottom"/>
          </w:tcPr>
          <w:p w:rsidR="004520C8" w:rsidRPr="004520C8" w:rsidRDefault="004520C8" w:rsidP="004520C8">
            <w:pPr>
              <w:spacing w:before="81" w:after="81" w:line="160" w:lineRule="exact"/>
              <w:ind w:right="43"/>
              <w:jc w:val="right"/>
              <w:rPr>
                <w:i/>
                <w:sz w:val="14"/>
                <w:lang w:val="fr-FR"/>
              </w:rPr>
            </w:pPr>
            <w:r w:rsidRPr="004520C8">
              <w:rPr>
                <w:i/>
                <w:sz w:val="14"/>
                <w:lang w:val="fr-FR"/>
              </w:rPr>
              <w:t>Pourcentage</w:t>
            </w:r>
          </w:p>
        </w:tc>
      </w:tr>
      <w:tr w:rsidR="004520C8" w:rsidRPr="004520C8" w:rsidTr="004520C8">
        <w:trPr>
          <w:trHeight w:hRule="exact" w:val="115"/>
          <w:tblHeader/>
        </w:trPr>
        <w:tc>
          <w:tcPr>
            <w:tcW w:w="1046" w:type="dxa"/>
            <w:tcBorders>
              <w:top w:val="single" w:sz="12" w:space="0" w:color="auto"/>
            </w:tcBorders>
            <w:vAlign w:val="bottom"/>
          </w:tcPr>
          <w:p w:rsidR="004520C8" w:rsidRPr="004520C8" w:rsidRDefault="004520C8" w:rsidP="004520C8">
            <w:pPr>
              <w:spacing w:before="40" w:after="40" w:line="210" w:lineRule="exact"/>
              <w:ind w:right="40"/>
              <w:rPr>
                <w:sz w:val="17"/>
                <w:lang w:val="fr-FR"/>
              </w:rPr>
            </w:pPr>
          </w:p>
        </w:tc>
        <w:tc>
          <w:tcPr>
            <w:tcW w:w="1046" w:type="dxa"/>
            <w:tcBorders>
              <w:top w:val="single" w:sz="12" w:space="0" w:color="auto"/>
            </w:tcBorders>
            <w:vAlign w:val="bottom"/>
          </w:tcPr>
          <w:p w:rsidR="004520C8" w:rsidRPr="004520C8" w:rsidRDefault="004520C8" w:rsidP="004520C8">
            <w:pPr>
              <w:spacing w:before="40" w:after="40" w:line="210" w:lineRule="exact"/>
              <w:ind w:right="43"/>
              <w:jc w:val="right"/>
              <w:rPr>
                <w:sz w:val="17"/>
                <w:lang w:val="fr-FR"/>
              </w:rPr>
            </w:pPr>
          </w:p>
        </w:tc>
        <w:tc>
          <w:tcPr>
            <w:tcW w:w="1046" w:type="dxa"/>
            <w:gridSpan w:val="2"/>
            <w:tcBorders>
              <w:top w:val="single" w:sz="12" w:space="0" w:color="auto"/>
            </w:tcBorders>
            <w:vAlign w:val="bottom"/>
          </w:tcPr>
          <w:p w:rsidR="004520C8" w:rsidRPr="004520C8" w:rsidRDefault="004520C8" w:rsidP="004520C8">
            <w:pPr>
              <w:spacing w:before="40" w:after="40" w:line="210" w:lineRule="exact"/>
              <w:ind w:right="43"/>
              <w:jc w:val="right"/>
              <w:rPr>
                <w:sz w:val="17"/>
                <w:lang w:val="fr-FR"/>
              </w:rPr>
            </w:pPr>
          </w:p>
        </w:tc>
        <w:tc>
          <w:tcPr>
            <w:tcW w:w="1046" w:type="dxa"/>
            <w:tcBorders>
              <w:top w:val="single" w:sz="12" w:space="0" w:color="auto"/>
            </w:tcBorders>
            <w:vAlign w:val="bottom"/>
          </w:tcPr>
          <w:p w:rsidR="004520C8" w:rsidRPr="004520C8" w:rsidRDefault="004520C8" w:rsidP="004520C8">
            <w:pPr>
              <w:spacing w:before="40" w:after="40" w:line="210" w:lineRule="exact"/>
              <w:ind w:right="43"/>
              <w:jc w:val="right"/>
              <w:rPr>
                <w:sz w:val="17"/>
                <w:lang w:val="fr-FR"/>
              </w:rPr>
            </w:pPr>
          </w:p>
        </w:tc>
        <w:tc>
          <w:tcPr>
            <w:tcW w:w="1046" w:type="dxa"/>
            <w:gridSpan w:val="2"/>
            <w:tcBorders>
              <w:top w:val="single" w:sz="12" w:space="0" w:color="auto"/>
            </w:tcBorders>
            <w:vAlign w:val="bottom"/>
          </w:tcPr>
          <w:p w:rsidR="004520C8" w:rsidRPr="004520C8" w:rsidRDefault="004520C8" w:rsidP="004520C8">
            <w:pPr>
              <w:spacing w:before="40" w:after="40" w:line="210" w:lineRule="exact"/>
              <w:ind w:right="43"/>
              <w:jc w:val="right"/>
              <w:rPr>
                <w:sz w:val="17"/>
                <w:lang w:val="fr-FR"/>
              </w:rPr>
            </w:pPr>
          </w:p>
        </w:tc>
        <w:tc>
          <w:tcPr>
            <w:tcW w:w="1046" w:type="dxa"/>
            <w:gridSpan w:val="2"/>
            <w:tcBorders>
              <w:top w:val="single" w:sz="12" w:space="0" w:color="auto"/>
            </w:tcBorders>
            <w:vAlign w:val="bottom"/>
          </w:tcPr>
          <w:p w:rsidR="004520C8" w:rsidRPr="004520C8" w:rsidRDefault="004520C8" w:rsidP="004520C8">
            <w:pPr>
              <w:spacing w:before="40" w:after="40" w:line="210" w:lineRule="exact"/>
              <w:ind w:right="43"/>
              <w:jc w:val="right"/>
              <w:rPr>
                <w:sz w:val="17"/>
                <w:lang w:val="fr-FR"/>
              </w:rPr>
            </w:pPr>
          </w:p>
        </w:tc>
        <w:tc>
          <w:tcPr>
            <w:tcW w:w="1046" w:type="dxa"/>
            <w:tcBorders>
              <w:top w:val="single" w:sz="12" w:space="0" w:color="auto"/>
            </w:tcBorders>
            <w:vAlign w:val="bottom"/>
          </w:tcPr>
          <w:p w:rsidR="004520C8" w:rsidRPr="004520C8" w:rsidRDefault="004520C8" w:rsidP="004520C8">
            <w:pPr>
              <w:spacing w:before="40" w:after="40" w:line="210" w:lineRule="exact"/>
              <w:ind w:right="43"/>
              <w:jc w:val="right"/>
              <w:rPr>
                <w:sz w:val="17"/>
                <w:lang w:val="fr-FR"/>
              </w:rPr>
            </w:pPr>
          </w:p>
        </w:tc>
      </w:tr>
      <w:tr w:rsidR="004520C8" w:rsidRPr="004520C8" w:rsidTr="004520C8">
        <w:tc>
          <w:tcPr>
            <w:tcW w:w="1046"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2014</w:t>
            </w:r>
          </w:p>
        </w:tc>
        <w:tc>
          <w:tcPr>
            <w:tcW w:w="1046"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164 582</w:t>
            </w:r>
          </w:p>
        </w:tc>
        <w:tc>
          <w:tcPr>
            <w:tcW w:w="1046" w:type="dxa"/>
            <w:gridSpan w:val="2"/>
            <w:tcBorders>
              <w:bottom w:val="single" w:sz="12" w:space="0" w:color="auto"/>
            </w:tcBorders>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15 289</w:t>
            </w:r>
          </w:p>
        </w:tc>
        <w:tc>
          <w:tcPr>
            <w:tcW w:w="1046"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9,29</w:t>
            </w:r>
          </w:p>
        </w:tc>
        <w:tc>
          <w:tcPr>
            <w:tcW w:w="1046" w:type="dxa"/>
            <w:gridSpan w:val="2"/>
            <w:tcBorders>
              <w:bottom w:val="single" w:sz="12" w:space="0" w:color="auto"/>
            </w:tcBorders>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163 066</w:t>
            </w:r>
          </w:p>
        </w:tc>
        <w:tc>
          <w:tcPr>
            <w:tcW w:w="1046" w:type="dxa"/>
            <w:gridSpan w:val="2"/>
            <w:tcBorders>
              <w:bottom w:val="single" w:sz="12" w:space="0" w:color="auto"/>
            </w:tcBorders>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17 446</w:t>
            </w:r>
          </w:p>
        </w:tc>
        <w:tc>
          <w:tcPr>
            <w:tcW w:w="1046"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10,70</w:t>
            </w:r>
          </w:p>
        </w:tc>
      </w:tr>
    </w:tbl>
    <w:p w:rsidR="004520C8" w:rsidRPr="004520C8" w:rsidRDefault="004520C8" w:rsidP="004520C8">
      <w:pPr>
        <w:pStyle w:val="SingleTxt"/>
        <w:suppressAutoHyphens/>
        <w:spacing w:after="0" w:line="120" w:lineRule="exact"/>
        <w:rPr>
          <w:b/>
          <w:bCs/>
          <w:sz w:val="10"/>
          <w:lang w:val="fr-FR"/>
        </w:rPr>
      </w:pPr>
    </w:p>
    <w:p w:rsidR="004520C8" w:rsidRPr="004520C8" w:rsidRDefault="004520C8" w:rsidP="004520C8">
      <w:pPr>
        <w:pStyle w:val="FootnoteText"/>
        <w:tabs>
          <w:tab w:val="right" w:pos="1476"/>
          <w:tab w:val="left" w:pos="1548"/>
          <w:tab w:val="right" w:pos="1836"/>
          <w:tab w:val="left" w:pos="1908"/>
        </w:tabs>
        <w:ind w:left="1548" w:right="1267" w:hanging="288"/>
        <w:rPr>
          <w:lang w:val="fr-FR"/>
        </w:rPr>
      </w:pPr>
      <w:r w:rsidRPr="004520C8">
        <w:rPr>
          <w:i/>
          <w:lang w:val="fr-FR"/>
        </w:rPr>
        <w:t>Source</w:t>
      </w:r>
      <w:r w:rsidRPr="004520C8">
        <w:rPr>
          <w:lang w:val="fr-FR"/>
        </w:rPr>
        <w:t> : Section de la recherche et du développement, Service des examens.</w:t>
      </w:r>
    </w:p>
    <w:p w:rsidR="004520C8" w:rsidRPr="004520C8" w:rsidRDefault="004520C8" w:rsidP="004520C8">
      <w:pPr>
        <w:pStyle w:val="SingleTxt"/>
        <w:suppressAutoHyphens/>
        <w:spacing w:after="0" w:line="120" w:lineRule="exact"/>
        <w:rPr>
          <w:i/>
          <w:sz w:val="10"/>
          <w:lang w:val="fr-FR"/>
        </w:rPr>
      </w:pPr>
    </w:p>
    <w:p w:rsidR="004520C8" w:rsidRPr="004520C8" w:rsidRDefault="004520C8" w:rsidP="004520C8">
      <w:pPr>
        <w:pStyle w:val="SingleTxt"/>
        <w:suppressAutoHyphens/>
        <w:spacing w:after="0" w:line="120" w:lineRule="exact"/>
        <w:rPr>
          <w:i/>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r>
      <w:r w:rsidRPr="004520C8">
        <w:rPr>
          <w:b w:val="0"/>
          <w:lang w:val="fr-FR"/>
        </w:rPr>
        <w:t>Tableau 6</w:t>
      </w:r>
      <w:r w:rsidRPr="004520C8">
        <w:rPr>
          <w:lang w:val="fr-FR"/>
        </w:rPr>
        <w:br/>
        <w:t xml:space="preserve">Répartition en pourcentage de la population âgée de 5 ans et plus </w:t>
      </w:r>
      <w:r w:rsidRPr="004520C8">
        <w:rPr>
          <w:lang w:val="fr-FR"/>
        </w:rPr>
        <w:br/>
        <w:t>selon le niveau d</w:t>
      </w:r>
      <w:r>
        <w:rPr>
          <w:lang w:val="fr-FR"/>
        </w:rPr>
        <w:t>’</w:t>
      </w:r>
      <w:r w:rsidRPr="004520C8">
        <w:rPr>
          <w:lang w:val="fr-FR"/>
        </w:rPr>
        <w:t>instruction et le sexe, 2012</w:t>
      </w:r>
    </w:p>
    <w:p w:rsidR="004520C8" w:rsidRPr="009C6A5F" w:rsidRDefault="004520C8" w:rsidP="009C6A5F">
      <w:pPr>
        <w:pStyle w:val="SingleTxt"/>
        <w:spacing w:after="0" w:line="120" w:lineRule="exact"/>
        <w:rPr>
          <w:sz w:val="10"/>
          <w:lang w:val="fr-FR"/>
        </w:rPr>
      </w:pPr>
    </w:p>
    <w:p w:rsidR="009C6A5F" w:rsidRPr="004520C8" w:rsidRDefault="009C6A5F" w:rsidP="004520C8">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2646"/>
        <w:gridCol w:w="1492"/>
        <w:gridCol w:w="1591"/>
        <w:gridCol w:w="1591"/>
      </w:tblGrid>
      <w:tr w:rsidR="004520C8" w:rsidRPr="004520C8" w:rsidTr="004520C8">
        <w:trPr>
          <w:tblHeader/>
        </w:trPr>
        <w:tc>
          <w:tcPr>
            <w:tcW w:w="2646" w:type="dxa"/>
            <w:tcBorders>
              <w:top w:val="single" w:sz="4" w:space="0" w:color="auto"/>
              <w:bottom w:val="single" w:sz="12" w:space="0" w:color="auto"/>
            </w:tcBorders>
            <w:vAlign w:val="bottom"/>
          </w:tcPr>
          <w:p w:rsidR="004520C8" w:rsidRPr="004520C8" w:rsidRDefault="004520C8" w:rsidP="004520C8">
            <w:pPr>
              <w:suppressAutoHyphens/>
              <w:spacing w:before="81" w:after="81" w:line="160" w:lineRule="exact"/>
              <w:ind w:right="40"/>
              <w:rPr>
                <w:i/>
                <w:sz w:val="14"/>
                <w:lang w:val="fr-FR"/>
              </w:rPr>
            </w:pPr>
            <w:r w:rsidRPr="004520C8">
              <w:rPr>
                <w:i/>
                <w:sz w:val="14"/>
                <w:lang w:val="fr-FR"/>
              </w:rPr>
              <w:t>Niveau d</w:t>
            </w:r>
            <w:r>
              <w:rPr>
                <w:i/>
                <w:sz w:val="14"/>
                <w:lang w:val="fr-FR"/>
              </w:rPr>
              <w:t>’</w:t>
            </w:r>
            <w:r w:rsidRPr="004520C8">
              <w:rPr>
                <w:i/>
                <w:sz w:val="14"/>
                <w:lang w:val="fr-FR"/>
              </w:rPr>
              <w:t>instruction</w:t>
            </w:r>
          </w:p>
        </w:tc>
        <w:tc>
          <w:tcPr>
            <w:tcW w:w="1492" w:type="dxa"/>
            <w:tcBorders>
              <w:top w:val="single" w:sz="4" w:space="0" w:color="auto"/>
              <w:bottom w:val="single" w:sz="12" w:space="0" w:color="auto"/>
            </w:tcBorders>
            <w:vAlign w:val="bottom"/>
          </w:tcPr>
          <w:p w:rsidR="004520C8" w:rsidRPr="004520C8" w:rsidRDefault="004520C8" w:rsidP="004520C8">
            <w:pPr>
              <w:suppressAutoHyphens/>
              <w:spacing w:before="81" w:after="81" w:line="160" w:lineRule="exact"/>
              <w:ind w:right="43"/>
              <w:jc w:val="right"/>
              <w:rPr>
                <w:i/>
                <w:sz w:val="14"/>
                <w:lang w:val="fr-FR"/>
              </w:rPr>
            </w:pPr>
            <w:r w:rsidRPr="004520C8">
              <w:rPr>
                <w:i/>
                <w:sz w:val="14"/>
                <w:lang w:val="fr-FR"/>
              </w:rPr>
              <w:t xml:space="preserve">Population âgée de </w:t>
            </w:r>
            <w:r w:rsidRPr="004520C8">
              <w:rPr>
                <w:i/>
                <w:sz w:val="14"/>
                <w:lang w:val="fr-FR"/>
              </w:rPr>
              <w:br/>
              <w:t>5 ans et plus</w:t>
            </w:r>
          </w:p>
        </w:tc>
        <w:tc>
          <w:tcPr>
            <w:tcW w:w="1591" w:type="dxa"/>
            <w:tcBorders>
              <w:top w:val="single" w:sz="4" w:space="0" w:color="auto"/>
              <w:bottom w:val="single" w:sz="12" w:space="0" w:color="auto"/>
            </w:tcBorders>
            <w:vAlign w:val="bottom"/>
          </w:tcPr>
          <w:p w:rsidR="004520C8" w:rsidRPr="004520C8" w:rsidRDefault="004520C8" w:rsidP="004520C8">
            <w:pPr>
              <w:suppressAutoHyphens/>
              <w:spacing w:after="81" w:line="160" w:lineRule="exact"/>
              <w:ind w:right="43"/>
              <w:jc w:val="right"/>
              <w:rPr>
                <w:i/>
                <w:sz w:val="14"/>
                <w:lang w:val="fr-FR"/>
              </w:rPr>
            </w:pPr>
            <w:r w:rsidRPr="004520C8">
              <w:rPr>
                <w:i/>
                <w:sz w:val="14"/>
                <w:lang w:val="fr-FR"/>
              </w:rPr>
              <w:t>Femmes</w:t>
            </w:r>
            <w:r w:rsidRPr="004520C8">
              <w:rPr>
                <w:i/>
                <w:sz w:val="14"/>
                <w:lang w:val="fr-FR"/>
              </w:rPr>
              <w:br/>
              <w:t>(pourcentage)</w:t>
            </w:r>
          </w:p>
        </w:tc>
        <w:tc>
          <w:tcPr>
            <w:tcW w:w="1591" w:type="dxa"/>
            <w:tcBorders>
              <w:top w:val="single" w:sz="4" w:space="0" w:color="auto"/>
              <w:bottom w:val="single" w:sz="12" w:space="0" w:color="auto"/>
            </w:tcBorders>
            <w:vAlign w:val="bottom"/>
          </w:tcPr>
          <w:p w:rsidR="004520C8" w:rsidRPr="004520C8" w:rsidRDefault="004520C8" w:rsidP="004520C8">
            <w:pPr>
              <w:suppressAutoHyphens/>
              <w:spacing w:after="81" w:line="160" w:lineRule="exact"/>
              <w:ind w:right="43"/>
              <w:jc w:val="right"/>
              <w:rPr>
                <w:i/>
                <w:sz w:val="14"/>
                <w:lang w:val="fr-FR"/>
              </w:rPr>
            </w:pPr>
            <w:r w:rsidRPr="004520C8">
              <w:rPr>
                <w:i/>
                <w:sz w:val="14"/>
                <w:lang w:val="fr-FR"/>
              </w:rPr>
              <w:t>Hommes</w:t>
            </w:r>
            <w:r w:rsidRPr="004520C8">
              <w:rPr>
                <w:i/>
                <w:sz w:val="14"/>
                <w:lang w:val="fr-FR"/>
              </w:rPr>
              <w:br/>
              <w:t>(pourcentage)</w:t>
            </w:r>
          </w:p>
        </w:tc>
      </w:tr>
      <w:tr w:rsidR="004520C8" w:rsidRPr="004520C8" w:rsidTr="004520C8">
        <w:trPr>
          <w:trHeight w:hRule="exact" w:val="115"/>
          <w:tblHeader/>
        </w:trPr>
        <w:tc>
          <w:tcPr>
            <w:tcW w:w="2646" w:type="dxa"/>
            <w:tcBorders>
              <w:top w:val="single" w:sz="12" w:space="0" w:color="auto"/>
            </w:tcBorders>
            <w:vAlign w:val="bottom"/>
          </w:tcPr>
          <w:p w:rsidR="004520C8" w:rsidRPr="004520C8" w:rsidRDefault="004520C8" w:rsidP="004520C8">
            <w:pPr>
              <w:suppressAutoHyphens/>
              <w:spacing w:before="40" w:after="40" w:line="210" w:lineRule="exact"/>
              <w:ind w:right="40"/>
              <w:rPr>
                <w:sz w:val="17"/>
                <w:lang w:val="fr-FR"/>
              </w:rPr>
            </w:pPr>
          </w:p>
        </w:tc>
        <w:tc>
          <w:tcPr>
            <w:tcW w:w="1492" w:type="dxa"/>
            <w:tcBorders>
              <w:top w:val="single" w:sz="12" w:space="0" w:color="auto"/>
            </w:tcBorders>
            <w:vAlign w:val="bottom"/>
          </w:tcPr>
          <w:p w:rsidR="004520C8" w:rsidRPr="004520C8" w:rsidRDefault="004520C8" w:rsidP="004520C8">
            <w:pPr>
              <w:suppressAutoHyphens/>
              <w:spacing w:before="40" w:after="40" w:line="210" w:lineRule="exact"/>
              <w:ind w:right="43"/>
              <w:jc w:val="right"/>
              <w:rPr>
                <w:sz w:val="17"/>
                <w:lang w:val="fr-FR"/>
              </w:rPr>
            </w:pPr>
          </w:p>
        </w:tc>
        <w:tc>
          <w:tcPr>
            <w:tcW w:w="1591" w:type="dxa"/>
            <w:tcBorders>
              <w:top w:val="single" w:sz="12" w:space="0" w:color="auto"/>
            </w:tcBorders>
            <w:vAlign w:val="bottom"/>
          </w:tcPr>
          <w:p w:rsidR="004520C8" w:rsidRPr="004520C8" w:rsidRDefault="004520C8" w:rsidP="004520C8">
            <w:pPr>
              <w:suppressAutoHyphens/>
              <w:spacing w:before="40" w:after="40" w:line="210" w:lineRule="exact"/>
              <w:ind w:right="43"/>
              <w:jc w:val="right"/>
              <w:rPr>
                <w:sz w:val="17"/>
                <w:lang w:val="fr-FR"/>
              </w:rPr>
            </w:pPr>
          </w:p>
        </w:tc>
        <w:tc>
          <w:tcPr>
            <w:tcW w:w="1591" w:type="dxa"/>
            <w:tcBorders>
              <w:top w:val="single" w:sz="12" w:space="0" w:color="auto"/>
            </w:tcBorders>
            <w:vAlign w:val="bottom"/>
          </w:tcPr>
          <w:p w:rsidR="004520C8" w:rsidRPr="004520C8" w:rsidRDefault="004520C8" w:rsidP="004520C8">
            <w:pPr>
              <w:suppressAutoHyphens/>
              <w:spacing w:before="40" w:after="40" w:line="210" w:lineRule="exact"/>
              <w:ind w:right="43"/>
              <w:jc w:val="right"/>
              <w:rPr>
                <w:sz w:val="17"/>
                <w:lang w:val="fr-FR"/>
              </w:rPr>
            </w:pPr>
          </w:p>
        </w:tc>
      </w:tr>
      <w:tr w:rsidR="004520C8" w:rsidRPr="004520C8" w:rsidTr="004520C8">
        <w:tc>
          <w:tcPr>
            <w:tcW w:w="2646" w:type="dxa"/>
            <w:vAlign w:val="bottom"/>
          </w:tcPr>
          <w:p w:rsidR="004520C8" w:rsidRPr="004520C8" w:rsidRDefault="004520C8" w:rsidP="004520C8">
            <w:pPr>
              <w:tabs>
                <w:tab w:val="left" w:pos="288"/>
                <w:tab w:val="left" w:pos="576"/>
                <w:tab w:val="left" w:pos="864"/>
                <w:tab w:val="left" w:pos="1152"/>
              </w:tabs>
              <w:suppressAutoHyphens/>
              <w:spacing w:before="30" w:after="30" w:line="210" w:lineRule="exact"/>
              <w:ind w:right="40"/>
              <w:rPr>
                <w:sz w:val="17"/>
                <w:lang w:val="fr-FR"/>
              </w:rPr>
            </w:pPr>
            <w:r w:rsidRPr="004520C8">
              <w:rPr>
                <w:sz w:val="17"/>
                <w:lang w:val="fr-FR"/>
              </w:rPr>
              <w:t>Total</w:t>
            </w:r>
          </w:p>
        </w:tc>
        <w:tc>
          <w:tcPr>
            <w:tcW w:w="1492" w:type="dxa"/>
            <w:vAlign w:val="bottom"/>
          </w:tcPr>
          <w:p w:rsidR="004520C8" w:rsidRPr="004520C8" w:rsidRDefault="004520C8" w:rsidP="004520C8">
            <w:pPr>
              <w:tabs>
                <w:tab w:val="left" w:pos="288"/>
                <w:tab w:val="left" w:pos="576"/>
                <w:tab w:val="left" w:pos="864"/>
                <w:tab w:val="left" w:pos="1152"/>
              </w:tabs>
              <w:suppressAutoHyphens/>
              <w:spacing w:before="30" w:after="30" w:line="210" w:lineRule="exact"/>
              <w:ind w:right="43"/>
              <w:jc w:val="right"/>
              <w:rPr>
                <w:sz w:val="17"/>
                <w:lang w:val="fr-FR"/>
              </w:rPr>
            </w:pPr>
            <w:r w:rsidRPr="004520C8">
              <w:rPr>
                <w:sz w:val="17"/>
                <w:lang w:val="fr-FR"/>
              </w:rPr>
              <w:t>18 527 683</w:t>
            </w:r>
          </w:p>
        </w:tc>
        <w:tc>
          <w:tcPr>
            <w:tcW w:w="1591" w:type="dxa"/>
            <w:vAlign w:val="bottom"/>
          </w:tcPr>
          <w:p w:rsidR="004520C8" w:rsidRPr="004520C8" w:rsidRDefault="004520C8" w:rsidP="004520C8">
            <w:pPr>
              <w:tabs>
                <w:tab w:val="left" w:pos="288"/>
                <w:tab w:val="left" w:pos="576"/>
                <w:tab w:val="left" w:pos="864"/>
                <w:tab w:val="left" w:pos="1152"/>
              </w:tabs>
              <w:suppressAutoHyphens/>
              <w:spacing w:before="30" w:after="30" w:line="210" w:lineRule="exact"/>
              <w:ind w:right="43"/>
              <w:jc w:val="right"/>
              <w:rPr>
                <w:sz w:val="17"/>
                <w:lang w:val="fr-FR"/>
              </w:rPr>
            </w:pPr>
            <w:r w:rsidRPr="004520C8">
              <w:rPr>
                <w:sz w:val="17"/>
                <w:lang w:val="fr-FR"/>
              </w:rPr>
              <w:t>9 598 325</w:t>
            </w:r>
          </w:p>
        </w:tc>
        <w:tc>
          <w:tcPr>
            <w:tcW w:w="1591" w:type="dxa"/>
            <w:vAlign w:val="bottom"/>
          </w:tcPr>
          <w:p w:rsidR="004520C8" w:rsidRPr="004520C8" w:rsidRDefault="004520C8" w:rsidP="004520C8">
            <w:pPr>
              <w:tabs>
                <w:tab w:val="left" w:pos="288"/>
                <w:tab w:val="left" w:pos="576"/>
                <w:tab w:val="left" w:pos="864"/>
                <w:tab w:val="left" w:pos="1152"/>
              </w:tabs>
              <w:suppressAutoHyphens/>
              <w:spacing w:before="30" w:after="30" w:line="210" w:lineRule="exact"/>
              <w:ind w:right="43"/>
              <w:jc w:val="right"/>
              <w:rPr>
                <w:sz w:val="17"/>
                <w:lang w:val="fr-FR"/>
              </w:rPr>
            </w:pPr>
            <w:r w:rsidRPr="004520C8">
              <w:rPr>
                <w:sz w:val="17"/>
                <w:lang w:val="fr-FR"/>
              </w:rPr>
              <w:t>8 929 358</w:t>
            </w:r>
          </w:p>
        </w:tc>
      </w:tr>
      <w:tr w:rsidR="004520C8" w:rsidRPr="004520C8" w:rsidTr="004520C8">
        <w:tc>
          <w:tcPr>
            <w:tcW w:w="2646" w:type="dxa"/>
            <w:vAlign w:val="bottom"/>
          </w:tcPr>
          <w:p w:rsidR="004520C8" w:rsidRPr="004520C8" w:rsidRDefault="004520C8" w:rsidP="004520C8">
            <w:pPr>
              <w:tabs>
                <w:tab w:val="left" w:pos="288"/>
                <w:tab w:val="left" w:pos="576"/>
                <w:tab w:val="left" w:pos="864"/>
                <w:tab w:val="left" w:pos="1152"/>
              </w:tabs>
              <w:suppressAutoHyphens/>
              <w:spacing w:before="30" w:after="30" w:line="210" w:lineRule="exact"/>
              <w:ind w:right="40"/>
              <w:rPr>
                <w:sz w:val="17"/>
                <w:lang w:val="fr-FR"/>
              </w:rPr>
            </w:pPr>
            <w:r w:rsidRPr="004520C8">
              <w:rPr>
                <w:sz w:val="17"/>
                <w:lang w:val="fr-FR"/>
              </w:rPr>
              <w:t>Aucune instruction scolaire</w:t>
            </w:r>
          </w:p>
        </w:tc>
        <w:tc>
          <w:tcPr>
            <w:tcW w:w="1492" w:type="dxa"/>
            <w:vAlign w:val="bottom"/>
          </w:tcPr>
          <w:p w:rsidR="004520C8" w:rsidRPr="004520C8" w:rsidRDefault="004520C8" w:rsidP="004520C8">
            <w:pPr>
              <w:tabs>
                <w:tab w:val="left" w:pos="288"/>
                <w:tab w:val="left" w:pos="576"/>
                <w:tab w:val="left" w:pos="864"/>
                <w:tab w:val="left" w:pos="1152"/>
              </w:tabs>
              <w:suppressAutoHyphens/>
              <w:spacing w:before="30" w:after="30" w:line="210" w:lineRule="exact"/>
              <w:ind w:right="43"/>
              <w:jc w:val="right"/>
              <w:rPr>
                <w:sz w:val="17"/>
                <w:lang w:val="fr-FR"/>
              </w:rPr>
            </w:pPr>
            <w:r w:rsidRPr="004520C8">
              <w:rPr>
                <w:sz w:val="17"/>
                <w:lang w:val="fr-FR"/>
              </w:rPr>
              <w:t>3,8</w:t>
            </w:r>
          </w:p>
        </w:tc>
        <w:tc>
          <w:tcPr>
            <w:tcW w:w="1591" w:type="dxa"/>
            <w:vAlign w:val="bottom"/>
          </w:tcPr>
          <w:p w:rsidR="004520C8" w:rsidRPr="004520C8" w:rsidRDefault="004520C8" w:rsidP="004520C8">
            <w:pPr>
              <w:tabs>
                <w:tab w:val="left" w:pos="288"/>
                <w:tab w:val="left" w:pos="576"/>
                <w:tab w:val="left" w:pos="864"/>
                <w:tab w:val="left" w:pos="1152"/>
              </w:tabs>
              <w:suppressAutoHyphens/>
              <w:spacing w:before="30" w:after="30" w:line="210" w:lineRule="exact"/>
              <w:ind w:right="43"/>
              <w:jc w:val="right"/>
              <w:rPr>
                <w:sz w:val="17"/>
                <w:lang w:val="fr-FR"/>
              </w:rPr>
            </w:pPr>
            <w:r w:rsidRPr="004520C8">
              <w:rPr>
                <w:sz w:val="17"/>
                <w:lang w:val="fr-FR"/>
              </w:rPr>
              <w:t>4,8</w:t>
            </w:r>
          </w:p>
        </w:tc>
        <w:tc>
          <w:tcPr>
            <w:tcW w:w="1591" w:type="dxa"/>
            <w:vAlign w:val="bottom"/>
          </w:tcPr>
          <w:p w:rsidR="004520C8" w:rsidRPr="004520C8" w:rsidRDefault="004520C8" w:rsidP="004520C8">
            <w:pPr>
              <w:tabs>
                <w:tab w:val="left" w:pos="288"/>
                <w:tab w:val="left" w:pos="576"/>
                <w:tab w:val="left" w:pos="864"/>
                <w:tab w:val="left" w:pos="1152"/>
              </w:tabs>
              <w:suppressAutoHyphens/>
              <w:spacing w:before="30" w:after="30" w:line="210" w:lineRule="exact"/>
              <w:ind w:right="43"/>
              <w:jc w:val="right"/>
              <w:rPr>
                <w:sz w:val="17"/>
                <w:lang w:val="fr-FR"/>
              </w:rPr>
            </w:pPr>
            <w:r w:rsidRPr="004520C8">
              <w:rPr>
                <w:sz w:val="17"/>
                <w:lang w:val="fr-FR"/>
              </w:rPr>
              <w:t>2,7</w:t>
            </w:r>
          </w:p>
        </w:tc>
      </w:tr>
      <w:tr w:rsidR="004520C8" w:rsidRPr="004520C8" w:rsidTr="004520C8">
        <w:tc>
          <w:tcPr>
            <w:tcW w:w="2646" w:type="dxa"/>
            <w:vAlign w:val="bottom"/>
          </w:tcPr>
          <w:p w:rsidR="004520C8" w:rsidRPr="004520C8" w:rsidRDefault="004520C8" w:rsidP="004520C8">
            <w:pPr>
              <w:tabs>
                <w:tab w:val="left" w:pos="288"/>
                <w:tab w:val="left" w:pos="576"/>
                <w:tab w:val="left" w:pos="864"/>
                <w:tab w:val="left" w:pos="1152"/>
              </w:tabs>
              <w:suppressAutoHyphens/>
              <w:spacing w:before="30" w:after="30" w:line="210" w:lineRule="exact"/>
              <w:ind w:right="40"/>
              <w:rPr>
                <w:sz w:val="17"/>
                <w:lang w:val="fr-FR"/>
              </w:rPr>
            </w:pPr>
            <w:r w:rsidRPr="004520C8">
              <w:rPr>
                <w:sz w:val="17"/>
                <w:lang w:val="fr-FR"/>
              </w:rPr>
              <w:t>1</w:t>
            </w:r>
            <w:r w:rsidRPr="004520C8">
              <w:rPr>
                <w:sz w:val="17"/>
                <w:vertAlign w:val="superscript"/>
                <w:lang w:val="fr-FR"/>
              </w:rPr>
              <w:t>re</w:t>
            </w:r>
            <w:r w:rsidRPr="004520C8">
              <w:rPr>
                <w:sz w:val="17"/>
                <w:lang w:val="fr-FR"/>
              </w:rPr>
              <w:t xml:space="preserve"> à 5</w:t>
            </w:r>
            <w:r w:rsidRPr="004520C8">
              <w:rPr>
                <w:sz w:val="17"/>
                <w:vertAlign w:val="superscript"/>
                <w:lang w:val="fr-FR"/>
              </w:rPr>
              <w:t>e</w:t>
            </w:r>
            <w:r w:rsidRPr="004520C8">
              <w:rPr>
                <w:sz w:val="17"/>
                <w:lang w:val="fr-FR"/>
              </w:rPr>
              <w:t> années</w:t>
            </w:r>
          </w:p>
        </w:tc>
        <w:tc>
          <w:tcPr>
            <w:tcW w:w="1492" w:type="dxa"/>
            <w:vAlign w:val="bottom"/>
          </w:tcPr>
          <w:p w:rsidR="004520C8" w:rsidRPr="004520C8" w:rsidRDefault="004520C8" w:rsidP="004520C8">
            <w:pPr>
              <w:tabs>
                <w:tab w:val="left" w:pos="288"/>
                <w:tab w:val="left" w:pos="576"/>
                <w:tab w:val="left" w:pos="864"/>
                <w:tab w:val="left" w:pos="1152"/>
              </w:tabs>
              <w:suppressAutoHyphens/>
              <w:spacing w:before="30" w:after="30" w:line="210" w:lineRule="exact"/>
              <w:ind w:right="43"/>
              <w:jc w:val="right"/>
              <w:rPr>
                <w:sz w:val="17"/>
                <w:lang w:val="fr-FR"/>
              </w:rPr>
            </w:pPr>
            <w:r w:rsidRPr="004520C8">
              <w:rPr>
                <w:sz w:val="17"/>
                <w:lang w:val="fr-FR"/>
              </w:rPr>
              <w:t>23,6</w:t>
            </w:r>
          </w:p>
        </w:tc>
        <w:tc>
          <w:tcPr>
            <w:tcW w:w="1591" w:type="dxa"/>
            <w:vAlign w:val="bottom"/>
          </w:tcPr>
          <w:p w:rsidR="004520C8" w:rsidRPr="004520C8" w:rsidRDefault="004520C8" w:rsidP="004520C8">
            <w:pPr>
              <w:tabs>
                <w:tab w:val="left" w:pos="288"/>
                <w:tab w:val="left" w:pos="576"/>
                <w:tab w:val="left" w:pos="864"/>
                <w:tab w:val="left" w:pos="1152"/>
              </w:tabs>
              <w:suppressAutoHyphens/>
              <w:spacing w:before="30" w:after="30" w:line="210" w:lineRule="exact"/>
              <w:ind w:right="43"/>
              <w:jc w:val="right"/>
              <w:rPr>
                <w:sz w:val="17"/>
                <w:lang w:val="fr-FR"/>
              </w:rPr>
            </w:pPr>
            <w:r w:rsidRPr="004520C8">
              <w:rPr>
                <w:sz w:val="17"/>
                <w:lang w:val="fr-FR"/>
              </w:rPr>
              <w:t>22,9</w:t>
            </w:r>
          </w:p>
        </w:tc>
        <w:tc>
          <w:tcPr>
            <w:tcW w:w="1591" w:type="dxa"/>
            <w:vAlign w:val="bottom"/>
          </w:tcPr>
          <w:p w:rsidR="004520C8" w:rsidRPr="004520C8" w:rsidRDefault="004520C8" w:rsidP="004520C8">
            <w:pPr>
              <w:tabs>
                <w:tab w:val="left" w:pos="288"/>
                <w:tab w:val="left" w:pos="576"/>
                <w:tab w:val="left" w:pos="864"/>
                <w:tab w:val="left" w:pos="1152"/>
              </w:tabs>
              <w:suppressAutoHyphens/>
              <w:spacing w:before="30" w:after="30" w:line="210" w:lineRule="exact"/>
              <w:ind w:right="43"/>
              <w:jc w:val="right"/>
              <w:rPr>
                <w:sz w:val="17"/>
                <w:lang w:val="fr-FR"/>
              </w:rPr>
            </w:pPr>
            <w:r w:rsidRPr="004520C8">
              <w:rPr>
                <w:sz w:val="17"/>
                <w:lang w:val="fr-FR"/>
              </w:rPr>
              <w:t>24,2</w:t>
            </w:r>
          </w:p>
        </w:tc>
      </w:tr>
      <w:tr w:rsidR="004520C8" w:rsidRPr="004520C8" w:rsidTr="004520C8">
        <w:tc>
          <w:tcPr>
            <w:tcW w:w="2646" w:type="dxa"/>
            <w:vAlign w:val="bottom"/>
          </w:tcPr>
          <w:p w:rsidR="004520C8" w:rsidRPr="004520C8" w:rsidRDefault="004520C8" w:rsidP="004520C8">
            <w:pPr>
              <w:tabs>
                <w:tab w:val="left" w:pos="288"/>
                <w:tab w:val="left" w:pos="576"/>
                <w:tab w:val="left" w:pos="864"/>
                <w:tab w:val="left" w:pos="1152"/>
              </w:tabs>
              <w:suppressAutoHyphens/>
              <w:spacing w:before="30" w:after="30" w:line="210" w:lineRule="exact"/>
              <w:ind w:right="40"/>
              <w:rPr>
                <w:sz w:val="17"/>
                <w:lang w:val="fr-FR"/>
              </w:rPr>
            </w:pPr>
            <w:r w:rsidRPr="004520C8">
              <w:rPr>
                <w:sz w:val="17"/>
                <w:lang w:val="fr-FR"/>
              </w:rPr>
              <w:t>6</w:t>
            </w:r>
            <w:r w:rsidRPr="004520C8">
              <w:rPr>
                <w:sz w:val="17"/>
                <w:vertAlign w:val="superscript"/>
                <w:lang w:val="fr-FR"/>
              </w:rPr>
              <w:t>e</w:t>
            </w:r>
            <w:r w:rsidRPr="004520C8">
              <w:rPr>
                <w:sz w:val="17"/>
                <w:lang w:val="fr-FR"/>
              </w:rPr>
              <w:t xml:space="preserve"> à 10</w:t>
            </w:r>
            <w:r w:rsidRPr="004520C8">
              <w:rPr>
                <w:sz w:val="17"/>
                <w:vertAlign w:val="superscript"/>
                <w:lang w:val="fr-FR"/>
              </w:rPr>
              <w:t>e</w:t>
            </w:r>
            <w:r w:rsidRPr="004520C8">
              <w:rPr>
                <w:sz w:val="17"/>
                <w:lang w:val="fr-FR"/>
              </w:rPr>
              <w:t> années</w:t>
            </w:r>
          </w:p>
        </w:tc>
        <w:tc>
          <w:tcPr>
            <w:tcW w:w="1492" w:type="dxa"/>
            <w:vAlign w:val="bottom"/>
          </w:tcPr>
          <w:p w:rsidR="004520C8" w:rsidRPr="004520C8" w:rsidRDefault="004520C8" w:rsidP="004520C8">
            <w:pPr>
              <w:tabs>
                <w:tab w:val="left" w:pos="288"/>
                <w:tab w:val="left" w:pos="576"/>
                <w:tab w:val="left" w:pos="864"/>
                <w:tab w:val="left" w:pos="1152"/>
              </w:tabs>
              <w:suppressAutoHyphens/>
              <w:spacing w:before="30" w:after="30" w:line="210" w:lineRule="exact"/>
              <w:ind w:right="43"/>
              <w:jc w:val="right"/>
              <w:rPr>
                <w:sz w:val="17"/>
                <w:lang w:val="fr-FR"/>
              </w:rPr>
            </w:pPr>
            <w:r w:rsidRPr="004520C8">
              <w:rPr>
                <w:sz w:val="17"/>
                <w:lang w:val="fr-FR"/>
              </w:rPr>
              <w:t>40,7</w:t>
            </w:r>
          </w:p>
        </w:tc>
        <w:tc>
          <w:tcPr>
            <w:tcW w:w="1591" w:type="dxa"/>
            <w:vAlign w:val="bottom"/>
          </w:tcPr>
          <w:p w:rsidR="004520C8" w:rsidRPr="004520C8" w:rsidRDefault="004520C8" w:rsidP="004520C8">
            <w:pPr>
              <w:tabs>
                <w:tab w:val="left" w:pos="288"/>
                <w:tab w:val="left" w:pos="576"/>
                <w:tab w:val="left" w:pos="864"/>
                <w:tab w:val="left" w:pos="1152"/>
              </w:tabs>
              <w:suppressAutoHyphens/>
              <w:spacing w:before="30" w:after="30" w:line="210" w:lineRule="exact"/>
              <w:ind w:right="43"/>
              <w:jc w:val="right"/>
              <w:rPr>
                <w:sz w:val="17"/>
                <w:lang w:val="fr-FR"/>
              </w:rPr>
            </w:pPr>
            <w:r w:rsidRPr="004520C8">
              <w:rPr>
                <w:sz w:val="17"/>
                <w:lang w:val="fr-FR"/>
              </w:rPr>
              <w:t>38,8</w:t>
            </w:r>
          </w:p>
        </w:tc>
        <w:tc>
          <w:tcPr>
            <w:tcW w:w="1591" w:type="dxa"/>
            <w:vAlign w:val="bottom"/>
          </w:tcPr>
          <w:p w:rsidR="004520C8" w:rsidRPr="004520C8" w:rsidRDefault="004520C8" w:rsidP="004520C8">
            <w:pPr>
              <w:tabs>
                <w:tab w:val="left" w:pos="288"/>
                <w:tab w:val="left" w:pos="576"/>
                <w:tab w:val="left" w:pos="864"/>
                <w:tab w:val="left" w:pos="1152"/>
              </w:tabs>
              <w:suppressAutoHyphens/>
              <w:spacing w:before="30" w:after="30" w:line="210" w:lineRule="exact"/>
              <w:ind w:right="43"/>
              <w:jc w:val="right"/>
              <w:rPr>
                <w:sz w:val="17"/>
                <w:lang w:val="fr-FR"/>
              </w:rPr>
            </w:pPr>
            <w:r w:rsidRPr="004520C8">
              <w:rPr>
                <w:sz w:val="17"/>
                <w:lang w:val="fr-FR"/>
              </w:rPr>
              <w:t>42,7</w:t>
            </w:r>
          </w:p>
        </w:tc>
      </w:tr>
      <w:tr w:rsidR="004520C8" w:rsidRPr="004520C8" w:rsidTr="004520C8">
        <w:tc>
          <w:tcPr>
            <w:tcW w:w="2646" w:type="dxa"/>
            <w:vAlign w:val="bottom"/>
          </w:tcPr>
          <w:p w:rsidR="004520C8" w:rsidRPr="004520C8" w:rsidRDefault="004520C8" w:rsidP="004520C8">
            <w:pPr>
              <w:tabs>
                <w:tab w:val="left" w:pos="288"/>
                <w:tab w:val="left" w:pos="576"/>
                <w:tab w:val="left" w:pos="864"/>
                <w:tab w:val="left" w:pos="1152"/>
              </w:tabs>
              <w:suppressAutoHyphens/>
              <w:spacing w:before="30" w:after="30" w:line="210" w:lineRule="exact"/>
              <w:ind w:right="40"/>
              <w:rPr>
                <w:sz w:val="17"/>
                <w:lang w:val="fr-FR"/>
              </w:rPr>
            </w:pPr>
            <w:r w:rsidRPr="004520C8">
              <w:rPr>
                <w:sz w:val="17"/>
                <w:lang w:val="fr-FR"/>
              </w:rPr>
              <w:t>Certificat d</w:t>
            </w:r>
            <w:r>
              <w:rPr>
                <w:sz w:val="17"/>
                <w:lang w:val="fr-FR"/>
              </w:rPr>
              <w:t>’</w:t>
            </w:r>
            <w:r w:rsidRPr="004520C8">
              <w:rPr>
                <w:sz w:val="17"/>
                <w:lang w:val="fr-FR"/>
              </w:rPr>
              <w:t>études générales (niveau élémentaire) ou équivalent</w:t>
            </w:r>
          </w:p>
        </w:tc>
        <w:tc>
          <w:tcPr>
            <w:tcW w:w="1492" w:type="dxa"/>
            <w:vAlign w:val="bottom"/>
          </w:tcPr>
          <w:p w:rsidR="004520C8" w:rsidRPr="004520C8" w:rsidRDefault="004520C8" w:rsidP="004520C8">
            <w:pPr>
              <w:tabs>
                <w:tab w:val="left" w:pos="288"/>
                <w:tab w:val="left" w:pos="576"/>
                <w:tab w:val="left" w:pos="864"/>
                <w:tab w:val="left" w:pos="1152"/>
              </w:tabs>
              <w:suppressAutoHyphens/>
              <w:spacing w:before="30" w:after="30" w:line="210" w:lineRule="exact"/>
              <w:ind w:right="43"/>
              <w:jc w:val="right"/>
              <w:rPr>
                <w:sz w:val="17"/>
                <w:lang w:val="fr-FR"/>
              </w:rPr>
            </w:pPr>
            <w:r w:rsidRPr="004520C8">
              <w:rPr>
                <w:sz w:val="17"/>
                <w:lang w:val="fr-FR"/>
              </w:rPr>
              <w:t>17,0</w:t>
            </w:r>
          </w:p>
        </w:tc>
        <w:tc>
          <w:tcPr>
            <w:tcW w:w="1591" w:type="dxa"/>
            <w:vAlign w:val="bottom"/>
          </w:tcPr>
          <w:p w:rsidR="004520C8" w:rsidRPr="004520C8" w:rsidRDefault="004520C8" w:rsidP="004520C8">
            <w:pPr>
              <w:tabs>
                <w:tab w:val="left" w:pos="288"/>
                <w:tab w:val="left" w:pos="576"/>
                <w:tab w:val="left" w:pos="864"/>
                <w:tab w:val="left" w:pos="1152"/>
              </w:tabs>
              <w:suppressAutoHyphens/>
              <w:spacing w:before="30" w:after="30" w:line="210" w:lineRule="exact"/>
              <w:ind w:right="43"/>
              <w:jc w:val="right"/>
              <w:rPr>
                <w:sz w:val="17"/>
                <w:lang w:val="fr-FR"/>
              </w:rPr>
            </w:pPr>
            <w:r w:rsidRPr="004520C8">
              <w:rPr>
                <w:sz w:val="17"/>
                <w:lang w:val="fr-FR"/>
              </w:rPr>
              <w:t>17,2</w:t>
            </w:r>
          </w:p>
        </w:tc>
        <w:tc>
          <w:tcPr>
            <w:tcW w:w="1591" w:type="dxa"/>
            <w:vAlign w:val="bottom"/>
          </w:tcPr>
          <w:p w:rsidR="004520C8" w:rsidRPr="004520C8" w:rsidRDefault="004520C8" w:rsidP="004520C8">
            <w:pPr>
              <w:tabs>
                <w:tab w:val="left" w:pos="288"/>
                <w:tab w:val="left" w:pos="576"/>
                <w:tab w:val="left" w:pos="864"/>
                <w:tab w:val="left" w:pos="1152"/>
              </w:tabs>
              <w:suppressAutoHyphens/>
              <w:spacing w:before="30" w:after="30" w:line="210" w:lineRule="exact"/>
              <w:ind w:right="43"/>
              <w:jc w:val="right"/>
              <w:rPr>
                <w:sz w:val="17"/>
                <w:lang w:val="fr-FR"/>
              </w:rPr>
            </w:pPr>
            <w:r w:rsidRPr="004520C8">
              <w:rPr>
                <w:sz w:val="17"/>
                <w:lang w:val="fr-FR"/>
              </w:rPr>
              <w:t>1+,8</w:t>
            </w:r>
          </w:p>
        </w:tc>
      </w:tr>
      <w:tr w:rsidR="004520C8" w:rsidRPr="004520C8" w:rsidTr="004520C8">
        <w:tc>
          <w:tcPr>
            <w:tcW w:w="2646" w:type="dxa"/>
            <w:vAlign w:val="bottom"/>
          </w:tcPr>
          <w:p w:rsidR="004520C8" w:rsidRPr="004520C8" w:rsidRDefault="004520C8" w:rsidP="004520C8">
            <w:pPr>
              <w:tabs>
                <w:tab w:val="left" w:pos="288"/>
                <w:tab w:val="left" w:pos="576"/>
                <w:tab w:val="left" w:pos="864"/>
                <w:tab w:val="left" w:pos="1152"/>
              </w:tabs>
              <w:suppressAutoHyphens/>
              <w:spacing w:before="30" w:after="30" w:line="210" w:lineRule="exact"/>
              <w:ind w:right="40"/>
              <w:rPr>
                <w:sz w:val="17"/>
                <w:lang w:val="fr-FR"/>
              </w:rPr>
            </w:pPr>
            <w:r w:rsidRPr="004520C8">
              <w:rPr>
                <w:sz w:val="17"/>
                <w:lang w:val="fr-FR"/>
              </w:rPr>
              <w:t>Certificat d</w:t>
            </w:r>
            <w:r>
              <w:rPr>
                <w:sz w:val="17"/>
                <w:lang w:val="fr-FR"/>
              </w:rPr>
              <w:t>’</w:t>
            </w:r>
            <w:r w:rsidRPr="004520C8">
              <w:rPr>
                <w:sz w:val="17"/>
                <w:lang w:val="fr-FR"/>
              </w:rPr>
              <w:t>études générales (niveau supérieur) ou équivalent</w:t>
            </w:r>
          </w:p>
        </w:tc>
        <w:tc>
          <w:tcPr>
            <w:tcW w:w="1492" w:type="dxa"/>
            <w:vAlign w:val="bottom"/>
          </w:tcPr>
          <w:p w:rsidR="004520C8" w:rsidRPr="004520C8" w:rsidRDefault="004520C8" w:rsidP="004520C8">
            <w:pPr>
              <w:tabs>
                <w:tab w:val="left" w:pos="288"/>
                <w:tab w:val="left" w:pos="576"/>
                <w:tab w:val="left" w:pos="864"/>
                <w:tab w:val="left" w:pos="1152"/>
              </w:tabs>
              <w:suppressAutoHyphens/>
              <w:spacing w:before="30" w:after="30" w:line="210" w:lineRule="exact"/>
              <w:ind w:right="43"/>
              <w:jc w:val="right"/>
              <w:rPr>
                <w:sz w:val="17"/>
                <w:lang w:val="fr-FR"/>
              </w:rPr>
            </w:pPr>
            <w:r w:rsidRPr="004520C8">
              <w:rPr>
                <w:sz w:val="17"/>
                <w:lang w:val="fr-FR"/>
              </w:rPr>
              <w:t>12,3</w:t>
            </w:r>
          </w:p>
        </w:tc>
        <w:tc>
          <w:tcPr>
            <w:tcW w:w="1591" w:type="dxa"/>
            <w:vAlign w:val="bottom"/>
          </w:tcPr>
          <w:p w:rsidR="004520C8" w:rsidRPr="004520C8" w:rsidRDefault="004520C8" w:rsidP="004520C8">
            <w:pPr>
              <w:tabs>
                <w:tab w:val="left" w:pos="288"/>
                <w:tab w:val="left" w:pos="576"/>
                <w:tab w:val="left" w:pos="864"/>
                <w:tab w:val="left" w:pos="1152"/>
              </w:tabs>
              <w:suppressAutoHyphens/>
              <w:spacing w:before="30" w:after="30" w:line="210" w:lineRule="exact"/>
              <w:ind w:right="43"/>
              <w:jc w:val="right"/>
              <w:rPr>
                <w:sz w:val="17"/>
                <w:lang w:val="fr-FR"/>
              </w:rPr>
            </w:pPr>
            <w:r w:rsidRPr="004520C8">
              <w:rPr>
                <w:sz w:val="17"/>
                <w:lang w:val="fr-FR"/>
              </w:rPr>
              <w:t>13,6</w:t>
            </w:r>
          </w:p>
        </w:tc>
        <w:tc>
          <w:tcPr>
            <w:tcW w:w="1591" w:type="dxa"/>
            <w:vAlign w:val="bottom"/>
          </w:tcPr>
          <w:p w:rsidR="004520C8" w:rsidRPr="004520C8" w:rsidRDefault="004520C8" w:rsidP="004520C8">
            <w:pPr>
              <w:tabs>
                <w:tab w:val="left" w:pos="288"/>
                <w:tab w:val="left" w:pos="576"/>
                <w:tab w:val="left" w:pos="864"/>
                <w:tab w:val="left" w:pos="1152"/>
              </w:tabs>
              <w:suppressAutoHyphens/>
              <w:spacing w:before="30" w:after="30" w:line="210" w:lineRule="exact"/>
              <w:ind w:right="43"/>
              <w:jc w:val="right"/>
              <w:rPr>
                <w:sz w:val="17"/>
                <w:lang w:val="fr-FR"/>
              </w:rPr>
            </w:pPr>
            <w:r w:rsidRPr="004520C8">
              <w:rPr>
                <w:sz w:val="17"/>
                <w:lang w:val="fr-FR"/>
              </w:rPr>
              <w:t>10,9</w:t>
            </w:r>
          </w:p>
        </w:tc>
      </w:tr>
      <w:tr w:rsidR="004520C8" w:rsidRPr="004520C8" w:rsidTr="004520C8">
        <w:tc>
          <w:tcPr>
            <w:tcW w:w="2646" w:type="dxa"/>
            <w:vAlign w:val="bottom"/>
          </w:tcPr>
          <w:p w:rsidR="004520C8" w:rsidRPr="004520C8" w:rsidRDefault="004520C8" w:rsidP="004520C8">
            <w:pPr>
              <w:tabs>
                <w:tab w:val="left" w:pos="288"/>
                <w:tab w:val="left" w:pos="576"/>
                <w:tab w:val="left" w:pos="864"/>
                <w:tab w:val="left" w:pos="1152"/>
              </w:tabs>
              <w:suppressAutoHyphens/>
              <w:spacing w:before="30" w:after="30" w:line="210" w:lineRule="exact"/>
              <w:ind w:right="40"/>
              <w:rPr>
                <w:sz w:val="17"/>
                <w:lang w:val="fr-FR"/>
              </w:rPr>
            </w:pPr>
            <w:r w:rsidRPr="004520C8">
              <w:rPr>
                <w:sz w:val="17"/>
                <w:lang w:val="fr-FR"/>
              </w:rPr>
              <w:t>Licence et au-dessus</w:t>
            </w:r>
          </w:p>
        </w:tc>
        <w:tc>
          <w:tcPr>
            <w:tcW w:w="1492" w:type="dxa"/>
            <w:vAlign w:val="bottom"/>
          </w:tcPr>
          <w:p w:rsidR="004520C8" w:rsidRPr="004520C8" w:rsidRDefault="004520C8" w:rsidP="004520C8">
            <w:pPr>
              <w:tabs>
                <w:tab w:val="left" w:pos="288"/>
                <w:tab w:val="left" w:pos="576"/>
                <w:tab w:val="left" w:pos="864"/>
                <w:tab w:val="left" w:pos="1152"/>
              </w:tabs>
              <w:suppressAutoHyphens/>
              <w:spacing w:before="30" w:after="30" w:line="210" w:lineRule="exact"/>
              <w:ind w:right="43"/>
              <w:jc w:val="right"/>
              <w:rPr>
                <w:sz w:val="17"/>
                <w:lang w:val="fr-FR"/>
              </w:rPr>
            </w:pPr>
            <w:r w:rsidRPr="004520C8">
              <w:rPr>
                <w:sz w:val="17"/>
                <w:lang w:val="fr-FR"/>
              </w:rPr>
              <w:t>2,7</w:t>
            </w:r>
          </w:p>
        </w:tc>
        <w:tc>
          <w:tcPr>
            <w:tcW w:w="1591" w:type="dxa"/>
            <w:vAlign w:val="bottom"/>
          </w:tcPr>
          <w:p w:rsidR="004520C8" w:rsidRPr="004520C8" w:rsidRDefault="004520C8" w:rsidP="004520C8">
            <w:pPr>
              <w:tabs>
                <w:tab w:val="left" w:pos="288"/>
                <w:tab w:val="left" w:pos="576"/>
                <w:tab w:val="left" w:pos="864"/>
                <w:tab w:val="left" w:pos="1152"/>
              </w:tabs>
              <w:suppressAutoHyphens/>
              <w:spacing w:before="30" w:after="30" w:line="210" w:lineRule="exact"/>
              <w:ind w:right="43"/>
              <w:jc w:val="right"/>
              <w:rPr>
                <w:sz w:val="17"/>
                <w:lang w:val="fr-FR"/>
              </w:rPr>
            </w:pPr>
            <w:r w:rsidRPr="004520C8">
              <w:rPr>
                <w:sz w:val="17"/>
                <w:lang w:val="fr-FR"/>
              </w:rPr>
              <w:t>2,7</w:t>
            </w:r>
          </w:p>
        </w:tc>
        <w:tc>
          <w:tcPr>
            <w:tcW w:w="1591" w:type="dxa"/>
            <w:vAlign w:val="bottom"/>
          </w:tcPr>
          <w:p w:rsidR="004520C8" w:rsidRPr="004520C8" w:rsidRDefault="004520C8" w:rsidP="004520C8">
            <w:pPr>
              <w:tabs>
                <w:tab w:val="left" w:pos="288"/>
                <w:tab w:val="left" w:pos="576"/>
                <w:tab w:val="left" w:pos="864"/>
                <w:tab w:val="left" w:pos="1152"/>
              </w:tabs>
              <w:suppressAutoHyphens/>
              <w:spacing w:before="30" w:after="30" w:line="210" w:lineRule="exact"/>
              <w:ind w:right="43"/>
              <w:jc w:val="right"/>
              <w:rPr>
                <w:sz w:val="17"/>
                <w:lang w:val="fr-FR"/>
              </w:rPr>
            </w:pPr>
            <w:r w:rsidRPr="004520C8">
              <w:rPr>
                <w:sz w:val="17"/>
                <w:lang w:val="fr-FR"/>
              </w:rPr>
              <w:t>2,6</w:t>
            </w:r>
          </w:p>
        </w:tc>
      </w:tr>
      <w:tr w:rsidR="004520C8" w:rsidRPr="004520C8" w:rsidTr="004520C8">
        <w:tc>
          <w:tcPr>
            <w:tcW w:w="2646"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uppressAutoHyphens/>
              <w:spacing w:before="30" w:after="30" w:line="210" w:lineRule="exact"/>
              <w:ind w:right="40"/>
              <w:rPr>
                <w:sz w:val="17"/>
                <w:lang w:val="fr-FR"/>
              </w:rPr>
            </w:pPr>
            <w:r w:rsidRPr="004520C8">
              <w:rPr>
                <w:sz w:val="17"/>
                <w:lang w:val="fr-FR"/>
              </w:rPr>
              <w:t>Pourcentage</w:t>
            </w:r>
          </w:p>
        </w:tc>
        <w:tc>
          <w:tcPr>
            <w:tcW w:w="1492"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uppressAutoHyphens/>
              <w:spacing w:before="30" w:after="30" w:line="210" w:lineRule="exact"/>
              <w:ind w:right="43"/>
              <w:jc w:val="right"/>
              <w:rPr>
                <w:sz w:val="17"/>
                <w:lang w:val="fr-FR"/>
              </w:rPr>
            </w:pPr>
            <w:r w:rsidRPr="004520C8">
              <w:rPr>
                <w:sz w:val="17"/>
                <w:lang w:val="fr-FR"/>
              </w:rPr>
              <w:t>100,0</w:t>
            </w:r>
          </w:p>
        </w:tc>
        <w:tc>
          <w:tcPr>
            <w:tcW w:w="1591"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uppressAutoHyphens/>
              <w:spacing w:before="30" w:after="30" w:line="210" w:lineRule="exact"/>
              <w:ind w:right="43"/>
              <w:jc w:val="right"/>
              <w:rPr>
                <w:sz w:val="17"/>
                <w:lang w:val="fr-FR"/>
              </w:rPr>
            </w:pPr>
            <w:r w:rsidRPr="004520C8">
              <w:rPr>
                <w:sz w:val="17"/>
                <w:lang w:val="fr-FR"/>
              </w:rPr>
              <w:t>100,0</w:t>
            </w:r>
          </w:p>
        </w:tc>
        <w:tc>
          <w:tcPr>
            <w:tcW w:w="1591"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uppressAutoHyphens/>
              <w:spacing w:before="30" w:after="30" w:line="210" w:lineRule="exact"/>
              <w:ind w:right="43"/>
              <w:jc w:val="right"/>
              <w:rPr>
                <w:sz w:val="17"/>
                <w:lang w:val="fr-FR"/>
              </w:rPr>
            </w:pPr>
            <w:r w:rsidRPr="004520C8">
              <w:rPr>
                <w:sz w:val="17"/>
                <w:lang w:val="fr-FR"/>
              </w:rPr>
              <w:t>100,0</w:t>
            </w:r>
          </w:p>
        </w:tc>
      </w:tr>
    </w:tbl>
    <w:p w:rsidR="004520C8" w:rsidRPr="004520C8" w:rsidRDefault="004520C8" w:rsidP="004520C8">
      <w:pPr>
        <w:pStyle w:val="SingleTxt"/>
        <w:spacing w:after="0" w:line="120" w:lineRule="exact"/>
        <w:rPr>
          <w:sz w:val="10"/>
          <w:lang w:val="fr-FR"/>
        </w:rPr>
      </w:pPr>
    </w:p>
    <w:p w:rsidR="004520C8" w:rsidRPr="004520C8" w:rsidRDefault="004520C8" w:rsidP="004520C8">
      <w:pPr>
        <w:pStyle w:val="FootnoteText"/>
        <w:tabs>
          <w:tab w:val="right" w:pos="1476"/>
          <w:tab w:val="left" w:pos="1548"/>
          <w:tab w:val="right" w:pos="1836"/>
          <w:tab w:val="left" w:pos="1908"/>
        </w:tabs>
        <w:ind w:left="1548" w:right="1267" w:hanging="288"/>
        <w:rPr>
          <w:lang w:val="fr-FR"/>
        </w:rPr>
      </w:pPr>
      <w:r w:rsidRPr="004520C8">
        <w:rPr>
          <w:i/>
          <w:lang w:val="fr-FR"/>
        </w:rPr>
        <w:t>Note</w:t>
      </w:r>
      <w:r w:rsidRPr="004520C8">
        <w:rPr>
          <w:lang w:val="fr-FR"/>
        </w:rPr>
        <w:t> : Données provisoires fondées sur un échantillon de 5 %. Recensement de la population et du logement 2012. Département du recensement et des statistiques.</w:t>
      </w: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Enseignement supérieur</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Sri Lanka compte 15 universités d</w:t>
      </w:r>
      <w:r>
        <w:rPr>
          <w:lang w:val="fr-FR"/>
        </w:rPr>
        <w:t>’</w:t>
      </w:r>
      <w:r w:rsidRPr="004520C8">
        <w:rPr>
          <w:lang w:val="fr-FR"/>
        </w:rPr>
        <w:t>État et 5 instituts qui leur sont rattachés et qui dispensent un enseignement gratuit aux étudiants de préparation à la licence. En 2013, les étudiants étaient au nombre de 97 119, dont 58 601 (60,3 %) de femmes. La demande insatisfaite en raison de l</w:t>
      </w:r>
      <w:r>
        <w:rPr>
          <w:lang w:val="fr-FR"/>
        </w:rPr>
        <w:t>’</w:t>
      </w:r>
      <w:r w:rsidRPr="004520C8">
        <w:rPr>
          <w:lang w:val="fr-FR"/>
        </w:rPr>
        <w:t>insuffisance d</w:t>
      </w:r>
      <w:r>
        <w:rPr>
          <w:lang w:val="fr-FR"/>
        </w:rPr>
        <w:t>’</w:t>
      </w:r>
      <w:r w:rsidRPr="004520C8">
        <w:rPr>
          <w:lang w:val="fr-FR"/>
        </w:rPr>
        <w:t>établissements se mesure au grand nombre d</w:t>
      </w:r>
      <w:r>
        <w:rPr>
          <w:lang w:val="fr-FR"/>
        </w:rPr>
        <w:t>’</w:t>
      </w:r>
      <w:r w:rsidRPr="004520C8">
        <w:rPr>
          <w:lang w:val="fr-FR"/>
        </w:rPr>
        <w:t xml:space="preserve">étudiants extérieurs qui préparent des diplômes universitaires </w:t>
      </w:r>
      <w:r w:rsidRPr="004520C8">
        <w:rPr>
          <w:lang w:val="fr-FR"/>
        </w:rPr>
        <w:br/>
        <w:t>– 118 595, dont 82 498 (69,6 %) de femmes. En 2012, parmi les étudiants de niveau postlicence, 40 % étaient des femmes.</w:t>
      </w:r>
    </w:p>
    <w:p w:rsidR="004520C8" w:rsidRPr="004520C8" w:rsidRDefault="004520C8" w:rsidP="004520C8">
      <w:pPr>
        <w:pStyle w:val="SingleTxt"/>
        <w:numPr>
          <w:ilvl w:val="0"/>
          <w:numId w:val="29"/>
        </w:numPr>
        <w:suppressAutoHyphens/>
        <w:rPr>
          <w:lang w:val="fr-FR"/>
        </w:rPr>
      </w:pPr>
      <w:r w:rsidRPr="004520C8">
        <w:rPr>
          <w:lang w:val="fr-FR"/>
        </w:rPr>
        <w:t xml:space="preserve">Comme le montre le tableau 7, les femmes sont en majorité dans la plupart des cours. Les exceptions sont la </w:t>
      </w:r>
      <w:r w:rsidRPr="004520C8">
        <w:rPr>
          <w:i/>
          <w:lang w:val="fr-FR"/>
        </w:rPr>
        <w:t>technologie de l</w:t>
      </w:r>
      <w:r>
        <w:rPr>
          <w:i/>
          <w:lang w:val="fr-FR"/>
        </w:rPr>
        <w:t>’</w:t>
      </w:r>
      <w:r w:rsidRPr="004520C8">
        <w:rPr>
          <w:i/>
          <w:lang w:val="fr-FR"/>
        </w:rPr>
        <w:t>information</w:t>
      </w:r>
      <w:r w:rsidRPr="004520C8">
        <w:rPr>
          <w:lang w:val="fr-FR"/>
        </w:rPr>
        <w:t>, où leur nombre a augmenté rapidement ces dernières années et approche de la parité, et l</w:t>
      </w:r>
      <w:r>
        <w:rPr>
          <w:lang w:val="fr-FR"/>
        </w:rPr>
        <w:t>’</w:t>
      </w:r>
      <w:r w:rsidRPr="004520C8">
        <w:rPr>
          <w:i/>
          <w:lang w:val="fr-FR"/>
        </w:rPr>
        <w:t>ingénierie</w:t>
      </w:r>
      <w:r w:rsidRPr="004520C8">
        <w:rPr>
          <w:lang w:val="fr-FR"/>
        </w:rPr>
        <w:t>, où il s</w:t>
      </w:r>
      <w:r>
        <w:rPr>
          <w:lang w:val="fr-FR"/>
        </w:rPr>
        <w:t>’</w:t>
      </w:r>
      <w:r w:rsidRPr="004520C8">
        <w:rPr>
          <w:lang w:val="fr-FR"/>
        </w:rPr>
        <w:t>est produit peu de changement au fil des années.</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r>
      <w:r w:rsidRPr="004520C8">
        <w:rPr>
          <w:b w:val="0"/>
          <w:lang w:val="fr-FR"/>
        </w:rPr>
        <w:t>Tableau 7</w:t>
      </w:r>
      <w:r w:rsidRPr="004520C8">
        <w:rPr>
          <w:lang w:val="fr-FR"/>
        </w:rPr>
        <w:br/>
        <w:t>Total des inscriptions par programme (2013)</w:t>
      </w:r>
    </w:p>
    <w:p w:rsidR="004520C8" w:rsidRPr="004520C8" w:rsidRDefault="004520C8" w:rsidP="004520C8">
      <w:pPr>
        <w:pStyle w:val="SingleTxt"/>
        <w:spacing w:after="0" w:line="120" w:lineRule="exact"/>
        <w:rPr>
          <w:sz w:val="10"/>
          <w:lang w:val="fr-FR"/>
        </w:rPr>
      </w:pPr>
    </w:p>
    <w:p w:rsidR="004520C8" w:rsidRPr="004520C8" w:rsidRDefault="004520C8" w:rsidP="004520C8">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2440"/>
        <w:gridCol w:w="2440"/>
        <w:gridCol w:w="2440"/>
      </w:tblGrid>
      <w:tr w:rsidR="004520C8" w:rsidRPr="004520C8" w:rsidTr="004520C8">
        <w:trPr>
          <w:tblHeader/>
        </w:trPr>
        <w:tc>
          <w:tcPr>
            <w:tcW w:w="2440" w:type="dxa"/>
            <w:tcBorders>
              <w:top w:val="single" w:sz="4" w:space="0" w:color="auto"/>
              <w:bottom w:val="single" w:sz="12" w:space="0" w:color="auto"/>
            </w:tcBorders>
            <w:vAlign w:val="bottom"/>
          </w:tcPr>
          <w:p w:rsidR="004520C8" w:rsidRPr="004520C8" w:rsidRDefault="004520C8" w:rsidP="004520C8">
            <w:pPr>
              <w:spacing w:before="81" w:after="81" w:line="160" w:lineRule="exact"/>
              <w:ind w:right="40"/>
              <w:rPr>
                <w:i/>
                <w:sz w:val="14"/>
                <w:lang w:val="fr-FR"/>
              </w:rPr>
            </w:pPr>
            <w:r w:rsidRPr="004520C8">
              <w:rPr>
                <w:i/>
                <w:sz w:val="14"/>
                <w:lang w:val="fr-FR"/>
              </w:rPr>
              <w:t>Programmes</w:t>
            </w:r>
          </w:p>
        </w:tc>
        <w:tc>
          <w:tcPr>
            <w:tcW w:w="2440" w:type="dxa"/>
            <w:tcBorders>
              <w:top w:val="single" w:sz="4" w:space="0" w:color="auto"/>
              <w:bottom w:val="single" w:sz="12" w:space="0" w:color="auto"/>
            </w:tcBorders>
            <w:vAlign w:val="bottom"/>
          </w:tcPr>
          <w:p w:rsidR="004520C8" w:rsidRPr="004520C8" w:rsidRDefault="004520C8" w:rsidP="004520C8">
            <w:pPr>
              <w:spacing w:before="81" w:after="81" w:line="160" w:lineRule="exact"/>
              <w:ind w:right="43"/>
              <w:jc w:val="right"/>
              <w:rPr>
                <w:i/>
                <w:sz w:val="14"/>
                <w:lang w:val="fr-FR"/>
              </w:rPr>
            </w:pPr>
            <w:r w:rsidRPr="004520C8">
              <w:rPr>
                <w:i/>
                <w:sz w:val="14"/>
                <w:lang w:val="fr-FR"/>
              </w:rPr>
              <w:t>Nombre total d</w:t>
            </w:r>
            <w:r>
              <w:rPr>
                <w:i/>
                <w:sz w:val="14"/>
                <w:lang w:val="fr-FR"/>
              </w:rPr>
              <w:t>’</w:t>
            </w:r>
            <w:r w:rsidRPr="004520C8">
              <w:rPr>
                <w:i/>
                <w:sz w:val="14"/>
                <w:lang w:val="fr-FR"/>
              </w:rPr>
              <w:t>étudiants</w:t>
            </w:r>
          </w:p>
        </w:tc>
        <w:tc>
          <w:tcPr>
            <w:tcW w:w="2440" w:type="dxa"/>
            <w:tcBorders>
              <w:top w:val="single" w:sz="4" w:space="0" w:color="auto"/>
              <w:bottom w:val="single" w:sz="12" w:space="0" w:color="auto"/>
            </w:tcBorders>
            <w:vAlign w:val="bottom"/>
          </w:tcPr>
          <w:p w:rsidR="004520C8" w:rsidRPr="004520C8" w:rsidRDefault="004520C8" w:rsidP="004520C8">
            <w:pPr>
              <w:spacing w:before="81" w:after="81" w:line="160" w:lineRule="exact"/>
              <w:ind w:right="43"/>
              <w:jc w:val="right"/>
              <w:rPr>
                <w:i/>
                <w:sz w:val="14"/>
                <w:lang w:val="fr-FR"/>
              </w:rPr>
            </w:pPr>
            <w:r w:rsidRPr="004520C8">
              <w:rPr>
                <w:i/>
                <w:sz w:val="14"/>
                <w:lang w:val="fr-FR"/>
              </w:rPr>
              <w:t>Pourcentage de femmes</w:t>
            </w:r>
          </w:p>
        </w:tc>
      </w:tr>
      <w:tr w:rsidR="004520C8" w:rsidRPr="004520C8" w:rsidTr="004520C8">
        <w:trPr>
          <w:trHeight w:hRule="exact" w:val="115"/>
          <w:tblHeader/>
        </w:trPr>
        <w:tc>
          <w:tcPr>
            <w:tcW w:w="2440" w:type="dxa"/>
            <w:tcBorders>
              <w:top w:val="single" w:sz="12" w:space="0" w:color="auto"/>
            </w:tcBorders>
            <w:vAlign w:val="bottom"/>
          </w:tcPr>
          <w:p w:rsidR="004520C8" w:rsidRPr="004520C8" w:rsidRDefault="004520C8" w:rsidP="004520C8">
            <w:pPr>
              <w:spacing w:before="40" w:after="40" w:line="210" w:lineRule="exact"/>
              <w:ind w:right="40"/>
              <w:rPr>
                <w:sz w:val="17"/>
                <w:lang w:val="fr-FR"/>
              </w:rPr>
            </w:pPr>
          </w:p>
        </w:tc>
        <w:tc>
          <w:tcPr>
            <w:tcW w:w="2440" w:type="dxa"/>
            <w:tcBorders>
              <w:top w:val="single" w:sz="12" w:space="0" w:color="auto"/>
            </w:tcBorders>
            <w:vAlign w:val="bottom"/>
          </w:tcPr>
          <w:p w:rsidR="004520C8" w:rsidRPr="004520C8" w:rsidRDefault="004520C8" w:rsidP="004520C8">
            <w:pPr>
              <w:spacing w:before="40" w:after="40" w:line="210" w:lineRule="exact"/>
              <w:ind w:right="43"/>
              <w:jc w:val="right"/>
              <w:rPr>
                <w:sz w:val="17"/>
                <w:lang w:val="fr-FR"/>
              </w:rPr>
            </w:pPr>
          </w:p>
        </w:tc>
        <w:tc>
          <w:tcPr>
            <w:tcW w:w="2440" w:type="dxa"/>
            <w:tcBorders>
              <w:top w:val="single" w:sz="12" w:space="0" w:color="auto"/>
            </w:tcBorders>
            <w:vAlign w:val="bottom"/>
          </w:tcPr>
          <w:p w:rsidR="004520C8" w:rsidRPr="004520C8" w:rsidRDefault="004520C8" w:rsidP="004520C8">
            <w:pPr>
              <w:spacing w:before="40" w:after="40" w:line="210" w:lineRule="exact"/>
              <w:ind w:right="43"/>
              <w:jc w:val="right"/>
              <w:rPr>
                <w:sz w:val="17"/>
                <w:lang w:val="fr-FR"/>
              </w:rPr>
            </w:pPr>
          </w:p>
        </w:tc>
      </w:tr>
      <w:tr w:rsidR="004520C8" w:rsidRPr="004520C8" w:rsidTr="004520C8">
        <w:tc>
          <w:tcPr>
            <w:tcW w:w="2440" w:type="dxa"/>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Lettres</w:t>
            </w:r>
          </w:p>
        </w:tc>
        <w:tc>
          <w:tcPr>
            <w:tcW w:w="244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26 617</w:t>
            </w:r>
          </w:p>
        </w:tc>
        <w:tc>
          <w:tcPr>
            <w:tcW w:w="244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76,7</w:t>
            </w:r>
          </w:p>
        </w:tc>
      </w:tr>
      <w:tr w:rsidR="004520C8" w:rsidRPr="004520C8" w:rsidTr="004520C8">
        <w:tc>
          <w:tcPr>
            <w:tcW w:w="2440" w:type="dxa"/>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Éducation</w:t>
            </w:r>
          </w:p>
        </w:tc>
        <w:tc>
          <w:tcPr>
            <w:tcW w:w="244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467</w:t>
            </w:r>
          </w:p>
        </w:tc>
        <w:tc>
          <w:tcPr>
            <w:tcW w:w="244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85,2</w:t>
            </w:r>
          </w:p>
        </w:tc>
      </w:tr>
      <w:tr w:rsidR="004520C8" w:rsidRPr="004520C8" w:rsidTr="004520C8">
        <w:tc>
          <w:tcPr>
            <w:tcW w:w="2440" w:type="dxa"/>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Droit</w:t>
            </w:r>
          </w:p>
        </w:tc>
        <w:tc>
          <w:tcPr>
            <w:tcW w:w="244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5 426</w:t>
            </w:r>
          </w:p>
        </w:tc>
        <w:tc>
          <w:tcPr>
            <w:tcW w:w="244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50,9</w:t>
            </w:r>
          </w:p>
        </w:tc>
      </w:tr>
      <w:tr w:rsidR="004520C8" w:rsidRPr="004520C8" w:rsidTr="004520C8">
        <w:tc>
          <w:tcPr>
            <w:tcW w:w="2440" w:type="dxa"/>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Gestion et commerce</w:t>
            </w:r>
          </w:p>
        </w:tc>
        <w:tc>
          <w:tcPr>
            <w:tcW w:w="244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19 887</w:t>
            </w:r>
          </w:p>
        </w:tc>
        <w:tc>
          <w:tcPr>
            <w:tcW w:w="244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55,1</w:t>
            </w:r>
          </w:p>
        </w:tc>
      </w:tr>
      <w:tr w:rsidR="004520C8" w:rsidRPr="004520C8" w:rsidTr="004520C8">
        <w:tc>
          <w:tcPr>
            <w:tcW w:w="2440" w:type="dxa"/>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Sciences</w:t>
            </w:r>
          </w:p>
        </w:tc>
        <w:tc>
          <w:tcPr>
            <w:tcW w:w="244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15 507</w:t>
            </w:r>
          </w:p>
        </w:tc>
        <w:tc>
          <w:tcPr>
            <w:tcW w:w="244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58,5</w:t>
            </w:r>
          </w:p>
        </w:tc>
      </w:tr>
      <w:tr w:rsidR="004520C8" w:rsidRPr="004520C8" w:rsidTr="004520C8">
        <w:tc>
          <w:tcPr>
            <w:tcW w:w="2440" w:type="dxa"/>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Agriculture</w:t>
            </w:r>
          </w:p>
        </w:tc>
        <w:tc>
          <w:tcPr>
            <w:tcW w:w="244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3 872</w:t>
            </w:r>
          </w:p>
        </w:tc>
        <w:tc>
          <w:tcPr>
            <w:tcW w:w="244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61,9</w:t>
            </w:r>
          </w:p>
        </w:tc>
      </w:tr>
      <w:tr w:rsidR="004520C8" w:rsidRPr="004520C8" w:rsidTr="004520C8">
        <w:tc>
          <w:tcPr>
            <w:tcW w:w="2440" w:type="dxa"/>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Médicine</w:t>
            </w:r>
          </w:p>
        </w:tc>
        <w:tc>
          <w:tcPr>
            <w:tcW w:w="244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6 164</w:t>
            </w:r>
          </w:p>
        </w:tc>
        <w:tc>
          <w:tcPr>
            <w:tcW w:w="244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55,8</w:t>
            </w:r>
          </w:p>
        </w:tc>
      </w:tr>
      <w:tr w:rsidR="004520C8" w:rsidRPr="004520C8" w:rsidTr="004520C8">
        <w:tc>
          <w:tcPr>
            <w:tcW w:w="2440" w:type="dxa"/>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Chirurgie dentaire</w:t>
            </w:r>
          </w:p>
        </w:tc>
        <w:tc>
          <w:tcPr>
            <w:tcW w:w="244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416</w:t>
            </w:r>
          </w:p>
        </w:tc>
        <w:tc>
          <w:tcPr>
            <w:tcW w:w="244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63,5</w:t>
            </w:r>
          </w:p>
        </w:tc>
      </w:tr>
      <w:tr w:rsidR="004520C8" w:rsidRPr="004520C8" w:rsidTr="004520C8">
        <w:tc>
          <w:tcPr>
            <w:tcW w:w="2440" w:type="dxa"/>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Médecine vétérinaire</w:t>
            </w:r>
          </w:p>
        </w:tc>
        <w:tc>
          <w:tcPr>
            <w:tcW w:w="244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295</w:t>
            </w:r>
          </w:p>
        </w:tc>
        <w:tc>
          <w:tcPr>
            <w:tcW w:w="244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64,4</w:t>
            </w:r>
          </w:p>
        </w:tc>
      </w:tr>
      <w:tr w:rsidR="004520C8" w:rsidRPr="004520C8" w:rsidTr="004520C8">
        <w:tc>
          <w:tcPr>
            <w:tcW w:w="2440" w:type="dxa"/>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Technologie de l</w:t>
            </w:r>
            <w:r>
              <w:rPr>
                <w:sz w:val="17"/>
                <w:lang w:val="fr-FR"/>
              </w:rPr>
              <w:t>’</w:t>
            </w:r>
            <w:r w:rsidRPr="004520C8">
              <w:rPr>
                <w:sz w:val="17"/>
                <w:lang w:val="fr-FR"/>
              </w:rPr>
              <w:t>information</w:t>
            </w:r>
          </w:p>
        </w:tc>
        <w:tc>
          <w:tcPr>
            <w:tcW w:w="244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3 344</w:t>
            </w:r>
          </w:p>
        </w:tc>
        <w:tc>
          <w:tcPr>
            <w:tcW w:w="244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47,9</w:t>
            </w:r>
          </w:p>
        </w:tc>
      </w:tr>
      <w:tr w:rsidR="004520C8" w:rsidRPr="004520C8" w:rsidTr="004520C8">
        <w:tc>
          <w:tcPr>
            <w:tcW w:w="2440" w:type="dxa"/>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Ingénierie</w:t>
            </w:r>
          </w:p>
        </w:tc>
        <w:tc>
          <w:tcPr>
            <w:tcW w:w="244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8 188</w:t>
            </w:r>
          </w:p>
        </w:tc>
        <w:tc>
          <w:tcPr>
            <w:tcW w:w="244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24,0</w:t>
            </w:r>
          </w:p>
        </w:tc>
      </w:tr>
      <w:tr w:rsidR="004520C8" w:rsidRPr="004520C8" w:rsidTr="004520C8">
        <w:tc>
          <w:tcPr>
            <w:tcW w:w="2440" w:type="dxa"/>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Architecture</w:t>
            </w:r>
          </w:p>
        </w:tc>
        <w:tc>
          <w:tcPr>
            <w:tcW w:w="244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1 376</w:t>
            </w:r>
          </w:p>
        </w:tc>
        <w:tc>
          <w:tcPr>
            <w:tcW w:w="244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51,7</w:t>
            </w:r>
          </w:p>
        </w:tc>
      </w:tr>
      <w:tr w:rsidR="004520C8" w:rsidRPr="004520C8" w:rsidTr="004520C8">
        <w:tc>
          <w:tcPr>
            <w:tcW w:w="2440" w:type="dxa"/>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Médecine traditionnelle</w:t>
            </w:r>
          </w:p>
        </w:tc>
        <w:tc>
          <w:tcPr>
            <w:tcW w:w="244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1 403</w:t>
            </w:r>
          </w:p>
        </w:tc>
        <w:tc>
          <w:tcPr>
            <w:tcW w:w="244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76,6</w:t>
            </w:r>
          </w:p>
        </w:tc>
      </w:tr>
      <w:tr w:rsidR="004520C8" w:rsidRPr="004520C8" w:rsidTr="004520C8">
        <w:tc>
          <w:tcPr>
            <w:tcW w:w="2440" w:type="dxa"/>
            <w:tcBorders>
              <w:bottom w:val="single" w:sz="4" w:space="0" w:color="auto"/>
            </w:tcBorders>
            <w:vAlign w:val="bottom"/>
          </w:tcPr>
          <w:p w:rsidR="004520C8" w:rsidRPr="004520C8" w:rsidRDefault="004520C8" w:rsidP="004520C8">
            <w:pPr>
              <w:tabs>
                <w:tab w:val="left" w:pos="288"/>
                <w:tab w:val="left" w:pos="576"/>
                <w:tab w:val="left" w:pos="864"/>
                <w:tab w:val="left" w:pos="1152"/>
              </w:tabs>
              <w:spacing w:before="40" w:after="81" w:line="210" w:lineRule="exact"/>
              <w:ind w:right="40"/>
              <w:rPr>
                <w:sz w:val="17"/>
                <w:lang w:val="fr-FR"/>
              </w:rPr>
            </w:pPr>
            <w:r w:rsidRPr="004520C8">
              <w:rPr>
                <w:sz w:val="17"/>
                <w:lang w:val="fr-FR"/>
              </w:rPr>
              <w:t>Études paramédicales</w:t>
            </w:r>
          </w:p>
        </w:tc>
        <w:tc>
          <w:tcPr>
            <w:tcW w:w="2440" w:type="dxa"/>
            <w:tcBorders>
              <w:bottom w:val="single" w:sz="4" w:space="0" w:color="auto"/>
            </w:tcBorders>
            <w:vAlign w:val="bottom"/>
          </w:tcPr>
          <w:p w:rsidR="004520C8" w:rsidRPr="004520C8" w:rsidRDefault="004520C8" w:rsidP="004520C8">
            <w:pPr>
              <w:tabs>
                <w:tab w:val="left" w:pos="288"/>
                <w:tab w:val="left" w:pos="576"/>
                <w:tab w:val="left" w:pos="864"/>
                <w:tab w:val="left" w:pos="1152"/>
              </w:tabs>
              <w:spacing w:before="40" w:after="81" w:line="210" w:lineRule="exact"/>
              <w:ind w:right="43"/>
              <w:jc w:val="right"/>
              <w:rPr>
                <w:sz w:val="17"/>
                <w:lang w:val="fr-FR"/>
              </w:rPr>
            </w:pPr>
            <w:r w:rsidRPr="004520C8">
              <w:rPr>
                <w:sz w:val="17"/>
                <w:lang w:val="fr-FR"/>
              </w:rPr>
              <w:t>4 162</w:t>
            </w:r>
          </w:p>
        </w:tc>
        <w:tc>
          <w:tcPr>
            <w:tcW w:w="2440" w:type="dxa"/>
            <w:tcBorders>
              <w:bottom w:val="single" w:sz="4" w:space="0" w:color="auto"/>
            </w:tcBorders>
            <w:vAlign w:val="bottom"/>
          </w:tcPr>
          <w:p w:rsidR="004520C8" w:rsidRPr="004520C8" w:rsidRDefault="004520C8" w:rsidP="004520C8">
            <w:pPr>
              <w:tabs>
                <w:tab w:val="left" w:pos="288"/>
                <w:tab w:val="left" w:pos="576"/>
                <w:tab w:val="left" w:pos="864"/>
                <w:tab w:val="left" w:pos="1152"/>
              </w:tabs>
              <w:spacing w:before="40" w:after="81" w:line="210" w:lineRule="exact"/>
              <w:ind w:right="43"/>
              <w:jc w:val="right"/>
              <w:rPr>
                <w:sz w:val="17"/>
                <w:lang w:val="fr-FR"/>
              </w:rPr>
            </w:pPr>
            <w:r w:rsidRPr="004520C8">
              <w:rPr>
                <w:sz w:val="17"/>
                <w:lang w:val="fr-FR"/>
              </w:rPr>
              <w:t>78,1</w:t>
            </w:r>
          </w:p>
        </w:tc>
      </w:tr>
      <w:tr w:rsidR="004520C8" w:rsidRPr="004520C8" w:rsidTr="004520C8">
        <w:tc>
          <w:tcPr>
            <w:tcW w:w="2440" w:type="dxa"/>
            <w:tcBorders>
              <w:top w:val="single" w:sz="4" w:space="0" w:color="auto"/>
              <w:bottom w:val="single" w:sz="12" w:space="0" w:color="auto"/>
            </w:tcBorders>
            <w:vAlign w:val="bottom"/>
          </w:tcPr>
          <w:p w:rsidR="004520C8" w:rsidRPr="004520C8" w:rsidRDefault="004520C8" w:rsidP="004520C8">
            <w:pPr>
              <w:tabs>
                <w:tab w:val="left" w:pos="288"/>
                <w:tab w:val="left" w:pos="576"/>
                <w:tab w:val="left" w:pos="864"/>
                <w:tab w:val="left" w:pos="1152"/>
              </w:tabs>
              <w:spacing w:before="81" w:after="81" w:line="210" w:lineRule="exact"/>
              <w:ind w:right="40"/>
              <w:rPr>
                <w:b/>
                <w:sz w:val="17"/>
                <w:lang w:val="fr-FR"/>
              </w:rPr>
            </w:pPr>
            <w:r w:rsidRPr="004520C8">
              <w:rPr>
                <w:b/>
                <w:sz w:val="17"/>
                <w:lang w:val="fr-FR"/>
              </w:rPr>
              <w:tab/>
              <w:t>Total</w:t>
            </w:r>
          </w:p>
        </w:tc>
        <w:tc>
          <w:tcPr>
            <w:tcW w:w="2440" w:type="dxa"/>
            <w:tcBorders>
              <w:top w:val="single" w:sz="4" w:space="0" w:color="auto"/>
              <w:bottom w:val="single" w:sz="12" w:space="0" w:color="auto"/>
            </w:tcBorders>
            <w:vAlign w:val="bottom"/>
          </w:tcPr>
          <w:p w:rsidR="004520C8" w:rsidRPr="004520C8" w:rsidRDefault="004520C8" w:rsidP="004520C8">
            <w:pPr>
              <w:tabs>
                <w:tab w:val="left" w:pos="288"/>
                <w:tab w:val="left" w:pos="576"/>
                <w:tab w:val="left" w:pos="864"/>
                <w:tab w:val="left" w:pos="1152"/>
              </w:tabs>
              <w:spacing w:before="81" w:after="81" w:line="210" w:lineRule="exact"/>
              <w:ind w:right="43"/>
              <w:jc w:val="right"/>
              <w:rPr>
                <w:b/>
                <w:sz w:val="17"/>
                <w:lang w:val="fr-FR"/>
              </w:rPr>
            </w:pPr>
            <w:r w:rsidRPr="004520C8">
              <w:rPr>
                <w:b/>
                <w:sz w:val="17"/>
                <w:lang w:val="fr-FR"/>
              </w:rPr>
              <w:t>97 119</w:t>
            </w:r>
          </w:p>
        </w:tc>
        <w:tc>
          <w:tcPr>
            <w:tcW w:w="2440" w:type="dxa"/>
            <w:tcBorders>
              <w:top w:val="single" w:sz="4" w:space="0" w:color="auto"/>
              <w:bottom w:val="single" w:sz="12" w:space="0" w:color="auto"/>
            </w:tcBorders>
            <w:vAlign w:val="bottom"/>
          </w:tcPr>
          <w:p w:rsidR="004520C8" w:rsidRPr="004520C8" w:rsidRDefault="004520C8" w:rsidP="004520C8">
            <w:pPr>
              <w:tabs>
                <w:tab w:val="left" w:pos="288"/>
                <w:tab w:val="left" w:pos="576"/>
                <w:tab w:val="left" w:pos="864"/>
                <w:tab w:val="left" w:pos="1152"/>
              </w:tabs>
              <w:spacing w:before="81" w:after="81" w:line="210" w:lineRule="exact"/>
              <w:ind w:right="43"/>
              <w:jc w:val="right"/>
              <w:rPr>
                <w:b/>
                <w:sz w:val="17"/>
                <w:lang w:val="fr-FR"/>
              </w:rPr>
            </w:pPr>
            <w:r w:rsidRPr="004520C8">
              <w:rPr>
                <w:b/>
                <w:sz w:val="17"/>
                <w:lang w:val="fr-FR"/>
              </w:rPr>
              <w:t>60,3</w:t>
            </w:r>
          </w:p>
        </w:tc>
      </w:tr>
    </w:tbl>
    <w:p w:rsidR="004520C8" w:rsidRPr="004520C8" w:rsidRDefault="004520C8" w:rsidP="004520C8">
      <w:pPr>
        <w:pStyle w:val="SingleTxt"/>
        <w:spacing w:after="0" w:line="120" w:lineRule="exact"/>
        <w:rPr>
          <w:sz w:val="10"/>
          <w:lang w:val="fr-FR"/>
        </w:rPr>
      </w:pPr>
    </w:p>
    <w:p w:rsidR="004520C8" w:rsidRPr="004520C8" w:rsidRDefault="004520C8" w:rsidP="004520C8">
      <w:pPr>
        <w:pStyle w:val="FootnoteText"/>
        <w:tabs>
          <w:tab w:val="right" w:pos="1476"/>
          <w:tab w:val="left" w:pos="1548"/>
          <w:tab w:val="right" w:pos="1836"/>
          <w:tab w:val="left" w:pos="1908"/>
        </w:tabs>
        <w:ind w:left="1548" w:right="1267" w:hanging="288"/>
        <w:rPr>
          <w:lang w:val="fr-FR"/>
        </w:rPr>
      </w:pPr>
      <w:r w:rsidRPr="004520C8">
        <w:rPr>
          <w:i/>
          <w:lang w:val="fr-FR"/>
        </w:rPr>
        <w:t>Source</w:t>
      </w:r>
      <w:r w:rsidRPr="004520C8">
        <w:rPr>
          <w:lang w:val="fr-FR"/>
        </w:rPr>
        <w:t> : Manuel de la Commission des bourses d</w:t>
      </w:r>
      <w:r>
        <w:rPr>
          <w:lang w:val="fr-FR"/>
        </w:rPr>
        <w:t>’</w:t>
      </w:r>
      <w:r w:rsidRPr="004520C8">
        <w:rPr>
          <w:lang w:val="fr-FR"/>
        </w:rPr>
        <w:t>études universitaires, 2013.</w:t>
      </w:r>
    </w:p>
    <w:p w:rsidR="004520C8" w:rsidRPr="004520C8" w:rsidRDefault="004520C8" w:rsidP="004520C8">
      <w:pPr>
        <w:pStyle w:val="SingleTxt"/>
        <w:suppressAutoHyphens/>
        <w:spacing w:after="0" w:line="120" w:lineRule="exact"/>
        <w:rPr>
          <w:i/>
          <w:sz w:val="10"/>
          <w:lang w:val="fr-FR"/>
        </w:rPr>
      </w:pPr>
    </w:p>
    <w:p w:rsidR="004520C8" w:rsidRPr="004520C8" w:rsidRDefault="004520C8" w:rsidP="004520C8">
      <w:pPr>
        <w:pStyle w:val="SingleTxt"/>
        <w:suppressAutoHyphens/>
        <w:spacing w:after="0" w:line="120" w:lineRule="exact"/>
        <w:rPr>
          <w:i/>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Formation technique-professionnelle</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La nouvelle structure créée au début de ce siècle – </w:t>
      </w:r>
      <w:r w:rsidRPr="004520C8">
        <w:rPr>
          <w:i/>
          <w:lang w:val="fr-FR"/>
        </w:rPr>
        <w:t>le Système national fondé sur sept niveaux de qualification professionnelle</w:t>
      </w:r>
      <w:r w:rsidRPr="004520C8">
        <w:rPr>
          <w:lang w:val="fr-FR"/>
        </w:rPr>
        <w:t> – offre une autre option de l</w:t>
      </w:r>
      <w:r>
        <w:rPr>
          <w:lang w:val="fr-FR"/>
        </w:rPr>
        <w:t>’</w:t>
      </w:r>
      <w:r w:rsidRPr="004520C8">
        <w:rPr>
          <w:lang w:val="fr-FR"/>
        </w:rPr>
        <w:t>enseignement supérieur. Néanmoins, il ressort des chiffres présentés par les collèges techniques et les programmes proposés par l</w:t>
      </w:r>
      <w:r>
        <w:rPr>
          <w:lang w:val="fr-FR"/>
        </w:rPr>
        <w:t>’</w:t>
      </w:r>
      <w:r w:rsidRPr="004520C8">
        <w:rPr>
          <w:lang w:val="fr-FR"/>
        </w:rPr>
        <w:t>Administration nationale de la formation professionnelle que les femmes continuent d</w:t>
      </w:r>
      <w:r>
        <w:rPr>
          <w:lang w:val="fr-FR"/>
        </w:rPr>
        <w:t>’</w:t>
      </w:r>
      <w:r w:rsidRPr="004520C8">
        <w:rPr>
          <w:lang w:val="fr-FR"/>
        </w:rPr>
        <w:t>opter pour les formations « jugées appropriées pour elles » qui les mènent vers des emplois traditionnels. Elles se concentrent sur les cours de couture et de secrétariat. Le seul changement notable réside dans le fait que les femmes sont nombreuses à choisir également les technologies de l</w:t>
      </w:r>
      <w:r>
        <w:rPr>
          <w:lang w:val="fr-FR"/>
        </w:rPr>
        <w:t>’</w:t>
      </w:r>
      <w:r w:rsidRPr="004520C8">
        <w:rPr>
          <w:lang w:val="fr-FR"/>
        </w:rPr>
        <w:t>information au niveau 4, mais pas encore aux niveaux qui pourraient leur permettre de prétendre à des emplois de techniciens de niveau intermédiaire ou supérieur. Un nombre limité de femmes postulent pour les cours de préparation aux métiers de technicien. On constate les mêmes déséquilibres entre les sexes dans les programmes de l</w:t>
      </w:r>
      <w:r>
        <w:rPr>
          <w:lang w:val="fr-FR"/>
        </w:rPr>
        <w:t>’</w:t>
      </w:r>
      <w:r w:rsidRPr="004520C8">
        <w:rPr>
          <w:lang w:val="fr-FR"/>
        </w:rPr>
        <w:t>Administration nationale de l</w:t>
      </w:r>
      <w:r>
        <w:rPr>
          <w:lang w:val="fr-FR"/>
        </w:rPr>
        <w:t>’</w:t>
      </w:r>
      <w:r w:rsidRPr="004520C8">
        <w:rPr>
          <w:lang w:val="fr-FR"/>
        </w:rPr>
        <w:t>apprentissage et de la formation aux métiers de l</w:t>
      </w:r>
      <w:r>
        <w:rPr>
          <w:lang w:val="fr-FR"/>
        </w:rPr>
        <w:t>’</w:t>
      </w:r>
      <w:r w:rsidRPr="004520C8">
        <w:rPr>
          <w:lang w:val="fr-FR"/>
        </w:rPr>
        <w:t>industrie et des Instituts sri-lankais de formation technique supérieure.</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r>
      <w:r w:rsidRPr="004520C8">
        <w:rPr>
          <w:b w:val="0"/>
          <w:lang w:val="fr-FR"/>
        </w:rPr>
        <w:t>Tableau 8</w:t>
      </w:r>
      <w:r w:rsidRPr="004520C8">
        <w:rPr>
          <w:lang w:val="fr-FR"/>
        </w:rPr>
        <w:br/>
        <w:t>Enseignement technique et professionnel</w:t>
      </w:r>
    </w:p>
    <w:p w:rsidR="004520C8" w:rsidRPr="004520C8" w:rsidRDefault="004520C8" w:rsidP="004520C8">
      <w:pPr>
        <w:pStyle w:val="SingleTxt"/>
        <w:spacing w:after="0" w:line="120" w:lineRule="exact"/>
        <w:rPr>
          <w:sz w:val="10"/>
          <w:lang w:val="fr-FR"/>
        </w:rPr>
      </w:pPr>
    </w:p>
    <w:p w:rsidR="004520C8" w:rsidRPr="004520C8" w:rsidRDefault="004520C8" w:rsidP="004520C8">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1935"/>
        <w:gridCol w:w="897"/>
        <w:gridCol w:w="898"/>
        <w:gridCol w:w="898"/>
        <w:gridCol w:w="61"/>
        <w:gridCol w:w="837"/>
        <w:gridCol w:w="898"/>
        <w:gridCol w:w="898"/>
      </w:tblGrid>
      <w:tr w:rsidR="004520C8" w:rsidRPr="004520C8" w:rsidTr="004520C8">
        <w:trPr>
          <w:tblHeader/>
        </w:trPr>
        <w:tc>
          <w:tcPr>
            <w:tcW w:w="1935" w:type="dxa"/>
            <w:tcBorders>
              <w:top w:val="single" w:sz="4" w:space="0" w:color="auto"/>
            </w:tcBorders>
            <w:vAlign w:val="bottom"/>
          </w:tcPr>
          <w:p w:rsidR="004520C8" w:rsidRPr="004520C8" w:rsidRDefault="004520C8" w:rsidP="004520C8">
            <w:pPr>
              <w:spacing w:before="81" w:after="81" w:line="160" w:lineRule="exact"/>
              <w:ind w:right="40"/>
              <w:rPr>
                <w:i/>
                <w:sz w:val="14"/>
                <w:lang w:val="fr-FR"/>
              </w:rPr>
            </w:pPr>
          </w:p>
        </w:tc>
        <w:tc>
          <w:tcPr>
            <w:tcW w:w="2693" w:type="dxa"/>
            <w:gridSpan w:val="3"/>
            <w:tcBorders>
              <w:top w:val="single" w:sz="4" w:space="0" w:color="auto"/>
              <w:bottom w:val="single" w:sz="4" w:space="0" w:color="auto"/>
            </w:tcBorders>
            <w:vAlign w:val="bottom"/>
          </w:tcPr>
          <w:p w:rsidR="004520C8" w:rsidRPr="004520C8" w:rsidRDefault="004520C8" w:rsidP="004520C8">
            <w:pPr>
              <w:spacing w:before="81" w:after="81" w:line="160" w:lineRule="exact"/>
              <w:ind w:right="43"/>
              <w:jc w:val="center"/>
              <w:rPr>
                <w:i/>
                <w:sz w:val="14"/>
                <w:lang w:val="fr-FR"/>
              </w:rPr>
            </w:pPr>
            <w:r w:rsidRPr="004520C8">
              <w:rPr>
                <w:i/>
                <w:sz w:val="14"/>
                <w:lang w:val="fr-FR"/>
              </w:rPr>
              <w:t>2011</w:t>
            </w:r>
          </w:p>
        </w:tc>
        <w:tc>
          <w:tcPr>
            <w:tcW w:w="61" w:type="dxa"/>
            <w:tcBorders>
              <w:top w:val="single" w:sz="4" w:space="0" w:color="auto"/>
            </w:tcBorders>
            <w:vAlign w:val="bottom"/>
          </w:tcPr>
          <w:p w:rsidR="004520C8" w:rsidRPr="004520C8" w:rsidRDefault="004520C8" w:rsidP="004520C8">
            <w:pPr>
              <w:spacing w:before="81" w:after="81" w:line="160" w:lineRule="exact"/>
              <w:ind w:right="43"/>
              <w:jc w:val="right"/>
              <w:rPr>
                <w:i/>
                <w:sz w:val="14"/>
                <w:lang w:val="fr-FR"/>
              </w:rPr>
            </w:pPr>
          </w:p>
        </w:tc>
        <w:tc>
          <w:tcPr>
            <w:tcW w:w="2633" w:type="dxa"/>
            <w:gridSpan w:val="3"/>
            <w:tcBorders>
              <w:top w:val="single" w:sz="4" w:space="0" w:color="auto"/>
              <w:bottom w:val="single" w:sz="4" w:space="0" w:color="auto"/>
            </w:tcBorders>
            <w:vAlign w:val="bottom"/>
          </w:tcPr>
          <w:p w:rsidR="004520C8" w:rsidRPr="004520C8" w:rsidRDefault="004520C8" w:rsidP="004520C8">
            <w:pPr>
              <w:spacing w:before="81" w:after="81" w:line="160" w:lineRule="exact"/>
              <w:ind w:right="43"/>
              <w:jc w:val="center"/>
              <w:rPr>
                <w:i/>
                <w:sz w:val="14"/>
                <w:lang w:val="fr-FR"/>
              </w:rPr>
            </w:pPr>
            <w:r w:rsidRPr="004520C8">
              <w:rPr>
                <w:i/>
                <w:sz w:val="14"/>
                <w:lang w:val="fr-FR"/>
              </w:rPr>
              <w:t>2012</w:t>
            </w:r>
          </w:p>
        </w:tc>
      </w:tr>
      <w:tr w:rsidR="004520C8" w:rsidRPr="004520C8" w:rsidTr="004520C8">
        <w:trPr>
          <w:tblHeader/>
        </w:trPr>
        <w:tc>
          <w:tcPr>
            <w:tcW w:w="1935" w:type="dxa"/>
            <w:tcBorders>
              <w:bottom w:val="single" w:sz="12" w:space="0" w:color="auto"/>
            </w:tcBorders>
            <w:vAlign w:val="bottom"/>
          </w:tcPr>
          <w:p w:rsidR="004520C8" w:rsidRPr="004520C8" w:rsidRDefault="004520C8" w:rsidP="004520C8">
            <w:pPr>
              <w:spacing w:before="81" w:after="81" w:line="160" w:lineRule="exact"/>
              <w:ind w:right="40"/>
              <w:rPr>
                <w:i/>
                <w:sz w:val="14"/>
                <w:lang w:val="fr-FR"/>
              </w:rPr>
            </w:pPr>
            <w:r w:rsidRPr="004520C8">
              <w:rPr>
                <w:i/>
                <w:sz w:val="14"/>
                <w:lang w:val="fr-FR"/>
              </w:rPr>
              <w:t>Niveau</w:t>
            </w:r>
          </w:p>
        </w:tc>
        <w:tc>
          <w:tcPr>
            <w:tcW w:w="897" w:type="dxa"/>
            <w:tcBorders>
              <w:top w:val="single" w:sz="4" w:space="0" w:color="auto"/>
              <w:bottom w:val="single" w:sz="12" w:space="0" w:color="auto"/>
            </w:tcBorders>
            <w:vAlign w:val="bottom"/>
          </w:tcPr>
          <w:p w:rsidR="004520C8" w:rsidRPr="004520C8" w:rsidRDefault="004520C8" w:rsidP="004520C8">
            <w:pPr>
              <w:spacing w:before="81" w:after="81" w:line="160" w:lineRule="exact"/>
              <w:ind w:right="43"/>
              <w:jc w:val="right"/>
              <w:rPr>
                <w:i/>
                <w:sz w:val="14"/>
                <w:lang w:val="fr-FR"/>
              </w:rPr>
            </w:pPr>
            <w:r w:rsidRPr="004520C8">
              <w:rPr>
                <w:i/>
                <w:sz w:val="14"/>
                <w:lang w:val="fr-FR"/>
              </w:rPr>
              <w:t xml:space="preserve">Nombre </w:t>
            </w:r>
            <w:r w:rsidRPr="004520C8">
              <w:rPr>
                <w:i/>
                <w:sz w:val="14"/>
                <w:lang w:val="fr-FR"/>
              </w:rPr>
              <w:br/>
              <w:t>total</w:t>
            </w:r>
          </w:p>
        </w:tc>
        <w:tc>
          <w:tcPr>
            <w:tcW w:w="898" w:type="dxa"/>
            <w:tcBorders>
              <w:top w:val="single" w:sz="4" w:space="0" w:color="auto"/>
              <w:bottom w:val="single" w:sz="12" w:space="0" w:color="auto"/>
            </w:tcBorders>
            <w:vAlign w:val="bottom"/>
          </w:tcPr>
          <w:p w:rsidR="004520C8" w:rsidRPr="004520C8" w:rsidRDefault="004520C8" w:rsidP="004520C8">
            <w:pPr>
              <w:spacing w:before="81" w:after="81" w:line="160" w:lineRule="exact"/>
              <w:ind w:right="43"/>
              <w:jc w:val="right"/>
              <w:rPr>
                <w:i/>
                <w:sz w:val="14"/>
                <w:lang w:val="fr-FR"/>
              </w:rPr>
            </w:pPr>
            <w:r w:rsidRPr="004520C8">
              <w:rPr>
                <w:i/>
                <w:sz w:val="14"/>
                <w:lang w:val="fr-FR"/>
              </w:rPr>
              <w:t xml:space="preserve">Nombre </w:t>
            </w:r>
            <w:r w:rsidRPr="004520C8">
              <w:rPr>
                <w:i/>
                <w:sz w:val="14"/>
                <w:lang w:val="fr-FR"/>
              </w:rPr>
              <w:br/>
              <w:t>de femmes</w:t>
            </w:r>
          </w:p>
        </w:tc>
        <w:tc>
          <w:tcPr>
            <w:tcW w:w="898" w:type="dxa"/>
            <w:tcBorders>
              <w:top w:val="single" w:sz="4" w:space="0" w:color="auto"/>
              <w:bottom w:val="single" w:sz="12" w:space="0" w:color="auto"/>
            </w:tcBorders>
            <w:vAlign w:val="bottom"/>
          </w:tcPr>
          <w:p w:rsidR="004520C8" w:rsidRPr="004520C8" w:rsidRDefault="004520C8" w:rsidP="004520C8">
            <w:pPr>
              <w:spacing w:after="81" w:line="160" w:lineRule="exact"/>
              <w:ind w:right="43"/>
              <w:jc w:val="right"/>
              <w:rPr>
                <w:i/>
                <w:sz w:val="14"/>
                <w:lang w:val="fr-FR"/>
              </w:rPr>
            </w:pPr>
            <w:r w:rsidRPr="004520C8">
              <w:rPr>
                <w:i/>
                <w:sz w:val="14"/>
                <w:lang w:val="fr-FR"/>
              </w:rPr>
              <w:t>Pourcentage de femmes</w:t>
            </w:r>
          </w:p>
        </w:tc>
        <w:tc>
          <w:tcPr>
            <w:tcW w:w="898" w:type="dxa"/>
            <w:gridSpan w:val="2"/>
            <w:tcBorders>
              <w:bottom w:val="single" w:sz="12" w:space="0" w:color="auto"/>
            </w:tcBorders>
            <w:vAlign w:val="bottom"/>
          </w:tcPr>
          <w:p w:rsidR="004520C8" w:rsidRPr="004520C8" w:rsidRDefault="004520C8" w:rsidP="004520C8">
            <w:pPr>
              <w:spacing w:before="81" w:after="81" w:line="160" w:lineRule="exact"/>
              <w:ind w:right="43"/>
              <w:jc w:val="right"/>
              <w:rPr>
                <w:i/>
                <w:sz w:val="14"/>
                <w:lang w:val="fr-FR"/>
              </w:rPr>
            </w:pPr>
            <w:r w:rsidRPr="004520C8">
              <w:rPr>
                <w:i/>
                <w:sz w:val="14"/>
                <w:lang w:val="fr-FR"/>
              </w:rPr>
              <w:t xml:space="preserve">Nombre </w:t>
            </w:r>
            <w:r w:rsidRPr="004520C8">
              <w:rPr>
                <w:i/>
                <w:sz w:val="14"/>
                <w:lang w:val="fr-FR"/>
              </w:rPr>
              <w:br/>
              <w:t>total</w:t>
            </w:r>
          </w:p>
        </w:tc>
        <w:tc>
          <w:tcPr>
            <w:tcW w:w="898" w:type="dxa"/>
            <w:tcBorders>
              <w:bottom w:val="single" w:sz="12" w:space="0" w:color="auto"/>
            </w:tcBorders>
            <w:vAlign w:val="bottom"/>
          </w:tcPr>
          <w:p w:rsidR="004520C8" w:rsidRPr="004520C8" w:rsidRDefault="004520C8" w:rsidP="004520C8">
            <w:pPr>
              <w:spacing w:before="81" w:after="81" w:line="160" w:lineRule="exact"/>
              <w:ind w:right="43"/>
              <w:jc w:val="right"/>
              <w:rPr>
                <w:i/>
                <w:sz w:val="14"/>
                <w:lang w:val="fr-FR"/>
              </w:rPr>
            </w:pPr>
            <w:r w:rsidRPr="004520C8">
              <w:rPr>
                <w:i/>
                <w:sz w:val="14"/>
                <w:lang w:val="fr-FR"/>
              </w:rPr>
              <w:t xml:space="preserve">Nombre </w:t>
            </w:r>
            <w:r w:rsidRPr="004520C8">
              <w:rPr>
                <w:i/>
                <w:sz w:val="14"/>
                <w:lang w:val="fr-FR"/>
              </w:rPr>
              <w:br/>
              <w:t>de femmes</w:t>
            </w:r>
          </w:p>
        </w:tc>
        <w:tc>
          <w:tcPr>
            <w:tcW w:w="898" w:type="dxa"/>
            <w:tcBorders>
              <w:bottom w:val="single" w:sz="12" w:space="0" w:color="auto"/>
            </w:tcBorders>
            <w:vAlign w:val="bottom"/>
          </w:tcPr>
          <w:p w:rsidR="004520C8" w:rsidRPr="004520C8" w:rsidRDefault="004520C8" w:rsidP="004520C8">
            <w:pPr>
              <w:spacing w:before="81" w:after="81" w:line="160" w:lineRule="exact"/>
              <w:ind w:right="43"/>
              <w:jc w:val="right"/>
              <w:rPr>
                <w:i/>
                <w:sz w:val="14"/>
                <w:lang w:val="fr-FR"/>
              </w:rPr>
            </w:pPr>
            <w:r w:rsidRPr="004520C8">
              <w:rPr>
                <w:i/>
                <w:sz w:val="14"/>
                <w:lang w:val="fr-FR"/>
              </w:rPr>
              <w:t>Pourcentage de femmes</w:t>
            </w:r>
          </w:p>
        </w:tc>
      </w:tr>
      <w:tr w:rsidR="004520C8" w:rsidRPr="004520C8" w:rsidTr="004520C8">
        <w:trPr>
          <w:trHeight w:hRule="exact" w:val="115"/>
          <w:tblHeader/>
        </w:trPr>
        <w:tc>
          <w:tcPr>
            <w:tcW w:w="1935" w:type="dxa"/>
            <w:tcBorders>
              <w:top w:val="single" w:sz="12" w:space="0" w:color="auto"/>
            </w:tcBorders>
            <w:vAlign w:val="bottom"/>
          </w:tcPr>
          <w:p w:rsidR="004520C8" w:rsidRPr="004520C8" w:rsidRDefault="004520C8" w:rsidP="004520C8">
            <w:pPr>
              <w:spacing w:before="40" w:after="40" w:line="210" w:lineRule="exact"/>
              <w:ind w:right="40"/>
              <w:rPr>
                <w:sz w:val="17"/>
                <w:lang w:val="fr-FR"/>
              </w:rPr>
            </w:pPr>
          </w:p>
        </w:tc>
        <w:tc>
          <w:tcPr>
            <w:tcW w:w="897" w:type="dxa"/>
            <w:tcBorders>
              <w:top w:val="single" w:sz="12" w:space="0" w:color="auto"/>
            </w:tcBorders>
            <w:vAlign w:val="bottom"/>
          </w:tcPr>
          <w:p w:rsidR="004520C8" w:rsidRPr="004520C8" w:rsidRDefault="004520C8" w:rsidP="004520C8">
            <w:pPr>
              <w:spacing w:before="40" w:after="40" w:line="210" w:lineRule="exact"/>
              <w:ind w:right="43"/>
              <w:jc w:val="right"/>
              <w:rPr>
                <w:sz w:val="17"/>
                <w:lang w:val="fr-FR"/>
              </w:rPr>
            </w:pPr>
          </w:p>
        </w:tc>
        <w:tc>
          <w:tcPr>
            <w:tcW w:w="898" w:type="dxa"/>
            <w:tcBorders>
              <w:top w:val="single" w:sz="12" w:space="0" w:color="auto"/>
            </w:tcBorders>
            <w:vAlign w:val="bottom"/>
          </w:tcPr>
          <w:p w:rsidR="004520C8" w:rsidRPr="004520C8" w:rsidRDefault="004520C8" w:rsidP="004520C8">
            <w:pPr>
              <w:spacing w:before="40" w:after="40" w:line="210" w:lineRule="exact"/>
              <w:ind w:right="43"/>
              <w:jc w:val="right"/>
              <w:rPr>
                <w:sz w:val="17"/>
                <w:lang w:val="fr-FR"/>
              </w:rPr>
            </w:pPr>
          </w:p>
        </w:tc>
        <w:tc>
          <w:tcPr>
            <w:tcW w:w="898" w:type="dxa"/>
            <w:tcBorders>
              <w:top w:val="single" w:sz="12" w:space="0" w:color="auto"/>
            </w:tcBorders>
            <w:vAlign w:val="bottom"/>
          </w:tcPr>
          <w:p w:rsidR="004520C8" w:rsidRPr="004520C8" w:rsidRDefault="004520C8" w:rsidP="004520C8">
            <w:pPr>
              <w:spacing w:before="40" w:after="40" w:line="210" w:lineRule="exact"/>
              <w:ind w:right="43"/>
              <w:jc w:val="right"/>
              <w:rPr>
                <w:sz w:val="17"/>
                <w:lang w:val="fr-FR"/>
              </w:rPr>
            </w:pPr>
          </w:p>
        </w:tc>
        <w:tc>
          <w:tcPr>
            <w:tcW w:w="898" w:type="dxa"/>
            <w:gridSpan w:val="2"/>
            <w:tcBorders>
              <w:top w:val="single" w:sz="12" w:space="0" w:color="auto"/>
            </w:tcBorders>
            <w:vAlign w:val="bottom"/>
          </w:tcPr>
          <w:p w:rsidR="004520C8" w:rsidRPr="004520C8" w:rsidRDefault="004520C8" w:rsidP="004520C8">
            <w:pPr>
              <w:spacing w:before="40" w:after="40" w:line="210" w:lineRule="exact"/>
              <w:ind w:right="43"/>
              <w:jc w:val="right"/>
              <w:rPr>
                <w:sz w:val="17"/>
                <w:lang w:val="fr-FR"/>
              </w:rPr>
            </w:pPr>
          </w:p>
        </w:tc>
        <w:tc>
          <w:tcPr>
            <w:tcW w:w="898" w:type="dxa"/>
            <w:tcBorders>
              <w:top w:val="single" w:sz="12" w:space="0" w:color="auto"/>
            </w:tcBorders>
            <w:vAlign w:val="bottom"/>
          </w:tcPr>
          <w:p w:rsidR="004520C8" w:rsidRPr="004520C8" w:rsidRDefault="004520C8" w:rsidP="004520C8">
            <w:pPr>
              <w:spacing w:before="40" w:after="40" w:line="210" w:lineRule="exact"/>
              <w:ind w:right="43"/>
              <w:jc w:val="right"/>
              <w:rPr>
                <w:sz w:val="17"/>
                <w:lang w:val="fr-FR"/>
              </w:rPr>
            </w:pPr>
          </w:p>
        </w:tc>
        <w:tc>
          <w:tcPr>
            <w:tcW w:w="898" w:type="dxa"/>
            <w:tcBorders>
              <w:top w:val="single" w:sz="12" w:space="0" w:color="auto"/>
            </w:tcBorders>
            <w:vAlign w:val="bottom"/>
          </w:tcPr>
          <w:p w:rsidR="004520C8" w:rsidRPr="004520C8" w:rsidRDefault="004520C8" w:rsidP="004520C8">
            <w:pPr>
              <w:spacing w:before="40" w:after="40" w:line="210" w:lineRule="exact"/>
              <w:ind w:right="43"/>
              <w:jc w:val="right"/>
              <w:rPr>
                <w:sz w:val="17"/>
                <w:lang w:val="fr-FR"/>
              </w:rPr>
            </w:pPr>
          </w:p>
        </w:tc>
      </w:tr>
      <w:tr w:rsidR="004520C8" w:rsidRPr="004520C8" w:rsidTr="004520C8">
        <w:tc>
          <w:tcPr>
            <w:tcW w:w="1935" w:type="dxa"/>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Certificat</w:t>
            </w:r>
          </w:p>
        </w:tc>
        <w:tc>
          <w:tcPr>
            <w:tcW w:w="897"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7 736</w:t>
            </w:r>
          </w:p>
        </w:tc>
        <w:tc>
          <w:tcPr>
            <w:tcW w:w="898"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5 415</w:t>
            </w:r>
          </w:p>
        </w:tc>
        <w:tc>
          <w:tcPr>
            <w:tcW w:w="898"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70</w:t>
            </w:r>
          </w:p>
        </w:tc>
        <w:tc>
          <w:tcPr>
            <w:tcW w:w="898" w:type="dxa"/>
            <w:gridSpan w:val="2"/>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10 161</w:t>
            </w:r>
          </w:p>
        </w:tc>
        <w:tc>
          <w:tcPr>
            <w:tcW w:w="898"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6 174</w:t>
            </w:r>
          </w:p>
        </w:tc>
        <w:tc>
          <w:tcPr>
            <w:tcW w:w="898"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61</w:t>
            </w:r>
          </w:p>
        </w:tc>
      </w:tr>
      <w:tr w:rsidR="004520C8" w:rsidRPr="004520C8" w:rsidTr="004520C8">
        <w:tc>
          <w:tcPr>
            <w:tcW w:w="1935" w:type="dxa"/>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Diplôme</w:t>
            </w:r>
          </w:p>
        </w:tc>
        <w:tc>
          <w:tcPr>
            <w:tcW w:w="897"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3 160</w:t>
            </w:r>
          </w:p>
        </w:tc>
        <w:tc>
          <w:tcPr>
            <w:tcW w:w="898"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1 429</w:t>
            </w:r>
          </w:p>
        </w:tc>
        <w:tc>
          <w:tcPr>
            <w:tcW w:w="898"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45</w:t>
            </w:r>
          </w:p>
        </w:tc>
        <w:tc>
          <w:tcPr>
            <w:tcW w:w="898" w:type="dxa"/>
            <w:gridSpan w:val="2"/>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3 632</w:t>
            </w:r>
          </w:p>
        </w:tc>
        <w:tc>
          <w:tcPr>
            <w:tcW w:w="898"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1 517</w:t>
            </w:r>
          </w:p>
        </w:tc>
        <w:tc>
          <w:tcPr>
            <w:tcW w:w="898"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42</w:t>
            </w:r>
          </w:p>
        </w:tc>
      </w:tr>
      <w:tr w:rsidR="004520C8" w:rsidRPr="004520C8" w:rsidTr="004520C8">
        <w:tc>
          <w:tcPr>
            <w:tcW w:w="1935" w:type="dxa"/>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Licence</w:t>
            </w:r>
          </w:p>
        </w:tc>
        <w:tc>
          <w:tcPr>
            <w:tcW w:w="897"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14 915</w:t>
            </w:r>
          </w:p>
        </w:tc>
        <w:tc>
          <w:tcPr>
            <w:tcW w:w="898"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8 309</w:t>
            </w:r>
          </w:p>
        </w:tc>
        <w:tc>
          <w:tcPr>
            <w:tcW w:w="898"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56</w:t>
            </w:r>
          </w:p>
        </w:tc>
        <w:tc>
          <w:tcPr>
            <w:tcW w:w="898" w:type="dxa"/>
            <w:gridSpan w:val="2"/>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15 418</w:t>
            </w:r>
          </w:p>
        </w:tc>
        <w:tc>
          <w:tcPr>
            <w:tcW w:w="898"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8 823</w:t>
            </w:r>
          </w:p>
        </w:tc>
        <w:tc>
          <w:tcPr>
            <w:tcW w:w="898"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57</w:t>
            </w:r>
          </w:p>
        </w:tc>
      </w:tr>
      <w:tr w:rsidR="004520C8" w:rsidRPr="004520C8" w:rsidTr="004520C8">
        <w:tc>
          <w:tcPr>
            <w:tcW w:w="1935" w:type="dxa"/>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Maîtrise</w:t>
            </w:r>
          </w:p>
        </w:tc>
        <w:tc>
          <w:tcPr>
            <w:tcW w:w="897"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4 912</w:t>
            </w:r>
          </w:p>
        </w:tc>
        <w:tc>
          <w:tcPr>
            <w:tcW w:w="898"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3 480</w:t>
            </w:r>
          </w:p>
        </w:tc>
        <w:tc>
          <w:tcPr>
            <w:tcW w:w="898"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71</w:t>
            </w:r>
          </w:p>
        </w:tc>
        <w:tc>
          <w:tcPr>
            <w:tcW w:w="898" w:type="dxa"/>
            <w:gridSpan w:val="2"/>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5 564</w:t>
            </w:r>
          </w:p>
        </w:tc>
        <w:tc>
          <w:tcPr>
            <w:tcW w:w="898"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3 783</w:t>
            </w:r>
          </w:p>
        </w:tc>
        <w:tc>
          <w:tcPr>
            <w:tcW w:w="898"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68</w:t>
            </w:r>
          </w:p>
        </w:tc>
      </w:tr>
      <w:tr w:rsidR="004520C8" w:rsidRPr="004520C8" w:rsidTr="004520C8">
        <w:tc>
          <w:tcPr>
            <w:tcW w:w="1935"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Doctorat</w:t>
            </w:r>
          </w:p>
        </w:tc>
        <w:tc>
          <w:tcPr>
            <w:tcW w:w="897"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887</w:t>
            </w:r>
          </w:p>
        </w:tc>
        <w:tc>
          <w:tcPr>
            <w:tcW w:w="898"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391</w:t>
            </w:r>
          </w:p>
        </w:tc>
        <w:tc>
          <w:tcPr>
            <w:tcW w:w="898"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44</w:t>
            </w:r>
          </w:p>
        </w:tc>
        <w:tc>
          <w:tcPr>
            <w:tcW w:w="898" w:type="dxa"/>
            <w:gridSpan w:val="2"/>
            <w:tcBorders>
              <w:bottom w:val="single" w:sz="12" w:space="0" w:color="auto"/>
            </w:tcBorders>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890</w:t>
            </w:r>
          </w:p>
        </w:tc>
        <w:tc>
          <w:tcPr>
            <w:tcW w:w="898"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397</w:t>
            </w:r>
          </w:p>
        </w:tc>
        <w:tc>
          <w:tcPr>
            <w:tcW w:w="898"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45</w:t>
            </w:r>
          </w:p>
        </w:tc>
      </w:tr>
    </w:tbl>
    <w:p w:rsidR="004520C8" w:rsidRPr="004520C8" w:rsidRDefault="004520C8" w:rsidP="004520C8">
      <w:pPr>
        <w:pStyle w:val="SingleTxt"/>
        <w:spacing w:after="0" w:line="120" w:lineRule="exact"/>
        <w:rPr>
          <w:sz w:val="10"/>
          <w:lang w:val="fr-FR"/>
        </w:rPr>
      </w:pPr>
    </w:p>
    <w:p w:rsidR="004520C8" w:rsidRPr="004520C8" w:rsidRDefault="004520C8" w:rsidP="004520C8">
      <w:pPr>
        <w:pStyle w:val="FootnoteText"/>
        <w:tabs>
          <w:tab w:val="right" w:pos="1476"/>
          <w:tab w:val="left" w:pos="1548"/>
          <w:tab w:val="right" w:pos="1836"/>
          <w:tab w:val="left" w:pos="1908"/>
        </w:tabs>
        <w:ind w:left="1548" w:right="1267" w:hanging="288"/>
        <w:rPr>
          <w:lang w:val="fr-FR"/>
        </w:rPr>
      </w:pPr>
      <w:r w:rsidRPr="004520C8">
        <w:rPr>
          <w:i/>
          <w:lang w:val="fr-FR"/>
        </w:rPr>
        <w:t>Source</w:t>
      </w:r>
      <w:r w:rsidRPr="004520C8">
        <w:rPr>
          <w:lang w:val="fr-FR"/>
        </w:rPr>
        <w:t> : Statistiques universitaires de Sri Lanka – Ministère de l</w:t>
      </w:r>
      <w:r>
        <w:rPr>
          <w:lang w:val="fr-FR"/>
        </w:rPr>
        <w:t>’</w:t>
      </w:r>
      <w:r w:rsidRPr="004520C8">
        <w:rPr>
          <w:lang w:val="fr-FR"/>
        </w:rPr>
        <w:t>enseignement supérieur.</w:t>
      </w:r>
    </w:p>
    <w:p w:rsidR="004520C8" w:rsidRPr="004520C8" w:rsidRDefault="004520C8" w:rsidP="004520C8">
      <w:pPr>
        <w:pStyle w:val="SingleTxt"/>
        <w:suppressAutoHyphens/>
        <w:spacing w:after="0" w:line="120" w:lineRule="exact"/>
        <w:rPr>
          <w:i/>
          <w:sz w:val="10"/>
          <w:lang w:val="fr-FR"/>
        </w:rPr>
      </w:pPr>
    </w:p>
    <w:p w:rsidR="004520C8" w:rsidRPr="004520C8" w:rsidRDefault="004520C8" w:rsidP="004520C8">
      <w:pPr>
        <w:pStyle w:val="SingleTxt"/>
        <w:suppressAutoHyphens/>
        <w:spacing w:after="0" w:line="120" w:lineRule="exact"/>
        <w:rPr>
          <w:i/>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r>
      <w:r w:rsidRPr="004520C8">
        <w:rPr>
          <w:b w:val="0"/>
          <w:lang w:val="fr-FR"/>
        </w:rPr>
        <w:t>Tableau 9</w:t>
      </w:r>
      <w:r w:rsidRPr="004520C8">
        <w:rPr>
          <w:lang w:val="fr-FR"/>
        </w:rPr>
        <w:br/>
        <w:t xml:space="preserve">Formation professionnelle et technique – 2013 dans certains établissements </w:t>
      </w:r>
      <w:r w:rsidRPr="004520C8">
        <w:rPr>
          <w:lang w:val="fr-FR"/>
        </w:rPr>
        <w:br/>
        <w:t>de formation du secteur public</w:t>
      </w:r>
    </w:p>
    <w:p w:rsidR="004520C8" w:rsidRPr="004520C8" w:rsidRDefault="004520C8" w:rsidP="004520C8">
      <w:pPr>
        <w:pStyle w:val="SingleTxt"/>
        <w:spacing w:after="0" w:line="120" w:lineRule="exact"/>
        <w:rPr>
          <w:sz w:val="10"/>
          <w:lang w:val="fr-FR"/>
        </w:rPr>
      </w:pPr>
    </w:p>
    <w:p w:rsidR="004520C8" w:rsidRPr="004520C8" w:rsidRDefault="004520C8" w:rsidP="004520C8">
      <w:pPr>
        <w:pStyle w:val="SingleTxt"/>
        <w:spacing w:after="0" w:line="120" w:lineRule="exact"/>
        <w:rPr>
          <w:sz w:val="10"/>
          <w:lang w:val="fr-FR"/>
        </w:rPr>
      </w:pPr>
    </w:p>
    <w:tbl>
      <w:tblPr>
        <w:tblW w:w="8595" w:type="dxa"/>
        <w:tblInd w:w="1260" w:type="dxa"/>
        <w:tblLayout w:type="fixed"/>
        <w:tblCellMar>
          <w:left w:w="0" w:type="dxa"/>
          <w:right w:w="0" w:type="dxa"/>
        </w:tblCellMar>
        <w:tblLook w:val="0000" w:firstRow="0" w:lastRow="0" w:firstColumn="0" w:lastColumn="0" w:noHBand="0" w:noVBand="0"/>
      </w:tblPr>
      <w:tblGrid>
        <w:gridCol w:w="5557"/>
        <w:gridCol w:w="672"/>
        <w:gridCol w:w="854"/>
        <w:gridCol w:w="70"/>
        <w:gridCol w:w="532"/>
        <w:gridCol w:w="910"/>
      </w:tblGrid>
      <w:tr w:rsidR="004520C8" w:rsidRPr="004520C8" w:rsidTr="004520C8">
        <w:trPr>
          <w:tblHeader/>
        </w:trPr>
        <w:tc>
          <w:tcPr>
            <w:tcW w:w="5557" w:type="dxa"/>
            <w:tcBorders>
              <w:top w:val="single" w:sz="4" w:space="0" w:color="auto"/>
            </w:tcBorders>
            <w:vAlign w:val="bottom"/>
          </w:tcPr>
          <w:p w:rsidR="004520C8" w:rsidRPr="004520C8" w:rsidRDefault="004520C8" w:rsidP="004520C8">
            <w:pPr>
              <w:spacing w:before="81" w:after="81" w:line="160" w:lineRule="exact"/>
              <w:ind w:right="40"/>
              <w:rPr>
                <w:i/>
                <w:sz w:val="14"/>
                <w:lang w:val="fr-FR"/>
              </w:rPr>
            </w:pPr>
          </w:p>
        </w:tc>
        <w:tc>
          <w:tcPr>
            <w:tcW w:w="1526" w:type="dxa"/>
            <w:gridSpan w:val="2"/>
            <w:tcBorders>
              <w:top w:val="single" w:sz="4" w:space="0" w:color="auto"/>
              <w:bottom w:val="single" w:sz="4" w:space="0" w:color="auto"/>
            </w:tcBorders>
            <w:vAlign w:val="bottom"/>
          </w:tcPr>
          <w:p w:rsidR="004520C8" w:rsidRPr="004520C8" w:rsidRDefault="004520C8" w:rsidP="004520C8">
            <w:pPr>
              <w:spacing w:before="81" w:after="81" w:line="160" w:lineRule="exact"/>
              <w:ind w:right="43"/>
              <w:jc w:val="center"/>
              <w:rPr>
                <w:i/>
                <w:sz w:val="14"/>
                <w:lang w:val="fr-FR"/>
              </w:rPr>
            </w:pPr>
            <w:r w:rsidRPr="004520C8">
              <w:rPr>
                <w:i/>
                <w:sz w:val="14"/>
                <w:lang w:val="fr-FR"/>
              </w:rPr>
              <w:t>Admissions</w:t>
            </w:r>
          </w:p>
        </w:tc>
        <w:tc>
          <w:tcPr>
            <w:tcW w:w="70" w:type="dxa"/>
            <w:tcBorders>
              <w:top w:val="single" w:sz="4" w:space="0" w:color="auto"/>
            </w:tcBorders>
            <w:vAlign w:val="bottom"/>
          </w:tcPr>
          <w:p w:rsidR="004520C8" w:rsidRPr="004520C8" w:rsidRDefault="004520C8" w:rsidP="004520C8">
            <w:pPr>
              <w:spacing w:before="81" w:after="81" w:line="160" w:lineRule="exact"/>
              <w:ind w:right="43"/>
              <w:jc w:val="right"/>
              <w:rPr>
                <w:i/>
                <w:sz w:val="14"/>
                <w:lang w:val="fr-FR"/>
              </w:rPr>
            </w:pPr>
          </w:p>
        </w:tc>
        <w:tc>
          <w:tcPr>
            <w:tcW w:w="1442" w:type="dxa"/>
            <w:gridSpan w:val="2"/>
            <w:tcBorders>
              <w:top w:val="single" w:sz="4" w:space="0" w:color="auto"/>
              <w:bottom w:val="single" w:sz="4" w:space="0" w:color="auto"/>
            </w:tcBorders>
            <w:vAlign w:val="bottom"/>
          </w:tcPr>
          <w:p w:rsidR="004520C8" w:rsidRPr="004520C8" w:rsidRDefault="004520C8" w:rsidP="004520C8">
            <w:pPr>
              <w:spacing w:before="81" w:after="81" w:line="160" w:lineRule="exact"/>
              <w:ind w:right="43"/>
              <w:jc w:val="center"/>
              <w:rPr>
                <w:i/>
                <w:sz w:val="14"/>
                <w:lang w:val="fr-FR"/>
              </w:rPr>
            </w:pPr>
            <w:r w:rsidRPr="004520C8">
              <w:rPr>
                <w:i/>
                <w:sz w:val="14"/>
                <w:lang w:val="fr-FR"/>
              </w:rPr>
              <w:t>Cycle complet</w:t>
            </w:r>
          </w:p>
        </w:tc>
      </w:tr>
      <w:tr w:rsidR="004520C8" w:rsidRPr="004520C8" w:rsidTr="004520C8">
        <w:trPr>
          <w:tblHeader/>
        </w:trPr>
        <w:tc>
          <w:tcPr>
            <w:tcW w:w="5557" w:type="dxa"/>
            <w:tcBorders>
              <w:bottom w:val="single" w:sz="12" w:space="0" w:color="auto"/>
            </w:tcBorders>
            <w:vAlign w:val="bottom"/>
          </w:tcPr>
          <w:p w:rsidR="004520C8" w:rsidRPr="004520C8" w:rsidRDefault="004520C8" w:rsidP="004520C8">
            <w:pPr>
              <w:spacing w:before="81" w:after="81" w:line="160" w:lineRule="exact"/>
              <w:ind w:right="40"/>
              <w:rPr>
                <w:i/>
                <w:sz w:val="14"/>
                <w:lang w:val="fr-FR"/>
              </w:rPr>
            </w:pPr>
            <w:r w:rsidRPr="004520C8">
              <w:rPr>
                <w:i/>
                <w:sz w:val="14"/>
                <w:lang w:val="fr-FR"/>
              </w:rPr>
              <w:t>Établissement</w:t>
            </w:r>
          </w:p>
        </w:tc>
        <w:tc>
          <w:tcPr>
            <w:tcW w:w="672" w:type="dxa"/>
            <w:tcBorders>
              <w:top w:val="single" w:sz="4" w:space="0" w:color="auto"/>
              <w:bottom w:val="single" w:sz="12" w:space="0" w:color="auto"/>
            </w:tcBorders>
            <w:vAlign w:val="bottom"/>
          </w:tcPr>
          <w:p w:rsidR="004520C8" w:rsidRPr="004520C8" w:rsidRDefault="004520C8" w:rsidP="004520C8">
            <w:pPr>
              <w:spacing w:before="81" w:after="81" w:line="160" w:lineRule="exact"/>
              <w:ind w:right="43"/>
              <w:jc w:val="right"/>
              <w:rPr>
                <w:i/>
                <w:sz w:val="14"/>
                <w:lang w:val="fr-FR"/>
              </w:rPr>
            </w:pPr>
            <w:r w:rsidRPr="004520C8">
              <w:rPr>
                <w:i/>
                <w:sz w:val="14"/>
                <w:lang w:val="fr-FR"/>
              </w:rPr>
              <w:t xml:space="preserve">Nombre </w:t>
            </w:r>
            <w:r w:rsidRPr="004520C8">
              <w:rPr>
                <w:i/>
                <w:sz w:val="14"/>
                <w:lang w:val="fr-FR"/>
              </w:rPr>
              <w:br/>
              <w:t>total</w:t>
            </w:r>
          </w:p>
        </w:tc>
        <w:tc>
          <w:tcPr>
            <w:tcW w:w="854" w:type="dxa"/>
            <w:tcBorders>
              <w:top w:val="single" w:sz="4" w:space="0" w:color="auto"/>
              <w:bottom w:val="single" w:sz="12" w:space="0" w:color="auto"/>
            </w:tcBorders>
            <w:vAlign w:val="bottom"/>
          </w:tcPr>
          <w:p w:rsidR="004520C8" w:rsidRPr="004520C8" w:rsidRDefault="004520C8" w:rsidP="004520C8">
            <w:pPr>
              <w:spacing w:before="81" w:after="81" w:line="160" w:lineRule="exact"/>
              <w:ind w:right="43"/>
              <w:jc w:val="right"/>
              <w:rPr>
                <w:i/>
                <w:sz w:val="14"/>
                <w:lang w:val="fr-FR"/>
              </w:rPr>
            </w:pPr>
            <w:r w:rsidRPr="004520C8">
              <w:rPr>
                <w:i/>
                <w:sz w:val="14"/>
                <w:lang w:val="fr-FR"/>
              </w:rPr>
              <w:t xml:space="preserve">Pourcentage </w:t>
            </w:r>
            <w:r w:rsidRPr="004520C8">
              <w:rPr>
                <w:i/>
                <w:sz w:val="14"/>
                <w:lang w:val="fr-FR"/>
              </w:rPr>
              <w:br/>
              <w:t>de femmes</w:t>
            </w:r>
          </w:p>
        </w:tc>
        <w:tc>
          <w:tcPr>
            <w:tcW w:w="602" w:type="dxa"/>
            <w:gridSpan w:val="2"/>
            <w:tcBorders>
              <w:bottom w:val="single" w:sz="12" w:space="0" w:color="auto"/>
            </w:tcBorders>
            <w:vAlign w:val="bottom"/>
          </w:tcPr>
          <w:p w:rsidR="004520C8" w:rsidRPr="004520C8" w:rsidRDefault="004520C8" w:rsidP="004520C8">
            <w:pPr>
              <w:spacing w:before="81" w:after="81" w:line="160" w:lineRule="exact"/>
              <w:ind w:right="43"/>
              <w:jc w:val="right"/>
              <w:rPr>
                <w:i/>
                <w:sz w:val="14"/>
                <w:lang w:val="fr-FR"/>
              </w:rPr>
            </w:pPr>
            <w:r w:rsidRPr="004520C8">
              <w:rPr>
                <w:i/>
                <w:sz w:val="14"/>
                <w:lang w:val="fr-FR"/>
              </w:rPr>
              <w:t xml:space="preserve">Nombre </w:t>
            </w:r>
            <w:r w:rsidRPr="004520C8">
              <w:rPr>
                <w:i/>
                <w:sz w:val="14"/>
                <w:lang w:val="fr-FR"/>
              </w:rPr>
              <w:br/>
              <w:t>total</w:t>
            </w:r>
          </w:p>
        </w:tc>
        <w:tc>
          <w:tcPr>
            <w:tcW w:w="910" w:type="dxa"/>
            <w:tcBorders>
              <w:bottom w:val="single" w:sz="12" w:space="0" w:color="auto"/>
            </w:tcBorders>
            <w:vAlign w:val="bottom"/>
          </w:tcPr>
          <w:p w:rsidR="004520C8" w:rsidRPr="004520C8" w:rsidRDefault="004520C8" w:rsidP="004520C8">
            <w:pPr>
              <w:spacing w:before="81" w:after="81" w:line="160" w:lineRule="exact"/>
              <w:ind w:right="43"/>
              <w:jc w:val="right"/>
              <w:rPr>
                <w:i/>
                <w:sz w:val="14"/>
                <w:lang w:val="fr-FR"/>
              </w:rPr>
            </w:pPr>
            <w:r w:rsidRPr="004520C8">
              <w:rPr>
                <w:i/>
                <w:sz w:val="14"/>
                <w:lang w:val="fr-FR"/>
              </w:rPr>
              <w:t xml:space="preserve">Pourcentage </w:t>
            </w:r>
            <w:r w:rsidRPr="004520C8">
              <w:rPr>
                <w:i/>
                <w:sz w:val="14"/>
                <w:lang w:val="fr-FR"/>
              </w:rPr>
              <w:br/>
              <w:t>de femmes</w:t>
            </w:r>
          </w:p>
        </w:tc>
      </w:tr>
      <w:tr w:rsidR="004520C8" w:rsidRPr="004520C8" w:rsidTr="004520C8">
        <w:trPr>
          <w:trHeight w:hRule="exact" w:val="115"/>
          <w:tblHeader/>
        </w:trPr>
        <w:tc>
          <w:tcPr>
            <w:tcW w:w="5557" w:type="dxa"/>
            <w:tcBorders>
              <w:top w:val="single" w:sz="12" w:space="0" w:color="auto"/>
            </w:tcBorders>
            <w:vAlign w:val="bottom"/>
          </w:tcPr>
          <w:p w:rsidR="004520C8" w:rsidRPr="004520C8" w:rsidRDefault="004520C8" w:rsidP="004520C8">
            <w:pPr>
              <w:spacing w:before="40" w:after="40" w:line="210" w:lineRule="exact"/>
              <w:ind w:right="40"/>
              <w:rPr>
                <w:sz w:val="17"/>
                <w:lang w:val="fr-FR"/>
              </w:rPr>
            </w:pPr>
          </w:p>
        </w:tc>
        <w:tc>
          <w:tcPr>
            <w:tcW w:w="672" w:type="dxa"/>
            <w:tcBorders>
              <w:top w:val="single" w:sz="12" w:space="0" w:color="auto"/>
            </w:tcBorders>
            <w:vAlign w:val="bottom"/>
          </w:tcPr>
          <w:p w:rsidR="004520C8" w:rsidRPr="004520C8" w:rsidRDefault="004520C8" w:rsidP="004520C8">
            <w:pPr>
              <w:spacing w:before="40" w:after="40" w:line="210" w:lineRule="exact"/>
              <w:ind w:right="43"/>
              <w:jc w:val="right"/>
              <w:rPr>
                <w:sz w:val="17"/>
                <w:lang w:val="fr-FR"/>
              </w:rPr>
            </w:pPr>
          </w:p>
        </w:tc>
        <w:tc>
          <w:tcPr>
            <w:tcW w:w="854" w:type="dxa"/>
            <w:tcBorders>
              <w:top w:val="single" w:sz="12" w:space="0" w:color="auto"/>
            </w:tcBorders>
            <w:vAlign w:val="bottom"/>
          </w:tcPr>
          <w:p w:rsidR="004520C8" w:rsidRPr="004520C8" w:rsidRDefault="004520C8" w:rsidP="004520C8">
            <w:pPr>
              <w:spacing w:before="40" w:after="40" w:line="210" w:lineRule="exact"/>
              <w:ind w:right="43"/>
              <w:jc w:val="right"/>
              <w:rPr>
                <w:sz w:val="17"/>
                <w:lang w:val="fr-FR"/>
              </w:rPr>
            </w:pPr>
          </w:p>
        </w:tc>
        <w:tc>
          <w:tcPr>
            <w:tcW w:w="602" w:type="dxa"/>
            <w:gridSpan w:val="2"/>
            <w:tcBorders>
              <w:top w:val="single" w:sz="12" w:space="0" w:color="auto"/>
            </w:tcBorders>
            <w:vAlign w:val="bottom"/>
          </w:tcPr>
          <w:p w:rsidR="004520C8" w:rsidRPr="004520C8" w:rsidRDefault="004520C8" w:rsidP="004520C8">
            <w:pPr>
              <w:spacing w:before="40" w:after="40" w:line="210" w:lineRule="exact"/>
              <w:ind w:right="43"/>
              <w:jc w:val="right"/>
              <w:rPr>
                <w:sz w:val="17"/>
                <w:lang w:val="fr-FR"/>
              </w:rPr>
            </w:pPr>
          </w:p>
        </w:tc>
        <w:tc>
          <w:tcPr>
            <w:tcW w:w="910" w:type="dxa"/>
            <w:tcBorders>
              <w:top w:val="single" w:sz="12" w:space="0" w:color="auto"/>
            </w:tcBorders>
            <w:vAlign w:val="bottom"/>
          </w:tcPr>
          <w:p w:rsidR="004520C8" w:rsidRPr="004520C8" w:rsidRDefault="004520C8" w:rsidP="004520C8">
            <w:pPr>
              <w:spacing w:before="40" w:after="40" w:line="210" w:lineRule="exact"/>
              <w:ind w:right="43"/>
              <w:jc w:val="right"/>
              <w:rPr>
                <w:sz w:val="17"/>
                <w:lang w:val="fr-FR"/>
              </w:rPr>
            </w:pPr>
          </w:p>
        </w:tc>
      </w:tr>
      <w:tr w:rsidR="004520C8" w:rsidRPr="004520C8" w:rsidTr="004520C8">
        <w:tc>
          <w:tcPr>
            <w:tcW w:w="5557" w:type="dxa"/>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Administration nationale de la formation professionnelle</w:t>
            </w:r>
          </w:p>
        </w:tc>
        <w:tc>
          <w:tcPr>
            <w:tcW w:w="672"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28 080</w:t>
            </w:r>
          </w:p>
        </w:tc>
        <w:tc>
          <w:tcPr>
            <w:tcW w:w="854"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40,29</w:t>
            </w:r>
          </w:p>
        </w:tc>
        <w:tc>
          <w:tcPr>
            <w:tcW w:w="602" w:type="dxa"/>
            <w:gridSpan w:val="2"/>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23 332</w:t>
            </w:r>
          </w:p>
        </w:tc>
        <w:tc>
          <w:tcPr>
            <w:tcW w:w="91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41,20</w:t>
            </w:r>
          </w:p>
        </w:tc>
      </w:tr>
      <w:tr w:rsidR="004520C8" w:rsidRPr="004520C8" w:rsidTr="004520C8">
        <w:tc>
          <w:tcPr>
            <w:tcW w:w="5557" w:type="dxa"/>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Conseil national de services à la jeunesse</w:t>
            </w:r>
          </w:p>
        </w:tc>
        <w:tc>
          <w:tcPr>
            <w:tcW w:w="672"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20 158</w:t>
            </w:r>
          </w:p>
        </w:tc>
        <w:tc>
          <w:tcPr>
            <w:tcW w:w="854"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53,03</w:t>
            </w:r>
          </w:p>
        </w:tc>
        <w:tc>
          <w:tcPr>
            <w:tcW w:w="602" w:type="dxa"/>
            <w:gridSpan w:val="2"/>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14 679</w:t>
            </w:r>
          </w:p>
        </w:tc>
        <w:tc>
          <w:tcPr>
            <w:tcW w:w="91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59,55</w:t>
            </w:r>
          </w:p>
        </w:tc>
      </w:tr>
      <w:tr w:rsidR="004520C8" w:rsidRPr="004520C8" w:rsidTr="004520C8">
        <w:tc>
          <w:tcPr>
            <w:tcW w:w="5557" w:type="dxa"/>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Administration nationale de l</w:t>
            </w:r>
            <w:r>
              <w:rPr>
                <w:sz w:val="17"/>
                <w:lang w:val="fr-FR"/>
              </w:rPr>
              <w:t>’</w:t>
            </w:r>
            <w:r w:rsidRPr="004520C8">
              <w:rPr>
                <w:sz w:val="17"/>
                <w:lang w:val="fr-FR"/>
              </w:rPr>
              <w:t>apprentissage et de la formation aux métiers de l</w:t>
            </w:r>
            <w:r>
              <w:rPr>
                <w:sz w:val="17"/>
                <w:lang w:val="fr-FR"/>
              </w:rPr>
              <w:t>’</w:t>
            </w:r>
            <w:r w:rsidRPr="004520C8">
              <w:rPr>
                <w:sz w:val="17"/>
                <w:lang w:val="fr-FR"/>
              </w:rPr>
              <w:t>industrie</w:t>
            </w:r>
          </w:p>
        </w:tc>
        <w:tc>
          <w:tcPr>
            <w:tcW w:w="672"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23 613</w:t>
            </w:r>
          </w:p>
        </w:tc>
        <w:tc>
          <w:tcPr>
            <w:tcW w:w="854"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44,77</w:t>
            </w:r>
          </w:p>
        </w:tc>
        <w:tc>
          <w:tcPr>
            <w:tcW w:w="602" w:type="dxa"/>
            <w:gridSpan w:val="2"/>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19 652</w:t>
            </w:r>
          </w:p>
        </w:tc>
        <w:tc>
          <w:tcPr>
            <w:tcW w:w="91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48,65</w:t>
            </w:r>
          </w:p>
        </w:tc>
      </w:tr>
      <w:tr w:rsidR="004520C8" w:rsidRPr="004520C8" w:rsidTr="004520C8">
        <w:tc>
          <w:tcPr>
            <w:tcW w:w="5557" w:type="dxa"/>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Département de l</w:t>
            </w:r>
            <w:r>
              <w:rPr>
                <w:sz w:val="17"/>
                <w:lang w:val="fr-FR"/>
              </w:rPr>
              <w:t>’</w:t>
            </w:r>
            <w:r w:rsidRPr="004520C8">
              <w:rPr>
                <w:sz w:val="17"/>
                <w:lang w:val="fr-FR"/>
              </w:rPr>
              <w:t>enseignement et de la formation technique</w:t>
            </w:r>
          </w:p>
        </w:tc>
        <w:tc>
          <w:tcPr>
            <w:tcW w:w="672"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22 736</w:t>
            </w:r>
          </w:p>
        </w:tc>
        <w:tc>
          <w:tcPr>
            <w:tcW w:w="854"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41,34</w:t>
            </w:r>
          </w:p>
        </w:tc>
        <w:tc>
          <w:tcPr>
            <w:tcW w:w="602" w:type="dxa"/>
            <w:gridSpan w:val="2"/>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14 900</w:t>
            </w:r>
          </w:p>
        </w:tc>
        <w:tc>
          <w:tcPr>
            <w:tcW w:w="91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40,28</w:t>
            </w:r>
          </w:p>
        </w:tc>
      </w:tr>
      <w:tr w:rsidR="004520C8" w:rsidRPr="004520C8" w:rsidTr="004520C8">
        <w:tc>
          <w:tcPr>
            <w:tcW w:w="5557" w:type="dxa"/>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Institut allemand de formation technique de Ceylan</w:t>
            </w:r>
          </w:p>
        </w:tc>
        <w:tc>
          <w:tcPr>
            <w:tcW w:w="672"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4 516</w:t>
            </w:r>
          </w:p>
        </w:tc>
        <w:tc>
          <w:tcPr>
            <w:tcW w:w="854"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0,75</w:t>
            </w:r>
          </w:p>
        </w:tc>
        <w:tc>
          <w:tcPr>
            <w:tcW w:w="602" w:type="dxa"/>
            <w:gridSpan w:val="2"/>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2 887</w:t>
            </w:r>
          </w:p>
        </w:tc>
        <w:tc>
          <w:tcPr>
            <w:tcW w:w="91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0,76</w:t>
            </w:r>
          </w:p>
        </w:tc>
      </w:tr>
      <w:tr w:rsidR="004520C8" w:rsidRPr="004520C8" w:rsidTr="004520C8">
        <w:tc>
          <w:tcPr>
            <w:tcW w:w="5557" w:type="dxa"/>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Institut de formation d</w:t>
            </w:r>
            <w:r>
              <w:rPr>
                <w:sz w:val="17"/>
                <w:lang w:val="fr-FR"/>
              </w:rPr>
              <w:t>’</w:t>
            </w:r>
            <w:r w:rsidRPr="004520C8">
              <w:rPr>
                <w:sz w:val="17"/>
                <w:lang w:val="fr-FR"/>
              </w:rPr>
              <w:t>imprimeurs de Sri Lanka*</w:t>
            </w:r>
          </w:p>
        </w:tc>
        <w:tc>
          <w:tcPr>
            <w:tcW w:w="672"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786</w:t>
            </w:r>
          </w:p>
        </w:tc>
        <w:tc>
          <w:tcPr>
            <w:tcW w:w="854"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28,75</w:t>
            </w:r>
          </w:p>
        </w:tc>
        <w:tc>
          <w:tcPr>
            <w:tcW w:w="602" w:type="dxa"/>
            <w:gridSpan w:val="2"/>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w:t>
            </w:r>
          </w:p>
        </w:tc>
        <w:tc>
          <w:tcPr>
            <w:tcW w:w="91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w:t>
            </w:r>
          </w:p>
        </w:tc>
      </w:tr>
      <w:tr w:rsidR="004520C8" w:rsidRPr="004520C8" w:rsidTr="004520C8">
        <w:tc>
          <w:tcPr>
            <w:tcW w:w="5557" w:type="dxa"/>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Institut national de gestion d</w:t>
            </w:r>
            <w:r>
              <w:rPr>
                <w:sz w:val="17"/>
                <w:lang w:val="fr-FR"/>
              </w:rPr>
              <w:t>’</w:t>
            </w:r>
            <w:r w:rsidRPr="004520C8">
              <w:rPr>
                <w:sz w:val="17"/>
                <w:lang w:val="fr-FR"/>
              </w:rPr>
              <w:t>entreprises</w:t>
            </w:r>
          </w:p>
        </w:tc>
        <w:tc>
          <w:tcPr>
            <w:tcW w:w="672"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10 954</w:t>
            </w:r>
          </w:p>
        </w:tc>
        <w:tc>
          <w:tcPr>
            <w:tcW w:w="854"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44,92</w:t>
            </w:r>
          </w:p>
        </w:tc>
        <w:tc>
          <w:tcPr>
            <w:tcW w:w="602" w:type="dxa"/>
            <w:gridSpan w:val="2"/>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4 410</w:t>
            </w:r>
          </w:p>
        </w:tc>
        <w:tc>
          <w:tcPr>
            <w:tcW w:w="91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47,05</w:t>
            </w:r>
          </w:p>
        </w:tc>
      </w:tr>
      <w:tr w:rsidR="004520C8" w:rsidRPr="004520C8" w:rsidTr="004520C8">
        <w:tc>
          <w:tcPr>
            <w:tcW w:w="5557" w:type="dxa"/>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Institut national des métiers de la pêche et de l</w:t>
            </w:r>
            <w:r>
              <w:rPr>
                <w:sz w:val="17"/>
                <w:lang w:val="fr-FR"/>
              </w:rPr>
              <w:t>’</w:t>
            </w:r>
            <w:r w:rsidRPr="004520C8">
              <w:rPr>
                <w:sz w:val="17"/>
                <w:lang w:val="fr-FR"/>
              </w:rPr>
              <w:t>ingénierie nautique</w:t>
            </w:r>
          </w:p>
        </w:tc>
        <w:tc>
          <w:tcPr>
            <w:tcW w:w="672"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2 123</w:t>
            </w:r>
          </w:p>
        </w:tc>
        <w:tc>
          <w:tcPr>
            <w:tcW w:w="854"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10,83</w:t>
            </w:r>
          </w:p>
        </w:tc>
        <w:tc>
          <w:tcPr>
            <w:tcW w:w="602" w:type="dxa"/>
            <w:gridSpan w:val="2"/>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1 619</w:t>
            </w:r>
          </w:p>
        </w:tc>
        <w:tc>
          <w:tcPr>
            <w:tcW w:w="910" w:type="dxa"/>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14,95</w:t>
            </w:r>
          </w:p>
        </w:tc>
      </w:tr>
      <w:tr w:rsidR="004520C8" w:rsidRPr="004520C8" w:rsidTr="004520C8">
        <w:tc>
          <w:tcPr>
            <w:tcW w:w="5557"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pacing w:before="40" w:after="40" w:line="210" w:lineRule="exact"/>
              <w:ind w:right="40"/>
              <w:rPr>
                <w:sz w:val="17"/>
                <w:lang w:val="fr-FR"/>
              </w:rPr>
            </w:pPr>
            <w:r w:rsidRPr="004520C8">
              <w:rPr>
                <w:sz w:val="17"/>
                <w:lang w:val="fr-FR"/>
              </w:rPr>
              <w:t>Institut de technologie professionnelle*</w:t>
            </w:r>
          </w:p>
        </w:tc>
        <w:tc>
          <w:tcPr>
            <w:tcW w:w="672"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572</w:t>
            </w:r>
          </w:p>
        </w:tc>
        <w:tc>
          <w:tcPr>
            <w:tcW w:w="854"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27,97</w:t>
            </w:r>
          </w:p>
        </w:tc>
        <w:tc>
          <w:tcPr>
            <w:tcW w:w="602" w:type="dxa"/>
            <w:gridSpan w:val="2"/>
            <w:tcBorders>
              <w:bottom w:val="single" w:sz="12" w:space="0" w:color="auto"/>
            </w:tcBorders>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w:t>
            </w:r>
          </w:p>
        </w:tc>
        <w:tc>
          <w:tcPr>
            <w:tcW w:w="910"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w:t>
            </w:r>
          </w:p>
        </w:tc>
      </w:tr>
    </w:tbl>
    <w:p w:rsidR="004520C8" w:rsidRPr="004520C8" w:rsidRDefault="004520C8" w:rsidP="004520C8">
      <w:pPr>
        <w:pStyle w:val="SingleTxt"/>
        <w:spacing w:after="0" w:line="120" w:lineRule="exact"/>
        <w:rPr>
          <w:sz w:val="10"/>
          <w:lang w:val="fr-FR"/>
        </w:rPr>
      </w:pPr>
    </w:p>
    <w:p w:rsidR="004520C8" w:rsidRDefault="004520C8" w:rsidP="004520C8">
      <w:pPr>
        <w:pStyle w:val="FootnoteText"/>
        <w:tabs>
          <w:tab w:val="right" w:pos="1476"/>
          <w:tab w:val="left" w:pos="1548"/>
          <w:tab w:val="right" w:pos="1836"/>
          <w:tab w:val="left" w:pos="1908"/>
        </w:tabs>
        <w:ind w:left="1548" w:hanging="288"/>
        <w:rPr>
          <w:lang w:val="fr-FR"/>
        </w:rPr>
      </w:pPr>
      <w:r w:rsidRPr="004520C8">
        <w:rPr>
          <w:i/>
          <w:lang w:val="fr-FR"/>
        </w:rPr>
        <w:tab/>
      </w:r>
      <w:r w:rsidRPr="004520C8">
        <w:rPr>
          <w:lang w:val="fr-FR"/>
        </w:rPr>
        <w:t>*</w:t>
      </w:r>
      <w:r w:rsidRPr="004520C8">
        <w:rPr>
          <w:lang w:val="fr-FR"/>
        </w:rPr>
        <w:tab/>
        <w:t>D</w:t>
      </w:r>
      <w:r>
        <w:rPr>
          <w:lang w:val="fr-FR"/>
        </w:rPr>
        <w:t>’</w:t>
      </w:r>
      <w:r w:rsidRPr="004520C8">
        <w:rPr>
          <w:lang w:val="fr-FR"/>
        </w:rPr>
        <w:t>autres étudiants suivent encore ces cours.</w:t>
      </w:r>
    </w:p>
    <w:p w:rsidR="004520C8" w:rsidRPr="004520C8" w:rsidRDefault="004520C8" w:rsidP="004520C8">
      <w:pPr>
        <w:pStyle w:val="FootnoteText"/>
        <w:tabs>
          <w:tab w:val="right" w:pos="1476"/>
          <w:tab w:val="left" w:pos="1548"/>
          <w:tab w:val="right" w:pos="1836"/>
          <w:tab w:val="left" w:pos="1908"/>
        </w:tabs>
        <w:spacing w:line="120" w:lineRule="exact"/>
        <w:ind w:left="1548" w:hanging="288"/>
        <w:rPr>
          <w:sz w:val="10"/>
          <w:lang w:val="fr-FR"/>
        </w:rPr>
      </w:pPr>
    </w:p>
    <w:p w:rsidR="004520C8" w:rsidRPr="004520C8" w:rsidRDefault="004520C8" w:rsidP="004520C8">
      <w:pPr>
        <w:pStyle w:val="FootnoteText"/>
        <w:tabs>
          <w:tab w:val="right" w:pos="1476"/>
          <w:tab w:val="left" w:pos="1548"/>
          <w:tab w:val="right" w:pos="1836"/>
          <w:tab w:val="left" w:pos="1908"/>
        </w:tabs>
        <w:ind w:left="1548" w:hanging="288"/>
        <w:rPr>
          <w:lang w:val="fr-FR"/>
        </w:rPr>
      </w:pPr>
      <w:r w:rsidRPr="004520C8">
        <w:rPr>
          <w:i/>
          <w:lang w:val="fr-FR"/>
        </w:rPr>
        <w:t>Source </w:t>
      </w:r>
      <w:r w:rsidRPr="004520C8">
        <w:rPr>
          <w:lang w:val="fr-FR"/>
        </w:rPr>
        <w:t>: Ministère de la jeunesse et du développement professionnel.</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SingleTxt"/>
        <w:suppressAutoHyphens/>
        <w:spacing w:after="0" w:line="120" w:lineRule="exact"/>
        <w:rPr>
          <w:i/>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Article 11</w:t>
      </w: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Égalité des droits en matière d</w:t>
      </w:r>
      <w:r>
        <w:rPr>
          <w:lang w:val="fr-FR"/>
        </w:rPr>
        <w:t>’</w:t>
      </w:r>
      <w:r w:rsidRPr="004520C8">
        <w:rPr>
          <w:lang w:val="fr-FR"/>
        </w:rPr>
        <w:t>emploi</w:t>
      </w:r>
    </w:p>
    <w:p w:rsidR="004520C8" w:rsidRPr="004520C8" w:rsidRDefault="004520C8" w:rsidP="004520C8">
      <w:pPr>
        <w:pStyle w:val="SingleTxt"/>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Sri Lanka continue d</w:t>
      </w:r>
      <w:r>
        <w:rPr>
          <w:lang w:val="fr-FR"/>
        </w:rPr>
        <w:t>’</w:t>
      </w:r>
      <w:r w:rsidRPr="004520C8">
        <w:rPr>
          <w:lang w:val="fr-FR"/>
        </w:rPr>
        <w:t>appliquer une politique de non-discrimination dans le secteur de l</w:t>
      </w:r>
      <w:r>
        <w:rPr>
          <w:lang w:val="fr-FR"/>
        </w:rPr>
        <w:t>’</w:t>
      </w:r>
      <w:r w:rsidRPr="004520C8">
        <w:rPr>
          <w:lang w:val="fr-FR"/>
        </w:rPr>
        <w:t>emploi.</w:t>
      </w: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Participation à la population active</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r>
      <w:r w:rsidRPr="004520C8">
        <w:rPr>
          <w:b w:val="0"/>
          <w:lang w:val="fr-FR"/>
        </w:rPr>
        <w:t>Tableau 10</w:t>
      </w:r>
      <w:r w:rsidRPr="004520C8">
        <w:rPr>
          <w:lang w:val="fr-FR"/>
        </w:rPr>
        <w:br/>
        <w:t>Caractéristiques de la population active – 2013</w:t>
      </w:r>
    </w:p>
    <w:p w:rsidR="004520C8" w:rsidRPr="004520C8" w:rsidRDefault="004520C8" w:rsidP="004520C8">
      <w:pPr>
        <w:pStyle w:val="SingleTxt"/>
        <w:spacing w:after="0" w:line="120" w:lineRule="exact"/>
        <w:rPr>
          <w:sz w:val="10"/>
          <w:lang w:val="fr-FR"/>
        </w:rPr>
      </w:pPr>
    </w:p>
    <w:p w:rsidR="004520C8" w:rsidRPr="004520C8" w:rsidRDefault="004520C8" w:rsidP="004520C8">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2547"/>
        <w:gridCol w:w="954"/>
        <w:gridCol w:w="955"/>
        <w:gridCol w:w="954"/>
        <w:gridCol w:w="955"/>
        <w:gridCol w:w="955"/>
      </w:tblGrid>
      <w:tr w:rsidR="004520C8" w:rsidRPr="004520C8" w:rsidTr="004520C8">
        <w:trPr>
          <w:tblHeader/>
        </w:trPr>
        <w:tc>
          <w:tcPr>
            <w:tcW w:w="2547" w:type="dxa"/>
            <w:tcBorders>
              <w:top w:val="single" w:sz="4" w:space="0" w:color="auto"/>
              <w:bottom w:val="single" w:sz="12" w:space="0" w:color="auto"/>
            </w:tcBorders>
            <w:vAlign w:val="bottom"/>
          </w:tcPr>
          <w:p w:rsidR="004520C8" w:rsidRPr="004520C8" w:rsidRDefault="004520C8" w:rsidP="004520C8">
            <w:pPr>
              <w:suppressAutoHyphens/>
              <w:spacing w:before="81" w:after="81" w:line="160" w:lineRule="exact"/>
              <w:ind w:right="40"/>
              <w:rPr>
                <w:i/>
                <w:sz w:val="14"/>
                <w:lang w:val="fr-FR"/>
              </w:rPr>
            </w:pPr>
            <w:r w:rsidRPr="004520C8">
              <w:rPr>
                <w:i/>
                <w:sz w:val="14"/>
                <w:lang w:val="fr-FR"/>
              </w:rPr>
              <w:t>Indicateur</w:t>
            </w:r>
          </w:p>
        </w:tc>
        <w:tc>
          <w:tcPr>
            <w:tcW w:w="954" w:type="dxa"/>
            <w:tcBorders>
              <w:top w:val="single" w:sz="4" w:space="0" w:color="auto"/>
              <w:bottom w:val="single" w:sz="12" w:space="0" w:color="auto"/>
            </w:tcBorders>
            <w:vAlign w:val="bottom"/>
          </w:tcPr>
          <w:p w:rsidR="004520C8" w:rsidRPr="004520C8" w:rsidRDefault="004520C8" w:rsidP="004520C8">
            <w:pPr>
              <w:suppressAutoHyphens/>
              <w:spacing w:before="81" w:after="81" w:line="160" w:lineRule="exact"/>
              <w:ind w:right="43"/>
              <w:jc w:val="right"/>
              <w:rPr>
                <w:b/>
                <w:sz w:val="14"/>
                <w:lang w:val="fr-FR"/>
              </w:rPr>
            </w:pPr>
            <w:r w:rsidRPr="004520C8">
              <w:rPr>
                <w:b/>
                <w:sz w:val="14"/>
                <w:lang w:val="fr-FR"/>
              </w:rPr>
              <w:t>Total</w:t>
            </w:r>
          </w:p>
        </w:tc>
        <w:tc>
          <w:tcPr>
            <w:tcW w:w="955" w:type="dxa"/>
            <w:tcBorders>
              <w:top w:val="single" w:sz="4" w:space="0" w:color="auto"/>
              <w:bottom w:val="single" w:sz="12" w:space="0" w:color="auto"/>
            </w:tcBorders>
            <w:vAlign w:val="bottom"/>
          </w:tcPr>
          <w:p w:rsidR="004520C8" w:rsidRPr="004520C8" w:rsidRDefault="004520C8" w:rsidP="004520C8">
            <w:pPr>
              <w:suppressAutoHyphens/>
              <w:spacing w:before="81" w:after="81" w:line="160" w:lineRule="exact"/>
              <w:ind w:right="43"/>
              <w:jc w:val="right"/>
              <w:rPr>
                <w:i/>
                <w:sz w:val="14"/>
                <w:lang w:val="fr-FR"/>
              </w:rPr>
            </w:pPr>
            <w:r w:rsidRPr="004520C8">
              <w:rPr>
                <w:i/>
                <w:sz w:val="14"/>
                <w:lang w:val="fr-FR"/>
              </w:rPr>
              <w:t>Hommes</w:t>
            </w:r>
          </w:p>
        </w:tc>
        <w:tc>
          <w:tcPr>
            <w:tcW w:w="954" w:type="dxa"/>
            <w:tcBorders>
              <w:top w:val="single" w:sz="4" w:space="0" w:color="auto"/>
              <w:bottom w:val="single" w:sz="12" w:space="0" w:color="auto"/>
            </w:tcBorders>
            <w:vAlign w:val="bottom"/>
          </w:tcPr>
          <w:p w:rsidR="004520C8" w:rsidRPr="004520C8" w:rsidRDefault="004520C8" w:rsidP="004520C8">
            <w:pPr>
              <w:suppressAutoHyphens/>
              <w:spacing w:before="81" w:after="81" w:line="160" w:lineRule="exact"/>
              <w:ind w:right="43"/>
              <w:jc w:val="right"/>
              <w:rPr>
                <w:i/>
                <w:sz w:val="14"/>
                <w:lang w:val="fr-FR"/>
              </w:rPr>
            </w:pPr>
            <w:r w:rsidRPr="004520C8">
              <w:rPr>
                <w:i/>
                <w:sz w:val="14"/>
                <w:lang w:val="fr-FR"/>
              </w:rPr>
              <w:t>Femmes</w:t>
            </w:r>
          </w:p>
        </w:tc>
        <w:tc>
          <w:tcPr>
            <w:tcW w:w="955" w:type="dxa"/>
            <w:tcBorders>
              <w:top w:val="single" w:sz="4" w:space="0" w:color="auto"/>
              <w:bottom w:val="single" w:sz="12" w:space="0" w:color="auto"/>
            </w:tcBorders>
            <w:vAlign w:val="bottom"/>
          </w:tcPr>
          <w:p w:rsidR="004520C8" w:rsidRPr="004520C8" w:rsidRDefault="004520C8" w:rsidP="004520C8">
            <w:pPr>
              <w:suppressAutoHyphens/>
              <w:spacing w:before="81" w:after="81" w:line="160" w:lineRule="exact"/>
              <w:ind w:right="43"/>
              <w:jc w:val="right"/>
              <w:rPr>
                <w:i/>
                <w:sz w:val="14"/>
                <w:lang w:val="fr-FR"/>
              </w:rPr>
            </w:pPr>
            <w:r w:rsidRPr="004520C8">
              <w:rPr>
                <w:i/>
                <w:sz w:val="14"/>
                <w:lang w:val="fr-FR"/>
              </w:rPr>
              <w:t>Milieu urbain</w:t>
            </w:r>
          </w:p>
        </w:tc>
        <w:tc>
          <w:tcPr>
            <w:tcW w:w="955" w:type="dxa"/>
            <w:tcBorders>
              <w:top w:val="single" w:sz="4" w:space="0" w:color="auto"/>
              <w:bottom w:val="single" w:sz="12" w:space="0" w:color="auto"/>
            </w:tcBorders>
            <w:vAlign w:val="bottom"/>
          </w:tcPr>
          <w:p w:rsidR="004520C8" w:rsidRPr="004520C8" w:rsidRDefault="004520C8" w:rsidP="004520C8">
            <w:pPr>
              <w:suppressAutoHyphens/>
              <w:spacing w:before="81" w:after="81" w:line="160" w:lineRule="exact"/>
              <w:ind w:right="43"/>
              <w:jc w:val="right"/>
              <w:rPr>
                <w:i/>
                <w:sz w:val="14"/>
                <w:lang w:val="fr-FR"/>
              </w:rPr>
            </w:pPr>
            <w:r w:rsidRPr="004520C8">
              <w:rPr>
                <w:i/>
                <w:sz w:val="14"/>
                <w:lang w:val="fr-FR"/>
              </w:rPr>
              <w:t>Milieu rural</w:t>
            </w:r>
          </w:p>
        </w:tc>
      </w:tr>
      <w:tr w:rsidR="004520C8" w:rsidRPr="004520C8" w:rsidTr="004520C8">
        <w:trPr>
          <w:trHeight w:hRule="exact" w:val="115"/>
          <w:tblHeader/>
        </w:trPr>
        <w:tc>
          <w:tcPr>
            <w:tcW w:w="2547" w:type="dxa"/>
            <w:tcBorders>
              <w:top w:val="single" w:sz="12" w:space="0" w:color="auto"/>
            </w:tcBorders>
            <w:vAlign w:val="bottom"/>
          </w:tcPr>
          <w:p w:rsidR="004520C8" w:rsidRPr="004520C8" w:rsidRDefault="004520C8" w:rsidP="004520C8">
            <w:pPr>
              <w:suppressAutoHyphens/>
              <w:spacing w:before="40" w:after="40" w:line="210" w:lineRule="exact"/>
              <w:ind w:right="40"/>
              <w:rPr>
                <w:sz w:val="17"/>
                <w:lang w:val="fr-FR"/>
              </w:rPr>
            </w:pPr>
          </w:p>
        </w:tc>
        <w:tc>
          <w:tcPr>
            <w:tcW w:w="954" w:type="dxa"/>
            <w:tcBorders>
              <w:top w:val="single" w:sz="12" w:space="0" w:color="auto"/>
            </w:tcBorders>
            <w:vAlign w:val="bottom"/>
          </w:tcPr>
          <w:p w:rsidR="004520C8" w:rsidRPr="004520C8" w:rsidRDefault="004520C8" w:rsidP="004520C8">
            <w:pPr>
              <w:suppressAutoHyphens/>
              <w:spacing w:before="40" w:after="40" w:line="210" w:lineRule="exact"/>
              <w:ind w:right="43"/>
              <w:jc w:val="right"/>
              <w:rPr>
                <w:sz w:val="17"/>
                <w:lang w:val="fr-FR"/>
              </w:rPr>
            </w:pPr>
          </w:p>
        </w:tc>
        <w:tc>
          <w:tcPr>
            <w:tcW w:w="955" w:type="dxa"/>
            <w:tcBorders>
              <w:top w:val="single" w:sz="12" w:space="0" w:color="auto"/>
            </w:tcBorders>
            <w:vAlign w:val="bottom"/>
          </w:tcPr>
          <w:p w:rsidR="004520C8" w:rsidRPr="004520C8" w:rsidRDefault="004520C8" w:rsidP="004520C8">
            <w:pPr>
              <w:suppressAutoHyphens/>
              <w:spacing w:before="40" w:after="40" w:line="210" w:lineRule="exact"/>
              <w:ind w:right="43"/>
              <w:jc w:val="right"/>
              <w:rPr>
                <w:sz w:val="17"/>
                <w:lang w:val="fr-FR"/>
              </w:rPr>
            </w:pPr>
          </w:p>
        </w:tc>
        <w:tc>
          <w:tcPr>
            <w:tcW w:w="954" w:type="dxa"/>
            <w:tcBorders>
              <w:top w:val="single" w:sz="12" w:space="0" w:color="auto"/>
            </w:tcBorders>
            <w:vAlign w:val="bottom"/>
          </w:tcPr>
          <w:p w:rsidR="004520C8" w:rsidRPr="004520C8" w:rsidRDefault="004520C8" w:rsidP="004520C8">
            <w:pPr>
              <w:suppressAutoHyphens/>
              <w:spacing w:before="40" w:after="40" w:line="210" w:lineRule="exact"/>
              <w:ind w:right="43"/>
              <w:jc w:val="right"/>
              <w:rPr>
                <w:sz w:val="17"/>
                <w:lang w:val="fr-FR"/>
              </w:rPr>
            </w:pPr>
          </w:p>
        </w:tc>
        <w:tc>
          <w:tcPr>
            <w:tcW w:w="955" w:type="dxa"/>
            <w:tcBorders>
              <w:top w:val="single" w:sz="12" w:space="0" w:color="auto"/>
            </w:tcBorders>
            <w:vAlign w:val="bottom"/>
          </w:tcPr>
          <w:p w:rsidR="004520C8" w:rsidRPr="004520C8" w:rsidRDefault="004520C8" w:rsidP="004520C8">
            <w:pPr>
              <w:suppressAutoHyphens/>
              <w:spacing w:before="40" w:after="40" w:line="210" w:lineRule="exact"/>
              <w:ind w:right="43"/>
              <w:jc w:val="right"/>
              <w:rPr>
                <w:sz w:val="17"/>
                <w:lang w:val="fr-FR"/>
              </w:rPr>
            </w:pPr>
          </w:p>
        </w:tc>
        <w:tc>
          <w:tcPr>
            <w:tcW w:w="955" w:type="dxa"/>
            <w:tcBorders>
              <w:top w:val="single" w:sz="12" w:space="0" w:color="auto"/>
            </w:tcBorders>
            <w:vAlign w:val="bottom"/>
          </w:tcPr>
          <w:p w:rsidR="004520C8" w:rsidRPr="004520C8" w:rsidRDefault="004520C8" w:rsidP="004520C8">
            <w:pPr>
              <w:suppressAutoHyphens/>
              <w:spacing w:before="40" w:after="40" w:line="210" w:lineRule="exact"/>
              <w:ind w:right="43"/>
              <w:jc w:val="right"/>
              <w:rPr>
                <w:sz w:val="17"/>
                <w:lang w:val="fr-FR"/>
              </w:rPr>
            </w:pPr>
          </w:p>
        </w:tc>
      </w:tr>
      <w:tr w:rsidR="004520C8" w:rsidRPr="004520C8" w:rsidTr="004520C8">
        <w:tc>
          <w:tcPr>
            <w:tcW w:w="2547"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0"/>
              <w:rPr>
                <w:sz w:val="17"/>
                <w:lang w:val="fr-FR"/>
              </w:rPr>
            </w:pPr>
            <w:r w:rsidRPr="004520C8">
              <w:rPr>
                <w:sz w:val="17"/>
                <w:lang w:val="fr-FR"/>
              </w:rPr>
              <w:t>Population (15 ans et plus)</w:t>
            </w:r>
          </w:p>
        </w:tc>
        <w:tc>
          <w:tcPr>
            <w:tcW w:w="954"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b/>
                <w:sz w:val="17"/>
                <w:lang w:val="fr-FR"/>
              </w:rPr>
            </w:pPr>
            <w:r w:rsidRPr="004520C8">
              <w:rPr>
                <w:b/>
                <w:sz w:val="17"/>
                <w:lang w:val="fr-FR"/>
              </w:rPr>
              <w:t>16 359 761</w:t>
            </w:r>
          </w:p>
        </w:tc>
        <w:tc>
          <w:tcPr>
            <w:tcW w:w="955"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7 577 344</w:t>
            </w:r>
          </w:p>
        </w:tc>
        <w:tc>
          <w:tcPr>
            <w:tcW w:w="954"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8 782 417</w:t>
            </w:r>
          </w:p>
        </w:tc>
        <w:tc>
          <w:tcPr>
            <w:tcW w:w="955"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2 813 020</w:t>
            </w:r>
          </w:p>
        </w:tc>
        <w:tc>
          <w:tcPr>
            <w:tcW w:w="955"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13 546 741</w:t>
            </w:r>
          </w:p>
        </w:tc>
      </w:tr>
      <w:tr w:rsidR="004520C8" w:rsidRPr="004520C8" w:rsidTr="004520C8">
        <w:tc>
          <w:tcPr>
            <w:tcW w:w="2547"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0"/>
              <w:rPr>
                <w:sz w:val="17"/>
                <w:lang w:val="fr-FR"/>
              </w:rPr>
            </w:pPr>
            <w:r w:rsidRPr="004520C8">
              <w:rPr>
                <w:sz w:val="17"/>
                <w:lang w:val="fr-FR"/>
              </w:rPr>
              <w:t>Population active au sein de ce groupe d</w:t>
            </w:r>
            <w:r>
              <w:rPr>
                <w:sz w:val="17"/>
                <w:lang w:val="fr-FR"/>
              </w:rPr>
              <w:t>’</w:t>
            </w:r>
            <w:r w:rsidRPr="004520C8">
              <w:rPr>
                <w:sz w:val="17"/>
                <w:lang w:val="fr-FR"/>
              </w:rPr>
              <w:t>âge</w:t>
            </w:r>
          </w:p>
        </w:tc>
        <w:tc>
          <w:tcPr>
            <w:tcW w:w="954"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b/>
                <w:sz w:val="17"/>
                <w:lang w:val="fr-FR"/>
              </w:rPr>
            </w:pPr>
            <w:r w:rsidRPr="004520C8">
              <w:rPr>
                <w:b/>
                <w:sz w:val="17"/>
                <w:lang w:val="fr-FR"/>
              </w:rPr>
              <w:t>8 802 113</w:t>
            </w:r>
          </w:p>
        </w:tc>
        <w:tc>
          <w:tcPr>
            <w:tcW w:w="955"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5 677 815</w:t>
            </w:r>
          </w:p>
        </w:tc>
        <w:tc>
          <w:tcPr>
            <w:tcW w:w="954"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3 124 298</w:t>
            </w:r>
          </w:p>
        </w:tc>
        <w:tc>
          <w:tcPr>
            <w:tcW w:w="955"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1 345 015</w:t>
            </w:r>
          </w:p>
        </w:tc>
        <w:tc>
          <w:tcPr>
            <w:tcW w:w="955"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7 457 098</w:t>
            </w:r>
          </w:p>
        </w:tc>
      </w:tr>
      <w:tr w:rsidR="004520C8" w:rsidRPr="004520C8" w:rsidTr="004520C8">
        <w:tc>
          <w:tcPr>
            <w:tcW w:w="2547"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0"/>
              <w:rPr>
                <w:sz w:val="17"/>
                <w:lang w:val="fr-FR"/>
              </w:rPr>
            </w:pPr>
            <w:r w:rsidRPr="004520C8">
              <w:rPr>
                <w:sz w:val="17"/>
                <w:lang w:val="fr-FR"/>
              </w:rPr>
              <w:t>Taux de participation à la population active</w:t>
            </w:r>
          </w:p>
        </w:tc>
        <w:tc>
          <w:tcPr>
            <w:tcW w:w="954"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b/>
                <w:sz w:val="17"/>
                <w:lang w:val="fr-FR"/>
              </w:rPr>
            </w:pPr>
            <w:r w:rsidRPr="004520C8">
              <w:rPr>
                <w:b/>
                <w:sz w:val="17"/>
                <w:lang w:val="fr-FR"/>
              </w:rPr>
              <w:t>53,8</w:t>
            </w:r>
          </w:p>
        </w:tc>
        <w:tc>
          <w:tcPr>
            <w:tcW w:w="955"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74,9</w:t>
            </w:r>
          </w:p>
        </w:tc>
        <w:tc>
          <w:tcPr>
            <w:tcW w:w="954"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35,6</w:t>
            </w:r>
          </w:p>
        </w:tc>
        <w:tc>
          <w:tcPr>
            <w:tcW w:w="955"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47,8</w:t>
            </w:r>
          </w:p>
        </w:tc>
        <w:tc>
          <w:tcPr>
            <w:tcW w:w="955"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55,0</w:t>
            </w:r>
          </w:p>
        </w:tc>
      </w:tr>
      <w:tr w:rsidR="004520C8" w:rsidRPr="004520C8" w:rsidTr="004520C8">
        <w:tc>
          <w:tcPr>
            <w:tcW w:w="2547"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0"/>
              <w:rPr>
                <w:sz w:val="17"/>
                <w:lang w:val="fr-FR"/>
              </w:rPr>
            </w:pPr>
            <w:r w:rsidRPr="004520C8">
              <w:rPr>
                <w:sz w:val="17"/>
                <w:lang w:val="fr-FR"/>
              </w:rPr>
              <w:t>Population ayant un emploi</w:t>
            </w:r>
          </w:p>
        </w:tc>
        <w:tc>
          <w:tcPr>
            <w:tcW w:w="954"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b/>
                <w:sz w:val="17"/>
                <w:lang w:val="fr-FR"/>
              </w:rPr>
            </w:pPr>
            <w:r w:rsidRPr="004520C8">
              <w:rPr>
                <w:b/>
                <w:sz w:val="17"/>
                <w:lang w:val="fr-FR"/>
              </w:rPr>
              <w:t>8 417 674</w:t>
            </w:r>
          </w:p>
        </w:tc>
        <w:tc>
          <w:tcPr>
            <w:tcW w:w="955"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5 498 815</w:t>
            </w:r>
          </w:p>
        </w:tc>
        <w:tc>
          <w:tcPr>
            <w:tcW w:w="954"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2 918 859</w:t>
            </w:r>
          </w:p>
        </w:tc>
        <w:tc>
          <w:tcPr>
            <w:tcW w:w="955"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1 290 425</w:t>
            </w:r>
          </w:p>
        </w:tc>
        <w:tc>
          <w:tcPr>
            <w:tcW w:w="955"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7 127 249</w:t>
            </w:r>
          </w:p>
        </w:tc>
      </w:tr>
      <w:tr w:rsidR="004520C8" w:rsidRPr="004520C8" w:rsidTr="004520C8">
        <w:tc>
          <w:tcPr>
            <w:tcW w:w="2547"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0"/>
              <w:rPr>
                <w:sz w:val="17"/>
                <w:lang w:val="fr-FR"/>
              </w:rPr>
            </w:pPr>
            <w:r w:rsidRPr="004520C8">
              <w:rPr>
                <w:sz w:val="17"/>
                <w:lang w:val="fr-FR"/>
              </w:rPr>
              <w:t>Taux d</w:t>
            </w:r>
            <w:r>
              <w:rPr>
                <w:sz w:val="17"/>
                <w:lang w:val="fr-FR"/>
              </w:rPr>
              <w:t>’</w:t>
            </w:r>
            <w:r w:rsidRPr="004520C8">
              <w:rPr>
                <w:sz w:val="17"/>
                <w:lang w:val="fr-FR"/>
              </w:rPr>
              <w:t>emploi</w:t>
            </w:r>
          </w:p>
        </w:tc>
        <w:tc>
          <w:tcPr>
            <w:tcW w:w="954"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b/>
                <w:sz w:val="17"/>
                <w:lang w:val="fr-FR"/>
              </w:rPr>
            </w:pPr>
            <w:r w:rsidRPr="004520C8">
              <w:rPr>
                <w:b/>
                <w:sz w:val="17"/>
                <w:lang w:val="fr-FR"/>
              </w:rPr>
              <w:t>95,6</w:t>
            </w:r>
          </w:p>
        </w:tc>
        <w:tc>
          <w:tcPr>
            <w:tcW w:w="955"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96,8</w:t>
            </w:r>
          </w:p>
        </w:tc>
        <w:tc>
          <w:tcPr>
            <w:tcW w:w="954"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93,4</w:t>
            </w:r>
          </w:p>
        </w:tc>
        <w:tc>
          <w:tcPr>
            <w:tcW w:w="955"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95,9</w:t>
            </w:r>
          </w:p>
        </w:tc>
        <w:tc>
          <w:tcPr>
            <w:tcW w:w="955"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95,6</w:t>
            </w:r>
          </w:p>
        </w:tc>
      </w:tr>
      <w:tr w:rsidR="004520C8" w:rsidRPr="004520C8" w:rsidTr="004520C8">
        <w:tc>
          <w:tcPr>
            <w:tcW w:w="2547"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0"/>
              <w:rPr>
                <w:sz w:val="17"/>
                <w:lang w:val="fr-FR"/>
              </w:rPr>
            </w:pPr>
            <w:r w:rsidRPr="004520C8">
              <w:rPr>
                <w:sz w:val="17"/>
                <w:lang w:val="fr-FR"/>
              </w:rPr>
              <w:t>Population sans emploi</w:t>
            </w:r>
          </w:p>
        </w:tc>
        <w:tc>
          <w:tcPr>
            <w:tcW w:w="954"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b/>
                <w:sz w:val="17"/>
                <w:lang w:val="fr-FR"/>
              </w:rPr>
            </w:pPr>
            <w:r w:rsidRPr="004520C8">
              <w:rPr>
                <w:b/>
                <w:sz w:val="17"/>
                <w:lang w:val="fr-FR"/>
              </w:rPr>
              <w:t>384 439</w:t>
            </w:r>
          </w:p>
        </w:tc>
        <w:tc>
          <w:tcPr>
            <w:tcW w:w="955"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179 000</w:t>
            </w:r>
          </w:p>
        </w:tc>
        <w:tc>
          <w:tcPr>
            <w:tcW w:w="954"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205 439</w:t>
            </w:r>
          </w:p>
        </w:tc>
        <w:tc>
          <w:tcPr>
            <w:tcW w:w="955"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54 590</w:t>
            </w:r>
          </w:p>
        </w:tc>
        <w:tc>
          <w:tcPr>
            <w:tcW w:w="955"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329 849</w:t>
            </w:r>
          </w:p>
        </w:tc>
      </w:tr>
      <w:tr w:rsidR="004520C8" w:rsidRPr="004520C8" w:rsidTr="004520C8">
        <w:tc>
          <w:tcPr>
            <w:tcW w:w="2547"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0"/>
              <w:rPr>
                <w:sz w:val="17"/>
                <w:lang w:val="fr-FR"/>
              </w:rPr>
            </w:pPr>
            <w:r w:rsidRPr="004520C8">
              <w:rPr>
                <w:sz w:val="17"/>
                <w:lang w:val="fr-FR"/>
              </w:rPr>
              <w:t>Taux de chômage</w:t>
            </w:r>
          </w:p>
        </w:tc>
        <w:tc>
          <w:tcPr>
            <w:tcW w:w="954"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b/>
                <w:sz w:val="17"/>
                <w:lang w:val="fr-FR"/>
              </w:rPr>
            </w:pPr>
            <w:r w:rsidRPr="004520C8">
              <w:rPr>
                <w:b/>
                <w:sz w:val="17"/>
                <w:lang w:val="fr-FR"/>
              </w:rPr>
              <w:t>4,4</w:t>
            </w:r>
          </w:p>
        </w:tc>
        <w:tc>
          <w:tcPr>
            <w:tcW w:w="955"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3,2</w:t>
            </w:r>
          </w:p>
        </w:tc>
        <w:tc>
          <w:tcPr>
            <w:tcW w:w="954"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6,6</w:t>
            </w:r>
          </w:p>
        </w:tc>
        <w:tc>
          <w:tcPr>
            <w:tcW w:w="955"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4,1</w:t>
            </w:r>
          </w:p>
        </w:tc>
        <w:tc>
          <w:tcPr>
            <w:tcW w:w="955"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4,4</w:t>
            </w:r>
          </w:p>
        </w:tc>
      </w:tr>
      <w:tr w:rsidR="004520C8" w:rsidRPr="004520C8" w:rsidTr="004520C8">
        <w:tc>
          <w:tcPr>
            <w:tcW w:w="2547"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0"/>
              <w:rPr>
                <w:sz w:val="17"/>
                <w:lang w:val="fr-FR"/>
              </w:rPr>
            </w:pPr>
            <w:r w:rsidRPr="004520C8">
              <w:rPr>
                <w:sz w:val="17"/>
                <w:lang w:val="fr-FR"/>
              </w:rPr>
              <w:t>Non comptés dans la population active</w:t>
            </w:r>
          </w:p>
        </w:tc>
        <w:tc>
          <w:tcPr>
            <w:tcW w:w="954"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b/>
                <w:sz w:val="17"/>
                <w:lang w:val="fr-FR"/>
              </w:rPr>
            </w:pPr>
            <w:r w:rsidRPr="004520C8">
              <w:rPr>
                <w:b/>
                <w:sz w:val="17"/>
                <w:lang w:val="fr-FR"/>
              </w:rPr>
              <w:t>7 557 648</w:t>
            </w:r>
          </w:p>
        </w:tc>
        <w:tc>
          <w:tcPr>
            <w:tcW w:w="955"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1 899 529</w:t>
            </w:r>
          </w:p>
        </w:tc>
        <w:tc>
          <w:tcPr>
            <w:tcW w:w="954"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5 658 119</w:t>
            </w:r>
          </w:p>
        </w:tc>
        <w:tc>
          <w:tcPr>
            <w:tcW w:w="955"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1 468 005</w:t>
            </w:r>
          </w:p>
        </w:tc>
        <w:tc>
          <w:tcPr>
            <w:tcW w:w="955"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6 089 643</w:t>
            </w:r>
          </w:p>
        </w:tc>
      </w:tr>
    </w:tbl>
    <w:p w:rsidR="004520C8" w:rsidRPr="004520C8" w:rsidRDefault="004520C8" w:rsidP="004520C8">
      <w:pPr>
        <w:pStyle w:val="SingleTxt"/>
        <w:spacing w:after="0" w:line="120" w:lineRule="exact"/>
        <w:rPr>
          <w:sz w:val="10"/>
          <w:lang w:val="fr-FR"/>
        </w:rPr>
      </w:pPr>
    </w:p>
    <w:p w:rsidR="004520C8" w:rsidRPr="004520C8" w:rsidRDefault="004520C8" w:rsidP="004520C8">
      <w:pPr>
        <w:pStyle w:val="FootnoteText"/>
        <w:tabs>
          <w:tab w:val="right" w:pos="1476"/>
          <w:tab w:val="left" w:pos="1548"/>
          <w:tab w:val="right" w:pos="1836"/>
          <w:tab w:val="left" w:pos="1908"/>
        </w:tabs>
        <w:ind w:left="1548" w:right="1267" w:hanging="288"/>
        <w:rPr>
          <w:lang w:val="fr-FR"/>
        </w:rPr>
      </w:pPr>
      <w:r w:rsidRPr="004520C8">
        <w:rPr>
          <w:lang w:val="fr-FR"/>
        </w:rPr>
        <w:t>Tous les districts sont are inclus. Population âgée de15 ans et plus.</w:t>
      </w:r>
    </w:p>
    <w:p w:rsidR="004520C8" w:rsidRPr="004520C8" w:rsidRDefault="004520C8" w:rsidP="004520C8">
      <w:pPr>
        <w:pStyle w:val="SingleTxt"/>
        <w:suppressAutoHyphens/>
        <w:spacing w:after="0" w:line="120" w:lineRule="exact"/>
        <w:rPr>
          <w:bCs/>
          <w:sz w:val="10"/>
          <w:lang w:val="fr-FR"/>
        </w:rPr>
      </w:pP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r>
      <w:r w:rsidRPr="004520C8">
        <w:rPr>
          <w:b w:val="0"/>
          <w:lang w:val="fr-FR"/>
        </w:rPr>
        <w:t>Tableau 11</w:t>
      </w:r>
      <w:r w:rsidRPr="004520C8">
        <w:rPr>
          <w:lang w:val="fr-FR"/>
        </w:rPr>
        <w:br/>
        <w:t>Niveau d</w:t>
      </w:r>
      <w:r>
        <w:rPr>
          <w:lang w:val="fr-FR"/>
        </w:rPr>
        <w:t>’</w:t>
      </w:r>
      <w:r w:rsidRPr="004520C8">
        <w:rPr>
          <w:lang w:val="fr-FR"/>
        </w:rPr>
        <w:t>instruction de la population active</w:t>
      </w:r>
    </w:p>
    <w:p w:rsidR="004520C8" w:rsidRPr="004520C8" w:rsidRDefault="004520C8" w:rsidP="004520C8">
      <w:pPr>
        <w:pStyle w:val="SingleTxt"/>
        <w:spacing w:after="0" w:line="120" w:lineRule="exact"/>
        <w:rPr>
          <w:sz w:val="10"/>
          <w:lang w:val="fr-FR"/>
        </w:rPr>
      </w:pPr>
    </w:p>
    <w:p w:rsidR="004520C8" w:rsidRPr="004520C8" w:rsidRDefault="004520C8" w:rsidP="004520C8">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3752"/>
        <w:gridCol w:w="881"/>
        <w:gridCol w:w="840"/>
        <w:gridCol w:w="924"/>
        <w:gridCol w:w="923"/>
      </w:tblGrid>
      <w:tr w:rsidR="004520C8" w:rsidRPr="004520C8" w:rsidTr="004520C8">
        <w:trPr>
          <w:tblHeader/>
        </w:trPr>
        <w:tc>
          <w:tcPr>
            <w:tcW w:w="3752" w:type="dxa"/>
            <w:tcBorders>
              <w:top w:val="single" w:sz="4" w:space="0" w:color="auto"/>
            </w:tcBorders>
            <w:vAlign w:val="bottom"/>
          </w:tcPr>
          <w:p w:rsidR="004520C8" w:rsidRPr="004520C8" w:rsidRDefault="004520C8" w:rsidP="004520C8">
            <w:pPr>
              <w:suppressAutoHyphens/>
              <w:spacing w:before="81" w:after="81" w:line="160" w:lineRule="exact"/>
              <w:ind w:right="40"/>
              <w:rPr>
                <w:i/>
                <w:sz w:val="14"/>
                <w:lang w:val="fr-FR"/>
              </w:rPr>
            </w:pPr>
          </w:p>
        </w:tc>
        <w:tc>
          <w:tcPr>
            <w:tcW w:w="1721" w:type="dxa"/>
            <w:gridSpan w:val="2"/>
            <w:tcBorders>
              <w:top w:val="single" w:sz="4" w:space="0" w:color="auto"/>
              <w:bottom w:val="single" w:sz="4" w:space="0" w:color="auto"/>
            </w:tcBorders>
            <w:vAlign w:val="bottom"/>
          </w:tcPr>
          <w:p w:rsidR="004520C8" w:rsidRPr="004520C8" w:rsidRDefault="004520C8" w:rsidP="004520C8">
            <w:pPr>
              <w:suppressAutoHyphens/>
              <w:spacing w:before="81" w:after="81" w:line="160" w:lineRule="exact"/>
              <w:ind w:right="43"/>
              <w:jc w:val="center"/>
              <w:rPr>
                <w:i/>
                <w:sz w:val="14"/>
                <w:lang w:val="fr-FR"/>
              </w:rPr>
            </w:pPr>
            <w:r w:rsidRPr="004520C8">
              <w:rPr>
                <w:i/>
                <w:sz w:val="14"/>
                <w:lang w:val="fr-FR"/>
              </w:rPr>
              <w:t>Population active totale</w:t>
            </w:r>
          </w:p>
        </w:tc>
        <w:tc>
          <w:tcPr>
            <w:tcW w:w="924" w:type="dxa"/>
            <w:tcBorders>
              <w:top w:val="single" w:sz="4" w:space="0" w:color="auto"/>
            </w:tcBorders>
            <w:vAlign w:val="bottom"/>
          </w:tcPr>
          <w:p w:rsidR="004520C8" w:rsidRPr="004520C8" w:rsidRDefault="004520C8" w:rsidP="004520C8">
            <w:pPr>
              <w:suppressAutoHyphens/>
              <w:spacing w:before="81" w:after="81" w:line="160" w:lineRule="exact"/>
              <w:ind w:right="43"/>
              <w:jc w:val="right"/>
              <w:rPr>
                <w:i/>
                <w:sz w:val="14"/>
                <w:lang w:val="fr-FR"/>
              </w:rPr>
            </w:pPr>
          </w:p>
        </w:tc>
        <w:tc>
          <w:tcPr>
            <w:tcW w:w="923" w:type="dxa"/>
            <w:tcBorders>
              <w:top w:val="single" w:sz="4" w:space="0" w:color="auto"/>
            </w:tcBorders>
            <w:vAlign w:val="bottom"/>
          </w:tcPr>
          <w:p w:rsidR="004520C8" w:rsidRPr="004520C8" w:rsidRDefault="004520C8" w:rsidP="004520C8">
            <w:pPr>
              <w:suppressAutoHyphens/>
              <w:spacing w:before="81" w:after="81" w:line="160" w:lineRule="exact"/>
              <w:ind w:right="43"/>
              <w:jc w:val="right"/>
              <w:rPr>
                <w:i/>
                <w:sz w:val="14"/>
                <w:lang w:val="fr-FR"/>
              </w:rPr>
            </w:pPr>
          </w:p>
        </w:tc>
      </w:tr>
      <w:tr w:rsidR="004520C8" w:rsidRPr="004520C8" w:rsidTr="004520C8">
        <w:trPr>
          <w:tblHeader/>
        </w:trPr>
        <w:tc>
          <w:tcPr>
            <w:tcW w:w="3752" w:type="dxa"/>
            <w:tcBorders>
              <w:bottom w:val="single" w:sz="12" w:space="0" w:color="auto"/>
            </w:tcBorders>
            <w:vAlign w:val="bottom"/>
          </w:tcPr>
          <w:p w:rsidR="004520C8" w:rsidRPr="004520C8" w:rsidRDefault="004520C8" w:rsidP="004520C8">
            <w:pPr>
              <w:suppressAutoHyphens/>
              <w:spacing w:before="81" w:after="81" w:line="160" w:lineRule="exact"/>
              <w:ind w:right="40"/>
              <w:rPr>
                <w:i/>
                <w:sz w:val="14"/>
                <w:lang w:val="fr-FR"/>
              </w:rPr>
            </w:pPr>
            <w:r w:rsidRPr="004520C8">
              <w:rPr>
                <w:i/>
                <w:sz w:val="14"/>
                <w:lang w:val="fr-FR"/>
              </w:rPr>
              <w:t>Niveau d</w:t>
            </w:r>
            <w:r>
              <w:rPr>
                <w:i/>
                <w:sz w:val="14"/>
                <w:lang w:val="fr-FR"/>
              </w:rPr>
              <w:t>’</w:t>
            </w:r>
            <w:r w:rsidRPr="004520C8">
              <w:rPr>
                <w:i/>
                <w:sz w:val="14"/>
                <w:lang w:val="fr-FR"/>
              </w:rPr>
              <w:t>instruction</w:t>
            </w:r>
          </w:p>
        </w:tc>
        <w:tc>
          <w:tcPr>
            <w:tcW w:w="881" w:type="dxa"/>
            <w:tcBorders>
              <w:top w:val="single" w:sz="4" w:space="0" w:color="auto"/>
              <w:bottom w:val="single" w:sz="12" w:space="0" w:color="auto"/>
            </w:tcBorders>
            <w:vAlign w:val="bottom"/>
          </w:tcPr>
          <w:p w:rsidR="004520C8" w:rsidRPr="004520C8" w:rsidRDefault="004520C8" w:rsidP="004520C8">
            <w:pPr>
              <w:suppressAutoHyphens/>
              <w:spacing w:before="81" w:after="81" w:line="160" w:lineRule="exact"/>
              <w:ind w:right="43"/>
              <w:jc w:val="right"/>
              <w:rPr>
                <w:i/>
                <w:sz w:val="14"/>
                <w:lang w:val="fr-FR"/>
              </w:rPr>
            </w:pPr>
            <w:r w:rsidRPr="004520C8">
              <w:rPr>
                <w:i/>
                <w:sz w:val="14"/>
                <w:lang w:val="fr-FR"/>
              </w:rPr>
              <w:t>Nombre total</w:t>
            </w:r>
          </w:p>
        </w:tc>
        <w:tc>
          <w:tcPr>
            <w:tcW w:w="840" w:type="dxa"/>
            <w:tcBorders>
              <w:top w:val="single" w:sz="4" w:space="0" w:color="auto"/>
              <w:bottom w:val="single" w:sz="12" w:space="0" w:color="auto"/>
            </w:tcBorders>
            <w:vAlign w:val="bottom"/>
          </w:tcPr>
          <w:p w:rsidR="004520C8" w:rsidRPr="004520C8" w:rsidRDefault="004520C8" w:rsidP="004520C8">
            <w:pPr>
              <w:suppressAutoHyphens/>
              <w:spacing w:before="81" w:after="81" w:line="160" w:lineRule="exact"/>
              <w:ind w:right="43"/>
              <w:jc w:val="right"/>
              <w:rPr>
                <w:i/>
                <w:sz w:val="14"/>
                <w:lang w:val="fr-FR"/>
              </w:rPr>
            </w:pPr>
            <w:r w:rsidRPr="004520C8">
              <w:rPr>
                <w:i/>
                <w:sz w:val="14"/>
                <w:lang w:val="fr-FR"/>
              </w:rPr>
              <w:t xml:space="preserve">Femmes en pourcentage </w:t>
            </w:r>
            <w:r w:rsidRPr="004520C8">
              <w:rPr>
                <w:i/>
                <w:sz w:val="14"/>
                <w:lang w:val="fr-FR"/>
              </w:rPr>
              <w:br/>
              <w:t>du total</w:t>
            </w:r>
          </w:p>
        </w:tc>
        <w:tc>
          <w:tcPr>
            <w:tcW w:w="924" w:type="dxa"/>
            <w:tcBorders>
              <w:bottom w:val="single" w:sz="12" w:space="0" w:color="auto"/>
            </w:tcBorders>
            <w:vAlign w:val="bottom"/>
          </w:tcPr>
          <w:p w:rsidR="004520C8" w:rsidRPr="004520C8" w:rsidRDefault="004520C8" w:rsidP="004520C8">
            <w:pPr>
              <w:suppressAutoHyphens/>
              <w:spacing w:before="81" w:after="81" w:line="160" w:lineRule="exact"/>
              <w:ind w:right="43"/>
              <w:jc w:val="right"/>
              <w:rPr>
                <w:i/>
                <w:sz w:val="14"/>
                <w:lang w:val="fr-FR"/>
              </w:rPr>
            </w:pPr>
            <w:r w:rsidRPr="004520C8">
              <w:rPr>
                <w:i/>
                <w:sz w:val="14"/>
                <w:lang w:val="fr-FR"/>
              </w:rPr>
              <w:t xml:space="preserve">Femmes </w:t>
            </w:r>
            <w:r w:rsidRPr="004520C8">
              <w:rPr>
                <w:i/>
                <w:sz w:val="14"/>
                <w:lang w:val="fr-FR"/>
              </w:rPr>
              <w:br/>
              <w:t>(pourcentage)</w:t>
            </w:r>
          </w:p>
        </w:tc>
        <w:tc>
          <w:tcPr>
            <w:tcW w:w="923" w:type="dxa"/>
            <w:tcBorders>
              <w:bottom w:val="single" w:sz="12" w:space="0" w:color="auto"/>
            </w:tcBorders>
            <w:vAlign w:val="bottom"/>
          </w:tcPr>
          <w:p w:rsidR="004520C8" w:rsidRPr="004520C8" w:rsidRDefault="004520C8" w:rsidP="004520C8">
            <w:pPr>
              <w:suppressAutoHyphens/>
              <w:spacing w:before="81" w:after="81" w:line="160" w:lineRule="exact"/>
              <w:ind w:right="43"/>
              <w:jc w:val="right"/>
              <w:rPr>
                <w:i/>
                <w:sz w:val="14"/>
                <w:lang w:val="fr-FR"/>
              </w:rPr>
            </w:pPr>
            <w:r w:rsidRPr="004520C8">
              <w:rPr>
                <w:i/>
                <w:sz w:val="14"/>
                <w:lang w:val="fr-FR"/>
              </w:rPr>
              <w:t xml:space="preserve">Hommes </w:t>
            </w:r>
            <w:r w:rsidRPr="004520C8">
              <w:rPr>
                <w:i/>
                <w:sz w:val="14"/>
                <w:lang w:val="fr-FR"/>
              </w:rPr>
              <w:br/>
              <w:t>(pourcentage)</w:t>
            </w:r>
          </w:p>
        </w:tc>
      </w:tr>
      <w:tr w:rsidR="004520C8" w:rsidRPr="004520C8" w:rsidTr="004520C8">
        <w:trPr>
          <w:trHeight w:hRule="exact" w:val="115"/>
          <w:tblHeader/>
        </w:trPr>
        <w:tc>
          <w:tcPr>
            <w:tcW w:w="3752" w:type="dxa"/>
            <w:tcBorders>
              <w:top w:val="single" w:sz="12" w:space="0" w:color="auto"/>
            </w:tcBorders>
            <w:vAlign w:val="bottom"/>
          </w:tcPr>
          <w:p w:rsidR="004520C8" w:rsidRPr="004520C8" w:rsidRDefault="004520C8" w:rsidP="004520C8">
            <w:pPr>
              <w:suppressAutoHyphens/>
              <w:spacing w:before="40" w:after="40" w:line="210" w:lineRule="exact"/>
              <w:ind w:right="40"/>
              <w:rPr>
                <w:sz w:val="17"/>
                <w:lang w:val="fr-FR"/>
              </w:rPr>
            </w:pPr>
          </w:p>
        </w:tc>
        <w:tc>
          <w:tcPr>
            <w:tcW w:w="881" w:type="dxa"/>
            <w:tcBorders>
              <w:top w:val="single" w:sz="12" w:space="0" w:color="auto"/>
            </w:tcBorders>
            <w:vAlign w:val="bottom"/>
          </w:tcPr>
          <w:p w:rsidR="004520C8" w:rsidRPr="004520C8" w:rsidRDefault="004520C8" w:rsidP="004520C8">
            <w:pPr>
              <w:suppressAutoHyphens/>
              <w:spacing w:before="40" w:after="40" w:line="210" w:lineRule="exact"/>
              <w:ind w:right="43"/>
              <w:jc w:val="right"/>
              <w:rPr>
                <w:sz w:val="17"/>
                <w:lang w:val="fr-FR"/>
              </w:rPr>
            </w:pPr>
          </w:p>
        </w:tc>
        <w:tc>
          <w:tcPr>
            <w:tcW w:w="840" w:type="dxa"/>
            <w:tcBorders>
              <w:top w:val="single" w:sz="12" w:space="0" w:color="auto"/>
            </w:tcBorders>
            <w:vAlign w:val="bottom"/>
          </w:tcPr>
          <w:p w:rsidR="004520C8" w:rsidRPr="004520C8" w:rsidRDefault="004520C8" w:rsidP="004520C8">
            <w:pPr>
              <w:suppressAutoHyphens/>
              <w:spacing w:before="40" w:after="40" w:line="210" w:lineRule="exact"/>
              <w:ind w:right="43"/>
              <w:jc w:val="right"/>
              <w:rPr>
                <w:sz w:val="17"/>
                <w:lang w:val="fr-FR"/>
              </w:rPr>
            </w:pPr>
          </w:p>
        </w:tc>
        <w:tc>
          <w:tcPr>
            <w:tcW w:w="924" w:type="dxa"/>
            <w:tcBorders>
              <w:top w:val="single" w:sz="12" w:space="0" w:color="auto"/>
            </w:tcBorders>
            <w:vAlign w:val="bottom"/>
          </w:tcPr>
          <w:p w:rsidR="004520C8" w:rsidRPr="004520C8" w:rsidRDefault="004520C8" w:rsidP="004520C8">
            <w:pPr>
              <w:suppressAutoHyphens/>
              <w:spacing w:before="40" w:after="40" w:line="210" w:lineRule="exact"/>
              <w:ind w:right="43"/>
              <w:jc w:val="right"/>
              <w:rPr>
                <w:sz w:val="17"/>
                <w:lang w:val="fr-FR"/>
              </w:rPr>
            </w:pPr>
          </w:p>
        </w:tc>
        <w:tc>
          <w:tcPr>
            <w:tcW w:w="923" w:type="dxa"/>
            <w:tcBorders>
              <w:top w:val="single" w:sz="12" w:space="0" w:color="auto"/>
            </w:tcBorders>
            <w:vAlign w:val="bottom"/>
          </w:tcPr>
          <w:p w:rsidR="004520C8" w:rsidRPr="004520C8" w:rsidRDefault="004520C8" w:rsidP="004520C8">
            <w:pPr>
              <w:suppressAutoHyphens/>
              <w:spacing w:before="40" w:after="40" w:line="210" w:lineRule="exact"/>
              <w:ind w:right="43"/>
              <w:jc w:val="right"/>
              <w:rPr>
                <w:sz w:val="17"/>
                <w:lang w:val="fr-FR"/>
              </w:rPr>
            </w:pPr>
          </w:p>
        </w:tc>
      </w:tr>
      <w:tr w:rsidR="004520C8" w:rsidRPr="004520C8" w:rsidTr="004520C8">
        <w:tc>
          <w:tcPr>
            <w:tcW w:w="3752"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0"/>
              <w:rPr>
                <w:sz w:val="17"/>
                <w:lang w:val="fr-FR"/>
              </w:rPr>
            </w:pPr>
            <w:r w:rsidRPr="004520C8">
              <w:rPr>
                <w:sz w:val="17"/>
                <w:lang w:val="fr-FR"/>
              </w:rPr>
              <w:t>En-dessous de la 6</w:t>
            </w:r>
            <w:r w:rsidRPr="004520C8">
              <w:rPr>
                <w:sz w:val="17"/>
                <w:vertAlign w:val="superscript"/>
                <w:lang w:val="fr-FR"/>
              </w:rPr>
              <w:t>e</w:t>
            </w:r>
            <w:r w:rsidRPr="004520C8">
              <w:rPr>
                <w:sz w:val="17"/>
                <w:lang w:val="fr-FR"/>
              </w:rPr>
              <w:t> année</w:t>
            </w:r>
          </w:p>
        </w:tc>
        <w:tc>
          <w:tcPr>
            <w:tcW w:w="881"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1 520 454</w:t>
            </w:r>
          </w:p>
        </w:tc>
        <w:tc>
          <w:tcPr>
            <w:tcW w:w="840"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35,9</w:t>
            </w:r>
          </w:p>
        </w:tc>
        <w:tc>
          <w:tcPr>
            <w:tcW w:w="924"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17,5</w:t>
            </w:r>
          </w:p>
        </w:tc>
        <w:tc>
          <w:tcPr>
            <w:tcW w:w="923"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17,2</w:t>
            </w:r>
          </w:p>
        </w:tc>
      </w:tr>
      <w:tr w:rsidR="004520C8" w:rsidRPr="004520C8" w:rsidTr="004520C8">
        <w:tc>
          <w:tcPr>
            <w:tcW w:w="3752"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0"/>
              <w:rPr>
                <w:sz w:val="17"/>
                <w:lang w:val="fr-FR"/>
              </w:rPr>
            </w:pPr>
            <w:r w:rsidRPr="004520C8">
              <w:rPr>
                <w:sz w:val="17"/>
                <w:lang w:val="fr-FR"/>
              </w:rPr>
              <w:t>6</w:t>
            </w:r>
            <w:r w:rsidRPr="004520C8">
              <w:rPr>
                <w:sz w:val="17"/>
                <w:vertAlign w:val="superscript"/>
                <w:lang w:val="fr-FR"/>
              </w:rPr>
              <w:t>e</w:t>
            </w:r>
            <w:r w:rsidRPr="004520C8">
              <w:rPr>
                <w:sz w:val="17"/>
                <w:lang w:val="fr-FR"/>
              </w:rPr>
              <w:t xml:space="preserve"> à 10</w:t>
            </w:r>
            <w:r w:rsidRPr="004520C8">
              <w:rPr>
                <w:sz w:val="17"/>
                <w:vertAlign w:val="superscript"/>
                <w:lang w:val="fr-FR"/>
              </w:rPr>
              <w:t>e</w:t>
            </w:r>
            <w:r w:rsidRPr="004520C8">
              <w:rPr>
                <w:sz w:val="17"/>
                <w:lang w:val="fr-FR"/>
              </w:rPr>
              <w:t> année</w:t>
            </w:r>
          </w:p>
        </w:tc>
        <w:tc>
          <w:tcPr>
            <w:tcW w:w="881"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4 166 119</w:t>
            </w:r>
          </w:p>
        </w:tc>
        <w:tc>
          <w:tcPr>
            <w:tcW w:w="840"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30,2</w:t>
            </w:r>
          </w:p>
        </w:tc>
        <w:tc>
          <w:tcPr>
            <w:tcW w:w="924"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40,3</w:t>
            </w:r>
          </w:p>
        </w:tc>
        <w:tc>
          <w:tcPr>
            <w:tcW w:w="923"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51,2</w:t>
            </w:r>
          </w:p>
        </w:tc>
      </w:tr>
      <w:tr w:rsidR="004520C8" w:rsidRPr="004520C8" w:rsidTr="004520C8">
        <w:tc>
          <w:tcPr>
            <w:tcW w:w="3752"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rPr>
                <w:sz w:val="17"/>
                <w:lang w:val="fr-FR"/>
              </w:rPr>
            </w:pPr>
            <w:r w:rsidRPr="004520C8">
              <w:rPr>
                <w:sz w:val="17"/>
                <w:lang w:val="fr-FR"/>
              </w:rPr>
              <w:t>Certificat d</w:t>
            </w:r>
            <w:r>
              <w:rPr>
                <w:sz w:val="17"/>
                <w:lang w:val="fr-FR"/>
              </w:rPr>
              <w:t>’</w:t>
            </w:r>
            <w:r w:rsidRPr="004520C8">
              <w:rPr>
                <w:sz w:val="17"/>
                <w:lang w:val="fr-FR"/>
              </w:rPr>
              <w:t>études générales (niveau élémentaire)</w:t>
            </w:r>
          </w:p>
        </w:tc>
        <w:tc>
          <w:tcPr>
            <w:tcW w:w="881"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1 432 651</w:t>
            </w:r>
          </w:p>
        </w:tc>
        <w:tc>
          <w:tcPr>
            <w:tcW w:w="840"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34,9</w:t>
            </w:r>
          </w:p>
        </w:tc>
        <w:tc>
          <w:tcPr>
            <w:tcW w:w="924"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16,0</w:t>
            </w:r>
          </w:p>
        </w:tc>
        <w:tc>
          <w:tcPr>
            <w:tcW w:w="923"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16,4</w:t>
            </w:r>
          </w:p>
        </w:tc>
      </w:tr>
      <w:tr w:rsidR="004520C8" w:rsidRPr="004520C8" w:rsidTr="004520C8">
        <w:tc>
          <w:tcPr>
            <w:tcW w:w="3752"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0"/>
              <w:rPr>
                <w:sz w:val="17"/>
                <w:lang w:val="fr-FR"/>
              </w:rPr>
            </w:pPr>
            <w:r w:rsidRPr="004520C8">
              <w:rPr>
                <w:sz w:val="17"/>
                <w:lang w:val="fr-FR"/>
              </w:rPr>
              <w:t>Certificat d</w:t>
            </w:r>
            <w:r>
              <w:rPr>
                <w:sz w:val="17"/>
                <w:lang w:val="fr-FR"/>
              </w:rPr>
              <w:t>’</w:t>
            </w:r>
            <w:r w:rsidRPr="004520C8">
              <w:rPr>
                <w:sz w:val="17"/>
                <w:lang w:val="fr-FR"/>
              </w:rPr>
              <w:t>études générales (niveau supérieur)</w:t>
            </w:r>
          </w:p>
        </w:tc>
        <w:tc>
          <w:tcPr>
            <w:tcW w:w="881"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1 291 531</w:t>
            </w:r>
          </w:p>
        </w:tc>
        <w:tc>
          <w:tcPr>
            <w:tcW w:w="840"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47,5</w:t>
            </w:r>
          </w:p>
        </w:tc>
        <w:tc>
          <w:tcPr>
            <w:tcW w:w="924"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19,6</w:t>
            </w:r>
          </w:p>
        </w:tc>
        <w:tc>
          <w:tcPr>
            <w:tcW w:w="923"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12,0</w:t>
            </w:r>
          </w:p>
        </w:tc>
      </w:tr>
      <w:tr w:rsidR="004520C8" w:rsidRPr="004520C8" w:rsidTr="004520C8">
        <w:tc>
          <w:tcPr>
            <w:tcW w:w="3752" w:type="dxa"/>
            <w:tcBorders>
              <w:bottom w:val="single" w:sz="4" w:space="0" w:color="auto"/>
            </w:tcBorders>
            <w:vAlign w:val="bottom"/>
          </w:tcPr>
          <w:p w:rsidR="004520C8" w:rsidRPr="004520C8" w:rsidRDefault="004520C8" w:rsidP="004520C8">
            <w:pPr>
              <w:tabs>
                <w:tab w:val="left" w:pos="288"/>
                <w:tab w:val="left" w:pos="576"/>
                <w:tab w:val="left" w:pos="864"/>
                <w:tab w:val="left" w:pos="1152"/>
              </w:tabs>
              <w:suppressAutoHyphens/>
              <w:spacing w:before="40" w:after="81" w:line="210" w:lineRule="exact"/>
              <w:ind w:right="40"/>
              <w:rPr>
                <w:sz w:val="17"/>
                <w:lang w:val="fr-FR"/>
              </w:rPr>
            </w:pPr>
            <w:r w:rsidRPr="004520C8">
              <w:rPr>
                <w:sz w:val="17"/>
                <w:lang w:val="fr-FR"/>
              </w:rPr>
              <w:t>Licence et au-dessus</w:t>
            </w:r>
          </w:p>
        </w:tc>
        <w:tc>
          <w:tcPr>
            <w:tcW w:w="881" w:type="dxa"/>
            <w:tcBorders>
              <w:bottom w:val="single" w:sz="4" w:space="0" w:color="auto"/>
            </w:tcBorders>
            <w:vAlign w:val="bottom"/>
          </w:tcPr>
          <w:p w:rsidR="004520C8" w:rsidRPr="004520C8" w:rsidRDefault="004520C8" w:rsidP="004520C8">
            <w:pPr>
              <w:tabs>
                <w:tab w:val="left" w:pos="288"/>
                <w:tab w:val="left" w:pos="576"/>
                <w:tab w:val="left" w:pos="864"/>
                <w:tab w:val="left" w:pos="1152"/>
              </w:tabs>
              <w:suppressAutoHyphens/>
              <w:spacing w:before="40" w:after="81" w:line="210" w:lineRule="exact"/>
              <w:ind w:right="43"/>
              <w:jc w:val="right"/>
              <w:rPr>
                <w:sz w:val="17"/>
                <w:lang w:val="fr-FR"/>
              </w:rPr>
            </w:pPr>
            <w:r w:rsidRPr="004520C8">
              <w:rPr>
                <w:sz w:val="17"/>
                <w:lang w:val="fr-FR"/>
              </w:rPr>
              <w:t>391 358</w:t>
            </w:r>
          </w:p>
        </w:tc>
        <w:tc>
          <w:tcPr>
            <w:tcW w:w="840" w:type="dxa"/>
            <w:tcBorders>
              <w:bottom w:val="single" w:sz="4" w:space="0" w:color="auto"/>
            </w:tcBorders>
            <w:vAlign w:val="bottom"/>
          </w:tcPr>
          <w:p w:rsidR="004520C8" w:rsidRPr="004520C8" w:rsidRDefault="004520C8" w:rsidP="004520C8">
            <w:pPr>
              <w:tabs>
                <w:tab w:val="left" w:pos="288"/>
                <w:tab w:val="left" w:pos="576"/>
                <w:tab w:val="left" w:pos="864"/>
                <w:tab w:val="left" w:pos="1152"/>
              </w:tabs>
              <w:suppressAutoHyphens/>
              <w:spacing w:before="40" w:after="81" w:line="210" w:lineRule="exact"/>
              <w:ind w:right="43"/>
              <w:jc w:val="right"/>
              <w:rPr>
                <w:sz w:val="17"/>
                <w:lang w:val="fr-FR"/>
              </w:rPr>
            </w:pPr>
            <w:r w:rsidRPr="004520C8">
              <w:rPr>
                <w:sz w:val="17"/>
                <w:lang w:val="fr-FR"/>
              </w:rPr>
              <w:t>52,9</w:t>
            </w:r>
          </w:p>
        </w:tc>
        <w:tc>
          <w:tcPr>
            <w:tcW w:w="924" w:type="dxa"/>
            <w:tcBorders>
              <w:bottom w:val="single" w:sz="4" w:space="0" w:color="auto"/>
            </w:tcBorders>
            <w:vAlign w:val="bottom"/>
          </w:tcPr>
          <w:p w:rsidR="004520C8" w:rsidRPr="004520C8" w:rsidRDefault="004520C8" w:rsidP="004520C8">
            <w:pPr>
              <w:tabs>
                <w:tab w:val="left" w:pos="288"/>
                <w:tab w:val="left" w:pos="576"/>
                <w:tab w:val="left" w:pos="864"/>
                <w:tab w:val="left" w:pos="1152"/>
              </w:tabs>
              <w:suppressAutoHyphens/>
              <w:spacing w:before="40" w:after="81" w:line="210" w:lineRule="exact"/>
              <w:ind w:right="43"/>
              <w:jc w:val="right"/>
              <w:rPr>
                <w:sz w:val="17"/>
                <w:lang w:val="fr-FR"/>
              </w:rPr>
            </w:pPr>
            <w:r w:rsidRPr="004520C8">
              <w:rPr>
                <w:sz w:val="17"/>
                <w:lang w:val="fr-FR"/>
              </w:rPr>
              <w:t>6,6</w:t>
            </w:r>
          </w:p>
        </w:tc>
        <w:tc>
          <w:tcPr>
            <w:tcW w:w="923" w:type="dxa"/>
            <w:tcBorders>
              <w:bottom w:val="single" w:sz="4" w:space="0" w:color="auto"/>
            </w:tcBorders>
            <w:vAlign w:val="bottom"/>
          </w:tcPr>
          <w:p w:rsidR="004520C8" w:rsidRPr="004520C8" w:rsidRDefault="004520C8" w:rsidP="004520C8">
            <w:pPr>
              <w:tabs>
                <w:tab w:val="left" w:pos="288"/>
                <w:tab w:val="left" w:pos="576"/>
                <w:tab w:val="left" w:pos="864"/>
                <w:tab w:val="left" w:pos="1152"/>
              </w:tabs>
              <w:suppressAutoHyphens/>
              <w:spacing w:before="40" w:after="81" w:line="210" w:lineRule="exact"/>
              <w:ind w:right="43"/>
              <w:jc w:val="right"/>
              <w:rPr>
                <w:sz w:val="17"/>
                <w:lang w:val="fr-FR"/>
              </w:rPr>
            </w:pPr>
            <w:r w:rsidRPr="004520C8">
              <w:rPr>
                <w:sz w:val="17"/>
                <w:lang w:val="fr-FR"/>
              </w:rPr>
              <w:t>3,2</w:t>
            </w:r>
          </w:p>
        </w:tc>
      </w:tr>
      <w:tr w:rsidR="004520C8" w:rsidRPr="004520C8" w:rsidTr="004520C8">
        <w:tc>
          <w:tcPr>
            <w:tcW w:w="3752" w:type="dxa"/>
            <w:tcBorders>
              <w:top w:val="single" w:sz="4" w:space="0" w:color="auto"/>
              <w:bottom w:val="single" w:sz="12" w:space="0" w:color="auto"/>
            </w:tcBorders>
            <w:vAlign w:val="bottom"/>
          </w:tcPr>
          <w:p w:rsidR="004520C8" w:rsidRPr="004520C8" w:rsidRDefault="004520C8" w:rsidP="004520C8">
            <w:pPr>
              <w:tabs>
                <w:tab w:val="left" w:pos="288"/>
                <w:tab w:val="left" w:pos="576"/>
                <w:tab w:val="left" w:pos="864"/>
                <w:tab w:val="left" w:pos="1152"/>
              </w:tabs>
              <w:suppressAutoHyphens/>
              <w:spacing w:before="81" w:after="81" w:line="210" w:lineRule="exact"/>
              <w:ind w:right="40"/>
              <w:rPr>
                <w:b/>
                <w:sz w:val="17"/>
                <w:lang w:val="fr-FR"/>
              </w:rPr>
            </w:pPr>
            <w:r w:rsidRPr="004520C8">
              <w:rPr>
                <w:b/>
                <w:sz w:val="17"/>
                <w:lang w:val="fr-FR"/>
              </w:rPr>
              <w:tab/>
              <w:t>Total</w:t>
            </w:r>
          </w:p>
        </w:tc>
        <w:tc>
          <w:tcPr>
            <w:tcW w:w="881" w:type="dxa"/>
            <w:tcBorders>
              <w:top w:val="single" w:sz="4" w:space="0" w:color="auto"/>
              <w:bottom w:val="single" w:sz="12" w:space="0" w:color="auto"/>
            </w:tcBorders>
            <w:vAlign w:val="bottom"/>
          </w:tcPr>
          <w:p w:rsidR="004520C8" w:rsidRPr="004520C8" w:rsidRDefault="004520C8" w:rsidP="004520C8">
            <w:pPr>
              <w:tabs>
                <w:tab w:val="left" w:pos="288"/>
                <w:tab w:val="left" w:pos="576"/>
                <w:tab w:val="left" w:pos="864"/>
                <w:tab w:val="left" w:pos="1152"/>
              </w:tabs>
              <w:suppressAutoHyphens/>
              <w:spacing w:before="81" w:after="81" w:line="210" w:lineRule="exact"/>
              <w:ind w:right="43"/>
              <w:jc w:val="right"/>
              <w:rPr>
                <w:b/>
                <w:sz w:val="17"/>
                <w:lang w:val="fr-FR"/>
              </w:rPr>
            </w:pPr>
            <w:r w:rsidRPr="004520C8">
              <w:rPr>
                <w:b/>
                <w:sz w:val="17"/>
                <w:lang w:val="fr-FR"/>
              </w:rPr>
              <w:t>8 802 113</w:t>
            </w:r>
          </w:p>
        </w:tc>
        <w:tc>
          <w:tcPr>
            <w:tcW w:w="840" w:type="dxa"/>
            <w:tcBorders>
              <w:top w:val="single" w:sz="4" w:space="0" w:color="auto"/>
              <w:bottom w:val="single" w:sz="12" w:space="0" w:color="auto"/>
            </w:tcBorders>
            <w:vAlign w:val="bottom"/>
          </w:tcPr>
          <w:p w:rsidR="004520C8" w:rsidRPr="004520C8" w:rsidRDefault="004520C8" w:rsidP="004520C8">
            <w:pPr>
              <w:tabs>
                <w:tab w:val="left" w:pos="288"/>
                <w:tab w:val="left" w:pos="576"/>
                <w:tab w:val="left" w:pos="864"/>
                <w:tab w:val="left" w:pos="1152"/>
              </w:tabs>
              <w:suppressAutoHyphens/>
              <w:spacing w:before="81" w:after="81" w:line="210" w:lineRule="exact"/>
              <w:ind w:right="43"/>
              <w:jc w:val="right"/>
              <w:rPr>
                <w:b/>
                <w:sz w:val="17"/>
                <w:lang w:val="fr-FR"/>
              </w:rPr>
            </w:pPr>
            <w:r w:rsidRPr="004520C8">
              <w:rPr>
                <w:b/>
                <w:sz w:val="17"/>
                <w:lang w:val="fr-FR"/>
              </w:rPr>
              <w:t>35,5</w:t>
            </w:r>
          </w:p>
        </w:tc>
        <w:tc>
          <w:tcPr>
            <w:tcW w:w="924" w:type="dxa"/>
            <w:tcBorders>
              <w:top w:val="single" w:sz="4" w:space="0" w:color="auto"/>
              <w:bottom w:val="single" w:sz="12" w:space="0" w:color="auto"/>
            </w:tcBorders>
            <w:vAlign w:val="bottom"/>
          </w:tcPr>
          <w:p w:rsidR="004520C8" w:rsidRPr="004520C8" w:rsidRDefault="004520C8" w:rsidP="004520C8">
            <w:pPr>
              <w:tabs>
                <w:tab w:val="left" w:pos="288"/>
                <w:tab w:val="left" w:pos="576"/>
                <w:tab w:val="left" w:pos="864"/>
                <w:tab w:val="left" w:pos="1152"/>
              </w:tabs>
              <w:suppressAutoHyphens/>
              <w:spacing w:before="81" w:after="81" w:line="210" w:lineRule="exact"/>
              <w:ind w:right="43"/>
              <w:jc w:val="right"/>
              <w:rPr>
                <w:b/>
                <w:sz w:val="17"/>
                <w:lang w:val="fr-FR"/>
              </w:rPr>
            </w:pPr>
            <w:r w:rsidRPr="004520C8">
              <w:rPr>
                <w:b/>
                <w:sz w:val="17"/>
                <w:lang w:val="fr-FR"/>
              </w:rPr>
              <w:t>100,0</w:t>
            </w:r>
          </w:p>
        </w:tc>
        <w:tc>
          <w:tcPr>
            <w:tcW w:w="923" w:type="dxa"/>
            <w:tcBorders>
              <w:top w:val="single" w:sz="4" w:space="0" w:color="auto"/>
              <w:bottom w:val="single" w:sz="12" w:space="0" w:color="auto"/>
            </w:tcBorders>
            <w:vAlign w:val="bottom"/>
          </w:tcPr>
          <w:p w:rsidR="004520C8" w:rsidRPr="004520C8" w:rsidRDefault="004520C8" w:rsidP="004520C8">
            <w:pPr>
              <w:tabs>
                <w:tab w:val="left" w:pos="288"/>
                <w:tab w:val="left" w:pos="576"/>
                <w:tab w:val="left" w:pos="864"/>
                <w:tab w:val="left" w:pos="1152"/>
              </w:tabs>
              <w:suppressAutoHyphens/>
              <w:spacing w:before="81" w:after="81" w:line="210" w:lineRule="exact"/>
              <w:ind w:right="43"/>
              <w:jc w:val="right"/>
              <w:rPr>
                <w:b/>
                <w:sz w:val="17"/>
                <w:lang w:val="fr-FR"/>
              </w:rPr>
            </w:pPr>
            <w:r w:rsidRPr="004520C8">
              <w:rPr>
                <w:b/>
                <w:sz w:val="17"/>
                <w:lang w:val="fr-FR"/>
              </w:rPr>
              <w:t>100,0</w:t>
            </w:r>
          </w:p>
        </w:tc>
      </w:tr>
    </w:tbl>
    <w:p w:rsidR="004520C8" w:rsidRPr="004520C8" w:rsidRDefault="004520C8" w:rsidP="004520C8">
      <w:pPr>
        <w:pStyle w:val="SingleTxt"/>
        <w:spacing w:after="0" w:line="120" w:lineRule="exact"/>
        <w:rPr>
          <w:sz w:val="10"/>
          <w:lang w:val="fr-FR"/>
        </w:rPr>
      </w:pPr>
    </w:p>
    <w:p w:rsidR="004520C8" w:rsidRPr="004520C8" w:rsidRDefault="004520C8" w:rsidP="004520C8">
      <w:pPr>
        <w:pStyle w:val="FootnoteText"/>
        <w:tabs>
          <w:tab w:val="right" w:pos="1476"/>
          <w:tab w:val="left" w:pos="1548"/>
          <w:tab w:val="right" w:pos="1836"/>
          <w:tab w:val="left" w:pos="1908"/>
        </w:tabs>
        <w:ind w:left="1548" w:right="1267" w:hanging="288"/>
        <w:rPr>
          <w:lang w:val="fr-FR"/>
        </w:rPr>
      </w:pPr>
      <w:r w:rsidRPr="004520C8">
        <w:rPr>
          <w:i/>
          <w:lang w:val="fr-FR"/>
        </w:rPr>
        <w:t>Source </w:t>
      </w:r>
      <w:r w:rsidRPr="004520C8">
        <w:rPr>
          <w:lang w:val="fr-FR"/>
        </w:rPr>
        <w:t>: Enquête sir la population active de Sri Lanka – 2013. Département du recensement et des statistiques, Sri Lanka.</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SingleTxt"/>
        <w:suppressAutoHyphens/>
        <w:spacing w:after="0" w:line="120" w:lineRule="exact"/>
        <w:rPr>
          <w:i/>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r>
      <w:r w:rsidRPr="004520C8">
        <w:rPr>
          <w:b w:val="0"/>
          <w:lang w:val="fr-FR"/>
        </w:rPr>
        <w:t>Tableau 12</w:t>
      </w:r>
      <w:r w:rsidRPr="004520C8">
        <w:rPr>
          <w:lang w:val="fr-FR"/>
        </w:rPr>
        <w:br/>
        <w:t>Taux de participation à la population active par secteur – 2013</w:t>
      </w:r>
    </w:p>
    <w:p w:rsidR="004520C8" w:rsidRPr="004520C8" w:rsidRDefault="004520C8" w:rsidP="004520C8">
      <w:pPr>
        <w:pStyle w:val="SingleTxt"/>
        <w:keepNext/>
        <w:spacing w:after="0" w:line="120" w:lineRule="exact"/>
        <w:rPr>
          <w:sz w:val="10"/>
          <w:lang w:val="fr-FR"/>
        </w:rPr>
      </w:pPr>
    </w:p>
    <w:p w:rsidR="004520C8" w:rsidRPr="004520C8" w:rsidRDefault="004520C8" w:rsidP="004520C8">
      <w:pPr>
        <w:pStyle w:val="SingleTxt"/>
        <w:keepNe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2440"/>
        <w:gridCol w:w="2440"/>
        <w:gridCol w:w="2440"/>
      </w:tblGrid>
      <w:tr w:rsidR="004520C8" w:rsidRPr="004520C8" w:rsidTr="004520C8">
        <w:trPr>
          <w:tblHeader/>
        </w:trPr>
        <w:tc>
          <w:tcPr>
            <w:tcW w:w="2440" w:type="dxa"/>
            <w:tcBorders>
              <w:top w:val="single" w:sz="4" w:space="0" w:color="auto"/>
              <w:bottom w:val="single" w:sz="12" w:space="0" w:color="auto"/>
            </w:tcBorders>
            <w:vAlign w:val="bottom"/>
          </w:tcPr>
          <w:p w:rsidR="004520C8" w:rsidRPr="004520C8" w:rsidRDefault="004520C8" w:rsidP="004520C8">
            <w:pPr>
              <w:keepNext/>
              <w:spacing w:before="81" w:after="81" w:line="160" w:lineRule="exact"/>
              <w:ind w:right="40"/>
              <w:rPr>
                <w:i/>
                <w:sz w:val="14"/>
                <w:lang w:val="fr-FR"/>
              </w:rPr>
            </w:pPr>
            <w:r w:rsidRPr="004520C8">
              <w:rPr>
                <w:i/>
                <w:sz w:val="14"/>
                <w:lang w:val="fr-FR"/>
              </w:rPr>
              <w:t>Secteur</w:t>
            </w:r>
          </w:p>
        </w:tc>
        <w:tc>
          <w:tcPr>
            <w:tcW w:w="2440" w:type="dxa"/>
            <w:tcBorders>
              <w:top w:val="single" w:sz="4" w:space="0" w:color="auto"/>
              <w:bottom w:val="single" w:sz="12" w:space="0" w:color="auto"/>
            </w:tcBorders>
            <w:vAlign w:val="bottom"/>
          </w:tcPr>
          <w:p w:rsidR="004520C8" w:rsidRPr="004520C8" w:rsidRDefault="004520C8" w:rsidP="004520C8">
            <w:pPr>
              <w:keepNext/>
              <w:spacing w:before="81" w:after="81" w:line="160" w:lineRule="exact"/>
              <w:ind w:right="43"/>
              <w:jc w:val="right"/>
              <w:rPr>
                <w:i/>
                <w:sz w:val="14"/>
                <w:lang w:val="fr-FR"/>
              </w:rPr>
            </w:pPr>
            <w:r w:rsidRPr="004520C8">
              <w:rPr>
                <w:i/>
                <w:sz w:val="14"/>
                <w:lang w:val="fr-FR"/>
              </w:rPr>
              <w:t>Hommes</w:t>
            </w:r>
          </w:p>
        </w:tc>
        <w:tc>
          <w:tcPr>
            <w:tcW w:w="2440" w:type="dxa"/>
            <w:tcBorders>
              <w:top w:val="single" w:sz="4" w:space="0" w:color="auto"/>
              <w:bottom w:val="single" w:sz="12" w:space="0" w:color="auto"/>
            </w:tcBorders>
            <w:vAlign w:val="bottom"/>
          </w:tcPr>
          <w:p w:rsidR="004520C8" w:rsidRPr="004520C8" w:rsidRDefault="004520C8" w:rsidP="004520C8">
            <w:pPr>
              <w:keepNext/>
              <w:spacing w:before="81" w:after="81" w:line="160" w:lineRule="exact"/>
              <w:ind w:right="43"/>
              <w:jc w:val="right"/>
              <w:rPr>
                <w:i/>
                <w:sz w:val="14"/>
                <w:lang w:val="fr-FR"/>
              </w:rPr>
            </w:pPr>
            <w:r w:rsidRPr="004520C8">
              <w:rPr>
                <w:i/>
                <w:sz w:val="14"/>
                <w:lang w:val="fr-FR"/>
              </w:rPr>
              <w:t>Femmes</w:t>
            </w:r>
          </w:p>
        </w:tc>
      </w:tr>
      <w:tr w:rsidR="004520C8" w:rsidRPr="004520C8" w:rsidTr="004520C8">
        <w:trPr>
          <w:trHeight w:hRule="exact" w:val="115"/>
          <w:tblHeader/>
        </w:trPr>
        <w:tc>
          <w:tcPr>
            <w:tcW w:w="2440" w:type="dxa"/>
            <w:tcBorders>
              <w:top w:val="single" w:sz="12" w:space="0" w:color="auto"/>
            </w:tcBorders>
            <w:vAlign w:val="bottom"/>
          </w:tcPr>
          <w:p w:rsidR="004520C8" w:rsidRPr="004520C8" w:rsidRDefault="004520C8" w:rsidP="004520C8">
            <w:pPr>
              <w:keepNext/>
              <w:spacing w:before="40" w:after="40" w:line="210" w:lineRule="exact"/>
              <w:ind w:right="40"/>
              <w:rPr>
                <w:sz w:val="17"/>
                <w:lang w:val="fr-FR"/>
              </w:rPr>
            </w:pPr>
          </w:p>
        </w:tc>
        <w:tc>
          <w:tcPr>
            <w:tcW w:w="2440" w:type="dxa"/>
            <w:tcBorders>
              <w:top w:val="single" w:sz="12" w:space="0" w:color="auto"/>
            </w:tcBorders>
            <w:vAlign w:val="bottom"/>
          </w:tcPr>
          <w:p w:rsidR="004520C8" w:rsidRPr="004520C8" w:rsidRDefault="004520C8" w:rsidP="004520C8">
            <w:pPr>
              <w:keepNext/>
              <w:spacing w:before="40" w:after="40" w:line="210" w:lineRule="exact"/>
              <w:ind w:right="43"/>
              <w:jc w:val="right"/>
              <w:rPr>
                <w:sz w:val="17"/>
                <w:lang w:val="fr-FR"/>
              </w:rPr>
            </w:pPr>
          </w:p>
        </w:tc>
        <w:tc>
          <w:tcPr>
            <w:tcW w:w="2440" w:type="dxa"/>
            <w:tcBorders>
              <w:top w:val="single" w:sz="12" w:space="0" w:color="auto"/>
            </w:tcBorders>
            <w:vAlign w:val="bottom"/>
          </w:tcPr>
          <w:p w:rsidR="004520C8" w:rsidRPr="004520C8" w:rsidRDefault="004520C8" w:rsidP="004520C8">
            <w:pPr>
              <w:keepNext/>
              <w:spacing w:before="40" w:after="40" w:line="210" w:lineRule="exact"/>
              <w:ind w:right="43"/>
              <w:jc w:val="right"/>
              <w:rPr>
                <w:sz w:val="17"/>
                <w:lang w:val="fr-FR"/>
              </w:rPr>
            </w:pPr>
          </w:p>
        </w:tc>
      </w:tr>
      <w:tr w:rsidR="004520C8" w:rsidRPr="004520C8" w:rsidTr="004520C8">
        <w:tc>
          <w:tcPr>
            <w:tcW w:w="2440" w:type="dxa"/>
            <w:vAlign w:val="bottom"/>
          </w:tcPr>
          <w:p w:rsidR="004520C8" w:rsidRPr="004520C8" w:rsidRDefault="004520C8" w:rsidP="004520C8">
            <w:pPr>
              <w:keepNext/>
              <w:tabs>
                <w:tab w:val="left" w:pos="288"/>
                <w:tab w:val="left" w:pos="576"/>
                <w:tab w:val="left" w:pos="864"/>
                <w:tab w:val="left" w:pos="1152"/>
              </w:tabs>
              <w:spacing w:before="40" w:after="40" w:line="210" w:lineRule="exact"/>
              <w:ind w:right="40"/>
              <w:rPr>
                <w:sz w:val="17"/>
                <w:lang w:val="fr-FR"/>
              </w:rPr>
            </w:pPr>
            <w:r w:rsidRPr="004520C8">
              <w:rPr>
                <w:sz w:val="17"/>
                <w:lang w:val="fr-FR"/>
              </w:rPr>
              <w:t>Urbain</w:t>
            </w:r>
          </w:p>
        </w:tc>
        <w:tc>
          <w:tcPr>
            <w:tcW w:w="2440" w:type="dxa"/>
            <w:vAlign w:val="bottom"/>
          </w:tcPr>
          <w:p w:rsidR="004520C8" w:rsidRPr="004520C8" w:rsidRDefault="004520C8" w:rsidP="004520C8">
            <w:pPr>
              <w:keepNext/>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70,3</w:t>
            </w:r>
          </w:p>
        </w:tc>
        <w:tc>
          <w:tcPr>
            <w:tcW w:w="2440" w:type="dxa"/>
            <w:vAlign w:val="bottom"/>
          </w:tcPr>
          <w:p w:rsidR="004520C8" w:rsidRPr="004520C8" w:rsidRDefault="004520C8" w:rsidP="004520C8">
            <w:pPr>
              <w:keepNext/>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27,7</w:t>
            </w:r>
          </w:p>
        </w:tc>
      </w:tr>
      <w:tr w:rsidR="004520C8" w:rsidRPr="004520C8" w:rsidTr="004520C8">
        <w:tc>
          <w:tcPr>
            <w:tcW w:w="2440" w:type="dxa"/>
            <w:vAlign w:val="bottom"/>
          </w:tcPr>
          <w:p w:rsidR="004520C8" w:rsidRPr="004520C8" w:rsidRDefault="004520C8" w:rsidP="004520C8">
            <w:pPr>
              <w:keepNext/>
              <w:tabs>
                <w:tab w:val="left" w:pos="288"/>
                <w:tab w:val="left" w:pos="576"/>
                <w:tab w:val="left" w:pos="864"/>
                <w:tab w:val="left" w:pos="1152"/>
              </w:tabs>
              <w:spacing w:before="40" w:after="40" w:line="210" w:lineRule="exact"/>
              <w:ind w:right="40"/>
              <w:rPr>
                <w:sz w:val="17"/>
                <w:lang w:val="fr-FR"/>
              </w:rPr>
            </w:pPr>
            <w:r w:rsidRPr="004520C8">
              <w:rPr>
                <w:sz w:val="17"/>
                <w:lang w:val="fr-FR"/>
              </w:rPr>
              <w:t>Rural</w:t>
            </w:r>
          </w:p>
        </w:tc>
        <w:tc>
          <w:tcPr>
            <w:tcW w:w="2440" w:type="dxa"/>
            <w:vAlign w:val="bottom"/>
          </w:tcPr>
          <w:p w:rsidR="004520C8" w:rsidRPr="004520C8" w:rsidRDefault="004520C8" w:rsidP="004520C8">
            <w:pPr>
              <w:keepNext/>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76,0</w:t>
            </w:r>
          </w:p>
        </w:tc>
        <w:tc>
          <w:tcPr>
            <w:tcW w:w="2440" w:type="dxa"/>
            <w:vAlign w:val="bottom"/>
          </w:tcPr>
          <w:p w:rsidR="004520C8" w:rsidRPr="004520C8" w:rsidRDefault="004520C8" w:rsidP="004520C8">
            <w:pPr>
              <w:keepNext/>
              <w:tabs>
                <w:tab w:val="left" w:pos="288"/>
                <w:tab w:val="left" w:pos="576"/>
                <w:tab w:val="left" w:pos="864"/>
                <w:tab w:val="left" w:pos="1152"/>
              </w:tabs>
              <w:spacing w:before="40" w:after="40" w:line="210" w:lineRule="exact"/>
              <w:ind w:right="43"/>
              <w:jc w:val="right"/>
              <w:rPr>
                <w:sz w:val="17"/>
                <w:lang w:val="fr-FR"/>
              </w:rPr>
            </w:pPr>
            <w:r w:rsidRPr="004520C8">
              <w:rPr>
                <w:sz w:val="17"/>
                <w:lang w:val="fr-FR"/>
              </w:rPr>
              <w:t>36,5</w:t>
            </w:r>
          </w:p>
        </w:tc>
      </w:tr>
      <w:tr w:rsidR="004520C8" w:rsidRPr="004520C8" w:rsidTr="004520C8">
        <w:tc>
          <w:tcPr>
            <w:tcW w:w="2440" w:type="dxa"/>
            <w:tcBorders>
              <w:bottom w:val="single" w:sz="4" w:space="0" w:color="auto"/>
            </w:tcBorders>
            <w:vAlign w:val="bottom"/>
          </w:tcPr>
          <w:p w:rsidR="004520C8" w:rsidRPr="004520C8" w:rsidRDefault="004520C8" w:rsidP="004520C8">
            <w:pPr>
              <w:keepNext/>
              <w:tabs>
                <w:tab w:val="left" w:pos="288"/>
                <w:tab w:val="left" w:pos="576"/>
                <w:tab w:val="left" w:pos="864"/>
                <w:tab w:val="left" w:pos="1152"/>
              </w:tabs>
              <w:spacing w:before="40" w:after="81" w:line="210" w:lineRule="exact"/>
              <w:ind w:right="40"/>
              <w:rPr>
                <w:sz w:val="17"/>
                <w:lang w:val="fr-FR"/>
              </w:rPr>
            </w:pPr>
            <w:r w:rsidRPr="004520C8">
              <w:rPr>
                <w:sz w:val="17"/>
                <w:lang w:val="fr-FR"/>
              </w:rPr>
              <w:t>Plantations</w:t>
            </w:r>
          </w:p>
        </w:tc>
        <w:tc>
          <w:tcPr>
            <w:tcW w:w="2440" w:type="dxa"/>
            <w:tcBorders>
              <w:bottom w:val="single" w:sz="4" w:space="0" w:color="auto"/>
            </w:tcBorders>
            <w:vAlign w:val="bottom"/>
          </w:tcPr>
          <w:p w:rsidR="004520C8" w:rsidRPr="004520C8" w:rsidRDefault="004520C8" w:rsidP="004520C8">
            <w:pPr>
              <w:keepNext/>
              <w:tabs>
                <w:tab w:val="left" w:pos="288"/>
                <w:tab w:val="left" w:pos="576"/>
                <w:tab w:val="left" w:pos="864"/>
                <w:tab w:val="left" w:pos="1152"/>
              </w:tabs>
              <w:spacing w:before="40" w:after="81" w:line="210" w:lineRule="exact"/>
              <w:ind w:right="43"/>
              <w:jc w:val="right"/>
              <w:rPr>
                <w:sz w:val="17"/>
                <w:lang w:val="fr-FR"/>
              </w:rPr>
            </w:pPr>
            <w:r w:rsidRPr="004520C8">
              <w:rPr>
                <w:sz w:val="17"/>
                <w:lang w:val="fr-FR"/>
              </w:rPr>
              <w:t>74,2</w:t>
            </w:r>
          </w:p>
        </w:tc>
        <w:tc>
          <w:tcPr>
            <w:tcW w:w="2440" w:type="dxa"/>
            <w:tcBorders>
              <w:bottom w:val="single" w:sz="4" w:space="0" w:color="auto"/>
            </w:tcBorders>
            <w:vAlign w:val="bottom"/>
          </w:tcPr>
          <w:p w:rsidR="004520C8" w:rsidRPr="004520C8" w:rsidRDefault="004520C8" w:rsidP="004520C8">
            <w:pPr>
              <w:keepNext/>
              <w:tabs>
                <w:tab w:val="left" w:pos="288"/>
                <w:tab w:val="left" w:pos="576"/>
                <w:tab w:val="left" w:pos="864"/>
                <w:tab w:val="left" w:pos="1152"/>
              </w:tabs>
              <w:spacing w:before="40" w:after="81" w:line="210" w:lineRule="exact"/>
              <w:ind w:right="43"/>
              <w:jc w:val="right"/>
              <w:rPr>
                <w:sz w:val="17"/>
                <w:lang w:val="fr-FR"/>
              </w:rPr>
            </w:pPr>
            <w:r w:rsidRPr="004520C8">
              <w:rPr>
                <w:sz w:val="17"/>
                <w:lang w:val="fr-FR"/>
              </w:rPr>
              <w:t>52,9</w:t>
            </w:r>
          </w:p>
        </w:tc>
      </w:tr>
      <w:tr w:rsidR="004520C8" w:rsidRPr="004520C8" w:rsidTr="004520C8">
        <w:tc>
          <w:tcPr>
            <w:tcW w:w="2440" w:type="dxa"/>
            <w:tcBorders>
              <w:top w:val="single" w:sz="4" w:space="0" w:color="auto"/>
              <w:bottom w:val="single" w:sz="12" w:space="0" w:color="auto"/>
            </w:tcBorders>
            <w:vAlign w:val="bottom"/>
          </w:tcPr>
          <w:p w:rsidR="004520C8" w:rsidRPr="004520C8" w:rsidRDefault="004520C8" w:rsidP="004520C8">
            <w:pPr>
              <w:keepNext/>
              <w:tabs>
                <w:tab w:val="left" w:pos="288"/>
                <w:tab w:val="left" w:pos="576"/>
                <w:tab w:val="left" w:pos="864"/>
                <w:tab w:val="left" w:pos="1152"/>
              </w:tabs>
              <w:spacing w:before="81" w:after="81" w:line="210" w:lineRule="exact"/>
              <w:ind w:right="40"/>
              <w:rPr>
                <w:b/>
                <w:sz w:val="17"/>
                <w:lang w:val="fr-FR"/>
              </w:rPr>
            </w:pPr>
            <w:r w:rsidRPr="004520C8">
              <w:rPr>
                <w:b/>
                <w:sz w:val="17"/>
                <w:lang w:val="fr-FR"/>
              </w:rPr>
              <w:tab/>
              <w:t>Total</w:t>
            </w:r>
          </w:p>
        </w:tc>
        <w:tc>
          <w:tcPr>
            <w:tcW w:w="2440" w:type="dxa"/>
            <w:tcBorders>
              <w:top w:val="single" w:sz="4" w:space="0" w:color="auto"/>
              <w:bottom w:val="single" w:sz="12" w:space="0" w:color="auto"/>
            </w:tcBorders>
            <w:vAlign w:val="bottom"/>
          </w:tcPr>
          <w:p w:rsidR="004520C8" w:rsidRPr="004520C8" w:rsidRDefault="004520C8" w:rsidP="004520C8">
            <w:pPr>
              <w:keepNext/>
              <w:tabs>
                <w:tab w:val="left" w:pos="288"/>
                <w:tab w:val="left" w:pos="576"/>
                <w:tab w:val="left" w:pos="864"/>
                <w:tab w:val="left" w:pos="1152"/>
              </w:tabs>
              <w:spacing w:before="81" w:after="81" w:line="210" w:lineRule="exact"/>
              <w:ind w:right="43"/>
              <w:jc w:val="right"/>
              <w:rPr>
                <w:b/>
                <w:sz w:val="17"/>
                <w:lang w:val="fr-FR"/>
              </w:rPr>
            </w:pPr>
            <w:r w:rsidRPr="004520C8">
              <w:rPr>
                <w:b/>
                <w:sz w:val="17"/>
                <w:lang w:val="fr-FR"/>
              </w:rPr>
              <w:t>74,9</w:t>
            </w:r>
          </w:p>
        </w:tc>
        <w:tc>
          <w:tcPr>
            <w:tcW w:w="2440" w:type="dxa"/>
            <w:tcBorders>
              <w:top w:val="single" w:sz="4" w:space="0" w:color="auto"/>
              <w:bottom w:val="single" w:sz="12" w:space="0" w:color="auto"/>
            </w:tcBorders>
            <w:vAlign w:val="bottom"/>
          </w:tcPr>
          <w:p w:rsidR="004520C8" w:rsidRPr="004520C8" w:rsidRDefault="004520C8" w:rsidP="004520C8">
            <w:pPr>
              <w:keepNext/>
              <w:tabs>
                <w:tab w:val="left" w:pos="288"/>
                <w:tab w:val="left" w:pos="576"/>
                <w:tab w:val="left" w:pos="864"/>
                <w:tab w:val="left" w:pos="1152"/>
              </w:tabs>
              <w:spacing w:before="81" w:after="81" w:line="210" w:lineRule="exact"/>
              <w:ind w:right="43"/>
              <w:jc w:val="right"/>
              <w:rPr>
                <w:b/>
                <w:sz w:val="17"/>
                <w:lang w:val="fr-FR"/>
              </w:rPr>
            </w:pPr>
            <w:r w:rsidRPr="004520C8">
              <w:rPr>
                <w:b/>
                <w:sz w:val="17"/>
                <w:lang w:val="fr-FR"/>
              </w:rPr>
              <w:t>35,6</w:t>
            </w:r>
          </w:p>
        </w:tc>
      </w:tr>
    </w:tbl>
    <w:p w:rsidR="004520C8" w:rsidRPr="004520C8" w:rsidRDefault="004520C8" w:rsidP="004520C8">
      <w:pPr>
        <w:pStyle w:val="SingleTxt"/>
        <w:keepNext/>
        <w:spacing w:after="0" w:line="120" w:lineRule="exact"/>
        <w:rPr>
          <w:sz w:val="10"/>
          <w:lang w:val="fr-FR"/>
        </w:rPr>
      </w:pPr>
    </w:p>
    <w:p w:rsidR="004520C8" w:rsidRPr="004520C8" w:rsidRDefault="004520C8" w:rsidP="004520C8">
      <w:pPr>
        <w:pStyle w:val="FootnoteText"/>
        <w:tabs>
          <w:tab w:val="right" w:pos="1476"/>
          <w:tab w:val="left" w:pos="1548"/>
          <w:tab w:val="right" w:pos="1836"/>
          <w:tab w:val="left" w:pos="1908"/>
        </w:tabs>
        <w:ind w:left="1548" w:right="1267" w:hanging="288"/>
        <w:rPr>
          <w:lang w:val="fr-FR"/>
        </w:rPr>
      </w:pPr>
      <w:r w:rsidRPr="004520C8">
        <w:rPr>
          <w:i/>
          <w:lang w:val="fr-FR"/>
        </w:rPr>
        <w:t>Source </w:t>
      </w:r>
      <w:r w:rsidRPr="004520C8">
        <w:rPr>
          <w:lang w:val="fr-FR"/>
        </w:rPr>
        <w:t>: Enquête sir la population active de Sri Lanka – 2013. Département du recensement et des statistiques, Sri Lanka.</w:t>
      </w:r>
    </w:p>
    <w:p w:rsidR="004520C8" w:rsidRPr="004520C8" w:rsidRDefault="004520C8" w:rsidP="004520C8">
      <w:pPr>
        <w:pStyle w:val="FootnoteText"/>
        <w:tabs>
          <w:tab w:val="right" w:pos="1476"/>
          <w:tab w:val="left" w:pos="1548"/>
          <w:tab w:val="right" w:pos="1836"/>
          <w:tab w:val="left" w:pos="1908"/>
        </w:tabs>
        <w:spacing w:line="120" w:lineRule="exact"/>
        <w:ind w:left="1548" w:right="1267" w:hanging="288"/>
        <w:rPr>
          <w:sz w:val="10"/>
          <w:lang w:val="fr-FR"/>
        </w:rPr>
      </w:pPr>
    </w:p>
    <w:p w:rsidR="004520C8" w:rsidRPr="004520C8" w:rsidRDefault="004520C8" w:rsidP="004520C8">
      <w:pPr>
        <w:pStyle w:val="FootnoteText"/>
        <w:tabs>
          <w:tab w:val="right" w:pos="1476"/>
          <w:tab w:val="left" w:pos="1548"/>
          <w:tab w:val="right" w:pos="1836"/>
          <w:tab w:val="left" w:pos="1908"/>
        </w:tabs>
        <w:spacing w:line="120" w:lineRule="exact"/>
        <w:ind w:left="1548" w:right="1267" w:hanging="288"/>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À tout moment, le taux de participation des femmes à la population active</w:t>
      </w:r>
      <w:r w:rsidRPr="004520C8">
        <w:rPr>
          <w:vertAlign w:val="superscript"/>
          <w:lang w:val="fr-FR"/>
        </w:rPr>
        <w:footnoteReference w:id="27"/>
      </w:r>
      <w:r w:rsidRPr="004520C8">
        <w:rPr>
          <w:lang w:val="fr-FR"/>
        </w:rPr>
        <w:t xml:space="preserve"> a été de la moitié de celui des hommes. Sur la base des niveaux d</w:t>
      </w:r>
      <w:r>
        <w:rPr>
          <w:lang w:val="fr-FR"/>
        </w:rPr>
        <w:t>’</w:t>
      </w:r>
      <w:r w:rsidRPr="004520C8">
        <w:rPr>
          <w:lang w:val="fr-FR"/>
        </w:rPr>
        <w:t>études de la population active, on voit que les femmes ayant de plus hauts niveaux de qualifications sont présentes en plus forts pourcentages dans la population active.</w:t>
      </w:r>
    </w:p>
    <w:p w:rsidR="004520C8" w:rsidRPr="004520C8" w:rsidRDefault="004520C8" w:rsidP="004520C8">
      <w:pPr>
        <w:pStyle w:val="SingleTxt"/>
        <w:numPr>
          <w:ilvl w:val="0"/>
          <w:numId w:val="29"/>
        </w:numPr>
        <w:suppressAutoHyphens/>
        <w:rPr>
          <w:lang w:val="fr-FR"/>
        </w:rPr>
      </w:pPr>
      <w:r w:rsidRPr="004520C8">
        <w:rPr>
          <w:lang w:val="fr-FR"/>
        </w:rPr>
        <w:t>C</w:t>
      </w:r>
      <w:r>
        <w:rPr>
          <w:lang w:val="fr-FR"/>
        </w:rPr>
        <w:t>’</w:t>
      </w:r>
      <w:r w:rsidRPr="004520C8">
        <w:rPr>
          <w:lang w:val="fr-FR"/>
        </w:rPr>
        <w:t>est dans le secteur des plantations que la participation des femmes à la population active est la plus élevée, à 42,4 %.</w:t>
      </w:r>
    </w:p>
    <w:p w:rsidR="004520C8" w:rsidRPr="004520C8" w:rsidRDefault="004520C8" w:rsidP="004520C8">
      <w:pPr>
        <w:pStyle w:val="SingleTxt"/>
        <w:numPr>
          <w:ilvl w:val="0"/>
          <w:numId w:val="29"/>
        </w:numPr>
        <w:suppressAutoHyphens/>
        <w:rPr>
          <w:lang w:val="fr-FR"/>
        </w:rPr>
      </w:pPr>
      <w:r w:rsidRPr="004520C8">
        <w:rPr>
          <w:lang w:val="fr-FR"/>
        </w:rPr>
        <w:t>En 2013, on estimait le total de la population économiquement active à environ 8,8 millions de personnes, dont 5,7 millions d</w:t>
      </w:r>
      <w:r>
        <w:rPr>
          <w:lang w:val="fr-FR"/>
        </w:rPr>
        <w:t>’</w:t>
      </w:r>
      <w:r w:rsidRPr="004520C8">
        <w:rPr>
          <w:lang w:val="fr-FR"/>
        </w:rPr>
        <w:t>hommes (64,5 %) et 3,1 millions de femmes (35,5 %).</w:t>
      </w:r>
    </w:p>
    <w:p w:rsidR="004520C8" w:rsidRPr="004520C8" w:rsidRDefault="004520C8" w:rsidP="004520C8">
      <w:pPr>
        <w:pStyle w:val="SingleTxt"/>
        <w:numPr>
          <w:ilvl w:val="0"/>
          <w:numId w:val="29"/>
        </w:numPr>
        <w:suppressAutoHyphens/>
        <w:rPr>
          <w:lang w:val="fr-FR"/>
        </w:rPr>
      </w:pPr>
      <w:r w:rsidRPr="004520C8">
        <w:rPr>
          <w:lang w:val="fr-FR"/>
        </w:rPr>
        <w:t>La politique de développement a pour objectif de porter le taux de participation des femmes à 40 %. Le taux de chômage des femmes (7,7 %) est deux fois plus élevé que celui des hommes (3,5 %)</w:t>
      </w:r>
      <w:r w:rsidRPr="004520C8">
        <w:rPr>
          <w:vertAlign w:val="superscript"/>
          <w:lang w:val="fr-FR"/>
        </w:rPr>
        <w:footnoteReference w:id="28"/>
      </w:r>
      <w:r w:rsidRPr="004520C8">
        <w:rPr>
          <w:lang w:val="fr-FR"/>
        </w:rPr>
        <w:t>. Cependant, les femmes présentes dans la population active sont cantonnées dans des travaux à faible rémunération, sur les plantations et dans l</w:t>
      </w:r>
      <w:r>
        <w:rPr>
          <w:lang w:val="fr-FR"/>
        </w:rPr>
        <w:t>’</w:t>
      </w:r>
      <w:r w:rsidRPr="004520C8">
        <w:rPr>
          <w:lang w:val="fr-FR"/>
        </w:rPr>
        <w:t>industrie du vêtement. De plus, deux fois plus de femmes que d</w:t>
      </w:r>
      <w:r>
        <w:rPr>
          <w:lang w:val="fr-FR"/>
        </w:rPr>
        <w:t>’</w:t>
      </w:r>
      <w:r w:rsidRPr="004520C8">
        <w:rPr>
          <w:lang w:val="fr-FR"/>
        </w:rPr>
        <w:t>hommes s</w:t>
      </w:r>
      <w:r>
        <w:rPr>
          <w:lang w:val="fr-FR"/>
        </w:rPr>
        <w:t>’</w:t>
      </w:r>
      <w:r w:rsidRPr="004520C8">
        <w:rPr>
          <w:lang w:val="fr-FR"/>
        </w:rPr>
        <w:t>adonnent à des travaux familiaux non rémunérés, surtout dans les provinces agricoles du Centre-Nord et d</w:t>
      </w:r>
      <w:r>
        <w:rPr>
          <w:lang w:val="fr-FR"/>
        </w:rPr>
        <w:t>’</w:t>
      </w:r>
      <w:r w:rsidRPr="004520C8">
        <w:rPr>
          <w:lang w:val="fr-FR"/>
        </w:rPr>
        <w:t>Uva. Les femmes forment également le gros des travailleurs migrants, particulièrement vers les pays du Moyen-Orient où elles sont engagées en qualité de domestiques.</w:t>
      </w:r>
    </w:p>
    <w:p w:rsidR="004520C8" w:rsidRPr="004520C8" w:rsidRDefault="004520C8" w:rsidP="004520C8">
      <w:pPr>
        <w:pStyle w:val="SingleTxt"/>
        <w:numPr>
          <w:ilvl w:val="0"/>
          <w:numId w:val="29"/>
        </w:numPr>
        <w:suppressAutoHyphens/>
        <w:rPr>
          <w:lang w:val="fr-FR"/>
        </w:rPr>
      </w:pPr>
      <w:r w:rsidRPr="004520C8">
        <w:rPr>
          <w:lang w:val="fr-FR"/>
        </w:rPr>
        <w:t>La politique nationale de Sri Lanka, arrêtée en 2012 en matière de ressources humaines et d</w:t>
      </w:r>
      <w:r>
        <w:rPr>
          <w:lang w:val="fr-FR"/>
        </w:rPr>
        <w:t>’</w:t>
      </w:r>
      <w:r w:rsidRPr="004520C8">
        <w:rPr>
          <w:lang w:val="fr-FR"/>
        </w:rPr>
        <w:t>emploi dans le cadre d</w:t>
      </w:r>
      <w:r>
        <w:rPr>
          <w:lang w:val="fr-FR"/>
        </w:rPr>
        <w:t>’</w:t>
      </w:r>
      <w:r w:rsidRPr="004520C8">
        <w:rPr>
          <w:lang w:val="fr-FR"/>
        </w:rPr>
        <w:t>un plan décennal qui s</w:t>
      </w:r>
      <w:r>
        <w:rPr>
          <w:lang w:val="fr-FR"/>
        </w:rPr>
        <w:t>’</w:t>
      </w:r>
      <w:r w:rsidRPr="004520C8">
        <w:rPr>
          <w:lang w:val="fr-FR"/>
        </w:rPr>
        <w:t>est fixé pour objectif « de permettre aux femmes de participer au marché du travail et d</w:t>
      </w:r>
      <w:r>
        <w:rPr>
          <w:lang w:val="fr-FR"/>
        </w:rPr>
        <w:t>’</w:t>
      </w:r>
      <w:r w:rsidRPr="004520C8">
        <w:rPr>
          <w:lang w:val="fr-FR"/>
        </w:rPr>
        <w:t>accéder à des emplois mieux rémunérés », a pour la première fois tenté d</w:t>
      </w:r>
      <w:r>
        <w:rPr>
          <w:lang w:val="fr-FR"/>
        </w:rPr>
        <w:t>’</w:t>
      </w:r>
      <w:r w:rsidRPr="004520C8">
        <w:rPr>
          <w:lang w:val="fr-FR"/>
        </w:rPr>
        <w:t>intégrer la dimension hommes-femmes dans les politiques d</w:t>
      </w:r>
      <w:r>
        <w:rPr>
          <w:lang w:val="fr-FR"/>
        </w:rPr>
        <w:t>’</w:t>
      </w:r>
      <w:r w:rsidRPr="004520C8">
        <w:rPr>
          <w:lang w:val="fr-FR"/>
        </w:rPr>
        <w:t>emploi et fait état de la nécessité de surmonter les obstacles liés aux comportements traditionnels pour atteindre ces objectifs.</w:t>
      </w:r>
    </w:p>
    <w:p w:rsidR="004520C8" w:rsidRPr="004520C8" w:rsidRDefault="004520C8" w:rsidP="004520C8">
      <w:pPr>
        <w:pStyle w:val="SingleTxt"/>
        <w:numPr>
          <w:ilvl w:val="0"/>
          <w:numId w:val="29"/>
        </w:numPr>
        <w:suppressAutoHyphens/>
        <w:rPr>
          <w:lang w:val="fr-FR"/>
        </w:rPr>
      </w:pPr>
      <w:r w:rsidRPr="004520C8">
        <w:rPr>
          <w:lang w:val="fr-FR"/>
        </w:rPr>
        <w:t>La persistance de politiques durables offrant aux femmes l</w:t>
      </w:r>
      <w:r>
        <w:rPr>
          <w:lang w:val="fr-FR"/>
        </w:rPr>
        <w:t>’</w:t>
      </w:r>
      <w:r w:rsidRPr="004520C8">
        <w:rPr>
          <w:lang w:val="fr-FR"/>
        </w:rPr>
        <w:t>égalité des chances, de même que les succès importants remportés par les femmes dans le domaine de l</w:t>
      </w:r>
      <w:r>
        <w:rPr>
          <w:lang w:val="fr-FR"/>
        </w:rPr>
        <w:t>’</w:t>
      </w:r>
      <w:r w:rsidRPr="004520C8">
        <w:rPr>
          <w:lang w:val="fr-FR"/>
        </w:rPr>
        <w:t>éducation, ont contribué à faire baisser le chômage. Le Gouvernement favorise également des programmes d</w:t>
      </w:r>
      <w:r>
        <w:rPr>
          <w:lang w:val="fr-FR"/>
        </w:rPr>
        <w:t>’</w:t>
      </w:r>
      <w:r w:rsidRPr="004520C8">
        <w:rPr>
          <w:lang w:val="fr-FR"/>
        </w:rPr>
        <w:t>emploi indépendant à travers les ministères d</w:t>
      </w:r>
      <w:r>
        <w:rPr>
          <w:lang w:val="fr-FR"/>
        </w:rPr>
        <w:t>’</w:t>
      </w:r>
      <w:r w:rsidRPr="004520C8">
        <w:rPr>
          <w:lang w:val="fr-FR"/>
        </w:rPr>
        <w:t>exécution qui encouragent les femmes à entreprendre une activité indépendante. Ainsi, le Ministère de la technologie et de la recherche a mis en œuvre un programme de transfert de technologie (</w:t>
      </w:r>
      <w:r w:rsidRPr="004520C8">
        <w:rPr>
          <w:i/>
          <w:lang w:val="fr-FR"/>
        </w:rPr>
        <w:t xml:space="preserve">Vidatha) </w:t>
      </w:r>
      <w:r w:rsidRPr="004520C8">
        <w:rPr>
          <w:lang w:val="fr-FR"/>
        </w:rPr>
        <w:t>et le Ministère du développement rural offre des programmes de perfectionnement.</w:t>
      </w:r>
    </w:p>
    <w:p w:rsidR="004520C8" w:rsidRPr="004520C8" w:rsidRDefault="004520C8" w:rsidP="004520C8">
      <w:pPr>
        <w:pStyle w:val="SingleTxt"/>
        <w:suppressAutoHyphens/>
        <w:spacing w:after="0" w:line="120" w:lineRule="exact"/>
        <w:rPr>
          <w:b/>
          <w:i/>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sidRPr="004520C8">
        <w:rPr>
          <w:lang w:val="fr-FR"/>
        </w:rPr>
        <w:tab/>
      </w:r>
      <w:r w:rsidRPr="004520C8">
        <w:rPr>
          <w:lang w:val="fr-FR"/>
        </w:rPr>
        <w:tab/>
      </w:r>
      <w:r w:rsidRPr="004520C8">
        <w:rPr>
          <w:i/>
          <w:lang w:val="fr-FR"/>
        </w:rPr>
        <w:t>Femmes « hors » de la population active/Population économiquement inactive</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Les femmes qui s</w:t>
      </w:r>
      <w:r>
        <w:rPr>
          <w:lang w:val="fr-FR"/>
        </w:rPr>
        <w:t>’</w:t>
      </w:r>
      <w:r w:rsidRPr="004520C8">
        <w:rPr>
          <w:lang w:val="fr-FR"/>
        </w:rPr>
        <w:t>adonnent aux travaux ménagers ne sont pas prise en compte dans la définition de la population « économiquement active ». Cela retire près de 75 % de la population féminine de plus de 15 ans et tend à ne pas tenir compte de la valeur économique de ces travaux. Les femmes employées comme travailleuses domestiques salariées figurent dans la population active, mais, à l</w:t>
      </w:r>
      <w:r>
        <w:rPr>
          <w:lang w:val="fr-FR"/>
        </w:rPr>
        <w:t>’</w:t>
      </w:r>
      <w:r w:rsidRPr="004520C8">
        <w:rPr>
          <w:lang w:val="fr-FR"/>
        </w:rPr>
        <w:t>inverse, les femmes au foyer qui font le même travail en sont exclues. Il importe de reconnaître le travail effectué au foyer jusqu</w:t>
      </w:r>
      <w:r>
        <w:rPr>
          <w:lang w:val="fr-FR"/>
        </w:rPr>
        <w:t>’</w:t>
      </w:r>
      <w:r w:rsidRPr="004520C8">
        <w:rPr>
          <w:lang w:val="fr-FR"/>
        </w:rPr>
        <w:t>ici principalement par les femmes dans leurs rôles traditionnels de mères, d</w:t>
      </w:r>
      <w:r>
        <w:rPr>
          <w:lang w:val="fr-FR"/>
        </w:rPr>
        <w:t>’</w:t>
      </w:r>
      <w:r w:rsidRPr="004520C8">
        <w:rPr>
          <w:lang w:val="fr-FR"/>
        </w:rPr>
        <w:t>épouses et de filles, comme un élément essentiel à la fois de l</w:t>
      </w:r>
      <w:r>
        <w:rPr>
          <w:lang w:val="fr-FR"/>
        </w:rPr>
        <w:t>’</w:t>
      </w:r>
      <w:r w:rsidRPr="004520C8">
        <w:rPr>
          <w:lang w:val="fr-FR"/>
        </w:rPr>
        <w:t>économie domestique et de l</w:t>
      </w:r>
      <w:r>
        <w:rPr>
          <w:lang w:val="fr-FR"/>
        </w:rPr>
        <w:t>’</w:t>
      </w:r>
      <w:r w:rsidRPr="004520C8">
        <w:rPr>
          <w:lang w:val="fr-FR"/>
        </w:rPr>
        <w:t>économie nationale, en formulant des critères qui confèrent une valeur économique à ce domaine d</w:t>
      </w:r>
      <w:r>
        <w:rPr>
          <w:lang w:val="fr-FR"/>
        </w:rPr>
        <w:t>’</w:t>
      </w:r>
      <w:r w:rsidRPr="004520C8">
        <w:rPr>
          <w:lang w:val="fr-FR"/>
        </w:rPr>
        <w:t>activité. Cela permettrait de rehausser la condition sociale et économique des femmes dans le pays et contribuerait à barrer la route aux pratiques discriminatoires et à faire reconnaître l</w:t>
      </w:r>
      <w:r>
        <w:rPr>
          <w:lang w:val="fr-FR"/>
        </w:rPr>
        <w:t>’</w:t>
      </w:r>
      <w:r w:rsidRPr="004520C8">
        <w:rPr>
          <w:lang w:val="fr-FR"/>
        </w:rPr>
        <w:t>importance des femmes au foyer pour le développement économique de la nation.</w:t>
      </w:r>
    </w:p>
    <w:p w:rsidR="004520C8" w:rsidRPr="004520C8" w:rsidRDefault="004520C8" w:rsidP="004520C8">
      <w:pPr>
        <w:pStyle w:val="SingleTxt"/>
        <w:suppressAutoHyphens/>
        <w:spacing w:after="0" w:line="120" w:lineRule="exact"/>
        <w:rPr>
          <w:b/>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Article 12</w:t>
      </w: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Égalité d</w:t>
      </w:r>
      <w:r>
        <w:rPr>
          <w:lang w:val="fr-FR"/>
        </w:rPr>
        <w:t>’</w:t>
      </w:r>
      <w:r w:rsidRPr="004520C8">
        <w:rPr>
          <w:lang w:val="fr-FR"/>
        </w:rPr>
        <w:t>accès aux soins de santé</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Le Gouvernement sri-lankais continue de dispenser des services de santé gratuits à tous et de maintenir un solide réseau de soins de santé primaires. Cette action a produit d</w:t>
      </w:r>
      <w:r>
        <w:rPr>
          <w:lang w:val="fr-FR"/>
        </w:rPr>
        <w:t>’</w:t>
      </w:r>
      <w:r w:rsidRPr="004520C8">
        <w:rPr>
          <w:lang w:val="fr-FR"/>
        </w:rPr>
        <w:t>importants résultats. Le Gouvernement continue d</w:t>
      </w:r>
      <w:r>
        <w:rPr>
          <w:lang w:val="fr-FR"/>
        </w:rPr>
        <w:t>’</w:t>
      </w:r>
      <w:r w:rsidRPr="004520C8">
        <w:rPr>
          <w:lang w:val="fr-FR"/>
        </w:rPr>
        <w:t>être la principale source de services de santé gratuits pour tous les citoyens à travers les nombreux établissements de soins ouverts sur l</w:t>
      </w:r>
      <w:r>
        <w:rPr>
          <w:lang w:val="fr-FR"/>
        </w:rPr>
        <w:t>’</w:t>
      </w:r>
      <w:r w:rsidRPr="004520C8">
        <w:rPr>
          <w:lang w:val="fr-FR"/>
        </w:rPr>
        <w:t>ensemble de l</w:t>
      </w:r>
      <w:r>
        <w:rPr>
          <w:lang w:val="fr-FR"/>
        </w:rPr>
        <w:t>’</w:t>
      </w:r>
      <w:r w:rsidRPr="004520C8">
        <w:rPr>
          <w:lang w:val="fr-FR"/>
        </w:rPr>
        <w:t>île.</w:t>
      </w:r>
    </w:p>
    <w:p w:rsidR="004520C8" w:rsidRPr="004520C8" w:rsidRDefault="004520C8" w:rsidP="004520C8">
      <w:pPr>
        <w:pStyle w:val="SingleTxt"/>
        <w:suppressAutoHyphens/>
        <w:spacing w:after="0" w:line="120" w:lineRule="exact"/>
        <w:rPr>
          <w:b/>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Réseau de services</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Au niveau national, le Bureau de santé familiale est l</w:t>
      </w:r>
      <w:r>
        <w:rPr>
          <w:lang w:val="fr-FR"/>
        </w:rPr>
        <w:t>’</w:t>
      </w:r>
      <w:r w:rsidRPr="004520C8">
        <w:rPr>
          <w:lang w:val="fr-FR"/>
        </w:rPr>
        <w:t>organisme central du Ministère de la santé chargé de planifier, coordonner, suivre et évaluer les programmes de santé maternelle et infantile et de planification familiale. Au niveau des provinces, le Directeur provincial des services de santé est le chef du département; il est aidé par les Directeurs régionaux des services de santé des districts, et les services sont dispensés à travers un réseau d</w:t>
      </w:r>
      <w:r>
        <w:rPr>
          <w:lang w:val="fr-FR"/>
        </w:rPr>
        <w:t>’</w:t>
      </w:r>
      <w:r w:rsidRPr="004520C8">
        <w:rPr>
          <w:lang w:val="fr-FR"/>
        </w:rPr>
        <w:t>établissements médicaux et de dispensaires.</w:t>
      </w:r>
    </w:p>
    <w:p w:rsidR="004520C8" w:rsidRPr="004520C8" w:rsidRDefault="004520C8" w:rsidP="004520C8">
      <w:pPr>
        <w:pStyle w:val="SingleTxt"/>
        <w:suppressAutoHyphens/>
        <w:spacing w:after="0" w:line="120" w:lineRule="exact"/>
        <w:rPr>
          <w:b/>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Soins de santé maternels et infantiles</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La sage-femme dispense des soins de santé publique à domicile aux mères et aux enfants de la communauté. Chacune exerce dans un périmètre défini, sur une population de 2 000 à 5 000 personnes. Grâce à des visites systématiques à domicile, elle dispense des soins aux femmes enceintes, aux nouveau-nés, aux nourrissons et aux enfants d</w:t>
      </w:r>
      <w:r>
        <w:rPr>
          <w:lang w:val="fr-FR"/>
        </w:rPr>
        <w:t>’</w:t>
      </w:r>
      <w:r w:rsidRPr="004520C8">
        <w:rPr>
          <w:lang w:val="fr-FR"/>
        </w:rPr>
        <w:t>âge préscolaire et offre des services de planification familiale. Elle distribue également des contraceptifs à l</w:t>
      </w:r>
      <w:r>
        <w:rPr>
          <w:lang w:val="fr-FR"/>
        </w:rPr>
        <w:t>’</w:t>
      </w:r>
      <w:r w:rsidRPr="004520C8">
        <w:rPr>
          <w:lang w:val="fr-FR"/>
        </w:rPr>
        <w:t>intérieur de son périmètre et suit leurs utilisateurs. Elle s</w:t>
      </w:r>
      <w:r>
        <w:rPr>
          <w:lang w:val="fr-FR"/>
        </w:rPr>
        <w:t>’</w:t>
      </w:r>
      <w:r w:rsidRPr="004520C8">
        <w:rPr>
          <w:lang w:val="fr-FR"/>
        </w:rPr>
        <w:t>assure également que les femmes âgées de plus de 35 ans se rendent à la clinique de soins gynécologiques et les suit pour s</w:t>
      </w:r>
      <w:r>
        <w:rPr>
          <w:lang w:val="fr-FR"/>
        </w:rPr>
        <w:t>’</w:t>
      </w:r>
      <w:r w:rsidRPr="004520C8">
        <w:rPr>
          <w:lang w:val="fr-FR"/>
        </w:rPr>
        <w:t>assurer qu</w:t>
      </w:r>
      <w:r>
        <w:rPr>
          <w:lang w:val="fr-FR"/>
        </w:rPr>
        <w:t>’</w:t>
      </w:r>
      <w:r w:rsidRPr="004520C8">
        <w:rPr>
          <w:lang w:val="fr-FR"/>
        </w:rPr>
        <w:t>elles se conforment aux instructions qu</w:t>
      </w:r>
      <w:r>
        <w:rPr>
          <w:lang w:val="fr-FR"/>
        </w:rPr>
        <w:t>’</w:t>
      </w:r>
      <w:r w:rsidRPr="004520C8">
        <w:rPr>
          <w:lang w:val="fr-FR"/>
        </w:rPr>
        <w:t>elles reçoivent. Ce système a été mis en place avec succès et s</w:t>
      </w:r>
      <w:r>
        <w:rPr>
          <w:lang w:val="fr-FR"/>
        </w:rPr>
        <w:t>’</w:t>
      </w:r>
      <w:r w:rsidRPr="004520C8">
        <w:rPr>
          <w:lang w:val="fr-FR"/>
        </w:rPr>
        <w:t>est révélé efficace pour la prestation de services de santé maternelle et infantile préventifs et pour la promotion de ces services auprès de la population, et a servi de modèle pour d</w:t>
      </w:r>
      <w:r>
        <w:rPr>
          <w:lang w:val="fr-FR"/>
        </w:rPr>
        <w:t>’</w:t>
      </w:r>
      <w:r w:rsidRPr="004520C8">
        <w:rPr>
          <w:lang w:val="fr-FR"/>
        </w:rPr>
        <w:t>autres pays en développement.</w:t>
      </w:r>
    </w:p>
    <w:p w:rsidR="004520C8" w:rsidRPr="004520C8" w:rsidRDefault="004520C8" w:rsidP="004520C8">
      <w:pPr>
        <w:pStyle w:val="SingleTxt"/>
        <w:numPr>
          <w:ilvl w:val="0"/>
          <w:numId w:val="29"/>
        </w:numPr>
        <w:suppressAutoHyphens/>
        <w:rPr>
          <w:lang w:val="fr-FR"/>
        </w:rPr>
      </w:pPr>
      <w:r w:rsidRPr="004520C8">
        <w:rPr>
          <w:lang w:val="fr-FR"/>
        </w:rPr>
        <w:t xml:space="preserve">La politique de santé maternelle et infantile est un élément important de la politique nationale de santé du pays. Au titre de cette politique, des plans stratégiques ont été formulés pour la </w:t>
      </w:r>
      <w:r w:rsidRPr="004520C8">
        <w:rPr>
          <w:i/>
          <w:lang w:val="fr-FR"/>
        </w:rPr>
        <w:t xml:space="preserve">Santé de la mère et du nouveau-né </w:t>
      </w:r>
      <w:r w:rsidRPr="004520C8">
        <w:rPr>
          <w:lang w:val="fr-FR"/>
        </w:rPr>
        <w:t xml:space="preserve">et la </w:t>
      </w:r>
      <w:r w:rsidRPr="004520C8">
        <w:rPr>
          <w:i/>
          <w:lang w:val="fr-FR"/>
        </w:rPr>
        <w:t>Santé de l</w:t>
      </w:r>
      <w:r>
        <w:rPr>
          <w:i/>
          <w:lang w:val="fr-FR"/>
        </w:rPr>
        <w:t>’</w:t>
      </w:r>
      <w:r w:rsidRPr="004520C8">
        <w:rPr>
          <w:i/>
          <w:lang w:val="fr-FR"/>
        </w:rPr>
        <w:t>enfant</w:t>
      </w:r>
      <w:r w:rsidRPr="004520C8">
        <w:rPr>
          <w:lang w:val="fr-FR"/>
        </w:rPr>
        <w:t>. Les comités techniques ci-après ont été créés pour recueillir des recommandations sur les domaines de leur compétence :</w:t>
      </w:r>
    </w:p>
    <w:p w:rsidR="004520C8" w:rsidRPr="004520C8" w:rsidRDefault="004520C8" w:rsidP="004520C8">
      <w:pPr>
        <w:pStyle w:val="SingleTxt"/>
        <w:suppressAutoHyphens/>
        <w:rPr>
          <w:lang w:val="fr-FR"/>
        </w:rPr>
      </w:pPr>
      <w:r w:rsidRPr="004520C8">
        <w:rPr>
          <w:lang w:val="fr-FR"/>
        </w:rPr>
        <w:tab/>
        <w:t>a)</w:t>
      </w:r>
      <w:r w:rsidRPr="004520C8">
        <w:rPr>
          <w:lang w:val="fr-FR"/>
        </w:rPr>
        <w:tab/>
        <w:t>Comité consultatif technique sur la santé maternelle et la planification familiale;</w:t>
      </w:r>
    </w:p>
    <w:p w:rsidR="004520C8" w:rsidRPr="004520C8" w:rsidRDefault="004520C8" w:rsidP="004520C8">
      <w:pPr>
        <w:pStyle w:val="SingleTxt"/>
        <w:suppressAutoHyphens/>
        <w:rPr>
          <w:lang w:val="fr-FR"/>
        </w:rPr>
      </w:pPr>
      <w:r w:rsidRPr="004520C8">
        <w:rPr>
          <w:lang w:val="fr-FR"/>
        </w:rPr>
        <w:tab/>
        <w:t>b)</w:t>
      </w:r>
      <w:r w:rsidRPr="004520C8">
        <w:rPr>
          <w:lang w:val="fr-FR"/>
        </w:rPr>
        <w:tab/>
        <w:t>Comité consultatif technique sur la santé du nouveau-né et de l</w:t>
      </w:r>
      <w:r>
        <w:rPr>
          <w:lang w:val="fr-FR"/>
        </w:rPr>
        <w:t>’</w:t>
      </w:r>
      <w:r w:rsidRPr="004520C8">
        <w:rPr>
          <w:lang w:val="fr-FR"/>
        </w:rPr>
        <w:t>enfant;</w:t>
      </w:r>
    </w:p>
    <w:p w:rsidR="004520C8" w:rsidRPr="004520C8" w:rsidRDefault="004520C8" w:rsidP="004520C8">
      <w:pPr>
        <w:pStyle w:val="SingleTxt"/>
        <w:suppressAutoHyphens/>
        <w:rPr>
          <w:lang w:val="fr-FR"/>
        </w:rPr>
      </w:pPr>
      <w:r w:rsidRPr="004520C8">
        <w:rPr>
          <w:lang w:val="fr-FR"/>
        </w:rPr>
        <w:tab/>
        <w:t>c)</w:t>
      </w:r>
      <w:r w:rsidRPr="004520C8">
        <w:rPr>
          <w:lang w:val="fr-FR"/>
        </w:rPr>
        <w:tab/>
        <w:t>Comité de travail sur la santé scolaire;</w:t>
      </w:r>
    </w:p>
    <w:p w:rsidR="004520C8" w:rsidRPr="004520C8" w:rsidRDefault="004520C8" w:rsidP="004520C8">
      <w:pPr>
        <w:pStyle w:val="SingleTxt"/>
        <w:suppressAutoHyphens/>
        <w:rPr>
          <w:lang w:val="fr-FR"/>
        </w:rPr>
      </w:pPr>
      <w:r w:rsidRPr="004520C8">
        <w:rPr>
          <w:lang w:val="fr-FR"/>
        </w:rPr>
        <w:tab/>
        <w:t>d)</w:t>
      </w:r>
      <w:r w:rsidRPr="004520C8">
        <w:rPr>
          <w:lang w:val="fr-FR"/>
        </w:rPr>
        <w:tab/>
        <w:t>Comité de travail sur la Clinique de santé de la femme;</w:t>
      </w:r>
    </w:p>
    <w:p w:rsidR="004520C8" w:rsidRPr="004520C8" w:rsidRDefault="004520C8" w:rsidP="004520C8">
      <w:pPr>
        <w:pStyle w:val="SingleTxt"/>
        <w:suppressAutoHyphens/>
        <w:rPr>
          <w:lang w:val="fr-FR"/>
        </w:rPr>
      </w:pPr>
      <w:r w:rsidRPr="004520C8">
        <w:rPr>
          <w:lang w:val="fr-FR"/>
        </w:rPr>
        <w:tab/>
        <w:t>e)</w:t>
      </w:r>
      <w:r w:rsidRPr="004520C8">
        <w:rPr>
          <w:lang w:val="fr-FR"/>
        </w:rPr>
        <w:tab/>
        <w:t>Comité de surveillance – Code sri-lankais pour la promotion, la protection et le soutien de l</w:t>
      </w:r>
      <w:r>
        <w:rPr>
          <w:lang w:val="fr-FR"/>
        </w:rPr>
        <w:t>’</w:t>
      </w:r>
      <w:r w:rsidRPr="004520C8">
        <w:rPr>
          <w:lang w:val="fr-FR"/>
        </w:rPr>
        <w:t>allaitement maternel et la commercialisation de produits désignés.</w:t>
      </w:r>
    </w:p>
    <w:p w:rsidR="004520C8" w:rsidRPr="004520C8" w:rsidRDefault="004520C8" w:rsidP="004520C8">
      <w:pPr>
        <w:pStyle w:val="SingleTxt"/>
        <w:numPr>
          <w:ilvl w:val="0"/>
          <w:numId w:val="29"/>
        </w:numPr>
        <w:suppressAutoHyphens/>
        <w:rPr>
          <w:lang w:val="fr-FR"/>
        </w:rPr>
      </w:pPr>
      <w:r w:rsidRPr="004520C8">
        <w:rPr>
          <w:lang w:val="fr-FR"/>
        </w:rPr>
        <w:t>Le cadre de politique progressiste et l</w:t>
      </w:r>
      <w:r>
        <w:rPr>
          <w:lang w:val="fr-FR"/>
        </w:rPr>
        <w:t>’</w:t>
      </w:r>
      <w:r w:rsidRPr="004520C8">
        <w:rPr>
          <w:lang w:val="fr-FR"/>
        </w:rPr>
        <w:t>attention constante portée à la bonne exécution ont permis d</w:t>
      </w:r>
      <w:r>
        <w:rPr>
          <w:lang w:val="fr-FR"/>
        </w:rPr>
        <w:t>’</w:t>
      </w:r>
      <w:r w:rsidRPr="004520C8">
        <w:rPr>
          <w:lang w:val="fr-FR"/>
        </w:rPr>
        <w:t>obtenir des résultats favorables.</w:t>
      </w:r>
    </w:p>
    <w:p w:rsidR="004520C8" w:rsidRPr="004520C8" w:rsidRDefault="004520C8" w:rsidP="004520C8">
      <w:pPr>
        <w:pStyle w:val="SingleTxt"/>
        <w:suppressAutoHyphens/>
        <w:rPr>
          <w:lang w:val="fr-FR"/>
        </w:rPr>
      </w:pPr>
      <w:r w:rsidRPr="004520C8">
        <w:rPr>
          <w:lang w:val="fr-FR"/>
        </w:rPr>
        <w:tab/>
        <w:t>En 2012, le taux brut de mortalité (provisoire) était de 6,0 pour 1 000.</w:t>
      </w:r>
    </w:p>
    <w:p w:rsidR="004520C8" w:rsidRPr="004520C8" w:rsidRDefault="004520C8" w:rsidP="004520C8">
      <w:pPr>
        <w:pStyle w:val="SingleTxt"/>
        <w:suppressAutoHyphens/>
        <w:ind w:left="1742" w:hanging="475"/>
        <w:rPr>
          <w:lang w:val="fr-FR"/>
        </w:rPr>
      </w:pPr>
      <w:r w:rsidRPr="004520C8">
        <w:rPr>
          <w:lang w:val="fr-FR"/>
        </w:rPr>
        <w:tab/>
        <w:t>En 2012, le taux de mortalité maternelle a été de 37,7 pour 100 000 naissances vivantes.</w:t>
      </w:r>
    </w:p>
    <w:p w:rsidR="004520C8" w:rsidRPr="004520C8" w:rsidRDefault="004520C8" w:rsidP="004520C8">
      <w:pPr>
        <w:pStyle w:val="SingleTxt"/>
        <w:suppressAutoHyphens/>
        <w:rPr>
          <w:lang w:val="fr-FR"/>
        </w:rPr>
      </w:pPr>
      <w:r w:rsidRPr="004520C8">
        <w:rPr>
          <w:lang w:val="fr-FR"/>
        </w:rPr>
        <w:tab/>
        <w:t>Nombre moyen de visites de cliniques par mère (2012) – 6,8 %</w:t>
      </w:r>
    </w:p>
    <w:p w:rsidR="004520C8" w:rsidRPr="004520C8" w:rsidRDefault="004520C8" w:rsidP="004520C8">
      <w:pPr>
        <w:pStyle w:val="SingleTxt"/>
        <w:suppressAutoHyphens/>
        <w:rPr>
          <w:lang w:val="fr-FR"/>
        </w:rPr>
      </w:pPr>
      <w:r w:rsidRPr="004520C8">
        <w:rPr>
          <w:lang w:val="fr-FR"/>
        </w:rPr>
        <w:tab/>
        <w:t>Nombre moyen de visites prénatales de sage-femme à domicile (2012) : 5</w:t>
      </w:r>
    </w:p>
    <w:p w:rsidR="004520C8" w:rsidRPr="004520C8" w:rsidRDefault="004520C8" w:rsidP="004520C8">
      <w:pPr>
        <w:pStyle w:val="SingleTxt"/>
        <w:suppressAutoHyphens/>
        <w:ind w:left="1742" w:hanging="475"/>
        <w:rPr>
          <w:lang w:val="fr-FR"/>
        </w:rPr>
      </w:pPr>
      <w:r w:rsidRPr="004520C8">
        <w:rPr>
          <w:lang w:val="fr-FR"/>
        </w:rPr>
        <w:tab/>
        <w:t>Pourcentage de naissances vivantes dans les hôpitaux de l</w:t>
      </w:r>
      <w:r>
        <w:rPr>
          <w:lang w:val="fr-FR"/>
        </w:rPr>
        <w:t>’</w:t>
      </w:r>
      <w:r w:rsidRPr="004520C8">
        <w:rPr>
          <w:lang w:val="fr-FR"/>
        </w:rPr>
        <w:t>État (2012) : 95,75 %</w:t>
      </w:r>
    </w:p>
    <w:p w:rsidR="004520C8" w:rsidRPr="004520C8" w:rsidRDefault="004520C8" w:rsidP="004520C8">
      <w:pPr>
        <w:pStyle w:val="SingleTxt"/>
        <w:suppressAutoHyphens/>
        <w:rPr>
          <w:lang w:val="fr-FR"/>
        </w:rPr>
      </w:pPr>
      <w:r w:rsidRPr="004520C8">
        <w:rPr>
          <w:lang w:val="fr-FR"/>
        </w:rPr>
        <w:tab/>
        <w:t>Naissances assistées par un personnel de santé qualifié (2006) : 98,6 %</w:t>
      </w:r>
    </w:p>
    <w:p w:rsidR="004520C8" w:rsidRPr="004520C8" w:rsidRDefault="004520C8" w:rsidP="004520C8">
      <w:pPr>
        <w:pStyle w:val="SingleTxt"/>
        <w:numPr>
          <w:ilvl w:val="0"/>
          <w:numId w:val="29"/>
        </w:numPr>
        <w:suppressAutoHyphens/>
        <w:rPr>
          <w:lang w:val="fr-FR"/>
        </w:rPr>
      </w:pPr>
      <w:r w:rsidRPr="004520C8">
        <w:rPr>
          <w:lang w:val="fr-FR"/>
        </w:rPr>
        <w:t>Les questions concernant la nutrition de la mère et de l</w:t>
      </w:r>
      <w:r>
        <w:rPr>
          <w:lang w:val="fr-FR"/>
        </w:rPr>
        <w:t>’</w:t>
      </w:r>
      <w:r w:rsidRPr="004520C8">
        <w:rPr>
          <w:lang w:val="fr-FR"/>
        </w:rPr>
        <w:t>enfant sont transmises au Comité directeur de la nutrition présidé par le Secrétaire du Ministère de la santé et de là au Secrétariat à la nutrition de la Présidence.</w:t>
      </w:r>
    </w:p>
    <w:p w:rsidR="004520C8" w:rsidRPr="004520C8" w:rsidRDefault="004520C8" w:rsidP="004520C8">
      <w:pPr>
        <w:pStyle w:val="SingleTxt"/>
        <w:suppressAutoHyphens/>
        <w:spacing w:after="0" w:line="120" w:lineRule="exact"/>
        <w:rPr>
          <w:b/>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Programme de planification familiale</w:t>
      </w:r>
      <w:r w:rsidRPr="004520C8">
        <w:rPr>
          <w:b w:val="0"/>
          <w:vertAlign w:val="superscript"/>
          <w:lang w:val="fr-FR"/>
        </w:rPr>
        <w:footnoteReference w:id="29"/>
      </w:r>
    </w:p>
    <w:p w:rsidR="004520C8" w:rsidRPr="004520C8" w:rsidRDefault="004520C8" w:rsidP="004520C8">
      <w:pPr>
        <w:pStyle w:val="SingleTxt"/>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Dans toute zone de santé donnée, les principaux bénéficiaires des prestations sont les familles et les écoles jugées admissibles. La famille admissible se définit comme un couple marié légalement ou vivant ensemble dont la femme est âgée de 15 à 49 ans ou a un enfant de moins de 5 ans. Toute famille où la femme est enceinte ou vit maritalement indépendamment de son état matrimonial et de son âge, de même que toute famille où la femme est veuve, divorcée ou séparée, est également jugée admissible. Les interventions visant à améliorer la santé maternelle et infantile commencent avant le stade de la conception. Un nouvel ensemble d</w:t>
      </w:r>
      <w:r>
        <w:rPr>
          <w:lang w:val="fr-FR"/>
        </w:rPr>
        <w:t>’</w:t>
      </w:r>
      <w:r w:rsidRPr="004520C8">
        <w:rPr>
          <w:lang w:val="fr-FR"/>
        </w:rPr>
        <w:t>interventions sous forme de soins avant conception a été expérimenté et introduit dans le Programme de santé familiale en 2012 pour promouvoir une santé optimale chez les femmes et leurs partenaires avant la grossesse et tout au long de leur vie. La principale stratégie utilisée à cette fin vise à faire en sorte que les femmes en âge de procréer reçoivent un ensemble complet de services avant la conception, sous forme de sensibilisation, de promotion de la santé, de dépistage et de médiations appropriées afin de réduire les facteurs de risque qui pourraient influer sur les grossesses à venir de ces femmes. Cet ensemble a été conçu pour favoriser la santé maternelle avant la grossesse, afin de réduire les taux de mortalité maternelle et infantile et les cas d</w:t>
      </w:r>
      <w:r>
        <w:rPr>
          <w:lang w:val="fr-FR"/>
        </w:rPr>
        <w:t>’</w:t>
      </w:r>
      <w:r w:rsidRPr="004520C8">
        <w:rPr>
          <w:lang w:val="fr-FR"/>
        </w:rPr>
        <w:t>insuffisance pondérale à la naissance. Ce nouvel ensemble de mesures viserait à :</w:t>
      </w:r>
    </w:p>
    <w:p w:rsidR="004520C8" w:rsidRPr="004520C8" w:rsidRDefault="004520C8" w:rsidP="004520C8">
      <w:pPr>
        <w:pStyle w:val="SingleTxt"/>
        <w:tabs>
          <w:tab w:val="right" w:pos="1685"/>
        </w:tabs>
        <w:suppressAutoHyphens/>
        <w:ind w:left="1742" w:hanging="475"/>
        <w:rPr>
          <w:lang w:val="fr-FR"/>
        </w:rPr>
      </w:pPr>
      <w:r w:rsidRPr="004520C8">
        <w:rPr>
          <w:lang w:val="fr-FR"/>
        </w:rPr>
        <w:tab/>
        <w:t>•</w:t>
      </w:r>
      <w:r w:rsidRPr="004520C8">
        <w:rPr>
          <w:lang w:val="fr-FR"/>
        </w:rPr>
        <w:tab/>
        <w:t>Améliorer les connaissances et attitudes des hommes et des femmes, notamment vis-à-vis de la santé avant la conception, afin de modifier leurs comportements;</w:t>
      </w:r>
    </w:p>
    <w:p w:rsidR="004520C8" w:rsidRPr="004520C8" w:rsidRDefault="004520C8" w:rsidP="004520C8">
      <w:pPr>
        <w:pStyle w:val="SingleTxt"/>
        <w:tabs>
          <w:tab w:val="right" w:pos="1685"/>
        </w:tabs>
        <w:suppressAutoHyphens/>
        <w:ind w:left="1742" w:hanging="475"/>
        <w:rPr>
          <w:lang w:val="fr-FR"/>
        </w:rPr>
      </w:pPr>
      <w:r w:rsidRPr="004520C8">
        <w:rPr>
          <w:lang w:val="fr-FR"/>
        </w:rPr>
        <w:tab/>
        <w:t>•</w:t>
      </w:r>
      <w:r w:rsidRPr="004520C8">
        <w:rPr>
          <w:lang w:val="fr-FR"/>
        </w:rPr>
        <w:tab/>
        <w:t>Faire en sorte que tous les jeunes mariés bénéficient de services de soins avant la conception (promotion de la santé, détection des risques sur la base d</w:t>
      </w:r>
      <w:r>
        <w:rPr>
          <w:lang w:val="fr-FR"/>
        </w:rPr>
        <w:t>’</w:t>
      </w:r>
      <w:r w:rsidRPr="004520C8">
        <w:rPr>
          <w:lang w:val="fr-FR"/>
        </w:rPr>
        <w:t>observations, interventions, etc.), afin d</w:t>
      </w:r>
      <w:r>
        <w:rPr>
          <w:lang w:val="fr-FR"/>
        </w:rPr>
        <w:t>’</w:t>
      </w:r>
      <w:r w:rsidRPr="004520C8">
        <w:rPr>
          <w:lang w:val="fr-FR"/>
        </w:rPr>
        <w:t>améliorer la santé de la femme avant la grossesse;</w:t>
      </w:r>
    </w:p>
    <w:p w:rsidR="004520C8" w:rsidRPr="004520C8" w:rsidRDefault="004520C8" w:rsidP="004520C8">
      <w:pPr>
        <w:pStyle w:val="SingleTxt"/>
        <w:tabs>
          <w:tab w:val="right" w:pos="1685"/>
        </w:tabs>
        <w:suppressAutoHyphens/>
        <w:ind w:left="1742" w:hanging="475"/>
        <w:rPr>
          <w:lang w:val="fr-FR"/>
        </w:rPr>
      </w:pPr>
      <w:r w:rsidRPr="004520C8">
        <w:rPr>
          <w:lang w:val="fr-FR"/>
        </w:rPr>
        <w:tab/>
        <w:t>•</w:t>
      </w:r>
      <w:r w:rsidRPr="004520C8">
        <w:rPr>
          <w:lang w:val="fr-FR"/>
        </w:rPr>
        <w:tab/>
        <w:t>Dépister les problèmes de santé des couples afin de prévenir, limiter, traiter ou corriger ces problèmes avant qu</w:t>
      </w:r>
      <w:r>
        <w:rPr>
          <w:lang w:val="fr-FR"/>
        </w:rPr>
        <w:t>’</w:t>
      </w:r>
      <w:r w:rsidRPr="004520C8">
        <w:rPr>
          <w:lang w:val="fr-FR"/>
        </w:rPr>
        <w:t>ils aient des enfants.</w:t>
      </w:r>
    </w:p>
    <w:p w:rsidR="004520C8" w:rsidRPr="004520C8" w:rsidRDefault="004520C8" w:rsidP="004520C8">
      <w:pPr>
        <w:pStyle w:val="SingleTxt"/>
        <w:numPr>
          <w:ilvl w:val="0"/>
          <w:numId w:val="29"/>
        </w:numPr>
        <w:suppressAutoHyphens/>
        <w:rPr>
          <w:lang w:val="fr-FR"/>
        </w:rPr>
      </w:pPr>
      <w:r w:rsidRPr="004520C8">
        <w:rPr>
          <w:lang w:val="fr-FR"/>
        </w:rPr>
        <w:t>Depuis la création de ce programme, les soins maternels sont l</w:t>
      </w:r>
      <w:r>
        <w:rPr>
          <w:lang w:val="fr-FR"/>
        </w:rPr>
        <w:t>’</w:t>
      </w:r>
      <w:r w:rsidRPr="004520C8">
        <w:rPr>
          <w:lang w:val="fr-FR"/>
        </w:rPr>
        <w:t>un de ses principaux objectifs. C</w:t>
      </w:r>
      <w:r>
        <w:rPr>
          <w:lang w:val="fr-FR"/>
        </w:rPr>
        <w:t>’</w:t>
      </w:r>
      <w:r w:rsidRPr="004520C8">
        <w:rPr>
          <w:lang w:val="fr-FR"/>
        </w:rPr>
        <w:t>est pourquoi le système de santé publique de Sri Lanka accorde une grande attention aux soins prénatals et post-partum. L</w:t>
      </w:r>
      <w:r>
        <w:rPr>
          <w:lang w:val="fr-FR"/>
        </w:rPr>
        <w:t>’</w:t>
      </w:r>
      <w:r w:rsidRPr="004520C8">
        <w:rPr>
          <w:lang w:val="fr-FR"/>
        </w:rPr>
        <w:t>ensemble de soins maternels a été révisé en 2012 afin que les observations débouchent concrètement sur des soins. Les soins aux femmes enceintes commencent à leur inscription auprès d</w:t>
      </w:r>
      <w:r>
        <w:rPr>
          <w:lang w:val="fr-FR"/>
        </w:rPr>
        <w:t>’</w:t>
      </w:r>
      <w:r w:rsidRPr="004520C8">
        <w:rPr>
          <w:lang w:val="fr-FR"/>
        </w:rPr>
        <w:t>une sage-femme, sur le terrain ou en clinique, et elles bénéficient alors d</w:t>
      </w:r>
      <w:r>
        <w:rPr>
          <w:lang w:val="fr-FR"/>
        </w:rPr>
        <w:t>’</w:t>
      </w:r>
      <w:r w:rsidRPr="004520C8">
        <w:rPr>
          <w:lang w:val="fr-FR"/>
        </w:rPr>
        <w:t>un ensemble type d</w:t>
      </w:r>
      <w:r>
        <w:rPr>
          <w:lang w:val="fr-FR"/>
        </w:rPr>
        <w:t>’</w:t>
      </w:r>
      <w:r w:rsidRPr="004520C8">
        <w:rPr>
          <w:lang w:val="fr-FR"/>
        </w:rPr>
        <w:t>interventions. Ces interventions comprennent une évaluation clinique préliminaire et un dépistage des risques cliniques que pose la grossesse, le suivi de la mère et du fœtus lors des visites ultérieures, la vaccination antitétanique, la fourniture de suppléments nutritifs, le transfert des cas de grossesses à risque à des spécialistes, la fourniture d</w:t>
      </w:r>
      <w:r>
        <w:rPr>
          <w:lang w:val="fr-FR"/>
        </w:rPr>
        <w:t>’</w:t>
      </w:r>
      <w:r w:rsidRPr="004520C8">
        <w:rPr>
          <w:lang w:val="fr-FR"/>
        </w:rPr>
        <w:t>informations et de conseils sur les problèmes liés à la grossesse et la planification de l</w:t>
      </w:r>
      <w:r>
        <w:rPr>
          <w:lang w:val="fr-FR"/>
        </w:rPr>
        <w:t>’</w:t>
      </w:r>
      <w:r w:rsidRPr="004520C8">
        <w:rPr>
          <w:lang w:val="fr-FR"/>
        </w:rPr>
        <w:t>accouchement.</w:t>
      </w:r>
    </w:p>
    <w:p w:rsidR="004520C8" w:rsidRPr="004520C8" w:rsidRDefault="004520C8" w:rsidP="004520C8">
      <w:pPr>
        <w:pStyle w:val="SingleTxt"/>
        <w:numPr>
          <w:ilvl w:val="0"/>
          <w:numId w:val="29"/>
        </w:numPr>
        <w:suppressAutoHyphens/>
        <w:rPr>
          <w:lang w:val="fr-FR"/>
        </w:rPr>
      </w:pPr>
      <w:r w:rsidRPr="004520C8">
        <w:rPr>
          <w:lang w:val="fr-FR"/>
        </w:rPr>
        <w:t>Le très fort pourcentage de femmes enceintes inscrites en 2012 auprès de sages-femmes (94 %) démontre que la plupart des femmes enceintes sont en contact avec les services offerts par le Programme de santé familiale. Sur ce total, 90 % s</w:t>
      </w:r>
      <w:r>
        <w:rPr>
          <w:lang w:val="fr-FR"/>
        </w:rPr>
        <w:t>’</w:t>
      </w:r>
      <w:r w:rsidRPr="004520C8">
        <w:rPr>
          <w:lang w:val="fr-FR"/>
        </w:rPr>
        <w:t>inscrivent avant d</w:t>
      </w:r>
      <w:r>
        <w:rPr>
          <w:lang w:val="fr-FR"/>
        </w:rPr>
        <w:t>’</w:t>
      </w:r>
      <w:r w:rsidRPr="004520C8">
        <w:rPr>
          <w:lang w:val="fr-FR"/>
        </w:rPr>
        <w:t>avoir constaté 12 semaines d</w:t>
      </w:r>
      <w:r>
        <w:rPr>
          <w:lang w:val="fr-FR"/>
        </w:rPr>
        <w:t>’</w:t>
      </w:r>
      <w:r w:rsidRPr="004520C8">
        <w:rPr>
          <w:lang w:val="fr-FR"/>
        </w:rPr>
        <w:t>aménorrhée, et ce pourcentage est en hausse depuis quelques années. La protection contre la rubéole par vaccination avant la grossesse, la protection contre le tétanos, le dépistage prénatal de la syphilis et la détermination du groupe sanguin à l</w:t>
      </w:r>
      <w:r>
        <w:rPr>
          <w:lang w:val="fr-FR"/>
        </w:rPr>
        <w:t>’</w:t>
      </w:r>
      <w:r w:rsidRPr="004520C8">
        <w:rPr>
          <w:lang w:val="fr-FR"/>
        </w:rPr>
        <w:t>accouchement sont pratiquement généralisés. Le pourcentage de mères adolescentes parmi les grossesses déclarées affiche une diminution marginale mais reste autour de 6 %.</w:t>
      </w:r>
    </w:p>
    <w:p w:rsidR="004520C8" w:rsidRPr="004520C8" w:rsidRDefault="004520C8" w:rsidP="004520C8">
      <w:pPr>
        <w:pStyle w:val="SingleTxt"/>
        <w:suppressAutoHyphens/>
        <w:spacing w:after="0" w:line="120" w:lineRule="exact"/>
        <w:rPr>
          <w:b/>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Issue de la grossesse et soins post-partum</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La sage-femme rend compte de l</w:t>
      </w:r>
      <w:r>
        <w:rPr>
          <w:lang w:val="fr-FR"/>
        </w:rPr>
        <w:t>’</w:t>
      </w:r>
      <w:r w:rsidRPr="004520C8">
        <w:rPr>
          <w:lang w:val="fr-FR"/>
        </w:rPr>
        <w:t>issue des grossesses des femmes enceintes inscrites auprès d</w:t>
      </w:r>
      <w:r>
        <w:rPr>
          <w:lang w:val="fr-FR"/>
        </w:rPr>
        <w:t>’</w:t>
      </w:r>
      <w:r w:rsidRPr="004520C8">
        <w:rPr>
          <w:lang w:val="fr-FR"/>
        </w:rPr>
        <w:t>elle pour leurs soins, et leur rend un nombre recommandé de visites de suivi afin de s</w:t>
      </w:r>
      <w:r>
        <w:rPr>
          <w:lang w:val="fr-FR"/>
        </w:rPr>
        <w:t>’</w:t>
      </w:r>
      <w:r w:rsidRPr="004520C8">
        <w:rPr>
          <w:lang w:val="fr-FR"/>
        </w:rPr>
        <w:t>assurer de la santé et du bien-être de la mère et de l</w:t>
      </w:r>
      <w:r>
        <w:rPr>
          <w:lang w:val="fr-FR"/>
        </w:rPr>
        <w:t>’</w:t>
      </w:r>
      <w:r w:rsidRPr="004520C8">
        <w:rPr>
          <w:lang w:val="fr-FR"/>
        </w:rPr>
        <w:t>enfant.</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r>
      <w:r w:rsidRPr="004520C8">
        <w:rPr>
          <w:b w:val="0"/>
          <w:lang w:val="fr-FR"/>
        </w:rPr>
        <w:t>Tableau 13</w:t>
      </w:r>
      <w:r w:rsidRPr="004520C8">
        <w:rPr>
          <w:lang w:val="fr-FR"/>
        </w:rPr>
        <w:br/>
        <w:t xml:space="preserve">Issue de la grossesse et soins post-partum aux mères inscrites </w:t>
      </w:r>
      <w:r>
        <w:rPr>
          <w:lang w:val="fr-FR"/>
        </w:rPr>
        <w:br/>
      </w:r>
      <w:r w:rsidRPr="004520C8">
        <w:rPr>
          <w:lang w:val="fr-FR"/>
        </w:rPr>
        <w:t>au cours des années 2008-2012</w:t>
      </w:r>
    </w:p>
    <w:p w:rsidR="004520C8" w:rsidRPr="004520C8" w:rsidRDefault="004520C8" w:rsidP="004520C8">
      <w:pPr>
        <w:pStyle w:val="SingleTxt"/>
        <w:spacing w:after="0" w:line="120" w:lineRule="exact"/>
        <w:rPr>
          <w:sz w:val="10"/>
          <w:lang w:val="fr-FR"/>
        </w:rPr>
      </w:pPr>
    </w:p>
    <w:p w:rsidR="004520C8" w:rsidRPr="004520C8" w:rsidRDefault="004520C8" w:rsidP="004520C8">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4311"/>
        <w:gridCol w:w="601"/>
        <w:gridCol w:w="602"/>
        <w:gridCol w:w="602"/>
        <w:gridCol w:w="602"/>
        <w:gridCol w:w="602"/>
      </w:tblGrid>
      <w:tr w:rsidR="004520C8" w:rsidRPr="004520C8" w:rsidTr="004520C8">
        <w:trPr>
          <w:tblHeader/>
        </w:trPr>
        <w:tc>
          <w:tcPr>
            <w:tcW w:w="4311" w:type="dxa"/>
            <w:tcBorders>
              <w:top w:val="single" w:sz="4" w:space="0" w:color="auto"/>
              <w:bottom w:val="single" w:sz="12" w:space="0" w:color="auto"/>
            </w:tcBorders>
            <w:vAlign w:val="bottom"/>
          </w:tcPr>
          <w:p w:rsidR="004520C8" w:rsidRPr="004520C8" w:rsidRDefault="004520C8" w:rsidP="004520C8">
            <w:pPr>
              <w:suppressAutoHyphens/>
              <w:spacing w:before="81" w:after="81" w:line="160" w:lineRule="exact"/>
              <w:ind w:right="40"/>
              <w:rPr>
                <w:i/>
                <w:sz w:val="14"/>
                <w:lang w:val="fr-FR"/>
              </w:rPr>
            </w:pPr>
            <w:r w:rsidRPr="004520C8">
              <w:rPr>
                <w:i/>
                <w:sz w:val="14"/>
                <w:lang w:val="fr-FR"/>
              </w:rPr>
              <w:t>Indicateur</w:t>
            </w:r>
          </w:p>
        </w:tc>
        <w:tc>
          <w:tcPr>
            <w:tcW w:w="601" w:type="dxa"/>
            <w:tcBorders>
              <w:top w:val="single" w:sz="4" w:space="0" w:color="auto"/>
              <w:bottom w:val="single" w:sz="12" w:space="0" w:color="auto"/>
            </w:tcBorders>
            <w:vAlign w:val="bottom"/>
          </w:tcPr>
          <w:p w:rsidR="004520C8" w:rsidRPr="004520C8" w:rsidRDefault="004520C8" w:rsidP="004520C8">
            <w:pPr>
              <w:suppressAutoHyphens/>
              <w:spacing w:before="81" w:after="81" w:line="160" w:lineRule="exact"/>
              <w:ind w:right="43"/>
              <w:jc w:val="right"/>
              <w:rPr>
                <w:i/>
                <w:sz w:val="14"/>
                <w:lang w:val="fr-FR"/>
              </w:rPr>
            </w:pPr>
            <w:r w:rsidRPr="004520C8">
              <w:rPr>
                <w:i/>
                <w:sz w:val="14"/>
                <w:lang w:val="fr-FR"/>
              </w:rPr>
              <w:t>2008</w:t>
            </w:r>
          </w:p>
        </w:tc>
        <w:tc>
          <w:tcPr>
            <w:tcW w:w="602" w:type="dxa"/>
            <w:tcBorders>
              <w:top w:val="single" w:sz="4" w:space="0" w:color="auto"/>
              <w:bottom w:val="single" w:sz="12" w:space="0" w:color="auto"/>
            </w:tcBorders>
            <w:vAlign w:val="bottom"/>
          </w:tcPr>
          <w:p w:rsidR="004520C8" w:rsidRPr="004520C8" w:rsidRDefault="004520C8" w:rsidP="004520C8">
            <w:pPr>
              <w:suppressAutoHyphens/>
              <w:spacing w:before="81" w:after="81" w:line="160" w:lineRule="exact"/>
              <w:ind w:right="43"/>
              <w:jc w:val="right"/>
              <w:rPr>
                <w:i/>
                <w:sz w:val="14"/>
                <w:lang w:val="fr-FR"/>
              </w:rPr>
            </w:pPr>
            <w:r w:rsidRPr="004520C8">
              <w:rPr>
                <w:i/>
                <w:sz w:val="14"/>
                <w:lang w:val="fr-FR"/>
              </w:rPr>
              <w:t>2009</w:t>
            </w:r>
          </w:p>
        </w:tc>
        <w:tc>
          <w:tcPr>
            <w:tcW w:w="602" w:type="dxa"/>
            <w:tcBorders>
              <w:top w:val="single" w:sz="4" w:space="0" w:color="auto"/>
              <w:bottom w:val="single" w:sz="12" w:space="0" w:color="auto"/>
            </w:tcBorders>
            <w:vAlign w:val="bottom"/>
          </w:tcPr>
          <w:p w:rsidR="004520C8" w:rsidRPr="004520C8" w:rsidRDefault="004520C8" w:rsidP="004520C8">
            <w:pPr>
              <w:suppressAutoHyphens/>
              <w:spacing w:before="81" w:after="81" w:line="160" w:lineRule="exact"/>
              <w:ind w:right="43"/>
              <w:jc w:val="right"/>
              <w:rPr>
                <w:i/>
                <w:sz w:val="14"/>
                <w:lang w:val="fr-FR"/>
              </w:rPr>
            </w:pPr>
            <w:r w:rsidRPr="004520C8">
              <w:rPr>
                <w:i/>
                <w:sz w:val="14"/>
                <w:lang w:val="fr-FR"/>
              </w:rPr>
              <w:t>2010</w:t>
            </w:r>
          </w:p>
        </w:tc>
        <w:tc>
          <w:tcPr>
            <w:tcW w:w="602" w:type="dxa"/>
            <w:tcBorders>
              <w:top w:val="single" w:sz="4" w:space="0" w:color="auto"/>
              <w:bottom w:val="single" w:sz="12" w:space="0" w:color="auto"/>
            </w:tcBorders>
            <w:vAlign w:val="bottom"/>
          </w:tcPr>
          <w:p w:rsidR="004520C8" w:rsidRPr="004520C8" w:rsidRDefault="004520C8" w:rsidP="004520C8">
            <w:pPr>
              <w:suppressAutoHyphens/>
              <w:spacing w:before="81" w:after="81" w:line="160" w:lineRule="exact"/>
              <w:ind w:right="43"/>
              <w:jc w:val="right"/>
              <w:rPr>
                <w:i/>
                <w:sz w:val="14"/>
                <w:lang w:val="fr-FR"/>
              </w:rPr>
            </w:pPr>
            <w:r w:rsidRPr="004520C8">
              <w:rPr>
                <w:i/>
                <w:sz w:val="14"/>
                <w:lang w:val="fr-FR"/>
              </w:rPr>
              <w:t>2011</w:t>
            </w:r>
          </w:p>
        </w:tc>
        <w:tc>
          <w:tcPr>
            <w:tcW w:w="602" w:type="dxa"/>
            <w:tcBorders>
              <w:top w:val="single" w:sz="4" w:space="0" w:color="auto"/>
              <w:bottom w:val="single" w:sz="12" w:space="0" w:color="auto"/>
            </w:tcBorders>
            <w:vAlign w:val="bottom"/>
          </w:tcPr>
          <w:p w:rsidR="004520C8" w:rsidRPr="004520C8" w:rsidRDefault="004520C8" w:rsidP="004520C8">
            <w:pPr>
              <w:suppressAutoHyphens/>
              <w:spacing w:before="81" w:after="81" w:line="160" w:lineRule="exact"/>
              <w:ind w:right="43"/>
              <w:jc w:val="right"/>
              <w:rPr>
                <w:i/>
                <w:sz w:val="14"/>
                <w:lang w:val="fr-FR"/>
              </w:rPr>
            </w:pPr>
            <w:r w:rsidRPr="004520C8">
              <w:rPr>
                <w:i/>
                <w:sz w:val="14"/>
                <w:lang w:val="fr-FR"/>
              </w:rPr>
              <w:t>2012</w:t>
            </w:r>
          </w:p>
        </w:tc>
      </w:tr>
      <w:tr w:rsidR="004520C8" w:rsidRPr="004520C8" w:rsidTr="004520C8">
        <w:trPr>
          <w:trHeight w:hRule="exact" w:val="115"/>
          <w:tblHeader/>
        </w:trPr>
        <w:tc>
          <w:tcPr>
            <w:tcW w:w="4311" w:type="dxa"/>
            <w:tcBorders>
              <w:top w:val="single" w:sz="12" w:space="0" w:color="auto"/>
            </w:tcBorders>
            <w:vAlign w:val="bottom"/>
          </w:tcPr>
          <w:p w:rsidR="004520C8" w:rsidRPr="004520C8" w:rsidRDefault="004520C8" w:rsidP="004520C8">
            <w:pPr>
              <w:suppressAutoHyphens/>
              <w:spacing w:before="40" w:after="40" w:line="210" w:lineRule="exact"/>
              <w:ind w:right="40"/>
              <w:rPr>
                <w:sz w:val="17"/>
                <w:lang w:val="fr-FR"/>
              </w:rPr>
            </w:pPr>
          </w:p>
        </w:tc>
        <w:tc>
          <w:tcPr>
            <w:tcW w:w="601" w:type="dxa"/>
            <w:tcBorders>
              <w:top w:val="single" w:sz="12" w:space="0" w:color="auto"/>
            </w:tcBorders>
            <w:vAlign w:val="bottom"/>
          </w:tcPr>
          <w:p w:rsidR="004520C8" w:rsidRPr="004520C8" w:rsidRDefault="004520C8" w:rsidP="004520C8">
            <w:pPr>
              <w:suppressAutoHyphens/>
              <w:spacing w:before="40" w:after="40" w:line="210" w:lineRule="exact"/>
              <w:ind w:right="43"/>
              <w:jc w:val="right"/>
              <w:rPr>
                <w:sz w:val="17"/>
                <w:lang w:val="fr-FR"/>
              </w:rPr>
            </w:pPr>
          </w:p>
        </w:tc>
        <w:tc>
          <w:tcPr>
            <w:tcW w:w="602" w:type="dxa"/>
            <w:tcBorders>
              <w:top w:val="single" w:sz="12" w:space="0" w:color="auto"/>
            </w:tcBorders>
            <w:vAlign w:val="bottom"/>
          </w:tcPr>
          <w:p w:rsidR="004520C8" w:rsidRPr="004520C8" w:rsidRDefault="004520C8" w:rsidP="004520C8">
            <w:pPr>
              <w:suppressAutoHyphens/>
              <w:spacing w:before="40" w:after="40" w:line="210" w:lineRule="exact"/>
              <w:ind w:right="43"/>
              <w:jc w:val="right"/>
              <w:rPr>
                <w:sz w:val="17"/>
                <w:lang w:val="fr-FR"/>
              </w:rPr>
            </w:pPr>
          </w:p>
        </w:tc>
        <w:tc>
          <w:tcPr>
            <w:tcW w:w="602" w:type="dxa"/>
            <w:tcBorders>
              <w:top w:val="single" w:sz="12" w:space="0" w:color="auto"/>
            </w:tcBorders>
            <w:vAlign w:val="bottom"/>
          </w:tcPr>
          <w:p w:rsidR="004520C8" w:rsidRPr="004520C8" w:rsidRDefault="004520C8" w:rsidP="004520C8">
            <w:pPr>
              <w:suppressAutoHyphens/>
              <w:spacing w:before="40" w:after="40" w:line="210" w:lineRule="exact"/>
              <w:ind w:right="43"/>
              <w:jc w:val="right"/>
              <w:rPr>
                <w:sz w:val="17"/>
                <w:lang w:val="fr-FR"/>
              </w:rPr>
            </w:pPr>
          </w:p>
        </w:tc>
        <w:tc>
          <w:tcPr>
            <w:tcW w:w="602" w:type="dxa"/>
            <w:tcBorders>
              <w:top w:val="single" w:sz="12" w:space="0" w:color="auto"/>
            </w:tcBorders>
            <w:vAlign w:val="bottom"/>
          </w:tcPr>
          <w:p w:rsidR="004520C8" w:rsidRPr="004520C8" w:rsidRDefault="004520C8" w:rsidP="004520C8">
            <w:pPr>
              <w:suppressAutoHyphens/>
              <w:spacing w:before="40" w:after="40" w:line="210" w:lineRule="exact"/>
              <w:ind w:right="43"/>
              <w:jc w:val="right"/>
              <w:rPr>
                <w:sz w:val="17"/>
                <w:lang w:val="fr-FR"/>
              </w:rPr>
            </w:pPr>
          </w:p>
        </w:tc>
        <w:tc>
          <w:tcPr>
            <w:tcW w:w="602" w:type="dxa"/>
            <w:tcBorders>
              <w:top w:val="single" w:sz="12" w:space="0" w:color="auto"/>
            </w:tcBorders>
            <w:vAlign w:val="bottom"/>
          </w:tcPr>
          <w:p w:rsidR="004520C8" w:rsidRPr="004520C8" w:rsidRDefault="004520C8" w:rsidP="004520C8">
            <w:pPr>
              <w:suppressAutoHyphens/>
              <w:spacing w:before="40" w:after="40" w:line="210" w:lineRule="exact"/>
              <w:ind w:right="43"/>
              <w:jc w:val="right"/>
              <w:rPr>
                <w:sz w:val="17"/>
                <w:lang w:val="fr-FR"/>
              </w:rPr>
            </w:pPr>
          </w:p>
        </w:tc>
      </w:tr>
      <w:tr w:rsidR="004520C8" w:rsidRPr="004520C8" w:rsidTr="004520C8">
        <w:tc>
          <w:tcPr>
            <w:tcW w:w="4311"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0"/>
              <w:rPr>
                <w:sz w:val="17"/>
                <w:lang w:val="fr-FR"/>
              </w:rPr>
            </w:pPr>
            <w:r w:rsidRPr="004520C8">
              <w:rPr>
                <w:sz w:val="17"/>
                <w:lang w:val="fr-FR"/>
              </w:rPr>
              <w:t>Issue de la grossesse signalée en pourcentage du nombre de grossesses déclarées</w:t>
            </w:r>
          </w:p>
        </w:tc>
        <w:tc>
          <w:tcPr>
            <w:tcW w:w="601"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89,1</w:t>
            </w:r>
          </w:p>
        </w:tc>
        <w:tc>
          <w:tcPr>
            <w:tcW w:w="602"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89,3</w:t>
            </w:r>
          </w:p>
        </w:tc>
        <w:tc>
          <w:tcPr>
            <w:tcW w:w="602"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88,0</w:t>
            </w:r>
          </w:p>
        </w:tc>
        <w:tc>
          <w:tcPr>
            <w:tcW w:w="602"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88,7</w:t>
            </w:r>
          </w:p>
        </w:tc>
        <w:tc>
          <w:tcPr>
            <w:tcW w:w="602"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88,8</w:t>
            </w:r>
          </w:p>
        </w:tc>
      </w:tr>
      <w:tr w:rsidR="004520C8" w:rsidRPr="004520C8" w:rsidTr="004520C8">
        <w:tc>
          <w:tcPr>
            <w:tcW w:w="4311"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0"/>
              <w:rPr>
                <w:sz w:val="17"/>
                <w:lang w:val="fr-FR"/>
              </w:rPr>
            </w:pPr>
            <w:r w:rsidRPr="004520C8">
              <w:rPr>
                <w:sz w:val="17"/>
                <w:lang w:val="fr-FR"/>
              </w:rPr>
              <w:t>Accouchements dans un établissement de soins en pourcentage du total</w:t>
            </w:r>
          </w:p>
        </w:tc>
        <w:tc>
          <w:tcPr>
            <w:tcW w:w="601"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99,6</w:t>
            </w:r>
          </w:p>
        </w:tc>
        <w:tc>
          <w:tcPr>
            <w:tcW w:w="602"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99,7</w:t>
            </w:r>
          </w:p>
        </w:tc>
        <w:tc>
          <w:tcPr>
            <w:tcW w:w="602"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99,8</w:t>
            </w:r>
          </w:p>
        </w:tc>
        <w:tc>
          <w:tcPr>
            <w:tcW w:w="602"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99,9</w:t>
            </w:r>
          </w:p>
        </w:tc>
        <w:tc>
          <w:tcPr>
            <w:tcW w:w="602"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99,9</w:t>
            </w:r>
          </w:p>
        </w:tc>
      </w:tr>
      <w:tr w:rsidR="004520C8" w:rsidRPr="004520C8" w:rsidTr="004520C8">
        <w:tc>
          <w:tcPr>
            <w:tcW w:w="4311"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0"/>
              <w:rPr>
                <w:sz w:val="17"/>
                <w:lang w:val="fr-FR"/>
              </w:rPr>
            </w:pPr>
            <w:r w:rsidRPr="004520C8">
              <w:rPr>
                <w:sz w:val="17"/>
                <w:lang w:val="fr-FR"/>
              </w:rPr>
              <w:t>Césariennes en pourcentage du total des accouchements dans un établissement de soins</w:t>
            </w:r>
          </w:p>
        </w:tc>
        <w:tc>
          <w:tcPr>
            <w:tcW w:w="601"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24,3</w:t>
            </w:r>
          </w:p>
        </w:tc>
        <w:tc>
          <w:tcPr>
            <w:tcW w:w="602"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25,8</w:t>
            </w:r>
          </w:p>
        </w:tc>
        <w:tc>
          <w:tcPr>
            <w:tcW w:w="602"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27,0</w:t>
            </w:r>
          </w:p>
        </w:tc>
        <w:tc>
          <w:tcPr>
            <w:tcW w:w="602"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27,7</w:t>
            </w:r>
          </w:p>
        </w:tc>
        <w:tc>
          <w:tcPr>
            <w:tcW w:w="602"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28,7</w:t>
            </w:r>
          </w:p>
        </w:tc>
      </w:tr>
      <w:tr w:rsidR="004520C8" w:rsidRPr="004520C8" w:rsidTr="004520C8">
        <w:tc>
          <w:tcPr>
            <w:tcW w:w="4311"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0"/>
              <w:rPr>
                <w:sz w:val="17"/>
                <w:lang w:val="fr-FR"/>
              </w:rPr>
            </w:pPr>
            <w:r w:rsidRPr="004520C8">
              <w:rPr>
                <w:sz w:val="17"/>
                <w:lang w:val="fr-FR"/>
              </w:rPr>
              <w:t>Mères ayant reçu au moins une visite de sage-femme pendant les 10 premiers jours après l</w:t>
            </w:r>
            <w:r>
              <w:rPr>
                <w:sz w:val="17"/>
                <w:lang w:val="fr-FR"/>
              </w:rPr>
              <w:t>’</w:t>
            </w:r>
            <w:r w:rsidRPr="004520C8">
              <w:rPr>
                <w:sz w:val="17"/>
                <w:lang w:val="fr-FR"/>
              </w:rPr>
              <w:t>accouchement en pourcentage du nombre estimé de naissances</w:t>
            </w:r>
          </w:p>
        </w:tc>
        <w:tc>
          <w:tcPr>
            <w:tcW w:w="601"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79,4</w:t>
            </w:r>
          </w:p>
        </w:tc>
        <w:tc>
          <w:tcPr>
            <w:tcW w:w="602"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75,9</w:t>
            </w:r>
          </w:p>
        </w:tc>
        <w:tc>
          <w:tcPr>
            <w:tcW w:w="602"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75,0</w:t>
            </w:r>
          </w:p>
        </w:tc>
        <w:tc>
          <w:tcPr>
            <w:tcW w:w="602"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77,4</w:t>
            </w:r>
          </w:p>
        </w:tc>
        <w:tc>
          <w:tcPr>
            <w:tcW w:w="602"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77,3</w:t>
            </w:r>
          </w:p>
        </w:tc>
      </w:tr>
      <w:tr w:rsidR="004520C8" w:rsidRPr="004520C8" w:rsidTr="004520C8">
        <w:tc>
          <w:tcPr>
            <w:tcW w:w="4311"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0"/>
              <w:rPr>
                <w:sz w:val="17"/>
                <w:lang w:val="fr-FR"/>
              </w:rPr>
            </w:pPr>
            <w:r w:rsidRPr="004520C8">
              <w:rPr>
                <w:sz w:val="17"/>
                <w:lang w:val="fr-FR"/>
              </w:rPr>
              <w:t>Césarienne en pourcentage du total des accouchements déclarés</w:t>
            </w:r>
          </w:p>
        </w:tc>
        <w:tc>
          <w:tcPr>
            <w:tcW w:w="601"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25,8</w:t>
            </w:r>
          </w:p>
        </w:tc>
        <w:tc>
          <w:tcPr>
            <w:tcW w:w="602"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27,0</w:t>
            </w:r>
          </w:p>
        </w:tc>
        <w:tc>
          <w:tcPr>
            <w:tcW w:w="602"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27,7</w:t>
            </w:r>
          </w:p>
        </w:tc>
        <w:tc>
          <w:tcPr>
            <w:tcW w:w="602"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28,7</w:t>
            </w:r>
          </w:p>
        </w:tc>
        <w:tc>
          <w:tcPr>
            <w:tcW w:w="602" w:type="dxa"/>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30,5</w:t>
            </w:r>
          </w:p>
        </w:tc>
      </w:tr>
      <w:tr w:rsidR="004520C8" w:rsidRPr="004520C8" w:rsidTr="004520C8">
        <w:tc>
          <w:tcPr>
            <w:tcW w:w="4311"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0"/>
              <w:rPr>
                <w:sz w:val="17"/>
                <w:lang w:val="fr-FR"/>
              </w:rPr>
            </w:pPr>
            <w:r w:rsidRPr="004520C8">
              <w:rPr>
                <w:sz w:val="17"/>
                <w:lang w:val="fr-FR"/>
              </w:rPr>
              <w:t>Nombre moyen de visites à domicile pendant les 10 premiers jours après l</w:t>
            </w:r>
            <w:r>
              <w:rPr>
                <w:sz w:val="17"/>
                <w:lang w:val="fr-FR"/>
              </w:rPr>
              <w:t>’</w:t>
            </w:r>
            <w:r w:rsidRPr="004520C8">
              <w:rPr>
                <w:sz w:val="17"/>
                <w:lang w:val="fr-FR"/>
              </w:rPr>
              <w:t>accouchement</w:t>
            </w:r>
          </w:p>
        </w:tc>
        <w:tc>
          <w:tcPr>
            <w:tcW w:w="601"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1,8</w:t>
            </w:r>
          </w:p>
        </w:tc>
        <w:tc>
          <w:tcPr>
            <w:tcW w:w="602"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1,8</w:t>
            </w:r>
          </w:p>
        </w:tc>
        <w:tc>
          <w:tcPr>
            <w:tcW w:w="602"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1,8</w:t>
            </w:r>
          </w:p>
        </w:tc>
        <w:tc>
          <w:tcPr>
            <w:tcW w:w="602"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1,8</w:t>
            </w:r>
          </w:p>
        </w:tc>
        <w:tc>
          <w:tcPr>
            <w:tcW w:w="602" w:type="dxa"/>
            <w:tcBorders>
              <w:bottom w:val="single" w:sz="12" w:space="0" w:color="auto"/>
            </w:tcBorders>
            <w:vAlign w:val="bottom"/>
          </w:tcPr>
          <w:p w:rsidR="004520C8" w:rsidRPr="004520C8" w:rsidRDefault="004520C8" w:rsidP="004520C8">
            <w:pPr>
              <w:tabs>
                <w:tab w:val="left" w:pos="288"/>
                <w:tab w:val="left" w:pos="576"/>
                <w:tab w:val="left" w:pos="864"/>
                <w:tab w:val="left" w:pos="1152"/>
              </w:tabs>
              <w:suppressAutoHyphens/>
              <w:spacing w:before="40" w:after="40" w:line="210" w:lineRule="exact"/>
              <w:ind w:right="43"/>
              <w:jc w:val="right"/>
              <w:rPr>
                <w:sz w:val="17"/>
                <w:lang w:val="fr-FR"/>
              </w:rPr>
            </w:pPr>
            <w:r w:rsidRPr="004520C8">
              <w:rPr>
                <w:sz w:val="17"/>
                <w:lang w:val="fr-FR"/>
              </w:rPr>
              <w:t>1,7</w:t>
            </w:r>
          </w:p>
        </w:tc>
      </w:tr>
    </w:tbl>
    <w:p w:rsidR="004520C8" w:rsidRPr="004520C8" w:rsidRDefault="004520C8" w:rsidP="004520C8">
      <w:pPr>
        <w:pStyle w:val="SingleTxt"/>
        <w:spacing w:after="0" w:line="120" w:lineRule="exact"/>
        <w:rPr>
          <w:sz w:val="10"/>
          <w:lang w:val="fr-FR"/>
        </w:rPr>
      </w:pPr>
    </w:p>
    <w:p w:rsidR="004520C8" w:rsidRPr="004520C8" w:rsidRDefault="004520C8" w:rsidP="004520C8">
      <w:pPr>
        <w:pStyle w:val="SingleTxt"/>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Les soins post-partum administrés lors de ces visites à domicile comprennent la détermination de l</w:t>
      </w:r>
      <w:r>
        <w:rPr>
          <w:lang w:val="fr-FR"/>
        </w:rPr>
        <w:t>’</w:t>
      </w:r>
      <w:r w:rsidRPr="004520C8">
        <w:rPr>
          <w:lang w:val="fr-FR"/>
        </w:rPr>
        <w:t>état de santé général, de l</w:t>
      </w:r>
      <w:r>
        <w:rPr>
          <w:lang w:val="fr-FR"/>
        </w:rPr>
        <w:t>’</w:t>
      </w:r>
      <w:r w:rsidRPr="004520C8">
        <w:rPr>
          <w:lang w:val="fr-FR"/>
        </w:rPr>
        <w:t>allaitement, des signes de complications post-partum et de maladies courantes, suivie de conseils pertinents et de renvoi vers un médecin s</w:t>
      </w:r>
      <w:r>
        <w:rPr>
          <w:lang w:val="fr-FR"/>
        </w:rPr>
        <w:t>’</w:t>
      </w:r>
      <w:r w:rsidRPr="004520C8">
        <w:rPr>
          <w:lang w:val="fr-FR"/>
        </w:rPr>
        <w:t>il y a lieu. L</w:t>
      </w:r>
      <w:r>
        <w:rPr>
          <w:lang w:val="fr-FR"/>
        </w:rPr>
        <w:t>’</w:t>
      </w:r>
      <w:r w:rsidRPr="004520C8">
        <w:rPr>
          <w:lang w:val="fr-FR"/>
        </w:rPr>
        <w:t>issue de la grossesse est signalée pour 89,4 % des grossesses déclarées auprès d</w:t>
      </w:r>
      <w:r>
        <w:rPr>
          <w:lang w:val="fr-FR"/>
        </w:rPr>
        <w:t>’</w:t>
      </w:r>
      <w:r w:rsidRPr="004520C8">
        <w:rPr>
          <w:lang w:val="fr-FR"/>
        </w:rPr>
        <w:t>une sage-femme. Presque tous les accouchements déclarés ont eu lieu dans un établissement de soins, et 3 naissances sur 10 se sont faites par césarienne. Environ 77 % des mères ont reçu la visite d</w:t>
      </w:r>
      <w:r>
        <w:rPr>
          <w:lang w:val="fr-FR"/>
        </w:rPr>
        <w:t>’</w:t>
      </w:r>
      <w:r w:rsidRPr="004520C8">
        <w:rPr>
          <w:lang w:val="fr-FR"/>
        </w:rPr>
        <w:t>une sage-femme au moins une fois pendant les 10 jours ayant suivi l</w:t>
      </w:r>
      <w:r>
        <w:rPr>
          <w:lang w:val="fr-FR"/>
        </w:rPr>
        <w:t>’</w:t>
      </w:r>
      <w:r w:rsidRPr="004520C8">
        <w:rPr>
          <w:lang w:val="fr-FR"/>
        </w:rPr>
        <w:t>accouchement, et le nombre moyen de visites à domicile après la naissance a été de deux pour chaque mère.</w:t>
      </w:r>
    </w:p>
    <w:p w:rsidR="004520C8" w:rsidRPr="004520C8" w:rsidRDefault="004520C8" w:rsidP="004520C8">
      <w:pPr>
        <w:pStyle w:val="SingleTxt"/>
        <w:numPr>
          <w:ilvl w:val="0"/>
          <w:numId w:val="29"/>
        </w:numPr>
        <w:suppressAutoHyphens/>
        <w:rPr>
          <w:lang w:val="fr-FR"/>
        </w:rPr>
      </w:pPr>
      <w:r w:rsidRPr="004520C8">
        <w:rPr>
          <w:lang w:val="fr-FR"/>
        </w:rPr>
        <w:t>Une grande majorité de mères déclarées (95 %) ont visité une clinique de soins prénatals au moins une fois pendant leur grossesse, et le nombre moyen de visites à de telles cliniques est de 7. Les femmes enceintes déclarées ont reçu au moins une visite à domicile d</w:t>
      </w:r>
      <w:r>
        <w:rPr>
          <w:lang w:val="fr-FR"/>
        </w:rPr>
        <w:t>’</w:t>
      </w:r>
      <w:r w:rsidRPr="004520C8">
        <w:rPr>
          <w:lang w:val="fr-FR"/>
        </w:rPr>
        <w:t>une sage-femme, et le nombre moyen de ces visites a été de 5.</w:t>
      </w:r>
    </w:p>
    <w:p w:rsidR="004520C8" w:rsidRPr="004520C8" w:rsidRDefault="004520C8" w:rsidP="004520C8">
      <w:pPr>
        <w:pStyle w:val="SingleTxt"/>
        <w:suppressAutoHyphens/>
        <w:spacing w:after="0" w:line="120" w:lineRule="exact"/>
        <w:rPr>
          <w:b/>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Mortalité maternelle</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En 2010, le taux de mortalité maternelle a été de 33 pour 100 000 naissances vivantes. Sri Lanka a enregistré l</w:t>
      </w:r>
      <w:r>
        <w:rPr>
          <w:lang w:val="fr-FR"/>
        </w:rPr>
        <w:t>’</w:t>
      </w:r>
      <w:r w:rsidRPr="004520C8">
        <w:rPr>
          <w:lang w:val="fr-FR"/>
        </w:rPr>
        <w:t>un des plus faibles taux de mortalité maternelle des pays en développement moyennant un coût très modique. Sur les 134 décès confirmés, la majorité (62,7 %) ont été des morts directes. En 2012, les hémorragies en obstétrique, les avortements septiques et l</w:t>
      </w:r>
      <w:r>
        <w:rPr>
          <w:lang w:val="fr-FR"/>
        </w:rPr>
        <w:t>’</w:t>
      </w:r>
      <w:r w:rsidRPr="004520C8">
        <w:rPr>
          <w:lang w:val="fr-FR"/>
        </w:rPr>
        <w:t>hypertension étaient parmi les principales causes de décès maternel. Les maladies cardiaques étaient la principale cause indirecte (37,3 %) des décès. Les décès à l</w:t>
      </w:r>
      <w:r>
        <w:rPr>
          <w:lang w:val="fr-FR"/>
        </w:rPr>
        <w:t>’</w:t>
      </w:r>
      <w:r w:rsidRPr="004520C8">
        <w:rPr>
          <w:lang w:val="fr-FR"/>
        </w:rPr>
        <w:t>accouchement étaient minimes (4 %), et le taux le plus élevé de décès maternels est enregistré après l</w:t>
      </w:r>
      <w:r>
        <w:rPr>
          <w:lang w:val="fr-FR"/>
        </w:rPr>
        <w:t>’</w:t>
      </w:r>
      <w:r w:rsidRPr="004520C8">
        <w:rPr>
          <w:lang w:val="fr-FR"/>
        </w:rPr>
        <w:t>accouchement (69,0 %), d</w:t>
      </w:r>
      <w:r>
        <w:rPr>
          <w:lang w:val="fr-FR"/>
        </w:rPr>
        <w:t>’</w:t>
      </w:r>
      <w:r w:rsidRPr="004520C8">
        <w:rPr>
          <w:lang w:val="fr-FR"/>
        </w:rPr>
        <w:t>où la nécessité de se concentrer sur les interventions post-partum pour prévenir les décès maternels.</w:t>
      </w:r>
    </w:p>
    <w:p w:rsidR="004520C8" w:rsidRPr="004520C8" w:rsidRDefault="004520C8" w:rsidP="004520C8">
      <w:pPr>
        <w:pStyle w:val="SingleTxt"/>
        <w:suppressAutoHyphens/>
        <w:spacing w:after="0" w:line="120" w:lineRule="exact"/>
        <w:rPr>
          <w:b/>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fr-FR"/>
        </w:rPr>
      </w:pPr>
      <w:r w:rsidRPr="004520C8">
        <w:rPr>
          <w:lang w:val="fr-FR"/>
        </w:rPr>
        <w:tab/>
      </w:r>
      <w:r w:rsidRPr="004520C8">
        <w:rPr>
          <w:lang w:val="fr-FR"/>
        </w:rPr>
        <w:tab/>
        <w:t>Article 13</w:t>
      </w: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Égalité des droits dans les domaines de la vie économique et sociale</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La situation de la femme reste la même. Comme il a été indiqué ci-dessus, de nombreux programmes de réduction de la pauvreté et d</w:t>
      </w:r>
      <w:r>
        <w:rPr>
          <w:lang w:val="fr-FR"/>
        </w:rPr>
        <w:t>’</w:t>
      </w:r>
      <w:r w:rsidRPr="004520C8">
        <w:rPr>
          <w:lang w:val="fr-FR"/>
        </w:rPr>
        <w:t>autonomisation économique ont été mis en œuvre pour les femmes.</w:t>
      </w:r>
    </w:p>
    <w:p w:rsidR="004520C8" w:rsidRPr="004520C8" w:rsidRDefault="004520C8" w:rsidP="004520C8">
      <w:pPr>
        <w:pStyle w:val="SingleTxt"/>
        <w:suppressAutoHyphens/>
        <w:spacing w:after="0" w:line="120" w:lineRule="exact"/>
        <w:rPr>
          <w:b/>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Article 14</w:t>
      </w: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Égalité des droits à bénéficier du développement rural</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Comme il a été indiqué ci-dessus, nombre de programmes spéciaux axés sur les femmes ont été formulés et sont en cours d</w:t>
      </w:r>
      <w:r>
        <w:rPr>
          <w:lang w:val="fr-FR"/>
        </w:rPr>
        <w:t>’</w:t>
      </w:r>
      <w:r w:rsidRPr="004520C8">
        <w:rPr>
          <w:lang w:val="fr-FR"/>
        </w:rPr>
        <w:t>exécution.</w:t>
      </w:r>
    </w:p>
    <w:p w:rsidR="004520C8" w:rsidRPr="004520C8" w:rsidRDefault="004520C8" w:rsidP="004520C8">
      <w:pPr>
        <w:pStyle w:val="SingleTxt"/>
        <w:suppressAutoHyphens/>
        <w:spacing w:after="0" w:line="120" w:lineRule="exact"/>
        <w:rPr>
          <w:b/>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Article 15</w:t>
      </w: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Égalité des droits concernant la capacité juridique en matière civile</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La situation reste la même.</w:t>
      </w:r>
    </w:p>
    <w:p w:rsidR="004520C8" w:rsidRPr="004520C8" w:rsidRDefault="004520C8" w:rsidP="004520C8">
      <w:pPr>
        <w:pStyle w:val="SingleTxt"/>
        <w:suppressAutoHyphens/>
        <w:spacing w:after="0" w:line="120" w:lineRule="exact"/>
        <w:rPr>
          <w:b/>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Article 16</w:t>
      </w: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 xml:space="preserve">Égalité des droits dans toutes les questions découlant du mariage </w:t>
      </w:r>
      <w:r w:rsidRPr="004520C8">
        <w:rPr>
          <w:lang w:val="fr-FR"/>
        </w:rPr>
        <w:br/>
        <w:t>et dans les rapports familiaux</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La situation reste la même.</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520C8">
        <w:rPr>
          <w:lang w:val="fr-FR"/>
        </w:rPr>
        <w:tab/>
      </w:r>
      <w:r w:rsidRPr="004520C8">
        <w:rPr>
          <w:lang w:val="fr-FR"/>
        </w:rPr>
        <w:tab/>
        <w:t>Conclusion</w:t>
      </w:r>
    </w:p>
    <w:p w:rsidR="004520C8" w:rsidRPr="004520C8" w:rsidRDefault="004520C8" w:rsidP="004520C8">
      <w:pPr>
        <w:pStyle w:val="SingleTxt"/>
        <w:suppressAutoHyphens/>
        <w:spacing w:after="0" w:line="120" w:lineRule="exact"/>
        <w:rPr>
          <w:sz w:val="10"/>
          <w:lang w:val="fr-FR"/>
        </w:rPr>
      </w:pPr>
    </w:p>
    <w:p w:rsidR="004520C8" w:rsidRPr="004520C8" w:rsidRDefault="004520C8" w:rsidP="004520C8">
      <w:pPr>
        <w:pStyle w:val="SingleTxt"/>
        <w:numPr>
          <w:ilvl w:val="0"/>
          <w:numId w:val="29"/>
        </w:numPr>
        <w:suppressAutoHyphens/>
        <w:rPr>
          <w:lang w:val="fr-FR"/>
        </w:rPr>
      </w:pPr>
      <w:r w:rsidRPr="004520C8">
        <w:rPr>
          <w:lang w:val="fr-FR"/>
        </w:rPr>
        <w:t>Les Sri-Lankaises sont devenues une force au sein de la communauté et occupent aujourd</w:t>
      </w:r>
      <w:r>
        <w:rPr>
          <w:lang w:val="fr-FR"/>
        </w:rPr>
        <w:t>’</w:t>
      </w:r>
      <w:r w:rsidRPr="004520C8">
        <w:rPr>
          <w:lang w:val="fr-FR"/>
        </w:rPr>
        <w:t xml:space="preserve">hui des postes éminents. Si leur nombre dans certains domaines, tels que celui de la </w:t>
      </w:r>
      <w:r w:rsidRPr="004520C8">
        <w:rPr>
          <w:i/>
          <w:lang w:val="fr-FR"/>
        </w:rPr>
        <w:t>participation politique</w:t>
      </w:r>
      <w:r w:rsidRPr="004520C8">
        <w:rPr>
          <w:lang w:val="fr-FR"/>
        </w:rPr>
        <w:t>, n</w:t>
      </w:r>
      <w:r>
        <w:rPr>
          <w:lang w:val="fr-FR"/>
        </w:rPr>
        <w:t>’</w:t>
      </w:r>
      <w:r w:rsidRPr="004520C8">
        <w:rPr>
          <w:lang w:val="fr-FR"/>
        </w:rPr>
        <w:t>est pas impressionnant en soi, les femmes qui occupent des postes clefs ont réussi à faire ressortir les problèmes des femmes et à se faire entendre. L</w:t>
      </w:r>
      <w:r>
        <w:rPr>
          <w:lang w:val="fr-FR"/>
        </w:rPr>
        <w:t>’</w:t>
      </w:r>
      <w:r w:rsidRPr="004520C8">
        <w:rPr>
          <w:lang w:val="fr-FR"/>
        </w:rPr>
        <w:t>objectif est que des femmes exemplaires occupent de tels postes, où elles soient à même de se faire entendre sur certains sujets de préoccupation, et qu</w:t>
      </w:r>
      <w:r>
        <w:rPr>
          <w:lang w:val="fr-FR"/>
        </w:rPr>
        <w:t>’</w:t>
      </w:r>
      <w:r w:rsidRPr="004520C8">
        <w:rPr>
          <w:lang w:val="fr-FR"/>
        </w:rPr>
        <w:t>elles y soient en plus grand nombre.</w:t>
      </w:r>
    </w:p>
    <w:p w:rsidR="004520C8" w:rsidRPr="004520C8" w:rsidRDefault="004520C8" w:rsidP="004520C8">
      <w:pPr>
        <w:pStyle w:val="SingleTxt"/>
        <w:numPr>
          <w:ilvl w:val="0"/>
          <w:numId w:val="29"/>
        </w:numPr>
        <w:suppressAutoHyphens/>
        <w:rPr>
          <w:lang w:val="fr-FR"/>
        </w:rPr>
      </w:pPr>
      <w:r w:rsidRPr="004520C8">
        <w:rPr>
          <w:lang w:val="fr-FR"/>
        </w:rPr>
        <w:t>À l</w:t>
      </w:r>
      <w:r>
        <w:rPr>
          <w:lang w:val="fr-FR"/>
        </w:rPr>
        <w:t>’</w:t>
      </w:r>
      <w:r w:rsidRPr="004520C8">
        <w:rPr>
          <w:lang w:val="fr-FR"/>
        </w:rPr>
        <w:t>élection présidentielle de janvier 2015, l</w:t>
      </w:r>
      <w:r>
        <w:rPr>
          <w:lang w:val="fr-FR"/>
        </w:rPr>
        <w:t>’</w:t>
      </w:r>
      <w:r w:rsidRPr="004520C8">
        <w:rPr>
          <w:lang w:val="fr-FR"/>
        </w:rPr>
        <w:t>un des candidats (l</w:t>
      </w:r>
      <w:r>
        <w:rPr>
          <w:lang w:val="fr-FR"/>
        </w:rPr>
        <w:t>’</w:t>
      </w:r>
      <w:r w:rsidRPr="004520C8">
        <w:rPr>
          <w:lang w:val="fr-FR"/>
        </w:rPr>
        <w:t>actuel Président) a prononcé une déclaration évoquant « une ère nouvelle pour les femmes », et il a donné l</w:t>
      </w:r>
      <w:r>
        <w:rPr>
          <w:lang w:val="fr-FR"/>
        </w:rPr>
        <w:t>’</w:t>
      </w:r>
      <w:r w:rsidRPr="004520C8">
        <w:rPr>
          <w:lang w:val="fr-FR"/>
        </w:rPr>
        <w:t>assurance que des mesures seraient prises pour répondre aux préoccupations des femmes, notamment pour traiter des questions de violence, de harcèlement sexuel et de maltraitance des femmes et des enfants, de chômage, d</w:t>
      </w:r>
      <w:r>
        <w:rPr>
          <w:lang w:val="fr-FR"/>
        </w:rPr>
        <w:t>’</w:t>
      </w:r>
      <w:r w:rsidRPr="004520C8">
        <w:rPr>
          <w:lang w:val="fr-FR"/>
        </w:rPr>
        <w:t>aide économique, des problèmes qui se posent aux femmes chefs de famille, aux migrantes, aux femmes du secteur des plantations et aux veuves de guerre, et pour améliorer la nutrition des femmes enceintes. Ces questions sont à présent traitées avec une vigueur renouvelée depuis l</w:t>
      </w:r>
      <w:r>
        <w:rPr>
          <w:lang w:val="fr-FR"/>
        </w:rPr>
        <w:t>’</w:t>
      </w:r>
      <w:r w:rsidRPr="004520C8">
        <w:rPr>
          <w:lang w:val="fr-FR"/>
        </w:rPr>
        <w:t>élection présidentielle de janvier 2015. Le fait qu</w:t>
      </w:r>
      <w:r>
        <w:rPr>
          <w:lang w:val="fr-FR"/>
        </w:rPr>
        <w:t>’</w:t>
      </w:r>
      <w:r w:rsidRPr="004520C8">
        <w:rPr>
          <w:lang w:val="fr-FR"/>
        </w:rPr>
        <w:t>un ensemble de propositions spéciales aient été formulées témoigne de l</w:t>
      </w:r>
      <w:r>
        <w:rPr>
          <w:lang w:val="fr-FR"/>
        </w:rPr>
        <w:t>’</w:t>
      </w:r>
      <w:r w:rsidRPr="004520C8">
        <w:rPr>
          <w:lang w:val="fr-FR"/>
        </w:rPr>
        <w:t>acceptation du fait que les Sri-Lankaises comptent, et d</w:t>
      </w:r>
      <w:r>
        <w:rPr>
          <w:lang w:val="fr-FR"/>
        </w:rPr>
        <w:t>’</w:t>
      </w:r>
      <w:r w:rsidRPr="004520C8">
        <w:rPr>
          <w:lang w:val="fr-FR"/>
        </w:rPr>
        <w:t>une réelle détermination à répondre à leurs préoccupations. Les femmes ont joui d</w:t>
      </w:r>
      <w:r>
        <w:rPr>
          <w:lang w:val="fr-FR"/>
        </w:rPr>
        <w:t>’</w:t>
      </w:r>
      <w:r w:rsidRPr="004520C8">
        <w:rPr>
          <w:lang w:val="fr-FR"/>
        </w:rPr>
        <w:t>un poids considérable dans cette dernière élection présidentielle, et leur présence en grand nombre a été nettement perçue lors des réunions électorales et aux urnes.</w:t>
      </w:r>
    </w:p>
    <w:p w:rsidR="004520C8" w:rsidRPr="004520C8" w:rsidRDefault="004520C8" w:rsidP="004520C8">
      <w:pPr>
        <w:pStyle w:val="SingleTxt"/>
        <w:numPr>
          <w:ilvl w:val="0"/>
          <w:numId w:val="29"/>
        </w:numPr>
        <w:suppressAutoHyphens/>
        <w:rPr>
          <w:lang w:val="fr-FR"/>
        </w:rPr>
      </w:pPr>
      <w:r w:rsidRPr="004520C8">
        <w:rPr>
          <w:lang w:val="fr-FR"/>
        </w:rPr>
        <w:t>Le pays reconnaît et accepte ces défis auxquels il est confronté vis-à-vis des questions féminines et reste résolu à faire face à ces questions avec l</w:t>
      </w:r>
      <w:r>
        <w:rPr>
          <w:lang w:val="fr-FR"/>
        </w:rPr>
        <w:t>’</w:t>
      </w:r>
      <w:r w:rsidRPr="004520C8">
        <w:rPr>
          <w:lang w:val="fr-FR"/>
        </w:rPr>
        <w:t>aide de la communauté internationale. Il poursuivra ses efforts en vue d</w:t>
      </w:r>
      <w:r>
        <w:rPr>
          <w:lang w:val="fr-FR"/>
        </w:rPr>
        <w:t>’</w:t>
      </w:r>
      <w:r w:rsidRPr="004520C8">
        <w:rPr>
          <w:lang w:val="fr-FR"/>
        </w:rPr>
        <w:t>améliorer de nombreux aspects de la condition des femmes, notamment l</w:t>
      </w:r>
      <w:r>
        <w:rPr>
          <w:lang w:val="fr-FR"/>
        </w:rPr>
        <w:t>’</w:t>
      </w:r>
      <w:r w:rsidRPr="004520C8">
        <w:rPr>
          <w:lang w:val="fr-FR"/>
        </w:rPr>
        <w:t>application effective des lois pour combattre la violence à l</w:t>
      </w:r>
      <w:r>
        <w:rPr>
          <w:lang w:val="fr-FR"/>
        </w:rPr>
        <w:t>’</w:t>
      </w:r>
      <w:r w:rsidRPr="004520C8">
        <w:rPr>
          <w:lang w:val="fr-FR"/>
        </w:rPr>
        <w:t>égard des femmes, y compris la violence domestique, l</w:t>
      </w:r>
      <w:r>
        <w:rPr>
          <w:lang w:val="fr-FR"/>
        </w:rPr>
        <w:t>’</w:t>
      </w:r>
      <w:r w:rsidRPr="004520C8">
        <w:rPr>
          <w:lang w:val="fr-FR"/>
        </w:rPr>
        <w:t>autonomisation économique des femmes des régions rurales, la situation des femmes chefs de famille et des veuves de guerre et la participation accrue des femmes aux processus de réconciliation et de réhabilitation qui sont d</w:t>
      </w:r>
      <w:r>
        <w:rPr>
          <w:lang w:val="fr-FR"/>
        </w:rPr>
        <w:t>’</w:t>
      </w:r>
      <w:r w:rsidRPr="004520C8">
        <w:rPr>
          <w:lang w:val="fr-FR"/>
        </w:rPr>
        <w:t>une importance vitale pour le développement durable du pays, compte tenu en particulier de son dividende démographique et de son ratio entre les sexes favorable aux femmes.</w:t>
      </w:r>
    </w:p>
    <w:p w:rsidR="004520C8" w:rsidRPr="004520C8" w:rsidRDefault="004520C8" w:rsidP="004520C8">
      <w:pPr>
        <w:pStyle w:val="SingleTxt"/>
        <w:spacing w:after="0" w:line="240" w:lineRule="auto"/>
        <w:rPr>
          <w:lang w:val="fr-FR"/>
        </w:rPr>
      </w:pPr>
      <w:r w:rsidRPr="004520C8">
        <w:rPr>
          <w:noProof/>
          <w:w w:val="100"/>
          <w:lang w:val="en-GB" w:eastAsia="en-GB"/>
        </w:rPr>
        <mc:AlternateContent>
          <mc:Choice Requires="wps">
            <w:drawing>
              <wp:anchor distT="0" distB="0" distL="114300" distR="114300" simplePos="0" relativeHeight="251659264" behindDoc="0" locked="0" layoutInCell="1" allowOverlap="1" wp14:anchorId="03E082DB" wp14:editId="5708AF4C">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4520C8" w:rsidRPr="004520C8" w:rsidSect="0074766A">
      <w:type w:val="continuous"/>
      <w:pgSz w:w="12240" w:h="15840"/>
      <w:pgMar w:top="1742" w:right="1200" w:bottom="1898"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6-29T22:19:00Z" w:initials="Start">
    <w:p w:rsidR="004520C8" w:rsidRDefault="004520C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NO&gt;&gt;N1515678F&lt;&lt;ODS JOB NO&gt;&gt;</w:t>
      </w:r>
    </w:p>
    <w:p w:rsidR="004520C8" w:rsidRDefault="004520C8">
      <w:pPr>
        <w:pStyle w:val="CommentText"/>
      </w:pPr>
      <w:r>
        <w:t>&lt;&lt;ODS DOC SYMBOL1&gt;&gt;CEDAW/C/LKA/8&lt;&lt;ODS DOC SYMBOL1&gt;&gt;</w:t>
      </w:r>
    </w:p>
    <w:p w:rsidR="004520C8" w:rsidRDefault="004520C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0C8" w:rsidRDefault="004520C8" w:rsidP="00F3330B">
      <w:pPr>
        <w:spacing w:line="240" w:lineRule="auto"/>
      </w:pPr>
      <w:r>
        <w:separator/>
      </w:r>
    </w:p>
  </w:endnote>
  <w:endnote w:type="continuationSeparator" w:id="0">
    <w:p w:rsidR="004520C8" w:rsidRDefault="004520C8"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KACKAH+Garamond">
    <w:altName w:val="Garamond"/>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umanst521 BT">
    <w:altName w:val="Humanst521 BT"/>
    <w:panose1 w:val="00000000000000000000"/>
    <w:charset w:val="00"/>
    <w:family w:val="roman"/>
    <w:notTrueType/>
    <w:pitch w:val="default"/>
    <w:sig w:usb0="00000003" w:usb1="00000000" w:usb2="00000000" w:usb3="00000000" w:csb0="00000001" w:csb1="00000000"/>
  </w:font>
  <w:font w:name="Humanst521 Lt BT">
    <w:altName w:val="Humanst521 Lt B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atha">
    <w:panose1 w:val="020B0604020202020204"/>
    <w:charset w:val="00"/>
    <w:family w:val="swiss"/>
    <w:pitch w:val="variable"/>
    <w:sig w:usb0="00100003" w:usb1="00000000" w:usb2="00000000" w:usb3="00000000" w:csb0="00000001" w:csb1="00000000"/>
  </w:font>
  <w:font w:name="Barcode 3 of 9 by request">
    <w:panose1 w:val="020B0803050302020204"/>
    <w:charset w:val="00"/>
    <w:family w:val="swiss"/>
    <w:pitch w:val="variable"/>
    <w:sig w:usb0="00000003" w:usb1="00000000" w:usb2="00000000" w:usb3="00000000" w:csb0="00000001" w:csb1="00000000"/>
  </w:font>
  <w:font w:name="Time New 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4520C8" w:rsidTr="0074766A">
      <w:tc>
        <w:tcPr>
          <w:tcW w:w="5028" w:type="dxa"/>
          <w:shd w:val="clear" w:color="auto" w:fill="auto"/>
        </w:tcPr>
        <w:p w:rsidR="004520C8" w:rsidRPr="0074766A" w:rsidRDefault="004520C8" w:rsidP="0074766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15-08476</w:t>
          </w:r>
          <w:r>
            <w:rPr>
              <w:b w:val="0"/>
              <w:w w:val="103"/>
              <w:sz w:val="14"/>
            </w:rPr>
            <w:fldChar w:fldCharType="end"/>
          </w:r>
        </w:p>
      </w:tc>
      <w:tc>
        <w:tcPr>
          <w:tcW w:w="5028" w:type="dxa"/>
          <w:shd w:val="clear" w:color="auto" w:fill="auto"/>
        </w:tcPr>
        <w:p w:rsidR="004520C8" w:rsidRPr="0074766A" w:rsidRDefault="004520C8" w:rsidP="0074766A">
          <w:pPr>
            <w:pStyle w:val="Footer"/>
            <w:rPr>
              <w:w w:val="103"/>
            </w:rPr>
          </w:pPr>
          <w:r>
            <w:rPr>
              <w:w w:val="103"/>
            </w:rPr>
            <w:fldChar w:fldCharType="begin"/>
          </w:r>
          <w:r>
            <w:rPr>
              <w:w w:val="103"/>
            </w:rPr>
            <w:instrText xml:space="preserve"> PAGE  \* Arabic  \* MERGEFORMAT </w:instrText>
          </w:r>
          <w:r>
            <w:rPr>
              <w:w w:val="103"/>
            </w:rPr>
            <w:fldChar w:fldCharType="separate"/>
          </w:r>
          <w:r w:rsidR="000F109E">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F109E">
            <w:rPr>
              <w:noProof/>
              <w:w w:val="103"/>
            </w:rPr>
            <w:t>2</w:t>
          </w:r>
          <w:r>
            <w:rPr>
              <w:w w:val="103"/>
            </w:rPr>
            <w:fldChar w:fldCharType="end"/>
          </w:r>
        </w:p>
      </w:tc>
    </w:tr>
  </w:tbl>
  <w:p w:rsidR="004520C8" w:rsidRPr="0074766A" w:rsidRDefault="004520C8" w:rsidP="007476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4520C8" w:rsidTr="0074766A">
      <w:tc>
        <w:tcPr>
          <w:tcW w:w="5028" w:type="dxa"/>
          <w:shd w:val="clear" w:color="auto" w:fill="auto"/>
        </w:tcPr>
        <w:p w:rsidR="004520C8" w:rsidRPr="0074766A" w:rsidRDefault="004520C8" w:rsidP="0074766A">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C6A5F">
            <w:rPr>
              <w:noProof/>
              <w:w w:val="103"/>
            </w:rPr>
            <w:t>39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C6A5F">
            <w:rPr>
              <w:noProof/>
              <w:w w:val="103"/>
            </w:rPr>
            <w:t>48</w:t>
          </w:r>
          <w:r>
            <w:rPr>
              <w:w w:val="103"/>
            </w:rPr>
            <w:fldChar w:fldCharType="end"/>
          </w:r>
        </w:p>
      </w:tc>
      <w:tc>
        <w:tcPr>
          <w:tcW w:w="5028" w:type="dxa"/>
          <w:shd w:val="clear" w:color="auto" w:fill="auto"/>
        </w:tcPr>
        <w:p w:rsidR="004520C8" w:rsidRPr="0074766A" w:rsidRDefault="004520C8" w:rsidP="0074766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15-08476</w:t>
          </w:r>
          <w:r>
            <w:rPr>
              <w:b w:val="0"/>
              <w:w w:val="103"/>
              <w:sz w:val="14"/>
            </w:rPr>
            <w:fldChar w:fldCharType="end"/>
          </w:r>
        </w:p>
      </w:tc>
    </w:tr>
  </w:tbl>
  <w:p w:rsidR="004520C8" w:rsidRPr="0074766A" w:rsidRDefault="004520C8" w:rsidP="007476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0C8" w:rsidRDefault="004520C8">
    <w:pPr>
      <w:pStyle w:val="Footer"/>
    </w:pPr>
    <w:r>
      <w:rPr>
        <w:noProof/>
        <w:lang w:val="en-GB" w:eastAsia="en-GB"/>
      </w:rPr>
      <w:drawing>
        <wp:anchor distT="0" distB="0" distL="114300" distR="114300" simplePos="0" relativeHeight="251658240" behindDoc="0" locked="0" layoutInCell="1" allowOverlap="1" wp14:anchorId="6969E434" wp14:editId="1E647E80">
          <wp:simplePos x="0" y="0"/>
          <wp:positionH relativeFrom="column">
            <wp:posOffset>5532120</wp:posOffset>
          </wp:positionH>
          <wp:positionV relativeFrom="paragraph">
            <wp:posOffset>-237490</wp:posOffset>
          </wp:positionV>
          <wp:extent cx="694690" cy="694690"/>
          <wp:effectExtent l="0" t="0" r="0" b="0"/>
          <wp:wrapNone/>
          <wp:docPr id="3" name="Picture 3" descr="http://undocs.org/m2/QRCode2.ashx?DS=CEDAW/C/LKA/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LKA/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4520C8" w:rsidTr="0074766A">
      <w:tc>
        <w:tcPr>
          <w:tcW w:w="3758" w:type="dxa"/>
        </w:tcPr>
        <w:p w:rsidR="004520C8" w:rsidRDefault="004520C8" w:rsidP="0074766A">
          <w:pPr>
            <w:pStyle w:val="Footer"/>
            <w:rPr>
              <w:b w:val="0"/>
              <w:sz w:val="20"/>
            </w:rPr>
          </w:pPr>
          <w:r>
            <w:rPr>
              <w:b w:val="0"/>
              <w:sz w:val="20"/>
            </w:rPr>
            <w:t>15-08476X (F)</w:t>
          </w:r>
        </w:p>
        <w:p w:rsidR="004520C8" w:rsidRPr="0074766A" w:rsidRDefault="004520C8" w:rsidP="0074766A">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Pr>
              <w:rFonts w:ascii="Barcode 3 of 9 by request" w:hAnsi="Barcode 3 of 9 by request"/>
              <w:b w:val="0"/>
              <w:spacing w:val="0"/>
              <w:w w:val="100"/>
              <w:sz w:val="24"/>
            </w:rPr>
            <w:t>*1508476*</w:t>
          </w:r>
          <w:r>
            <w:rPr>
              <w:rFonts w:ascii="Barcode 3 of 9 by request" w:hAnsi="Barcode 3 of 9 by request"/>
              <w:b w:val="0"/>
              <w:spacing w:val="0"/>
              <w:w w:val="100"/>
              <w:sz w:val="24"/>
            </w:rPr>
            <w:fldChar w:fldCharType="end"/>
          </w:r>
        </w:p>
      </w:tc>
      <w:tc>
        <w:tcPr>
          <w:tcW w:w="5028" w:type="dxa"/>
        </w:tcPr>
        <w:p w:rsidR="004520C8" w:rsidRDefault="004520C8" w:rsidP="0074766A">
          <w:pPr>
            <w:pStyle w:val="Footer"/>
            <w:spacing w:line="240" w:lineRule="atLeast"/>
            <w:jc w:val="right"/>
            <w:rPr>
              <w:b w:val="0"/>
              <w:sz w:val="20"/>
            </w:rPr>
          </w:pPr>
          <w:r>
            <w:rPr>
              <w:b w:val="0"/>
              <w:noProof/>
              <w:sz w:val="20"/>
              <w:lang w:val="en-GB" w:eastAsia="en-GB"/>
            </w:rPr>
            <w:drawing>
              <wp:inline distT="0" distB="0" distL="0" distR="0" wp14:anchorId="1055C5A7" wp14:editId="458C4047">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4520C8" w:rsidRPr="0074766A" w:rsidRDefault="004520C8" w:rsidP="0074766A">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0C8" w:rsidRPr="004520C8" w:rsidRDefault="004520C8" w:rsidP="004520C8">
      <w:pPr>
        <w:pStyle w:val="Footer"/>
        <w:spacing w:after="80"/>
        <w:ind w:left="792"/>
        <w:rPr>
          <w:sz w:val="16"/>
        </w:rPr>
      </w:pPr>
      <w:r w:rsidRPr="004520C8">
        <w:rPr>
          <w:sz w:val="16"/>
        </w:rPr>
        <w:t>__________________</w:t>
      </w:r>
    </w:p>
  </w:footnote>
  <w:footnote w:type="continuationSeparator" w:id="0">
    <w:p w:rsidR="004520C8" w:rsidRPr="004520C8" w:rsidRDefault="004520C8" w:rsidP="004520C8">
      <w:pPr>
        <w:pStyle w:val="Footer"/>
        <w:spacing w:after="80"/>
        <w:ind w:left="792"/>
        <w:rPr>
          <w:sz w:val="16"/>
        </w:rPr>
      </w:pPr>
      <w:r w:rsidRPr="004520C8">
        <w:rPr>
          <w:sz w:val="16"/>
        </w:rPr>
        <w:t>__________________</w:t>
      </w:r>
    </w:p>
  </w:footnote>
  <w:footnote w:id="1">
    <w:p w:rsidR="004520C8" w:rsidRPr="004520C8" w:rsidRDefault="004520C8" w:rsidP="004520C8">
      <w:pPr>
        <w:pStyle w:val="FootnoteText"/>
        <w:tabs>
          <w:tab w:val="right" w:pos="1195"/>
          <w:tab w:val="left" w:pos="1267"/>
          <w:tab w:val="left" w:pos="1742"/>
          <w:tab w:val="left" w:pos="2218"/>
          <w:tab w:val="left" w:pos="2693"/>
        </w:tabs>
        <w:ind w:left="1267" w:right="1260" w:hanging="432"/>
        <w:rPr>
          <w:lang w:val="fr-FR"/>
        </w:rPr>
      </w:pPr>
      <w:r w:rsidRPr="004520C8">
        <w:rPr>
          <w:lang w:val="fr-FR"/>
        </w:rPr>
        <w:tab/>
      </w:r>
      <w:r w:rsidRPr="007A20FE">
        <w:rPr>
          <w:rStyle w:val="FootnoteReference"/>
        </w:rPr>
        <w:footnoteRef/>
      </w:r>
      <w:r w:rsidRPr="004520C8">
        <w:rPr>
          <w:lang w:val="fr-FR"/>
        </w:rPr>
        <w:tab/>
        <w:t>Rapport sur les objectifs du Millénaire pour le développement 2014 publié par les Nations Unies publié pour Sri Lanka – 2015, p. 102.</w:t>
      </w:r>
    </w:p>
  </w:footnote>
  <w:footnote w:id="2">
    <w:p w:rsidR="004520C8" w:rsidRPr="004520C8" w:rsidRDefault="004520C8" w:rsidP="004520C8">
      <w:pPr>
        <w:pStyle w:val="FootnoteText"/>
        <w:tabs>
          <w:tab w:val="right" w:pos="1195"/>
          <w:tab w:val="left" w:pos="1267"/>
          <w:tab w:val="left" w:pos="1742"/>
          <w:tab w:val="left" w:pos="2218"/>
          <w:tab w:val="left" w:pos="2693"/>
        </w:tabs>
        <w:ind w:left="1267" w:right="1260" w:hanging="432"/>
        <w:rPr>
          <w:lang w:val="fr-FR"/>
        </w:rPr>
      </w:pPr>
      <w:r w:rsidRPr="004520C8">
        <w:rPr>
          <w:lang w:val="fr-FR"/>
        </w:rPr>
        <w:tab/>
      </w:r>
      <w:r w:rsidRPr="007A20FE">
        <w:rPr>
          <w:rStyle w:val="FootnoteReference"/>
        </w:rPr>
        <w:footnoteRef/>
      </w:r>
      <w:r w:rsidRPr="004520C8">
        <w:rPr>
          <w:lang w:val="fr-FR"/>
        </w:rPr>
        <w:tab/>
        <w:t>Rapport sur les objectifs du Millénaire pour le développement publié par les Nations Unies pour Sri Lanka – 2015, p. 103.</w:t>
      </w:r>
    </w:p>
  </w:footnote>
  <w:footnote w:id="3">
    <w:p w:rsidR="004520C8" w:rsidRPr="004520C8" w:rsidRDefault="004520C8" w:rsidP="004520C8">
      <w:pPr>
        <w:pStyle w:val="FootnoteText"/>
        <w:tabs>
          <w:tab w:val="right" w:pos="1195"/>
          <w:tab w:val="left" w:pos="1267"/>
          <w:tab w:val="left" w:pos="1742"/>
          <w:tab w:val="left" w:pos="2218"/>
          <w:tab w:val="left" w:pos="2693"/>
        </w:tabs>
        <w:ind w:left="1267" w:right="1260" w:hanging="432"/>
        <w:rPr>
          <w:lang w:val="fr-FR"/>
        </w:rPr>
      </w:pPr>
      <w:r w:rsidRPr="004520C8">
        <w:rPr>
          <w:lang w:val="fr-FR"/>
        </w:rPr>
        <w:tab/>
      </w:r>
      <w:r w:rsidRPr="007A20FE">
        <w:rPr>
          <w:rStyle w:val="FootnoteReference"/>
        </w:rPr>
        <w:footnoteRef/>
      </w:r>
      <w:r w:rsidRPr="004520C8">
        <w:rPr>
          <w:lang w:val="fr-FR"/>
        </w:rPr>
        <w:tab/>
        <w:t>Service de santé familiale, Sri Lanka.</w:t>
      </w:r>
    </w:p>
  </w:footnote>
  <w:footnote w:id="4">
    <w:p w:rsidR="004520C8" w:rsidRPr="007A20FE" w:rsidRDefault="004520C8" w:rsidP="004520C8">
      <w:pPr>
        <w:pStyle w:val="FootnoteText"/>
        <w:tabs>
          <w:tab w:val="right" w:pos="1195"/>
          <w:tab w:val="left" w:pos="1267"/>
          <w:tab w:val="left" w:pos="1742"/>
          <w:tab w:val="left" w:pos="2218"/>
          <w:tab w:val="left" w:pos="2693"/>
        </w:tabs>
        <w:ind w:left="1267" w:right="1260" w:hanging="432"/>
      </w:pPr>
      <w:r w:rsidRPr="004520C8">
        <w:rPr>
          <w:lang w:val="fr-FR"/>
        </w:rPr>
        <w:tab/>
      </w:r>
      <w:r w:rsidRPr="007A20FE">
        <w:rPr>
          <w:rStyle w:val="FootnoteReference"/>
        </w:rPr>
        <w:footnoteRef/>
      </w:r>
      <w:r>
        <w:tab/>
      </w:r>
      <w:r w:rsidRPr="00CD5D23">
        <w:rPr>
          <w:i/>
        </w:rPr>
        <w:t>Weerawansa</w:t>
      </w:r>
      <w:r>
        <w:t xml:space="preserve"> c</w:t>
      </w:r>
      <w:r w:rsidRPr="007A20FE">
        <w:t xml:space="preserve">. </w:t>
      </w:r>
      <w:r w:rsidRPr="00CD5D23">
        <w:rPr>
          <w:i/>
        </w:rPr>
        <w:t>The Attorney General and Others</w:t>
      </w:r>
      <w:r w:rsidRPr="007A20FE">
        <w:t xml:space="preserve"> (2000) 1 Sri LR 387</w:t>
      </w:r>
      <w:r>
        <w:t>.</w:t>
      </w:r>
    </w:p>
  </w:footnote>
  <w:footnote w:id="5">
    <w:p w:rsidR="004520C8" w:rsidRPr="004520C8" w:rsidRDefault="004520C8" w:rsidP="004520C8">
      <w:pPr>
        <w:pStyle w:val="FootnoteText"/>
        <w:tabs>
          <w:tab w:val="right" w:pos="1195"/>
          <w:tab w:val="left" w:pos="1267"/>
          <w:tab w:val="left" w:pos="1742"/>
          <w:tab w:val="left" w:pos="2218"/>
          <w:tab w:val="left" w:pos="2693"/>
        </w:tabs>
        <w:ind w:left="1267" w:right="1260" w:hanging="432"/>
        <w:rPr>
          <w:lang w:val="fr-FR"/>
        </w:rPr>
      </w:pPr>
      <w:r w:rsidRPr="007A20FE">
        <w:tab/>
      </w:r>
      <w:r w:rsidRPr="007A20FE">
        <w:rPr>
          <w:rStyle w:val="FootnoteReference"/>
        </w:rPr>
        <w:footnoteRef/>
      </w:r>
      <w:r w:rsidRPr="004520C8">
        <w:rPr>
          <w:lang w:val="fr-FR"/>
        </w:rPr>
        <w:tab/>
        <w:t>S.C. Réf. n</w:t>
      </w:r>
      <w:r w:rsidRPr="004520C8">
        <w:rPr>
          <w:vertAlign w:val="superscript"/>
          <w:lang w:val="fr-FR"/>
        </w:rPr>
        <w:t>o</w:t>
      </w:r>
      <w:r w:rsidRPr="004520C8">
        <w:rPr>
          <w:lang w:val="fr-FR"/>
        </w:rPr>
        <w:t> 01/2008.</w:t>
      </w:r>
    </w:p>
  </w:footnote>
  <w:footnote w:id="6">
    <w:p w:rsidR="004520C8" w:rsidRPr="004520C8" w:rsidRDefault="004520C8" w:rsidP="004520C8">
      <w:pPr>
        <w:pStyle w:val="FootnoteText"/>
        <w:tabs>
          <w:tab w:val="right" w:pos="1195"/>
          <w:tab w:val="left" w:pos="1267"/>
          <w:tab w:val="left" w:pos="1742"/>
          <w:tab w:val="left" w:pos="2218"/>
          <w:tab w:val="left" w:pos="2693"/>
        </w:tabs>
        <w:ind w:left="1267" w:right="1260" w:hanging="432"/>
        <w:rPr>
          <w:lang w:val="fr-FR"/>
        </w:rPr>
      </w:pPr>
      <w:r w:rsidRPr="004520C8">
        <w:rPr>
          <w:lang w:val="fr-FR"/>
        </w:rPr>
        <w:tab/>
      </w:r>
      <w:r w:rsidRPr="007A20FE">
        <w:rPr>
          <w:rStyle w:val="FootnoteReference"/>
        </w:rPr>
        <w:footnoteRef/>
      </w:r>
      <w:r w:rsidRPr="004520C8">
        <w:rPr>
          <w:lang w:val="fr-FR"/>
        </w:rPr>
        <w:tab/>
        <w:t>Cabinet du Procureur général, Sri Lanka.</w:t>
      </w:r>
    </w:p>
  </w:footnote>
  <w:footnote w:id="7">
    <w:p w:rsidR="004520C8" w:rsidRPr="004520C8" w:rsidRDefault="004520C8" w:rsidP="004520C8">
      <w:pPr>
        <w:pStyle w:val="FootnoteText"/>
        <w:tabs>
          <w:tab w:val="right" w:pos="1195"/>
          <w:tab w:val="left" w:pos="1267"/>
          <w:tab w:val="left" w:pos="1742"/>
          <w:tab w:val="left" w:pos="2218"/>
          <w:tab w:val="left" w:pos="2693"/>
        </w:tabs>
        <w:ind w:left="1267" w:right="1260" w:hanging="432"/>
        <w:rPr>
          <w:lang w:val="fr-FR"/>
        </w:rPr>
      </w:pPr>
      <w:r w:rsidRPr="004520C8">
        <w:rPr>
          <w:lang w:val="fr-FR"/>
        </w:rPr>
        <w:tab/>
      </w:r>
      <w:r w:rsidRPr="007A20FE">
        <w:rPr>
          <w:rStyle w:val="FootnoteReference"/>
        </w:rPr>
        <w:footnoteRef/>
      </w:r>
      <w:r w:rsidRPr="004520C8">
        <w:rPr>
          <w:lang w:val="fr-FR"/>
        </w:rPr>
        <w:tab/>
        <w:t>Police, Sri Lanka.</w:t>
      </w:r>
    </w:p>
  </w:footnote>
  <w:footnote w:id="8">
    <w:p w:rsidR="004520C8" w:rsidRPr="004520C8" w:rsidRDefault="004520C8" w:rsidP="004520C8">
      <w:pPr>
        <w:pStyle w:val="FootnoteText"/>
        <w:tabs>
          <w:tab w:val="right" w:pos="1195"/>
          <w:tab w:val="left" w:pos="1267"/>
          <w:tab w:val="left" w:pos="1742"/>
          <w:tab w:val="left" w:pos="2218"/>
          <w:tab w:val="left" w:pos="2693"/>
        </w:tabs>
        <w:ind w:left="1267" w:right="1260" w:hanging="432"/>
        <w:rPr>
          <w:lang w:val="fr-FR"/>
        </w:rPr>
      </w:pPr>
      <w:r w:rsidRPr="004520C8">
        <w:rPr>
          <w:lang w:val="fr-FR"/>
        </w:rPr>
        <w:tab/>
      </w:r>
      <w:r w:rsidRPr="007A20FE">
        <w:rPr>
          <w:rStyle w:val="FootnoteReference"/>
        </w:rPr>
        <w:footnoteRef/>
      </w:r>
      <w:r w:rsidRPr="004520C8">
        <w:rPr>
          <w:lang w:val="fr-FR"/>
        </w:rPr>
        <w:tab/>
        <w:t>Division des archives criminelles de la police, Sri Lanka.</w:t>
      </w:r>
    </w:p>
  </w:footnote>
  <w:footnote w:id="9">
    <w:p w:rsidR="004520C8" w:rsidRPr="004520C8" w:rsidRDefault="004520C8" w:rsidP="004520C8">
      <w:pPr>
        <w:pStyle w:val="FootnoteText"/>
        <w:tabs>
          <w:tab w:val="right" w:pos="1195"/>
          <w:tab w:val="left" w:pos="1267"/>
          <w:tab w:val="left" w:pos="1742"/>
          <w:tab w:val="left" w:pos="2218"/>
          <w:tab w:val="left" w:pos="2693"/>
        </w:tabs>
        <w:ind w:left="1267" w:right="1260" w:hanging="432"/>
        <w:rPr>
          <w:lang w:val="fr-FR"/>
        </w:rPr>
      </w:pPr>
      <w:r w:rsidRPr="004520C8">
        <w:rPr>
          <w:lang w:val="fr-FR"/>
        </w:rPr>
        <w:tab/>
      </w:r>
      <w:r w:rsidRPr="007A20FE">
        <w:rPr>
          <w:rStyle w:val="FootnoteReference"/>
        </w:rPr>
        <w:footnoteRef/>
      </w:r>
      <w:r w:rsidRPr="004520C8">
        <w:rPr>
          <w:lang w:val="fr-FR"/>
        </w:rPr>
        <w:tab/>
        <w:t>Enquête effectuée par le Centre international des études ethniques (2008).</w:t>
      </w:r>
    </w:p>
  </w:footnote>
  <w:footnote w:id="10">
    <w:p w:rsidR="004520C8" w:rsidRPr="004520C8" w:rsidRDefault="004520C8" w:rsidP="004520C8">
      <w:pPr>
        <w:pStyle w:val="FootnoteText"/>
        <w:tabs>
          <w:tab w:val="right" w:pos="1195"/>
          <w:tab w:val="left" w:pos="1267"/>
          <w:tab w:val="left" w:pos="1742"/>
          <w:tab w:val="left" w:pos="2218"/>
          <w:tab w:val="left" w:pos="2693"/>
        </w:tabs>
        <w:ind w:left="1267" w:right="1260" w:hanging="432"/>
        <w:rPr>
          <w:lang w:val="fr-FR"/>
        </w:rPr>
      </w:pPr>
      <w:r w:rsidRPr="004520C8">
        <w:rPr>
          <w:lang w:val="fr-FR"/>
        </w:rPr>
        <w:tab/>
      </w:r>
      <w:r w:rsidRPr="007A20FE">
        <w:rPr>
          <w:rStyle w:val="FootnoteReference"/>
        </w:rPr>
        <w:footnoteRef/>
      </w:r>
      <w:r w:rsidRPr="004520C8">
        <w:rPr>
          <w:lang w:val="fr-FR"/>
        </w:rPr>
        <w:tab/>
        <w:t>Rapport de pays sur les objectifs du Millénaire pour le développement 2014 publié par les Nations Unies, Sri Lanka – 2015. p. 81.</w:t>
      </w:r>
    </w:p>
  </w:footnote>
  <w:footnote w:id="11">
    <w:p w:rsidR="004520C8" w:rsidRPr="004520C8" w:rsidRDefault="004520C8" w:rsidP="004520C8">
      <w:pPr>
        <w:pStyle w:val="FootnoteText"/>
        <w:tabs>
          <w:tab w:val="right" w:pos="1195"/>
          <w:tab w:val="left" w:pos="1267"/>
          <w:tab w:val="left" w:pos="1742"/>
          <w:tab w:val="left" w:pos="2218"/>
          <w:tab w:val="left" w:pos="2693"/>
        </w:tabs>
        <w:ind w:left="1267" w:right="1260" w:hanging="432"/>
        <w:rPr>
          <w:lang w:val="fr-FR"/>
        </w:rPr>
      </w:pPr>
      <w:r w:rsidRPr="004520C8">
        <w:rPr>
          <w:lang w:val="fr-FR"/>
        </w:rPr>
        <w:tab/>
      </w:r>
      <w:r w:rsidRPr="007A20FE">
        <w:rPr>
          <w:rStyle w:val="FootnoteReference"/>
        </w:rPr>
        <w:footnoteRef/>
      </w:r>
      <w:r w:rsidRPr="004520C8">
        <w:rPr>
          <w:lang w:val="fr-FR"/>
        </w:rPr>
        <w:tab/>
        <w:t>Département du recensement et des statistiques (2014) Sri Lanka. Population active et Population de moins et de plus de 15 ans</w:t>
      </w:r>
    </w:p>
  </w:footnote>
  <w:footnote w:id="12">
    <w:p w:rsidR="004520C8" w:rsidRPr="004520C8" w:rsidRDefault="004520C8" w:rsidP="004520C8">
      <w:pPr>
        <w:pStyle w:val="FootnoteText"/>
        <w:tabs>
          <w:tab w:val="right" w:pos="1195"/>
          <w:tab w:val="left" w:pos="1267"/>
          <w:tab w:val="left" w:pos="1742"/>
          <w:tab w:val="left" w:pos="2218"/>
          <w:tab w:val="left" w:pos="2693"/>
        </w:tabs>
        <w:ind w:left="1267" w:right="1260" w:hanging="432"/>
        <w:rPr>
          <w:lang w:val="fr-FR"/>
        </w:rPr>
      </w:pPr>
      <w:r w:rsidRPr="004520C8">
        <w:rPr>
          <w:lang w:val="fr-FR"/>
        </w:rPr>
        <w:tab/>
      </w:r>
      <w:r w:rsidRPr="00007DA5">
        <w:rPr>
          <w:rStyle w:val="FootnoteReference"/>
        </w:rPr>
        <w:footnoteRef/>
      </w:r>
      <w:r w:rsidRPr="004520C8">
        <w:rPr>
          <w:lang w:val="fr-FR"/>
        </w:rPr>
        <w:tab/>
        <w:t>Labour Force Participation Rate.</w:t>
      </w:r>
    </w:p>
  </w:footnote>
  <w:footnote w:id="13">
    <w:p w:rsidR="004520C8" w:rsidRPr="004520C8" w:rsidRDefault="004520C8" w:rsidP="004520C8">
      <w:pPr>
        <w:pStyle w:val="FootnoteText"/>
        <w:tabs>
          <w:tab w:val="right" w:pos="1195"/>
          <w:tab w:val="left" w:pos="1267"/>
          <w:tab w:val="left" w:pos="1742"/>
          <w:tab w:val="left" w:pos="2218"/>
          <w:tab w:val="left" w:pos="2693"/>
        </w:tabs>
        <w:ind w:left="1267" w:right="1260" w:hanging="432"/>
        <w:rPr>
          <w:lang w:val="fr-FR"/>
        </w:rPr>
      </w:pPr>
      <w:r w:rsidRPr="004520C8">
        <w:rPr>
          <w:lang w:val="fr-FR"/>
        </w:rPr>
        <w:tab/>
      </w:r>
      <w:r w:rsidRPr="007A20FE">
        <w:rPr>
          <w:rStyle w:val="FootnoteReference"/>
        </w:rPr>
        <w:footnoteRef/>
      </w:r>
      <w:r w:rsidRPr="004520C8">
        <w:rPr>
          <w:lang w:val="fr-FR"/>
        </w:rPr>
        <w:tab/>
        <w:t>Banque centrale de Sri Lanka (2011).Données socioéconomiques de Sri Lanka, vol. XXXXV.</w:t>
      </w:r>
    </w:p>
  </w:footnote>
  <w:footnote w:id="14">
    <w:p w:rsidR="004520C8" w:rsidRPr="004520C8" w:rsidRDefault="004520C8" w:rsidP="004520C8">
      <w:pPr>
        <w:pStyle w:val="FootnoteText"/>
        <w:tabs>
          <w:tab w:val="right" w:pos="1195"/>
          <w:tab w:val="left" w:pos="1267"/>
          <w:tab w:val="left" w:pos="1742"/>
          <w:tab w:val="left" w:pos="2218"/>
          <w:tab w:val="left" w:pos="2693"/>
        </w:tabs>
        <w:ind w:left="1267" w:right="1260" w:hanging="432"/>
        <w:rPr>
          <w:lang w:val="fr-FR"/>
        </w:rPr>
      </w:pPr>
      <w:r w:rsidRPr="004520C8">
        <w:rPr>
          <w:lang w:val="fr-FR"/>
        </w:rPr>
        <w:tab/>
      </w:r>
      <w:r w:rsidRPr="007A20FE">
        <w:rPr>
          <w:rStyle w:val="FootnoteReference"/>
        </w:rPr>
        <w:footnoteRef/>
      </w:r>
      <w:r w:rsidRPr="004520C8">
        <w:rPr>
          <w:lang w:val="fr-FR"/>
        </w:rPr>
        <w:tab/>
        <w:t>Département du recensement et des statistiques (2014). Répartition de l</w:t>
      </w:r>
      <w:r>
        <w:rPr>
          <w:lang w:val="fr-FR"/>
        </w:rPr>
        <w:t>’</w:t>
      </w:r>
      <w:r w:rsidRPr="004520C8">
        <w:rPr>
          <w:lang w:val="fr-FR"/>
        </w:rPr>
        <w:t>emploi par secteur (deuxième trimestre), tableau 7.</w:t>
      </w:r>
    </w:p>
  </w:footnote>
  <w:footnote w:id="15">
    <w:p w:rsidR="004520C8" w:rsidRPr="004520C8" w:rsidRDefault="004520C8" w:rsidP="004520C8">
      <w:pPr>
        <w:pStyle w:val="FootnoteText"/>
        <w:tabs>
          <w:tab w:val="right" w:pos="1195"/>
          <w:tab w:val="left" w:pos="1267"/>
          <w:tab w:val="left" w:pos="1742"/>
          <w:tab w:val="left" w:pos="2218"/>
          <w:tab w:val="left" w:pos="2693"/>
        </w:tabs>
        <w:ind w:left="1267" w:right="1260" w:hanging="432"/>
        <w:rPr>
          <w:lang w:val="fr-FR"/>
        </w:rPr>
      </w:pPr>
      <w:r w:rsidRPr="004520C8">
        <w:rPr>
          <w:lang w:val="fr-FR"/>
        </w:rPr>
        <w:tab/>
      </w:r>
      <w:r w:rsidRPr="007A20FE">
        <w:rPr>
          <w:rStyle w:val="FootnoteReference"/>
        </w:rPr>
        <w:footnoteRef/>
      </w:r>
      <w:r w:rsidRPr="004520C8">
        <w:rPr>
          <w:lang w:val="fr-FR"/>
        </w:rPr>
        <w:tab/>
        <w:t>Rapport annuel sur la santé familiale 2013. Service de santé familiale, Sri Lanka.</w:t>
      </w:r>
    </w:p>
  </w:footnote>
  <w:footnote w:id="16">
    <w:p w:rsidR="004520C8" w:rsidRPr="004520C8" w:rsidRDefault="004520C8" w:rsidP="004520C8">
      <w:pPr>
        <w:pStyle w:val="FootnoteText"/>
        <w:tabs>
          <w:tab w:val="right" w:pos="1195"/>
          <w:tab w:val="left" w:pos="1267"/>
          <w:tab w:val="left" w:pos="1742"/>
          <w:tab w:val="left" w:pos="2218"/>
          <w:tab w:val="left" w:pos="2693"/>
        </w:tabs>
        <w:ind w:left="1267" w:right="1260" w:hanging="432"/>
        <w:rPr>
          <w:lang w:val="fr-FR"/>
        </w:rPr>
      </w:pPr>
      <w:r w:rsidRPr="004520C8">
        <w:rPr>
          <w:lang w:val="fr-FR"/>
        </w:rPr>
        <w:tab/>
      </w:r>
      <w:r w:rsidRPr="007A20FE">
        <w:rPr>
          <w:rStyle w:val="FootnoteReference"/>
        </w:rPr>
        <w:footnoteRef/>
      </w:r>
      <w:r w:rsidRPr="004520C8">
        <w:rPr>
          <w:lang w:val="fr-FR"/>
        </w:rPr>
        <w:tab/>
        <w:t>Rapport annuel sur la santé familiale 2013. Service de santé familiale, Sri Lanka.</w:t>
      </w:r>
    </w:p>
  </w:footnote>
  <w:footnote w:id="17">
    <w:p w:rsidR="004520C8" w:rsidRPr="004520C8" w:rsidRDefault="004520C8" w:rsidP="004520C8">
      <w:pPr>
        <w:pStyle w:val="FootnoteText"/>
        <w:tabs>
          <w:tab w:val="right" w:pos="1195"/>
          <w:tab w:val="left" w:pos="1267"/>
          <w:tab w:val="left" w:pos="1742"/>
          <w:tab w:val="left" w:pos="2218"/>
          <w:tab w:val="left" w:pos="2693"/>
        </w:tabs>
        <w:ind w:left="1267" w:right="1260" w:hanging="432"/>
        <w:rPr>
          <w:lang w:val="fr-FR"/>
        </w:rPr>
      </w:pPr>
      <w:r w:rsidRPr="004520C8">
        <w:rPr>
          <w:lang w:val="fr-FR"/>
        </w:rPr>
        <w:tab/>
      </w:r>
      <w:r w:rsidRPr="007A20FE">
        <w:rPr>
          <w:rStyle w:val="FootnoteReference"/>
        </w:rPr>
        <w:footnoteRef/>
      </w:r>
      <w:r w:rsidRPr="004520C8">
        <w:rPr>
          <w:lang w:val="fr-FR"/>
        </w:rPr>
        <w:tab/>
        <w:t>Rapport sur les objectifs du Millénaire pour le développement 2014 publié par les Nations Unies pour Sri Lanka – 2015, p. 103.</w:t>
      </w:r>
    </w:p>
  </w:footnote>
  <w:footnote w:id="18">
    <w:p w:rsidR="004520C8" w:rsidRPr="004520C8" w:rsidRDefault="004520C8" w:rsidP="004520C8">
      <w:pPr>
        <w:pStyle w:val="FootnoteText"/>
        <w:tabs>
          <w:tab w:val="right" w:pos="1195"/>
          <w:tab w:val="left" w:pos="1267"/>
          <w:tab w:val="left" w:pos="1742"/>
          <w:tab w:val="left" w:pos="2218"/>
          <w:tab w:val="left" w:pos="2693"/>
        </w:tabs>
        <w:ind w:left="1267" w:right="1260" w:hanging="432"/>
        <w:rPr>
          <w:lang w:val="fr-FR"/>
        </w:rPr>
      </w:pPr>
      <w:r w:rsidRPr="004520C8">
        <w:rPr>
          <w:lang w:val="fr-FR"/>
        </w:rPr>
        <w:tab/>
      </w:r>
      <w:r w:rsidRPr="007A20FE">
        <w:rPr>
          <w:rStyle w:val="FootnoteReference"/>
        </w:rPr>
        <w:footnoteRef/>
      </w:r>
      <w:r w:rsidRPr="004520C8">
        <w:rPr>
          <w:lang w:val="fr-FR"/>
        </w:rPr>
        <w:tab/>
        <w:t>Rapport sur les objectifs du Millénaire pour le développement 2014 publié par les Nations Unies Sri Lanka – 2015, p. 103.</w:t>
      </w:r>
    </w:p>
  </w:footnote>
  <w:footnote w:id="19">
    <w:p w:rsidR="004520C8" w:rsidRPr="004520C8" w:rsidRDefault="004520C8" w:rsidP="004520C8">
      <w:pPr>
        <w:pStyle w:val="FootnoteText"/>
        <w:tabs>
          <w:tab w:val="right" w:pos="1195"/>
          <w:tab w:val="left" w:pos="1267"/>
          <w:tab w:val="left" w:pos="1742"/>
          <w:tab w:val="left" w:pos="2218"/>
          <w:tab w:val="left" w:pos="2693"/>
        </w:tabs>
        <w:ind w:left="1267" w:right="1260" w:hanging="432"/>
        <w:rPr>
          <w:rFonts w:cs="Calibri"/>
          <w:lang w:val="fr-FR"/>
        </w:rPr>
      </w:pPr>
      <w:r w:rsidRPr="004520C8">
        <w:rPr>
          <w:rFonts w:cs="Calibri"/>
          <w:lang w:val="fr-FR"/>
        </w:rPr>
        <w:tab/>
      </w:r>
      <w:r w:rsidRPr="007A20FE">
        <w:rPr>
          <w:rStyle w:val="FootnoteReference"/>
          <w:sz w:val="16"/>
          <w:szCs w:val="16"/>
        </w:rPr>
        <w:footnoteRef/>
      </w:r>
      <w:r w:rsidRPr="004520C8">
        <w:rPr>
          <w:rFonts w:cs="Calibri"/>
          <w:lang w:val="fr-FR"/>
        </w:rPr>
        <w:tab/>
        <w:t>Les zones rurales et urbaines de Sri Lanka sont définies selon des limites administratives, et toutes les zones autres que celles ayant un conseil municipal ou un conseil urbain, ainsi que les plantations sont classées comme zones rurales.</w:t>
      </w:r>
    </w:p>
  </w:footnote>
  <w:footnote w:id="20">
    <w:p w:rsidR="004520C8" w:rsidRPr="004520C8" w:rsidRDefault="004520C8" w:rsidP="004520C8">
      <w:pPr>
        <w:pStyle w:val="FootnoteText"/>
        <w:tabs>
          <w:tab w:val="right" w:pos="1195"/>
          <w:tab w:val="left" w:pos="1267"/>
          <w:tab w:val="left" w:pos="1742"/>
          <w:tab w:val="left" w:pos="2218"/>
          <w:tab w:val="left" w:pos="2693"/>
        </w:tabs>
        <w:ind w:left="1267" w:right="1260" w:hanging="432"/>
        <w:rPr>
          <w:rFonts w:cs="Calibri"/>
          <w:lang w:val="fr-FR"/>
        </w:rPr>
      </w:pPr>
      <w:r w:rsidRPr="004520C8">
        <w:rPr>
          <w:rFonts w:cs="Calibri"/>
          <w:lang w:val="fr-FR"/>
        </w:rPr>
        <w:tab/>
      </w:r>
      <w:r w:rsidRPr="007A20FE">
        <w:rPr>
          <w:rStyle w:val="FootnoteReference"/>
        </w:rPr>
        <w:footnoteRef/>
      </w:r>
      <w:r w:rsidRPr="004520C8">
        <w:rPr>
          <w:rFonts w:cs="Calibri"/>
          <w:lang w:val="fr-FR"/>
        </w:rPr>
        <w:tab/>
        <w:t>http://sis.statistics.gov.lk/statHtml/statHtml.do.</w:t>
      </w:r>
    </w:p>
  </w:footnote>
  <w:footnote w:id="21">
    <w:p w:rsidR="004520C8" w:rsidRPr="004520C8" w:rsidRDefault="004520C8" w:rsidP="004520C8">
      <w:pPr>
        <w:pStyle w:val="FootnoteText"/>
        <w:tabs>
          <w:tab w:val="right" w:pos="1195"/>
          <w:tab w:val="left" w:pos="1267"/>
          <w:tab w:val="left" w:pos="1742"/>
          <w:tab w:val="left" w:pos="2218"/>
          <w:tab w:val="left" w:pos="2693"/>
        </w:tabs>
        <w:ind w:left="1267" w:right="1260" w:hanging="432"/>
        <w:rPr>
          <w:sz w:val="16"/>
          <w:szCs w:val="16"/>
          <w:lang w:val="fr-FR"/>
        </w:rPr>
      </w:pPr>
      <w:r w:rsidRPr="004520C8">
        <w:rPr>
          <w:rFonts w:cs="Calibri"/>
          <w:lang w:val="fr-FR"/>
        </w:rPr>
        <w:tab/>
      </w:r>
      <w:r w:rsidRPr="007A20FE">
        <w:rPr>
          <w:rStyle w:val="FootnoteReference"/>
          <w:rFonts w:cs="Calibri"/>
        </w:rPr>
        <w:footnoteRef/>
      </w:r>
      <w:r w:rsidRPr="004520C8">
        <w:rPr>
          <w:rFonts w:cs="Calibri"/>
          <w:lang w:val="fr-FR"/>
        </w:rPr>
        <w:tab/>
        <w:t>Ministère des finances et du plan, Département de la planification nationale 2010. Sri Lanka : la nouvelle merveille de l</w:t>
      </w:r>
      <w:r>
        <w:rPr>
          <w:rFonts w:cs="Calibri"/>
          <w:lang w:val="fr-FR"/>
        </w:rPr>
        <w:t>’</w:t>
      </w:r>
      <w:r w:rsidRPr="004520C8">
        <w:rPr>
          <w:rFonts w:cs="Calibri"/>
          <w:lang w:val="fr-FR"/>
        </w:rPr>
        <w:t>Asie, le développement d</w:t>
      </w:r>
      <w:r>
        <w:rPr>
          <w:rFonts w:cs="Calibri"/>
          <w:lang w:val="fr-FR"/>
        </w:rPr>
        <w:t>’</w:t>
      </w:r>
      <w:r w:rsidRPr="004520C8">
        <w:rPr>
          <w:rFonts w:cs="Calibri"/>
          <w:lang w:val="fr-FR"/>
        </w:rPr>
        <w:t>un cadre de politiques.</w:t>
      </w:r>
    </w:p>
  </w:footnote>
  <w:footnote w:id="22">
    <w:p w:rsidR="004520C8" w:rsidRPr="004520C8" w:rsidRDefault="004520C8" w:rsidP="004520C8">
      <w:pPr>
        <w:pStyle w:val="FootnoteText"/>
        <w:tabs>
          <w:tab w:val="right" w:pos="1195"/>
          <w:tab w:val="left" w:pos="1267"/>
          <w:tab w:val="left" w:pos="1742"/>
          <w:tab w:val="left" w:pos="2218"/>
          <w:tab w:val="left" w:pos="2693"/>
        </w:tabs>
        <w:ind w:left="1267" w:right="1260" w:hanging="432"/>
        <w:rPr>
          <w:rFonts w:cs="Calibri"/>
          <w:lang w:val="fr-FR"/>
        </w:rPr>
      </w:pPr>
      <w:r w:rsidRPr="004520C8">
        <w:rPr>
          <w:rFonts w:cs="Calibri"/>
          <w:lang w:val="fr-FR"/>
        </w:rPr>
        <w:tab/>
      </w:r>
      <w:r w:rsidRPr="007A20FE">
        <w:rPr>
          <w:rStyle w:val="FootnoteReference"/>
        </w:rPr>
        <w:footnoteRef/>
      </w:r>
      <w:r w:rsidRPr="004520C8">
        <w:rPr>
          <w:rFonts w:cs="Calibri"/>
          <w:lang w:val="fr-FR"/>
        </w:rPr>
        <w:tab/>
        <w:t>Tel est le cas du programme de création de jardins potagers dont bénéficient 2,5 millions de ménages.</w:t>
      </w:r>
    </w:p>
  </w:footnote>
  <w:footnote w:id="23">
    <w:p w:rsidR="004520C8" w:rsidRPr="004520C8" w:rsidRDefault="004520C8" w:rsidP="004520C8">
      <w:pPr>
        <w:pStyle w:val="FootnoteText"/>
        <w:tabs>
          <w:tab w:val="right" w:pos="1195"/>
          <w:tab w:val="left" w:pos="1267"/>
          <w:tab w:val="left" w:pos="1742"/>
          <w:tab w:val="left" w:pos="2218"/>
          <w:tab w:val="left" w:pos="2693"/>
        </w:tabs>
        <w:ind w:left="1267" w:right="1260" w:hanging="432"/>
        <w:rPr>
          <w:rFonts w:cs="Calibri"/>
          <w:lang w:val="fr-FR"/>
        </w:rPr>
      </w:pPr>
      <w:r w:rsidRPr="004520C8">
        <w:rPr>
          <w:rFonts w:cs="Calibri"/>
          <w:lang w:val="fr-FR"/>
        </w:rPr>
        <w:tab/>
      </w:r>
      <w:r w:rsidRPr="007A20FE">
        <w:rPr>
          <w:rStyle w:val="FootnoteReference"/>
          <w:rFonts w:cs="Calibri"/>
        </w:rPr>
        <w:footnoteRef/>
      </w:r>
      <w:r w:rsidRPr="004520C8">
        <w:rPr>
          <w:rFonts w:cs="Calibri"/>
          <w:lang w:val="fr-FR"/>
        </w:rPr>
        <w:tab/>
        <w:t>En tenant compte de la scolarisation, de l</w:t>
      </w:r>
      <w:r>
        <w:rPr>
          <w:rFonts w:cs="Calibri"/>
          <w:lang w:val="fr-FR"/>
        </w:rPr>
        <w:t>’</w:t>
      </w:r>
      <w:r w:rsidRPr="004520C8">
        <w:rPr>
          <w:rFonts w:cs="Calibri"/>
          <w:lang w:val="fr-FR"/>
        </w:rPr>
        <w:t>accès à une eau salubre, à l</w:t>
      </w:r>
      <w:r>
        <w:rPr>
          <w:rFonts w:cs="Calibri"/>
          <w:lang w:val="fr-FR"/>
        </w:rPr>
        <w:t>’</w:t>
      </w:r>
      <w:r w:rsidRPr="004520C8">
        <w:rPr>
          <w:rFonts w:cs="Calibri"/>
          <w:lang w:val="fr-FR"/>
        </w:rPr>
        <w:t>assainissement, à du combustible de cuisson, au logement et à des biens, etc.</w:t>
      </w:r>
    </w:p>
  </w:footnote>
  <w:footnote w:id="24">
    <w:p w:rsidR="004520C8" w:rsidRPr="004520C8" w:rsidRDefault="004520C8" w:rsidP="004520C8">
      <w:pPr>
        <w:pStyle w:val="FootnoteText"/>
        <w:tabs>
          <w:tab w:val="right" w:pos="1195"/>
          <w:tab w:val="left" w:pos="1267"/>
          <w:tab w:val="left" w:pos="1742"/>
          <w:tab w:val="left" w:pos="2218"/>
          <w:tab w:val="left" w:pos="2693"/>
        </w:tabs>
        <w:ind w:left="1267" w:right="1260" w:hanging="432"/>
        <w:rPr>
          <w:sz w:val="16"/>
          <w:szCs w:val="16"/>
          <w:lang w:val="fr-FR"/>
        </w:rPr>
      </w:pPr>
      <w:r w:rsidRPr="004520C8">
        <w:rPr>
          <w:rFonts w:cs="Calibri"/>
          <w:lang w:val="fr-FR"/>
        </w:rPr>
        <w:tab/>
      </w:r>
      <w:r w:rsidRPr="007A20FE">
        <w:rPr>
          <w:rStyle w:val="FootnoteReference"/>
          <w:rFonts w:cs="Calibri"/>
        </w:rPr>
        <w:footnoteRef/>
      </w:r>
      <w:r w:rsidRPr="004520C8">
        <w:rPr>
          <w:rFonts w:cs="Calibri"/>
          <w:lang w:val="fr-FR"/>
        </w:rPr>
        <w:tab/>
        <w:t>De 28,8 % en 1995/96 à 15,2 % en 2006/07 Les zones rurales et urbaines de Sri Lanka sont définies selon des limites administratives et toutes les zones sans conseil municipal ou urbain et les plantations sont classées comme rurales. Voir http://sis.statistics.gov.lk/statHtml/statHtml.do.</w:t>
      </w:r>
    </w:p>
  </w:footnote>
  <w:footnote w:id="25">
    <w:p w:rsidR="004520C8" w:rsidRPr="004520C8" w:rsidRDefault="004520C8" w:rsidP="004520C8">
      <w:pPr>
        <w:pStyle w:val="FootnoteText"/>
        <w:tabs>
          <w:tab w:val="right" w:pos="1195"/>
          <w:tab w:val="left" w:pos="1267"/>
          <w:tab w:val="left" w:pos="1742"/>
          <w:tab w:val="left" w:pos="2218"/>
          <w:tab w:val="left" w:pos="2693"/>
        </w:tabs>
        <w:ind w:left="1267" w:right="1260" w:hanging="432"/>
        <w:rPr>
          <w:lang w:val="fr-FR"/>
        </w:rPr>
      </w:pPr>
      <w:r w:rsidRPr="004520C8">
        <w:rPr>
          <w:lang w:val="fr-FR"/>
        </w:rPr>
        <w:tab/>
      </w:r>
      <w:r w:rsidRPr="007A20FE">
        <w:rPr>
          <w:rStyle w:val="FootnoteReference"/>
        </w:rPr>
        <w:footnoteRef/>
      </w:r>
      <w:r w:rsidRPr="004520C8">
        <w:rPr>
          <w:lang w:val="fr-FR"/>
        </w:rPr>
        <w:tab/>
        <w:t>Rapport sur les objectifs du Millénaire pour le développement 2014 publié par les Nations Unies Sri Lanka – 2015, p. 37.</w:t>
      </w:r>
    </w:p>
  </w:footnote>
  <w:footnote w:id="26">
    <w:p w:rsidR="004520C8" w:rsidRPr="004520C8" w:rsidRDefault="004520C8" w:rsidP="004520C8">
      <w:pPr>
        <w:pStyle w:val="FootnoteText"/>
        <w:tabs>
          <w:tab w:val="right" w:pos="1195"/>
          <w:tab w:val="left" w:pos="1267"/>
          <w:tab w:val="left" w:pos="1742"/>
          <w:tab w:val="left" w:pos="2218"/>
          <w:tab w:val="left" w:pos="2693"/>
        </w:tabs>
        <w:ind w:left="1267" w:right="1260" w:hanging="432"/>
        <w:rPr>
          <w:lang w:val="fr-FR"/>
        </w:rPr>
      </w:pPr>
      <w:r w:rsidRPr="004520C8">
        <w:rPr>
          <w:lang w:val="fr-FR"/>
        </w:rPr>
        <w:tab/>
      </w:r>
      <w:r w:rsidRPr="007A20FE">
        <w:rPr>
          <w:rStyle w:val="FootnoteReference"/>
        </w:rPr>
        <w:footnoteRef/>
      </w:r>
      <w:r w:rsidRPr="004520C8">
        <w:rPr>
          <w:lang w:val="fr-FR"/>
        </w:rPr>
        <w:tab/>
        <w:t>Département du recensement et des statistiques (Poverty Head Count Ratio Brief 2014).</w:t>
      </w:r>
    </w:p>
  </w:footnote>
  <w:footnote w:id="27">
    <w:p w:rsidR="004520C8" w:rsidRPr="004520C8" w:rsidRDefault="004520C8" w:rsidP="004520C8">
      <w:pPr>
        <w:pStyle w:val="FootnoteText"/>
        <w:tabs>
          <w:tab w:val="right" w:pos="1195"/>
          <w:tab w:val="left" w:pos="1267"/>
          <w:tab w:val="left" w:pos="1742"/>
          <w:tab w:val="left" w:pos="2218"/>
          <w:tab w:val="left" w:pos="2693"/>
        </w:tabs>
        <w:ind w:left="1267" w:right="1260" w:hanging="432"/>
        <w:rPr>
          <w:rFonts w:cs="Calibri"/>
          <w:lang w:val="fr-FR"/>
        </w:rPr>
      </w:pPr>
      <w:r w:rsidRPr="004520C8">
        <w:rPr>
          <w:rFonts w:cs="Calibri"/>
          <w:lang w:val="fr-FR"/>
        </w:rPr>
        <w:tab/>
      </w:r>
      <w:r w:rsidRPr="007A20FE">
        <w:rPr>
          <w:rStyle w:val="FootnoteReference"/>
        </w:rPr>
        <w:footnoteRef/>
      </w:r>
      <w:r w:rsidRPr="004520C8">
        <w:rPr>
          <w:rFonts w:cs="Calibri"/>
          <w:lang w:val="fr-FR"/>
        </w:rPr>
        <w:tab/>
        <w:t>La population active s</w:t>
      </w:r>
      <w:r>
        <w:rPr>
          <w:rFonts w:cs="Calibri"/>
          <w:lang w:val="fr-FR"/>
        </w:rPr>
        <w:t>’</w:t>
      </w:r>
      <w:r w:rsidRPr="004520C8">
        <w:rPr>
          <w:rFonts w:cs="Calibri"/>
          <w:lang w:val="fr-FR"/>
        </w:rPr>
        <w:t>exprime en fonction de la population économiquement active âgée de 15 ans et plus.</w:t>
      </w:r>
    </w:p>
  </w:footnote>
  <w:footnote w:id="28">
    <w:p w:rsidR="004520C8" w:rsidRPr="004520C8" w:rsidRDefault="004520C8" w:rsidP="004520C8">
      <w:pPr>
        <w:pStyle w:val="FootnoteText"/>
        <w:tabs>
          <w:tab w:val="right" w:pos="1195"/>
          <w:tab w:val="left" w:pos="1267"/>
          <w:tab w:val="left" w:pos="1742"/>
          <w:tab w:val="left" w:pos="2218"/>
          <w:tab w:val="left" w:pos="2693"/>
        </w:tabs>
        <w:ind w:left="1267" w:right="1260" w:hanging="432"/>
        <w:rPr>
          <w:lang w:val="fr-FR"/>
        </w:rPr>
      </w:pPr>
      <w:r w:rsidRPr="004520C8">
        <w:rPr>
          <w:rFonts w:cs="Calibri"/>
          <w:szCs w:val="18"/>
          <w:lang w:val="fr-FR"/>
        </w:rPr>
        <w:tab/>
      </w:r>
      <w:r w:rsidRPr="007A20FE">
        <w:rPr>
          <w:rStyle w:val="FootnoteReference"/>
          <w:rFonts w:cs="Calibri"/>
        </w:rPr>
        <w:footnoteRef/>
      </w:r>
      <w:r w:rsidRPr="004520C8">
        <w:rPr>
          <w:rFonts w:cs="Calibri"/>
          <w:szCs w:val="18"/>
          <w:lang w:val="fr-FR"/>
        </w:rPr>
        <w:tab/>
        <w:t>Département du recensement et des statistiques, Sri Lanka 2011.</w:t>
      </w:r>
    </w:p>
  </w:footnote>
  <w:footnote w:id="29">
    <w:p w:rsidR="004520C8" w:rsidRPr="004520C8" w:rsidRDefault="004520C8" w:rsidP="004520C8">
      <w:pPr>
        <w:pStyle w:val="FootnoteText"/>
        <w:tabs>
          <w:tab w:val="right" w:pos="1195"/>
          <w:tab w:val="left" w:pos="1267"/>
          <w:tab w:val="left" w:pos="1742"/>
          <w:tab w:val="left" w:pos="2218"/>
          <w:tab w:val="left" w:pos="2693"/>
        </w:tabs>
        <w:ind w:left="1267" w:right="1260" w:hanging="432"/>
        <w:rPr>
          <w:i/>
          <w:lang w:val="fr-FR"/>
        </w:rPr>
      </w:pPr>
      <w:r w:rsidRPr="004520C8">
        <w:rPr>
          <w:lang w:val="fr-FR"/>
        </w:rPr>
        <w:tab/>
      </w:r>
      <w:r w:rsidRPr="007A20FE">
        <w:rPr>
          <w:rStyle w:val="FootnoteReference"/>
        </w:rPr>
        <w:footnoteRef/>
      </w:r>
      <w:r w:rsidRPr="004520C8">
        <w:rPr>
          <w:lang w:val="fr-FR"/>
        </w:rPr>
        <w:tab/>
        <w:t>Toutes ces informations sont issues du Bulletin de santé annuel, 2012, Ministère de la santé.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4" w:space="0" w:color="000000"/>
      </w:tblBorders>
      <w:tblLayout w:type="fixed"/>
      <w:tblCellMar>
        <w:left w:w="0" w:type="dxa"/>
        <w:right w:w="0" w:type="dxa"/>
      </w:tblCellMar>
      <w:tblLook w:val="0000" w:firstRow="0" w:lastRow="0" w:firstColumn="0" w:lastColumn="0" w:noHBand="0" w:noVBand="0"/>
    </w:tblPr>
    <w:tblGrid>
      <w:gridCol w:w="4838"/>
      <w:gridCol w:w="5028"/>
    </w:tblGrid>
    <w:tr w:rsidR="004520C8" w:rsidTr="0074766A">
      <w:trPr>
        <w:trHeight w:hRule="exact" w:val="864"/>
      </w:trPr>
      <w:tc>
        <w:tcPr>
          <w:tcW w:w="4838" w:type="dxa"/>
          <w:shd w:val="clear" w:color="auto" w:fill="auto"/>
          <w:vAlign w:val="bottom"/>
        </w:tcPr>
        <w:p w:rsidR="004520C8" w:rsidRPr="0074766A" w:rsidRDefault="004520C8" w:rsidP="0074766A">
          <w:pPr>
            <w:pStyle w:val="Header"/>
            <w:spacing w:after="80"/>
            <w:rPr>
              <w:b/>
            </w:rPr>
          </w:pPr>
          <w:r>
            <w:rPr>
              <w:b/>
            </w:rPr>
            <w:fldChar w:fldCharType="begin"/>
          </w:r>
          <w:r>
            <w:rPr>
              <w:b/>
            </w:rPr>
            <w:instrText xml:space="preserve"> DOCVARIABLE "sss1" \* MERGEFORMAT </w:instrText>
          </w:r>
          <w:r>
            <w:rPr>
              <w:b/>
            </w:rPr>
            <w:fldChar w:fldCharType="separate"/>
          </w:r>
          <w:r>
            <w:rPr>
              <w:b/>
            </w:rPr>
            <w:t>CEDAW/C/LKA/8</w:t>
          </w:r>
          <w:r>
            <w:rPr>
              <w:b/>
            </w:rPr>
            <w:fldChar w:fldCharType="end"/>
          </w:r>
        </w:p>
      </w:tc>
      <w:tc>
        <w:tcPr>
          <w:tcW w:w="5028" w:type="dxa"/>
          <w:shd w:val="clear" w:color="auto" w:fill="auto"/>
          <w:vAlign w:val="bottom"/>
        </w:tcPr>
        <w:p w:rsidR="004520C8" w:rsidRDefault="004520C8" w:rsidP="0074766A">
          <w:pPr>
            <w:pStyle w:val="Header"/>
          </w:pPr>
        </w:p>
      </w:tc>
    </w:tr>
  </w:tbl>
  <w:p w:rsidR="004520C8" w:rsidRPr="0074766A" w:rsidRDefault="004520C8" w:rsidP="007476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4" w:space="0" w:color="000000"/>
      </w:tblBorders>
      <w:tblLayout w:type="fixed"/>
      <w:tblCellMar>
        <w:left w:w="0" w:type="dxa"/>
        <w:right w:w="0" w:type="dxa"/>
      </w:tblCellMar>
      <w:tblLook w:val="0000" w:firstRow="0" w:lastRow="0" w:firstColumn="0" w:lastColumn="0" w:noHBand="0" w:noVBand="0"/>
    </w:tblPr>
    <w:tblGrid>
      <w:gridCol w:w="4838"/>
      <w:gridCol w:w="5028"/>
    </w:tblGrid>
    <w:tr w:rsidR="004520C8" w:rsidTr="0074766A">
      <w:trPr>
        <w:trHeight w:hRule="exact" w:val="864"/>
      </w:trPr>
      <w:tc>
        <w:tcPr>
          <w:tcW w:w="4838" w:type="dxa"/>
          <w:shd w:val="clear" w:color="auto" w:fill="auto"/>
          <w:vAlign w:val="bottom"/>
        </w:tcPr>
        <w:p w:rsidR="004520C8" w:rsidRDefault="004520C8" w:rsidP="0074766A">
          <w:pPr>
            <w:pStyle w:val="Header"/>
          </w:pPr>
        </w:p>
      </w:tc>
      <w:tc>
        <w:tcPr>
          <w:tcW w:w="5028" w:type="dxa"/>
          <w:shd w:val="clear" w:color="auto" w:fill="auto"/>
          <w:vAlign w:val="bottom"/>
        </w:tcPr>
        <w:p w:rsidR="004520C8" w:rsidRPr="0074766A" w:rsidRDefault="004520C8" w:rsidP="0074766A">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CEDAW/C/LKA/8</w:t>
          </w:r>
          <w:r>
            <w:rPr>
              <w:b/>
            </w:rPr>
            <w:fldChar w:fldCharType="end"/>
          </w:r>
        </w:p>
      </w:tc>
    </w:tr>
  </w:tbl>
  <w:p w:rsidR="004520C8" w:rsidRPr="0074766A" w:rsidRDefault="004520C8" w:rsidP="007476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4520C8" w:rsidTr="0074766A">
      <w:trPr>
        <w:gridAfter w:val="1"/>
        <w:wAfter w:w="12" w:type="dxa"/>
        <w:trHeight w:hRule="exact" w:val="864"/>
      </w:trPr>
      <w:tc>
        <w:tcPr>
          <w:tcW w:w="1267" w:type="dxa"/>
          <w:tcBorders>
            <w:bottom w:val="single" w:sz="4" w:space="0" w:color="auto"/>
          </w:tcBorders>
          <w:shd w:val="clear" w:color="auto" w:fill="auto"/>
          <w:vAlign w:val="bottom"/>
        </w:tcPr>
        <w:p w:rsidR="004520C8" w:rsidRDefault="004520C8" w:rsidP="0074766A">
          <w:pPr>
            <w:pStyle w:val="Header"/>
            <w:spacing w:after="120"/>
          </w:pPr>
        </w:p>
      </w:tc>
      <w:tc>
        <w:tcPr>
          <w:tcW w:w="2059" w:type="dxa"/>
          <w:tcBorders>
            <w:bottom w:val="single" w:sz="4" w:space="0" w:color="auto"/>
          </w:tcBorders>
          <w:shd w:val="clear" w:color="auto" w:fill="auto"/>
          <w:vAlign w:val="bottom"/>
        </w:tcPr>
        <w:p w:rsidR="004520C8" w:rsidRPr="0074766A" w:rsidRDefault="004520C8" w:rsidP="0074766A">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4520C8" w:rsidRDefault="004520C8" w:rsidP="0074766A">
          <w:pPr>
            <w:pStyle w:val="Header"/>
            <w:spacing w:after="120"/>
          </w:pPr>
        </w:p>
      </w:tc>
      <w:tc>
        <w:tcPr>
          <w:tcW w:w="6523" w:type="dxa"/>
          <w:gridSpan w:val="3"/>
          <w:tcBorders>
            <w:bottom w:val="single" w:sz="4" w:space="0" w:color="auto"/>
          </w:tcBorders>
          <w:shd w:val="clear" w:color="auto" w:fill="auto"/>
          <w:vAlign w:val="bottom"/>
        </w:tcPr>
        <w:p w:rsidR="004520C8" w:rsidRPr="0074766A" w:rsidRDefault="004520C8" w:rsidP="0074766A">
          <w:pPr>
            <w:spacing w:after="80" w:line="240" w:lineRule="auto"/>
            <w:jc w:val="right"/>
            <w:rPr>
              <w:position w:val="-4"/>
            </w:rPr>
          </w:pPr>
          <w:r>
            <w:rPr>
              <w:position w:val="-4"/>
              <w:sz w:val="40"/>
            </w:rPr>
            <w:t>CEDAW</w:t>
          </w:r>
          <w:r>
            <w:rPr>
              <w:position w:val="-4"/>
            </w:rPr>
            <w:t>/C/LKA/8</w:t>
          </w:r>
        </w:p>
      </w:tc>
    </w:tr>
    <w:tr w:rsidR="004520C8" w:rsidRPr="004520C8" w:rsidTr="0074766A">
      <w:trPr>
        <w:trHeight w:hRule="exact" w:val="2880"/>
      </w:trPr>
      <w:tc>
        <w:tcPr>
          <w:tcW w:w="1267" w:type="dxa"/>
          <w:tcBorders>
            <w:top w:val="single" w:sz="4" w:space="0" w:color="auto"/>
            <w:bottom w:val="single" w:sz="12" w:space="0" w:color="auto"/>
          </w:tcBorders>
          <w:shd w:val="clear" w:color="auto" w:fill="auto"/>
        </w:tcPr>
        <w:p w:rsidR="004520C8" w:rsidRPr="0074766A" w:rsidRDefault="004520C8" w:rsidP="0074766A">
          <w:pPr>
            <w:pStyle w:val="Header"/>
            <w:spacing w:before="120" w:line="240" w:lineRule="auto"/>
            <w:ind w:left="-72"/>
            <w:jc w:val="center"/>
          </w:pPr>
          <w:r>
            <w:t xml:space="preserve">  </w:t>
          </w:r>
          <w:r>
            <w:rPr>
              <w:noProof/>
              <w:lang w:val="en-GB" w:eastAsia="en-GB"/>
            </w:rPr>
            <w:drawing>
              <wp:inline distT="0" distB="0" distL="0" distR="0" wp14:anchorId="32D7E9DB" wp14:editId="203341A4">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520C8" w:rsidRPr="004520C8" w:rsidRDefault="004520C8" w:rsidP="0074766A">
          <w:pPr>
            <w:pStyle w:val="XLarge"/>
            <w:spacing w:before="120"/>
            <w:rPr>
              <w:sz w:val="36"/>
              <w:lang w:val="fr-FR"/>
            </w:rPr>
          </w:pPr>
          <w:r w:rsidRPr="004520C8">
            <w:rPr>
              <w:sz w:val="36"/>
              <w:lang w:val="fr-FR"/>
            </w:rPr>
            <w:t>Convention sur l</w:t>
          </w:r>
          <w:r>
            <w:rPr>
              <w:sz w:val="36"/>
              <w:lang w:val="fr-FR"/>
            </w:rPr>
            <w:t>’</w:t>
          </w:r>
          <w:r w:rsidRPr="004520C8">
            <w:rPr>
              <w:sz w:val="36"/>
              <w:lang w:val="fr-FR"/>
            </w:rPr>
            <w:t>élimination</w:t>
          </w:r>
          <w:r w:rsidRPr="004520C8">
            <w:rPr>
              <w:sz w:val="36"/>
              <w:lang w:val="fr-FR"/>
            </w:rPr>
            <w:br/>
            <w:t>de toutes les formes</w:t>
          </w:r>
          <w:r w:rsidRPr="004520C8">
            <w:rPr>
              <w:sz w:val="36"/>
              <w:lang w:val="fr-FR"/>
            </w:rPr>
            <w:br/>
            <w:t>de discrimination à l</w:t>
          </w:r>
          <w:r>
            <w:rPr>
              <w:sz w:val="36"/>
              <w:lang w:val="fr-FR"/>
            </w:rPr>
            <w:t>’</w:t>
          </w:r>
          <w:r w:rsidRPr="004520C8">
            <w:rPr>
              <w:sz w:val="36"/>
              <w:lang w:val="fr-FR"/>
            </w:rPr>
            <w:t>égard</w:t>
          </w:r>
          <w:r w:rsidRPr="004520C8">
            <w:rPr>
              <w:sz w:val="36"/>
              <w:lang w:val="fr-FR"/>
            </w:rPr>
            <w:br/>
            <w:t xml:space="preserve">des femmes </w:t>
          </w:r>
        </w:p>
      </w:tc>
      <w:tc>
        <w:tcPr>
          <w:tcW w:w="245" w:type="dxa"/>
          <w:tcBorders>
            <w:top w:val="single" w:sz="4" w:space="0" w:color="auto"/>
            <w:bottom w:val="single" w:sz="12" w:space="0" w:color="auto"/>
          </w:tcBorders>
          <w:shd w:val="clear" w:color="auto" w:fill="auto"/>
        </w:tcPr>
        <w:p w:rsidR="004520C8" w:rsidRPr="004520C8" w:rsidRDefault="004520C8" w:rsidP="0074766A">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4520C8" w:rsidRPr="004520C8" w:rsidRDefault="004520C8" w:rsidP="0074766A">
          <w:pPr>
            <w:pStyle w:val="Distribution"/>
            <w:rPr>
              <w:color w:val="000000"/>
              <w:lang w:val="fr-FR"/>
            </w:rPr>
          </w:pPr>
          <w:r w:rsidRPr="004520C8">
            <w:rPr>
              <w:color w:val="000000"/>
              <w:lang w:val="fr-FR"/>
            </w:rPr>
            <w:t>Distr. générale</w:t>
          </w:r>
        </w:p>
        <w:p w:rsidR="004520C8" w:rsidRPr="004520C8" w:rsidRDefault="004520C8" w:rsidP="0074766A">
          <w:pPr>
            <w:pStyle w:val="Publication"/>
            <w:rPr>
              <w:color w:val="000000"/>
              <w:lang w:val="fr-FR"/>
            </w:rPr>
          </w:pPr>
          <w:r w:rsidRPr="004520C8">
            <w:rPr>
              <w:color w:val="000000"/>
              <w:lang w:val="fr-FR"/>
            </w:rPr>
            <w:t>29 mai 2015</w:t>
          </w:r>
        </w:p>
        <w:p w:rsidR="004520C8" w:rsidRPr="004520C8" w:rsidRDefault="004520C8" w:rsidP="0074766A">
          <w:pPr>
            <w:rPr>
              <w:lang w:val="fr-FR"/>
            </w:rPr>
          </w:pPr>
          <w:r w:rsidRPr="004520C8">
            <w:rPr>
              <w:lang w:val="fr-FR"/>
            </w:rPr>
            <w:t>Français</w:t>
          </w:r>
        </w:p>
        <w:p w:rsidR="004520C8" w:rsidRPr="004520C8" w:rsidRDefault="004520C8" w:rsidP="0074766A">
          <w:pPr>
            <w:pStyle w:val="Original"/>
            <w:rPr>
              <w:color w:val="000000"/>
              <w:lang w:val="fr-FR"/>
            </w:rPr>
          </w:pPr>
          <w:r w:rsidRPr="004520C8">
            <w:rPr>
              <w:color w:val="000000"/>
              <w:lang w:val="fr-FR"/>
            </w:rPr>
            <w:t>Original : anglais</w:t>
          </w:r>
        </w:p>
      </w:tc>
    </w:tr>
  </w:tbl>
  <w:p w:rsidR="004520C8" w:rsidRPr="004520C8" w:rsidRDefault="004520C8" w:rsidP="0074766A">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BD105ED"/>
    <w:multiLevelType w:val="hybridMultilevel"/>
    <w:tmpl w:val="D4F08188"/>
    <w:lvl w:ilvl="0" w:tplc="0608AA40">
      <w:start w:val="1"/>
      <w:numFmt w:val="lowerRoman"/>
      <w:lvlText w:val="%1)"/>
      <w:lvlJc w:val="left"/>
      <w:pPr>
        <w:tabs>
          <w:tab w:val="num" w:pos="2421"/>
        </w:tabs>
        <w:ind w:left="2421" w:hanging="720"/>
      </w:pPr>
      <w:rPr>
        <w:rFonts w:cs="Times New Roman" w:hint="default"/>
      </w:rPr>
    </w:lvl>
    <w:lvl w:ilvl="1" w:tplc="08090019" w:tentative="1">
      <w:start w:val="1"/>
      <w:numFmt w:val="lowerLetter"/>
      <w:lvlText w:val="%2."/>
      <w:lvlJc w:val="left"/>
      <w:pPr>
        <w:tabs>
          <w:tab w:val="num" w:pos="2781"/>
        </w:tabs>
        <w:ind w:left="2781" w:hanging="360"/>
      </w:pPr>
      <w:rPr>
        <w:rFonts w:cs="Times New Roman"/>
      </w:rPr>
    </w:lvl>
    <w:lvl w:ilvl="2" w:tplc="0809001B" w:tentative="1">
      <w:start w:val="1"/>
      <w:numFmt w:val="lowerRoman"/>
      <w:lvlText w:val="%3."/>
      <w:lvlJc w:val="right"/>
      <w:pPr>
        <w:tabs>
          <w:tab w:val="num" w:pos="3501"/>
        </w:tabs>
        <w:ind w:left="3501" w:hanging="180"/>
      </w:pPr>
      <w:rPr>
        <w:rFonts w:cs="Times New Roman"/>
      </w:rPr>
    </w:lvl>
    <w:lvl w:ilvl="3" w:tplc="0809000F" w:tentative="1">
      <w:start w:val="1"/>
      <w:numFmt w:val="decimal"/>
      <w:lvlText w:val="%4."/>
      <w:lvlJc w:val="left"/>
      <w:pPr>
        <w:tabs>
          <w:tab w:val="num" w:pos="4221"/>
        </w:tabs>
        <w:ind w:left="4221" w:hanging="360"/>
      </w:pPr>
      <w:rPr>
        <w:rFonts w:cs="Times New Roman"/>
      </w:rPr>
    </w:lvl>
    <w:lvl w:ilvl="4" w:tplc="08090019" w:tentative="1">
      <w:start w:val="1"/>
      <w:numFmt w:val="lowerLetter"/>
      <w:lvlText w:val="%5."/>
      <w:lvlJc w:val="left"/>
      <w:pPr>
        <w:tabs>
          <w:tab w:val="num" w:pos="4941"/>
        </w:tabs>
        <w:ind w:left="4941" w:hanging="360"/>
      </w:pPr>
      <w:rPr>
        <w:rFonts w:cs="Times New Roman"/>
      </w:rPr>
    </w:lvl>
    <w:lvl w:ilvl="5" w:tplc="0809001B" w:tentative="1">
      <w:start w:val="1"/>
      <w:numFmt w:val="lowerRoman"/>
      <w:lvlText w:val="%6."/>
      <w:lvlJc w:val="right"/>
      <w:pPr>
        <w:tabs>
          <w:tab w:val="num" w:pos="5661"/>
        </w:tabs>
        <w:ind w:left="5661" w:hanging="180"/>
      </w:pPr>
      <w:rPr>
        <w:rFonts w:cs="Times New Roman"/>
      </w:rPr>
    </w:lvl>
    <w:lvl w:ilvl="6" w:tplc="0809000F" w:tentative="1">
      <w:start w:val="1"/>
      <w:numFmt w:val="decimal"/>
      <w:lvlText w:val="%7."/>
      <w:lvlJc w:val="left"/>
      <w:pPr>
        <w:tabs>
          <w:tab w:val="num" w:pos="6381"/>
        </w:tabs>
        <w:ind w:left="6381" w:hanging="360"/>
      </w:pPr>
      <w:rPr>
        <w:rFonts w:cs="Times New Roman"/>
      </w:rPr>
    </w:lvl>
    <w:lvl w:ilvl="7" w:tplc="08090019" w:tentative="1">
      <w:start w:val="1"/>
      <w:numFmt w:val="lowerLetter"/>
      <w:lvlText w:val="%8."/>
      <w:lvlJc w:val="left"/>
      <w:pPr>
        <w:tabs>
          <w:tab w:val="num" w:pos="7101"/>
        </w:tabs>
        <w:ind w:left="7101" w:hanging="360"/>
      </w:pPr>
      <w:rPr>
        <w:rFonts w:cs="Times New Roman"/>
      </w:rPr>
    </w:lvl>
    <w:lvl w:ilvl="8" w:tplc="0809001B" w:tentative="1">
      <w:start w:val="1"/>
      <w:numFmt w:val="lowerRoman"/>
      <w:lvlText w:val="%9."/>
      <w:lvlJc w:val="right"/>
      <w:pPr>
        <w:tabs>
          <w:tab w:val="num" w:pos="7821"/>
        </w:tabs>
        <w:ind w:left="7821" w:hanging="180"/>
      </w:pPr>
      <w:rPr>
        <w:rFonts w:cs="Times New Roman"/>
      </w:rPr>
    </w:lvl>
  </w:abstractNum>
  <w:abstractNum w:abstractNumId="13">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123A7673"/>
    <w:multiLevelType w:val="hybridMultilevel"/>
    <w:tmpl w:val="76D663F6"/>
    <w:lvl w:ilvl="0" w:tplc="46BCFFF2">
      <w:start w:val="1"/>
      <w:numFmt w:val="decimal"/>
      <w:lvlText w:val="%1."/>
      <w:lvlJc w:val="left"/>
      <w:pPr>
        <w:tabs>
          <w:tab w:val="num" w:pos="1710"/>
        </w:tabs>
        <w:ind w:left="1710" w:hanging="576"/>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5">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F10E29"/>
    <w:multiLevelType w:val="singleLevel"/>
    <w:tmpl w:val="411C3562"/>
    <w:lvl w:ilvl="0">
      <w:start w:val="1"/>
      <w:numFmt w:val="decimal"/>
      <w:lvlRestart w:val="0"/>
      <w:lvlText w:val="%1."/>
      <w:lvlJc w:val="left"/>
      <w:pPr>
        <w:tabs>
          <w:tab w:val="num" w:pos="1742"/>
        </w:tabs>
        <w:ind w:left="1267" w:firstLine="0"/>
      </w:pPr>
      <w:rPr>
        <w:rFonts w:hint="default"/>
        <w:w w:val="100"/>
      </w:rPr>
    </w:lvl>
  </w:abstractNum>
  <w:abstractNum w:abstractNumId="19">
    <w:nsid w:val="45AF1629"/>
    <w:multiLevelType w:val="singleLevel"/>
    <w:tmpl w:val="54165642"/>
    <w:lvl w:ilvl="0">
      <w:start w:val="1"/>
      <w:numFmt w:val="decimal"/>
      <w:lvlRestart w:val="0"/>
      <w:lvlText w:val="%1."/>
      <w:lvlJc w:val="left"/>
      <w:pPr>
        <w:tabs>
          <w:tab w:val="num" w:pos="1742"/>
        </w:tabs>
        <w:ind w:left="1267" w:firstLine="0"/>
      </w:pPr>
      <w:rPr>
        <w:rFonts w:hint="default"/>
        <w:w w:val="100"/>
      </w:rPr>
    </w:lvl>
  </w:abstractNum>
  <w:abstractNum w:abstractNumId="2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32774A"/>
    <w:multiLevelType w:val="hybridMultilevel"/>
    <w:tmpl w:val="9176C736"/>
    <w:lvl w:ilvl="0" w:tplc="9CC24B34">
      <w:start w:val="1"/>
      <w:numFmt w:val="decimal"/>
      <w:lvlText w:val="%1."/>
      <w:lvlJc w:val="left"/>
      <w:pPr>
        <w:tabs>
          <w:tab w:val="num" w:pos="1627"/>
        </w:tabs>
        <w:ind w:left="1627" w:hanging="36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22">
    <w:nsid w:val="487C7B23"/>
    <w:multiLevelType w:val="singleLevel"/>
    <w:tmpl w:val="FE1410CA"/>
    <w:lvl w:ilvl="0">
      <w:start w:val="2"/>
      <w:numFmt w:val="decimal"/>
      <w:lvlRestart w:val="0"/>
      <w:lvlText w:val="%1."/>
      <w:lvlJc w:val="left"/>
      <w:pPr>
        <w:tabs>
          <w:tab w:val="num" w:pos="1742"/>
        </w:tabs>
        <w:ind w:left="1267" w:firstLine="0"/>
      </w:pPr>
      <w:rPr>
        <w:rFonts w:hint="default"/>
        <w:w w:val="100"/>
      </w:rPr>
    </w:lvl>
  </w:abstractNum>
  <w:abstractNum w:abstractNumId="23">
    <w:nsid w:val="60404E6F"/>
    <w:multiLevelType w:val="hybridMultilevel"/>
    <w:tmpl w:val="647C850A"/>
    <w:lvl w:ilvl="0" w:tplc="44B4391C">
      <w:start w:val="1"/>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2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B711FCB"/>
    <w:multiLevelType w:val="singleLevel"/>
    <w:tmpl w:val="9856B9DA"/>
    <w:lvl w:ilvl="0">
      <w:start w:val="1"/>
      <w:numFmt w:val="decimal"/>
      <w:lvlRestart w:val="0"/>
      <w:lvlText w:val="%1."/>
      <w:lvlJc w:val="left"/>
      <w:pPr>
        <w:tabs>
          <w:tab w:val="num" w:pos="1742"/>
        </w:tabs>
        <w:ind w:left="1267" w:firstLine="0"/>
      </w:pPr>
      <w:rPr>
        <w:rFonts w:hint="default"/>
        <w:w w:val="100"/>
      </w:rPr>
    </w:lvl>
  </w:abstractNum>
  <w:abstractNum w:abstractNumId="27">
    <w:nsid w:val="77D16FDE"/>
    <w:multiLevelType w:val="multilevel"/>
    <w:tmpl w:val="C74AFF62"/>
    <w:name w:val="TOC2"/>
    <w:lvl w:ilvl="0">
      <w:start w:val="1"/>
      <w:numFmt w:val="upperRoman"/>
      <w:lvlText w:val="%1."/>
      <w:lvlJc w:val="right"/>
      <w:pPr>
        <w:tabs>
          <w:tab w:val="num" w:pos="1296"/>
        </w:tabs>
        <w:ind w:left="1296" w:hanging="216"/>
      </w:pPr>
      <w:rPr>
        <w:rFonts w:hint="default"/>
        <w:w w:val="100"/>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lowerLetter"/>
      <w:lvlText w:val="%8."/>
      <w:lvlJc w:val="left"/>
      <w:pPr>
        <w:tabs>
          <w:tab w:val="num" w:pos="5359"/>
        </w:tabs>
        <w:ind w:left="5359" w:hanging="360"/>
      </w:pPr>
      <w:rPr>
        <w:rFonts w:hint="default"/>
      </w:rPr>
    </w:lvl>
    <w:lvl w:ilvl="8">
      <w:start w:val="1"/>
      <w:numFmt w:val="lowerRoman"/>
      <w:lvlText w:val="%9."/>
      <w:lvlJc w:val="right"/>
      <w:pPr>
        <w:tabs>
          <w:tab w:val="num" w:pos="6079"/>
        </w:tabs>
        <w:ind w:left="6079" w:hanging="180"/>
      </w:pPr>
      <w:rPr>
        <w:rFonts w:hint="default"/>
      </w:rPr>
    </w:lvl>
  </w:abstractNum>
  <w:abstractNum w:abstractNumId="28">
    <w:nsid w:val="77EA1788"/>
    <w:multiLevelType w:val="multilevel"/>
    <w:tmpl w:val="975ACA36"/>
    <w:name w:val="TOC"/>
    <w:lvl w:ilvl="0">
      <w:start w:val="1"/>
      <w:numFmt w:val="upperRoman"/>
      <w:lvlText w:val="%1."/>
      <w:lvlJc w:val="right"/>
      <w:pPr>
        <w:tabs>
          <w:tab w:val="num" w:pos="1296"/>
        </w:tabs>
        <w:ind w:left="1296" w:hanging="216"/>
      </w:pPr>
      <w:rPr>
        <w:rFonts w:hint="default"/>
        <w:w w:val="100"/>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lowerLetter"/>
      <w:lvlText w:val="%8."/>
      <w:lvlJc w:val="left"/>
      <w:pPr>
        <w:tabs>
          <w:tab w:val="num" w:pos="5359"/>
        </w:tabs>
        <w:ind w:left="5359" w:hanging="360"/>
      </w:pPr>
      <w:rPr>
        <w:rFonts w:hint="default"/>
      </w:rPr>
    </w:lvl>
    <w:lvl w:ilvl="8">
      <w:start w:val="1"/>
      <w:numFmt w:val="lowerRoman"/>
      <w:lvlText w:val="%9."/>
      <w:lvlJc w:val="right"/>
      <w:pPr>
        <w:tabs>
          <w:tab w:val="num" w:pos="6079"/>
        </w:tabs>
        <w:ind w:left="6079" w:hanging="180"/>
      </w:pPr>
      <w:rPr>
        <w:rFonts w:hint="default"/>
      </w:rPr>
    </w:lvl>
  </w:abstractNum>
  <w:num w:numId="1">
    <w:abstractNumId w:val="15"/>
  </w:num>
  <w:num w:numId="2">
    <w:abstractNumId w:val="13"/>
  </w:num>
  <w:num w:numId="3">
    <w:abstractNumId w:val="17"/>
  </w:num>
  <w:num w:numId="4">
    <w:abstractNumId w:val="20"/>
  </w:num>
  <w:num w:numId="5">
    <w:abstractNumId w:val="1"/>
  </w:num>
  <w:num w:numId="6">
    <w:abstractNumId w:val="0"/>
  </w:num>
  <w:num w:numId="7">
    <w:abstractNumId w:val="2"/>
  </w:num>
  <w:num w:numId="8">
    <w:abstractNumId w:val="3"/>
  </w:num>
  <w:num w:numId="9">
    <w:abstractNumId w:val="8"/>
  </w:num>
  <w:num w:numId="10">
    <w:abstractNumId w:val="9"/>
  </w:num>
  <w:num w:numId="11">
    <w:abstractNumId w:val="7"/>
  </w:num>
  <w:num w:numId="12">
    <w:abstractNumId w:val="6"/>
  </w:num>
  <w:num w:numId="13">
    <w:abstractNumId w:val="5"/>
  </w:num>
  <w:num w:numId="14">
    <w:abstractNumId w:val="4"/>
  </w:num>
  <w:num w:numId="15">
    <w:abstractNumId w:val="24"/>
  </w:num>
  <w:num w:numId="16">
    <w:abstractNumId w:val="16"/>
  </w:num>
  <w:num w:numId="17">
    <w:abstractNumId w:val="11"/>
  </w:num>
  <w:num w:numId="18">
    <w:abstractNumId w:val="10"/>
  </w:num>
  <w:num w:numId="19">
    <w:abstractNumId w:val="25"/>
  </w:num>
  <w:num w:numId="20">
    <w:abstractNumId w:val="12"/>
  </w:num>
  <w:num w:numId="21">
    <w:abstractNumId w:val="28"/>
  </w:num>
  <w:num w:numId="22">
    <w:abstractNumId w:val="19"/>
  </w:num>
  <w:num w:numId="23">
    <w:abstractNumId w:val="21"/>
  </w:num>
  <w:num w:numId="24">
    <w:abstractNumId w:val="14"/>
  </w:num>
  <w:num w:numId="25">
    <w:abstractNumId w:val="14"/>
    <w:lvlOverride w:ilvl="0">
      <w:lvl w:ilvl="0" w:tplc="46BCFFF2">
        <w:start w:val="1"/>
        <w:numFmt w:val="decimal"/>
        <w:lvlRestart w:val="0"/>
        <w:lvlText w:val="%1."/>
        <w:lvlJc w:val="left"/>
        <w:pPr>
          <w:tabs>
            <w:tab w:val="num" w:pos="1742"/>
          </w:tabs>
          <w:ind w:left="1267" w:firstLine="0"/>
        </w:pPr>
        <w:rPr>
          <w:rFonts w:hint="default"/>
          <w:w w:val="100"/>
        </w:rPr>
      </w:lvl>
    </w:lvlOverride>
  </w:num>
  <w:num w:numId="26">
    <w:abstractNumId w:val="18"/>
  </w:num>
  <w:num w:numId="27">
    <w:abstractNumId w:val="22"/>
  </w:num>
  <w:num w:numId="28">
    <w:abstractNumId w:val="27"/>
  </w:num>
  <w:num w:numId="29">
    <w:abstractNumId w:val="2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SortMethod w:val="0003"/>
  <w:revisionView w:markup="0"/>
  <w:defaultTabStop w:val="475"/>
  <w:doNotHyphenateCaps/>
  <w:evenAndOddHeaders/>
  <w:characterSpacingControl w:val="doNotCompress"/>
  <w:hdrShapeDefaults>
    <o:shapedefaults v:ext="edit" spidmax="409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08476*"/>
    <w:docVar w:name="CreationDt" w:val="29/06/2015 22:19:42"/>
    <w:docVar w:name="DocCategory" w:val="Doc"/>
    <w:docVar w:name="DocType" w:val="Final"/>
    <w:docVar w:name="DutyStation" w:val="New York"/>
    <w:docVar w:name="FooterJN" w:val="15-08476"/>
    <w:docVar w:name="jobn" w:val="15-08476 (F)"/>
    <w:docVar w:name="jobnDT" w:val="15-08476 (F)   290615"/>
    <w:docVar w:name="jobnDTDT" w:val="15-08476 (F)   290615   290615"/>
    <w:docVar w:name="JobNo" w:val="1508476F"/>
    <w:docVar w:name="JobNo2" w:val="1515678F"/>
    <w:docVar w:name="LocalDrive" w:val="0"/>
    <w:docVar w:name="OandT" w:val="dll"/>
    <w:docVar w:name="PaperSize" w:val="Letter"/>
    <w:docVar w:name="sss1" w:val="CEDAW/C/LKA/8"/>
    <w:docVar w:name="sss2" w:val="-"/>
    <w:docVar w:name="Symbol1" w:val="CEDAW/C/LKA/8"/>
    <w:docVar w:name="Symbol2" w:val="-"/>
  </w:docVars>
  <w:rsids>
    <w:rsidRoot w:val="00A53856"/>
    <w:rsid w:val="000015B8"/>
    <w:rsid w:val="000046A5"/>
    <w:rsid w:val="000055FB"/>
    <w:rsid w:val="00016483"/>
    <w:rsid w:val="00022173"/>
    <w:rsid w:val="0002226F"/>
    <w:rsid w:val="00022B4A"/>
    <w:rsid w:val="000249FF"/>
    <w:rsid w:val="00025DE5"/>
    <w:rsid w:val="000274C2"/>
    <w:rsid w:val="00033DC9"/>
    <w:rsid w:val="000378DE"/>
    <w:rsid w:val="00040497"/>
    <w:rsid w:val="00046145"/>
    <w:rsid w:val="00050D9C"/>
    <w:rsid w:val="00054482"/>
    <w:rsid w:val="0005669A"/>
    <w:rsid w:val="00057151"/>
    <w:rsid w:val="000571B5"/>
    <w:rsid w:val="000616D7"/>
    <w:rsid w:val="000636D2"/>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4A47"/>
    <w:rsid w:val="000B0E9A"/>
    <w:rsid w:val="000B1A18"/>
    <w:rsid w:val="000B2CD0"/>
    <w:rsid w:val="000B3ED4"/>
    <w:rsid w:val="000B5AF0"/>
    <w:rsid w:val="000B6B84"/>
    <w:rsid w:val="000B7004"/>
    <w:rsid w:val="000C349B"/>
    <w:rsid w:val="000C683C"/>
    <w:rsid w:val="000D44E3"/>
    <w:rsid w:val="000D5D82"/>
    <w:rsid w:val="000D66AC"/>
    <w:rsid w:val="000D7ED4"/>
    <w:rsid w:val="000E1ABE"/>
    <w:rsid w:val="000F04A8"/>
    <w:rsid w:val="000F109E"/>
    <w:rsid w:val="000F1B8A"/>
    <w:rsid w:val="000F299A"/>
    <w:rsid w:val="000F36A0"/>
    <w:rsid w:val="000F53E9"/>
    <w:rsid w:val="000F6A05"/>
    <w:rsid w:val="000F6E7D"/>
    <w:rsid w:val="0010575E"/>
    <w:rsid w:val="00106549"/>
    <w:rsid w:val="00107710"/>
    <w:rsid w:val="00107C97"/>
    <w:rsid w:val="0011255C"/>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D0E60"/>
    <w:rsid w:val="001D272D"/>
    <w:rsid w:val="001D280C"/>
    <w:rsid w:val="001D294E"/>
    <w:rsid w:val="001E44F3"/>
    <w:rsid w:val="001F053A"/>
    <w:rsid w:val="001F2DA6"/>
    <w:rsid w:val="001F324C"/>
    <w:rsid w:val="001F62AF"/>
    <w:rsid w:val="001F793D"/>
    <w:rsid w:val="001F7E9D"/>
    <w:rsid w:val="002021E9"/>
    <w:rsid w:val="00202789"/>
    <w:rsid w:val="00202F1F"/>
    <w:rsid w:val="00205199"/>
    <w:rsid w:val="00206598"/>
    <w:rsid w:val="00207CAA"/>
    <w:rsid w:val="0021168F"/>
    <w:rsid w:val="002178A7"/>
    <w:rsid w:val="002220FF"/>
    <w:rsid w:val="00237D01"/>
    <w:rsid w:val="00240F64"/>
    <w:rsid w:val="002410E3"/>
    <w:rsid w:val="00243D1C"/>
    <w:rsid w:val="00246425"/>
    <w:rsid w:val="00252402"/>
    <w:rsid w:val="00254656"/>
    <w:rsid w:val="0025545A"/>
    <w:rsid w:val="00261E82"/>
    <w:rsid w:val="0026332C"/>
    <w:rsid w:val="0026552F"/>
    <w:rsid w:val="0026565F"/>
    <w:rsid w:val="00266AFD"/>
    <w:rsid w:val="002730C7"/>
    <w:rsid w:val="0027435B"/>
    <w:rsid w:val="00276E85"/>
    <w:rsid w:val="00280143"/>
    <w:rsid w:val="002810F0"/>
    <w:rsid w:val="00281BC7"/>
    <w:rsid w:val="00286531"/>
    <w:rsid w:val="002867C7"/>
    <w:rsid w:val="0029018C"/>
    <w:rsid w:val="002A07EF"/>
    <w:rsid w:val="002A27E5"/>
    <w:rsid w:val="002A69DB"/>
    <w:rsid w:val="002B1D15"/>
    <w:rsid w:val="002B4A7F"/>
    <w:rsid w:val="002B5928"/>
    <w:rsid w:val="002C3640"/>
    <w:rsid w:val="002C3FD3"/>
    <w:rsid w:val="002C472D"/>
    <w:rsid w:val="002C77CF"/>
    <w:rsid w:val="002D45C0"/>
    <w:rsid w:val="002D5981"/>
    <w:rsid w:val="002D7EC0"/>
    <w:rsid w:val="002E11E9"/>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788D"/>
    <w:rsid w:val="00316628"/>
    <w:rsid w:val="00316B58"/>
    <w:rsid w:val="003235C7"/>
    <w:rsid w:val="00326270"/>
    <w:rsid w:val="00332A87"/>
    <w:rsid w:val="003342DF"/>
    <w:rsid w:val="00337015"/>
    <w:rsid w:val="003406CA"/>
    <w:rsid w:val="00340736"/>
    <w:rsid w:val="00343F8A"/>
    <w:rsid w:val="003441A5"/>
    <w:rsid w:val="003506F1"/>
    <w:rsid w:val="003555DE"/>
    <w:rsid w:val="00355810"/>
    <w:rsid w:val="003559A7"/>
    <w:rsid w:val="00356B67"/>
    <w:rsid w:val="00362737"/>
    <w:rsid w:val="00362F57"/>
    <w:rsid w:val="00365932"/>
    <w:rsid w:val="003738C0"/>
    <w:rsid w:val="003810FF"/>
    <w:rsid w:val="003824F9"/>
    <w:rsid w:val="00384511"/>
    <w:rsid w:val="00385D78"/>
    <w:rsid w:val="003864EE"/>
    <w:rsid w:val="00386953"/>
    <w:rsid w:val="003909DD"/>
    <w:rsid w:val="00391295"/>
    <w:rsid w:val="00391342"/>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222D"/>
    <w:rsid w:val="003C252F"/>
    <w:rsid w:val="003C6DDA"/>
    <w:rsid w:val="003C7D21"/>
    <w:rsid w:val="003D35C1"/>
    <w:rsid w:val="003D635C"/>
    <w:rsid w:val="003D7BC4"/>
    <w:rsid w:val="003E1642"/>
    <w:rsid w:val="003E3E2D"/>
    <w:rsid w:val="003E3E48"/>
    <w:rsid w:val="003E47D8"/>
    <w:rsid w:val="003E4E03"/>
    <w:rsid w:val="003F108A"/>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4609"/>
    <w:rsid w:val="004448E6"/>
    <w:rsid w:val="00450D24"/>
    <w:rsid w:val="004520C8"/>
    <w:rsid w:val="00452DA5"/>
    <w:rsid w:val="00453DAB"/>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DC3"/>
    <w:rsid w:val="004A0AA6"/>
    <w:rsid w:val="004A186E"/>
    <w:rsid w:val="004A2319"/>
    <w:rsid w:val="004A2455"/>
    <w:rsid w:val="004A698E"/>
    <w:rsid w:val="004A7606"/>
    <w:rsid w:val="004B7E99"/>
    <w:rsid w:val="004C1A6A"/>
    <w:rsid w:val="004C304C"/>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5F1C"/>
    <w:rsid w:val="0050603C"/>
    <w:rsid w:val="00506B44"/>
    <w:rsid w:val="005100BC"/>
    <w:rsid w:val="0051451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82B"/>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61EE"/>
    <w:rsid w:val="0063657E"/>
    <w:rsid w:val="00636EB6"/>
    <w:rsid w:val="006407EF"/>
    <w:rsid w:val="00646F60"/>
    <w:rsid w:val="0064762B"/>
    <w:rsid w:val="00650623"/>
    <w:rsid w:val="0065129E"/>
    <w:rsid w:val="006512C8"/>
    <w:rsid w:val="00653CD3"/>
    <w:rsid w:val="00656E62"/>
    <w:rsid w:val="006573FC"/>
    <w:rsid w:val="00660D00"/>
    <w:rsid w:val="00662686"/>
    <w:rsid w:val="00665605"/>
    <w:rsid w:val="00665692"/>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35F3A"/>
    <w:rsid w:val="00735FB1"/>
    <w:rsid w:val="007367E1"/>
    <w:rsid w:val="007379A0"/>
    <w:rsid w:val="00743131"/>
    <w:rsid w:val="0074339E"/>
    <w:rsid w:val="00744D58"/>
    <w:rsid w:val="00745376"/>
    <w:rsid w:val="0074587F"/>
    <w:rsid w:val="0074766A"/>
    <w:rsid w:val="00750C8F"/>
    <w:rsid w:val="007517F6"/>
    <w:rsid w:val="007531C9"/>
    <w:rsid w:val="007537B8"/>
    <w:rsid w:val="00754913"/>
    <w:rsid w:val="00755393"/>
    <w:rsid w:val="007553FC"/>
    <w:rsid w:val="00760F66"/>
    <w:rsid w:val="00762F97"/>
    <w:rsid w:val="0076382E"/>
    <w:rsid w:val="00763AE4"/>
    <w:rsid w:val="00765152"/>
    <w:rsid w:val="00767FBE"/>
    <w:rsid w:val="00770DEF"/>
    <w:rsid w:val="00770EB4"/>
    <w:rsid w:val="00772106"/>
    <w:rsid w:val="00772CF6"/>
    <w:rsid w:val="00774368"/>
    <w:rsid w:val="0077589C"/>
    <w:rsid w:val="00775BFD"/>
    <w:rsid w:val="007769D2"/>
    <w:rsid w:val="00780058"/>
    <w:rsid w:val="007804F4"/>
    <w:rsid w:val="00781F43"/>
    <w:rsid w:val="0078267A"/>
    <w:rsid w:val="00783270"/>
    <w:rsid w:val="0078374C"/>
    <w:rsid w:val="007842C1"/>
    <w:rsid w:val="00790459"/>
    <w:rsid w:val="00790682"/>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7D7F"/>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33A79"/>
    <w:rsid w:val="00833BFF"/>
    <w:rsid w:val="0083677A"/>
    <w:rsid w:val="00837284"/>
    <w:rsid w:val="0083731D"/>
    <w:rsid w:val="008415FE"/>
    <w:rsid w:val="00842319"/>
    <w:rsid w:val="008435C2"/>
    <w:rsid w:val="00844B5C"/>
    <w:rsid w:val="00846431"/>
    <w:rsid w:val="00851353"/>
    <w:rsid w:val="008555BA"/>
    <w:rsid w:val="00856155"/>
    <w:rsid w:val="00856CD0"/>
    <w:rsid w:val="008579A6"/>
    <w:rsid w:val="00860226"/>
    <w:rsid w:val="00861D7A"/>
    <w:rsid w:val="00863E44"/>
    <w:rsid w:val="00865A5F"/>
    <w:rsid w:val="00867F04"/>
    <w:rsid w:val="008703DB"/>
    <w:rsid w:val="008710A1"/>
    <w:rsid w:val="0087489F"/>
    <w:rsid w:val="00875E49"/>
    <w:rsid w:val="0088158E"/>
    <w:rsid w:val="008829F3"/>
    <w:rsid w:val="00882D4B"/>
    <w:rsid w:val="00887256"/>
    <w:rsid w:val="00890EF0"/>
    <w:rsid w:val="00891ADA"/>
    <w:rsid w:val="008962D4"/>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610E"/>
    <w:rsid w:val="00916373"/>
    <w:rsid w:val="00916548"/>
    <w:rsid w:val="00916A77"/>
    <w:rsid w:val="00921BE8"/>
    <w:rsid w:val="00931752"/>
    <w:rsid w:val="00932FDF"/>
    <w:rsid w:val="00936529"/>
    <w:rsid w:val="00940B65"/>
    <w:rsid w:val="0094133A"/>
    <w:rsid w:val="0095064A"/>
    <w:rsid w:val="00951A0B"/>
    <w:rsid w:val="009535B3"/>
    <w:rsid w:val="00953A36"/>
    <w:rsid w:val="00955DBA"/>
    <w:rsid w:val="00957244"/>
    <w:rsid w:val="00962CAC"/>
    <w:rsid w:val="00964BDE"/>
    <w:rsid w:val="009676D3"/>
    <w:rsid w:val="00971E24"/>
    <w:rsid w:val="0098128C"/>
    <w:rsid w:val="009813FE"/>
    <w:rsid w:val="00983DD0"/>
    <w:rsid w:val="00991387"/>
    <w:rsid w:val="00993B88"/>
    <w:rsid w:val="00993D02"/>
    <w:rsid w:val="009943AB"/>
    <w:rsid w:val="00994740"/>
    <w:rsid w:val="009A142A"/>
    <w:rsid w:val="009A17F4"/>
    <w:rsid w:val="009A325B"/>
    <w:rsid w:val="009A4787"/>
    <w:rsid w:val="009A7DEC"/>
    <w:rsid w:val="009B0AF7"/>
    <w:rsid w:val="009B0BFB"/>
    <w:rsid w:val="009B4398"/>
    <w:rsid w:val="009B4EEC"/>
    <w:rsid w:val="009C1815"/>
    <w:rsid w:val="009C6A5F"/>
    <w:rsid w:val="009E0573"/>
    <w:rsid w:val="009E06DE"/>
    <w:rsid w:val="009E246F"/>
    <w:rsid w:val="009E76A1"/>
    <w:rsid w:val="009F004A"/>
    <w:rsid w:val="009F235E"/>
    <w:rsid w:val="009F29EB"/>
    <w:rsid w:val="009F3C78"/>
    <w:rsid w:val="009F5ACE"/>
    <w:rsid w:val="009F7FE9"/>
    <w:rsid w:val="00A00A92"/>
    <w:rsid w:val="00A02426"/>
    <w:rsid w:val="00A0589C"/>
    <w:rsid w:val="00A06CAB"/>
    <w:rsid w:val="00A12DBB"/>
    <w:rsid w:val="00A150A7"/>
    <w:rsid w:val="00A157E7"/>
    <w:rsid w:val="00A210DD"/>
    <w:rsid w:val="00A21443"/>
    <w:rsid w:val="00A22ED0"/>
    <w:rsid w:val="00A24099"/>
    <w:rsid w:val="00A264B0"/>
    <w:rsid w:val="00A2768E"/>
    <w:rsid w:val="00A33E3C"/>
    <w:rsid w:val="00A3426E"/>
    <w:rsid w:val="00A353ED"/>
    <w:rsid w:val="00A375D9"/>
    <w:rsid w:val="00A43CAC"/>
    <w:rsid w:val="00A45E20"/>
    <w:rsid w:val="00A46DB8"/>
    <w:rsid w:val="00A52DF2"/>
    <w:rsid w:val="00A53856"/>
    <w:rsid w:val="00A55810"/>
    <w:rsid w:val="00A56E3B"/>
    <w:rsid w:val="00A57C5A"/>
    <w:rsid w:val="00A64AD2"/>
    <w:rsid w:val="00A72C1F"/>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64F"/>
    <w:rsid w:val="00AE73A1"/>
    <w:rsid w:val="00AF4648"/>
    <w:rsid w:val="00AF4DD3"/>
    <w:rsid w:val="00AF6B78"/>
    <w:rsid w:val="00B01631"/>
    <w:rsid w:val="00B01D80"/>
    <w:rsid w:val="00B05198"/>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503F3"/>
    <w:rsid w:val="00B504C9"/>
    <w:rsid w:val="00B52A47"/>
    <w:rsid w:val="00B53FB4"/>
    <w:rsid w:val="00B541C6"/>
    <w:rsid w:val="00B556DD"/>
    <w:rsid w:val="00B5798F"/>
    <w:rsid w:val="00B61CB4"/>
    <w:rsid w:val="00B65DB9"/>
    <w:rsid w:val="00B66644"/>
    <w:rsid w:val="00B67756"/>
    <w:rsid w:val="00B70DA9"/>
    <w:rsid w:val="00B712B0"/>
    <w:rsid w:val="00B71802"/>
    <w:rsid w:val="00B7200B"/>
    <w:rsid w:val="00B77EB8"/>
    <w:rsid w:val="00B81A2A"/>
    <w:rsid w:val="00B84109"/>
    <w:rsid w:val="00B85BDA"/>
    <w:rsid w:val="00B870D6"/>
    <w:rsid w:val="00B932C8"/>
    <w:rsid w:val="00B93B31"/>
    <w:rsid w:val="00B9457F"/>
    <w:rsid w:val="00B965BF"/>
    <w:rsid w:val="00BA06B1"/>
    <w:rsid w:val="00BA3125"/>
    <w:rsid w:val="00BA3654"/>
    <w:rsid w:val="00BA600B"/>
    <w:rsid w:val="00BC0F9A"/>
    <w:rsid w:val="00BC43E2"/>
    <w:rsid w:val="00BD1607"/>
    <w:rsid w:val="00BD45A0"/>
    <w:rsid w:val="00BE1D55"/>
    <w:rsid w:val="00BE2F51"/>
    <w:rsid w:val="00BE3214"/>
    <w:rsid w:val="00BE5439"/>
    <w:rsid w:val="00BE62DB"/>
    <w:rsid w:val="00BE7E1A"/>
    <w:rsid w:val="00BF055A"/>
    <w:rsid w:val="00BF0B13"/>
    <w:rsid w:val="00BF651C"/>
    <w:rsid w:val="00BF7BD3"/>
    <w:rsid w:val="00C01B04"/>
    <w:rsid w:val="00C01B3A"/>
    <w:rsid w:val="00C03721"/>
    <w:rsid w:val="00C05291"/>
    <w:rsid w:val="00C06025"/>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CBE"/>
    <w:rsid w:val="00CB1C6D"/>
    <w:rsid w:val="00CB5956"/>
    <w:rsid w:val="00CB60A9"/>
    <w:rsid w:val="00CC3EAA"/>
    <w:rsid w:val="00CD4A8B"/>
    <w:rsid w:val="00CE3799"/>
    <w:rsid w:val="00CE4AA9"/>
    <w:rsid w:val="00CE5477"/>
    <w:rsid w:val="00CE7ADD"/>
    <w:rsid w:val="00CF5E7B"/>
    <w:rsid w:val="00CF7A75"/>
    <w:rsid w:val="00D00362"/>
    <w:rsid w:val="00D02293"/>
    <w:rsid w:val="00D026B6"/>
    <w:rsid w:val="00D03953"/>
    <w:rsid w:val="00D03F61"/>
    <w:rsid w:val="00D047D6"/>
    <w:rsid w:val="00D047EE"/>
    <w:rsid w:val="00D12CFB"/>
    <w:rsid w:val="00D1431B"/>
    <w:rsid w:val="00D14690"/>
    <w:rsid w:val="00D15BBA"/>
    <w:rsid w:val="00D16F48"/>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3DC8"/>
    <w:rsid w:val="00DB5115"/>
    <w:rsid w:val="00DB5177"/>
    <w:rsid w:val="00DB5C75"/>
    <w:rsid w:val="00DB66E6"/>
    <w:rsid w:val="00DC23FE"/>
    <w:rsid w:val="00DC38B9"/>
    <w:rsid w:val="00DC5B37"/>
    <w:rsid w:val="00DC5DDD"/>
    <w:rsid w:val="00DD309E"/>
    <w:rsid w:val="00DE01B6"/>
    <w:rsid w:val="00DE1304"/>
    <w:rsid w:val="00DE1FBD"/>
    <w:rsid w:val="00DE4677"/>
    <w:rsid w:val="00DE64ED"/>
    <w:rsid w:val="00DF064D"/>
    <w:rsid w:val="00DF0CBF"/>
    <w:rsid w:val="00E003D9"/>
    <w:rsid w:val="00E028F6"/>
    <w:rsid w:val="00E0753F"/>
    <w:rsid w:val="00E10BF1"/>
    <w:rsid w:val="00E11B5C"/>
    <w:rsid w:val="00E13E2B"/>
    <w:rsid w:val="00E22DB7"/>
    <w:rsid w:val="00E23C1B"/>
    <w:rsid w:val="00E24D2B"/>
    <w:rsid w:val="00E25DDC"/>
    <w:rsid w:val="00E345BF"/>
    <w:rsid w:val="00E34D59"/>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91E16"/>
    <w:rsid w:val="00E952EF"/>
    <w:rsid w:val="00E96437"/>
    <w:rsid w:val="00E968A0"/>
    <w:rsid w:val="00E97145"/>
    <w:rsid w:val="00EA4196"/>
    <w:rsid w:val="00EB0BAE"/>
    <w:rsid w:val="00EB1632"/>
    <w:rsid w:val="00EB4EB6"/>
    <w:rsid w:val="00EB535D"/>
    <w:rsid w:val="00EC34E0"/>
    <w:rsid w:val="00EC5385"/>
    <w:rsid w:val="00EC5430"/>
    <w:rsid w:val="00EC60B6"/>
    <w:rsid w:val="00EC6373"/>
    <w:rsid w:val="00EC7853"/>
    <w:rsid w:val="00ED047D"/>
    <w:rsid w:val="00ED0A59"/>
    <w:rsid w:val="00ED297E"/>
    <w:rsid w:val="00ED4626"/>
    <w:rsid w:val="00ED732D"/>
    <w:rsid w:val="00ED7BC4"/>
    <w:rsid w:val="00EE104D"/>
    <w:rsid w:val="00EE5F6D"/>
    <w:rsid w:val="00EF0701"/>
    <w:rsid w:val="00EF11F2"/>
    <w:rsid w:val="00EF236F"/>
    <w:rsid w:val="00EF3067"/>
    <w:rsid w:val="00F03AFB"/>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609CB"/>
    <w:rsid w:val="00F64004"/>
    <w:rsid w:val="00F642D3"/>
    <w:rsid w:val="00F65F73"/>
    <w:rsid w:val="00F6631A"/>
    <w:rsid w:val="00F70436"/>
    <w:rsid w:val="00F713DB"/>
    <w:rsid w:val="00F730A9"/>
    <w:rsid w:val="00F735FC"/>
    <w:rsid w:val="00F738D2"/>
    <w:rsid w:val="00F73A7C"/>
    <w:rsid w:val="00F75F3B"/>
    <w:rsid w:val="00F77CB4"/>
    <w:rsid w:val="00F83763"/>
    <w:rsid w:val="00F83C6C"/>
    <w:rsid w:val="00F85513"/>
    <w:rsid w:val="00F86D76"/>
    <w:rsid w:val="00F877CE"/>
    <w:rsid w:val="00F90614"/>
    <w:rsid w:val="00F90A2F"/>
    <w:rsid w:val="00F91BD0"/>
    <w:rsid w:val="00F9239B"/>
    <w:rsid w:val="00F92E85"/>
    <w:rsid w:val="00F9336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DA"/>
    <w:rsid w:val="00FC5C65"/>
    <w:rsid w:val="00FC75B8"/>
    <w:rsid w:val="00FC75D3"/>
    <w:rsid w:val="00FD318F"/>
    <w:rsid w:val="00FD54BE"/>
    <w:rsid w:val="00FD7CD4"/>
    <w:rsid w:val="00FE3548"/>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index heading" w:uiPriority="99"/>
    <w:lsdException w:name="caption" w:qFormat="1"/>
    <w:lsdException w:name="table of figures" w:uiPriority="99"/>
    <w:lsdException w:name="line number" w:semiHidden="0" w:unhideWhenUsed="0" w:qFormat="1"/>
    <w:lsdException w:name="table of authorities" w:uiPriority="99"/>
    <w:lsdException w:name="macro" w:uiPriority="99"/>
    <w:lsdException w:name="toa heading" w:uiPriority="99"/>
    <w:lsdException w:name="Title" w:unhideWhenUsed="0" w:qFormat="1"/>
    <w:lsdException w:name="Default Paragraph Font" w:uiPriority="1"/>
    <w:lsdException w:name="Subtitle" w:unhideWhenUsed="0" w:qFormat="1"/>
    <w:lsdException w:name="Strong" w:semiHidden="0" w:unhideWhenUsed="0" w:qFormat="1"/>
    <w:lsdException w:name="Emphasis" w:unhideWhenUsed="0"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rsid w:val="000055FB"/>
    <w:rPr>
      <w:rFonts w:ascii="Cambria" w:eastAsia="Times New Roman" w:hAnsi="Cambria" w:cs="Times New Roman"/>
      <w:i/>
      <w:iCs/>
      <w:color w:val="243F60"/>
      <w:spacing w:val="4"/>
      <w:w w:val="103"/>
      <w:kern w:val="14"/>
      <w:sz w:val="20"/>
    </w:rPr>
  </w:style>
  <w:style w:type="character" w:styleId="Strong">
    <w:name w:val="Strong"/>
    <w:qFormat/>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link w:val="NoSpacingChar"/>
    <w:qFormat/>
    <w:rsid w:val="000055FB"/>
    <w:rPr>
      <w:sz w:val="22"/>
      <w:szCs w:val="22"/>
    </w:rPr>
  </w:style>
  <w:style w:type="character" w:customStyle="1" w:styleId="Heading1Char">
    <w:name w:val="Heading 1 Char"/>
    <w:aliases w:val="Table_G Char"/>
    <w:link w:val="Heading1"/>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1"/>
    <w:link w:val="Footer"/>
    <w:rsid w:val="00745376"/>
    <w:rPr>
      <w:rFonts w:ascii="Times New Roman" w:hAnsi="Times New Roman"/>
      <w:b/>
      <w:spacing w:val="3"/>
      <w:w w:val="105"/>
      <w:sz w:val="17"/>
    </w:rPr>
  </w:style>
  <w:style w:type="paragraph" w:styleId="Header">
    <w:name w:val="header"/>
    <w:aliases w:val="6_G"/>
    <w:link w:val="HeaderChar"/>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1"/>
    <w:link w:val="Header"/>
    <w:rsid w:val="000055FB"/>
    <w:rPr>
      <w:rFonts w:ascii="Times New Roman" w:hAnsi="Times New Roman"/>
      <w:spacing w:val="3"/>
      <w:w w:val="105"/>
      <w:sz w:val="17"/>
    </w:rPr>
  </w:style>
  <w:style w:type="character" w:styleId="LineNumber">
    <w:name w:val="line number"/>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Char,Footnote Text Blue,EUMC_Lábjegyzetszöveg + 13 pt,Félkövér,Dolt,Középre zárt Char,Középre zárt Char Char,Középre zárt,Märk,Footnote Text Char1,Footnote Text Char Char,Footnote Text Char2 Char Char,Footnote Text Char1 Char Char Ch,f"/>
    <w:basedOn w:val="Normal"/>
    <w:link w:val="FootnoteTextChar"/>
    <w:rsid w:val="00611DA0"/>
    <w:pPr>
      <w:spacing w:line="210" w:lineRule="exact"/>
    </w:pPr>
    <w:rPr>
      <w:sz w:val="17"/>
      <w:szCs w:val="20"/>
    </w:rPr>
  </w:style>
  <w:style w:type="character" w:customStyle="1" w:styleId="FootnoteTextChar">
    <w:name w:val="Footnote Text Char"/>
    <w:aliases w:val="5_G Char,Char Char,Footnote Text Blue Char,EUMC_Lábjegyzetszöveg + 13 pt Char,Félkövér Char,Dolt Char,Középre zárt Char Char1,Középre zárt Char Char Char,Középre zárt Char1,Märk Char,Footnote Text Char1 Char,f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semiHidden/>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16 Point,Superscript 6 Point, Char Char, Carattere Char1, Carattere Char Char Carattere Carattere Char Char,ftref, BVI fnr Car Char Char Char Char Char Char Char Char Char Char,Ref,de nota al pie,Carattere Char1,BVI fnr,Header Cha"/>
    <w:semiHidden/>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semiHidden/>
    <w:unhideWhenUsed/>
    <w:rsid w:val="0074766A"/>
    <w:rPr>
      <w:sz w:val="16"/>
      <w:szCs w:val="16"/>
    </w:rPr>
  </w:style>
  <w:style w:type="paragraph" w:styleId="CommentText">
    <w:name w:val="annotation text"/>
    <w:basedOn w:val="Normal"/>
    <w:link w:val="CommentTextChar"/>
    <w:semiHidden/>
    <w:unhideWhenUsed/>
    <w:rsid w:val="0074766A"/>
    <w:pPr>
      <w:spacing w:line="240" w:lineRule="auto"/>
    </w:pPr>
    <w:rPr>
      <w:szCs w:val="20"/>
    </w:rPr>
  </w:style>
  <w:style w:type="character" w:customStyle="1" w:styleId="CommentTextChar">
    <w:name w:val="Comment Text Char"/>
    <w:basedOn w:val="DefaultParagraphFont"/>
    <w:link w:val="CommentText"/>
    <w:semiHidden/>
    <w:rsid w:val="0074766A"/>
    <w:rPr>
      <w:rFonts w:ascii="Times New Roman" w:hAnsi="Times New Roman"/>
      <w:spacing w:val="4"/>
      <w:w w:val="103"/>
      <w:kern w:val="14"/>
    </w:rPr>
  </w:style>
  <w:style w:type="paragraph" w:styleId="CommentSubject">
    <w:name w:val="annotation subject"/>
    <w:basedOn w:val="CommentText"/>
    <w:next w:val="CommentText"/>
    <w:link w:val="CommentSubjectChar"/>
    <w:unhideWhenUsed/>
    <w:rsid w:val="0074766A"/>
    <w:rPr>
      <w:b/>
      <w:bCs/>
    </w:rPr>
  </w:style>
  <w:style w:type="character" w:customStyle="1" w:styleId="CommentSubjectChar">
    <w:name w:val="Comment Subject Char"/>
    <w:basedOn w:val="CommentTextChar"/>
    <w:link w:val="CommentSubject"/>
    <w:rsid w:val="0074766A"/>
    <w:rPr>
      <w:rFonts w:ascii="Times New Roman" w:hAnsi="Times New Roman"/>
      <w:b/>
      <w:bCs/>
      <w:spacing w:val="4"/>
      <w:w w:val="103"/>
      <w:kern w:val="14"/>
    </w:rPr>
  </w:style>
  <w:style w:type="paragraph" w:customStyle="1" w:styleId="HCh0">
    <w:name w:val="_ H _Ch"/>
    <w:basedOn w:val="H1"/>
    <w:next w:val="SingleTxt"/>
    <w:rsid w:val="004520C8"/>
    <w:pPr>
      <w:spacing w:line="300" w:lineRule="exact"/>
    </w:pPr>
    <w:rPr>
      <w:rFonts w:eastAsia="Times New Roman"/>
      <w:spacing w:val="-2"/>
      <w:sz w:val="28"/>
      <w:szCs w:val="20"/>
      <w:lang w:val="fr-CA"/>
    </w:rPr>
  </w:style>
  <w:style w:type="character" w:styleId="EndnoteReference">
    <w:name w:val="endnote reference"/>
    <w:aliases w:val="1_G"/>
    <w:basedOn w:val="FootnoteReference"/>
    <w:semiHidden/>
    <w:rsid w:val="004520C8"/>
    <w:rPr>
      <w:rFonts w:ascii="Times New Roman" w:hAnsi="Times New Roman"/>
      <w:dstrike w:val="0"/>
      <w:color w:val="943634"/>
      <w:spacing w:val="-5"/>
      <w:w w:val="130"/>
      <w:position w:val="-4"/>
      <w:sz w:val="20"/>
      <w:vertAlign w:val="superscript"/>
    </w:rPr>
  </w:style>
  <w:style w:type="paragraph" w:customStyle="1" w:styleId="HMG">
    <w:name w:val="_ H __M_G"/>
    <w:basedOn w:val="Normal"/>
    <w:next w:val="Normal"/>
    <w:rsid w:val="004520C8"/>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link w:val="HChGChar"/>
    <w:rsid w:val="004520C8"/>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rsid w:val="004520C8"/>
    <w:pPr>
      <w:suppressAutoHyphens/>
      <w:spacing w:after="120" w:line="240" w:lineRule="atLeast"/>
      <w:ind w:left="1134" w:right="1134"/>
      <w:jc w:val="both"/>
    </w:pPr>
    <w:rPr>
      <w:rFonts w:eastAsia="Times New Roman"/>
      <w:spacing w:val="0"/>
      <w:w w:val="100"/>
      <w:kern w:val="0"/>
      <w:szCs w:val="20"/>
      <w:lang w:val="en-GB"/>
    </w:rPr>
  </w:style>
  <w:style w:type="character" w:styleId="PageNumber">
    <w:name w:val="page number"/>
    <w:aliases w:val="7_G"/>
    <w:rsid w:val="004520C8"/>
    <w:rPr>
      <w:rFonts w:ascii="Times New Roman" w:hAnsi="Times New Roman"/>
      <w:b/>
      <w:sz w:val="18"/>
    </w:rPr>
  </w:style>
  <w:style w:type="paragraph" w:styleId="PlainText">
    <w:name w:val="Plain Text"/>
    <w:basedOn w:val="Normal"/>
    <w:link w:val="PlainTextChar"/>
    <w:semiHidden/>
    <w:rsid w:val="004520C8"/>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semiHidden/>
    <w:rsid w:val="004520C8"/>
    <w:rPr>
      <w:rFonts w:ascii="Times New Roman" w:eastAsia="Times New Roman" w:hAnsi="Times New Roman" w:cs="Courier New"/>
      <w:lang w:val="en-GB"/>
    </w:rPr>
  </w:style>
  <w:style w:type="paragraph" w:styleId="BodyText">
    <w:name w:val="Body Text"/>
    <w:basedOn w:val="Normal"/>
    <w:next w:val="Normal"/>
    <w:link w:val="BodyTextChar"/>
    <w:rsid w:val="004520C8"/>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rsid w:val="004520C8"/>
    <w:rPr>
      <w:rFonts w:ascii="Times New Roman" w:eastAsia="Times New Roman" w:hAnsi="Times New Roman"/>
      <w:lang w:val="en-GB"/>
    </w:rPr>
  </w:style>
  <w:style w:type="paragraph" w:styleId="BodyTextIndent">
    <w:name w:val="Body Text Indent"/>
    <w:basedOn w:val="Normal"/>
    <w:link w:val="BodyTextIndentChar"/>
    <w:semiHidden/>
    <w:rsid w:val="004520C8"/>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semiHidden/>
    <w:rsid w:val="004520C8"/>
    <w:rPr>
      <w:rFonts w:ascii="Times New Roman" w:eastAsia="Times New Roman" w:hAnsi="Times New Roman"/>
      <w:lang w:val="en-GB"/>
    </w:rPr>
  </w:style>
  <w:style w:type="paragraph" w:styleId="BlockText">
    <w:name w:val="Block Text"/>
    <w:basedOn w:val="Normal"/>
    <w:semiHidden/>
    <w:rsid w:val="004520C8"/>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4520C8"/>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4520C8"/>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4520C8"/>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4520C8"/>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4520C8"/>
    <w:pPr>
      <w:numPr>
        <w:numId w:val="18"/>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4520C8"/>
    <w:pPr>
      <w:numPr>
        <w:numId w:val="19"/>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rsid w:val="004520C8"/>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rsid w:val="004520C8"/>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rsid w:val="004520C8"/>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rsid w:val="004520C8"/>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semiHidden/>
    <w:rsid w:val="004520C8"/>
    <w:pPr>
      <w:numPr>
        <w:numId w:val="15"/>
      </w:numPr>
    </w:pPr>
  </w:style>
  <w:style w:type="numbering" w:styleId="1ai">
    <w:name w:val="Outline List 1"/>
    <w:basedOn w:val="NoList"/>
    <w:semiHidden/>
    <w:rsid w:val="004520C8"/>
    <w:pPr>
      <w:numPr>
        <w:numId w:val="16"/>
      </w:numPr>
    </w:pPr>
  </w:style>
  <w:style w:type="numbering" w:styleId="ArticleSection">
    <w:name w:val="Outline List 3"/>
    <w:basedOn w:val="NoList"/>
    <w:semiHidden/>
    <w:rsid w:val="004520C8"/>
    <w:pPr>
      <w:numPr>
        <w:numId w:val="17"/>
      </w:numPr>
    </w:pPr>
  </w:style>
  <w:style w:type="paragraph" w:styleId="BodyText2">
    <w:name w:val="Body Text 2"/>
    <w:basedOn w:val="Normal"/>
    <w:link w:val="BodyText2Char"/>
    <w:rsid w:val="004520C8"/>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rsid w:val="004520C8"/>
    <w:rPr>
      <w:rFonts w:ascii="Times New Roman" w:eastAsia="Times New Roman" w:hAnsi="Times New Roman"/>
      <w:lang w:val="en-GB"/>
    </w:rPr>
  </w:style>
  <w:style w:type="paragraph" w:styleId="BodyText3">
    <w:name w:val="Body Text 3"/>
    <w:basedOn w:val="Normal"/>
    <w:link w:val="BodyText3Char"/>
    <w:semiHidden/>
    <w:rsid w:val="004520C8"/>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semiHidden/>
    <w:rsid w:val="004520C8"/>
    <w:rPr>
      <w:rFonts w:ascii="Times New Roman" w:eastAsia="Times New Roman" w:hAnsi="Times New Roman"/>
      <w:sz w:val="16"/>
      <w:szCs w:val="16"/>
      <w:lang w:val="en-GB"/>
    </w:rPr>
  </w:style>
  <w:style w:type="paragraph" w:styleId="BodyTextFirstIndent">
    <w:name w:val="Body Text First Indent"/>
    <w:basedOn w:val="BodyText"/>
    <w:link w:val="BodyTextFirstIndentChar"/>
    <w:semiHidden/>
    <w:rsid w:val="004520C8"/>
    <w:pPr>
      <w:spacing w:after="120"/>
      <w:ind w:firstLine="210"/>
    </w:pPr>
  </w:style>
  <w:style w:type="character" w:customStyle="1" w:styleId="BodyTextFirstIndentChar">
    <w:name w:val="Body Text First Indent Char"/>
    <w:basedOn w:val="BodyTextChar"/>
    <w:link w:val="BodyTextFirstIndent"/>
    <w:semiHidden/>
    <w:rsid w:val="004520C8"/>
    <w:rPr>
      <w:rFonts w:ascii="Times New Roman" w:eastAsia="Times New Roman" w:hAnsi="Times New Roman"/>
      <w:lang w:val="en-GB"/>
    </w:rPr>
  </w:style>
  <w:style w:type="paragraph" w:styleId="BodyTextFirstIndent2">
    <w:name w:val="Body Text First Indent 2"/>
    <w:basedOn w:val="BodyTextIndent"/>
    <w:link w:val="BodyTextFirstIndent2Char"/>
    <w:semiHidden/>
    <w:rsid w:val="004520C8"/>
    <w:pPr>
      <w:ind w:firstLine="210"/>
    </w:pPr>
  </w:style>
  <w:style w:type="character" w:customStyle="1" w:styleId="BodyTextFirstIndent2Char">
    <w:name w:val="Body Text First Indent 2 Char"/>
    <w:basedOn w:val="BodyTextIndentChar"/>
    <w:link w:val="BodyTextFirstIndent2"/>
    <w:semiHidden/>
    <w:rsid w:val="004520C8"/>
    <w:rPr>
      <w:rFonts w:ascii="Times New Roman" w:eastAsia="Times New Roman" w:hAnsi="Times New Roman"/>
      <w:lang w:val="en-GB"/>
    </w:rPr>
  </w:style>
  <w:style w:type="paragraph" w:styleId="BodyTextIndent2">
    <w:name w:val="Body Text Indent 2"/>
    <w:basedOn w:val="Normal"/>
    <w:link w:val="BodyTextIndent2Char"/>
    <w:semiHidden/>
    <w:rsid w:val="004520C8"/>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semiHidden/>
    <w:rsid w:val="004520C8"/>
    <w:rPr>
      <w:rFonts w:ascii="Times New Roman" w:eastAsia="Times New Roman" w:hAnsi="Times New Roman"/>
      <w:lang w:val="en-GB"/>
    </w:rPr>
  </w:style>
  <w:style w:type="paragraph" w:styleId="BodyTextIndent3">
    <w:name w:val="Body Text Indent 3"/>
    <w:basedOn w:val="Normal"/>
    <w:link w:val="BodyTextIndent3Char"/>
    <w:semiHidden/>
    <w:rsid w:val="004520C8"/>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semiHidden/>
    <w:rsid w:val="004520C8"/>
    <w:rPr>
      <w:rFonts w:ascii="Times New Roman" w:eastAsia="Times New Roman" w:hAnsi="Times New Roman"/>
      <w:sz w:val="16"/>
      <w:szCs w:val="16"/>
      <w:lang w:val="en-GB"/>
    </w:rPr>
  </w:style>
  <w:style w:type="paragraph" w:styleId="Closing">
    <w:name w:val="Closing"/>
    <w:basedOn w:val="Normal"/>
    <w:link w:val="ClosingChar"/>
    <w:semiHidden/>
    <w:rsid w:val="004520C8"/>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semiHidden/>
    <w:rsid w:val="004520C8"/>
    <w:rPr>
      <w:rFonts w:ascii="Times New Roman" w:eastAsia="Times New Roman" w:hAnsi="Times New Roman"/>
      <w:lang w:val="en-GB"/>
    </w:rPr>
  </w:style>
  <w:style w:type="paragraph" w:styleId="Date">
    <w:name w:val="Date"/>
    <w:basedOn w:val="Normal"/>
    <w:next w:val="Normal"/>
    <w:link w:val="DateChar"/>
    <w:semiHidden/>
    <w:rsid w:val="004520C8"/>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semiHidden/>
    <w:rsid w:val="004520C8"/>
    <w:rPr>
      <w:rFonts w:ascii="Times New Roman" w:eastAsia="Times New Roman" w:hAnsi="Times New Roman"/>
      <w:lang w:val="en-GB"/>
    </w:rPr>
  </w:style>
  <w:style w:type="paragraph" w:styleId="E-mailSignature">
    <w:name w:val="E-mail Signature"/>
    <w:basedOn w:val="Normal"/>
    <w:link w:val="E-mailSignatureChar"/>
    <w:semiHidden/>
    <w:rsid w:val="004520C8"/>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semiHidden/>
    <w:rsid w:val="004520C8"/>
    <w:rPr>
      <w:rFonts w:ascii="Times New Roman" w:eastAsia="Times New Roman" w:hAnsi="Times New Roman"/>
      <w:lang w:val="en-GB"/>
    </w:rPr>
  </w:style>
  <w:style w:type="character" w:styleId="Emphasis">
    <w:name w:val="Emphasis"/>
    <w:qFormat/>
    <w:rsid w:val="004520C8"/>
    <w:rPr>
      <w:i/>
      <w:iCs/>
    </w:rPr>
  </w:style>
  <w:style w:type="paragraph" w:styleId="EnvelopeReturn">
    <w:name w:val="envelope return"/>
    <w:basedOn w:val="Normal"/>
    <w:semiHidden/>
    <w:rsid w:val="004520C8"/>
    <w:pPr>
      <w:suppressAutoHyphens/>
      <w:spacing w:line="240" w:lineRule="atLeast"/>
    </w:pPr>
    <w:rPr>
      <w:rFonts w:ascii="Arial" w:eastAsia="Times New Roman" w:hAnsi="Arial" w:cs="Arial"/>
      <w:spacing w:val="0"/>
      <w:w w:val="100"/>
      <w:kern w:val="0"/>
      <w:szCs w:val="20"/>
      <w:lang w:val="en-GB"/>
    </w:rPr>
  </w:style>
  <w:style w:type="character" w:styleId="FollowedHyperlink">
    <w:name w:val="FollowedHyperlink"/>
    <w:semiHidden/>
    <w:rsid w:val="004520C8"/>
    <w:rPr>
      <w:color w:val="0000FF"/>
      <w:u w:val="none"/>
    </w:rPr>
  </w:style>
  <w:style w:type="character" w:styleId="HTMLAcronym">
    <w:name w:val="HTML Acronym"/>
    <w:basedOn w:val="DefaultParagraphFont"/>
    <w:semiHidden/>
    <w:rsid w:val="004520C8"/>
  </w:style>
  <w:style w:type="paragraph" w:styleId="HTMLAddress">
    <w:name w:val="HTML Address"/>
    <w:basedOn w:val="Normal"/>
    <w:link w:val="HTMLAddressChar"/>
    <w:semiHidden/>
    <w:rsid w:val="004520C8"/>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semiHidden/>
    <w:rsid w:val="004520C8"/>
    <w:rPr>
      <w:rFonts w:ascii="Times New Roman" w:eastAsia="Times New Roman" w:hAnsi="Times New Roman"/>
      <w:i/>
      <w:iCs/>
      <w:lang w:val="en-GB"/>
    </w:rPr>
  </w:style>
  <w:style w:type="character" w:styleId="HTMLCite">
    <w:name w:val="HTML Cite"/>
    <w:semiHidden/>
    <w:rsid w:val="004520C8"/>
    <w:rPr>
      <w:i/>
      <w:iCs/>
    </w:rPr>
  </w:style>
  <w:style w:type="character" w:styleId="HTMLCode">
    <w:name w:val="HTML Code"/>
    <w:semiHidden/>
    <w:rsid w:val="004520C8"/>
    <w:rPr>
      <w:rFonts w:ascii="Courier New" w:hAnsi="Courier New" w:cs="Courier New"/>
      <w:sz w:val="20"/>
      <w:szCs w:val="20"/>
    </w:rPr>
  </w:style>
  <w:style w:type="character" w:styleId="HTMLDefinition">
    <w:name w:val="HTML Definition"/>
    <w:semiHidden/>
    <w:rsid w:val="004520C8"/>
    <w:rPr>
      <w:i/>
      <w:iCs/>
    </w:rPr>
  </w:style>
  <w:style w:type="character" w:styleId="HTMLKeyboard">
    <w:name w:val="HTML Keyboard"/>
    <w:semiHidden/>
    <w:rsid w:val="004520C8"/>
    <w:rPr>
      <w:rFonts w:ascii="Courier New" w:hAnsi="Courier New" w:cs="Courier New"/>
      <w:sz w:val="20"/>
      <w:szCs w:val="20"/>
    </w:rPr>
  </w:style>
  <w:style w:type="paragraph" w:styleId="HTMLPreformatted">
    <w:name w:val="HTML Preformatted"/>
    <w:basedOn w:val="Normal"/>
    <w:link w:val="HTMLPreformattedChar"/>
    <w:semiHidden/>
    <w:rsid w:val="004520C8"/>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semiHidden/>
    <w:rsid w:val="004520C8"/>
    <w:rPr>
      <w:rFonts w:ascii="Courier New" w:eastAsia="Times New Roman" w:hAnsi="Courier New" w:cs="Courier New"/>
      <w:lang w:val="en-GB"/>
    </w:rPr>
  </w:style>
  <w:style w:type="character" w:styleId="HTMLSample">
    <w:name w:val="HTML Sample"/>
    <w:semiHidden/>
    <w:rsid w:val="004520C8"/>
    <w:rPr>
      <w:rFonts w:ascii="Courier New" w:hAnsi="Courier New" w:cs="Courier New"/>
    </w:rPr>
  </w:style>
  <w:style w:type="character" w:styleId="HTMLTypewriter">
    <w:name w:val="HTML Typewriter"/>
    <w:semiHidden/>
    <w:rsid w:val="004520C8"/>
    <w:rPr>
      <w:rFonts w:ascii="Courier New" w:hAnsi="Courier New" w:cs="Courier New"/>
      <w:sz w:val="20"/>
      <w:szCs w:val="20"/>
    </w:rPr>
  </w:style>
  <w:style w:type="character" w:styleId="HTMLVariable">
    <w:name w:val="HTML Variable"/>
    <w:semiHidden/>
    <w:rsid w:val="004520C8"/>
    <w:rPr>
      <w:i/>
      <w:iCs/>
    </w:rPr>
  </w:style>
  <w:style w:type="character" w:styleId="Hyperlink">
    <w:name w:val="Hyperlink"/>
    <w:rsid w:val="004520C8"/>
    <w:rPr>
      <w:color w:val="0000FF"/>
      <w:u w:val="none"/>
    </w:rPr>
  </w:style>
  <w:style w:type="paragraph" w:styleId="List">
    <w:name w:val="List"/>
    <w:basedOn w:val="Normal"/>
    <w:semiHidden/>
    <w:rsid w:val="004520C8"/>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4520C8"/>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4520C8"/>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4520C8"/>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4520C8"/>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semiHidden/>
    <w:rsid w:val="004520C8"/>
    <w:pPr>
      <w:numPr>
        <w:numId w:val="10"/>
      </w:numPr>
      <w:suppressAutoHyphens/>
      <w:spacing w:line="240" w:lineRule="atLeast"/>
    </w:pPr>
    <w:rPr>
      <w:rFonts w:eastAsia="Times New Roman"/>
      <w:spacing w:val="0"/>
      <w:w w:val="100"/>
      <w:kern w:val="0"/>
      <w:szCs w:val="20"/>
      <w:lang w:val="en-GB"/>
    </w:rPr>
  </w:style>
  <w:style w:type="paragraph" w:styleId="ListBullet2">
    <w:name w:val="List Bullet 2"/>
    <w:basedOn w:val="Normal"/>
    <w:semiHidden/>
    <w:rsid w:val="004520C8"/>
    <w:pPr>
      <w:numPr>
        <w:numId w:val="11"/>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rsid w:val="004520C8"/>
    <w:pPr>
      <w:numPr>
        <w:numId w:val="12"/>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rsid w:val="004520C8"/>
    <w:pPr>
      <w:numPr>
        <w:numId w:val="13"/>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rsid w:val="004520C8"/>
    <w:pPr>
      <w:numPr>
        <w:numId w:val="14"/>
      </w:numPr>
      <w:suppressAutoHyphens/>
      <w:spacing w:line="240" w:lineRule="atLeast"/>
    </w:pPr>
    <w:rPr>
      <w:rFonts w:eastAsia="Times New Roman"/>
      <w:spacing w:val="0"/>
      <w:w w:val="100"/>
      <w:kern w:val="0"/>
      <w:szCs w:val="20"/>
      <w:lang w:val="en-GB"/>
    </w:rPr>
  </w:style>
  <w:style w:type="paragraph" w:styleId="ListContinue">
    <w:name w:val="List Continue"/>
    <w:basedOn w:val="Normal"/>
    <w:semiHidden/>
    <w:rsid w:val="004520C8"/>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semiHidden/>
    <w:rsid w:val="004520C8"/>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semiHidden/>
    <w:rsid w:val="004520C8"/>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4520C8"/>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4520C8"/>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semiHidden/>
    <w:rsid w:val="004520C8"/>
    <w:pPr>
      <w:numPr>
        <w:numId w:val="9"/>
      </w:numPr>
      <w:suppressAutoHyphens/>
      <w:spacing w:line="240" w:lineRule="atLeast"/>
    </w:pPr>
    <w:rPr>
      <w:rFonts w:eastAsia="Times New Roman"/>
      <w:spacing w:val="0"/>
      <w:w w:val="100"/>
      <w:kern w:val="0"/>
      <w:szCs w:val="20"/>
      <w:lang w:val="en-GB"/>
    </w:rPr>
  </w:style>
  <w:style w:type="paragraph" w:styleId="ListNumber2">
    <w:name w:val="List Number 2"/>
    <w:basedOn w:val="Normal"/>
    <w:semiHidden/>
    <w:rsid w:val="004520C8"/>
    <w:pPr>
      <w:numPr>
        <w:numId w:val="8"/>
      </w:numPr>
      <w:suppressAutoHyphens/>
      <w:spacing w:line="240" w:lineRule="atLeast"/>
    </w:pPr>
    <w:rPr>
      <w:rFonts w:eastAsia="Times New Roman"/>
      <w:spacing w:val="0"/>
      <w:w w:val="100"/>
      <w:kern w:val="0"/>
      <w:szCs w:val="20"/>
      <w:lang w:val="en-GB"/>
    </w:rPr>
  </w:style>
  <w:style w:type="paragraph" w:styleId="ListNumber3">
    <w:name w:val="List Number 3"/>
    <w:basedOn w:val="Normal"/>
    <w:semiHidden/>
    <w:rsid w:val="004520C8"/>
    <w:pPr>
      <w:numPr>
        <w:numId w:val="7"/>
      </w:numPr>
      <w:suppressAutoHyphens/>
      <w:spacing w:line="240" w:lineRule="atLeast"/>
    </w:pPr>
    <w:rPr>
      <w:rFonts w:eastAsia="Times New Roman"/>
      <w:spacing w:val="0"/>
      <w:w w:val="100"/>
      <w:kern w:val="0"/>
      <w:szCs w:val="20"/>
      <w:lang w:val="en-GB"/>
    </w:rPr>
  </w:style>
  <w:style w:type="paragraph" w:styleId="ListNumber4">
    <w:name w:val="List Number 4"/>
    <w:basedOn w:val="Normal"/>
    <w:semiHidden/>
    <w:rsid w:val="004520C8"/>
    <w:pPr>
      <w:numPr>
        <w:numId w:val="5"/>
      </w:numPr>
      <w:suppressAutoHyphens/>
      <w:spacing w:line="240" w:lineRule="atLeast"/>
    </w:pPr>
    <w:rPr>
      <w:rFonts w:eastAsia="Times New Roman"/>
      <w:spacing w:val="0"/>
      <w:w w:val="100"/>
      <w:kern w:val="0"/>
      <w:szCs w:val="20"/>
      <w:lang w:val="en-GB"/>
    </w:rPr>
  </w:style>
  <w:style w:type="paragraph" w:styleId="ListNumber5">
    <w:name w:val="List Number 5"/>
    <w:basedOn w:val="Normal"/>
    <w:semiHidden/>
    <w:rsid w:val="004520C8"/>
    <w:pPr>
      <w:numPr>
        <w:numId w:val="6"/>
      </w:numPr>
      <w:suppressAutoHyphens/>
      <w:spacing w:line="240" w:lineRule="atLeast"/>
    </w:pPr>
    <w:rPr>
      <w:rFonts w:eastAsia="Times New Roman"/>
      <w:spacing w:val="0"/>
      <w:w w:val="100"/>
      <w:kern w:val="0"/>
      <w:szCs w:val="20"/>
      <w:lang w:val="en-GB"/>
    </w:rPr>
  </w:style>
  <w:style w:type="paragraph" w:styleId="MessageHeader">
    <w:name w:val="Message Header"/>
    <w:basedOn w:val="Normal"/>
    <w:link w:val="MessageHeaderChar"/>
    <w:semiHidden/>
    <w:rsid w:val="004520C8"/>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4520C8"/>
    <w:rPr>
      <w:rFonts w:ascii="Arial" w:eastAsia="Times New Roman" w:hAnsi="Arial" w:cs="Arial"/>
      <w:sz w:val="24"/>
      <w:szCs w:val="24"/>
      <w:shd w:val="pct20" w:color="auto" w:fill="auto"/>
      <w:lang w:val="en-GB"/>
    </w:rPr>
  </w:style>
  <w:style w:type="paragraph" w:styleId="NormalWeb">
    <w:name w:val="Normal (Web)"/>
    <w:basedOn w:val="Normal"/>
    <w:rsid w:val="004520C8"/>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4520C8"/>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semiHidden/>
    <w:rsid w:val="004520C8"/>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semiHidden/>
    <w:rsid w:val="004520C8"/>
    <w:rPr>
      <w:rFonts w:ascii="Times New Roman" w:eastAsia="Times New Roman" w:hAnsi="Times New Roman"/>
      <w:lang w:val="en-GB"/>
    </w:rPr>
  </w:style>
  <w:style w:type="paragraph" w:styleId="Salutation">
    <w:name w:val="Salutation"/>
    <w:basedOn w:val="Normal"/>
    <w:next w:val="Normal"/>
    <w:link w:val="SalutationChar"/>
    <w:semiHidden/>
    <w:rsid w:val="004520C8"/>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semiHidden/>
    <w:rsid w:val="004520C8"/>
    <w:rPr>
      <w:rFonts w:ascii="Times New Roman" w:eastAsia="Times New Roman" w:hAnsi="Times New Roman"/>
      <w:lang w:val="en-GB"/>
    </w:rPr>
  </w:style>
  <w:style w:type="paragraph" w:styleId="Signature">
    <w:name w:val="Signature"/>
    <w:basedOn w:val="Normal"/>
    <w:link w:val="SignatureChar"/>
    <w:semiHidden/>
    <w:rsid w:val="004520C8"/>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semiHidden/>
    <w:rsid w:val="004520C8"/>
    <w:rPr>
      <w:rFonts w:ascii="Times New Roman" w:eastAsia="Times New Roman" w:hAnsi="Times New Roman"/>
      <w:lang w:val="en-GB"/>
    </w:rPr>
  </w:style>
  <w:style w:type="paragraph" w:styleId="Subtitle">
    <w:name w:val="Subtitle"/>
    <w:basedOn w:val="Normal"/>
    <w:link w:val="SubtitleChar"/>
    <w:qFormat/>
    <w:rsid w:val="004520C8"/>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4520C8"/>
    <w:rPr>
      <w:rFonts w:ascii="Arial" w:eastAsia="Times New Roman" w:hAnsi="Arial" w:cs="Arial"/>
      <w:sz w:val="24"/>
      <w:szCs w:val="24"/>
      <w:lang w:val="en-GB"/>
    </w:rPr>
  </w:style>
  <w:style w:type="table" w:styleId="Table3Deffects1">
    <w:name w:val="Table 3D effects 1"/>
    <w:basedOn w:val="TableNormal"/>
    <w:semiHidden/>
    <w:rsid w:val="004520C8"/>
    <w:pPr>
      <w:suppressAutoHyphens/>
      <w:spacing w:line="24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20C8"/>
    <w:pPr>
      <w:suppressAutoHyphens/>
      <w:spacing w:line="24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20C8"/>
    <w:pPr>
      <w:suppressAutoHyphens/>
      <w:spacing w:line="24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520C8"/>
    <w:pPr>
      <w:suppressAutoHyphens/>
      <w:spacing w:line="24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520C8"/>
    <w:pPr>
      <w:suppressAutoHyphens/>
      <w:spacing w:line="24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520C8"/>
    <w:pPr>
      <w:suppressAutoHyphens/>
      <w:spacing w:line="24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520C8"/>
    <w:pPr>
      <w:suppressAutoHyphens/>
      <w:spacing w:line="24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520C8"/>
    <w:pPr>
      <w:suppressAutoHyphens/>
      <w:spacing w:line="24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520C8"/>
    <w:pPr>
      <w:suppressAutoHyphens/>
      <w:spacing w:line="24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520C8"/>
    <w:pPr>
      <w:suppressAutoHyphens/>
      <w:spacing w:line="24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520C8"/>
    <w:pPr>
      <w:suppressAutoHyphens/>
      <w:spacing w:line="24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520C8"/>
    <w:pPr>
      <w:suppressAutoHyphens/>
      <w:spacing w:line="24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520C8"/>
    <w:pPr>
      <w:suppressAutoHyphens/>
      <w:spacing w:line="24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520C8"/>
    <w:pPr>
      <w:suppressAutoHyphens/>
      <w:spacing w:line="24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520C8"/>
    <w:pPr>
      <w:suppressAutoHyphens/>
      <w:spacing w:line="24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520C8"/>
    <w:pPr>
      <w:suppressAutoHyphens/>
      <w:spacing w:line="24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520C8"/>
    <w:pPr>
      <w:suppressAutoHyphens/>
      <w:spacing w:line="24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520C8"/>
    <w:pPr>
      <w:suppressAutoHyphens/>
      <w:spacing w:line="24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4520C8"/>
    <w:pPr>
      <w:suppressAutoHyphens/>
      <w:spacing w:line="24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520C8"/>
    <w:pPr>
      <w:suppressAutoHyphens/>
      <w:spacing w:line="24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520C8"/>
    <w:pPr>
      <w:suppressAutoHyphens/>
      <w:spacing w:line="24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520C8"/>
    <w:pPr>
      <w:suppressAutoHyphens/>
      <w:spacing w:line="24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520C8"/>
    <w:pPr>
      <w:suppressAutoHyphens/>
      <w:spacing w:line="24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520C8"/>
    <w:pPr>
      <w:suppressAutoHyphens/>
      <w:spacing w:line="24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520C8"/>
    <w:pPr>
      <w:suppressAutoHyphens/>
      <w:spacing w:line="24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520C8"/>
    <w:pPr>
      <w:suppressAutoHyphens/>
      <w:spacing w:line="24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520C8"/>
    <w:pPr>
      <w:suppressAutoHyphens/>
      <w:spacing w:line="24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520C8"/>
    <w:pPr>
      <w:suppressAutoHyphens/>
      <w:spacing w:line="24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520C8"/>
    <w:pPr>
      <w:suppressAutoHyphens/>
      <w:spacing w:line="24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520C8"/>
    <w:pPr>
      <w:suppressAutoHyphens/>
      <w:spacing w:line="24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520C8"/>
    <w:pPr>
      <w:suppressAutoHyphens/>
      <w:spacing w:line="24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520C8"/>
    <w:pPr>
      <w:suppressAutoHyphens/>
      <w:spacing w:line="24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520C8"/>
    <w:pPr>
      <w:suppressAutoHyphens/>
      <w:spacing w:line="24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520C8"/>
    <w:pPr>
      <w:suppressAutoHyphens/>
      <w:spacing w:line="24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520C8"/>
    <w:pPr>
      <w:suppressAutoHyphens/>
      <w:spacing w:line="24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520C8"/>
    <w:pPr>
      <w:suppressAutoHyphens/>
      <w:spacing w:line="24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520C8"/>
    <w:pPr>
      <w:suppressAutoHyphens/>
      <w:spacing w:line="24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520C8"/>
    <w:pPr>
      <w:suppressAutoHyphens/>
      <w:spacing w:line="24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520C8"/>
    <w:pPr>
      <w:suppressAutoHyphens/>
      <w:spacing w:line="24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520C8"/>
    <w:pPr>
      <w:suppressAutoHyphens/>
      <w:spacing w:line="24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520C8"/>
    <w:pPr>
      <w:suppressAutoHyphens/>
      <w:spacing w:line="24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520C8"/>
    <w:pPr>
      <w:suppressAutoHyphens/>
      <w:spacing w:line="24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520C8"/>
    <w:pPr>
      <w:suppressAutoHyphens/>
      <w:spacing w:line="24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520C8"/>
    <w:pPr>
      <w:suppressAutoHyphens/>
      <w:spacing w:line="24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520C8"/>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4520C8"/>
    <w:rPr>
      <w:rFonts w:ascii="Arial" w:eastAsia="Times New Roman" w:hAnsi="Arial" w:cs="Arial"/>
      <w:b/>
      <w:bCs/>
      <w:kern w:val="28"/>
      <w:sz w:val="32"/>
      <w:szCs w:val="32"/>
      <w:lang w:val="en-GB"/>
    </w:rPr>
  </w:style>
  <w:style w:type="paragraph" w:styleId="EnvelopeAddress">
    <w:name w:val="envelope address"/>
    <w:basedOn w:val="Normal"/>
    <w:semiHidden/>
    <w:rsid w:val="004520C8"/>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character" w:customStyle="1" w:styleId="HChGChar">
    <w:name w:val="_ H _Ch_G Char"/>
    <w:link w:val="HChG"/>
    <w:rsid w:val="004520C8"/>
    <w:rPr>
      <w:rFonts w:ascii="Times New Roman" w:eastAsia="Times New Roman" w:hAnsi="Times New Roman"/>
      <w:b/>
      <w:sz w:val="28"/>
      <w:lang w:val="en-GB"/>
    </w:rPr>
  </w:style>
  <w:style w:type="character" w:customStyle="1" w:styleId="HeaderChar1">
    <w:name w:val="Header Char1"/>
    <w:aliases w:val="6_G Char"/>
    <w:locked/>
    <w:rsid w:val="004520C8"/>
    <w:rPr>
      <w:noProof/>
      <w:spacing w:val="3"/>
      <w:w w:val="105"/>
      <w:sz w:val="17"/>
      <w:lang w:val="en-US" w:eastAsia="en-US" w:bidi="ar-SA"/>
    </w:rPr>
  </w:style>
  <w:style w:type="character" w:customStyle="1" w:styleId="FooterChar1">
    <w:name w:val="Footer Char1"/>
    <w:aliases w:val="3_G Char"/>
    <w:locked/>
    <w:rsid w:val="004520C8"/>
    <w:rPr>
      <w:b/>
      <w:noProof/>
      <w:spacing w:val="3"/>
      <w:w w:val="105"/>
      <w:sz w:val="17"/>
      <w:lang w:val="en-US" w:eastAsia="en-US" w:bidi="ar-SA"/>
    </w:rPr>
  </w:style>
  <w:style w:type="paragraph" w:customStyle="1" w:styleId="style22">
    <w:name w:val="style22"/>
    <w:basedOn w:val="Normal"/>
    <w:rsid w:val="004520C8"/>
    <w:pPr>
      <w:spacing w:before="100" w:beforeAutospacing="1" w:after="100" w:afterAutospacing="1" w:line="240" w:lineRule="auto"/>
    </w:pPr>
    <w:rPr>
      <w:rFonts w:eastAsia="Times New Roman"/>
      <w:spacing w:val="0"/>
      <w:w w:val="100"/>
      <w:kern w:val="0"/>
      <w:sz w:val="24"/>
      <w:szCs w:val="24"/>
      <w:lang w:val="en-ZA"/>
    </w:rPr>
  </w:style>
  <w:style w:type="character" w:customStyle="1" w:styleId="papers1">
    <w:name w:val="papers1"/>
    <w:rsid w:val="004520C8"/>
    <w:rPr>
      <w:rFonts w:ascii="Verdana" w:hAnsi="Verdana" w:cs="Times New Roman"/>
      <w:b/>
      <w:bCs/>
      <w:color w:val="000000"/>
      <w:sz w:val="22"/>
      <w:szCs w:val="22"/>
    </w:rPr>
  </w:style>
  <w:style w:type="paragraph" w:customStyle="1" w:styleId="Pa1">
    <w:name w:val="Pa1"/>
    <w:basedOn w:val="Normal"/>
    <w:next w:val="Normal"/>
    <w:rsid w:val="004520C8"/>
    <w:pPr>
      <w:autoSpaceDE w:val="0"/>
      <w:autoSpaceDN w:val="0"/>
      <w:adjustRightInd w:val="0"/>
      <w:spacing w:line="241" w:lineRule="atLeast"/>
    </w:pPr>
    <w:rPr>
      <w:rFonts w:ascii="Arial" w:eastAsia="Times New Roman" w:hAnsi="Arial"/>
      <w:spacing w:val="0"/>
      <w:w w:val="100"/>
      <w:kern w:val="0"/>
      <w:sz w:val="24"/>
      <w:szCs w:val="24"/>
      <w:lang w:val="en-GB" w:eastAsia="en-GB"/>
    </w:rPr>
  </w:style>
  <w:style w:type="character" w:customStyle="1" w:styleId="FootnoteTextChar2">
    <w:name w:val="Footnote Text Char2"/>
    <w:aliases w:val="Footnote Text Char1 Char1 Char,Footnote Text Char Char Char Char,Footnote Text Char1 Char Char Char Char,Footnote Text Char Char Char Char Char Char,Footnote Text Char1 Char1 Char1 Char Char Char Char,Footnote Text Char1 Char2"/>
    <w:semiHidden/>
    <w:locked/>
    <w:rsid w:val="004520C8"/>
    <w:rPr>
      <w:sz w:val="20"/>
      <w:szCs w:val="20"/>
      <w:lang w:eastAsia="en-US"/>
    </w:rPr>
  </w:style>
  <w:style w:type="character" w:customStyle="1" w:styleId="texto11">
    <w:name w:val="texto11"/>
    <w:rsid w:val="004520C8"/>
    <w:rPr>
      <w:rFonts w:ascii="Arial" w:hAnsi="Arial" w:cs="Arial"/>
      <w:color w:val="000000"/>
      <w:sz w:val="20"/>
      <w:szCs w:val="20"/>
    </w:rPr>
  </w:style>
  <w:style w:type="paragraph" w:customStyle="1" w:styleId="bodytext0">
    <w:name w:val="bodytext"/>
    <w:basedOn w:val="Normal"/>
    <w:rsid w:val="004520C8"/>
    <w:pPr>
      <w:spacing w:before="100" w:beforeAutospacing="1" w:after="100" w:afterAutospacing="1" w:line="240" w:lineRule="auto"/>
    </w:pPr>
    <w:rPr>
      <w:rFonts w:eastAsia="Times New Roman"/>
      <w:spacing w:val="0"/>
      <w:w w:val="100"/>
      <w:kern w:val="0"/>
      <w:sz w:val="24"/>
      <w:szCs w:val="24"/>
      <w:lang w:val="en-GB" w:eastAsia="en-GB"/>
    </w:rPr>
  </w:style>
  <w:style w:type="paragraph" w:customStyle="1" w:styleId="Default">
    <w:name w:val="Default"/>
    <w:rsid w:val="004520C8"/>
    <w:pPr>
      <w:autoSpaceDE w:val="0"/>
      <w:autoSpaceDN w:val="0"/>
      <w:adjustRightInd w:val="0"/>
    </w:pPr>
    <w:rPr>
      <w:rFonts w:ascii="KACKAH+Garamond" w:eastAsia="Times New Roman" w:hAnsi="KACKAH+Garamond" w:cs="KACKAH+Garamond"/>
      <w:color w:val="000000"/>
      <w:sz w:val="24"/>
      <w:szCs w:val="24"/>
      <w:lang w:val="en-GB" w:eastAsia="en-GB"/>
    </w:rPr>
  </w:style>
  <w:style w:type="character" w:customStyle="1" w:styleId="CommentTextChar1">
    <w:name w:val="Comment Text Char1"/>
    <w:semiHidden/>
    <w:rsid w:val="004520C8"/>
    <w:rPr>
      <w:spacing w:val="4"/>
      <w:w w:val="103"/>
      <w:kern w:val="14"/>
      <w:lang w:val="fr-CA" w:eastAsia="en-US" w:bidi="ar-SA"/>
    </w:rPr>
  </w:style>
  <w:style w:type="paragraph" w:styleId="DocumentMap">
    <w:name w:val="Document Map"/>
    <w:basedOn w:val="Normal"/>
    <w:link w:val="DocumentMapChar"/>
    <w:rsid w:val="004520C8"/>
    <w:pPr>
      <w:shd w:val="clear" w:color="auto" w:fill="000080"/>
      <w:spacing w:after="200" w:line="276" w:lineRule="auto"/>
    </w:pPr>
    <w:rPr>
      <w:rFonts w:ascii="Tahoma" w:eastAsia="Calibri" w:hAnsi="Tahoma" w:cs="Tahoma"/>
      <w:spacing w:val="0"/>
      <w:w w:val="100"/>
      <w:kern w:val="0"/>
      <w:szCs w:val="20"/>
      <w:lang w:val="en-ZA"/>
    </w:rPr>
  </w:style>
  <w:style w:type="character" w:customStyle="1" w:styleId="DocumentMapChar">
    <w:name w:val="Document Map Char"/>
    <w:basedOn w:val="DefaultParagraphFont"/>
    <w:link w:val="DocumentMap"/>
    <w:rsid w:val="004520C8"/>
    <w:rPr>
      <w:rFonts w:ascii="Tahoma" w:eastAsia="Calibri" w:hAnsi="Tahoma" w:cs="Tahoma"/>
      <w:shd w:val="clear" w:color="auto" w:fill="000080"/>
      <w:lang w:val="en-ZA"/>
    </w:rPr>
  </w:style>
  <w:style w:type="character" w:customStyle="1" w:styleId="BodyTextChar1">
    <w:name w:val="Body Text Char1"/>
    <w:locked/>
    <w:rsid w:val="004520C8"/>
    <w:rPr>
      <w:rFonts w:ascii="Times New Roman" w:hAnsi="Times New Roman" w:cs="Times New Roman"/>
      <w:b/>
      <w:bCs/>
      <w:sz w:val="24"/>
      <w:szCs w:val="24"/>
    </w:rPr>
  </w:style>
  <w:style w:type="paragraph" w:styleId="Caption">
    <w:name w:val="caption"/>
    <w:basedOn w:val="Normal"/>
    <w:next w:val="Normal"/>
    <w:autoRedefine/>
    <w:qFormat/>
    <w:rsid w:val="004520C8"/>
    <w:pPr>
      <w:keepNext/>
      <w:keepLines/>
      <w:spacing w:line="240" w:lineRule="auto"/>
      <w:jc w:val="both"/>
      <w:outlineLvl w:val="0"/>
    </w:pPr>
    <w:rPr>
      <w:rFonts w:eastAsia="Calibri"/>
      <w:bCs/>
      <w:iCs/>
      <w:spacing w:val="0"/>
      <w:w w:val="100"/>
      <w:kern w:val="0"/>
      <w:szCs w:val="20"/>
      <w:lang w:val="en-ZA"/>
    </w:rPr>
  </w:style>
  <w:style w:type="paragraph" w:styleId="Revision">
    <w:name w:val="Revision"/>
    <w:hidden/>
    <w:semiHidden/>
    <w:rsid w:val="004520C8"/>
    <w:rPr>
      <w:rFonts w:ascii="Arial" w:eastAsia="Calibri" w:hAnsi="Arial"/>
      <w:sz w:val="22"/>
      <w:szCs w:val="22"/>
    </w:rPr>
  </w:style>
  <w:style w:type="character" w:customStyle="1" w:styleId="body">
    <w:name w:val="body"/>
    <w:rsid w:val="004520C8"/>
  </w:style>
  <w:style w:type="paragraph" w:customStyle="1" w:styleId="Char">
    <w:name w:val="Char"/>
    <w:basedOn w:val="Normal"/>
    <w:rsid w:val="004520C8"/>
    <w:pPr>
      <w:spacing w:after="160"/>
    </w:pPr>
    <w:rPr>
      <w:rFonts w:ascii="Arial" w:eastAsia="Times New Roman" w:hAnsi="Arial" w:cs="Angsana New"/>
      <w:spacing w:val="0"/>
      <w:w w:val="100"/>
      <w:kern w:val="0"/>
      <w:szCs w:val="20"/>
      <w:lang w:val="en-ZA"/>
    </w:rPr>
  </w:style>
  <w:style w:type="paragraph" w:customStyle="1" w:styleId="style30">
    <w:name w:val="style30"/>
    <w:basedOn w:val="Normal"/>
    <w:rsid w:val="004520C8"/>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style221">
    <w:name w:val="style221"/>
    <w:basedOn w:val="Normal"/>
    <w:rsid w:val="004520C8"/>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Pa7">
    <w:name w:val="Pa7"/>
    <w:basedOn w:val="Default"/>
    <w:next w:val="Default"/>
    <w:rsid w:val="004520C8"/>
    <w:pPr>
      <w:spacing w:line="241" w:lineRule="atLeast"/>
    </w:pPr>
    <w:rPr>
      <w:rFonts w:ascii="Humanst521 BT" w:eastAsia="Calibri" w:hAnsi="Humanst521 BT" w:cs="Times New Roman"/>
      <w:color w:val="auto"/>
      <w:lang w:val="en-ZA" w:eastAsia="en-ZA"/>
    </w:rPr>
  </w:style>
  <w:style w:type="character" w:customStyle="1" w:styleId="A5">
    <w:name w:val="A5"/>
    <w:rsid w:val="004520C8"/>
    <w:rPr>
      <w:rFonts w:cs="Humanst521 BT"/>
      <w:color w:val="000000"/>
      <w:sz w:val="16"/>
      <w:szCs w:val="16"/>
    </w:rPr>
  </w:style>
  <w:style w:type="paragraph" w:customStyle="1" w:styleId="Pa12">
    <w:name w:val="Pa12"/>
    <w:basedOn w:val="Default"/>
    <w:next w:val="Default"/>
    <w:rsid w:val="004520C8"/>
    <w:pPr>
      <w:spacing w:line="241" w:lineRule="atLeast"/>
    </w:pPr>
    <w:rPr>
      <w:rFonts w:ascii="Humanst521 BT" w:eastAsia="Calibri" w:hAnsi="Humanst521 BT" w:cs="Times New Roman"/>
      <w:color w:val="auto"/>
      <w:lang w:val="en-ZA" w:eastAsia="en-ZA"/>
    </w:rPr>
  </w:style>
  <w:style w:type="character" w:customStyle="1" w:styleId="A17">
    <w:name w:val="A17"/>
    <w:rsid w:val="004520C8"/>
    <w:rPr>
      <w:rFonts w:cs="Humanst521 BT"/>
      <w:b/>
      <w:bCs/>
      <w:color w:val="000000"/>
      <w:sz w:val="14"/>
      <w:szCs w:val="14"/>
    </w:rPr>
  </w:style>
  <w:style w:type="paragraph" w:customStyle="1" w:styleId="Pa4">
    <w:name w:val="Pa4"/>
    <w:basedOn w:val="Default"/>
    <w:next w:val="Default"/>
    <w:rsid w:val="004520C8"/>
    <w:pPr>
      <w:spacing w:line="191" w:lineRule="atLeast"/>
    </w:pPr>
    <w:rPr>
      <w:rFonts w:ascii="Humanst521 Lt BT" w:eastAsia="Calibri" w:hAnsi="Humanst521 Lt BT" w:cs="Times New Roman"/>
      <w:color w:val="auto"/>
      <w:lang w:val="en-ZA" w:eastAsia="en-ZA"/>
    </w:rPr>
  </w:style>
  <w:style w:type="character" w:customStyle="1" w:styleId="A10">
    <w:name w:val="A10"/>
    <w:rsid w:val="004520C8"/>
    <w:rPr>
      <w:rFonts w:cs="Humanst521 BT"/>
      <w:color w:val="000000"/>
      <w:sz w:val="12"/>
      <w:szCs w:val="12"/>
    </w:rPr>
  </w:style>
  <w:style w:type="character" w:customStyle="1" w:styleId="A7">
    <w:name w:val="A7"/>
    <w:rsid w:val="004520C8"/>
    <w:rPr>
      <w:rFonts w:cs="Humanst521 BT"/>
      <w:color w:val="000000"/>
      <w:sz w:val="22"/>
      <w:szCs w:val="22"/>
    </w:rPr>
  </w:style>
  <w:style w:type="character" w:customStyle="1" w:styleId="ddsf">
    <w:name w:val="ddsf"/>
    <w:rsid w:val="004520C8"/>
  </w:style>
  <w:style w:type="paragraph" w:customStyle="1" w:styleId="styletitle2">
    <w:name w:val="styletitle2"/>
    <w:basedOn w:val="Normal"/>
    <w:rsid w:val="004520C8"/>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AABody">
    <w:name w:val="AA Body"/>
    <w:basedOn w:val="Normal"/>
    <w:link w:val="AABodyChar"/>
    <w:rsid w:val="004520C8"/>
    <w:pPr>
      <w:tabs>
        <w:tab w:val="left" w:pos="720"/>
      </w:tabs>
      <w:spacing w:after="180" w:line="280" w:lineRule="exact"/>
    </w:pPr>
    <w:rPr>
      <w:rFonts w:ascii="Bookman Old Style" w:eastAsia="Times New Roman" w:hAnsi="Bookman Old Style"/>
      <w:spacing w:val="0"/>
      <w:w w:val="100"/>
      <w:kern w:val="0"/>
      <w:sz w:val="24"/>
      <w:szCs w:val="24"/>
      <w:lang w:val="en-GB"/>
    </w:rPr>
  </w:style>
  <w:style w:type="character" w:customStyle="1" w:styleId="AABodyChar">
    <w:name w:val="AA Body Char"/>
    <w:link w:val="AABody"/>
    <w:rsid w:val="004520C8"/>
    <w:rPr>
      <w:rFonts w:ascii="Bookman Old Style" w:eastAsia="Times New Roman" w:hAnsi="Bookman Old Style"/>
      <w:sz w:val="24"/>
      <w:szCs w:val="24"/>
      <w:lang w:val="en-GB"/>
    </w:rPr>
  </w:style>
  <w:style w:type="character" w:customStyle="1" w:styleId="reportbody">
    <w:name w:val="reportbody"/>
    <w:rsid w:val="004520C8"/>
  </w:style>
  <w:style w:type="character" w:customStyle="1" w:styleId="FootnoteTextChar1Char1Char2">
    <w:name w:val="Footnote Text Char1 Char1 Char2"/>
    <w:aliases w:val="Footnote Text Char Char Char Char2,Footnote Text Char1 Char Char Char Char2,Footnote Text Char Char Char Char Char Char2,Footnote Text Char1 Char1 Char1 Char Char Char Char2,Footnote Text Char1 Char4"/>
    <w:semiHidden/>
    <w:locked/>
    <w:rsid w:val="004520C8"/>
    <w:rPr>
      <w:lang w:val="en-GB" w:eastAsia="en-US" w:bidi="ar-SA"/>
    </w:rPr>
  </w:style>
  <w:style w:type="character" w:customStyle="1" w:styleId="Heading1Char1">
    <w:name w:val="Heading 1 Char1"/>
    <w:aliases w:val="Table_G Char1"/>
    <w:locked/>
    <w:rsid w:val="004520C8"/>
    <w:rPr>
      <w:lang w:val="x-none" w:eastAsia="en-US"/>
    </w:rPr>
  </w:style>
  <w:style w:type="character" w:customStyle="1" w:styleId="NoSpacingChar">
    <w:name w:val="No Spacing Char"/>
    <w:link w:val="NoSpacing"/>
    <w:rsid w:val="004520C8"/>
    <w:rPr>
      <w:sz w:val="22"/>
      <w:szCs w:val="22"/>
    </w:rPr>
  </w:style>
  <w:style w:type="table" w:styleId="MediumGrid3-Accent3">
    <w:name w:val="Medium Grid 3 Accent 3"/>
    <w:basedOn w:val="TableNormal"/>
    <w:rsid w:val="004520C8"/>
    <w:rPr>
      <w:rFonts w:eastAsia="MS Mincho" w:cs="Latha"/>
      <w:sz w:val="22"/>
      <w:szCs w:val="22"/>
      <w:lang w:bidi="ta-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index heading" w:uiPriority="99"/>
    <w:lsdException w:name="caption" w:qFormat="1"/>
    <w:lsdException w:name="table of figures" w:uiPriority="99"/>
    <w:lsdException w:name="line number" w:semiHidden="0" w:unhideWhenUsed="0" w:qFormat="1"/>
    <w:lsdException w:name="table of authorities" w:uiPriority="99"/>
    <w:lsdException w:name="macro" w:uiPriority="99"/>
    <w:lsdException w:name="toa heading" w:uiPriority="99"/>
    <w:lsdException w:name="Title" w:unhideWhenUsed="0" w:qFormat="1"/>
    <w:lsdException w:name="Default Paragraph Font" w:uiPriority="1"/>
    <w:lsdException w:name="Subtitle" w:unhideWhenUsed="0" w:qFormat="1"/>
    <w:lsdException w:name="Strong" w:semiHidden="0" w:unhideWhenUsed="0" w:qFormat="1"/>
    <w:lsdException w:name="Emphasis" w:unhideWhenUsed="0"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rsid w:val="000055FB"/>
    <w:rPr>
      <w:rFonts w:ascii="Cambria" w:eastAsia="Times New Roman" w:hAnsi="Cambria" w:cs="Times New Roman"/>
      <w:i/>
      <w:iCs/>
      <w:color w:val="243F60"/>
      <w:spacing w:val="4"/>
      <w:w w:val="103"/>
      <w:kern w:val="14"/>
      <w:sz w:val="20"/>
    </w:rPr>
  </w:style>
  <w:style w:type="character" w:styleId="Strong">
    <w:name w:val="Strong"/>
    <w:qFormat/>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link w:val="NoSpacingChar"/>
    <w:qFormat/>
    <w:rsid w:val="000055FB"/>
    <w:rPr>
      <w:sz w:val="22"/>
      <w:szCs w:val="22"/>
    </w:rPr>
  </w:style>
  <w:style w:type="character" w:customStyle="1" w:styleId="Heading1Char">
    <w:name w:val="Heading 1 Char"/>
    <w:aliases w:val="Table_G Char"/>
    <w:link w:val="Heading1"/>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1"/>
    <w:link w:val="Footer"/>
    <w:rsid w:val="00745376"/>
    <w:rPr>
      <w:rFonts w:ascii="Times New Roman" w:hAnsi="Times New Roman"/>
      <w:b/>
      <w:spacing w:val="3"/>
      <w:w w:val="105"/>
      <w:sz w:val="17"/>
    </w:rPr>
  </w:style>
  <w:style w:type="paragraph" w:styleId="Header">
    <w:name w:val="header"/>
    <w:aliases w:val="6_G"/>
    <w:link w:val="HeaderChar"/>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1"/>
    <w:link w:val="Header"/>
    <w:rsid w:val="000055FB"/>
    <w:rPr>
      <w:rFonts w:ascii="Times New Roman" w:hAnsi="Times New Roman"/>
      <w:spacing w:val="3"/>
      <w:w w:val="105"/>
      <w:sz w:val="17"/>
    </w:rPr>
  </w:style>
  <w:style w:type="character" w:styleId="LineNumber">
    <w:name w:val="line number"/>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Char,Footnote Text Blue,EUMC_Lábjegyzetszöveg + 13 pt,Félkövér,Dolt,Középre zárt Char,Középre zárt Char Char,Középre zárt,Märk,Footnote Text Char1,Footnote Text Char Char,Footnote Text Char2 Char Char,Footnote Text Char1 Char Char Ch,f"/>
    <w:basedOn w:val="Normal"/>
    <w:link w:val="FootnoteTextChar"/>
    <w:rsid w:val="00611DA0"/>
    <w:pPr>
      <w:spacing w:line="210" w:lineRule="exact"/>
    </w:pPr>
    <w:rPr>
      <w:sz w:val="17"/>
      <w:szCs w:val="20"/>
    </w:rPr>
  </w:style>
  <w:style w:type="character" w:customStyle="1" w:styleId="FootnoteTextChar">
    <w:name w:val="Footnote Text Char"/>
    <w:aliases w:val="5_G Char,Char Char,Footnote Text Blue Char,EUMC_Lábjegyzetszöveg + 13 pt Char,Félkövér Char,Dolt Char,Középre zárt Char Char1,Középre zárt Char Char Char,Középre zárt Char1,Märk Char,Footnote Text Char1 Char,f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semiHidden/>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16 Point,Superscript 6 Point, Char Char, Carattere Char1, Carattere Char Char Carattere Carattere Char Char,ftref, BVI fnr Car Char Char Char Char Char Char Char Char Char Char,Ref,de nota al pie,Carattere Char1,BVI fnr,Header Cha"/>
    <w:semiHidden/>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semiHidden/>
    <w:unhideWhenUsed/>
    <w:rsid w:val="0074766A"/>
    <w:rPr>
      <w:sz w:val="16"/>
      <w:szCs w:val="16"/>
    </w:rPr>
  </w:style>
  <w:style w:type="paragraph" w:styleId="CommentText">
    <w:name w:val="annotation text"/>
    <w:basedOn w:val="Normal"/>
    <w:link w:val="CommentTextChar"/>
    <w:semiHidden/>
    <w:unhideWhenUsed/>
    <w:rsid w:val="0074766A"/>
    <w:pPr>
      <w:spacing w:line="240" w:lineRule="auto"/>
    </w:pPr>
    <w:rPr>
      <w:szCs w:val="20"/>
    </w:rPr>
  </w:style>
  <w:style w:type="character" w:customStyle="1" w:styleId="CommentTextChar">
    <w:name w:val="Comment Text Char"/>
    <w:basedOn w:val="DefaultParagraphFont"/>
    <w:link w:val="CommentText"/>
    <w:semiHidden/>
    <w:rsid w:val="0074766A"/>
    <w:rPr>
      <w:rFonts w:ascii="Times New Roman" w:hAnsi="Times New Roman"/>
      <w:spacing w:val="4"/>
      <w:w w:val="103"/>
      <w:kern w:val="14"/>
    </w:rPr>
  </w:style>
  <w:style w:type="paragraph" w:styleId="CommentSubject">
    <w:name w:val="annotation subject"/>
    <w:basedOn w:val="CommentText"/>
    <w:next w:val="CommentText"/>
    <w:link w:val="CommentSubjectChar"/>
    <w:unhideWhenUsed/>
    <w:rsid w:val="0074766A"/>
    <w:rPr>
      <w:b/>
      <w:bCs/>
    </w:rPr>
  </w:style>
  <w:style w:type="character" w:customStyle="1" w:styleId="CommentSubjectChar">
    <w:name w:val="Comment Subject Char"/>
    <w:basedOn w:val="CommentTextChar"/>
    <w:link w:val="CommentSubject"/>
    <w:rsid w:val="0074766A"/>
    <w:rPr>
      <w:rFonts w:ascii="Times New Roman" w:hAnsi="Times New Roman"/>
      <w:b/>
      <w:bCs/>
      <w:spacing w:val="4"/>
      <w:w w:val="103"/>
      <w:kern w:val="14"/>
    </w:rPr>
  </w:style>
  <w:style w:type="paragraph" w:customStyle="1" w:styleId="HCh0">
    <w:name w:val="_ H _Ch"/>
    <w:basedOn w:val="H1"/>
    <w:next w:val="SingleTxt"/>
    <w:rsid w:val="004520C8"/>
    <w:pPr>
      <w:spacing w:line="300" w:lineRule="exact"/>
    </w:pPr>
    <w:rPr>
      <w:rFonts w:eastAsia="Times New Roman"/>
      <w:spacing w:val="-2"/>
      <w:sz w:val="28"/>
      <w:szCs w:val="20"/>
      <w:lang w:val="fr-CA"/>
    </w:rPr>
  </w:style>
  <w:style w:type="character" w:styleId="EndnoteReference">
    <w:name w:val="endnote reference"/>
    <w:aliases w:val="1_G"/>
    <w:basedOn w:val="FootnoteReference"/>
    <w:semiHidden/>
    <w:rsid w:val="004520C8"/>
    <w:rPr>
      <w:rFonts w:ascii="Times New Roman" w:hAnsi="Times New Roman"/>
      <w:dstrike w:val="0"/>
      <w:color w:val="943634"/>
      <w:spacing w:val="-5"/>
      <w:w w:val="130"/>
      <w:position w:val="-4"/>
      <w:sz w:val="20"/>
      <w:vertAlign w:val="superscript"/>
    </w:rPr>
  </w:style>
  <w:style w:type="paragraph" w:customStyle="1" w:styleId="HMG">
    <w:name w:val="_ H __M_G"/>
    <w:basedOn w:val="Normal"/>
    <w:next w:val="Normal"/>
    <w:rsid w:val="004520C8"/>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link w:val="HChGChar"/>
    <w:rsid w:val="004520C8"/>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rsid w:val="004520C8"/>
    <w:pPr>
      <w:suppressAutoHyphens/>
      <w:spacing w:after="120" w:line="240" w:lineRule="atLeast"/>
      <w:ind w:left="1134" w:right="1134"/>
      <w:jc w:val="both"/>
    </w:pPr>
    <w:rPr>
      <w:rFonts w:eastAsia="Times New Roman"/>
      <w:spacing w:val="0"/>
      <w:w w:val="100"/>
      <w:kern w:val="0"/>
      <w:szCs w:val="20"/>
      <w:lang w:val="en-GB"/>
    </w:rPr>
  </w:style>
  <w:style w:type="character" w:styleId="PageNumber">
    <w:name w:val="page number"/>
    <w:aliases w:val="7_G"/>
    <w:rsid w:val="004520C8"/>
    <w:rPr>
      <w:rFonts w:ascii="Times New Roman" w:hAnsi="Times New Roman"/>
      <w:b/>
      <w:sz w:val="18"/>
    </w:rPr>
  </w:style>
  <w:style w:type="paragraph" w:styleId="PlainText">
    <w:name w:val="Plain Text"/>
    <w:basedOn w:val="Normal"/>
    <w:link w:val="PlainTextChar"/>
    <w:semiHidden/>
    <w:rsid w:val="004520C8"/>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semiHidden/>
    <w:rsid w:val="004520C8"/>
    <w:rPr>
      <w:rFonts w:ascii="Times New Roman" w:eastAsia="Times New Roman" w:hAnsi="Times New Roman" w:cs="Courier New"/>
      <w:lang w:val="en-GB"/>
    </w:rPr>
  </w:style>
  <w:style w:type="paragraph" w:styleId="BodyText">
    <w:name w:val="Body Text"/>
    <w:basedOn w:val="Normal"/>
    <w:next w:val="Normal"/>
    <w:link w:val="BodyTextChar"/>
    <w:rsid w:val="004520C8"/>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rsid w:val="004520C8"/>
    <w:rPr>
      <w:rFonts w:ascii="Times New Roman" w:eastAsia="Times New Roman" w:hAnsi="Times New Roman"/>
      <w:lang w:val="en-GB"/>
    </w:rPr>
  </w:style>
  <w:style w:type="paragraph" w:styleId="BodyTextIndent">
    <w:name w:val="Body Text Indent"/>
    <w:basedOn w:val="Normal"/>
    <w:link w:val="BodyTextIndentChar"/>
    <w:semiHidden/>
    <w:rsid w:val="004520C8"/>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semiHidden/>
    <w:rsid w:val="004520C8"/>
    <w:rPr>
      <w:rFonts w:ascii="Times New Roman" w:eastAsia="Times New Roman" w:hAnsi="Times New Roman"/>
      <w:lang w:val="en-GB"/>
    </w:rPr>
  </w:style>
  <w:style w:type="paragraph" w:styleId="BlockText">
    <w:name w:val="Block Text"/>
    <w:basedOn w:val="Normal"/>
    <w:semiHidden/>
    <w:rsid w:val="004520C8"/>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4520C8"/>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4520C8"/>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4520C8"/>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4520C8"/>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4520C8"/>
    <w:pPr>
      <w:numPr>
        <w:numId w:val="18"/>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4520C8"/>
    <w:pPr>
      <w:numPr>
        <w:numId w:val="19"/>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rsid w:val="004520C8"/>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rsid w:val="004520C8"/>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rsid w:val="004520C8"/>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rsid w:val="004520C8"/>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semiHidden/>
    <w:rsid w:val="004520C8"/>
    <w:pPr>
      <w:numPr>
        <w:numId w:val="15"/>
      </w:numPr>
    </w:pPr>
  </w:style>
  <w:style w:type="numbering" w:styleId="1ai">
    <w:name w:val="Outline List 1"/>
    <w:basedOn w:val="NoList"/>
    <w:semiHidden/>
    <w:rsid w:val="004520C8"/>
    <w:pPr>
      <w:numPr>
        <w:numId w:val="16"/>
      </w:numPr>
    </w:pPr>
  </w:style>
  <w:style w:type="numbering" w:styleId="ArticleSection">
    <w:name w:val="Outline List 3"/>
    <w:basedOn w:val="NoList"/>
    <w:semiHidden/>
    <w:rsid w:val="004520C8"/>
    <w:pPr>
      <w:numPr>
        <w:numId w:val="17"/>
      </w:numPr>
    </w:pPr>
  </w:style>
  <w:style w:type="paragraph" w:styleId="BodyText2">
    <w:name w:val="Body Text 2"/>
    <w:basedOn w:val="Normal"/>
    <w:link w:val="BodyText2Char"/>
    <w:rsid w:val="004520C8"/>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rsid w:val="004520C8"/>
    <w:rPr>
      <w:rFonts w:ascii="Times New Roman" w:eastAsia="Times New Roman" w:hAnsi="Times New Roman"/>
      <w:lang w:val="en-GB"/>
    </w:rPr>
  </w:style>
  <w:style w:type="paragraph" w:styleId="BodyText3">
    <w:name w:val="Body Text 3"/>
    <w:basedOn w:val="Normal"/>
    <w:link w:val="BodyText3Char"/>
    <w:semiHidden/>
    <w:rsid w:val="004520C8"/>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semiHidden/>
    <w:rsid w:val="004520C8"/>
    <w:rPr>
      <w:rFonts w:ascii="Times New Roman" w:eastAsia="Times New Roman" w:hAnsi="Times New Roman"/>
      <w:sz w:val="16"/>
      <w:szCs w:val="16"/>
      <w:lang w:val="en-GB"/>
    </w:rPr>
  </w:style>
  <w:style w:type="paragraph" w:styleId="BodyTextFirstIndent">
    <w:name w:val="Body Text First Indent"/>
    <w:basedOn w:val="BodyText"/>
    <w:link w:val="BodyTextFirstIndentChar"/>
    <w:semiHidden/>
    <w:rsid w:val="004520C8"/>
    <w:pPr>
      <w:spacing w:after="120"/>
      <w:ind w:firstLine="210"/>
    </w:pPr>
  </w:style>
  <w:style w:type="character" w:customStyle="1" w:styleId="BodyTextFirstIndentChar">
    <w:name w:val="Body Text First Indent Char"/>
    <w:basedOn w:val="BodyTextChar"/>
    <w:link w:val="BodyTextFirstIndent"/>
    <w:semiHidden/>
    <w:rsid w:val="004520C8"/>
    <w:rPr>
      <w:rFonts w:ascii="Times New Roman" w:eastAsia="Times New Roman" w:hAnsi="Times New Roman"/>
      <w:lang w:val="en-GB"/>
    </w:rPr>
  </w:style>
  <w:style w:type="paragraph" w:styleId="BodyTextFirstIndent2">
    <w:name w:val="Body Text First Indent 2"/>
    <w:basedOn w:val="BodyTextIndent"/>
    <w:link w:val="BodyTextFirstIndent2Char"/>
    <w:semiHidden/>
    <w:rsid w:val="004520C8"/>
    <w:pPr>
      <w:ind w:firstLine="210"/>
    </w:pPr>
  </w:style>
  <w:style w:type="character" w:customStyle="1" w:styleId="BodyTextFirstIndent2Char">
    <w:name w:val="Body Text First Indent 2 Char"/>
    <w:basedOn w:val="BodyTextIndentChar"/>
    <w:link w:val="BodyTextFirstIndent2"/>
    <w:semiHidden/>
    <w:rsid w:val="004520C8"/>
    <w:rPr>
      <w:rFonts w:ascii="Times New Roman" w:eastAsia="Times New Roman" w:hAnsi="Times New Roman"/>
      <w:lang w:val="en-GB"/>
    </w:rPr>
  </w:style>
  <w:style w:type="paragraph" w:styleId="BodyTextIndent2">
    <w:name w:val="Body Text Indent 2"/>
    <w:basedOn w:val="Normal"/>
    <w:link w:val="BodyTextIndent2Char"/>
    <w:semiHidden/>
    <w:rsid w:val="004520C8"/>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semiHidden/>
    <w:rsid w:val="004520C8"/>
    <w:rPr>
      <w:rFonts w:ascii="Times New Roman" w:eastAsia="Times New Roman" w:hAnsi="Times New Roman"/>
      <w:lang w:val="en-GB"/>
    </w:rPr>
  </w:style>
  <w:style w:type="paragraph" w:styleId="BodyTextIndent3">
    <w:name w:val="Body Text Indent 3"/>
    <w:basedOn w:val="Normal"/>
    <w:link w:val="BodyTextIndent3Char"/>
    <w:semiHidden/>
    <w:rsid w:val="004520C8"/>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semiHidden/>
    <w:rsid w:val="004520C8"/>
    <w:rPr>
      <w:rFonts w:ascii="Times New Roman" w:eastAsia="Times New Roman" w:hAnsi="Times New Roman"/>
      <w:sz w:val="16"/>
      <w:szCs w:val="16"/>
      <w:lang w:val="en-GB"/>
    </w:rPr>
  </w:style>
  <w:style w:type="paragraph" w:styleId="Closing">
    <w:name w:val="Closing"/>
    <w:basedOn w:val="Normal"/>
    <w:link w:val="ClosingChar"/>
    <w:semiHidden/>
    <w:rsid w:val="004520C8"/>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semiHidden/>
    <w:rsid w:val="004520C8"/>
    <w:rPr>
      <w:rFonts w:ascii="Times New Roman" w:eastAsia="Times New Roman" w:hAnsi="Times New Roman"/>
      <w:lang w:val="en-GB"/>
    </w:rPr>
  </w:style>
  <w:style w:type="paragraph" w:styleId="Date">
    <w:name w:val="Date"/>
    <w:basedOn w:val="Normal"/>
    <w:next w:val="Normal"/>
    <w:link w:val="DateChar"/>
    <w:semiHidden/>
    <w:rsid w:val="004520C8"/>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semiHidden/>
    <w:rsid w:val="004520C8"/>
    <w:rPr>
      <w:rFonts w:ascii="Times New Roman" w:eastAsia="Times New Roman" w:hAnsi="Times New Roman"/>
      <w:lang w:val="en-GB"/>
    </w:rPr>
  </w:style>
  <w:style w:type="paragraph" w:styleId="E-mailSignature">
    <w:name w:val="E-mail Signature"/>
    <w:basedOn w:val="Normal"/>
    <w:link w:val="E-mailSignatureChar"/>
    <w:semiHidden/>
    <w:rsid w:val="004520C8"/>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semiHidden/>
    <w:rsid w:val="004520C8"/>
    <w:rPr>
      <w:rFonts w:ascii="Times New Roman" w:eastAsia="Times New Roman" w:hAnsi="Times New Roman"/>
      <w:lang w:val="en-GB"/>
    </w:rPr>
  </w:style>
  <w:style w:type="character" w:styleId="Emphasis">
    <w:name w:val="Emphasis"/>
    <w:qFormat/>
    <w:rsid w:val="004520C8"/>
    <w:rPr>
      <w:i/>
      <w:iCs/>
    </w:rPr>
  </w:style>
  <w:style w:type="paragraph" w:styleId="EnvelopeReturn">
    <w:name w:val="envelope return"/>
    <w:basedOn w:val="Normal"/>
    <w:semiHidden/>
    <w:rsid w:val="004520C8"/>
    <w:pPr>
      <w:suppressAutoHyphens/>
      <w:spacing w:line="240" w:lineRule="atLeast"/>
    </w:pPr>
    <w:rPr>
      <w:rFonts w:ascii="Arial" w:eastAsia="Times New Roman" w:hAnsi="Arial" w:cs="Arial"/>
      <w:spacing w:val="0"/>
      <w:w w:val="100"/>
      <w:kern w:val="0"/>
      <w:szCs w:val="20"/>
      <w:lang w:val="en-GB"/>
    </w:rPr>
  </w:style>
  <w:style w:type="character" w:styleId="FollowedHyperlink">
    <w:name w:val="FollowedHyperlink"/>
    <w:semiHidden/>
    <w:rsid w:val="004520C8"/>
    <w:rPr>
      <w:color w:val="0000FF"/>
      <w:u w:val="none"/>
    </w:rPr>
  </w:style>
  <w:style w:type="character" w:styleId="HTMLAcronym">
    <w:name w:val="HTML Acronym"/>
    <w:basedOn w:val="DefaultParagraphFont"/>
    <w:semiHidden/>
    <w:rsid w:val="004520C8"/>
  </w:style>
  <w:style w:type="paragraph" w:styleId="HTMLAddress">
    <w:name w:val="HTML Address"/>
    <w:basedOn w:val="Normal"/>
    <w:link w:val="HTMLAddressChar"/>
    <w:semiHidden/>
    <w:rsid w:val="004520C8"/>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semiHidden/>
    <w:rsid w:val="004520C8"/>
    <w:rPr>
      <w:rFonts w:ascii="Times New Roman" w:eastAsia="Times New Roman" w:hAnsi="Times New Roman"/>
      <w:i/>
      <w:iCs/>
      <w:lang w:val="en-GB"/>
    </w:rPr>
  </w:style>
  <w:style w:type="character" w:styleId="HTMLCite">
    <w:name w:val="HTML Cite"/>
    <w:semiHidden/>
    <w:rsid w:val="004520C8"/>
    <w:rPr>
      <w:i/>
      <w:iCs/>
    </w:rPr>
  </w:style>
  <w:style w:type="character" w:styleId="HTMLCode">
    <w:name w:val="HTML Code"/>
    <w:semiHidden/>
    <w:rsid w:val="004520C8"/>
    <w:rPr>
      <w:rFonts w:ascii="Courier New" w:hAnsi="Courier New" w:cs="Courier New"/>
      <w:sz w:val="20"/>
      <w:szCs w:val="20"/>
    </w:rPr>
  </w:style>
  <w:style w:type="character" w:styleId="HTMLDefinition">
    <w:name w:val="HTML Definition"/>
    <w:semiHidden/>
    <w:rsid w:val="004520C8"/>
    <w:rPr>
      <w:i/>
      <w:iCs/>
    </w:rPr>
  </w:style>
  <w:style w:type="character" w:styleId="HTMLKeyboard">
    <w:name w:val="HTML Keyboard"/>
    <w:semiHidden/>
    <w:rsid w:val="004520C8"/>
    <w:rPr>
      <w:rFonts w:ascii="Courier New" w:hAnsi="Courier New" w:cs="Courier New"/>
      <w:sz w:val="20"/>
      <w:szCs w:val="20"/>
    </w:rPr>
  </w:style>
  <w:style w:type="paragraph" w:styleId="HTMLPreformatted">
    <w:name w:val="HTML Preformatted"/>
    <w:basedOn w:val="Normal"/>
    <w:link w:val="HTMLPreformattedChar"/>
    <w:semiHidden/>
    <w:rsid w:val="004520C8"/>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semiHidden/>
    <w:rsid w:val="004520C8"/>
    <w:rPr>
      <w:rFonts w:ascii="Courier New" w:eastAsia="Times New Roman" w:hAnsi="Courier New" w:cs="Courier New"/>
      <w:lang w:val="en-GB"/>
    </w:rPr>
  </w:style>
  <w:style w:type="character" w:styleId="HTMLSample">
    <w:name w:val="HTML Sample"/>
    <w:semiHidden/>
    <w:rsid w:val="004520C8"/>
    <w:rPr>
      <w:rFonts w:ascii="Courier New" w:hAnsi="Courier New" w:cs="Courier New"/>
    </w:rPr>
  </w:style>
  <w:style w:type="character" w:styleId="HTMLTypewriter">
    <w:name w:val="HTML Typewriter"/>
    <w:semiHidden/>
    <w:rsid w:val="004520C8"/>
    <w:rPr>
      <w:rFonts w:ascii="Courier New" w:hAnsi="Courier New" w:cs="Courier New"/>
      <w:sz w:val="20"/>
      <w:szCs w:val="20"/>
    </w:rPr>
  </w:style>
  <w:style w:type="character" w:styleId="HTMLVariable">
    <w:name w:val="HTML Variable"/>
    <w:semiHidden/>
    <w:rsid w:val="004520C8"/>
    <w:rPr>
      <w:i/>
      <w:iCs/>
    </w:rPr>
  </w:style>
  <w:style w:type="character" w:styleId="Hyperlink">
    <w:name w:val="Hyperlink"/>
    <w:rsid w:val="004520C8"/>
    <w:rPr>
      <w:color w:val="0000FF"/>
      <w:u w:val="none"/>
    </w:rPr>
  </w:style>
  <w:style w:type="paragraph" w:styleId="List">
    <w:name w:val="List"/>
    <w:basedOn w:val="Normal"/>
    <w:semiHidden/>
    <w:rsid w:val="004520C8"/>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4520C8"/>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4520C8"/>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4520C8"/>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4520C8"/>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semiHidden/>
    <w:rsid w:val="004520C8"/>
    <w:pPr>
      <w:numPr>
        <w:numId w:val="10"/>
      </w:numPr>
      <w:suppressAutoHyphens/>
      <w:spacing w:line="240" w:lineRule="atLeast"/>
    </w:pPr>
    <w:rPr>
      <w:rFonts w:eastAsia="Times New Roman"/>
      <w:spacing w:val="0"/>
      <w:w w:val="100"/>
      <w:kern w:val="0"/>
      <w:szCs w:val="20"/>
      <w:lang w:val="en-GB"/>
    </w:rPr>
  </w:style>
  <w:style w:type="paragraph" w:styleId="ListBullet2">
    <w:name w:val="List Bullet 2"/>
    <w:basedOn w:val="Normal"/>
    <w:semiHidden/>
    <w:rsid w:val="004520C8"/>
    <w:pPr>
      <w:numPr>
        <w:numId w:val="11"/>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rsid w:val="004520C8"/>
    <w:pPr>
      <w:numPr>
        <w:numId w:val="12"/>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rsid w:val="004520C8"/>
    <w:pPr>
      <w:numPr>
        <w:numId w:val="13"/>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rsid w:val="004520C8"/>
    <w:pPr>
      <w:numPr>
        <w:numId w:val="14"/>
      </w:numPr>
      <w:suppressAutoHyphens/>
      <w:spacing w:line="240" w:lineRule="atLeast"/>
    </w:pPr>
    <w:rPr>
      <w:rFonts w:eastAsia="Times New Roman"/>
      <w:spacing w:val="0"/>
      <w:w w:val="100"/>
      <w:kern w:val="0"/>
      <w:szCs w:val="20"/>
      <w:lang w:val="en-GB"/>
    </w:rPr>
  </w:style>
  <w:style w:type="paragraph" w:styleId="ListContinue">
    <w:name w:val="List Continue"/>
    <w:basedOn w:val="Normal"/>
    <w:semiHidden/>
    <w:rsid w:val="004520C8"/>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semiHidden/>
    <w:rsid w:val="004520C8"/>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semiHidden/>
    <w:rsid w:val="004520C8"/>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4520C8"/>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4520C8"/>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semiHidden/>
    <w:rsid w:val="004520C8"/>
    <w:pPr>
      <w:numPr>
        <w:numId w:val="9"/>
      </w:numPr>
      <w:suppressAutoHyphens/>
      <w:spacing w:line="240" w:lineRule="atLeast"/>
    </w:pPr>
    <w:rPr>
      <w:rFonts w:eastAsia="Times New Roman"/>
      <w:spacing w:val="0"/>
      <w:w w:val="100"/>
      <w:kern w:val="0"/>
      <w:szCs w:val="20"/>
      <w:lang w:val="en-GB"/>
    </w:rPr>
  </w:style>
  <w:style w:type="paragraph" w:styleId="ListNumber2">
    <w:name w:val="List Number 2"/>
    <w:basedOn w:val="Normal"/>
    <w:semiHidden/>
    <w:rsid w:val="004520C8"/>
    <w:pPr>
      <w:numPr>
        <w:numId w:val="8"/>
      </w:numPr>
      <w:suppressAutoHyphens/>
      <w:spacing w:line="240" w:lineRule="atLeast"/>
    </w:pPr>
    <w:rPr>
      <w:rFonts w:eastAsia="Times New Roman"/>
      <w:spacing w:val="0"/>
      <w:w w:val="100"/>
      <w:kern w:val="0"/>
      <w:szCs w:val="20"/>
      <w:lang w:val="en-GB"/>
    </w:rPr>
  </w:style>
  <w:style w:type="paragraph" w:styleId="ListNumber3">
    <w:name w:val="List Number 3"/>
    <w:basedOn w:val="Normal"/>
    <w:semiHidden/>
    <w:rsid w:val="004520C8"/>
    <w:pPr>
      <w:numPr>
        <w:numId w:val="7"/>
      </w:numPr>
      <w:suppressAutoHyphens/>
      <w:spacing w:line="240" w:lineRule="atLeast"/>
    </w:pPr>
    <w:rPr>
      <w:rFonts w:eastAsia="Times New Roman"/>
      <w:spacing w:val="0"/>
      <w:w w:val="100"/>
      <w:kern w:val="0"/>
      <w:szCs w:val="20"/>
      <w:lang w:val="en-GB"/>
    </w:rPr>
  </w:style>
  <w:style w:type="paragraph" w:styleId="ListNumber4">
    <w:name w:val="List Number 4"/>
    <w:basedOn w:val="Normal"/>
    <w:semiHidden/>
    <w:rsid w:val="004520C8"/>
    <w:pPr>
      <w:numPr>
        <w:numId w:val="5"/>
      </w:numPr>
      <w:suppressAutoHyphens/>
      <w:spacing w:line="240" w:lineRule="atLeast"/>
    </w:pPr>
    <w:rPr>
      <w:rFonts w:eastAsia="Times New Roman"/>
      <w:spacing w:val="0"/>
      <w:w w:val="100"/>
      <w:kern w:val="0"/>
      <w:szCs w:val="20"/>
      <w:lang w:val="en-GB"/>
    </w:rPr>
  </w:style>
  <w:style w:type="paragraph" w:styleId="ListNumber5">
    <w:name w:val="List Number 5"/>
    <w:basedOn w:val="Normal"/>
    <w:semiHidden/>
    <w:rsid w:val="004520C8"/>
    <w:pPr>
      <w:numPr>
        <w:numId w:val="6"/>
      </w:numPr>
      <w:suppressAutoHyphens/>
      <w:spacing w:line="240" w:lineRule="atLeast"/>
    </w:pPr>
    <w:rPr>
      <w:rFonts w:eastAsia="Times New Roman"/>
      <w:spacing w:val="0"/>
      <w:w w:val="100"/>
      <w:kern w:val="0"/>
      <w:szCs w:val="20"/>
      <w:lang w:val="en-GB"/>
    </w:rPr>
  </w:style>
  <w:style w:type="paragraph" w:styleId="MessageHeader">
    <w:name w:val="Message Header"/>
    <w:basedOn w:val="Normal"/>
    <w:link w:val="MessageHeaderChar"/>
    <w:semiHidden/>
    <w:rsid w:val="004520C8"/>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4520C8"/>
    <w:rPr>
      <w:rFonts w:ascii="Arial" w:eastAsia="Times New Roman" w:hAnsi="Arial" w:cs="Arial"/>
      <w:sz w:val="24"/>
      <w:szCs w:val="24"/>
      <w:shd w:val="pct20" w:color="auto" w:fill="auto"/>
      <w:lang w:val="en-GB"/>
    </w:rPr>
  </w:style>
  <w:style w:type="paragraph" w:styleId="NormalWeb">
    <w:name w:val="Normal (Web)"/>
    <w:basedOn w:val="Normal"/>
    <w:rsid w:val="004520C8"/>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4520C8"/>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semiHidden/>
    <w:rsid w:val="004520C8"/>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semiHidden/>
    <w:rsid w:val="004520C8"/>
    <w:rPr>
      <w:rFonts w:ascii="Times New Roman" w:eastAsia="Times New Roman" w:hAnsi="Times New Roman"/>
      <w:lang w:val="en-GB"/>
    </w:rPr>
  </w:style>
  <w:style w:type="paragraph" w:styleId="Salutation">
    <w:name w:val="Salutation"/>
    <w:basedOn w:val="Normal"/>
    <w:next w:val="Normal"/>
    <w:link w:val="SalutationChar"/>
    <w:semiHidden/>
    <w:rsid w:val="004520C8"/>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semiHidden/>
    <w:rsid w:val="004520C8"/>
    <w:rPr>
      <w:rFonts w:ascii="Times New Roman" w:eastAsia="Times New Roman" w:hAnsi="Times New Roman"/>
      <w:lang w:val="en-GB"/>
    </w:rPr>
  </w:style>
  <w:style w:type="paragraph" w:styleId="Signature">
    <w:name w:val="Signature"/>
    <w:basedOn w:val="Normal"/>
    <w:link w:val="SignatureChar"/>
    <w:semiHidden/>
    <w:rsid w:val="004520C8"/>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semiHidden/>
    <w:rsid w:val="004520C8"/>
    <w:rPr>
      <w:rFonts w:ascii="Times New Roman" w:eastAsia="Times New Roman" w:hAnsi="Times New Roman"/>
      <w:lang w:val="en-GB"/>
    </w:rPr>
  </w:style>
  <w:style w:type="paragraph" w:styleId="Subtitle">
    <w:name w:val="Subtitle"/>
    <w:basedOn w:val="Normal"/>
    <w:link w:val="SubtitleChar"/>
    <w:qFormat/>
    <w:rsid w:val="004520C8"/>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4520C8"/>
    <w:rPr>
      <w:rFonts w:ascii="Arial" w:eastAsia="Times New Roman" w:hAnsi="Arial" w:cs="Arial"/>
      <w:sz w:val="24"/>
      <w:szCs w:val="24"/>
      <w:lang w:val="en-GB"/>
    </w:rPr>
  </w:style>
  <w:style w:type="table" w:styleId="Table3Deffects1">
    <w:name w:val="Table 3D effects 1"/>
    <w:basedOn w:val="TableNormal"/>
    <w:semiHidden/>
    <w:rsid w:val="004520C8"/>
    <w:pPr>
      <w:suppressAutoHyphens/>
      <w:spacing w:line="24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20C8"/>
    <w:pPr>
      <w:suppressAutoHyphens/>
      <w:spacing w:line="24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20C8"/>
    <w:pPr>
      <w:suppressAutoHyphens/>
      <w:spacing w:line="24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520C8"/>
    <w:pPr>
      <w:suppressAutoHyphens/>
      <w:spacing w:line="24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520C8"/>
    <w:pPr>
      <w:suppressAutoHyphens/>
      <w:spacing w:line="24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520C8"/>
    <w:pPr>
      <w:suppressAutoHyphens/>
      <w:spacing w:line="24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520C8"/>
    <w:pPr>
      <w:suppressAutoHyphens/>
      <w:spacing w:line="24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520C8"/>
    <w:pPr>
      <w:suppressAutoHyphens/>
      <w:spacing w:line="24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520C8"/>
    <w:pPr>
      <w:suppressAutoHyphens/>
      <w:spacing w:line="24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520C8"/>
    <w:pPr>
      <w:suppressAutoHyphens/>
      <w:spacing w:line="24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520C8"/>
    <w:pPr>
      <w:suppressAutoHyphens/>
      <w:spacing w:line="24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520C8"/>
    <w:pPr>
      <w:suppressAutoHyphens/>
      <w:spacing w:line="24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520C8"/>
    <w:pPr>
      <w:suppressAutoHyphens/>
      <w:spacing w:line="24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520C8"/>
    <w:pPr>
      <w:suppressAutoHyphens/>
      <w:spacing w:line="24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520C8"/>
    <w:pPr>
      <w:suppressAutoHyphens/>
      <w:spacing w:line="24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520C8"/>
    <w:pPr>
      <w:suppressAutoHyphens/>
      <w:spacing w:line="24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520C8"/>
    <w:pPr>
      <w:suppressAutoHyphens/>
      <w:spacing w:line="24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520C8"/>
    <w:pPr>
      <w:suppressAutoHyphens/>
      <w:spacing w:line="24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4520C8"/>
    <w:pPr>
      <w:suppressAutoHyphens/>
      <w:spacing w:line="24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520C8"/>
    <w:pPr>
      <w:suppressAutoHyphens/>
      <w:spacing w:line="24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520C8"/>
    <w:pPr>
      <w:suppressAutoHyphens/>
      <w:spacing w:line="24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520C8"/>
    <w:pPr>
      <w:suppressAutoHyphens/>
      <w:spacing w:line="24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520C8"/>
    <w:pPr>
      <w:suppressAutoHyphens/>
      <w:spacing w:line="24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520C8"/>
    <w:pPr>
      <w:suppressAutoHyphens/>
      <w:spacing w:line="24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520C8"/>
    <w:pPr>
      <w:suppressAutoHyphens/>
      <w:spacing w:line="24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520C8"/>
    <w:pPr>
      <w:suppressAutoHyphens/>
      <w:spacing w:line="24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520C8"/>
    <w:pPr>
      <w:suppressAutoHyphens/>
      <w:spacing w:line="24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520C8"/>
    <w:pPr>
      <w:suppressAutoHyphens/>
      <w:spacing w:line="24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520C8"/>
    <w:pPr>
      <w:suppressAutoHyphens/>
      <w:spacing w:line="24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520C8"/>
    <w:pPr>
      <w:suppressAutoHyphens/>
      <w:spacing w:line="24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520C8"/>
    <w:pPr>
      <w:suppressAutoHyphens/>
      <w:spacing w:line="24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520C8"/>
    <w:pPr>
      <w:suppressAutoHyphens/>
      <w:spacing w:line="24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520C8"/>
    <w:pPr>
      <w:suppressAutoHyphens/>
      <w:spacing w:line="24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520C8"/>
    <w:pPr>
      <w:suppressAutoHyphens/>
      <w:spacing w:line="24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520C8"/>
    <w:pPr>
      <w:suppressAutoHyphens/>
      <w:spacing w:line="24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520C8"/>
    <w:pPr>
      <w:suppressAutoHyphens/>
      <w:spacing w:line="24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520C8"/>
    <w:pPr>
      <w:suppressAutoHyphens/>
      <w:spacing w:line="24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520C8"/>
    <w:pPr>
      <w:suppressAutoHyphens/>
      <w:spacing w:line="24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520C8"/>
    <w:pPr>
      <w:suppressAutoHyphens/>
      <w:spacing w:line="24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520C8"/>
    <w:pPr>
      <w:suppressAutoHyphens/>
      <w:spacing w:line="24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520C8"/>
    <w:pPr>
      <w:suppressAutoHyphens/>
      <w:spacing w:line="24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520C8"/>
    <w:pPr>
      <w:suppressAutoHyphens/>
      <w:spacing w:line="24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520C8"/>
    <w:pPr>
      <w:suppressAutoHyphens/>
      <w:spacing w:line="24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520C8"/>
    <w:pPr>
      <w:suppressAutoHyphens/>
      <w:spacing w:line="24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520C8"/>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4520C8"/>
    <w:rPr>
      <w:rFonts w:ascii="Arial" w:eastAsia="Times New Roman" w:hAnsi="Arial" w:cs="Arial"/>
      <w:b/>
      <w:bCs/>
      <w:kern w:val="28"/>
      <w:sz w:val="32"/>
      <w:szCs w:val="32"/>
      <w:lang w:val="en-GB"/>
    </w:rPr>
  </w:style>
  <w:style w:type="paragraph" w:styleId="EnvelopeAddress">
    <w:name w:val="envelope address"/>
    <w:basedOn w:val="Normal"/>
    <w:semiHidden/>
    <w:rsid w:val="004520C8"/>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character" w:customStyle="1" w:styleId="HChGChar">
    <w:name w:val="_ H _Ch_G Char"/>
    <w:link w:val="HChG"/>
    <w:rsid w:val="004520C8"/>
    <w:rPr>
      <w:rFonts w:ascii="Times New Roman" w:eastAsia="Times New Roman" w:hAnsi="Times New Roman"/>
      <w:b/>
      <w:sz w:val="28"/>
      <w:lang w:val="en-GB"/>
    </w:rPr>
  </w:style>
  <w:style w:type="character" w:customStyle="1" w:styleId="HeaderChar1">
    <w:name w:val="Header Char1"/>
    <w:aliases w:val="6_G Char"/>
    <w:locked/>
    <w:rsid w:val="004520C8"/>
    <w:rPr>
      <w:noProof/>
      <w:spacing w:val="3"/>
      <w:w w:val="105"/>
      <w:sz w:val="17"/>
      <w:lang w:val="en-US" w:eastAsia="en-US" w:bidi="ar-SA"/>
    </w:rPr>
  </w:style>
  <w:style w:type="character" w:customStyle="1" w:styleId="FooterChar1">
    <w:name w:val="Footer Char1"/>
    <w:aliases w:val="3_G Char"/>
    <w:locked/>
    <w:rsid w:val="004520C8"/>
    <w:rPr>
      <w:b/>
      <w:noProof/>
      <w:spacing w:val="3"/>
      <w:w w:val="105"/>
      <w:sz w:val="17"/>
      <w:lang w:val="en-US" w:eastAsia="en-US" w:bidi="ar-SA"/>
    </w:rPr>
  </w:style>
  <w:style w:type="paragraph" w:customStyle="1" w:styleId="style22">
    <w:name w:val="style22"/>
    <w:basedOn w:val="Normal"/>
    <w:rsid w:val="004520C8"/>
    <w:pPr>
      <w:spacing w:before="100" w:beforeAutospacing="1" w:after="100" w:afterAutospacing="1" w:line="240" w:lineRule="auto"/>
    </w:pPr>
    <w:rPr>
      <w:rFonts w:eastAsia="Times New Roman"/>
      <w:spacing w:val="0"/>
      <w:w w:val="100"/>
      <w:kern w:val="0"/>
      <w:sz w:val="24"/>
      <w:szCs w:val="24"/>
      <w:lang w:val="en-ZA"/>
    </w:rPr>
  </w:style>
  <w:style w:type="character" w:customStyle="1" w:styleId="papers1">
    <w:name w:val="papers1"/>
    <w:rsid w:val="004520C8"/>
    <w:rPr>
      <w:rFonts w:ascii="Verdana" w:hAnsi="Verdana" w:cs="Times New Roman"/>
      <w:b/>
      <w:bCs/>
      <w:color w:val="000000"/>
      <w:sz w:val="22"/>
      <w:szCs w:val="22"/>
    </w:rPr>
  </w:style>
  <w:style w:type="paragraph" w:customStyle="1" w:styleId="Pa1">
    <w:name w:val="Pa1"/>
    <w:basedOn w:val="Normal"/>
    <w:next w:val="Normal"/>
    <w:rsid w:val="004520C8"/>
    <w:pPr>
      <w:autoSpaceDE w:val="0"/>
      <w:autoSpaceDN w:val="0"/>
      <w:adjustRightInd w:val="0"/>
      <w:spacing w:line="241" w:lineRule="atLeast"/>
    </w:pPr>
    <w:rPr>
      <w:rFonts w:ascii="Arial" w:eastAsia="Times New Roman" w:hAnsi="Arial"/>
      <w:spacing w:val="0"/>
      <w:w w:val="100"/>
      <w:kern w:val="0"/>
      <w:sz w:val="24"/>
      <w:szCs w:val="24"/>
      <w:lang w:val="en-GB" w:eastAsia="en-GB"/>
    </w:rPr>
  </w:style>
  <w:style w:type="character" w:customStyle="1" w:styleId="FootnoteTextChar2">
    <w:name w:val="Footnote Text Char2"/>
    <w:aliases w:val="Footnote Text Char1 Char1 Char,Footnote Text Char Char Char Char,Footnote Text Char1 Char Char Char Char,Footnote Text Char Char Char Char Char Char,Footnote Text Char1 Char1 Char1 Char Char Char Char,Footnote Text Char1 Char2"/>
    <w:semiHidden/>
    <w:locked/>
    <w:rsid w:val="004520C8"/>
    <w:rPr>
      <w:sz w:val="20"/>
      <w:szCs w:val="20"/>
      <w:lang w:eastAsia="en-US"/>
    </w:rPr>
  </w:style>
  <w:style w:type="character" w:customStyle="1" w:styleId="texto11">
    <w:name w:val="texto11"/>
    <w:rsid w:val="004520C8"/>
    <w:rPr>
      <w:rFonts w:ascii="Arial" w:hAnsi="Arial" w:cs="Arial"/>
      <w:color w:val="000000"/>
      <w:sz w:val="20"/>
      <w:szCs w:val="20"/>
    </w:rPr>
  </w:style>
  <w:style w:type="paragraph" w:customStyle="1" w:styleId="bodytext0">
    <w:name w:val="bodytext"/>
    <w:basedOn w:val="Normal"/>
    <w:rsid w:val="004520C8"/>
    <w:pPr>
      <w:spacing w:before="100" w:beforeAutospacing="1" w:after="100" w:afterAutospacing="1" w:line="240" w:lineRule="auto"/>
    </w:pPr>
    <w:rPr>
      <w:rFonts w:eastAsia="Times New Roman"/>
      <w:spacing w:val="0"/>
      <w:w w:val="100"/>
      <w:kern w:val="0"/>
      <w:sz w:val="24"/>
      <w:szCs w:val="24"/>
      <w:lang w:val="en-GB" w:eastAsia="en-GB"/>
    </w:rPr>
  </w:style>
  <w:style w:type="paragraph" w:customStyle="1" w:styleId="Default">
    <w:name w:val="Default"/>
    <w:rsid w:val="004520C8"/>
    <w:pPr>
      <w:autoSpaceDE w:val="0"/>
      <w:autoSpaceDN w:val="0"/>
      <w:adjustRightInd w:val="0"/>
    </w:pPr>
    <w:rPr>
      <w:rFonts w:ascii="KACKAH+Garamond" w:eastAsia="Times New Roman" w:hAnsi="KACKAH+Garamond" w:cs="KACKAH+Garamond"/>
      <w:color w:val="000000"/>
      <w:sz w:val="24"/>
      <w:szCs w:val="24"/>
      <w:lang w:val="en-GB" w:eastAsia="en-GB"/>
    </w:rPr>
  </w:style>
  <w:style w:type="character" w:customStyle="1" w:styleId="CommentTextChar1">
    <w:name w:val="Comment Text Char1"/>
    <w:semiHidden/>
    <w:rsid w:val="004520C8"/>
    <w:rPr>
      <w:spacing w:val="4"/>
      <w:w w:val="103"/>
      <w:kern w:val="14"/>
      <w:lang w:val="fr-CA" w:eastAsia="en-US" w:bidi="ar-SA"/>
    </w:rPr>
  </w:style>
  <w:style w:type="paragraph" w:styleId="DocumentMap">
    <w:name w:val="Document Map"/>
    <w:basedOn w:val="Normal"/>
    <w:link w:val="DocumentMapChar"/>
    <w:rsid w:val="004520C8"/>
    <w:pPr>
      <w:shd w:val="clear" w:color="auto" w:fill="000080"/>
      <w:spacing w:after="200" w:line="276" w:lineRule="auto"/>
    </w:pPr>
    <w:rPr>
      <w:rFonts w:ascii="Tahoma" w:eastAsia="Calibri" w:hAnsi="Tahoma" w:cs="Tahoma"/>
      <w:spacing w:val="0"/>
      <w:w w:val="100"/>
      <w:kern w:val="0"/>
      <w:szCs w:val="20"/>
      <w:lang w:val="en-ZA"/>
    </w:rPr>
  </w:style>
  <w:style w:type="character" w:customStyle="1" w:styleId="DocumentMapChar">
    <w:name w:val="Document Map Char"/>
    <w:basedOn w:val="DefaultParagraphFont"/>
    <w:link w:val="DocumentMap"/>
    <w:rsid w:val="004520C8"/>
    <w:rPr>
      <w:rFonts w:ascii="Tahoma" w:eastAsia="Calibri" w:hAnsi="Tahoma" w:cs="Tahoma"/>
      <w:shd w:val="clear" w:color="auto" w:fill="000080"/>
      <w:lang w:val="en-ZA"/>
    </w:rPr>
  </w:style>
  <w:style w:type="character" w:customStyle="1" w:styleId="BodyTextChar1">
    <w:name w:val="Body Text Char1"/>
    <w:locked/>
    <w:rsid w:val="004520C8"/>
    <w:rPr>
      <w:rFonts w:ascii="Times New Roman" w:hAnsi="Times New Roman" w:cs="Times New Roman"/>
      <w:b/>
      <w:bCs/>
      <w:sz w:val="24"/>
      <w:szCs w:val="24"/>
    </w:rPr>
  </w:style>
  <w:style w:type="paragraph" w:styleId="Caption">
    <w:name w:val="caption"/>
    <w:basedOn w:val="Normal"/>
    <w:next w:val="Normal"/>
    <w:autoRedefine/>
    <w:qFormat/>
    <w:rsid w:val="004520C8"/>
    <w:pPr>
      <w:keepNext/>
      <w:keepLines/>
      <w:spacing w:line="240" w:lineRule="auto"/>
      <w:jc w:val="both"/>
      <w:outlineLvl w:val="0"/>
    </w:pPr>
    <w:rPr>
      <w:rFonts w:eastAsia="Calibri"/>
      <w:bCs/>
      <w:iCs/>
      <w:spacing w:val="0"/>
      <w:w w:val="100"/>
      <w:kern w:val="0"/>
      <w:szCs w:val="20"/>
      <w:lang w:val="en-ZA"/>
    </w:rPr>
  </w:style>
  <w:style w:type="paragraph" w:styleId="Revision">
    <w:name w:val="Revision"/>
    <w:hidden/>
    <w:semiHidden/>
    <w:rsid w:val="004520C8"/>
    <w:rPr>
      <w:rFonts w:ascii="Arial" w:eastAsia="Calibri" w:hAnsi="Arial"/>
      <w:sz w:val="22"/>
      <w:szCs w:val="22"/>
    </w:rPr>
  </w:style>
  <w:style w:type="character" w:customStyle="1" w:styleId="body">
    <w:name w:val="body"/>
    <w:rsid w:val="004520C8"/>
  </w:style>
  <w:style w:type="paragraph" w:customStyle="1" w:styleId="Char">
    <w:name w:val="Char"/>
    <w:basedOn w:val="Normal"/>
    <w:rsid w:val="004520C8"/>
    <w:pPr>
      <w:spacing w:after="160"/>
    </w:pPr>
    <w:rPr>
      <w:rFonts w:ascii="Arial" w:eastAsia="Times New Roman" w:hAnsi="Arial" w:cs="Angsana New"/>
      <w:spacing w:val="0"/>
      <w:w w:val="100"/>
      <w:kern w:val="0"/>
      <w:szCs w:val="20"/>
      <w:lang w:val="en-ZA"/>
    </w:rPr>
  </w:style>
  <w:style w:type="paragraph" w:customStyle="1" w:styleId="style30">
    <w:name w:val="style30"/>
    <w:basedOn w:val="Normal"/>
    <w:rsid w:val="004520C8"/>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style221">
    <w:name w:val="style221"/>
    <w:basedOn w:val="Normal"/>
    <w:rsid w:val="004520C8"/>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Pa7">
    <w:name w:val="Pa7"/>
    <w:basedOn w:val="Default"/>
    <w:next w:val="Default"/>
    <w:rsid w:val="004520C8"/>
    <w:pPr>
      <w:spacing w:line="241" w:lineRule="atLeast"/>
    </w:pPr>
    <w:rPr>
      <w:rFonts w:ascii="Humanst521 BT" w:eastAsia="Calibri" w:hAnsi="Humanst521 BT" w:cs="Times New Roman"/>
      <w:color w:val="auto"/>
      <w:lang w:val="en-ZA" w:eastAsia="en-ZA"/>
    </w:rPr>
  </w:style>
  <w:style w:type="character" w:customStyle="1" w:styleId="A5">
    <w:name w:val="A5"/>
    <w:rsid w:val="004520C8"/>
    <w:rPr>
      <w:rFonts w:cs="Humanst521 BT"/>
      <w:color w:val="000000"/>
      <w:sz w:val="16"/>
      <w:szCs w:val="16"/>
    </w:rPr>
  </w:style>
  <w:style w:type="paragraph" w:customStyle="1" w:styleId="Pa12">
    <w:name w:val="Pa12"/>
    <w:basedOn w:val="Default"/>
    <w:next w:val="Default"/>
    <w:rsid w:val="004520C8"/>
    <w:pPr>
      <w:spacing w:line="241" w:lineRule="atLeast"/>
    </w:pPr>
    <w:rPr>
      <w:rFonts w:ascii="Humanst521 BT" w:eastAsia="Calibri" w:hAnsi="Humanst521 BT" w:cs="Times New Roman"/>
      <w:color w:val="auto"/>
      <w:lang w:val="en-ZA" w:eastAsia="en-ZA"/>
    </w:rPr>
  </w:style>
  <w:style w:type="character" w:customStyle="1" w:styleId="A17">
    <w:name w:val="A17"/>
    <w:rsid w:val="004520C8"/>
    <w:rPr>
      <w:rFonts w:cs="Humanst521 BT"/>
      <w:b/>
      <w:bCs/>
      <w:color w:val="000000"/>
      <w:sz w:val="14"/>
      <w:szCs w:val="14"/>
    </w:rPr>
  </w:style>
  <w:style w:type="paragraph" w:customStyle="1" w:styleId="Pa4">
    <w:name w:val="Pa4"/>
    <w:basedOn w:val="Default"/>
    <w:next w:val="Default"/>
    <w:rsid w:val="004520C8"/>
    <w:pPr>
      <w:spacing w:line="191" w:lineRule="atLeast"/>
    </w:pPr>
    <w:rPr>
      <w:rFonts w:ascii="Humanst521 Lt BT" w:eastAsia="Calibri" w:hAnsi="Humanst521 Lt BT" w:cs="Times New Roman"/>
      <w:color w:val="auto"/>
      <w:lang w:val="en-ZA" w:eastAsia="en-ZA"/>
    </w:rPr>
  </w:style>
  <w:style w:type="character" w:customStyle="1" w:styleId="A10">
    <w:name w:val="A10"/>
    <w:rsid w:val="004520C8"/>
    <w:rPr>
      <w:rFonts w:cs="Humanst521 BT"/>
      <w:color w:val="000000"/>
      <w:sz w:val="12"/>
      <w:szCs w:val="12"/>
    </w:rPr>
  </w:style>
  <w:style w:type="character" w:customStyle="1" w:styleId="A7">
    <w:name w:val="A7"/>
    <w:rsid w:val="004520C8"/>
    <w:rPr>
      <w:rFonts w:cs="Humanst521 BT"/>
      <w:color w:val="000000"/>
      <w:sz w:val="22"/>
      <w:szCs w:val="22"/>
    </w:rPr>
  </w:style>
  <w:style w:type="character" w:customStyle="1" w:styleId="ddsf">
    <w:name w:val="ddsf"/>
    <w:rsid w:val="004520C8"/>
  </w:style>
  <w:style w:type="paragraph" w:customStyle="1" w:styleId="styletitle2">
    <w:name w:val="styletitle2"/>
    <w:basedOn w:val="Normal"/>
    <w:rsid w:val="004520C8"/>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AABody">
    <w:name w:val="AA Body"/>
    <w:basedOn w:val="Normal"/>
    <w:link w:val="AABodyChar"/>
    <w:rsid w:val="004520C8"/>
    <w:pPr>
      <w:tabs>
        <w:tab w:val="left" w:pos="720"/>
      </w:tabs>
      <w:spacing w:after="180" w:line="280" w:lineRule="exact"/>
    </w:pPr>
    <w:rPr>
      <w:rFonts w:ascii="Bookman Old Style" w:eastAsia="Times New Roman" w:hAnsi="Bookman Old Style"/>
      <w:spacing w:val="0"/>
      <w:w w:val="100"/>
      <w:kern w:val="0"/>
      <w:sz w:val="24"/>
      <w:szCs w:val="24"/>
      <w:lang w:val="en-GB"/>
    </w:rPr>
  </w:style>
  <w:style w:type="character" w:customStyle="1" w:styleId="AABodyChar">
    <w:name w:val="AA Body Char"/>
    <w:link w:val="AABody"/>
    <w:rsid w:val="004520C8"/>
    <w:rPr>
      <w:rFonts w:ascii="Bookman Old Style" w:eastAsia="Times New Roman" w:hAnsi="Bookman Old Style"/>
      <w:sz w:val="24"/>
      <w:szCs w:val="24"/>
      <w:lang w:val="en-GB"/>
    </w:rPr>
  </w:style>
  <w:style w:type="character" w:customStyle="1" w:styleId="reportbody">
    <w:name w:val="reportbody"/>
    <w:rsid w:val="004520C8"/>
  </w:style>
  <w:style w:type="character" w:customStyle="1" w:styleId="FootnoteTextChar1Char1Char2">
    <w:name w:val="Footnote Text Char1 Char1 Char2"/>
    <w:aliases w:val="Footnote Text Char Char Char Char2,Footnote Text Char1 Char Char Char Char2,Footnote Text Char Char Char Char Char Char2,Footnote Text Char1 Char1 Char1 Char Char Char Char2,Footnote Text Char1 Char4"/>
    <w:semiHidden/>
    <w:locked/>
    <w:rsid w:val="004520C8"/>
    <w:rPr>
      <w:lang w:val="en-GB" w:eastAsia="en-US" w:bidi="ar-SA"/>
    </w:rPr>
  </w:style>
  <w:style w:type="character" w:customStyle="1" w:styleId="Heading1Char1">
    <w:name w:val="Heading 1 Char1"/>
    <w:aliases w:val="Table_G Char1"/>
    <w:locked/>
    <w:rsid w:val="004520C8"/>
    <w:rPr>
      <w:lang w:val="x-none" w:eastAsia="en-US"/>
    </w:rPr>
  </w:style>
  <w:style w:type="character" w:customStyle="1" w:styleId="NoSpacingChar">
    <w:name w:val="No Spacing Char"/>
    <w:link w:val="NoSpacing"/>
    <w:rsid w:val="004520C8"/>
    <w:rPr>
      <w:sz w:val="22"/>
      <w:szCs w:val="22"/>
    </w:rPr>
  </w:style>
  <w:style w:type="table" w:styleId="MediumGrid3-Accent3">
    <w:name w:val="Medium Grid 3 Accent 3"/>
    <w:basedOn w:val="TableNormal"/>
    <w:rsid w:val="004520C8"/>
    <w:rPr>
      <w:rFonts w:eastAsia="MS Mincho" w:cs="Latha"/>
      <w:sz w:val="22"/>
      <w:szCs w:val="22"/>
      <w:lang w:bidi="ta-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docs.org/fr/CEDAW/C/LKA/CO/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E010F-CC68-4FD5-AD05-56E32889D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18802</Words>
  <Characters>107176</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125727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Dominique</dc:creator>
  <cp:keywords/>
  <dc:description/>
  <cp:lastModifiedBy>Front Desk 1</cp:lastModifiedBy>
  <cp:revision>5</cp:revision>
  <cp:lastPrinted>2015-06-30T02:29:00Z</cp:lastPrinted>
  <dcterms:created xsi:type="dcterms:W3CDTF">2015-06-30T02:19:00Z</dcterms:created>
  <dcterms:modified xsi:type="dcterms:W3CDTF">2015-06-30T04:37:00Z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1508476F</vt:lpwstr>
  </property>
  <property fmtid="{D5CDD505-2E9C-101B-9397-08002B2CF9AE}" pid="3" name="ODSRefJobNo">
    <vt:lpwstr>1515678F</vt:lpwstr>
  </property>
  <property fmtid="{D5CDD505-2E9C-101B-9397-08002B2CF9AE}" pid="4" name="Symbol1">
    <vt:lpwstr>CEDAW/C/LKA/8</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29 juin 2015</vt:lpwstr>
  </property>
  <property fmtid="{D5CDD505-2E9C-101B-9397-08002B2CF9AE}" pid="9" name="Original">
    <vt:lpwstr>anglais</vt:lpwstr>
  </property>
  <property fmtid="{D5CDD505-2E9C-101B-9397-08002B2CF9AE}" pid="10" name="Release Date">
    <vt:lpwstr>290615</vt:lpwstr>
  </property>
  <property fmtid="{D5CDD505-2E9C-101B-9397-08002B2CF9AE}" pid="11" name="Comment">
    <vt:lpwstr>External</vt:lpwstr>
  </property>
  <property fmtid="{D5CDD505-2E9C-101B-9397-08002B2CF9AE}" pid="12" name="DraftPages">
    <vt:lpwstr> </vt:lpwstr>
  </property>
  <property fmtid="{D5CDD505-2E9C-101B-9397-08002B2CF9AE}" pid="13" name="Operator">
    <vt:lpwstr>dll</vt:lpwstr>
  </property>
</Properties>
</file>