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74" w:rsidRDefault="007D5B74" w:rsidP="007D5B74">
      <w:pPr>
        <w:spacing w:line="60" w:lineRule="exact"/>
        <w:rPr>
          <w:sz w:val="6"/>
        </w:rPr>
        <w:sectPr w:rsidR="007D5B74" w:rsidSect="007D5B7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7D5B74" w:rsidRDefault="007D5B74" w:rsidP="007D5B74">
      <w:pPr>
        <w:spacing w:line="60" w:lineRule="exact"/>
        <w:rPr>
          <w:sz w:val="6"/>
        </w:rPr>
      </w:pPr>
    </w:p>
    <w:p w:rsidR="00634A3A" w:rsidRDefault="00634A3A" w:rsidP="00634A3A">
      <w:pPr>
        <w:spacing w:line="60" w:lineRule="exact"/>
        <w:rPr>
          <w:sz w:val="6"/>
        </w:rPr>
        <w:sectPr w:rsidR="00634A3A" w:rsidSect="00634A3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742" w:right="1195" w:bottom="1898" w:left="1195" w:header="576" w:footer="1030" w:gutter="0"/>
          <w:cols w:space="425"/>
          <w:titlePg/>
          <w:docGrid w:linePitch="312"/>
        </w:sectPr>
      </w:pPr>
      <w:r>
        <w:rPr>
          <w:rStyle w:val="CommentReference"/>
        </w:rPr>
        <w:commentReference w:id="1"/>
      </w:r>
    </w:p>
    <w:p w:rsidR="00634A3A" w:rsidRDefault="00634A3A" w:rsidP="00634A3A">
      <w:pPr>
        <w:spacing w:line="60" w:lineRule="exact"/>
        <w:rPr>
          <w:sz w:val="6"/>
        </w:rPr>
      </w:pPr>
    </w:p>
    <w:p w:rsidR="00634A3A" w:rsidRPr="00634A3A" w:rsidRDefault="00634A3A" w:rsidP="00634A3A">
      <w:pPr>
        <w:pStyle w:val="SingleTxt"/>
        <w:spacing w:after="0" w:line="120" w:lineRule="exact"/>
        <w:ind w:left="0"/>
        <w:rPr>
          <w:rFonts w:ascii="SimHei" w:eastAsia="SimHei" w:hint="eastAsia"/>
          <w:color w:val="FF0000"/>
          <w:sz w:val="10"/>
        </w:rPr>
      </w:pPr>
    </w:p>
    <w:p w:rsidR="00634A3A" w:rsidRPr="00B973CD" w:rsidRDefault="00634A3A" w:rsidP="00634A3A">
      <w:pPr>
        <w:pStyle w:val="SingleTxt"/>
        <w:spacing w:after="60"/>
        <w:ind w:left="0"/>
        <w:rPr>
          <w:rFonts w:ascii="SimHei" w:eastAsia="SimHei" w:hint="eastAsia"/>
          <w:color w:val="FF0000"/>
          <w:sz w:val="24"/>
        </w:rPr>
      </w:pPr>
      <w:r w:rsidRPr="00B973CD">
        <w:rPr>
          <w:rFonts w:ascii="SimHei" w:eastAsia="SimHei" w:hint="eastAsia"/>
          <w:color w:val="FF0000"/>
          <w:sz w:val="24"/>
        </w:rPr>
        <w:t>消除对妇女歧视委员会</w:t>
      </w:r>
    </w:p>
    <w:p w:rsidR="00634A3A" w:rsidRPr="002A6072" w:rsidRDefault="00634A3A" w:rsidP="00634A3A">
      <w:pPr>
        <w:pStyle w:val="SingleTxt"/>
        <w:spacing w:after="60"/>
        <w:ind w:left="0"/>
        <w:rPr>
          <w:rFonts w:ascii="SimHei" w:eastAsia="SimHei" w:hint="eastAsia"/>
          <w:color w:val="FF0000"/>
        </w:rPr>
      </w:pPr>
      <w:r w:rsidRPr="002A6072">
        <w:rPr>
          <w:rFonts w:ascii="SimHei" w:eastAsia="SimHei" w:hint="eastAsia"/>
          <w:color w:val="FF0000"/>
        </w:rPr>
        <w:t>第四十届会议</w:t>
      </w:r>
    </w:p>
    <w:p w:rsidR="00634A3A" w:rsidRDefault="00634A3A" w:rsidP="00634A3A">
      <w:pPr>
        <w:pStyle w:val="SingleTxt"/>
        <w:spacing w:after="60"/>
        <w:ind w:left="0"/>
        <w:rPr>
          <w:rFonts w:hint="eastAsia"/>
        </w:rPr>
      </w:pPr>
      <w:r>
        <w:rPr>
          <w:rFonts w:hint="eastAsia"/>
        </w:rPr>
        <w:t>2008年1月14日至2月1日</w:t>
      </w:r>
    </w:p>
    <w:p w:rsidR="00634A3A" w:rsidRPr="002A6072" w:rsidRDefault="00634A3A" w:rsidP="00634A3A">
      <w:pPr>
        <w:pStyle w:val="SingleTxt"/>
        <w:spacing w:after="0" w:line="120" w:lineRule="exact"/>
        <w:rPr>
          <w:rFonts w:hint="eastAsia"/>
          <w:sz w:val="10"/>
        </w:rPr>
      </w:pPr>
    </w:p>
    <w:p w:rsidR="00634A3A" w:rsidRDefault="00634A3A" w:rsidP="00634A3A">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r>
      <w:r w:rsidR="00FF0954">
        <w:rPr>
          <w:rFonts w:hint="eastAsia"/>
        </w:rPr>
        <w:t>消除对妇女歧视委员会的结论意见</w:t>
      </w:r>
    </w:p>
    <w:p w:rsidR="00634A3A" w:rsidRPr="002A6072" w:rsidRDefault="00634A3A" w:rsidP="00634A3A">
      <w:pPr>
        <w:pStyle w:val="SingleTxt"/>
        <w:spacing w:after="0" w:line="120" w:lineRule="exact"/>
        <w:rPr>
          <w:rFonts w:hint="eastAsia"/>
          <w:sz w:val="10"/>
        </w:rPr>
      </w:pPr>
    </w:p>
    <w:p w:rsidR="00634A3A" w:rsidRPr="002A6072" w:rsidRDefault="00634A3A" w:rsidP="00634A3A">
      <w:pPr>
        <w:pStyle w:val="SingleTxt"/>
        <w:spacing w:after="0" w:line="120" w:lineRule="exact"/>
        <w:rPr>
          <w:rFonts w:hint="eastAsia"/>
          <w:sz w:val="10"/>
        </w:rPr>
      </w:pPr>
    </w:p>
    <w:p w:rsidR="00634A3A" w:rsidRDefault="00634A3A" w:rsidP="00634A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hint="eastAsia"/>
        </w:rPr>
      </w:pPr>
      <w:r>
        <w:rPr>
          <w:rFonts w:hint="eastAsia"/>
        </w:rPr>
        <w:tab/>
      </w:r>
      <w:r>
        <w:rPr>
          <w:rFonts w:hint="eastAsia"/>
        </w:rPr>
        <w:tab/>
        <w:t>卢森堡</w:t>
      </w:r>
    </w:p>
    <w:p w:rsidR="00634A3A" w:rsidRPr="002A6072" w:rsidRDefault="00634A3A" w:rsidP="00634A3A">
      <w:pPr>
        <w:pStyle w:val="SingleTxt"/>
        <w:spacing w:after="0" w:line="120" w:lineRule="exact"/>
        <w:rPr>
          <w:rFonts w:hint="eastAsia"/>
          <w:sz w:val="10"/>
        </w:rPr>
      </w:pPr>
    </w:p>
    <w:p w:rsidR="00634A3A" w:rsidRDefault="00634A3A" w:rsidP="00634A3A">
      <w:pPr>
        <w:pStyle w:val="SingleTxt"/>
        <w:rPr>
          <w:rFonts w:hint="eastAsia"/>
        </w:rPr>
      </w:pPr>
      <w:r>
        <w:rPr>
          <w:rFonts w:hint="eastAsia"/>
        </w:rPr>
        <w:t>1.</w:t>
      </w:r>
      <w:r>
        <w:rPr>
          <w:rFonts w:hint="eastAsia"/>
        </w:rPr>
        <w:tab/>
        <w:t>2008年1月23日，委员会第821次和第822次会议审议了卢森堡第五次定期报告（CEDAW/C/LUX/5）（见CEDAW/C/SR.821和822）。委员会的议题和问题清单载于CEDAW/C/LUX/Q/5号文件，卢森堡的答复载于CEDAW/C/LUX/Q/5/Add.1号文件。</w:t>
      </w:r>
    </w:p>
    <w:p w:rsidR="00634A3A" w:rsidRPr="002A6072" w:rsidRDefault="00634A3A" w:rsidP="00634A3A">
      <w:pPr>
        <w:pStyle w:val="SingleTxt"/>
        <w:rPr>
          <w:rFonts w:ascii="SimHei" w:eastAsia="SimHei" w:hint="eastAsia"/>
          <w:color w:val="FF0000"/>
        </w:rPr>
      </w:pPr>
      <w:r w:rsidRPr="002A6072">
        <w:rPr>
          <w:rFonts w:ascii="SimHei" w:eastAsia="SimHei" w:hint="eastAsia"/>
          <w:color w:val="FF0000"/>
        </w:rPr>
        <w:t>导言</w:t>
      </w:r>
    </w:p>
    <w:p w:rsidR="00634A3A" w:rsidRDefault="00634A3A" w:rsidP="00634A3A">
      <w:pPr>
        <w:pStyle w:val="SingleTxt"/>
        <w:rPr>
          <w:rFonts w:hint="eastAsia"/>
        </w:rPr>
      </w:pPr>
      <w:r>
        <w:rPr>
          <w:rFonts w:hint="eastAsia"/>
        </w:rPr>
        <w:t>2.</w:t>
      </w:r>
      <w:r>
        <w:rPr>
          <w:rFonts w:hint="eastAsia"/>
        </w:rPr>
        <w:tab/>
        <w:t>委员会感谢缔约国遵循委员会定期报告编写导则并考虑到委员会以往的结论意见和建议编写了高质量的第五次定期报告。委员会还感谢缔约国对会前工作组提出的议题和问题清单的书面答复以及对委员会成员口头提出的问题作出的口头说明和进一步澄清。</w:t>
      </w:r>
    </w:p>
    <w:p w:rsidR="00634A3A" w:rsidRDefault="00634A3A" w:rsidP="00634A3A">
      <w:pPr>
        <w:pStyle w:val="SingleTxt"/>
        <w:rPr>
          <w:rFonts w:hint="eastAsia"/>
        </w:rPr>
      </w:pPr>
      <w:r>
        <w:rPr>
          <w:rFonts w:hint="eastAsia"/>
        </w:rPr>
        <w:t>3.</w:t>
      </w:r>
      <w:r>
        <w:rPr>
          <w:rFonts w:hint="eastAsia"/>
        </w:rPr>
        <w:tab/>
        <w:t>委员会赞赏缔约国派遣机会平等事务部长率领的高级别代表团出席会议，并感谢代表团与委员会成员举行的建设性对话。这一对话使委员会进一步了解了卢森堡妇女的真实状况。</w:t>
      </w:r>
    </w:p>
    <w:p w:rsidR="00634A3A" w:rsidRDefault="00634A3A" w:rsidP="00634A3A">
      <w:pPr>
        <w:pStyle w:val="SingleTxt"/>
        <w:rPr>
          <w:rFonts w:hint="eastAsia"/>
        </w:rPr>
      </w:pPr>
      <w:r>
        <w:rPr>
          <w:rFonts w:hint="eastAsia"/>
        </w:rPr>
        <w:t>4.</w:t>
      </w:r>
      <w:r>
        <w:rPr>
          <w:rFonts w:hint="eastAsia"/>
        </w:rPr>
        <w:tab/>
        <w:t>委员会赞赏缔约国于2003年7月1日批准《公约》任择议定书，并于2008年1月9日撤回对《公约》第七条和第十六条第1</w:t>
      </w:r>
      <w:r>
        <w:t>(</w:t>
      </w:r>
      <w:r>
        <w:rPr>
          <w:rFonts w:hint="eastAsia"/>
        </w:rPr>
        <w:t>g</w:t>
      </w:r>
      <w:r>
        <w:t>)</w:t>
      </w:r>
      <w:r>
        <w:rPr>
          <w:rFonts w:hint="eastAsia"/>
        </w:rPr>
        <w:t>款的保留。</w:t>
      </w:r>
    </w:p>
    <w:p w:rsidR="00634A3A" w:rsidRDefault="00634A3A" w:rsidP="00634A3A">
      <w:pPr>
        <w:pStyle w:val="SingleTxt"/>
        <w:rPr>
          <w:rFonts w:hint="eastAsia"/>
        </w:rPr>
      </w:pPr>
      <w:r>
        <w:rPr>
          <w:rFonts w:hint="eastAsia"/>
        </w:rPr>
        <w:t>5.</w:t>
      </w:r>
      <w:r>
        <w:rPr>
          <w:rFonts w:hint="eastAsia"/>
        </w:rPr>
        <w:tab/>
        <w:t>委员会赞赏地注意到缔约国于2003年7月1日接受了关于延长委员会会期的《公约》第二十条第1款修正案。</w:t>
      </w:r>
    </w:p>
    <w:p w:rsidR="00634A3A" w:rsidRPr="002A6072" w:rsidRDefault="00634A3A" w:rsidP="00634A3A">
      <w:pPr>
        <w:pStyle w:val="SingleTxt"/>
        <w:rPr>
          <w:rFonts w:ascii="SimHei" w:eastAsia="SimHei" w:hint="eastAsia"/>
          <w:color w:val="FF0000"/>
        </w:rPr>
      </w:pPr>
      <w:r w:rsidRPr="002A6072">
        <w:rPr>
          <w:rFonts w:ascii="SimHei" w:eastAsia="SimHei" w:hint="eastAsia"/>
          <w:color w:val="FF0000"/>
        </w:rPr>
        <w:t>积极方面</w:t>
      </w:r>
    </w:p>
    <w:p w:rsidR="00634A3A" w:rsidRDefault="00634A3A" w:rsidP="00634A3A">
      <w:pPr>
        <w:pStyle w:val="SingleTxt"/>
        <w:rPr>
          <w:rFonts w:hint="eastAsia"/>
        </w:rPr>
      </w:pPr>
      <w:r>
        <w:rPr>
          <w:rFonts w:hint="eastAsia"/>
        </w:rPr>
        <w:t>6.</w:t>
      </w:r>
      <w:r>
        <w:rPr>
          <w:rFonts w:hint="eastAsia"/>
        </w:rPr>
        <w:tab/>
        <w:t>委员会赞赏缔约国在促进卢森堡妇女人权方面取得的总体成就。</w:t>
      </w:r>
    </w:p>
    <w:p w:rsidR="00634A3A" w:rsidRDefault="00634A3A" w:rsidP="00634A3A">
      <w:pPr>
        <w:pStyle w:val="SingleTxt"/>
        <w:rPr>
          <w:rFonts w:hint="eastAsia"/>
        </w:rPr>
      </w:pPr>
      <w:r>
        <w:rPr>
          <w:rFonts w:hint="eastAsia"/>
        </w:rPr>
        <w:t>7.</w:t>
      </w:r>
      <w:r>
        <w:rPr>
          <w:rFonts w:hint="eastAsia"/>
        </w:rPr>
        <w:tab/>
        <w:t>委员会赞赏缔约国自2003年审议其上一次定期报告以来在立法方面取得的进展，即在2006年6月21日通过《宪法》第十一条修正案，在缔约国立法框架内确定了男女平等原则；2005年12月23日通过《子女姓名法》；2004年6月3日通过《集体劳动关系法》，该法除其他外要求劳动合同适用男女同酬原则；2003年9月8日通过《家庭暴力法》；制定2003年5月19日法律，修正《一般公务员法》并实行促进家庭生活和职业生活的协调的措施。</w:t>
      </w:r>
    </w:p>
    <w:p w:rsidR="00634A3A" w:rsidRDefault="00634A3A" w:rsidP="00634A3A">
      <w:pPr>
        <w:pStyle w:val="SingleTxt"/>
        <w:rPr>
          <w:rFonts w:hint="eastAsia"/>
        </w:rPr>
      </w:pPr>
      <w:r>
        <w:rPr>
          <w:rFonts w:hint="eastAsia"/>
        </w:rPr>
        <w:t>8.</w:t>
      </w:r>
      <w:r>
        <w:rPr>
          <w:rFonts w:hint="eastAsia"/>
        </w:rPr>
        <w:tab/>
        <w:t>委员会满意地注意到以机会平等事务部为首的国家机构为促进男女平等开展的工作。委员会尤其赞赏缔约国执行符合《北京宣言和行动纲要》的《国家男女平等行动计划》。</w:t>
      </w:r>
    </w:p>
    <w:p w:rsidR="00634A3A" w:rsidRDefault="00634A3A" w:rsidP="00634A3A">
      <w:pPr>
        <w:pStyle w:val="SingleTxt"/>
        <w:rPr>
          <w:rFonts w:hint="eastAsia"/>
        </w:rPr>
      </w:pPr>
      <w:r>
        <w:rPr>
          <w:rFonts w:hint="eastAsia"/>
        </w:rPr>
        <w:t>9.</w:t>
      </w:r>
      <w:r>
        <w:rPr>
          <w:rFonts w:hint="eastAsia"/>
        </w:rPr>
        <w:tab/>
        <w:t>委员会欣见缔约国在2005年上半年担任欧洲联盟部长理事会轮值主席国期间在促进《公约》方面发挥的领导作用。委员会还欣见缔约国将性别观点纳入其发展合作方案，并赞赏缔约国成为将0.7％以上的国内总产值用于发展援助的少数国家之一。</w:t>
      </w:r>
    </w:p>
    <w:p w:rsidR="00634A3A" w:rsidRPr="002A6072" w:rsidRDefault="00634A3A" w:rsidP="00634A3A">
      <w:pPr>
        <w:pStyle w:val="SingleTxt"/>
        <w:rPr>
          <w:rFonts w:ascii="SimHei" w:eastAsia="SimHei" w:hint="eastAsia"/>
          <w:color w:val="FF0000"/>
        </w:rPr>
      </w:pPr>
      <w:r w:rsidRPr="002A6072">
        <w:rPr>
          <w:rFonts w:ascii="SimHei" w:eastAsia="SimHei" w:hint="eastAsia"/>
          <w:color w:val="FF0000"/>
        </w:rPr>
        <w:t>主要关切领域和建议</w:t>
      </w:r>
    </w:p>
    <w:p w:rsidR="00634A3A" w:rsidRPr="002A6072" w:rsidRDefault="00634A3A" w:rsidP="00634A3A">
      <w:pPr>
        <w:pStyle w:val="SingleTxt"/>
        <w:rPr>
          <w:rFonts w:ascii="SimHei" w:eastAsia="SimHei" w:hint="eastAsia"/>
          <w:color w:val="FF0000"/>
        </w:rPr>
      </w:pPr>
      <w:r>
        <w:rPr>
          <w:rFonts w:hint="eastAsia"/>
        </w:rPr>
        <w:t>10.</w:t>
      </w:r>
      <w:r>
        <w:rPr>
          <w:rFonts w:hint="eastAsia"/>
        </w:rPr>
        <w:tab/>
      </w:r>
      <w:r w:rsidR="00FF0954">
        <w:rPr>
          <w:rFonts w:ascii="SimHei" w:eastAsia="SimHei" w:hint="eastAsia"/>
          <w:color w:val="FF0000"/>
        </w:rPr>
        <w:t>委员会提请注意，缔约国</w:t>
      </w:r>
      <w:r w:rsidRPr="002A6072">
        <w:rPr>
          <w:rFonts w:ascii="SimHei" w:eastAsia="SimHei" w:hint="eastAsia"/>
          <w:color w:val="FF0000"/>
        </w:rPr>
        <w:t>有义务系统地、持续地执行《公约》各项规定，同时认为，从现在到提交下一次定期报告期间，</w:t>
      </w:r>
      <w:r w:rsidR="00FF0954">
        <w:rPr>
          <w:rFonts w:ascii="SimHei" w:eastAsia="SimHei" w:hint="eastAsia"/>
          <w:color w:val="FF0000"/>
        </w:rPr>
        <w:t>缔约国</w:t>
      </w:r>
      <w:r w:rsidRPr="002A6072">
        <w:rPr>
          <w:rFonts w:ascii="SimHei" w:eastAsia="SimHei" w:hint="eastAsia"/>
          <w:color w:val="FF0000"/>
        </w:rPr>
        <w:t>必须优先注意本结论意见提出的各项关切和建议。</w:t>
      </w:r>
      <w:r w:rsidR="00FF0954">
        <w:rPr>
          <w:rFonts w:ascii="SimHei" w:eastAsia="SimHei" w:hint="eastAsia"/>
          <w:color w:val="FF0000"/>
        </w:rPr>
        <w:t>为此，委员会促</w:t>
      </w:r>
      <w:r w:rsidRPr="002A6072">
        <w:rPr>
          <w:rFonts w:ascii="SimHei" w:eastAsia="SimHei" w:hint="eastAsia"/>
          <w:color w:val="FF0000"/>
        </w:rPr>
        <w:t>请</w:t>
      </w:r>
      <w:r w:rsidR="00FF0954">
        <w:rPr>
          <w:rFonts w:ascii="SimHei" w:eastAsia="SimHei" w:hint="eastAsia"/>
          <w:color w:val="FF0000"/>
        </w:rPr>
        <w:t>缔约国</w:t>
      </w:r>
      <w:r w:rsidRPr="002A6072">
        <w:rPr>
          <w:rFonts w:ascii="SimHei" w:eastAsia="SimHei" w:hint="eastAsia"/>
          <w:color w:val="FF0000"/>
        </w:rPr>
        <w:t>将执行活动的重点放在这些领域上，并在下一次定期报告中汇报所采取的行动和取得的成果。委员会吁请缔约国将本结论意见和建议发</w:t>
      </w:r>
      <w:r w:rsidR="00613A7F">
        <w:rPr>
          <w:rFonts w:ascii="SimHei" w:eastAsia="SimHei" w:hint="eastAsia"/>
          <w:color w:val="FF0000"/>
        </w:rPr>
        <w:t>送所有相关部委、</w:t>
      </w:r>
      <w:r w:rsidRPr="002A6072">
        <w:rPr>
          <w:rFonts w:ascii="SimHei" w:eastAsia="SimHei" w:hint="eastAsia"/>
          <w:color w:val="FF0000"/>
        </w:rPr>
        <w:t>议会</w:t>
      </w:r>
      <w:r w:rsidR="00613A7F">
        <w:rPr>
          <w:rFonts w:ascii="SimHei" w:eastAsia="SimHei" w:hint="eastAsia"/>
          <w:color w:val="FF0000"/>
        </w:rPr>
        <w:t>和司法机构</w:t>
      </w:r>
      <w:r w:rsidRPr="002A6072">
        <w:rPr>
          <w:rFonts w:ascii="SimHei" w:eastAsia="SimHei" w:hint="eastAsia"/>
          <w:color w:val="FF0000"/>
        </w:rPr>
        <w:t>，以确保这些意见和建议得到充分执行。</w:t>
      </w:r>
    </w:p>
    <w:p w:rsidR="00634A3A" w:rsidRDefault="00634A3A" w:rsidP="00634A3A">
      <w:pPr>
        <w:pStyle w:val="SingleTxt"/>
        <w:rPr>
          <w:rFonts w:hint="eastAsia"/>
        </w:rPr>
      </w:pPr>
      <w:r>
        <w:rPr>
          <w:rFonts w:hint="eastAsia"/>
        </w:rPr>
        <w:t>11.</w:t>
      </w:r>
      <w:r>
        <w:rPr>
          <w:rFonts w:hint="eastAsia"/>
        </w:rPr>
        <w:tab/>
        <w:t>委员会虽然肯定缔约国为提高对《公约》的认识所作的努力，包括开展关于将性别层面纳入部委官员工作主流的培训以及出版关于《公约》的学校手册等，但对《公约》及其任择议定书在卢森堡境内并非广为人知的情况感到关切。委员会还关切地注意到关于两性平等问题和《公约》规定的宣传和培训举措有限，特别是对司法人员开展的这种举措有限。</w:t>
      </w:r>
    </w:p>
    <w:p w:rsidR="00634A3A" w:rsidRPr="002A6072" w:rsidRDefault="00634A3A" w:rsidP="00634A3A">
      <w:pPr>
        <w:pStyle w:val="SingleTxt"/>
        <w:rPr>
          <w:rFonts w:ascii="SimHei" w:eastAsia="SimHei" w:hint="eastAsia"/>
          <w:color w:val="FF0000"/>
        </w:rPr>
      </w:pPr>
      <w:r>
        <w:rPr>
          <w:rFonts w:hint="eastAsia"/>
        </w:rPr>
        <w:t>12.</w:t>
      </w:r>
      <w:r>
        <w:rPr>
          <w:rFonts w:hint="eastAsia"/>
        </w:rPr>
        <w:tab/>
      </w:r>
      <w:r w:rsidRPr="002A6072">
        <w:rPr>
          <w:rFonts w:ascii="SimHei" w:eastAsia="SimHei" w:hint="eastAsia"/>
          <w:color w:val="FF0000"/>
        </w:rPr>
        <w:t>委员会请缔约国继续向包括政府部委、司法机构、政党、非政府组织、私营部门和公众在内的所有利益攸关者广泛宣传《公约》及其任择议定书和委员会各项一般性建议。委员会吁请缔约国将《公约》及其任择议定书纳入大学法律和有关领域课程以及法律业者和司法人员的继续教育中。</w:t>
      </w:r>
    </w:p>
    <w:p w:rsidR="00634A3A" w:rsidRDefault="00634A3A" w:rsidP="00634A3A">
      <w:pPr>
        <w:pStyle w:val="SingleTxt"/>
        <w:rPr>
          <w:rFonts w:hint="eastAsia"/>
        </w:rPr>
      </w:pPr>
      <w:r>
        <w:rPr>
          <w:rFonts w:hint="eastAsia"/>
        </w:rPr>
        <w:t>13.</w:t>
      </w:r>
      <w:r>
        <w:rPr>
          <w:rFonts w:hint="eastAsia"/>
        </w:rPr>
        <w:tab/>
        <w:t>委员会虽然赞赏《国家男女平等行动计划》的全面性和机会平等事务部发挥的领导作用，但感到关切的是，考虑到政府不同部门没有参加与委员会举行的建设性对话，国家行动计划可能尚未得到政府所有部门的充分执行。</w:t>
      </w:r>
    </w:p>
    <w:p w:rsidR="00634A3A" w:rsidRPr="002A6072" w:rsidRDefault="00634A3A" w:rsidP="00634A3A">
      <w:pPr>
        <w:pStyle w:val="SingleTxt"/>
        <w:rPr>
          <w:rFonts w:ascii="SimHei" w:eastAsia="SimHei" w:hint="eastAsia"/>
          <w:color w:val="FF0000"/>
        </w:rPr>
      </w:pPr>
      <w:r>
        <w:rPr>
          <w:rFonts w:hint="eastAsia"/>
        </w:rPr>
        <w:t>14.</w:t>
      </w:r>
      <w:r>
        <w:rPr>
          <w:rFonts w:hint="eastAsia"/>
        </w:rPr>
        <w:tab/>
      </w:r>
      <w:r w:rsidRPr="002A6072">
        <w:rPr>
          <w:rFonts w:ascii="SimHei" w:eastAsia="SimHei" w:hint="eastAsia"/>
          <w:color w:val="FF0000"/>
        </w:rPr>
        <w:t>委员会着重强调，消除对妇女的歧视和实现男女平等是政府的责任，并建议缔约国确保政府所有部门充分参与和致力于执行行动计划。</w:t>
      </w:r>
    </w:p>
    <w:p w:rsidR="00634A3A" w:rsidRDefault="00634A3A" w:rsidP="00634A3A">
      <w:pPr>
        <w:pStyle w:val="SingleTxt"/>
        <w:rPr>
          <w:rFonts w:hint="eastAsia"/>
        </w:rPr>
      </w:pPr>
      <w:r>
        <w:rPr>
          <w:rFonts w:hint="eastAsia"/>
        </w:rPr>
        <w:t>15.</w:t>
      </w:r>
      <w:r>
        <w:rPr>
          <w:rFonts w:hint="eastAsia"/>
        </w:rPr>
        <w:tab/>
        <w:t>委员会关切地注意到，尽管缔约国为消除关于性别角色的陈规定型观念采取了举措，包括开展提高认识运动，对男女童进行男女平等教育，并采取鼓励男女角色多样化的措施，但与男子作为养家糊口者和女子作为母亲和照料者的传统角色有关的定型观念仍顽固存在，影响妇女的教育和职业选择。</w:t>
      </w:r>
    </w:p>
    <w:p w:rsidR="00634A3A" w:rsidRPr="002A6072" w:rsidRDefault="00634A3A" w:rsidP="00634A3A">
      <w:pPr>
        <w:pStyle w:val="SingleTxt"/>
        <w:rPr>
          <w:rFonts w:ascii="SimHei" w:eastAsia="SimHei" w:hint="eastAsia"/>
          <w:color w:val="FF0000"/>
        </w:rPr>
      </w:pPr>
      <w:r>
        <w:rPr>
          <w:rFonts w:hint="eastAsia"/>
        </w:rPr>
        <w:t>16.</w:t>
      </w:r>
      <w:r>
        <w:rPr>
          <w:rFonts w:hint="eastAsia"/>
        </w:rPr>
        <w:tab/>
      </w:r>
      <w:r w:rsidRPr="002A6072">
        <w:rPr>
          <w:rFonts w:ascii="SimHei" w:eastAsia="SimHei" w:hint="eastAsia"/>
          <w:color w:val="FF0000"/>
        </w:rPr>
        <w:t>委员会吁请缔约国考虑加强措施，改变关于妇女在照顾子女和家庭方面的传统角色和责任的观念态度。这种措施应包括限制在学校和媒体及其他地方宣扬关于妇女和女童与男子和男童的家庭和社会角色和责任的歧视性形象、态度和观念，并对妇女和男子进一步开展关于分担家务的宣传和教育举措。委员会认识到，转变观念是一项长期努力，并吁请缔约国继续作出全面努力，直到消除这些关于性别角色的陈规定型观念。</w:t>
      </w:r>
    </w:p>
    <w:p w:rsidR="00634A3A" w:rsidRDefault="00634A3A" w:rsidP="00634A3A">
      <w:pPr>
        <w:pStyle w:val="SingleTxt"/>
        <w:rPr>
          <w:rFonts w:hint="eastAsia"/>
        </w:rPr>
      </w:pPr>
      <w:r>
        <w:rPr>
          <w:rFonts w:hint="eastAsia"/>
        </w:rPr>
        <w:t>17.</w:t>
      </w:r>
      <w:r>
        <w:rPr>
          <w:rFonts w:hint="eastAsia"/>
        </w:rPr>
        <w:tab/>
        <w:t>委员会虽然注意到缔约国提供的关于男子使用育儿假的积极指标，并欣见缔约国为改进家庭生活与工作间的协调而开展的立法和政策努力及其他措施，包括建立托儿设施网络，但感到关切的是，家务和家庭责任仍主要由妇女承担，其中许多妇女为履行家庭责任而中断其职业或从事非全日工作。</w:t>
      </w:r>
    </w:p>
    <w:p w:rsidR="00634A3A" w:rsidRPr="002A6072" w:rsidRDefault="00634A3A" w:rsidP="00634A3A">
      <w:pPr>
        <w:pStyle w:val="SingleTxt"/>
        <w:rPr>
          <w:rFonts w:ascii="SimHei" w:eastAsia="SimHei" w:hint="eastAsia"/>
          <w:color w:val="FF0000"/>
        </w:rPr>
      </w:pPr>
      <w:r>
        <w:rPr>
          <w:rFonts w:hint="eastAsia"/>
        </w:rPr>
        <w:t>18.</w:t>
      </w:r>
      <w:r>
        <w:rPr>
          <w:rFonts w:hint="eastAsia"/>
        </w:rPr>
        <w:tab/>
      </w:r>
      <w:r w:rsidRPr="002A6072">
        <w:rPr>
          <w:rFonts w:ascii="SimHei" w:eastAsia="SimHei" w:hint="eastAsia"/>
          <w:color w:val="FF0000"/>
        </w:rPr>
        <w:t>委员会鼓励缔约国加强努力，帮助妇女和男子在家庭和就业责任之间实现平衡，途径除其他外包括进一步对妇女和男子开展关于适当分担子女养育工作和家务的宣传和教育举措，并确保非全日就业不是几乎完全由妇女承担。委员会还鼓励缔约国研究中央统计和经济研究处在2006年进行的劳动力调查关于妇女在劳动力市场中的状况的结果，并采取新措施，更好处理妇女的就业挑战，包括为不同年龄段的儿童提供更多托儿设施。</w:t>
      </w:r>
    </w:p>
    <w:p w:rsidR="00634A3A" w:rsidRDefault="00634A3A" w:rsidP="00634A3A">
      <w:pPr>
        <w:pStyle w:val="SingleTxt"/>
        <w:rPr>
          <w:rFonts w:hint="eastAsia"/>
        </w:rPr>
      </w:pPr>
      <w:r>
        <w:rPr>
          <w:rFonts w:hint="eastAsia"/>
        </w:rPr>
        <w:t>19.</w:t>
      </w:r>
      <w:r>
        <w:rPr>
          <w:rFonts w:hint="eastAsia"/>
        </w:rPr>
        <w:tab/>
        <w:t>委员会虽然赞赏缔约国为处理对妇女的暴力行为问题所作的相当努力，包括家庭暴力法及对该法的积极评价、提高认识活动以及为暴力行为的女性受害人提供的支助服务，但仍然感到关切的是，对妇女的各种形式的暴力行为普遍存在，并缺少关于这一现象的严重程度的资料。委员会还感到关切的是，没有关于打击一切形式的暴力侵害妇女行为的全面战略。</w:t>
      </w:r>
    </w:p>
    <w:p w:rsidR="00634A3A" w:rsidRPr="002A6072" w:rsidRDefault="00634A3A" w:rsidP="00634A3A">
      <w:pPr>
        <w:pStyle w:val="SingleTxt"/>
        <w:rPr>
          <w:rFonts w:ascii="SimHei" w:eastAsia="SimHei" w:hint="eastAsia"/>
          <w:color w:val="FF0000"/>
        </w:rPr>
      </w:pPr>
      <w:r>
        <w:rPr>
          <w:rFonts w:hint="eastAsia"/>
        </w:rPr>
        <w:t>20.</w:t>
      </w:r>
      <w:r>
        <w:rPr>
          <w:rFonts w:hint="eastAsia"/>
        </w:rPr>
        <w:tab/>
      </w:r>
      <w:r w:rsidRPr="002A6072">
        <w:rPr>
          <w:rFonts w:ascii="SimHei" w:eastAsia="SimHei" w:hint="eastAsia"/>
          <w:color w:val="FF0000"/>
        </w:rPr>
        <w:t>委员会建议缔约国根据委员会一般性建议19加强和扩大其努力，预防和处理一切形式的暴力侵害妇女行为，包括性暴力、强奸和色情制品等性剥削，并利用秘书长关于一切形式的暴力侵害妇女行为的深入研究报告（A/61/122和Add.1和Add.1/Corr.1）。因此，委员会吁请缔约国制定全面战略和行动计划，用以预防和消除一切形式的暴力侵害妇女行为，包括在移民社区的这种行为，并制定有效的机构机制，协调、监测和评估所采取措施的效力。委员会鼓励缔约国加强其关于一切形式的暴力侵害妇女行为的宣传工作，并强调所有此种行为的不可接受性。委员会邀请缔约国加紧努力，矫正犯罪者的暴力行为，并为暴力行为的女性受害者提供支助服务和配备专业人员的足够收容所，及为这些收容所的有效运作提供足够的财政资源。委员会还请缔约国确保有系统地收集和公布按暴力行为类别和行为人与受害人之间关系分列的数据，并将这些数据用作监测现行和今后政策和支助措施执行情况的依据。</w:t>
      </w:r>
    </w:p>
    <w:p w:rsidR="00634A3A" w:rsidRDefault="00634A3A" w:rsidP="00634A3A">
      <w:pPr>
        <w:pStyle w:val="SingleTxt"/>
        <w:rPr>
          <w:rFonts w:hint="eastAsia"/>
        </w:rPr>
      </w:pPr>
      <w:r>
        <w:rPr>
          <w:rFonts w:hint="eastAsia"/>
        </w:rPr>
        <w:t>21.</w:t>
      </w:r>
      <w:r>
        <w:rPr>
          <w:rFonts w:hint="eastAsia"/>
        </w:rPr>
        <w:tab/>
        <w:t>委员会虽然注意到在妇女在议会和市民选机构中的代表性方面取得的进展，但表示关切的是，妇女在这些机构中的代表人数仍然不足，在妇女在政治生活中的代表性方面取得的进展缓慢。委员会还感到关切的是，被任命在2004届政府中担任部长的妇女人数减少，而且担任最高级别外交职务的妇女人数很少。委员会关切的是，在公共行政部门任职的妇女人数普遍较少，特别是担任公共部门高级别职务的妇女人数较少。委员会还表示关切的是，缺少关于移民妇女在这样一个移民约占全部人口40％的国家中担任决策职位的资料。</w:t>
      </w:r>
    </w:p>
    <w:p w:rsidR="00634A3A" w:rsidRPr="002A6072" w:rsidRDefault="00634A3A" w:rsidP="00634A3A">
      <w:pPr>
        <w:pStyle w:val="SingleTxt"/>
        <w:rPr>
          <w:rFonts w:ascii="SimHei" w:eastAsia="SimHei" w:hint="eastAsia"/>
          <w:color w:val="FF0000"/>
        </w:rPr>
      </w:pPr>
      <w:r>
        <w:rPr>
          <w:rFonts w:hint="eastAsia"/>
        </w:rPr>
        <w:t>22.</w:t>
      </w:r>
      <w:r>
        <w:rPr>
          <w:rFonts w:hint="eastAsia"/>
        </w:rPr>
        <w:tab/>
      </w:r>
      <w:r w:rsidRPr="002A6072">
        <w:rPr>
          <w:rFonts w:ascii="SimHei" w:eastAsia="SimHei" w:hint="eastAsia"/>
          <w:color w:val="FF0000"/>
        </w:rPr>
        <w:t>委员会吁请缔约国评价对妇女充分和平等参与公共生活和决策，特别是在高级别上进行这种参与的阻力和障碍。委员会吁请缔约国根据《公约》第四条第1款和委员会关于暂行特别措施的一般性建议25和关于妇女参与政治和公共生活的一般性建议23，使用暂行特别措施。委员会还鼓励缔约国确保妇女在政治和公共机构中的代表体现人口的全面多样性，并请缔约国在其下一次定期报告中，提供按性别分列的详细数据和资料，说明妇女在民选和任命机构以及司法机构，包括在决策一级上的代表性以及长期趋势。</w:t>
      </w:r>
    </w:p>
    <w:p w:rsidR="00634A3A" w:rsidRPr="002A6072" w:rsidRDefault="00634A3A" w:rsidP="00634A3A">
      <w:pPr>
        <w:pStyle w:val="SingleTxt"/>
        <w:rPr>
          <w:rFonts w:hint="eastAsia"/>
        </w:rPr>
      </w:pPr>
      <w:r>
        <w:rPr>
          <w:rFonts w:hint="eastAsia"/>
        </w:rPr>
        <w:t>23.</w:t>
      </w:r>
      <w:r>
        <w:rPr>
          <w:rFonts w:hint="eastAsia"/>
        </w:rPr>
        <w:tab/>
      </w:r>
      <w:r w:rsidRPr="002A6072">
        <w:rPr>
          <w:rFonts w:hint="eastAsia"/>
        </w:rPr>
        <w:t>委员会虽然肯定缔约国为促进妇女就业所采取的举措以及因此带来的在妇女参加劳动力市场方面的增长，但感到关切的是，妇女在劳动力市场中仍处于不利地位。委员会尤其感到关切的是，社会行动者对旨在增加某些部门中就业人数不足性别的参与的平权措施存在抵触。委员会还关切地注意到，妇女集中于非全日和低薪工作，而且在经济生活中升入高级别职位的妇女很少。委员会还同样感到关切的是，虽然同工同酬的原则已体现在国家立法中，但男女之间的薪酬差距仍长期存在，而且没有处理这一问题的政府战略。委员会还感到关切的是，移民妇女在融入社会和参与劳动力市场方面遇到困难。委员会希望提请缔约国注意出于家庭原因中断职业的妇女的不利状况以及这样做在退休和老年养恤金方面的后果。</w:t>
      </w:r>
    </w:p>
    <w:p w:rsidR="00634A3A" w:rsidRPr="002A6072" w:rsidRDefault="00634A3A" w:rsidP="00634A3A">
      <w:pPr>
        <w:pStyle w:val="SingleTxt"/>
        <w:rPr>
          <w:rFonts w:ascii="SimHei" w:eastAsia="SimHei" w:hint="eastAsia"/>
          <w:color w:val="FF0000"/>
        </w:rPr>
      </w:pPr>
      <w:r>
        <w:rPr>
          <w:rFonts w:hint="eastAsia"/>
        </w:rPr>
        <w:t>24.</w:t>
      </w:r>
      <w:r>
        <w:rPr>
          <w:rFonts w:hint="eastAsia"/>
        </w:rPr>
        <w:tab/>
      </w:r>
      <w:r w:rsidRPr="002A6072">
        <w:rPr>
          <w:rFonts w:ascii="SimHei" w:eastAsia="SimHei" w:hint="eastAsia"/>
          <w:color w:val="FF0000"/>
        </w:rPr>
        <w:t>委员会希望强调，根据《公约》，缔约国有义务实现妇女与男子在劳动力市场，包括在私营部门中的实际平等，以做到对《公约》第十一条的遵守。委员会吁请缔约国通过政策和采取所有必要措施，包括根据《公约》第四条第1款和一般性建议25采取暂行特别措施，并制定有时限的目标，消除职业上的横向和纵向隔离。委员会鼓励缔约国将可能遭受多重歧视的移民妇女的问题纳入其就业政策和方案的主流。委员会促请缔约国采取进一步措施，缩小和消除男女之间的薪酬差距，并采用有关机制，监测同值工作同等报酬原则的执行情况。委员会鼓励缔约国继续收集和分析数据，以监测为改善妇女就业状况而采取的政策和措施的效力。委员会邀请缔约国在其下一次报告中列入资料，说明平权行动在私营部门中的使用和影响程度，以及为改善妇女在劳动力市场中的状况而采取的措施及其影响。</w:t>
      </w:r>
    </w:p>
    <w:p w:rsidR="00634A3A" w:rsidRDefault="00634A3A" w:rsidP="00634A3A">
      <w:pPr>
        <w:pStyle w:val="SingleTxt"/>
        <w:rPr>
          <w:rFonts w:hint="eastAsia"/>
        </w:rPr>
      </w:pPr>
      <w:r>
        <w:rPr>
          <w:rFonts w:hint="eastAsia"/>
        </w:rPr>
        <w:t>25.</w:t>
      </w:r>
      <w:r>
        <w:rPr>
          <w:rFonts w:hint="eastAsia"/>
        </w:rPr>
        <w:tab/>
        <w:t>委员会虽然注意到卢森堡的优越教育制度，但提请缔约国注意在学术和职业领域方面普遍存在的陈规定型选择。委员会还表示关切的是，外国出生的女童没有获得各级高质量教育的平等机会，而且存在这些女童在各级辍学的情况。</w:t>
      </w:r>
    </w:p>
    <w:p w:rsidR="00634A3A" w:rsidRPr="002A6072" w:rsidRDefault="00634A3A" w:rsidP="00634A3A">
      <w:pPr>
        <w:pStyle w:val="SingleTxt"/>
        <w:rPr>
          <w:rFonts w:ascii="SimHei" w:eastAsia="SimHei" w:hint="eastAsia"/>
          <w:color w:val="FF0000"/>
        </w:rPr>
      </w:pPr>
      <w:r>
        <w:rPr>
          <w:rFonts w:hint="eastAsia"/>
        </w:rPr>
        <w:t>26.</w:t>
      </w:r>
      <w:r>
        <w:rPr>
          <w:rFonts w:hint="eastAsia"/>
        </w:rPr>
        <w:tab/>
      </w:r>
      <w:r w:rsidRPr="002A6072">
        <w:rPr>
          <w:rFonts w:ascii="SimHei" w:eastAsia="SimHei" w:hint="eastAsia"/>
          <w:color w:val="FF0000"/>
        </w:rPr>
        <w:t>委员会鼓励缔约国加强使女童和男童的学术和职业选择多样化的方案，并采取进一步措施，鼓励女童选从非传统的教育领域。委员会还吁请缔约国密切监测外国出生的女童在各级教育的状况，并继续处理她们在学校制度中面临的困难。</w:t>
      </w:r>
    </w:p>
    <w:p w:rsidR="00634A3A" w:rsidRDefault="00634A3A" w:rsidP="00634A3A">
      <w:pPr>
        <w:pStyle w:val="SingleTxt"/>
        <w:rPr>
          <w:rFonts w:hint="eastAsia"/>
        </w:rPr>
      </w:pPr>
      <w:r>
        <w:rPr>
          <w:rFonts w:hint="eastAsia"/>
        </w:rPr>
        <w:t>27.</w:t>
      </w:r>
      <w:r>
        <w:rPr>
          <w:rFonts w:hint="eastAsia"/>
        </w:rPr>
        <w:tab/>
        <w:t>委员会虽然注意到卢森堡有利的保健状况，并欣见缔约国打算制订一个反吸烟方案，但感到关切的是，吸烟妇女，特别是年轻妇女的吸烟人数据报增加，并对儿童产生影响。委员会同样感到关切的是，缺少关于年轻人，包括年轻妇女可能面临的心理健康问题的资料。</w:t>
      </w:r>
    </w:p>
    <w:p w:rsidR="00634A3A" w:rsidRPr="002A6072" w:rsidRDefault="00634A3A" w:rsidP="00634A3A">
      <w:pPr>
        <w:pStyle w:val="SingleTxt"/>
        <w:rPr>
          <w:rFonts w:ascii="SimHei" w:eastAsia="SimHei" w:hint="eastAsia"/>
          <w:color w:val="FF0000"/>
        </w:rPr>
      </w:pPr>
      <w:r>
        <w:rPr>
          <w:rFonts w:hint="eastAsia"/>
        </w:rPr>
        <w:t>28.</w:t>
      </w:r>
      <w:r>
        <w:rPr>
          <w:rFonts w:hint="eastAsia"/>
        </w:rPr>
        <w:tab/>
      </w:r>
      <w:r w:rsidRPr="002A6072">
        <w:rPr>
          <w:rFonts w:ascii="SimHei" w:eastAsia="SimHei" w:hint="eastAsia"/>
          <w:color w:val="FF0000"/>
        </w:rPr>
        <w:t>委员会建议缔约国就年轻妇女中吸烟成风问题的根源开展研究，并将性别观点纳入反吸烟战略，包括纳入提高认识活动。委员会邀请缔约国在其下一次定期报告中列入资料，说明为处理吸烟问题采取的措施的成果，并列入关于</w:t>
      </w:r>
      <w:r w:rsidR="009F7E15">
        <w:rPr>
          <w:rFonts w:ascii="SimHei" w:eastAsia="SimHei" w:hint="eastAsia"/>
          <w:color w:val="FF0000"/>
        </w:rPr>
        <w:t>缔约国</w:t>
      </w:r>
      <w:r w:rsidRPr="002A6072">
        <w:rPr>
          <w:rFonts w:ascii="SimHei" w:eastAsia="SimHei" w:hint="eastAsia"/>
          <w:color w:val="FF0000"/>
        </w:rPr>
        <w:t>妇女和少女心理健康状况的分列数据以及关于缔约国对此的对策，特别是提供相关服务的资料。此外，委员会提请缔约国注意委员会一般性建议24，该建议提供了关于在健康政策方面采取对性别问题具有敏感认识的做法的指导原则。</w:t>
      </w:r>
    </w:p>
    <w:p w:rsidR="00634A3A" w:rsidRDefault="00634A3A" w:rsidP="00634A3A">
      <w:pPr>
        <w:pStyle w:val="SingleTxt"/>
        <w:rPr>
          <w:rFonts w:hint="eastAsia"/>
        </w:rPr>
      </w:pPr>
      <w:r>
        <w:rPr>
          <w:rFonts w:hint="eastAsia"/>
        </w:rPr>
        <w:t>29.</w:t>
      </w:r>
      <w:r>
        <w:rPr>
          <w:rFonts w:hint="eastAsia"/>
        </w:rPr>
        <w:tab/>
        <w:t>委员会虽然注意到缔约国努力处理卢森堡的卖淫问题，包括开展勘查活动和计划发起针对嫖客的运动，但对缺少关于卢森堡卖淫问题的严重程度的资料和没有处理利用妇女卖淫营利问题的全面战略表示关切。</w:t>
      </w:r>
    </w:p>
    <w:p w:rsidR="00634A3A" w:rsidRPr="002A6072" w:rsidRDefault="00634A3A" w:rsidP="00634A3A">
      <w:pPr>
        <w:pStyle w:val="SingleTxt"/>
        <w:rPr>
          <w:rFonts w:ascii="SimHei" w:eastAsia="SimHei" w:hint="eastAsia"/>
          <w:color w:val="FF0000"/>
        </w:rPr>
      </w:pPr>
      <w:r>
        <w:rPr>
          <w:rFonts w:hint="eastAsia"/>
        </w:rPr>
        <w:t>30.</w:t>
      </w:r>
      <w:r>
        <w:rPr>
          <w:rFonts w:hint="eastAsia"/>
        </w:rPr>
        <w:tab/>
      </w:r>
      <w:r w:rsidRPr="002A6072">
        <w:rPr>
          <w:rFonts w:ascii="SimHei" w:eastAsia="SimHei" w:hint="eastAsia"/>
          <w:color w:val="FF0000"/>
        </w:rPr>
        <w:t>委员会建议缔约国研究卢森堡卖淫问题的严重程度，并在其下一次报告中列入关于利用妇女卖淫营利问题的按性别分列的数据和资料。委员会促请缔约国更加重视对利用妇女卖淫营利问题的重视，并制定全面战略，包括打击对卖淫的需求和防阻妇女从事卖淫的方案，并为希望终止卖淫生活的妇女设立恢复正常生活和支助方案。</w:t>
      </w:r>
    </w:p>
    <w:p w:rsidR="00634A3A" w:rsidRDefault="00634A3A" w:rsidP="00634A3A">
      <w:pPr>
        <w:pStyle w:val="SingleTxt"/>
        <w:rPr>
          <w:rFonts w:hint="eastAsia"/>
        </w:rPr>
      </w:pPr>
      <w:r>
        <w:rPr>
          <w:rFonts w:hint="eastAsia"/>
        </w:rPr>
        <w:t>31.</w:t>
      </w:r>
      <w:r>
        <w:rPr>
          <w:rFonts w:hint="eastAsia"/>
        </w:rPr>
        <w:tab/>
        <w:t>委员会虽然肯定为遏制贩运活动所采取的措施，包括制订反贩运法案，在国家警察内设立特别调查单位以及设立部际工作组协调打击贩运的活动，但仍感到关切的是，缺少关于贩运妇女和女童进入卢森堡的数据，使委员会无法清晰了解实地情况。委员会还对贩运案件的定案和调查据报遇到的困难表示关切。</w:t>
      </w:r>
    </w:p>
    <w:p w:rsidR="00634A3A" w:rsidRPr="002A6072" w:rsidRDefault="00634A3A" w:rsidP="00634A3A">
      <w:pPr>
        <w:pStyle w:val="SingleTxt"/>
        <w:rPr>
          <w:rFonts w:ascii="SimHei" w:eastAsia="SimHei" w:hint="eastAsia"/>
          <w:color w:val="FF0000"/>
        </w:rPr>
      </w:pPr>
      <w:r>
        <w:rPr>
          <w:rFonts w:hint="eastAsia"/>
        </w:rPr>
        <w:t>32.</w:t>
      </w:r>
      <w:r>
        <w:rPr>
          <w:rFonts w:hint="eastAsia"/>
        </w:rPr>
        <w:tab/>
      </w:r>
      <w:r w:rsidRPr="002A6072">
        <w:rPr>
          <w:rFonts w:ascii="SimHei" w:eastAsia="SimHei" w:hint="eastAsia"/>
          <w:color w:val="FF0000"/>
        </w:rPr>
        <w:t>委员会鼓励缔约国在其下次报告中提供全面资料，说明贩运人口进出卢森堡现象的普遍程度，以及所采取措施的影响和取得的成果。委员会吁请缔约国加快通过反贩运法案，并请缔约国采取一些适当措施，确保贩运案件得到更好的定案和调查，特别是为此加强对执法官员的培训和能力建设工作，以增加其确认可能的贩运活动受害者的能力。委员会邀请缔约国进一步加强与贩运活动受害者的来源国、过境国和目的地国的双边、区域和国际合作，以便进一步遏制这一现象。</w:t>
      </w:r>
    </w:p>
    <w:p w:rsidR="00634A3A" w:rsidRDefault="00634A3A" w:rsidP="00634A3A">
      <w:pPr>
        <w:pStyle w:val="SingleTxt"/>
        <w:rPr>
          <w:rFonts w:hint="eastAsia"/>
        </w:rPr>
      </w:pPr>
      <w:r>
        <w:rPr>
          <w:rFonts w:hint="eastAsia"/>
        </w:rPr>
        <w:t>33.</w:t>
      </w:r>
      <w:r>
        <w:rPr>
          <w:rFonts w:hint="eastAsia"/>
        </w:rPr>
        <w:tab/>
        <w:t>委员会重申其在审议卢森堡第四次定期报告期间就通过2003年5月15日离婚改革法草案方面的拖延所表示的关切。</w:t>
      </w:r>
    </w:p>
    <w:p w:rsidR="00634A3A" w:rsidRPr="002A6072" w:rsidRDefault="00634A3A" w:rsidP="00634A3A">
      <w:pPr>
        <w:pStyle w:val="SingleTxt"/>
        <w:rPr>
          <w:rFonts w:ascii="SimHei" w:eastAsia="SimHei" w:hint="eastAsia"/>
          <w:color w:val="FF0000"/>
        </w:rPr>
      </w:pPr>
      <w:r>
        <w:rPr>
          <w:rFonts w:hint="eastAsia"/>
        </w:rPr>
        <w:t>34.</w:t>
      </w:r>
      <w:r w:rsidRPr="002A6072">
        <w:rPr>
          <w:rFonts w:ascii="SimHei" w:eastAsia="SimHei" w:hint="eastAsia"/>
          <w:color w:val="FF0000"/>
        </w:rPr>
        <w:tab/>
        <w:t>委员会促请缔约国加速通过离婚改革法草案。该草案取消了因过错离婚的妇女在再婚前的等待期，修正了赡养费制度，以使该制度对妇女更加公平，改革了该制度，以补偿婚姻破裂往往造成的不平等状况，并规定离婚父母共同行使亲权的制度。</w:t>
      </w:r>
    </w:p>
    <w:p w:rsidR="00634A3A" w:rsidRPr="002A6072" w:rsidRDefault="00634A3A" w:rsidP="00634A3A">
      <w:pPr>
        <w:pStyle w:val="SingleTxt"/>
        <w:rPr>
          <w:rFonts w:ascii="SimHei" w:eastAsia="SimHei" w:hint="eastAsia"/>
          <w:color w:val="FF0000"/>
        </w:rPr>
      </w:pPr>
      <w:r>
        <w:rPr>
          <w:rFonts w:hint="eastAsia"/>
        </w:rPr>
        <w:t>35.</w:t>
      </w:r>
      <w:r>
        <w:rPr>
          <w:rFonts w:hint="eastAsia"/>
        </w:rPr>
        <w:tab/>
      </w:r>
      <w:r w:rsidRPr="002A6072">
        <w:rPr>
          <w:rFonts w:ascii="SimHei" w:eastAsia="SimHei" w:hint="eastAsia"/>
          <w:color w:val="FF0000"/>
        </w:rPr>
        <w:t>委员会还强调，充分和有效地执行《公约》对实现千年发展目标不可或缺。委员会要求在实现千年发展目标的一切工作中明确体现《公约》各项规定，并请缔约国在下一次定期报告中提供有关资料。</w:t>
      </w:r>
    </w:p>
    <w:p w:rsidR="00634A3A" w:rsidRPr="002A6072" w:rsidRDefault="00634A3A" w:rsidP="00634A3A">
      <w:pPr>
        <w:pStyle w:val="SingleTxt"/>
        <w:rPr>
          <w:rFonts w:ascii="SimHei" w:eastAsia="SimHei" w:hint="eastAsia"/>
          <w:color w:val="FF0000"/>
        </w:rPr>
      </w:pPr>
      <w:r>
        <w:rPr>
          <w:rFonts w:hint="eastAsia"/>
        </w:rPr>
        <w:t>36.</w:t>
      </w:r>
      <w:r w:rsidRPr="002A6072">
        <w:rPr>
          <w:rFonts w:ascii="SimHei" w:eastAsia="SimHei" w:hint="eastAsia"/>
          <w:color w:val="FF0000"/>
        </w:rPr>
        <w:tab/>
        <w:t>委员会指出，各国参加九项主要国际人权文书，</w:t>
      </w:r>
      <w:r w:rsidR="009F7E15">
        <w:rPr>
          <w:rStyle w:val="FootnoteReference"/>
          <w:rFonts w:ascii="SimHei" w:eastAsia="SimHei"/>
        </w:rPr>
        <w:footnoteReference w:id="1"/>
      </w:r>
      <w:r w:rsidR="009F7E15">
        <w:rPr>
          <w:rFonts w:ascii="Times New Roman" w:eastAsia="SimHei"/>
          <w:color w:val="FF0000"/>
        </w:rPr>
        <w:t xml:space="preserve"> </w:t>
      </w:r>
      <w:r w:rsidRPr="002A6072">
        <w:rPr>
          <w:rFonts w:ascii="SimHei" w:eastAsia="SimHei" w:hint="eastAsia"/>
          <w:color w:val="FF0000"/>
        </w:rPr>
        <w:t>有助于促进妇女在生活的各个方面享受人权和基本自由。因此，委员会鼓励卢森堡政府考虑批准它尚未成为缔约国的条约，即《保护所有移徙工人及其家庭成员权利公约》、《保护所有人免遭强迫失踪国际公约》和《残疾人权利公约》。</w:t>
      </w:r>
    </w:p>
    <w:p w:rsidR="00634A3A" w:rsidRPr="002A6072" w:rsidRDefault="00634A3A" w:rsidP="00634A3A">
      <w:pPr>
        <w:pStyle w:val="SingleTxt"/>
        <w:rPr>
          <w:rFonts w:ascii="SimHei" w:eastAsia="SimHei" w:hint="eastAsia"/>
          <w:color w:val="FF0000"/>
        </w:rPr>
      </w:pPr>
      <w:r>
        <w:rPr>
          <w:rFonts w:hint="eastAsia"/>
        </w:rPr>
        <w:t>37.</w:t>
      </w:r>
      <w:r>
        <w:rPr>
          <w:rFonts w:hint="eastAsia"/>
        </w:rPr>
        <w:tab/>
      </w:r>
      <w:r w:rsidRPr="002A6072">
        <w:rPr>
          <w:rFonts w:ascii="SimHei" w:eastAsia="SimHei" w:hint="eastAsia"/>
          <w:color w:val="FF0000"/>
        </w:rPr>
        <w:t>委员会请卢森堡在国内广为传播本结论意见和建议，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634A3A" w:rsidRPr="002A6072" w:rsidRDefault="00634A3A" w:rsidP="00634A3A">
      <w:pPr>
        <w:pStyle w:val="SingleTxt"/>
        <w:rPr>
          <w:rFonts w:ascii="SimHei" w:eastAsia="SimHei" w:hint="eastAsia"/>
          <w:color w:val="FF0000"/>
        </w:rPr>
      </w:pPr>
      <w:r>
        <w:rPr>
          <w:rFonts w:hint="eastAsia"/>
        </w:rPr>
        <w:t>38.</w:t>
      </w:r>
      <w:r>
        <w:rPr>
          <w:rFonts w:hint="eastAsia"/>
        </w:rPr>
        <w:tab/>
      </w:r>
      <w:r w:rsidRPr="002A6072">
        <w:rPr>
          <w:rFonts w:ascii="SimHei" w:eastAsia="SimHei" w:hint="eastAsia"/>
          <w:color w:val="FF0000"/>
        </w:rPr>
        <w:t>委员会请缔约国在其下一次报告中提供资料，说明关于旨在实现男女平等的法律、政策、计划和方案的影响的研究和调查结果，以及对《国家男女平等行动计划》及其后续措施的评价。</w:t>
      </w:r>
    </w:p>
    <w:p w:rsidR="00634A3A" w:rsidRPr="002A6072" w:rsidRDefault="00634A3A" w:rsidP="00634A3A">
      <w:pPr>
        <w:pStyle w:val="SingleTxt"/>
        <w:rPr>
          <w:rFonts w:ascii="SimHei" w:eastAsia="SimHei" w:hint="eastAsia"/>
          <w:color w:val="FF0000"/>
        </w:rPr>
      </w:pPr>
      <w:r>
        <w:rPr>
          <w:rFonts w:hint="eastAsia"/>
        </w:rPr>
        <w:t>39.</w:t>
      </w:r>
      <w:r>
        <w:rPr>
          <w:rFonts w:hint="eastAsia"/>
        </w:rPr>
        <w:tab/>
      </w:r>
      <w:r w:rsidRPr="002A6072">
        <w:rPr>
          <w:rFonts w:ascii="SimHei" w:eastAsia="SimHei" w:hint="eastAsia"/>
          <w:color w:val="FF0000"/>
        </w:rPr>
        <w:t>委员会请缔约国确保所有部委和公共机构广泛参与其下一次报告的编写，并在编写报告期间与非政府组织展开咨商。委员会鼓励缔约国在向委员会提交报告前就该报告同议会进行讨论。</w:t>
      </w:r>
    </w:p>
    <w:p w:rsidR="00634A3A" w:rsidRPr="002A6072" w:rsidRDefault="00634A3A" w:rsidP="00634A3A">
      <w:pPr>
        <w:pStyle w:val="SingleTxt"/>
        <w:rPr>
          <w:rFonts w:ascii="SimHei" w:eastAsia="SimHei"/>
          <w:color w:val="FF0000"/>
        </w:rPr>
      </w:pPr>
      <w:r>
        <w:rPr>
          <w:rFonts w:hint="eastAsia"/>
        </w:rPr>
        <w:t>40.</w:t>
      </w:r>
      <w:r>
        <w:rPr>
          <w:rFonts w:hint="eastAsia"/>
        </w:rPr>
        <w:tab/>
      </w:r>
      <w:r w:rsidRPr="002A6072">
        <w:rPr>
          <w:rFonts w:ascii="SimHei" w:eastAsia="SimHei" w:hint="eastAsia"/>
          <w:color w:val="FF0000"/>
        </w:rPr>
        <w:t>委员会请缔约国在根据《公约》第18条提交的下一次定期报告中答复本结论意见和建议所提出的各项关切。</w:t>
      </w:r>
      <w:r w:rsidR="00CA4F61">
        <w:rPr>
          <w:rFonts w:ascii="SimHei" w:eastAsia="SimHei" w:hint="eastAsia"/>
          <w:color w:val="FF0000"/>
        </w:rPr>
        <w:t>委员会请缔约国将应于2010年3月4日提交的第六次定期报告和应于2014年3月4日提交的第七次定期报告合并为一份，于2014年提交。</w:t>
      </w:r>
    </w:p>
    <w:p w:rsidR="00634A3A" w:rsidRPr="002A6072" w:rsidRDefault="00634A3A" w:rsidP="00634A3A">
      <w:pPr>
        <w:pStyle w:val="SingleTxt"/>
        <w:spacing w:after="0" w:line="240" w:lineRule="auto"/>
        <w:rPr>
          <w:sz w:val="20"/>
        </w:rPr>
      </w:pPr>
      <w:r>
        <w:rPr>
          <w:noProof/>
          <w:sz w:val="20"/>
        </w:rPr>
        <w:pict>
          <v:line id="_x0000_s1026" style="position:absolute;left:0;text-align:left;z-index:1;mso-position-horizontal:center" from="0,30pt" to="1in,30pt" strokeweight=".25pt"/>
        </w:pict>
      </w:r>
    </w:p>
    <w:p w:rsidR="00EA31C3" w:rsidRDefault="00EA31C3" w:rsidP="007D5B74">
      <w:pPr>
        <w:pStyle w:val="SingleTxt"/>
        <w:rPr>
          <w:rFonts w:hint="eastAsia"/>
        </w:rPr>
      </w:pPr>
    </w:p>
    <w:p w:rsidR="00634A3A" w:rsidRDefault="00634A3A" w:rsidP="007D5B74">
      <w:pPr>
        <w:pStyle w:val="SingleTxt"/>
        <w:rPr>
          <w:rFonts w:hint="eastAsia"/>
        </w:rPr>
      </w:pPr>
    </w:p>
    <w:p w:rsidR="00634A3A" w:rsidRPr="007D5B74" w:rsidRDefault="00634A3A" w:rsidP="007D5B74">
      <w:pPr>
        <w:pStyle w:val="SingleTxt"/>
        <w:rPr>
          <w:rFonts w:hint="eastAsia"/>
        </w:rPr>
      </w:pPr>
    </w:p>
    <w:sectPr w:rsidR="00634A3A" w:rsidRPr="007D5B74" w:rsidSect="007D5B74">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4-30T16:59:00Z" w:initials="Start">
    <w:p w:rsidR="0046157D" w:rsidRDefault="0046157D">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NO&gt;&gt;N0829819C&lt;&lt;ODS JOB NO&gt;&gt;</w:t>
      </w:r>
    </w:p>
    <w:p w:rsidR="0046157D" w:rsidRDefault="0046157D">
      <w:pPr>
        <w:pStyle w:val="CommentText"/>
      </w:pPr>
      <w:r>
        <w:t>&lt;&lt;ODS DOC SYMBOL1&gt;&gt;CEDAW/C/LUX/CO/5&lt;&lt;ODS DOC SYMBOL1&gt;&gt;</w:t>
      </w:r>
    </w:p>
    <w:p w:rsidR="0046157D" w:rsidRDefault="0046157D">
      <w:pPr>
        <w:pStyle w:val="CommentText"/>
      </w:pPr>
      <w:r>
        <w:t>&lt;&lt;ODS DOC SYMBOL2&gt;&gt;&lt;&lt;ODS DOC SYMBOL2&gt;&gt;</w:t>
      </w:r>
    </w:p>
  </w:comment>
  <w:comment w:id="1" w:author="Start" w:date="2008-04-30T16:59:00Z" w:initials="Start">
    <w:p w:rsidR="0046157D" w:rsidRDefault="0046157D" w:rsidP="00634A3A">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NO&gt;&gt;N0821898C&lt;&lt;ODS JOB NO&gt;&gt;</w:t>
      </w:r>
    </w:p>
    <w:p w:rsidR="0046157D" w:rsidRDefault="0046157D" w:rsidP="00634A3A">
      <w:pPr>
        <w:pStyle w:val="CommentText"/>
      </w:pPr>
      <w:r>
        <w:t>&lt;&lt;ODS DOC SYMBOL1&gt;&gt;CEDAW/C/LUX/5/CO/CRP.1&lt;&lt;ODS DOC SYMBOL1&gt;&gt;</w:t>
      </w:r>
    </w:p>
    <w:p w:rsidR="0046157D" w:rsidRDefault="0046157D" w:rsidP="00634A3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E4" w:rsidRDefault="00BA2FE4">
      <w:r>
        <w:separator/>
      </w:r>
    </w:p>
  </w:endnote>
  <w:endnote w:type="continuationSeparator" w:id="0">
    <w:p w:rsidR="00BA2FE4" w:rsidRDefault="00BA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6157D" w:rsidTr="007D5B74">
      <w:tblPrEx>
        <w:tblCellMar>
          <w:top w:w="0" w:type="dxa"/>
          <w:bottom w:w="0" w:type="dxa"/>
        </w:tblCellMar>
      </w:tblPrEx>
      <w:tc>
        <w:tcPr>
          <w:tcW w:w="5033" w:type="dxa"/>
          <w:shd w:val="clear" w:color="auto" w:fill="auto"/>
        </w:tcPr>
        <w:p w:rsidR="0046157D" w:rsidRPr="007D5B74" w:rsidRDefault="0046157D" w:rsidP="007D5B74">
          <w:pPr>
            <w:pStyle w:val="Footer"/>
            <w:jc w:val="right"/>
            <w:rPr>
              <w:b w:val="0"/>
              <w:w w:val="103"/>
              <w:sz w:val="14"/>
            </w:rPr>
          </w:pPr>
          <w:r>
            <w:rPr>
              <w:b w:val="0"/>
              <w:w w:val="103"/>
              <w:sz w:val="14"/>
            </w:rPr>
            <w:t>08-29819 (C)</w:t>
          </w:r>
        </w:p>
      </w:tc>
      <w:tc>
        <w:tcPr>
          <w:tcW w:w="5033" w:type="dxa"/>
          <w:shd w:val="clear" w:color="auto" w:fill="auto"/>
        </w:tcPr>
        <w:p w:rsidR="0046157D" w:rsidRPr="007D5B74" w:rsidRDefault="0046157D" w:rsidP="007D5B74">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Pr>
              <w:w w:val="103"/>
              <w:sz w:val="17"/>
            </w:rPr>
            <w:t>1</w:t>
          </w:r>
          <w:r>
            <w:rPr>
              <w:w w:val="103"/>
              <w:sz w:val="17"/>
            </w:rPr>
            <w:fldChar w:fldCharType="end"/>
          </w:r>
        </w:p>
      </w:tc>
    </w:tr>
  </w:tbl>
  <w:p w:rsidR="0046157D" w:rsidRPr="007D5B74" w:rsidRDefault="0046157D" w:rsidP="007D5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6157D" w:rsidTr="007D5B74">
      <w:tblPrEx>
        <w:tblCellMar>
          <w:top w:w="0" w:type="dxa"/>
          <w:bottom w:w="0" w:type="dxa"/>
        </w:tblCellMar>
      </w:tblPrEx>
      <w:tc>
        <w:tcPr>
          <w:tcW w:w="5033" w:type="dxa"/>
          <w:shd w:val="clear" w:color="auto" w:fill="auto"/>
        </w:tcPr>
        <w:p w:rsidR="0046157D" w:rsidRPr="007D5B74" w:rsidRDefault="0046157D" w:rsidP="007D5B74">
          <w:pPr>
            <w:pStyle w:val="Footer"/>
            <w:jc w:val="right"/>
          </w:pPr>
          <w:r>
            <w:fldChar w:fldCharType="begin"/>
          </w:r>
          <w:r>
            <w:instrText xml:space="preserve"> PAGE  \* MERGEFORMAT </w:instrText>
          </w:r>
          <w:r>
            <w:fldChar w:fldCharType="separate"/>
          </w:r>
          <w:r>
            <w:t>1</w:t>
          </w:r>
          <w:r>
            <w:fldChar w:fldCharType="end"/>
          </w:r>
        </w:p>
      </w:tc>
      <w:tc>
        <w:tcPr>
          <w:tcW w:w="5033" w:type="dxa"/>
          <w:shd w:val="clear" w:color="auto" w:fill="auto"/>
        </w:tcPr>
        <w:p w:rsidR="0046157D" w:rsidRPr="007D5B74" w:rsidRDefault="0046157D" w:rsidP="007D5B74">
          <w:pPr>
            <w:pStyle w:val="Footer"/>
            <w:jc w:val="left"/>
            <w:rPr>
              <w:b w:val="0"/>
              <w:w w:val="103"/>
              <w:sz w:val="14"/>
            </w:rPr>
          </w:pPr>
          <w:r>
            <w:rPr>
              <w:b w:val="0"/>
              <w:w w:val="103"/>
              <w:sz w:val="14"/>
            </w:rPr>
            <w:t>08-29819 (C)</w:t>
          </w:r>
        </w:p>
      </w:tc>
    </w:tr>
  </w:tbl>
  <w:p w:rsidR="0046157D" w:rsidRPr="007D5B74" w:rsidRDefault="0046157D" w:rsidP="007D5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7D" w:rsidRDefault="0046157D" w:rsidP="007D5B74">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08-29819 (C)</w:t>
    </w:r>
    <w:r>
      <w:rPr>
        <w:b w:val="0"/>
        <w:sz w:val="21"/>
      </w:rPr>
      <w:fldChar w:fldCharType="end"/>
    </w:r>
    <w:r>
      <w:rPr>
        <w:b w:val="0"/>
        <w:sz w:val="21"/>
      </w:rPr>
      <w:t xml:space="preserve">    300408    </w:t>
    </w:r>
    <w:r>
      <w:rPr>
        <w:rFonts w:hint="eastAsia"/>
        <w:b w:val="0"/>
        <w:sz w:val="21"/>
      </w:rPr>
      <w:t>0105</w:t>
    </w:r>
    <w:r>
      <w:rPr>
        <w:b w:val="0"/>
        <w:sz w:val="21"/>
      </w:rPr>
      <w:t>08</w:t>
    </w:r>
  </w:p>
  <w:p w:rsidR="0046157D" w:rsidRPr="007D5B74" w:rsidRDefault="0046157D" w:rsidP="007D5B74">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*0829819*</w:t>
    </w:r>
    <w:r>
      <w:rPr>
        <w:rFonts w:ascii="Barcode 3 of 9 by request" w:hAnsi="Barcode 3 of 9 by request" w:hint="eastAsia"/>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6157D" w:rsidTr="00634A3A">
      <w:tblPrEx>
        <w:tblCellMar>
          <w:top w:w="0" w:type="dxa"/>
          <w:bottom w:w="0" w:type="dxa"/>
        </w:tblCellMar>
      </w:tblPrEx>
      <w:tc>
        <w:tcPr>
          <w:tcW w:w="5033" w:type="dxa"/>
          <w:shd w:val="clear" w:color="auto" w:fill="auto"/>
        </w:tcPr>
        <w:p w:rsidR="0046157D" w:rsidRPr="00ED63B8" w:rsidRDefault="0046157D" w:rsidP="00634A3A">
          <w:pPr>
            <w:pStyle w:val="Footer"/>
            <w:jc w:val="right"/>
            <w:rPr>
              <w:b w:val="0"/>
              <w:w w:val="103"/>
              <w:sz w:val="14"/>
            </w:rPr>
          </w:pPr>
          <w:r>
            <w:rPr>
              <w:b w:val="0"/>
              <w:w w:val="103"/>
              <w:sz w:val="14"/>
            </w:rPr>
            <w:t>08-21898 (C)</w:t>
          </w:r>
        </w:p>
      </w:tc>
      <w:tc>
        <w:tcPr>
          <w:tcW w:w="5033" w:type="dxa"/>
          <w:shd w:val="clear" w:color="auto" w:fill="auto"/>
        </w:tcPr>
        <w:p w:rsidR="0046157D" w:rsidRPr="00ED63B8" w:rsidRDefault="0046157D" w:rsidP="00634A3A">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544220">
            <w:rPr>
              <w:w w:val="103"/>
              <w:sz w:val="17"/>
            </w:rPr>
            <w:t>6</w:t>
          </w:r>
          <w:r>
            <w:rPr>
              <w:w w:val="103"/>
              <w:sz w:val="17"/>
            </w:rPr>
            <w:fldChar w:fldCharType="end"/>
          </w:r>
        </w:p>
      </w:tc>
    </w:tr>
  </w:tbl>
  <w:p w:rsidR="0046157D" w:rsidRPr="00ED63B8" w:rsidRDefault="0046157D" w:rsidP="00634A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6157D" w:rsidTr="00634A3A">
      <w:tblPrEx>
        <w:tblCellMar>
          <w:top w:w="0" w:type="dxa"/>
          <w:bottom w:w="0" w:type="dxa"/>
        </w:tblCellMar>
      </w:tblPrEx>
      <w:tc>
        <w:tcPr>
          <w:tcW w:w="5033" w:type="dxa"/>
          <w:shd w:val="clear" w:color="auto" w:fill="auto"/>
        </w:tcPr>
        <w:p w:rsidR="0046157D" w:rsidRPr="00ED63B8" w:rsidRDefault="0046157D" w:rsidP="00634A3A">
          <w:pPr>
            <w:pStyle w:val="Footer"/>
            <w:jc w:val="right"/>
          </w:pPr>
          <w:r>
            <w:fldChar w:fldCharType="begin"/>
          </w:r>
          <w:r>
            <w:instrText xml:space="preserve"> PAGE  \* MERGEFORMAT </w:instrText>
          </w:r>
          <w:r>
            <w:fldChar w:fldCharType="separate"/>
          </w:r>
          <w:r w:rsidR="00544220">
            <w:t>7</w:t>
          </w:r>
          <w:r>
            <w:fldChar w:fldCharType="end"/>
          </w:r>
        </w:p>
      </w:tc>
      <w:tc>
        <w:tcPr>
          <w:tcW w:w="5033" w:type="dxa"/>
          <w:shd w:val="clear" w:color="auto" w:fill="auto"/>
        </w:tcPr>
        <w:p w:rsidR="0046157D" w:rsidRPr="00ED63B8" w:rsidRDefault="0046157D" w:rsidP="00634A3A">
          <w:pPr>
            <w:pStyle w:val="Footer"/>
            <w:jc w:val="left"/>
            <w:rPr>
              <w:b w:val="0"/>
              <w:w w:val="103"/>
              <w:sz w:val="14"/>
            </w:rPr>
          </w:pPr>
          <w:r>
            <w:rPr>
              <w:b w:val="0"/>
              <w:w w:val="103"/>
              <w:sz w:val="14"/>
            </w:rPr>
            <w:t>08-21898 (C)</w:t>
          </w:r>
        </w:p>
      </w:tc>
    </w:tr>
  </w:tbl>
  <w:p w:rsidR="0046157D" w:rsidRPr="00ED63B8" w:rsidRDefault="0046157D" w:rsidP="00634A3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7D" w:rsidRDefault="0046157D" w:rsidP="00634A3A">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08-29819 (C)</w:t>
    </w:r>
    <w:r>
      <w:rPr>
        <w:b w:val="0"/>
        <w:sz w:val="21"/>
      </w:rPr>
      <w:fldChar w:fldCharType="end"/>
    </w:r>
  </w:p>
  <w:p w:rsidR="0046157D" w:rsidRPr="00ED63B8" w:rsidRDefault="0046157D" w:rsidP="00634A3A">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*0829819*</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E4" w:rsidRPr="009F7E15" w:rsidRDefault="00BA2FE4" w:rsidP="009F7E15">
      <w:pPr>
        <w:pStyle w:val="Footer"/>
        <w:spacing w:after="80"/>
        <w:ind w:left="792"/>
        <w:rPr>
          <w:sz w:val="16"/>
        </w:rPr>
      </w:pPr>
      <w:r w:rsidRPr="009F7E15">
        <w:rPr>
          <w:sz w:val="16"/>
        </w:rPr>
        <w:t>__________________</w:t>
      </w:r>
    </w:p>
  </w:footnote>
  <w:footnote w:type="continuationSeparator" w:id="0">
    <w:p w:rsidR="00BA2FE4" w:rsidRPr="009F7E15" w:rsidRDefault="00BA2FE4" w:rsidP="009F7E15">
      <w:pPr>
        <w:pStyle w:val="Footer"/>
        <w:spacing w:after="80"/>
        <w:ind w:left="792"/>
        <w:rPr>
          <w:sz w:val="16"/>
        </w:rPr>
      </w:pPr>
      <w:r w:rsidRPr="009F7E15">
        <w:rPr>
          <w:sz w:val="16"/>
        </w:rPr>
        <w:t>__________________</w:t>
      </w:r>
    </w:p>
  </w:footnote>
  <w:footnote w:id="1">
    <w:p w:rsidR="0046157D" w:rsidRDefault="0046157D" w:rsidP="009F7E1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hint="eastAsia"/>
        </w:rPr>
      </w:pPr>
      <w:r>
        <w:tab/>
      </w:r>
      <w:r>
        <w:rPr>
          <w:rStyle w:val="FootnoteReference"/>
        </w:rPr>
        <w:footnoteRef/>
      </w:r>
      <w:r>
        <w:tab/>
      </w:r>
      <w:r>
        <w:rPr>
          <w:rFonts w:hint="eastAsia"/>
        </w:rPr>
        <w:t>《经济、社会、文化权利和国际公约》、《公民及政治权利国际公约》、《消除一切形式种族歧视国际公约》、《消除对妇女一切形式歧视公约》、《禁止酷刑和其他残忍、不人道或有辱人格的待遇或处罚公约》、《儿童权利公约》、《保护所有移徙工人及其家庭成员权利国际公约》、《残疾人权权利公约》和《保护所有人免遭强迫失踪国际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6157D" w:rsidTr="007D5B74">
      <w:tblPrEx>
        <w:tblCellMar>
          <w:top w:w="0" w:type="dxa"/>
          <w:bottom w:w="0" w:type="dxa"/>
        </w:tblCellMar>
      </w:tblPrEx>
      <w:trPr>
        <w:trHeight w:hRule="exact" w:val="864"/>
      </w:trPr>
      <w:tc>
        <w:tcPr>
          <w:tcW w:w="4838" w:type="dxa"/>
          <w:shd w:val="clear" w:color="auto" w:fill="auto"/>
          <w:vAlign w:val="bottom"/>
        </w:tcPr>
        <w:p w:rsidR="0046157D" w:rsidRPr="007D5B74" w:rsidRDefault="0046157D" w:rsidP="007D5B74">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CEDAW/C/LUX/CO/5</w:t>
          </w:r>
          <w:r>
            <w:rPr>
              <w:b/>
              <w:sz w:val="17"/>
            </w:rPr>
            <w:fldChar w:fldCharType="end"/>
          </w:r>
        </w:p>
      </w:tc>
      <w:tc>
        <w:tcPr>
          <w:tcW w:w="5033" w:type="dxa"/>
          <w:shd w:val="clear" w:color="auto" w:fill="auto"/>
          <w:vAlign w:val="bottom"/>
        </w:tcPr>
        <w:p w:rsidR="0046157D" w:rsidRDefault="0046157D" w:rsidP="007D5B74">
          <w:pPr>
            <w:pStyle w:val="Header"/>
          </w:pPr>
        </w:p>
      </w:tc>
    </w:tr>
  </w:tbl>
  <w:p w:rsidR="0046157D" w:rsidRPr="007D5B74" w:rsidRDefault="0046157D" w:rsidP="007D5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6157D" w:rsidTr="007D5B74">
      <w:tblPrEx>
        <w:tblCellMar>
          <w:top w:w="0" w:type="dxa"/>
          <w:bottom w:w="0" w:type="dxa"/>
        </w:tblCellMar>
      </w:tblPrEx>
      <w:trPr>
        <w:trHeight w:hRule="exact" w:val="864"/>
      </w:trPr>
      <w:tc>
        <w:tcPr>
          <w:tcW w:w="4838" w:type="dxa"/>
          <w:shd w:val="clear" w:color="auto" w:fill="auto"/>
          <w:vAlign w:val="bottom"/>
        </w:tcPr>
        <w:p w:rsidR="0046157D" w:rsidRDefault="0046157D" w:rsidP="007D5B74">
          <w:pPr>
            <w:pStyle w:val="Header"/>
          </w:pPr>
        </w:p>
      </w:tc>
      <w:tc>
        <w:tcPr>
          <w:tcW w:w="5033" w:type="dxa"/>
          <w:shd w:val="clear" w:color="auto" w:fill="auto"/>
          <w:vAlign w:val="bottom"/>
        </w:tcPr>
        <w:p w:rsidR="0046157D" w:rsidRPr="007D5B74" w:rsidRDefault="0046157D" w:rsidP="007D5B74">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CEDAW/C/LUX/CO/5</w:t>
          </w:r>
          <w:r>
            <w:rPr>
              <w:b/>
              <w:sz w:val="17"/>
            </w:rPr>
            <w:fldChar w:fldCharType="end"/>
          </w:r>
        </w:p>
      </w:tc>
    </w:tr>
  </w:tbl>
  <w:p w:rsidR="0046157D" w:rsidRPr="007D5B74" w:rsidRDefault="0046157D" w:rsidP="007D5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6157D" w:rsidTr="007D5B7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6157D" w:rsidRDefault="0046157D" w:rsidP="007D5B74">
          <w:pPr>
            <w:pStyle w:val="Header"/>
            <w:spacing w:after="120"/>
          </w:pPr>
        </w:p>
      </w:tc>
      <w:tc>
        <w:tcPr>
          <w:tcW w:w="1872" w:type="dxa"/>
          <w:tcBorders>
            <w:bottom w:val="single" w:sz="4" w:space="0" w:color="auto"/>
          </w:tcBorders>
          <w:shd w:val="clear" w:color="auto" w:fill="auto"/>
          <w:vAlign w:val="bottom"/>
        </w:tcPr>
        <w:p w:rsidR="0046157D" w:rsidRPr="007D5B74" w:rsidRDefault="0046157D" w:rsidP="007D5B74">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6157D" w:rsidRDefault="0046157D" w:rsidP="007D5B74">
          <w:pPr>
            <w:pStyle w:val="Header"/>
            <w:spacing w:after="120"/>
          </w:pPr>
        </w:p>
      </w:tc>
      <w:tc>
        <w:tcPr>
          <w:tcW w:w="6523" w:type="dxa"/>
          <w:gridSpan w:val="3"/>
          <w:tcBorders>
            <w:bottom w:val="single" w:sz="4" w:space="0" w:color="auto"/>
          </w:tcBorders>
          <w:shd w:val="clear" w:color="auto" w:fill="auto"/>
          <w:vAlign w:val="bottom"/>
        </w:tcPr>
        <w:p w:rsidR="0046157D" w:rsidRPr="007D5B74" w:rsidRDefault="0046157D" w:rsidP="007D5B74">
          <w:pPr>
            <w:spacing w:after="80" w:line="240" w:lineRule="auto"/>
            <w:jc w:val="right"/>
            <w:rPr>
              <w:rFonts w:ascii="Times New Roman"/>
              <w:position w:val="-4"/>
            </w:rPr>
          </w:pPr>
          <w:r>
            <w:rPr>
              <w:rFonts w:ascii="Times New Roman"/>
              <w:position w:val="-4"/>
              <w:sz w:val="40"/>
            </w:rPr>
            <w:t>CEDAW</w:t>
          </w:r>
          <w:r>
            <w:rPr>
              <w:rFonts w:ascii="Times New Roman"/>
              <w:position w:val="-4"/>
            </w:rPr>
            <w:t>/C/LUX/CO/5</w:t>
          </w:r>
        </w:p>
      </w:tc>
    </w:tr>
    <w:tr w:rsidR="0046157D" w:rsidRPr="007D5B74" w:rsidTr="007D5B7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6157D" w:rsidRDefault="0046157D" w:rsidP="007D5B74">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6157D" w:rsidRPr="007D5B74" w:rsidRDefault="0046157D" w:rsidP="007D5B74">
          <w:pPr>
            <w:pStyle w:val="Header"/>
            <w:spacing w:before="109"/>
            <w:ind w:left="-72"/>
          </w:pPr>
        </w:p>
      </w:tc>
      <w:tc>
        <w:tcPr>
          <w:tcW w:w="5227" w:type="dxa"/>
          <w:gridSpan w:val="3"/>
          <w:tcBorders>
            <w:top w:val="single" w:sz="4" w:space="0" w:color="auto"/>
            <w:bottom w:val="single" w:sz="12" w:space="0" w:color="auto"/>
          </w:tcBorders>
          <w:shd w:val="clear" w:color="auto" w:fill="auto"/>
        </w:tcPr>
        <w:p w:rsidR="0046157D" w:rsidRPr="007D5B74" w:rsidRDefault="0046157D" w:rsidP="007D5B74">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46157D" w:rsidRPr="007D5B74" w:rsidRDefault="0046157D" w:rsidP="007D5B74">
          <w:pPr>
            <w:pStyle w:val="Header"/>
            <w:spacing w:before="109"/>
          </w:pPr>
        </w:p>
      </w:tc>
      <w:tc>
        <w:tcPr>
          <w:tcW w:w="3180" w:type="dxa"/>
          <w:gridSpan w:val="2"/>
          <w:tcBorders>
            <w:top w:val="single" w:sz="4" w:space="0" w:color="auto"/>
            <w:bottom w:val="single" w:sz="12" w:space="0" w:color="auto"/>
          </w:tcBorders>
          <w:shd w:val="clear" w:color="auto" w:fill="auto"/>
        </w:tcPr>
        <w:p w:rsidR="0046157D" w:rsidRDefault="0046157D" w:rsidP="007D5B74">
          <w:pPr>
            <w:spacing w:before="240" w:line="240" w:lineRule="exact"/>
            <w:rPr>
              <w:rFonts w:ascii="Times New Roman"/>
            </w:rPr>
          </w:pPr>
          <w:r>
            <w:rPr>
              <w:rFonts w:ascii="Times New Roman"/>
            </w:rPr>
            <w:t>Distr.: General</w:t>
          </w:r>
        </w:p>
        <w:p w:rsidR="0046157D" w:rsidRDefault="0046157D" w:rsidP="007D5B74">
          <w:pPr>
            <w:spacing w:line="240" w:lineRule="exact"/>
            <w:rPr>
              <w:rFonts w:ascii="Times New Roman"/>
            </w:rPr>
          </w:pPr>
          <w:r>
            <w:rPr>
              <w:rFonts w:ascii="Times New Roman"/>
            </w:rPr>
            <w:t>8 April 2008</w:t>
          </w:r>
        </w:p>
        <w:p w:rsidR="0046157D" w:rsidRDefault="0046157D" w:rsidP="007D5B74">
          <w:pPr>
            <w:spacing w:line="240" w:lineRule="exact"/>
            <w:rPr>
              <w:rFonts w:ascii="Times New Roman"/>
            </w:rPr>
          </w:pPr>
          <w:r>
            <w:rPr>
              <w:rFonts w:ascii="Times New Roman"/>
            </w:rPr>
            <w:t>Chinese</w:t>
          </w:r>
        </w:p>
        <w:p w:rsidR="0046157D" w:rsidRPr="007D5B74" w:rsidRDefault="0046157D" w:rsidP="007D5B74">
          <w:pPr>
            <w:spacing w:line="240" w:lineRule="exact"/>
            <w:rPr>
              <w:rFonts w:ascii="Times New Roman"/>
            </w:rPr>
          </w:pPr>
          <w:r>
            <w:rPr>
              <w:rFonts w:ascii="Times New Roman"/>
            </w:rPr>
            <w:t>Original: English</w:t>
          </w:r>
        </w:p>
      </w:tc>
    </w:tr>
  </w:tbl>
  <w:p w:rsidR="0046157D" w:rsidRPr="007D5B74" w:rsidRDefault="0046157D" w:rsidP="007D5B74">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6157D" w:rsidTr="00634A3A">
      <w:tblPrEx>
        <w:tblCellMar>
          <w:top w:w="0" w:type="dxa"/>
          <w:bottom w:w="0" w:type="dxa"/>
        </w:tblCellMar>
      </w:tblPrEx>
      <w:trPr>
        <w:trHeight w:hRule="exact" w:val="864"/>
      </w:trPr>
      <w:tc>
        <w:tcPr>
          <w:tcW w:w="4838" w:type="dxa"/>
          <w:shd w:val="clear" w:color="auto" w:fill="auto"/>
          <w:vAlign w:val="bottom"/>
        </w:tcPr>
        <w:p w:rsidR="0046157D" w:rsidRPr="00ED63B8" w:rsidRDefault="0046157D" w:rsidP="00634A3A">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CEDAW/C/LUX/CO/5</w:t>
          </w:r>
          <w:r>
            <w:rPr>
              <w:b/>
              <w:sz w:val="17"/>
            </w:rPr>
            <w:fldChar w:fldCharType="end"/>
          </w:r>
        </w:p>
      </w:tc>
      <w:tc>
        <w:tcPr>
          <w:tcW w:w="5033" w:type="dxa"/>
          <w:shd w:val="clear" w:color="auto" w:fill="auto"/>
          <w:vAlign w:val="bottom"/>
        </w:tcPr>
        <w:p w:rsidR="0046157D" w:rsidRDefault="0046157D" w:rsidP="00634A3A">
          <w:pPr>
            <w:pStyle w:val="Header"/>
          </w:pPr>
        </w:p>
      </w:tc>
    </w:tr>
  </w:tbl>
  <w:p w:rsidR="0046157D" w:rsidRPr="00ED63B8" w:rsidRDefault="0046157D" w:rsidP="00634A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6157D" w:rsidTr="00634A3A">
      <w:tblPrEx>
        <w:tblCellMar>
          <w:top w:w="0" w:type="dxa"/>
          <w:bottom w:w="0" w:type="dxa"/>
        </w:tblCellMar>
      </w:tblPrEx>
      <w:trPr>
        <w:trHeight w:hRule="exact" w:val="864"/>
      </w:trPr>
      <w:tc>
        <w:tcPr>
          <w:tcW w:w="4838" w:type="dxa"/>
          <w:shd w:val="clear" w:color="auto" w:fill="auto"/>
          <w:vAlign w:val="bottom"/>
        </w:tcPr>
        <w:p w:rsidR="0046157D" w:rsidRDefault="0046157D" w:rsidP="00634A3A">
          <w:pPr>
            <w:pStyle w:val="Header"/>
          </w:pPr>
        </w:p>
      </w:tc>
      <w:tc>
        <w:tcPr>
          <w:tcW w:w="5033" w:type="dxa"/>
          <w:shd w:val="clear" w:color="auto" w:fill="auto"/>
          <w:vAlign w:val="bottom"/>
        </w:tcPr>
        <w:p w:rsidR="0046157D" w:rsidRPr="00ED63B8" w:rsidRDefault="0046157D" w:rsidP="00634A3A">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CEDAW/C/LUX/CO/5</w:t>
          </w:r>
          <w:r>
            <w:rPr>
              <w:b/>
              <w:sz w:val="17"/>
            </w:rPr>
            <w:fldChar w:fldCharType="end"/>
          </w:r>
        </w:p>
      </w:tc>
    </w:tr>
  </w:tbl>
  <w:p w:rsidR="0046157D" w:rsidRPr="00ED63B8" w:rsidRDefault="0046157D" w:rsidP="00634A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46157D" w:rsidTr="00634A3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6157D" w:rsidRDefault="0046157D" w:rsidP="00634A3A">
          <w:pPr>
            <w:pStyle w:val="Header"/>
            <w:spacing w:after="120"/>
          </w:pPr>
        </w:p>
      </w:tc>
      <w:tc>
        <w:tcPr>
          <w:tcW w:w="1872" w:type="dxa"/>
          <w:tcBorders>
            <w:bottom w:val="single" w:sz="4" w:space="0" w:color="auto"/>
          </w:tcBorders>
          <w:shd w:val="clear" w:color="auto" w:fill="auto"/>
          <w:vAlign w:val="bottom"/>
        </w:tcPr>
        <w:p w:rsidR="0046157D" w:rsidRDefault="0046157D" w:rsidP="00634A3A">
          <w:pPr>
            <w:pStyle w:val="Header"/>
            <w:spacing w:after="120"/>
          </w:pPr>
        </w:p>
      </w:tc>
      <w:tc>
        <w:tcPr>
          <w:tcW w:w="245" w:type="dxa"/>
          <w:tcBorders>
            <w:bottom w:val="single" w:sz="4" w:space="0" w:color="auto"/>
          </w:tcBorders>
          <w:shd w:val="clear" w:color="auto" w:fill="auto"/>
          <w:vAlign w:val="bottom"/>
        </w:tcPr>
        <w:p w:rsidR="0046157D" w:rsidRDefault="0046157D" w:rsidP="00634A3A">
          <w:pPr>
            <w:pStyle w:val="Header"/>
            <w:spacing w:after="120"/>
          </w:pPr>
        </w:p>
      </w:tc>
      <w:tc>
        <w:tcPr>
          <w:tcW w:w="6523" w:type="dxa"/>
          <w:gridSpan w:val="3"/>
          <w:tcBorders>
            <w:bottom w:val="single" w:sz="4" w:space="0" w:color="auto"/>
          </w:tcBorders>
          <w:shd w:val="clear" w:color="auto" w:fill="auto"/>
          <w:vAlign w:val="bottom"/>
        </w:tcPr>
        <w:p w:rsidR="0046157D" w:rsidRPr="00ED63B8" w:rsidRDefault="0046157D" w:rsidP="00634A3A">
          <w:pPr>
            <w:spacing w:after="80" w:line="240" w:lineRule="auto"/>
            <w:jc w:val="right"/>
            <w:rPr>
              <w:rFonts w:ascii="Times New Roman"/>
              <w:position w:val="-4"/>
            </w:rPr>
          </w:pPr>
          <w:r>
            <w:rPr>
              <w:rFonts w:ascii="Times New Roman"/>
              <w:position w:val="-4"/>
              <w:sz w:val="40"/>
            </w:rPr>
            <w:t>CEDAW</w:t>
          </w:r>
          <w:r>
            <w:rPr>
              <w:rFonts w:ascii="Times New Roman"/>
              <w:position w:val="-4"/>
            </w:rPr>
            <w:t>/C/LUX/5/CO/CRP.1</w:t>
          </w:r>
        </w:p>
      </w:tc>
    </w:tr>
    <w:tr w:rsidR="0046157D" w:rsidRPr="00ED63B8" w:rsidTr="00634A3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6157D" w:rsidRPr="00ED63B8" w:rsidRDefault="0046157D" w:rsidP="00634A3A">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rsidR="0046157D" w:rsidRPr="00ED63B8" w:rsidRDefault="0046157D" w:rsidP="00634A3A">
          <w:pPr>
            <w:pStyle w:val="Header"/>
            <w:spacing w:before="109"/>
          </w:pPr>
        </w:p>
      </w:tc>
      <w:tc>
        <w:tcPr>
          <w:tcW w:w="245" w:type="dxa"/>
          <w:tcBorders>
            <w:top w:val="single" w:sz="4" w:space="0" w:color="auto"/>
            <w:bottom w:val="single" w:sz="12" w:space="0" w:color="auto"/>
          </w:tcBorders>
          <w:shd w:val="clear" w:color="auto" w:fill="auto"/>
        </w:tcPr>
        <w:p w:rsidR="0046157D" w:rsidRPr="00ED63B8" w:rsidRDefault="0046157D" w:rsidP="00634A3A">
          <w:pPr>
            <w:pStyle w:val="Header"/>
            <w:spacing w:before="109"/>
          </w:pPr>
        </w:p>
      </w:tc>
      <w:tc>
        <w:tcPr>
          <w:tcW w:w="3180" w:type="dxa"/>
          <w:gridSpan w:val="2"/>
          <w:tcBorders>
            <w:top w:val="single" w:sz="4" w:space="0" w:color="auto"/>
            <w:bottom w:val="single" w:sz="12" w:space="0" w:color="auto"/>
          </w:tcBorders>
          <w:shd w:val="clear" w:color="auto" w:fill="auto"/>
        </w:tcPr>
        <w:p w:rsidR="0046157D" w:rsidRDefault="0046157D" w:rsidP="00634A3A">
          <w:pPr>
            <w:spacing w:before="240" w:line="240" w:lineRule="exact"/>
            <w:rPr>
              <w:rFonts w:ascii="Times New Roman"/>
            </w:rPr>
          </w:pPr>
        </w:p>
        <w:p w:rsidR="0046157D" w:rsidRDefault="0046157D" w:rsidP="00634A3A">
          <w:pPr>
            <w:spacing w:line="240" w:lineRule="exact"/>
            <w:rPr>
              <w:rFonts w:ascii="Times New Roman"/>
            </w:rPr>
          </w:pPr>
          <w:r>
            <w:rPr>
              <w:rFonts w:ascii="Times New Roman"/>
            </w:rPr>
            <w:t>28 January 2008</w:t>
          </w:r>
        </w:p>
        <w:p w:rsidR="0046157D" w:rsidRDefault="0046157D" w:rsidP="00634A3A">
          <w:pPr>
            <w:spacing w:line="240" w:lineRule="exact"/>
            <w:rPr>
              <w:rFonts w:ascii="Times New Roman"/>
            </w:rPr>
          </w:pPr>
          <w:r>
            <w:rPr>
              <w:rFonts w:ascii="Times New Roman"/>
            </w:rPr>
            <w:t>Chinese</w:t>
          </w:r>
        </w:p>
        <w:p w:rsidR="0046157D" w:rsidRPr="00ED63B8" w:rsidRDefault="0046157D" w:rsidP="00634A3A">
          <w:pPr>
            <w:spacing w:line="240" w:lineRule="exact"/>
            <w:rPr>
              <w:rFonts w:ascii="Times New Roman"/>
            </w:rPr>
          </w:pPr>
          <w:r>
            <w:rPr>
              <w:rFonts w:ascii="Times New Roman"/>
            </w:rPr>
            <w:t>Original: English</w:t>
          </w:r>
        </w:p>
      </w:tc>
    </w:tr>
  </w:tbl>
  <w:p w:rsidR="0046157D" w:rsidRPr="00ED63B8" w:rsidRDefault="0046157D" w:rsidP="00634A3A">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9819*"/>
    <w:docVar w:name="CreationDt" w:val="30/04/2008 16:44:59"/>
    <w:docVar w:name="DocCategory" w:val="Doc"/>
    <w:docVar w:name="DocType" w:val="Final"/>
    <w:docVar w:name="FooterJN" w:val="08-29819"/>
    <w:docVar w:name="jobn" w:val="08-29819 (C)"/>
    <w:docVar w:name="jobnDT" w:val="08-29819 (C)   300408"/>
    <w:docVar w:name="jobnDTDT" w:val="08-29819 (C)   300408   300408"/>
    <w:docVar w:name="JobNo" w:val="0829819C"/>
    <w:docVar w:name="OandT" w:val="ZHOUAY"/>
    <w:docVar w:name="sss1" w:val="CEDAW/C/LUX/CO/5"/>
    <w:docVar w:name="sss2" w:val="-"/>
    <w:docVar w:name="Symbol1" w:val="CEDAW/C/LUX/CO/5"/>
    <w:docVar w:name="Symbol2" w:val="-"/>
  </w:docVars>
  <w:rsids>
    <w:rsidRoot w:val="005D5853"/>
    <w:rsid w:val="000125BC"/>
    <w:rsid w:val="00021A2B"/>
    <w:rsid w:val="00037B39"/>
    <w:rsid w:val="00044CA4"/>
    <w:rsid w:val="00045EFE"/>
    <w:rsid w:val="0007337D"/>
    <w:rsid w:val="000758DF"/>
    <w:rsid w:val="00076EB8"/>
    <w:rsid w:val="00095C67"/>
    <w:rsid w:val="000A31F9"/>
    <w:rsid w:val="000C1786"/>
    <w:rsid w:val="000E240F"/>
    <w:rsid w:val="000E49A4"/>
    <w:rsid w:val="000F1058"/>
    <w:rsid w:val="001113F8"/>
    <w:rsid w:val="001212F9"/>
    <w:rsid w:val="00121328"/>
    <w:rsid w:val="0012708E"/>
    <w:rsid w:val="00136776"/>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71BC6"/>
    <w:rsid w:val="00373A15"/>
    <w:rsid w:val="00394A02"/>
    <w:rsid w:val="003C7B20"/>
    <w:rsid w:val="003E4565"/>
    <w:rsid w:val="003E748F"/>
    <w:rsid w:val="003E7612"/>
    <w:rsid w:val="00414423"/>
    <w:rsid w:val="004411AD"/>
    <w:rsid w:val="004424EF"/>
    <w:rsid w:val="00453BB0"/>
    <w:rsid w:val="00460162"/>
    <w:rsid w:val="0046157D"/>
    <w:rsid w:val="004620A8"/>
    <w:rsid w:val="00487444"/>
    <w:rsid w:val="004A06D1"/>
    <w:rsid w:val="004A11FC"/>
    <w:rsid w:val="004C0224"/>
    <w:rsid w:val="004C3255"/>
    <w:rsid w:val="004D07E1"/>
    <w:rsid w:val="004D1C19"/>
    <w:rsid w:val="004F1710"/>
    <w:rsid w:val="004F29B8"/>
    <w:rsid w:val="0050413E"/>
    <w:rsid w:val="00515657"/>
    <w:rsid w:val="00521275"/>
    <w:rsid w:val="0052216F"/>
    <w:rsid w:val="005232CA"/>
    <w:rsid w:val="00523636"/>
    <w:rsid w:val="005335B9"/>
    <w:rsid w:val="00536CCE"/>
    <w:rsid w:val="00544220"/>
    <w:rsid w:val="005541E4"/>
    <w:rsid w:val="0058302A"/>
    <w:rsid w:val="005B7338"/>
    <w:rsid w:val="005C02AB"/>
    <w:rsid w:val="005D0F04"/>
    <w:rsid w:val="005D5853"/>
    <w:rsid w:val="005F12F0"/>
    <w:rsid w:val="005F3273"/>
    <w:rsid w:val="005F34A3"/>
    <w:rsid w:val="00610CF2"/>
    <w:rsid w:val="00613A7F"/>
    <w:rsid w:val="006328DE"/>
    <w:rsid w:val="00634A3A"/>
    <w:rsid w:val="006479F1"/>
    <w:rsid w:val="00650BEE"/>
    <w:rsid w:val="006520FA"/>
    <w:rsid w:val="0065377D"/>
    <w:rsid w:val="00661BA4"/>
    <w:rsid w:val="00666F57"/>
    <w:rsid w:val="006740A7"/>
    <w:rsid w:val="00691524"/>
    <w:rsid w:val="006A654B"/>
    <w:rsid w:val="006E2924"/>
    <w:rsid w:val="006E7A26"/>
    <w:rsid w:val="006F2B3D"/>
    <w:rsid w:val="007319E0"/>
    <w:rsid w:val="007375B5"/>
    <w:rsid w:val="00737B00"/>
    <w:rsid w:val="0075155C"/>
    <w:rsid w:val="00753A05"/>
    <w:rsid w:val="00757193"/>
    <w:rsid w:val="00761190"/>
    <w:rsid w:val="00776537"/>
    <w:rsid w:val="00783A25"/>
    <w:rsid w:val="007877F4"/>
    <w:rsid w:val="007D5B74"/>
    <w:rsid w:val="007E1B5E"/>
    <w:rsid w:val="007E6253"/>
    <w:rsid w:val="007F2278"/>
    <w:rsid w:val="0080299D"/>
    <w:rsid w:val="00805783"/>
    <w:rsid w:val="00806F57"/>
    <w:rsid w:val="00806F90"/>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6193C"/>
    <w:rsid w:val="00962FDA"/>
    <w:rsid w:val="00965C42"/>
    <w:rsid w:val="009769E1"/>
    <w:rsid w:val="00977E0D"/>
    <w:rsid w:val="00986C04"/>
    <w:rsid w:val="009A2F76"/>
    <w:rsid w:val="009D2AC2"/>
    <w:rsid w:val="009E1774"/>
    <w:rsid w:val="009E2668"/>
    <w:rsid w:val="009E40A3"/>
    <w:rsid w:val="009E5C8C"/>
    <w:rsid w:val="009F10B1"/>
    <w:rsid w:val="009F47E3"/>
    <w:rsid w:val="009F6938"/>
    <w:rsid w:val="009F7E15"/>
    <w:rsid w:val="00A0537D"/>
    <w:rsid w:val="00A069AD"/>
    <w:rsid w:val="00A079FA"/>
    <w:rsid w:val="00A17A85"/>
    <w:rsid w:val="00A20856"/>
    <w:rsid w:val="00A24399"/>
    <w:rsid w:val="00A24CA5"/>
    <w:rsid w:val="00A33D6D"/>
    <w:rsid w:val="00A363C3"/>
    <w:rsid w:val="00A37345"/>
    <w:rsid w:val="00A5206D"/>
    <w:rsid w:val="00A72E47"/>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A2FE4"/>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108D"/>
    <w:rsid w:val="00C76854"/>
    <w:rsid w:val="00CA4F61"/>
    <w:rsid w:val="00CB2B1E"/>
    <w:rsid w:val="00CC3E8B"/>
    <w:rsid w:val="00CC4E84"/>
    <w:rsid w:val="00CD5641"/>
    <w:rsid w:val="00CE64AC"/>
    <w:rsid w:val="00CF7718"/>
    <w:rsid w:val="00D177F1"/>
    <w:rsid w:val="00D323B5"/>
    <w:rsid w:val="00D338A9"/>
    <w:rsid w:val="00D42ACC"/>
    <w:rsid w:val="00D51DC5"/>
    <w:rsid w:val="00D676D7"/>
    <w:rsid w:val="00D71517"/>
    <w:rsid w:val="00D7168D"/>
    <w:rsid w:val="00D874E1"/>
    <w:rsid w:val="00D95704"/>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 w:val="00FF09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904</Words>
  <Characters>5153</Characters>
  <Application>Microsoft Office Word</Application>
  <DocSecurity>4</DocSecurity>
  <Lines>42</Lines>
  <Paragraphs>12</Paragraphs>
  <ScaleCrop>false</ScaleCrop>
  <Company>United Nations</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Aiyun.Zhou</dc:creator>
  <cp:keywords/>
  <dc:description/>
  <cp:lastModifiedBy>Shengli.Hao</cp:lastModifiedBy>
  <cp:revision>29</cp:revision>
  <cp:lastPrinted>2008-05-01T09:41:00Z</cp:lastPrinted>
  <dcterms:created xsi:type="dcterms:W3CDTF">2008-04-30T15:43:00Z</dcterms:created>
  <dcterms:modified xsi:type="dcterms:W3CDTF">2008-05-01T09:42:00Z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0829819</vt:lpwstr>
  </property>
  <property fmtid="{D5CDD505-2E9C-101B-9397-08002B2CF9AE}" pid="3" name="Symbol1">
    <vt:lpwstr>CEDAW/C/LUX/CO/5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ZHOUAY</vt:lpwstr>
  </property>
</Properties>
</file>