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82791" w14:textId="77777777" w:rsidR="005D00BB" w:rsidRPr="007A4565" w:rsidRDefault="005D00BB" w:rsidP="005D00BB">
      <w:pPr>
        <w:spacing w:line="240" w:lineRule="auto"/>
        <w:rPr>
          <w:sz w:val="2"/>
          <w:lang w:val="fr-FR"/>
        </w:rPr>
        <w:sectPr w:rsidR="005D00BB" w:rsidRPr="007A4565" w:rsidSect="00867746">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sidRPr="007A4565">
        <w:rPr>
          <w:rStyle w:val="CommentReference"/>
          <w:lang w:val="fr-FR"/>
        </w:rPr>
        <w:commentReference w:id="0"/>
      </w:r>
    </w:p>
    <w:p w14:paraId="65380698" w14:textId="688F6F4C" w:rsidR="00867746" w:rsidRPr="007A4565" w:rsidRDefault="00867746" w:rsidP="0086774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A4565">
        <w:rPr>
          <w:lang w:val="fr-FR"/>
        </w:rPr>
        <w:t>Comité pour l</w:t>
      </w:r>
      <w:r w:rsidR="00C43B50" w:rsidRPr="007A4565">
        <w:rPr>
          <w:lang w:val="fr-FR"/>
        </w:rPr>
        <w:t>’</w:t>
      </w:r>
      <w:r w:rsidRPr="007A4565">
        <w:rPr>
          <w:lang w:val="fr-FR"/>
        </w:rPr>
        <w:t xml:space="preserve">élimination de la discrimination </w:t>
      </w:r>
      <w:r w:rsidRPr="007A4565">
        <w:rPr>
          <w:lang w:val="fr-FR"/>
        </w:rPr>
        <w:br/>
        <w:t>à l</w:t>
      </w:r>
      <w:r w:rsidR="00C43B50" w:rsidRPr="007A4565">
        <w:rPr>
          <w:lang w:val="fr-FR"/>
        </w:rPr>
        <w:t>’</w:t>
      </w:r>
      <w:r w:rsidRPr="007A4565">
        <w:rPr>
          <w:lang w:val="fr-FR"/>
        </w:rPr>
        <w:t>égard des femmes</w:t>
      </w:r>
    </w:p>
    <w:p w14:paraId="1B83F6BD" w14:textId="77777777" w:rsidR="00867746" w:rsidRPr="007A4565" w:rsidRDefault="00867746" w:rsidP="00867746">
      <w:pPr>
        <w:pStyle w:val="SingleTxt"/>
        <w:spacing w:after="0" w:line="120" w:lineRule="exact"/>
        <w:rPr>
          <w:b/>
          <w:sz w:val="10"/>
          <w:lang w:val="fr-FR"/>
        </w:rPr>
      </w:pPr>
    </w:p>
    <w:p w14:paraId="24CED995" w14:textId="77777777" w:rsidR="00867746" w:rsidRPr="007A4565" w:rsidRDefault="00867746" w:rsidP="00867746">
      <w:pPr>
        <w:pStyle w:val="SingleTxt"/>
        <w:spacing w:after="0" w:line="120" w:lineRule="exact"/>
        <w:rPr>
          <w:b/>
          <w:sz w:val="10"/>
          <w:lang w:val="fr-FR"/>
        </w:rPr>
      </w:pPr>
    </w:p>
    <w:p w14:paraId="30003B67" w14:textId="77777777" w:rsidR="00867746" w:rsidRPr="007A4565" w:rsidRDefault="00867746" w:rsidP="00867746">
      <w:pPr>
        <w:pStyle w:val="SingleTxt"/>
        <w:spacing w:after="0" w:line="120" w:lineRule="exact"/>
        <w:rPr>
          <w:b/>
          <w:sz w:val="10"/>
          <w:lang w:val="fr-FR"/>
        </w:rPr>
      </w:pPr>
    </w:p>
    <w:p w14:paraId="3161E5D6" w14:textId="2E7DED2A" w:rsidR="00867746" w:rsidRPr="007A4565" w:rsidRDefault="00867746" w:rsidP="00867746">
      <w:pPr>
        <w:pStyle w:val="TitleHCH"/>
        <w:tabs>
          <w:tab w:val="clear" w:pos="1742"/>
        </w:tabs>
        <w:ind w:right="0"/>
        <w:rPr>
          <w:lang w:val="fr-FR"/>
        </w:rPr>
      </w:pPr>
      <w:r w:rsidRPr="007A4565">
        <w:rPr>
          <w:lang w:val="fr-FR"/>
        </w:rPr>
        <w:tab/>
      </w:r>
      <w:r w:rsidRPr="007A4565">
        <w:rPr>
          <w:lang w:val="fr-FR"/>
        </w:rPr>
        <w:tab/>
        <w:t>Observations finales concernant le rapport du Liban valant quatrième et cinquième rapports périodiques</w:t>
      </w:r>
    </w:p>
    <w:p w14:paraId="4E44A7B8" w14:textId="77777777" w:rsidR="00867746" w:rsidRPr="007A4565" w:rsidRDefault="00867746" w:rsidP="00867746">
      <w:pPr>
        <w:pStyle w:val="SingleTxt"/>
        <w:spacing w:after="0" w:line="120" w:lineRule="exact"/>
        <w:rPr>
          <w:b/>
          <w:sz w:val="10"/>
          <w:lang w:val="fr-FR"/>
        </w:rPr>
      </w:pPr>
    </w:p>
    <w:p w14:paraId="335E59C6" w14:textId="77777777" w:rsidR="00867746" w:rsidRPr="007A4565" w:rsidRDefault="00867746" w:rsidP="00867746">
      <w:pPr>
        <w:pStyle w:val="SingleTxt"/>
        <w:spacing w:after="0" w:line="120" w:lineRule="exact"/>
        <w:rPr>
          <w:b/>
          <w:sz w:val="10"/>
          <w:lang w:val="fr-FR"/>
        </w:rPr>
      </w:pPr>
    </w:p>
    <w:p w14:paraId="13BB1CCF" w14:textId="3AE30C5F" w:rsidR="00867746" w:rsidRPr="007A4565" w:rsidRDefault="00867746" w:rsidP="00867746">
      <w:pPr>
        <w:pStyle w:val="TitleH2"/>
        <w:tabs>
          <w:tab w:val="clear" w:pos="1742"/>
        </w:tabs>
        <w:rPr>
          <w:lang w:val="fr-FR"/>
        </w:rPr>
      </w:pPr>
      <w:r w:rsidRPr="007A4565">
        <w:rPr>
          <w:lang w:val="fr-FR"/>
        </w:rPr>
        <w:tab/>
      </w:r>
      <w:r w:rsidRPr="007A4565">
        <w:rPr>
          <w:lang w:val="fr-FR"/>
        </w:rPr>
        <w:tab/>
        <w:t>Additif</w:t>
      </w:r>
    </w:p>
    <w:p w14:paraId="2E571B67" w14:textId="77777777" w:rsidR="00867746" w:rsidRPr="007A4565" w:rsidRDefault="00867746" w:rsidP="00867746">
      <w:pPr>
        <w:pStyle w:val="SingleTxt"/>
        <w:spacing w:after="0" w:line="120" w:lineRule="exact"/>
        <w:rPr>
          <w:b/>
          <w:bCs/>
          <w:sz w:val="10"/>
          <w:lang w:val="fr-FR"/>
        </w:rPr>
      </w:pPr>
    </w:p>
    <w:p w14:paraId="7A9DEF24" w14:textId="77777777" w:rsidR="00867746" w:rsidRPr="007A4565" w:rsidRDefault="00867746" w:rsidP="00867746">
      <w:pPr>
        <w:pStyle w:val="SingleTxt"/>
        <w:spacing w:after="0" w:line="120" w:lineRule="exact"/>
        <w:rPr>
          <w:b/>
          <w:bCs/>
          <w:sz w:val="10"/>
          <w:lang w:val="fr-FR"/>
        </w:rPr>
      </w:pPr>
    </w:p>
    <w:p w14:paraId="30137F99" w14:textId="5E7C500E" w:rsidR="00867746" w:rsidRPr="007A4565" w:rsidRDefault="00867746" w:rsidP="006E585B">
      <w:pPr>
        <w:framePr w:w="9792" w:h="432" w:hSpace="141" w:wrap="around" w:vAnchor="page" w:hAnchor="page" w:x="1190" w:y="1373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lang w:val="fr-FR"/>
        </w:rPr>
      </w:pPr>
      <w:r w:rsidRPr="007A4565">
        <w:rPr>
          <w:noProof/>
          <w:w w:val="100"/>
          <w:lang w:val="fr-FR"/>
        </w:rPr>
        <mc:AlternateContent>
          <mc:Choice Requires="wps">
            <w:drawing>
              <wp:anchor distT="0" distB="0" distL="114300" distR="114300" simplePos="0" relativeHeight="251659264" behindDoc="0" locked="0" layoutInCell="1" allowOverlap="1" wp14:anchorId="53323385" wp14:editId="45A221D6">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C6F1B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7A4565">
        <w:rPr>
          <w:spacing w:val="5"/>
          <w:w w:val="104"/>
          <w:sz w:val="17"/>
          <w:szCs w:val="20"/>
          <w:lang w:val="fr-FR"/>
        </w:rPr>
        <w:tab/>
        <w:t>*</w:t>
      </w:r>
      <w:r w:rsidRPr="007A4565">
        <w:rPr>
          <w:spacing w:val="5"/>
          <w:w w:val="104"/>
          <w:sz w:val="17"/>
          <w:szCs w:val="20"/>
          <w:lang w:val="fr-FR"/>
        </w:rPr>
        <w:tab/>
        <w:t>La version originale du présent document n</w:t>
      </w:r>
      <w:r w:rsidR="00C43B50" w:rsidRPr="007A4565">
        <w:rPr>
          <w:spacing w:val="5"/>
          <w:w w:val="104"/>
          <w:sz w:val="17"/>
          <w:szCs w:val="20"/>
          <w:lang w:val="fr-FR"/>
        </w:rPr>
        <w:t>’</w:t>
      </w:r>
      <w:r w:rsidRPr="007A4565">
        <w:rPr>
          <w:spacing w:val="5"/>
          <w:w w:val="104"/>
          <w:sz w:val="17"/>
          <w:szCs w:val="20"/>
          <w:lang w:val="fr-FR"/>
        </w:rPr>
        <w:t>a pas été revue par les services d</w:t>
      </w:r>
      <w:r w:rsidR="00C43B50" w:rsidRPr="007A4565">
        <w:rPr>
          <w:spacing w:val="5"/>
          <w:w w:val="104"/>
          <w:sz w:val="17"/>
          <w:szCs w:val="20"/>
          <w:lang w:val="fr-FR"/>
        </w:rPr>
        <w:t>’</w:t>
      </w:r>
      <w:r w:rsidRPr="007A4565">
        <w:rPr>
          <w:spacing w:val="5"/>
          <w:w w:val="104"/>
          <w:sz w:val="17"/>
          <w:szCs w:val="20"/>
          <w:lang w:val="fr-FR"/>
        </w:rPr>
        <w:t>édition.</w:t>
      </w:r>
    </w:p>
    <w:p w14:paraId="0C4CF16B" w14:textId="7CD4D72B" w:rsidR="00867746" w:rsidRPr="007A4565" w:rsidRDefault="00867746" w:rsidP="00EA4A68">
      <w:pPr>
        <w:pStyle w:val="TitleH1"/>
        <w:ind w:right="1260" w:hanging="7"/>
        <w:rPr>
          <w:vertAlign w:val="superscript"/>
          <w:lang w:val="fr-FR"/>
        </w:rPr>
      </w:pPr>
      <w:r w:rsidRPr="007A4565">
        <w:rPr>
          <w:lang w:val="fr-FR"/>
        </w:rPr>
        <w:t>Renseignements reçus du Liban au sujet de la suite donnée aux</w:t>
      </w:r>
      <w:r w:rsidR="00136254" w:rsidRPr="007A4565">
        <w:rPr>
          <w:lang w:val="fr-FR"/>
        </w:rPr>
        <w:t> </w:t>
      </w:r>
      <w:r w:rsidRPr="007A4565">
        <w:rPr>
          <w:lang w:val="fr-FR"/>
        </w:rPr>
        <w:t>observations finales</w:t>
      </w:r>
      <w:r w:rsidRPr="007A4565">
        <w:rPr>
          <w:b w:val="0"/>
          <w:bCs/>
          <w:sz w:val="20"/>
          <w:szCs w:val="20"/>
          <w:lang w:val="fr-FR"/>
        </w:rPr>
        <w:t>*</w:t>
      </w:r>
    </w:p>
    <w:p w14:paraId="6E5A7939" w14:textId="77777777" w:rsidR="00867746" w:rsidRPr="007A4565" w:rsidRDefault="00867746" w:rsidP="00867746">
      <w:pPr>
        <w:pStyle w:val="SingleTxt"/>
        <w:spacing w:after="0" w:line="120" w:lineRule="exact"/>
        <w:rPr>
          <w:sz w:val="10"/>
          <w:lang w:val="fr-FR"/>
        </w:rPr>
      </w:pPr>
    </w:p>
    <w:p w14:paraId="7ED63C88" w14:textId="62180DCA" w:rsidR="00867746" w:rsidRPr="007A4565" w:rsidRDefault="00867746" w:rsidP="00867746">
      <w:pPr>
        <w:pStyle w:val="SingleTxt"/>
        <w:jc w:val="right"/>
        <w:rPr>
          <w:lang w:val="fr-FR"/>
        </w:rPr>
      </w:pPr>
      <w:r w:rsidRPr="007A4565">
        <w:rPr>
          <w:lang w:val="fr-FR"/>
        </w:rPr>
        <w:t>[Date de réception</w:t>
      </w:r>
      <w:r w:rsidR="00C43B50" w:rsidRPr="007A4565">
        <w:rPr>
          <w:lang w:val="fr-FR"/>
        </w:rPr>
        <w:t> :</w:t>
      </w:r>
      <w:r w:rsidRPr="007A4565">
        <w:rPr>
          <w:lang w:val="fr-FR"/>
        </w:rPr>
        <w:t xml:space="preserve"> </w:t>
      </w:r>
      <w:r w:rsidRPr="00AF5667">
        <w:rPr>
          <w:lang w:val="fr-FR"/>
        </w:rPr>
        <w:t>22</w:t>
      </w:r>
      <w:r w:rsidRPr="007A4565">
        <w:rPr>
          <w:lang w:val="fr-FR"/>
        </w:rPr>
        <w:t xml:space="preserve"> octobre </w:t>
      </w:r>
      <w:r w:rsidRPr="00AF5667">
        <w:rPr>
          <w:lang w:val="fr-FR"/>
        </w:rPr>
        <w:t>2018</w:t>
      </w:r>
      <w:r w:rsidRPr="007A4565">
        <w:rPr>
          <w:lang w:val="fr-FR"/>
        </w:rPr>
        <w:t>]</w:t>
      </w:r>
    </w:p>
    <w:p w14:paraId="0D601546" w14:textId="460053AD" w:rsidR="00867746" w:rsidRPr="007A4565" w:rsidRDefault="00867746">
      <w:pPr>
        <w:spacing w:after="200" w:line="276" w:lineRule="auto"/>
        <w:rPr>
          <w:lang w:val="fr-FR"/>
        </w:rPr>
      </w:pPr>
      <w:r w:rsidRPr="007A4565">
        <w:rPr>
          <w:lang w:val="fr-FR"/>
        </w:rPr>
        <w:br w:type="page"/>
      </w:r>
    </w:p>
    <w:p w14:paraId="6872F8B6" w14:textId="5A6DB7C9" w:rsidR="00867746" w:rsidRPr="007A4565" w:rsidRDefault="00867746" w:rsidP="00867746">
      <w:pPr>
        <w:pStyle w:val="SingleTxt"/>
        <w:rPr>
          <w:lang w:val="fr-FR"/>
        </w:rPr>
      </w:pPr>
      <w:r w:rsidRPr="007A4565">
        <w:rPr>
          <w:lang w:val="fr-FR"/>
        </w:rPr>
        <w:lastRenderedPageBreak/>
        <w:tab/>
        <w:t>À la suite de l</w:t>
      </w:r>
      <w:r w:rsidR="00C43B50" w:rsidRPr="007A4565">
        <w:rPr>
          <w:lang w:val="fr-FR"/>
        </w:rPr>
        <w:t>’</w:t>
      </w:r>
      <w:r w:rsidRPr="007A4565">
        <w:rPr>
          <w:lang w:val="fr-FR"/>
        </w:rPr>
        <w:t xml:space="preserve">examen, en </w:t>
      </w:r>
      <w:r w:rsidRPr="00AF5667">
        <w:rPr>
          <w:lang w:val="fr-FR"/>
        </w:rPr>
        <w:t>2015</w:t>
      </w:r>
      <w:r w:rsidRPr="007A4565">
        <w:rPr>
          <w:lang w:val="fr-FR"/>
        </w:rPr>
        <w:t>, du rapport du Liban valant quatrième et cinquième rapports périodiques concernant l</w:t>
      </w:r>
      <w:r w:rsidR="00C43B50" w:rsidRPr="007A4565">
        <w:rPr>
          <w:lang w:val="fr-FR"/>
        </w:rPr>
        <w:t>’</w:t>
      </w:r>
      <w:r w:rsidRPr="007A4565">
        <w:rPr>
          <w:lang w:val="fr-FR"/>
        </w:rPr>
        <w:t>élimination de toutes les formes de discrimination à l</w:t>
      </w:r>
      <w:r w:rsidR="00C43B50" w:rsidRPr="007A4565">
        <w:rPr>
          <w:lang w:val="fr-FR"/>
        </w:rPr>
        <w:t>’</w:t>
      </w:r>
      <w:r w:rsidRPr="007A4565">
        <w:rPr>
          <w:lang w:val="fr-FR"/>
        </w:rPr>
        <w:t>égard des femmes, le Comité pour l</w:t>
      </w:r>
      <w:r w:rsidR="00C43B50" w:rsidRPr="007A4565">
        <w:rPr>
          <w:lang w:val="fr-FR"/>
        </w:rPr>
        <w:t>’</w:t>
      </w:r>
      <w:r w:rsidRPr="007A4565">
        <w:rPr>
          <w:lang w:val="fr-FR"/>
        </w:rPr>
        <w:t>élimination de la discrimination à l</w:t>
      </w:r>
      <w:r w:rsidR="00C43B50" w:rsidRPr="007A4565">
        <w:rPr>
          <w:lang w:val="fr-FR"/>
        </w:rPr>
        <w:t>’</w:t>
      </w:r>
      <w:r w:rsidRPr="007A4565">
        <w:rPr>
          <w:lang w:val="fr-FR"/>
        </w:rPr>
        <w:t>égard des femmes a publié ses observations finales, dans lesquelles il a prié le Liban de lui communiquer par écrit, dans un délai de deux ans, des informations sur les mesures qu</w:t>
      </w:r>
      <w:r w:rsidR="00C43B50" w:rsidRPr="007A4565">
        <w:rPr>
          <w:lang w:val="fr-FR"/>
        </w:rPr>
        <w:t>’</w:t>
      </w:r>
      <w:r w:rsidRPr="007A4565">
        <w:rPr>
          <w:lang w:val="fr-FR"/>
        </w:rPr>
        <w:t xml:space="preserve">il aurait prises pour donner suite aux recommandations figurant aux paragraphes </w:t>
      </w:r>
      <w:r w:rsidRPr="00AF5667">
        <w:rPr>
          <w:lang w:val="fr-FR"/>
        </w:rPr>
        <w:t>12</w:t>
      </w:r>
      <w:r w:rsidRPr="007A4565">
        <w:rPr>
          <w:lang w:val="fr-FR"/>
        </w:rPr>
        <w:t xml:space="preserve"> f) et </w:t>
      </w:r>
      <w:r w:rsidRPr="00AF5667">
        <w:rPr>
          <w:lang w:val="fr-FR"/>
        </w:rPr>
        <w:t>22</w:t>
      </w:r>
      <w:r w:rsidRPr="007A4565">
        <w:rPr>
          <w:lang w:val="fr-FR"/>
        </w:rPr>
        <w:t xml:space="preserve"> b).</w:t>
      </w:r>
    </w:p>
    <w:p w14:paraId="1DBC40F3" w14:textId="652A70C9" w:rsidR="00867746" w:rsidRPr="007A4565" w:rsidRDefault="00867746" w:rsidP="00833782">
      <w:pPr>
        <w:pStyle w:val="SingleTxt"/>
        <w:spacing w:after="0" w:line="120" w:lineRule="exact"/>
        <w:rPr>
          <w:sz w:val="10"/>
          <w:lang w:val="fr-FR"/>
        </w:rPr>
      </w:pPr>
    </w:p>
    <w:p w14:paraId="2835C03D" w14:textId="77777777" w:rsidR="00833782" w:rsidRPr="007A4565" w:rsidRDefault="00833782" w:rsidP="00867746">
      <w:pPr>
        <w:pStyle w:val="SingleTxt"/>
        <w:spacing w:after="0" w:line="120" w:lineRule="exact"/>
        <w:rPr>
          <w:sz w:val="10"/>
          <w:lang w:val="fr-FR"/>
        </w:rPr>
      </w:pPr>
    </w:p>
    <w:p w14:paraId="5A147428" w14:textId="2AACF7E3" w:rsidR="00867746" w:rsidRPr="007A4565" w:rsidRDefault="00867746" w:rsidP="008337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4565">
        <w:rPr>
          <w:lang w:val="fr-FR"/>
        </w:rPr>
        <w:tab/>
      </w:r>
      <w:r w:rsidRPr="007A4565">
        <w:rPr>
          <w:lang w:val="fr-FR"/>
        </w:rPr>
        <w:tab/>
        <w:t>Première partie</w:t>
      </w:r>
      <w:r w:rsidR="00C43B50" w:rsidRPr="007A4565">
        <w:rPr>
          <w:lang w:val="fr-FR"/>
        </w:rPr>
        <w:t> :</w:t>
      </w:r>
      <w:r w:rsidRPr="007A4565">
        <w:rPr>
          <w:lang w:val="fr-FR"/>
        </w:rPr>
        <w:t xml:space="preserve"> mesures</w:t>
      </w:r>
      <w:r w:rsidR="00833782" w:rsidRPr="007A4565">
        <w:rPr>
          <w:lang w:val="fr-FR"/>
        </w:rPr>
        <w:t xml:space="preserve"> prises pour mettre en œuvre la </w:t>
      </w:r>
      <w:r w:rsidRPr="007A4565">
        <w:rPr>
          <w:lang w:val="fr-FR"/>
        </w:rPr>
        <w:t xml:space="preserve">résolution </w:t>
      </w:r>
      <w:hyperlink r:id="rId16" w:history="1">
        <w:r w:rsidRPr="00AF5667">
          <w:rPr>
            <w:rStyle w:val="Hyperlink"/>
            <w:color w:val="0000FF"/>
            <w:lang w:val="fr-FR"/>
          </w:rPr>
          <w:t>1325 (2000)</w:t>
        </w:r>
      </w:hyperlink>
      <w:r w:rsidRPr="007A4565">
        <w:rPr>
          <w:lang w:val="fr-FR"/>
        </w:rPr>
        <w:t xml:space="preserve"> du Conseil de sécurité [recommandation</w:t>
      </w:r>
      <w:r w:rsidR="00833782" w:rsidRPr="007A4565">
        <w:rPr>
          <w:lang w:val="fr-FR"/>
        </w:rPr>
        <w:t> </w:t>
      </w:r>
      <w:r w:rsidRPr="00AF5667">
        <w:rPr>
          <w:lang w:val="fr-FR"/>
        </w:rPr>
        <w:t>12</w:t>
      </w:r>
      <w:r w:rsidRPr="007A4565">
        <w:rPr>
          <w:lang w:val="fr-FR"/>
        </w:rPr>
        <w:t xml:space="preserve"> f)]</w:t>
      </w:r>
    </w:p>
    <w:p w14:paraId="5DB9001D" w14:textId="3DD975EC" w:rsidR="00867746" w:rsidRPr="007A4565" w:rsidRDefault="00867746" w:rsidP="00833782">
      <w:pPr>
        <w:pStyle w:val="SingleTxt"/>
        <w:spacing w:after="0" w:line="120" w:lineRule="exact"/>
        <w:rPr>
          <w:sz w:val="10"/>
          <w:lang w:val="fr-FR"/>
        </w:rPr>
      </w:pPr>
    </w:p>
    <w:p w14:paraId="5A8DAB76" w14:textId="77777777" w:rsidR="00833782" w:rsidRPr="007A4565" w:rsidRDefault="00833782" w:rsidP="00867746">
      <w:pPr>
        <w:pStyle w:val="SingleTxt"/>
        <w:spacing w:after="0" w:line="120" w:lineRule="exact"/>
        <w:rPr>
          <w:sz w:val="10"/>
          <w:lang w:val="fr-FR"/>
        </w:rPr>
      </w:pPr>
    </w:p>
    <w:p w14:paraId="1D4653B8" w14:textId="48AE817A" w:rsidR="00867746" w:rsidRPr="007A4565" w:rsidRDefault="00867746" w:rsidP="00867746">
      <w:pPr>
        <w:pStyle w:val="SingleTxt"/>
        <w:rPr>
          <w:lang w:val="fr-FR"/>
        </w:rPr>
      </w:pPr>
      <w:r w:rsidRPr="007A4565">
        <w:rPr>
          <w:lang w:val="fr-FR"/>
        </w:rPr>
        <w:tab/>
        <w:t>Le Premier Ministre a demandé à la Commission nationale de la femme libanaise d</w:t>
      </w:r>
      <w:r w:rsidR="00C43B50" w:rsidRPr="007A4565">
        <w:rPr>
          <w:lang w:val="fr-FR"/>
        </w:rPr>
        <w:t>’</w:t>
      </w:r>
      <w:r w:rsidRPr="007A4565">
        <w:rPr>
          <w:lang w:val="fr-FR"/>
        </w:rPr>
        <w:t>élaborer un plan d</w:t>
      </w:r>
      <w:r w:rsidR="00C43B50" w:rsidRPr="007A4565">
        <w:rPr>
          <w:lang w:val="fr-FR"/>
        </w:rPr>
        <w:t>’</w:t>
      </w:r>
      <w:r w:rsidRPr="007A4565">
        <w:rPr>
          <w:lang w:val="fr-FR"/>
        </w:rPr>
        <w:t>action national pour l</w:t>
      </w:r>
      <w:r w:rsidR="00C43B50" w:rsidRPr="007A4565">
        <w:rPr>
          <w:lang w:val="fr-FR"/>
        </w:rPr>
        <w:t>’</w:t>
      </w:r>
      <w:r w:rsidRPr="007A4565">
        <w:rPr>
          <w:lang w:val="fr-FR"/>
        </w:rPr>
        <w:t xml:space="preserve">application de la résolution </w:t>
      </w:r>
      <w:hyperlink r:id="rId17" w:history="1">
        <w:r w:rsidRPr="00AF5667">
          <w:rPr>
            <w:rStyle w:val="Hyperlink"/>
            <w:color w:val="0000FF"/>
            <w:lang w:val="fr-FR"/>
          </w:rPr>
          <w:t>1325</w:t>
        </w:r>
        <w:r w:rsidR="00A94596" w:rsidRPr="00AF5667">
          <w:rPr>
            <w:rStyle w:val="Hyperlink"/>
            <w:color w:val="0000FF"/>
            <w:lang w:val="fr-FR"/>
          </w:rPr>
          <w:t> </w:t>
        </w:r>
        <w:r w:rsidRPr="00AF5667">
          <w:rPr>
            <w:rStyle w:val="Hyperlink"/>
            <w:color w:val="0000FF"/>
            <w:lang w:val="fr-FR"/>
          </w:rPr>
          <w:t>(2000)</w:t>
        </w:r>
      </w:hyperlink>
      <w:r w:rsidRPr="007A4565">
        <w:rPr>
          <w:lang w:val="fr-FR"/>
        </w:rPr>
        <w:t xml:space="preserve"> du Conseil de sécurité, qui devrait être validé par le Ministère d</w:t>
      </w:r>
      <w:r w:rsidR="00C43B50" w:rsidRPr="007A4565">
        <w:rPr>
          <w:lang w:val="fr-FR"/>
        </w:rPr>
        <w:t>’</w:t>
      </w:r>
      <w:r w:rsidRPr="007A4565">
        <w:rPr>
          <w:lang w:val="fr-FR"/>
        </w:rPr>
        <w:t>État pour les questions relatives aux femmes et soumis par celui-ci au Conseil des ministres et aux organes compétents.</w:t>
      </w:r>
    </w:p>
    <w:p w14:paraId="2E068500" w14:textId="7BE55D46" w:rsidR="00867746" w:rsidRPr="007A4565" w:rsidRDefault="00867746" w:rsidP="00867746">
      <w:pPr>
        <w:pStyle w:val="SingleTxt"/>
        <w:spacing w:after="0" w:line="120" w:lineRule="exact"/>
        <w:rPr>
          <w:sz w:val="10"/>
          <w:lang w:val="fr-FR"/>
        </w:rPr>
      </w:pPr>
    </w:p>
    <w:p w14:paraId="29383F37" w14:textId="6DDDF353" w:rsidR="00867746" w:rsidRPr="007A4565" w:rsidRDefault="00867746" w:rsidP="00867746">
      <w:pPr>
        <w:pStyle w:val="SingleTxt"/>
        <w:spacing w:after="0" w:line="120" w:lineRule="exact"/>
        <w:rPr>
          <w:sz w:val="10"/>
          <w:lang w:val="fr-FR"/>
        </w:rPr>
      </w:pPr>
    </w:p>
    <w:p w14:paraId="4B290B98" w14:textId="0C4F86E8" w:rsidR="00867746" w:rsidRPr="007A4565" w:rsidRDefault="00867746" w:rsidP="007A45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4565">
        <w:rPr>
          <w:lang w:val="fr-FR"/>
        </w:rPr>
        <w:tab/>
        <w:t>I.</w:t>
      </w:r>
      <w:r w:rsidRPr="007A4565">
        <w:rPr>
          <w:lang w:val="fr-FR"/>
        </w:rPr>
        <w:tab/>
        <w:t>Aperçu général du statut des femmes au Liban</w:t>
      </w:r>
    </w:p>
    <w:p w14:paraId="582F34DF" w14:textId="260C44BA" w:rsidR="00867746" w:rsidRPr="007A4565" w:rsidRDefault="00867746" w:rsidP="00867746">
      <w:pPr>
        <w:pStyle w:val="SingleTxt"/>
        <w:spacing w:after="0" w:line="120" w:lineRule="exact"/>
        <w:rPr>
          <w:sz w:val="10"/>
          <w:lang w:val="fr-FR"/>
        </w:rPr>
      </w:pPr>
    </w:p>
    <w:p w14:paraId="3FB554C2" w14:textId="2EAA53F1" w:rsidR="00867746" w:rsidRPr="007A4565" w:rsidRDefault="00867746" w:rsidP="00867746">
      <w:pPr>
        <w:pStyle w:val="SingleTxt"/>
        <w:spacing w:after="0" w:line="120" w:lineRule="exact"/>
        <w:rPr>
          <w:sz w:val="10"/>
          <w:lang w:val="fr-FR"/>
        </w:rPr>
      </w:pPr>
    </w:p>
    <w:p w14:paraId="00AEA1B6" w14:textId="4D772054" w:rsidR="00867746" w:rsidRPr="007A4565" w:rsidRDefault="00867746" w:rsidP="008677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 w:name="_Hlk529957994"/>
      <w:r w:rsidRPr="007A4565">
        <w:rPr>
          <w:lang w:val="fr-FR"/>
        </w:rPr>
        <w:tab/>
      </w:r>
      <w:r w:rsidRPr="00AF5667">
        <w:rPr>
          <w:lang w:val="fr-FR"/>
        </w:rPr>
        <w:t>1</w:t>
      </w:r>
      <w:r w:rsidRPr="007A4565">
        <w:rPr>
          <w:lang w:val="fr-FR"/>
        </w:rPr>
        <w:t>.</w:t>
      </w:r>
      <w:r w:rsidRPr="007A4565">
        <w:rPr>
          <w:lang w:val="fr-FR"/>
        </w:rPr>
        <w:tab/>
        <w:t>Les femmes et la guerre</w:t>
      </w:r>
    </w:p>
    <w:p w14:paraId="6E2023D5" w14:textId="620BA31B" w:rsidR="00867746" w:rsidRPr="007A4565" w:rsidRDefault="00867746" w:rsidP="00867746">
      <w:pPr>
        <w:pStyle w:val="SingleTxt"/>
        <w:spacing w:after="0" w:line="120" w:lineRule="exact"/>
        <w:rPr>
          <w:sz w:val="10"/>
          <w:lang w:val="fr-FR"/>
        </w:rPr>
      </w:pPr>
    </w:p>
    <w:p w14:paraId="467E6E47" w14:textId="3D9062CD" w:rsidR="00867746" w:rsidRPr="007A4565" w:rsidRDefault="00867746" w:rsidP="00867746">
      <w:pPr>
        <w:pStyle w:val="SingleTxt"/>
        <w:rPr>
          <w:lang w:val="fr-FR"/>
        </w:rPr>
      </w:pPr>
      <w:r w:rsidRPr="007A4565">
        <w:rPr>
          <w:lang w:val="fr-FR"/>
        </w:rPr>
        <w:tab/>
        <w:t>Les femmes n</w:t>
      </w:r>
      <w:r w:rsidR="00C43B50" w:rsidRPr="007A4565">
        <w:rPr>
          <w:lang w:val="fr-FR"/>
        </w:rPr>
        <w:t>’</w:t>
      </w:r>
      <w:r w:rsidRPr="007A4565">
        <w:rPr>
          <w:lang w:val="fr-FR"/>
        </w:rPr>
        <w:t>ont guère participé aux guerres qui se sont déroulées pendant le dernier quart du XX</w:t>
      </w:r>
      <w:r w:rsidRPr="007A4565">
        <w:rPr>
          <w:vertAlign w:val="superscript"/>
          <w:lang w:val="fr-FR"/>
        </w:rPr>
        <w:t>e</w:t>
      </w:r>
      <w:r w:rsidRPr="007A4565">
        <w:rPr>
          <w:lang w:val="fr-FR"/>
        </w:rPr>
        <w:t xml:space="preserve"> siècle</w:t>
      </w:r>
      <w:r w:rsidR="00C43B50" w:rsidRPr="007A4565">
        <w:rPr>
          <w:lang w:val="fr-FR"/>
        </w:rPr>
        <w:t> :</w:t>
      </w:r>
      <w:r w:rsidRPr="007A4565">
        <w:rPr>
          <w:lang w:val="fr-FR"/>
        </w:rPr>
        <w:t xml:space="preserve"> elles étaient minoritaires à prendre les armes. Elles se sont plutôt efforcées de préserver les structures sociales. Alors que les hommes combattaient, elles se sont chargées de maintenir la cohésion des familles, d</w:t>
      </w:r>
      <w:r w:rsidR="00C43B50" w:rsidRPr="007A4565">
        <w:rPr>
          <w:lang w:val="fr-FR"/>
        </w:rPr>
        <w:t>’</w:t>
      </w:r>
      <w:r w:rsidRPr="007A4565">
        <w:rPr>
          <w:lang w:val="fr-FR"/>
        </w:rPr>
        <w:t>apporter le soutien affectif nécessaire aux enfants et de s</w:t>
      </w:r>
      <w:r w:rsidR="00C43B50" w:rsidRPr="007A4565">
        <w:rPr>
          <w:lang w:val="fr-FR"/>
        </w:rPr>
        <w:t>’</w:t>
      </w:r>
      <w:r w:rsidRPr="007A4565">
        <w:rPr>
          <w:lang w:val="fr-FR"/>
        </w:rPr>
        <w:t>occuper des blessés ou des personnes ayant des besoins particuliers, compte tenu du délitement des services sociaux et médicaux. Bon nombre de femmes se sont portées volontaires pour aider le personnel des organismes d</w:t>
      </w:r>
      <w:r w:rsidR="00C43B50" w:rsidRPr="007A4565">
        <w:rPr>
          <w:lang w:val="fr-FR"/>
        </w:rPr>
        <w:t>’</w:t>
      </w:r>
      <w:r w:rsidRPr="007A4565">
        <w:rPr>
          <w:lang w:val="fr-FR"/>
        </w:rPr>
        <w:t>aide sociale à assurer des services afin de répondre aux besoins essentiels de la population.</w:t>
      </w:r>
    </w:p>
    <w:p w14:paraId="7B59653E" w14:textId="7F7B435F" w:rsidR="00867746" w:rsidRPr="007A4565" w:rsidRDefault="00867746" w:rsidP="00867746">
      <w:pPr>
        <w:pStyle w:val="SingleTxt"/>
        <w:rPr>
          <w:lang w:val="fr-FR"/>
        </w:rPr>
      </w:pPr>
      <w:r w:rsidRPr="007A4565">
        <w:rPr>
          <w:lang w:val="fr-FR"/>
        </w:rPr>
        <w:tab/>
        <w:t>Peu d</w:t>
      </w:r>
      <w:r w:rsidR="00C43B50" w:rsidRPr="007A4565">
        <w:rPr>
          <w:lang w:val="fr-FR"/>
        </w:rPr>
        <w:t>’</w:t>
      </w:r>
      <w:r w:rsidRPr="007A4565">
        <w:rPr>
          <w:lang w:val="fr-FR"/>
        </w:rPr>
        <w:t>études ont été réalisées au sujet des effets de la guerre sur les femmes au Liban, mais d</w:t>
      </w:r>
      <w:r w:rsidR="00C43B50" w:rsidRPr="007A4565">
        <w:rPr>
          <w:lang w:val="fr-FR"/>
        </w:rPr>
        <w:t>’</w:t>
      </w:r>
      <w:r w:rsidRPr="007A4565">
        <w:rPr>
          <w:lang w:val="fr-FR"/>
        </w:rPr>
        <w:t>après les informations disponibles, ce sont elles qui ont payé le plus lourd tribut des combats et des déplacements forcés dans les diverses régions. Du fait du décès ou de la disparition d</w:t>
      </w:r>
      <w:r w:rsidR="00C43B50" w:rsidRPr="007A4565">
        <w:rPr>
          <w:lang w:val="fr-FR"/>
        </w:rPr>
        <w:t>’</w:t>
      </w:r>
      <w:r w:rsidRPr="007A4565">
        <w:rPr>
          <w:lang w:val="fr-FR"/>
        </w:rPr>
        <w:t>hommes dans beaucoup de familles, les femmes ont dû assumer des responsabilités auxquelles elles n</w:t>
      </w:r>
      <w:r w:rsidR="00C43B50" w:rsidRPr="007A4565">
        <w:rPr>
          <w:lang w:val="fr-FR"/>
        </w:rPr>
        <w:t>’</w:t>
      </w:r>
      <w:r w:rsidRPr="007A4565">
        <w:rPr>
          <w:lang w:val="fr-FR"/>
        </w:rPr>
        <w:t>étaient pas préparées.</w:t>
      </w:r>
    </w:p>
    <w:p w14:paraId="2F8E03D2" w14:textId="6688E7F0" w:rsidR="00867746" w:rsidRPr="007A4565" w:rsidRDefault="00867746" w:rsidP="00867746">
      <w:pPr>
        <w:pStyle w:val="SingleTxt"/>
        <w:rPr>
          <w:lang w:val="fr-FR"/>
        </w:rPr>
      </w:pPr>
      <w:r w:rsidRPr="007A4565">
        <w:rPr>
          <w:lang w:val="fr-FR"/>
        </w:rPr>
        <w:tab/>
        <w:t xml:space="preserve">En </w:t>
      </w:r>
      <w:r w:rsidRPr="00AF5667">
        <w:rPr>
          <w:lang w:val="fr-FR"/>
        </w:rPr>
        <w:t>2015</w:t>
      </w:r>
      <w:r w:rsidRPr="007A4565">
        <w:rPr>
          <w:lang w:val="fr-FR"/>
        </w:rPr>
        <w:t>, le Centre international pour la justice transitionnelle a publié un rapport sur les effets de la guerre sur les femmes dont l</w:t>
      </w:r>
      <w:r w:rsidR="00C43B50" w:rsidRPr="007A4565">
        <w:rPr>
          <w:lang w:val="fr-FR"/>
        </w:rPr>
        <w:t>’</w:t>
      </w:r>
      <w:r w:rsidRPr="007A4565">
        <w:rPr>
          <w:lang w:val="fr-FR"/>
        </w:rPr>
        <w:t>époux avait disparu</w:t>
      </w:r>
      <w:r w:rsidR="00C43B50" w:rsidRPr="007A4565">
        <w:rPr>
          <w:lang w:val="fr-FR"/>
        </w:rPr>
        <w:t> :</w:t>
      </w:r>
      <w:r w:rsidRPr="007A4565">
        <w:rPr>
          <w:lang w:val="fr-FR"/>
        </w:rPr>
        <w:t xml:space="preserve"> non seulement elles souffrent sur le plan affectif, mais des décennies après la fin de la guerre, elles ne disposent toujours d</w:t>
      </w:r>
      <w:r w:rsidR="00C43B50" w:rsidRPr="007A4565">
        <w:rPr>
          <w:lang w:val="fr-FR"/>
        </w:rPr>
        <w:t>’</w:t>
      </w:r>
      <w:r w:rsidRPr="007A4565">
        <w:rPr>
          <w:lang w:val="fr-FR"/>
        </w:rPr>
        <w:t>aucune information sur le lieu où pourrait se trouver leur conjoint. Les femmes et les enfants de ces disparus souffrent sur le plan psychique de la perte d</w:t>
      </w:r>
      <w:r w:rsidR="00C43B50" w:rsidRPr="007A4565">
        <w:rPr>
          <w:lang w:val="fr-FR"/>
        </w:rPr>
        <w:t>’</w:t>
      </w:r>
      <w:r w:rsidRPr="007A4565">
        <w:rPr>
          <w:lang w:val="fr-FR"/>
        </w:rPr>
        <w:t>êtres chers et du fait de ne pas savoir s</w:t>
      </w:r>
      <w:r w:rsidR="00C43B50" w:rsidRPr="007A4565">
        <w:rPr>
          <w:lang w:val="fr-FR"/>
        </w:rPr>
        <w:t>’</w:t>
      </w:r>
      <w:r w:rsidRPr="007A4565">
        <w:rPr>
          <w:lang w:val="fr-FR"/>
        </w:rPr>
        <w:t>ils sont encore en vie.</w:t>
      </w:r>
    </w:p>
    <w:p w14:paraId="5B6E6018" w14:textId="34696823" w:rsidR="00867746" w:rsidRPr="007A4565" w:rsidRDefault="00867746" w:rsidP="00867746">
      <w:pPr>
        <w:pStyle w:val="SingleTxt"/>
        <w:spacing w:after="0" w:line="120" w:lineRule="exact"/>
        <w:rPr>
          <w:sz w:val="10"/>
          <w:lang w:val="fr-FR"/>
        </w:rPr>
      </w:pPr>
    </w:p>
    <w:p w14:paraId="76355259" w14:textId="2CD374B2" w:rsidR="00867746" w:rsidRPr="007A4565" w:rsidRDefault="00867746" w:rsidP="008677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4565">
        <w:rPr>
          <w:lang w:val="fr-FR"/>
        </w:rPr>
        <w:tab/>
      </w:r>
      <w:r w:rsidRPr="00AF5667">
        <w:rPr>
          <w:lang w:val="fr-FR"/>
        </w:rPr>
        <w:t>2</w:t>
      </w:r>
      <w:r w:rsidRPr="007A4565">
        <w:rPr>
          <w:lang w:val="fr-FR"/>
        </w:rPr>
        <w:t>.</w:t>
      </w:r>
      <w:r w:rsidRPr="007A4565">
        <w:rPr>
          <w:lang w:val="fr-FR"/>
        </w:rPr>
        <w:tab/>
        <w:t>Participation des femmes à la vie politique</w:t>
      </w:r>
    </w:p>
    <w:p w14:paraId="47309DFD" w14:textId="2F29DE22" w:rsidR="00867746" w:rsidRPr="007A4565" w:rsidRDefault="00867746" w:rsidP="00867746">
      <w:pPr>
        <w:pStyle w:val="SingleTxt"/>
        <w:spacing w:after="0" w:line="120" w:lineRule="exact"/>
        <w:rPr>
          <w:sz w:val="10"/>
          <w:lang w:val="fr-FR"/>
        </w:rPr>
      </w:pPr>
    </w:p>
    <w:p w14:paraId="76A50FF9" w14:textId="61F7368A" w:rsidR="00867746" w:rsidRPr="007A4565" w:rsidRDefault="00867746" w:rsidP="00867746">
      <w:pPr>
        <w:pStyle w:val="SingleTxt"/>
        <w:rPr>
          <w:lang w:val="fr-FR"/>
        </w:rPr>
      </w:pPr>
      <w:r w:rsidRPr="007A4565">
        <w:rPr>
          <w:lang w:val="fr-FR"/>
        </w:rPr>
        <w:tab/>
        <w:t xml:space="preserve">Le soixante-quatorzième </w:t>
      </w:r>
      <w:r w:rsidR="00910052" w:rsidRPr="007A4565">
        <w:rPr>
          <w:lang w:val="fr-FR"/>
        </w:rPr>
        <w:t>G</w:t>
      </w:r>
      <w:r w:rsidRPr="007A4565">
        <w:rPr>
          <w:lang w:val="fr-FR"/>
        </w:rPr>
        <w:t>ouvernement libanais, le premier constitué durant le mandat du Président Michel Aoun par Saad Hariri, compte pour la première fois de l</w:t>
      </w:r>
      <w:r w:rsidR="00C43B50" w:rsidRPr="007A4565">
        <w:rPr>
          <w:lang w:val="fr-FR"/>
        </w:rPr>
        <w:t>’</w:t>
      </w:r>
      <w:r w:rsidRPr="007A4565">
        <w:rPr>
          <w:lang w:val="fr-FR"/>
        </w:rPr>
        <w:t>histoire du pays un ministère d</w:t>
      </w:r>
      <w:r w:rsidR="00C43B50" w:rsidRPr="007A4565">
        <w:rPr>
          <w:lang w:val="fr-FR"/>
        </w:rPr>
        <w:t>’</w:t>
      </w:r>
      <w:r w:rsidRPr="007A4565">
        <w:rPr>
          <w:lang w:val="fr-FR"/>
        </w:rPr>
        <w:t xml:space="preserve">État pour les questions relatives aux femmes. Le Gouvernement est composé de </w:t>
      </w:r>
      <w:r w:rsidRPr="00AF5667">
        <w:rPr>
          <w:lang w:val="fr-FR"/>
        </w:rPr>
        <w:t>30</w:t>
      </w:r>
      <w:r w:rsidRPr="007A4565">
        <w:rPr>
          <w:lang w:val="fr-FR"/>
        </w:rPr>
        <w:t xml:space="preserve"> ministres, dont une femme au poste de ministre d</w:t>
      </w:r>
      <w:r w:rsidR="00C43B50" w:rsidRPr="007A4565">
        <w:rPr>
          <w:lang w:val="fr-FR"/>
        </w:rPr>
        <w:t>’</w:t>
      </w:r>
      <w:r w:rsidRPr="007A4565">
        <w:rPr>
          <w:lang w:val="fr-FR"/>
        </w:rPr>
        <w:t>État pour la réforme administrative. Il a expressément indiqué sa volonté d</w:t>
      </w:r>
      <w:r w:rsidR="00C43B50" w:rsidRPr="007A4565">
        <w:rPr>
          <w:lang w:val="fr-FR"/>
        </w:rPr>
        <w:t>’</w:t>
      </w:r>
      <w:r w:rsidRPr="007A4565">
        <w:rPr>
          <w:lang w:val="fr-FR"/>
        </w:rPr>
        <w:t>appuyer les femmes et de promouvoir leur rôle dans la sphère publique dans une déclaration ministérielle.</w:t>
      </w:r>
    </w:p>
    <w:p w14:paraId="3562B62C" w14:textId="4B8187E9" w:rsidR="00867746" w:rsidRPr="007A4565" w:rsidRDefault="00867746" w:rsidP="00867746">
      <w:pPr>
        <w:pStyle w:val="SingleTxt"/>
        <w:rPr>
          <w:lang w:val="fr-FR"/>
        </w:rPr>
      </w:pPr>
      <w:r w:rsidRPr="007A4565">
        <w:rPr>
          <w:lang w:val="fr-FR"/>
        </w:rPr>
        <w:lastRenderedPageBreak/>
        <w:tab/>
        <w:t>Le Conseil des ministres a décidé la création d</w:t>
      </w:r>
      <w:r w:rsidR="00C43B50" w:rsidRPr="007A4565">
        <w:rPr>
          <w:lang w:val="fr-FR"/>
        </w:rPr>
        <w:t>’</w:t>
      </w:r>
      <w:r w:rsidRPr="007A4565">
        <w:rPr>
          <w:lang w:val="fr-FR"/>
        </w:rPr>
        <w:t>un comité consacré aux questions relatives aux femmes, présidé par le Premier Ministre et réunissant les ministres concernés, en vue de consolider et de coordonner l</w:t>
      </w:r>
      <w:r w:rsidR="00C43B50" w:rsidRPr="007A4565">
        <w:rPr>
          <w:lang w:val="fr-FR"/>
        </w:rPr>
        <w:t>’</w:t>
      </w:r>
      <w:r w:rsidRPr="007A4565">
        <w:rPr>
          <w:lang w:val="fr-FR"/>
        </w:rPr>
        <w:t xml:space="preserve">action en faveur des femmes. En </w:t>
      </w:r>
      <w:r w:rsidRPr="00AF5667">
        <w:rPr>
          <w:lang w:val="fr-FR"/>
        </w:rPr>
        <w:t>2010</w:t>
      </w:r>
      <w:r w:rsidRPr="007A4565">
        <w:rPr>
          <w:lang w:val="fr-FR"/>
        </w:rPr>
        <w:t>, le précédent gouvernement Hariri avait pris des mesures</w:t>
      </w:r>
      <w:r w:rsidR="00C43B50" w:rsidRPr="007A4565">
        <w:rPr>
          <w:lang w:val="fr-FR"/>
        </w:rPr>
        <w:t xml:space="preserve"> </w:t>
      </w:r>
      <w:r w:rsidRPr="007A4565">
        <w:rPr>
          <w:lang w:val="fr-FR"/>
        </w:rPr>
        <w:t>dans ce sens et formulé une recommandation sur l</w:t>
      </w:r>
      <w:r w:rsidR="00C43B50" w:rsidRPr="007A4565">
        <w:rPr>
          <w:lang w:val="fr-FR"/>
        </w:rPr>
        <w:t>’</w:t>
      </w:r>
      <w:r w:rsidRPr="007A4565">
        <w:rPr>
          <w:lang w:val="fr-FR"/>
        </w:rPr>
        <w:t>instauration de quotas pour la nomination de femmes dans les conseils d</w:t>
      </w:r>
      <w:r w:rsidR="00C43B50" w:rsidRPr="007A4565">
        <w:rPr>
          <w:lang w:val="fr-FR"/>
        </w:rPr>
        <w:t>’</w:t>
      </w:r>
      <w:r w:rsidRPr="007A4565">
        <w:rPr>
          <w:lang w:val="fr-FR"/>
        </w:rPr>
        <w:t>administration et les organes gouvernementaux.</w:t>
      </w:r>
    </w:p>
    <w:p w14:paraId="26F3936C" w14:textId="38427370" w:rsidR="00867746" w:rsidRPr="007A4565" w:rsidRDefault="00867746" w:rsidP="00867746">
      <w:pPr>
        <w:pStyle w:val="SingleTxt"/>
        <w:rPr>
          <w:lang w:val="fr-FR"/>
        </w:rPr>
      </w:pPr>
      <w:r w:rsidRPr="007A4565">
        <w:rPr>
          <w:lang w:val="fr-FR"/>
        </w:rPr>
        <w:tab/>
        <w:t>Les récentes nominations à des postes de direction ont contribué à renforcer le rôle des femmes dans la vie politique, puisqu</w:t>
      </w:r>
      <w:r w:rsidR="00C43B50" w:rsidRPr="007A4565">
        <w:rPr>
          <w:lang w:val="fr-FR"/>
        </w:rPr>
        <w:t>’</w:t>
      </w:r>
      <w:r w:rsidRPr="007A4565">
        <w:rPr>
          <w:lang w:val="fr-FR"/>
        </w:rPr>
        <w:t>ont été désignées</w:t>
      </w:r>
      <w:r w:rsidR="00C43B50" w:rsidRPr="007A4565">
        <w:rPr>
          <w:lang w:val="fr-FR"/>
        </w:rPr>
        <w:t> :</w:t>
      </w:r>
    </w:p>
    <w:p w14:paraId="696B5D1D" w14:textId="2B1C13B4" w:rsidR="00867746" w:rsidRPr="00906763" w:rsidRDefault="00867746" w:rsidP="00867746">
      <w:pPr>
        <w:pStyle w:val="SingleTxt"/>
        <w:tabs>
          <w:tab w:val="right" w:pos="1685"/>
        </w:tabs>
        <w:ind w:left="1742" w:hanging="475"/>
        <w:rPr>
          <w:lang w:val="fr-FR"/>
        </w:rPr>
      </w:pPr>
      <w:r w:rsidRPr="007A4565">
        <w:rPr>
          <w:lang w:val="fr-FR"/>
        </w:rPr>
        <w:tab/>
        <w:t>•</w:t>
      </w:r>
      <w:r w:rsidRPr="007A4565">
        <w:rPr>
          <w:lang w:val="fr-FR"/>
        </w:rPr>
        <w:tab/>
      </w:r>
      <w:r w:rsidR="003C53D7" w:rsidRPr="00906763">
        <w:rPr>
          <w:lang w:val="fr-FR"/>
        </w:rPr>
        <w:t xml:space="preserve">Vingt-sept </w:t>
      </w:r>
      <w:r w:rsidRPr="00906763">
        <w:rPr>
          <w:lang w:val="fr-FR"/>
        </w:rPr>
        <w:t>ambassadrices, soit environ 30 % des titulaires de ces postes</w:t>
      </w:r>
      <w:r w:rsidR="00C43B50" w:rsidRPr="00906763">
        <w:rPr>
          <w:lang w:val="fr-FR"/>
        </w:rPr>
        <w:t> ;</w:t>
      </w:r>
    </w:p>
    <w:p w14:paraId="56E01B4B" w14:textId="2147A2BD" w:rsidR="00867746" w:rsidRPr="00906763" w:rsidRDefault="00867746" w:rsidP="00867746">
      <w:pPr>
        <w:pStyle w:val="SingleTxt"/>
        <w:tabs>
          <w:tab w:val="right" w:pos="1685"/>
        </w:tabs>
        <w:ind w:left="1742" w:hanging="475"/>
        <w:rPr>
          <w:lang w:val="fr-FR"/>
        </w:rPr>
      </w:pPr>
      <w:r w:rsidRPr="00906763">
        <w:rPr>
          <w:lang w:val="fr-FR"/>
        </w:rPr>
        <w:tab/>
        <w:t>•</w:t>
      </w:r>
      <w:r w:rsidRPr="00906763">
        <w:rPr>
          <w:lang w:val="fr-FR"/>
        </w:rPr>
        <w:tab/>
      </w:r>
      <w:r w:rsidR="003C53D7" w:rsidRPr="00906763">
        <w:rPr>
          <w:lang w:val="fr-FR"/>
        </w:rPr>
        <w:t xml:space="preserve">Trois </w:t>
      </w:r>
      <w:r w:rsidRPr="00906763">
        <w:rPr>
          <w:lang w:val="fr-FR"/>
        </w:rPr>
        <w:t>femmes sur les 10 membres de la Commission de supervision des élections, soit 30 %</w:t>
      </w:r>
      <w:r w:rsidR="00C43B50" w:rsidRPr="00906763">
        <w:rPr>
          <w:lang w:val="fr-FR"/>
        </w:rPr>
        <w:t> ;</w:t>
      </w:r>
      <w:bookmarkStart w:id="2" w:name="_GoBack"/>
      <w:bookmarkEnd w:id="2"/>
    </w:p>
    <w:p w14:paraId="6E83EC74" w14:textId="055C966D" w:rsidR="00867746" w:rsidRPr="007A4565" w:rsidRDefault="00867746" w:rsidP="00867746">
      <w:pPr>
        <w:pStyle w:val="SingleTxt"/>
        <w:tabs>
          <w:tab w:val="right" w:pos="1685"/>
        </w:tabs>
        <w:ind w:left="1742" w:hanging="475"/>
        <w:rPr>
          <w:lang w:val="fr-FR"/>
        </w:rPr>
      </w:pPr>
      <w:r w:rsidRPr="00906763">
        <w:rPr>
          <w:lang w:val="fr-FR"/>
        </w:rPr>
        <w:tab/>
        <w:t>•</w:t>
      </w:r>
      <w:r w:rsidRPr="00906763">
        <w:rPr>
          <w:lang w:val="fr-FR"/>
        </w:rPr>
        <w:tab/>
      </w:r>
      <w:r w:rsidR="003C53D7" w:rsidRPr="00906763">
        <w:rPr>
          <w:lang w:val="fr-FR"/>
        </w:rPr>
        <w:t xml:space="preserve">Douze </w:t>
      </w:r>
      <w:r w:rsidRPr="00906763">
        <w:rPr>
          <w:lang w:val="fr-FR"/>
        </w:rPr>
        <w:t xml:space="preserve">femmes </w:t>
      </w:r>
      <w:r w:rsidRPr="007A4565">
        <w:rPr>
          <w:lang w:val="fr-FR"/>
        </w:rPr>
        <w:t xml:space="preserve">sur les </w:t>
      </w:r>
      <w:r w:rsidRPr="00AF5667">
        <w:rPr>
          <w:lang w:val="fr-FR"/>
        </w:rPr>
        <w:t>70</w:t>
      </w:r>
      <w:r w:rsidRPr="007A4565">
        <w:rPr>
          <w:lang w:val="fr-FR"/>
        </w:rPr>
        <w:t xml:space="preserve"> membres du Conseil économique et social, soit </w:t>
      </w:r>
      <w:r w:rsidR="0035763E" w:rsidRPr="00AF5667">
        <w:rPr>
          <w:lang w:val="fr-FR"/>
        </w:rPr>
        <w:t>17</w:t>
      </w:r>
      <w:r w:rsidR="0035763E" w:rsidRPr="007A4565">
        <w:rPr>
          <w:lang w:val="fr-FR"/>
        </w:rPr>
        <w:t xml:space="preserve"> </w:t>
      </w:r>
      <w:r w:rsidRPr="007A4565">
        <w:rPr>
          <w:lang w:val="fr-FR"/>
        </w:rPr>
        <w:t>%.</w:t>
      </w:r>
    </w:p>
    <w:p w14:paraId="561300AC" w14:textId="1BBB771C" w:rsidR="00867746" w:rsidRPr="007A4565" w:rsidRDefault="00867746" w:rsidP="00867746">
      <w:pPr>
        <w:pStyle w:val="SingleTxt"/>
        <w:rPr>
          <w:lang w:val="fr-FR"/>
        </w:rPr>
      </w:pPr>
      <w:r w:rsidRPr="007A4565">
        <w:rPr>
          <w:lang w:val="fr-FR"/>
        </w:rPr>
        <w:tab/>
        <w:t>Malgré ces avancées, les femmes restent sous-représentées dans la sphère politique, aux niveaux tant national que local. Elles n</w:t>
      </w:r>
      <w:r w:rsidR="00C43B50" w:rsidRPr="007A4565">
        <w:rPr>
          <w:lang w:val="fr-FR"/>
        </w:rPr>
        <w:t>’</w:t>
      </w:r>
      <w:r w:rsidRPr="007A4565">
        <w:rPr>
          <w:lang w:val="fr-FR"/>
        </w:rPr>
        <w:t xml:space="preserve">ont remporté que </w:t>
      </w:r>
      <w:r w:rsidRPr="00AF5667">
        <w:rPr>
          <w:lang w:val="fr-FR"/>
        </w:rPr>
        <w:t>6</w:t>
      </w:r>
      <w:r w:rsidRPr="007A4565">
        <w:rPr>
          <w:lang w:val="fr-FR"/>
        </w:rPr>
        <w:t xml:space="preserve"> sièges sur </w:t>
      </w:r>
      <w:r w:rsidRPr="00AF5667">
        <w:rPr>
          <w:lang w:val="fr-FR"/>
        </w:rPr>
        <w:t>128</w:t>
      </w:r>
      <w:r w:rsidRPr="007A4565">
        <w:rPr>
          <w:lang w:val="fr-FR"/>
        </w:rPr>
        <w:t xml:space="preserve"> aux élections législatives de mai </w:t>
      </w:r>
      <w:r w:rsidRPr="00AF5667">
        <w:rPr>
          <w:lang w:val="fr-FR"/>
        </w:rPr>
        <w:t>2018</w:t>
      </w:r>
      <w:r w:rsidRPr="007A4565">
        <w:rPr>
          <w:lang w:val="fr-FR"/>
        </w:rPr>
        <w:t xml:space="preserve"> (contre </w:t>
      </w:r>
      <w:r w:rsidRPr="00AF5667">
        <w:rPr>
          <w:lang w:val="fr-FR"/>
        </w:rPr>
        <w:t>4</w:t>
      </w:r>
      <w:r w:rsidRPr="007A4565">
        <w:rPr>
          <w:lang w:val="fr-FR"/>
        </w:rPr>
        <w:t xml:space="preserve"> en </w:t>
      </w:r>
      <w:r w:rsidRPr="00AF5667">
        <w:rPr>
          <w:lang w:val="fr-FR"/>
        </w:rPr>
        <w:t>2009</w:t>
      </w:r>
      <w:r w:rsidRPr="007A4565">
        <w:rPr>
          <w:lang w:val="fr-FR"/>
        </w:rPr>
        <w:t>). Néanmoins, le nombre de candidatures de femmes aux élections a nettement augmenté</w:t>
      </w:r>
      <w:r w:rsidR="00C43B50" w:rsidRPr="007A4565">
        <w:rPr>
          <w:lang w:val="fr-FR"/>
        </w:rPr>
        <w:t> :</w:t>
      </w:r>
      <w:r w:rsidRPr="007A4565">
        <w:rPr>
          <w:lang w:val="fr-FR"/>
        </w:rPr>
        <w:t xml:space="preserve"> sur un total de </w:t>
      </w:r>
      <w:r w:rsidRPr="00AF5667">
        <w:rPr>
          <w:lang w:val="fr-FR"/>
        </w:rPr>
        <w:t>597</w:t>
      </w:r>
      <w:r w:rsidRPr="007A4565">
        <w:rPr>
          <w:lang w:val="fr-FR"/>
        </w:rPr>
        <w:t xml:space="preserve"> candidats, </w:t>
      </w:r>
      <w:r w:rsidRPr="00AF5667">
        <w:rPr>
          <w:lang w:val="fr-FR"/>
        </w:rPr>
        <w:t>113</w:t>
      </w:r>
      <w:r w:rsidRPr="007A4565">
        <w:rPr>
          <w:lang w:val="fr-FR"/>
        </w:rPr>
        <w:t xml:space="preserve"> étaient des femmes (</w:t>
      </w:r>
      <w:r w:rsidRPr="00AF5667">
        <w:rPr>
          <w:lang w:val="fr-FR"/>
        </w:rPr>
        <w:t>18</w:t>
      </w:r>
      <w:r w:rsidRPr="007A4565">
        <w:rPr>
          <w:lang w:val="fr-FR"/>
        </w:rPr>
        <w:t>,</w:t>
      </w:r>
      <w:r w:rsidRPr="00AF5667">
        <w:rPr>
          <w:lang w:val="fr-FR"/>
        </w:rPr>
        <w:t>93</w:t>
      </w:r>
      <w:r w:rsidRPr="007A4565">
        <w:rPr>
          <w:lang w:val="fr-FR"/>
        </w:rPr>
        <w:t xml:space="preserve"> %).</w:t>
      </w:r>
    </w:p>
    <w:p w14:paraId="320D9AEE" w14:textId="2B6AF2D6" w:rsidR="00867746" w:rsidRPr="007A4565" w:rsidRDefault="00867746" w:rsidP="00867746">
      <w:pPr>
        <w:pStyle w:val="SingleTxt"/>
        <w:rPr>
          <w:lang w:val="fr-FR"/>
        </w:rPr>
      </w:pPr>
      <w:r w:rsidRPr="007A4565">
        <w:rPr>
          <w:lang w:val="fr-FR"/>
        </w:rPr>
        <w:tab/>
        <w:t xml:space="preserve">Les femmes ont obtenu de meilleurs résultats aux élections municipales de </w:t>
      </w:r>
      <w:r w:rsidRPr="00AF5667">
        <w:rPr>
          <w:lang w:val="fr-FR"/>
        </w:rPr>
        <w:t>2010</w:t>
      </w:r>
      <w:r w:rsidRPr="007A4565">
        <w:rPr>
          <w:lang w:val="fr-FR"/>
        </w:rPr>
        <w:t xml:space="preserve"> et de </w:t>
      </w:r>
      <w:r w:rsidRPr="00AF5667">
        <w:rPr>
          <w:lang w:val="fr-FR"/>
        </w:rPr>
        <w:t>2016</w:t>
      </w:r>
      <w:r w:rsidRPr="007A4565">
        <w:rPr>
          <w:lang w:val="fr-FR"/>
        </w:rPr>
        <w:t xml:space="preserve">. En </w:t>
      </w:r>
      <w:r w:rsidRPr="00AF5667">
        <w:rPr>
          <w:lang w:val="fr-FR"/>
        </w:rPr>
        <w:t>2016</w:t>
      </w:r>
      <w:r w:rsidRPr="007A4565">
        <w:rPr>
          <w:lang w:val="fr-FR"/>
        </w:rPr>
        <w:t xml:space="preserve">, </w:t>
      </w:r>
      <w:r w:rsidRPr="00AF5667">
        <w:rPr>
          <w:lang w:val="fr-FR"/>
        </w:rPr>
        <w:t>663</w:t>
      </w:r>
      <w:r w:rsidRPr="007A4565">
        <w:rPr>
          <w:lang w:val="fr-FR"/>
        </w:rPr>
        <w:t xml:space="preserve"> femmes ont accédé aux conseils municipaux, contre </w:t>
      </w:r>
      <w:r w:rsidRPr="00AF5667">
        <w:rPr>
          <w:lang w:val="fr-FR"/>
        </w:rPr>
        <w:t>536</w:t>
      </w:r>
      <w:r w:rsidRPr="007A4565">
        <w:rPr>
          <w:lang w:val="fr-FR"/>
        </w:rPr>
        <w:t xml:space="preserve"> en </w:t>
      </w:r>
      <w:r w:rsidRPr="00AF5667">
        <w:rPr>
          <w:lang w:val="fr-FR"/>
        </w:rPr>
        <w:t>2010</w:t>
      </w:r>
      <w:r w:rsidRPr="007A4565">
        <w:rPr>
          <w:lang w:val="fr-FR"/>
        </w:rPr>
        <w:t xml:space="preserve">, et </w:t>
      </w:r>
      <w:r w:rsidRPr="00AF5667">
        <w:rPr>
          <w:lang w:val="fr-FR"/>
        </w:rPr>
        <w:t>57</w:t>
      </w:r>
      <w:r w:rsidRPr="007A4565">
        <w:rPr>
          <w:lang w:val="fr-FR"/>
        </w:rPr>
        <w:t xml:space="preserve"> femmes ont été élues maires, contre </w:t>
      </w:r>
      <w:r w:rsidRPr="00AF5667">
        <w:rPr>
          <w:lang w:val="fr-FR"/>
        </w:rPr>
        <w:t>39</w:t>
      </w:r>
      <w:r w:rsidRPr="007A4565">
        <w:rPr>
          <w:lang w:val="fr-FR"/>
        </w:rPr>
        <w:t xml:space="preserve"> en </w:t>
      </w:r>
      <w:r w:rsidRPr="00AF5667">
        <w:rPr>
          <w:lang w:val="fr-FR"/>
        </w:rPr>
        <w:t>2010</w:t>
      </w:r>
      <w:r w:rsidRPr="007A4565">
        <w:rPr>
          <w:lang w:val="fr-FR"/>
        </w:rPr>
        <w:t>.</w:t>
      </w:r>
    </w:p>
    <w:p w14:paraId="4EFD6B23" w14:textId="01D53914" w:rsidR="00867746" w:rsidRPr="007A4565" w:rsidRDefault="00867746" w:rsidP="00867746">
      <w:pPr>
        <w:pStyle w:val="SingleTxt"/>
        <w:rPr>
          <w:lang w:val="fr-FR"/>
        </w:rPr>
      </w:pPr>
      <w:r w:rsidRPr="007A4565">
        <w:rPr>
          <w:lang w:val="fr-FR"/>
        </w:rPr>
        <w:tab/>
        <w:t xml:space="preserve">Le </w:t>
      </w:r>
      <w:r w:rsidRPr="00AF5667">
        <w:rPr>
          <w:lang w:val="fr-FR"/>
        </w:rPr>
        <w:t>19</w:t>
      </w:r>
      <w:r w:rsidRPr="007A4565">
        <w:rPr>
          <w:lang w:val="fr-FR"/>
        </w:rPr>
        <w:t xml:space="preserve"> septembre </w:t>
      </w:r>
      <w:r w:rsidRPr="00AF5667">
        <w:rPr>
          <w:lang w:val="fr-FR"/>
        </w:rPr>
        <w:t>2017</w:t>
      </w:r>
      <w:r w:rsidRPr="007A4565">
        <w:rPr>
          <w:lang w:val="fr-FR"/>
        </w:rPr>
        <w:t>, la Chambre des députés a accordé aux femmes mariées le droit de se porter candidates dans leur municipalité d</w:t>
      </w:r>
      <w:r w:rsidR="00C43B50" w:rsidRPr="007A4565">
        <w:rPr>
          <w:lang w:val="fr-FR"/>
        </w:rPr>
        <w:t>’</w:t>
      </w:r>
      <w:r w:rsidRPr="007A4565">
        <w:rPr>
          <w:lang w:val="fr-FR"/>
        </w:rPr>
        <w:t>origine et pas obligatoirement dans celle de leur époux.</w:t>
      </w:r>
    </w:p>
    <w:p w14:paraId="4DDCE3F7" w14:textId="2E22655B" w:rsidR="00867746" w:rsidRPr="007A4565" w:rsidRDefault="00867746" w:rsidP="00867746">
      <w:pPr>
        <w:pStyle w:val="SingleTxt"/>
        <w:spacing w:after="0" w:line="120" w:lineRule="exact"/>
        <w:rPr>
          <w:sz w:val="10"/>
          <w:lang w:val="fr-FR"/>
        </w:rPr>
      </w:pPr>
    </w:p>
    <w:p w14:paraId="6B03ECE9" w14:textId="0F325D62" w:rsidR="00867746" w:rsidRPr="007A4565" w:rsidRDefault="00867746" w:rsidP="008677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4565">
        <w:rPr>
          <w:lang w:val="fr-FR"/>
        </w:rPr>
        <w:tab/>
      </w:r>
      <w:r w:rsidRPr="00AF5667">
        <w:rPr>
          <w:lang w:val="fr-FR"/>
        </w:rPr>
        <w:t>3</w:t>
      </w:r>
      <w:r w:rsidRPr="007A4565">
        <w:rPr>
          <w:lang w:val="fr-FR"/>
        </w:rPr>
        <w:t>.</w:t>
      </w:r>
      <w:r w:rsidRPr="007A4565">
        <w:rPr>
          <w:lang w:val="fr-FR"/>
        </w:rPr>
        <w:tab/>
        <w:t>Statut des Palestiniennes et des Syriennes au Liban</w:t>
      </w:r>
    </w:p>
    <w:p w14:paraId="1A353166" w14:textId="05B4E3C2" w:rsidR="00867746" w:rsidRPr="007A4565" w:rsidRDefault="00867746" w:rsidP="00867746">
      <w:pPr>
        <w:pStyle w:val="SingleTxt"/>
        <w:spacing w:after="0" w:line="120" w:lineRule="exact"/>
        <w:rPr>
          <w:sz w:val="10"/>
          <w:lang w:val="fr-FR"/>
        </w:rPr>
      </w:pPr>
    </w:p>
    <w:p w14:paraId="10A4A6A0" w14:textId="4B7B7ACF" w:rsidR="00867746" w:rsidRPr="007A4565" w:rsidRDefault="00867746" w:rsidP="00867746">
      <w:pPr>
        <w:pStyle w:val="SingleTxt"/>
        <w:rPr>
          <w:lang w:val="fr-FR"/>
        </w:rPr>
      </w:pPr>
      <w:r w:rsidRPr="007A4565">
        <w:rPr>
          <w:lang w:val="fr-FR"/>
        </w:rPr>
        <w:tab/>
        <w:t xml:space="preserve">Environ </w:t>
      </w:r>
      <w:r w:rsidRPr="00AF5667">
        <w:rPr>
          <w:lang w:val="fr-FR"/>
        </w:rPr>
        <w:t>60</w:t>
      </w:r>
      <w:r w:rsidRPr="007A4565">
        <w:rPr>
          <w:lang w:val="fr-FR"/>
        </w:rPr>
        <w:t xml:space="preserve"> % des Palestiniens au Liban vivent dans des camps et </w:t>
      </w:r>
      <w:r w:rsidRPr="00AF5667">
        <w:rPr>
          <w:lang w:val="fr-FR"/>
        </w:rPr>
        <w:t>40</w:t>
      </w:r>
      <w:r w:rsidRPr="007A4565">
        <w:rPr>
          <w:lang w:val="fr-FR"/>
        </w:rPr>
        <w:t xml:space="preserve"> % dans des villages et des communes à proximité des camps. L</w:t>
      </w:r>
      <w:r w:rsidR="00C43B50" w:rsidRPr="007A4565">
        <w:rPr>
          <w:lang w:val="fr-FR"/>
        </w:rPr>
        <w:t>’</w:t>
      </w:r>
      <w:r w:rsidRPr="007A4565">
        <w:rPr>
          <w:lang w:val="fr-FR"/>
        </w:rPr>
        <w:t>Office de secours et de travaux des Nations Unies pour les réfugiés de Palestine dans le Proche-Orient (UNRWA) aide ces</w:t>
      </w:r>
      <w:r w:rsidR="00C43B50" w:rsidRPr="007A4565">
        <w:rPr>
          <w:lang w:val="fr-FR"/>
        </w:rPr>
        <w:t xml:space="preserve"> </w:t>
      </w:r>
      <w:r w:rsidRPr="007A4565">
        <w:rPr>
          <w:lang w:val="fr-FR"/>
        </w:rPr>
        <w:t>personnes à se loger, s</w:t>
      </w:r>
      <w:r w:rsidR="00C43B50" w:rsidRPr="007A4565">
        <w:rPr>
          <w:lang w:val="fr-FR"/>
        </w:rPr>
        <w:t>’</w:t>
      </w:r>
      <w:r w:rsidRPr="007A4565">
        <w:rPr>
          <w:lang w:val="fr-FR"/>
        </w:rPr>
        <w:t>efforce de pourvoir à leurs besoins élémentaires et leur fournit des services de santé et d</w:t>
      </w:r>
      <w:r w:rsidR="00C43B50" w:rsidRPr="007A4565">
        <w:rPr>
          <w:lang w:val="fr-FR"/>
        </w:rPr>
        <w:t>’</w:t>
      </w:r>
      <w:r w:rsidRPr="007A4565">
        <w:rPr>
          <w:lang w:val="fr-FR"/>
        </w:rPr>
        <w:t>enseignement. Globalement, les Palestiniennes sont fortement touchées par les troubles chroniques et psychologiques tels que la dépression, l</w:t>
      </w:r>
      <w:r w:rsidR="00C43B50" w:rsidRPr="007A4565">
        <w:rPr>
          <w:lang w:val="fr-FR"/>
        </w:rPr>
        <w:t>’</w:t>
      </w:r>
      <w:r w:rsidRPr="007A4565">
        <w:rPr>
          <w:lang w:val="fr-FR"/>
        </w:rPr>
        <w:t>anxiété et le stress.</w:t>
      </w:r>
    </w:p>
    <w:p w14:paraId="179904E5" w14:textId="40A37B94" w:rsidR="00867746" w:rsidRPr="007A4565" w:rsidRDefault="00867746" w:rsidP="00867746">
      <w:pPr>
        <w:pStyle w:val="SingleTxt"/>
        <w:rPr>
          <w:lang w:val="fr-FR"/>
        </w:rPr>
      </w:pPr>
      <w:r w:rsidRPr="007A4565">
        <w:rPr>
          <w:lang w:val="fr-FR"/>
        </w:rPr>
        <w:tab/>
        <w:t xml:space="preserve">Dans son rapport publié en mai </w:t>
      </w:r>
      <w:r w:rsidRPr="00AF5667">
        <w:rPr>
          <w:lang w:val="fr-FR"/>
        </w:rPr>
        <w:t>2018</w:t>
      </w:r>
      <w:r w:rsidRPr="007A4565">
        <w:rPr>
          <w:lang w:val="fr-FR"/>
        </w:rPr>
        <w:t xml:space="preserve">, le Haut-Commissariat des Nations Unies pour les réfugiés a estimé à </w:t>
      </w:r>
      <w:r w:rsidRPr="00AF5667">
        <w:rPr>
          <w:lang w:val="fr-FR"/>
        </w:rPr>
        <w:t>80</w:t>
      </w:r>
      <w:r w:rsidRPr="007A4565">
        <w:rPr>
          <w:lang w:val="fr-FR"/>
        </w:rPr>
        <w:t>,</w:t>
      </w:r>
      <w:r w:rsidRPr="00AF5667">
        <w:rPr>
          <w:lang w:val="fr-FR"/>
        </w:rPr>
        <w:t>5</w:t>
      </w:r>
      <w:r w:rsidR="00AC7878" w:rsidRPr="007A4565">
        <w:rPr>
          <w:lang w:val="fr-FR"/>
        </w:rPr>
        <w:t> </w:t>
      </w:r>
      <w:r w:rsidRPr="007A4565">
        <w:rPr>
          <w:lang w:val="fr-FR"/>
        </w:rPr>
        <w:t>% la proportion de femmes et d</w:t>
      </w:r>
      <w:r w:rsidR="00C43B50" w:rsidRPr="007A4565">
        <w:rPr>
          <w:lang w:val="fr-FR"/>
        </w:rPr>
        <w:t>’</w:t>
      </w:r>
      <w:r w:rsidRPr="007A4565">
        <w:rPr>
          <w:lang w:val="fr-FR"/>
        </w:rPr>
        <w:t xml:space="preserve">enfants parmi les quelque </w:t>
      </w:r>
      <w:r w:rsidRPr="00AF5667">
        <w:rPr>
          <w:lang w:val="fr-FR"/>
        </w:rPr>
        <w:t>982</w:t>
      </w:r>
      <w:r w:rsidR="00AC7878" w:rsidRPr="007A4565">
        <w:rPr>
          <w:lang w:val="fr-FR"/>
        </w:rPr>
        <w:t> </w:t>
      </w:r>
      <w:r w:rsidRPr="00AF5667">
        <w:rPr>
          <w:lang w:val="fr-FR"/>
        </w:rPr>
        <w:t>012</w:t>
      </w:r>
      <w:r w:rsidRPr="007A4565">
        <w:rPr>
          <w:lang w:val="fr-FR"/>
        </w:rPr>
        <w:t xml:space="preserve"> réfugiés syriens enregistrés au Liban depuis </w:t>
      </w:r>
      <w:r w:rsidRPr="00AF5667">
        <w:rPr>
          <w:lang w:val="fr-FR"/>
        </w:rPr>
        <w:t>2011</w:t>
      </w:r>
      <w:r w:rsidRPr="007A4565">
        <w:rPr>
          <w:lang w:val="fr-FR"/>
        </w:rPr>
        <w:t>, du fait du conflit armé dans leur pays. En coopération avec les institutions gouvernementales et les autorités locales, le Haut-Commissariat et d</w:t>
      </w:r>
      <w:r w:rsidR="00C43B50" w:rsidRPr="007A4565">
        <w:rPr>
          <w:lang w:val="fr-FR"/>
        </w:rPr>
        <w:t>’</w:t>
      </w:r>
      <w:r w:rsidRPr="007A4565">
        <w:rPr>
          <w:lang w:val="fr-FR"/>
        </w:rPr>
        <w:t>autres organisations internationales répondent aux besoins essentiels des réfugiés et des déplacés. Les jeunes femmes souffrent particulièrement des agressions (verbales, du harcèlement sexuel et de la violence sexuelle), ce qui restreint leurs mouvements. En outre, la pauvreté fait augmenter le taux de mariages précoces.</w:t>
      </w:r>
    </w:p>
    <w:p w14:paraId="67F9E12A" w14:textId="6C6CCA37" w:rsidR="00867746" w:rsidRPr="007A4565" w:rsidRDefault="00867746" w:rsidP="00867746">
      <w:pPr>
        <w:pStyle w:val="SingleTxt"/>
        <w:spacing w:after="0" w:line="120" w:lineRule="exact"/>
        <w:rPr>
          <w:sz w:val="10"/>
          <w:lang w:val="fr-FR"/>
        </w:rPr>
      </w:pPr>
    </w:p>
    <w:p w14:paraId="24968F8D" w14:textId="0718F166" w:rsidR="00867746" w:rsidRPr="007A4565" w:rsidRDefault="00867746" w:rsidP="00867746">
      <w:pPr>
        <w:pStyle w:val="SingleTxt"/>
        <w:spacing w:after="0" w:line="120" w:lineRule="exact"/>
        <w:rPr>
          <w:sz w:val="10"/>
          <w:lang w:val="fr-FR"/>
        </w:rPr>
      </w:pPr>
    </w:p>
    <w:bookmarkEnd w:id="1"/>
    <w:p w14:paraId="645D8494" w14:textId="4842E2BB" w:rsidR="00867746" w:rsidRPr="007A4565" w:rsidRDefault="00867746" w:rsidP="007A45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4565">
        <w:rPr>
          <w:lang w:val="fr-FR"/>
        </w:rPr>
        <w:tab/>
        <w:t>II.</w:t>
      </w:r>
      <w:r w:rsidRPr="007A4565">
        <w:rPr>
          <w:lang w:val="fr-FR"/>
        </w:rPr>
        <w:tab/>
        <w:t>Initiatives et mesures prises au Liban</w:t>
      </w:r>
    </w:p>
    <w:p w14:paraId="49010550" w14:textId="47359EAF" w:rsidR="00867746" w:rsidRPr="007A4565" w:rsidRDefault="00867746" w:rsidP="00867746">
      <w:pPr>
        <w:pStyle w:val="SingleTxt"/>
        <w:spacing w:after="0" w:line="120" w:lineRule="exact"/>
        <w:rPr>
          <w:sz w:val="10"/>
          <w:lang w:val="fr-FR"/>
        </w:rPr>
      </w:pPr>
    </w:p>
    <w:p w14:paraId="6F158A7F" w14:textId="286F0BB2" w:rsidR="00867746" w:rsidRPr="007A4565" w:rsidRDefault="00867746" w:rsidP="00867746">
      <w:pPr>
        <w:pStyle w:val="SingleTxt"/>
        <w:spacing w:after="0" w:line="120" w:lineRule="exact"/>
        <w:rPr>
          <w:sz w:val="10"/>
          <w:lang w:val="fr-FR"/>
        </w:rPr>
      </w:pPr>
    </w:p>
    <w:p w14:paraId="72B4153A" w14:textId="0AC2B827" w:rsidR="00867746" w:rsidRPr="007A4565" w:rsidRDefault="00867746" w:rsidP="00867746">
      <w:pPr>
        <w:pStyle w:val="SingleTxt"/>
        <w:rPr>
          <w:lang w:val="fr-FR"/>
        </w:rPr>
      </w:pPr>
      <w:r w:rsidRPr="007A4565">
        <w:rPr>
          <w:lang w:val="fr-FR"/>
        </w:rPr>
        <w:tab/>
        <w:t xml:space="preserve">Ces </w:t>
      </w:r>
      <w:r w:rsidRPr="00AF5667">
        <w:rPr>
          <w:lang w:val="fr-FR"/>
        </w:rPr>
        <w:t>10</w:t>
      </w:r>
      <w:r w:rsidRPr="007A4565">
        <w:rPr>
          <w:lang w:val="fr-FR"/>
        </w:rPr>
        <w:t xml:space="preserve"> dernières années, les institutions gouvernementales, les organismes des Nations Unies, les organisations internationales et les associations de la société civile se sont attachés à mettre en œuvre des initiatives relatives aux femmes et à la paix et </w:t>
      </w:r>
      <w:r w:rsidRPr="007A4565">
        <w:rPr>
          <w:lang w:val="fr-FR"/>
        </w:rPr>
        <w:lastRenderedPageBreak/>
        <w:t xml:space="preserve">à la sécurité, sous forme notamment de projets, de campagnes et de consultations nationaux et locaux. </w:t>
      </w:r>
    </w:p>
    <w:p w14:paraId="019F4EC1" w14:textId="7858CC8B" w:rsidR="00867746" w:rsidRPr="007A4565" w:rsidRDefault="00867746" w:rsidP="008677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4565">
        <w:rPr>
          <w:lang w:val="fr-FR"/>
        </w:rPr>
        <w:tab/>
      </w:r>
      <w:r w:rsidRPr="00AF5667">
        <w:rPr>
          <w:lang w:val="fr-FR"/>
        </w:rPr>
        <w:t>1</w:t>
      </w:r>
      <w:r w:rsidRPr="007A4565">
        <w:rPr>
          <w:lang w:val="fr-FR"/>
        </w:rPr>
        <w:t>.</w:t>
      </w:r>
      <w:r w:rsidRPr="007A4565">
        <w:rPr>
          <w:lang w:val="fr-FR"/>
        </w:rPr>
        <w:tab/>
        <w:t>Campagne pour la paix civile</w:t>
      </w:r>
    </w:p>
    <w:p w14:paraId="01ABDD39" w14:textId="39527666" w:rsidR="00867746" w:rsidRPr="007A4565" w:rsidRDefault="00867746" w:rsidP="00867746">
      <w:pPr>
        <w:pStyle w:val="SingleTxt"/>
        <w:keepNext/>
        <w:keepLines/>
        <w:spacing w:after="0" w:line="120" w:lineRule="exact"/>
        <w:rPr>
          <w:sz w:val="10"/>
          <w:lang w:val="fr-FR"/>
        </w:rPr>
      </w:pPr>
    </w:p>
    <w:p w14:paraId="579CFF2E" w14:textId="63EFD465" w:rsidR="00867746" w:rsidRPr="007A4565" w:rsidRDefault="00867746" w:rsidP="00867746">
      <w:pPr>
        <w:pStyle w:val="SingleTxt"/>
        <w:rPr>
          <w:lang w:val="fr-FR"/>
        </w:rPr>
      </w:pPr>
      <w:r w:rsidRPr="007A4565">
        <w:rPr>
          <w:lang w:val="fr-FR"/>
        </w:rPr>
        <w:tab/>
        <w:t>Au lendemain de la guerre d</w:t>
      </w:r>
      <w:r w:rsidR="00C43B50" w:rsidRPr="007A4565">
        <w:rPr>
          <w:lang w:val="fr-FR"/>
        </w:rPr>
        <w:t>’</w:t>
      </w:r>
      <w:r w:rsidRPr="007A4565">
        <w:rPr>
          <w:lang w:val="fr-FR"/>
        </w:rPr>
        <w:t xml:space="preserve">Israël contre le Liban en juillet </w:t>
      </w:r>
      <w:r w:rsidRPr="00AF5667">
        <w:rPr>
          <w:lang w:val="fr-FR"/>
        </w:rPr>
        <w:t>2006</w:t>
      </w:r>
      <w:r w:rsidRPr="007A4565">
        <w:rPr>
          <w:lang w:val="fr-FR"/>
        </w:rPr>
        <w:t>, le Fonds des Nations Unies pour la population (FNUAP) a inauguré, avec l</w:t>
      </w:r>
      <w:r w:rsidR="00C43B50" w:rsidRPr="007A4565">
        <w:rPr>
          <w:lang w:val="fr-FR"/>
        </w:rPr>
        <w:t>’</w:t>
      </w:r>
      <w:r w:rsidRPr="007A4565">
        <w:rPr>
          <w:lang w:val="fr-FR"/>
        </w:rPr>
        <w:t>organisation non gouvernementale libanaise Kafa, la Campagne pour la paix civile, au cours de laquelle les femmes ont lancé un appel en faveur d</w:t>
      </w:r>
      <w:r w:rsidR="00C43B50" w:rsidRPr="007A4565">
        <w:rPr>
          <w:lang w:val="fr-FR"/>
        </w:rPr>
        <w:t>’</w:t>
      </w:r>
      <w:r w:rsidRPr="007A4565">
        <w:rPr>
          <w:lang w:val="fr-FR"/>
        </w:rPr>
        <w:t xml:space="preserve">une paix durable, dénonçant la guerre civile. Cette campagne, menée en partenariat avec un réseau de </w:t>
      </w:r>
      <w:r w:rsidRPr="00AF5667">
        <w:rPr>
          <w:lang w:val="fr-FR"/>
        </w:rPr>
        <w:t>15</w:t>
      </w:r>
      <w:r w:rsidRPr="007A4565">
        <w:rPr>
          <w:lang w:val="fr-FR"/>
        </w:rPr>
        <w:t xml:space="preserve"> organisations de la société civile, visait à promouvoir le rôle des femmes dans la consolidation de la paix et le règlement des conflits et à les associer plus étroitement à la prise de décisions.</w:t>
      </w:r>
    </w:p>
    <w:p w14:paraId="3CF662FA" w14:textId="4E62B4A1" w:rsidR="00867746" w:rsidRPr="007A4565" w:rsidRDefault="00867746" w:rsidP="00867746">
      <w:pPr>
        <w:pStyle w:val="SingleTxt"/>
        <w:rPr>
          <w:lang w:val="fr-FR"/>
        </w:rPr>
      </w:pPr>
      <w:r w:rsidRPr="007A4565">
        <w:rPr>
          <w:lang w:val="fr-FR"/>
        </w:rPr>
        <w:tab/>
        <w:t>Pour évaluer l</w:t>
      </w:r>
      <w:r w:rsidR="00C43B50" w:rsidRPr="007A4565">
        <w:rPr>
          <w:lang w:val="fr-FR"/>
        </w:rPr>
        <w:t>’</w:t>
      </w:r>
      <w:r w:rsidRPr="007A4565">
        <w:rPr>
          <w:lang w:val="fr-FR"/>
        </w:rPr>
        <w:t>efficacité et l</w:t>
      </w:r>
      <w:r w:rsidR="00C43B50" w:rsidRPr="007A4565">
        <w:rPr>
          <w:lang w:val="fr-FR"/>
        </w:rPr>
        <w:t>’</w:t>
      </w:r>
      <w:r w:rsidRPr="007A4565">
        <w:rPr>
          <w:lang w:val="fr-FR"/>
        </w:rPr>
        <w:t xml:space="preserve">impact de la campagne, une entreprise locale de marketing a interrogé un échantillon de personnes, parmi lesquelles </w:t>
      </w:r>
      <w:r w:rsidRPr="00AF5667">
        <w:rPr>
          <w:lang w:val="fr-FR"/>
        </w:rPr>
        <w:t>65</w:t>
      </w:r>
      <w:r w:rsidRPr="007A4565">
        <w:rPr>
          <w:lang w:val="fr-FR"/>
        </w:rPr>
        <w:t xml:space="preserve"> % ont affirmé avoir connaissance de la campagne, </w:t>
      </w:r>
      <w:r w:rsidRPr="00AF5667">
        <w:rPr>
          <w:lang w:val="fr-FR"/>
        </w:rPr>
        <w:t>93</w:t>
      </w:r>
      <w:r w:rsidRPr="007A4565">
        <w:rPr>
          <w:lang w:val="fr-FR"/>
        </w:rPr>
        <w:t xml:space="preserve"> % se sont dites favorables à ses objectifs et une majorité a compris les messages diffusés tout au long de la campagne.</w:t>
      </w:r>
    </w:p>
    <w:p w14:paraId="533FD8E7" w14:textId="043B1774" w:rsidR="00867746" w:rsidRPr="007A4565" w:rsidRDefault="00867746" w:rsidP="00867746">
      <w:pPr>
        <w:pStyle w:val="SingleTxt"/>
        <w:spacing w:after="0" w:line="120" w:lineRule="exact"/>
        <w:rPr>
          <w:sz w:val="10"/>
          <w:lang w:val="fr-FR"/>
        </w:rPr>
      </w:pPr>
    </w:p>
    <w:p w14:paraId="5370E5B7" w14:textId="3BB868F8" w:rsidR="00867746" w:rsidRPr="007A4565" w:rsidRDefault="00867746" w:rsidP="008677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4565">
        <w:rPr>
          <w:lang w:val="fr-FR"/>
        </w:rPr>
        <w:tab/>
      </w:r>
      <w:r w:rsidRPr="00AF5667">
        <w:rPr>
          <w:lang w:val="fr-FR"/>
        </w:rPr>
        <w:t>2</w:t>
      </w:r>
      <w:r w:rsidRPr="007A4565">
        <w:rPr>
          <w:lang w:val="fr-FR"/>
        </w:rPr>
        <w:t>.</w:t>
      </w:r>
      <w:r w:rsidRPr="007A4565">
        <w:rPr>
          <w:lang w:val="fr-FR"/>
        </w:rPr>
        <w:tab/>
        <w:t>Démarginaliser les femmes</w:t>
      </w:r>
      <w:r w:rsidR="00C43B50" w:rsidRPr="007A4565">
        <w:rPr>
          <w:lang w:val="fr-FR"/>
        </w:rPr>
        <w:t> :</w:t>
      </w:r>
      <w:r w:rsidRPr="007A4565">
        <w:rPr>
          <w:lang w:val="fr-FR"/>
        </w:rPr>
        <w:t xml:space="preserve"> une action pacifique pour la sécurité et la stabilité</w:t>
      </w:r>
    </w:p>
    <w:p w14:paraId="1922DFC0" w14:textId="69EE98B2" w:rsidR="00867746" w:rsidRPr="007A4565" w:rsidRDefault="00867746" w:rsidP="00867746">
      <w:pPr>
        <w:pStyle w:val="SingleTxt"/>
        <w:spacing w:after="0" w:line="120" w:lineRule="exact"/>
        <w:rPr>
          <w:sz w:val="10"/>
          <w:lang w:val="fr-FR"/>
        </w:rPr>
      </w:pPr>
    </w:p>
    <w:p w14:paraId="2D29887B" w14:textId="69AA0022" w:rsidR="00867746" w:rsidRPr="007A4565" w:rsidRDefault="00867746" w:rsidP="00867746">
      <w:pPr>
        <w:pStyle w:val="SingleTxt"/>
        <w:rPr>
          <w:lang w:val="fr-FR"/>
        </w:rPr>
      </w:pPr>
      <w:r w:rsidRPr="007A4565">
        <w:rPr>
          <w:lang w:val="fr-FR"/>
        </w:rPr>
        <w:tab/>
        <w:t xml:space="preserve">La Commission nationale de la femme libanaise a exécuté ce projet de </w:t>
      </w:r>
      <w:r w:rsidRPr="00AF5667">
        <w:rPr>
          <w:lang w:val="fr-FR"/>
        </w:rPr>
        <w:t>2006</w:t>
      </w:r>
      <w:r w:rsidRPr="007A4565">
        <w:rPr>
          <w:lang w:val="fr-FR"/>
        </w:rPr>
        <w:t xml:space="preserve"> à </w:t>
      </w:r>
      <w:r w:rsidRPr="00AF5667">
        <w:rPr>
          <w:lang w:val="fr-FR"/>
        </w:rPr>
        <w:t>2010</w:t>
      </w:r>
      <w:r w:rsidRPr="007A4565">
        <w:rPr>
          <w:lang w:val="fr-FR"/>
        </w:rPr>
        <w:t xml:space="preserve"> avec l</w:t>
      </w:r>
      <w:r w:rsidR="00C43B50" w:rsidRPr="007A4565">
        <w:rPr>
          <w:lang w:val="fr-FR"/>
        </w:rPr>
        <w:t>’</w:t>
      </w:r>
      <w:r w:rsidRPr="007A4565">
        <w:rPr>
          <w:lang w:val="fr-FR"/>
        </w:rPr>
        <w:t>appui du FNUAP et du Gouvernement norvégien. L</w:t>
      </w:r>
      <w:r w:rsidR="00C43B50" w:rsidRPr="007A4565">
        <w:rPr>
          <w:lang w:val="fr-FR"/>
        </w:rPr>
        <w:t>’</w:t>
      </w:r>
      <w:r w:rsidRPr="007A4565">
        <w:rPr>
          <w:lang w:val="fr-FR"/>
        </w:rPr>
        <w:t>initiative a été lancée dans un premier temps pour donner l</w:t>
      </w:r>
      <w:r w:rsidR="00C43B50" w:rsidRPr="007A4565">
        <w:rPr>
          <w:lang w:val="fr-FR"/>
        </w:rPr>
        <w:t>’</w:t>
      </w:r>
      <w:r w:rsidRPr="007A4565">
        <w:rPr>
          <w:lang w:val="fr-FR"/>
        </w:rPr>
        <w:t xml:space="preserve">exemple au lendemain de la guerre de juillet </w:t>
      </w:r>
      <w:r w:rsidRPr="00AF5667">
        <w:rPr>
          <w:lang w:val="fr-FR"/>
        </w:rPr>
        <w:t>2006</w:t>
      </w:r>
      <w:r w:rsidRPr="007A4565">
        <w:rPr>
          <w:lang w:val="fr-FR"/>
        </w:rPr>
        <w:t xml:space="preserve"> au Liban, afin de renforcer l</w:t>
      </w:r>
      <w:r w:rsidR="00C43B50" w:rsidRPr="007A4565">
        <w:rPr>
          <w:lang w:val="fr-FR"/>
        </w:rPr>
        <w:t>’</w:t>
      </w:r>
      <w:r w:rsidRPr="007A4565">
        <w:rPr>
          <w:lang w:val="fr-FR"/>
        </w:rPr>
        <w:t xml:space="preserve">application de la résolution </w:t>
      </w:r>
      <w:hyperlink r:id="rId18" w:history="1">
        <w:r w:rsidRPr="00AF5667">
          <w:rPr>
            <w:rStyle w:val="Hyperlink"/>
            <w:color w:val="0000FF"/>
            <w:lang w:val="fr-FR"/>
          </w:rPr>
          <w:t>1325 (2000)</w:t>
        </w:r>
      </w:hyperlink>
      <w:r w:rsidRPr="007A4565">
        <w:rPr>
          <w:lang w:val="fr-FR"/>
        </w:rPr>
        <w:t>.</w:t>
      </w:r>
    </w:p>
    <w:p w14:paraId="2D6598D9" w14:textId="574150A8" w:rsidR="00867746" w:rsidRPr="007A4565" w:rsidRDefault="00867746" w:rsidP="00867746">
      <w:pPr>
        <w:pStyle w:val="SingleTxt"/>
        <w:rPr>
          <w:lang w:val="fr-FR"/>
        </w:rPr>
      </w:pPr>
      <w:bookmarkStart w:id="3" w:name="_Hlk530041292"/>
      <w:r w:rsidRPr="007A4565">
        <w:rPr>
          <w:lang w:val="fr-FR"/>
        </w:rPr>
        <w:tab/>
        <w:t>Le projet s</w:t>
      </w:r>
      <w:r w:rsidR="00C43B50" w:rsidRPr="007A4565">
        <w:rPr>
          <w:lang w:val="fr-FR"/>
        </w:rPr>
        <w:t>’</w:t>
      </w:r>
      <w:r w:rsidRPr="007A4565">
        <w:rPr>
          <w:lang w:val="fr-FR"/>
        </w:rPr>
        <w:t>adressait aux populations durement frappées par la guerre</w:t>
      </w:r>
      <w:r w:rsidR="00C43B50" w:rsidRPr="007A4565">
        <w:rPr>
          <w:lang w:val="fr-FR"/>
        </w:rPr>
        <w:t> ;</w:t>
      </w:r>
      <w:r w:rsidRPr="007A4565">
        <w:rPr>
          <w:lang w:val="fr-FR"/>
        </w:rPr>
        <w:t xml:space="preserve"> les deux premières phases ont été menées dans </w:t>
      </w:r>
      <w:r w:rsidRPr="00AF5667">
        <w:rPr>
          <w:lang w:val="fr-FR"/>
        </w:rPr>
        <w:t>10</w:t>
      </w:r>
      <w:r w:rsidRPr="007A4565">
        <w:rPr>
          <w:lang w:val="fr-FR"/>
        </w:rPr>
        <w:t xml:space="preserve"> villages et la troisième dans </w:t>
      </w:r>
      <w:r w:rsidRPr="00AF5667">
        <w:rPr>
          <w:lang w:val="fr-FR"/>
        </w:rPr>
        <w:t>22</w:t>
      </w:r>
      <w:r w:rsidRPr="007A4565">
        <w:rPr>
          <w:lang w:val="fr-FR"/>
        </w:rPr>
        <w:t xml:space="preserve"> villages.</w:t>
      </w:r>
    </w:p>
    <w:bookmarkEnd w:id="3"/>
    <w:p w14:paraId="2DA57F38" w14:textId="5E1DC994" w:rsidR="00867746" w:rsidRPr="007A4565" w:rsidRDefault="00867746" w:rsidP="00867746">
      <w:pPr>
        <w:pStyle w:val="SingleTxt"/>
        <w:rPr>
          <w:lang w:val="fr-FR"/>
        </w:rPr>
      </w:pPr>
      <w:r w:rsidRPr="007A4565">
        <w:rPr>
          <w:lang w:val="fr-FR"/>
        </w:rPr>
        <w:tab/>
        <w:t>La Commission a cherché à donner plus de moyens d</w:t>
      </w:r>
      <w:r w:rsidR="00C43B50" w:rsidRPr="007A4565">
        <w:rPr>
          <w:lang w:val="fr-FR"/>
        </w:rPr>
        <w:t>’</w:t>
      </w:r>
      <w:r w:rsidRPr="007A4565">
        <w:rPr>
          <w:lang w:val="fr-FR"/>
        </w:rPr>
        <w:t>action aux femmes dans les domaines social, politique et économique, grâce à des activités menées dans un esprit participatif avec des comités de femmes, des représentants locaux, des membres des conseils municipaux, des prestataires de services et des organisations de la société civile. Il s</w:t>
      </w:r>
      <w:r w:rsidR="00C43B50" w:rsidRPr="007A4565">
        <w:rPr>
          <w:lang w:val="fr-FR"/>
        </w:rPr>
        <w:t>’</w:t>
      </w:r>
      <w:r w:rsidRPr="007A4565">
        <w:rPr>
          <w:lang w:val="fr-FR"/>
        </w:rPr>
        <w:t>agissait à la fois de sensibiliser et de mobiliser les populations, de renforcer les capacités, de consolider les institutions et de mettre en œuvre des projets rémunérateurs.</w:t>
      </w:r>
    </w:p>
    <w:p w14:paraId="410E5EA3" w14:textId="35501B56" w:rsidR="00867746" w:rsidRPr="007A4565" w:rsidRDefault="00867746" w:rsidP="00867746">
      <w:pPr>
        <w:pStyle w:val="SingleTxt"/>
        <w:spacing w:after="0" w:line="120" w:lineRule="exact"/>
        <w:rPr>
          <w:sz w:val="10"/>
          <w:lang w:val="fr-FR"/>
        </w:rPr>
      </w:pPr>
    </w:p>
    <w:p w14:paraId="5F515E24" w14:textId="39D3F7E3" w:rsidR="00867746" w:rsidRPr="007A4565" w:rsidRDefault="00867746" w:rsidP="008677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4565">
        <w:rPr>
          <w:lang w:val="fr-FR"/>
        </w:rPr>
        <w:tab/>
      </w:r>
      <w:r w:rsidRPr="00AF5667">
        <w:rPr>
          <w:lang w:val="fr-FR"/>
        </w:rPr>
        <w:t>3</w:t>
      </w:r>
      <w:r w:rsidRPr="007A4565">
        <w:rPr>
          <w:lang w:val="fr-FR"/>
        </w:rPr>
        <w:t>.</w:t>
      </w:r>
      <w:r w:rsidRPr="007A4565">
        <w:rPr>
          <w:lang w:val="fr-FR"/>
        </w:rPr>
        <w:tab/>
        <w:t xml:space="preserve">Journées portes ouvertes des Nations Unies sur la résolution </w:t>
      </w:r>
      <w:hyperlink r:id="rId19" w:history="1">
        <w:r w:rsidRPr="00AF5667">
          <w:rPr>
            <w:rStyle w:val="Hyperlink"/>
            <w:color w:val="0000FF"/>
            <w:lang w:val="fr-FR"/>
          </w:rPr>
          <w:t>1325 (2000)</w:t>
        </w:r>
      </w:hyperlink>
      <w:r w:rsidRPr="007A4565">
        <w:rPr>
          <w:lang w:val="fr-FR"/>
        </w:rPr>
        <w:t xml:space="preserve"> </w:t>
      </w:r>
      <w:r w:rsidRPr="007A4565">
        <w:rPr>
          <w:lang w:val="fr-FR"/>
        </w:rPr>
        <w:br/>
        <w:t>du Conseil de sécurité</w:t>
      </w:r>
    </w:p>
    <w:p w14:paraId="3F94A979" w14:textId="4536576E" w:rsidR="00867746" w:rsidRPr="007A4565" w:rsidRDefault="00867746" w:rsidP="00867746">
      <w:pPr>
        <w:pStyle w:val="SingleTxt"/>
        <w:spacing w:after="0" w:line="120" w:lineRule="exact"/>
        <w:rPr>
          <w:sz w:val="10"/>
          <w:lang w:val="fr-FR"/>
        </w:rPr>
      </w:pPr>
    </w:p>
    <w:p w14:paraId="4F957D7E" w14:textId="13D989A6" w:rsidR="00867746" w:rsidRPr="007A4565" w:rsidRDefault="00867746" w:rsidP="00867746">
      <w:pPr>
        <w:pStyle w:val="SingleTxt"/>
        <w:rPr>
          <w:lang w:val="fr-FR"/>
        </w:rPr>
      </w:pPr>
      <w:r w:rsidRPr="007A4565">
        <w:rPr>
          <w:lang w:val="fr-FR"/>
        </w:rPr>
        <w:tab/>
        <w:t xml:space="preserve">Depuis </w:t>
      </w:r>
      <w:r w:rsidRPr="00AF5667">
        <w:rPr>
          <w:lang w:val="fr-FR"/>
        </w:rPr>
        <w:t>2010</w:t>
      </w:r>
      <w:r w:rsidRPr="007A4565">
        <w:rPr>
          <w:lang w:val="fr-FR"/>
        </w:rPr>
        <w:t xml:space="preserve">, les contingents de la Force intérimaire des Nations Unies au Liban (FINUL) organisent des journées portes ouvertes des Nations Unies sur la résolution </w:t>
      </w:r>
      <w:hyperlink r:id="rId20" w:history="1">
        <w:r w:rsidRPr="00AF5667">
          <w:rPr>
            <w:rStyle w:val="Hyperlink"/>
            <w:color w:val="0000FF"/>
            <w:lang w:val="fr-FR"/>
          </w:rPr>
          <w:t>1325 (2000)</w:t>
        </w:r>
      </w:hyperlink>
      <w:r w:rsidRPr="007A4565">
        <w:rPr>
          <w:lang w:val="fr-FR"/>
        </w:rPr>
        <w:t xml:space="preserve"> pour établir le dialogue avec les Libanaises, dans le sud du pays. Ces dernières ont fixé, dès la première de ces journées en </w:t>
      </w:r>
      <w:r w:rsidRPr="00AF5667">
        <w:rPr>
          <w:lang w:val="fr-FR"/>
        </w:rPr>
        <w:t>2010</w:t>
      </w:r>
      <w:r w:rsidRPr="007A4565">
        <w:rPr>
          <w:lang w:val="fr-FR"/>
        </w:rPr>
        <w:t>, plusieurs priorités</w:t>
      </w:r>
      <w:r w:rsidR="00C43B50" w:rsidRPr="007A4565">
        <w:rPr>
          <w:lang w:val="fr-FR"/>
        </w:rPr>
        <w:t> :</w:t>
      </w:r>
    </w:p>
    <w:p w14:paraId="34FC32A0" w14:textId="3C093680" w:rsidR="00867746" w:rsidRPr="007A4565" w:rsidRDefault="00867746" w:rsidP="00867746">
      <w:pPr>
        <w:pStyle w:val="SingleTxt"/>
        <w:tabs>
          <w:tab w:val="right" w:pos="1685"/>
        </w:tabs>
        <w:ind w:left="1742" w:hanging="475"/>
        <w:rPr>
          <w:lang w:val="fr-FR"/>
        </w:rPr>
      </w:pPr>
      <w:r w:rsidRPr="007A4565">
        <w:rPr>
          <w:lang w:val="fr-FR"/>
        </w:rPr>
        <w:tab/>
        <w:t>•</w:t>
      </w:r>
      <w:r w:rsidRPr="007A4565">
        <w:rPr>
          <w:lang w:val="fr-FR"/>
        </w:rPr>
        <w:tab/>
        <w:t>Faire entendre les voix des Libanaises du sud du pays, grâce aux organisations féminines non gouvernementales et aux autres associations de la société civile, et veiller à intégrer leurs vues dans un plan d</w:t>
      </w:r>
      <w:r w:rsidR="00C43B50" w:rsidRPr="007A4565">
        <w:rPr>
          <w:lang w:val="fr-FR"/>
        </w:rPr>
        <w:t>’</w:t>
      </w:r>
      <w:r w:rsidRPr="007A4565">
        <w:rPr>
          <w:lang w:val="fr-FR"/>
        </w:rPr>
        <w:t>action national</w:t>
      </w:r>
      <w:r w:rsidR="00C43B50" w:rsidRPr="007A4565">
        <w:rPr>
          <w:lang w:val="fr-FR"/>
        </w:rPr>
        <w:t> ;</w:t>
      </w:r>
    </w:p>
    <w:p w14:paraId="4A2EF486" w14:textId="487C9375" w:rsidR="00867746" w:rsidRPr="007A4565" w:rsidRDefault="00867746" w:rsidP="00867746">
      <w:pPr>
        <w:pStyle w:val="SingleTxt"/>
        <w:tabs>
          <w:tab w:val="right" w:pos="1685"/>
        </w:tabs>
        <w:ind w:left="1742" w:hanging="475"/>
        <w:rPr>
          <w:lang w:val="fr-FR"/>
        </w:rPr>
      </w:pPr>
      <w:r w:rsidRPr="007A4565">
        <w:rPr>
          <w:lang w:val="fr-FR"/>
        </w:rPr>
        <w:tab/>
        <w:t>•</w:t>
      </w:r>
      <w:r w:rsidRPr="007A4565">
        <w:rPr>
          <w:lang w:val="fr-FR"/>
        </w:rPr>
        <w:tab/>
        <w:t>Donner plus de moyens aux femmes en renforçant leurs capacités de règlement des conflits et de consolidation de la paix</w:t>
      </w:r>
      <w:r w:rsidR="00C43B50" w:rsidRPr="007A4565">
        <w:rPr>
          <w:lang w:val="fr-FR"/>
        </w:rPr>
        <w:t> ;</w:t>
      </w:r>
    </w:p>
    <w:p w14:paraId="06678EB4" w14:textId="11268048" w:rsidR="00867746" w:rsidRPr="007A4565" w:rsidRDefault="00867746" w:rsidP="00867746">
      <w:pPr>
        <w:pStyle w:val="SingleTxt"/>
        <w:tabs>
          <w:tab w:val="right" w:pos="1685"/>
        </w:tabs>
        <w:ind w:left="1742" w:hanging="475"/>
        <w:rPr>
          <w:lang w:val="fr-FR"/>
        </w:rPr>
      </w:pPr>
      <w:r w:rsidRPr="007A4565">
        <w:rPr>
          <w:lang w:val="fr-FR"/>
        </w:rPr>
        <w:tab/>
        <w:t>•</w:t>
      </w:r>
      <w:r w:rsidRPr="007A4565">
        <w:rPr>
          <w:lang w:val="fr-FR"/>
        </w:rPr>
        <w:tab/>
        <w:t>Émanciper les femmes par la formation et le renforcement des capacités, pour qu</w:t>
      </w:r>
      <w:r w:rsidR="00C43B50" w:rsidRPr="007A4565">
        <w:rPr>
          <w:lang w:val="fr-FR"/>
        </w:rPr>
        <w:t>’</w:t>
      </w:r>
      <w:r w:rsidRPr="007A4565">
        <w:rPr>
          <w:lang w:val="fr-FR"/>
        </w:rPr>
        <w:t>elles aient davantage confiance en elles et les aider à s</w:t>
      </w:r>
      <w:r w:rsidR="00C43B50" w:rsidRPr="007A4565">
        <w:rPr>
          <w:lang w:val="fr-FR"/>
        </w:rPr>
        <w:t>’</w:t>
      </w:r>
      <w:r w:rsidRPr="007A4565">
        <w:rPr>
          <w:lang w:val="fr-FR"/>
        </w:rPr>
        <w:t>exprimer en public, pour qu</w:t>
      </w:r>
      <w:r w:rsidR="00C43B50" w:rsidRPr="007A4565">
        <w:rPr>
          <w:lang w:val="fr-FR"/>
        </w:rPr>
        <w:t>’</w:t>
      </w:r>
      <w:r w:rsidRPr="007A4565">
        <w:rPr>
          <w:lang w:val="fr-FR"/>
        </w:rPr>
        <w:t>elles évoquent les questions qui les touchent.</w:t>
      </w:r>
    </w:p>
    <w:p w14:paraId="4DDA3095" w14:textId="65FB2285" w:rsidR="00867746" w:rsidRPr="007A4565" w:rsidRDefault="00867746" w:rsidP="00867746">
      <w:pPr>
        <w:pStyle w:val="SingleTxt"/>
        <w:rPr>
          <w:lang w:val="fr-FR"/>
        </w:rPr>
      </w:pPr>
      <w:r w:rsidRPr="007A4565">
        <w:rPr>
          <w:lang w:val="fr-FR"/>
        </w:rPr>
        <w:tab/>
        <w:t xml:space="preserve">Des femmes de Bint Jbeïl, de Marjeyoun et de Tyr ont assisté à la deuxième journée portes ouvertes, le </w:t>
      </w:r>
      <w:r w:rsidRPr="00AF5667">
        <w:rPr>
          <w:lang w:val="fr-FR"/>
        </w:rPr>
        <w:t>30</w:t>
      </w:r>
      <w:r w:rsidRPr="007A4565">
        <w:rPr>
          <w:lang w:val="fr-FR"/>
        </w:rPr>
        <w:t xml:space="preserve"> octobre </w:t>
      </w:r>
      <w:r w:rsidRPr="00AF5667">
        <w:rPr>
          <w:lang w:val="fr-FR"/>
        </w:rPr>
        <w:t>2012</w:t>
      </w:r>
      <w:r w:rsidRPr="007A4565">
        <w:rPr>
          <w:lang w:val="fr-FR"/>
        </w:rPr>
        <w:t>. Elles ont fait part de leurs vues sur la paix et</w:t>
      </w:r>
      <w:r w:rsidR="00C43B50" w:rsidRPr="007A4565">
        <w:rPr>
          <w:lang w:val="fr-FR"/>
        </w:rPr>
        <w:t xml:space="preserve"> </w:t>
      </w:r>
      <w:r w:rsidRPr="007A4565">
        <w:rPr>
          <w:lang w:val="fr-FR"/>
        </w:rPr>
        <w:t>la sécurité et les restrictions qui leurs sont imposées et ont formulé des recommandations sur les moyens de renforcer leur sécurité.</w:t>
      </w:r>
    </w:p>
    <w:p w14:paraId="4686AFE0" w14:textId="52A86504" w:rsidR="00867746" w:rsidRPr="007A4565" w:rsidRDefault="00867746" w:rsidP="00867746">
      <w:pPr>
        <w:pStyle w:val="SingleTxt"/>
        <w:rPr>
          <w:lang w:val="fr-FR"/>
        </w:rPr>
      </w:pPr>
      <w:r w:rsidRPr="007A4565">
        <w:rPr>
          <w:lang w:val="fr-FR"/>
        </w:rPr>
        <w:lastRenderedPageBreak/>
        <w:tab/>
        <w:t xml:space="preserve">La journée portes ouvertes de </w:t>
      </w:r>
      <w:r w:rsidRPr="00AF5667">
        <w:rPr>
          <w:lang w:val="fr-FR"/>
        </w:rPr>
        <w:t>2014</w:t>
      </w:r>
      <w:r w:rsidRPr="007A4565">
        <w:rPr>
          <w:lang w:val="fr-FR"/>
        </w:rPr>
        <w:t>, qui avait pour mot d</w:t>
      </w:r>
      <w:r w:rsidR="00C43B50" w:rsidRPr="007A4565">
        <w:rPr>
          <w:lang w:val="fr-FR"/>
        </w:rPr>
        <w:t>’</w:t>
      </w:r>
      <w:r w:rsidRPr="007A4565">
        <w:rPr>
          <w:lang w:val="fr-FR"/>
        </w:rPr>
        <w:t>ordre « Voix féminines</w:t>
      </w:r>
      <w:r w:rsidR="00C43B50" w:rsidRPr="007A4565">
        <w:rPr>
          <w:lang w:val="fr-FR"/>
        </w:rPr>
        <w:t> :</w:t>
      </w:r>
      <w:r w:rsidRPr="007A4565">
        <w:rPr>
          <w:lang w:val="fr-FR"/>
        </w:rPr>
        <w:t xml:space="preserve"> points de vue des Libanaises du sud sur la paix et la sécurité », a rassemblé des habitantes des mêmes localités en vue de promouvoir la participation des femmes à la consolidation de la paix.</w:t>
      </w:r>
    </w:p>
    <w:p w14:paraId="381605DC" w14:textId="0A73AD83" w:rsidR="00867746" w:rsidRPr="007A4565" w:rsidRDefault="00867746" w:rsidP="00867746">
      <w:pPr>
        <w:pStyle w:val="SingleTxt"/>
        <w:rPr>
          <w:lang w:val="fr-FR"/>
        </w:rPr>
      </w:pPr>
      <w:r w:rsidRPr="007A4565">
        <w:rPr>
          <w:lang w:val="fr-FR"/>
        </w:rPr>
        <w:tab/>
        <w:t xml:space="preserve">Lors de la journée portes ouvertes de </w:t>
      </w:r>
      <w:r w:rsidRPr="00AF5667">
        <w:rPr>
          <w:lang w:val="fr-FR"/>
        </w:rPr>
        <w:t>2016</w:t>
      </w:r>
      <w:r w:rsidRPr="007A4565">
        <w:rPr>
          <w:lang w:val="fr-FR"/>
        </w:rPr>
        <w:t>, l</w:t>
      </w:r>
      <w:r w:rsidR="00C43B50" w:rsidRPr="007A4565">
        <w:rPr>
          <w:lang w:val="fr-FR"/>
        </w:rPr>
        <w:t>’</w:t>
      </w:r>
      <w:r w:rsidRPr="007A4565">
        <w:rPr>
          <w:lang w:val="fr-FR"/>
        </w:rPr>
        <w:t>accent a été mis sur les moyens d</w:t>
      </w:r>
      <w:r w:rsidR="00C43B50" w:rsidRPr="007A4565">
        <w:rPr>
          <w:lang w:val="fr-FR"/>
        </w:rPr>
        <w:t>’</w:t>
      </w:r>
      <w:r w:rsidRPr="007A4565">
        <w:rPr>
          <w:lang w:val="fr-FR"/>
        </w:rPr>
        <w:t>aider les femmes après la phase de reconstruction, notamment dans les domaines économique, social et politique, et sur l</w:t>
      </w:r>
      <w:r w:rsidR="00C43B50" w:rsidRPr="007A4565">
        <w:rPr>
          <w:lang w:val="fr-FR"/>
        </w:rPr>
        <w:t>’</w:t>
      </w:r>
      <w:r w:rsidRPr="007A4565">
        <w:rPr>
          <w:lang w:val="fr-FR"/>
        </w:rPr>
        <w:t>importance de leur fournir une formation professionnelle pour qu</w:t>
      </w:r>
      <w:r w:rsidR="00C43B50" w:rsidRPr="007A4565">
        <w:rPr>
          <w:lang w:val="fr-FR"/>
        </w:rPr>
        <w:t>’</w:t>
      </w:r>
      <w:r w:rsidRPr="007A4565">
        <w:rPr>
          <w:lang w:val="fr-FR"/>
        </w:rPr>
        <w:t>elles deviennent indépendantes sur les plans économique et matériel.</w:t>
      </w:r>
    </w:p>
    <w:p w14:paraId="3FEB8876" w14:textId="71E988FB" w:rsidR="00867746" w:rsidRPr="007A4565" w:rsidRDefault="00867746" w:rsidP="00867746">
      <w:pPr>
        <w:pStyle w:val="SingleTxt"/>
        <w:rPr>
          <w:lang w:val="fr-FR"/>
        </w:rPr>
      </w:pPr>
      <w:r w:rsidRPr="007A4565">
        <w:rPr>
          <w:lang w:val="fr-FR"/>
        </w:rPr>
        <w:tab/>
        <w:t xml:space="preserve">La journée portes ouvertes de </w:t>
      </w:r>
      <w:r w:rsidRPr="00AF5667">
        <w:rPr>
          <w:lang w:val="fr-FR"/>
        </w:rPr>
        <w:t>2017</w:t>
      </w:r>
      <w:r w:rsidRPr="007A4565">
        <w:rPr>
          <w:lang w:val="fr-FR"/>
        </w:rPr>
        <w:t xml:space="preserve"> a conduit à insister sur l</w:t>
      </w:r>
      <w:r w:rsidR="00C43B50" w:rsidRPr="007A4565">
        <w:rPr>
          <w:lang w:val="fr-FR"/>
        </w:rPr>
        <w:t>’</w:t>
      </w:r>
      <w:r w:rsidRPr="007A4565">
        <w:rPr>
          <w:lang w:val="fr-FR"/>
        </w:rPr>
        <w:t>importance d</w:t>
      </w:r>
      <w:r w:rsidR="00C43B50" w:rsidRPr="007A4565">
        <w:rPr>
          <w:lang w:val="fr-FR"/>
        </w:rPr>
        <w:t>’</w:t>
      </w:r>
      <w:r w:rsidRPr="007A4565">
        <w:rPr>
          <w:lang w:val="fr-FR"/>
        </w:rPr>
        <w:t>une participation des femmes, dans le sud du Liban, à la vie politique et à la prise de décisions à tous les niveaux.</w:t>
      </w:r>
    </w:p>
    <w:p w14:paraId="53A7DF4E" w14:textId="6A2E8ED2" w:rsidR="00867746" w:rsidRPr="007A4565" w:rsidRDefault="00867746" w:rsidP="00867746">
      <w:pPr>
        <w:pStyle w:val="SingleTxt"/>
        <w:spacing w:after="0" w:line="120" w:lineRule="exact"/>
        <w:rPr>
          <w:sz w:val="10"/>
          <w:lang w:val="fr-FR"/>
        </w:rPr>
      </w:pPr>
    </w:p>
    <w:p w14:paraId="49DEF1E8" w14:textId="253CE50A" w:rsidR="00867746" w:rsidRPr="007A4565" w:rsidRDefault="00867746" w:rsidP="008677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4565">
        <w:rPr>
          <w:lang w:val="fr-FR"/>
        </w:rPr>
        <w:tab/>
      </w:r>
      <w:r w:rsidRPr="00AF5667">
        <w:rPr>
          <w:lang w:val="fr-FR"/>
        </w:rPr>
        <w:t>4</w:t>
      </w:r>
      <w:r w:rsidRPr="007A4565">
        <w:rPr>
          <w:lang w:val="fr-FR"/>
        </w:rPr>
        <w:t>.</w:t>
      </w:r>
      <w:r w:rsidRPr="007A4565">
        <w:rPr>
          <w:lang w:val="fr-FR"/>
        </w:rPr>
        <w:tab/>
        <w:t>Consultations locales</w:t>
      </w:r>
    </w:p>
    <w:p w14:paraId="2C2B817B" w14:textId="1C132527" w:rsidR="00867746" w:rsidRPr="007A4565" w:rsidRDefault="00867746" w:rsidP="00867746">
      <w:pPr>
        <w:pStyle w:val="SingleTxt"/>
        <w:spacing w:after="0" w:line="120" w:lineRule="exact"/>
        <w:rPr>
          <w:sz w:val="10"/>
          <w:lang w:val="fr-FR"/>
        </w:rPr>
      </w:pPr>
    </w:p>
    <w:p w14:paraId="08F31F5C" w14:textId="1B82520A" w:rsidR="00867746" w:rsidRPr="007A4565" w:rsidRDefault="00867746" w:rsidP="00867746">
      <w:pPr>
        <w:pStyle w:val="SingleTxt"/>
        <w:rPr>
          <w:lang w:val="fr-FR"/>
        </w:rPr>
      </w:pPr>
      <w:r w:rsidRPr="007A4565">
        <w:rPr>
          <w:lang w:val="fr-FR"/>
        </w:rPr>
        <w:tab/>
        <w:t>a)</w:t>
      </w:r>
      <w:r w:rsidRPr="007A4565">
        <w:rPr>
          <w:lang w:val="fr-FR"/>
        </w:rPr>
        <w:tab/>
        <w:t>D</w:t>
      </w:r>
      <w:r w:rsidR="00C43B50" w:rsidRPr="007A4565">
        <w:rPr>
          <w:lang w:val="fr-FR"/>
        </w:rPr>
        <w:t>’</w:t>
      </w:r>
      <w:r w:rsidRPr="007A4565">
        <w:rPr>
          <w:lang w:val="fr-FR"/>
        </w:rPr>
        <w:t xml:space="preserve">octobre à décembre </w:t>
      </w:r>
      <w:r w:rsidRPr="00AF5667">
        <w:rPr>
          <w:lang w:val="fr-FR"/>
        </w:rPr>
        <w:t>2014</w:t>
      </w:r>
      <w:r w:rsidRPr="007A4565">
        <w:rPr>
          <w:lang w:val="fr-FR"/>
        </w:rPr>
        <w:t>, l</w:t>
      </w:r>
      <w:r w:rsidR="00C43B50" w:rsidRPr="007A4565">
        <w:rPr>
          <w:lang w:val="fr-FR"/>
        </w:rPr>
        <w:t>’</w:t>
      </w:r>
      <w:r w:rsidRPr="007A4565">
        <w:rPr>
          <w:lang w:val="fr-FR"/>
        </w:rPr>
        <w:t xml:space="preserve">organisation non gouvernementale à but non lucratif Abaad a conduit cinq consultations locales au sujet de la résolution </w:t>
      </w:r>
      <w:hyperlink r:id="rId21" w:history="1">
        <w:r w:rsidRPr="00AF5667">
          <w:rPr>
            <w:rStyle w:val="Hyperlink"/>
            <w:color w:val="0000FF"/>
            <w:lang w:val="fr-FR"/>
          </w:rPr>
          <w:t>1325</w:t>
        </w:r>
        <w:r w:rsidR="00A94596" w:rsidRPr="00AF5667">
          <w:rPr>
            <w:rStyle w:val="Hyperlink"/>
            <w:color w:val="0000FF"/>
            <w:lang w:val="fr-FR"/>
          </w:rPr>
          <w:t> </w:t>
        </w:r>
        <w:r w:rsidRPr="00AF5667">
          <w:rPr>
            <w:rStyle w:val="Hyperlink"/>
            <w:color w:val="0000FF"/>
            <w:lang w:val="fr-FR"/>
          </w:rPr>
          <w:t>(2000)</w:t>
        </w:r>
      </w:hyperlink>
      <w:r w:rsidRPr="007A4565">
        <w:rPr>
          <w:lang w:val="fr-FR"/>
        </w:rPr>
        <w:t xml:space="preserve"> à l</w:t>
      </w:r>
      <w:r w:rsidR="00C43B50" w:rsidRPr="007A4565">
        <w:rPr>
          <w:lang w:val="fr-FR"/>
        </w:rPr>
        <w:t>’</w:t>
      </w:r>
      <w:r w:rsidRPr="007A4565">
        <w:rPr>
          <w:lang w:val="fr-FR"/>
        </w:rPr>
        <w:t xml:space="preserve">intention des </w:t>
      </w:r>
      <w:r w:rsidRPr="00AF5667">
        <w:rPr>
          <w:lang w:val="fr-FR"/>
        </w:rPr>
        <w:t>18</w:t>
      </w:r>
      <w:r w:rsidRPr="007A4565">
        <w:rPr>
          <w:lang w:val="fr-FR"/>
        </w:rPr>
        <w:t>-</w:t>
      </w:r>
      <w:r w:rsidRPr="00AF5667">
        <w:rPr>
          <w:lang w:val="fr-FR"/>
        </w:rPr>
        <w:t>25</w:t>
      </w:r>
      <w:r w:rsidRPr="007A4565">
        <w:rPr>
          <w:lang w:val="fr-FR"/>
        </w:rPr>
        <w:t xml:space="preserve"> ans, auxquelles ont pris part </w:t>
      </w:r>
      <w:r w:rsidRPr="00AF5667">
        <w:rPr>
          <w:lang w:val="fr-FR"/>
        </w:rPr>
        <w:t>165</w:t>
      </w:r>
      <w:r w:rsidRPr="007A4565">
        <w:rPr>
          <w:lang w:val="fr-FR"/>
        </w:rPr>
        <w:t xml:space="preserve"> personnes. Il s</w:t>
      </w:r>
      <w:r w:rsidR="00C43B50" w:rsidRPr="007A4565">
        <w:rPr>
          <w:lang w:val="fr-FR"/>
        </w:rPr>
        <w:t>’</w:t>
      </w:r>
      <w:r w:rsidRPr="007A4565">
        <w:rPr>
          <w:lang w:val="fr-FR"/>
        </w:rPr>
        <w:t>agissait de sensibiliser les jeunes à l</w:t>
      </w:r>
      <w:r w:rsidR="00C43B50" w:rsidRPr="007A4565">
        <w:rPr>
          <w:lang w:val="fr-FR"/>
        </w:rPr>
        <w:t>’</w:t>
      </w:r>
      <w:r w:rsidRPr="007A4565">
        <w:rPr>
          <w:lang w:val="fr-FR"/>
        </w:rPr>
        <w:t>importance de la participation des femmes aux processus de prise de décisions et de se mobiliser pour protéger les femmes contre les violences dont elles font l</w:t>
      </w:r>
      <w:r w:rsidR="00C43B50" w:rsidRPr="007A4565">
        <w:rPr>
          <w:lang w:val="fr-FR"/>
        </w:rPr>
        <w:t>’</w:t>
      </w:r>
      <w:r w:rsidRPr="007A4565">
        <w:rPr>
          <w:lang w:val="fr-FR"/>
        </w:rPr>
        <w:t>objet, pendant et après les conflits.</w:t>
      </w:r>
    </w:p>
    <w:p w14:paraId="7206CA3C" w14:textId="71920DF7" w:rsidR="00867746" w:rsidRPr="007A4565" w:rsidRDefault="00867746" w:rsidP="00867746">
      <w:pPr>
        <w:pStyle w:val="SingleTxt"/>
        <w:rPr>
          <w:lang w:val="fr-FR"/>
        </w:rPr>
      </w:pPr>
      <w:r w:rsidRPr="007A4565">
        <w:rPr>
          <w:lang w:val="fr-FR"/>
        </w:rPr>
        <w:tab/>
        <w:t>b)</w:t>
      </w:r>
      <w:r w:rsidRPr="007A4565">
        <w:rPr>
          <w:lang w:val="fr-FR"/>
        </w:rPr>
        <w:tab/>
        <w:t xml:space="preserve">En septembre et octobre </w:t>
      </w:r>
      <w:r w:rsidRPr="00AF5667">
        <w:rPr>
          <w:lang w:val="fr-FR"/>
        </w:rPr>
        <w:t>2016</w:t>
      </w:r>
      <w:r w:rsidRPr="007A4565">
        <w:rPr>
          <w:lang w:val="fr-FR"/>
        </w:rPr>
        <w:t xml:space="preserve">, en collaboration avec le FNUAP, la Commission nationale de la femme libanaise a organisé des consultations sur la résolution </w:t>
      </w:r>
      <w:hyperlink r:id="rId22" w:history="1">
        <w:r w:rsidRPr="00AF5667">
          <w:rPr>
            <w:rStyle w:val="Hyperlink"/>
            <w:color w:val="0000FF"/>
            <w:lang w:val="fr-FR"/>
          </w:rPr>
          <w:t>1325 (2000)</w:t>
        </w:r>
      </w:hyperlink>
      <w:r w:rsidRPr="007A4565">
        <w:rPr>
          <w:lang w:val="fr-FR"/>
        </w:rPr>
        <w:t xml:space="preserve">, auxquelles ont pris part </w:t>
      </w:r>
      <w:r w:rsidRPr="00AF5667">
        <w:rPr>
          <w:lang w:val="fr-FR"/>
        </w:rPr>
        <w:t>96</w:t>
      </w:r>
      <w:r w:rsidRPr="007A4565">
        <w:rPr>
          <w:lang w:val="fr-FR"/>
        </w:rPr>
        <w:t xml:space="preserve"> personnes, dans cinq secteurs ayant connu la guerre ou accueilli un grand nombre de réfugiés syriens</w:t>
      </w:r>
      <w:r w:rsidR="00C43B50" w:rsidRPr="007A4565">
        <w:rPr>
          <w:lang w:val="fr-FR"/>
        </w:rPr>
        <w:t> :</w:t>
      </w:r>
      <w:r w:rsidRPr="007A4565">
        <w:rPr>
          <w:lang w:val="fr-FR"/>
        </w:rPr>
        <w:t xml:space="preserve"> Baalbek et Bint Jbeïl</w:t>
      </w:r>
      <w:r w:rsidR="00C43B50" w:rsidRPr="007A4565">
        <w:rPr>
          <w:lang w:val="fr-FR"/>
        </w:rPr>
        <w:t> ;</w:t>
      </w:r>
      <w:r w:rsidRPr="007A4565">
        <w:rPr>
          <w:lang w:val="fr-FR"/>
        </w:rPr>
        <w:t xml:space="preserve"> Nabatiyé et Chiyah</w:t>
      </w:r>
      <w:r w:rsidR="00C43B50" w:rsidRPr="007A4565">
        <w:rPr>
          <w:lang w:val="fr-FR"/>
        </w:rPr>
        <w:t> ;</w:t>
      </w:r>
      <w:r w:rsidRPr="007A4565">
        <w:rPr>
          <w:lang w:val="fr-FR"/>
        </w:rPr>
        <w:t xml:space="preserve"> Ghbeïré</w:t>
      </w:r>
      <w:r w:rsidR="00C43B50" w:rsidRPr="007A4565">
        <w:rPr>
          <w:lang w:val="fr-FR"/>
        </w:rPr>
        <w:t> ;</w:t>
      </w:r>
      <w:r w:rsidRPr="007A4565">
        <w:rPr>
          <w:lang w:val="fr-FR"/>
        </w:rPr>
        <w:t xml:space="preserve"> Aïn el-Roummané et Jbeïl</w:t>
      </w:r>
      <w:r w:rsidR="00C43B50" w:rsidRPr="007A4565">
        <w:rPr>
          <w:lang w:val="fr-FR"/>
        </w:rPr>
        <w:t> ;</w:t>
      </w:r>
      <w:r w:rsidRPr="007A4565">
        <w:rPr>
          <w:lang w:val="fr-FR"/>
        </w:rPr>
        <w:t xml:space="preserve"> Jabal Mohsen et Bab el-Tebbané.</w:t>
      </w:r>
    </w:p>
    <w:p w14:paraId="09895A62" w14:textId="0B2EAFC0" w:rsidR="00867746" w:rsidRPr="007A4565" w:rsidRDefault="00867746" w:rsidP="00867746">
      <w:pPr>
        <w:pStyle w:val="SingleTxt"/>
        <w:rPr>
          <w:lang w:val="fr-FR"/>
        </w:rPr>
      </w:pPr>
      <w:bookmarkStart w:id="4" w:name="_Hlk530056047"/>
      <w:r w:rsidRPr="007A4565">
        <w:rPr>
          <w:lang w:val="fr-FR"/>
        </w:rPr>
        <w:tab/>
        <w:t>Les participants n</w:t>
      </w:r>
      <w:r w:rsidR="00C43B50" w:rsidRPr="007A4565">
        <w:rPr>
          <w:lang w:val="fr-FR"/>
        </w:rPr>
        <w:t>’</w:t>
      </w:r>
      <w:r w:rsidRPr="007A4565">
        <w:rPr>
          <w:lang w:val="fr-FR"/>
        </w:rPr>
        <w:t xml:space="preserve">avaient pas connaissance de la résolution </w:t>
      </w:r>
      <w:hyperlink r:id="rId23" w:history="1">
        <w:r w:rsidRPr="00AF5667">
          <w:rPr>
            <w:rStyle w:val="Hyperlink"/>
            <w:color w:val="0000FF"/>
            <w:lang w:val="fr-FR"/>
          </w:rPr>
          <w:t>1325 (2000)</w:t>
        </w:r>
      </w:hyperlink>
      <w:r w:rsidRPr="007A4565">
        <w:rPr>
          <w:lang w:val="fr-FR"/>
        </w:rPr>
        <w:t xml:space="preserve"> et la plupart de leurs interventions ont porté sur les questions concernant les femmes de manière générale et non sur les quatre piliers de la résolution. La nécessité de changer les traditions et coutumes discriminatoires et de poursuivre </w:t>
      </w:r>
      <w:bookmarkEnd w:id="4"/>
      <w:r w:rsidRPr="007A4565">
        <w:rPr>
          <w:lang w:val="fr-FR"/>
        </w:rPr>
        <w:t>les réformes législatives a été soulignée, de même que l</w:t>
      </w:r>
      <w:r w:rsidR="00C43B50" w:rsidRPr="007A4565">
        <w:rPr>
          <w:lang w:val="fr-FR"/>
        </w:rPr>
        <w:t>’</w:t>
      </w:r>
      <w:r w:rsidRPr="007A4565">
        <w:rPr>
          <w:lang w:val="fr-FR"/>
        </w:rPr>
        <w:t xml:space="preserve">importance de fournir un appui politique aux femmes et de mettre en place des programmes destinés aux femmes et aux adolescentes. </w:t>
      </w:r>
    </w:p>
    <w:p w14:paraId="755D1B5E" w14:textId="642819F8" w:rsidR="00867746" w:rsidRPr="007A4565" w:rsidRDefault="00867746" w:rsidP="00867746">
      <w:pPr>
        <w:pStyle w:val="SingleTxt"/>
        <w:rPr>
          <w:lang w:val="fr-FR"/>
        </w:rPr>
      </w:pPr>
      <w:r w:rsidRPr="007A4565">
        <w:rPr>
          <w:lang w:val="fr-FR"/>
        </w:rPr>
        <w:tab/>
        <w:t>c)</w:t>
      </w:r>
      <w:r w:rsidRPr="007A4565">
        <w:rPr>
          <w:lang w:val="fr-FR"/>
        </w:rPr>
        <w:tab/>
        <w:t xml:space="preserve">Ces consultations ont montré que la résolution </w:t>
      </w:r>
      <w:hyperlink r:id="rId24" w:history="1">
        <w:r w:rsidRPr="00AF5667">
          <w:rPr>
            <w:rStyle w:val="Hyperlink"/>
            <w:color w:val="0000FF"/>
            <w:lang w:val="fr-FR"/>
          </w:rPr>
          <w:t>1325 (2000)</w:t>
        </w:r>
      </w:hyperlink>
      <w:r w:rsidRPr="007A4565">
        <w:rPr>
          <w:lang w:val="fr-FR"/>
        </w:rPr>
        <w:t xml:space="preserve"> n</w:t>
      </w:r>
      <w:r w:rsidR="00C43B50" w:rsidRPr="007A4565">
        <w:rPr>
          <w:lang w:val="fr-FR"/>
        </w:rPr>
        <w:t>’</w:t>
      </w:r>
      <w:r w:rsidRPr="007A4565">
        <w:rPr>
          <w:lang w:val="fr-FR"/>
        </w:rPr>
        <w:t>était pas suffisamment connue des populations locales, en particulier des responsables officiels. Par conséquent, dans le cadre d</w:t>
      </w:r>
      <w:r w:rsidR="00C43B50" w:rsidRPr="007A4565">
        <w:rPr>
          <w:lang w:val="fr-FR"/>
        </w:rPr>
        <w:t>’</w:t>
      </w:r>
      <w:r w:rsidRPr="007A4565">
        <w:rPr>
          <w:lang w:val="fr-FR"/>
        </w:rPr>
        <w:t>un programme visant à promouvoir le rôle de la femme dans la prise de décisions au Moyen-Orient, la Commission nationale de la femme libanaise conduit actuellement, en partenariat avec l</w:t>
      </w:r>
      <w:r w:rsidR="00C43B50" w:rsidRPr="007A4565">
        <w:rPr>
          <w:lang w:val="fr-FR"/>
        </w:rPr>
        <w:t>’</w:t>
      </w:r>
      <w:r w:rsidRPr="007A4565">
        <w:rPr>
          <w:lang w:val="fr-FR"/>
        </w:rPr>
        <w:t>Agence allemande de coopération internationale, un projet semblable dans les</w:t>
      </w:r>
      <w:r w:rsidR="00FC5168" w:rsidRPr="007A4565">
        <w:rPr>
          <w:lang w:val="fr-FR"/>
        </w:rPr>
        <w:t xml:space="preserve"> </w:t>
      </w:r>
      <w:r w:rsidRPr="007A4565">
        <w:rPr>
          <w:lang w:val="fr-FR"/>
        </w:rPr>
        <w:t xml:space="preserve">municipalités et les administrations publiques </w:t>
      </w:r>
      <w:r w:rsidR="00F42BA3" w:rsidRPr="007A4565">
        <w:rPr>
          <w:lang w:val="fr-FR"/>
        </w:rPr>
        <w:t>afin de</w:t>
      </w:r>
      <w:r w:rsidRPr="007A4565">
        <w:rPr>
          <w:lang w:val="fr-FR"/>
        </w:rPr>
        <w:t xml:space="preserve"> sensibiliser la population à l</w:t>
      </w:r>
      <w:r w:rsidR="00C43B50" w:rsidRPr="007A4565">
        <w:rPr>
          <w:lang w:val="fr-FR"/>
        </w:rPr>
        <w:t>’</w:t>
      </w:r>
      <w:r w:rsidRPr="007A4565">
        <w:rPr>
          <w:lang w:val="fr-FR"/>
        </w:rPr>
        <w:t>importance de la participation des femmes au maintien de la paix, à la prévention des conflits et au règlement pacifique des différends.</w:t>
      </w:r>
    </w:p>
    <w:p w14:paraId="0FEFE714" w14:textId="6E048413" w:rsidR="00867746" w:rsidRPr="007A4565" w:rsidRDefault="00867746" w:rsidP="00867746">
      <w:pPr>
        <w:pStyle w:val="SingleTxt"/>
        <w:rPr>
          <w:lang w:val="fr-FR"/>
        </w:rPr>
      </w:pPr>
      <w:r w:rsidRPr="007A4565">
        <w:rPr>
          <w:lang w:val="fr-FR"/>
        </w:rPr>
        <w:tab/>
        <w:t xml:space="preserve">Au dernier trimestre de </w:t>
      </w:r>
      <w:r w:rsidRPr="00AF5667">
        <w:rPr>
          <w:lang w:val="fr-FR"/>
        </w:rPr>
        <w:t>2017</w:t>
      </w:r>
      <w:r w:rsidRPr="007A4565">
        <w:rPr>
          <w:lang w:val="fr-FR"/>
        </w:rPr>
        <w:t>, la Commission a organisé sept réunions de sensibilisation, en partenariat avec l</w:t>
      </w:r>
      <w:r w:rsidR="00C43B50" w:rsidRPr="007A4565">
        <w:rPr>
          <w:lang w:val="fr-FR"/>
        </w:rPr>
        <w:t>’</w:t>
      </w:r>
      <w:r w:rsidRPr="007A4565">
        <w:rPr>
          <w:lang w:val="fr-FR"/>
        </w:rPr>
        <w:t>Organisation libanaise pour les études et la formation et le Rassemblement démocratique des femmes du Liban.</w:t>
      </w:r>
    </w:p>
    <w:p w14:paraId="01809C8C" w14:textId="7AB5513F" w:rsidR="00867746" w:rsidRPr="007A4565" w:rsidRDefault="00867746" w:rsidP="00867746">
      <w:pPr>
        <w:pStyle w:val="SingleTxt"/>
        <w:rPr>
          <w:lang w:val="fr-FR"/>
        </w:rPr>
      </w:pPr>
      <w:r w:rsidRPr="007A4565">
        <w:rPr>
          <w:lang w:val="fr-FR"/>
        </w:rPr>
        <w:tab/>
        <w:t>Ces réunions ont été organisées sur tout le territoire libanais, dans des secteurs sélectionnés selon plusieurs critères</w:t>
      </w:r>
      <w:r w:rsidR="00C43B50" w:rsidRPr="007A4565">
        <w:rPr>
          <w:lang w:val="fr-FR"/>
        </w:rPr>
        <w:t> :</w:t>
      </w:r>
      <w:r w:rsidRPr="007A4565">
        <w:rPr>
          <w:lang w:val="fr-FR"/>
        </w:rPr>
        <w:t xml:space="preserve"> ceux où le conflit civil a des racines historiques, ceux comptant bon nombre de réfugiés ou ceux qui ont souffert de l</w:t>
      </w:r>
      <w:r w:rsidR="00C43B50" w:rsidRPr="007A4565">
        <w:rPr>
          <w:lang w:val="fr-FR"/>
        </w:rPr>
        <w:t>’</w:t>
      </w:r>
      <w:r w:rsidRPr="007A4565">
        <w:rPr>
          <w:lang w:val="fr-FR"/>
        </w:rPr>
        <w:t xml:space="preserve">occupation israélienne. </w:t>
      </w:r>
    </w:p>
    <w:p w14:paraId="3E0255C4" w14:textId="18FAE6B5" w:rsidR="00867746" w:rsidRPr="007A4565" w:rsidRDefault="00867746" w:rsidP="00867746">
      <w:pPr>
        <w:pStyle w:val="SingleTxt"/>
        <w:rPr>
          <w:lang w:val="fr-FR"/>
        </w:rPr>
      </w:pPr>
      <w:r w:rsidRPr="007A4565">
        <w:rPr>
          <w:lang w:val="fr-FR"/>
        </w:rPr>
        <w:lastRenderedPageBreak/>
        <w:tab/>
        <w:t xml:space="preserve">Au printemps </w:t>
      </w:r>
      <w:r w:rsidRPr="00AF5667">
        <w:rPr>
          <w:lang w:val="fr-FR"/>
        </w:rPr>
        <w:t>2018</w:t>
      </w:r>
      <w:r w:rsidRPr="007A4565">
        <w:rPr>
          <w:lang w:val="fr-FR"/>
        </w:rPr>
        <w:t>, la Commission a tenu des dialogues pour favoriser les échanges de connaissances et de données d</w:t>
      </w:r>
      <w:r w:rsidR="00C43B50" w:rsidRPr="007A4565">
        <w:rPr>
          <w:lang w:val="fr-FR"/>
        </w:rPr>
        <w:t>’</w:t>
      </w:r>
      <w:r w:rsidRPr="007A4565">
        <w:rPr>
          <w:lang w:val="fr-FR"/>
        </w:rPr>
        <w:t>expérience entre les conseils municipaux, dans divers secteurs, en particulier dans les contrées rurales.</w:t>
      </w:r>
    </w:p>
    <w:p w14:paraId="640510F7" w14:textId="3168C1F4" w:rsidR="00867746" w:rsidRPr="007A4565" w:rsidRDefault="00867746" w:rsidP="00867746">
      <w:pPr>
        <w:pStyle w:val="SingleTxt"/>
        <w:spacing w:after="0" w:line="120" w:lineRule="exact"/>
        <w:rPr>
          <w:sz w:val="10"/>
          <w:lang w:val="fr-FR"/>
        </w:rPr>
      </w:pPr>
    </w:p>
    <w:p w14:paraId="7AA10ECD" w14:textId="6C717B4D" w:rsidR="00867746" w:rsidRPr="007A4565" w:rsidRDefault="00867746" w:rsidP="008677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4565">
        <w:rPr>
          <w:lang w:val="fr-FR"/>
        </w:rPr>
        <w:tab/>
      </w:r>
      <w:r w:rsidRPr="00AF5667">
        <w:rPr>
          <w:lang w:val="fr-FR"/>
        </w:rPr>
        <w:t>5</w:t>
      </w:r>
      <w:r w:rsidRPr="007A4565">
        <w:rPr>
          <w:lang w:val="fr-FR"/>
        </w:rPr>
        <w:t>.</w:t>
      </w:r>
      <w:r w:rsidRPr="007A4565">
        <w:rPr>
          <w:lang w:val="fr-FR"/>
        </w:rPr>
        <w:tab/>
        <w:t>Consultations nationales, conférences et réunions d</w:t>
      </w:r>
      <w:r w:rsidR="00C43B50" w:rsidRPr="007A4565">
        <w:rPr>
          <w:lang w:val="fr-FR"/>
        </w:rPr>
        <w:t>’</w:t>
      </w:r>
      <w:r w:rsidRPr="007A4565">
        <w:rPr>
          <w:lang w:val="fr-FR"/>
        </w:rPr>
        <w:t>experts</w:t>
      </w:r>
    </w:p>
    <w:p w14:paraId="0F049D83" w14:textId="3F1B5633" w:rsidR="00867746" w:rsidRPr="007A4565" w:rsidRDefault="00867746" w:rsidP="00867746">
      <w:pPr>
        <w:pStyle w:val="SingleTxt"/>
        <w:spacing w:after="0" w:line="120" w:lineRule="exact"/>
        <w:rPr>
          <w:sz w:val="10"/>
          <w:lang w:val="fr-FR"/>
        </w:rPr>
      </w:pPr>
    </w:p>
    <w:p w14:paraId="0FC1C889" w14:textId="71793D32" w:rsidR="00867746" w:rsidRPr="007A4565" w:rsidRDefault="00867746" w:rsidP="00867746">
      <w:pPr>
        <w:pStyle w:val="SingleTxt"/>
        <w:rPr>
          <w:lang w:val="fr-FR"/>
        </w:rPr>
      </w:pPr>
      <w:r w:rsidRPr="007A4565">
        <w:rPr>
          <w:lang w:val="fr-FR"/>
        </w:rPr>
        <w:tab/>
        <w:t xml:space="preserve">En </w:t>
      </w:r>
      <w:r w:rsidRPr="00AF5667">
        <w:rPr>
          <w:lang w:val="fr-FR"/>
        </w:rPr>
        <w:t>2012</w:t>
      </w:r>
      <w:r w:rsidRPr="007A4565">
        <w:rPr>
          <w:lang w:val="fr-FR"/>
        </w:rPr>
        <w:t>, l</w:t>
      </w:r>
      <w:r w:rsidR="00C43B50" w:rsidRPr="007A4565">
        <w:rPr>
          <w:lang w:val="fr-FR"/>
        </w:rPr>
        <w:t>’</w:t>
      </w:r>
      <w:r w:rsidRPr="007A4565">
        <w:rPr>
          <w:lang w:val="fr-FR"/>
        </w:rPr>
        <w:t xml:space="preserve">organisation Abaad a tenu deux consultations nationales sur les femmes et la paix et la sécurité en vue de recenser les problèmes et les craintes des femmes, en lien avec la résolution </w:t>
      </w:r>
      <w:hyperlink r:id="rId25" w:history="1">
        <w:r w:rsidRPr="00AF5667">
          <w:rPr>
            <w:rStyle w:val="Hyperlink"/>
            <w:color w:val="0000FF"/>
            <w:lang w:val="fr-FR"/>
          </w:rPr>
          <w:t>1325 (2000)</w:t>
        </w:r>
      </w:hyperlink>
      <w:r w:rsidRPr="007A4565">
        <w:rPr>
          <w:lang w:val="fr-FR"/>
        </w:rPr>
        <w:t>. Au cours des séances, organisées en mai et novembre, en coopération avec la Ligue internationale des femmes pour la paix et la liberté et la FINUL, les perspectives et les obstacles associés à la participation des femmes aux réformes gouvernementales ont été examinés. La cinquantaine de participants issus d</w:t>
      </w:r>
      <w:r w:rsidR="00C43B50" w:rsidRPr="007A4565">
        <w:rPr>
          <w:lang w:val="fr-FR"/>
        </w:rPr>
        <w:t>’</w:t>
      </w:r>
      <w:r w:rsidRPr="007A4565">
        <w:rPr>
          <w:lang w:val="fr-FR"/>
        </w:rPr>
        <w:t>organisations de la société civile, d</w:t>
      </w:r>
      <w:r w:rsidR="00C43B50" w:rsidRPr="007A4565">
        <w:rPr>
          <w:lang w:val="fr-FR"/>
        </w:rPr>
        <w:t>’</w:t>
      </w:r>
      <w:r w:rsidRPr="007A4565">
        <w:rPr>
          <w:lang w:val="fr-FR"/>
        </w:rPr>
        <w:t>associations de défense des droits des femmes, d</w:t>
      </w:r>
      <w:r w:rsidR="00C43B50" w:rsidRPr="007A4565">
        <w:rPr>
          <w:lang w:val="fr-FR"/>
        </w:rPr>
        <w:t>’</w:t>
      </w:r>
      <w:r w:rsidRPr="007A4565">
        <w:rPr>
          <w:lang w:val="fr-FR"/>
        </w:rPr>
        <w:t>organisations internationales et de contingents de la FINUL a désigné quatre objectifs prioritaires</w:t>
      </w:r>
      <w:r w:rsidR="00C43B50" w:rsidRPr="007A4565">
        <w:rPr>
          <w:lang w:val="fr-FR"/>
        </w:rPr>
        <w:t> :</w:t>
      </w:r>
    </w:p>
    <w:p w14:paraId="1836DF34" w14:textId="47063B71" w:rsidR="00867746" w:rsidRPr="007A4565" w:rsidRDefault="00867746" w:rsidP="00867746">
      <w:pPr>
        <w:pStyle w:val="SingleTxt"/>
        <w:rPr>
          <w:lang w:val="fr-FR"/>
        </w:rPr>
      </w:pPr>
      <w:r w:rsidRPr="007A4565">
        <w:rPr>
          <w:lang w:val="fr-FR"/>
        </w:rPr>
        <w:tab/>
      </w:r>
      <w:r w:rsidRPr="00AF5667">
        <w:rPr>
          <w:lang w:val="fr-FR"/>
        </w:rPr>
        <w:t>1</w:t>
      </w:r>
      <w:r w:rsidRPr="007A4565">
        <w:rPr>
          <w:lang w:val="fr-FR"/>
        </w:rPr>
        <w:t>.</w:t>
      </w:r>
      <w:r w:rsidRPr="007A4565">
        <w:rPr>
          <w:lang w:val="fr-FR"/>
        </w:rPr>
        <w:tab/>
        <w:t>Améliorer les connaissances des femmes en ce qui concerne la paix et la sécurité</w:t>
      </w:r>
      <w:r w:rsidR="00C43B50" w:rsidRPr="007A4565">
        <w:rPr>
          <w:lang w:val="fr-FR"/>
        </w:rPr>
        <w:t> ;</w:t>
      </w:r>
    </w:p>
    <w:p w14:paraId="0C1D808C" w14:textId="4AF25845" w:rsidR="00867746" w:rsidRPr="007A4565" w:rsidRDefault="00867746" w:rsidP="00867746">
      <w:pPr>
        <w:pStyle w:val="SingleTxt"/>
        <w:rPr>
          <w:lang w:val="fr-FR"/>
        </w:rPr>
      </w:pPr>
      <w:r w:rsidRPr="007A4565">
        <w:rPr>
          <w:lang w:val="fr-FR"/>
        </w:rPr>
        <w:tab/>
      </w:r>
      <w:r w:rsidRPr="00AF5667">
        <w:rPr>
          <w:lang w:val="fr-FR"/>
        </w:rPr>
        <w:t>2</w:t>
      </w:r>
      <w:r w:rsidRPr="007A4565">
        <w:rPr>
          <w:lang w:val="fr-FR"/>
        </w:rPr>
        <w:t>.</w:t>
      </w:r>
      <w:r w:rsidRPr="007A4565">
        <w:rPr>
          <w:lang w:val="fr-FR"/>
        </w:rPr>
        <w:tab/>
        <w:t>Promouvoir la participation des femmes aux prises de décision</w:t>
      </w:r>
      <w:r w:rsidR="000F7550" w:rsidRPr="007A4565">
        <w:rPr>
          <w:lang w:val="fr-FR"/>
        </w:rPr>
        <w:t>s</w:t>
      </w:r>
      <w:r w:rsidR="00C43B50" w:rsidRPr="007A4565">
        <w:rPr>
          <w:lang w:val="fr-FR"/>
        </w:rPr>
        <w:t> ;</w:t>
      </w:r>
    </w:p>
    <w:p w14:paraId="62D9263E" w14:textId="43EA4E94" w:rsidR="00867746" w:rsidRPr="007A4565" w:rsidRDefault="00867746" w:rsidP="00867746">
      <w:pPr>
        <w:pStyle w:val="SingleTxt"/>
        <w:rPr>
          <w:lang w:val="fr-FR"/>
        </w:rPr>
      </w:pPr>
      <w:r w:rsidRPr="007A4565">
        <w:rPr>
          <w:lang w:val="fr-FR"/>
        </w:rPr>
        <w:tab/>
      </w:r>
      <w:r w:rsidRPr="00AF5667">
        <w:rPr>
          <w:lang w:val="fr-FR"/>
        </w:rPr>
        <w:t>3</w:t>
      </w:r>
      <w:r w:rsidRPr="007A4565">
        <w:rPr>
          <w:lang w:val="fr-FR"/>
        </w:rPr>
        <w:t>.</w:t>
      </w:r>
      <w:r w:rsidRPr="007A4565">
        <w:rPr>
          <w:lang w:val="fr-FR"/>
        </w:rPr>
        <w:tab/>
        <w:t>Garantir la participation des femmes au maintien de la sécurité, à la consolidation de la paix, aux négociations et aux processus de paix</w:t>
      </w:r>
      <w:r w:rsidR="00C43B50" w:rsidRPr="007A4565">
        <w:rPr>
          <w:lang w:val="fr-FR"/>
        </w:rPr>
        <w:t> ;</w:t>
      </w:r>
    </w:p>
    <w:p w14:paraId="3F9CF8E2" w14:textId="275E4F53" w:rsidR="00867746" w:rsidRPr="007A4565" w:rsidRDefault="00867746" w:rsidP="00867746">
      <w:pPr>
        <w:pStyle w:val="SingleTxt"/>
        <w:rPr>
          <w:lang w:val="fr-FR"/>
        </w:rPr>
      </w:pPr>
      <w:r w:rsidRPr="007A4565">
        <w:rPr>
          <w:lang w:val="fr-FR"/>
        </w:rPr>
        <w:tab/>
      </w:r>
      <w:r w:rsidRPr="00AF5667">
        <w:rPr>
          <w:lang w:val="fr-FR"/>
        </w:rPr>
        <w:t>4</w:t>
      </w:r>
      <w:r w:rsidRPr="007A4565">
        <w:rPr>
          <w:lang w:val="fr-FR"/>
        </w:rPr>
        <w:t>.</w:t>
      </w:r>
      <w:r w:rsidRPr="007A4565">
        <w:rPr>
          <w:lang w:val="fr-FR"/>
        </w:rPr>
        <w:tab/>
        <w:t>Recenser et signaler les violations contre les femmes, en particulier celles en lien avec la paix et la sécurité.</w:t>
      </w:r>
    </w:p>
    <w:p w14:paraId="0404C036" w14:textId="197A92E6" w:rsidR="00867746" w:rsidRPr="007A4565" w:rsidRDefault="00867746" w:rsidP="00867746">
      <w:pPr>
        <w:pStyle w:val="SingleTxt"/>
        <w:rPr>
          <w:lang w:val="fr-FR"/>
        </w:rPr>
      </w:pPr>
      <w:r w:rsidRPr="007A4565">
        <w:rPr>
          <w:lang w:val="fr-FR"/>
        </w:rPr>
        <w:tab/>
        <w:t xml:space="preserve">En novembre </w:t>
      </w:r>
      <w:r w:rsidRPr="00AF5667">
        <w:rPr>
          <w:lang w:val="fr-FR"/>
        </w:rPr>
        <w:t>2016</w:t>
      </w:r>
      <w:r w:rsidRPr="007A4565">
        <w:rPr>
          <w:lang w:val="fr-FR"/>
        </w:rPr>
        <w:t>, en partenariat avec le FNUAP, la Commission nationale de la femme libanaise a organisé une réunion d</w:t>
      </w:r>
      <w:r w:rsidR="00C43B50" w:rsidRPr="007A4565">
        <w:rPr>
          <w:lang w:val="fr-FR"/>
        </w:rPr>
        <w:t>’</w:t>
      </w:r>
      <w:r w:rsidRPr="007A4565">
        <w:rPr>
          <w:lang w:val="fr-FR"/>
        </w:rPr>
        <w:t xml:space="preserve">experts pour évoquer les priorités nationales liées aux quatre piliers de la résolution </w:t>
      </w:r>
      <w:hyperlink r:id="rId26" w:history="1">
        <w:r w:rsidRPr="00AF5667">
          <w:rPr>
            <w:rStyle w:val="Hyperlink"/>
            <w:color w:val="0000FF"/>
            <w:lang w:val="fr-FR"/>
          </w:rPr>
          <w:t>1325 (2000)</w:t>
        </w:r>
      </w:hyperlink>
      <w:r w:rsidRPr="007A4565">
        <w:rPr>
          <w:lang w:val="fr-FR"/>
        </w:rPr>
        <w:t xml:space="preserve">. En tout, </w:t>
      </w:r>
      <w:r w:rsidRPr="00AF5667">
        <w:rPr>
          <w:lang w:val="fr-FR"/>
        </w:rPr>
        <w:t>29</w:t>
      </w:r>
      <w:r w:rsidRPr="007A4565">
        <w:rPr>
          <w:lang w:val="fr-FR"/>
        </w:rPr>
        <w:t xml:space="preserve"> spécialistes de différents ministères, organisations de la société civile, organismes des Nations Unies et établissements universitaires y ont pris part, ainsi que la secrétaire générale de l</w:t>
      </w:r>
      <w:r w:rsidR="00C43B50" w:rsidRPr="007A4565">
        <w:rPr>
          <w:lang w:val="fr-FR"/>
        </w:rPr>
        <w:t>’</w:t>
      </w:r>
      <w:r w:rsidRPr="007A4565">
        <w:rPr>
          <w:lang w:val="fr-FR"/>
        </w:rPr>
        <w:t>organisation des femmes jordaniennes, qui a présenté l</w:t>
      </w:r>
      <w:r w:rsidR="00C43B50" w:rsidRPr="007A4565">
        <w:rPr>
          <w:lang w:val="fr-FR"/>
        </w:rPr>
        <w:t>’</w:t>
      </w:r>
      <w:r w:rsidRPr="007A4565">
        <w:rPr>
          <w:lang w:val="fr-FR"/>
        </w:rPr>
        <w:t>expérience d</w:t>
      </w:r>
      <w:r w:rsidR="00C43B50" w:rsidRPr="007A4565">
        <w:rPr>
          <w:lang w:val="fr-FR"/>
        </w:rPr>
        <w:t>’</w:t>
      </w:r>
      <w:r w:rsidRPr="007A4565">
        <w:rPr>
          <w:lang w:val="fr-FR"/>
        </w:rPr>
        <w:t>élaboration d</w:t>
      </w:r>
      <w:r w:rsidR="00C43B50" w:rsidRPr="007A4565">
        <w:rPr>
          <w:lang w:val="fr-FR"/>
        </w:rPr>
        <w:t>’</w:t>
      </w:r>
      <w:r w:rsidRPr="007A4565">
        <w:rPr>
          <w:lang w:val="fr-FR"/>
        </w:rPr>
        <w:t>un plan d</w:t>
      </w:r>
      <w:r w:rsidR="00C43B50" w:rsidRPr="007A4565">
        <w:rPr>
          <w:lang w:val="fr-FR"/>
        </w:rPr>
        <w:t>’</w:t>
      </w:r>
      <w:r w:rsidRPr="007A4565">
        <w:rPr>
          <w:lang w:val="fr-FR"/>
        </w:rPr>
        <w:t>action national dans son pays pour l</w:t>
      </w:r>
      <w:r w:rsidR="00C43B50" w:rsidRPr="007A4565">
        <w:rPr>
          <w:lang w:val="fr-FR"/>
        </w:rPr>
        <w:t>’</w:t>
      </w:r>
      <w:r w:rsidRPr="007A4565">
        <w:rPr>
          <w:lang w:val="fr-FR"/>
        </w:rPr>
        <w:t xml:space="preserve">application de la résolution </w:t>
      </w:r>
      <w:hyperlink r:id="rId27" w:history="1">
        <w:r w:rsidRPr="00AF5667">
          <w:rPr>
            <w:rStyle w:val="Hyperlink"/>
            <w:color w:val="0000FF"/>
            <w:lang w:val="fr-FR"/>
          </w:rPr>
          <w:t>1325</w:t>
        </w:r>
        <w:r w:rsidR="00A94596" w:rsidRPr="00AF5667">
          <w:rPr>
            <w:rStyle w:val="Hyperlink"/>
            <w:color w:val="0000FF"/>
            <w:lang w:val="fr-FR"/>
          </w:rPr>
          <w:t> </w:t>
        </w:r>
        <w:r w:rsidRPr="00AF5667">
          <w:rPr>
            <w:rStyle w:val="Hyperlink"/>
            <w:color w:val="0000FF"/>
            <w:lang w:val="fr-FR"/>
          </w:rPr>
          <w:t>(2000)</w:t>
        </w:r>
      </w:hyperlink>
      <w:r w:rsidRPr="007A4565">
        <w:rPr>
          <w:lang w:val="fr-FR"/>
        </w:rPr>
        <w:t>.</w:t>
      </w:r>
    </w:p>
    <w:p w14:paraId="454E7D62" w14:textId="6738AB12" w:rsidR="00867746" w:rsidRPr="007A4565" w:rsidRDefault="00867746" w:rsidP="00867746">
      <w:pPr>
        <w:pStyle w:val="SingleTxt"/>
        <w:rPr>
          <w:lang w:val="fr-FR"/>
        </w:rPr>
      </w:pPr>
      <w:r w:rsidRPr="007A4565">
        <w:rPr>
          <w:lang w:val="fr-FR"/>
        </w:rPr>
        <w:tab/>
        <w:t>Les personnes présentes ont formulé les recommandations suivantes, en lien avec chacun des quatre piliers de la résolution</w:t>
      </w:r>
      <w:r w:rsidR="00C43B50" w:rsidRPr="007A4565">
        <w:rPr>
          <w:lang w:val="fr-FR"/>
        </w:rPr>
        <w:t> :</w:t>
      </w:r>
    </w:p>
    <w:p w14:paraId="6F2CE10E" w14:textId="6769CB1C" w:rsidR="00867746" w:rsidRPr="007A4565" w:rsidRDefault="00867746" w:rsidP="00867746">
      <w:pPr>
        <w:pStyle w:val="SingleTxt"/>
        <w:ind w:left="1742" w:hanging="475"/>
        <w:rPr>
          <w:lang w:val="fr-FR"/>
        </w:rPr>
      </w:pPr>
      <w:r w:rsidRPr="007A4565">
        <w:rPr>
          <w:b/>
          <w:bCs/>
          <w:lang w:val="fr-FR"/>
        </w:rPr>
        <w:tab/>
        <w:t>Participation</w:t>
      </w:r>
      <w:r w:rsidR="00C43B50" w:rsidRPr="007A4565">
        <w:rPr>
          <w:b/>
          <w:bCs/>
          <w:lang w:val="fr-FR"/>
        </w:rPr>
        <w:t> </w:t>
      </w:r>
      <w:r w:rsidR="00C43B50" w:rsidRPr="007A4565">
        <w:rPr>
          <w:lang w:val="fr-FR"/>
        </w:rPr>
        <w:t>:</w:t>
      </w:r>
      <w:r w:rsidRPr="007A4565">
        <w:rPr>
          <w:lang w:val="fr-FR"/>
        </w:rPr>
        <w:t xml:space="preserve"> </w:t>
      </w:r>
      <w:r w:rsidR="00F42BA3" w:rsidRPr="007A4565">
        <w:rPr>
          <w:lang w:val="fr-FR"/>
        </w:rPr>
        <w:t>S</w:t>
      </w:r>
      <w:r w:rsidRPr="007A4565">
        <w:rPr>
          <w:lang w:val="fr-FR"/>
        </w:rPr>
        <w:t>ensibiliser davantage à la participation des femmes à la prise de décisions et demander l</w:t>
      </w:r>
      <w:r w:rsidR="00C43B50" w:rsidRPr="007A4565">
        <w:rPr>
          <w:lang w:val="fr-FR"/>
        </w:rPr>
        <w:t>’</w:t>
      </w:r>
      <w:r w:rsidRPr="007A4565">
        <w:rPr>
          <w:lang w:val="fr-FR"/>
        </w:rPr>
        <w:t>instauration d</w:t>
      </w:r>
      <w:r w:rsidR="00C43B50" w:rsidRPr="007A4565">
        <w:rPr>
          <w:lang w:val="fr-FR"/>
        </w:rPr>
        <w:t>’</w:t>
      </w:r>
      <w:r w:rsidRPr="007A4565">
        <w:rPr>
          <w:lang w:val="fr-FR"/>
        </w:rPr>
        <w:t>un système de quotas</w:t>
      </w:r>
      <w:r w:rsidR="00C43B50" w:rsidRPr="007A4565">
        <w:rPr>
          <w:lang w:val="fr-FR"/>
        </w:rPr>
        <w:t> ;</w:t>
      </w:r>
    </w:p>
    <w:p w14:paraId="27C2C8BA" w14:textId="0E623B8D" w:rsidR="00867746" w:rsidRPr="007A4565" w:rsidRDefault="00867746" w:rsidP="00867746">
      <w:pPr>
        <w:pStyle w:val="SingleTxt"/>
        <w:ind w:left="1742" w:hanging="475"/>
        <w:rPr>
          <w:lang w:val="fr-FR"/>
        </w:rPr>
      </w:pPr>
      <w:r w:rsidRPr="007A4565">
        <w:rPr>
          <w:b/>
          <w:bCs/>
          <w:lang w:val="fr-FR"/>
        </w:rPr>
        <w:tab/>
        <w:t>Prévention</w:t>
      </w:r>
      <w:r w:rsidR="00C43B50" w:rsidRPr="007A4565">
        <w:rPr>
          <w:b/>
          <w:bCs/>
          <w:lang w:val="fr-FR"/>
        </w:rPr>
        <w:t> </w:t>
      </w:r>
      <w:r w:rsidR="00C43B50" w:rsidRPr="007A4565">
        <w:rPr>
          <w:lang w:val="fr-FR"/>
        </w:rPr>
        <w:t>:</w:t>
      </w:r>
      <w:r w:rsidRPr="007A4565">
        <w:rPr>
          <w:lang w:val="fr-FR"/>
        </w:rPr>
        <w:t xml:space="preserve"> </w:t>
      </w:r>
      <w:r w:rsidR="00F42BA3" w:rsidRPr="007A4565">
        <w:rPr>
          <w:lang w:val="fr-FR"/>
        </w:rPr>
        <w:t>S</w:t>
      </w:r>
      <w:r w:rsidRPr="007A4565">
        <w:rPr>
          <w:lang w:val="fr-FR"/>
        </w:rPr>
        <w:t xml:space="preserve">uivre les projets de lois relatifs aux femmes et à la paix et à la sécurité et mener des activités de formation et de sensibilisation à la résolution </w:t>
      </w:r>
      <w:hyperlink r:id="rId28" w:history="1">
        <w:r w:rsidRPr="00AF5667">
          <w:rPr>
            <w:rStyle w:val="Hyperlink"/>
            <w:color w:val="0000FF"/>
            <w:lang w:val="fr-FR"/>
          </w:rPr>
          <w:t>1325 (2000)</w:t>
        </w:r>
      </w:hyperlink>
      <w:r w:rsidRPr="007A4565">
        <w:rPr>
          <w:lang w:val="fr-FR"/>
        </w:rPr>
        <w:t xml:space="preserve"> dans toutes les régions</w:t>
      </w:r>
      <w:r w:rsidR="00C43B50" w:rsidRPr="007A4565">
        <w:rPr>
          <w:lang w:val="fr-FR"/>
        </w:rPr>
        <w:t> ;</w:t>
      </w:r>
    </w:p>
    <w:p w14:paraId="769B5E1C" w14:textId="3FAD21EF" w:rsidR="00867746" w:rsidRPr="007A4565" w:rsidRDefault="00867746" w:rsidP="00867746">
      <w:pPr>
        <w:pStyle w:val="SingleTxt"/>
        <w:ind w:left="1742" w:hanging="475"/>
        <w:rPr>
          <w:lang w:val="fr-FR"/>
        </w:rPr>
      </w:pPr>
      <w:r w:rsidRPr="007A4565">
        <w:rPr>
          <w:b/>
          <w:bCs/>
          <w:lang w:val="fr-FR"/>
        </w:rPr>
        <w:tab/>
        <w:t>Protection</w:t>
      </w:r>
      <w:r w:rsidR="00C43B50" w:rsidRPr="007A4565">
        <w:rPr>
          <w:b/>
          <w:bCs/>
          <w:lang w:val="fr-FR"/>
        </w:rPr>
        <w:t> </w:t>
      </w:r>
      <w:r w:rsidR="00C43B50" w:rsidRPr="007A4565">
        <w:rPr>
          <w:lang w:val="fr-FR"/>
        </w:rPr>
        <w:t>:</w:t>
      </w:r>
      <w:r w:rsidRPr="007A4565">
        <w:rPr>
          <w:lang w:val="fr-FR"/>
        </w:rPr>
        <w:t xml:space="preserve"> </w:t>
      </w:r>
      <w:r w:rsidR="00F42BA3" w:rsidRPr="007A4565">
        <w:rPr>
          <w:lang w:val="fr-FR"/>
        </w:rPr>
        <w:t>E</w:t>
      </w:r>
      <w:r w:rsidRPr="007A4565">
        <w:rPr>
          <w:lang w:val="fr-FR"/>
        </w:rPr>
        <w:t>xaminer la législation libanaise sur l</w:t>
      </w:r>
      <w:r w:rsidR="00C43B50" w:rsidRPr="007A4565">
        <w:rPr>
          <w:lang w:val="fr-FR"/>
        </w:rPr>
        <w:t>’</w:t>
      </w:r>
      <w:r w:rsidRPr="007A4565">
        <w:rPr>
          <w:lang w:val="fr-FR"/>
        </w:rPr>
        <w:t>asile, y compris les conventions relatives aux droits de l</w:t>
      </w:r>
      <w:r w:rsidR="00C43B50" w:rsidRPr="007A4565">
        <w:rPr>
          <w:lang w:val="fr-FR"/>
        </w:rPr>
        <w:t>’</w:t>
      </w:r>
      <w:r w:rsidRPr="007A4565">
        <w:rPr>
          <w:lang w:val="fr-FR"/>
        </w:rPr>
        <w:t>homme, encourager les Palestiniens à revendiquer leur droit au retour et favoriser la mise en place d</w:t>
      </w:r>
      <w:r w:rsidR="00C43B50" w:rsidRPr="007A4565">
        <w:rPr>
          <w:lang w:val="fr-FR"/>
        </w:rPr>
        <w:t>’</w:t>
      </w:r>
      <w:r w:rsidRPr="007A4565">
        <w:rPr>
          <w:lang w:val="fr-FR"/>
        </w:rPr>
        <w:t>un système d</w:t>
      </w:r>
      <w:r w:rsidR="00C43B50" w:rsidRPr="007A4565">
        <w:rPr>
          <w:lang w:val="fr-FR"/>
        </w:rPr>
        <w:t>’</w:t>
      </w:r>
      <w:r w:rsidRPr="007A4565">
        <w:rPr>
          <w:lang w:val="fr-FR"/>
        </w:rPr>
        <w:t>enregistrement des naissances pour les réfugiés syriens</w:t>
      </w:r>
      <w:r w:rsidR="00C43B50" w:rsidRPr="007A4565">
        <w:rPr>
          <w:lang w:val="fr-FR"/>
        </w:rPr>
        <w:t> ;</w:t>
      </w:r>
    </w:p>
    <w:p w14:paraId="41765082" w14:textId="3F5981CC" w:rsidR="00867746" w:rsidRPr="007A4565" w:rsidRDefault="00867746" w:rsidP="00867746">
      <w:pPr>
        <w:pStyle w:val="SingleTxt"/>
        <w:ind w:left="1742" w:hanging="475"/>
        <w:rPr>
          <w:lang w:val="fr-FR"/>
        </w:rPr>
      </w:pPr>
      <w:r w:rsidRPr="007A4565">
        <w:rPr>
          <w:b/>
          <w:bCs/>
          <w:lang w:val="fr-FR"/>
        </w:rPr>
        <w:tab/>
        <w:t>Secours et relèvement</w:t>
      </w:r>
      <w:r w:rsidR="00C43B50" w:rsidRPr="007A4565">
        <w:rPr>
          <w:b/>
          <w:bCs/>
          <w:lang w:val="fr-FR"/>
        </w:rPr>
        <w:t> </w:t>
      </w:r>
      <w:r w:rsidR="00C43B50" w:rsidRPr="007A4565">
        <w:rPr>
          <w:lang w:val="fr-FR"/>
        </w:rPr>
        <w:t>:</w:t>
      </w:r>
      <w:r w:rsidRPr="007A4565">
        <w:rPr>
          <w:lang w:val="fr-FR"/>
        </w:rPr>
        <w:t xml:space="preserve"> </w:t>
      </w:r>
      <w:r w:rsidR="00F42BA3" w:rsidRPr="007A4565">
        <w:rPr>
          <w:lang w:val="fr-FR"/>
        </w:rPr>
        <w:t>É</w:t>
      </w:r>
      <w:r w:rsidRPr="007A4565">
        <w:rPr>
          <w:lang w:val="fr-FR"/>
        </w:rPr>
        <w:t>laborer des programmes pour aider les Syriens à réintégrer leurs foyers, leur offrir une formation qui pourrait leur être utile dans leur pays et collaborer avec des femmes ayant de l</w:t>
      </w:r>
      <w:r w:rsidR="00C43B50" w:rsidRPr="007A4565">
        <w:rPr>
          <w:lang w:val="fr-FR"/>
        </w:rPr>
        <w:t>’</w:t>
      </w:r>
      <w:r w:rsidRPr="007A4565">
        <w:rPr>
          <w:lang w:val="fr-FR"/>
        </w:rPr>
        <w:t>expérience en matière de secours et de relèvement.</w:t>
      </w:r>
    </w:p>
    <w:p w14:paraId="72FB5A46" w14:textId="69935A53" w:rsidR="00867746" w:rsidRPr="007A4565" w:rsidRDefault="00867746" w:rsidP="00867746">
      <w:pPr>
        <w:pStyle w:val="SingleTxt"/>
        <w:rPr>
          <w:lang w:val="fr-FR"/>
        </w:rPr>
      </w:pPr>
      <w:r w:rsidRPr="007A4565">
        <w:rPr>
          <w:lang w:val="fr-FR"/>
        </w:rPr>
        <w:tab/>
        <w:t xml:space="preserve">Dans le cadre du partenariat avec le FNUAP également, la Commission a organisé en décembre </w:t>
      </w:r>
      <w:r w:rsidRPr="00AF5667">
        <w:rPr>
          <w:lang w:val="fr-FR"/>
        </w:rPr>
        <w:t>2016</w:t>
      </w:r>
      <w:r w:rsidRPr="007A4565">
        <w:rPr>
          <w:lang w:val="fr-FR"/>
        </w:rPr>
        <w:t xml:space="preserve"> une conférence nationale sur la résolution </w:t>
      </w:r>
      <w:hyperlink r:id="rId29" w:history="1">
        <w:r w:rsidRPr="00AF5667">
          <w:rPr>
            <w:rStyle w:val="Hyperlink"/>
            <w:color w:val="0000FF"/>
            <w:lang w:val="fr-FR"/>
          </w:rPr>
          <w:t>1325 (2000)</w:t>
        </w:r>
      </w:hyperlink>
      <w:r w:rsidRPr="007A4565">
        <w:rPr>
          <w:lang w:val="fr-FR"/>
        </w:rPr>
        <w:t xml:space="preserve"> pour débattre de mesures liées aux droits des femmes à intégrer au projet de plan </w:t>
      </w:r>
      <w:r w:rsidRPr="007A4565">
        <w:rPr>
          <w:lang w:val="fr-FR"/>
        </w:rPr>
        <w:lastRenderedPageBreak/>
        <w:t>d</w:t>
      </w:r>
      <w:r w:rsidR="00C43B50" w:rsidRPr="007A4565">
        <w:rPr>
          <w:lang w:val="fr-FR"/>
        </w:rPr>
        <w:t>’</w:t>
      </w:r>
      <w:r w:rsidRPr="007A4565">
        <w:rPr>
          <w:lang w:val="fr-FR"/>
        </w:rPr>
        <w:t>action national, à laquelle a été abordé également le rôle des associations locales dans l</w:t>
      </w:r>
      <w:r w:rsidR="00C43B50" w:rsidRPr="007A4565">
        <w:rPr>
          <w:lang w:val="fr-FR"/>
        </w:rPr>
        <w:t>’</w:t>
      </w:r>
      <w:r w:rsidRPr="007A4565">
        <w:rPr>
          <w:lang w:val="fr-FR"/>
        </w:rPr>
        <w:t>application de la résolution.</w:t>
      </w:r>
    </w:p>
    <w:p w14:paraId="37662F7B" w14:textId="66385231" w:rsidR="00867746" w:rsidRPr="007A4565" w:rsidRDefault="00867746" w:rsidP="00867746">
      <w:pPr>
        <w:pStyle w:val="SingleTxt"/>
        <w:spacing w:after="0" w:line="120" w:lineRule="exact"/>
        <w:rPr>
          <w:sz w:val="10"/>
          <w:lang w:val="fr-FR"/>
        </w:rPr>
      </w:pPr>
    </w:p>
    <w:p w14:paraId="2FC32179" w14:textId="6B7A3A34" w:rsidR="00867746" w:rsidRPr="007A4565" w:rsidRDefault="00867746" w:rsidP="008677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4565">
        <w:rPr>
          <w:lang w:val="fr-FR"/>
        </w:rPr>
        <w:tab/>
      </w:r>
      <w:r w:rsidRPr="00AF5667">
        <w:rPr>
          <w:lang w:val="fr-FR"/>
        </w:rPr>
        <w:t>6</w:t>
      </w:r>
      <w:r w:rsidRPr="007A4565">
        <w:rPr>
          <w:lang w:val="fr-FR"/>
        </w:rPr>
        <w:t>.</w:t>
      </w:r>
      <w:r w:rsidRPr="007A4565">
        <w:rPr>
          <w:lang w:val="fr-FR"/>
        </w:rPr>
        <w:tab/>
        <w:t>Publications et supports de formation</w:t>
      </w:r>
    </w:p>
    <w:p w14:paraId="4B17DAFF" w14:textId="6D393716" w:rsidR="00867746" w:rsidRPr="007A4565" w:rsidRDefault="00867746" w:rsidP="00867746">
      <w:pPr>
        <w:pStyle w:val="SingleTxt"/>
        <w:keepNext/>
        <w:keepLines/>
        <w:spacing w:after="0" w:line="120" w:lineRule="exact"/>
        <w:rPr>
          <w:sz w:val="10"/>
          <w:lang w:val="fr-FR"/>
        </w:rPr>
      </w:pPr>
    </w:p>
    <w:p w14:paraId="6BE7E41D" w14:textId="54FD14A4" w:rsidR="00867746" w:rsidRPr="007A4565" w:rsidRDefault="00867746" w:rsidP="00867746">
      <w:pPr>
        <w:pStyle w:val="SingleTxt"/>
        <w:rPr>
          <w:lang w:val="fr-FR"/>
        </w:rPr>
      </w:pPr>
      <w:r w:rsidRPr="007A4565">
        <w:rPr>
          <w:lang w:val="fr-FR"/>
        </w:rPr>
        <w:tab/>
        <w:t>En collaboration avec la Ligue internationale des femmes pour la paix et la liberté, l</w:t>
      </w:r>
      <w:r w:rsidR="00C43B50" w:rsidRPr="007A4565">
        <w:rPr>
          <w:lang w:val="fr-FR"/>
        </w:rPr>
        <w:t>’</w:t>
      </w:r>
      <w:r w:rsidRPr="007A4565">
        <w:rPr>
          <w:lang w:val="fr-FR"/>
        </w:rPr>
        <w:t xml:space="preserve">organisation Abaad a publié en mai </w:t>
      </w:r>
      <w:r w:rsidRPr="00AF5667">
        <w:rPr>
          <w:lang w:val="fr-FR"/>
        </w:rPr>
        <w:t>2014</w:t>
      </w:r>
      <w:r w:rsidRPr="007A4565">
        <w:rPr>
          <w:lang w:val="fr-FR"/>
        </w:rPr>
        <w:t xml:space="preserve"> un guide en arabe sur la résolution </w:t>
      </w:r>
      <w:hyperlink r:id="rId30" w:history="1">
        <w:r w:rsidRPr="00AF5667">
          <w:rPr>
            <w:rStyle w:val="Hyperlink"/>
            <w:color w:val="0000FF"/>
            <w:lang w:val="fr-FR"/>
          </w:rPr>
          <w:t>1325 (2000)</w:t>
        </w:r>
      </w:hyperlink>
      <w:r w:rsidRPr="007A4565">
        <w:rPr>
          <w:lang w:val="fr-FR"/>
        </w:rPr>
        <w:t>, afin d</w:t>
      </w:r>
      <w:r w:rsidR="00C43B50" w:rsidRPr="007A4565">
        <w:rPr>
          <w:lang w:val="fr-FR"/>
        </w:rPr>
        <w:t>’</w:t>
      </w:r>
      <w:r w:rsidRPr="007A4565">
        <w:rPr>
          <w:lang w:val="fr-FR"/>
        </w:rPr>
        <w:t>informer les populations de leurs droits à cet égard. Le livret comporte des renseignements sur le mandat, la portée et les quatre piliers de la résolution, sur la situation actuelle au Liban au regard des trois premiers piliers (participation, prévention et protection) et sur les démarches à entreprendre en vue d</w:t>
      </w:r>
      <w:r w:rsidR="00C43B50" w:rsidRPr="007A4565">
        <w:rPr>
          <w:lang w:val="fr-FR"/>
        </w:rPr>
        <w:t>’</w:t>
      </w:r>
      <w:r w:rsidRPr="007A4565">
        <w:rPr>
          <w:lang w:val="fr-FR"/>
        </w:rPr>
        <w:t>améliorer la situation des femmes en matière de paix et de sécurité dans le pays. Le guide a été distribué lors des consultations nationales et locales organisées par Abaad.</w:t>
      </w:r>
    </w:p>
    <w:p w14:paraId="508F9230" w14:textId="2EE82BD5" w:rsidR="00867746" w:rsidRPr="007A4565" w:rsidRDefault="00867746" w:rsidP="00867746">
      <w:pPr>
        <w:pStyle w:val="SingleTxt"/>
        <w:spacing w:after="0" w:line="120" w:lineRule="exact"/>
        <w:rPr>
          <w:sz w:val="10"/>
          <w:lang w:val="fr-FR"/>
        </w:rPr>
      </w:pPr>
    </w:p>
    <w:p w14:paraId="5975FBB7" w14:textId="57595671" w:rsidR="00867746" w:rsidRPr="007A4565" w:rsidRDefault="00867746" w:rsidP="008677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4565">
        <w:rPr>
          <w:lang w:val="fr-FR"/>
        </w:rPr>
        <w:tab/>
      </w:r>
      <w:r w:rsidRPr="00AF5667">
        <w:rPr>
          <w:lang w:val="fr-FR"/>
        </w:rPr>
        <w:t>7</w:t>
      </w:r>
      <w:r w:rsidRPr="007A4565">
        <w:rPr>
          <w:lang w:val="fr-FR"/>
        </w:rPr>
        <w:t>.</w:t>
      </w:r>
      <w:r w:rsidRPr="007A4565">
        <w:rPr>
          <w:lang w:val="fr-FR"/>
        </w:rPr>
        <w:tab/>
        <w:t>Les femmes dans les médias</w:t>
      </w:r>
    </w:p>
    <w:p w14:paraId="19562490" w14:textId="18C5774A" w:rsidR="00867746" w:rsidRPr="007A4565" w:rsidRDefault="00867746" w:rsidP="00867746">
      <w:pPr>
        <w:pStyle w:val="SingleTxt"/>
        <w:spacing w:after="0" w:line="120" w:lineRule="exact"/>
        <w:rPr>
          <w:sz w:val="10"/>
          <w:lang w:val="fr-FR"/>
        </w:rPr>
      </w:pPr>
    </w:p>
    <w:p w14:paraId="1E468BA7" w14:textId="6C2FD3A8" w:rsidR="00867746" w:rsidRPr="007A4565" w:rsidRDefault="00867746" w:rsidP="00867746">
      <w:pPr>
        <w:pStyle w:val="SingleTxt"/>
        <w:rPr>
          <w:lang w:val="fr-FR"/>
        </w:rPr>
      </w:pPr>
      <w:r w:rsidRPr="007A4565">
        <w:rPr>
          <w:lang w:val="fr-FR"/>
        </w:rPr>
        <w:tab/>
        <w:t xml:space="preserve">En </w:t>
      </w:r>
      <w:r w:rsidRPr="00AF5667">
        <w:rPr>
          <w:lang w:val="fr-FR"/>
        </w:rPr>
        <w:t>2016</w:t>
      </w:r>
      <w:r w:rsidRPr="007A4565">
        <w:rPr>
          <w:lang w:val="fr-FR"/>
        </w:rPr>
        <w:t>, Abaad a réalisé une vaste enquête sur la façon dont les déplacées et les réfugiées étaient représentées dans les médias et dans les réseaux sociaux</w:t>
      </w:r>
      <w:r w:rsidR="00C43B50" w:rsidRPr="007A4565">
        <w:rPr>
          <w:lang w:val="fr-FR"/>
        </w:rPr>
        <w:t xml:space="preserve"> </w:t>
      </w:r>
      <w:r w:rsidRPr="007A4565">
        <w:rPr>
          <w:lang w:val="fr-FR"/>
        </w:rPr>
        <w:t>concernant les femmes et les intervenants humanitaires sur les réseaux sociaux. D</w:t>
      </w:r>
      <w:r w:rsidR="00C43B50" w:rsidRPr="007A4565">
        <w:rPr>
          <w:lang w:val="fr-FR"/>
        </w:rPr>
        <w:t>’</w:t>
      </w:r>
      <w:r w:rsidRPr="007A4565">
        <w:rPr>
          <w:lang w:val="fr-FR"/>
        </w:rPr>
        <w:t>après les résultats de l</w:t>
      </w:r>
      <w:r w:rsidR="00C43B50" w:rsidRPr="007A4565">
        <w:rPr>
          <w:lang w:val="fr-FR"/>
        </w:rPr>
        <w:t>’</w:t>
      </w:r>
      <w:r w:rsidRPr="007A4565">
        <w:rPr>
          <w:lang w:val="fr-FR"/>
        </w:rPr>
        <w:t xml:space="preserve">enquête, </w:t>
      </w:r>
      <w:r w:rsidRPr="00AF5667">
        <w:rPr>
          <w:lang w:val="fr-FR"/>
        </w:rPr>
        <w:t>3</w:t>
      </w:r>
      <w:r w:rsidRPr="007A4565">
        <w:rPr>
          <w:lang w:val="fr-FR"/>
        </w:rPr>
        <w:t xml:space="preserve"> % de la presse écrite et </w:t>
      </w:r>
      <w:r w:rsidRPr="00AF5667">
        <w:rPr>
          <w:lang w:val="fr-FR"/>
        </w:rPr>
        <w:t>20</w:t>
      </w:r>
      <w:r w:rsidRPr="007A4565">
        <w:rPr>
          <w:lang w:val="fr-FR"/>
        </w:rPr>
        <w:t xml:space="preserve"> % des chaînes de télévision avaient évoqué la question des femmes et de la guerre. Le plus souvent, elles étaient représentées en tant que victimes et dans des rôles traditionnels stéréotypés. De plus, la couverture médiatique était partiale et discriminatoire envers les femmes. </w:t>
      </w:r>
    </w:p>
    <w:p w14:paraId="136835ED" w14:textId="6FFBB393" w:rsidR="00867746" w:rsidRPr="007A4565" w:rsidRDefault="00867746" w:rsidP="00867746">
      <w:pPr>
        <w:pStyle w:val="SingleTxt"/>
        <w:rPr>
          <w:lang w:val="fr-FR"/>
        </w:rPr>
      </w:pPr>
      <w:r w:rsidRPr="007A4565">
        <w:rPr>
          <w:lang w:val="fr-FR"/>
        </w:rPr>
        <w:tab/>
        <w:t xml:space="preserve">En mars </w:t>
      </w:r>
      <w:r w:rsidR="008D409B" w:rsidRPr="00AF5667">
        <w:rPr>
          <w:lang w:val="fr-FR"/>
        </w:rPr>
        <w:t>2017</w:t>
      </w:r>
      <w:r w:rsidRPr="007A4565">
        <w:rPr>
          <w:lang w:val="fr-FR"/>
        </w:rPr>
        <w:t>, Abaad a engagé un dialogue avec les médias et les donateurs humanitaires au sujet des meilleures pratiques visant l</w:t>
      </w:r>
      <w:r w:rsidR="00C43B50" w:rsidRPr="007A4565">
        <w:rPr>
          <w:lang w:val="fr-FR"/>
        </w:rPr>
        <w:t>’</w:t>
      </w:r>
      <w:r w:rsidRPr="007A4565">
        <w:rPr>
          <w:lang w:val="fr-FR"/>
        </w:rPr>
        <w:t>autonomisation des femmes en période de conflit.</w:t>
      </w:r>
    </w:p>
    <w:p w14:paraId="6E0E3866" w14:textId="32969C03" w:rsidR="00867746" w:rsidRPr="007A4565" w:rsidRDefault="00867746" w:rsidP="00867746">
      <w:pPr>
        <w:pStyle w:val="SingleTxt"/>
        <w:spacing w:after="0" w:line="120" w:lineRule="exact"/>
        <w:rPr>
          <w:sz w:val="10"/>
          <w:lang w:val="fr-FR"/>
        </w:rPr>
      </w:pPr>
    </w:p>
    <w:p w14:paraId="1FE977AD" w14:textId="23DA3D5C" w:rsidR="00867746" w:rsidRPr="007A4565" w:rsidRDefault="00867746" w:rsidP="008677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4565">
        <w:rPr>
          <w:lang w:val="fr-FR"/>
        </w:rPr>
        <w:tab/>
      </w:r>
      <w:r w:rsidRPr="00AF5667">
        <w:rPr>
          <w:lang w:val="fr-FR"/>
        </w:rPr>
        <w:t>8</w:t>
      </w:r>
      <w:r w:rsidRPr="007A4565">
        <w:rPr>
          <w:lang w:val="fr-FR"/>
        </w:rPr>
        <w:t>.</w:t>
      </w:r>
      <w:r w:rsidRPr="007A4565">
        <w:rPr>
          <w:lang w:val="fr-FR"/>
        </w:rPr>
        <w:tab/>
        <w:t xml:space="preserve">Participation à un programme de formation au processus de paix </w:t>
      </w:r>
      <w:r w:rsidRPr="007A4565">
        <w:rPr>
          <w:lang w:val="fr-FR"/>
        </w:rPr>
        <w:br/>
        <w:t>et à des initiatives de consolidation de la paix</w:t>
      </w:r>
    </w:p>
    <w:p w14:paraId="2D061E4B" w14:textId="77777777" w:rsidR="00867746" w:rsidRPr="007A4565" w:rsidRDefault="00867746" w:rsidP="00867746">
      <w:pPr>
        <w:pStyle w:val="SingleTxt"/>
        <w:spacing w:after="0" w:line="120" w:lineRule="exact"/>
        <w:rPr>
          <w:sz w:val="10"/>
          <w:lang w:val="fr-FR"/>
        </w:rPr>
      </w:pPr>
    </w:p>
    <w:p w14:paraId="5AA0F2A0" w14:textId="571A2481" w:rsidR="00867746" w:rsidRPr="007A4565" w:rsidRDefault="00867746" w:rsidP="00867746">
      <w:pPr>
        <w:pStyle w:val="SingleTxt"/>
        <w:rPr>
          <w:lang w:val="fr-FR"/>
        </w:rPr>
      </w:pPr>
      <w:r w:rsidRPr="007A4565">
        <w:rPr>
          <w:lang w:val="fr-FR"/>
        </w:rPr>
        <w:tab/>
        <w:t>Des membres de la Commission nationale de la femme libanaise, du Ministère d</w:t>
      </w:r>
      <w:r w:rsidR="00C43B50" w:rsidRPr="007A4565">
        <w:rPr>
          <w:lang w:val="fr-FR"/>
        </w:rPr>
        <w:t>’</w:t>
      </w:r>
      <w:r w:rsidRPr="007A4565">
        <w:rPr>
          <w:lang w:val="fr-FR"/>
        </w:rPr>
        <w:t xml:space="preserve">État pour les questions relatives aux femmes et des Forces de sécurité intérieure ont participé à une formation portant sur le processus de paix et les initiatives de consolidation de la paix, qui a été organisée au Caire du </w:t>
      </w:r>
      <w:r w:rsidRPr="00AF5667">
        <w:rPr>
          <w:lang w:val="fr-FR"/>
        </w:rPr>
        <w:t>9</w:t>
      </w:r>
      <w:r w:rsidRPr="007A4565">
        <w:rPr>
          <w:lang w:val="fr-FR"/>
        </w:rPr>
        <w:t xml:space="preserve"> au </w:t>
      </w:r>
      <w:r w:rsidRPr="00AF5667">
        <w:rPr>
          <w:lang w:val="fr-FR"/>
        </w:rPr>
        <w:t>12</w:t>
      </w:r>
      <w:r w:rsidRPr="007A4565">
        <w:rPr>
          <w:lang w:val="fr-FR"/>
        </w:rPr>
        <w:t xml:space="preserve"> octobre </w:t>
      </w:r>
      <w:r w:rsidRPr="00AF5667">
        <w:rPr>
          <w:lang w:val="fr-FR"/>
        </w:rPr>
        <w:t>2017</w:t>
      </w:r>
      <w:r w:rsidRPr="007A4565">
        <w:rPr>
          <w:lang w:val="fr-FR"/>
        </w:rPr>
        <w:t xml:space="preserve"> par l</w:t>
      </w:r>
      <w:r w:rsidR="00C43B50" w:rsidRPr="007A4565">
        <w:rPr>
          <w:lang w:val="fr-FR"/>
        </w:rPr>
        <w:t>’</w:t>
      </w:r>
      <w:r w:rsidRPr="007A4565">
        <w:rPr>
          <w:lang w:val="fr-FR"/>
        </w:rPr>
        <w:t>Organisation des femmes arabes. Elle visait à renforcer l</w:t>
      </w:r>
      <w:r w:rsidR="00C43B50" w:rsidRPr="007A4565">
        <w:rPr>
          <w:lang w:val="fr-FR"/>
        </w:rPr>
        <w:t>’</w:t>
      </w:r>
      <w:r w:rsidRPr="007A4565">
        <w:rPr>
          <w:lang w:val="fr-FR"/>
        </w:rPr>
        <w:t xml:space="preserve">aptitude des dirigeantes à négocier et à approfondir leurs connaissances en la matière. </w:t>
      </w:r>
    </w:p>
    <w:p w14:paraId="0C81012E" w14:textId="4C16E6BA" w:rsidR="00867746" w:rsidRPr="007A4565" w:rsidRDefault="00867746" w:rsidP="00867746">
      <w:pPr>
        <w:pStyle w:val="SingleTxt"/>
        <w:spacing w:after="0" w:line="120" w:lineRule="exact"/>
        <w:rPr>
          <w:sz w:val="10"/>
          <w:lang w:val="fr-FR"/>
        </w:rPr>
      </w:pPr>
    </w:p>
    <w:p w14:paraId="259E3D12" w14:textId="4299AAAA" w:rsidR="00867746" w:rsidRPr="007A4565" w:rsidRDefault="00867746" w:rsidP="00867746">
      <w:pPr>
        <w:pStyle w:val="SingleTxt"/>
        <w:spacing w:after="0" w:line="120" w:lineRule="exact"/>
        <w:rPr>
          <w:sz w:val="10"/>
          <w:lang w:val="fr-FR"/>
        </w:rPr>
      </w:pPr>
    </w:p>
    <w:p w14:paraId="6B88C89A" w14:textId="20F7475A" w:rsidR="00867746" w:rsidRPr="007A4565" w:rsidRDefault="00867746" w:rsidP="007A45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4565">
        <w:rPr>
          <w:lang w:val="fr-FR"/>
        </w:rPr>
        <w:tab/>
        <w:t>III.</w:t>
      </w:r>
      <w:r w:rsidRPr="007A4565">
        <w:rPr>
          <w:lang w:val="fr-FR"/>
        </w:rPr>
        <w:tab/>
        <w:t>Élaboration du plan d</w:t>
      </w:r>
      <w:r w:rsidR="00C43B50" w:rsidRPr="007A4565">
        <w:rPr>
          <w:lang w:val="fr-FR"/>
        </w:rPr>
        <w:t>’</w:t>
      </w:r>
      <w:r w:rsidRPr="007A4565">
        <w:rPr>
          <w:lang w:val="fr-FR"/>
        </w:rPr>
        <w:t xml:space="preserve">action national </w:t>
      </w:r>
    </w:p>
    <w:p w14:paraId="570238A1" w14:textId="0B43655D" w:rsidR="00867746" w:rsidRPr="007A4565" w:rsidRDefault="00867746" w:rsidP="00867746">
      <w:pPr>
        <w:pStyle w:val="SingleTxt"/>
        <w:spacing w:after="0" w:line="120" w:lineRule="exact"/>
        <w:rPr>
          <w:sz w:val="10"/>
          <w:lang w:val="fr-FR"/>
        </w:rPr>
      </w:pPr>
    </w:p>
    <w:p w14:paraId="33945157" w14:textId="5C01450E" w:rsidR="00867746" w:rsidRPr="007A4565" w:rsidRDefault="00867746" w:rsidP="00867746">
      <w:pPr>
        <w:pStyle w:val="SingleTxt"/>
        <w:spacing w:after="0" w:line="120" w:lineRule="exact"/>
        <w:rPr>
          <w:sz w:val="10"/>
          <w:lang w:val="fr-FR"/>
        </w:rPr>
      </w:pPr>
    </w:p>
    <w:p w14:paraId="7984AC09" w14:textId="0C0DC667" w:rsidR="00867746" w:rsidRPr="007A4565" w:rsidRDefault="00867746" w:rsidP="00867746">
      <w:pPr>
        <w:pStyle w:val="SingleTxt"/>
        <w:rPr>
          <w:lang w:val="fr-FR"/>
        </w:rPr>
      </w:pPr>
      <w:r w:rsidRPr="007A4565">
        <w:rPr>
          <w:lang w:val="fr-FR"/>
        </w:rPr>
        <w:tab/>
        <w:t>La Commission nationale de la femme libanaise supervise l</w:t>
      </w:r>
      <w:r w:rsidR="00C43B50" w:rsidRPr="007A4565">
        <w:rPr>
          <w:lang w:val="fr-FR"/>
        </w:rPr>
        <w:t>’</w:t>
      </w:r>
      <w:r w:rsidRPr="007A4565">
        <w:rPr>
          <w:lang w:val="fr-FR"/>
        </w:rPr>
        <w:t>élaboration du plan d</w:t>
      </w:r>
      <w:r w:rsidR="00C43B50" w:rsidRPr="007A4565">
        <w:rPr>
          <w:lang w:val="fr-FR"/>
        </w:rPr>
        <w:t>’</w:t>
      </w:r>
      <w:r w:rsidRPr="007A4565">
        <w:rPr>
          <w:lang w:val="fr-FR"/>
        </w:rPr>
        <w:t xml:space="preserve">action national relatif à la résolution </w:t>
      </w:r>
      <w:hyperlink r:id="rId31" w:history="1">
        <w:r w:rsidRPr="00AF5667">
          <w:rPr>
            <w:rStyle w:val="Hyperlink"/>
            <w:color w:val="0000FF"/>
            <w:lang w:val="fr-FR"/>
          </w:rPr>
          <w:t>1325 (2000)</w:t>
        </w:r>
      </w:hyperlink>
      <w:r w:rsidRPr="007A4565">
        <w:rPr>
          <w:lang w:val="fr-FR"/>
        </w:rPr>
        <w:t xml:space="preserve"> du Conseil de sécurité en coopération avec les ministères et institutions publiques compétents ainsi qu</w:t>
      </w:r>
      <w:r w:rsidR="00C43B50" w:rsidRPr="007A4565">
        <w:rPr>
          <w:lang w:val="fr-FR"/>
        </w:rPr>
        <w:t>’</w:t>
      </w:r>
      <w:r w:rsidRPr="007A4565">
        <w:rPr>
          <w:lang w:val="fr-FR"/>
        </w:rPr>
        <w:t>avec des organisations de la société civile, avec l</w:t>
      </w:r>
      <w:r w:rsidR="00C43B50" w:rsidRPr="007A4565">
        <w:rPr>
          <w:lang w:val="fr-FR"/>
        </w:rPr>
        <w:t>’</w:t>
      </w:r>
      <w:r w:rsidRPr="007A4565">
        <w:rPr>
          <w:lang w:val="fr-FR"/>
        </w:rPr>
        <w:t>appui d</w:t>
      </w:r>
      <w:r w:rsidR="00C43B50" w:rsidRPr="007A4565">
        <w:rPr>
          <w:lang w:val="fr-FR"/>
        </w:rPr>
        <w:t>’</w:t>
      </w:r>
      <w:r w:rsidRPr="007A4565">
        <w:rPr>
          <w:lang w:val="fr-FR"/>
        </w:rPr>
        <w:t xml:space="preserve">organismes des Nations Unies. </w:t>
      </w:r>
    </w:p>
    <w:p w14:paraId="71C8CB47" w14:textId="3E6C4C0B" w:rsidR="00867746" w:rsidRPr="007A4565" w:rsidRDefault="00867746" w:rsidP="00867746">
      <w:pPr>
        <w:pStyle w:val="SingleTxt"/>
        <w:rPr>
          <w:lang w:val="fr-FR"/>
        </w:rPr>
      </w:pPr>
      <w:r w:rsidRPr="007A4565">
        <w:rPr>
          <w:lang w:val="fr-FR"/>
        </w:rPr>
        <w:tab/>
        <w:t xml:space="preserve">En août </w:t>
      </w:r>
      <w:r w:rsidRPr="00AF5667">
        <w:rPr>
          <w:lang w:val="fr-FR"/>
        </w:rPr>
        <w:t>2017</w:t>
      </w:r>
      <w:r w:rsidRPr="007A4565">
        <w:rPr>
          <w:lang w:val="fr-FR"/>
        </w:rPr>
        <w:t>, la Commission a créé un comité directeur composé de représentants du Gouvernement, d</w:t>
      </w:r>
      <w:r w:rsidR="00C43B50" w:rsidRPr="007A4565">
        <w:rPr>
          <w:lang w:val="fr-FR"/>
        </w:rPr>
        <w:t>’</w:t>
      </w:r>
      <w:r w:rsidRPr="007A4565">
        <w:rPr>
          <w:lang w:val="fr-FR"/>
        </w:rPr>
        <w:t>organisations de la société civile, d</w:t>
      </w:r>
      <w:r w:rsidR="00C43B50" w:rsidRPr="007A4565">
        <w:rPr>
          <w:lang w:val="fr-FR"/>
        </w:rPr>
        <w:t>’</w:t>
      </w:r>
      <w:r w:rsidRPr="007A4565">
        <w:rPr>
          <w:lang w:val="fr-FR"/>
        </w:rPr>
        <w:t>un établissement universitaire ainsi que d</w:t>
      </w:r>
      <w:r w:rsidR="00C43B50" w:rsidRPr="007A4565">
        <w:rPr>
          <w:lang w:val="fr-FR"/>
        </w:rPr>
        <w:t>’</w:t>
      </w:r>
      <w:r w:rsidRPr="007A4565">
        <w:rPr>
          <w:lang w:val="fr-FR"/>
        </w:rPr>
        <w:t>organismes des Nations Unies compétents, dont le rôle s</w:t>
      </w:r>
      <w:r w:rsidR="00C43B50" w:rsidRPr="007A4565">
        <w:rPr>
          <w:lang w:val="fr-FR"/>
        </w:rPr>
        <w:t>’</w:t>
      </w:r>
      <w:r w:rsidRPr="007A4565">
        <w:rPr>
          <w:lang w:val="fr-FR"/>
        </w:rPr>
        <w:t xml:space="preserve">est limité à fournir une aide technique à titre consultatif. </w:t>
      </w:r>
    </w:p>
    <w:p w14:paraId="3F2B664B" w14:textId="07810356" w:rsidR="00867746" w:rsidRPr="007A4565" w:rsidRDefault="00867746" w:rsidP="00867746">
      <w:pPr>
        <w:pStyle w:val="SingleTxt"/>
        <w:rPr>
          <w:lang w:val="fr-FR"/>
        </w:rPr>
      </w:pPr>
      <w:r w:rsidRPr="007A4565">
        <w:rPr>
          <w:lang w:val="fr-FR"/>
        </w:rPr>
        <w:tab/>
        <w:t>Le comité directeur a pour mission de définir des orientations stratégiques et d</w:t>
      </w:r>
      <w:r w:rsidR="00C43B50" w:rsidRPr="007A4565">
        <w:rPr>
          <w:lang w:val="fr-FR"/>
        </w:rPr>
        <w:t>’</w:t>
      </w:r>
      <w:r w:rsidRPr="007A4565">
        <w:rPr>
          <w:lang w:val="fr-FR"/>
        </w:rPr>
        <w:t>assurer un contrôle administratif à toutes les étapes de l</w:t>
      </w:r>
      <w:r w:rsidR="00C43B50" w:rsidRPr="007A4565">
        <w:rPr>
          <w:lang w:val="fr-FR"/>
        </w:rPr>
        <w:t>’</w:t>
      </w:r>
      <w:r w:rsidRPr="007A4565">
        <w:rPr>
          <w:lang w:val="fr-FR"/>
        </w:rPr>
        <w:t>élaboration du plan d</w:t>
      </w:r>
      <w:r w:rsidR="00C43B50" w:rsidRPr="007A4565">
        <w:rPr>
          <w:lang w:val="fr-FR"/>
        </w:rPr>
        <w:t>’</w:t>
      </w:r>
      <w:r w:rsidRPr="007A4565">
        <w:rPr>
          <w:lang w:val="fr-FR"/>
        </w:rPr>
        <w:t>action national. Il doit également examiner les rapports périodiques, faire en sorte que toutes les parties concernées prennent des mesures pour</w:t>
      </w:r>
      <w:r w:rsidR="00C43B50" w:rsidRPr="007A4565">
        <w:rPr>
          <w:lang w:val="fr-FR"/>
        </w:rPr>
        <w:t>’</w:t>
      </w:r>
      <w:r w:rsidRPr="007A4565">
        <w:rPr>
          <w:lang w:val="fr-FR"/>
        </w:rPr>
        <w:t xml:space="preserve"> atteindre les objectifs fixés et veiller à ce que le projet de plan d</w:t>
      </w:r>
      <w:r w:rsidR="00C43B50" w:rsidRPr="007A4565">
        <w:rPr>
          <w:lang w:val="fr-FR"/>
        </w:rPr>
        <w:t>’</w:t>
      </w:r>
      <w:r w:rsidRPr="007A4565">
        <w:rPr>
          <w:lang w:val="fr-FR"/>
        </w:rPr>
        <w:t xml:space="preserve">action national relatif à la résolution </w:t>
      </w:r>
      <w:hyperlink r:id="rId32" w:history="1">
        <w:bookmarkStart w:id="5" w:name="SCName"/>
        <w:r w:rsidRPr="00AF5667">
          <w:rPr>
            <w:rStyle w:val="Hyperlink"/>
            <w:color w:val="0000FF"/>
            <w:lang w:val="fr-FR"/>
          </w:rPr>
          <w:t>1325 (2000)</w:t>
        </w:r>
        <w:bookmarkEnd w:id="5"/>
      </w:hyperlink>
      <w:r w:rsidRPr="007A4565">
        <w:rPr>
          <w:lang w:val="fr-FR"/>
        </w:rPr>
        <w:t xml:space="preserve"> soit exécuté selon le calendrier prévu. </w:t>
      </w:r>
    </w:p>
    <w:p w14:paraId="7F001CB1" w14:textId="18F153A4" w:rsidR="00867746" w:rsidRPr="007A4565" w:rsidRDefault="00867746" w:rsidP="00867746">
      <w:pPr>
        <w:pStyle w:val="SingleTxt"/>
        <w:rPr>
          <w:lang w:val="fr-FR"/>
        </w:rPr>
      </w:pPr>
      <w:r w:rsidRPr="007A4565">
        <w:rPr>
          <w:lang w:val="fr-FR"/>
        </w:rPr>
        <w:lastRenderedPageBreak/>
        <w:tab/>
        <w:t xml:space="preserve">Le comité directeur a tenu sa première réunion le </w:t>
      </w:r>
      <w:r w:rsidRPr="00AF5667">
        <w:rPr>
          <w:lang w:val="fr-FR"/>
        </w:rPr>
        <w:t>26</w:t>
      </w:r>
      <w:r w:rsidRPr="007A4565">
        <w:rPr>
          <w:lang w:val="fr-FR"/>
        </w:rPr>
        <w:t xml:space="preserve"> octobre </w:t>
      </w:r>
      <w:r w:rsidRPr="00AF5667">
        <w:rPr>
          <w:lang w:val="fr-FR"/>
        </w:rPr>
        <w:t>2017</w:t>
      </w:r>
      <w:r w:rsidRPr="007A4565">
        <w:rPr>
          <w:lang w:val="fr-FR"/>
        </w:rPr>
        <w:t>, en présence de tous ses membres. Il a décidé d</w:t>
      </w:r>
      <w:r w:rsidR="00C43B50" w:rsidRPr="007A4565">
        <w:rPr>
          <w:lang w:val="fr-FR"/>
        </w:rPr>
        <w:t>’</w:t>
      </w:r>
      <w:r w:rsidRPr="007A4565">
        <w:rPr>
          <w:lang w:val="fr-FR"/>
        </w:rPr>
        <w:t>entamer des consultations avec les diverses parties gouvernementales en vue de préparer une étude sur les priorités nationales à faire figurer dans le plan d</w:t>
      </w:r>
      <w:r w:rsidR="00C43B50" w:rsidRPr="007A4565">
        <w:rPr>
          <w:lang w:val="fr-FR"/>
        </w:rPr>
        <w:t>’</w:t>
      </w:r>
      <w:r w:rsidRPr="007A4565">
        <w:rPr>
          <w:lang w:val="fr-FR"/>
        </w:rPr>
        <w:t>action. Préalablement à l</w:t>
      </w:r>
      <w:r w:rsidR="00C43B50" w:rsidRPr="007A4565">
        <w:rPr>
          <w:lang w:val="fr-FR"/>
        </w:rPr>
        <w:t>’</w:t>
      </w:r>
      <w:r w:rsidRPr="007A4565">
        <w:rPr>
          <w:lang w:val="fr-FR"/>
        </w:rPr>
        <w:t>approbation des priorités nationales et à la ratification du projet de plan d</w:t>
      </w:r>
      <w:r w:rsidR="00C43B50" w:rsidRPr="007A4565">
        <w:rPr>
          <w:lang w:val="fr-FR"/>
        </w:rPr>
        <w:t>’</w:t>
      </w:r>
      <w:r w:rsidRPr="007A4565">
        <w:rPr>
          <w:lang w:val="fr-FR"/>
        </w:rPr>
        <w:t>action national, cette étude et le projet de plan seront présentés devant une instance consultative nationale réunissant des représentants d</w:t>
      </w:r>
      <w:r w:rsidR="00C43B50" w:rsidRPr="007A4565">
        <w:rPr>
          <w:lang w:val="fr-FR"/>
        </w:rPr>
        <w:t>’</w:t>
      </w:r>
      <w:r w:rsidRPr="007A4565">
        <w:rPr>
          <w:lang w:val="fr-FR"/>
        </w:rPr>
        <w:t>institutions publiques, d</w:t>
      </w:r>
      <w:r w:rsidR="00C43B50" w:rsidRPr="007A4565">
        <w:rPr>
          <w:lang w:val="fr-FR"/>
        </w:rPr>
        <w:t>’</w:t>
      </w:r>
      <w:r w:rsidRPr="007A4565">
        <w:rPr>
          <w:lang w:val="fr-FR"/>
        </w:rPr>
        <w:t>organismes des Nations Unies et de la société civile. Cette instance a été mise en place pour garantir l</w:t>
      </w:r>
      <w:r w:rsidR="00C43B50" w:rsidRPr="007A4565">
        <w:rPr>
          <w:lang w:val="fr-FR"/>
        </w:rPr>
        <w:t>’</w:t>
      </w:r>
      <w:r w:rsidRPr="007A4565">
        <w:rPr>
          <w:lang w:val="fr-FR"/>
        </w:rPr>
        <w:t>élaboration et l</w:t>
      </w:r>
      <w:r w:rsidR="00C43B50" w:rsidRPr="007A4565">
        <w:rPr>
          <w:lang w:val="fr-FR"/>
        </w:rPr>
        <w:t>’</w:t>
      </w:r>
      <w:r w:rsidRPr="007A4565">
        <w:rPr>
          <w:lang w:val="fr-FR"/>
        </w:rPr>
        <w:t>exécution du plan d</w:t>
      </w:r>
      <w:r w:rsidR="00C43B50" w:rsidRPr="007A4565">
        <w:rPr>
          <w:lang w:val="fr-FR"/>
        </w:rPr>
        <w:t>’</w:t>
      </w:r>
      <w:r w:rsidRPr="007A4565">
        <w:rPr>
          <w:lang w:val="fr-FR"/>
        </w:rPr>
        <w:t xml:space="preserve">action national, de manière participative, en tenant compte des vues et des priorités de tous les Libanais, des réfugiés et de déplacés ainsi que de tous les autres groupes de personnes en situation précaire. </w:t>
      </w:r>
    </w:p>
    <w:p w14:paraId="42599D26" w14:textId="7D227E16" w:rsidR="00867746" w:rsidRPr="007A4565" w:rsidRDefault="00867746" w:rsidP="00867746">
      <w:pPr>
        <w:pStyle w:val="SingleTxt"/>
        <w:rPr>
          <w:lang w:val="fr-FR"/>
        </w:rPr>
      </w:pPr>
      <w:r w:rsidRPr="007A4565">
        <w:rPr>
          <w:lang w:val="fr-FR"/>
        </w:rPr>
        <w:tab/>
        <w:t>Le plan comprendra un ensemble de mesures prioritaires à l</w:t>
      </w:r>
      <w:r w:rsidR="00C43B50" w:rsidRPr="007A4565">
        <w:rPr>
          <w:lang w:val="fr-FR"/>
        </w:rPr>
        <w:t>’</w:t>
      </w:r>
      <w:r w:rsidRPr="007A4565">
        <w:rPr>
          <w:lang w:val="fr-FR"/>
        </w:rPr>
        <w:t xml:space="preserve">intention des parties prenantes, afin de les inciter à agir, conformément aux recommandations formulées par le Conseil de sécurité dans ses huit résolutions concernant les femmes et la paix et la sécurité. </w:t>
      </w:r>
    </w:p>
    <w:p w14:paraId="02EE958C" w14:textId="4D295D44" w:rsidR="00867746" w:rsidRPr="007A4565" w:rsidRDefault="00867746" w:rsidP="00867746">
      <w:pPr>
        <w:pStyle w:val="SingleTxt"/>
        <w:rPr>
          <w:lang w:val="fr-FR"/>
        </w:rPr>
      </w:pPr>
      <w:r w:rsidRPr="007A4565">
        <w:rPr>
          <w:lang w:val="fr-FR"/>
        </w:rPr>
        <w:tab/>
        <w:t>L</w:t>
      </w:r>
      <w:r w:rsidR="00C43B50" w:rsidRPr="007A4565">
        <w:rPr>
          <w:lang w:val="fr-FR"/>
        </w:rPr>
        <w:t>’</w:t>
      </w:r>
      <w:r w:rsidRPr="007A4565">
        <w:rPr>
          <w:lang w:val="fr-FR"/>
        </w:rPr>
        <w:t>élaboration du plan d</w:t>
      </w:r>
      <w:r w:rsidR="00C43B50" w:rsidRPr="007A4565">
        <w:rPr>
          <w:lang w:val="fr-FR"/>
        </w:rPr>
        <w:t>’</w:t>
      </w:r>
      <w:r w:rsidRPr="007A4565">
        <w:rPr>
          <w:lang w:val="fr-FR"/>
        </w:rPr>
        <w:t xml:space="preserve">action national comprenait trois étapes. La première (août-octobre </w:t>
      </w:r>
      <w:r w:rsidRPr="00AF5667">
        <w:rPr>
          <w:lang w:val="fr-FR"/>
        </w:rPr>
        <w:t>2017</w:t>
      </w:r>
      <w:r w:rsidRPr="007A4565">
        <w:rPr>
          <w:lang w:val="fr-FR"/>
        </w:rPr>
        <w:t>) a porté sur les mesures à prendre dans ce domaine et les meilleures pratiques et enseignements à recenser, tirés des expériences régionales et internationales relatives à l</w:t>
      </w:r>
      <w:r w:rsidR="00C43B50" w:rsidRPr="007A4565">
        <w:rPr>
          <w:lang w:val="fr-FR"/>
        </w:rPr>
        <w:t>’</w:t>
      </w:r>
      <w:r w:rsidRPr="007A4565">
        <w:rPr>
          <w:lang w:val="fr-FR"/>
        </w:rPr>
        <w:t xml:space="preserve">élaboration de tels plans. </w:t>
      </w:r>
    </w:p>
    <w:p w14:paraId="15EBCE10" w14:textId="74C5780A" w:rsidR="00867746" w:rsidRPr="007A4565" w:rsidRDefault="00867746" w:rsidP="00867746">
      <w:pPr>
        <w:pStyle w:val="SingleTxt"/>
        <w:rPr>
          <w:lang w:val="fr-FR"/>
        </w:rPr>
      </w:pPr>
      <w:r w:rsidRPr="007A4565">
        <w:rPr>
          <w:lang w:val="fr-FR"/>
        </w:rPr>
        <w:tab/>
        <w:t xml:space="preserve">La deuxième étape (novembre </w:t>
      </w:r>
      <w:r w:rsidRPr="00AF5667">
        <w:rPr>
          <w:lang w:val="fr-FR"/>
        </w:rPr>
        <w:t>2017</w:t>
      </w:r>
      <w:r w:rsidRPr="007A4565">
        <w:rPr>
          <w:lang w:val="fr-FR"/>
        </w:rPr>
        <w:t xml:space="preserve">-mars </w:t>
      </w:r>
      <w:r w:rsidRPr="00AF5667">
        <w:rPr>
          <w:lang w:val="fr-FR"/>
        </w:rPr>
        <w:t>2018</w:t>
      </w:r>
      <w:r w:rsidRPr="007A4565">
        <w:rPr>
          <w:lang w:val="fr-FR"/>
        </w:rPr>
        <w:t>) visait à définir les priorités nationales et à organiser des réunions avec les femmes et les filles palestiniennes et syriennes, ainsi qu</w:t>
      </w:r>
      <w:r w:rsidR="00C43B50" w:rsidRPr="007A4565">
        <w:rPr>
          <w:lang w:val="fr-FR"/>
        </w:rPr>
        <w:t>’</w:t>
      </w:r>
      <w:r w:rsidRPr="007A4565">
        <w:rPr>
          <w:lang w:val="fr-FR"/>
        </w:rPr>
        <w:t xml:space="preserve">avec des universitaires et des professionnels des médias, en vue de recueillir les vues sur les priorités nationales et sensibiliser les participants à la nécessité de créer un milieu intellectuel propice à la participation des femmes à la paix et à la sécurité. </w:t>
      </w:r>
    </w:p>
    <w:p w14:paraId="124D0A1E" w14:textId="569B0208" w:rsidR="00867746" w:rsidRPr="007A4565" w:rsidRDefault="00867746" w:rsidP="00867746">
      <w:pPr>
        <w:pStyle w:val="SingleTxt"/>
        <w:rPr>
          <w:lang w:val="fr-FR"/>
        </w:rPr>
      </w:pPr>
      <w:r w:rsidRPr="007A4565">
        <w:rPr>
          <w:lang w:val="fr-FR"/>
        </w:rPr>
        <w:tab/>
        <w:t xml:space="preserve">Durant la troisième étape (mars-août </w:t>
      </w:r>
      <w:r w:rsidRPr="00AF5667">
        <w:rPr>
          <w:lang w:val="fr-FR"/>
        </w:rPr>
        <w:t>2018</w:t>
      </w:r>
      <w:r w:rsidRPr="007A4565">
        <w:rPr>
          <w:lang w:val="fr-FR"/>
        </w:rPr>
        <w:t>), en collaboration avec les organismes publics et les organisations de la société civile concernés, le Ministère d</w:t>
      </w:r>
      <w:r w:rsidR="00C43B50" w:rsidRPr="007A4565">
        <w:rPr>
          <w:lang w:val="fr-FR"/>
        </w:rPr>
        <w:t>’</w:t>
      </w:r>
      <w:r w:rsidRPr="007A4565">
        <w:rPr>
          <w:lang w:val="fr-FR"/>
        </w:rPr>
        <w:t>État pour les questions relatives aux femmes a examiné le projet de plan en détail, dans l</w:t>
      </w:r>
      <w:r w:rsidR="00C43B50" w:rsidRPr="007A4565">
        <w:rPr>
          <w:lang w:val="fr-FR"/>
        </w:rPr>
        <w:t>’</w:t>
      </w:r>
      <w:r w:rsidRPr="007A4565">
        <w:rPr>
          <w:lang w:val="fr-FR"/>
        </w:rPr>
        <w:t>idée d</w:t>
      </w:r>
      <w:r w:rsidR="00C43B50" w:rsidRPr="007A4565">
        <w:rPr>
          <w:lang w:val="fr-FR"/>
        </w:rPr>
        <w:t>’</w:t>
      </w:r>
      <w:r w:rsidRPr="007A4565">
        <w:rPr>
          <w:lang w:val="fr-FR"/>
        </w:rPr>
        <w:t>inviter le Gouvernement libanais à en approuver le texte. Cette étape a débouché sur le lancement d</w:t>
      </w:r>
      <w:r w:rsidR="00C43B50" w:rsidRPr="007A4565">
        <w:rPr>
          <w:lang w:val="fr-FR"/>
        </w:rPr>
        <w:t>’</w:t>
      </w:r>
      <w:r w:rsidRPr="007A4565">
        <w:rPr>
          <w:lang w:val="fr-FR"/>
        </w:rPr>
        <w:t>une campagne médiatique de sensibilisation aux questions concernant les femmes et la paix et la sécurité en vue d</w:t>
      </w:r>
      <w:r w:rsidR="00C43B50" w:rsidRPr="007A4565">
        <w:rPr>
          <w:lang w:val="fr-FR"/>
        </w:rPr>
        <w:t>’</w:t>
      </w:r>
      <w:r w:rsidRPr="007A4565">
        <w:rPr>
          <w:lang w:val="fr-FR"/>
        </w:rPr>
        <w:t>appliquer le plan d</w:t>
      </w:r>
      <w:r w:rsidR="00C43B50" w:rsidRPr="007A4565">
        <w:rPr>
          <w:lang w:val="fr-FR"/>
        </w:rPr>
        <w:t>’</w:t>
      </w:r>
      <w:r w:rsidRPr="007A4565">
        <w:rPr>
          <w:lang w:val="fr-FR"/>
        </w:rPr>
        <w:t>action national. Une évaluation du processus d</w:t>
      </w:r>
      <w:r w:rsidR="00C43B50" w:rsidRPr="007A4565">
        <w:rPr>
          <w:lang w:val="fr-FR"/>
        </w:rPr>
        <w:t>’</w:t>
      </w:r>
      <w:r w:rsidRPr="007A4565">
        <w:rPr>
          <w:lang w:val="fr-FR"/>
        </w:rPr>
        <w:t>élaboration du plan d</w:t>
      </w:r>
      <w:r w:rsidR="00C43B50" w:rsidRPr="007A4565">
        <w:rPr>
          <w:lang w:val="fr-FR"/>
        </w:rPr>
        <w:t>’</w:t>
      </w:r>
      <w:r w:rsidRPr="007A4565">
        <w:rPr>
          <w:lang w:val="fr-FR"/>
        </w:rPr>
        <w:t>action national est prévue à la fin de l</w:t>
      </w:r>
      <w:r w:rsidR="00C43B50" w:rsidRPr="007A4565">
        <w:rPr>
          <w:lang w:val="fr-FR"/>
        </w:rPr>
        <w:t>’</w:t>
      </w:r>
      <w:r w:rsidRPr="007A4565">
        <w:rPr>
          <w:lang w:val="fr-FR"/>
        </w:rPr>
        <w:t xml:space="preserve">année </w:t>
      </w:r>
      <w:r w:rsidRPr="00AF5667">
        <w:rPr>
          <w:lang w:val="fr-FR"/>
        </w:rPr>
        <w:t>2018</w:t>
      </w:r>
      <w:r w:rsidRPr="007A4565">
        <w:rPr>
          <w:lang w:val="fr-FR"/>
        </w:rPr>
        <w:t>. Elle sera menée conformément à un plan de suivi et d</w:t>
      </w:r>
      <w:r w:rsidR="00C43B50" w:rsidRPr="007A4565">
        <w:rPr>
          <w:lang w:val="fr-FR"/>
        </w:rPr>
        <w:t>’</w:t>
      </w:r>
      <w:r w:rsidRPr="007A4565">
        <w:rPr>
          <w:lang w:val="fr-FR"/>
        </w:rPr>
        <w:t xml:space="preserve">évaluation qui sera établi conjointement avec toutes les parties prenantes. </w:t>
      </w:r>
    </w:p>
    <w:p w14:paraId="0752819B" w14:textId="07F7A7B6" w:rsidR="00867746" w:rsidRPr="007A4565" w:rsidRDefault="00867746" w:rsidP="00833782">
      <w:pPr>
        <w:pStyle w:val="SingleTxt"/>
        <w:spacing w:after="0" w:line="120" w:lineRule="exact"/>
        <w:rPr>
          <w:sz w:val="10"/>
          <w:lang w:val="fr-FR"/>
        </w:rPr>
      </w:pPr>
    </w:p>
    <w:p w14:paraId="42E99C6D" w14:textId="77777777" w:rsidR="00833782" w:rsidRPr="007A4565" w:rsidRDefault="00833782" w:rsidP="00867746">
      <w:pPr>
        <w:pStyle w:val="SingleTxt"/>
        <w:spacing w:after="0" w:line="120" w:lineRule="exact"/>
        <w:rPr>
          <w:sz w:val="10"/>
          <w:lang w:val="fr-FR"/>
        </w:rPr>
      </w:pPr>
    </w:p>
    <w:p w14:paraId="3089E443" w14:textId="13A9C40D" w:rsidR="00867746" w:rsidRPr="007A4565" w:rsidRDefault="00867746" w:rsidP="008337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4565">
        <w:rPr>
          <w:lang w:val="fr-FR"/>
        </w:rPr>
        <w:tab/>
      </w:r>
      <w:r w:rsidRPr="007A4565">
        <w:rPr>
          <w:lang w:val="fr-FR"/>
        </w:rPr>
        <w:tab/>
        <w:t>Deuxième partie</w:t>
      </w:r>
      <w:r w:rsidR="00C43B50" w:rsidRPr="007A4565">
        <w:rPr>
          <w:lang w:val="fr-FR"/>
        </w:rPr>
        <w:t> :</w:t>
      </w:r>
      <w:r w:rsidRPr="007A4565">
        <w:rPr>
          <w:lang w:val="fr-FR"/>
        </w:rPr>
        <w:t xml:space="preserve"> Programmes d</w:t>
      </w:r>
      <w:r w:rsidR="00833782" w:rsidRPr="007A4565">
        <w:rPr>
          <w:lang w:val="fr-FR"/>
        </w:rPr>
        <w:t>e renforcement des capacités et </w:t>
      </w:r>
      <w:r w:rsidRPr="007A4565">
        <w:rPr>
          <w:lang w:val="fr-FR"/>
        </w:rPr>
        <w:t>de formation pour les professionnels de la justice concernant la</w:t>
      </w:r>
      <w:r w:rsidR="00833782" w:rsidRPr="007A4565">
        <w:rPr>
          <w:lang w:val="fr-FR"/>
        </w:rPr>
        <w:t> </w:t>
      </w:r>
      <w:r w:rsidRPr="007A4565">
        <w:rPr>
          <w:lang w:val="fr-FR"/>
        </w:rPr>
        <w:t xml:space="preserve">Convention et les droits des femmes </w:t>
      </w:r>
      <w:r w:rsidR="005B0BF4" w:rsidRPr="007A4565">
        <w:rPr>
          <w:lang w:val="fr-FR"/>
        </w:rPr>
        <w:t>[</w:t>
      </w:r>
      <w:r w:rsidRPr="007A4565">
        <w:rPr>
          <w:lang w:val="fr-FR"/>
        </w:rPr>
        <w:t xml:space="preserve">recommandation </w:t>
      </w:r>
      <w:r w:rsidRPr="00AF5667">
        <w:rPr>
          <w:lang w:val="fr-FR"/>
        </w:rPr>
        <w:t>22</w:t>
      </w:r>
      <w:r w:rsidRPr="007A4565">
        <w:rPr>
          <w:lang w:val="fr-FR"/>
        </w:rPr>
        <w:t xml:space="preserve"> b)</w:t>
      </w:r>
      <w:r w:rsidR="005B0BF4" w:rsidRPr="007A4565">
        <w:rPr>
          <w:lang w:val="fr-FR"/>
        </w:rPr>
        <w:t>]</w:t>
      </w:r>
    </w:p>
    <w:p w14:paraId="59829AAB" w14:textId="1722DAFD" w:rsidR="00867746" w:rsidRPr="007A4565" w:rsidRDefault="00867746" w:rsidP="00833782">
      <w:pPr>
        <w:pStyle w:val="SingleTxt"/>
        <w:spacing w:after="0" w:line="120" w:lineRule="exact"/>
        <w:rPr>
          <w:sz w:val="10"/>
          <w:lang w:val="fr-FR"/>
        </w:rPr>
      </w:pPr>
    </w:p>
    <w:p w14:paraId="2F37EA23" w14:textId="77777777" w:rsidR="00833782" w:rsidRPr="007A4565" w:rsidRDefault="00833782" w:rsidP="00867746">
      <w:pPr>
        <w:pStyle w:val="SingleTxt"/>
        <w:spacing w:after="0" w:line="120" w:lineRule="exact"/>
        <w:rPr>
          <w:sz w:val="10"/>
          <w:lang w:val="fr-FR"/>
        </w:rPr>
      </w:pPr>
    </w:p>
    <w:p w14:paraId="35069D21" w14:textId="72D2E3B6" w:rsidR="00867746" w:rsidRPr="007A4565" w:rsidRDefault="00867746" w:rsidP="00867746">
      <w:pPr>
        <w:pStyle w:val="SingleTxt"/>
        <w:rPr>
          <w:lang w:val="fr-FR"/>
        </w:rPr>
      </w:pPr>
      <w:r w:rsidRPr="007A4565">
        <w:rPr>
          <w:lang w:val="fr-FR"/>
        </w:rPr>
        <w:tab/>
        <w:t>Les questions relatives au statut personnel sont régies au Liban selon un système confessionnel. Chaque communauté religieuse est dotée de tribunaux et a ses propres règles, ce qui contredit le principe de l</w:t>
      </w:r>
      <w:r w:rsidR="00C43B50" w:rsidRPr="007A4565">
        <w:rPr>
          <w:lang w:val="fr-FR"/>
        </w:rPr>
        <w:t>’</w:t>
      </w:r>
      <w:r w:rsidRPr="007A4565">
        <w:rPr>
          <w:lang w:val="fr-FR"/>
        </w:rPr>
        <w:t>égalité de tous les Libanais devant la loi, consacré par l</w:t>
      </w:r>
      <w:r w:rsidR="00C43B50" w:rsidRPr="007A4565">
        <w:rPr>
          <w:lang w:val="fr-FR"/>
        </w:rPr>
        <w:t>’</w:t>
      </w:r>
      <w:r w:rsidRPr="007A4565">
        <w:rPr>
          <w:lang w:val="fr-FR"/>
        </w:rPr>
        <w:t xml:space="preserve">article </w:t>
      </w:r>
      <w:r w:rsidRPr="00AF5667">
        <w:rPr>
          <w:lang w:val="fr-FR"/>
        </w:rPr>
        <w:t>7</w:t>
      </w:r>
      <w:r w:rsidRPr="007A4565">
        <w:rPr>
          <w:lang w:val="fr-FR"/>
        </w:rPr>
        <w:t xml:space="preserve"> de la Constitution, et les principes généraux énoncés dans les instruments internationaux et notamment dans la Déclaration universelle des droits de l</w:t>
      </w:r>
      <w:r w:rsidR="00C43B50" w:rsidRPr="007A4565">
        <w:rPr>
          <w:lang w:val="fr-FR"/>
        </w:rPr>
        <w:t>’</w:t>
      </w:r>
      <w:r w:rsidRPr="007A4565">
        <w:rPr>
          <w:lang w:val="fr-FR"/>
        </w:rPr>
        <w:t xml:space="preserve">homme, à laquelle le Liban demeure attaché. </w:t>
      </w:r>
    </w:p>
    <w:p w14:paraId="59C6DD11" w14:textId="6082E692" w:rsidR="00867746" w:rsidRPr="007A4565" w:rsidRDefault="00867746" w:rsidP="00867746">
      <w:pPr>
        <w:pStyle w:val="SingleTxt"/>
        <w:rPr>
          <w:lang w:val="fr-FR"/>
        </w:rPr>
      </w:pPr>
      <w:r w:rsidRPr="007A4565">
        <w:rPr>
          <w:lang w:val="fr-FR"/>
        </w:rPr>
        <w:tab/>
        <w:t xml:space="preserve">La multiplicité de ces lois et la façon dont celles-ci sont appliquées par les tribunaux religieux font que les citoyens ne sont pas égaux en droits au Liban, en particulier pour ce qui est des aspects essentiels de la vie tels que le mariage, le divorce et la garde des enfants. </w:t>
      </w:r>
    </w:p>
    <w:p w14:paraId="18D45578" w14:textId="24DF9BAF" w:rsidR="00867746" w:rsidRPr="007A4565" w:rsidRDefault="00867746" w:rsidP="00867746">
      <w:pPr>
        <w:pStyle w:val="SingleTxt"/>
        <w:spacing w:after="0" w:line="120" w:lineRule="exact"/>
        <w:rPr>
          <w:sz w:val="10"/>
          <w:lang w:val="fr-FR"/>
        </w:rPr>
      </w:pPr>
    </w:p>
    <w:p w14:paraId="3164602B" w14:textId="72CA120F" w:rsidR="00867746" w:rsidRPr="007A4565" w:rsidRDefault="00867746" w:rsidP="00867746">
      <w:pPr>
        <w:pStyle w:val="SingleTxt"/>
        <w:spacing w:after="0" w:line="120" w:lineRule="exact"/>
        <w:rPr>
          <w:sz w:val="10"/>
          <w:lang w:val="fr-FR"/>
        </w:rPr>
      </w:pPr>
    </w:p>
    <w:p w14:paraId="3D1BCC76" w14:textId="1F76B7C7" w:rsidR="00867746" w:rsidRPr="007A4565" w:rsidRDefault="00867746" w:rsidP="007A45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4565">
        <w:rPr>
          <w:lang w:val="fr-FR"/>
        </w:rPr>
        <w:lastRenderedPageBreak/>
        <w:tab/>
        <w:t>I.</w:t>
      </w:r>
      <w:r w:rsidRPr="007A4565">
        <w:rPr>
          <w:lang w:val="fr-FR"/>
        </w:rPr>
        <w:tab/>
        <w:t>Réforme législative et évolution de la jurisprudence</w:t>
      </w:r>
    </w:p>
    <w:p w14:paraId="1DA4C780" w14:textId="5586391D" w:rsidR="00867746" w:rsidRPr="007A4565" w:rsidRDefault="00867746" w:rsidP="00867746">
      <w:pPr>
        <w:pStyle w:val="SingleTxt"/>
        <w:keepNext/>
        <w:keepLines/>
        <w:spacing w:after="0" w:line="120" w:lineRule="exact"/>
        <w:rPr>
          <w:sz w:val="10"/>
          <w:lang w:val="fr-FR"/>
        </w:rPr>
      </w:pPr>
    </w:p>
    <w:p w14:paraId="1949EF8B" w14:textId="44777173" w:rsidR="00867746" w:rsidRPr="007A4565" w:rsidRDefault="00867746" w:rsidP="00867746">
      <w:pPr>
        <w:pStyle w:val="SingleTxt"/>
        <w:keepNext/>
        <w:keepLines/>
        <w:spacing w:after="0" w:line="120" w:lineRule="exact"/>
        <w:rPr>
          <w:sz w:val="10"/>
          <w:lang w:val="fr-FR"/>
        </w:rPr>
      </w:pPr>
    </w:p>
    <w:p w14:paraId="6E7FAB4C" w14:textId="2CFFE694" w:rsidR="00867746" w:rsidRPr="007A4565" w:rsidRDefault="00867746" w:rsidP="00867746">
      <w:pPr>
        <w:pStyle w:val="SingleTxt"/>
        <w:rPr>
          <w:lang w:val="fr-FR"/>
        </w:rPr>
      </w:pPr>
      <w:r w:rsidRPr="007A4565">
        <w:rPr>
          <w:lang w:val="fr-FR"/>
        </w:rPr>
        <w:tab/>
        <w:t>Des progrès notables ont été accomplis sur le plan législatif en ce qui concerne les droits des femmes et les décisions de justice rendues par les tribunaux en la matière.</w:t>
      </w:r>
    </w:p>
    <w:p w14:paraId="32DB7A0C" w14:textId="28750E1C" w:rsidR="00867746" w:rsidRPr="007A4565" w:rsidRDefault="00867746" w:rsidP="00867746">
      <w:pPr>
        <w:pStyle w:val="SingleTxt"/>
        <w:tabs>
          <w:tab w:val="right" w:pos="1685"/>
        </w:tabs>
        <w:ind w:left="1742" w:hanging="475"/>
        <w:rPr>
          <w:lang w:val="fr-FR"/>
        </w:rPr>
      </w:pPr>
      <w:r w:rsidRPr="007A4565">
        <w:rPr>
          <w:lang w:val="fr-FR"/>
        </w:rPr>
        <w:tab/>
        <w:t>•</w:t>
      </w:r>
      <w:r w:rsidRPr="007A4565">
        <w:rPr>
          <w:lang w:val="fr-FR"/>
        </w:rPr>
        <w:tab/>
        <w:t xml:space="preserve">En mai </w:t>
      </w:r>
      <w:r w:rsidRPr="00AF5667">
        <w:rPr>
          <w:lang w:val="fr-FR"/>
        </w:rPr>
        <w:t>2014</w:t>
      </w:r>
      <w:r w:rsidRPr="007A4565">
        <w:rPr>
          <w:lang w:val="fr-FR"/>
        </w:rPr>
        <w:t>, le Liban a promulgué la loi n</w:t>
      </w:r>
      <w:r w:rsidRPr="007A4565">
        <w:rPr>
          <w:vertAlign w:val="superscript"/>
          <w:lang w:val="fr-FR"/>
        </w:rPr>
        <w:t>o</w:t>
      </w:r>
      <w:r w:rsidRPr="007A4565">
        <w:rPr>
          <w:lang w:val="fr-FR"/>
        </w:rPr>
        <w:t> </w:t>
      </w:r>
      <w:r w:rsidRPr="00AF5667">
        <w:rPr>
          <w:lang w:val="fr-FR"/>
        </w:rPr>
        <w:t>293</w:t>
      </w:r>
      <w:r w:rsidRPr="007A4565">
        <w:rPr>
          <w:lang w:val="fr-FR"/>
        </w:rPr>
        <w:t xml:space="preserve"> sur la protection des femmes et des autres membres de la famille contre la violence familiale qui a porté, entre autres, amendement des articles </w:t>
      </w:r>
      <w:r w:rsidRPr="00AF5667">
        <w:rPr>
          <w:lang w:val="fr-FR"/>
        </w:rPr>
        <w:t>487</w:t>
      </w:r>
      <w:r w:rsidRPr="007A4565">
        <w:rPr>
          <w:lang w:val="fr-FR"/>
        </w:rPr>
        <w:t xml:space="preserve"> et </w:t>
      </w:r>
      <w:r w:rsidRPr="00AF5667">
        <w:rPr>
          <w:lang w:val="fr-FR"/>
        </w:rPr>
        <w:t>489</w:t>
      </w:r>
      <w:r w:rsidRPr="007A4565">
        <w:rPr>
          <w:lang w:val="fr-FR"/>
        </w:rPr>
        <w:t xml:space="preserve"> du Code pénal relatifs à l</w:t>
      </w:r>
      <w:r w:rsidR="00C43B50" w:rsidRPr="007A4565">
        <w:rPr>
          <w:lang w:val="fr-FR"/>
        </w:rPr>
        <w:t>’</w:t>
      </w:r>
      <w:r w:rsidRPr="007A4565">
        <w:rPr>
          <w:lang w:val="fr-FR"/>
        </w:rPr>
        <w:t>adultère. La femme et l</w:t>
      </w:r>
      <w:r w:rsidR="00C43B50" w:rsidRPr="007A4565">
        <w:rPr>
          <w:lang w:val="fr-FR"/>
        </w:rPr>
        <w:t>’</w:t>
      </w:r>
      <w:r w:rsidRPr="007A4565">
        <w:rPr>
          <w:lang w:val="fr-FR"/>
        </w:rPr>
        <w:t>homme adultères</w:t>
      </w:r>
      <w:r w:rsidR="00E85B4D" w:rsidRPr="007A4565">
        <w:rPr>
          <w:lang w:val="fr-FR"/>
        </w:rPr>
        <w:t xml:space="preserve"> </w:t>
      </w:r>
      <w:r w:rsidRPr="007A4565">
        <w:rPr>
          <w:lang w:val="fr-FR"/>
        </w:rPr>
        <w:t>encourent à présent la même peine.</w:t>
      </w:r>
    </w:p>
    <w:p w14:paraId="28E5E684" w14:textId="030B03BF" w:rsidR="00867746" w:rsidRPr="007A4565" w:rsidRDefault="00867746" w:rsidP="00867746">
      <w:pPr>
        <w:pStyle w:val="SingleTxt"/>
        <w:tabs>
          <w:tab w:val="right" w:pos="1685"/>
        </w:tabs>
        <w:ind w:left="1742" w:hanging="475"/>
        <w:rPr>
          <w:lang w:val="fr-FR"/>
        </w:rPr>
      </w:pPr>
      <w:r w:rsidRPr="007A4565">
        <w:rPr>
          <w:lang w:val="fr-FR"/>
        </w:rPr>
        <w:tab/>
        <w:t>•</w:t>
      </w:r>
      <w:r w:rsidRPr="007A4565">
        <w:rPr>
          <w:lang w:val="fr-FR"/>
        </w:rPr>
        <w:tab/>
        <w:t xml:space="preserve">En </w:t>
      </w:r>
      <w:r w:rsidRPr="00AF5667">
        <w:rPr>
          <w:lang w:val="fr-FR"/>
        </w:rPr>
        <w:t>2011</w:t>
      </w:r>
      <w:r w:rsidRPr="007A4565">
        <w:rPr>
          <w:lang w:val="fr-FR"/>
        </w:rPr>
        <w:t>, l</w:t>
      </w:r>
      <w:r w:rsidR="00C43B50" w:rsidRPr="007A4565">
        <w:rPr>
          <w:lang w:val="fr-FR"/>
        </w:rPr>
        <w:t>’</w:t>
      </w:r>
      <w:r w:rsidRPr="007A4565">
        <w:rPr>
          <w:lang w:val="fr-FR"/>
        </w:rPr>
        <w:t xml:space="preserve">article </w:t>
      </w:r>
      <w:r w:rsidRPr="00AF5667">
        <w:rPr>
          <w:lang w:val="fr-FR"/>
        </w:rPr>
        <w:t>562</w:t>
      </w:r>
      <w:r w:rsidRPr="007A4565">
        <w:rPr>
          <w:lang w:val="fr-FR"/>
        </w:rPr>
        <w:t xml:space="preserve"> du Code pénal relatif aux crimes d</w:t>
      </w:r>
      <w:r w:rsidR="00C43B50" w:rsidRPr="007A4565">
        <w:rPr>
          <w:lang w:val="fr-FR"/>
        </w:rPr>
        <w:t>’</w:t>
      </w:r>
      <w:r w:rsidRPr="007A4565">
        <w:rPr>
          <w:lang w:val="fr-FR"/>
        </w:rPr>
        <w:t>honneur a été abrogé.</w:t>
      </w:r>
    </w:p>
    <w:p w14:paraId="16C92CB9" w14:textId="2DAB0038" w:rsidR="00867746" w:rsidRPr="007A4565" w:rsidRDefault="00867746" w:rsidP="00867746">
      <w:pPr>
        <w:pStyle w:val="SingleTxt"/>
        <w:tabs>
          <w:tab w:val="right" w:pos="1685"/>
        </w:tabs>
        <w:ind w:left="1742" w:hanging="475"/>
        <w:rPr>
          <w:lang w:val="fr-FR"/>
        </w:rPr>
      </w:pPr>
      <w:r w:rsidRPr="007A4565">
        <w:rPr>
          <w:lang w:val="fr-FR"/>
        </w:rPr>
        <w:tab/>
        <w:t>•</w:t>
      </w:r>
      <w:r w:rsidRPr="007A4565">
        <w:rPr>
          <w:lang w:val="fr-FR"/>
        </w:rPr>
        <w:tab/>
        <w:t xml:space="preserve">En août </w:t>
      </w:r>
      <w:r w:rsidRPr="00AF5667">
        <w:rPr>
          <w:lang w:val="fr-FR"/>
        </w:rPr>
        <w:t>2017</w:t>
      </w:r>
      <w:r w:rsidRPr="007A4565">
        <w:rPr>
          <w:lang w:val="fr-FR"/>
        </w:rPr>
        <w:t xml:space="preserve"> a été abrogé l</w:t>
      </w:r>
      <w:r w:rsidR="00C43B50" w:rsidRPr="007A4565">
        <w:rPr>
          <w:lang w:val="fr-FR"/>
        </w:rPr>
        <w:t>’</w:t>
      </w:r>
      <w:r w:rsidRPr="007A4565">
        <w:rPr>
          <w:lang w:val="fr-FR"/>
        </w:rPr>
        <w:t xml:space="preserve">article </w:t>
      </w:r>
      <w:r w:rsidRPr="00AF5667">
        <w:rPr>
          <w:lang w:val="fr-FR"/>
        </w:rPr>
        <w:t>522</w:t>
      </w:r>
      <w:r w:rsidRPr="007A4565">
        <w:rPr>
          <w:lang w:val="fr-FR"/>
        </w:rPr>
        <w:t xml:space="preserve"> du Code pénal d</w:t>
      </w:r>
      <w:r w:rsidR="00C43B50" w:rsidRPr="007A4565">
        <w:rPr>
          <w:lang w:val="fr-FR"/>
        </w:rPr>
        <w:t>’</w:t>
      </w:r>
      <w:r w:rsidRPr="007A4565">
        <w:rPr>
          <w:lang w:val="fr-FR"/>
        </w:rPr>
        <w:t>après lequel l</w:t>
      </w:r>
      <w:r w:rsidR="00C43B50" w:rsidRPr="007A4565">
        <w:rPr>
          <w:lang w:val="fr-FR"/>
        </w:rPr>
        <w:t>’</w:t>
      </w:r>
      <w:r w:rsidRPr="007A4565">
        <w:rPr>
          <w:lang w:val="fr-FR"/>
        </w:rPr>
        <w:t>exécution de la peine encourue par l</w:t>
      </w:r>
      <w:r w:rsidR="00C43B50" w:rsidRPr="007A4565">
        <w:rPr>
          <w:lang w:val="fr-FR"/>
        </w:rPr>
        <w:t>’</w:t>
      </w:r>
      <w:r w:rsidRPr="007A4565">
        <w:rPr>
          <w:lang w:val="fr-FR"/>
        </w:rPr>
        <w:t>auteur d</w:t>
      </w:r>
      <w:r w:rsidR="00C43B50" w:rsidRPr="007A4565">
        <w:rPr>
          <w:lang w:val="fr-FR"/>
        </w:rPr>
        <w:t>’</w:t>
      </w:r>
      <w:r w:rsidRPr="007A4565">
        <w:rPr>
          <w:lang w:val="fr-FR"/>
        </w:rPr>
        <w:t>un viol était suspendue s</w:t>
      </w:r>
      <w:r w:rsidR="00C43B50" w:rsidRPr="007A4565">
        <w:rPr>
          <w:lang w:val="fr-FR"/>
        </w:rPr>
        <w:t>’</w:t>
      </w:r>
      <w:r w:rsidRPr="007A4565">
        <w:rPr>
          <w:lang w:val="fr-FR"/>
        </w:rPr>
        <w:t>il contractait mariage avec la victime. Cette mesure était toutefois incomplète puisqu</w:t>
      </w:r>
      <w:r w:rsidR="00C43B50" w:rsidRPr="007A4565">
        <w:rPr>
          <w:lang w:val="fr-FR"/>
        </w:rPr>
        <w:t>’</w:t>
      </w:r>
      <w:r w:rsidRPr="007A4565">
        <w:rPr>
          <w:lang w:val="fr-FR"/>
        </w:rPr>
        <w:t>elle ne garantissait pas une protection suffisante aux mineures. En effet, l</w:t>
      </w:r>
      <w:r w:rsidR="00C43B50" w:rsidRPr="007A4565">
        <w:rPr>
          <w:lang w:val="fr-FR"/>
        </w:rPr>
        <w:t>’</w:t>
      </w:r>
      <w:r w:rsidRPr="007A4565">
        <w:rPr>
          <w:lang w:val="fr-FR"/>
        </w:rPr>
        <w:t xml:space="preserve">article </w:t>
      </w:r>
      <w:r w:rsidRPr="00AF5667">
        <w:rPr>
          <w:lang w:val="fr-FR"/>
        </w:rPr>
        <w:t>505</w:t>
      </w:r>
      <w:r w:rsidRPr="007A4565">
        <w:rPr>
          <w:lang w:val="fr-FR"/>
        </w:rPr>
        <w:t xml:space="preserve"> relatif à un acte sexuel avec un mineur qui a </w:t>
      </w:r>
      <w:r w:rsidRPr="00AF5667">
        <w:rPr>
          <w:lang w:val="fr-FR"/>
        </w:rPr>
        <w:t>15</w:t>
      </w:r>
      <w:r w:rsidRPr="007A4565">
        <w:rPr>
          <w:lang w:val="fr-FR"/>
        </w:rPr>
        <w:t xml:space="preserve"> ans révolus mais n</w:t>
      </w:r>
      <w:r w:rsidR="00C43B50" w:rsidRPr="007A4565">
        <w:rPr>
          <w:lang w:val="fr-FR"/>
        </w:rPr>
        <w:t>’</w:t>
      </w:r>
      <w:r w:rsidRPr="007A4565">
        <w:rPr>
          <w:lang w:val="fr-FR"/>
        </w:rPr>
        <w:t xml:space="preserve">a pas atteint </w:t>
      </w:r>
      <w:r w:rsidRPr="00AF5667">
        <w:rPr>
          <w:lang w:val="fr-FR"/>
        </w:rPr>
        <w:t>18</w:t>
      </w:r>
      <w:r w:rsidRPr="007A4565">
        <w:rPr>
          <w:lang w:val="fr-FR"/>
        </w:rPr>
        <w:t xml:space="preserve"> ans est toujours en vigueur et, si l</w:t>
      </w:r>
      <w:r w:rsidR="00C43B50" w:rsidRPr="007A4565">
        <w:rPr>
          <w:lang w:val="fr-FR"/>
        </w:rPr>
        <w:t>’</w:t>
      </w:r>
      <w:r w:rsidRPr="007A4565">
        <w:rPr>
          <w:lang w:val="fr-FR"/>
        </w:rPr>
        <w:t>auteur de l</w:t>
      </w:r>
      <w:r w:rsidR="00C43B50" w:rsidRPr="007A4565">
        <w:rPr>
          <w:lang w:val="fr-FR"/>
        </w:rPr>
        <w:t>’</w:t>
      </w:r>
      <w:r w:rsidRPr="007A4565">
        <w:rPr>
          <w:lang w:val="fr-FR"/>
        </w:rPr>
        <w:t>acte contracte mariage avec la victime, il est mis fin aux poursuites ou au procès. De même, si un jugement a déjà été rendu en l</w:t>
      </w:r>
      <w:r w:rsidR="00C43B50" w:rsidRPr="007A4565">
        <w:rPr>
          <w:lang w:val="fr-FR"/>
        </w:rPr>
        <w:t>’</w:t>
      </w:r>
      <w:r w:rsidRPr="007A4565">
        <w:rPr>
          <w:lang w:val="fr-FR"/>
        </w:rPr>
        <w:t>espèce, l</w:t>
      </w:r>
      <w:r w:rsidR="00C43B50" w:rsidRPr="007A4565">
        <w:rPr>
          <w:lang w:val="fr-FR"/>
        </w:rPr>
        <w:t>’</w:t>
      </w:r>
      <w:r w:rsidRPr="007A4565">
        <w:rPr>
          <w:lang w:val="fr-FR"/>
        </w:rPr>
        <w:t>exécution de la peine est suspendue. Le juge ne peut rendre une telle décision qu</w:t>
      </w:r>
      <w:r w:rsidR="00C43B50" w:rsidRPr="007A4565">
        <w:rPr>
          <w:lang w:val="fr-FR"/>
        </w:rPr>
        <w:t>’</w:t>
      </w:r>
      <w:r w:rsidRPr="007A4565">
        <w:rPr>
          <w:lang w:val="fr-FR"/>
        </w:rPr>
        <w:t>en s</w:t>
      </w:r>
      <w:r w:rsidR="00C43B50" w:rsidRPr="007A4565">
        <w:rPr>
          <w:lang w:val="fr-FR"/>
        </w:rPr>
        <w:t>’</w:t>
      </w:r>
      <w:r w:rsidRPr="007A4565">
        <w:rPr>
          <w:lang w:val="fr-FR"/>
        </w:rPr>
        <w:t>appuyant sur un rapport établi par un assistant social. A également été maintenu l</w:t>
      </w:r>
      <w:r w:rsidR="00C43B50" w:rsidRPr="007A4565">
        <w:rPr>
          <w:lang w:val="fr-FR"/>
        </w:rPr>
        <w:t>’</w:t>
      </w:r>
      <w:r w:rsidRPr="007A4565">
        <w:rPr>
          <w:lang w:val="fr-FR"/>
        </w:rPr>
        <w:t xml:space="preserve">article </w:t>
      </w:r>
      <w:r w:rsidRPr="00AF5667">
        <w:rPr>
          <w:lang w:val="fr-FR"/>
        </w:rPr>
        <w:t>518</w:t>
      </w:r>
      <w:r w:rsidRPr="007A4565">
        <w:rPr>
          <w:lang w:val="fr-FR"/>
        </w:rPr>
        <w:t xml:space="preserve"> d</w:t>
      </w:r>
      <w:r w:rsidR="00C43B50" w:rsidRPr="007A4565">
        <w:rPr>
          <w:lang w:val="fr-FR"/>
        </w:rPr>
        <w:t>’</w:t>
      </w:r>
      <w:r w:rsidRPr="007A4565">
        <w:rPr>
          <w:lang w:val="fr-FR"/>
        </w:rPr>
        <w:t>après lequel est exempt de peine quiconque, ayant séduit une fille ou une femme par promesse de mariage, l</w:t>
      </w:r>
      <w:r w:rsidR="00C43B50" w:rsidRPr="007A4565">
        <w:rPr>
          <w:lang w:val="fr-FR"/>
        </w:rPr>
        <w:t>’</w:t>
      </w:r>
      <w:r w:rsidRPr="007A4565">
        <w:rPr>
          <w:lang w:val="fr-FR"/>
        </w:rPr>
        <w:t xml:space="preserve">aurait déflorée. </w:t>
      </w:r>
    </w:p>
    <w:p w14:paraId="3EC575B8" w14:textId="7B88C40E" w:rsidR="00867746" w:rsidRPr="007A4565" w:rsidRDefault="00867746" w:rsidP="00867746">
      <w:pPr>
        <w:pStyle w:val="SingleTxt"/>
        <w:tabs>
          <w:tab w:val="right" w:pos="1685"/>
        </w:tabs>
        <w:ind w:left="1742" w:hanging="475"/>
        <w:rPr>
          <w:lang w:val="fr-FR"/>
        </w:rPr>
      </w:pPr>
      <w:r w:rsidRPr="007A4565">
        <w:rPr>
          <w:lang w:val="fr-FR"/>
        </w:rPr>
        <w:tab/>
      </w:r>
      <w:r w:rsidRPr="007A4565">
        <w:rPr>
          <w:lang w:val="fr-FR"/>
        </w:rPr>
        <w:tab/>
        <w:t>C</w:t>
      </w:r>
      <w:r w:rsidR="00C43B50" w:rsidRPr="007A4565">
        <w:rPr>
          <w:lang w:val="fr-FR"/>
        </w:rPr>
        <w:t>’</w:t>
      </w:r>
      <w:r w:rsidRPr="007A4565">
        <w:rPr>
          <w:lang w:val="fr-FR"/>
        </w:rPr>
        <w:t xml:space="preserve">est pourquoi, en août </w:t>
      </w:r>
      <w:r w:rsidRPr="00AF5667">
        <w:rPr>
          <w:lang w:val="fr-FR"/>
        </w:rPr>
        <w:t>2017</w:t>
      </w:r>
      <w:r w:rsidRPr="007A4565">
        <w:rPr>
          <w:lang w:val="fr-FR"/>
        </w:rPr>
        <w:t>, le Ministre d</w:t>
      </w:r>
      <w:r w:rsidR="00C43B50" w:rsidRPr="007A4565">
        <w:rPr>
          <w:lang w:val="fr-FR"/>
        </w:rPr>
        <w:t>’</w:t>
      </w:r>
      <w:r w:rsidRPr="007A4565">
        <w:rPr>
          <w:lang w:val="fr-FR"/>
        </w:rPr>
        <w:t>État pour les questions relatives aux femmes a renvoyé devant le Conseil des ministres un projet de loi qui porterait suppression de l</w:t>
      </w:r>
      <w:r w:rsidR="00C43B50" w:rsidRPr="007A4565">
        <w:rPr>
          <w:lang w:val="fr-FR"/>
        </w:rPr>
        <w:t>’</w:t>
      </w:r>
      <w:r w:rsidRPr="007A4565">
        <w:rPr>
          <w:lang w:val="fr-FR"/>
        </w:rPr>
        <w:t xml:space="preserve">article </w:t>
      </w:r>
      <w:r w:rsidRPr="00AF5667">
        <w:rPr>
          <w:lang w:val="fr-FR"/>
        </w:rPr>
        <w:t>518</w:t>
      </w:r>
      <w:r w:rsidRPr="007A4565">
        <w:rPr>
          <w:lang w:val="fr-FR"/>
        </w:rPr>
        <w:t xml:space="preserve"> du Code pénal et modification des articles </w:t>
      </w:r>
      <w:r w:rsidRPr="00AF5667">
        <w:rPr>
          <w:lang w:val="fr-FR"/>
        </w:rPr>
        <w:t>505</w:t>
      </w:r>
      <w:r w:rsidRPr="007A4565">
        <w:rPr>
          <w:lang w:val="fr-FR"/>
        </w:rPr>
        <w:t xml:space="preserve">, </w:t>
      </w:r>
      <w:r w:rsidRPr="00AF5667">
        <w:rPr>
          <w:lang w:val="fr-FR"/>
        </w:rPr>
        <w:t>508</w:t>
      </w:r>
      <w:r w:rsidRPr="007A4565">
        <w:rPr>
          <w:lang w:val="fr-FR"/>
        </w:rPr>
        <w:t xml:space="preserve">, </w:t>
      </w:r>
      <w:r w:rsidRPr="00AF5667">
        <w:rPr>
          <w:lang w:val="fr-FR"/>
        </w:rPr>
        <w:t>513</w:t>
      </w:r>
      <w:r w:rsidRPr="007A4565">
        <w:rPr>
          <w:lang w:val="fr-FR"/>
        </w:rPr>
        <w:t xml:space="preserve"> et </w:t>
      </w:r>
      <w:r w:rsidRPr="00AF5667">
        <w:rPr>
          <w:lang w:val="fr-FR"/>
        </w:rPr>
        <w:t>514</w:t>
      </w:r>
      <w:r w:rsidRPr="007A4565">
        <w:rPr>
          <w:lang w:val="fr-FR"/>
        </w:rPr>
        <w:t xml:space="preserve"> en vue d</w:t>
      </w:r>
      <w:r w:rsidR="00C43B50" w:rsidRPr="007A4565">
        <w:rPr>
          <w:lang w:val="fr-FR"/>
        </w:rPr>
        <w:t>’</w:t>
      </w:r>
      <w:r w:rsidRPr="007A4565">
        <w:rPr>
          <w:lang w:val="fr-FR"/>
        </w:rPr>
        <w:t>alourdir les peines prévues, en s</w:t>
      </w:r>
      <w:r w:rsidR="00C43B50" w:rsidRPr="007A4565">
        <w:rPr>
          <w:lang w:val="fr-FR"/>
        </w:rPr>
        <w:t>’</w:t>
      </w:r>
      <w:r w:rsidRPr="007A4565">
        <w:rPr>
          <w:lang w:val="fr-FR"/>
        </w:rPr>
        <w:t xml:space="preserve">appuyant sur une proposition de la Commission de la législation et de la consultation du Ministère de la justice. </w:t>
      </w:r>
    </w:p>
    <w:p w14:paraId="3841FCBF" w14:textId="13A5BA9B" w:rsidR="00867746" w:rsidRPr="007A4565" w:rsidRDefault="00867746" w:rsidP="00867746">
      <w:pPr>
        <w:pStyle w:val="SingleTxt"/>
        <w:tabs>
          <w:tab w:val="right" w:pos="1685"/>
        </w:tabs>
        <w:ind w:left="1742" w:hanging="475"/>
        <w:rPr>
          <w:lang w:val="fr-FR"/>
        </w:rPr>
      </w:pPr>
      <w:r w:rsidRPr="007A4565">
        <w:rPr>
          <w:lang w:val="fr-FR"/>
        </w:rPr>
        <w:tab/>
        <w:t>•</w:t>
      </w:r>
      <w:r w:rsidRPr="007A4565">
        <w:rPr>
          <w:lang w:val="fr-FR"/>
        </w:rPr>
        <w:tab/>
        <w:t>La Commission nationale de la femme libanaise prépare actuellement un projet de loi qui porterait modification de l</w:t>
      </w:r>
      <w:r w:rsidR="00C43B50" w:rsidRPr="007A4565">
        <w:rPr>
          <w:lang w:val="fr-FR"/>
        </w:rPr>
        <w:t>’</w:t>
      </w:r>
      <w:r w:rsidRPr="007A4565">
        <w:rPr>
          <w:lang w:val="fr-FR"/>
        </w:rPr>
        <w:t xml:space="preserve">article </w:t>
      </w:r>
      <w:r w:rsidRPr="00AF5667">
        <w:rPr>
          <w:lang w:val="fr-FR"/>
        </w:rPr>
        <w:t>505</w:t>
      </w:r>
      <w:r w:rsidRPr="007A4565">
        <w:rPr>
          <w:lang w:val="fr-FR"/>
        </w:rPr>
        <w:t xml:space="preserve"> du Code pénal en supprimant le paragraphe relatif à l</w:t>
      </w:r>
      <w:r w:rsidR="00C43B50" w:rsidRPr="007A4565">
        <w:rPr>
          <w:lang w:val="fr-FR"/>
        </w:rPr>
        <w:t>’</w:t>
      </w:r>
      <w:r w:rsidRPr="007A4565">
        <w:rPr>
          <w:lang w:val="fr-FR"/>
        </w:rPr>
        <w:t>arrêt des poursuites en cas de mariage contracté avec une mineure. Ce texte porterait également abrogation de l</w:t>
      </w:r>
      <w:r w:rsidR="00C43B50" w:rsidRPr="007A4565">
        <w:rPr>
          <w:lang w:val="fr-FR"/>
        </w:rPr>
        <w:t>’</w:t>
      </w:r>
      <w:r w:rsidRPr="007A4565">
        <w:rPr>
          <w:lang w:val="fr-FR"/>
        </w:rPr>
        <w:t xml:space="preserve">article </w:t>
      </w:r>
      <w:r w:rsidRPr="00AF5667">
        <w:rPr>
          <w:lang w:val="fr-FR"/>
        </w:rPr>
        <w:t>518</w:t>
      </w:r>
      <w:r w:rsidRPr="007A4565">
        <w:rPr>
          <w:lang w:val="fr-FR"/>
        </w:rPr>
        <w:t xml:space="preserve"> et modification de l</w:t>
      </w:r>
      <w:r w:rsidR="00C43B50" w:rsidRPr="007A4565">
        <w:rPr>
          <w:lang w:val="fr-FR"/>
        </w:rPr>
        <w:t>’</w:t>
      </w:r>
      <w:r w:rsidRPr="007A4565">
        <w:rPr>
          <w:lang w:val="fr-FR"/>
        </w:rPr>
        <w:t xml:space="preserve">article </w:t>
      </w:r>
      <w:r w:rsidRPr="00AF5667">
        <w:rPr>
          <w:lang w:val="fr-FR"/>
        </w:rPr>
        <w:t>519</w:t>
      </w:r>
      <w:r w:rsidRPr="007A4565">
        <w:rPr>
          <w:lang w:val="fr-FR"/>
        </w:rPr>
        <w:t xml:space="preserve"> relatif au fait de porter la main de façon impudique ou de commettre un acte analogue d</w:t>
      </w:r>
      <w:r w:rsidR="00C43B50" w:rsidRPr="007A4565">
        <w:rPr>
          <w:lang w:val="fr-FR"/>
        </w:rPr>
        <w:t>’</w:t>
      </w:r>
      <w:r w:rsidRPr="007A4565">
        <w:rPr>
          <w:lang w:val="fr-FR"/>
        </w:rPr>
        <w:t xml:space="preserve">impudicité sur un mineur, par la suppression des termes « sans son consentement ». </w:t>
      </w:r>
    </w:p>
    <w:p w14:paraId="5689EA40" w14:textId="57F4804F" w:rsidR="00867746" w:rsidRPr="007A4565" w:rsidRDefault="00867746" w:rsidP="00867746">
      <w:pPr>
        <w:pStyle w:val="SingleTxt"/>
        <w:tabs>
          <w:tab w:val="right" w:pos="1685"/>
        </w:tabs>
        <w:ind w:left="1742" w:hanging="475"/>
        <w:rPr>
          <w:lang w:val="fr-FR"/>
        </w:rPr>
      </w:pPr>
      <w:r w:rsidRPr="007A4565">
        <w:rPr>
          <w:lang w:val="fr-FR"/>
        </w:rPr>
        <w:tab/>
        <w:t>•</w:t>
      </w:r>
      <w:r w:rsidRPr="007A4565">
        <w:rPr>
          <w:lang w:val="fr-FR"/>
        </w:rPr>
        <w:tab/>
        <w:t xml:space="preserve">Le Code du statut personnel de la communauté druze a été adopté en </w:t>
      </w:r>
      <w:r w:rsidRPr="00AF5667">
        <w:rPr>
          <w:lang w:val="fr-FR"/>
        </w:rPr>
        <w:t>1948</w:t>
      </w:r>
      <w:r w:rsidRPr="007A4565">
        <w:rPr>
          <w:lang w:val="fr-FR"/>
        </w:rPr>
        <w:t>. Avec le temps, il est apparu nécessaire de modifier certaines dispositions qui n</w:t>
      </w:r>
      <w:r w:rsidR="00C43B50" w:rsidRPr="007A4565">
        <w:rPr>
          <w:lang w:val="fr-FR"/>
        </w:rPr>
        <w:t>’</w:t>
      </w:r>
      <w:r w:rsidRPr="007A4565">
        <w:rPr>
          <w:lang w:val="fr-FR"/>
        </w:rPr>
        <w:t xml:space="preserve">étaient plus adaptées à la réalité des relations humaines et aux principes humanitaires. Le Code a donc été modifié le </w:t>
      </w:r>
      <w:r w:rsidRPr="00AF5667">
        <w:rPr>
          <w:lang w:val="fr-FR"/>
        </w:rPr>
        <w:t>19</w:t>
      </w:r>
      <w:r w:rsidRPr="007A4565">
        <w:rPr>
          <w:lang w:val="fr-FR"/>
        </w:rPr>
        <w:t xml:space="preserve"> septembre </w:t>
      </w:r>
      <w:r w:rsidRPr="00AF5667">
        <w:rPr>
          <w:lang w:val="fr-FR"/>
        </w:rPr>
        <w:t>2017</w:t>
      </w:r>
      <w:r w:rsidRPr="007A4565">
        <w:rPr>
          <w:lang w:val="fr-FR"/>
        </w:rPr>
        <w:t xml:space="preserve">. </w:t>
      </w:r>
    </w:p>
    <w:p w14:paraId="03EC824E" w14:textId="5AC783B1" w:rsidR="00867746" w:rsidRPr="007A4565" w:rsidRDefault="00867746" w:rsidP="00867746">
      <w:pPr>
        <w:pStyle w:val="SingleTxt"/>
        <w:tabs>
          <w:tab w:val="right" w:pos="1685"/>
        </w:tabs>
        <w:ind w:left="1742" w:hanging="475"/>
        <w:rPr>
          <w:lang w:val="fr-FR"/>
        </w:rPr>
      </w:pPr>
      <w:r w:rsidRPr="007A4565">
        <w:rPr>
          <w:lang w:val="fr-FR"/>
        </w:rPr>
        <w:tab/>
      </w:r>
      <w:r w:rsidRPr="007A4565">
        <w:rPr>
          <w:lang w:val="fr-FR"/>
        </w:rPr>
        <w:tab/>
        <w:t>L</w:t>
      </w:r>
      <w:r w:rsidR="00C43B50" w:rsidRPr="007A4565">
        <w:rPr>
          <w:lang w:val="fr-FR"/>
        </w:rPr>
        <w:t>’</w:t>
      </w:r>
      <w:r w:rsidRPr="007A4565">
        <w:rPr>
          <w:lang w:val="fr-FR"/>
        </w:rPr>
        <w:t>âge jusqu</w:t>
      </w:r>
      <w:r w:rsidR="00C43B50" w:rsidRPr="007A4565">
        <w:rPr>
          <w:lang w:val="fr-FR"/>
        </w:rPr>
        <w:t>’</w:t>
      </w:r>
      <w:r w:rsidRPr="007A4565">
        <w:rPr>
          <w:lang w:val="fr-FR"/>
        </w:rPr>
        <w:t>auquel un enfant doit être placé sous la garde d</w:t>
      </w:r>
      <w:r w:rsidR="00C43B50" w:rsidRPr="007A4565">
        <w:rPr>
          <w:lang w:val="fr-FR"/>
        </w:rPr>
        <w:t>’</w:t>
      </w:r>
      <w:r w:rsidRPr="007A4565">
        <w:rPr>
          <w:lang w:val="fr-FR"/>
        </w:rPr>
        <w:t>un tuteur a été relevé de façon à donner la primauté à l</w:t>
      </w:r>
      <w:r w:rsidR="00C43B50" w:rsidRPr="007A4565">
        <w:rPr>
          <w:lang w:val="fr-FR"/>
        </w:rPr>
        <w:t>’</w:t>
      </w:r>
      <w:r w:rsidRPr="007A4565">
        <w:rPr>
          <w:lang w:val="fr-FR"/>
        </w:rPr>
        <w:t>intérêt de l</w:t>
      </w:r>
      <w:r w:rsidR="00C43B50" w:rsidRPr="007A4565">
        <w:rPr>
          <w:lang w:val="fr-FR"/>
        </w:rPr>
        <w:t>’</w:t>
      </w:r>
      <w:r w:rsidRPr="007A4565">
        <w:rPr>
          <w:lang w:val="fr-FR"/>
        </w:rPr>
        <w:t>enfant et à préserver les droits légitimes du père. Le paragraphe b</w:t>
      </w:r>
      <w:r w:rsidR="007B04CD" w:rsidRPr="007A4565">
        <w:rPr>
          <w:lang w:val="fr-FR"/>
        </w:rPr>
        <w:t>)</w:t>
      </w:r>
      <w:r w:rsidRPr="007A4565">
        <w:rPr>
          <w:lang w:val="fr-FR"/>
        </w:rPr>
        <w:t xml:space="preserve"> a également été ajouté à l</w:t>
      </w:r>
      <w:r w:rsidR="00C43B50" w:rsidRPr="007A4565">
        <w:rPr>
          <w:lang w:val="fr-FR"/>
        </w:rPr>
        <w:t>’</w:t>
      </w:r>
      <w:r w:rsidRPr="007A4565">
        <w:rPr>
          <w:lang w:val="fr-FR"/>
        </w:rPr>
        <w:t xml:space="preserve">article </w:t>
      </w:r>
      <w:r w:rsidRPr="00AF5667">
        <w:rPr>
          <w:lang w:val="fr-FR"/>
        </w:rPr>
        <w:t>64</w:t>
      </w:r>
      <w:r w:rsidRPr="007A4565">
        <w:rPr>
          <w:lang w:val="fr-FR"/>
        </w:rPr>
        <w:t>, aux termes duquel un parent ne peut pas interdire à l</w:t>
      </w:r>
      <w:r w:rsidR="00C43B50" w:rsidRPr="007A4565">
        <w:rPr>
          <w:lang w:val="fr-FR"/>
        </w:rPr>
        <w:t>’</w:t>
      </w:r>
      <w:r w:rsidRPr="007A4565">
        <w:rPr>
          <w:lang w:val="fr-FR"/>
        </w:rPr>
        <w:t>autre de voir l</w:t>
      </w:r>
      <w:r w:rsidR="00C43B50" w:rsidRPr="007A4565">
        <w:rPr>
          <w:lang w:val="fr-FR"/>
        </w:rPr>
        <w:t>’</w:t>
      </w:r>
      <w:r w:rsidRPr="007A4565">
        <w:rPr>
          <w:lang w:val="fr-FR"/>
        </w:rPr>
        <w:t>enfant</w:t>
      </w:r>
      <w:r w:rsidR="00C43B50" w:rsidRPr="007A4565">
        <w:rPr>
          <w:lang w:val="fr-FR"/>
        </w:rPr>
        <w:t> ;</w:t>
      </w:r>
      <w:r w:rsidRPr="007A4565">
        <w:rPr>
          <w:lang w:val="fr-FR"/>
        </w:rPr>
        <w:t xml:space="preserve"> en cas de désaccord entre eux, il appartient au juge de fixer la date et le lieu de la visite, dans l</w:t>
      </w:r>
      <w:r w:rsidR="00C43B50" w:rsidRPr="007A4565">
        <w:rPr>
          <w:lang w:val="fr-FR"/>
        </w:rPr>
        <w:t>’</w:t>
      </w:r>
      <w:r w:rsidRPr="007A4565">
        <w:rPr>
          <w:lang w:val="fr-FR"/>
        </w:rPr>
        <w:t>intérêt de l</w:t>
      </w:r>
      <w:r w:rsidR="00C43B50" w:rsidRPr="007A4565">
        <w:rPr>
          <w:lang w:val="fr-FR"/>
        </w:rPr>
        <w:t>’</w:t>
      </w:r>
      <w:r w:rsidRPr="007A4565">
        <w:rPr>
          <w:lang w:val="fr-FR"/>
        </w:rPr>
        <w:t xml:space="preserve">enfant. </w:t>
      </w:r>
    </w:p>
    <w:p w14:paraId="3E71DCBD" w14:textId="54DC1290" w:rsidR="00867746" w:rsidRPr="007A4565" w:rsidRDefault="00867746" w:rsidP="00867746">
      <w:pPr>
        <w:pStyle w:val="SingleTxt"/>
        <w:tabs>
          <w:tab w:val="right" w:pos="1685"/>
        </w:tabs>
        <w:ind w:left="1742" w:hanging="475"/>
        <w:rPr>
          <w:lang w:val="fr-FR"/>
        </w:rPr>
      </w:pPr>
      <w:r w:rsidRPr="007A4565">
        <w:rPr>
          <w:lang w:val="fr-FR"/>
        </w:rPr>
        <w:tab/>
      </w:r>
      <w:r w:rsidRPr="007A4565">
        <w:rPr>
          <w:lang w:val="fr-FR"/>
        </w:rPr>
        <w:tab/>
        <w:t>L</w:t>
      </w:r>
      <w:r w:rsidR="00C43B50" w:rsidRPr="007A4565">
        <w:rPr>
          <w:lang w:val="fr-FR"/>
        </w:rPr>
        <w:t>’</w:t>
      </w:r>
      <w:r w:rsidRPr="007A4565">
        <w:rPr>
          <w:lang w:val="fr-FR"/>
        </w:rPr>
        <w:t xml:space="preserve">article </w:t>
      </w:r>
      <w:r w:rsidRPr="00AF5667">
        <w:rPr>
          <w:lang w:val="fr-FR"/>
        </w:rPr>
        <w:t>169</w:t>
      </w:r>
      <w:r w:rsidRPr="007A4565">
        <w:rPr>
          <w:lang w:val="fr-FR"/>
        </w:rPr>
        <w:t xml:space="preserve"> a été modifié de façon que l</w:t>
      </w:r>
      <w:r w:rsidR="00C43B50" w:rsidRPr="007A4565">
        <w:rPr>
          <w:lang w:val="fr-FR"/>
        </w:rPr>
        <w:t>’</w:t>
      </w:r>
      <w:r w:rsidRPr="007A4565">
        <w:rPr>
          <w:lang w:val="fr-FR"/>
        </w:rPr>
        <w:t>ensemble du patrimoine successoral revienne à la fille ou aux filles du défunt si celui-ci n</w:t>
      </w:r>
      <w:r w:rsidR="00C43B50" w:rsidRPr="007A4565">
        <w:rPr>
          <w:lang w:val="fr-FR"/>
        </w:rPr>
        <w:t>’</w:t>
      </w:r>
      <w:r w:rsidRPr="007A4565">
        <w:rPr>
          <w:lang w:val="fr-FR"/>
        </w:rPr>
        <w:t xml:space="preserve">a pas de fils, sans préjudice pour les autres ayants droit. </w:t>
      </w:r>
    </w:p>
    <w:p w14:paraId="4E974D61" w14:textId="1F1E9240" w:rsidR="00867746" w:rsidRPr="007A4565" w:rsidRDefault="00867746" w:rsidP="00867746">
      <w:pPr>
        <w:pStyle w:val="SingleTxt"/>
        <w:tabs>
          <w:tab w:val="right" w:pos="1685"/>
        </w:tabs>
        <w:ind w:left="1742" w:hanging="475"/>
        <w:rPr>
          <w:lang w:val="fr-FR"/>
        </w:rPr>
      </w:pPr>
      <w:r w:rsidRPr="007A4565">
        <w:rPr>
          <w:lang w:val="fr-FR"/>
        </w:rPr>
        <w:tab/>
        <w:t>•</w:t>
      </w:r>
      <w:r w:rsidRPr="007A4565">
        <w:rPr>
          <w:lang w:val="fr-FR"/>
        </w:rPr>
        <w:tab/>
        <w:t xml:space="preserve">Un projet de réforme du Code du statut personnel de la communauté orthodoxe vise à porter à </w:t>
      </w:r>
      <w:r w:rsidRPr="00AF5667">
        <w:rPr>
          <w:lang w:val="fr-FR"/>
        </w:rPr>
        <w:t>18</w:t>
      </w:r>
      <w:r w:rsidRPr="007A4565">
        <w:rPr>
          <w:lang w:val="fr-FR"/>
        </w:rPr>
        <w:t xml:space="preserve"> ans l</w:t>
      </w:r>
      <w:r w:rsidR="00C43B50" w:rsidRPr="007A4565">
        <w:rPr>
          <w:lang w:val="fr-FR"/>
        </w:rPr>
        <w:t>’</w:t>
      </w:r>
      <w:r w:rsidRPr="007A4565">
        <w:rPr>
          <w:lang w:val="fr-FR"/>
        </w:rPr>
        <w:t xml:space="preserve">âge minimum du mariage, pour les filles et les garçons. </w:t>
      </w:r>
      <w:r w:rsidRPr="007A4565">
        <w:rPr>
          <w:lang w:val="fr-FR"/>
        </w:rPr>
        <w:lastRenderedPageBreak/>
        <w:t>Selon la loi en vigueur, lorsque la situation l</w:t>
      </w:r>
      <w:r w:rsidR="00C43B50" w:rsidRPr="007A4565">
        <w:rPr>
          <w:lang w:val="fr-FR"/>
        </w:rPr>
        <w:t>’</w:t>
      </w:r>
      <w:r w:rsidRPr="007A4565">
        <w:rPr>
          <w:lang w:val="fr-FR"/>
        </w:rPr>
        <w:t xml:space="preserve">exige, un mariage peut être contracté entre des personnes désireuses de se marier si elles réunissent les qualités requises et à condition que le futur époux soit âgé de </w:t>
      </w:r>
      <w:r w:rsidRPr="00AF5667">
        <w:rPr>
          <w:lang w:val="fr-FR"/>
        </w:rPr>
        <w:t>17</w:t>
      </w:r>
      <w:r w:rsidRPr="007A4565">
        <w:rPr>
          <w:lang w:val="fr-FR"/>
        </w:rPr>
        <w:t xml:space="preserve"> ans révolus et la future épouse de </w:t>
      </w:r>
      <w:r w:rsidRPr="00AF5667">
        <w:rPr>
          <w:lang w:val="fr-FR"/>
        </w:rPr>
        <w:t>15</w:t>
      </w:r>
      <w:r w:rsidRPr="007A4565">
        <w:rPr>
          <w:lang w:val="fr-FR"/>
        </w:rPr>
        <w:t xml:space="preserve"> ans révolus. </w:t>
      </w:r>
    </w:p>
    <w:p w14:paraId="1D80734F" w14:textId="0FC082AF" w:rsidR="00867746" w:rsidRPr="007A4565" w:rsidRDefault="00867746" w:rsidP="00867746">
      <w:pPr>
        <w:pStyle w:val="SingleTxt"/>
        <w:tabs>
          <w:tab w:val="right" w:pos="1685"/>
        </w:tabs>
        <w:ind w:left="1742" w:hanging="475"/>
        <w:rPr>
          <w:lang w:val="fr-FR"/>
        </w:rPr>
      </w:pPr>
      <w:r w:rsidRPr="007A4565">
        <w:rPr>
          <w:lang w:val="fr-FR"/>
        </w:rPr>
        <w:tab/>
      </w:r>
      <w:r w:rsidRPr="007A4565">
        <w:rPr>
          <w:lang w:val="fr-FR"/>
        </w:rPr>
        <w:tab/>
        <w:t>Certains tribunaux ecclésiastiques ont accompli des progrès pour ce qui est</w:t>
      </w:r>
      <w:r w:rsidR="00C43B50" w:rsidRPr="007A4565">
        <w:rPr>
          <w:lang w:val="fr-FR"/>
        </w:rPr>
        <w:t xml:space="preserve"> </w:t>
      </w:r>
      <w:r w:rsidRPr="007A4565">
        <w:rPr>
          <w:lang w:val="fr-FR"/>
        </w:rPr>
        <w:t>d</w:t>
      </w:r>
      <w:r w:rsidR="00C43B50" w:rsidRPr="007A4565">
        <w:rPr>
          <w:lang w:val="fr-FR"/>
        </w:rPr>
        <w:t>’</w:t>
      </w:r>
      <w:r w:rsidRPr="007A4565">
        <w:rPr>
          <w:lang w:val="fr-FR"/>
        </w:rPr>
        <w:t>accorder à la mère le droit de garde des mineurs et de faire appliquer le principe d</w:t>
      </w:r>
      <w:r w:rsidR="00C43B50" w:rsidRPr="007A4565">
        <w:rPr>
          <w:lang w:val="fr-FR"/>
        </w:rPr>
        <w:t>’</w:t>
      </w:r>
      <w:r w:rsidRPr="007A4565">
        <w:rPr>
          <w:lang w:val="fr-FR"/>
        </w:rPr>
        <w:t>indemnisation de l</w:t>
      </w:r>
      <w:r w:rsidR="00C43B50" w:rsidRPr="007A4565">
        <w:rPr>
          <w:lang w:val="fr-FR"/>
        </w:rPr>
        <w:t>’</w:t>
      </w:r>
      <w:r w:rsidRPr="007A4565">
        <w:rPr>
          <w:lang w:val="fr-FR"/>
        </w:rPr>
        <w:t>épouse même si celle-ci a une part de responsabilité dans l</w:t>
      </w:r>
      <w:r w:rsidR="00C43B50" w:rsidRPr="007A4565">
        <w:rPr>
          <w:lang w:val="fr-FR"/>
        </w:rPr>
        <w:t>’</w:t>
      </w:r>
      <w:r w:rsidRPr="007A4565">
        <w:rPr>
          <w:lang w:val="fr-FR"/>
        </w:rPr>
        <w:t xml:space="preserve">annulation du mariage. </w:t>
      </w:r>
    </w:p>
    <w:p w14:paraId="63D454D8" w14:textId="1FE9B4E2" w:rsidR="00867746" w:rsidRPr="007A4565" w:rsidRDefault="00867746" w:rsidP="00867746">
      <w:pPr>
        <w:pStyle w:val="SingleTxt"/>
        <w:tabs>
          <w:tab w:val="right" w:pos="1685"/>
        </w:tabs>
        <w:ind w:left="1742" w:hanging="475"/>
        <w:rPr>
          <w:lang w:val="fr-FR"/>
        </w:rPr>
      </w:pPr>
      <w:r w:rsidRPr="007A4565">
        <w:rPr>
          <w:lang w:val="fr-FR"/>
        </w:rPr>
        <w:tab/>
      </w:r>
      <w:r w:rsidRPr="007A4565">
        <w:rPr>
          <w:lang w:val="fr-FR"/>
        </w:rPr>
        <w:tab/>
        <w:t>Les tribunaux religieux ont commencé à accorder la priorité à l</w:t>
      </w:r>
      <w:r w:rsidR="00C43B50" w:rsidRPr="007A4565">
        <w:rPr>
          <w:lang w:val="fr-FR"/>
        </w:rPr>
        <w:t>’</w:t>
      </w:r>
      <w:r w:rsidRPr="007A4565">
        <w:rPr>
          <w:lang w:val="fr-FR"/>
        </w:rPr>
        <w:t>intérêt de l</w:t>
      </w:r>
      <w:r w:rsidR="00C43B50" w:rsidRPr="007A4565">
        <w:rPr>
          <w:lang w:val="fr-FR"/>
        </w:rPr>
        <w:t>’</w:t>
      </w:r>
      <w:r w:rsidRPr="007A4565">
        <w:rPr>
          <w:lang w:val="fr-FR"/>
        </w:rPr>
        <w:t>enfant. S</w:t>
      </w:r>
      <w:r w:rsidR="00C43B50" w:rsidRPr="007A4565">
        <w:rPr>
          <w:lang w:val="fr-FR"/>
        </w:rPr>
        <w:t>’</w:t>
      </w:r>
      <w:r w:rsidRPr="007A4565">
        <w:rPr>
          <w:lang w:val="fr-FR"/>
        </w:rPr>
        <w:t>agissant de la garde et de l</w:t>
      </w:r>
      <w:r w:rsidR="00C43B50" w:rsidRPr="007A4565">
        <w:rPr>
          <w:lang w:val="fr-FR"/>
        </w:rPr>
        <w:t>’</w:t>
      </w:r>
      <w:r w:rsidRPr="007A4565">
        <w:rPr>
          <w:lang w:val="fr-FR"/>
        </w:rPr>
        <w:t>éducation des enfants, ils</w:t>
      </w:r>
      <w:r w:rsidR="00C43B50" w:rsidRPr="007A4565">
        <w:rPr>
          <w:lang w:val="fr-FR"/>
        </w:rPr>
        <w:t xml:space="preserve"> </w:t>
      </w:r>
      <w:r w:rsidRPr="007A4565">
        <w:rPr>
          <w:lang w:val="fr-FR"/>
        </w:rPr>
        <w:t>s</w:t>
      </w:r>
      <w:r w:rsidR="00C43B50" w:rsidRPr="007A4565">
        <w:rPr>
          <w:lang w:val="fr-FR"/>
        </w:rPr>
        <w:t>’</w:t>
      </w:r>
      <w:r w:rsidRPr="007A4565">
        <w:rPr>
          <w:lang w:val="fr-FR"/>
        </w:rPr>
        <w:t>appuient sur les lois relatives au statut personnel en vigueur. Néanmoins, dans de nombreux cas, ils sont contraints de s</w:t>
      </w:r>
      <w:r w:rsidR="00C43B50" w:rsidRPr="007A4565">
        <w:rPr>
          <w:lang w:val="fr-FR"/>
        </w:rPr>
        <w:t>’</w:t>
      </w:r>
      <w:r w:rsidRPr="007A4565">
        <w:rPr>
          <w:lang w:val="fr-FR"/>
        </w:rPr>
        <w:t>écarter de ces textes pour défendre l</w:t>
      </w:r>
      <w:r w:rsidR="00C43B50" w:rsidRPr="007A4565">
        <w:rPr>
          <w:lang w:val="fr-FR"/>
        </w:rPr>
        <w:t>’</w:t>
      </w:r>
      <w:r w:rsidRPr="007A4565">
        <w:rPr>
          <w:lang w:val="fr-FR"/>
        </w:rPr>
        <w:t>intérêt de l</w:t>
      </w:r>
      <w:r w:rsidR="00C43B50" w:rsidRPr="007A4565">
        <w:rPr>
          <w:lang w:val="fr-FR"/>
        </w:rPr>
        <w:t>’</w:t>
      </w:r>
      <w:r w:rsidRPr="007A4565">
        <w:rPr>
          <w:lang w:val="fr-FR"/>
        </w:rPr>
        <w:t xml:space="preserve">enfant. </w:t>
      </w:r>
    </w:p>
    <w:p w14:paraId="63C7D6AE" w14:textId="5925CE3E" w:rsidR="00867746" w:rsidRPr="007A4565" w:rsidRDefault="00867746" w:rsidP="00867746">
      <w:pPr>
        <w:pStyle w:val="SingleTxt"/>
        <w:tabs>
          <w:tab w:val="right" w:pos="1685"/>
        </w:tabs>
        <w:ind w:left="1742" w:hanging="475"/>
        <w:rPr>
          <w:lang w:val="fr-FR"/>
        </w:rPr>
      </w:pPr>
      <w:r w:rsidRPr="007A4565">
        <w:rPr>
          <w:lang w:val="fr-FR"/>
        </w:rPr>
        <w:tab/>
      </w:r>
      <w:r w:rsidRPr="007A4565">
        <w:rPr>
          <w:lang w:val="fr-FR"/>
        </w:rPr>
        <w:tab/>
        <w:t>Il en va de même lorsque le père fait valoir son droit à l</w:t>
      </w:r>
      <w:r w:rsidR="00C43B50" w:rsidRPr="007A4565">
        <w:rPr>
          <w:lang w:val="fr-FR"/>
        </w:rPr>
        <w:t>’</w:t>
      </w:r>
      <w:r w:rsidRPr="007A4565">
        <w:rPr>
          <w:lang w:val="fr-FR"/>
        </w:rPr>
        <w:t>autorité parentale en invoquant un texte juridique lui accordant ce droit. Le tribunal ne donne pas suite à sa demande s</w:t>
      </w:r>
      <w:r w:rsidR="00C43B50" w:rsidRPr="007A4565">
        <w:rPr>
          <w:lang w:val="fr-FR"/>
        </w:rPr>
        <w:t>’</w:t>
      </w:r>
      <w:r w:rsidRPr="007A4565">
        <w:rPr>
          <w:lang w:val="fr-FR"/>
        </w:rPr>
        <w:t>il détermine que le fait de confier la garde au père n</w:t>
      </w:r>
      <w:r w:rsidR="00C43B50" w:rsidRPr="007A4565">
        <w:rPr>
          <w:lang w:val="fr-FR"/>
        </w:rPr>
        <w:t>’</w:t>
      </w:r>
      <w:r w:rsidRPr="007A4565">
        <w:rPr>
          <w:lang w:val="fr-FR"/>
        </w:rPr>
        <w:t>est pas dans l</w:t>
      </w:r>
      <w:r w:rsidR="00C43B50" w:rsidRPr="007A4565">
        <w:rPr>
          <w:lang w:val="fr-FR"/>
        </w:rPr>
        <w:t>’</w:t>
      </w:r>
      <w:r w:rsidRPr="007A4565">
        <w:rPr>
          <w:lang w:val="fr-FR"/>
        </w:rPr>
        <w:t>intérêt de l</w:t>
      </w:r>
      <w:r w:rsidR="00C43B50" w:rsidRPr="007A4565">
        <w:rPr>
          <w:lang w:val="fr-FR"/>
        </w:rPr>
        <w:t>’</w:t>
      </w:r>
      <w:r w:rsidRPr="007A4565">
        <w:rPr>
          <w:lang w:val="fr-FR"/>
        </w:rPr>
        <w:t>enfant. Les tribunaux religieux font appels à des assistantes sociales et à des psychologues pour être informés du développement de l</w:t>
      </w:r>
      <w:r w:rsidR="00C43B50" w:rsidRPr="007A4565">
        <w:rPr>
          <w:lang w:val="fr-FR"/>
        </w:rPr>
        <w:t>’</w:t>
      </w:r>
      <w:r w:rsidRPr="007A4565">
        <w:rPr>
          <w:lang w:val="fr-FR"/>
        </w:rPr>
        <w:t>enfant et des effets qu</w:t>
      </w:r>
      <w:r w:rsidR="00C43B50" w:rsidRPr="007A4565">
        <w:rPr>
          <w:lang w:val="fr-FR"/>
        </w:rPr>
        <w:t>’</w:t>
      </w:r>
      <w:r w:rsidRPr="007A4565">
        <w:rPr>
          <w:lang w:val="fr-FR"/>
        </w:rPr>
        <w:t xml:space="preserve">a sur lui le différend opposant ses parents. </w:t>
      </w:r>
    </w:p>
    <w:p w14:paraId="0483C6DA" w14:textId="14343917" w:rsidR="00867746" w:rsidRPr="007A4565" w:rsidRDefault="00867746" w:rsidP="00867746">
      <w:pPr>
        <w:pStyle w:val="SingleTxt"/>
        <w:tabs>
          <w:tab w:val="right" w:pos="1685"/>
        </w:tabs>
        <w:ind w:left="1742" w:hanging="475"/>
        <w:rPr>
          <w:lang w:val="fr-FR"/>
        </w:rPr>
      </w:pPr>
      <w:r w:rsidRPr="007A4565">
        <w:rPr>
          <w:lang w:val="fr-FR"/>
        </w:rPr>
        <w:tab/>
      </w:r>
      <w:r w:rsidRPr="007A4565">
        <w:rPr>
          <w:lang w:val="fr-FR"/>
        </w:rPr>
        <w:tab/>
        <w:t>Depuis quelque temps, le principe de la garde partagée est inscrit dans les décisions rendues par les tribunaux ecclésiastiques. C</w:t>
      </w:r>
      <w:r w:rsidR="00C43B50" w:rsidRPr="007A4565">
        <w:rPr>
          <w:lang w:val="fr-FR"/>
        </w:rPr>
        <w:t>’</w:t>
      </w:r>
      <w:r w:rsidRPr="007A4565">
        <w:rPr>
          <w:lang w:val="fr-FR"/>
        </w:rPr>
        <w:t>est par exemple le cas du jugement définitif n</w:t>
      </w:r>
      <w:r w:rsidRPr="007A4565">
        <w:rPr>
          <w:vertAlign w:val="superscript"/>
          <w:lang w:val="fr-FR"/>
        </w:rPr>
        <w:t>o</w:t>
      </w:r>
      <w:r w:rsidRPr="007A4565">
        <w:rPr>
          <w:lang w:val="fr-FR"/>
        </w:rPr>
        <w:t> </w:t>
      </w:r>
      <w:r w:rsidR="00A94596" w:rsidRPr="00AF5667">
        <w:rPr>
          <w:lang w:val="fr-FR"/>
        </w:rPr>
        <w:t>15</w:t>
      </w:r>
      <w:r w:rsidR="00A94596" w:rsidRPr="007A4565">
        <w:rPr>
          <w:lang w:val="fr-FR"/>
        </w:rPr>
        <w:t>/</w:t>
      </w:r>
      <w:r w:rsidR="00A94596" w:rsidRPr="00AF5667">
        <w:rPr>
          <w:lang w:val="fr-FR"/>
        </w:rPr>
        <w:t>201</w:t>
      </w:r>
      <w:r w:rsidRPr="00AF5667">
        <w:rPr>
          <w:lang w:val="fr-FR"/>
        </w:rPr>
        <w:t>6</w:t>
      </w:r>
      <w:r w:rsidRPr="007A4565">
        <w:rPr>
          <w:lang w:val="fr-FR"/>
        </w:rPr>
        <w:t xml:space="preserve"> rendu le </w:t>
      </w:r>
      <w:r w:rsidRPr="00AF5667">
        <w:rPr>
          <w:lang w:val="fr-FR"/>
        </w:rPr>
        <w:t>16</w:t>
      </w:r>
      <w:r w:rsidRPr="007A4565">
        <w:rPr>
          <w:lang w:val="fr-FR"/>
        </w:rPr>
        <w:t xml:space="preserve"> février </w:t>
      </w:r>
      <w:r w:rsidRPr="00AF5667">
        <w:rPr>
          <w:lang w:val="fr-FR"/>
        </w:rPr>
        <w:t>2016</w:t>
      </w:r>
      <w:r w:rsidRPr="007A4565">
        <w:rPr>
          <w:lang w:val="fr-FR"/>
        </w:rPr>
        <w:t xml:space="preserve"> par le tribunal unifié de première instance de l</w:t>
      </w:r>
      <w:r w:rsidR="00C43B50" w:rsidRPr="007A4565">
        <w:rPr>
          <w:lang w:val="fr-FR"/>
        </w:rPr>
        <w:t>’</w:t>
      </w:r>
      <w:r w:rsidRPr="007A4565">
        <w:rPr>
          <w:lang w:val="fr-FR"/>
        </w:rPr>
        <w:t>église grecque-melkite catholique du Liban dans l</w:t>
      </w:r>
      <w:r w:rsidR="00C43B50" w:rsidRPr="007A4565">
        <w:rPr>
          <w:lang w:val="fr-FR"/>
        </w:rPr>
        <w:t>’</w:t>
      </w:r>
      <w:r w:rsidRPr="007A4565">
        <w:rPr>
          <w:lang w:val="fr-FR"/>
        </w:rPr>
        <w:t>affaire n</w:t>
      </w:r>
      <w:r w:rsidRPr="007A4565">
        <w:rPr>
          <w:vertAlign w:val="superscript"/>
          <w:lang w:val="fr-FR"/>
        </w:rPr>
        <w:t>o</w:t>
      </w:r>
      <w:r w:rsidR="008F2C2F" w:rsidRPr="007A4565">
        <w:rPr>
          <w:lang w:val="fr-FR"/>
        </w:rPr>
        <w:t> </w:t>
      </w:r>
      <w:r w:rsidR="00A94596" w:rsidRPr="00AF5667">
        <w:rPr>
          <w:lang w:val="fr-FR"/>
        </w:rPr>
        <w:t>49</w:t>
      </w:r>
      <w:r w:rsidR="00A94596" w:rsidRPr="007A4565">
        <w:rPr>
          <w:lang w:val="fr-FR"/>
        </w:rPr>
        <w:t>/</w:t>
      </w:r>
      <w:r w:rsidR="00A94596" w:rsidRPr="00AF5667">
        <w:rPr>
          <w:lang w:val="fr-FR"/>
        </w:rPr>
        <w:t>201</w:t>
      </w:r>
      <w:r w:rsidRPr="00AF5667">
        <w:rPr>
          <w:lang w:val="fr-FR"/>
        </w:rPr>
        <w:t>4</w:t>
      </w:r>
      <w:r w:rsidRPr="007A4565">
        <w:rPr>
          <w:lang w:val="fr-FR"/>
        </w:rPr>
        <w:t xml:space="preserve">. </w:t>
      </w:r>
    </w:p>
    <w:p w14:paraId="4E70536A" w14:textId="254D600F" w:rsidR="00867746" w:rsidRPr="007A4565" w:rsidRDefault="00867746" w:rsidP="00867746">
      <w:pPr>
        <w:pStyle w:val="SingleTxt"/>
        <w:tabs>
          <w:tab w:val="right" w:pos="1685"/>
        </w:tabs>
        <w:ind w:left="1742" w:hanging="475"/>
        <w:rPr>
          <w:lang w:val="fr-FR"/>
        </w:rPr>
      </w:pPr>
      <w:r w:rsidRPr="007A4565">
        <w:rPr>
          <w:lang w:val="fr-FR"/>
        </w:rPr>
        <w:tab/>
      </w:r>
      <w:r w:rsidRPr="007A4565">
        <w:rPr>
          <w:lang w:val="fr-FR"/>
        </w:rPr>
        <w:tab/>
        <w:t xml:space="preserve">Le </w:t>
      </w:r>
      <w:r w:rsidRPr="00AF5667">
        <w:rPr>
          <w:lang w:val="fr-FR"/>
        </w:rPr>
        <w:t>13</w:t>
      </w:r>
      <w:r w:rsidRPr="007A4565">
        <w:rPr>
          <w:lang w:val="fr-FR"/>
        </w:rPr>
        <w:t xml:space="preserve"> juin </w:t>
      </w:r>
      <w:r w:rsidRPr="00AF5667">
        <w:rPr>
          <w:lang w:val="fr-FR"/>
        </w:rPr>
        <w:t>2016</w:t>
      </w:r>
      <w:r w:rsidRPr="007A4565">
        <w:rPr>
          <w:lang w:val="fr-FR"/>
        </w:rPr>
        <w:t>, le tribunal d</w:t>
      </w:r>
      <w:r w:rsidR="00C43B50" w:rsidRPr="007A4565">
        <w:rPr>
          <w:lang w:val="fr-FR"/>
        </w:rPr>
        <w:t>’</w:t>
      </w:r>
      <w:r w:rsidRPr="007A4565">
        <w:rPr>
          <w:lang w:val="fr-FR"/>
        </w:rPr>
        <w:t>appel de cette église a rendu l</w:t>
      </w:r>
      <w:r w:rsidR="00C43B50" w:rsidRPr="007A4565">
        <w:rPr>
          <w:lang w:val="fr-FR"/>
        </w:rPr>
        <w:t>’</w:t>
      </w:r>
      <w:r w:rsidRPr="007A4565">
        <w:rPr>
          <w:lang w:val="fr-FR"/>
        </w:rPr>
        <w:t>arrêt n</w:t>
      </w:r>
      <w:r w:rsidRPr="007A4565">
        <w:rPr>
          <w:vertAlign w:val="superscript"/>
          <w:lang w:val="fr-FR"/>
        </w:rPr>
        <w:t>o</w:t>
      </w:r>
      <w:r w:rsidRPr="007A4565">
        <w:rPr>
          <w:lang w:val="fr-FR"/>
        </w:rPr>
        <w:t> </w:t>
      </w:r>
      <w:r w:rsidR="00A94596" w:rsidRPr="00AF5667">
        <w:rPr>
          <w:lang w:val="fr-FR"/>
        </w:rPr>
        <w:t>22</w:t>
      </w:r>
      <w:r w:rsidR="00A94596" w:rsidRPr="007A4565">
        <w:rPr>
          <w:lang w:val="fr-FR"/>
        </w:rPr>
        <w:t>/</w:t>
      </w:r>
      <w:r w:rsidR="00A94596" w:rsidRPr="00AF5667">
        <w:rPr>
          <w:lang w:val="fr-FR"/>
        </w:rPr>
        <w:t>201</w:t>
      </w:r>
      <w:r w:rsidRPr="00AF5667">
        <w:rPr>
          <w:lang w:val="fr-FR"/>
        </w:rPr>
        <w:t>6</w:t>
      </w:r>
      <w:r w:rsidRPr="007A4565">
        <w:rPr>
          <w:lang w:val="fr-FR"/>
        </w:rPr>
        <w:t xml:space="preserve"> confirmant le jugement prononcé</w:t>
      </w:r>
      <w:r w:rsidR="00C43B50" w:rsidRPr="007A4565">
        <w:rPr>
          <w:lang w:val="fr-FR"/>
        </w:rPr>
        <w:t xml:space="preserve"> </w:t>
      </w:r>
      <w:r w:rsidRPr="007A4565">
        <w:rPr>
          <w:lang w:val="fr-FR"/>
        </w:rPr>
        <w:t>en première instance en l</w:t>
      </w:r>
      <w:r w:rsidR="00C43B50" w:rsidRPr="007A4565">
        <w:rPr>
          <w:lang w:val="fr-FR"/>
        </w:rPr>
        <w:t>’</w:t>
      </w:r>
      <w:r w:rsidRPr="007A4565">
        <w:rPr>
          <w:lang w:val="fr-FR"/>
        </w:rPr>
        <w:t>espèce.</w:t>
      </w:r>
    </w:p>
    <w:p w14:paraId="4304F37E" w14:textId="2FFE0EC1" w:rsidR="00867746" w:rsidRPr="007A4565" w:rsidRDefault="00867746" w:rsidP="00867746">
      <w:pPr>
        <w:pStyle w:val="SingleTxt"/>
        <w:tabs>
          <w:tab w:val="right" w:pos="1685"/>
        </w:tabs>
        <w:spacing w:after="0" w:line="120" w:lineRule="exact"/>
        <w:ind w:left="1742" w:hanging="475"/>
        <w:rPr>
          <w:sz w:val="10"/>
          <w:lang w:val="fr-FR"/>
        </w:rPr>
      </w:pPr>
    </w:p>
    <w:p w14:paraId="4088BDC2" w14:textId="58E4856E" w:rsidR="00867746" w:rsidRPr="007A4565" w:rsidRDefault="00867746" w:rsidP="00867746">
      <w:pPr>
        <w:pStyle w:val="SingleTxt"/>
        <w:tabs>
          <w:tab w:val="right" w:pos="1685"/>
        </w:tabs>
        <w:spacing w:after="0" w:line="120" w:lineRule="exact"/>
        <w:ind w:left="1742" w:hanging="475"/>
        <w:rPr>
          <w:sz w:val="10"/>
          <w:lang w:val="fr-FR"/>
        </w:rPr>
      </w:pPr>
    </w:p>
    <w:p w14:paraId="29B0F615" w14:textId="327EEB8B" w:rsidR="00867746" w:rsidRPr="007A4565" w:rsidRDefault="00867746" w:rsidP="007A45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4565">
        <w:rPr>
          <w:lang w:val="fr-FR"/>
        </w:rPr>
        <w:tab/>
      </w:r>
      <w:r w:rsidR="00D04880" w:rsidRPr="007A4565">
        <w:rPr>
          <w:lang w:val="fr-FR"/>
        </w:rPr>
        <w:t>II</w:t>
      </w:r>
      <w:r w:rsidRPr="007A4565">
        <w:rPr>
          <w:lang w:val="fr-FR"/>
        </w:rPr>
        <w:t>.</w:t>
      </w:r>
      <w:r w:rsidRPr="007A4565">
        <w:rPr>
          <w:lang w:val="fr-FR"/>
        </w:rPr>
        <w:tab/>
        <w:t>Principales mesures prises pour modifier certains articles des lois relatives au statut personnel</w:t>
      </w:r>
    </w:p>
    <w:p w14:paraId="3F03B73A" w14:textId="0C990071" w:rsidR="00867746" w:rsidRPr="007A4565" w:rsidRDefault="00867746" w:rsidP="00867746">
      <w:pPr>
        <w:pStyle w:val="SingleTxt"/>
        <w:spacing w:after="0" w:line="120" w:lineRule="exact"/>
        <w:rPr>
          <w:sz w:val="10"/>
          <w:lang w:val="fr-FR"/>
        </w:rPr>
      </w:pPr>
    </w:p>
    <w:p w14:paraId="64B2B6C1" w14:textId="371A03CC" w:rsidR="00867746" w:rsidRPr="007A4565" w:rsidRDefault="00867746" w:rsidP="00867746">
      <w:pPr>
        <w:pStyle w:val="SingleTxt"/>
        <w:spacing w:after="0" w:line="120" w:lineRule="exact"/>
        <w:rPr>
          <w:sz w:val="10"/>
          <w:lang w:val="fr-FR"/>
        </w:rPr>
      </w:pPr>
    </w:p>
    <w:p w14:paraId="38E7D254" w14:textId="05EA6A03" w:rsidR="00867746" w:rsidRPr="007A4565" w:rsidRDefault="00867746" w:rsidP="00867746">
      <w:pPr>
        <w:pStyle w:val="SingleTxt"/>
        <w:rPr>
          <w:lang w:val="fr-FR"/>
        </w:rPr>
      </w:pPr>
      <w:r w:rsidRPr="007A4565">
        <w:rPr>
          <w:lang w:val="fr-FR"/>
        </w:rPr>
        <w:tab/>
        <w:t>a)</w:t>
      </w:r>
      <w:r w:rsidRPr="007A4565">
        <w:rPr>
          <w:lang w:val="fr-FR"/>
        </w:rPr>
        <w:tab/>
        <w:t>Afin d</w:t>
      </w:r>
      <w:r w:rsidR="00C43B50" w:rsidRPr="007A4565">
        <w:rPr>
          <w:lang w:val="fr-FR"/>
        </w:rPr>
        <w:t>’</w:t>
      </w:r>
      <w:r w:rsidRPr="007A4565">
        <w:rPr>
          <w:lang w:val="fr-FR"/>
        </w:rPr>
        <w:t>harmoniser les lois et les décisions des tribunaux religieux avec la Convention, la Commission nationale de la femme libanaise a demandé à un des spécialistes du statut personnel des communautés chrétiennes de lui présenter une étude sur les principaux domaines dans lesquels les femmes sont victimes de discrimination afin d</w:t>
      </w:r>
      <w:r w:rsidR="00C43B50" w:rsidRPr="007A4565">
        <w:rPr>
          <w:lang w:val="fr-FR"/>
        </w:rPr>
        <w:t>’</w:t>
      </w:r>
      <w:r w:rsidRPr="007A4565">
        <w:rPr>
          <w:lang w:val="fr-FR"/>
        </w:rPr>
        <w:t>établir dans un premier temps quelles sont les dispositions qui sont susceptibles d</w:t>
      </w:r>
      <w:r w:rsidR="00C43B50" w:rsidRPr="007A4565">
        <w:rPr>
          <w:lang w:val="fr-FR"/>
        </w:rPr>
        <w:t>’</w:t>
      </w:r>
      <w:r w:rsidRPr="007A4565">
        <w:rPr>
          <w:lang w:val="fr-FR"/>
        </w:rPr>
        <w:t>être modifiées ou améliorées dans l</w:t>
      </w:r>
      <w:r w:rsidR="00C43B50" w:rsidRPr="007A4565">
        <w:rPr>
          <w:lang w:val="fr-FR"/>
        </w:rPr>
        <w:t>’</w:t>
      </w:r>
      <w:r w:rsidRPr="007A4565">
        <w:rPr>
          <w:lang w:val="fr-FR"/>
        </w:rPr>
        <w:t xml:space="preserve">intérêt des femmes. </w:t>
      </w:r>
    </w:p>
    <w:p w14:paraId="307CC5D2" w14:textId="2EA5CB4C" w:rsidR="00867746" w:rsidRPr="007A4565" w:rsidRDefault="00867746" w:rsidP="00867746">
      <w:pPr>
        <w:pStyle w:val="SingleTxt"/>
        <w:rPr>
          <w:lang w:val="fr-FR"/>
        </w:rPr>
      </w:pPr>
      <w:r w:rsidRPr="007A4565">
        <w:rPr>
          <w:lang w:val="fr-FR"/>
        </w:rPr>
        <w:tab/>
        <w:t>Les auteurs de l</w:t>
      </w:r>
      <w:r w:rsidR="00C43B50" w:rsidRPr="007A4565">
        <w:rPr>
          <w:lang w:val="fr-FR"/>
        </w:rPr>
        <w:t>’</w:t>
      </w:r>
      <w:r w:rsidRPr="007A4565">
        <w:rPr>
          <w:lang w:val="fr-FR"/>
        </w:rPr>
        <w:t>étude ont recommandé les mesures suivantes</w:t>
      </w:r>
      <w:r w:rsidR="00C43B50" w:rsidRPr="007A4565">
        <w:rPr>
          <w:lang w:val="fr-FR"/>
        </w:rPr>
        <w:t> :</w:t>
      </w:r>
    </w:p>
    <w:p w14:paraId="3DBDD2F2" w14:textId="04F7BCA1" w:rsidR="00867746" w:rsidRPr="007A4565" w:rsidRDefault="00867746" w:rsidP="00867746">
      <w:pPr>
        <w:pStyle w:val="SingleTxt"/>
        <w:tabs>
          <w:tab w:val="right" w:pos="1685"/>
        </w:tabs>
        <w:ind w:left="1742" w:hanging="475"/>
        <w:rPr>
          <w:lang w:val="fr-FR"/>
        </w:rPr>
      </w:pPr>
      <w:r w:rsidRPr="007A4565">
        <w:rPr>
          <w:lang w:val="fr-FR"/>
        </w:rPr>
        <w:tab/>
        <w:t>•</w:t>
      </w:r>
      <w:r w:rsidRPr="007A4565">
        <w:rPr>
          <w:lang w:val="fr-FR"/>
        </w:rPr>
        <w:tab/>
        <w:t xml:space="preserve">Fixer à </w:t>
      </w:r>
      <w:r w:rsidRPr="00AF5667">
        <w:rPr>
          <w:lang w:val="fr-FR"/>
        </w:rPr>
        <w:t>18</w:t>
      </w:r>
      <w:r w:rsidRPr="007A4565">
        <w:rPr>
          <w:lang w:val="fr-FR"/>
        </w:rPr>
        <w:t xml:space="preserve"> ans l</w:t>
      </w:r>
      <w:r w:rsidR="00C43B50" w:rsidRPr="007A4565">
        <w:rPr>
          <w:lang w:val="fr-FR"/>
        </w:rPr>
        <w:t>’</w:t>
      </w:r>
      <w:r w:rsidRPr="007A4565">
        <w:rPr>
          <w:lang w:val="fr-FR"/>
        </w:rPr>
        <w:t>âge minimum du mariage autorisé dans certaines communautés chrétiennes</w:t>
      </w:r>
      <w:r w:rsidR="00C43B50" w:rsidRPr="007A4565">
        <w:rPr>
          <w:lang w:val="fr-FR"/>
        </w:rPr>
        <w:t> ;</w:t>
      </w:r>
      <w:r w:rsidRPr="007A4565">
        <w:rPr>
          <w:lang w:val="fr-FR"/>
        </w:rPr>
        <w:t xml:space="preserve"> </w:t>
      </w:r>
    </w:p>
    <w:p w14:paraId="36525698" w14:textId="2E8458D0" w:rsidR="00867746" w:rsidRPr="007A4565" w:rsidRDefault="00867746" w:rsidP="00867746">
      <w:pPr>
        <w:pStyle w:val="SingleTxt"/>
        <w:tabs>
          <w:tab w:val="right" w:pos="1685"/>
        </w:tabs>
        <w:ind w:left="1742" w:hanging="475"/>
        <w:rPr>
          <w:lang w:val="fr-FR"/>
        </w:rPr>
      </w:pPr>
      <w:r w:rsidRPr="007A4565">
        <w:rPr>
          <w:lang w:val="fr-FR"/>
        </w:rPr>
        <w:tab/>
        <w:t>•</w:t>
      </w:r>
      <w:r w:rsidRPr="007A4565">
        <w:rPr>
          <w:lang w:val="fr-FR"/>
        </w:rPr>
        <w:tab/>
        <w:t>Tenir compte du principe de l</w:t>
      </w:r>
      <w:r w:rsidR="00C43B50" w:rsidRPr="007A4565">
        <w:rPr>
          <w:lang w:val="fr-FR"/>
        </w:rPr>
        <w:t>’</w:t>
      </w:r>
      <w:r w:rsidRPr="007A4565">
        <w:rPr>
          <w:lang w:val="fr-FR"/>
        </w:rPr>
        <w:t>égalité femmes-hommes s</w:t>
      </w:r>
      <w:r w:rsidR="00C43B50" w:rsidRPr="007A4565">
        <w:rPr>
          <w:lang w:val="fr-FR"/>
        </w:rPr>
        <w:t>’</w:t>
      </w:r>
      <w:r w:rsidRPr="007A4565">
        <w:rPr>
          <w:lang w:val="fr-FR"/>
        </w:rPr>
        <w:t>agissant de l</w:t>
      </w:r>
      <w:r w:rsidR="00C43B50" w:rsidRPr="007A4565">
        <w:rPr>
          <w:lang w:val="fr-FR"/>
        </w:rPr>
        <w:t>’</w:t>
      </w:r>
      <w:r w:rsidRPr="007A4565">
        <w:rPr>
          <w:lang w:val="fr-FR"/>
        </w:rPr>
        <w:t>identité des témoins pour l</w:t>
      </w:r>
      <w:r w:rsidR="00C43B50" w:rsidRPr="007A4565">
        <w:rPr>
          <w:lang w:val="fr-FR"/>
        </w:rPr>
        <w:t>’</w:t>
      </w:r>
      <w:r w:rsidRPr="007A4565">
        <w:rPr>
          <w:lang w:val="fr-FR"/>
        </w:rPr>
        <w:t>établissement d</w:t>
      </w:r>
      <w:r w:rsidR="00C43B50" w:rsidRPr="007A4565">
        <w:rPr>
          <w:lang w:val="fr-FR"/>
        </w:rPr>
        <w:t>’</w:t>
      </w:r>
      <w:r w:rsidRPr="007A4565">
        <w:rPr>
          <w:lang w:val="fr-FR"/>
        </w:rPr>
        <w:t>un contrat de mariage et abroger les dispositions qui accordent moins d</w:t>
      </w:r>
      <w:r w:rsidR="00C43B50" w:rsidRPr="007A4565">
        <w:rPr>
          <w:lang w:val="fr-FR"/>
        </w:rPr>
        <w:t>’</w:t>
      </w:r>
      <w:r w:rsidRPr="007A4565">
        <w:rPr>
          <w:lang w:val="fr-FR"/>
        </w:rPr>
        <w:t>importance au témoignage des femmes qu</w:t>
      </w:r>
      <w:r w:rsidR="00C43B50" w:rsidRPr="007A4565">
        <w:rPr>
          <w:lang w:val="fr-FR"/>
        </w:rPr>
        <w:t>’</w:t>
      </w:r>
      <w:r w:rsidRPr="007A4565">
        <w:rPr>
          <w:lang w:val="fr-FR"/>
        </w:rPr>
        <w:t>à celui des hommes ou qui empêchent les femmes d</w:t>
      </w:r>
      <w:r w:rsidR="00C43B50" w:rsidRPr="007A4565">
        <w:rPr>
          <w:lang w:val="fr-FR"/>
        </w:rPr>
        <w:t>’</w:t>
      </w:r>
      <w:r w:rsidRPr="007A4565">
        <w:rPr>
          <w:lang w:val="fr-FR"/>
        </w:rPr>
        <w:t>être témoins de mariage</w:t>
      </w:r>
      <w:r w:rsidR="00C43B50" w:rsidRPr="007A4565">
        <w:rPr>
          <w:lang w:val="fr-FR"/>
        </w:rPr>
        <w:t> ;</w:t>
      </w:r>
      <w:r w:rsidRPr="007A4565">
        <w:rPr>
          <w:lang w:val="fr-FR"/>
        </w:rPr>
        <w:t xml:space="preserve"> </w:t>
      </w:r>
    </w:p>
    <w:p w14:paraId="0FD0E667" w14:textId="6454BA20" w:rsidR="00867746" w:rsidRPr="007A4565" w:rsidRDefault="00867746" w:rsidP="00867746">
      <w:pPr>
        <w:pStyle w:val="SingleTxt"/>
        <w:tabs>
          <w:tab w:val="right" w:pos="1685"/>
        </w:tabs>
        <w:ind w:left="1742" w:hanging="475"/>
        <w:rPr>
          <w:lang w:val="fr-FR"/>
        </w:rPr>
      </w:pPr>
      <w:r w:rsidRPr="007A4565">
        <w:rPr>
          <w:lang w:val="fr-FR"/>
        </w:rPr>
        <w:tab/>
        <w:t>•</w:t>
      </w:r>
      <w:r w:rsidRPr="007A4565">
        <w:rPr>
          <w:lang w:val="fr-FR"/>
        </w:rPr>
        <w:tab/>
        <w:t>Modifier les textes en vigueur afin de préserver le droit des femmes de gérer leur dot et de l</w:t>
      </w:r>
      <w:r w:rsidR="00C43B50" w:rsidRPr="007A4565">
        <w:rPr>
          <w:lang w:val="fr-FR"/>
        </w:rPr>
        <w:t>’</w:t>
      </w:r>
      <w:r w:rsidRPr="007A4565">
        <w:rPr>
          <w:lang w:val="fr-FR"/>
        </w:rPr>
        <w:t>investir durant le mariage ou après sa dissolution</w:t>
      </w:r>
      <w:r w:rsidR="00C43B50" w:rsidRPr="007A4565">
        <w:rPr>
          <w:lang w:val="fr-FR"/>
        </w:rPr>
        <w:t> ;</w:t>
      </w:r>
      <w:r w:rsidRPr="007A4565">
        <w:rPr>
          <w:lang w:val="fr-FR"/>
        </w:rPr>
        <w:t xml:space="preserve"> </w:t>
      </w:r>
    </w:p>
    <w:p w14:paraId="5C23C772" w14:textId="4B21085F" w:rsidR="00867746" w:rsidRPr="007A4565" w:rsidRDefault="00867746" w:rsidP="00867746">
      <w:pPr>
        <w:pStyle w:val="SingleTxt"/>
        <w:tabs>
          <w:tab w:val="right" w:pos="1685"/>
        </w:tabs>
        <w:ind w:left="1742" w:hanging="475"/>
        <w:rPr>
          <w:lang w:val="fr-FR"/>
        </w:rPr>
      </w:pPr>
      <w:r w:rsidRPr="007A4565">
        <w:rPr>
          <w:lang w:val="fr-FR"/>
        </w:rPr>
        <w:tab/>
        <w:t>•</w:t>
      </w:r>
      <w:r w:rsidRPr="007A4565">
        <w:rPr>
          <w:lang w:val="fr-FR"/>
        </w:rPr>
        <w:tab/>
        <w:t>Modifier les dispositions d</w:t>
      </w:r>
      <w:r w:rsidR="00C43B50" w:rsidRPr="007A4565">
        <w:rPr>
          <w:lang w:val="fr-FR"/>
        </w:rPr>
        <w:t>’</w:t>
      </w:r>
      <w:r w:rsidRPr="007A4565">
        <w:rPr>
          <w:lang w:val="fr-FR"/>
        </w:rPr>
        <w:t>après lesquelles l</w:t>
      </w:r>
      <w:r w:rsidR="00C43B50" w:rsidRPr="007A4565">
        <w:rPr>
          <w:lang w:val="fr-FR"/>
        </w:rPr>
        <w:t>’</w:t>
      </w:r>
      <w:r w:rsidRPr="007A4565">
        <w:rPr>
          <w:lang w:val="fr-FR"/>
        </w:rPr>
        <w:t>homme peut choisir le domicile conjugal et imposer à l</w:t>
      </w:r>
      <w:r w:rsidR="00C43B50" w:rsidRPr="007A4565">
        <w:rPr>
          <w:lang w:val="fr-FR"/>
        </w:rPr>
        <w:t>’</w:t>
      </w:r>
      <w:r w:rsidRPr="007A4565">
        <w:rPr>
          <w:lang w:val="fr-FR"/>
        </w:rPr>
        <w:t xml:space="preserve">épouse de le suivre où bon lui semble, faute de quoi </w:t>
      </w:r>
      <w:r w:rsidR="00DE166E" w:rsidRPr="007A4565">
        <w:rPr>
          <w:lang w:val="fr-FR"/>
        </w:rPr>
        <w:lastRenderedPageBreak/>
        <w:t xml:space="preserve">elle </w:t>
      </w:r>
      <w:r w:rsidRPr="007A4565">
        <w:rPr>
          <w:lang w:val="fr-FR"/>
        </w:rPr>
        <w:t>n</w:t>
      </w:r>
      <w:r w:rsidR="00C43B50" w:rsidRPr="007A4565">
        <w:rPr>
          <w:lang w:val="fr-FR"/>
        </w:rPr>
        <w:t>’</w:t>
      </w:r>
      <w:r w:rsidRPr="007A4565">
        <w:rPr>
          <w:lang w:val="fr-FR"/>
        </w:rPr>
        <w:t>accomplirait pas ses devoirs d</w:t>
      </w:r>
      <w:r w:rsidR="00C43B50" w:rsidRPr="007A4565">
        <w:rPr>
          <w:lang w:val="fr-FR"/>
        </w:rPr>
        <w:t>’</w:t>
      </w:r>
      <w:r w:rsidRPr="007A4565">
        <w:rPr>
          <w:lang w:val="fr-FR"/>
        </w:rPr>
        <w:t>épouse</w:t>
      </w:r>
      <w:r w:rsidR="00DE166E" w:rsidRPr="007A4565">
        <w:rPr>
          <w:lang w:val="fr-FR"/>
        </w:rPr>
        <w:t>,</w:t>
      </w:r>
      <w:r w:rsidRPr="007A4565">
        <w:rPr>
          <w:lang w:val="fr-FR"/>
        </w:rPr>
        <w:t xml:space="preserve"> et accorder aux femmes le droit de participer à la prise des décisions servant l</w:t>
      </w:r>
      <w:r w:rsidR="00C43B50" w:rsidRPr="007A4565">
        <w:rPr>
          <w:lang w:val="fr-FR"/>
        </w:rPr>
        <w:t>’</w:t>
      </w:r>
      <w:r w:rsidRPr="007A4565">
        <w:rPr>
          <w:lang w:val="fr-FR"/>
        </w:rPr>
        <w:t>intérêt de la famille</w:t>
      </w:r>
      <w:r w:rsidR="00C43B50" w:rsidRPr="007A4565">
        <w:rPr>
          <w:lang w:val="fr-FR"/>
        </w:rPr>
        <w:t> ;</w:t>
      </w:r>
    </w:p>
    <w:p w14:paraId="63A74BEF" w14:textId="008FECAF" w:rsidR="00867746" w:rsidRPr="007A4565" w:rsidRDefault="00867746" w:rsidP="00867746">
      <w:pPr>
        <w:pStyle w:val="SingleTxt"/>
        <w:tabs>
          <w:tab w:val="right" w:pos="1685"/>
        </w:tabs>
        <w:ind w:left="1742" w:hanging="475"/>
        <w:rPr>
          <w:lang w:val="fr-FR"/>
        </w:rPr>
      </w:pPr>
      <w:r w:rsidRPr="007A4565">
        <w:rPr>
          <w:lang w:val="fr-FR"/>
        </w:rPr>
        <w:tab/>
        <w:t>•</w:t>
      </w:r>
      <w:r w:rsidRPr="007A4565">
        <w:rPr>
          <w:lang w:val="fr-FR"/>
        </w:rPr>
        <w:tab/>
        <w:t>Demander au juge qui fixe le montant de la pension accordée à l</w:t>
      </w:r>
      <w:r w:rsidR="00C43B50" w:rsidRPr="007A4565">
        <w:rPr>
          <w:lang w:val="fr-FR"/>
        </w:rPr>
        <w:t>’</w:t>
      </w:r>
      <w:r w:rsidRPr="007A4565">
        <w:rPr>
          <w:lang w:val="fr-FR"/>
        </w:rPr>
        <w:t>épouse de prévoir un montant raisonnable pour permettre à la femme de couvrir les besoins essentiels à une vie décente et de mener à bien la procédure de divorce dans la dignité, étant donné que les tribunaux ecclésiastiques ont tendance à réduire au minimum le montant de la pension pour tenir compte uniquement des besoins de base, ce qui souligne l</w:t>
      </w:r>
      <w:r w:rsidR="00C43B50" w:rsidRPr="007A4565">
        <w:rPr>
          <w:lang w:val="fr-FR"/>
        </w:rPr>
        <w:t>’</w:t>
      </w:r>
      <w:r w:rsidRPr="007A4565">
        <w:rPr>
          <w:lang w:val="fr-FR"/>
        </w:rPr>
        <w:t>inégalité femmes-hommes et constitue un moyen de faire pression sur les femmes</w:t>
      </w:r>
      <w:r w:rsidR="00C43B50" w:rsidRPr="007A4565">
        <w:rPr>
          <w:lang w:val="fr-FR"/>
        </w:rPr>
        <w:t> ;</w:t>
      </w:r>
      <w:r w:rsidRPr="007A4565">
        <w:rPr>
          <w:lang w:val="fr-FR"/>
        </w:rPr>
        <w:t xml:space="preserve"> </w:t>
      </w:r>
    </w:p>
    <w:p w14:paraId="241902C4" w14:textId="4A1EF236" w:rsidR="00867746" w:rsidRPr="007A4565" w:rsidRDefault="00867746" w:rsidP="00867746">
      <w:pPr>
        <w:pStyle w:val="SingleTxt"/>
        <w:tabs>
          <w:tab w:val="right" w:pos="1685"/>
        </w:tabs>
        <w:ind w:left="1742" w:hanging="475"/>
        <w:rPr>
          <w:lang w:val="fr-FR"/>
        </w:rPr>
      </w:pPr>
      <w:r w:rsidRPr="007A4565">
        <w:rPr>
          <w:lang w:val="fr-FR"/>
        </w:rPr>
        <w:tab/>
        <w:t>•</w:t>
      </w:r>
      <w:r w:rsidRPr="007A4565">
        <w:rPr>
          <w:lang w:val="fr-FR"/>
        </w:rPr>
        <w:tab/>
        <w:t>Réviser les textes relatifs à la garde des enfants de manière à préserver la dignité des femmes et à les mettre sur un pied d</w:t>
      </w:r>
      <w:r w:rsidR="00C43B50" w:rsidRPr="007A4565">
        <w:rPr>
          <w:lang w:val="fr-FR"/>
        </w:rPr>
        <w:t>’</w:t>
      </w:r>
      <w:r w:rsidRPr="007A4565">
        <w:rPr>
          <w:lang w:val="fr-FR"/>
        </w:rPr>
        <w:t>égalité avec les hommes</w:t>
      </w:r>
      <w:r w:rsidR="00C43B50" w:rsidRPr="007A4565">
        <w:rPr>
          <w:lang w:val="fr-FR"/>
        </w:rPr>
        <w:t> :</w:t>
      </w:r>
      <w:r w:rsidRPr="007A4565">
        <w:rPr>
          <w:lang w:val="fr-FR"/>
        </w:rPr>
        <w:t xml:space="preserve"> les lois relatives au statut personnel confient la garde en priorité à la mère, qui peut toutefois perdre ce droit pour des raisons portant atteinte à sa dignité et restreignant sa liberté d</w:t>
      </w:r>
      <w:r w:rsidR="00C43B50" w:rsidRPr="007A4565">
        <w:rPr>
          <w:lang w:val="fr-FR"/>
        </w:rPr>
        <w:t>’</w:t>
      </w:r>
      <w:r w:rsidRPr="007A4565">
        <w:rPr>
          <w:lang w:val="fr-FR"/>
        </w:rPr>
        <w:t>action (second mariage, inconduite, incapacité ou maladie mentale) alors que ces éléments ne sont pas retenus contre le père, qui continue de jouir de l</w:t>
      </w:r>
      <w:r w:rsidR="00C43B50" w:rsidRPr="007A4565">
        <w:rPr>
          <w:lang w:val="fr-FR"/>
        </w:rPr>
        <w:t>’</w:t>
      </w:r>
      <w:r w:rsidRPr="007A4565">
        <w:rPr>
          <w:lang w:val="fr-FR"/>
        </w:rPr>
        <w:t>autorité parentale</w:t>
      </w:r>
      <w:r w:rsidR="00C43B50" w:rsidRPr="007A4565">
        <w:rPr>
          <w:lang w:val="fr-FR"/>
        </w:rPr>
        <w:t> ;</w:t>
      </w:r>
    </w:p>
    <w:p w14:paraId="6E8BE51A" w14:textId="3B4C9C79" w:rsidR="00867746" w:rsidRPr="007A4565" w:rsidRDefault="00867746" w:rsidP="00867746">
      <w:pPr>
        <w:pStyle w:val="SingleTxt"/>
        <w:tabs>
          <w:tab w:val="right" w:pos="1685"/>
        </w:tabs>
        <w:ind w:left="1742" w:hanging="475"/>
        <w:rPr>
          <w:lang w:val="fr-FR"/>
        </w:rPr>
      </w:pPr>
      <w:r w:rsidRPr="007A4565">
        <w:rPr>
          <w:lang w:val="fr-FR"/>
        </w:rPr>
        <w:tab/>
        <w:t>•</w:t>
      </w:r>
      <w:r w:rsidRPr="007A4565">
        <w:rPr>
          <w:lang w:val="fr-FR"/>
        </w:rPr>
        <w:tab/>
        <w:t>Demander aux autorités compétentes de s</w:t>
      </w:r>
      <w:r w:rsidR="00C43B50" w:rsidRPr="007A4565">
        <w:rPr>
          <w:lang w:val="fr-FR"/>
        </w:rPr>
        <w:t>’</w:t>
      </w:r>
      <w:r w:rsidRPr="007A4565">
        <w:rPr>
          <w:lang w:val="fr-FR"/>
        </w:rPr>
        <w:t>abstenir d</w:t>
      </w:r>
      <w:r w:rsidR="00C43B50" w:rsidRPr="007A4565">
        <w:rPr>
          <w:lang w:val="fr-FR"/>
        </w:rPr>
        <w:t>’</w:t>
      </w:r>
      <w:r w:rsidRPr="007A4565">
        <w:rPr>
          <w:lang w:val="fr-FR"/>
        </w:rPr>
        <w:t>enregistrer le second mariage lorsque la conversion est imposée par l</w:t>
      </w:r>
      <w:r w:rsidR="00C43B50" w:rsidRPr="007A4565">
        <w:rPr>
          <w:lang w:val="fr-FR"/>
        </w:rPr>
        <w:t>’</w:t>
      </w:r>
      <w:r w:rsidRPr="007A4565">
        <w:rPr>
          <w:lang w:val="fr-FR"/>
        </w:rPr>
        <w:t>époux car il s</w:t>
      </w:r>
      <w:r w:rsidR="00C43B50" w:rsidRPr="007A4565">
        <w:rPr>
          <w:lang w:val="fr-FR"/>
        </w:rPr>
        <w:t>’</w:t>
      </w:r>
      <w:r w:rsidRPr="007A4565">
        <w:rPr>
          <w:lang w:val="fr-FR"/>
        </w:rPr>
        <w:t>agit d</w:t>
      </w:r>
      <w:r w:rsidR="00C43B50" w:rsidRPr="007A4565">
        <w:rPr>
          <w:lang w:val="fr-FR"/>
        </w:rPr>
        <w:t>’</w:t>
      </w:r>
      <w:r w:rsidRPr="007A4565">
        <w:rPr>
          <w:lang w:val="fr-FR"/>
        </w:rPr>
        <w:t>un contournement de la loi</w:t>
      </w:r>
      <w:r w:rsidR="00C43B50" w:rsidRPr="007A4565">
        <w:rPr>
          <w:lang w:val="fr-FR"/>
        </w:rPr>
        <w:t> ;</w:t>
      </w:r>
    </w:p>
    <w:p w14:paraId="07E116BA" w14:textId="3BF09A25" w:rsidR="00867746" w:rsidRPr="007A4565" w:rsidRDefault="003A1702" w:rsidP="003A1702">
      <w:pPr>
        <w:pStyle w:val="SingleTxt"/>
        <w:tabs>
          <w:tab w:val="right" w:pos="1685"/>
        </w:tabs>
        <w:ind w:left="1742" w:hanging="475"/>
        <w:rPr>
          <w:lang w:val="fr-FR"/>
        </w:rPr>
      </w:pPr>
      <w:r w:rsidRPr="007A4565">
        <w:rPr>
          <w:lang w:val="fr-FR"/>
        </w:rPr>
        <w:tab/>
        <w:t>•</w:t>
      </w:r>
      <w:r w:rsidRPr="007A4565">
        <w:rPr>
          <w:lang w:val="fr-FR"/>
        </w:rPr>
        <w:tab/>
      </w:r>
      <w:r w:rsidR="00867746" w:rsidRPr="007A4565">
        <w:rPr>
          <w:lang w:val="fr-FR"/>
        </w:rPr>
        <w:t>Il convient d</w:t>
      </w:r>
      <w:r w:rsidR="00C43B50" w:rsidRPr="007A4565">
        <w:rPr>
          <w:lang w:val="fr-FR"/>
        </w:rPr>
        <w:t>’</w:t>
      </w:r>
      <w:r w:rsidR="00867746" w:rsidRPr="007A4565">
        <w:rPr>
          <w:lang w:val="fr-FR"/>
        </w:rPr>
        <w:t>indiquer qu</w:t>
      </w:r>
      <w:r w:rsidR="00C43B50" w:rsidRPr="007A4565">
        <w:rPr>
          <w:lang w:val="fr-FR"/>
        </w:rPr>
        <w:t>’</w:t>
      </w:r>
      <w:r w:rsidR="00867746" w:rsidRPr="007A4565">
        <w:rPr>
          <w:lang w:val="fr-FR"/>
        </w:rPr>
        <w:t>au Liban, les différentes lois relatives au statut personnel appliquées par les communautés chrétiennes garantissent à présent l</w:t>
      </w:r>
      <w:r w:rsidR="00C43B50" w:rsidRPr="007A4565">
        <w:rPr>
          <w:lang w:val="fr-FR"/>
        </w:rPr>
        <w:t>’</w:t>
      </w:r>
      <w:r w:rsidR="00867746" w:rsidRPr="007A4565">
        <w:rPr>
          <w:lang w:val="fr-FR"/>
        </w:rPr>
        <w:t>égalité des femmes et des hommes sur le plan du divorce, lorsque les conditions sont réunies. Les femmes ont tout autant le droit de deman</w:t>
      </w:r>
      <w:r w:rsidRPr="007A4565">
        <w:rPr>
          <w:lang w:val="fr-FR"/>
        </w:rPr>
        <w:t>der le divorce que les hommes.</w:t>
      </w:r>
    </w:p>
    <w:p w14:paraId="61318FD8" w14:textId="18565E7A" w:rsidR="00867746" w:rsidRPr="007A4565" w:rsidRDefault="003A1702" w:rsidP="003A1702">
      <w:pPr>
        <w:pStyle w:val="SingleTxt"/>
        <w:rPr>
          <w:lang w:val="fr-FR"/>
        </w:rPr>
      </w:pPr>
      <w:r w:rsidRPr="007A4565">
        <w:rPr>
          <w:lang w:val="fr-FR"/>
        </w:rPr>
        <w:tab/>
        <w:t>b)</w:t>
      </w:r>
      <w:r w:rsidRPr="007A4565">
        <w:rPr>
          <w:lang w:val="fr-FR"/>
        </w:rPr>
        <w:tab/>
      </w:r>
      <w:r w:rsidR="00867746" w:rsidRPr="007A4565">
        <w:rPr>
          <w:lang w:val="fr-FR"/>
        </w:rPr>
        <w:t>Dans un deuxième temps, la Commission nationale de la femme libanaise a décidé de mener d</w:t>
      </w:r>
      <w:r w:rsidR="00C43B50" w:rsidRPr="007A4565">
        <w:rPr>
          <w:lang w:val="fr-FR"/>
        </w:rPr>
        <w:t>’</w:t>
      </w:r>
      <w:r w:rsidR="00867746" w:rsidRPr="007A4565">
        <w:rPr>
          <w:lang w:val="fr-FR"/>
        </w:rPr>
        <w:t xml:space="preserve">autres études comparables auprès des communautés musulmanes. </w:t>
      </w:r>
    </w:p>
    <w:p w14:paraId="45684D1A" w14:textId="4FD566EE" w:rsidR="00867746" w:rsidRPr="007A4565" w:rsidRDefault="003A1702" w:rsidP="00867746">
      <w:pPr>
        <w:pStyle w:val="SingleTxt"/>
        <w:rPr>
          <w:lang w:val="fr-FR"/>
        </w:rPr>
      </w:pPr>
      <w:r w:rsidRPr="007A4565">
        <w:rPr>
          <w:lang w:val="fr-FR"/>
        </w:rPr>
        <w:tab/>
        <w:t>c)</w:t>
      </w:r>
      <w:r w:rsidRPr="007A4565">
        <w:rPr>
          <w:lang w:val="fr-FR"/>
        </w:rPr>
        <w:tab/>
      </w:r>
      <w:r w:rsidR="00867746" w:rsidRPr="007A4565">
        <w:rPr>
          <w:lang w:val="fr-FR"/>
        </w:rPr>
        <w:t>Le Rassemblement démocratique des femmes libanaises a publié une étude sur la question du mariage précoce des filles, qui révèle que</w:t>
      </w:r>
      <w:r w:rsidRPr="007A4565">
        <w:rPr>
          <w:lang w:val="fr-FR"/>
        </w:rPr>
        <w:t xml:space="preserve"> le taux est en baisse et que </w:t>
      </w:r>
      <w:r w:rsidR="00867746" w:rsidRPr="007A4565">
        <w:rPr>
          <w:lang w:val="fr-FR"/>
        </w:rPr>
        <w:t xml:space="preserve">le mariage précoce représente moins de </w:t>
      </w:r>
      <w:r w:rsidR="00867746" w:rsidRPr="00AF5667">
        <w:rPr>
          <w:lang w:val="fr-FR"/>
        </w:rPr>
        <w:t>5</w:t>
      </w:r>
      <w:r w:rsidR="00867746" w:rsidRPr="007A4565">
        <w:rPr>
          <w:lang w:val="fr-FR"/>
        </w:rPr>
        <w:t> % des mariages contractés au niveau national. Le Rassemblement a recommandé notamment l</w:t>
      </w:r>
      <w:r w:rsidR="00C43B50" w:rsidRPr="007A4565">
        <w:rPr>
          <w:lang w:val="fr-FR"/>
        </w:rPr>
        <w:t>’</w:t>
      </w:r>
      <w:r w:rsidR="00867746" w:rsidRPr="007A4565">
        <w:rPr>
          <w:lang w:val="fr-FR"/>
        </w:rPr>
        <w:t>application effective de la loi sur l</w:t>
      </w:r>
      <w:r w:rsidR="00C43B50" w:rsidRPr="007A4565">
        <w:rPr>
          <w:lang w:val="fr-FR"/>
        </w:rPr>
        <w:t>’</w:t>
      </w:r>
      <w:r w:rsidR="00867746" w:rsidRPr="007A4565">
        <w:rPr>
          <w:lang w:val="fr-FR"/>
        </w:rPr>
        <w:t>instruction obligatoire pour les filles et garçons jusqu</w:t>
      </w:r>
      <w:r w:rsidR="00C43B50" w:rsidRPr="007A4565">
        <w:rPr>
          <w:lang w:val="fr-FR"/>
        </w:rPr>
        <w:t>’</w:t>
      </w:r>
      <w:r w:rsidR="00867746" w:rsidRPr="007A4565">
        <w:rPr>
          <w:lang w:val="fr-FR"/>
        </w:rPr>
        <w:t xml:space="preserve">à </w:t>
      </w:r>
      <w:r w:rsidR="00867746" w:rsidRPr="00AF5667">
        <w:rPr>
          <w:lang w:val="fr-FR"/>
        </w:rPr>
        <w:t>15</w:t>
      </w:r>
      <w:r w:rsidR="00867746" w:rsidRPr="007A4565">
        <w:rPr>
          <w:lang w:val="fr-FR"/>
        </w:rPr>
        <w:t xml:space="preserve"> ans, la garantie d</w:t>
      </w:r>
      <w:r w:rsidR="00C43B50" w:rsidRPr="007A4565">
        <w:rPr>
          <w:lang w:val="fr-FR"/>
        </w:rPr>
        <w:t>’</w:t>
      </w:r>
      <w:r w:rsidR="00867746" w:rsidRPr="007A4565">
        <w:rPr>
          <w:lang w:val="fr-FR"/>
        </w:rPr>
        <w:t>une possibilité de formation professionnelle pour les filles avant le mariage, l</w:t>
      </w:r>
      <w:r w:rsidR="00C43B50" w:rsidRPr="007A4565">
        <w:rPr>
          <w:lang w:val="fr-FR"/>
        </w:rPr>
        <w:t>’</w:t>
      </w:r>
      <w:r w:rsidR="00867746" w:rsidRPr="007A4565">
        <w:rPr>
          <w:lang w:val="fr-FR"/>
        </w:rPr>
        <w:t>approbation de projets de développement local et la promulgation d</w:t>
      </w:r>
      <w:r w:rsidR="00C43B50" w:rsidRPr="007A4565">
        <w:rPr>
          <w:lang w:val="fr-FR"/>
        </w:rPr>
        <w:t>’</w:t>
      </w:r>
      <w:r w:rsidR="00867746" w:rsidRPr="007A4565">
        <w:rPr>
          <w:lang w:val="fr-FR"/>
        </w:rPr>
        <w:t xml:space="preserve">une loi fixant à </w:t>
      </w:r>
      <w:r w:rsidR="00867746" w:rsidRPr="00AF5667">
        <w:rPr>
          <w:lang w:val="fr-FR"/>
        </w:rPr>
        <w:t>18</w:t>
      </w:r>
      <w:r w:rsidR="00867746" w:rsidRPr="007A4565">
        <w:rPr>
          <w:lang w:val="fr-FR"/>
        </w:rPr>
        <w:t xml:space="preserve"> ans l</w:t>
      </w:r>
      <w:r w:rsidR="00C43B50" w:rsidRPr="007A4565">
        <w:rPr>
          <w:lang w:val="fr-FR"/>
        </w:rPr>
        <w:t>’</w:t>
      </w:r>
      <w:r w:rsidR="00867746" w:rsidRPr="007A4565">
        <w:rPr>
          <w:lang w:val="fr-FR"/>
        </w:rPr>
        <w:t xml:space="preserve">âge minimum du mariage. </w:t>
      </w:r>
    </w:p>
    <w:p w14:paraId="4D62AD0B" w14:textId="049E607A" w:rsidR="00867746" w:rsidRPr="007A4565" w:rsidRDefault="003A1702" w:rsidP="00867746">
      <w:pPr>
        <w:pStyle w:val="SingleTxt"/>
        <w:rPr>
          <w:lang w:val="fr-FR"/>
        </w:rPr>
      </w:pPr>
      <w:r w:rsidRPr="007A4565">
        <w:rPr>
          <w:lang w:val="fr-FR"/>
        </w:rPr>
        <w:tab/>
      </w:r>
      <w:r w:rsidR="00867746" w:rsidRPr="007A4565">
        <w:rPr>
          <w:lang w:val="fr-FR"/>
        </w:rPr>
        <w:t>Le Rassemblement démocratique des femmes libanaises a organisé une table ronde sur le rôle des dignitaires religieux dans la protection des enfants, filles et garçons, contre le mariage forcé, sous la direction du juge John Azzi et de juges de tribunaux religieux de toutes les communautés concernées. Les recommandations ci-après ont été formulées à l</w:t>
      </w:r>
      <w:r w:rsidR="00C43B50" w:rsidRPr="007A4565">
        <w:rPr>
          <w:lang w:val="fr-FR"/>
        </w:rPr>
        <w:t>’</w:t>
      </w:r>
      <w:r w:rsidR="00867746" w:rsidRPr="007A4565">
        <w:rPr>
          <w:lang w:val="fr-FR"/>
        </w:rPr>
        <w:t>issue de ce dialogue</w:t>
      </w:r>
      <w:r w:rsidR="00C43B50" w:rsidRPr="007A4565">
        <w:rPr>
          <w:lang w:val="fr-FR"/>
        </w:rPr>
        <w:t> :</w:t>
      </w:r>
      <w:r w:rsidR="00867746" w:rsidRPr="007A4565">
        <w:rPr>
          <w:lang w:val="fr-FR"/>
        </w:rPr>
        <w:t xml:space="preserve"> </w:t>
      </w:r>
    </w:p>
    <w:p w14:paraId="5D956D97" w14:textId="4AE7CFF5" w:rsidR="00867746" w:rsidRPr="007A4565" w:rsidRDefault="003A1702" w:rsidP="003A1702">
      <w:pPr>
        <w:pStyle w:val="SingleTxt"/>
        <w:tabs>
          <w:tab w:val="right" w:pos="1685"/>
        </w:tabs>
        <w:ind w:left="1742" w:hanging="475"/>
        <w:rPr>
          <w:lang w:val="fr-FR"/>
        </w:rPr>
      </w:pPr>
      <w:r w:rsidRPr="007A4565">
        <w:rPr>
          <w:lang w:val="fr-FR"/>
        </w:rPr>
        <w:tab/>
        <w:t>•</w:t>
      </w:r>
      <w:r w:rsidRPr="007A4565">
        <w:rPr>
          <w:lang w:val="fr-FR"/>
        </w:rPr>
        <w:tab/>
      </w:r>
      <w:r w:rsidR="00867746" w:rsidRPr="007A4565">
        <w:rPr>
          <w:lang w:val="fr-FR"/>
        </w:rPr>
        <w:t>Sensibiliser les populations au risque que présente un mariage précoce</w:t>
      </w:r>
      <w:r w:rsidR="00C43B50" w:rsidRPr="007A4565">
        <w:rPr>
          <w:lang w:val="fr-FR"/>
        </w:rPr>
        <w:t> ;</w:t>
      </w:r>
    </w:p>
    <w:p w14:paraId="489A1797" w14:textId="2076668D" w:rsidR="00867746" w:rsidRPr="007A4565" w:rsidRDefault="003A1702" w:rsidP="003A1702">
      <w:pPr>
        <w:pStyle w:val="SingleTxt"/>
        <w:tabs>
          <w:tab w:val="right" w:pos="1685"/>
        </w:tabs>
        <w:ind w:left="1742" w:hanging="475"/>
        <w:rPr>
          <w:lang w:val="fr-FR"/>
        </w:rPr>
      </w:pPr>
      <w:r w:rsidRPr="007A4565">
        <w:rPr>
          <w:lang w:val="fr-FR"/>
        </w:rPr>
        <w:tab/>
        <w:t>•</w:t>
      </w:r>
      <w:r w:rsidRPr="007A4565">
        <w:rPr>
          <w:lang w:val="fr-FR"/>
        </w:rPr>
        <w:tab/>
      </w:r>
      <w:r w:rsidR="00867746" w:rsidRPr="007A4565">
        <w:rPr>
          <w:lang w:val="fr-FR"/>
        </w:rPr>
        <w:t>Protéger les enfants contre le mariage précoce, d</w:t>
      </w:r>
      <w:r w:rsidR="00C43B50" w:rsidRPr="007A4565">
        <w:rPr>
          <w:lang w:val="fr-FR"/>
        </w:rPr>
        <w:t>’</w:t>
      </w:r>
      <w:r w:rsidR="00867746" w:rsidRPr="007A4565">
        <w:rPr>
          <w:lang w:val="fr-FR"/>
        </w:rPr>
        <w:t>autant que ni la religion ni le droit civil n</w:t>
      </w:r>
      <w:r w:rsidR="00C43B50" w:rsidRPr="007A4565">
        <w:rPr>
          <w:lang w:val="fr-FR"/>
        </w:rPr>
        <w:t>’</w:t>
      </w:r>
      <w:r w:rsidR="00867746" w:rsidRPr="007A4565">
        <w:rPr>
          <w:lang w:val="fr-FR"/>
        </w:rPr>
        <w:t xml:space="preserve">interdisent de fixer à </w:t>
      </w:r>
      <w:r w:rsidR="00867746" w:rsidRPr="00AF5667">
        <w:rPr>
          <w:lang w:val="fr-FR"/>
        </w:rPr>
        <w:t>18</w:t>
      </w:r>
      <w:r w:rsidR="00867746" w:rsidRPr="007A4565">
        <w:rPr>
          <w:lang w:val="fr-FR"/>
        </w:rPr>
        <w:t xml:space="preserve"> ans l</w:t>
      </w:r>
      <w:r w:rsidR="00C43B50" w:rsidRPr="007A4565">
        <w:rPr>
          <w:lang w:val="fr-FR"/>
        </w:rPr>
        <w:t>’</w:t>
      </w:r>
      <w:r w:rsidR="00867746" w:rsidRPr="007A4565">
        <w:rPr>
          <w:lang w:val="fr-FR"/>
        </w:rPr>
        <w:t>âge minimum du mariage.</w:t>
      </w:r>
    </w:p>
    <w:p w14:paraId="5A87DE9C" w14:textId="784B02BC" w:rsidR="00867746" w:rsidRPr="007A4565" w:rsidRDefault="00867746" w:rsidP="003A1702">
      <w:pPr>
        <w:pStyle w:val="SingleTxt"/>
        <w:spacing w:after="0" w:line="120" w:lineRule="exact"/>
        <w:rPr>
          <w:sz w:val="10"/>
          <w:lang w:val="fr-FR"/>
        </w:rPr>
      </w:pPr>
    </w:p>
    <w:p w14:paraId="70B4E61F" w14:textId="66ED2EF7" w:rsidR="003A1702" w:rsidRPr="007A4565" w:rsidRDefault="003A1702" w:rsidP="003A1702">
      <w:pPr>
        <w:pStyle w:val="SingleTxt"/>
        <w:spacing w:after="0" w:line="120" w:lineRule="exact"/>
        <w:rPr>
          <w:sz w:val="10"/>
          <w:lang w:val="fr-FR"/>
        </w:rPr>
      </w:pPr>
    </w:p>
    <w:p w14:paraId="2973EFF3" w14:textId="203EDCBB" w:rsidR="00867746" w:rsidRPr="007A4565" w:rsidRDefault="003A1702" w:rsidP="007A45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4565">
        <w:rPr>
          <w:lang w:val="fr-FR"/>
        </w:rPr>
        <w:tab/>
      </w:r>
      <w:r w:rsidR="00F230F7" w:rsidRPr="007A4565">
        <w:rPr>
          <w:lang w:val="fr-FR"/>
        </w:rPr>
        <w:t>II</w:t>
      </w:r>
      <w:r w:rsidRPr="007A4565">
        <w:rPr>
          <w:lang w:val="fr-FR"/>
        </w:rPr>
        <w:t>I.</w:t>
      </w:r>
      <w:r w:rsidRPr="007A4565">
        <w:rPr>
          <w:lang w:val="fr-FR"/>
        </w:rPr>
        <w:tab/>
      </w:r>
      <w:r w:rsidR="00867746" w:rsidRPr="007A4565">
        <w:rPr>
          <w:lang w:val="fr-FR"/>
        </w:rPr>
        <w:t>Programmes de formation et de renforcement des capacités</w:t>
      </w:r>
    </w:p>
    <w:p w14:paraId="40AD42B9" w14:textId="51E58D7F" w:rsidR="003A1702" w:rsidRPr="007A4565" w:rsidRDefault="003A1702" w:rsidP="003A1702">
      <w:pPr>
        <w:pStyle w:val="SingleTxt"/>
        <w:spacing w:after="0" w:line="120" w:lineRule="exact"/>
        <w:rPr>
          <w:sz w:val="10"/>
          <w:lang w:val="fr-FR"/>
        </w:rPr>
      </w:pPr>
    </w:p>
    <w:p w14:paraId="6E721641" w14:textId="29CCA2A4" w:rsidR="003A1702" w:rsidRPr="007A4565" w:rsidRDefault="003A1702" w:rsidP="003A1702">
      <w:pPr>
        <w:pStyle w:val="SingleTxt"/>
        <w:spacing w:after="0" w:line="120" w:lineRule="exact"/>
        <w:rPr>
          <w:sz w:val="10"/>
          <w:lang w:val="fr-FR"/>
        </w:rPr>
      </w:pPr>
    </w:p>
    <w:p w14:paraId="5FC8F89E" w14:textId="4A1C6F5D" w:rsidR="00867746" w:rsidRPr="007A4565" w:rsidRDefault="003A1702" w:rsidP="003A1702">
      <w:pPr>
        <w:pStyle w:val="SingleTxt"/>
        <w:rPr>
          <w:lang w:val="fr-FR"/>
        </w:rPr>
      </w:pPr>
      <w:r w:rsidRPr="007A4565">
        <w:rPr>
          <w:lang w:val="fr-FR"/>
        </w:rPr>
        <w:tab/>
      </w:r>
      <w:r w:rsidR="00867746" w:rsidRPr="007A4565">
        <w:rPr>
          <w:lang w:val="fr-FR"/>
        </w:rPr>
        <w:t>L</w:t>
      </w:r>
      <w:r w:rsidR="00C43B50" w:rsidRPr="007A4565">
        <w:rPr>
          <w:lang w:val="fr-FR"/>
        </w:rPr>
        <w:t>’</w:t>
      </w:r>
      <w:r w:rsidR="00867746" w:rsidRPr="007A4565">
        <w:rPr>
          <w:lang w:val="fr-FR"/>
        </w:rPr>
        <w:t>Institut supérieur de la magistrature a accordé beaucoup d</w:t>
      </w:r>
      <w:r w:rsidR="00C43B50" w:rsidRPr="007A4565">
        <w:rPr>
          <w:lang w:val="fr-FR"/>
        </w:rPr>
        <w:t>’</w:t>
      </w:r>
      <w:r w:rsidR="00867746" w:rsidRPr="007A4565">
        <w:rPr>
          <w:lang w:val="fr-FR"/>
        </w:rPr>
        <w:t>importance aux programmes de formation et de renforcement des capacités à l</w:t>
      </w:r>
      <w:r w:rsidR="00C43B50" w:rsidRPr="007A4565">
        <w:rPr>
          <w:lang w:val="fr-FR"/>
        </w:rPr>
        <w:t>’</w:t>
      </w:r>
      <w:r w:rsidR="00867746" w:rsidRPr="007A4565">
        <w:rPr>
          <w:lang w:val="fr-FR"/>
        </w:rPr>
        <w:t>intention des juges concernant la Convention et les droits des femmes. Il a organisé un grand nombre de conférences, de formations et d</w:t>
      </w:r>
      <w:r w:rsidR="00C43B50" w:rsidRPr="007A4565">
        <w:rPr>
          <w:lang w:val="fr-FR"/>
        </w:rPr>
        <w:t>’</w:t>
      </w:r>
      <w:r w:rsidR="00867746" w:rsidRPr="007A4565">
        <w:rPr>
          <w:lang w:val="fr-FR"/>
        </w:rPr>
        <w:t xml:space="preserve">ateliers sur la question. </w:t>
      </w:r>
    </w:p>
    <w:p w14:paraId="3BF6C035" w14:textId="672C44E0" w:rsidR="00867746" w:rsidRPr="007A4565" w:rsidRDefault="003A1702" w:rsidP="00867746">
      <w:pPr>
        <w:pStyle w:val="SingleTxt"/>
        <w:rPr>
          <w:lang w:val="fr-FR"/>
        </w:rPr>
      </w:pPr>
      <w:r w:rsidRPr="007A4565">
        <w:rPr>
          <w:lang w:val="fr-FR"/>
        </w:rPr>
        <w:lastRenderedPageBreak/>
        <w:tab/>
      </w:r>
      <w:r w:rsidR="00867746" w:rsidRPr="007A4565">
        <w:rPr>
          <w:lang w:val="fr-FR"/>
        </w:rPr>
        <w:t xml:space="preserve">Le </w:t>
      </w:r>
      <w:r w:rsidR="00867746" w:rsidRPr="00AF5667">
        <w:rPr>
          <w:lang w:val="fr-FR"/>
        </w:rPr>
        <w:t>13</w:t>
      </w:r>
      <w:r w:rsidR="00867746" w:rsidRPr="007A4565">
        <w:rPr>
          <w:lang w:val="fr-FR"/>
        </w:rPr>
        <w:t xml:space="preserve"> octobre </w:t>
      </w:r>
      <w:r w:rsidR="00867746" w:rsidRPr="00AF5667">
        <w:rPr>
          <w:lang w:val="fr-FR"/>
        </w:rPr>
        <w:t>2017</w:t>
      </w:r>
      <w:r w:rsidR="00867746" w:rsidRPr="007A4565">
        <w:rPr>
          <w:lang w:val="fr-FR"/>
        </w:rPr>
        <w:t>, sous les auspices du Ministre de la justice, Salim Jreissati, et en coopération avec le Centre de la femme de la Commission économique et sociale pour l</w:t>
      </w:r>
      <w:r w:rsidR="00C43B50" w:rsidRPr="007A4565">
        <w:rPr>
          <w:lang w:val="fr-FR"/>
        </w:rPr>
        <w:t>’</w:t>
      </w:r>
      <w:r w:rsidR="00867746" w:rsidRPr="007A4565">
        <w:rPr>
          <w:lang w:val="fr-FR"/>
        </w:rPr>
        <w:t>Asie occidentale, la Commission nationale de la femme libanaise a organisé un atelier d</w:t>
      </w:r>
      <w:r w:rsidR="00C43B50" w:rsidRPr="007A4565">
        <w:rPr>
          <w:lang w:val="fr-FR"/>
        </w:rPr>
        <w:t>’</w:t>
      </w:r>
      <w:r w:rsidR="00867746" w:rsidRPr="007A4565">
        <w:rPr>
          <w:lang w:val="fr-FR"/>
        </w:rPr>
        <w:t>information consacré à la protection des droits portant sur les mécanismes internationaux de lutte contre toutes les formes de discrimination à l</w:t>
      </w:r>
      <w:r w:rsidR="00C43B50" w:rsidRPr="007A4565">
        <w:rPr>
          <w:lang w:val="fr-FR"/>
        </w:rPr>
        <w:t>’</w:t>
      </w:r>
      <w:r w:rsidR="00867746" w:rsidRPr="007A4565">
        <w:rPr>
          <w:lang w:val="fr-FR"/>
        </w:rPr>
        <w:t>égard des femmes</w:t>
      </w:r>
      <w:r w:rsidR="00A9451C" w:rsidRPr="007A4565">
        <w:rPr>
          <w:lang w:val="fr-FR"/>
        </w:rPr>
        <w:t xml:space="preserve"> </w:t>
      </w:r>
      <w:r w:rsidR="00867746" w:rsidRPr="007A4565">
        <w:rPr>
          <w:lang w:val="fr-FR"/>
        </w:rPr>
        <w:t>et sur la loi et son application par les tribunaux.</w:t>
      </w:r>
    </w:p>
    <w:p w14:paraId="04387FEF" w14:textId="285B4056" w:rsidR="00867746" w:rsidRPr="007A4565" w:rsidRDefault="003A1702" w:rsidP="00867746">
      <w:pPr>
        <w:pStyle w:val="SingleTxt"/>
        <w:rPr>
          <w:lang w:val="fr-FR"/>
        </w:rPr>
      </w:pPr>
      <w:r w:rsidRPr="007A4565">
        <w:rPr>
          <w:lang w:val="fr-FR"/>
        </w:rPr>
        <w:tab/>
      </w:r>
      <w:r w:rsidR="00867746" w:rsidRPr="007A4565">
        <w:rPr>
          <w:lang w:val="fr-FR"/>
        </w:rPr>
        <w:t>Cet atelier visait surtout à faire mieux connaître aux juges libanais les instruments internationaux pertinents, notamment la Convention sur l</w:t>
      </w:r>
      <w:r w:rsidR="00C43B50" w:rsidRPr="007A4565">
        <w:rPr>
          <w:lang w:val="fr-FR"/>
        </w:rPr>
        <w:t>’</w:t>
      </w:r>
      <w:r w:rsidR="00867746" w:rsidRPr="007A4565">
        <w:rPr>
          <w:lang w:val="fr-FR"/>
        </w:rPr>
        <w:t>élimination de toutes les formes de discrimination à l</w:t>
      </w:r>
      <w:r w:rsidR="00C43B50" w:rsidRPr="007A4565">
        <w:rPr>
          <w:lang w:val="fr-FR"/>
        </w:rPr>
        <w:t>’</w:t>
      </w:r>
      <w:r w:rsidR="00867746" w:rsidRPr="007A4565">
        <w:rPr>
          <w:lang w:val="fr-FR"/>
        </w:rPr>
        <w:t>égard des femmes, et les obligations et engagements nationaux y relatifs. Les intervenants ont invité les juges à citer les dispositions des conventions internationales dans les cas de discrimination à l</w:t>
      </w:r>
      <w:r w:rsidR="00C43B50" w:rsidRPr="007A4565">
        <w:rPr>
          <w:lang w:val="fr-FR"/>
        </w:rPr>
        <w:t>’</w:t>
      </w:r>
      <w:r w:rsidR="00867746" w:rsidRPr="007A4565">
        <w:rPr>
          <w:lang w:val="fr-FR"/>
        </w:rPr>
        <w:t>égard des femmes et ont évoqué l</w:t>
      </w:r>
      <w:r w:rsidR="00C43B50" w:rsidRPr="007A4565">
        <w:rPr>
          <w:lang w:val="fr-FR"/>
        </w:rPr>
        <w:t>’</w:t>
      </w:r>
      <w:r w:rsidR="00867746" w:rsidRPr="007A4565">
        <w:rPr>
          <w:lang w:val="fr-FR"/>
        </w:rPr>
        <w:t xml:space="preserve">expérience de pays arabes concernant les moyens de fonder des décisions de justice sur ces conventions. </w:t>
      </w:r>
    </w:p>
    <w:p w14:paraId="06909CAA" w14:textId="234A584D" w:rsidR="00867746" w:rsidRPr="007A4565" w:rsidRDefault="003A1702" w:rsidP="00867746">
      <w:pPr>
        <w:pStyle w:val="SingleTxt"/>
        <w:rPr>
          <w:lang w:val="fr-FR"/>
        </w:rPr>
      </w:pPr>
      <w:r w:rsidRPr="007A4565">
        <w:rPr>
          <w:lang w:val="fr-FR"/>
        </w:rPr>
        <w:tab/>
      </w:r>
      <w:r w:rsidR="00867746" w:rsidRPr="007A4565">
        <w:rPr>
          <w:lang w:val="fr-FR"/>
        </w:rPr>
        <w:t xml:space="preserve">Des juges de tribunaux religieux et civils ont participé à cet atelier, en particulier ceux chargés de faire appliquer les règles de droit visant à protéger les femmes contre toutes les formes de discrimination. </w:t>
      </w:r>
    </w:p>
    <w:p w14:paraId="1596EE24" w14:textId="4DB5BE6A" w:rsidR="00867746" w:rsidRPr="007A4565" w:rsidRDefault="003A1702" w:rsidP="003A1702">
      <w:pPr>
        <w:pStyle w:val="SingleTxt"/>
        <w:spacing w:after="0" w:line="240" w:lineRule="auto"/>
        <w:rPr>
          <w:lang w:val="fr-FR"/>
        </w:rPr>
      </w:pPr>
      <w:r w:rsidRPr="007A4565">
        <w:rPr>
          <w:noProof/>
          <w:w w:val="100"/>
          <w:lang w:val="fr-FR"/>
        </w:rPr>
        <mc:AlternateContent>
          <mc:Choice Requires="wps">
            <w:drawing>
              <wp:anchor distT="0" distB="0" distL="114300" distR="114300" simplePos="0" relativeHeight="251660288" behindDoc="0" locked="0" layoutInCell="1" allowOverlap="1" wp14:anchorId="5056B5C2" wp14:editId="0390485E">
                <wp:simplePos x="0" y="0"/>
                <wp:positionH relativeFrom="page">
                  <wp:posOffset>3429000</wp:posOffset>
                </wp:positionH>
                <wp:positionV relativeFrom="paragraph">
                  <wp:posOffset>304800</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D96BCD" id="Straight Connector 8"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AI&#10;dJTs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867746" w:rsidRPr="007A4565" w:rsidSect="00867746">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09T13:59:00Z" w:initials="Start">
    <w:p w14:paraId="032E0563" w14:textId="77777777" w:rsidR="00867746" w:rsidRPr="00867746" w:rsidRDefault="00867746">
      <w:pPr>
        <w:pStyle w:val="CommentText"/>
        <w:rPr>
          <w:lang w:val="en-US"/>
        </w:rPr>
      </w:pPr>
      <w:r>
        <w:fldChar w:fldCharType="begin"/>
      </w:r>
      <w:r w:rsidRPr="00867746">
        <w:rPr>
          <w:rStyle w:val="CommentReference"/>
          <w:lang w:val="en-US"/>
        </w:rPr>
        <w:instrText xml:space="preserve"> </w:instrText>
      </w:r>
      <w:r w:rsidRPr="00867746">
        <w:rPr>
          <w:lang w:val="en-US"/>
        </w:rPr>
        <w:instrText>PAGE \# "'Page: '#'</w:instrText>
      </w:r>
      <w:r w:rsidRPr="00867746">
        <w:rPr>
          <w:lang w:val="en-US"/>
        </w:rPr>
        <w:br/>
        <w:instrText>'"</w:instrText>
      </w:r>
      <w:r w:rsidRPr="00867746">
        <w:rPr>
          <w:rStyle w:val="CommentReference"/>
          <w:lang w:val="en-US"/>
        </w:rPr>
        <w:instrText xml:space="preserve"> </w:instrText>
      </w:r>
      <w:r>
        <w:fldChar w:fldCharType="end"/>
      </w:r>
      <w:r>
        <w:rPr>
          <w:rStyle w:val="CommentReference"/>
        </w:rPr>
        <w:annotationRef/>
      </w:r>
      <w:r w:rsidRPr="00867746">
        <w:rPr>
          <w:lang w:val="en-US"/>
        </w:rPr>
        <w:t>&lt;&lt;ODS JOB NO&gt;&gt;N1837428F&lt;&lt;ODS JOB NO&gt;&gt;</w:t>
      </w:r>
    </w:p>
    <w:p w14:paraId="17916981" w14:textId="77777777" w:rsidR="00867746" w:rsidRPr="00867746" w:rsidRDefault="00867746">
      <w:pPr>
        <w:pStyle w:val="CommentText"/>
        <w:rPr>
          <w:lang w:val="en-US"/>
        </w:rPr>
      </w:pPr>
      <w:r w:rsidRPr="00867746">
        <w:rPr>
          <w:lang w:val="en-US"/>
        </w:rPr>
        <w:t>&lt;&lt;ODS DOC SYMBOL1&gt;&gt;CEDAW/C/LBN/CO/4-5/Add.1&lt;&lt;ODS DOC SYMBOL1&gt;&gt;</w:t>
      </w:r>
    </w:p>
    <w:p w14:paraId="408938BB" w14:textId="77777777" w:rsidR="00867746" w:rsidRDefault="0086774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8938B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6797F" w14:textId="77777777" w:rsidR="00867746" w:rsidRDefault="00867746" w:rsidP="00101B18">
      <w:pPr>
        <w:spacing w:line="240" w:lineRule="auto"/>
      </w:pPr>
      <w:r>
        <w:separator/>
      </w:r>
    </w:p>
  </w:endnote>
  <w:endnote w:type="continuationSeparator" w:id="0">
    <w:p w14:paraId="09C580CE" w14:textId="77777777" w:rsidR="00867746" w:rsidRDefault="00867746"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67746" w14:paraId="57309394" w14:textId="77777777" w:rsidTr="005D00BB">
      <w:tc>
        <w:tcPr>
          <w:tcW w:w="4920" w:type="dxa"/>
          <w:shd w:val="clear" w:color="auto" w:fill="auto"/>
        </w:tcPr>
        <w:p w14:paraId="6FE608ED" w14:textId="4C188CC4" w:rsidR="00867746" w:rsidRPr="005D00BB" w:rsidRDefault="00867746" w:rsidP="005D00B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A158C">
            <w:rPr>
              <w:b w:val="0"/>
              <w:w w:val="103"/>
              <w:sz w:val="14"/>
            </w:rPr>
            <w:t>18-19200</w:t>
          </w:r>
          <w:r>
            <w:rPr>
              <w:b w:val="0"/>
              <w:w w:val="103"/>
              <w:sz w:val="14"/>
            </w:rPr>
            <w:fldChar w:fldCharType="end"/>
          </w:r>
        </w:p>
      </w:tc>
      <w:tc>
        <w:tcPr>
          <w:tcW w:w="4920" w:type="dxa"/>
          <w:shd w:val="clear" w:color="auto" w:fill="auto"/>
        </w:tcPr>
        <w:p w14:paraId="66F16EB2" w14:textId="77777777" w:rsidR="00867746" w:rsidRPr="005D00BB" w:rsidRDefault="00867746" w:rsidP="005D00B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D9A8AB3" w14:textId="77777777" w:rsidR="00867746" w:rsidRPr="005D00BB" w:rsidRDefault="00867746" w:rsidP="005D0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67746" w14:paraId="1AAADD82" w14:textId="77777777" w:rsidTr="005D00BB">
      <w:tc>
        <w:tcPr>
          <w:tcW w:w="4920" w:type="dxa"/>
          <w:shd w:val="clear" w:color="auto" w:fill="auto"/>
        </w:tcPr>
        <w:p w14:paraId="0D87F0A6" w14:textId="77777777" w:rsidR="00867746" w:rsidRPr="005D00BB" w:rsidRDefault="00867746" w:rsidP="005D00BB">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3327D889" w14:textId="12548376" w:rsidR="00867746" w:rsidRPr="005D00BB" w:rsidRDefault="00867746" w:rsidP="005D00B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A158C">
            <w:rPr>
              <w:b w:val="0"/>
              <w:w w:val="103"/>
              <w:sz w:val="14"/>
            </w:rPr>
            <w:t>18-19200</w:t>
          </w:r>
          <w:r>
            <w:rPr>
              <w:b w:val="0"/>
              <w:w w:val="103"/>
              <w:sz w:val="14"/>
            </w:rPr>
            <w:fldChar w:fldCharType="end"/>
          </w:r>
        </w:p>
      </w:tc>
    </w:tr>
  </w:tbl>
  <w:p w14:paraId="2800809F" w14:textId="77777777" w:rsidR="00867746" w:rsidRPr="005D00BB" w:rsidRDefault="00867746" w:rsidP="005D0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D5073" w14:textId="77777777" w:rsidR="00867746" w:rsidRDefault="00867746">
    <w:pPr>
      <w:pStyle w:val="Footer"/>
    </w:pPr>
    <w:r>
      <w:rPr>
        <w:noProof/>
      </w:rPr>
      <w:drawing>
        <wp:anchor distT="0" distB="0" distL="114300" distR="114300" simplePos="0" relativeHeight="251658240" behindDoc="0" locked="0" layoutInCell="1" allowOverlap="1" wp14:anchorId="7061A356" wp14:editId="6CC41B31">
          <wp:simplePos x="0" y="0"/>
          <wp:positionH relativeFrom="column">
            <wp:posOffset>5532120</wp:posOffset>
          </wp:positionH>
          <wp:positionV relativeFrom="paragraph">
            <wp:posOffset>-228600</wp:posOffset>
          </wp:positionV>
          <wp:extent cx="694690" cy="694690"/>
          <wp:effectExtent l="0" t="0" r="0" b="0"/>
          <wp:wrapNone/>
          <wp:docPr id="6" name="Picture 6" descr="https://undocs.org/m2/QRCode2.ashx?DS=CEDAW/C/LBN/CO/4-5/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LBN/CO/4-5/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867746" w14:paraId="2EAF2125" w14:textId="77777777" w:rsidTr="005D00BB">
      <w:tc>
        <w:tcPr>
          <w:tcW w:w="3758" w:type="dxa"/>
        </w:tcPr>
        <w:p w14:paraId="55041176" w14:textId="7FE39E11" w:rsidR="00867746" w:rsidRDefault="00867746" w:rsidP="005D00B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A158C">
            <w:rPr>
              <w:b w:val="0"/>
              <w:sz w:val="20"/>
            </w:rPr>
            <w:t>18-19200 (F)</w:t>
          </w:r>
          <w:r>
            <w:rPr>
              <w:b w:val="0"/>
              <w:sz w:val="20"/>
            </w:rPr>
            <w:fldChar w:fldCharType="end"/>
          </w:r>
          <w:r>
            <w:rPr>
              <w:b w:val="0"/>
              <w:sz w:val="20"/>
            </w:rPr>
            <w:t xml:space="preserve">    091218    111218</w:t>
          </w:r>
        </w:p>
        <w:p w14:paraId="181EB2DD" w14:textId="137960EC" w:rsidR="00867746" w:rsidRPr="005D00BB" w:rsidRDefault="00867746" w:rsidP="005D00B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0A158C">
            <w:rPr>
              <w:rFonts w:ascii="Barcode 3 of 9 by request" w:hAnsi="Barcode 3 of 9 by request"/>
              <w:spacing w:val="0"/>
              <w:w w:val="100"/>
              <w:sz w:val="24"/>
            </w:rPr>
            <w:t>*1819200*</w:t>
          </w:r>
          <w:r>
            <w:rPr>
              <w:rFonts w:ascii="Barcode 3 of 9 by request" w:hAnsi="Barcode 3 of 9 by request"/>
              <w:spacing w:val="0"/>
              <w:w w:val="100"/>
              <w:sz w:val="24"/>
            </w:rPr>
            <w:fldChar w:fldCharType="end"/>
          </w:r>
        </w:p>
      </w:tc>
      <w:tc>
        <w:tcPr>
          <w:tcW w:w="4920" w:type="dxa"/>
        </w:tcPr>
        <w:p w14:paraId="6CC07756" w14:textId="77777777" w:rsidR="00867746" w:rsidRDefault="00867746" w:rsidP="005D00BB">
          <w:pPr>
            <w:pStyle w:val="Footer"/>
            <w:spacing w:line="240" w:lineRule="atLeast"/>
            <w:jc w:val="right"/>
            <w:rPr>
              <w:b w:val="0"/>
              <w:sz w:val="20"/>
            </w:rPr>
          </w:pPr>
          <w:r>
            <w:rPr>
              <w:b w:val="0"/>
              <w:noProof/>
              <w:sz w:val="20"/>
            </w:rPr>
            <w:drawing>
              <wp:inline distT="0" distB="0" distL="0" distR="0" wp14:anchorId="3A5417DE" wp14:editId="47247D3C">
                <wp:extent cx="1109474" cy="231648"/>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0F974882" w14:textId="77777777" w:rsidR="00867746" w:rsidRPr="005D00BB" w:rsidRDefault="00867746" w:rsidP="005D00BB">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CB8DC" w14:textId="77777777" w:rsidR="00867746" w:rsidRDefault="00867746" w:rsidP="00101B18">
      <w:pPr>
        <w:spacing w:line="240" w:lineRule="auto"/>
      </w:pPr>
      <w:r>
        <w:separator/>
      </w:r>
    </w:p>
  </w:footnote>
  <w:footnote w:type="continuationSeparator" w:id="0">
    <w:p w14:paraId="63F4620F" w14:textId="77777777" w:rsidR="00867746" w:rsidRDefault="00867746"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67746" w:rsidRPr="007A4565" w14:paraId="4EA760A6" w14:textId="77777777" w:rsidTr="005D00BB">
      <w:trPr>
        <w:trHeight w:hRule="exact" w:val="864"/>
      </w:trPr>
      <w:tc>
        <w:tcPr>
          <w:tcW w:w="4920" w:type="dxa"/>
          <w:shd w:val="clear" w:color="auto" w:fill="auto"/>
          <w:vAlign w:val="bottom"/>
        </w:tcPr>
        <w:p w14:paraId="16ED36CB" w14:textId="02B3DEA7" w:rsidR="00867746" w:rsidRPr="005D00BB" w:rsidRDefault="00867746" w:rsidP="005D00B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A158C">
            <w:rPr>
              <w:b/>
              <w:color w:val="000000"/>
            </w:rPr>
            <w:t>CEDAW/C/LBN/CO/4-5/Add.1</w:t>
          </w:r>
          <w:r>
            <w:rPr>
              <w:b/>
              <w:color w:val="000000"/>
            </w:rPr>
            <w:fldChar w:fldCharType="end"/>
          </w:r>
        </w:p>
      </w:tc>
      <w:tc>
        <w:tcPr>
          <w:tcW w:w="4920" w:type="dxa"/>
          <w:shd w:val="clear" w:color="auto" w:fill="auto"/>
          <w:vAlign w:val="bottom"/>
        </w:tcPr>
        <w:p w14:paraId="255BD281" w14:textId="77777777" w:rsidR="00867746" w:rsidRDefault="00867746" w:rsidP="005D00BB">
          <w:pPr>
            <w:pStyle w:val="Header"/>
          </w:pPr>
        </w:p>
      </w:tc>
    </w:tr>
  </w:tbl>
  <w:p w14:paraId="0633AC94" w14:textId="77777777" w:rsidR="00867746" w:rsidRPr="005D00BB" w:rsidRDefault="00867746" w:rsidP="005D00B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67746" w:rsidRPr="007A4565" w14:paraId="2128FED4" w14:textId="77777777" w:rsidTr="005D00BB">
      <w:trPr>
        <w:trHeight w:hRule="exact" w:val="864"/>
      </w:trPr>
      <w:tc>
        <w:tcPr>
          <w:tcW w:w="4920" w:type="dxa"/>
          <w:shd w:val="clear" w:color="auto" w:fill="auto"/>
          <w:vAlign w:val="bottom"/>
        </w:tcPr>
        <w:p w14:paraId="7F6AA606" w14:textId="77777777" w:rsidR="00867746" w:rsidRDefault="00867746" w:rsidP="005D00BB">
          <w:pPr>
            <w:pStyle w:val="Header"/>
          </w:pPr>
        </w:p>
      </w:tc>
      <w:tc>
        <w:tcPr>
          <w:tcW w:w="4920" w:type="dxa"/>
          <w:shd w:val="clear" w:color="auto" w:fill="auto"/>
          <w:vAlign w:val="bottom"/>
        </w:tcPr>
        <w:p w14:paraId="39703834" w14:textId="1ADBDBA4" w:rsidR="00867746" w:rsidRPr="005D00BB" w:rsidRDefault="00867746" w:rsidP="005D00B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A158C">
            <w:rPr>
              <w:b/>
              <w:color w:val="000000"/>
            </w:rPr>
            <w:t>CEDAW/C/LBN/CO/4-5/Add.1</w:t>
          </w:r>
          <w:r>
            <w:rPr>
              <w:b/>
              <w:color w:val="000000"/>
            </w:rPr>
            <w:fldChar w:fldCharType="end"/>
          </w:r>
        </w:p>
      </w:tc>
    </w:tr>
  </w:tbl>
  <w:p w14:paraId="3CC4DFFC" w14:textId="77777777" w:rsidR="00867746" w:rsidRPr="005D00BB" w:rsidRDefault="00867746" w:rsidP="005D00B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867746" w:rsidRPr="007A4565" w14:paraId="4C4A4B34" w14:textId="77777777" w:rsidTr="005D00BB">
      <w:trPr>
        <w:trHeight w:hRule="exact" w:val="864"/>
      </w:trPr>
      <w:tc>
        <w:tcPr>
          <w:tcW w:w="1267" w:type="dxa"/>
          <w:tcBorders>
            <w:bottom w:val="single" w:sz="4" w:space="0" w:color="auto"/>
          </w:tcBorders>
          <w:shd w:val="clear" w:color="auto" w:fill="auto"/>
          <w:vAlign w:val="bottom"/>
        </w:tcPr>
        <w:p w14:paraId="2C99A631" w14:textId="77777777" w:rsidR="00867746" w:rsidRDefault="00867746" w:rsidP="005D00BB">
          <w:pPr>
            <w:pStyle w:val="Header"/>
            <w:spacing w:after="120"/>
          </w:pPr>
        </w:p>
      </w:tc>
      <w:tc>
        <w:tcPr>
          <w:tcW w:w="2059" w:type="dxa"/>
          <w:tcBorders>
            <w:bottom w:val="single" w:sz="4" w:space="0" w:color="auto"/>
          </w:tcBorders>
          <w:shd w:val="clear" w:color="auto" w:fill="auto"/>
          <w:vAlign w:val="bottom"/>
        </w:tcPr>
        <w:p w14:paraId="1D897A3F" w14:textId="77777777" w:rsidR="00867746" w:rsidRPr="005D00BB" w:rsidRDefault="00867746" w:rsidP="005D00B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E239190" w14:textId="77777777" w:rsidR="00867746" w:rsidRDefault="00867746" w:rsidP="005D00BB">
          <w:pPr>
            <w:pStyle w:val="Header"/>
            <w:spacing w:after="120"/>
          </w:pPr>
        </w:p>
      </w:tc>
      <w:tc>
        <w:tcPr>
          <w:tcW w:w="6466" w:type="dxa"/>
          <w:gridSpan w:val="3"/>
          <w:tcBorders>
            <w:bottom w:val="single" w:sz="4" w:space="0" w:color="auto"/>
          </w:tcBorders>
          <w:shd w:val="clear" w:color="auto" w:fill="auto"/>
          <w:vAlign w:val="bottom"/>
        </w:tcPr>
        <w:p w14:paraId="75941082" w14:textId="77777777" w:rsidR="00867746" w:rsidRPr="00867746" w:rsidRDefault="00867746" w:rsidP="005D00BB">
          <w:pPr>
            <w:spacing w:after="80" w:line="240" w:lineRule="auto"/>
            <w:jc w:val="right"/>
            <w:rPr>
              <w:position w:val="-4"/>
              <w:lang w:val="en-US"/>
            </w:rPr>
          </w:pPr>
          <w:r w:rsidRPr="00867746">
            <w:rPr>
              <w:position w:val="-4"/>
              <w:sz w:val="40"/>
              <w:lang w:val="en-US"/>
            </w:rPr>
            <w:t>CEDAW</w:t>
          </w:r>
          <w:r w:rsidRPr="00867746">
            <w:rPr>
              <w:position w:val="-4"/>
              <w:lang w:val="en-US"/>
            </w:rPr>
            <w:t>/C/LBN/CO/4-5/Add.1</w:t>
          </w:r>
        </w:p>
      </w:tc>
    </w:tr>
    <w:tr w:rsidR="00867746" w:rsidRPr="005D00BB" w14:paraId="5A905336" w14:textId="77777777" w:rsidTr="005D00BB">
      <w:trPr>
        <w:trHeight w:hRule="exact" w:val="2880"/>
      </w:trPr>
      <w:tc>
        <w:tcPr>
          <w:tcW w:w="1267" w:type="dxa"/>
          <w:tcBorders>
            <w:top w:val="single" w:sz="4" w:space="0" w:color="auto"/>
            <w:bottom w:val="single" w:sz="12" w:space="0" w:color="auto"/>
          </w:tcBorders>
          <w:shd w:val="clear" w:color="auto" w:fill="auto"/>
        </w:tcPr>
        <w:p w14:paraId="5933ED05" w14:textId="77777777" w:rsidR="00867746" w:rsidRPr="005D00BB" w:rsidRDefault="00867746" w:rsidP="005D00BB">
          <w:pPr>
            <w:pStyle w:val="Header"/>
            <w:spacing w:before="120" w:line="240" w:lineRule="auto"/>
            <w:ind w:left="-72"/>
            <w:jc w:val="center"/>
          </w:pPr>
          <w:r>
            <w:t xml:space="preserve">  </w:t>
          </w:r>
          <w:r>
            <w:rPr>
              <w:noProof/>
            </w:rPr>
            <w:drawing>
              <wp:inline distT="0" distB="0" distL="0" distR="0" wp14:anchorId="1EA57F74" wp14:editId="4E175696">
                <wp:extent cx="713232" cy="59436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818BE92" w14:textId="7EAC4167" w:rsidR="00867746" w:rsidRPr="005D00BB" w:rsidRDefault="00867746" w:rsidP="005D00BB">
          <w:pPr>
            <w:pStyle w:val="XLarge"/>
            <w:spacing w:before="120" w:line="360" w:lineRule="exact"/>
            <w:rPr>
              <w:sz w:val="36"/>
            </w:rPr>
          </w:pPr>
          <w:r>
            <w:rPr>
              <w:sz w:val="36"/>
            </w:rPr>
            <w:t>Convention sur l</w:t>
          </w:r>
          <w:r w:rsidR="00C43B50">
            <w:rPr>
              <w:sz w:val="36"/>
            </w:rPr>
            <w:t>’</w:t>
          </w:r>
          <w:r>
            <w:rPr>
              <w:sz w:val="36"/>
            </w:rPr>
            <w:t>élimination</w:t>
          </w:r>
          <w:r>
            <w:rPr>
              <w:sz w:val="36"/>
            </w:rPr>
            <w:br/>
            <w:t>de toutes les formes</w:t>
          </w:r>
          <w:r>
            <w:rPr>
              <w:sz w:val="36"/>
            </w:rPr>
            <w:br/>
            <w:t>de discrimination à l</w:t>
          </w:r>
          <w:r w:rsidR="00C43B50">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2853B424" w14:textId="77777777" w:rsidR="00867746" w:rsidRPr="00867746" w:rsidRDefault="00867746" w:rsidP="005D00BB">
          <w:pPr>
            <w:pStyle w:val="Header"/>
            <w:spacing w:before="109"/>
            <w:rPr>
              <w:lang w:val="fr-CA"/>
            </w:rPr>
          </w:pPr>
        </w:p>
      </w:tc>
      <w:tc>
        <w:tcPr>
          <w:tcW w:w="3110" w:type="dxa"/>
          <w:tcBorders>
            <w:top w:val="single" w:sz="4" w:space="0" w:color="auto"/>
            <w:bottom w:val="single" w:sz="12" w:space="0" w:color="auto"/>
          </w:tcBorders>
          <w:shd w:val="clear" w:color="auto" w:fill="auto"/>
        </w:tcPr>
        <w:p w14:paraId="2E329F66" w14:textId="77777777" w:rsidR="00867746" w:rsidRPr="00867746" w:rsidRDefault="00867746" w:rsidP="005D00BB">
          <w:pPr>
            <w:pStyle w:val="Distribution"/>
            <w:rPr>
              <w:color w:val="000000"/>
              <w:lang w:val="fr-CA"/>
            </w:rPr>
          </w:pPr>
          <w:r w:rsidRPr="00867746">
            <w:rPr>
              <w:color w:val="000000"/>
              <w:lang w:val="fr-CA"/>
            </w:rPr>
            <w:t>Distr. générale</w:t>
          </w:r>
        </w:p>
        <w:p w14:paraId="6719C91F" w14:textId="77777777" w:rsidR="00867746" w:rsidRPr="00867746" w:rsidRDefault="00867746" w:rsidP="005D00BB">
          <w:pPr>
            <w:pStyle w:val="Publication"/>
            <w:rPr>
              <w:color w:val="000000"/>
              <w:lang w:val="fr-CA"/>
            </w:rPr>
          </w:pPr>
          <w:r w:rsidRPr="00867746">
            <w:rPr>
              <w:color w:val="000000"/>
              <w:lang w:val="fr-CA"/>
            </w:rPr>
            <w:t>13 novembre 2018</w:t>
          </w:r>
        </w:p>
        <w:p w14:paraId="63458586" w14:textId="77777777" w:rsidR="00867746" w:rsidRPr="00867746" w:rsidRDefault="00867746" w:rsidP="005D00BB">
          <w:r w:rsidRPr="00867746">
            <w:t>Français</w:t>
          </w:r>
        </w:p>
        <w:p w14:paraId="777CE7EC" w14:textId="77777777" w:rsidR="00867746" w:rsidRDefault="00867746" w:rsidP="005D00BB">
          <w:pPr>
            <w:pStyle w:val="Original"/>
            <w:rPr>
              <w:color w:val="000000"/>
              <w:lang w:val="fr-CA"/>
            </w:rPr>
          </w:pPr>
          <w:r w:rsidRPr="00867746">
            <w:rPr>
              <w:color w:val="000000"/>
              <w:lang w:val="fr-CA"/>
            </w:rPr>
            <w:t>Original</w:t>
          </w:r>
          <w:r w:rsidR="00C43B50">
            <w:rPr>
              <w:color w:val="000000"/>
              <w:lang w:val="fr-CA"/>
            </w:rPr>
            <w:t> :</w:t>
          </w:r>
          <w:r w:rsidRPr="00867746">
            <w:rPr>
              <w:color w:val="000000"/>
              <w:lang w:val="fr-CA"/>
            </w:rPr>
            <w:t xml:space="preserve"> arabe</w:t>
          </w:r>
        </w:p>
        <w:p w14:paraId="7D2048A8" w14:textId="5C4025C2" w:rsidR="00136254" w:rsidRPr="007A4565" w:rsidRDefault="00136254" w:rsidP="007A4565">
          <w:r w:rsidRPr="00136254">
            <w:t>Anglais, arabe, espagnol et français seulement</w:t>
          </w:r>
        </w:p>
      </w:tc>
    </w:tr>
  </w:tbl>
  <w:p w14:paraId="6DD513F5" w14:textId="77777777" w:rsidR="00867746" w:rsidRPr="00867746" w:rsidRDefault="00867746" w:rsidP="005D00BB">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9C72560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D4C59E0"/>
    <w:multiLevelType w:val="hybridMultilevel"/>
    <w:tmpl w:val="BE566672"/>
    <w:lvl w:ilvl="0" w:tplc="08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2D06B23"/>
    <w:multiLevelType w:val="multilevel"/>
    <w:tmpl w:val="E72E8FE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78AA9F3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45A78"/>
    <w:multiLevelType w:val="hybridMultilevel"/>
    <w:tmpl w:val="5E5C7E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F93414"/>
    <w:multiLevelType w:val="hybridMultilevel"/>
    <w:tmpl w:val="5E5C7E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7B40547"/>
    <w:multiLevelType w:val="hybridMultilevel"/>
    <w:tmpl w:val="2A24FEB8"/>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5678E"/>
    <w:multiLevelType w:val="hybridMultilevel"/>
    <w:tmpl w:val="24EA9AF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722F4"/>
    <w:multiLevelType w:val="hybridMultilevel"/>
    <w:tmpl w:val="293893C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E87D39"/>
    <w:multiLevelType w:val="hybridMultilevel"/>
    <w:tmpl w:val="7E6687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E424CF8"/>
    <w:multiLevelType w:val="hybridMultilevel"/>
    <w:tmpl w:val="E7D0D7D8"/>
    <w:lvl w:ilvl="0" w:tplc="34E21588">
      <w:start w:val="1"/>
      <w:numFmt w:val="decimal"/>
      <w:lvlText w:val="%1."/>
      <w:lvlJc w:val="left"/>
      <w:pPr>
        <w:ind w:left="1080" w:hanging="360"/>
      </w:pPr>
      <w:rPr>
        <w:rFonts w:asciiTheme="majorBidi" w:eastAsiaTheme="minorEastAsia" w:hAnsiTheme="majorBidi" w:cstheme="majorBid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61D27AC9"/>
    <w:multiLevelType w:val="hybridMultilevel"/>
    <w:tmpl w:val="DFA6613E"/>
    <w:lvl w:ilvl="0" w:tplc="E88A76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476579D"/>
    <w:multiLevelType w:val="hybridMultilevel"/>
    <w:tmpl w:val="352A157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7D7614A"/>
    <w:multiLevelType w:val="hybridMultilevel"/>
    <w:tmpl w:val="E2D258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E8532B"/>
    <w:multiLevelType w:val="singleLevel"/>
    <w:tmpl w:val="8F3C9D28"/>
    <w:lvl w:ilvl="0">
      <w:start w:val="1"/>
      <w:numFmt w:val="decimal"/>
      <w:lvlRestart w:val="0"/>
      <w:lvlText w:val="%1."/>
      <w:lvlJc w:val="left"/>
      <w:pPr>
        <w:tabs>
          <w:tab w:val="num" w:pos="475"/>
        </w:tabs>
        <w:ind w:left="0" w:firstLine="0"/>
      </w:pPr>
      <w:rPr>
        <w:w w:val="100"/>
      </w:rPr>
    </w:lvl>
  </w:abstractNum>
  <w:abstractNum w:abstractNumId="15" w15:restartNumberingAfterBreak="0">
    <w:nsid w:val="6E5876B5"/>
    <w:multiLevelType w:val="hybridMultilevel"/>
    <w:tmpl w:val="917CABAE"/>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3B2167"/>
    <w:multiLevelType w:val="hybridMultilevel"/>
    <w:tmpl w:val="F3FCC01E"/>
    <w:lvl w:ilvl="0" w:tplc="2B34CB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3"/>
  </w:num>
  <w:num w:numId="6">
    <w:abstractNumId w:val="6"/>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6"/>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11"/>
  </w:num>
  <w:num w:numId="30">
    <w:abstractNumId w:val="4"/>
  </w:num>
  <w:num w:numId="31">
    <w:abstractNumId w:val="5"/>
  </w:num>
  <w:num w:numId="32">
    <w:abstractNumId w:val="9"/>
  </w:num>
  <w:num w:numId="33">
    <w:abstractNumId w:val="12"/>
  </w:num>
  <w:num w:numId="34">
    <w:abstractNumId w:val="10"/>
  </w:num>
  <w:num w:numId="35">
    <w:abstractNumId w:val="7"/>
  </w:num>
  <w:num w:numId="36">
    <w:abstractNumId w:val="16"/>
  </w:num>
  <w:num w:numId="37">
    <w:abstractNumId w:val="13"/>
  </w:num>
  <w:num w:numId="38">
    <w:abstractNumId w:val="1"/>
  </w:num>
  <w:num w:numId="39">
    <w:abstractNumId w:val="8"/>
  </w:num>
  <w:num w:numId="40">
    <w:abstractNumId w:val="15"/>
  </w:num>
  <w:num w:numId="41">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200*"/>
    <w:docVar w:name="CreationDt" w:val="09/12/2018 1:59: PM"/>
    <w:docVar w:name="DocCategory" w:val="Doc"/>
    <w:docVar w:name="DocType" w:val="Final"/>
    <w:docVar w:name="DutyStation" w:val="New York"/>
    <w:docVar w:name="FooterJN" w:val="18-19200"/>
    <w:docVar w:name="jobn" w:val="18-19200 (F)"/>
    <w:docVar w:name="jobnDT" w:val="18-19200 (F)   091218"/>
    <w:docVar w:name="jobnDTDT" w:val="18-19200 (F)   091218   091218"/>
    <w:docVar w:name="JobNo" w:val="1819200F"/>
    <w:docVar w:name="JobNo2" w:val="1837428F"/>
    <w:docVar w:name="LocalDrive" w:val="0"/>
    <w:docVar w:name="OandT" w:val="VCN"/>
    <w:docVar w:name="sss1" w:val="CEDAW/C/LBN/CO/4-5/Add.1"/>
    <w:docVar w:name="sss2" w:val="-"/>
    <w:docVar w:name="Symbol1" w:val="CEDAW/C/LBN/CO/4-5/Add.1"/>
    <w:docVar w:name="Symbol2" w:val="-"/>
  </w:docVars>
  <w:rsids>
    <w:rsidRoot w:val="00C723FD"/>
    <w:rsid w:val="00002584"/>
    <w:rsid w:val="00003030"/>
    <w:rsid w:val="00003D89"/>
    <w:rsid w:val="00014D6B"/>
    <w:rsid w:val="0001655B"/>
    <w:rsid w:val="0002693C"/>
    <w:rsid w:val="00045005"/>
    <w:rsid w:val="00050B9E"/>
    <w:rsid w:val="00063F94"/>
    <w:rsid w:val="00071D43"/>
    <w:rsid w:val="00082144"/>
    <w:rsid w:val="000A158C"/>
    <w:rsid w:val="000D18C4"/>
    <w:rsid w:val="000E70FF"/>
    <w:rsid w:val="000F7550"/>
    <w:rsid w:val="00101B18"/>
    <w:rsid w:val="001129AE"/>
    <w:rsid w:val="00113067"/>
    <w:rsid w:val="00122A56"/>
    <w:rsid w:val="00130C9F"/>
    <w:rsid w:val="00134FEE"/>
    <w:rsid w:val="00136254"/>
    <w:rsid w:val="00137221"/>
    <w:rsid w:val="00146C6A"/>
    <w:rsid w:val="001553F5"/>
    <w:rsid w:val="0016138D"/>
    <w:rsid w:val="00166A0D"/>
    <w:rsid w:val="00170F15"/>
    <w:rsid w:val="00174A41"/>
    <w:rsid w:val="00174BF6"/>
    <w:rsid w:val="001962FB"/>
    <w:rsid w:val="001C2229"/>
    <w:rsid w:val="001D0F11"/>
    <w:rsid w:val="001E3FE2"/>
    <w:rsid w:val="001E4B50"/>
    <w:rsid w:val="001F6FA1"/>
    <w:rsid w:val="002025B1"/>
    <w:rsid w:val="00212C6B"/>
    <w:rsid w:val="00231072"/>
    <w:rsid w:val="00245750"/>
    <w:rsid w:val="002478A0"/>
    <w:rsid w:val="00256FF1"/>
    <w:rsid w:val="00257CD2"/>
    <w:rsid w:val="002767E7"/>
    <w:rsid w:val="002828F6"/>
    <w:rsid w:val="00283C41"/>
    <w:rsid w:val="002A5E20"/>
    <w:rsid w:val="002E3FED"/>
    <w:rsid w:val="002F7A9C"/>
    <w:rsid w:val="00305793"/>
    <w:rsid w:val="00353807"/>
    <w:rsid w:val="0035763E"/>
    <w:rsid w:val="00364262"/>
    <w:rsid w:val="00366D21"/>
    <w:rsid w:val="0038103E"/>
    <w:rsid w:val="003A1702"/>
    <w:rsid w:val="003A675A"/>
    <w:rsid w:val="003C32A9"/>
    <w:rsid w:val="003C53D7"/>
    <w:rsid w:val="003D1F76"/>
    <w:rsid w:val="003E107D"/>
    <w:rsid w:val="003F61E1"/>
    <w:rsid w:val="00407403"/>
    <w:rsid w:val="00440C93"/>
    <w:rsid w:val="00480B84"/>
    <w:rsid w:val="0048214D"/>
    <w:rsid w:val="00491D48"/>
    <w:rsid w:val="0049300D"/>
    <w:rsid w:val="004A65D2"/>
    <w:rsid w:val="004B1503"/>
    <w:rsid w:val="004B64F9"/>
    <w:rsid w:val="004C1A25"/>
    <w:rsid w:val="004C3B43"/>
    <w:rsid w:val="004D63C1"/>
    <w:rsid w:val="004E627E"/>
    <w:rsid w:val="004F514C"/>
    <w:rsid w:val="00515991"/>
    <w:rsid w:val="005225EC"/>
    <w:rsid w:val="005234B3"/>
    <w:rsid w:val="00525097"/>
    <w:rsid w:val="00526B44"/>
    <w:rsid w:val="005509B6"/>
    <w:rsid w:val="00562E5F"/>
    <w:rsid w:val="00570E5D"/>
    <w:rsid w:val="0057507E"/>
    <w:rsid w:val="00575575"/>
    <w:rsid w:val="005A71F6"/>
    <w:rsid w:val="005B0BF4"/>
    <w:rsid w:val="005B22BD"/>
    <w:rsid w:val="005D00BB"/>
    <w:rsid w:val="005D2291"/>
    <w:rsid w:val="005F08E2"/>
    <w:rsid w:val="005F1F5F"/>
    <w:rsid w:val="005F2160"/>
    <w:rsid w:val="00624268"/>
    <w:rsid w:val="006346F5"/>
    <w:rsid w:val="00684ABD"/>
    <w:rsid w:val="00687036"/>
    <w:rsid w:val="00690698"/>
    <w:rsid w:val="006A5914"/>
    <w:rsid w:val="006B0630"/>
    <w:rsid w:val="006B50B9"/>
    <w:rsid w:val="006E4A4B"/>
    <w:rsid w:val="006E56AC"/>
    <w:rsid w:val="006E585B"/>
    <w:rsid w:val="006E6FA7"/>
    <w:rsid w:val="006F5BD3"/>
    <w:rsid w:val="007246AE"/>
    <w:rsid w:val="007319BD"/>
    <w:rsid w:val="007459AE"/>
    <w:rsid w:val="007531A5"/>
    <w:rsid w:val="00771C9E"/>
    <w:rsid w:val="007A4565"/>
    <w:rsid w:val="007B04CD"/>
    <w:rsid w:val="007D5BEE"/>
    <w:rsid w:val="0082045E"/>
    <w:rsid w:val="008222A3"/>
    <w:rsid w:val="00833782"/>
    <w:rsid w:val="00846F74"/>
    <w:rsid w:val="008668A8"/>
    <w:rsid w:val="00867746"/>
    <w:rsid w:val="008702D9"/>
    <w:rsid w:val="00872FE6"/>
    <w:rsid w:val="008909F7"/>
    <w:rsid w:val="008B525A"/>
    <w:rsid w:val="008C2361"/>
    <w:rsid w:val="008D409B"/>
    <w:rsid w:val="008D4BDA"/>
    <w:rsid w:val="008F2C2F"/>
    <w:rsid w:val="008F3462"/>
    <w:rsid w:val="00904238"/>
    <w:rsid w:val="00906763"/>
    <w:rsid w:val="00910052"/>
    <w:rsid w:val="009240A1"/>
    <w:rsid w:val="009261C2"/>
    <w:rsid w:val="00935932"/>
    <w:rsid w:val="00950E11"/>
    <w:rsid w:val="00956ED4"/>
    <w:rsid w:val="009572C1"/>
    <w:rsid w:val="009706DA"/>
    <w:rsid w:val="0097403C"/>
    <w:rsid w:val="00984587"/>
    <w:rsid w:val="00993CB7"/>
    <w:rsid w:val="009B4B5A"/>
    <w:rsid w:val="009B765F"/>
    <w:rsid w:val="009D0EE3"/>
    <w:rsid w:val="009D2E82"/>
    <w:rsid w:val="009D7F72"/>
    <w:rsid w:val="009E51FA"/>
    <w:rsid w:val="009F5BC3"/>
    <w:rsid w:val="00A15B2A"/>
    <w:rsid w:val="00A23BBF"/>
    <w:rsid w:val="00A2494D"/>
    <w:rsid w:val="00A36658"/>
    <w:rsid w:val="00A536A1"/>
    <w:rsid w:val="00A81BCE"/>
    <w:rsid w:val="00A92D24"/>
    <w:rsid w:val="00A9451C"/>
    <w:rsid w:val="00A94596"/>
    <w:rsid w:val="00AB0B7D"/>
    <w:rsid w:val="00AC2F99"/>
    <w:rsid w:val="00AC3D76"/>
    <w:rsid w:val="00AC7878"/>
    <w:rsid w:val="00AD5B29"/>
    <w:rsid w:val="00AD5F2F"/>
    <w:rsid w:val="00AE1620"/>
    <w:rsid w:val="00AE3F44"/>
    <w:rsid w:val="00AF0739"/>
    <w:rsid w:val="00AF1778"/>
    <w:rsid w:val="00AF2A32"/>
    <w:rsid w:val="00AF5667"/>
    <w:rsid w:val="00B65098"/>
    <w:rsid w:val="00B65DE2"/>
    <w:rsid w:val="00B71A79"/>
    <w:rsid w:val="00B72F94"/>
    <w:rsid w:val="00B82197"/>
    <w:rsid w:val="00B858D5"/>
    <w:rsid w:val="00B910ED"/>
    <w:rsid w:val="00BA1136"/>
    <w:rsid w:val="00BC0CD3"/>
    <w:rsid w:val="00C41C2F"/>
    <w:rsid w:val="00C43B50"/>
    <w:rsid w:val="00C46602"/>
    <w:rsid w:val="00C53772"/>
    <w:rsid w:val="00C56081"/>
    <w:rsid w:val="00C701CA"/>
    <w:rsid w:val="00C723FD"/>
    <w:rsid w:val="00CA6E63"/>
    <w:rsid w:val="00CB06FB"/>
    <w:rsid w:val="00CB63C5"/>
    <w:rsid w:val="00CE35CA"/>
    <w:rsid w:val="00CE782C"/>
    <w:rsid w:val="00D04880"/>
    <w:rsid w:val="00D26D9E"/>
    <w:rsid w:val="00D30EED"/>
    <w:rsid w:val="00D3290D"/>
    <w:rsid w:val="00D732CC"/>
    <w:rsid w:val="00D851A5"/>
    <w:rsid w:val="00DA7354"/>
    <w:rsid w:val="00DB457A"/>
    <w:rsid w:val="00DB49F3"/>
    <w:rsid w:val="00DB6818"/>
    <w:rsid w:val="00DC1D43"/>
    <w:rsid w:val="00DD768C"/>
    <w:rsid w:val="00DE166E"/>
    <w:rsid w:val="00E00245"/>
    <w:rsid w:val="00E01A05"/>
    <w:rsid w:val="00E0790F"/>
    <w:rsid w:val="00E2090D"/>
    <w:rsid w:val="00E2318C"/>
    <w:rsid w:val="00E343A6"/>
    <w:rsid w:val="00E367A3"/>
    <w:rsid w:val="00E42819"/>
    <w:rsid w:val="00E55128"/>
    <w:rsid w:val="00E65467"/>
    <w:rsid w:val="00E7105F"/>
    <w:rsid w:val="00E85B4D"/>
    <w:rsid w:val="00E90101"/>
    <w:rsid w:val="00EA22E2"/>
    <w:rsid w:val="00EA4A68"/>
    <w:rsid w:val="00ED086B"/>
    <w:rsid w:val="00EE14CE"/>
    <w:rsid w:val="00EE37EC"/>
    <w:rsid w:val="00EE5284"/>
    <w:rsid w:val="00EF2DFA"/>
    <w:rsid w:val="00EF5207"/>
    <w:rsid w:val="00F0079A"/>
    <w:rsid w:val="00F03D30"/>
    <w:rsid w:val="00F230F7"/>
    <w:rsid w:val="00F42BA3"/>
    <w:rsid w:val="00F5012D"/>
    <w:rsid w:val="00F53A9B"/>
    <w:rsid w:val="00F53CAC"/>
    <w:rsid w:val="00F73093"/>
    <w:rsid w:val="00F74FC3"/>
    <w:rsid w:val="00FA3D05"/>
    <w:rsid w:val="00FA5CC9"/>
    <w:rsid w:val="00FB0A2C"/>
    <w:rsid w:val="00FC2590"/>
    <w:rsid w:val="00FC5168"/>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E53B9D"/>
  <w15:chartTrackingRefBased/>
  <w15:docId w15:val="{0F749893-41D6-48AD-97C8-D860EFD7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354"/>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DA7354"/>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DA7354"/>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DA7354"/>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DA7354"/>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DA7354"/>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DA7354"/>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DA7354"/>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A7354"/>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DA7354"/>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DA7354"/>
    <w:pPr>
      <w:keepNext/>
      <w:keepLines/>
      <w:suppressAutoHyphens/>
      <w:spacing w:line="270" w:lineRule="exact"/>
      <w:outlineLvl w:val="0"/>
    </w:pPr>
    <w:rPr>
      <w:b/>
      <w:sz w:val="24"/>
    </w:rPr>
  </w:style>
  <w:style w:type="paragraph" w:customStyle="1" w:styleId="HCH">
    <w:name w:val="_ H _CH"/>
    <w:basedOn w:val="H1"/>
    <w:next w:val="SingleTxt"/>
    <w:qFormat/>
    <w:rsid w:val="00DA7354"/>
    <w:pPr>
      <w:spacing w:line="300" w:lineRule="exact"/>
    </w:pPr>
    <w:rPr>
      <w:spacing w:val="-2"/>
      <w:sz w:val="28"/>
    </w:rPr>
  </w:style>
  <w:style w:type="paragraph" w:customStyle="1" w:styleId="HM">
    <w:name w:val="_ H __M"/>
    <w:basedOn w:val="HCH"/>
    <w:next w:val="Normal"/>
    <w:qFormat/>
    <w:rsid w:val="00DA7354"/>
    <w:pPr>
      <w:spacing w:line="360" w:lineRule="exact"/>
    </w:pPr>
    <w:rPr>
      <w:spacing w:val="-3"/>
      <w:w w:val="99"/>
      <w:sz w:val="34"/>
    </w:rPr>
  </w:style>
  <w:style w:type="paragraph" w:customStyle="1" w:styleId="H23">
    <w:name w:val="_ H_2/3"/>
    <w:basedOn w:val="H1"/>
    <w:next w:val="SingleTxt"/>
    <w:qFormat/>
    <w:rsid w:val="00DA7354"/>
    <w:pPr>
      <w:spacing w:line="240" w:lineRule="exact"/>
      <w:outlineLvl w:val="1"/>
    </w:pPr>
    <w:rPr>
      <w:spacing w:val="2"/>
      <w:sz w:val="20"/>
    </w:rPr>
  </w:style>
  <w:style w:type="paragraph" w:customStyle="1" w:styleId="H4">
    <w:name w:val="_ H_4"/>
    <w:basedOn w:val="Normal"/>
    <w:next w:val="Normal"/>
    <w:qFormat/>
    <w:rsid w:val="00DA7354"/>
    <w:pPr>
      <w:keepNext/>
      <w:keepLines/>
      <w:tabs>
        <w:tab w:val="right" w:pos="360"/>
      </w:tabs>
      <w:suppressAutoHyphens/>
      <w:outlineLvl w:val="3"/>
    </w:pPr>
    <w:rPr>
      <w:i/>
      <w:spacing w:val="3"/>
    </w:rPr>
  </w:style>
  <w:style w:type="paragraph" w:customStyle="1" w:styleId="H56">
    <w:name w:val="_ H_5/6"/>
    <w:basedOn w:val="Normal"/>
    <w:next w:val="Normal"/>
    <w:qFormat/>
    <w:rsid w:val="00DA7354"/>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DA7354"/>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DA7354"/>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DA7354"/>
    <w:pPr>
      <w:spacing w:line="540" w:lineRule="exact"/>
    </w:pPr>
    <w:rPr>
      <w:spacing w:val="-8"/>
      <w:w w:val="96"/>
      <w:sz w:val="57"/>
    </w:rPr>
  </w:style>
  <w:style w:type="paragraph" w:customStyle="1" w:styleId="SS">
    <w:name w:val="__S_S"/>
    <w:basedOn w:val="HCH"/>
    <w:next w:val="Normal"/>
    <w:qFormat/>
    <w:rsid w:val="00DA7354"/>
    <w:pPr>
      <w:ind w:left="1267" w:right="1267"/>
    </w:pPr>
  </w:style>
  <w:style w:type="paragraph" w:customStyle="1" w:styleId="SingleTxt">
    <w:name w:val="__Single Txt"/>
    <w:basedOn w:val="Normal"/>
    <w:qFormat/>
    <w:rsid w:val="00DA73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DA7354"/>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DA73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DA7354"/>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DA735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A7354"/>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DA7354"/>
    <w:pPr>
      <w:numPr>
        <w:numId w:val="17"/>
      </w:numPr>
      <w:spacing w:after="120"/>
      <w:ind w:right="1267"/>
      <w:jc w:val="both"/>
    </w:pPr>
  </w:style>
  <w:style w:type="paragraph" w:customStyle="1" w:styleId="Bullet2">
    <w:name w:val="Bullet 2"/>
    <w:basedOn w:val="Normal"/>
    <w:qFormat/>
    <w:rsid w:val="00DA7354"/>
    <w:pPr>
      <w:numPr>
        <w:numId w:val="18"/>
      </w:numPr>
      <w:spacing w:after="120"/>
      <w:ind w:right="1264"/>
      <w:jc w:val="both"/>
    </w:pPr>
  </w:style>
  <w:style w:type="paragraph" w:customStyle="1" w:styleId="Bullet3">
    <w:name w:val="Bullet 3"/>
    <w:basedOn w:val="SingleTxt"/>
    <w:qFormat/>
    <w:rsid w:val="00DA7354"/>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DA7354"/>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DA735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DA7354"/>
    <w:pPr>
      <w:spacing w:line="210" w:lineRule="exact"/>
    </w:pPr>
    <w:rPr>
      <w:sz w:val="17"/>
      <w:szCs w:val="20"/>
    </w:rPr>
  </w:style>
  <w:style w:type="character" w:customStyle="1" w:styleId="EndnoteTextChar">
    <w:name w:val="Endnote Text Char"/>
    <w:link w:val="EndnoteText"/>
    <w:uiPriority w:val="99"/>
    <w:semiHidden/>
    <w:rsid w:val="00DA7354"/>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DA7354"/>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DA7354"/>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DA735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DA7354"/>
    <w:pPr>
      <w:spacing w:line="210" w:lineRule="exact"/>
    </w:pPr>
    <w:rPr>
      <w:sz w:val="17"/>
      <w:szCs w:val="20"/>
    </w:rPr>
  </w:style>
  <w:style w:type="character" w:customStyle="1" w:styleId="FootnoteTextChar">
    <w:name w:val="Footnote Text Char"/>
    <w:link w:val="FootnoteText"/>
    <w:uiPriority w:val="99"/>
    <w:rsid w:val="00DA7354"/>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DA7354"/>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DA7354"/>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DA7354"/>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DA7354"/>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DA7354"/>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DA7354"/>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DA7354"/>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DA7354"/>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DA7354"/>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DA7354"/>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DA7354"/>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DA7354"/>
    <w:rPr>
      <w:sz w:val="14"/>
    </w:rPr>
  </w:style>
  <w:style w:type="paragraph" w:styleId="ListParagraph">
    <w:name w:val="List Paragraph"/>
    <w:basedOn w:val="Normal"/>
    <w:uiPriority w:val="34"/>
    <w:rsid w:val="00DA7354"/>
    <w:pPr>
      <w:ind w:left="720"/>
      <w:contextualSpacing/>
    </w:pPr>
  </w:style>
  <w:style w:type="paragraph" w:styleId="NoSpacing">
    <w:name w:val="No Spacing"/>
    <w:uiPriority w:val="1"/>
    <w:rsid w:val="00DA7354"/>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DA735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DA735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DA7354"/>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DA7354"/>
    <w:pPr>
      <w:tabs>
        <w:tab w:val="right" w:pos="9965"/>
      </w:tabs>
      <w:spacing w:line="210" w:lineRule="exact"/>
    </w:pPr>
    <w:rPr>
      <w:spacing w:val="5"/>
      <w:w w:val="104"/>
      <w:sz w:val="17"/>
    </w:rPr>
  </w:style>
  <w:style w:type="paragraph" w:customStyle="1" w:styleId="SmallX">
    <w:name w:val="SmallX"/>
    <w:basedOn w:val="Small"/>
    <w:next w:val="Normal"/>
    <w:qFormat/>
    <w:rsid w:val="00DA7354"/>
    <w:pPr>
      <w:spacing w:line="180" w:lineRule="exact"/>
      <w:jc w:val="right"/>
    </w:pPr>
    <w:rPr>
      <w:spacing w:val="6"/>
      <w:w w:val="106"/>
      <w:sz w:val="14"/>
    </w:rPr>
  </w:style>
  <w:style w:type="character" w:styleId="Strong">
    <w:name w:val="Strong"/>
    <w:uiPriority w:val="22"/>
    <w:rsid w:val="00DA7354"/>
    <w:rPr>
      <w:b/>
      <w:bCs/>
    </w:rPr>
  </w:style>
  <w:style w:type="paragraph" w:customStyle="1" w:styleId="Style1">
    <w:name w:val="Style1"/>
    <w:basedOn w:val="Normal"/>
    <w:qFormat/>
    <w:rsid w:val="00DA7354"/>
  </w:style>
  <w:style w:type="paragraph" w:customStyle="1" w:styleId="Style2">
    <w:name w:val="Style2"/>
    <w:basedOn w:val="Normal"/>
    <w:autoRedefine/>
    <w:qFormat/>
    <w:rsid w:val="00DA7354"/>
  </w:style>
  <w:style w:type="paragraph" w:customStyle="1" w:styleId="TitleHCH">
    <w:name w:val="Title_H_CH"/>
    <w:basedOn w:val="H1"/>
    <w:next w:val="Normal"/>
    <w:qFormat/>
    <w:rsid w:val="00DA735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DA735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DA7354"/>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5D00BB"/>
    <w:rPr>
      <w:sz w:val="16"/>
      <w:szCs w:val="16"/>
    </w:rPr>
  </w:style>
  <w:style w:type="paragraph" w:styleId="CommentText">
    <w:name w:val="annotation text"/>
    <w:basedOn w:val="Normal"/>
    <w:link w:val="CommentTextChar"/>
    <w:uiPriority w:val="99"/>
    <w:semiHidden/>
    <w:unhideWhenUsed/>
    <w:rsid w:val="005D00BB"/>
    <w:pPr>
      <w:spacing w:line="240" w:lineRule="auto"/>
    </w:pPr>
    <w:rPr>
      <w:szCs w:val="20"/>
    </w:rPr>
  </w:style>
  <w:style w:type="character" w:customStyle="1" w:styleId="CommentTextChar">
    <w:name w:val="Comment Text Char"/>
    <w:basedOn w:val="DefaultParagraphFont"/>
    <w:link w:val="CommentText"/>
    <w:uiPriority w:val="99"/>
    <w:semiHidden/>
    <w:rsid w:val="005D00BB"/>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5D00BB"/>
    <w:rPr>
      <w:b/>
      <w:bCs/>
    </w:rPr>
  </w:style>
  <w:style w:type="character" w:customStyle="1" w:styleId="CommentSubjectChar">
    <w:name w:val="Comment Subject Char"/>
    <w:basedOn w:val="CommentTextChar"/>
    <w:link w:val="CommentSubject"/>
    <w:uiPriority w:val="99"/>
    <w:semiHidden/>
    <w:rsid w:val="005D00BB"/>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C43B50"/>
    <w:rPr>
      <w:color w:val="0000FF" w:themeColor="hyperlink"/>
      <w:u w:val="none"/>
    </w:rPr>
  </w:style>
  <w:style w:type="character" w:styleId="FollowedHyperlink">
    <w:name w:val="FollowedHyperlink"/>
    <w:basedOn w:val="DefaultParagraphFont"/>
    <w:uiPriority w:val="99"/>
    <w:semiHidden/>
    <w:unhideWhenUsed/>
    <w:rsid w:val="00C43B50"/>
    <w:rPr>
      <w:color w:val="0000FF"/>
      <w:u w:val="none"/>
    </w:rPr>
  </w:style>
  <w:style w:type="character" w:styleId="UnresolvedMention">
    <w:name w:val="Unresolved Mention"/>
    <w:basedOn w:val="DefaultParagraphFont"/>
    <w:uiPriority w:val="99"/>
    <w:semiHidden/>
    <w:unhideWhenUsed/>
    <w:rsid w:val="00C43B50"/>
    <w:rPr>
      <w:color w:val="808080"/>
      <w:shd w:val="clear" w:color="auto" w:fill="E6E6E6"/>
    </w:rPr>
  </w:style>
  <w:style w:type="paragraph" w:styleId="Revision">
    <w:name w:val="Revision"/>
    <w:hidden/>
    <w:uiPriority w:val="99"/>
    <w:semiHidden/>
    <w:rsid w:val="003C32A9"/>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S/RES/1325(2000)" TargetMode="External"/><Relationship Id="rId26" Type="http://schemas.openxmlformats.org/officeDocument/2006/relationships/hyperlink" Target="https://undocs.org/fr/S/RES/1325(2000)" TargetMode="External"/><Relationship Id="rId3" Type="http://schemas.openxmlformats.org/officeDocument/2006/relationships/styles" Target="styles.xml"/><Relationship Id="rId21" Type="http://schemas.openxmlformats.org/officeDocument/2006/relationships/hyperlink" Target="https://undocs.org/fr/S/RES/1325(200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S/RES/1325(2000)" TargetMode="External"/><Relationship Id="rId25" Type="http://schemas.openxmlformats.org/officeDocument/2006/relationships/hyperlink" Target="https://undocs.org/fr/S/RES/1325(200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fr/S/RES/1325(2000)" TargetMode="External"/><Relationship Id="rId20" Type="http://schemas.openxmlformats.org/officeDocument/2006/relationships/hyperlink" Target="https://undocs.org/fr/S/RES/1325(2000)" TargetMode="External"/><Relationship Id="rId29" Type="http://schemas.openxmlformats.org/officeDocument/2006/relationships/hyperlink" Target="https://undocs.org/fr/S/RES/1325(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fr/S/RES/1325(2000)" TargetMode="External"/><Relationship Id="rId32" Type="http://schemas.openxmlformats.org/officeDocument/2006/relationships/hyperlink" Target="https://undocs.org/fr/S/RES/1325(2000)"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fr/S/RES/1325(2000)" TargetMode="External"/><Relationship Id="rId28" Type="http://schemas.openxmlformats.org/officeDocument/2006/relationships/hyperlink" Target="https://undocs.org/fr/S/RES/1325(2000)" TargetMode="External"/><Relationship Id="rId10" Type="http://schemas.openxmlformats.org/officeDocument/2006/relationships/footer" Target="footer1.xml"/><Relationship Id="rId19" Type="http://schemas.openxmlformats.org/officeDocument/2006/relationships/hyperlink" Target="https://undocs.org/fr/S/RES/1325(2000)" TargetMode="External"/><Relationship Id="rId31" Type="http://schemas.openxmlformats.org/officeDocument/2006/relationships/hyperlink" Target="https://undocs.org/fr/S/RES/1325(200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fr/S/RES/1325(2000)" TargetMode="External"/><Relationship Id="rId27" Type="http://schemas.openxmlformats.org/officeDocument/2006/relationships/hyperlink" Target="https://undocs.org/fr/S/RES/1325(2000)" TargetMode="External"/><Relationship Id="rId30" Type="http://schemas.openxmlformats.org/officeDocument/2006/relationships/hyperlink" Target="https://undocs.org/fr/S/RES/1325(200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C461A-F0AA-4065-90B5-1201FA63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5816</Words>
  <Characters>30537</Characters>
  <Application>Microsoft Office Word</Application>
  <DocSecurity>0</DocSecurity>
  <Lines>576</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Chevrier-Noel</dc:creator>
  <cp:keywords/>
  <dc:description/>
  <cp:lastModifiedBy>Dominique Leroy</cp:lastModifiedBy>
  <cp:revision>3</cp:revision>
  <cp:lastPrinted>2018-12-10T20:18:00Z</cp:lastPrinted>
  <dcterms:created xsi:type="dcterms:W3CDTF">2018-12-10T20:18:00Z</dcterms:created>
  <dcterms:modified xsi:type="dcterms:W3CDTF">2018-12-10T20:18:00Z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1819200F</vt:lpwstr>
  </property>
  <property fmtid="{D5CDD505-2E9C-101B-9397-08002B2CF9AE}" pid="3" name="ODSRefJobNo">
    <vt:lpwstr>1837428F</vt:lpwstr>
  </property>
  <property fmtid="{D5CDD505-2E9C-101B-9397-08002B2CF9AE}" pid="4" name="Symbol1">
    <vt:lpwstr>CEDAW/C/LBN/CO/4-5/Add.1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Release Date">
    <vt:lpwstr>101218</vt:lpwstr>
  </property>
  <property fmtid="{D5CDD505-2E9C-101B-9397-08002B2CF9AE}" pid="10" name="Title1">
    <vt:lpwstr>		Observations finales concernant le rapport du Liban valant quatrième et cinquième rapports périodiques_x000d_</vt:lpwstr>
  </property>
  <property fmtid="{D5CDD505-2E9C-101B-9397-08002B2CF9AE}" pid="11" name="Title2">
    <vt:lpwstr>		Additif_x000d_</vt:lpwstr>
  </property>
  <property fmtid="{D5CDD505-2E9C-101B-9397-08002B2CF9AE}" pid="12" name="Title3">
    <vt:lpwstr>Renseignements reçus du Liban au sujet de la suite donnée aux observations finales*_x000d_</vt:lpwstr>
  </property>
  <property fmtid="{D5CDD505-2E9C-101B-9397-08002B2CF9AE}" pid="13" name="Comment">
    <vt:lpwstr/>
  </property>
  <property fmtid="{D5CDD505-2E9C-101B-9397-08002B2CF9AE}" pid="14" name="DraftPages">
    <vt:lpwstr> </vt:lpwstr>
  </property>
  <property fmtid="{D5CDD505-2E9C-101B-9397-08002B2CF9AE}" pid="15" name="Operator">
    <vt:lpwstr>VCN</vt:lpwstr>
  </property>
</Properties>
</file>