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6796" w14:textId="77777777" w:rsidR="00324FDA" w:rsidRDefault="00324FDA" w:rsidP="00324FDA">
      <w:pPr>
        <w:spacing w:line="60" w:lineRule="exact"/>
        <w:rPr>
          <w:color w:val="010000"/>
          <w:sz w:val="2"/>
        </w:rPr>
        <w:sectPr w:rsidR="00324FDA" w:rsidSect="00F223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2B00C664" w14:textId="77777777" w:rsidR="00F223FC" w:rsidRDefault="00F223FC" w:rsidP="00F223FC">
      <w:pPr>
        <w:pStyle w:val="H1"/>
        <w:ind w:right="4080"/>
      </w:pPr>
      <w:r>
        <w:rPr>
          <w:bCs/>
        </w:rPr>
        <w:t>Комитет по ликвидации дискриминации в отношении женщин</w:t>
      </w:r>
    </w:p>
    <w:p w14:paraId="57C7C597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5F414D6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1FD02D8F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10709C4C" w14:textId="77777777" w:rsidR="00F223FC" w:rsidRDefault="00F223FC" w:rsidP="00F223FC">
      <w:pPr>
        <w:pStyle w:val="TitleHCH"/>
      </w:pPr>
      <w:r>
        <w:tab/>
      </w:r>
      <w:r>
        <w:tab/>
        <w:t>Заключительные замечания по объединенным шестому и седьмому периодическим докладам Люксембурга</w:t>
      </w:r>
      <w:r>
        <w:rPr>
          <w:sz w:val="20"/>
        </w:rPr>
        <w:t>*</w:t>
      </w:r>
    </w:p>
    <w:p w14:paraId="4B28BED0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52D1C08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5E996361" w14:textId="77777777" w:rsidR="00F223FC" w:rsidRDefault="00F223FC" w:rsidP="00F223FC">
      <w:pPr>
        <w:pStyle w:val="SingleTxt"/>
      </w:pPr>
      <w:r>
        <w:t>1.</w:t>
      </w:r>
      <w:r>
        <w:tab/>
        <w:t>Комитет рассмотрел объединенные шестой и седьмой периодические доклады Люксембурга (</w:t>
      </w:r>
      <w:hyperlink r:id="rId15" w:history="1">
        <w:r w:rsidRPr="00F56039">
          <w:rPr>
            <w:rStyle w:val="Hyperlink"/>
          </w:rPr>
          <w:t>CEDAW/C/LUX/6-7</w:t>
        </w:r>
      </w:hyperlink>
      <w:r>
        <w:t>) на своих 1586-м и 1587-м заседаниях, состоявшихся 1 марта 2018 года (см. </w:t>
      </w:r>
      <w:hyperlink r:id="rId16" w:history="1">
        <w:r w:rsidRPr="00F56039">
          <w:rPr>
            <w:rStyle w:val="Hyperlink"/>
          </w:rPr>
          <w:t>CEDAW/C/SR.1586</w:t>
        </w:r>
      </w:hyperlink>
      <w:r>
        <w:t xml:space="preserve"> и </w:t>
      </w:r>
      <w:hyperlink r:id="rId17" w:history="1">
        <w:r w:rsidRPr="00F56039">
          <w:rPr>
            <w:rStyle w:val="Hyperlink"/>
          </w:rPr>
          <w:t>CEDAW/C/SR.1587</w:t>
        </w:r>
      </w:hyperlink>
      <w:r>
        <w:t>).</w:t>
      </w:r>
    </w:p>
    <w:p w14:paraId="3D865F79" w14:textId="77777777" w:rsidR="00F223FC" w:rsidRPr="007C1CD1" w:rsidRDefault="00F223FC" w:rsidP="00F223FC">
      <w:pPr>
        <w:pStyle w:val="SingleTxt"/>
        <w:spacing w:after="0" w:line="120" w:lineRule="exact"/>
        <w:rPr>
          <w:sz w:val="10"/>
        </w:rPr>
      </w:pPr>
    </w:p>
    <w:p w14:paraId="670979A0" w14:textId="77777777" w:rsidR="00F223FC" w:rsidRPr="007C1CD1" w:rsidRDefault="00F223FC" w:rsidP="00F223FC">
      <w:pPr>
        <w:pStyle w:val="SingleTxt"/>
        <w:spacing w:after="0" w:line="120" w:lineRule="exact"/>
        <w:rPr>
          <w:sz w:val="10"/>
        </w:rPr>
      </w:pPr>
    </w:p>
    <w:p w14:paraId="718BD2B4" w14:textId="77777777" w:rsidR="00F223FC" w:rsidRDefault="00F223FC" w:rsidP="00F223F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A.</w:t>
      </w:r>
      <w:r>
        <w:tab/>
        <w:t>Введение</w:t>
      </w:r>
    </w:p>
    <w:p w14:paraId="1C1F2C98" w14:textId="77777777" w:rsidR="00F223FC" w:rsidRPr="007C1CD1" w:rsidRDefault="00F223FC" w:rsidP="00F223FC">
      <w:pPr>
        <w:pStyle w:val="SingleTxt"/>
        <w:spacing w:after="0" w:line="120" w:lineRule="exact"/>
        <w:rPr>
          <w:sz w:val="10"/>
        </w:rPr>
      </w:pPr>
    </w:p>
    <w:p w14:paraId="72FE7797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73EDAC9" w14:textId="77777777" w:rsidR="00F223FC" w:rsidRDefault="00F223FC" w:rsidP="00F223FC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представление его шестого и седьмого периодических докладов, которые были подготовлены в ответ на перечень вопросов Комитета, направленный до представления доклада (</w:t>
      </w:r>
      <w:hyperlink r:id="rId18" w:history="1">
        <w:r w:rsidRPr="00F56039">
          <w:rPr>
            <w:rStyle w:val="Hyperlink"/>
          </w:rPr>
          <w:t>CEDAW/C/LUX/QPR/6-7</w:t>
        </w:r>
      </w:hyperlink>
      <w:r>
        <w:t>). Комитет приветствует устное выступление делегации и дополнительные пояснения, данные в ответ на устные вопросы, заданные Комитетом в ходе обсуждения, а также дополнительную информацию, представленную в письменной форме.</w:t>
      </w:r>
    </w:p>
    <w:p w14:paraId="315C1F78" w14:textId="77777777" w:rsidR="00F223FC" w:rsidRDefault="00F223FC" w:rsidP="00F223FC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направление делегации высокого уровня, которую возглавила министр равенства возможностей Лидия Мутч и в состав которой вошли представители Министерства образования и по делам детей и молодежи и Министерства здравоохранения, а также Постоянный представитель Люксембурга при Отделении Организации Объединенных Наций и других международных организациях в Женеве Пьер-Луи Лоренц.</w:t>
      </w:r>
    </w:p>
    <w:p w14:paraId="36301F4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F2BC03A" w14:textId="77777777" w:rsidR="00F223FC" w:rsidRPr="00F56039" w:rsidRDefault="00F223FC" w:rsidP="00F223FC">
      <w:pPr>
        <w:pStyle w:val="SingleTxt"/>
        <w:spacing w:after="0" w:line="120" w:lineRule="exact"/>
        <w:rPr>
          <w:sz w:val="10"/>
        </w:rPr>
      </w:pPr>
    </w:p>
    <w:p w14:paraId="7C7A5313" w14:textId="77777777" w:rsidR="00F223FC" w:rsidRDefault="00F223FC" w:rsidP="00F223F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B.</w:t>
      </w:r>
      <w:r>
        <w:tab/>
        <w:t>Позитивные аспекты</w:t>
      </w:r>
    </w:p>
    <w:p w14:paraId="7BD1F037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FF978F9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0A2C032" w14:textId="77777777" w:rsidR="00F223FC" w:rsidRDefault="00F223FC" w:rsidP="00F223FC">
      <w:pPr>
        <w:pStyle w:val="SingleTxt"/>
      </w:pPr>
      <w:r>
        <w:t>4.</w:t>
      </w:r>
      <w:r>
        <w:tab/>
        <w:t>Комитет приветствует прогресс в проведении законодательных реформ, достигнутый за период после рассмотрения им в 2008 году пятого периодического доклада государства-участника (</w:t>
      </w:r>
      <w:hyperlink r:id="rId19" w:history="1">
        <w:r w:rsidRPr="00F56039">
          <w:rPr>
            <w:rStyle w:val="Hyperlink"/>
          </w:rPr>
          <w:t>CEDAW/C/LUX/5</w:t>
        </w:r>
      </w:hyperlink>
      <w:r>
        <w:t>), включая, в частности, принятие следующих нормативно-правовых актов:</w:t>
      </w:r>
    </w:p>
    <w:p w14:paraId="5EB432E7" w14:textId="77777777" w:rsidR="00F223FC" w:rsidRPr="00F223FC" w:rsidRDefault="00F223FC" w:rsidP="00F223FC">
      <w:pPr>
        <w:pStyle w:val="SingleTxt"/>
      </w:pPr>
      <w:r>
        <w:tab/>
        <w:t>а)</w:t>
      </w:r>
      <w:r>
        <w:tab/>
        <w:t>поправки от 6 февраля 2018 года, внесенной в Уголовный кодекс с целью усиления борьбы с эксплуатацией проституции, сводничеством и торговлей людьми в сексуальных целях;</w:t>
      </w:r>
    </w:p>
    <w:p w14:paraId="4211A19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Закона от 8 марта 2017 года, позволяющего женщинам, утратившим люксембургское гражданство в результате вступления в брак, восстановить его в качестве второго гражданства;</w:t>
      </w:r>
    </w:p>
    <w:p w14:paraId="3971A168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Постановления от 15 декабря 2016 года, подтверждающего принцип равной оплаты за труд равной ценности и предусматривающего положение об обязательном для политических партий введении квоты для недопредставленного пола в списках кандидатов на выборах в законодательные органы в размере 40 процентов и в размере 50 процентов на европейских выборах;</w:t>
      </w:r>
    </w:p>
    <w:p w14:paraId="5749F469" w14:textId="77777777" w:rsidR="00F223FC" w:rsidRDefault="00F223FC" w:rsidP="00F223FC">
      <w:pPr>
        <w:pStyle w:val="SingleTxt"/>
      </w:pPr>
      <w:r>
        <w:tab/>
        <w:t>d)</w:t>
      </w:r>
      <w:r>
        <w:tab/>
        <w:t>поправки от 30 июля 2013 года к Закону о насилии в семье, в которой, в частности, закреплены правовые положения о службах, занимающихся оказанием помощи потерпевшим;</w:t>
      </w:r>
    </w:p>
    <w:p w14:paraId="4B3253FC" w14:textId="77777777" w:rsidR="00F223FC" w:rsidRDefault="00F223FC" w:rsidP="00F223FC">
      <w:pPr>
        <w:pStyle w:val="SingleTxt"/>
      </w:pPr>
      <w:r>
        <w:tab/>
        <w:t>е)</w:t>
      </w:r>
      <w:r>
        <w:tab/>
        <w:t>Закона от 13 мая 2008 года о реализации принципа равенства возможностей и равного обращения с мужчинами и женщинами в сфере занятости.</w:t>
      </w:r>
    </w:p>
    <w:p w14:paraId="64CCBD57" w14:textId="77777777" w:rsidR="00F223FC" w:rsidRDefault="00F223FC" w:rsidP="00F223FC">
      <w:pPr>
        <w:pStyle w:val="SingleTxt"/>
      </w:pPr>
      <w:r>
        <w:t>5.</w:t>
      </w:r>
      <w:r>
        <w:tab/>
        <w:t>Комитет приветствует предпринятые государством-участником шаги по укреплению его институциональной и директивной основы в целях ускорения ликвидации дискриминации в отношении женщин и поощрения гендерного равенства, в частности принятие следующих документов:</w:t>
      </w:r>
    </w:p>
    <w:p w14:paraId="1D88A7C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в 2016 году – Национального плана действий по борьбе с проституцией;</w:t>
      </w:r>
    </w:p>
    <w:p w14:paraId="1E99F3E2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в 2015 году – Плана действий по обеспечению гендерного равенства на период 2015–2018 годов;</w:t>
      </w:r>
    </w:p>
    <w:p w14:paraId="132DF67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в 2014 году – стратегии обеспечения более оптимального соотношения мужчин и женщин в процессе принятия экономических и политических решений;</w:t>
      </w:r>
    </w:p>
    <w:p w14:paraId="655563D6" w14:textId="77777777" w:rsidR="00F223FC" w:rsidRDefault="00F223FC" w:rsidP="00F223FC">
      <w:pPr>
        <w:pStyle w:val="SingleTxt"/>
      </w:pPr>
      <w:r>
        <w:tab/>
        <w:t>d)</w:t>
      </w:r>
      <w:r>
        <w:tab/>
        <w:t>в 2013 году – Национальной программы охраны сексуального и репродуктивного здоровья.</w:t>
      </w:r>
    </w:p>
    <w:p w14:paraId="17E3E77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1D331766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Цели в области устойчивого развития</w:t>
      </w:r>
    </w:p>
    <w:p w14:paraId="4C1557C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9D46DB0" w14:textId="4604E0A1" w:rsidR="00F223FC" w:rsidRDefault="00F223FC" w:rsidP="00F223FC">
      <w:pPr>
        <w:pStyle w:val="SingleTxt"/>
      </w:pPr>
      <w:r>
        <w:t>6.</w:t>
      </w:r>
      <w:r>
        <w:tab/>
        <w:t>Комитет с удовлетворением отмечает приверженность государства-участника делу осуществления целей в области устойчивого развития и наличие механизма, призванного обеспечить их достижение, а также выделение бюджетных ассигнований для его функционирования. Комитет напоминает о важном значении показателя 5.1.1 и высоко оценивает целенаправленные усилия государства-участника по осуществлению гендерно ориентированной политики и политики в области устойчивого развития, включая принятие мер по борьбе с изменением климата.</w:t>
      </w:r>
    </w:p>
    <w:p w14:paraId="442A4DF7" w14:textId="0C2ED8DE" w:rsidR="00F223FC" w:rsidRP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C426867" w14:textId="253FA0FB" w:rsidR="00F223FC" w:rsidRP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5CDB02D6" w14:textId="77777777" w:rsidR="00F223FC" w:rsidRDefault="00F223FC" w:rsidP="00F223F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C.</w:t>
      </w:r>
      <w:r>
        <w:tab/>
        <w:t>Парламент</w:t>
      </w:r>
    </w:p>
    <w:p w14:paraId="5908A6A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BED54FE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1AE25A55" w14:textId="77777777" w:rsidR="00F223FC" w:rsidRDefault="00F223FC" w:rsidP="00F223FC">
      <w:pPr>
        <w:pStyle w:val="SingleTxt"/>
      </w:pPr>
      <w:r>
        <w:t>7.</w:t>
      </w:r>
      <w:r>
        <w:tab/>
      </w:r>
      <w:r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 Он предлагает Палате депутатов предпринять в рамках ее полномочий в период до представления следующего доклада шаги, необходимые для практической реализации настоящих заключительных замечаний</w:t>
      </w:r>
      <w:r>
        <w:rPr>
          <w:b/>
          <w:bCs/>
        </w:rPr>
        <w:t>.</w:t>
      </w:r>
    </w:p>
    <w:p w14:paraId="11953451" w14:textId="77777777" w:rsidR="00F223FC" w:rsidRDefault="00F223FC">
      <w:pPr>
        <w:spacing w:after="200" w:line="276" w:lineRule="auto"/>
        <w:rPr>
          <w:b/>
          <w:sz w:val="24"/>
        </w:rPr>
      </w:pPr>
      <w:r>
        <w:br w:type="page"/>
      </w:r>
    </w:p>
    <w:p w14:paraId="79D454B5" w14:textId="19CF4D4E" w:rsidR="00F223FC" w:rsidRDefault="00F223FC" w:rsidP="00F223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D.</w:t>
      </w:r>
      <w:r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>
        <w:t>рекомендации</w:t>
      </w:r>
    </w:p>
    <w:p w14:paraId="61C2A5D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3609C72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C5E8081" w14:textId="4AE4F70F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 о Конвен</w:t>
      </w:r>
      <w:r>
        <w:t>ции, Факультативном протоколе к</w:t>
      </w:r>
      <w:r>
        <w:rPr>
          <w:lang w:val="en-US"/>
        </w:rPr>
        <w:t> </w:t>
      </w:r>
      <w:r>
        <w:t>ней и общих рекомендациях Комитета</w:t>
      </w:r>
    </w:p>
    <w:p w14:paraId="4074AC7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5708C4F1" w14:textId="77777777" w:rsidR="00F223FC" w:rsidRDefault="00F223FC" w:rsidP="00F223FC">
      <w:pPr>
        <w:pStyle w:val="SingleTxt"/>
      </w:pPr>
      <w:r>
        <w:t>8.</w:t>
      </w:r>
      <w:r>
        <w:tab/>
        <w:t>Комитет с озабоченностью отмечает, что зафиксирован только один случай ссылки на Конвенцию в суде и что уровень участия гражданского общества в процессе подготовки докладов Комитету является низким. Он обеспокоен тем, что это, возможно, свидетельствует о недостаточной информированности государственных и судебных органов и гражданского общества и населения в целом, в частности женщин и девочек иностранного происхождения, о Конвенции, практике Комитета в соответствии с Факультативным протоколом к Конвенции и общих рекомендациях Комитета.</w:t>
      </w:r>
    </w:p>
    <w:p w14:paraId="0678337C" w14:textId="77777777" w:rsidR="00F223FC" w:rsidRDefault="00F223FC" w:rsidP="00F223FC">
      <w:pPr>
        <w:pStyle w:val="SingleTxt"/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принять меры по обеспечению достаточного уровня осведомленности о Конвенции, в том числе посредством оперативного широкого распространения информации о Конвенции, Факультативном протоколе к ней и общих рекомендациях Комитета среди судебных и правоприменительных органов, гражданского общества и широкой общественности.</w:t>
      </w:r>
      <w:r>
        <w:t xml:space="preserve"> </w:t>
      </w:r>
      <w:r>
        <w:rPr>
          <w:b/>
          <w:bCs/>
        </w:rPr>
        <w:t>В этой связи Комитет подтверждает свою уже высказывавшуюся в адрес государства-участника рекомендацию включить Конвенцию, Факультативный протокол к ней и общие рекомендации Комитета в программы юридических и связанных с ними факультетов высших учебных заведений и в программы повышения квалификации сотрудников судебных и правоприменительных органов.</w:t>
      </w:r>
    </w:p>
    <w:p w14:paraId="4C5BDF08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B881E94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Законодательная основа и определение дискриминации в отношении женщин</w:t>
      </w:r>
    </w:p>
    <w:p w14:paraId="300A0A7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C3FD332" w14:textId="77777777" w:rsidR="00F223FC" w:rsidRDefault="00F223FC" w:rsidP="00F223FC">
      <w:pPr>
        <w:pStyle w:val="SingleTxt"/>
      </w:pPr>
      <w:r>
        <w:t>10.</w:t>
      </w:r>
      <w:r>
        <w:tab/>
        <w:t>Комитет с удовлетворением отмечает, что международные договоры, ратифицированные государством-участником, превалируют над национальным законодательством, и приветствует запланированные меры, призванные ускорить процесс включения принципов, закрепленных в таких договорах, в национальное законодательство в соответствии с принятой в государстве-участнике монистической системой. Он напоминает государству-участнику, что в соответствии с обязательством проявлять должную осмотрительность оно может нести ответственность за непринятие всех надлежащих мер в целях недопущения действий или бездействия негосударственных субъектов, в том числе действий корпораций, осуществляемых в рамках их экстерриториальной деятельности, а также в целях проведения расследований, осуществления судебного преследования и наказания виновных и обеспечения возмещения ущерба пострадавшим.</w:t>
      </w:r>
    </w:p>
    <w:p w14:paraId="0795CA7B" w14:textId="3443D633" w:rsidR="00F223FC" w:rsidRDefault="00F223FC" w:rsidP="00F223FC">
      <w:pPr>
        <w:pStyle w:val="SingleTxt"/>
      </w:pPr>
      <w:r>
        <w:t>11.</w:t>
      </w:r>
      <w:r>
        <w:tab/>
        <w:t xml:space="preserve">Комитет далее принимает к сведению </w:t>
      </w:r>
      <w:r w:rsidR="00CF6784">
        <w:t>включение на основе Закона от 3 </w:t>
      </w:r>
      <w:r>
        <w:t>июня 2016 года положений о запрещении прямой и косвенной дискриминации по признаку пола в Трудовой кодекс и закон, содержащий общие положения о гражданской службе, и наличие таких положений в Законе о равноправии мужчин и женщин при доступе к товарам и услугам, а также определение признаков дискриминации в статье 454 Уголовного кодекса. Вместе с тем он обеспокоен тем, что юридическое определение дискриминации не обеспечивает надлежащей защиты женщин от взаимопересекающихся форм дискриминации. Кроме того, Комитет выражает обеспокоенность по поводу общей политики принятия нейтральных в гендерном отношении законов и считает, что это может препятствовать достижению реального равенства женщин и мужчин, как это разъясняется в пункте 5 общей рекомендации Комитета № 28 (2010), касающейся основных обязательств государств-участников по статье 2 Конвенции.</w:t>
      </w:r>
    </w:p>
    <w:p w14:paraId="188595B2" w14:textId="77777777" w:rsidR="00F223FC" w:rsidRDefault="00F223FC" w:rsidP="00F223FC">
      <w:pPr>
        <w:pStyle w:val="SingleTxt"/>
      </w:pPr>
      <w:r>
        <w:t>12.</w:t>
      </w:r>
      <w:r>
        <w:tab/>
      </w:r>
      <w:r>
        <w:rPr>
          <w:b/>
          <w:bCs/>
        </w:rPr>
        <w:t>Комитет призывает государство-участник:</w:t>
      </w:r>
    </w:p>
    <w:p w14:paraId="57CC8C4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</w:rPr>
        <w:t>в соответствии со статьей 1 Конвенции прописать в законодательстве множественные и взаимопересекающиеся формы дискриминации при любых обстоятельствах и предусмотреть запрещение взаимопересекающихся форм дискриминации в рамках государственной политики</w:t>
      </w:r>
      <w:r>
        <w:t>;</w:t>
      </w:r>
    </w:p>
    <w:p w14:paraId="5D2F607B" w14:textId="77777777" w:rsidR="00F223FC" w:rsidRDefault="00F223FC" w:rsidP="00F223FC">
      <w:pPr>
        <w:pStyle w:val="SingleTxt"/>
      </w:pPr>
      <w:r>
        <w:tab/>
        <w:t>b)</w:t>
      </w:r>
      <w:r>
        <w:tab/>
      </w:r>
      <w:r>
        <w:rPr>
          <w:b/>
        </w:rPr>
        <w:t>пересмотреть свою концепцию законодательства, политики и программ с позиций последовательного комплексного подхода, учитывающего гендерные аспекты, в соответствии с пунктом 5 общей рекомендации № 28 и гарантировать обеспечение равенства в достигаемых результатах</w:t>
      </w:r>
      <w:r>
        <w:rPr>
          <w:b/>
          <w:bCs/>
        </w:rPr>
        <w:t>.</w:t>
      </w:r>
    </w:p>
    <w:p w14:paraId="7D9527D8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5E268F84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данных</w:t>
      </w:r>
    </w:p>
    <w:p w14:paraId="085C9326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285C443" w14:textId="77777777" w:rsidR="00F223FC" w:rsidRDefault="00F223FC" w:rsidP="00F223FC">
      <w:pPr>
        <w:pStyle w:val="SingleTxt"/>
      </w:pPr>
      <w:r>
        <w:t>13.</w:t>
      </w:r>
      <w:r>
        <w:tab/>
        <w:t>Комитет обеспокоен отсутствием данных с разбивкой по признаку пола по всем областям, охватываемым Конвенцией.</w:t>
      </w:r>
    </w:p>
    <w:p w14:paraId="40C725AB" w14:textId="77777777" w:rsidR="00F223FC" w:rsidRDefault="00F223FC" w:rsidP="00F223FC">
      <w:pPr>
        <w:pStyle w:val="SingleTxt"/>
      </w:pPr>
      <w:r>
        <w:t>14.</w:t>
      </w:r>
      <w:r>
        <w:tab/>
      </w:r>
      <w:r>
        <w:rPr>
          <w:b/>
        </w:rPr>
        <w:t>Комитет призывает государство-участник принимать меры по сбору данных в рамках своих усилий по осуществлению цели 5 в области устойчивого развития и рекомендует государству-участнику собирать данные в разбивке по полу, возрасту, гражданству, вероисповеданию и социально-экономическому положению для точной оценки положения женщин и степени их подверженности дискриминации, разработки обоснованной и адресной политики и систематического мониторинга и оценки прогресса в деле обеспечения реального равенства женщин и мужчин во всех областях, охватываемых Конвенцией</w:t>
      </w:r>
      <w:r>
        <w:rPr>
          <w:b/>
          <w:bCs/>
        </w:rPr>
        <w:t>.</w:t>
      </w:r>
    </w:p>
    <w:p w14:paraId="32FCD71B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8D4F350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Экстерриториальные обязательства государства</w:t>
      </w:r>
    </w:p>
    <w:p w14:paraId="0C870900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370FCAC" w14:textId="77777777" w:rsidR="00F223FC" w:rsidRDefault="00F223FC" w:rsidP="00F223FC">
      <w:pPr>
        <w:pStyle w:val="SingleTxt"/>
      </w:pPr>
      <w:r>
        <w:t>15.</w:t>
      </w:r>
      <w:r>
        <w:tab/>
        <w:t>Комитет приветствует планируемое создание межведомственного наблюдательного комитета для рассмотрения жалоб от лиц, пострадавших от действий предприятий или компаний, расположенных в государстве-участнике, и твердое намерение государства-участника разработать в сотрудничестве с гражданским обществом национальный план действий по вопросам предпринимательской деятельности в аспекте прав человека. В то же время он выражает обеспокоенность в связи с тем, что существующие в государстве-участнике правила охраны тайны банковских операций, практика корпоративной отчетности и налогообложения и стимулы для компаний, зарегистрированных в Люксембурге и осуществляющих свои операции за границей, резко сужают способность других государств, в частности тех, которые уже испытывают нехватку поступлений, обеспечить мобилизацию максимального объема имеющихся ресурсов для реализации прав женщин.</w:t>
      </w:r>
    </w:p>
    <w:p w14:paraId="109A2AC1" w14:textId="77777777" w:rsidR="00F223FC" w:rsidRDefault="00F223FC" w:rsidP="00F223FC">
      <w:pPr>
        <w:pStyle w:val="SingleTxt"/>
      </w:pPr>
      <w:r>
        <w:t>16.</w:t>
      </w:r>
      <w:r>
        <w:tab/>
      </w:r>
      <w:r>
        <w:rPr>
          <w:b/>
          <w:bCs/>
        </w:rPr>
        <w:t>Комитет в соответствии с общей рекомендацией № 28 напоминает государству-участнику о его ответственности за действия, затрагивающие аспекты улучшения положения женщин и их прав человека, независимо от того, находятся ли пострадавшие под юрисдикцией государства-участника.</w:t>
      </w:r>
      <w:r>
        <w:t xml:space="preserve"> </w:t>
      </w:r>
      <w:r>
        <w:rPr>
          <w:b/>
          <w:bCs/>
        </w:rPr>
        <w:t>Он рекомендует государству-участнику:</w:t>
      </w:r>
    </w:p>
    <w:p w14:paraId="0566E08B" w14:textId="64E60222" w:rsidR="00F223FC" w:rsidRPr="00CF6784" w:rsidRDefault="00F223FC" w:rsidP="00CF6784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tab/>
        <w:t>а)</w:t>
      </w:r>
      <w:r>
        <w:tab/>
      </w:r>
      <w:r>
        <w:rPr>
          <w:b/>
          <w:bCs/>
        </w:rPr>
        <w:t xml:space="preserve">принять национальный план действий по вопросам предпринимательской деятельности в аспекте прав человека на основе документа «Руководящие принципы предпринимательской деятельности в аспекте прав человека: осуществление рамок Организации </w:t>
      </w:r>
      <w:r w:rsidR="00CF6784">
        <w:rPr>
          <w:b/>
          <w:bCs/>
        </w:rPr>
        <w:t>Объединенных Наций, касающихся „</w:t>
      </w:r>
      <w:r>
        <w:rPr>
          <w:b/>
          <w:bCs/>
        </w:rPr>
        <w:t>защиты, соблю</w:t>
      </w:r>
      <w:r w:rsidR="00CF6784">
        <w:rPr>
          <w:b/>
          <w:bCs/>
        </w:rPr>
        <w:t>дения и средств правовой защиты“</w:t>
      </w:r>
      <w:r>
        <w:rPr>
          <w:b/>
          <w:bCs/>
        </w:rPr>
        <w:t>» и в консультации с организациями гражданского общества в государстве-участнике;</w:t>
      </w:r>
    </w:p>
    <w:p w14:paraId="56C0F156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ускорить создание межведомственного наблюдательного комитета и выделить достаточные людские, технические и финансовые ресурсы для его эффективного функционирования и для осуществления национального плана действий по вопросам предпринимательской деятельности в аспекте прав человека;</w:t>
      </w:r>
    </w:p>
    <w:p w14:paraId="42F75CF7" w14:textId="77777777" w:rsidR="00F223FC" w:rsidRDefault="00F223FC" w:rsidP="00F223FC">
      <w:pPr>
        <w:pStyle w:val="SingleTxt"/>
      </w:pPr>
      <w:r>
        <w:tab/>
        <w:t>c)</w:t>
      </w:r>
      <w:r>
        <w:tab/>
      </w:r>
      <w:r>
        <w:rPr>
          <w:b/>
          <w:bCs/>
        </w:rPr>
        <w:t>проводить независимые, основанные на широком участии периодические оценки экстерриториальных последствий своей политики в области охраны тайны банковских операций и корпоративного налогообложения и своей коммерческой деятельности в разрезе прав женщин и реального равенства женщин и мужчин в затронутых государствах, добиваясь того, чтобы такие оценки проводились на беспристрастной основе, с публичным раскрытием информации о применявшейся методологии и полученных результатах, и продолжая работу по пересмотру своих законодательства, политики и практики, касающихся корпоративного сектора и финансовой сферы, с тем чтобы в полной мере реализовать возможности осуществления женщинами своих прав в соответствии с Конвенцией как внутри страны, так и за рубежом.</w:t>
      </w:r>
    </w:p>
    <w:p w14:paraId="26B638B6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7AA74CF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Доступ к правосудию</w:t>
      </w:r>
    </w:p>
    <w:p w14:paraId="2150091C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167A3DD5" w14:textId="77777777" w:rsidR="00F223FC" w:rsidRDefault="00F223FC" w:rsidP="00F223FC">
      <w:pPr>
        <w:pStyle w:val="SingleTxt"/>
      </w:pPr>
      <w:r>
        <w:t>17.</w:t>
      </w:r>
      <w:r>
        <w:tab/>
        <w:t>Комитет приветствует представленную государством-участником информацию о распространении информационных материалов о правах жертв и предоставляемых услугах. Вместе с тем у Комитета вызывают обеспокоенность:</w:t>
      </w:r>
    </w:p>
    <w:p w14:paraId="6AA2D2D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отсутствие судебных решений по делам о дискриминации в отношении женщин после принятия законов от 13 мая 2008 года и 3 июня 2016 года о равном обращении с мужчинами и женщинами;</w:t>
      </w:r>
    </w:p>
    <w:p w14:paraId="03807B39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ограниченные возможности Центра по вопросам равного обращения, что затрудняет подачу им жалоб от имени женщин, пострадавших от дискриминации, или расследование случаев дискриминации в отношении женщин;</w:t>
      </w:r>
    </w:p>
    <w:p w14:paraId="7303F4BF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сообщения, свидетельствующие об ограниченности средств, выделяемых на услуги по оказанию правовой помощи, и о вызванном этим нежеланием адвокатов представлять интересы лиц, пострадавших от насилия и дискриминации в отношении женщин, что ограничивает их возможности отстаивать свои права;</w:t>
      </w:r>
    </w:p>
    <w:p w14:paraId="79D148AE" w14:textId="77777777" w:rsidR="00F223FC" w:rsidRDefault="00F223FC" w:rsidP="00F223FC">
      <w:pPr>
        <w:pStyle w:val="SingleTxt"/>
      </w:pPr>
      <w:r>
        <w:tab/>
        <w:t>d)</w:t>
      </w:r>
      <w:r>
        <w:tab/>
        <w:t>низкий уровень информированности женщин и девочек о своих правах, а также об имеющихся средствах правовой защиты и предоставляемых услугах.</w:t>
      </w:r>
    </w:p>
    <w:p w14:paraId="6CDE40CE" w14:textId="77777777" w:rsidR="00F223FC" w:rsidRDefault="00F223FC" w:rsidP="00F223FC">
      <w:pPr>
        <w:pStyle w:val="SingleTxt"/>
      </w:pPr>
      <w:r>
        <w:t>18.</w:t>
      </w:r>
      <w:r>
        <w:tab/>
      </w:r>
      <w:r>
        <w:rPr>
          <w:b/>
          <w:bCs/>
        </w:rPr>
        <w:t>В соответствии с общей рекомендацией № 33 (2015) об обеспечении доступа женщин к правосудию Комитет рекомендует государству-участнику:</w:t>
      </w:r>
    </w:p>
    <w:p w14:paraId="256919F2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повышать осведомленность широкой общественности о законодательных актах, запрещающих дискриминацию в отношении женщин, а также о средствах правовой защиты, имеющихся в распоряжении жертв, и проводить работу по повышению квалификации сотрудников судебных органов по вопросам неукоснительного применения такого законодательства;</w:t>
      </w:r>
    </w:p>
    <w:p w14:paraId="4C151D2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</w:rPr>
        <w:t>расширить арсенал возможностей Центра по вопросам равного обращения, с тем чтобы он мог подавать жалобы от имени женщин, пострадавших от дискриминации, проводить расследования и выносить имеющие обязательную силу решения по делам о дискриминации в отношении женщин, а также обеспечивать, чтобы женщины, ставшие жертвами взаимопересекающихся форм дискриминации, имели доступ к эффективным средствам правовой защиты для отстаивания своих прав</w:t>
      </w:r>
      <w:r>
        <w:t>;</w:t>
      </w:r>
    </w:p>
    <w:p w14:paraId="610D0D07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</w:r>
      <w:r>
        <w:rPr>
          <w:b/>
          <w:bCs/>
        </w:rPr>
        <w:t>выделить достаточные ресурсы для обеспечения того, чтобы женщины, ставшие жертвами дискриминации и гендерного насилия, но не имеющие достаточных средств, имели доступ к бесплатной юридической помощи;</w:t>
      </w:r>
    </w:p>
    <w:p w14:paraId="4CB9C2E6" w14:textId="77777777" w:rsidR="00F223FC" w:rsidRDefault="00F223FC" w:rsidP="00F223FC">
      <w:pPr>
        <w:pStyle w:val="SingleTxt"/>
      </w:pPr>
      <w:r>
        <w:tab/>
        <w:t>d)</w:t>
      </w:r>
      <w:r>
        <w:tab/>
      </w:r>
      <w:r>
        <w:rPr>
          <w:b/>
          <w:bCs/>
        </w:rPr>
        <w:t>активизировать меры по повышению информированности женщин и девочек о своих правах, а также об имеющихся средствах правовой защиты и предоставляемых услугах.</w:t>
      </w:r>
    </w:p>
    <w:p w14:paraId="0D76C6FA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0BC1AFF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Национальный механизм по улучшению положения женщин</w:t>
      </w:r>
    </w:p>
    <w:p w14:paraId="6B6468A0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60EA09D" w14:textId="77777777" w:rsidR="00F223FC" w:rsidRDefault="00F223FC" w:rsidP="00F223FC">
      <w:pPr>
        <w:pStyle w:val="SingleTxt"/>
      </w:pPr>
      <w:r>
        <w:t>19.</w:t>
      </w:r>
      <w:r>
        <w:tab/>
        <w:t>Комитет приветствует усилия государства-участника по привлечению мужчин и мальчиков к инициативам по обеспечению гендерного равенства. Он принимает к сведению, что в деятельности по созданию равных возможностей в государстве-участнике принимает участие множество различных структур. Комитет приветствует назначение в ряде министерств и государственных ведомств сотрудников по вопросам равенства. Вместе с тем он с обеспокоенностью отмечает следующее:</w:t>
      </w:r>
    </w:p>
    <w:p w14:paraId="7A345C75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Министерство равенства возможностей ставит во главу угла поощрение равных возможностей, применяет гендерно нейтральный подход и, возможно, не уделяет достаточного внимания улучшению положения женщин в целях обеспечения равноправия и реального равенства во всех областях, охватываемых Конвенцией;</w:t>
      </w:r>
    </w:p>
    <w:p w14:paraId="45CBE1E6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ограниченный объем полномочий Министерства равенства возможностей, круг которых не охватывает вопросы улучшения положения женщин во всех областях применения Конвенции и взаимопересекающиеся формы дискриминации;</w:t>
      </w:r>
    </w:p>
    <w:p w14:paraId="39A615E3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отсутствие стратегической рамочной основы осуществления Конвенции, предусматривающей учет множественных и взаимопересекающихся форм дискриминации, включение гендерной проблематики в русло основной деятельности и составление бюджета с учетом гендерных факторов;</w:t>
      </w:r>
    </w:p>
    <w:p w14:paraId="33A27D6F" w14:textId="3E116355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  <w:t>отсутствие показателей для мониторинга и оценки выполнения национального плана действий по обеспечению гендерного равенства на период 2015</w:t>
      </w:r>
      <w:r w:rsidRPr="00F223FC">
        <w:t>–</w:t>
      </w:r>
      <w:r>
        <w:t>2018 годов и системы контроля для выявления ресурсов, выделяемых на проведение соответствующих мероприятий;</w:t>
      </w:r>
    </w:p>
    <w:p w14:paraId="7BB2C83D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е)</w:t>
      </w:r>
      <w:r>
        <w:tab/>
        <w:t>пересмотр функций межведомственного комитета по вопросам равенства женщин и мужчин, который обеспечивает координацию деятельности министерств в вопросах осуществления плана действий по обеспечению гендерного равенства;</w:t>
      </w:r>
    </w:p>
    <w:p w14:paraId="14B8BFD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f)</w:t>
      </w:r>
      <w:r>
        <w:tab/>
        <w:t>упразднение подразделений по гендерным вопросам во всех министерствах, в то время как сотрудники по вопросам равенства до сих пор назначены не во всех министерствах и государственных ведомствах, и тот факт, что не все сотрудники по вопросам равенства обладают необходимыми возможностями для обеспечения комплексного осуществления плана действий по обеспечению гендерного равенства;</w:t>
      </w:r>
    </w:p>
    <w:p w14:paraId="0EA4D30F" w14:textId="77777777" w:rsidR="00F223FC" w:rsidRDefault="00F223FC" w:rsidP="00F223FC">
      <w:pPr>
        <w:pStyle w:val="SingleTxt"/>
      </w:pPr>
      <w:r>
        <w:tab/>
        <w:t>g)</w:t>
      </w:r>
      <w:r>
        <w:tab/>
        <w:t>непроведение работы по сбору, анализу и распространению данных в разбивке по признаку пола, необходимых для оценки воздействия и эффективности планируемых и осуществляемых мероприятий и программ в целях ликвидации дискриминации в отношении женщин во всех сферах жизни.</w:t>
      </w:r>
    </w:p>
    <w:p w14:paraId="64419727" w14:textId="77777777" w:rsidR="00F223FC" w:rsidRDefault="00F223FC" w:rsidP="00F223FC">
      <w:pPr>
        <w:pStyle w:val="SingleTxt"/>
      </w:pPr>
      <w:r>
        <w:t>20.</w:t>
      </w:r>
      <w:r>
        <w:tab/>
      </w:r>
      <w:r>
        <w:rPr>
          <w:b/>
          <w:bCs/>
        </w:rPr>
        <w:t>Комитет, напоминая о предусмотренных в Пекинской декларации и Платформе действий руководящих принципах, касающихся институциональных механизмов улучшения положения женщин и учета гендерной проблематики в законодательстве, государственной политике, программах и проектах, призывает государство-участник активнее привлекать мужчин и мальчиков к работе по улучшению положения женщин в соответствии с Конвенцией и рекомендует государству-участнику:</w:t>
      </w:r>
    </w:p>
    <w:p w14:paraId="43508F8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проанализировать результаты преобразования Министерства по улучшению положения женщин в Министерство равенства возможностей и возникшую вследствие этого тенденцию к применению гендерно нейтрального подхода и оценить работу, проводимую с мужчинами и мальчиками в разрезе достижения реального равенства между женщинами и мужчинами;</w:t>
      </w:r>
    </w:p>
    <w:p w14:paraId="04A01301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провести обзор полномочий Министерства равенства возможностей на предмет учета проблематики улучшения положения женщин во всех областях, охватываемых Конвенцией, и ликвидации взаимопересекающихся форм дискриминации, в том числе в отношении женщин, принадлежащих к религиозным, расовым и сексуальным меньшинствам;</w:t>
      </w:r>
    </w:p>
    <w:p w14:paraId="0C05CDB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</w:r>
      <w:r>
        <w:rPr>
          <w:b/>
          <w:bCs/>
        </w:rPr>
        <w:t>утвердить всеобъемлющую стратегическую рамочную основу обеспечения гендерного равенства для анализа структурных факторов, обусловливающих сохранение неравенства, включая дискриминационные стереотипы в отношении роли и обязанностей женщин и мужчин в семье и обществе, и для устранения этих факторов, а также взаимопересекающихся форм дискриминации в отношении групп женщин, находящихся в неблагоприятном положении, и обеспечить, чтобы эта рамочная основа предусматривала включение гендерной проблематики в русло основной деятельности и составление бюджетов с учетом гендерных факторов;</w:t>
      </w:r>
    </w:p>
    <w:p w14:paraId="55B23388" w14:textId="6EACED32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</w:r>
      <w:r>
        <w:rPr>
          <w:b/>
          <w:bCs/>
        </w:rPr>
        <w:t>определить показатели и объем ассигнований для проведения регулярной оценки прогресса в ходе работы и результатов осуществления плана действий по обеспечению гендерного равенства на период 2015</w:t>
      </w:r>
      <w:r w:rsidR="00CF6784">
        <w:rPr>
          <w:b/>
          <w:bCs/>
        </w:rPr>
        <w:t>–</w:t>
      </w:r>
      <w:r>
        <w:rPr>
          <w:b/>
          <w:bCs/>
        </w:rPr>
        <w:t>2018</w:t>
      </w:r>
      <w:r w:rsidR="00CF6784">
        <w:rPr>
          <w:b/>
          <w:bCs/>
        </w:rPr>
        <w:t> </w:t>
      </w:r>
      <w:r>
        <w:rPr>
          <w:b/>
          <w:bCs/>
        </w:rPr>
        <w:t>годов;</w:t>
      </w:r>
    </w:p>
    <w:p w14:paraId="306FD5E1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е)</w:t>
      </w:r>
      <w:r>
        <w:tab/>
      </w:r>
      <w:r>
        <w:rPr>
          <w:b/>
          <w:bCs/>
        </w:rPr>
        <w:t>гарантировать непрерывную координацию усилий структур, отвечающих за осуществление плана действий по обеспечению гендерного равенства, и принять меры к тому, чтобы профильное координационное подразделение обладало необходимыми полномочиями, статусом и людскими и финансовыми ресурсами для эффективного выполнения своего мандата;</w:t>
      </w:r>
    </w:p>
    <w:p w14:paraId="4D6CDAAD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f)</w:t>
      </w:r>
      <w:r>
        <w:tab/>
      </w:r>
      <w:r>
        <w:rPr>
          <w:b/>
          <w:bCs/>
        </w:rPr>
        <w:t>во всех министерствах и государственных ведомствах назначить сотрудников по вопросам гендерного равенства достаточно высокого ранга, активизировать усилия по обеспечению того, чтобы всем сотрудникам по вопросам равенства предоставлялись надлежащие технические и финансовые ресурсы для эффективного осуществления плана действий по обеспечению гендерного равенства и включить выполняемые такими работниками функции сотрудников по вопросам гендерного равенства в их планы работы в качестве государственных служащих;</w:t>
      </w:r>
    </w:p>
    <w:p w14:paraId="640DF2B1" w14:textId="77777777" w:rsidR="00F223FC" w:rsidRDefault="00F223FC" w:rsidP="00F223FC">
      <w:pPr>
        <w:pStyle w:val="SingleTxt"/>
      </w:pPr>
      <w:r>
        <w:tab/>
        <w:t>g)</w:t>
      </w:r>
      <w:r>
        <w:tab/>
      </w:r>
      <w:r>
        <w:rPr>
          <w:b/>
          <w:bCs/>
        </w:rPr>
        <w:t>активизировать усилия по улучшению сбора данных в разбивке по признаку пола для оценки воздействия и эффективности текущих и будущих мероприятий и программ, в том числе в рамках плана действий по обеспечению гендерного равенства.</w:t>
      </w:r>
    </w:p>
    <w:p w14:paraId="1A01577E" w14:textId="77777777" w:rsidR="00F223FC" w:rsidRDefault="00F223FC">
      <w:pPr>
        <w:spacing w:after="200" w:line="276" w:lineRule="auto"/>
        <w:rPr>
          <w:b/>
          <w:spacing w:val="2"/>
        </w:rPr>
      </w:pPr>
      <w:r>
        <w:br w:type="page"/>
      </w:r>
    </w:p>
    <w:p w14:paraId="3AB5A7CF" w14:textId="0F2F05E2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65F386D0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4A87D8DE" w14:textId="77777777" w:rsidR="00F223FC" w:rsidRDefault="00F223FC" w:rsidP="00F223FC">
      <w:pPr>
        <w:pStyle w:val="SingleTxt"/>
      </w:pPr>
      <w:r>
        <w:t>21.</w:t>
      </w:r>
      <w:r>
        <w:tab/>
        <w:t>Комитет обеспокоен тем, что Консультативная комиссия по правам человека не располагает необходимыми людскими, техническими и финансовыми ресурсами для эффективного выполнения своего мандата.</w:t>
      </w:r>
    </w:p>
    <w:p w14:paraId="5897876D" w14:textId="77777777" w:rsidR="00F223FC" w:rsidRDefault="00F223FC" w:rsidP="00F223FC">
      <w:pPr>
        <w:pStyle w:val="SingleTxt"/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 выделить дополнительные ресурсы Консультативной комиссии по правам человека и выполнить рекомендации, вынесенные в 2015 году Глобальным альянсом национальных правозащитных учреждений.</w:t>
      </w:r>
    </w:p>
    <w:p w14:paraId="4833451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1EDD9FE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Временные специальные меры</w:t>
      </w:r>
    </w:p>
    <w:p w14:paraId="4CD0DB49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3795CA9" w14:textId="77777777" w:rsidR="00F223FC" w:rsidRDefault="00F223FC" w:rsidP="00F223FC">
      <w:pPr>
        <w:pStyle w:val="SingleTxt"/>
      </w:pPr>
      <w:r>
        <w:t>23.</w:t>
      </w:r>
      <w:r>
        <w:tab/>
        <w:t>Комитет приветствует тот факт, что в ходе диалога министр равенства возможностей признала необходимость принятия специальных мер для достижения реального равенства между женщинами и мужчинами. Он также отмечает в качестве позитивного шага введение минимальной 40-процентной квоты для недопредставленного пола в избирательных списках политических партий. Комитет, однако, обеспокоен тем, что эта мера является гендерно нейтральной. Он также обеспокоен тем, что она не распространяется на муниципальные советы. Кроме того, Комитет выражает озабоченность в связи с полученной им информацией о неприятии общественностью временных специальных мер в интересах улучшения положения женщин, что является препятствием для принятия таких мер в целях достижения равенства в таких областях, как образование, занятость и здравоохранение.</w:t>
      </w:r>
    </w:p>
    <w:p w14:paraId="61E46A67" w14:textId="77777777" w:rsidR="00F223FC" w:rsidRDefault="00F223FC" w:rsidP="00F223FC">
      <w:pPr>
        <w:pStyle w:val="SingleTxt"/>
      </w:pPr>
      <w:r>
        <w:t>24.</w:t>
      </w:r>
      <w:r>
        <w:tab/>
      </w:r>
      <w:r>
        <w:rPr>
          <w:b/>
          <w:bCs/>
        </w:rPr>
        <w:t>Ссылаясь на свою общую рекомендацию № 25 (2004) о временных специальных мерах, Комитет рекомендует государству-участнику:</w:t>
      </w:r>
    </w:p>
    <w:p w14:paraId="12D2D54D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непрерывно повышать осведомленность политиков, средств массовой информации и общественности в целом о том, что полноценное участие женщин на равной с мужчинами основе во всех сферах жизни является одним из требований для обеспечения эффективного осуществления Конвенции, а также политической стабильности и экономического развития страны, и о необходимости специальных мер, будь то временных или постоянных, для достижения реального равенства между женщинами и мужчинами во всех областях, охватываемых Конвенцией;</w:t>
      </w:r>
    </w:p>
    <w:p w14:paraId="3D4DA352" w14:textId="77777777" w:rsidR="00F223FC" w:rsidRDefault="00F223FC" w:rsidP="00F223FC">
      <w:pPr>
        <w:pStyle w:val="SingleTxt"/>
      </w:pPr>
      <w:r>
        <w:tab/>
        <w:t>b)</w:t>
      </w:r>
      <w:r>
        <w:tab/>
      </w:r>
      <w:r>
        <w:rPr>
          <w:b/>
          <w:bCs/>
        </w:rPr>
        <w:t>предусмотреть гендерно ориентированные стимулы, цели с конкретными сроками достижения, квоты и контрольные показатели в тех областях, где женщины находятся в неблагоприятном положении или недостаточно представлены как в государственном, так и в частном секторах.</w:t>
      </w:r>
    </w:p>
    <w:p w14:paraId="667F4B0A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C6EBF0F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</w:t>
      </w:r>
    </w:p>
    <w:p w14:paraId="7FA48906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6299E91" w14:textId="4A82B680" w:rsidR="00F223FC" w:rsidRDefault="00F223FC" w:rsidP="00F223FC">
      <w:pPr>
        <w:pStyle w:val="SingleTxt"/>
      </w:pPr>
      <w:r>
        <w:t>25.</w:t>
      </w:r>
      <w:r>
        <w:tab/>
        <w:t>Комитет приветствует разработку</w:t>
      </w:r>
      <w:r>
        <w:t xml:space="preserve"> проекта издания детской книги </w:t>
      </w:r>
      <w:r w:rsidRPr="00F223FC">
        <w:t>“</w:t>
      </w:r>
      <w:r>
        <w:t>PIXI-Buch</w:t>
      </w:r>
      <w:r w:rsidRPr="00F223FC">
        <w:t>”</w:t>
      </w:r>
      <w:r>
        <w:t xml:space="preserve"> и игры MEGASPILL с отходом от показа традиционных ролей мужчин и женщин, а также то особое внимание, которое уделяется привлечению мужчин к осуществлению инициатив по улучшению положения женщин. Вместе с тем он по-прежнему обеспокоен непропорционально высокими показателями распространения среди женщин, особенно матерей, занятости в течение неполного рабочего дня, а также тем, что эта форма занятости предлагается главным образом на низкооплачиваемых работах, и сохранением стереотипных представлений о традиционной роли женщин в качестве матерей и нянек, а мужчин - в качестве кормильцев семьи. Кроме того, Комитет выражает обеспокоенность по поводу той роли, которую традиционные средства массовой информации и социальные сети играют в увековечении негативных и сексистских стереотипов, и по поводу заявления в докладе государства-участника о том, что занятость женщин на условиях неполного рабочего времени позволяет им сочетать профессиональные и семейные обязанности.</w:t>
      </w:r>
    </w:p>
    <w:p w14:paraId="65B51663" w14:textId="77777777" w:rsidR="00F223FC" w:rsidRDefault="00F223FC" w:rsidP="00F223FC">
      <w:pPr>
        <w:pStyle w:val="SingleTxt"/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искоренению дискриминационных стереотипов в отношении роли и обязанностей женщин и мужчин в семье и в обществе, в том числе поощряя, в сотрудничестве с Люксембургской телерадиокомпанией, пропаганду культурных изменений в этой области средствами массовой информации и контролируя представление образа женщин в государственных и частных средствах массовой информации.</w:t>
      </w:r>
      <w:r>
        <w:t xml:space="preserve"> </w:t>
      </w:r>
      <w:r>
        <w:rPr>
          <w:b/>
          <w:bCs/>
        </w:rPr>
        <w:t>Кроме того, он рекомендует государству-участнику активизировать работу по укреплению потенциала с ориентацией на политиков, членов правительства, гражданских служащих, а также в частном секторе по вопросам гендерного равенства и гендерного анализа и распространить действие положения об обязательной оценке гендерных последствий нового законодательства на принимаемые в настоящее время меры в области законодательства и политики.</w:t>
      </w:r>
    </w:p>
    <w:p w14:paraId="6F28BB83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8AE91D8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Вредные виды практики</w:t>
      </w:r>
    </w:p>
    <w:p w14:paraId="2C1DCBAF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E1BC59B" w14:textId="77777777" w:rsidR="00F223FC" w:rsidRDefault="00F223FC" w:rsidP="00F223FC">
      <w:pPr>
        <w:pStyle w:val="SingleTxt"/>
      </w:pPr>
      <w:r>
        <w:t>27.</w:t>
      </w:r>
      <w:r>
        <w:tab/>
        <w:t>Комитет принимает к сведению планы государства-участника принять положения о своих экстерриториальных обязательствах в отношении искоренения практики калечащих операций на женских половых органах и других вредных видов практики в контексте намечаемой ратификации Конвенции Совета Европы о предотвращении и пресечении насилия в отношении женщин и насилия в семье (Стамбульская конвенция). Он с обеспокоенность отмечает следующее:</w:t>
      </w:r>
    </w:p>
    <w:p w14:paraId="5A78744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сообщения о принудительном медицинском лечении, включая стерилизацию и назначение противозачаточных средств, женщин-инвалидов, в частности женщин и девочек с умственными расстройствами в государственных учреждениях, без их свободно выраженного и осознанного согласия;</w:t>
      </w:r>
    </w:p>
    <w:p w14:paraId="5A1248C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проведение необратимых с медицинской точки зрения операций по изменению пола интерсексуалов, которые определяются как неоднозначное ненужное хирургическое вмешательство на половых органах и включают другие сопоставимые процедуры, нарушающие физическую неприкосновенность таких лиц;</w:t>
      </w:r>
    </w:p>
    <w:p w14:paraId="0A7F9500" w14:textId="77777777" w:rsidR="00F223FC" w:rsidRDefault="00F223FC" w:rsidP="00F223FC">
      <w:pPr>
        <w:pStyle w:val="SingleTxt"/>
      </w:pPr>
      <w:r>
        <w:tab/>
        <w:t>c)</w:t>
      </w:r>
      <w:r>
        <w:tab/>
        <w:t>неоказание поддержки интерсексуалам, которые в младенческом и детском возрасте подверглись недобровольным и необязательным с медицинской точки зрения калечащим хирургическим процедурам, зачастую с необратимыми последствиями, влекущими тяжелые физические и психологические страдания.</w:t>
      </w:r>
    </w:p>
    <w:p w14:paraId="5B83E123" w14:textId="77777777" w:rsidR="00F223FC" w:rsidRDefault="00F223FC" w:rsidP="00F223FC">
      <w:pPr>
        <w:pStyle w:val="SingleTxt"/>
      </w:pPr>
      <w:r>
        <w:t>28.</w:t>
      </w:r>
      <w:r>
        <w:tab/>
      </w:r>
      <w:r>
        <w:rPr>
          <w:b/>
          <w:bCs/>
        </w:rPr>
        <w:t>В свете совместных общей рекомендации № 31 Комитета по ликвидации дискриминации в отношении женщин/замечания общего порядка № 18 (2014 год) Комитета по правам ребенка в отношении вредной практики Комитет рекомендует государству-участнику:</w:t>
      </w:r>
    </w:p>
    <w:p w14:paraId="6D60E822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принять меры для обеспечения соблюдения положений Закона от 10 декабря 2009 года относительно уважения мнения пациентов, прекратить практику назначения без согласия пациентов мер контрацепции, стерилизации или медицинского лечения, в том числе в случаях, когда согласие дается третьей стороной, и обеспечить, чтобы женщины-инвалиды имели равный доступ к услугам в области сексуального и репродуктивного здоровья;</w:t>
      </w:r>
    </w:p>
    <w:p w14:paraId="39B65A30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прямо запретить проводимые без согласия операции по изменению пола интерсексуалов, разработать и внедрить правозащитный медицинский протокол для детей-интерсексуалов, обязывающий врачей информировать детей-интерсексуалов обо всех имеющихся вариантах и требующий их участия в принятии решений о медицинском вмешательстве и полного уважения их выбора;</w:t>
      </w:r>
    </w:p>
    <w:p w14:paraId="23AEA467" w14:textId="77777777" w:rsidR="00F223FC" w:rsidRDefault="00F223FC" w:rsidP="00F223FC">
      <w:pPr>
        <w:pStyle w:val="SingleTxt"/>
      </w:pPr>
      <w:r>
        <w:tab/>
        <w:t>c)</w:t>
      </w:r>
      <w:r>
        <w:tab/>
      </w:r>
      <w:r>
        <w:rPr>
          <w:b/>
          <w:bCs/>
        </w:rPr>
        <w:t>принять правовые нормы о возмещения вреда интерсексуалам, пострадавшим в результате хирургического или иного медицинского вмешательства, произведенного без их свободно выраженного, предварительного и осознанного согласия или согласия их родителей.</w:t>
      </w:r>
    </w:p>
    <w:p w14:paraId="7DE5C966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36C40EB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Гендерное насилие в отношении женщин</w:t>
      </w:r>
    </w:p>
    <w:p w14:paraId="1B0362BF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BEFF819" w14:textId="77777777" w:rsidR="00F223FC" w:rsidRDefault="00F223FC" w:rsidP="00F223FC">
      <w:pPr>
        <w:pStyle w:val="SingleTxt"/>
      </w:pPr>
      <w:r>
        <w:t>29.</w:t>
      </w:r>
      <w:r>
        <w:tab/>
        <w:t>Комитет с обеспокоенностью отмечает следующее:</w:t>
      </w:r>
    </w:p>
    <w:p w14:paraId="700DD88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значительные задержки с принятием законодательства, необходимого для ратификации Стамбульской конвенции, которая была подписана в 2011 году;</w:t>
      </w:r>
    </w:p>
    <w:p w14:paraId="5E39BAF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отсутствие положений о гендерном насилии в отношении женщин-инвалидов и о всех формах психологического насилия в нынешнем предложении о ратификации Стамбульской конвенции;</w:t>
      </w:r>
    </w:p>
    <w:p w14:paraId="67C78268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отсутствие бесплатной круглосуточной специальной горячей линии для жертв гендерного насилия в отношении женщин;</w:t>
      </w:r>
    </w:p>
    <w:p w14:paraId="6BE2AB57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  <w:t>отсутствие систематических мероприятий по повышению квалификации специалистов, работающих с женщинами и девочками, подвергшимися гендерному насилию, с охватом судей, сотрудников правоприменительных органов и миграционных служб, социальных работников, медицинский персонал и учителей;</w:t>
      </w:r>
    </w:p>
    <w:p w14:paraId="71D42775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е)</w:t>
      </w:r>
      <w:r>
        <w:tab/>
        <w:t>недостаточный объем ресурсов, выделяемых на содержание приютов для женщин и девочек, подвергшихся гендерному насилию, и переполненность имеющихся приютов;</w:t>
      </w:r>
    </w:p>
    <w:p w14:paraId="72FAA145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f)</w:t>
      </w:r>
      <w:r>
        <w:tab/>
        <w:t>то, что женщины, состоящие в фактическом браке и проживающие совместно со своим партнером, недостаточно защищены законодательством о насилии в семье в результате ограничений на применение постановлений о выселении;</w:t>
      </w:r>
    </w:p>
    <w:p w14:paraId="1409D851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g)</w:t>
      </w:r>
      <w:r>
        <w:tab/>
        <w:t>недостаточно глубокий анализ причин сокращения в последнее время числа ходатайств о вынесении судебных приказов о защите;</w:t>
      </w:r>
    </w:p>
    <w:p w14:paraId="58BC65D4" w14:textId="77777777" w:rsidR="00F223FC" w:rsidRDefault="00F223FC" w:rsidP="00F223FC">
      <w:pPr>
        <w:pStyle w:val="SingleTxt"/>
      </w:pPr>
      <w:r>
        <w:tab/>
        <w:t>h)</w:t>
      </w:r>
      <w:r>
        <w:tab/>
        <w:t>тот факт, что при сборе данных не охватываются некоторые формы гендерного насилия, такие как калечащие операции на женских половых органах, принудительные браки, принудительная стерилизация и сексуальные домогательства, что затрудняет оценку ситуации и разработку политики на основе фактических данных.</w:t>
      </w:r>
    </w:p>
    <w:p w14:paraId="4E9B5E04" w14:textId="77777777" w:rsidR="00F223FC" w:rsidRDefault="00F223FC" w:rsidP="00F223FC">
      <w:pPr>
        <w:pStyle w:val="SingleTxt"/>
      </w:pPr>
      <w:r>
        <w:t>30.</w:t>
      </w:r>
      <w:r>
        <w:tab/>
      </w:r>
      <w:r>
        <w:rPr>
          <w:b/>
          <w:bCs/>
        </w:rPr>
        <w:t>В соответствии с общей рекомендацией № 35 (2017) по вопросу о гендерном насилии в отношении женщин, обновляющей содержание общей рекомендации № 19, Комитет рекомендует государству-участнику:</w:t>
      </w:r>
    </w:p>
    <w:p w14:paraId="39729DC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ускорить ратификацию Стамбульской конвенции;</w:t>
      </w:r>
    </w:p>
    <w:p w14:paraId="7D1C1C28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включить в законодательное предложение о ратификации Стамбульской конвенции проблематику инвалидности и всеобъемлющее определение психологического насилия;</w:t>
      </w:r>
    </w:p>
    <w:p w14:paraId="3A711933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</w:r>
      <w:r>
        <w:rPr>
          <w:b/>
          <w:bCs/>
        </w:rPr>
        <w:t>принять меры, способствующие обеспечению того, чтобы потерпевшие сообщали о гендерном насилии, в том числе путем создания специальной круглосуточной бесплатной телефонной линии помощи;</w:t>
      </w:r>
    </w:p>
    <w:p w14:paraId="1FE09E4F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</w:r>
      <w:r>
        <w:rPr>
          <w:b/>
          <w:bCs/>
        </w:rPr>
        <w:t>активизировать деятельность по тематике Конвенции о ликвидации всех форм дискриминации в отношении женщин и общей рекомендации № 35 в целях повышения квалификации судей, сотрудников правоприменительных органов, адвокатов, сотрудников миграционных служб, социальных работников, медицинского персонала, учителей и других специалистов, работающих с женщинами и девочками, подвергшимися гендерному насилию;</w:t>
      </w:r>
    </w:p>
    <w:p w14:paraId="0725FBF1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е)</w:t>
      </w:r>
      <w:r>
        <w:tab/>
      </w:r>
      <w:r>
        <w:rPr>
          <w:b/>
          <w:bCs/>
        </w:rPr>
        <w:t>увеличить объем людских, технических и финансовых ресурсов, выделяемых на содержание приютов для женщин и девочек, подвергшихся гендерному насилию, и число приютов для решения проблемы их переполненности;</w:t>
      </w:r>
    </w:p>
    <w:p w14:paraId="573F0BB7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f)</w:t>
      </w:r>
      <w:r>
        <w:tab/>
      </w:r>
      <w:r>
        <w:rPr>
          <w:b/>
          <w:bCs/>
        </w:rPr>
        <w:t>распространить защитные меры по борьбе с насилием в семье, включая возможность подачи заявления о вынесении судебных приказов о защите, на женщин, состоящих в фактическом браке и проживающих совместно со своими агрессивными партнерами;</w:t>
      </w:r>
    </w:p>
    <w:p w14:paraId="28B14A0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g)</w:t>
      </w:r>
      <w:r>
        <w:tab/>
      </w:r>
      <w:r>
        <w:rPr>
          <w:b/>
          <w:bCs/>
        </w:rPr>
        <w:t>проанализировать причины сокращения в последнее время числа ходатайств о вынесении судебных приказов о защите;</w:t>
      </w:r>
    </w:p>
    <w:p w14:paraId="34724450" w14:textId="173E3717" w:rsidR="00F223FC" w:rsidRDefault="00F223FC" w:rsidP="00F223FC">
      <w:pPr>
        <w:pStyle w:val="SingleTxt"/>
      </w:pPr>
      <w:r>
        <w:tab/>
        <w:t>h)</w:t>
      </w:r>
      <w:r>
        <w:tab/>
      </w:r>
      <w:r>
        <w:rPr>
          <w:b/>
          <w:bCs/>
        </w:rPr>
        <w:t>расширить рамки сбора дезагрегированных данных о гендерном насилии с охватом калечащих операций на женских половых органах, принудительных браков, принудительной стерилизации и сексуальных домогательств и включить в свой следующий периодический доклад Комитету информацию о числе: i) дел о насилии в отношении женщин, по которым были проведены расследования и судебные разбирательства, и в том числе информацию о мерах наказания, примененных в отношении виновных;</w:t>
      </w:r>
      <w:r>
        <w:t xml:space="preserve"> </w:t>
      </w:r>
      <w:r>
        <w:rPr>
          <w:b/>
          <w:bCs/>
        </w:rPr>
        <w:t>ii)</w:t>
      </w:r>
      <w:r>
        <w:rPr>
          <w:b/>
          <w:bCs/>
          <w:lang w:val="en-US"/>
        </w:rPr>
        <w:t> </w:t>
      </w:r>
      <w:r>
        <w:rPr>
          <w:b/>
          <w:bCs/>
        </w:rPr>
        <w:t>женщин, которые подверглись насилию и которым была предоставлена правовая помощь и соответствующие дополнительные услуги;</w:t>
      </w:r>
      <w:r>
        <w:t xml:space="preserve"> </w:t>
      </w:r>
      <w:r>
        <w:rPr>
          <w:b/>
          <w:bCs/>
        </w:rPr>
        <w:t>iii) женщин, которые подверглись насилию и которым была предоставлена компенсация;</w:t>
      </w:r>
      <w:r>
        <w:t xml:space="preserve"> </w:t>
      </w:r>
      <w:r>
        <w:rPr>
          <w:b/>
          <w:bCs/>
        </w:rPr>
        <w:t>и iv) судебных приказов о защите.</w:t>
      </w:r>
    </w:p>
    <w:p w14:paraId="1EB3935F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A2962F9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Торговля людьми и эксплуатация проституции</w:t>
      </w:r>
      <w:r>
        <w:t xml:space="preserve"> </w:t>
      </w:r>
    </w:p>
    <w:p w14:paraId="50C6E4E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947D105" w14:textId="77777777" w:rsidR="00F223FC" w:rsidRDefault="00F223FC" w:rsidP="00F223FC">
      <w:pPr>
        <w:pStyle w:val="SingleTxt"/>
      </w:pPr>
      <w:r>
        <w:t>31.</w:t>
      </w:r>
      <w:r>
        <w:tab/>
        <w:t>Комитет приветствует законодательные и институциональные меры, принятые государством-участником в целях борьбы с торговлей людьми. Вместе с тем он с обеспокоенностью отмечает следующее:</w:t>
      </w:r>
    </w:p>
    <w:p w14:paraId="532AB6F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отсутствие общедоступных всеобъемлющих дезагрегированных данных о жертвах торговли людьми;</w:t>
      </w:r>
    </w:p>
    <w:p w14:paraId="28BAB94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низкие показатели судебного преследования и вынесения обвинительных приговоров в 2017 году по делам о торговле людьми, отчасти из-за задержек в уголовном судопроизводстве, а также отсутствие мер защиты потерпевших и свидетелей;</w:t>
      </w:r>
    </w:p>
    <w:p w14:paraId="1E631A43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отсутствие в национальном уголовном законодательстве положений об универсальной юрисдикции, предусматривающих проведение расследований и судебное преследование и наказание лиц, виновных в совершении трансграничных преступлений;</w:t>
      </w:r>
    </w:p>
    <w:p w14:paraId="5AF32FA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  <w:t>тот факт, что определение торговли людьми в Уголовном кодексе страны менее конкретно по сравнению с содержащимся в Протоколе о предупреждении и пресечении торговли людьми, особенно женщинами и детьми, и наказании за нее, дополняющем Конвенцию Организации Объединенных Наций против транснациональной организованной преступности, и не предусматривает ответственности за трансграничные преступления;</w:t>
      </w:r>
    </w:p>
    <w:p w14:paraId="3E7876D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е)</w:t>
      </w:r>
      <w:r>
        <w:tab/>
        <w:t>отсутствие учитывающих гендерные аспекты мероприятий по повышению квалификации сотрудников судебных органов по вопросам применения законодательства о борьбе с торговлей людьми, особенно женщинами и девочками;</w:t>
      </w:r>
    </w:p>
    <w:p w14:paraId="2E749131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f)</w:t>
      </w:r>
      <w:r>
        <w:tab/>
        <w:t>отсутствие стандартной процедуры раннего выявления женщин и девочек, ставших жертвами торговли людьми, и их направления в соответствующие социальные службы, в результате чего женщины и девочки из числа мигрантов могут вместо направления в приюты оказываться под стражей в центрах для лиц, ищущих убежища;</w:t>
      </w:r>
    </w:p>
    <w:p w14:paraId="48F2D247" w14:textId="77777777" w:rsidR="00F223FC" w:rsidRDefault="00F223FC" w:rsidP="00F223FC">
      <w:pPr>
        <w:pStyle w:val="SingleTxt"/>
      </w:pPr>
      <w:r>
        <w:tab/>
        <w:t>g)</w:t>
      </w:r>
      <w:r>
        <w:tab/>
        <w:t>недостаточные объемы ресурсов, выделяемых службам оказания жертвам торговли людьми поддержки с учетом гендерных аспектов, включая правовую помощь, медицинское лечение, психосоциальное консультирование и реабилитацию.</w:t>
      </w:r>
    </w:p>
    <w:p w14:paraId="2679C097" w14:textId="77777777" w:rsidR="00F223FC" w:rsidRDefault="00F223FC" w:rsidP="00F223FC">
      <w:pPr>
        <w:pStyle w:val="SingleTxt"/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7DE2FAF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на периодической основе собирать, анализировать и публиковать всеобъемлющие данные о торговле людьми в разбивке по полу и включить такие данные в свой следующий периодический доклад;</w:t>
      </w:r>
    </w:p>
    <w:p w14:paraId="11D8035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оперативно проводить расследования, осуществлять судебное преследование и наказывать виновных по всем делам о торговле женщинами и девочками, обеспечить, чтобы приговоры, выносимые виновным в совершении этих деяний, соответствовали тяжести совершенного преступления, а также разработать и осуществлять программы защиты жертв и свидетелей;</w:t>
      </w:r>
    </w:p>
    <w:p w14:paraId="27053EB5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</w:r>
      <w:r>
        <w:rPr>
          <w:b/>
          <w:bCs/>
        </w:rPr>
        <w:t>включить в национальное уголовное законодательство положения об универсальной юрисдикции;</w:t>
      </w:r>
    </w:p>
    <w:p w14:paraId="0F436346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</w:r>
      <w:r>
        <w:rPr>
          <w:b/>
          <w:bCs/>
        </w:rPr>
        <w:t>внести поправки в Уголовный кодекс, с тем чтобы привести определение торговли людьми в соответствие с Протоколом о торговле людьми и кодифицировать в национальном законодательстве ответственность за трансграничные преступления;</w:t>
      </w:r>
    </w:p>
    <w:p w14:paraId="27442CC7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е)</w:t>
      </w:r>
      <w:r>
        <w:tab/>
      </w:r>
      <w:r>
        <w:rPr>
          <w:b/>
          <w:bCs/>
        </w:rPr>
        <w:t>активизировать работу по повышению квалификации судей, прокуроров, адвокатов и сотрудников правоприменительных органов по вопросам неукоснительного применения положений уголовного законодательства о борьбе с торговлей людьми и применения с учетом гендерной специфики законодательства об оказании поддержки жертвам;</w:t>
      </w:r>
    </w:p>
    <w:p w14:paraId="7D76988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f)</w:t>
      </w:r>
      <w:r>
        <w:tab/>
      </w:r>
      <w:r>
        <w:rPr>
          <w:b/>
          <w:bCs/>
        </w:rPr>
        <w:t>принять нормативные положения по вопросам раннего выявления женщин и девочек, ставших жертвами торговли людьми, и их направления в соответствующие социальные службы и обеспечить применение учитывающего гендерный аспект подхода при рассмотрении ходатайств о предоставлении убежища, в том числе путем однозначного признания гендерного насилия в отношении женщин в качестве основания для защиты;</w:t>
      </w:r>
    </w:p>
    <w:p w14:paraId="49C70CEC" w14:textId="77777777" w:rsidR="00F223FC" w:rsidRDefault="00F223FC" w:rsidP="00F223FC">
      <w:pPr>
        <w:pStyle w:val="SingleTxt"/>
      </w:pPr>
      <w:r>
        <w:tab/>
        <w:t>g)</w:t>
      </w:r>
      <w:r>
        <w:tab/>
      </w:r>
      <w:r>
        <w:rPr>
          <w:b/>
          <w:bCs/>
        </w:rPr>
        <w:t>выделить достаточные ресурсы для обеспечения того, чтобы женщины и девочки, ставшие жертвами торговли людьми, имели доступ к службам оказания поддержки с учетом гендерных аспектов, в том числе путем укрепления базы кадровых, технических и финансовых ресурсов полиции и неправительственных организаций, осуществляющих свою деятельность в этой области.</w:t>
      </w:r>
    </w:p>
    <w:p w14:paraId="7447A075" w14:textId="77777777" w:rsidR="00F223FC" w:rsidRDefault="00F223FC" w:rsidP="00F223FC">
      <w:pPr>
        <w:pStyle w:val="SingleTxt"/>
      </w:pPr>
      <w:r>
        <w:t>33.</w:t>
      </w:r>
      <w:r>
        <w:tab/>
        <w:t>Комитет приветствует принятие закона об усилении борьбы с эксплуатацией проституции, сводничеством и торговлей людьми в сексуальных целях, а также разработку национального плана действий по борьбе с проституцией. Вместе с тем он выражает обеспокоенность в связи с тем, что:</w:t>
      </w:r>
    </w:p>
    <w:p w14:paraId="7AE3A9D4" w14:textId="4FA0D451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не о</w:t>
      </w:r>
      <w:r>
        <w:t xml:space="preserve">рганизован регулярный контроль </w:t>
      </w:r>
      <w:r w:rsidR="00CF6784">
        <w:t>«</w:t>
      </w:r>
      <w:r>
        <w:t>очагов</w:t>
      </w:r>
      <w:r w:rsidR="00CF6784">
        <w:t>»</w:t>
      </w:r>
      <w:r>
        <w:t xml:space="preserve"> сексуальной эксплуатации и принудительной проституции, в том числе предприятий индустрии развлечений, баров и массажных салонов;</w:t>
      </w:r>
    </w:p>
    <w:p w14:paraId="0AF717A4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закон о проституции не обеспечивает эффективной защиты женщин, занимающихся проституцией, от эксплуатации, поскольку для уголовной квалификации действий клиентов, пользующихся сексуальными услугами, связанными с эксплуатацией проституции, необходимо доказать факт особо уязвимого положения этих женщин, а также в связи с тем, что согласно этому закону клиенты освобождаются от уголовной ответственности, если они раскрывают информацию о сетях сводничества и торговли людьми;</w:t>
      </w:r>
    </w:p>
    <w:p w14:paraId="4452982A" w14:textId="77777777" w:rsidR="00F223FC" w:rsidRDefault="00F223FC" w:rsidP="00F223FC">
      <w:pPr>
        <w:pStyle w:val="SingleTxt"/>
      </w:pPr>
      <w:r>
        <w:tab/>
        <w:t>c)</w:t>
      </w:r>
      <w:r>
        <w:tab/>
        <w:t>выделяются недостаточные ресурсы для осуществления плана действий по борьбе с проституцией, в особенности в разрезе сокращения спроса, а также для того, чтобы программы помощи и поддержки для женщин, желающих оставить занятие проституцией, можно было распространить на тех из них, кто занимается этой деятельностью в квартирах и других местах.</w:t>
      </w:r>
    </w:p>
    <w:p w14:paraId="2FA455D5" w14:textId="77777777" w:rsidR="00F223FC" w:rsidRDefault="00F223FC" w:rsidP="00F223FC">
      <w:pPr>
        <w:pStyle w:val="SingleTxt"/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обеспечить, чтобы женщины, занимающиеся проституцией, освобождались от уголовной ответственности во всех обстоятельствах, и:</w:t>
      </w:r>
    </w:p>
    <w:p w14:paraId="4E7D864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осуществлять контроль мест, где женщины подвергаются повышенному риску принуждения к проституции, в целях выявления жертв;</w:t>
      </w:r>
    </w:p>
    <w:p w14:paraId="4095FB1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обеспечить эффективную защиту женщин, занимающихся проституцией, от эксплуатации, в том числе путем пересмотра во взаимодействии с Консультативной комиссией по правам человека норм уголовного законодательства, касающихся эксплуатации проституции, особенно требования в отношении доказывания уязвимости жертв, а также положения об освобождении от уголовной ответственности клиентов, раскрывающих информацию о сетях сводничества и торговли людьми;</w:t>
      </w:r>
    </w:p>
    <w:p w14:paraId="54CF316B" w14:textId="77777777" w:rsidR="00F223FC" w:rsidRDefault="00F223FC" w:rsidP="00F223FC">
      <w:pPr>
        <w:pStyle w:val="SingleTxt"/>
      </w:pPr>
      <w:r>
        <w:tab/>
        <w:t>c)</w:t>
      </w:r>
      <w:r>
        <w:tab/>
      </w:r>
      <w:r>
        <w:rPr>
          <w:b/>
          <w:bCs/>
        </w:rPr>
        <w:t>увеличить объемы ресурсов, выделяемых для обеспечения осуществления плана действий по борьбе с проституцией, особенно планируемых мер по сокращению спроса на услуги проституток, а также для осуществления программ помощи и поддержки для женщин, желающих оставить занятие проституцией, с охватом всех занимающихся этой деятельностью в любых обстоятельствах.</w:t>
      </w:r>
    </w:p>
    <w:p w14:paraId="2BA7C45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5E232739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Участие в политической и общественной жизни и в процессах принятия решений</w:t>
      </w:r>
    </w:p>
    <w:p w14:paraId="05A4A0B5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17B601EB" w14:textId="77777777" w:rsidR="00F223FC" w:rsidRDefault="00F223FC" w:rsidP="00F223FC">
      <w:pPr>
        <w:pStyle w:val="SingleTxt"/>
      </w:pPr>
      <w:r>
        <w:t>35.</w:t>
      </w:r>
      <w:r>
        <w:tab/>
        <w:t>Комитет приветствует завершение разработки стратегии для обеспечения более оптимального соотношения мужчин и женщин в процессах принятия решений и проводившуюся в рамках муниципальных выборов 2017 года информационно-разъяснительную работу по вопросам низкого уровня представленности женщин в политической жизни на местном уровне. Вместе с тем он обеспокоен тем, что доля женщин среди лидеров основных политических партий по-прежнему низка и что снизился уровень представленности женщин в выборных органах на коммунальном уровне. Кроме того, Комитет выражает обеспокоенность в связи с тем, что специальные меры, принимаемые государством-участником в целях достижения реального гендерного равенства, например установление минимальных квот в избирательных списках политических партий и в Государственном совете, возможно, недостаточно действенны для обеспечения эффективного осуществления, не учитывают гендерный аспект и не применяются на местном уровне.</w:t>
      </w:r>
    </w:p>
    <w:p w14:paraId="3C7456C2" w14:textId="77777777" w:rsidR="00F223FC" w:rsidRDefault="00F223FC" w:rsidP="00F223FC">
      <w:pPr>
        <w:pStyle w:val="SingleTxt"/>
      </w:pPr>
      <w:r>
        <w:t>36.</w:t>
      </w:r>
      <w:r>
        <w:tab/>
      </w:r>
      <w:r>
        <w:rPr>
          <w:b/>
        </w:rPr>
        <w:t>Комитет рекомендует государству-участнику активнее принимать временные и постоянные специальные меры и расширить финансовые стимулы для политических партий в целях достижения равного представительства женщин в избирательных списках и в Палате депутатов и Государственном совете, в том числе путем пересмотра таких мер на предмет обеспечения конкретной направленности на женщин, создания стимулов, побуждающих политические партии отдавать приоритет женщинам, выставляющим свою кандидатуру на выборах, и распространения действия таких мер на проведение местных выборов</w:t>
      </w:r>
      <w:r>
        <w:rPr>
          <w:b/>
          <w:bCs/>
        </w:rPr>
        <w:t>.</w:t>
      </w:r>
    </w:p>
    <w:p w14:paraId="563127C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6CF7B7F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Женщины и мир и безопасность</w:t>
      </w:r>
    </w:p>
    <w:p w14:paraId="50C18330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AD2B04A" w14:textId="77777777" w:rsidR="00F223FC" w:rsidRDefault="00F223FC" w:rsidP="00F223FC">
      <w:pPr>
        <w:pStyle w:val="SingleTxt"/>
      </w:pPr>
      <w:r>
        <w:t>37.</w:t>
      </w:r>
      <w:r>
        <w:tab/>
        <w:t xml:space="preserve">Комитет выражает сожаление в связи с отсутствием национального плана действий по осуществлению резолюции </w:t>
      </w:r>
      <w:hyperlink r:id="rId20" w:history="1">
        <w:r w:rsidRPr="00F56039">
          <w:rPr>
            <w:rStyle w:val="Hyperlink"/>
          </w:rPr>
          <w:t>1325 (2000)</w:t>
        </w:r>
      </w:hyperlink>
      <w:r>
        <w:t xml:space="preserve"> Совета Безопасности о женщинах и мире и безопасности, что негативно сказывается на участии женщин в мирных процессах.</w:t>
      </w:r>
    </w:p>
    <w:p w14:paraId="6FC1D747" w14:textId="77777777" w:rsidR="00F223FC" w:rsidRDefault="00F223FC" w:rsidP="00F223FC">
      <w:pPr>
        <w:pStyle w:val="SingleTxt"/>
      </w:pPr>
      <w:r>
        <w:t>38.</w:t>
      </w:r>
      <w:r>
        <w:tab/>
      </w:r>
      <w:r>
        <w:rPr>
          <w:b/>
          <w:bCs/>
        </w:rPr>
        <w:t xml:space="preserve">Комитет рекомендует государству-участнику принять национальный план действий по осуществлению </w:t>
      </w:r>
      <w:r w:rsidRPr="00F223FC">
        <w:rPr>
          <w:b/>
          <w:bCs/>
        </w:rPr>
        <w:t xml:space="preserve">резолюции </w:t>
      </w:r>
      <w:hyperlink r:id="rId21" w:history="1">
        <w:bookmarkStart w:id="1" w:name="SCName"/>
        <w:r w:rsidRPr="00F223FC">
          <w:rPr>
            <w:rStyle w:val="Hyperlink"/>
            <w:b/>
            <w:bCs/>
          </w:rPr>
          <w:t>1325 (2000)</w:t>
        </w:r>
        <w:bookmarkEnd w:id="1"/>
      </w:hyperlink>
      <w:r w:rsidRPr="00F223FC">
        <w:rPr>
          <w:b/>
          <w:bCs/>
        </w:rPr>
        <w:t xml:space="preserve"> Совета </w:t>
      </w:r>
      <w:r>
        <w:rPr>
          <w:b/>
          <w:bCs/>
        </w:rPr>
        <w:t>Безопасности о женщинах и мире и безопасности.</w:t>
      </w:r>
    </w:p>
    <w:p w14:paraId="7A6CBB2C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85574E8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14:paraId="4172ADBD" w14:textId="77777777" w:rsidR="00F223FC" w:rsidRDefault="00F223FC" w:rsidP="00F223FC">
      <w:pPr>
        <w:pStyle w:val="SingleTxt"/>
        <w:keepNext/>
        <w:keepLines/>
        <w:spacing w:after="0" w:line="120" w:lineRule="exact"/>
        <w:rPr>
          <w:sz w:val="10"/>
        </w:rPr>
      </w:pPr>
    </w:p>
    <w:p w14:paraId="6780141C" w14:textId="417C21DB" w:rsidR="00F223FC" w:rsidRDefault="00F223FC" w:rsidP="00F223FC">
      <w:pPr>
        <w:pStyle w:val="SingleTxt"/>
      </w:pPr>
      <w:r>
        <w:t>39.</w:t>
      </w:r>
      <w:r>
        <w:tab/>
        <w:t>Комит</w:t>
      </w:r>
      <w:r>
        <w:t>ет приветствует инициативу «</w:t>
      </w:r>
      <w:r>
        <w:t>День девочек</w:t>
      </w:r>
      <w:r>
        <w:t> — день мальчиков»</w:t>
      </w:r>
      <w:r>
        <w:t xml:space="preserve"> и планируемое введение бесплатного предоставления учебных материалов в системе среднего образования. Вместе с тем он с обеспокоенностью отмечает:</w:t>
      </w:r>
    </w:p>
    <w:p w14:paraId="379057F4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недостаточную представленность женщин среди председателей и членов университетских советов;</w:t>
      </w:r>
    </w:p>
    <w:p w14:paraId="378B070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отсутствие в школьных учебных программах специальных разделов по тематике гендерного равенства и прав женщин;</w:t>
      </w:r>
    </w:p>
    <w:p w14:paraId="6B9A6EA3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низкие показатели зачисления женщин, особенно женщин-мигрантов из неевропейских стран, в системе высшего образования;</w:t>
      </w:r>
    </w:p>
    <w:p w14:paraId="1E935928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  <w:t>концентрацию женщин в традиционно женских областях знаний и профессиональной деятельности;</w:t>
      </w:r>
    </w:p>
    <w:p w14:paraId="15D0036A" w14:textId="77777777" w:rsidR="00F223FC" w:rsidRDefault="00F223FC" w:rsidP="00F223FC">
      <w:pPr>
        <w:pStyle w:val="SingleTxt"/>
        <w:keepNext/>
        <w:keepLines/>
      </w:pPr>
      <w:r>
        <w:tab/>
        <w:t>е)</w:t>
      </w:r>
      <w:r>
        <w:tab/>
        <w:t>сообщения о травле и насилии, которым подвергаются в школьной среде девочки и девушки из числа мигранток, лесбиянок, бисексуалов и трансгендеров и дети и подростки из числа интерсексуалов.</w:t>
      </w:r>
    </w:p>
    <w:p w14:paraId="681FAF9B" w14:textId="77777777" w:rsidR="00F223FC" w:rsidRDefault="00F223FC" w:rsidP="00F223FC">
      <w:pPr>
        <w:pStyle w:val="SingleTxt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2A0ACB2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принять надлежащие меры для повышения уровня представленности женщин на руководящих должностях в учебных заведениях;</w:t>
      </w:r>
    </w:p>
    <w:p w14:paraId="090DE4E9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включить в школьные программы всех ступеней образования специальные предметы по вопросам гендерного равенства;</w:t>
      </w:r>
    </w:p>
    <w:p w14:paraId="7513739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c)</w:t>
      </w:r>
      <w:r>
        <w:rPr>
          <w:b/>
          <w:bCs/>
        </w:rPr>
        <w:tab/>
        <w:t>устранять структурные препятствия, мешающие девочкам продолжать образование по окончании школы;</w:t>
      </w:r>
    </w:p>
    <w:p w14:paraId="06475E5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применять в рамках профессиональной ориентации гендерный подход, в том числе на основе примеров для подражания, поощряя девочек поступать в учебные заведения на традиционно "мужские" специальности, такие как математика, информационные технологии и естественные науки, и не идти привычными путями при выборе профессии, и обеспечить подготовку преподавателей на всех уровнях системы образования по вопросам предупреждения стереотипного мышления;</w:t>
      </w:r>
    </w:p>
    <w:p w14:paraId="7AFB502C" w14:textId="77777777" w:rsidR="00F223FC" w:rsidRDefault="00F223FC" w:rsidP="00F223FC">
      <w:pPr>
        <w:pStyle w:val="SingleTxt"/>
      </w:pPr>
      <w:r>
        <w:rPr>
          <w:b/>
          <w:bCs/>
        </w:rPr>
        <w:tab/>
        <w:t>е)</w:t>
      </w:r>
      <w:r>
        <w:rPr>
          <w:b/>
          <w:bCs/>
        </w:rPr>
        <w:tab/>
        <w:t>обеспечить для пострадавших возможность конфиденциально сообщать о случаях травли и проявления дискриминационных настроений в учебных заведениях, в том числе в отношении девочек и девушек из числа мигранток, лесбиянок, бисексуалов и трансгендеров и детей и подростков из числа интерсексуалов, и добиваться надлежащего наказания виновных.</w:t>
      </w:r>
    </w:p>
    <w:p w14:paraId="163FB20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49C9A52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14:paraId="26D8F9FB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CFAE2E1" w14:textId="77777777" w:rsidR="00F223FC" w:rsidRDefault="00F223FC" w:rsidP="00F223FC">
      <w:pPr>
        <w:pStyle w:val="SingleTxt"/>
      </w:pPr>
      <w:r>
        <w:t>41.</w:t>
      </w:r>
      <w:r>
        <w:tab/>
        <w:t>Комитет приветствует успешное сокращение гендерного разрыва в оплате труда, составившего в 2017 году 5,4 процента, принятие Закона от 3 ноября 2016 года о внесении изменений в Закон об отпуске по уходу за ребенком, а также создание сети женщин, обладающих административным опытом. Вместе с тем его беспокоит следующее:</w:t>
      </w:r>
    </w:p>
    <w:p w14:paraId="6FDEC3A0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гендерный разрыв в размере 17,8 процента среди занятых в течение полного рабочего дня и тот факт, что 36,1 процента женщин работают на условиях неполного рабочего дня, что является свидетельством неравного распределения семейных обязанностей между женщинами и мужчинами;</w:t>
      </w:r>
    </w:p>
    <w:p w14:paraId="5003D4E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небольшое число детей дошкольного возраста старше трех лет в детских учреждениях;</w:t>
      </w:r>
    </w:p>
    <w:p w14:paraId="3E0C4F0E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правила, исключающие возможность неполной занятости для большинства управленческих должностей, и низкий уровень представленности женщин на руководящих должностях как в государственном секторе, так и в советах крупных предприятий;</w:t>
      </w:r>
    </w:p>
    <w:p w14:paraId="7941A672" w14:textId="77777777" w:rsidR="00F223FC" w:rsidRDefault="00F223FC" w:rsidP="00F223FC">
      <w:pPr>
        <w:pStyle w:val="SingleTxt"/>
      </w:pPr>
      <w:r>
        <w:tab/>
        <w:t>d)</w:t>
      </w:r>
      <w:r>
        <w:tab/>
        <w:t>тот факт, что на женщин, работающих в качестве домашней прислуги, до сих пор не распространяется в полном объеме действие мер социальной защиты и охраны труда, в том числе по причине того, что все еще не ратифицирована Конвенция Международной организации труда о достойном труде домашних работников (№ 189) 2011 года.</w:t>
      </w:r>
    </w:p>
    <w:p w14:paraId="669B65DD" w14:textId="77777777" w:rsidR="00F223FC" w:rsidRDefault="00F223FC" w:rsidP="00F223FC">
      <w:pPr>
        <w:pStyle w:val="SingleTxt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29FB243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создать дополнительные возможности для получения женщинами доступа к занятости в течение полного рабочего дня, в том числе путем принятия мер по ликвидации сегрегации в области профессиональной занятости в государственном и частном секторах, а также укрепления процесса поощрения равного распределения домашних и семейных обязанностей между женщинами и мужчинами;</w:t>
      </w:r>
    </w:p>
    <w:p w14:paraId="7386B284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расширить спектр услуг сети детских учреждений, особенно для детей дошкольного возраста старше трех лет;</w:t>
      </w:r>
    </w:p>
    <w:p w14:paraId="117B6DA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c)</w:t>
      </w:r>
      <w:r>
        <w:rPr>
          <w:b/>
          <w:bCs/>
        </w:rPr>
        <w:tab/>
        <w:t>повысить уровень представленности женщин на руководящих должностях в государственном и частном секторах, в том числе посредством принятия правовых мер, предусматривающих возможность работы на условиях неполного рабочего дня на всех должностях высокого уровня, и путем принятия временных специальных мер для достижения целевого показателя 40 процентов женщин в руководстве государственных учреждений и в составе правлений частных предприятий;</w:t>
      </w:r>
    </w:p>
    <w:p w14:paraId="472AC20A" w14:textId="77777777" w:rsidR="00F223FC" w:rsidRDefault="00F223FC" w:rsidP="00F223FC">
      <w:pPr>
        <w:pStyle w:val="SingleTxt"/>
      </w:pPr>
      <w:r>
        <w:rPr>
          <w:b/>
          <w:bCs/>
        </w:rPr>
        <w:tab/>
        <w:t>d)</w:t>
      </w:r>
      <w:r>
        <w:rPr>
          <w:b/>
          <w:bCs/>
        </w:rPr>
        <w:tab/>
        <w:t>ускорить процесс ратификации Конвенции о достойном труде домашних работников в соответствии с обязательством, принятым государством-участником в 2013 году в ходе второго цикла обзора в рамках механизма универсального периодического обзора Совета по правам человека.</w:t>
      </w:r>
    </w:p>
    <w:p w14:paraId="4E62C4B6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E21541B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Сексуальные домогательства на рабочем месте</w:t>
      </w:r>
    </w:p>
    <w:p w14:paraId="1FA46F6B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2532D06" w14:textId="77777777" w:rsidR="00F223FC" w:rsidRDefault="00F223FC" w:rsidP="00F223FC">
      <w:pPr>
        <w:pStyle w:val="SingleTxt"/>
      </w:pPr>
      <w:r>
        <w:t>43.</w:t>
      </w:r>
      <w:r>
        <w:tab/>
        <w:t>Комитет приветствует проведение Министерством образования и по делам детей и молодежи обследования с целью выявления различных форм сексуальных домогательств, назначение в различных министерствах координаторов по вопросам сексуальных домогательств и создание подразделений трудовой инспекции в целях предотвращения сексуальных домогательств.</w:t>
      </w:r>
    </w:p>
    <w:p w14:paraId="4BF2E7CA" w14:textId="77777777" w:rsidR="00F223FC" w:rsidRDefault="00F223FC" w:rsidP="00F223FC">
      <w:pPr>
        <w:pStyle w:val="SingleTxt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0B31B75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изучить вопрос о масштабах сексуальных домогательств в частном секторе и рекомендовать работодателям проводить регулярные обзоры культуры поведения в компании для предотвращения таких инцидентов;</w:t>
      </w:r>
    </w:p>
    <w:p w14:paraId="323137A3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повышать осведомленность о дискриминационном характере сексуального домогательства с целью искоренения такой практики;</w:t>
      </w:r>
    </w:p>
    <w:p w14:paraId="253043C7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b/>
          <w:bCs/>
        </w:rPr>
      </w:pPr>
      <w:r>
        <w:rPr>
          <w:b/>
          <w:bCs/>
        </w:rPr>
        <w:tab/>
        <w:t>c)</w:t>
      </w:r>
      <w:r>
        <w:rPr>
          <w:b/>
          <w:bCs/>
        </w:rPr>
        <w:tab/>
        <w:t>конкретно квалифицировать сексуальные домогательства в качестве уголовного преступления и установить надлежащие меры наказания;</w:t>
      </w:r>
    </w:p>
    <w:p w14:paraId="47A501C8" w14:textId="77777777" w:rsidR="00F223FC" w:rsidRDefault="00F223FC" w:rsidP="00F223FC">
      <w:pPr>
        <w:pStyle w:val="SingleTxt"/>
      </w:pPr>
      <w:r>
        <w:rPr>
          <w:b/>
          <w:bCs/>
        </w:rPr>
        <w:tab/>
        <w:t>d)</w:t>
      </w:r>
      <w:r>
        <w:rPr>
          <w:b/>
          <w:bCs/>
        </w:rPr>
        <w:tab/>
        <w:t>в срочном порядке осуществить планы создания гарантирующей конфиденциальность и безопасность системы подачи жалоб в связи с сексуальными домогательствами на рабочем месте.</w:t>
      </w:r>
    </w:p>
    <w:p w14:paraId="2042435B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91EAA8A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14:paraId="1881379E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03F66D1" w14:textId="77777777" w:rsidR="00F223FC" w:rsidRDefault="00F223FC" w:rsidP="00F223FC">
      <w:pPr>
        <w:pStyle w:val="SingleTxt"/>
      </w:pPr>
      <w:r>
        <w:t>45.</w:t>
      </w:r>
      <w:r>
        <w:tab/>
        <w:t>Комитет приветствует подписание 17 июля 2013 года документа об общей политике укрепления эмоционального и сексуального здоровья и увеличение взноса государства-участника в Фонд Организации Объединенных Наций в области народонаселения для поддержки движения «Решение принимает женщина». Вместе с тем его беспокоит следующее:</w:t>
      </w:r>
    </w:p>
    <w:p w14:paraId="0B581F2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недостаточное информационное обеспечение и осуществление национальной программы укрепления эмоционального и сексуального здоровья, а также неопределенность в вопросе выделения ресурсов на цели укрепления эмоционального и сексуального здоровья в школах и среди специалистов;</w:t>
      </w:r>
    </w:p>
    <w:p w14:paraId="4EB073C9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отсутствие мер, принимаемых с целью облегчения доступа лиц без гражданства к медицинским услугам, особенно с учетом их стоимости в государстве-участнике;</w:t>
      </w:r>
    </w:p>
    <w:p w14:paraId="6256C494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большое число женщин, страдающих от депрессии в государстве-участнике, особенно женщин и девочек из числа мигрантов;</w:t>
      </w:r>
    </w:p>
    <w:p w14:paraId="35C04472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  <w:t>устойчиво высокий уровень табакокурения среди девочек, несмотря на постоянные ограничения числа мест, где разрешено курить;</w:t>
      </w:r>
    </w:p>
    <w:p w14:paraId="2C0EABB9" w14:textId="77777777" w:rsidR="00F223FC" w:rsidRDefault="00F223FC" w:rsidP="00F223FC">
      <w:pPr>
        <w:pStyle w:val="SingleTxt"/>
      </w:pPr>
      <w:r>
        <w:tab/>
        <w:t>е)</w:t>
      </w:r>
      <w:r>
        <w:tab/>
        <w:t>ограниченные сроки для подачи исков о возмещении ущерба лицами, которые подверглись необратимой с медицинской точки зрения хирургической коррекции пола и страдают из-за сопряженных с этим последствий.</w:t>
      </w:r>
    </w:p>
    <w:p w14:paraId="49DE97AC" w14:textId="77777777" w:rsidR="00F223FC" w:rsidRDefault="00F223FC" w:rsidP="00F223FC">
      <w:pPr>
        <w:pStyle w:val="SingleTxt"/>
      </w:pPr>
      <w:r>
        <w:t>46.</w:t>
      </w:r>
      <w:r>
        <w:tab/>
      </w:r>
      <w:r>
        <w:rPr>
          <w:b/>
          <w:bCs/>
        </w:rPr>
        <w:t>В соответствии со своей общей рекомендацией № 24 (1999) о женщинах и здоровье Комитет рекомендует государству-участнику:</w:t>
      </w:r>
    </w:p>
    <w:p w14:paraId="7B6D758D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распространять информацию о национальной программе укрепления эмоционального и сексуального здоровья и выделять надлежащие людские, технические и финансовые ресурсы дл</w:t>
      </w:r>
      <w:bookmarkStart w:id="2" w:name="_GoBack"/>
      <w:bookmarkEnd w:id="2"/>
      <w:r>
        <w:rPr>
          <w:b/>
          <w:bCs/>
        </w:rPr>
        <w:t>я его эффективного осуществления, в том числе для включения в школьные программы соответствующих возрасту предметов обучения по вопросам сексуального и репродуктивного здоровья и прав в этой области в соответствии с обязательством, принятым государством-участником в 2013 году в рамках универсального периодического обзора, а также для организации соответствующей подготовки преподавателей и специалистов в области образования и здравоохранения;</w:t>
      </w:r>
    </w:p>
    <w:p w14:paraId="31439AC9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облегчить для лиц без гражданства доступ к медицинским услугам, в том числе путем оказания финансовой поддержки для покрытия высоких расходов на услуги в области здравоохранения;</w:t>
      </w:r>
    </w:p>
    <w:p w14:paraId="0995CE8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</w:r>
      <w:r>
        <w:rPr>
          <w:b/>
        </w:rPr>
        <w:t>выявлять и устранять структурные факторы, которые негативно сказываются на психическом здоровье женщин и девочек, особенно женщин и девочек из числа мигранток;</w:t>
      </w:r>
    </w:p>
    <w:p w14:paraId="53213C7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</w:r>
      <w:r>
        <w:rPr>
          <w:b/>
          <w:bCs/>
        </w:rPr>
        <w:t>в рамках национального плана по борьбе с курением на период 2016 – 2020 годов активнее осуществлять мероприятия с учетом гендерных факторов и гарантировать выделение достаточных людских, технических и финансовых ресурсов для его осуществления;</w:t>
      </w:r>
    </w:p>
    <w:p w14:paraId="3D1A04F0" w14:textId="77777777" w:rsidR="00F223FC" w:rsidRDefault="00F223FC" w:rsidP="00F223FC">
      <w:pPr>
        <w:pStyle w:val="SingleTxt"/>
      </w:pPr>
      <w:r>
        <w:tab/>
        <w:t>е)</w:t>
      </w:r>
      <w:r>
        <w:tab/>
      </w:r>
      <w:r>
        <w:rPr>
          <w:b/>
          <w:bCs/>
        </w:rPr>
        <w:t>снять ограничения по срокам подачи исков о возмещении вреда в случае необратимых с медицинской точки зрения операций по изменению пола и связанных с ним последствий.</w:t>
      </w:r>
    </w:p>
    <w:p w14:paraId="2A3C454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65398ED3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Расширение экономических прав и возможностей женщин и социальные льготы</w:t>
      </w:r>
    </w:p>
    <w:p w14:paraId="6C29280A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1F1FD59" w14:textId="77777777" w:rsidR="00F223FC" w:rsidRDefault="00F223FC" w:rsidP="00F223FC">
      <w:pPr>
        <w:pStyle w:val="SingleTxt"/>
      </w:pPr>
      <w:r>
        <w:t>47.</w:t>
      </w:r>
      <w:r>
        <w:tab/>
        <w:t>Комитет приветствует начало работы сети представителей женщин-предпринимателей Люксембурга. Вместе с тем его беспокоит следующее:</w:t>
      </w:r>
    </w:p>
    <w:p w14:paraId="3B910098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отсутствие в государстве-участнике стратегической концепции улучшения условий для женщин, которые стремятся создавать предприятия и управлять ими, а также недостаточные возможности финансирования предприятий, возглавляемых женщинами;</w:t>
      </w:r>
    </w:p>
    <w:p w14:paraId="44D0A914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тот факт, что самозанятые женщины оказываются в неблагоприятном положении в плане использования в полном объеме льгот по линии социального обеспечения и пособий по беременности и родам;</w:t>
      </w:r>
    </w:p>
    <w:p w14:paraId="13F3374A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  <w:t>то, что доход 44 процентов неполных семей, возглавляемых преимущественно женщинами, не достигает национального порога бедности;</w:t>
      </w:r>
    </w:p>
    <w:p w14:paraId="749CCF3F" w14:textId="31BC7F9C" w:rsidR="00F223FC" w:rsidRDefault="00F223FC" w:rsidP="00F223FC">
      <w:pPr>
        <w:pStyle w:val="SingleTxt"/>
      </w:pPr>
      <w:r>
        <w:tab/>
      </w:r>
      <w:r w:rsidR="00CF6784">
        <w:t>d)</w:t>
      </w:r>
      <w:r w:rsidR="00CF6784">
        <w:tab/>
        <w:t>отсутствие данных о женщинах, осуществляющих вложения в инвестиционны</w:t>
      </w:r>
      <w:r w:rsidR="00CF6784">
        <w:t>е компании открытого типа (</w:t>
      </w:r>
      <w:r w:rsidR="00CF6784">
        <w:t>sociétés d’investissement à capital variable) и инвестиционные компании закрытого типа (sociétés d’investissement à capital fixe), и о женщинах-землевладельцах.</w:t>
      </w:r>
    </w:p>
    <w:p w14:paraId="3EC79B06" w14:textId="77777777" w:rsidR="00F223FC" w:rsidRDefault="00F223FC" w:rsidP="00F223FC">
      <w:pPr>
        <w:pStyle w:val="SingleTxt"/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A9307D4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</w:rPr>
        <w:t>на периодической основе анализировать положение женщин-предпринимателей в государстве-участнике и разработать стратегию поддержки их экономических инициатив на ранних и последующих этапах с охватом всего диапазона от микропредприятий до предприятий макроуровня;</w:t>
      </w:r>
    </w:p>
    <w:p w14:paraId="45A010E7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обеспечить, чтобы трудоустроенные, безработные и самозанятые матери и отцы были охвачены системой социального обеспечения с выплатой пособий по беременности и родам, и не учитывать при расчете пособий по беременности и родам колебания дохода, характерные для самостоятельной занятости;</w:t>
      </w:r>
    </w:p>
    <w:p w14:paraId="28B5534C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</w:r>
      <w:r>
        <w:rPr>
          <w:b/>
          <w:bCs/>
        </w:rPr>
        <w:t>активизировать усилия в рамках инициатив по решению проблем нищеты и нестабильной занятости женщин, являющихся главами домохозяйств;</w:t>
      </w:r>
    </w:p>
    <w:p w14:paraId="4F495B3B" w14:textId="77777777" w:rsidR="00F223FC" w:rsidRDefault="00F223FC" w:rsidP="00F223FC">
      <w:pPr>
        <w:pStyle w:val="SingleTxt"/>
      </w:pPr>
      <w:r>
        <w:tab/>
        <w:t>d)</w:t>
      </w:r>
      <w:r>
        <w:tab/>
      </w:r>
      <w:r>
        <w:rPr>
          <w:b/>
        </w:rPr>
        <w:t>собирать и представлять данные о женщинах, вкладывающих средства в инвестиционные компании открытого и закрытого типа и о женщинах-землевладельцах</w:t>
      </w:r>
      <w:r>
        <w:rPr>
          <w:b/>
          <w:bCs/>
        </w:rPr>
        <w:t>.</w:t>
      </w:r>
    </w:p>
    <w:p w14:paraId="4C3DD15B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A95719D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Женщины и девочки, принадлежащие к группам религиозных меньшинств, и женщины и девочки из числа мигрантов, беженцев и просителей убежища</w:t>
      </w:r>
      <w:r>
        <w:t xml:space="preserve"> </w:t>
      </w:r>
    </w:p>
    <w:p w14:paraId="523480E8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43421B46" w14:textId="77777777" w:rsidR="00F223FC" w:rsidRDefault="00F223FC" w:rsidP="00F223FC">
      <w:pPr>
        <w:pStyle w:val="SingleTxt"/>
      </w:pPr>
      <w:r>
        <w:t>49.</w:t>
      </w:r>
      <w:r>
        <w:tab/>
        <w:t>Комитет приветствует использование межкультурных посредников в школьной среде. Комитет, однако, обеспокоен тем, что все ходатайства о международной защите в связи с калечащими операциями на женских половых органах отклоняются, несмотря на то, что преследование по признаку пола является весомым фактором при принятии решений о предоставлении убежища в государстве-участнике. Он также обеспокоен тем, что в государстве-участнике еврейские и мусульманские женщины и девочки страдают от соответственно антисемитских настроений и исламофобии. Кроме того, Комитет обеспокоен тем, что женщины и девочки из числа мигрантов, особенно неевропейского происхождения, и, в частности, мусульманские женщины и девочки, а также женщины и девочки из числа просителей убежища и беженцев сталкиваются с взаимопересекающимися формами дискриминации, что оборачивается:</w:t>
      </w:r>
    </w:p>
    <w:p w14:paraId="5A1D21D9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более низкими показателями успеваемости среди девочек-мигранток, особенно неевропейского происхождения, и их незначительной долей среди студентов высших учебных заведений, в значительной мере в силу требований о владении местным языком, различий в языковых требованиях между общеобразовательными и техническими учебными заведениями в системе среднего образования и экономических трудностей;</w:t>
      </w:r>
    </w:p>
    <w:p w14:paraId="2AA85E5F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  <w:t>низким уровнем занятости среди женщин-мигранток неевропейского происхождения, отчасти из-за требований знания местного языка, которые выступают барьером для трудоустройства в государственном и частном секторах;</w:t>
      </w:r>
    </w:p>
    <w:p w14:paraId="18392281" w14:textId="77777777" w:rsidR="00F223FC" w:rsidRDefault="00F223FC" w:rsidP="00F223FC">
      <w:pPr>
        <w:pStyle w:val="SingleTxt"/>
      </w:pPr>
      <w:r>
        <w:tab/>
        <w:t>c)</w:t>
      </w:r>
      <w:r>
        <w:tab/>
        <w:t>увеличением числа инцидентов на почве исламофобии и ненавистнических высказываний в отношении мусульманских женщин и девочек, а также в отношении женщин и девочек из числа беженцев и просителей убежища, особенно в Интернете.</w:t>
      </w:r>
    </w:p>
    <w:p w14:paraId="62ED66FC" w14:textId="77777777" w:rsidR="00F223FC" w:rsidRDefault="00F223FC" w:rsidP="00F223FC">
      <w:pPr>
        <w:pStyle w:val="SingleTxt"/>
      </w:pPr>
      <w:r>
        <w:t>50.</w:t>
      </w:r>
      <w:r>
        <w:tab/>
      </w:r>
      <w:r>
        <w:rPr>
          <w:b/>
          <w:bCs/>
        </w:rPr>
        <w:t>В соответствии с общей рекомендацией № 32 (2014), касающейся гендерных аспектов статуса беженца, убежища, гражданства и безгражданства женщин Комитет рекомендует государству-участнику:</w:t>
      </w:r>
    </w:p>
    <w:p w14:paraId="4894AD42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облегчать для девочек-мигранток, особенно неевропейского происхождения, доступ к обучению в старших классах средней школы, в том числе путем оказания финансовой поддержки, введения более гибких языковых требований в системе образования и устранения различий в языковых требованиях между общеобразовательными и техническими учебными заведениями в системе среднего образования;</w:t>
      </w:r>
    </w:p>
    <w:p w14:paraId="0AC7A368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b)</w:t>
      </w:r>
      <w:r>
        <w:tab/>
      </w:r>
      <w:r>
        <w:rPr>
          <w:b/>
          <w:bCs/>
        </w:rPr>
        <w:t>обеспечивать интеграцию женщин-мигранток неевропейского происхождения на рынке труда, в том числе за счет введения более гибких языковых требований, которые изначально воспринимаются в качестве препятствий для трудоустройства в государственном и частном секторах, расширения возможностей для изучения требуемых языков и обеспечения неукоснительного применения законодательства о борьбе с дискриминацией на рынке труда;</w:t>
      </w:r>
    </w:p>
    <w:p w14:paraId="27D48BDF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c)</w:t>
      </w:r>
      <w:r>
        <w:tab/>
      </w:r>
      <w:r>
        <w:rPr>
          <w:b/>
          <w:bCs/>
        </w:rPr>
        <w:t>активизировать деятельность по борьбе со всеми формами дискриминации в отношении женщин и девочек, принадлежащих к группам религиозных меньшинств, в том числе в рамках дальнейшего повышения информированности общественности в целом о преимуществах многообразной жизни общества и путем повышения осведомленности женщин и девочек об их правах и имеющихся средствах правовой защиты;</w:t>
      </w:r>
    </w:p>
    <w:p w14:paraId="2006C19B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d)</w:t>
      </w:r>
      <w:r>
        <w:tab/>
      </w:r>
      <w:r>
        <w:rPr>
          <w:b/>
          <w:bCs/>
        </w:rPr>
        <w:t>в соответствии со статьей 457 Уголовного кодекса и со ссылкой на статью 454 УК создать механизм мониторинга и пресечения ненавистнических высказываний, в том числе в социальных сетях, в отношении расовых, этнических, религиозных и сексуальных меньшинств, а также ненавистнических высказываний по поводу гражданства и миграционного статуса;</w:t>
      </w:r>
    </w:p>
    <w:p w14:paraId="3E3E17BF" w14:textId="77777777" w:rsidR="00F223FC" w:rsidRDefault="00F223FC" w:rsidP="00F223FC">
      <w:pPr>
        <w:pStyle w:val="SingleTxt"/>
      </w:pPr>
      <w:r>
        <w:tab/>
        <w:t>е)</w:t>
      </w:r>
      <w:r>
        <w:tab/>
      </w:r>
      <w:r>
        <w:rPr>
          <w:b/>
          <w:bCs/>
        </w:rPr>
        <w:t>обеспечить применение учитывающего гендерные аспекты подхода при приеме женщин из числа беженцев и просителей убежища и рассмотрении ходатайств о предоставлении убежища, в том числе путем обучения сотрудников иммиграционных служб методам проведения собеседований с учетом гендерных факторов, предоставлять убежище женщинам, которые обращаются за международной защитой, исходя из опасности совершения калечащих операций на женских половых органах, и обеспечить, чтобы потребности в защите просителей убежища и беженцев из числа женщин и девушек, прибывающих в государство-участник, рассматривались на приоритетной основе.</w:t>
      </w:r>
    </w:p>
    <w:p w14:paraId="6F21DC5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10DF8C7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Брак и семейные отношения</w:t>
      </w:r>
    </w:p>
    <w:p w14:paraId="100DACC2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7A9465F" w14:textId="77777777" w:rsidR="00F223FC" w:rsidRDefault="00F223FC" w:rsidP="00F223FC">
      <w:pPr>
        <w:pStyle w:val="SingleTxt"/>
      </w:pPr>
      <w:r>
        <w:t>51.</w:t>
      </w:r>
      <w:r>
        <w:tab/>
        <w:t>Комитет приветствует принятие Закона от 4 июля 2014 года о реформе брачного законодательства, который разрешает заключение однополых браков, и подвижки в области реформы в вопросах развода и родительских прав, а также в процессе пересмотре закона об отцовстве. Вместе с тем он с обеспокоенностью отмечает:</w:t>
      </w:r>
    </w:p>
    <w:p w14:paraId="33FDA32F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  <w:t>тот факт, что женщины, живущие в фактическом браке и однополом союзе, оказываются в неблагоприятном положении в вопросах раздела имущества при расторжении союза и признания отцовства в случае искусственного оплодотворения или усыновления/удочерения приемных детей;</w:t>
      </w:r>
    </w:p>
    <w:p w14:paraId="246A1D44" w14:textId="77777777" w:rsidR="00F223FC" w:rsidRDefault="00F223FC" w:rsidP="00F223FC">
      <w:pPr>
        <w:pStyle w:val="SingleTxt"/>
      </w:pPr>
      <w:r>
        <w:tab/>
        <w:t>b)</w:t>
      </w:r>
      <w:r>
        <w:tab/>
        <w:t>то, что до сих пор не приняты нормативные акты в целях сглаживания и решения проблемы нехватки средств после развода.</w:t>
      </w:r>
    </w:p>
    <w:p w14:paraId="15F16F5B" w14:textId="77777777" w:rsidR="00F223FC" w:rsidRDefault="00F223FC" w:rsidP="00F223FC">
      <w:pPr>
        <w:pStyle w:val="SingleTxt"/>
        <w:rPr>
          <w:b/>
          <w:bCs/>
        </w:rPr>
      </w:pPr>
      <w:r w:rsidRPr="00CF6784">
        <w:t>52.</w:t>
      </w:r>
      <w:r w:rsidRPr="00CF6784">
        <w:tab/>
      </w:r>
      <w:r>
        <w:rPr>
          <w:b/>
          <w:bCs/>
        </w:rPr>
        <w:t>В соответствии со своей общей рекомендацией № 29 (2013), касающейся вступления в брак, семейных отношений и их расторжения, Комитет рекомендует государству-участнику</w:t>
      </w:r>
      <w:r>
        <w:t>:</w:t>
      </w:r>
    </w:p>
    <w:p w14:paraId="6A49ABA1" w14:textId="77777777" w:rsidR="00F223FC" w:rsidRDefault="00F223FC" w:rsidP="00F223F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>
        <w:tab/>
        <w:t>а)</w:t>
      </w:r>
      <w:r>
        <w:tab/>
      </w:r>
      <w:r>
        <w:rPr>
          <w:b/>
          <w:bCs/>
        </w:rPr>
        <w:t>обеспечить единообразный подход в случае всех женщин, в том числе женщин, живущих в фактическом браке и однополых союзах, в вопросах раздела имущества при расторжении их союза или отношений и признания отцовства в случае искусственного оплодотворения и усыновления/удочерения приемных детей, независимо от их гражданского состояния;</w:t>
      </w:r>
    </w:p>
    <w:p w14:paraId="274A3AD2" w14:textId="77777777" w:rsidR="00F223FC" w:rsidRDefault="00F223FC" w:rsidP="00F223FC">
      <w:pPr>
        <w:pStyle w:val="SingleTxt"/>
      </w:pPr>
      <w:r>
        <w:tab/>
        <w:t>b)</w:t>
      </w:r>
      <w:r>
        <w:tab/>
      </w:r>
      <w:r>
        <w:rPr>
          <w:b/>
          <w:bCs/>
        </w:rPr>
        <w:t>ускорить принятие проекта закона о создании суда по семейным делам и соответствующих нормативных актов.</w:t>
      </w:r>
    </w:p>
    <w:p w14:paraId="65BF6360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7A5458F3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Пекинская декларация и Платформа действий </w:t>
      </w:r>
    </w:p>
    <w:p w14:paraId="10E564E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4B5BD64B" w14:textId="77777777" w:rsidR="00F223FC" w:rsidRDefault="00F223FC" w:rsidP="00F223FC">
      <w:pPr>
        <w:pStyle w:val="SingleTxt"/>
      </w:pPr>
      <w:r>
        <w:t>53.</w:t>
      </w:r>
      <w:r>
        <w:tab/>
      </w:r>
      <w:r>
        <w:rPr>
          <w:b/>
          <w:bCs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</w:t>
      </w:r>
    </w:p>
    <w:p w14:paraId="1D38CAD3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6C9B062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Повестка дня в области устойчивого развития на период до 2030 года</w:t>
      </w:r>
      <w:r>
        <w:t xml:space="preserve"> </w:t>
      </w:r>
    </w:p>
    <w:p w14:paraId="22806E21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340DA940" w14:textId="77777777" w:rsidR="00F223FC" w:rsidRDefault="00F223FC" w:rsidP="00F223FC">
      <w:pPr>
        <w:pStyle w:val="SingleTxt"/>
      </w:pPr>
      <w:r>
        <w:t>54.</w:t>
      </w:r>
      <w:r>
        <w:tab/>
      </w:r>
      <w:r>
        <w:rPr>
          <w:b/>
          <w:bCs/>
        </w:rPr>
        <w:t>Комитет призывает к обеспечению реального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</w:p>
    <w:p w14:paraId="0B22DE1C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53AF9430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Распространение информации</w:t>
      </w:r>
      <w:r>
        <w:t xml:space="preserve"> </w:t>
      </w:r>
    </w:p>
    <w:p w14:paraId="11D4E23D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EF7E7BF" w14:textId="77777777" w:rsidR="00F223FC" w:rsidRDefault="00F223FC" w:rsidP="00F223FC">
      <w:pPr>
        <w:pStyle w:val="SingleTxt"/>
        <w:rPr>
          <w:b/>
          <w:bCs/>
        </w:rPr>
      </w:pPr>
      <w:r w:rsidRPr="00CF6784">
        <w:t>55.</w:t>
      </w:r>
      <w:r w:rsidRPr="00CF6784">
        <w:tab/>
      </w:r>
      <w:r>
        <w:rPr>
          <w:b/>
          <w:bCs/>
        </w:rPr>
        <w:t>Комитет просит государство-участник обеспечить своевременное направление настоящих заключительных замечаний на официальных языках государства-участника соответствующим государственным учреждениям на всех уровнях (национальном, региональном и местном), в частности правительству, министерствам, Палате депутатов и судебным органам, в целях обеспечения их полного выполнения.</w:t>
      </w:r>
    </w:p>
    <w:p w14:paraId="77825CF4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14:paraId="5F350349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0FCBF119" w14:textId="77777777" w:rsidR="00F223FC" w:rsidRDefault="00F223FC" w:rsidP="00F223FC">
      <w:pPr>
        <w:pStyle w:val="SingleTxt"/>
        <w:keepNext/>
        <w:keepLines/>
        <w:spacing w:after="0" w:line="120" w:lineRule="exact"/>
        <w:rPr>
          <w:sz w:val="10"/>
        </w:rPr>
      </w:pPr>
    </w:p>
    <w:p w14:paraId="1DECFCF0" w14:textId="77777777" w:rsidR="00F223FC" w:rsidRDefault="00F223FC" w:rsidP="00F223FC">
      <w:pPr>
        <w:pStyle w:val="SingleTxt"/>
        <w:keepNext/>
        <w:keepLines/>
      </w:pPr>
      <w:r>
        <w:t>56.</w:t>
      </w:r>
      <w:r>
        <w:tab/>
      </w:r>
      <w:r>
        <w:rPr>
          <w:b/>
        </w:rPr>
        <w:t>Комитет отмечает, что присоединение государства-участника к девяти основным международным договорам</w:t>
      </w:r>
      <w:r w:rsidRPr="00CF6784">
        <w:rPr>
          <w:bCs/>
          <w:spacing w:val="5"/>
          <w:vertAlign w:val="superscript"/>
        </w:rPr>
        <w:footnoteReference w:id="1"/>
      </w:r>
      <w:r>
        <w:rPr>
          <w:b/>
        </w:rPr>
        <w:t xml:space="preserve"> по правам человека способствовало бы осуществлению женщинами их прав человека и основных свобод во всех сферах жизни</w:t>
      </w:r>
      <w:r>
        <w:t xml:space="preserve">. </w:t>
      </w:r>
      <w:r>
        <w:rPr>
          <w:b/>
          <w:bCs/>
        </w:rPr>
        <w:t>В этой связи Комитет призывает государство-участника ратифицировать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пока не является.</w:t>
      </w:r>
    </w:p>
    <w:p w14:paraId="27B04726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14:paraId="30A64CFB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Последующая деятельность по выполнению заключительных замечаний</w:t>
      </w:r>
    </w:p>
    <w:p w14:paraId="76E3FA4B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23060988" w14:textId="77777777" w:rsidR="00F223FC" w:rsidRDefault="00F223FC" w:rsidP="00F223FC">
      <w:pPr>
        <w:pStyle w:val="SingleTxt"/>
      </w:pPr>
      <w:r>
        <w:t>57.</w:t>
      </w:r>
      <w:r>
        <w:tab/>
      </w:r>
      <w:r>
        <w:rPr>
          <w:b/>
          <w:bCs/>
        </w:rPr>
        <w:t>Комитет просит государство-участник представить в течение двух лет информацию в письменном виде о мерах, принятых в целях выполнения рекомендаций, изложенных в пунктах 14, 16 а), 38 и 50 d) выше.</w:t>
      </w:r>
    </w:p>
    <w:p w14:paraId="39A86AAB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D10E7CF" w14:textId="77777777" w:rsidR="00F223FC" w:rsidRDefault="00F223FC" w:rsidP="00F223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Подготовка следующего доклада</w:t>
      </w:r>
    </w:p>
    <w:p w14:paraId="5C99A0D4" w14:textId="77777777" w:rsidR="00F223FC" w:rsidRDefault="00F223FC" w:rsidP="00F223FC">
      <w:pPr>
        <w:pStyle w:val="SingleTxt"/>
        <w:spacing w:after="0" w:line="120" w:lineRule="exact"/>
        <w:rPr>
          <w:sz w:val="10"/>
        </w:rPr>
      </w:pPr>
    </w:p>
    <w:p w14:paraId="0CBBBA70" w14:textId="0F76D445" w:rsidR="00F223FC" w:rsidRDefault="00F223FC" w:rsidP="00F223FC">
      <w:pPr>
        <w:pStyle w:val="SingleTxt"/>
      </w:pPr>
      <w:r>
        <w:t>58.</w:t>
      </w:r>
      <w:r>
        <w:tab/>
      </w:r>
      <w:r>
        <w:rPr>
          <w:b/>
          <w:bCs/>
        </w:rPr>
        <w:t>Комитет предлагает государству-участнику представить свой восьмой периодический доклад в марте 2022 года.</w:t>
      </w:r>
      <w:r>
        <w:t xml:space="preserve"> </w:t>
      </w:r>
      <w:r>
        <w:rPr>
          <w:b/>
          <w:bCs/>
        </w:rPr>
        <w:t>Доклад должен быть представлен в срок, а в случае задержки</w:t>
      </w:r>
      <w:r w:rsidR="00CF6784">
        <w:rPr>
          <w:b/>
          <w:bCs/>
        </w:rPr>
        <w:t xml:space="preserve"> — </w:t>
      </w:r>
      <w:r>
        <w:rPr>
          <w:b/>
          <w:bCs/>
        </w:rPr>
        <w:t>охватывать весь период до момента его представления.</w:t>
      </w:r>
    </w:p>
    <w:p w14:paraId="48047D17" w14:textId="174FA4AD" w:rsidR="00324FDA" w:rsidRPr="00CF6784" w:rsidRDefault="00F223FC" w:rsidP="00F223FC">
      <w:pPr>
        <w:pStyle w:val="SingleTxt"/>
        <w:rPr>
          <w:b/>
          <w:bCs/>
        </w:rPr>
      </w:pPr>
      <w:r>
        <w:t>59.</w:t>
      </w:r>
      <w:r>
        <w:tab/>
      </w:r>
      <w:r w:rsidRPr="007C1CD1">
        <w:rPr>
          <w:b/>
          <w:bCs/>
        </w:rPr>
        <w:t xml:space="preserve">Комитет просит государство-участник придерживаться согласованных руководящих принципов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</w:t>
      </w:r>
      <w:r w:rsidRPr="00CF6784">
        <w:rPr>
          <w:b/>
          <w:bCs/>
        </w:rPr>
        <w:t>(см. </w:t>
      </w:r>
      <w:hyperlink r:id="rId22" w:history="1">
        <w:r w:rsidRPr="00CF6784">
          <w:rPr>
            <w:rStyle w:val="Hyperlink"/>
            <w:b/>
            <w:bCs/>
          </w:rPr>
          <w:t>HRI/GEN/2/Rev.6</w:t>
        </w:r>
      </w:hyperlink>
      <w:r w:rsidRPr="00CF6784">
        <w:rPr>
          <w:b/>
          <w:bCs/>
        </w:rPr>
        <w:t>, глава I).</w:t>
      </w:r>
    </w:p>
    <w:p w14:paraId="656D3FC9" w14:textId="3DA25ECD" w:rsidR="00F223FC" w:rsidRPr="00F223FC" w:rsidRDefault="00F223FC" w:rsidP="00F223FC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C6B3" wp14:editId="557A6A6A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B633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223FC" w:rsidRPr="00F223FC" w:rsidSect="00F223FC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5-22T12:38:00Z" w:initials="Start">
    <w:p w14:paraId="1A45227F" w14:textId="77777777" w:rsidR="00324FDA" w:rsidRPr="00F223FC" w:rsidRDefault="00324FDA">
      <w:pPr>
        <w:pStyle w:val="CommentText"/>
        <w:rPr>
          <w:lang w:val="en-US"/>
        </w:rPr>
      </w:pPr>
      <w:r>
        <w:fldChar w:fldCharType="begin"/>
      </w:r>
      <w:r w:rsidRPr="00F223FC">
        <w:rPr>
          <w:rStyle w:val="CommentReference"/>
          <w:lang w:val="en-US"/>
        </w:rPr>
        <w:instrText xml:space="preserve"> </w:instrText>
      </w:r>
      <w:r w:rsidRPr="00F223FC">
        <w:rPr>
          <w:lang w:val="en-US"/>
        </w:rPr>
        <w:instrText>PAGE \# "'Page: '#'</w:instrText>
      </w:r>
      <w:r w:rsidRPr="00F223FC">
        <w:rPr>
          <w:lang w:val="en-US"/>
        </w:rPr>
        <w:br/>
        <w:instrText>'"</w:instrText>
      </w:r>
      <w:r w:rsidRPr="00F223F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223FC">
        <w:rPr>
          <w:lang w:val="en-US"/>
        </w:rPr>
        <w:t>&lt;&lt;ODS JOB NO&gt;&gt;N1807027R&lt;&lt;ODS JOB NO&gt;&gt;</w:t>
      </w:r>
    </w:p>
    <w:p w14:paraId="694915FC" w14:textId="77777777" w:rsidR="00324FDA" w:rsidRDefault="00324FDA">
      <w:pPr>
        <w:pStyle w:val="CommentText"/>
      </w:pPr>
      <w:r>
        <w:t>&lt;&lt;ODS DOC SYMBOL1&gt;&gt;CEDAW/C/LUX/CO/6-7&lt;&lt;ODS DOC SYMBOL1&gt;&gt;</w:t>
      </w:r>
    </w:p>
    <w:p w14:paraId="33DD66B8" w14:textId="77777777" w:rsidR="00324FDA" w:rsidRDefault="00324FDA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DD66B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50253" w14:textId="77777777" w:rsidR="00FC401C" w:rsidRDefault="00FC401C" w:rsidP="001824A1">
      <w:pPr>
        <w:spacing w:line="240" w:lineRule="auto"/>
      </w:pPr>
      <w:r>
        <w:separator/>
      </w:r>
    </w:p>
  </w:endnote>
  <w:endnote w:type="continuationSeparator" w:id="0">
    <w:p w14:paraId="6CCBC622" w14:textId="77777777" w:rsidR="00FC401C" w:rsidRDefault="00FC401C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24FDA" w14:paraId="01055EC7" w14:textId="77777777" w:rsidTr="00324FDA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7604841" w14:textId="52E7BAB6" w:rsidR="00324FDA" w:rsidRPr="00324FDA" w:rsidRDefault="00324FDA" w:rsidP="00324FD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06306">
            <w:rPr>
              <w:noProof/>
            </w:rPr>
            <w:t>16</w:t>
          </w:r>
          <w:r>
            <w:fldChar w:fldCharType="end"/>
          </w:r>
          <w:r>
            <w:t>/</w:t>
          </w:r>
          <w:fldSimple w:instr=" NUMPAGES  \* Arabic  \* MERGEFORMAT ">
            <w:r w:rsidR="00C06306">
              <w:rPr>
                <w:noProof/>
              </w:rPr>
              <w:t>21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33C0A84D" w14:textId="0882C4FA" w:rsidR="00324FDA" w:rsidRPr="00F223FC" w:rsidRDefault="00324FDA" w:rsidP="00324FDA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06306">
            <w:rPr>
              <w:b w:val="0"/>
              <w:color w:val="000000"/>
              <w:sz w:val="14"/>
            </w:rPr>
            <w:t>18-03939</w:t>
          </w:r>
          <w:r>
            <w:rPr>
              <w:b w:val="0"/>
              <w:color w:val="000000"/>
              <w:sz w:val="14"/>
            </w:rPr>
            <w:fldChar w:fldCharType="end"/>
          </w:r>
          <w:r w:rsidR="00F223FC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4611B2BD" w14:textId="734A99BA" w:rsidR="00324FDA" w:rsidRPr="00F223FC" w:rsidRDefault="00324FDA" w:rsidP="00324FD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24FDA" w14:paraId="14815445" w14:textId="77777777" w:rsidTr="00324FDA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76145ED8" w14:textId="61BFB45E" w:rsidR="00324FDA" w:rsidRPr="00F223FC" w:rsidRDefault="00324FDA" w:rsidP="00324FDA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06306">
            <w:rPr>
              <w:b w:val="0"/>
              <w:color w:val="000000"/>
              <w:sz w:val="14"/>
            </w:rPr>
            <w:t>18-03939</w:t>
          </w:r>
          <w:r>
            <w:rPr>
              <w:b w:val="0"/>
              <w:color w:val="000000"/>
              <w:sz w:val="14"/>
            </w:rPr>
            <w:fldChar w:fldCharType="end"/>
          </w:r>
          <w:r w:rsidR="00F223FC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06876D86" w14:textId="313E3059" w:rsidR="00324FDA" w:rsidRPr="00324FDA" w:rsidRDefault="00324FDA" w:rsidP="00324FD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06306">
            <w:rPr>
              <w:noProof/>
            </w:rPr>
            <w:t>17</w:t>
          </w:r>
          <w:r>
            <w:fldChar w:fldCharType="end"/>
          </w:r>
          <w:r>
            <w:t>/</w:t>
          </w:r>
          <w:fldSimple w:instr=" NUMPAGES  \* Arabic  \* MERGEFORMAT ">
            <w:r w:rsidR="00C06306">
              <w:rPr>
                <w:noProof/>
              </w:rPr>
              <w:t>21</w:t>
            </w:r>
          </w:fldSimple>
        </w:p>
      </w:tc>
    </w:tr>
  </w:tbl>
  <w:p w14:paraId="408AA373" w14:textId="77777777" w:rsidR="00324FDA" w:rsidRPr="00324FDA" w:rsidRDefault="00324FDA" w:rsidP="00324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324FDA" w14:paraId="19E9646A" w14:textId="77777777" w:rsidTr="00324FDA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2BF7D243" w14:textId="4F89DD8E" w:rsidR="00324FDA" w:rsidRDefault="00324FDA" w:rsidP="00324FDA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27057BF" wp14:editId="6AE30217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LUX/CO/6-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LUX/CO/6-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18-03939 </w:t>
          </w:r>
          <w:r w:rsidR="00F223FC">
            <w:rPr>
              <w:lang w:val="en-US"/>
            </w:rPr>
            <w:t xml:space="preserve">X </w:t>
          </w:r>
          <w:r>
            <w:t>(R)</w:t>
          </w:r>
          <w:r w:rsidR="00F223FC">
            <w:rPr>
              <w:color w:val="010000"/>
            </w:rPr>
            <w:t xml:space="preserve">    </w:t>
          </w:r>
          <w:r w:rsidR="00F223FC">
            <w:rPr>
              <w:color w:val="010000"/>
              <w:lang w:val="en-US"/>
            </w:rPr>
            <w:t>18</w:t>
          </w:r>
          <w:r>
            <w:rPr>
              <w:color w:val="010000"/>
            </w:rPr>
            <w:t>0518    220518</w:t>
          </w:r>
        </w:p>
        <w:p w14:paraId="5D4A2D34" w14:textId="77777777" w:rsidR="00324FDA" w:rsidRPr="00324FDA" w:rsidRDefault="00324FDA" w:rsidP="00324FD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*1803939*</w:t>
          </w:r>
        </w:p>
      </w:tc>
      <w:tc>
        <w:tcPr>
          <w:tcW w:w="4920" w:type="dxa"/>
        </w:tcPr>
        <w:p w14:paraId="01B50E11" w14:textId="77777777" w:rsidR="00324FDA" w:rsidRDefault="00324FDA" w:rsidP="00324FD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1D4260B" wp14:editId="62C426D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BDFFDE" w14:textId="77777777" w:rsidR="00324FDA" w:rsidRPr="00324FDA" w:rsidRDefault="00324FDA" w:rsidP="00324FD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0B49" w14:textId="15C300A5" w:rsidR="00FC401C" w:rsidRPr="00CF6784" w:rsidRDefault="00CF6784" w:rsidP="00CF6784">
      <w:pPr>
        <w:pStyle w:val="Footer"/>
        <w:spacing w:after="80"/>
        <w:ind w:left="792"/>
      </w:pPr>
      <w:r w:rsidRPr="00CF6784">
        <w:t>__________________</w:t>
      </w:r>
    </w:p>
  </w:footnote>
  <w:footnote w:type="continuationSeparator" w:id="0">
    <w:p w14:paraId="50C7D0D5" w14:textId="375A53C6" w:rsidR="00FC401C" w:rsidRPr="00CF6784" w:rsidRDefault="00CF6784" w:rsidP="00CF6784">
      <w:pPr>
        <w:pStyle w:val="Footer"/>
        <w:spacing w:after="80"/>
        <w:ind w:left="792"/>
      </w:pPr>
      <w:r w:rsidRPr="00CF6784">
        <w:t>__________________</w:t>
      </w:r>
    </w:p>
  </w:footnote>
  <w:footnote w:id="1">
    <w:p w14:paraId="334FAE46" w14:textId="47D00BE6" w:rsidR="00F223FC" w:rsidRDefault="00F223FC" w:rsidP="00CF678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3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Международный пакт об экономических, социальных и культурных правах; Международный пакт о гражданских и политических пр</w:t>
      </w:r>
      <w:r w:rsidR="00CF6784">
        <w:t>авах; Международная конвенция о </w:t>
      </w:r>
      <w:r>
        <w:t>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</w:t>
      </w:r>
      <w:r w:rsidR="00CF6784">
        <w:t>ащения и наказания; Конвенция о </w:t>
      </w:r>
      <w:r>
        <w:t>правах ребенка; Международная конвенция о защите п</w:t>
      </w:r>
      <w:r w:rsidR="00CF6784">
        <w:t>рав всех трудящихся-мигрантов и </w:t>
      </w:r>
      <w:r>
        <w:t>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24FDA" w14:paraId="5D10A3BF" w14:textId="77777777" w:rsidTr="00324FD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720D67E" w14:textId="477C365D" w:rsidR="00324FDA" w:rsidRPr="00324FDA" w:rsidRDefault="00324FDA" w:rsidP="00324FD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06306">
            <w:rPr>
              <w:b/>
            </w:rPr>
            <w:t>CEDAW/C/LUX/CO/6-7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1D17F63" w14:textId="77777777" w:rsidR="00324FDA" w:rsidRDefault="00324FDA" w:rsidP="00324FDA">
          <w:pPr>
            <w:pStyle w:val="Header"/>
          </w:pPr>
        </w:p>
      </w:tc>
    </w:tr>
  </w:tbl>
  <w:p w14:paraId="6266CBBA" w14:textId="77777777" w:rsidR="00324FDA" w:rsidRPr="00324FDA" w:rsidRDefault="00324FDA" w:rsidP="00324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24FDA" w14:paraId="506A72B8" w14:textId="77777777" w:rsidTr="00324FD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03A0296" w14:textId="77777777" w:rsidR="00324FDA" w:rsidRDefault="00324FDA" w:rsidP="00324FDA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C81F394" w14:textId="0C8D31A1" w:rsidR="00324FDA" w:rsidRPr="00324FDA" w:rsidRDefault="00324FDA" w:rsidP="00324FD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06306">
            <w:rPr>
              <w:b/>
            </w:rPr>
            <w:t>CEDAW/C/LUX/CO/6-7</w:t>
          </w:r>
          <w:r>
            <w:rPr>
              <w:b/>
            </w:rPr>
            <w:fldChar w:fldCharType="end"/>
          </w:r>
        </w:p>
      </w:tc>
    </w:tr>
  </w:tbl>
  <w:p w14:paraId="1EBFE3B9" w14:textId="77777777" w:rsidR="00324FDA" w:rsidRPr="00324FDA" w:rsidRDefault="00324FDA" w:rsidP="00324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324FDA" w14:paraId="733CEABB" w14:textId="77777777" w:rsidTr="00324FD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0D4D7E82" w14:textId="5E35A5D0" w:rsidR="00324FDA" w:rsidRPr="00F223FC" w:rsidRDefault="00F223FC" w:rsidP="00324FD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0FB04E2" w14:textId="77777777" w:rsidR="00324FDA" w:rsidRDefault="00324FDA" w:rsidP="00324FDA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8F75320" w14:textId="77777777" w:rsidR="00324FDA" w:rsidRPr="00324FDA" w:rsidRDefault="00324FDA" w:rsidP="00324FD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/C/LUX/CO/6-7</w:t>
          </w:r>
        </w:p>
      </w:tc>
    </w:tr>
    <w:tr w:rsidR="00324FDA" w:rsidRPr="00F223FC" w14:paraId="307E692D" w14:textId="77777777" w:rsidTr="00324FDA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060EA9" w14:textId="77777777" w:rsidR="00324FDA" w:rsidRPr="00324FDA" w:rsidRDefault="00324FDA" w:rsidP="00324FD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1E796439" wp14:editId="32069AE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6D0D4A" w14:textId="05004E1B" w:rsidR="00324FDA" w:rsidRPr="00324FDA" w:rsidRDefault="00F223FC" w:rsidP="00324FDA">
          <w:pPr>
            <w:pStyle w:val="XLarge"/>
            <w:spacing w:before="109" w:line="330" w:lineRule="exact"/>
            <w:rPr>
              <w:sz w:val="34"/>
            </w:rPr>
          </w:pPr>
          <w:r>
            <w:t>Конвенция о ликвидации всех форм дискриминации в 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A38395" w14:textId="77777777" w:rsidR="00324FDA" w:rsidRPr="00324FDA" w:rsidRDefault="00324FDA" w:rsidP="00324FDA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FBE8B5" w14:textId="77777777" w:rsidR="00324FDA" w:rsidRPr="00F223FC" w:rsidRDefault="00324FDA" w:rsidP="00324FDA">
          <w:pPr>
            <w:pStyle w:val="Distribution"/>
            <w:rPr>
              <w:color w:val="000000"/>
              <w:lang w:val="en-US"/>
            </w:rPr>
          </w:pPr>
          <w:r w:rsidRPr="00F223FC">
            <w:rPr>
              <w:color w:val="000000"/>
              <w:lang w:val="en-US"/>
            </w:rPr>
            <w:t>Distr.: General</w:t>
          </w:r>
        </w:p>
        <w:p w14:paraId="2E1B5214" w14:textId="77777777" w:rsidR="00324FDA" w:rsidRPr="00F223FC" w:rsidRDefault="00324FDA" w:rsidP="00324FDA">
          <w:pPr>
            <w:pStyle w:val="Publication"/>
            <w:rPr>
              <w:color w:val="000000"/>
              <w:lang w:val="en-US"/>
            </w:rPr>
          </w:pPr>
          <w:r w:rsidRPr="00F223FC">
            <w:rPr>
              <w:color w:val="000000"/>
              <w:lang w:val="en-US"/>
            </w:rPr>
            <w:t>14 March 2018</w:t>
          </w:r>
        </w:p>
        <w:p w14:paraId="69289983" w14:textId="77777777" w:rsidR="00324FDA" w:rsidRPr="00F223FC" w:rsidRDefault="00324FDA" w:rsidP="00324FDA">
          <w:pPr>
            <w:rPr>
              <w:color w:val="000000"/>
              <w:lang w:val="en-US"/>
            </w:rPr>
          </w:pPr>
          <w:r w:rsidRPr="00F223FC">
            <w:rPr>
              <w:color w:val="000000"/>
              <w:lang w:val="en-US"/>
            </w:rPr>
            <w:t>Russian</w:t>
          </w:r>
        </w:p>
        <w:p w14:paraId="55962508" w14:textId="77777777" w:rsidR="00324FDA" w:rsidRPr="00F223FC" w:rsidRDefault="00324FDA" w:rsidP="00324FDA">
          <w:pPr>
            <w:pStyle w:val="Original"/>
            <w:rPr>
              <w:color w:val="000000"/>
              <w:lang w:val="en-US"/>
            </w:rPr>
          </w:pPr>
          <w:r w:rsidRPr="00F223FC">
            <w:rPr>
              <w:color w:val="000000"/>
              <w:lang w:val="en-US"/>
            </w:rPr>
            <w:t>Original: English</w:t>
          </w:r>
        </w:p>
        <w:p w14:paraId="7C179A11" w14:textId="77777777" w:rsidR="00324FDA" w:rsidRPr="00F223FC" w:rsidRDefault="00324FDA" w:rsidP="00324FDA">
          <w:pPr>
            <w:rPr>
              <w:lang w:val="en-US"/>
            </w:rPr>
          </w:pPr>
        </w:p>
      </w:tc>
    </w:tr>
  </w:tbl>
  <w:p w14:paraId="7C95A582" w14:textId="77777777" w:rsidR="00324FDA" w:rsidRPr="00F223FC" w:rsidRDefault="00324FDA" w:rsidP="00324FD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E072132A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2DAEE85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BF6285A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8676F54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3939*"/>
    <w:docVar w:name="CreationDt" w:val="22/05/2018 12:38 PM"/>
    <w:docVar w:name="DocCategory" w:val="Doc"/>
    <w:docVar w:name="DocType" w:val="Final"/>
    <w:docVar w:name="DutyStation" w:val="New York"/>
    <w:docVar w:name="FooterJN" w:val="18-03939"/>
    <w:docVar w:name="jobn" w:val="18-03939 (R)"/>
    <w:docVar w:name="jobnDT" w:val="18-03939 (R)   220518"/>
    <w:docVar w:name="jobnDTDT" w:val="18-03939 (R)   220518   220518"/>
    <w:docVar w:name="JobNo" w:val="1803939R"/>
    <w:docVar w:name="JobNo2" w:val="1807027R"/>
    <w:docVar w:name="LocalDrive" w:val="0"/>
    <w:docVar w:name="OandT" w:val=" "/>
    <w:docVar w:name="sss1" w:val="CEDAW/C/LUX/CO/6-7"/>
    <w:docVar w:name="sss2" w:val="-"/>
    <w:docVar w:name="Symbol1" w:val="CEDAW/C/LUX/CO/6-7"/>
    <w:docVar w:name="Symbol2" w:val="-"/>
  </w:docVars>
  <w:rsids>
    <w:rsidRoot w:val="00FC401C"/>
    <w:rsid w:val="00057473"/>
    <w:rsid w:val="000A1A1B"/>
    <w:rsid w:val="001824A1"/>
    <w:rsid w:val="001B0786"/>
    <w:rsid w:val="001F427A"/>
    <w:rsid w:val="00210AF4"/>
    <w:rsid w:val="00215A7D"/>
    <w:rsid w:val="003218EF"/>
    <w:rsid w:val="00324FDA"/>
    <w:rsid w:val="003807EF"/>
    <w:rsid w:val="0038495D"/>
    <w:rsid w:val="003F7347"/>
    <w:rsid w:val="004275D7"/>
    <w:rsid w:val="004279A5"/>
    <w:rsid w:val="00431502"/>
    <w:rsid w:val="00443C7E"/>
    <w:rsid w:val="004731F9"/>
    <w:rsid w:val="004E53CF"/>
    <w:rsid w:val="00542D6F"/>
    <w:rsid w:val="005644C2"/>
    <w:rsid w:val="00571999"/>
    <w:rsid w:val="005A2266"/>
    <w:rsid w:val="005B58D8"/>
    <w:rsid w:val="00643F79"/>
    <w:rsid w:val="006B0972"/>
    <w:rsid w:val="006D4969"/>
    <w:rsid w:val="006E5CA5"/>
    <w:rsid w:val="00705A84"/>
    <w:rsid w:val="007D2E54"/>
    <w:rsid w:val="00840363"/>
    <w:rsid w:val="00843551"/>
    <w:rsid w:val="008E0493"/>
    <w:rsid w:val="008E3D70"/>
    <w:rsid w:val="00905F5C"/>
    <w:rsid w:val="00917737"/>
    <w:rsid w:val="0093395E"/>
    <w:rsid w:val="0096420F"/>
    <w:rsid w:val="009F077A"/>
    <w:rsid w:val="00A57ABA"/>
    <w:rsid w:val="00A72FF5"/>
    <w:rsid w:val="00B535EE"/>
    <w:rsid w:val="00B745E4"/>
    <w:rsid w:val="00C06306"/>
    <w:rsid w:val="00C41769"/>
    <w:rsid w:val="00C45C26"/>
    <w:rsid w:val="00C73617"/>
    <w:rsid w:val="00CA4BB0"/>
    <w:rsid w:val="00CD3582"/>
    <w:rsid w:val="00CF6784"/>
    <w:rsid w:val="00D760D3"/>
    <w:rsid w:val="00D82BC5"/>
    <w:rsid w:val="00D96F14"/>
    <w:rsid w:val="00E25037"/>
    <w:rsid w:val="00E720E8"/>
    <w:rsid w:val="00EC2A36"/>
    <w:rsid w:val="00F223FC"/>
    <w:rsid w:val="00F2422B"/>
    <w:rsid w:val="00F63321"/>
    <w:rsid w:val="00F81CC1"/>
    <w:rsid w:val="00FB731E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141FAB"/>
  <w15:chartTrackingRefBased/>
  <w15:docId w15:val="{751074AE-0627-42AF-BED9-E5E2968B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443C7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443C7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43C7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3C7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43C7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443C7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443C7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443C7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43C7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43C7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43C7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43C7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43C7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43C7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43C7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43C7E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443C7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443C7E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443C7E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43C7E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43C7E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43C7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443C7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443C7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443C7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443C7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443C7E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,Ref,de nota al pie,Footnote Reference Number"/>
    <w:basedOn w:val="DefaultParagraphFont"/>
    <w:semiHidden/>
    <w:qFormat/>
    <w:rsid w:val="00443C7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43C7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3C7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443C7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443C7E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C7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C7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3C7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443C7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43C7E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43C7E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443C7E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43C7E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43C7E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43C7E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43C7E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443C7E"/>
    <w:rPr>
      <w:szCs w:val="20"/>
    </w:rPr>
  </w:style>
  <w:style w:type="paragraph" w:customStyle="1" w:styleId="Publication">
    <w:name w:val="Publication"/>
    <w:basedOn w:val="Normal"/>
    <w:next w:val="Normal"/>
    <w:qFormat/>
    <w:rsid w:val="00443C7E"/>
  </w:style>
  <w:style w:type="paragraph" w:customStyle="1" w:styleId="ReleaseDate">
    <w:name w:val="ReleaseDate"/>
    <w:basedOn w:val="Normal"/>
    <w:next w:val="Normal"/>
    <w:qFormat/>
    <w:rsid w:val="00443C7E"/>
    <w:rPr>
      <w:szCs w:val="20"/>
    </w:rPr>
  </w:style>
  <w:style w:type="paragraph" w:customStyle="1" w:styleId="Small">
    <w:name w:val="Small"/>
    <w:basedOn w:val="Normal"/>
    <w:next w:val="Normal"/>
    <w:qFormat/>
    <w:rsid w:val="00443C7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43C7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43C7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443C7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443C7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2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F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FD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FDA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nhideWhenUsed/>
    <w:rsid w:val="00F223FC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F678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LUX/QPR/6-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S/RES/1325(2000)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5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586" TargetMode="External"/><Relationship Id="rId20" Type="http://schemas.openxmlformats.org/officeDocument/2006/relationships/hyperlink" Target="https://undocs.org/ru/S/RES/1325(200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LUX/6-7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LUX/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8473</Words>
  <Characters>48301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Chistova</dc:creator>
  <cp:keywords/>
  <dc:description/>
  <cp:lastModifiedBy>Tatiana Chistova</cp:lastModifiedBy>
  <cp:revision>4</cp:revision>
  <cp:lastPrinted>2018-05-22T16:46:00Z</cp:lastPrinted>
  <dcterms:created xsi:type="dcterms:W3CDTF">2018-05-22T16:45:00Z</dcterms:created>
  <dcterms:modified xsi:type="dcterms:W3CDTF">2018-05-22T16:47:00Z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1803939R</vt:lpwstr>
  </property>
  <property fmtid="{D5CDD505-2E9C-101B-9397-08002B2CF9AE}" pid="3" name="ODSRefJobNo">
    <vt:lpwstr>1807027R</vt:lpwstr>
  </property>
  <property fmtid="{D5CDD505-2E9C-101B-9397-08002B2CF9AE}" pid="4" name="Symbol1">
    <vt:lpwstr>CEDAW/C/LUX/CO/6-7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14 March 2018</vt:lpwstr>
  </property>
  <property fmtid="{D5CDD505-2E9C-101B-9397-08002B2CF9AE}" pid="14" name="Original">
    <vt:lpwstr>English</vt:lpwstr>
  </property>
  <property fmtid="{D5CDD505-2E9C-101B-9397-08002B2CF9AE}" pid="15" name="Release Date">
    <vt:lpwstr>220518</vt:lpwstr>
  </property>
  <property fmtid="{D5CDD505-2E9C-101B-9397-08002B2CF9AE}" pid="16" name="Title1">
    <vt:lpwstr>		Заключительные замечания по объединенным шестому и седьмому периодическим докладам Люксембурга*_x000d_</vt:lpwstr>
  </property>
</Properties>
</file>