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70" w:type="dxa"/>
          <w:right w:w="70" w:type="dxa"/>
        </w:tblCellMar>
        <w:tblLook w:val="0000" w:firstRow="0" w:lastRow="0" w:firstColumn="0" w:lastColumn="0" w:noHBand="0" w:noVBand="0"/>
      </w:tblPr>
      <w:tblGrid>
        <w:gridCol w:w="1559"/>
        <w:gridCol w:w="4678"/>
        <w:gridCol w:w="3260"/>
      </w:tblGrid>
      <w:tr w:rsidR="00712E12">
        <w:tblPrEx>
          <w:tblCellMar>
            <w:top w:w="0" w:type="dxa"/>
            <w:bottom w:w="0" w:type="dxa"/>
          </w:tblCellMar>
        </w:tblPrEx>
        <w:trPr>
          <w:trHeight w:hRule="exact" w:val="964"/>
        </w:trPr>
        <w:tc>
          <w:tcPr>
            <w:tcW w:w="1559" w:type="dxa"/>
            <w:tcBorders>
              <w:bottom w:val="single" w:sz="6" w:space="0" w:color="auto"/>
            </w:tcBorders>
          </w:tcPr>
          <w:p w:rsidR="00712E12" w:rsidRDefault="00712E12">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712E12" w:rsidRDefault="00712E12"/>
        </w:tc>
        <w:tc>
          <w:tcPr>
            <w:tcW w:w="3260" w:type="dxa"/>
            <w:tcBorders>
              <w:bottom w:val="single" w:sz="6" w:space="0" w:color="auto"/>
            </w:tcBorders>
          </w:tcPr>
          <w:p w:rsidR="00712E12" w:rsidRDefault="00712E12">
            <w:pPr>
              <w:ind w:right="170"/>
              <w:jc w:val="right"/>
              <w:rPr>
                <w:rFonts w:ascii="Arial" w:hAnsi="Arial" w:cs="Arial"/>
                <w:b/>
                <w:bCs/>
              </w:rPr>
            </w:pPr>
            <w:r>
              <w:rPr>
                <w:rFonts w:ascii="Arial" w:hAnsi="Arial" w:cs="Arial"/>
                <w:b/>
                <w:bCs/>
                <w:sz w:val="72"/>
              </w:rPr>
              <w:t>CCPR</w:t>
            </w:r>
          </w:p>
        </w:tc>
      </w:tr>
      <w:tr w:rsidR="00712E12">
        <w:tblPrEx>
          <w:tblCellMar>
            <w:top w:w="0" w:type="dxa"/>
            <w:bottom w:w="0" w:type="dxa"/>
          </w:tblCellMar>
        </w:tblPrEx>
        <w:trPr>
          <w:trHeight w:hRule="exact" w:val="2552"/>
        </w:trPr>
        <w:tc>
          <w:tcPr>
            <w:tcW w:w="1559" w:type="dxa"/>
            <w:tcBorders>
              <w:top w:val="single" w:sz="6" w:space="0" w:color="auto"/>
              <w:bottom w:val="single" w:sz="24" w:space="0" w:color="auto"/>
            </w:tcBorders>
            <w:tcMar>
              <w:top w:w="170" w:type="dxa"/>
            </w:tcMar>
          </w:tcPr>
          <w:p w:rsidR="00712E12" w:rsidRDefault="00712E12">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2875967" r:id="rId8"/>
              </w:object>
            </w:r>
          </w:p>
        </w:tc>
        <w:tc>
          <w:tcPr>
            <w:tcW w:w="4678" w:type="dxa"/>
            <w:tcBorders>
              <w:top w:val="single" w:sz="6" w:space="0" w:color="auto"/>
              <w:bottom w:val="single" w:sz="24" w:space="0" w:color="auto"/>
            </w:tcBorders>
            <w:tcMar>
              <w:top w:w="170" w:type="dxa"/>
            </w:tcMar>
          </w:tcPr>
          <w:p w:rsidR="00712E12" w:rsidRDefault="00712E12">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170" w:type="dxa"/>
            </w:tcMar>
          </w:tcPr>
          <w:p w:rsidR="00712E12" w:rsidRDefault="00712E12">
            <w:pPr>
              <w:spacing w:after="240"/>
            </w:pPr>
            <w:r>
              <w:t>Distr.</w:t>
            </w:r>
            <w:r>
              <w:br/>
              <w:t>RESTREINTE</w:t>
            </w:r>
            <w:r>
              <w:rPr>
                <w:rStyle w:val="FootnoteReference"/>
              </w:rPr>
              <w:footnoteReference w:customMarkFollows="1" w:id="1"/>
              <w:t>*</w:t>
            </w:r>
          </w:p>
          <w:p w:rsidR="00712E12" w:rsidRDefault="00731FE1">
            <w:pPr>
              <w:spacing w:after="240"/>
            </w:pPr>
            <w:r w:rsidRPr="00731FE1">
              <w:t>CCPR/C/95/D/1553/2007</w:t>
            </w:r>
            <w:r>
              <w:br/>
              <w:t>24 avril</w:t>
            </w:r>
            <w:r w:rsidR="00712E12">
              <w:t xml:space="preserve"> 200</w:t>
            </w:r>
            <w:r w:rsidR="00824A05">
              <w:t>9</w:t>
            </w:r>
          </w:p>
          <w:p w:rsidR="00712E12" w:rsidRDefault="00712E12">
            <w:r>
              <w:t>FRANÇAIS</w:t>
            </w:r>
            <w:r>
              <w:br/>
              <w:t>Original: ANGLAIS</w:t>
            </w:r>
          </w:p>
        </w:tc>
      </w:tr>
    </w:tbl>
    <w:p w:rsidR="00712E12" w:rsidRDefault="00731FE1">
      <w:pPr>
        <w:spacing w:before="120" w:after="480"/>
      </w:pPr>
      <w:r>
        <w:t>COMITÉ DES DROITS DE L</w:t>
      </w:r>
      <w:r w:rsidR="00B408F7">
        <w:t>’</w:t>
      </w:r>
      <w:r>
        <w:t>HOMME</w:t>
      </w:r>
      <w:r>
        <w:br/>
        <w:t>Quatre-vingt-quinzième session</w:t>
      </w:r>
      <w:r>
        <w:br/>
        <w:t>16 mars</w:t>
      </w:r>
      <w:r>
        <w:noBreakHyphen/>
        <w:t>3 avril</w:t>
      </w:r>
      <w:r w:rsidR="00712E12">
        <w:t xml:space="preserve"> 200</w:t>
      </w:r>
      <w:r w:rsidR="00824A05">
        <w:t>9</w:t>
      </w:r>
    </w:p>
    <w:p w:rsidR="00712E12" w:rsidRDefault="00DB548E">
      <w:pPr>
        <w:spacing w:after="240"/>
        <w:jc w:val="center"/>
        <w:rPr>
          <w:b/>
          <w:bCs/>
        </w:rPr>
      </w:pPr>
      <w:r>
        <w:rPr>
          <w:b/>
          <w:bCs/>
        </w:rPr>
        <w:t>CONSTATATIONS</w:t>
      </w:r>
    </w:p>
    <w:p w:rsidR="00712E12" w:rsidRDefault="00712E12">
      <w:pPr>
        <w:spacing w:after="480"/>
        <w:jc w:val="center"/>
        <w:rPr>
          <w:b/>
          <w:bCs/>
        </w:rPr>
      </w:pPr>
      <w:r>
        <w:rPr>
          <w:b/>
          <w:bCs/>
        </w:rPr>
        <w:t>Communication n</w:t>
      </w:r>
      <w:r>
        <w:rPr>
          <w:b/>
          <w:bCs/>
          <w:vertAlign w:val="superscript"/>
        </w:rPr>
        <w:t>o</w:t>
      </w:r>
      <w:r w:rsidR="00731FE1">
        <w:rPr>
          <w:b/>
          <w:bCs/>
        </w:rPr>
        <w:t> 1553/2007</w:t>
      </w:r>
    </w:p>
    <w:tbl>
      <w:tblPr>
        <w:tblW w:w="0" w:type="auto"/>
        <w:tblLayout w:type="fixed"/>
        <w:tblCellMar>
          <w:left w:w="70" w:type="dxa"/>
          <w:right w:w="70" w:type="dxa"/>
        </w:tblCellMar>
        <w:tblLook w:val="0000" w:firstRow="0" w:lastRow="0" w:firstColumn="0" w:lastColumn="0" w:noHBand="0" w:noVBand="0"/>
      </w:tblPr>
      <w:tblGrid>
        <w:gridCol w:w="3827"/>
        <w:gridCol w:w="5670"/>
      </w:tblGrid>
      <w:tr w:rsidR="00712E12" w:rsidTr="00DB548E">
        <w:tblPrEx>
          <w:tblCellMar>
            <w:top w:w="0" w:type="dxa"/>
            <w:bottom w:w="0" w:type="dxa"/>
          </w:tblCellMar>
        </w:tblPrEx>
        <w:tc>
          <w:tcPr>
            <w:tcW w:w="3827" w:type="dxa"/>
          </w:tcPr>
          <w:p w:rsidR="00712E12" w:rsidRDefault="00712E12">
            <w:pPr>
              <w:spacing w:after="240"/>
              <w:rPr>
                <w:u w:val="single"/>
              </w:rPr>
            </w:pPr>
            <w:r>
              <w:rPr>
                <w:u w:val="single"/>
              </w:rPr>
              <w:t>Présentée par</w:t>
            </w:r>
            <w:r>
              <w:t>:</w:t>
            </w:r>
          </w:p>
        </w:tc>
        <w:tc>
          <w:tcPr>
            <w:tcW w:w="5670" w:type="dxa"/>
          </w:tcPr>
          <w:p w:rsidR="00712E12" w:rsidRDefault="00731FE1">
            <w:pPr>
              <w:spacing w:after="240"/>
            </w:pPr>
            <w:r>
              <w:t>Viktor Korneenko (non représenté par un conseil)</w:t>
            </w:r>
          </w:p>
        </w:tc>
      </w:tr>
      <w:tr w:rsidR="00712E12" w:rsidTr="00DB548E">
        <w:tblPrEx>
          <w:tblCellMar>
            <w:top w:w="0" w:type="dxa"/>
            <w:bottom w:w="0" w:type="dxa"/>
          </w:tblCellMar>
        </w:tblPrEx>
        <w:tc>
          <w:tcPr>
            <w:tcW w:w="3827" w:type="dxa"/>
          </w:tcPr>
          <w:p w:rsidR="00712E12" w:rsidRDefault="00712E12">
            <w:pPr>
              <w:spacing w:after="240"/>
              <w:rPr>
                <w:u w:val="single"/>
              </w:rPr>
            </w:pPr>
            <w:r>
              <w:rPr>
                <w:u w:val="single"/>
              </w:rPr>
              <w:t>Au nom de</w:t>
            </w:r>
            <w:r>
              <w:t>:</w:t>
            </w:r>
          </w:p>
        </w:tc>
        <w:tc>
          <w:tcPr>
            <w:tcW w:w="5670" w:type="dxa"/>
          </w:tcPr>
          <w:p w:rsidR="00712E12" w:rsidRDefault="00731FE1">
            <w:pPr>
              <w:spacing w:after="240"/>
            </w:pPr>
            <w:r>
              <w:t>Viktor Korneenko et Aleksiandar Milinkevich</w:t>
            </w:r>
          </w:p>
        </w:tc>
      </w:tr>
      <w:tr w:rsidR="00712E12" w:rsidTr="00DB548E">
        <w:tblPrEx>
          <w:tblCellMar>
            <w:top w:w="0" w:type="dxa"/>
            <w:bottom w:w="0" w:type="dxa"/>
          </w:tblCellMar>
        </w:tblPrEx>
        <w:tc>
          <w:tcPr>
            <w:tcW w:w="3827" w:type="dxa"/>
          </w:tcPr>
          <w:p w:rsidR="00712E12" w:rsidRDefault="00712E12">
            <w:pPr>
              <w:spacing w:after="240"/>
              <w:rPr>
                <w:u w:val="single"/>
              </w:rPr>
            </w:pPr>
            <w:r>
              <w:rPr>
                <w:u w:val="single"/>
              </w:rPr>
              <w:t>État partie</w:t>
            </w:r>
            <w:r>
              <w:t>:</w:t>
            </w:r>
          </w:p>
        </w:tc>
        <w:tc>
          <w:tcPr>
            <w:tcW w:w="5670" w:type="dxa"/>
          </w:tcPr>
          <w:p w:rsidR="00712E12" w:rsidRDefault="00731FE1">
            <w:pPr>
              <w:spacing w:after="240"/>
            </w:pPr>
            <w:r>
              <w:t>Bélarus</w:t>
            </w:r>
          </w:p>
        </w:tc>
      </w:tr>
      <w:tr w:rsidR="00712E12" w:rsidTr="00DB548E">
        <w:tblPrEx>
          <w:tblCellMar>
            <w:top w:w="0" w:type="dxa"/>
            <w:bottom w:w="0" w:type="dxa"/>
          </w:tblCellMar>
        </w:tblPrEx>
        <w:tc>
          <w:tcPr>
            <w:tcW w:w="3827" w:type="dxa"/>
          </w:tcPr>
          <w:p w:rsidR="00712E12" w:rsidRDefault="00712E12">
            <w:pPr>
              <w:spacing w:after="240"/>
              <w:rPr>
                <w:u w:val="single"/>
              </w:rPr>
            </w:pPr>
            <w:r>
              <w:rPr>
                <w:u w:val="single"/>
              </w:rPr>
              <w:t>Date de la communication</w:t>
            </w:r>
            <w:r>
              <w:t>:</w:t>
            </w:r>
          </w:p>
        </w:tc>
        <w:tc>
          <w:tcPr>
            <w:tcW w:w="5670" w:type="dxa"/>
          </w:tcPr>
          <w:p w:rsidR="00712E12" w:rsidRDefault="00731FE1">
            <w:pPr>
              <w:spacing w:after="240"/>
            </w:pPr>
            <w:r>
              <w:t>21 août 2006 (date de la lettre initiale)</w:t>
            </w:r>
          </w:p>
        </w:tc>
      </w:tr>
      <w:tr w:rsidR="00712E12" w:rsidTr="00DB548E">
        <w:tblPrEx>
          <w:tblCellMar>
            <w:top w:w="0" w:type="dxa"/>
            <w:bottom w:w="0" w:type="dxa"/>
          </w:tblCellMar>
        </w:tblPrEx>
        <w:tc>
          <w:tcPr>
            <w:tcW w:w="3827" w:type="dxa"/>
          </w:tcPr>
          <w:p w:rsidR="00712E12" w:rsidRDefault="00712E12">
            <w:pPr>
              <w:spacing w:after="240"/>
              <w:rPr>
                <w:u w:val="single"/>
              </w:rPr>
            </w:pPr>
            <w:r>
              <w:rPr>
                <w:u w:val="single"/>
              </w:rPr>
              <w:t>Références</w:t>
            </w:r>
            <w:r>
              <w:t>:</w:t>
            </w:r>
          </w:p>
        </w:tc>
        <w:tc>
          <w:tcPr>
            <w:tcW w:w="5670" w:type="dxa"/>
          </w:tcPr>
          <w:p w:rsidR="00712E12" w:rsidRDefault="00731FE1">
            <w:pPr>
              <w:spacing w:after="240"/>
            </w:pPr>
            <w:r>
              <w:t>Décision prise par le Rapporteur spécial en application de l</w:t>
            </w:r>
            <w:r w:rsidR="00B408F7">
              <w:t>’</w:t>
            </w:r>
            <w:r>
              <w:t>article 97 du Règlement intérieur, communiquée à l</w:t>
            </w:r>
            <w:r w:rsidR="00B408F7">
              <w:t>’</w:t>
            </w:r>
            <w:r>
              <w:t>État partie le 4 avril 2007 (non publiée sous forme de document)</w:t>
            </w:r>
          </w:p>
        </w:tc>
      </w:tr>
      <w:tr w:rsidR="00712E12" w:rsidTr="00DB548E">
        <w:tblPrEx>
          <w:tblCellMar>
            <w:top w:w="0" w:type="dxa"/>
            <w:bottom w:w="0" w:type="dxa"/>
          </w:tblCellMar>
        </w:tblPrEx>
        <w:tc>
          <w:tcPr>
            <w:tcW w:w="3827" w:type="dxa"/>
          </w:tcPr>
          <w:p w:rsidR="00712E12" w:rsidRDefault="00DB548E">
            <w:pPr>
              <w:spacing w:after="240"/>
              <w:rPr>
                <w:u w:val="single"/>
              </w:rPr>
            </w:pPr>
            <w:r>
              <w:rPr>
                <w:u w:val="single"/>
              </w:rPr>
              <w:t>Date de l</w:t>
            </w:r>
            <w:r w:rsidR="00B408F7">
              <w:rPr>
                <w:u w:val="single"/>
              </w:rPr>
              <w:t>’</w:t>
            </w:r>
            <w:r>
              <w:rPr>
                <w:u w:val="single"/>
              </w:rPr>
              <w:t>adoption des constatations</w:t>
            </w:r>
            <w:r w:rsidRPr="00DB548E">
              <w:t>:</w:t>
            </w:r>
          </w:p>
        </w:tc>
        <w:tc>
          <w:tcPr>
            <w:tcW w:w="5670" w:type="dxa"/>
          </w:tcPr>
          <w:p w:rsidR="00712E12" w:rsidRDefault="00731FE1">
            <w:pPr>
              <w:spacing w:after="240"/>
            </w:pPr>
            <w:r>
              <w:t>20 mars 2009</w:t>
            </w:r>
          </w:p>
        </w:tc>
      </w:tr>
    </w:tbl>
    <w:p w:rsidR="00DB548E" w:rsidRDefault="00DB548E" w:rsidP="0030162B">
      <w:pPr>
        <w:spacing w:after="240"/>
        <w:ind w:firstLine="567"/>
        <w:rPr>
          <w:i/>
        </w:rPr>
      </w:pPr>
    </w:p>
    <w:p w:rsidR="0030162B" w:rsidRDefault="00DB548E" w:rsidP="0030162B">
      <w:pPr>
        <w:spacing w:after="240"/>
        <w:ind w:firstLine="567"/>
      </w:pPr>
      <w:r>
        <w:rPr>
          <w:i/>
        </w:rPr>
        <w:br w:type="page"/>
      </w:r>
      <w:r w:rsidR="0030162B" w:rsidRPr="0030162B">
        <w:rPr>
          <w:i/>
        </w:rPr>
        <w:t>Objet</w:t>
      </w:r>
      <w:r w:rsidR="0030162B">
        <w:t>:</w:t>
      </w:r>
      <w:r w:rsidR="0071151D">
        <w:t xml:space="preserve"> </w:t>
      </w:r>
      <w:r w:rsidR="0071151D" w:rsidRPr="00C12867">
        <w:t>Confiscation de matériel électoral peu avant le jour du scrutin; droit de diffuser des informations sans restrictions injustifiées; procès équitable; droit d</w:t>
      </w:r>
      <w:r w:rsidR="00B408F7">
        <w:t>’</w:t>
      </w:r>
      <w:r w:rsidR="0071151D" w:rsidRPr="00C12867">
        <w:t>être élu; discrimination fondée sur des motifs politiques</w:t>
      </w:r>
    </w:p>
    <w:p w:rsidR="0030162B" w:rsidRDefault="0030162B" w:rsidP="0030162B">
      <w:pPr>
        <w:spacing w:after="240"/>
        <w:ind w:firstLine="567"/>
      </w:pPr>
      <w:r w:rsidRPr="0030162B">
        <w:rPr>
          <w:i/>
        </w:rPr>
        <w:t xml:space="preserve">Questions de </w:t>
      </w:r>
      <w:r w:rsidR="00C55FEA">
        <w:rPr>
          <w:i/>
        </w:rPr>
        <w:t>fond</w:t>
      </w:r>
      <w:r>
        <w:t>:</w:t>
      </w:r>
      <w:r w:rsidR="0071151D">
        <w:t xml:space="preserve"> </w:t>
      </w:r>
      <w:r w:rsidR="0071151D" w:rsidRPr="00C12867">
        <w:t>Liberté d</w:t>
      </w:r>
      <w:r w:rsidR="00B408F7">
        <w:t>’</w:t>
      </w:r>
      <w:r w:rsidR="0071151D" w:rsidRPr="00C12867">
        <w:t>expression; procès équitable; tribunal indépendant; discrimination; droit d</w:t>
      </w:r>
      <w:r w:rsidR="00B408F7">
        <w:t>’</w:t>
      </w:r>
      <w:r w:rsidR="0071151D" w:rsidRPr="00C12867">
        <w:t>être élu et de prendre part à la direction des affaires publiques</w:t>
      </w:r>
    </w:p>
    <w:p w:rsidR="0030162B" w:rsidRDefault="0030162B" w:rsidP="0030162B">
      <w:pPr>
        <w:spacing w:after="240"/>
        <w:ind w:firstLine="567"/>
      </w:pPr>
      <w:r w:rsidRPr="0030162B">
        <w:rPr>
          <w:i/>
        </w:rPr>
        <w:t>Question</w:t>
      </w:r>
      <w:r w:rsidR="003C3AD2">
        <w:rPr>
          <w:i/>
        </w:rPr>
        <w:t>s</w:t>
      </w:r>
      <w:r w:rsidRPr="0030162B">
        <w:rPr>
          <w:i/>
        </w:rPr>
        <w:t xml:space="preserve"> de </w:t>
      </w:r>
      <w:r w:rsidR="00C55FEA" w:rsidRPr="0030162B">
        <w:rPr>
          <w:i/>
        </w:rPr>
        <w:t>procédure</w:t>
      </w:r>
      <w:r>
        <w:t>:</w:t>
      </w:r>
      <w:r w:rsidR="0071151D">
        <w:t xml:space="preserve"> Justification des allégations</w:t>
      </w:r>
    </w:p>
    <w:p w:rsidR="0030162B" w:rsidRDefault="0030162B" w:rsidP="0030162B">
      <w:pPr>
        <w:spacing w:after="240"/>
        <w:ind w:firstLine="567"/>
      </w:pPr>
      <w:r w:rsidRPr="0030162B">
        <w:rPr>
          <w:i/>
        </w:rPr>
        <w:t>Article</w:t>
      </w:r>
      <w:r>
        <w:rPr>
          <w:i/>
        </w:rPr>
        <w:t>s</w:t>
      </w:r>
      <w:r w:rsidRPr="0030162B">
        <w:rPr>
          <w:i/>
        </w:rPr>
        <w:t xml:space="preserve"> du Pacte</w:t>
      </w:r>
      <w:r>
        <w:t>:</w:t>
      </w:r>
      <w:r w:rsidR="0071151D">
        <w:t xml:space="preserve"> </w:t>
      </w:r>
      <w:r w:rsidR="0071151D" w:rsidRPr="00C12867">
        <w:t xml:space="preserve">14 </w:t>
      </w:r>
      <w:r w:rsidR="00BB18F9">
        <w:t>(</w:t>
      </w:r>
      <w:r w:rsidR="0071151D" w:rsidRPr="00C12867">
        <w:t>par</w:t>
      </w:r>
      <w:r w:rsidR="00BB18F9">
        <w:t>.</w:t>
      </w:r>
      <w:r w:rsidR="00C55FEA">
        <w:t> 1</w:t>
      </w:r>
      <w:r w:rsidR="00BB18F9">
        <w:t>)</w:t>
      </w:r>
      <w:r w:rsidR="00B408F7">
        <w:t>,</w:t>
      </w:r>
      <w:r w:rsidR="00C55FEA">
        <w:t xml:space="preserve"> 19</w:t>
      </w:r>
      <w:r w:rsidR="00B408F7">
        <w:t>,</w:t>
      </w:r>
      <w:r w:rsidR="0071151D" w:rsidRPr="00C12867">
        <w:t xml:space="preserve"> 25 et 26</w:t>
      </w:r>
    </w:p>
    <w:p w:rsidR="003C3AD2" w:rsidRDefault="003C3AD2" w:rsidP="003C3AD2">
      <w:pPr>
        <w:spacing w:after="240"/>
        <w:ind w:firstLine="567"/>
      </w:pPr>
      <w:r w:rsidRPr="0030162B">
        <w:rPr>
          <w:i/>
        </w:rPr>
        <w:t>Article du Protocole facultatif</w:t>
      </w:r>
      <w:r>
        <w:t>:</w:t>
      </w:r>
      <w:r w:rsidR="0071151D">
        <w:t xml:space="preserve"> 2</w:t>
      </w:r>
    </w:p>
    <w:p w:rsidR="00DB548E" w:rsidRDefault="0071151D" w:rsidP="00DB548E">
      <w:pPr>
        <w:spacing w:after="240"/>
        <w:ind w:firstLine="567"/>
      </w:pPr>
      <w:r w:rsidRPr="00C12867">
        <w:rPr>
          <w:lang w:val="fr-FR"/>
        </w:rPr>
        <w:t xml:space="preserve">Le </w:t>
      </w:r>
      <w:r w:rsidR="00405810">
        <w:rPr>
          <w:lang w:val="fr-FR"/>
        </w:rPr>
        <w:t>20 mars 2009, le</w:t>
      </w:r>
      <w:r w:rsidRPr="00C12867">
        <w:rPr>
          <w:lang w:val="fr-FR"/>
        </w:rPr>
        <w:t xml:space="preserve"> Comité des droits de l</w:t>
      </w:r>
      <w:r w:rsidR="00B408F7">
        <w:rPr>
          <w:lang w:val="fr-FR"/>
        </w:rPr>
        <w:t>’</w:t>
      </w:r>
      <w:r w:rsidRPr="00C12867">
        <w:rPr>
          <w:lang w:val="fr-FR"/>
        </w:rPr>
        <w:t xml:space="preserve">homme </w:t>
      </w:r>
      <w:r w:rsidR="00405810">
        <w:rPr>
          <w:lang w:val="fr-FR"/>
        </w:rPr>
        <w:t xml:space="preserve">a adopté </w:t>
      </w:r>
      <w:r w:rsidRPr="00C12867">
        <w:rPr>
          <w:lang w:val="fr-FR"/>
        </w:rPr>
        <w:t>le texte ci</w:t>
      </w:r>
      <w:r>
        <w:rPr>
          <w:lang w:val="fr-FR"/>
        </w:rPr>
        <w:noBreakHyphen/>
      </w:r>
      <w:r w:rsidRPr="00C12867">
        <w:rPr>
          <w:lang w:val="fr-FR"/>
        </w:rPr>
        <w:t>après en tant que constatations au titre du paragraphe</w:t>
      </w:r>
      <w:r>
        <w:rPr>
          <w:lang w:val="fr-FR"/>
        </w:rPr>
        <w:t> </w:t>
      </w:r>
      <w:r w:rsidRPr="00C12867">
        <w:rPr>
          <w:lang w:val="fr-FR"/>
        </w:rPr>
        <w:t>4 de l</w:t>
      </w:r>
      <w:r w:rsidR="00B408F7">
        <w:rPr>
          <w:lang w:val="fr-FR"/>
        </w:rPr>
        <w:t>’</w:t>
      </w:r>
      <w:r w:rsidRPr="00C12867">
        <w:rPr>
          <w:lang w:val="fr-FR"/>
        </w:rPr>
        <w:t>article</w:t>
      </w:r>
      <w:r>
        <w:rPr>
          <w:lang w:val="fr-FR"/>
        </w:rPr>
        <w:t> </w:t>
      </w:r>
      <w:r w:rsidRPr="00C12867">
        <w:rPr>
          <w:lang w:val="fr-FR"/>
        </w:rPr>
        <w:t xml:space="preserve">5 du Protocole facultatif, en ce qui concerne la communication </w:t>
      </w:r>
      <w:r w:rsidRPr="00F2126E">
        <w:rPr>
          <w:rFonts w:eastAsia="MS Mincho"/>
          <w:lang w:val="fr-FR"/>
        </w:rPr>
        <w:t>n</w:t>
      </w:r>
      <w:r w:rsidRPr="00F2126E">
        <w:rPr>
          <w:rFonts w:eastAsia="MS Mincho"/>
          <w:vertAlign w:val="superscript"/>
          <w:lang w:val="fr-FR"/>
        </w:rPr>
        <w:t>o</w:t>
      </w:r>
      <w:r>
        <w:rPr>
          <w:lang w:val="fr-FR"/>
        </w:rPr>
        <w:t> </w:t>
      </w:r>
      <w:r w:rsidRPr="00C12867">
        <w:rPr>
          <w:lang w:val="fr-FR"/>
        </w:rPr>
        <w:t xml:space="preserve">1553/2007. </w:t>
      </w:r>
    </w:p>
    <w:p w:rsidR="00712E12" w:rsidRDefault="00712E12" w:rsidP="0030162B">
      <w:pPr>
        <w:spacing w:after="240"/>
        <w:jc w:val="center"/>
      </w:pPr>
      <w:r>
        <w:t>[ANNEXE]</w:t>
      </w:r>
    </w:p>
    <w:p w:rsidR="00712E12" w:rsidRDefault="00712E12">
      <w:pPr>
        <w:keepNext/>
        <w:keepLines/>
        <w:spacing w:after="240"/>
        <w:jc w:val="center"/>
        <w:rPr>
          <w:b/>
          <w:bCs/>
        </w:rPr>
      </w:pPr>
      <w:r>
        <w:rPr>
          <w:b/>
          <w:bCs/>
        </w:rPr>
        <w:br w:type="page"/>
        <w:t>ANNEXE</w:t>
      </w:r>
    </w:p>
    <w:p w:rsidR="00712E12" w:rsidRDefault="00DB548E">
      <w:pPr>
        <w:keepNext/>
        <w:keepLines/>
        <w:spacing w:after="240"/>
        <w:jc w:val="center"/>
        <w:rPr>
          <w:b/>
          <w:bCs/>
        </w:rPr>
      </w:pPr>
      <w:r>
        <w:rPr>
          <w:b/>
          <w:bCs/>
        </w:rPr>
        <w:t xml:space="preserve">CONSTATATIONS </w:t>
      </w:r>
      <w:r w:rsidR="00712E12">
        <w:rPr>
          <w:b/>
          <w:bCs/>
        </w:rPr>
        <w:t>DU COMITÉ DES DROITS DE L</w:t>
      </w:r>
      <w:r w:rsidR="00B408F7">
        <w:rPr>
          <w:b/>
          <w:bCs/>
        </w:rPr>
        <w:t>’</w:t>
      </w:r>
      <w:r w:rsidR="00712E12">
        <w:rPr>
          <w:b/>
          <w:bCs/>
        </w:rPr>
        <w:t xml:space="preserve">HOMME </w:t>
      </w:r>
      <w:r>
        <w:rPr>
          <w:b/>
          <w:bCs/>
        </w:rPr>
        <w:t>AU TITRE</w:t>
      </w:r>
      <w:r>
        <w:rPr>
          <w:b/>
          <w:bCs/>
        </w:rPr>
        <w:br/>
        <w:t>DU PARAGRAPHE 4 DE L</w:t>
      </w:r>
      <w:r w:rsidR="00B408F7">
        <w:rPr>
          <w:b/>
          <w:bCs/>
        </w:rPr>
        <w:t>’</w:t>
      </w:r>
      <w:r>
        <w:rPr>
          <w:b/>
          <w:bCs/>
        </w:rPr>
        <w:t xml:space="preserve">ARTICLE 5 </w:t>
      </w:r>
      <w:r w:rsidR="00712E12">
        <w:rPr>
          <w:b/>
          <w:bCs/>
        </w:rPr>
        <w:t>DU PROTOCOLE FACULTATIF</w:t>
      </w:r>
      <w:r>
        <w:rPr>
          <w:b/>
          <w:bCs/>
        </w:rPr>
        <w:br/>
      </w:r>
      <w:r w:rsidR="00712E12">
        <w:rPr>
          <w:b/>
          <w:bCs/>
        </w:rPr>
        <w:t>SE RAPPORTANT AU PACTE INTERNATIONAL RELATIF</w:t>
      </w:r>
      <w:r>
        <w:rPr>
          <w:b/>
          <w:bCs/>
        </w:rPr>
        <w:br/>
      </w:r>
      <w:r w:rsidR="00712E12">
        <w:rPr>
          <w:b/>
          <w:bCs/>
        </w:rPr>
        <w:t>AUX DROITS CIVILS ET POLITIQUES</w:t>
      </w:r>
    </w:p>
    <w:p w:rsidR="00712E12" w:rsidRDefault="00DC4390">
      <w:pPr>
        <w:spacing w:after="240"/>
        <w:jc w:val="center"/>
        <w:rPr>
          <w:b/>
          <w:bCs/>
        </w:rPr>
      </w:pPr>
      <w:r>
        <w:rPr>
          <w:b/>
          <w:bCs/>
        </w:rPr>
        <w:t>Quatre</w:t>
      </w:r>
      <w:r>
        <w:rPr>
          <w:b/>
          <w:bCs/>
        </w:rPr>
        <w:noBreakHyphen/>
        <w:t>vingt</w:t>
      </w:r>
      <w:r>
        <w:rPr>
          <w:b/>
          <w:bCs/>
        </w:rPr>
        <w:noBreakHyphen/>
        <w:t>quinzième</w:t>
      </w:r>
      <w:r w:rsidR="0030162B">
        <w:rPr>
          <w:b/>
          <w:bCs/>
        </w:rPr>
        <w:t xml:space="preserve"> session</w:t>
      </w:r>
    </w:p>
    <w:p w:rsidR="00712E12" w:rsidRDefault="00712E12">
      <w:pPr>
        <w:spacing w:after="240"/>
        <w:jc w:val="center"/>
        <w:rPr>
          <w:b/>
          <w:bCs/>
        </w:rPr>
      </w:pPr>
      <w:r>
        <w:rPr>
          <w:b/>
          <w:bCs/>
        </w:rPr>
        <w:t>concernant la</w:t>
      </w:r>
    </w:p>
    <w:p w:rsidR="00712E12" w:rsidRDefault="00712E12">
      <w:pPr>
        <w:spacing w:after="240"/>
        <w:jc w:val="center"/>
      </w:pPr>
      <w:r>
        <w:rPr>
          <w:b/>
          <w:bCs/>
        </w:rPr>
        <w:t>Communication n</w:t>
      </w:r>
      <w:r>
        <w:rPr>
          <w:b/>
          <w:bCs/>
          <w:vertAlign w:val="superscript"/>
        </w:rPr>
        <w:t>o</w:t>
      </w:r>
      <w:r>
        <w:rPr>
          <w:b/>
          <w:bCs/>
        </w:rPr>
        <w:t> </w:t>
      </w:r>
      <w:r w:rsidR="00DC4390">
        <w:rPr>
          <w:b/>
          <w:bCs/>
        </w:rPr>
        <w:t>1553/2007</w:t>
      </w:r>
      <w:r w:rsidR="003C3AD2" w:rsidRPr="00DC4390">
        <w:rPr>
          <w:rStyle w:val="FootnoteReference"/>
          <w:bCs/>
        </w:rPr>
        <w:footnoteReference w:customMarkFollows="1" w:id="2"/>
        <w:t>**</w:t>
      </w:r>
    </w:p>
    <w:tbl>
      <w:tblPr>
        <w:tblW w:w="0" w:type="auto"/>
        <w:tblLayout w:type="fixed"/>
        <w:tblCellMar>
          <w:left w:w="70" w:type="dxa"/>
          <w:right w:w="70" w:type="dxa"/>
        </w:tblCellMar>
        <w:tblLook w:val="0000" w:firstRow="0" w:lastRow="0" w:firstColumn="0" w:lastColumn="0" w:noHBand="0" w:noVBand="0"/>
      </w:tblPr>
      <w:tblGrid>
        <w:gridCol w:w="2977"/>
        <w:gridCol w:w="6521"/>
      </w:tblGrid>
      <w:tr w:rsidR="00712E12">
        <w:tblPrEx>
          <w:tblCellMar>
            <w:top w:w="0" w:type="dxa"/>
            <w:bottom w:w="0" w:type="dxa"/>
          </w:tblCellMar>
        </w:tblPrEx>
        <w:tc>
          <w:tcPr>
            <w:tcW w:w="2977" w:type="dxa"/>
          </w:tcPr>
          <w:p w:rsidR="00712E12" w:rsidRDefault="00712E12">
            <w:pPr>
              <w:spacing w:after="240"/>
              <w:rPr>
                <w:u w:val="single"/>
              </w:rPr>
            </w:pPr>
            <w:r>
              <w:rPr>
                <w:u w:val="single"/>
              </w:rPr>
              <w:t>Présentée par</w:t>
            </w:r>
            <w:r>
              <w:t>:</w:t>
            </w:r>
          </w:p>
        </w:tc>
        <w:tc>
          <w:tcPr>
            <w:tcW w:w="6521" w:type="dxa"/>
          </w:tcPr>
          <w:p w:rsidR="00712E12" w:rsidRDefault="00AC74D3">
            <w:pPr>
              <w:spacing w:after="240"/>
            </w:pPr>
            <w:r>
              <w:t>Viktor Korneenko (non représenté par un conseil)</w:t>
            </w:r>
          </w:p>
        </w:tc>
      </w:tr>
      <w:tr w:rsidR="00712E12">
        <w:tblPrEx>
          <w:tblCellMar>
            <w:top w:w="0" w:type="dxa"/>
            <w:bottom w:w="0" w:type="dxa"/>
          </w:tblCellMar>
        </w:tblPrEx>
        <w:tc>
          <w:tcPr>
            <w:tcW w:w="2977" w:type="dxa"/>
          </w:tcPr>
          <w:p w:rsidR="00712E12" w:rsidRDefault="00712E12">
            <w:pPr>
              <w:spacing w:after="240"/>
              <w:rPr>
                <w:u w:val="single"/>
              </w:rPr>
            </w:pPr>
            <w:r>
              <w:rPr>
                <w:u w:val="single"/>
              </w:rPr>
              <w:t>Au nom de</w:t>
            </w:r>
            <w:r>
              <w:t>:</w:t>
            </w:r>
          </w:p>
        </w:tc>
        <w:tc>
          <w:tcPr>
            <w:tcW w:w="6521" w:type="dxa"/>
          </w:tcPr>
          <w:p w:rsidR="00712E12" w:rsidRDefault="00AC74D3">
            <w:pPr>
              <w:spacing w:after="240"/>
            </w:pPr>
            <w:r>
              <w:t>Viktor Korneenko et Aleksiandar Milinkevich</w:t>
            </w:r>
          </w:p>
        </w:tc>
      </w:tr>
      <w:tr w:rsidR="00712E12">
        <w:tblPrEx>
          <w:tblCellMar>
            <w:top w:w="0" w:type="dxa"/>
            <w:bottom w:w="0" w:type="dxa"/>
          </w:tblCellMar>
        </w:tblPrEx>
        <w:tc>
          <w:tcPr>
            <w:tcW w:w="2977" w:type="dxa"/>
          </w:tcPr>
          <w:p w:rsidR="00712E12" w:rsidRDefault="00712E12">
            <w:pPr>
              <w:spacing w:after="240"/>
              <w:rPr>
                <w:u w:val="single"/>
              </w:rPr>
            </w:pPr>
            <w:r>
              <w:rPr>
                <w:u w:val="single"/>
              </w:rPr>
              <w:t>État partie</w:t>
            </w:r>
            <w:r>
              <w:t>:</w:t>
            </w:r>
          </w:p>
        </w:tc>
        <w:tc>
          <w:tcPr>
            <w:tcW w:w="6521" w:type="dxa"/>
          </w:tcPr>
          <w:p w:rsidR="00712E12" w:rsidRDefault="00AC74D3">
            <w:pPr>
              <w:spacing w:after="240"/>
            </w:pPr>
            <w:r>
              <w:t>Bélarus</w:t>
            </w:r>
          </w:p>
        </w:tc>
      </w:tr>
      <w:tr w:rsidR="00712E12">
        <w:tblPrEx>
          <w:tblCellMar>
            <w:top w:w="0" w:type="dxa"/>
            <w:bottom w:w="0" w:type="dxa"/>
          </w:tblCellMar>
        </w:tblPrEx>
        <w:tc>
          <w:tcPr>
            <w:tcW w:w="2977" w:type="dxa"/>
          </w:tcPr>
          <w:p w:rsidR="00712E12" w:rsidRDefault="00712E12">
            <w:pPr>
              <w:spacing w:after="240"/>
              <w:rPr>
                <w:u w:val="single"/>
              </w:rPr>
            </w:pPr>
            <w:r>
              <w:rPr>
                <w:u w:val="single"/>
              </w:rPr>
              <w:t>Date de la communication</w:t>
            </w:r>
            <w:r>
              <w:t>:</w:t>
            </w:r>
          </w:p>
        </w:tc>
        <w:tc>
          <w:tcPr>
            <w:tcW w:w="6521" w:type="dxa"/>
          </w:tcPr>
          <w:p w:rsidR="00712E12" w:rsidRDefault="00AC74D3">
            <w:pPr>
              <w:spacing w:after="240"/>
            </w:pPr>
            <w:r>
              <w:t>21 août 2006 (date de la lettre initiale)</w:t>
            </w:r>
          </w:p>
        </w:tc>
      </w:tr>
    </w:tbl>
    <w:p w:rsidR="00712E12" w:rsidRDefault="00712E12">
      <w:pPr>
        <w:spacing w:before="240" w:after="240"/>
        <w:ind w:firstLine="567"/>
      </w:pPr>
      <w:r>
        <w:rPr>
          <w:i/>
          <w:iCs/>
        </w:rPr>
        <w:t>Le Comité des droits de l</w:t>
      </w:r>
      <w:r w:rsidR="00B408F7">
        <w:rPr>
          <w:i/>
          <w:iCs/>
        </w:rPr>
        <w:t>’</w:t>
      </w:r>
      <w:r>
        <w:rPr>
          <w:i/>
          <w:iCs/>
        </w:rPr>
        <w:t>homme</w:t>
      </w:r>
      <w:r>
        <w:t>, institué en vertu de l</w:t>
      </w:r>
      <w:r w:rsidR="00B408F7">
        <w:t>’</w:t>
      </w:r>
      <w:r>
        <w:t>article 28 du Pacte international relatif aux droits civils et politiques,</w:t>
      </w:r>
    </w:p>
    <w:p w:rsidR="00712E12" w:rsidRDefault="00712E12">
      <w:pPr>
        <w:spacing w:after="240"/>
        <w:ind w:firstLine="567"/>
      </w:pPr>
      <w:r>
        <w:rPr>
          <w:i/>
          <w:iCs/>
        </w:rPr>
        <w:t>Réuni le</w:t>
      </w:r>
      <w:r w:rsidR="00C84AC0">
        <w:t xml:space="preserve"> 20 mars 2009</w:t>
      </w:r>
      <w:r>
        <w:t>,</w:t>
      </w:r>
    </w:p>
    <w:p w:rsidR="00712E12" w:rsidRDefault="00712E12">
      <w:pPr>
        <w:spacing w:after="240"/>
        <w:ind w:firstLine="567"/>
      </w:pPr>
      <w:r>
        <w:rPr>
          <w:i/>
          <w:iCs/>
        </w:rPr>
        <w:t>Ayant achevé</w:t>
      </w:r>
      <w:r>
        <w:t xml:space="preserve"> l</w:t>
      </w:r>
      <w:r w:rsidR="00B408F7">
        <w:t>’</w:t>
      </w:r>
      <w:r>
        <w:t>examen de la communication n</w:t>
      </w:r>
      <w:r>
        <w:rPr>
          <w:vertAlign w:val="superscript"/>
        </w:rPr>
        <w:t>o</w:t>
      </w:r>
      <w:r>
        <w:t> </w:t>
      </w:r>
      <w:r w:rsidR="00C84AC0">
        <w:t>155</w:t>
      </w:r>
      <w:r w:rsidR="007529CC">
        <w:t>3/2007, présentée au nom de MM. </w:t>
      </w:r>
      <w:r w:rsidR="00C84AC0">
        <w:t>Viktor Korneenko et Aleksiandar Milinkevich</w:t>
      </w:r>
      <w:r>
        <w:t xml:space="preserve"> en vertu du Protocole facultatif se rapportant au Pacte international relatif aux droits civils et politiques,</w:t>
      </w:r>
    </w:p>
    <w:p w:rsidR="00712E12" w:rsidRDefault="00712E12">
      <w:pPr>
        <w:spacing w:after="240"/>
        <w:ind w:firstLine="567"/>
      </w:pPr>
      <w:r>
        <w:rPr>
          <w:i/>
          <w:iCs/>
        </w:rPr>
        <w:t>Ayant tenu compte</w:t>
      </w:r>
      <w:r>
        <w:t xml:space="preserve"> de toutes les informations écrites qui lui ont été communiquées par l</w:t>
      </w:r>
      <w:r w:rsidR="00B408F7">
        <w:t>’</w:t>
      </w:r>
      <w:r>
        <w:t>auteur de la communication et l</w:t>
      </w:r>
      <w:r w:rsidR="00B408F7">
        <w:t>’</w:t>
      </w:r>
      <w:r>
        <w:t>État partie,</w:t>
      </w:r>
    </w:p>
    <w:p w:rsidR="00712E12" w:rsidRDefault="00712E12">
      <w:pPr>
        <w:spacing w:after="240"/>
        <w:ind w:firstLine="567"/>
      </w:pPr>
      <w:r>
        <w:rPr>
          <w:i/>
          <w:iCs/>
        </w:rPr>
        <w:t>Adopte</w:t>
      </w:r>
      <w:r>
        <w:t xml:space="preserve"> ce qui suit:</w:t>
      </w:r>
    </w:p>
    <w:p w:rsidR="00712E12" w:rsidRDefault="00DB548E">
      <w:pPr>
        <w:spacing w:after="240"/>
        <w:jc w:val="center"/>
      </w:pPr>
      <w:r>
        <w:rPr>
          <w:b/>
          <w:bCs/>
        </w:rPr>
        <w:t>Constatations au titre du paragraphe 4 de l</w:t>
      </w:r>
      <w:r w:rsidR="00B408F7">
        <w:rPr>
          <w:b/>
          <w:bCs/>
        </w:rPr>
        <w:t>’</w:t>
      </w:r>
      <w:r>
        <w:rPr>
          <w:b/>
          <w:bCs/>
        </w:rPr>
        <w:t>article 5 du Protocole facultatif</w:t>
      </w:r>
    </w:p>
    <w:p w:rsidR="00AC74D3" w:rsidRPr="00C12867" w:rsidRDefault="00AC74D3" w:rsidP="00AC74D3">
      <w:pPr>
        <w:spacing w:after="240"/>
      </w:pPr>
      <w:r w:rsidRPr="00C12867">
        <w:t>1.</w:t>
      </w:r>
      <w:r w:rsidRPr="00C12867">
        <w:tab/>
        <w:t>L</w:t>
      </w:r>
      <w:r>
        <w:t xml:space="preserve">es </w:t>
      </w:r>
      <w:r w:rsidRPr="00C12867">
        <w:t>auteur</w:t>
      </w:r>
      <w:r>
        <w:t>s</w:t>
      </w:r>
      <w:r w:rsidRPr="00C12867">
        <w:t xml:space="preserve"> de la communication </w:t>
      </w:r>
      <w:r>
        <w:t>sont M. </w:t>
      </w:r>
      <w:r w:rsidRPr="00C12867">
        <w:t>Viktor</w:t>
      </w:r>
      <w:r>
        <w:t> </w:t>
      </w:r>
      <w:r w:rsidRPr="00C12867">
        <w:t>Korneenko, de nationalité bélarussienne, né en</w:t>
      </w:r>
      <w:r>
        <w:t> </w:t>
      </w:r>
      <w:r w:rsidRPr="00C12867">
        <w:t>1957</w:t>
      </w:r>
      <w:r>
        <w:t>, et M. </w:t>
      </w:r>
      <w:r w:rsidRPr="00C12867">
        <w:t>Aleksiandar</w:t>
      </w:r>
      <w:r>
        <w:t> </w:t>
      </w:r>
      <w:r w:rsidRPr="00C12867">
        <w:t>Milinkevich, également de nationalité bélarussienne, né en</w:t>
      </w:r>
      <w:r>
        <w:t> </w:t>
      </w:r>
      <w:r w:rsidRPr="00C12867">
        <w:t>1947</w:t>
      </w:r>
      <w:r>
        <w:rPr>
          <w:rStyle w:val="FootnoteReference"/>
        </w:rPr>
        <w:footnoteReference w:id="3"/>
      </w:r>
      <w:r w:rsidRPr="00C12867">
        <w:t xml:space="preserve">. </w:t>
      </w:r>
      <w:r>
        <w:t xml:space="preserve">M. Korneenko </w:t>
      </w:r>
      <w:r w:rsidRPr="00C12867">
        <w:t>affirme être victime de violation par le Bélarus de ses droits au titre de l</w:t>
      </w:r>
      <w:r w:rsidR="00B408F7">
        <w:t>’</w:t>
      </w:r>
      <w:r w:rsidRPr="00C12867">
        <w:t>article</w:t>
      </w:r>
      <w:r>
        <w:t> </w:t>
      </w:r>
      <w:r w:rsidRPr="00C12867">
        <w:t>19, du paragraphe</w:t>
      </w:r>
      <w:r>
        <w:t> </w:t>
      </w:r>
      <w:r w:rsidRPr="00C12867">
        <w:t>1 de l</w:t>
      </w:r>
      <w:r w:rsidR="00B408F7">
        <w:t>’</w:t>
      </w:r>
      <w:r w:rsidRPr="00C12867">
        <w:t>article</w:t>
      </w:r>
      <w:r>
        <w:t> </w:t>
      </w:r>
      <w:r w:rsidRPr="00C12867">
        <w:t>14 et de l</w:t>
      </w:r>
      <w:r w:rsidR="00B408F7">
        <w:t>’</w:t>
      </w:r>
      <w:r w:rsidRPr="00C12867">
        <w:t>article</w:t>
      </w:r>
      <w:r>
        <w:t> </w:t>
      </w:r>
      <w:r w:rsidRPr="00C12867">
        <w:t xml:space="preserve">26 du Pacte international relatif aux droits civils et politiques. M. Milinkevich </w:t>
      </w:r>
      <w:r>
        <w:t xml:space="preserve">affirme être </w:t>
      </w:r>
      <w:r w:rsidRPr="00C12867">
        <w:t xml:space="preserve">victime de violation par le Bélarus de ses droits au titre </w:t>
      </w:r>
      <w:r>
        <w:t>de l</w:t>
      </w:r>
      <w:r w:rsidR="00B408F7">
        <w:t>’</w:t>
      </w:r>
      <w:r w:rsidRPr="00C12867">
        <w:t>art</w:t>
      </w:r>
      <w:r>
        <w:t>icle 19, de l</w:t>
      </w:r>
      <w:r w:rsidR="00B408F7">
        <w:t>’</w:t>
      </w:r>
      <w:r>
        <w:t>article 25 et de l</w:t>
      </w:r>
      <w:r w:rsidR="00B408F7">
        <w:t>’</w:t>
      </w:r>
      <w:r>
        <w:t xml:space="preserve">article 26 du Pacte. Les auteurs ne sont pas </w:t>
      </w:r>
      <w:r w:rsidRPr="00C12867">
        <w:t>représenté</w:t>
      </w:r>
      <w:r>
        <w:t>s par un conseil</w:t>
      </w:r>
      <w:r w:rsidRPr="00C12867">
        <w:t>.</w:t>
      </w:r>
    </w:p>
    <w:p w:rsidR="00AC74D3" w:rsidRPr="00C12867" w:rsidRDefault="00AC74D3" w:rsidP="00AC74D3">
      <w:pPr>
        <w:keepNext/>
        <w:spacing w:after="240"/>
        <w:rPr>
          <w:b/>
        </w:rPr>
      </w:pPr>
      <w:r w:rsidRPr="00C12867">
        <w:rPr>
          <w:b/>
        </w:rPr>
        <w:t xml:space="preserve">Les faits tels que présentés par </w:t>
      </w:r>
      <w:r>
        <w:rPr>
          <w:b/>
        </w:rPr>
        <w:t xml:space="preserve">les </w:t>
      </w:r>
      <w:r w:rsidRPr="00C12867">
        <w:rPr>
          <w:b/>
        </w:rPr>
        <w:t>auteur</w:t>
      </w:r>
      <w:r>
        <w:rPr>
          <w:b/>
        </w:rPr>
        <w:t>s</w:t>
      </w:r>
    </w:p>
    <w:p w:rsidR="00AC74D3" w:rsidRPr="00C12867" w:rsidRDefault="00AC74D3" w:rsidP="00AC74D3">
      <w:pPr>
        <w:spacing w:after="240"/>
      </w:pPr>
      <w:r w:rsidRPr="00C12867">
        <w:t>2.1</w:t>
      </w:r>
      <w:r w:rsidRPr="00C12867">
        <w:tab/>
      </w:r>
      <w:r>
        <w:t xml:space="preserve">M. Korneenko </w:t>
      </w:r>
      <w:r w:rsidRPr="00C12867">
        <w:t>faisait partie de l</w:t>
      </w:r>
      <w:r w:rsidR="00B408F7">
        <w:t>’</w:t>
      </w:r>
      <w:r w:rsidRPr="00C12867">
        <w:t>équipe de campagne de M. Milinkevich, candidat aux élections présidentielles du printemps 2006</w:t>
      </w:r>
      <w:r w:rsidRPr="00C12867">
        <w:rPr>
          <w:rStyle w:val="FootnoteReference"/>
        </w:rPr>
        <w:footnoteReference w:id="4"/>
      </w:r>
      <w:r w:rsidRPr="00C12867">
        <w:t>. Le 6</w:t>
      </w:r>
      <w:r>
        <w:t> </w:t>
      </w:r>
      <w:r w:rsidRPr="00C12867">
        <w:t>mars</w:t>
      </w:r>
      <w:r>
        <w:t> </w:t>
      </w:r>
      <w:r w:rsidRPr="00C12867">
        <w:t xml:space="preserve">2006, deux semaines avant le scrutin, M. Milinkevich lui a demandé de transporter en voiture de Minsk à Gomel </w:t>
      </w:r>
      <w:r>
        <w:t>28 000 </w:t>
      </w:r>
      <w:r w:rsidRPr="00C12867">
        <w:t xml:space="preserve">affiches et tracts électoraux, qui comprenaient </w:t>
      </w:r>
      <w:r>
        <w:t>13 000</w:t>
      </w:r>
      <w:r w:rsidRPr="00C12867">
        <w:t xml:space="preserve"> affiches représentant le candidat et portant le slogan «Milinkevich </w:t>
      </w:r>
      <w:r>
        <w:t>−</w:t>
      </w:r>
      <w:r w:rsidRPr="00C12867">
        <w:t xml:space="preserve"> le nouveau Président» et </w:t>
      </w:r>
      <w:r>
        <w:t>15 000</w:t>
      </w:r>
      <w:r w:rsidRPr="00C12867">
        <w:t xml:space="preserve"> brochures de deux pages présentant son programme électoral. </w:t>
      </w:r>
      <w:r>
        <w:t xml:space="preserve">M. Korneenko </w:t>
      </w:r>
      <w:r w:rsidRPr="00C12867">
        <w:t>affirme qu</w:t>
      </w:r>
      <w:r w:rsidR="00B408F7">
        <w:t>’</w:t>
      </w:r>
      <w:r w:rsidRPr="00C12867">
        <w:t>il avait des copies de tous les documents nécessaires pour la production et le transport de ce matériel électoral. La police routière l</w:t>
      </w:r>
      <w:r w:rsidR="00B408F7">
        <w:t>’</w:t>
      </w:r>
      <w:r w:rsidRPr="00C12867">
        <w:t xml:space="preserve">a arrêté, a fouillé sa voiture et a saisi les brochures. Selon </w:t>
      </w:r>
      <w:r>
        <w:t>lui</w:t>
      </w:r>
      <w:r w:rsidRPr="00C12867">
        <w:t>, le procès</w:t>
      </w:r>
      <w:r>
        <w:noBreakHyphen/>
      </w:r>
      <w:r w:rsidRPr="00C12867">
        <w:t xml:space="preserve">verbal de </w:t>
      </w:r>
      <w:r>
        <w:t xml:space="preserve">la fouille ne mentionnait aucun motif de </w:t>
      </w:r>
      <w:r w:rsidRPr="00C12867">
        <w:t>saisie et indiquait seulement que la voiture c</w:t>
      </w:r>
      <w:r>
        <w:t>ontenait du matériel électoral.</w:t>
      </w:r>
    </w:p>
    <w:p w:rsidR="00AC74D3" w:rsidRPr="00C12867" w:rsidRDefault="00AC74D3" w:rsidP="00B408F7">
      <w:pPr>
        <w:spacing w:after="240"/>
      </w:pPr>
      <w:r w:rsidRPr="00C12867">
        <w:t>2.2</w:t>
      </w:r>
      <w:r w:rsidRPr="00C12867">
        <w:tab/>
      </w:r>
      <w:r>
        <w:t xml:space="preserve">M. Korneenko </w:t>
      </w:r>
      <w:r w:rsidRPr="00C12867">
        <w:t>s</w:t>
      </w:r>
      <w:r w:rsidR="00B408F7">
        <w:t>’</w:t>
      </w:r>
      <w:r w:rsidRPr="00C12867">
        <w:t>est plaint auprès de plusieurs institutions (les dates exactes ne sont pas indiquées) telles que la Commission électorale centrale, la Commission électorale régionale de Gomel, le Bureau du Procureur général et le Bureau du Procureur de Gomel, en demandant la restitution des brochures. Le 11 mars 2006, la Commission électorale centrale l</w:t>
      </w:r>
      <w:r w:rsidR="00B408F7">
        <w:t>’</w:t>
      </w:r>
      <w:r w:rsidRPr="00C12867">
        <w:t>a informé qu</w:t>
      </w:r>
      <w:r w:rsidR="00B408F7">
        <w:t>’</w:t>
      </w:r>
      <w:r w:rsidRPr="00C12867">
        <w:t>elle n</w:t>
      </w:r>
      <w:r w:rsidR="00B408F7">
        <w:t>’</w:t>
      </w:r>
      <w:r w:rsidRPr="00C12867">
        <w:t>était pas compétente pour se prononcer au sujet d</w:t>
      </w:r>
      <w:r w:rsidR="00B408F7">
        <w:t>’</w:t>
      </w:r>
      <w:r w:rsidRPr="00C12867">
        <w:t>actes commis par la police et qu</w:t>
      </w:r>
      <w:r w:rsidR="00B408F7">
        <w:t>’</w:t>
      </w:r>
      <w:r w:rsidRPr="00C12867">
        <w:t xml:space="preserve">elle avait transmis son dossier au Bureau du Procureur général. Le 14 mars 2006, </w:t>
      </w:r>
      <w:r>
        <w:t xml:space="preserve">M. Korneenko </w:t>
      </w:r>
      <w:r w:rsidRPr="00C12867">
        <w:t>a reçu une réponse analogue de la Commission él</w:t>
      </w:r>
      <w:r>
        <w:t>ectorale régionale de Gomel. Le 14 mars 2006 également</w:t>
      </w:r>
      <w:r w:rsidRPr="00C12867">
        <w:t>, il a été informé par le Bureau du Procureur régional de Gomel que sa requête avait été transmise au Bureau du Procureur du district de Zhlobinsk. Le 16 mars 2006, le Bureau du Procureur général l</w:t>
      </w:r>
      <w:r w:rsidR="00B408F7">
        <w:t>’</w:t>
      </w:r>
      <w:r w:rsidRPr="00C12867">
        <w:t>a informé qu</w:t>
      </w:r>
      <w:r w:rsidR="00B408F7">
        <w:t>’</w:t>
      </w:r>
      <w:r w:rsidRPr="00C12867">
        <w:t>il avait transmis son dossier au Bureau du P</w:t>
      </w:r>
      <w:r>
        <w:t>rocureur régional de Grodno. Le </w:t>
      </w:r>
      <w:r w:rsidRPr="00C12867">
        <w:t>même jour, le Bureau du Procureur d</w:t>
      </w:r>
      <w:r>
        <w:t>u</w:t>
      </w:r>
      <w:r w:rsidRPr="00C12867">
        <w:t xml:space="preserve"> district de Zhlobinsk l</w:t>
      </w:r>
      <w:r w:rsidR="00B408F7">
        <w:t>’</w:t>
      </w:r>
      <w:r w:rsidRPr="00C12867">
        <w:t>a informé que la saisie des tracts en question était autorisée par la loi et qu</w:t>
      </w:r>
      <w:r w:rsidR="00B408F7">
        <w:t>’</w:t>
      </w:r>
      <w:r w:rsidRPr="00C12867">
        <w:t>elle avait été nécessaire pour vérifier l</w:t>
      </w:r>
      <w:r>
        <w:t>eur</w:t>
      </w:r>
      <w:r w:rsidRPr="00C12867">
        <w:t xml:space="preserve"> légalité et le nombre de copies produites, </w:t>
      </w:r>
      <w:r>
        <w:t>parce</w:t>
      </w:r>
      <w:r w:rsidRPr="00C12867">
        <w:t xml:space="preserve"> </w:t>
      </w:r>
      <w:r>
        <w:t>qu</w:t>
      </w:r>
      <w:r w:rsidR="00B408F7">
        <w:t>’</w:t>
      </w:r>
      <w:r>
        <w:t xml:space="preserve">il </w:t>
      </w:r>
      <w:r w:rsidRPr="00C12867">
        <w:t>n</w:t>
      </w:r>
      <w:r w:rsidR="00B408F7">
        <w:t>’</w:t>
      </w:r>
      <w:r w:rsidRPr="00C12867">
        <w:t xml:space="preserve">avait pas présenté les originaux des documents requis pour </w:t>
      </w:r>
      <w:r>
        <w:t xml:space="preserve">établir que les tracts étaient conformes à </w:t>
      </w:r>
      <w:r w:rsidRPr="00C12867">
        <w:t xml:space="preserve">la loi. </w:t>
      </w:r>
      <w:r>
        <w:t xml:space="preserve">M. Korneenko </w:t>
      </w:r>
      <w:r w:rsidRPr="00C12867">
        <w:t xml:space="preserve">affirme </w:t>
      </w:r>
      <w:r>
        <w:t>avoir</w:t>
      </w:r>
      <w:r w:rsidRPr="00C12867">
        <w:t xml:space="preserve"> présenté des photocopies de</w:t>
      </w:r>
      <w:r>
        <w:t xml:space="preserve"> ces documents </w:t>
      </w:r>
      <w:r w:rsidRPr="00C12867">
        <w:t xml:space="preserve">à la police. Selon lui, si les policiers avaient </w:t>
      </w:r>
      <w:r>
        <w:t xml:space="preserve">eu </w:t>
      </w:r>
      <w:r w:rsidRPr="00C12867">
        <w:t xml:space="preserve">des doutes quant à la légalité des brochures, ils auraient dû </w:t>
      </w:r>
      <w:r>
        <w:t>saisir</w:t>
      </w:r>
      <w:r w:rsidRPr="00C12867">
        <w:t xml:space="preserve"> un exemplaire de cha</w:t>
      </w:r>
      <w:r>
        <w:t>que document afin de</w:t>
      </w:r>
      <w:r w:rsidRPr="00C12867">
        <w:t xml:space="preserve"> procéder aux vérifications nécessaires, mais pas la totalité d</w:t>
      </w:r>
      <w:r>
        <w:t>u matériel. Il </w:t>
      </w:r>
      <w:r w:rsidRPr="00C12867">
        <w:t>ajoute que les brochures saisies représentaient un quart de l</w:t>
      </w:r>
      <w:r w:rsidR="00B408F7">
        <w:t>’</w:t>
      </w:r>
      <w:r w:rsidRPr="00C12867">
        <w:t>ensemble du matériel électoral imprimé de M. </w:t>
      </w:r>
      <w:r>
        <w:t>Milinkevich.</w:t>
      </w:r>
    </w:p>
    <w:p w:rsidR="00AC74D3" w:rsidRPr="00C12867" w:rsidRDefault="00AC74D3" w:rsidP="00AC74D3">
      <w:pPr>
        <w:spacing w:after="240"/>
      </w:pPr>
      <w:r>
        <w:t>2.3</w:t>
      </w:r>
      <w:r w:rsidRPr="00C12867">
        <w:tab/>
        <w:t xml:space="preserve">Le 21 mars 2006, en </w:t>
      </w:r>
      <w:r>
        <w:t>son absence</w:t>
      </w:r>
      <w:r w:rsidRPr="00C12867">
        <w:t>, le tribunal d</w:t>
      </w:r>
      <w:r>
        <w:t>u</w:t>
      </w:r>
      <w:r w:rsidRPr="00C12867">
        <w:t xml:space="preserve"> district de Zhlobinsk </w:t>
      </w:r>
      <w:r>
        <w:t>(</w:t>
      </w:r>
      <w:r w:rsidRPr="00C12867">
        <w:t>région de Gomel</w:t>
      </w:r>
      <w:r>
        <w:t>) a </w:t>
      </w:r>
      <w:r w:rsidRPr="00C12867">
        <w:t>conclu qu</w:t>
      </w:r>
      <w:r w:rsidR="00B408F7">
        <w:t>’</w:t>
      </w:r>
      <w:r w:rsidRPr="00C12867">
        <w:t>en transportant des tracts contenant des informations portant à croire que M.</w:t>
      </w:r>
      <w:r>
        <w:t> </w:t>
      </w:r>
      <w:r w:rsidRPr="00C12867">
        <w:t xml:space="preserve">Milinkevich était le nouveau Président, </w:t>
      </w:r>
      <w:r>
        <w:t>M. Korneenko avait enfreint</w:t>
      </w:r>
      <w:r w:rsidRPr="00C12867">
        <w:t xml:space="preserve"> les dispositions de l</w:t>
      </w:r>
      <w:r w:rsidR="00B408F7">
        <w:t>’</w:t>
      </w:r>
      <w:r>
        <w:t>article </w:t>
      </w:r>
      <w:r w:rsidRPr="00C12867">
        <w:t>167</w:t>
      </w:r>
      <w:r>
        <w:noBreakHyphen/>
      </w:r>
      <w:r w:rsidRPr="00C12867">
        <w:t>3 du Code des infractions administratives</w:t>
      </w:r>
      <w:r w:rsidRPr="00C12867">
        <w:rPr>
          <w:rStyle w:val="FootnoteReference"/>
        </w:rPr>
        <w:footnoteReference w:id="5"/>
      </w:r>
      <w:r w:rsidRPr="00C12867">
        <w:t>. Selon le tribunal, la culpabilité de</w:t>
      </w:r>
      <w:r w:rsidR="0020761E">
        <w:t xml:space="preserve"> </w:t>
      </w:r>
      <w:r>
        <w:t xml:space="preserve">M. Korneenko </w:t>
      </w:r>
      <w:r w:rsidRPr="00C12867">
        <w:t xml:space="preserve">était établie par le matériel saisi, les </w:t>
      </w:r>
      <w:r>
        <w:t>dépositions</w:t>
      </w:r>
      <w:r w:rsidRPr="00C12867">
        <w:t xml:space="preserve"> de plusieurs témoins, le</w:t>
      </w:r>
      <w:r w:rsidR="0020761E">
        <w:t xml:space="preserve"> </w:t>
      </w:r>
      <w:r w:rsidRPr="00C12867">
        <w:t>procès</w:t>
      </w:r>
      <w:r>
        <w:noBreakHyphen/>
      </w:r>
      <w:r w:rsidRPr="00C12867">
        <w:t>verbal de la fouille de sa voiture, le rapport de police et d</w:t>
      </w:r>
      <w:r w:rsidR="00B408F7">
        <w:t>’</w:t>
      </w:r>
      <w:r w:rsidRPr="00C12867">
        <w:t xml:space="preserve">autres éléments. </w:t>
      </w:r>
      <w:r>
        <w:t>M. Korneenko </w:t>
      </w:r>
      <w:r w:rsidRPr="00C12867">
        <w:t xml:space="preserve">a été condamné à une amende de </w:t>
      </w:r>
      <w:r>
        <w:t>155 000 roubles bélarussiens.</w:t>
      </w:r>
      <w:r w:rsidRPr="00C12867">
        <w:t xml:space="preserve"> Le</w:t>
      </w:r>
      <w:r w:rsidR="0020761E">
        <w:t xml:space="preserve"> </w:t>
      </w:r>
      <w:r w:rsidRPr="00C12867">
        <w:t>tribunal a également ordonné la destruction des brochures.</w:t>
      </w:r>
    </w:p>
    <w:p w:rsidR="00AC74D3" w:rsidRPr="00C12867" w:rsidRDefault="00AC74D3" w:rsidP="00AC74D3">
      <w:pPr>
        <w:spacing w:after="240"/>
      </w:pPr>
      <w:r>
        <w:t>2.4</w:t>
      </w:r>
      <w:r w:rsidRPr="00C12867">
        <w:tab/>
        <w:t>Le 28 avril 2006, le tribunal d</w:t>
      </w:r>
      <w:r>
        <w:t>u</w:t>
      </w:r>
      <w:r w:rsidRPr="00C12867">
        <w:t xml:space="preserve"> district de Zhlobinsk </w:t>
      </w:r>
      <w:r>
        <w:t>(</w:t>
      </w:r>
      <w:r w:rsidRPr="00C12867">
        <w:t>région de Gomel</w:t>
      </w:r>
      <w:r>
        <w:t>)</w:t>
      </w:r>
      <w:r w:rsidRPr="00C12867">
        <w:t xml:space="preserve"> a réexaminé l</w:t>
      </w:r>
      <w:r w:rsidR="00B408F7">
        <w:t>’</w:t>
      </w:r>
      <w:r w:rsidRPr="00C12867">
        <w:t>affaire et confirmé la décision initiale</w:t>
      </w:r>
      <w:r w:rsidRPr="00C12867">
        <w:rPr>
          <w:rStyle w:val="FootnoteReference"/>
        </w:rPr>
        <w:footnoteReference w:id="6"/>
      </w:r>
      <w:r w:rsidRPr="00C12867">
        <w:t xml:space="preserve">, </w:t>
      </w:r>
      <w:r>
        <w:t xml:space="preserve">estimant </w:t>
      </w:r>
      <w:r w:rsidRPr="00C12867">
        <w:t>que la sanction prononcée était proportionnée à l</w:t>
      </w:r>
      <w:r w:rsidR="00B408F7">
        <w:t>’</w:t>
      </w:r>
      <w:r w:rsidRPr="00C12867">
        <w:t xml:space="preserve">infraction commise. </w:t>
      </w:r>
      <w:r>
        <w:t xml:space="preserve">M. Korneenko </w:t>
      </w:r>
      <w:r w:rsidRPr="00C12867">
        <w:t>a alors demandé au Président du tribunal régional de Gomel que la décision du tribunal d</w:t>
      </w:r>
      <w:r>
        <w:t>u</w:t>
      </w:r>
      <w:r w:rsidRPr="00C12867">
        <w:t xml:space="preserve"> district de Zhlobinsk soit réexaminée au titre de la procédure de contrôle. Le 29 mai 2006, le Président du tribunal régional de Gomel a rejeté sa </w:t>
      </w:r>
      <w:r>
        <w:t>requête au motif</w:t>
      </w:r>
      <w:r w:rsidRPr="00C12867">
        <w:t xml:space="preserve"> que la décision </w:t>
      </w:r>
      <w:r>
        <w:t>en question</w:t>
      </w:r>
      <w:r w:rsidRPr="00C12867">
        <w:t xml:space="preserve"> était légale. </w:t>
      </w:r>
      <w:r>
        <w:t xml:space="preserve">M. Korneenko </w:t>
      </w:r>
      <w:r w:rsidRPr="00C12867">
        <w:t>a ensuite saisi le Président de la Cour suprême, également au titre d</w:t>
      </w:r>
      <w:r w:rsidR="00B408F7">
        <w:t>’</w:t>
      </w:r>
      <w:r w:rsidRPr="00C12867">
        <w:t>une procé</w:t>
      </w:r>
      <w:r>
        <w:t>dure de contrôle. Le 24 juillet </w:t>
      </w:r>
      <w:r w:rsidRPr="00C12867">
        <w:t xml:space="preserve">2006, la Cour suprême a confirmé la légalité de la décision </w:t>
      </w:r>
      <w:r>
        <w:t>visée</w:t>
      </w:r>
      <w:r w:rsidRPr="00C12867">
        <w:t xml:space="preserve"> et a rejeté sa </w:t>
      </w:r>
      <w:r>
        <w:t>requête</w:t>
      </w:r>
      <w:r w:rsidRPr="00C12867">
        <w:t xml:space="preserve">. </w:t>
      </w:r>
      <w:r>
        <w:t>M. Korneenko </w:t>
      </w:r>
      <w:r w:rsidRPr="00C12867">
        <w:t>fait valoir que les tribunaux n</w:t>
      </w:r>
      <w:r w:rsidR="00B408F7">
        <w:t>’</w:t>
      </w:r>
      <w:r w:rsidRPr="00C12867">
        <w:t xml:space="preserve">ont pas </w:t>
      </w:r>
      <w:r>
        <w:t>précisé</w:t>
      </w:r>
      <w:r w:rsidRPr="00C12867">
        <w:t xml:space="preserve"> quelle était la base juridique de la saisie et de la destruction des </w:t>
      </w:r>
      <w:r>
        <w:t>15 000</w:t>
      </w:r>
      <w:r w:rsidRPr="00C12867">
        <w:t xml:space="preserve"> brochures, qui ne contenaient pas le slogan «Milinkevich </w:t>
      </w:r>
      <w:r>
        <w:t>− </w:t>
      </w:r>
      <w:r w:rsidRPr="00C12867">
        <w:t xml:space="preserve">le nouveau Président» mais uniquement le programme électoral du candidat. </w:t>
      </w:r>
    </w:p>
    <w:p w:rsidR="00AC74D3" w:rsidRPr="00C12867" w:rsidRDefault="00AC74D3" w:rsidP="00AC74D3">
      <w:pPr>
        <w:spacing w:after="240"/>
      </w:pPr>
      <w:r>
        <w:t>2.5</w:t>
      </w:r>
      <w:r>
        <w:tab/>
        <w:t xml:space="preserve">Plus tard, M. Korneenko </w:t>
      </w:r>
      <w:r w:rsidRPr="00C12867">
        <w:t>a demandé à la Commission électorale centrale d</w:t>
      </w:r>
      <w:r w:rsidR="00B408F7">
        <w:t>’</w:t>
      </w:r>
      <w:r w:rsidRPr="00C12867">
        <w:t>expliquer ce que le matériel de campagne élector</w:t>
      </w:r>
      <w:r>
        <w:t>ale ne devait pas comporter</w:t>
      </w:r>
      <w:r>
        <w:rPr>
          <w:rStyle w:val="FootnoteReference"/>
        </w:rPr>
        <w:footnoteReference w:id="7"/>
      </w:r>
      <w:r>
        <w:t>. Le </w:t>
      </w:r>
      <w:r w:rsidRPr="00C12867">
        <w:t>14</w:t>
      </w:r>
      <w:r>
        <w:t> </w:t>
      </w:r>
      <w:r w:rsidRPr="00C12867">
        <w:t>avril 2006, la Commission a répondu que le matériel de la campagne présidentielle ne d</w:t>
      </w:r>
      <w:r>
        <w:t>eva</w:t>
      </w:r>
      <w:r w:rsidRPr="00C12867">
        <w:t>it pas contenir d</w:t>
      </w:r>
      <w:r w:rsidR="00B408F7">
        <w:t>’</w:t>
      </w:r>
      <w:r w:rsidRPr="00C12867">
        <w:t>appels à la guerre, à changer par la force l</w:t>
      </w:r>
      <w:r w:rsidR="00B408F7">
        <w:t>’</w:t>
      </w:r>
      <w:r w:rsidRPr="00C12867">
        <w:t>ordre constitutionnel</w:t>
      </w:r>
      <w:r>
        <w:t xml:space="preserve"> ou</w:t>
      </w:r>
      <w:r w:rsidRPr="00C12867">
        <w:t xml:space="preserve"> à porter atteinte à l</w:t>
      </w:r>
      <w:r w:rsidR="00B408F7">
        <w:t>’</w:t>
      </w:r>
      <w:r w:rsidRPr="00C12867">
        <w:t>intégrité territoriale de l</w:t>
      </w:r>
      <w:r w:rsidR="00B408F7">
        <w:t>’</w:t>
      </w:r>
      <w:r w:rsidRPr="00C12867">
        <w:t>État</w:t>
      </w:r>
      <w:r>
        <w:t>,</w:t>
      </w:r>
      <w:r w:rsidRPr="00C12867">
        <w:t xml:space="preserve"> ni d</w:t>
      </w:r>
      <w:r w:rsidR="00B408F7">
        <w:t>’</w:t>
      </w:r>
      <w:r w:rsidRPr="00C12867">
        <w:t xml:space="preserve">appels à </w:t>
      </w:r>
      <w:r>
        <w:t>la haine</w:t>
      </w:r>
      <w:r w:rsidRPr="00C12867">
        <w:t xml:space="preserve"> fondée sur le nationalisme, la race, la religion ou la position sociale, ni d</w:t>
      </w:r>
      <w:r w:rsidR="00B408F7">
        <w:t>’</w:t>
      </w:r>
      <w:r w:rsidRPr="00C12867">
        <w:t>insultes ou de diffamations visant des agents publics et des candidats à la présidence.</w:t>
      </w:r>
    </w:p>
    <w:p w:rsidR="00AC74D3" w:rsidRPr="00C12867" w:rsidRDefault="00AC74D3" w:rsidP="00AC74D3">
      <w:pPr>
        <w:spacing w:after="240"/>
      </w:pPr>
      <w:r>
        <w:t>2.6</w:t>
      </w:r>
      <w:r w:rsidRPr="00C12867">
        <w:tab/>
        <w:t xml:space="preserve">Selon </w:t>
      </w:r>
      <w:r>
        <w:t>M. Korneenko</w:t>
      </w:r>
      <w:r w:rsidRPr="00C12867">
        <w:t>, l</w:t>
      </w:r>
      <w:r w:rsidR="00B408F7">
        <w:t>’</w:t>
      </w:r>
      <w:r w:rsidRPr="00C12867">
        <w:t>article 167</w:t>
      </w:r>
      <w:r>
        <w:noBreakHyphen/>
      </w:r>
      <w:r w:rsidRPr="00C12867">
        <w:t>3 du Code des infractions administratives doit être lu conjointement avec l</w:t>
      </w:r>
      <w:r w:rsidR="00B408F7">
        <w:t>’</w:t>
      </w:r>
      <w:r w:rsidRPr="00C12867">
        <w:t xml:space="preserve">article 49 du Code électoral, </w:t>
      </w:r>
      <w:r>
        <w:t>selon lequel</w:t>
      </w:r>
      <w:r w:rsidRPr="00C12867">
        <w:t xml:space="preserve"> la Commission électorale peut invalider </w:t>
      </w:r>
      <w:r>
        <w:t>la candidature d</w:t>
      </w:r>
      <w:r w:rsidR="00B408F7">
        <w:t>’</w:t>
      </w:r>
      <w:r>
        <w:t xml:space="preserve">un </w:t>
      </w:r>
      <w:r w:rsidRPr="00C12867">
        <w:t xml:space="preserve">candidat </w:t>
      </w:r>
      <w:r>
        <w:t xml:space="preserve">qui </w:t>
      </w:r>
      <w:r w:rsidRPr="00C12867">
        <w:t>abuse de ses droits au cours d</w:t>
      </w:r>
      <w:r w:rsidR="00B408F7">
        <w:t>’</w:t>
      </w:r>
      <w:r>
        <w:t>une campagne électorale. À </w:t>
      </w:r>
      <w:r w:rsidRPr="00C12867">
        <w:t xml:space="preserve">son avis, le Code électoral </w:t>
      </w:r>
      <w:r>
        <w:t xml:space="preserve">ne prévoit </w:t>
      </w:r>
      <w:r w:rsidRPr="00C12867">
        <w:t xml:space="preserve">aucune autre sanction pour </w:t>
      </w:r>
      <w:r>
        <w:t>ce type d</w:t>
      </w:r>
      <w:r w:rsidR="00B408F7">
        <w:t>’</w:t>
      </w:r>
      <w:r>
        <w:t>infraction</w:t>
      </w:r>
      <w:r w:rsidRPr="00C12867">
        <w:t xml:space="preserve"> et les tribunaux n</w:t>
      </w:r>
      <w:r w:rsidR="00B408F7">
        <w:t>’</w:t>
      </w:r>
      <w:r w:rsidRPr="00C12867">
        <w:t xml:space="preserve">avaient donc pas le droit de lui infliger une amende. </w:t>
      </w:r>
      <w:r>
        <w:t>Il </w:t>
      </w:r>
      <w:r w:rsidRPr="00C12867">
        <w:t xml:space="preserve">affirme que la saisie et la destruction des brochures officielles </w:t>
      </w:r>
      <w:r>
        <w:t>pendant la</w:t>
      </w:r>
      <w:r w:rsidRPr="00C12867">
        <w:t xml:space="preserve"> campagne électorale constituai</w:t>
      </w:r>
      <w:r>
        <w:t>en</w:t>
      </w:r>
      <w:r w:rsidRPr="00C12867">
        <w:t>t une tentative</w:t>
      </w:r>
      <w:r>
        <w:t>,</w:t>
      </w:r>
      <w:r w:rsidRPr="00C12867">
        <w:t xml:space="preserve"> </w:t>
      </w:r>
      <w:r>
        <w:t xml:space="preserve">de la part </w:t>
      </w:r>
      <w:r w:rsidRPr="00C12867">
        <w:t>d</w:t>
      </w:r>
      <w:r w:rsidR="00B408F7">
        <w:t>’</w:t>
      </w:r>
      <w:r w:rsidRPr="00C12867">
        <w:t>agents de l</w:t>
      </w:r>
      <w:r w:rsidR="00B408F7">
        <w:t>’</w:t>
      </w:r>
      <w:r>
        <w:t xml:space="preserve">État, </w:t>
      </w:r>
      <w:r w:rsidRPr="00C12867">
        <w:t>partisans du régime en place</w:t>
      </w:r>
      <w:r>
        <w:t>,</w:t>
      </w:r>
      <w:r w:rsidRPr="00C12867">
        <w:t xml:space="preserve"> de faire obstacl</w:t>
      </w:r>
      <w:r>
        <w:t>e à la campagne de M. Milinkevich.</w:t>
      </w:r>
    </w:p>
    <w:p w:rsidR="00AC74D3" w:rsidRPr="00F2126E" w:rsidRDefault="00AC74D3" w:rsidP="00AC74D3">
      <w:pPr>
        <w:keepNext/>
        <w:spacing w:after="240"/>
        <w:rPr>
          <w:b/>
        </w:rPr>
      </w:pPr>
      <w:r w:rsidRPr="00F2126E">
        <w:rPr>
          <w:b/>
        </w:rPr>
        <w:t xml:space="preserve">Teneur de la plainte </w:t>
      </w:r>
    </w:p>
    <w:p w:rsidR="00AC74D3" w:rsidRPr="00C12867" w:rsidRDefault="00AC74D3" w:rsidP="00AC74D3">
      <w:pPr>
        <w:spacing w:after="240"/>
      </w:pPr>
      <w:r>
        <w:t>3.1</w:t>
      </w:r>
      <w:r w:rsidRPr="00C12867">
        <w:tab/>
      </w:r>
      <w:r>
        <w:t xml:space="preserve">M. Korneenko </w:t>
      </w:r>
      <w:r w:rsidRPr="00C12867">
        <w:t>affirme qu</w:t>
      </w:r>
      <w:r w:rsidR="00B408F7">
        <w:t>’</w:t>
      </w:r>
      <w:r w:rsidRPr="00C12867">
        <w:t>en lui infligeant une amende à cause de la teneur des brochures de campagne de M. Milinkevich, l</w:t>
      </w:r>
      <w:r w:rsidR="00B408F7">
        <w:t>’</w:t>
      </w:r>
      <w:r w:rsidRPr="00C12867">
        <w:t>État partie a porté atteinte à ses droits et à ceux de M. Milinkevich en vertu du paragraphe 1 de l</w:t>
      </w:r>
      <w:r w:rsidR="00B408F7">
        <w:t>’</w:t>
      </w:r>
      <w:r w:rsidRPr="00C12867">
        <w:t xml:space="preserve">article 14 du Pacte. </w:t>
      </w:r>
      <w:r>
        <w:t>À</w:t>
      </w:r>
      <w:r w:rsidRPr="00C12867">
        <w:t xml:space="preserve"> son avis, les tribunaux n</w:t>
      </w:r>
      <w:r w:rsidR="00B408F7">
        <w:t>’</w:t>
      </w:r>
      <w:r w:rsidRPr="00C12867">
        <w:t>ont</w:t>
      </w:r>
      <w:r>
        <w:t> </w:t>
      </w:r>
      <w:r w:rsidRPr="00C12867">
        <w:t xml:space="preserve">pas </w:t>
      </w:r>
      <w:r>
        <w:t>fait preuve d</w:t>
      </w:r>
      <w:r w:rsidR="00B408F7">
        <w:t>’</w:t>
      </w:r>
      <w:r w:rsidRPr="00C12867">
        <w:t>impartial</w:t>
      </w:r>
      <w:r>
        <w:t>ité</w:t>
      </w:r>
      <w:r w:rsidRPr="00C12867">
        <w:t xml:space="preserve"> </w:t>
      </w:r>
      <w:r>
        <w:t xml:space="preserve">également </w:t>
      </w:r>
      <w:r w:rsidRPr="00C12867">
        <w:t>parce qu</w:t>
      </w:r>
      <w:r>
        <w:t>e cette amende lui a été infligée au motif qu</w:t>
      </w:r>
      <w:r w:rsidR="00B408F7">
        <w:t>’</w:t>
      </w:r>
      <w:r>
        <w:t>il avait</w:t>
      </w:r>
      <w:r w:rsidRPr="00C12867">
        <w:t xml:space="preserve"> transporté des tracts dont le contenu était prétendument contraire à la législation électorale, alors que </w:t>
      </w:r>
      <w:r>
        <w:t>13 000 </w:t>
      </w:r>
      <w:r w:rsidRPr="00C12867">
        <w:t xml:space="preserve">brochures seulement sur </w:t>
      </w:r>
      <w:r>
        <w:t>28 000 </w:t>
      </w:r>
      <w:r w:rsidRPr="00C12867">
        <w:t xml:space="preserve">contenaient le slogan </w:t>
      </w:r>
      <w:r>
        <w:t>incriminé</w:t>
      </w:r>
      <w:r w:rsidRPr="00C12867">
        <w:t>.</w:t>
      </w:r>
    </w:p>
    <w:p w:rsidR="00AC74D3" w:rsidRPr="00C12867" w:rsidRDefault="00AC74D3" w:rsidP="00AC74D3">
      <w:pPr>
        <w:spacing w:after="240"/>
      </w:pPr>
      <w:r>
        <w:t>3.2</w:t>
      </w:r>
      <w:r w:rsidRPr="00C12867">
        <w:tab/>
        <w:t xml:space="preserve">Dans ce contexte, </w:t>
      </w:r>
      <w:r>
        <w:t xml:space="preserve">M. Korneenko </w:t>
      </w:r>
      <w:r w:rsidRPr="00C12867">
        <w:t>affirme que l</w:t>
      </w:r>
      <w:r w:rsidR="00B408F7">
        <w:t>’</w:t>
      </w:r>
      <w:r w:rsidRPr="00C12867">
        <w:t>État partie l</w:t>
      </w:r>
      <w:r w:rsidR="00B408F7">
        <w:t>’</w:t>
      </w:r>
      <w:r w:rsidRPr="00C12867">
        <w:t>a placé, ainsi que M.</w:t>
      </w:r>
      <w:r>
        <w:t> </w:t>
      </w:r>
      <w:r w:rsidRPr="00C12867">
        <w:t>Milinkevich, dans une situation d</w:t>
      </w:r>
      <w:r w:rsidR="00B408F7">
        <w:t>’</w:t>
      </w:r>
      <w:r w:rsidRPr="00C12867">
        <w:t>inégalité devant la loi en raison de leurs opinions politiques, et n</w:t>
      </w:r>
      <w:r w:rsidR="00B408F7">
        <w:t>’</w:t>
      </w:r>
      <w:r w:rsidRPr="00C12867">
        <w:t>a pas garanti leur droit à l</w:t>
      </w:r>
      <w:r w:rsidR="00B408F7">
        <w:t>’</w:t>
      </w:r>
      <w:r w:rsidRPr="00C12867">
        <w:t>égalité devant la loi, en violation de l</w:t>
      </w:r>
      <w:r w:rsidR="00B408F7">
        <w:t>’</w:t>
      </w:r>
      <w:r w:rsidRPr="00C12867">
        <w:t>article</w:t>
      </w:r>
      <w:r>
        <w:t> </w:t>
      </w:r>
      <w:r w:rsidRPr="00C12867">
        <w:t>26 du</w:t>
      </w:r>
      <w:r>
        <w:t> </w:t>
      </w:r>
      <w:r w:rsidRPr="00C12867">
        <w:t>Pacte.</w:t>
      </w:r>
    </w:p>
    <w:p w:rsidR="00AC74D3" w:rsidRPr="00C12867" w:rsidRDefault="00AC74D3" w:rsidP="00AC74D3">
      <w:pPr>
        <w:spacing w:after="240"/>
      </w:pPr>
      <w:r>
        <w:t>3.3</w:t>
      </w:r>
      <w:r w:rsidRPr="00C12867">
        <w:tab/>
      </w:r>
      <w:r>
        <w:t xml:space="preserve">Il </w:t>
      </w:r>
      <w:r w:rsidRPr="00C12867">
        <w:t>fait valoir en outre que la saisie arbitraire d</w:t>
      </w:r>
      <w:r w:rsidR="00B408F7">
        <w:t>’</w:t>
      </w:r>
      <w:r w:rsidRPr="00C12867">
        <w:t>un quart du matériel de campagne de</w:t>
      </w:r>
      <w:r>
        <w:t> </w:t>
      </w:r>
      <w:r w:rsidRPr="00C12867">
        <w:t>M.</w:t>
      </w:r>
      <w:r>
        <w:t> </w:t>
      </w:r>
      <w:r w:rsidRPr="00C12867">
        <w:t>Milinkevich constitue une violation de ses droits et de ceux de M.</w:t>
      </w:r>
      <w:r>
        <w:t> </w:t>
      </w:r>
      <w:r w:rsidRPr="00C12867">
        <w:t>Milinkevich en vertu du</w:t>
      </w:r>
      <w:r>
        <w:t> </w:t>
      </w:r>
      <w:r w:rsidRPr="00C12867">
        <w:t>paragraphe 2 de l</w:t>
      </w:r>
      <w:r w:rsidR="00B408F7">
        <w:t>’</w:t>
      </w:r>
      <w:r w:rsidRPr="00C12867">
        <w:t>article 19, en particulier de leur droit de diffuser des informations, et que l</w:t>
      </w:r>
      <w:r w:rsidR="00B408F7">
        <w:t>’</w:t>
      </w:r>
      <w:r w:rsidRPr="00C12867">
        <w:t>État partie n</w:t>
      </w:r>
      <w:r w:rsidR="00B408F7">
        <w:t>’</w:t>
      </w:r>
      <w:r w:rsidRPr="00C12867">
        <w:t xml:space="preserve">a </w:t>
      </w:r>
      <w:r>
        <w:t xml:space="preserve">pas démontré la nécessité </w:t>
      </w:r>
      <w:r w:rsidRPr="00C12867">
        <w:t>des restrictions app</w:t>
      </w:r>
      <w:r>
        <w:t>ort</w:t>
      </w:r>
      <w:r w:rsidRPr="00C12867">
        <w:t>ées à leurs droits.</w:t>
      </w:r>
    </w:p>
    <w:p w:rsidR="00AC74D3" w:rsidRPr="00C12867" w:rsidRDefault="00AC74D3" w:rsidP="00AC74D3">
      <w:pPr>
        <w:spacing w:after="240"/>
      </w:pPr>
      <w:r>
        <w:t>3.4</w:t>
      </w:r>
      <w:r w:rsidRPr="00C12867">
        <w:tab/>
      </w:r>
      <w:r w:rsidR="0057595D">
        <w:t>L</w:t>
      </w:r>
      <w:r w:rsidR="00B408F7">
        <w:t>’</w:t>
      </w:r>
      <w:r w:rsidR="0057595D">
        <w:t>auteur</w:t>
      </w:r>
      <w:r w:rsidRPr="00C12867">
        <w:t xml:space="preserve"> affirme que M. Milinkevich est victime d</w:t>
      </w:r>
      <w:r w:rsidR="00B408F7">
        <w:t>’</w:t>
      </w:r>
      <w:r w:rsidRPr="00C12867">
        <w:t>une violation de l</w:t>
      </w:r>
      <w:r w:rsidR="00B408F7">
        <w:t>’</w:t>
      </w:r>
      <w:r>
        <w:t>article </w:t>
      </w:r>
      <w:r w:rsidRPr="00C12867">
        <w:t>25 du Pacte parce que la saisie et la destruction des brochures par les autorités de l</w:t>
      </w:r>
      <w:r w:rsidR="00B408F7">
        <w:t>’</w:t>
      </w:r>
      <w:r w:rsidRPr="00C12867">
        <w:t>État partie</w:t>
      </w:r>
      <w:r>
        <w:t>,</w:t>
      </w:r>
      <w:r w:rsidRPr="00C12867">
        <w:t xml:space="preserve"> </w:t>
      </w:r>
      <w:r>
        <w:t xml:space="preserve">qui selon lui seraient </w:t>
      </w:r>
      <w:r w:rsidRPr="00C12867">
        <w:t>sous le contrôle du Président de l</w:t>
      </w:r>
      <w:r w:rsidR="00B408F7">
        <w:t>’</w:t>
      </w:r>
      <w:r w:rsidRPr="00C12867">
        <w:t>État partie</w:t>
      </w:r>
      <w:r>
        <w:t>,</w:t>
      </w:r>
      <w:r w:rsidRPr="00C12867">
        <w:t xml:space="preserve"> visaient à faire obstacle à la campagne électorale du candidat de l</w:t>
      </w:r>
      <w:r w:rsidR="00B408F7">
        <w:t>’</w:t>
      </w:r>
      <w:r w:rsidRPr="00C12867">
        <w:t>opposition et à lui dénier son droit d</w:t>
      </w:r>
      <w:r w:rsidR="00B408F7">
        <w:t>’</w:t>
      </w:r>
      <w:r w:rsidRPr="00C12867">
        <w:t xml:space="preserve">être élu et de prendre part à la direction des affaires publiques. </w:t>
      </w:r>
    </w:p>
    <w:p w:rsidR="00AC74D3" w:rsidRPr="00C12867" w:rsidRDefault="00AC74D3" w:rsidP="00AC74D3">
      <w:pPr>
        <w:keepNext/>
        <w:spacing w:after="240"/>
        <w:rPr>
          <w:b/>
        </w:rPr>
      </w:pPr>
      <w:r w:rsidRPr="00C12867">
        <w:rPr>
          <w:b/>
        </w:rPr>
        <w:t>Observations de l</w:t>
      </w:r>
      <w:r w:rsidR="00B408F7">
        <w:rPr>
          <w:b/>
        </w:rPr>
        <w:t>’</w:t>
      </w:r>
      <w:r w:rsidRPr="00C12867">
        <w:rPr>
          <w:b/>
        </w:rPr>
        <w:t>État partie sur la recevabilité et le fond</w:t>
      </w:r>
    </w:p>
    <w:p w:rsidR="00AC74D3" w:rsidRPr="00C12867" w:rsidRDefault="00AC74D3" w:rsidP="00AC74D3">
      <w:pPr>
        <w:spacing w:after="240"/>
        <w:rPr>
          <w:lang w:val="fr-FR"/>
        </w:rPr>
      </w:pPr>
      <w:r w:rsidRPr="00C12867">
        <w:rPr>
          <w:lang w:val="fr-FR"/>
        </w:rPr>
        <w:t>4.1</w:t>
      </w:r>
      <w:r w:rsidRPr="00C12867">
        <w:rPr>
          <w:lang w:val="fr-FR"/>
        </w:rPr>
        <w:tab/>
        <w:t xml:space="preserve">Par une note verbale </w:t>
      </w:r>
      <w:r>
        <w:rPr>
          <w:lang w:val="fr-FR"/>
        </w:rPr>
        <w:t>en dat</w:t>
      </w:r>
      <w:r w:rsidRPr="00C12867">
        <w:rPr>
          <w:lang w:val="fr-FR"/>
        </w:rPr>
        <w:t>e du 7 juin 2007, l</w:t>
      </w:r>
      <w:r w:rsidR="00B408F7">
        <w:rPr>
          <w:lang w:val="fr-FR"/>
        </w:rPr>
        <w:t>’</w:t>
      </w:r>
      <w:r w:rsidRPr="00C12867">
        <w:rPr>
          <w:lang w:val="fr-FR"/>
        </w:rPr>
        <w:t xml:space="preserve">État partie a fait part de ses observations sur la recevabilité et le fond. Il confirme que M. Korneenko a été enregistré par la Commission électorale centrale en tant que représentant officiel du candidat M. </w:t>
      </w:r>
      <w:r>
        <w:rPr>
          <w:lang w:val="fr-FR"/>
        </w:rPr>
        <w:t>Milinkevich</w:t>
      </w:r>
      <w:r w:rsidRPr="00C12867">
        <w:rPr>
          <w:lang w:val="fr-FR"/>
        </w:rPr>
        <w:t>, dans le cadre de l</w:t>
      </w:r>
      <w:r w:rsidR="00B408F7">
        <w:rPr>
          <w:lang w:val="fr-FR"/>
        </w:rPr>
        <w:t>’</w:t>
      </w:r>
      <w:r w:rsidRPr="00C12867">
        <w:rPr>
          <w:lang w:val="fr-FR"/>
        </w:rPr>
        <w:t xml:space="preserve">élection présidentielle </w:t>
      </w:r>
      <w:r>
        <w:rPr>
          <w:lang w:val="fr-FR"/>
        </w:rPr>
        <w:t xml:space="preserve">de </w:t>
      </w:r>
      <w:r w:rsidRPr="00C12867">
        <w:rPr>
          <w:lang w:val="fr-FR"/>
        </w:rPr>
        <w:t>2006. Le 10 mars 2006, M. Korneenko a saisi la Commission électorale centrale parce que des agents du Département des affaires intérieures du district de Zhlobinsk avaient confisqué du matériel électoral qui se trouvait dans sa voiture. Un</w:t>
      </w:r>
      <w:r>
        <w:rPr>
          <w:lang w:val="fr-FR"/>
        </w:rPr>
        <w:t> </w:t>
      </w:r>
      <w:r w:rsidRPr="00C12867">
        <w:rPr>
          <w:lang w:val="fr-FR"/>
        </w:rPr>
        <w:t xml:space="preserve">autre représentant de M. </w:t>
      </w:r>
      <w:r>
        <w:rPr>
          <w:lang w:val="fr-FR"/>
        </w:rPr>
        <w:t>Milinkevich</w:t>
      </w:r>
      <w:r w:rsidRPr="00C12867">
        <w:rPr>
          <w:lang w:val="fr-FR"/>
        </w:rPr>
        <w:t>, M. Labkovich, avait également porté plainte auprès de la Commission à ce sujet. Dans leurs requêtes, MM. Korneenko et Labkovich avaient demandé à la Commission électorale d</w:t>
      </w:r>
      <w:r w:rsidR="00B408F7">
        <w:rPr>
          <w:lang w:val="fr-FR"/>
        </w:rPr>
        <w:t>’</w:t>
      </w:r>
      <w:r w:rsidRPr="00C12867">
        <w:rPr>
          <w:lang w:val="fr-FR"/>
        </w:rPr>
        <w:t xml:space="preserve">exiger </w:t>
      </w:r>
      <w:r>
        <w:rPr>
          <w:lang w:val="fr-FR"/>
        </w:rPr>
        <w:t xml:space="preserve">du </w:t>
      </w:r>
      <w:r w:rsidRPr="00C12867">
        <w:rPr>
          <w:lang w:val="fr-FR"/>
        </w:rPr>
        <w:t xml:space="preserve">Département des affaires intérieures du district de Zhlobinsk </w:t>
      </w:r>
      <w:r>
        <w:rPr>
          <w:lang w:val="fr-FR"/>
        </w:rPr>
        <w:t>qu</w:t>
      </w:r>
      <w:r w:rsidR="00B408F7">
        <w:rPr>
          <w:lang w:val="fr-FR"/>
        </w:rPr>
        <w:t>’</w:t>
      </w:r>
      <w:r>
        <w:rPr>
          <w:lang w:val="fr-FR"/>
        </w:rPr>
        <w:t xml:space="preserve">il </w:t>
      </w:r>
      <w:r w:rsidRPr="00C12867">
        <w:rPr>
          <w:lang w:val="fr-FR"/>
        </w:rPr>
        <w:t xml:space="preserve">restitue les tracts et </w:t>
      </w:r>
      <w:r>
        <w:rPr>
          <w:lang w:val="fr-FR"/>
        </w:rPr>
        <w:t xml:space="preserve">de prier le </w:t>
      </w:r>
      <w:r w:rsidRPr="00C12867">
        <w:rPr>
          <w:lang w:val="fr-FR"/>
        </w:rPr>
        <w:t xml:space="preserve">Bureau du Procureur général </w:t>
      </w:r>
      <w:r>
        <w:rPr>
          <w:lang w:val="fr-FR"/>
        </w:rPr>
        <w:t>d</w:t>
      </w:r>
      <w:r w:rsidR="00B408F7">
        <w:rPr>
          <w:lang w:val="fr-FR"/>
        </w:rPr>
        <w:t>’</w:t>
      </w:r>
      <w:r w:rsidRPr="00C12867">
        <w:rPr>
          <w:lang w:val="fr-FR"/>
        </w:rPr>
        <w:t xml:space="preserve">engager des poursuites pénales </w:t>
      </w:r>
      <w:r>
        <w:rPr>
          <w:lang w:val="fr-FR"/>
        </w:rPr>
        <w:t>contre les policiers impliqués.</w:t>
      </w:r>
    </w:p>
    <w:p w:rsidR="00AC74D3" w:rsidRPr="00C12867" w:rsidRDefault="00AC74D3" w:rsidP="00AC74D3">
      <w:pPr>
        <w:spacing w:after="240"/>
        <w:rPr>
          <w:lang w:val="fr-FR"/>
        </w:rPr>
      </w:pPr>
      <w:r w:rsidRPr="00C12867">
        <w:rPr>
          <w:lang w:val="fr-FR"/>
        </w:rPr>
        <w:t>4.2</w:t>
      </w:r>
      <w:r w:rsidRPr="00C12867">
        <w:rPr>
          <w:lang w:val="fr-FR"/>
        </w:rPr>
        <w:tab/>
        <w:t>Selon l</w:t>
      </w:r>
      <w:r w:rsidR="00B408F7">
        <w:rPr>
          <w:lang w:val="fr-FR"/>
        </w:rPr>
        <w:t>’</w:t>
      </w:r>
      <w:r w:rsidRPr="00C12867">
        <w:rPr>
          <w:lang w:val="fr-FR"/>
        </w:rPr>
        <w:t>État partie, MM</w:t>
      </w:r>
      <w:r>
        <w:rPr>
          <w:lang w:val="fr-FR"/>
        </w:rPr>
        <w:t xml:space="preserve">. </w:t>
      </w:r>
      <w:r w:rsidRPr="00C12867">
        <w:rPr>
          <w:lang w:val="fr-FR"/>
        </w:rPr>
        <w:t>Korneenko et Labkovich ont tous deux été informés par la Commission électorale centrale que celle</w:t>
      </w:r>
      <w:r>
        <w:rPr>
          <w:lang w:val="fr-FR"/>
        </w:rPr>
        <w:noBreakHyphen/>
      </w:r>
      <w:r w:rsidRPr="00C12867">
        <w:rPr>
          <w:lang w:val="fr-FR"/>
        </w:rPr>
        <w:t>ci n</w:t>
      </w:r>
      <w:r w:rsidR="00B408F7">
        <w:rPr>
          <w:lang w:val="fr-FR"/>
        </w:rPr>
        <w:t>’</w:t>
      </w:r>
      <w:r w:rsidRPr="00C12867">
        <w:rPr>
          <w:lang w:val="fr-FR"/>
        </w:rPr>
        <w:t xml:space="preserve">était pas compétente pour évaluer la légalité des actes de la police. Conformément à la loi, leurs requêtes ont été transmises au Bureau du Procureur général. </w:t>
      </w:r>
    </w:p>
    <w:p w:rsidR="00AC74D3" w:rsidRDefault="00AC74D3" w:rsidP="00AC74D3">
      <w:pPr>
        <w:spacing w:after="240"/>
      </w:pPr>
      <w:r w:rsidRPr="00C12867">
        <w:t>4.3</w:t>
      </w:r>
      <w:r w:rsidRPr="00C12867">
        <w:tab/>
        <w:t>Le 28 avril 2006, le tribunal d</w:t>
      </w:r>
      <w:r>
        <w:t>u</w:t>
      </w:r>
      <w:r w:rsidRPr="00C12867">
        <w:t xml:space="preserve"> district de Zhlobinsk </w:t>
      </w:r>
      <w:r>
        <w:t>(</w:t>
      </w:r>
      <w:r w:rsidRPr="00C12867">
        <w:t>région de Gomel</w:t>
      </w:r>
      <w:r>
        <w:t>)</w:t>
      </w:r>
      <w:r w:rsidRPr="00C12867">
        <w:t xml:space="preserve"> a infligé une amende à M.</w:t>
      </w:r>
      <w:r>
        <w:t> </w:t>
      </w:r>
      <w:r w:rsidRPr="00C12867">
        <w:t>Korneenko</w:t>
      </w:r>
      <w:r>
        <w:t>,</w:t>
      </w:r>
      <w:r w:rsidRPr="00C12867">
        <w:t xml:space="preserve"> </w:t>
      </w:r>
      <w:r>
        <w:t xml:space="preserve">conformément à </w:t>
      </w:r>
      <w:r w:rsidRPr="00C12867">
        <w:t>l</w:t>
      </w:r>
      <w:r w:rsidR="00B408F7">
        <w:t>’</w:t>
      </w:r>
      <w:r>
        <w:t>article</w:t>
      </w:r>
      <w:r w:rsidRPr="00C12867">
        <w:t xml:space="preserve"> 167</w:t>
      </w:r>
      <w:r>
        <w:noBreakHyphen/>
      </w:r>
      <w:r w:rsidRPr="00C12867">
        <w:t>3 du Code relatif aux infractions administratives</w:t>
      </w:r>
      <w:r>
        <w:t>,</w:t>
      </w:r>
      <w:r w:rsidRPr="00C12867">
        <w:t xml:space="preserve"> pour infraction à la législation électorale</w:t>
      </w:r>
      <w:r>
        <w:t>, après l</w:t>
      </w:r>
      <w:r w:rsidR="00B408F7">
        <w:t>’</w:t>
      </w:r>
      <w:r>
        <w:t xml:space="preserve">avoir </w:t>
      </w:r>
      <w:r w:rsidRPr="00C12867">
        <w:t>jugé coupable d</w:t>
      </w:r>
      <w:r w:rsidR="00B408F7">
        <w:t>’</w:t>
      </w:r>
      <w:r w:rsidRPr="00C12867">
        <w:t xml:space="preserve">avoir transporté, aux fins de leur distribution, </w:t>
      </w:r>
      <w:r>
        <w:t>28 000 </w:t>
      </w:r>
      <w:r w:rsidRPr="00C12867">
        <w:t>brochures non conformes aux dispositions de l</w:t>
      </w:r>
      <w:r w:rsidR="00B408F7">
        <w:t>’</w:t>
      </w:r>
      <w:r w:rsidRPr="00C12867">
        <w:t>article</w:t>
      </w:r>
      <w:r>
        <w:t> </w:t>
      </w:r>
      <w:r w:rsidRPr="00C12867">
        <w:t xml:space="preserve">45 du Code électoral. </w:t>
      </w:r>
      <w:r>
        <w:t xml:space="preserve">M. Korneenko </w:t>
      </w:r>
      <w:r w:rsidRPr="00C12867">
        <w:t>a fait appel de cette décision</w:t>
      </w:r>
      <w:r>
        <w:t>, que</w:t>
      </w:r>
      <w:r w:rsidRPr="00C12867">
        <w:t xml:space="preserve"> la Cour suprême du B</w:t>
      </w:r>
      <w:r>
        <w:t>é</w:t>
      </w:r>
      <w:r w:rsidRPr="00C12867">
        <w:t xml:space="preserve">larus a </w:t>
      </w:r>
      <w:r>
        <w:t xml:space="preserve">donc </w:t>
      </w:r>
      <w:r w:rsidRPr="00C12867">
        <w:t>examiné</w:t>
      </w:r>
      <w:r>
        <w:t>e</w:t>
      </w:r>
      <w:r w:rsidRPr="00C12867">
        <w:t xml:space="preserve"> </w:t>
      </w:r>
      <w:r>
        <w:t>et</w:t>
      </w:r>
      <w:r w:rsidRPr="00C12867">
        <w:t xml:space="preserve"> confirmée</w:t>
      </w:r>
      <w:r>
        <w:t xml:space="preserve"> en juillet 2006.</w:t>
      </w:r>
    </w:p>
    <w:p w:rsidR="00AC74D3" w:rsidRPr="00C12867" w:rsidRDefault="00AC74D3" w:rsidP="00AC74D3">
      <w:pPr>
        <w:spacing w:after="240"/>
      </w:pPr>
      <w:r w:rsidRPr="00C12867">
        <w:t>4.4</w:t>
      </w:r>
      <w:r w:rsidRPr="00C12867">
        <w:tab/>
        <w:t>Selon l</w:t>
      </w:r>
      <w:r w:rsidR="00B408F7">
        <w:t>’</w:t>
      </w:r>
      <w:r w:rsidRPr="00C12867">
        <w:t>État partie, la décision du tribunal de première instance de faire détruire les</w:t>
      </w:r>
      <w:r>
        <w:t xml:space="preserve"> </w:t>
      </w:r>
      <w:r w:rsidRPr="00C12867">
        <w:t xml:space="preserve">brochures </w:t>
      </w:r>
      <w:r>
        <w:t>qui</w:t>
      </w:r>
      <w:r w:rsidRPr="00C12867">
        <w:t xml:space="preserve"> constitua</w:t>
      </w:r>
      <w:r>
        <w:t>ie</w:t>
      </w:r>
      <w:r w:rsidRPr="00C12867">
        <w:t>nt l</w:t>
      </w:r>
      <w:r w:rsidR="00B408F7">
        <w:t>’</w:t>
      </w:r>
      <w:r w:rsidRPr="00C12867">
        <w:t>objet de l</w:t>
      </w:r>
      <w:r w:rsidR="00B408F7">
        <w:t>’</w:t>
      </w:r>
      <w:r w:rsidRPr="00C12867">
        <w:t>infraction était fondée</w:t>
      </w:r>
      <w:r w:rsidRPr="00C12867">
        <w:rPr>
          <w:rStyle w:val="FootnoteReference"/>
        </w:rPr>
        <w:footnoteReference w:id="8"/>
      </w:r>
      <w:r w:rsidRPr="00C12867">
        <w:t xml:space="preserve">. </w:t>
      </w:r>
      <w:r>
        <w:t>Rien</w:t>
      </w:r>
      <w:r w:rsidRPr="00C12867">
        <w:t xml:space="preserve"> ne fait apparaître une quelco</w:t>
      </w:r>
      <w:r>
        <w:t>nque violation des droits de M. </w:t>
      </w:r>
      <w:r w:rsidRPr="00C12867">
        <w:t>Korneenko et rien n</w:t>
      </w:r>
      <w:r w:rsidR="00B408F7">
        <w:t>’</w:t>
      </w:r>
      <w:r w:rsidRPr="00C12867">
        <w:t xml:space="preserve">indique </w:t>
      </w:r>
      <w:r>
        <w:t xml:space="preserve">non plus </w:t>
      </w:r>
      <w:r w:rsidRPr="00C12867">
        <w:t>qu</w:t>
      </w:r>
      <w:r w:rsidR="00B408F7">
        <w:t>’</w:t>
      </w:r>
      <w:r w:rsidRPr="00C12867">
        <w:t xml:space="preserve">il a été victime de discrimination </w:t>
      </w:r>
      <w:r>
        <w:t>ni</w:t>
      </w:r>
      <w:r w:rsidRPr="00C12867">
        <w:t xml:space="preserve"> qu</w:t>
      </w:r>
      <w:r w:rsidR="00B408F7">
        <w:t>’</w:t>
      </w:r>
      <w:r w:rsidRPr="00C12867">
        <w:t>il a été reconnu coupable pour des motifs politiques. À</w:t>
      </w:r>
      <w:r>
        <w:t> </w:t>
      </w:r>
      <w:r w:rsidRPr="00C12867">
        <w:t>l</w:t>
      </w:r>
      <w:r w:rsidR="00B408F7">
        <w:t>’</w:t>
      </w:r>
      <w:r w:rsidRPr="00C12867">
        <w:t>appui</w:t>
      </w:r>
      <w:r>
        <w:t xml:space="preserve"> de cette affirmation</w:t>
      </w:r>
      <w:r w:rsidRPr="00C12867">
        <w:t>, l</w:t>
      </w:r>
      <w:r w:rsidR="00B408F7">
        <w:t>’</w:t>
      </w:r>
      <w:r w:rsidRPr="00C12867">
        <w:t>État partie explique que conformément à l</w:t>
      </w:r>
      <w:r w:rsidR="00B408F7">
        <w:t>’</w:t>
      </w:r>
      <w:r>
        <w:t>article </w:t>
      </w:r>
      <w:r w:rsidRPr="00C12867">
        <w:t>45</w:t>
      </w:r>
      <w:r>
        <w:t xml:space="preserve"> (</w:t>
      </w:r>
      <w:r w:rsidRPr="00C12867">
        <w:t>partie 8</w:t>
      </w:r>
      <w:r>
        <w:t>)</w:t>
      </w:r>
      <w:r w:rsidRPr="00C12867">
        <w:t xml:space="preserve"> du Code électoral, chaque candidat à</w:t>
      </w:r>
      <w:r>
        <w:t xml:space="preserve"> </w:t>
      </w:r>
      <w:r w:rsidRPr="00C12867">
        <w:t>l</w:t>
      </w:r>
      <w:r w:rsidR="00B408F7">
        <w:t>’</w:t>
      </w:r>
      <w:r w:rsidRPr="00C12867">
        <w:t>élection présidentielle reç</w:t>
      </w:r>
      <w:r>
        <w:t>oit</w:t>
      </w:r>
      <w:r w:rsidRPr="00C12867">
        <w:t xml:space="preserve"> une subvention de 66</w:t>
      </w:r>
      <w:r>
        <w:t> 700 </w:t>
      </w:r>
      <w:r w:rsidRPr="00C12867">
        <w:t>000</w:t>
      </w:r>
      <w:r>
        <w:t> roubles</w:t>
      </w:r>
      <w:r w:rsidRPr="00C12867">
        <w:t xml:space="preserve"> </w:t>
      </w:r>
      <w:r>
        <w:t>provenant du</w:t>
      </w:r>
      <w:r w:rsidRPr="00C12867">
        <w:t xml:space="preserve"> budget de l</w:t>
      </w:r>
      <w:r w:rsidR="00B408F7">
        <w:t>’</w:t>
      </w:r>
      <w:r>
        <w:t xml:space="preserve">État </w:t>
      </w:r>
      <w:r w:rsidRPr="00C12867">
        <w:t>pour préparer son matériel de campagne. La</w:t>
      </w:r>
      <w:r>
        <w:t> </w:t>
      </w:r>
      <w:r w:rsidRPr="00C12867">
        <w:t xml:space="preserve">Commission électorale centrale a donc </w:t>
      </w:r>
      <w:r>
        <w:t>versé</w:t>
      </w:r>
      <w:r w:rsidRPr="00C12867">
        <w:t xml:space="preserve"> cette somme à la personne chargée de produire le matériel de campagne de M.</w:t>
      </w:r>
      <w:r>
        <w:t> Milinkevich</w:t>
      </w:r>
      <w:r w:rsidRPr="00C12867">
        <w:t>.</w:t>
      </w:r>
    </w:p>
    <w:p w:rsidR="00AC74D3" w:rsidRPr="00C12867" w:rsidRDefault="00AC74D3" w:rsidP="00AC74D3">
      <w:pPr>
        <w:spacing w:after="240"/>
      </w:pPr>
      <w:r w:rsidRPr="00C12867">
        <w:t>4.5</w:t>
      </w:r>
      <w:r w:rsidRPr="00C12867">
        <w:tab/>
        <w:t>La Constitution du Bélarus garantit l</w:t>
      </w:r>
      <w:r w:rsidR="00B408F7">
        <w:t>’</w:t>
      </w:r>
      <w:r w:rsidRPr="00C12867">
        <w:t xml:space="preserve">indépendance des juges </w:t>
      </w:r>
      <w:r>
        <w:t>dans l</w:t>
      </w:r>
      <w:r w:rsidR="00B408F7">
        <w:t>’</w:t>
      </w:r>
      <w:r>
        <w:t>exercice de leurs fonctions ainsi que</w:t>
      </w:r>
      <w:r w:rsidRPr="00C12867">
        <w:t xml:space="preserve"> leur irrévocabilité et leur immunité et interdit toute ingérence dans l</w:t>
      </w:r>
      <w:r w:rsidR="00B408F7">
        <w:t>’</w:t>
      </w:r>
      <w:r w:rsidRPr="00C12867">
        <w:t>administration de l</w:t>
      </w:r>
      <w:r>
        <w:t>a justice. La loi du 13 janvier </w:t>
      </w:r>
      <w:r w:rsidRPr="00C12867">
        <w:t>1995 relative aux tribunaux et au statut</w:t>
      </w:r>
      <w:r>
        <w:t xml:space="preserve"> des juges ainsi que le Code de </w:t>
      </w:r>
      <w:r w:rsidRPr="00C12867">
        <w:t>2006 sur le système judiciaire et le statut des juges prévoient tous deux les garanties juridiques nécessaires à l</w:t>
      </w:r>
      <w:r w:rsidR="00B408F7">
        <w:t>’</w:t>
      </w:r>
      <w:r w:rsidRPr="00C12867">
        <w:t>administration d</w:t>
      </w:r>
      <w:r w:rsidR="00B408F7">
        <w:t>’</w:t>
      </w:r>
      <w:r w:rsidRPr="00C12867">
        <w:t>une justice indépendante. Conformément à l</w:t>
      </w:r>
      <w:r w:rsidR="00B408F7">
        <w:t>’</w:t>
      </w:r>
      <w:r w:rsidRPr="00C12867">
        <w:t>article</w:t>
      </w:r>
      <w:r>
        <w:t> 1</w:t>
      </w:r>
      <w:r w:rsidRPr="00C12867">
        <w:t>10 de la Constitution, les juges sont indépendants et ne sont soumis qu</w:t>
      </w:r>
      <w:r w:rsidR="00B408F7">
        <w:t>’</w:t>
      </w:r>
      <w:r w:rsidRPr="00C12867">
        <w:t>à la loi; toute ingérence dans l</w:t>
      </w:r>
      <w:r w:rsidR="00B408F7">
        <w:t>’</w:t>
      </w:r>
      <w:r w:rsidRPr="00C12867">
        <w:t>administration de la justice est inacceptable et passible d</w:t>
      </w:r>
      <w:r w:rsidR="00B408F7">
        <w:t>’</w:t>
      </w:r>
      <w:r w:rsidRPr="00C12867">
        <w:t xml:space="preserve">une </w:t>
      </w:r>
      <w:r>
        <w:t>sanction</w:t>
      </w:r>
      <w:r w:rsidRPr="00C12867">
        <w:rPr>
          <w:rStyle w:val="FootnoteReference"/>
        </w:rPr>
        <w:footnoteReference w:id="9"/>
      </w:r>
      <w:r w:rsidRPr="00C12867">
        <w:t>.</w:t>
      </w:r>
    </w:p>
    <w:p w:rsidR="00AC74D3" w:rsidRPr="00C12867" w:rsidRDefault="00AC74D3" w:rsidP="00AC74D3">
      <w:pPr>
        <w:spacing w:after="240"/>
        <w:rPr>
          <w:lang w:val="fr-FR"/>
        </w:rPr>
      </w:pPr>
      <w:r w:rsidRPr="00C12867">
        <w:rPr>
          <w:lang w:val="fr-FR"/>
        </w:rPr>
        <w:t>4.6</w:t>
      </w:r>
      <w:r w:rsidRPr="00C12867">
        <w:rPr>
          <w:lang w:val="fr-FR"/>
        </w:rPr>
        <w:tab/>
        <w:t>Selon l</w:t>
      </w:r>
      <w:r w:rsidR="00B408F7">
        <w:rPr>
          <w:lang w:val="fr-FR"/>
        </w:rPr>
        <w:t>’</w:t>
      </w:r>
      <w:r w:rsidRPr="00C12867">
        <w:rPr>
          <w:lang w:val="fr-FR"/>
        </w:rPr>
        <w:t xml:space="preserve">État partie, les élections présidentielles de 2006 </w:t>
      </w:r>
      <w:r>
        <w:rPr>
          <w:lang w:val="fr-FR"/>
        </w:rPr>
        <w:t>ont été</w:t>
      </w:r>
      <w:r w:rsidRPr="00C12867">
        <w:rPr>
          <w:lang w:val="fr-FR"/>
        </w:rPr>
        <w:t xml:space="preserve"> conformes aux critères régissant la conduite d</w:t>
      </w:r>
      <w:r w:rsidR="00B408F7">
        <w:rPr>
          <w:lang w:val="fr-FR"/>
        </w:rPr>
        <w:t>’</w:t>
      </w:r>
      <w:r w:rsidRPr="00C12867">
        <w:rPr>
          <w:lang w:val="fr-FR"/>
        </w:rPr>
        <w:t xml:space="preserve">élections démocratiques. Elles </w:t>
      </w:r>
      <w:r>
        <w:rPr>
          <w:lang w:val="fr-FR"/>
        </w:rPr>
        <w:t>se s</w:t>
      </w:r>
      <w:r w:rsidRPr="00C12867">
        <w:rPr>
          <w:lang w:val="fr-FR"/>
        </w:rPr>
        <w:t xml:space="preserve">ont </w:t>
      </w:r>
      <w:r>
        <w:rPr>
          <w:lang w:val="fr-FR"/>
        </w:rPr>
        <w:t>tenues</w:t>
      </w:r>
      <w:r w:rsidRPr="00C12867">
        <w:rPr>
          <w:lang w:val="fr-FR"/>
        </w:rPr>
        <w:t xml:space="preserve"> dans les délais prévus, c</w:t>
      </w:r>
      <w:r w:rsidR="00B408F7">
        <w:rPr>
          <w:lang w:val="fr-FR"/>
        </w:rPr>
        <w:t>’</w:t>
      </w:r>
      <w:r w:rsidRPr="00C12867">
        <w:rPr>
          <w:lang w:val="fr-FR"/>
        </w:rPr>
        <w:t>e</w:t>
      </w:r>
      <w:r>
        <w:rPr>
          <w:lang w:val="fr-FR"/>
        </w:rPr>
        <w:t>st</w:t>
      </w:r>
      <w:r>
        <w:rPr>
          <w:lang w:val="fr-FR"/>
        </w:rPr>
        <w:noBreakHyphen/>
      </w:r>
      <w:r w:rsidRPr="00C12867">
        <w:rPr>
          <w:lang w:val="fr-FR"/>
        </w:rPr>
        <w:t>à</w:t>
      </w:r>
      <w:r>
        <w:rPr>
          <w:lang w:val="fr-FR"/>
        </w:rPr>
        <w:noBreakHyphen/>
      </w:r>
      <w:r w:rsidRPr="00C12867">
        <w:rPr>
          <w:lang w:val="fr-FR"/>
        </w:rPr>
        <w:t xml:space="preserve">dire que leur périodicité a été respectée, et </w:t>
      </w:r>
      <w:r>
        <w:rPr>
          <w:lang w:val="fr-FR"/>
        </w:rPr>
        <w:t>au suffrage</w:t>
      </w:r>
      <w:r w:rsidRPr="00C12867">
        <w:rPr>
          <w:lang w:val="fr-FR"/>
        </w:rPr>
        <w:t xml:space="preserve"> universel. Le droit à l</w:t>
      </w:r>
      <w:r w:rsidR="00B408F7">
        <w:rPr>
          <w:lang w:val="fr-FR"/>
        </w:rPr>
        <w:t>’</w:t>
      </w:r>
      <w:r w:rsidRPr="00C12867">
        <w:rPr>
          <w:lang w:val="fr-FR"/>
        </w:rPr>
        <w:t>égalité électorale a été respecté. Le scrutin était secret et les bulletins de vote ont été comptés par les</w:t>
      </w:r>
      <w:r>
        <w:rPr>
          <w:lang w:val="fr-FR"/>
        </w:rPr>
        <w:t xml:space="preserve"> </w:t>
      </w:r>
      <w:r w:rsidRPr="00C12867">
        <w:rPr>
          <w:lang w:val="fr-FR"/>
        </w:rPr>
        <w:t>membres des commissions électorales. Toutes les personnes qui ont présenté le nombre requis de</w:t>
      </w:r>
      <w:r>
        <w:rPr>
          <w:lang w:val="fr-FR"/>
        </w:rPr>
        <w:t> </w:t>
      </w:r>
      <w:r w:rsidRPr="00C12867">
        <w:rPr>
          <w:lang w:val="fr-FR"/>
        </w:rPr>
        <w:t>signatures de soutien ont été enregistrées comme candidats. Tous les candidats ont bénéficié d</w:t>
      </w:r>
      <w:r w:rsidR="00B408F7">
        <w:rPr>
          <w:lang w:val="fr-FR"/>
        </w:rPr>
        <w:t>’</w:t>
      </w:r>
      <w:r w:rsidRPr="00C12867">
        <w:rPr>
          <w:lang w:val="fr-FR"/>
        </w:rPr>
        <w:t>un accès égal aux médias publics et ont eu le droit de faire publier gratuitement leur circulaire de campagne dans les sept grands journaux nationaux.</w:t>
      </w:r>
    </w:p>
    <w:p w:rsidR="00AC74D3" w:rsidRPr="00C12867" w:rsidRDefault="00AC74D3" w:rsidP="00AC74D3">
      <w:pPr>
        <w:keepNext/>
        <w:spacing w:after="240"/>
        <w:rPr>
          <w:b/>
        </w:rPr>
      </w:pPr>
      <w:r w:rsidRPr="00C12867">
        <w:rPr>
          <w:b/>
        </w:rPr>
        <w:t>Commentaires de</w:t>
      </w:r>
      <w:r>
        <w:rPr>
          <w:b/>
        </w:rPr>
        <w:t>s</w:t>
      </w:r>
      <w:r w:rsidRPr="00C12867">
        <w:rPr>
          <w:b/>
        </w:rPr>
        <w:t xml:space="preserve"> auteur</w:t>
      </w:r>
      <w:r>
        <w:rPr>
          <w:b/>
        </w:rPr>
        <w:t>s</w:t>
      </w:r>
      <w:r w:rsidRPr="00C12867">
        <w:rPr>
          <w:b/>
        </w:rPr>
        <w:t xml:space="preserve"> sur les observations de l</w:t>
      </w:r>
      <w:r w:rsidR="00B408F7">
        <w:rPr>
          <w:b/>
        </w:rPr>
        <w:t>’</w:t>
      </w:r>
      <w:r>
        <w:rPr>
          <w:b/>
        </w:rPr>
        <w:t>État partie</w:t>
      </w:r>
    </w:p>
    <w:p w:rsidR="00AC74D3" w:rsidRPr="00C12867" w:rsidRDefault="00AC74D3" w:rsidP="00AC74D3">
      <w:pPr>
        <w:spacing w:after="240"/>
      </w:pPr>
      <w:r>
        <w:t>5.1</w:t>
      </w:r>
      <w:r>
        <w:tab/>
        <w:t>Par lettre du 20 novembre </w:t>
      </w:r>
      <w:r w:rsidRPr="00C12867">
        <w:t xml:space="preserve">2007, </w:t>
      </w:r>
      <w:r>
        <w:t xml:space="preserve">M. Korneenko </w:t>
      </w:r>
      <w:r w:rsidRPr="00C12867">
        <w:t xml:space="preserve">a </w:t>
      </w:r>
      <w:r>
        <w:t>fait part de</w:t>
      </w:r>
      <w:r w:rsidRPr="00C12867">
        <w:t xml:space="preserve"> ses commentaires sur les</w:t>
      </w:r>
      <w:r>
        <w:t xml:space="preserve"> </w:t>
      </w:r>
      <w:r w:rsidRPr="00C12867">
        <w:t>observations de l</w:t>
      </w:r>
      <w:r w:rsidR="00B408F7">
        <w:t>’</w:t>
      </w:r>
      <w:r w:rsidRPr="00C12867">
        <w:t>État partie. Il note que l</w:t>
      </w:r>
      <w:r w:rsidR="00B408F7">
        <w:t>’</w:t>
      </w:r>
      <w:r w:rsidRPr="00C12867">
        <w:t>État partie justifie la restriction de son droit à</w:t>
      </w:r>
      <w:r>
        <w:t> </w:t>
      </w:r>
      <w:r w:rsidRPr="00C12867">
        <w:t>la</w:t>
      </w:r>
      <w:r>
        <w:t> </w:t>
      </w:r>
      <w:r w:rsidRPr="00C12867">
        <w:t>liberté d</w:t>
      </w:r>
      <w:r w:rsidR="00B408F7">
        <w:t>’</w:t>
      </w:r>
      <w:r w:rsidRPr="00C12867">
        <w:t>expression en invoquant les dispositions de l</w:t>
      </w:r>
      <w:r w:rsidR="00B408F7">
        <w:t>’</w:t>
      </w:r>
      <w:r w:rsidRPr="00C12867">
        <w:t>a</w:t>
      </w:r>
      <w:r>
        <w:t>rticle </w:t>
      </w:r>
      <w:r w:rsidRPr="00C12867">
        <w:t>45 du Code électoral. Selon lui, la</w:t>
      </w:r>
      <w:r>
        <w:t xml:space="preserve"> </w:t>
      </w:r>
      <w:r w:rsidRPr="00C12867">
        <w:t>conclusion de l</w:t>
      </w:r>
      <w:r w:rsidR="00B408F7">
        <w:t>’</w:t>
      </w:r>
      <w:r w:rsidRPr="00C12867">
        <w:t>État partie</w:t>
      </w:r>
      <w:r w:rsidRPr="00C12867">
        <w:rPr>
          <w:b/>
        </w:rPr>
        <w:t xml:space="preserve"> </w:t>
      </w:r>
      <w:r w:rsidRPr="00C12867">
        <w:t>est sans fondement. L</w:t>
      </w:r>
      <w:r w:rsidR="00B408F7">
        <w:t>’</w:t>
      </w:r>
      <w:r>
        <w:t>article </w:t>
      </w:r>
      <w:r w:rsidRPr="00C12867">
        <w:t xml:space="preserve">33 de la Constitution bélarussienne </w:t>
      </w:r>
      <w:r>
        <w:t xml:space="preserve">garantit à </w:t>
      </w:r>
      <w:r w:rsidRPr="00C12867">
        <w:t xml:space="preserve">chacun la liberté de </w:t>
      </w:r>
      <w:r>
        <w:t xml:space="preserve">ses opinions </w:t>
      </w:r>
      <w:r w:rsidRPr="00C12867">
        <w:t xml:space="preserve">et de </w:t>
      </w:r>
      <w:r>
        <w:t xml:space="preserve">ses </w:t>
      </w:r>
      <w:r w:rsidRPr="00C12867">
        <w:t>convictions et leur libre expression. La</w:t>
      </w:r>
      <w:r>
        <w:t xml:space="preserve"> restriction </w:t>
      </w:r>
      <w:r w:rsidRPr="00C12867">
        <w:t>de ces droits n</w:t>
      </w:r>
      <w:r w:rsidR="00B408F7">
        <w:t>’</w:t>
      </w:r>
      <w:r w:rsidRPr="00C12867">
        <w:t xml:space="preserve">est </w:t>
      </w:r>
      <w:r>
        <w:t xml:space="preserve">permise </w:t>
      </w:r>
      <w:r w:rsidRPr="00C12867">
        <w:t>que dans des cas prévus expressément par la loi, dans l</w:t>
      </w:r>
      <w:r w:rsidR="00B408F7">
        <w:t>’</w:t>
      </w:r>
      <w:r w:rsidRPr="00C12867">
        <w:t>intérêt de la sécurité nationale, de l</w:t>
      </w:r>
      <w:r w:rsidR="00B408F7">
        <w:t>’</w:t>
      </w:r>
      <w:r w:rsidRPr="00C12867">
        <w:t>ordre public, de la protection de la moralité et de la santé de</w:t>
      </w:r>
      <w:r>
        <w:t> </w:t>
      </w:r>
      <w:r w:rsidRPr="00C12867">
        <w:t>la population ou des droits et libertés d</w:t>
      </w:r>
      <w:r w:rsidR="00B408F7">
        <w:t>’</w:t>
      </w:r>
      <w:r>
        <w:t>autrui (art. </w:t>
      </w:r>
      <w:r w:rsidRPr="00C12867">
        <w:t xml:space="preserve">23 </w:t>
      </w:r>
      <w:r>
        <w:t>de la Constitution). De </w:t>
      </w:r>
      <w:r w:rsidRPr="00C12867">
        <w:t>même, les droits consacrés par l</w:t>
      </w:r>
      <w:r w:rsidR="00B408F7">
        <w:t>’</w:t>
      </w:r>
      <w:r w:rsidRPr="00C12867">
        <w:t xml:space="preserve">article 19 du Pacte ne peuvent être </w:t>
      </w:r>
      <w:r>
        <w:t xml:space="preserve">soumis à certaines </w:t>
      </w:r>
      <w:r w:rsidRPr="00C12867">
        <w:t xml:space="preserve">restrictions </w:t>
      </w:r>
      <w:r>
        <w:t>que si celles</w:t>
      </w:r>
      <w:r>
        <w:noBreakHyphen/>
        <w:t xml:space="preserve">ci sont expressément fixées par la loi et </w:t>
      </w:r>
      <w:r w:rsidRPr="00C12867">
        <w:t>sont nécessaires pour garan</w:t>
      </w:r>
      <w:r w:rsidR="00824B11">
        <w:t xml:space="preserve">tir le respect des droits ou de </w:t>
      </w:r>
      <w:r w:rsidRPr="00C12867">
        <w:t>la</w:t>
      </w:r>
      <w:r w:rsidR="00824B11">
        <w:t xml:space="preserve"> </w:t>
      </w:r>
      <w:r w:rsidRPr="00C12867">
        <w:t>réputation d</w:t>
      </w:r>
      <w:r w:rsidR="00B408F7">
        <w:t>’</w:t>
      </w:r>
      <w:r w:rsidRPr="00C12867">
        <w:t xml:space="preserve">autrui, ou pour </w:t>
      </w:r>
      <w:r>
        <w:t>sauvegarder</w:t>
      </w:r>
      <w:r w:rsidRPr="00C12867">
        <w:t xml:space="preserve"> la sécurité nationale</w:t>
      </w:r>
      <w:r>
        <w:t>,</w:t>
      </w:r>
      <w:r w:rsidRPr="00C12867">
        <w:t xml:space="preserve"> l</w:t>
      </w:r>
      <w:r w:rsidR="00B408F7">
        <w:t>’</w:t>
      </w:r>
      <w:r w:rsidRPr="00C12867">
        <w:t>ordre public</w:t>
      </w:r>
      <w:r>
        <w:t xml:space="preserve"> ou</w:t>
      </w:r>
      <w:r w:rsidRPr="00C12867">
        <w:t xml:space="preserve"> la </w:t>
      </w:r>
      <w:r>
        <w:t>santé ou la moralité publiques.</w:t>
      </w:r>
    </w:p>
    <w:p w:rsidR="00AC74D3" w:rsidRPr="00C12867" w:rsidRDefault="00AC74D3" w:rsidP="00AC74D3">
      <w:pPr>
        <w:spacing w:after="240"/>
        <w:rPr>
          <w:lang w:val="fr-FR"/>
        </w:rPr>
      </w:pPr>
      <w:r w:rsidRPr="00C12867">
        <w:rPr>
          <w:lang w:val="fr-FR"/>
        </w:rPr>
        <w:t>5.2</w:t>
      </w:r>
      <w:r w:rsidRPr="00C12867">
        <w:rPr>
          <w:lang w:val="fr-FR"/>
        </w:rPr>
        <w:tab/>
      </w:r>
      <w:r>
        <w:rPr>
          <w:lang w:val="fr-FR"/>
        </w:rPr>
        <w:t xml:space="preserve">M. Korneenko </w:t>
      </w:r>
      <w:r w:rsidRPr="00C12867">
        <w:rPr>
          <w:lang w:val="fr-FR"/>
        </w:rPr>
        <w:t>fait valoir que l</w:t>
      </w:r>
      <w:r w:rsidR="00B408F7">
        <w:rPr>
          <w:lang w:val="fr-FR"/>
        </w:rPr>
        <w:t>’</w:t>
      </w:r>
      <w:r w:rsidRPr="00C12867">
        <w:rPr>
          <w:lang w:val="fr-FR"/>
        </w:rPr>
        <w:t xml:space="preserve">État partie a affirmé que les </w:t>
      </w:r>
      <w:r>
        <w:rPr>
          <w:lang w:val="fr-FR"/>
        </w:rPr>
        <w:t>28 000</w:t>
      </w:r>
      <w:r w:rsidRPr="00C12867">
        <w:rPr>
          <w:lang w:val="fr-FR"/>
        </w:rPr>
        <w:t xml:space="preserve"> brochures de la campagne électorale de M. Milinkevich n</w:t>
      </w:r>
      <w:r w:rsidR="00B408F7">
        <w:rPr>
          <w:lang w:val="fr-FR"/>
        </w:rPr>
        <w:t>’</w:t>
      </w:r>
      <w:r w:rsidRPr="00C12867">
        <w:rPr>
          <w:lang w:val="fr-FR"/>
        </w:rPr>
        <w:t>étaient pas conformes aux dispositions de l</w:t>
      </w:r>
      <w:r w:rsidR="00B408F7">
        <w:rPr>
          <w:lang w:val="fr-FR"/>
        </w:rPr>
        <w:t>’</w:t>
      </w:r>
      <w:r>
        <w:rPr>
          <w:lang w:val="fr-FR"/>
        </w:rPr>
        <w:t>article </w:t>
      </w:r>
      <w:r w:rsidRPr="00C12867">
        <w:rPr>
          <w:lang w:val="fr-FR"/>
        </w:rPr>
        <w:t xml:space="preserve">45 du Code électoral, sans cependant préciser quelle infraction spécifique avait </w:t>
      </w:r>
      <w:r>
        <w:rPr>
          <w:lang w:val="fr-FR"/>
        </w:rPr>
        <w:t xml:space="preserve">été </w:t>
      </w:r>
      <w:r w:rsidRPr="00C12867">
        <w:rPr>
          <w:lang w:val="fr-FR"/>
        </w:rPr>
        <w:t>commise. Il</w:t>
      </w:r>
      <w:r>
        <w:rPr>
          <w:lang w:val="fr-FR"/>
        </w:rPr>
        <w:t> </w:t>
      </w:r>
      <w:r w:rsidRPr="00C12867">
        <w:rPr>
          <w:lang w:val="fr-FR"/>
        </w:rPr>
        <w:t>conclut que l</w:t>
      </w:r>
      <w:r w:rsidR="00B408F7">
        <w:rPr>
          <w:lang w:val="fr-FR"/>
        </w:rPr>
        <w:t>’</w:t>
      </w:r>
      <w:r w:rsidRPr="00C12867">
        <w:rPr>
          <w:lang w:val="fr-FR"/>
        </w:rPr>
        <w:t>État partie a enfreint les dispositions des articles 23 et 33 de la Constitution du Bélarus ainsi que du paragraphe 3 de l</w:t>
      </w:r>
      <w:r w:rsidR="00B408F7">
        <w:rPr>
          <w:lang w:val="fr-FR"/>
        </w:rPr>
        <w:t>’</w:t>
      </w:r>
      <w:r w:rsidRPr="00C12867">
        <w:rPr>
          <w:lang w:val="fr-FR"/>
        </w:rPr>
        <w:t>article 19 du Pacte. Même en admettant que les brochures de campagne ne correspondaient pas aux exigences légales, l</w:t>
      </w:r>
      <w:r w:rsidR="00B408F7">
        <w:rPr>
          <w:lang w:val="fr-FR"/>
        </w:rPr>
        <w:t>’</w:t>
      </w:r>
      <w:r w:rsidRPr="00C12867">
        <w:rPr>
          <w:lang w:val="fr-FR"/>
        </w:rPr>
        <w:t>État partie aurait dû indiquer les raisons pour lesquelles la saisie puis la destruction du matériel en question avaient été nécessaires pour restreindre le droit de</w:t>
      </w:r>
      <w:r>
        <w:rPr>
          <w:lang w:val="fr-FR"/>
        </w:rPr>
        <w:t>s</w:t>
      </w:r>
      <w:r w:rsidRPr="00C12867">
        <w:rPr>
          <w:lang w:val="fr-FR"/>
        </w:rPr>
        <w:t xml:space="preserve"> auteur</w:t>
      </w:r>
      <w:r>
        <w:rPr>
          <w:lang w:val="fr-FR"/>
        </w:rPr>
        <w:t>s</w:t>
      </w:r>
      <w:r w:rsidRPr="00C12867">
        <w:rPr>
          <w:lang w:val="fr-FR"/>
        </w:rPr>
        <w:t xml:space="preserve"> à la liberté d</w:t>
      </w:r>
      <w:r w:rsidR="00B408F7">
        <w:rPr>
          <w:lang w:val="fr-FR"/>
        </w:rPr>
        <w:t>’</w:t>
      </w:r>
      <w:r w:rsidRPr="00C12867">
        <w:rPr>
          <w:lang w:val="fr-FR"/>
        </w:rPr>
        <w:t>expression.</w:t>
      </w:r>
    </w:p>
    <w:p w:rsidR="00AC74D3" w:rsidRPr="00C12867" w:rsidRDefault="00AC74D3" w:rsidP="00AC74D3">
      <w:pPr>
        <w:spacing w:after="240"/>
        <w:rPr>
          <w:lang w:val="fr-FR"/>
        </w:rPr>
      </w:pPr>
      <w:r w:rsidRPr="00C12867">
        <w:rPr>
          <w:lang w:val="fr-FR"/>
        </w:rPr>
        <w:t>5.3</w:t>
      </w:r>
      <w:r w:rsidRPr="00C12867">
        <w:rPr>
          <w:lang w:val="fr-FR"/>
        </w:rPr>
        <w:tab/>
      </w:r>
      <w:r>
        <w:rPr>
          <w:lang w:val="fr-FR"/>
        </w:rPr>
        <w:t xml:space="preserve">M. Korneenko </w:t>
      </w:r>
      <w:r w:rsidRPr="00C12867">
        <w:rPr>
          <w:lang w:val="fr-FR"/>
        </w:rPr>
        <w:t>conteste les arguments de l</w:t>
      </w:r>
      <w:r w:rsidR="00B408F7">
        <w:rPr>
          <w:lang w:val="fr-FR"/>
        </w:rPr>
        <w:t>’</w:t>
      </w:r>
      <w:r w:rsidRPr="00C12867">
        <w:rPr>
          <w:lang w:val="fr-FR"/>
        </w:rPr>
        <w:t xml:space="preserve">État partie pour qui rien ne </w:t>
      </w:r>
      <w:r>
        <w:rPr>
          <w:lang w:val="fr-FR"/>
        </w:rPr>
        <w:t>montre</w:t>
      </w:r>
      <w:r w:rsidRPr="00C12867">
        <w:rPr>
          <w:lang w:val="fr-FR"/>
        </w:rPr>
        <w:t xml:space="preserve"> qu</w:t>
      </w:r>
      <w:r w:rsidR="00B408F7">
        <w:rPr>
          <w:lang w:val="fr-FR"/>
        </w:rPr>
        <w:t>’</w:t>
      </w:r>
      <w:r w:rsidRPr="00C12867">
        <w:rPr>
          <w:lang w:val="fr-FR"/>
        </w:rPr>
        <w:t>il a été victime de discrimination pour des motifs politiques. Il affirme que la destruction d</w:t>
      </w:r>
      <w:r w:rsidR="00B408F7">
        <w:rPr>
          <w:lang w:val="fr-FR"/>
        </w:rPr>
        <w:t>’</w:t>
      </w:r>
      <w:r w:rsidRPr="00C12867">
        <w:rPr>
          <w:lang w:val="fr-FR"/>
        </w:rPr>
        <w:t xml:space="preserve">un quart du matériel de campagne électorale, peu avant le jour du scrutin, </w:t>
      </w:r>
      <w:r>
        <w:rPr>
          <w:lang w:val="fr-FR"/>
        </w:rPr>
        <w:t>prouve</w:t>
      </w:r>
      <w:r w:rsidRPr="00C12867">
        <w:rPr>
          <w:lang w:val="fr-FR"/>
        </w:rPr>
        <w:t xml:space="preserve"> qu</w:t>
      </w:r>
      <w:r w:rsidR="00B408F7">
        <w:rPr>
          <w:lang w:val="fr-FR"/>
        </w:rPr>
        <w:t>’</w:t>
      </w:r>
      <w:r>
        <w:rPr>
          <w:lang w:val="fr-FR"/>
        </w:rPr>
        <w:t xml:space="preserve">il a été, ainsi que </w:t>
      </w:r>
      <w:r w:rsidRPr="00C12867">
        <w:rPr>
          <w:lang w:val="fr-FR"/>
        </w:rPr>
        <w:t>M.</w:t>
      </w:r>
      <w:r>
        <w:rPr>
          <w:lang w:val="fr-FR"/>
        </w:rPr>
        <w:t> Milinkevich, victime de discrimination de la part</w:t>
      </w:r>
      <w:r w:rsidRPr="00C12867">
        <w:rPr>
          <w:lang w:val="fr-FR"/>
        </w:rPr>
        <w:t xml:space="preserve"> </w:t>
      </w:r>
      <w:r>
        <w:rPr>
          <w:lang w:val="fr-FR"/>
        </w:rPr>
        <w:t>des autorités,</w:t>
      </w:r>
      <w:r w:rsidRPr="00C12867">
        <w:rPr>
          <w:lang w:val="fr-FR"/>
        </w:rPr>
        <w:t xml:space="preserve"> car cette mesure n</w:t>
      </w:r>
      <w:r w:rsidR="00B408F7">
        <w:rPr>
          <w:lang w:val="fr-FR"/>
        </w:rPr>
        <w:t>’</w:t>
      </w:r>
      <w:r w:rsidRPr="00C12867">
        <w:rPr>
          <w:lang w:val="fr-FR"/>
        </w:rPr>
        <w:t xml:space="preserve">était pas fondée sur des critères raisonnables et objectifs. </w:t>
      </w:r>
    </w:p>
    <w:p w:rsidR="00AC74D3" w:rsidRPr="00C12867" w:rsidRDefault="00AC74D3" w:rsidP="00AC74D3">
      <w:pPr>
        <w:spacing w:after="240"/>
      </w:pPr>
      <w:r w:rsidRPr="00C12867">
        <w:t>5.4</w:t>
      </w:r>
      <w:r w:rsidRPr="00C12867">
        <w:tab/>
      </w:r>
      <w:r>
        <w:t xml:space="preserve">Il </w:t>
      </w:r>
      <w:r w:rsidRPr="00C12867">
        <w:t>affirme que l</w:t>
      </w:r>
      <w:r w:rsidR="00B408F7">
        <w:t>’</w:t>
      </w:r>
      <w:r w:rsidRPr="00C12867">
        <w:t>impartialité des tribunaux suppose que les juges ne préjugent pas d</w:t>
      </w:r>
      <w:r w:rsidR="00B408F7">
        <w:t>’</w:t>
      </w:r>
      <w:r w:rsidRPr="00C12867">
        <w:t xml:space="preserve">une affaire </w:t>
      </w:r>
      <w:r>
        <w:t>et</w:t>
      </w:r>
      <w:r w:rsidRPr="00C12867">
        <w:t xml:space="preserve"> n</w:t>
      </w:r>
      <w:r w:rsidR="00B408F7">
        <w:t>’</w:t>
      </w:r>
      <w:r w:rsidRPr="00C12867">
        <w:t>agissent pas dans l</w:t>
      </w:r>
      <w:r w:rsidR="00B408F7">
        <w:t>’</w:t>
      </w:r>
      <w:r w:rsidRPr="00C12867">
        <w:t>intérêt de l</w:t>
      </w:r>
      <w:r w:rsidR="00B408F7">
        <w:t>’</w:t>
      </w:r>
      <w:r w:rsidRPr="00C12867">
        <w:t>une des parties. Selon lui, le tribunal d</w:t>
      </w:r>
      <w:r>
        <w:t>u</w:t>
      </w:r>
      <w:r w:rsidRPr="00C12867">
        <w:t xml:space="preserve"> district de Zhlobinsk </w:t>
      </w:r>
      <w:r>
        <w:t>(</w:t>
      </w:r>
      <w:r w:rsidRPr="00C12867">
        <w:t>région de Gomel</w:t>
      </w:r>
      <w:r>
        <w:t>)</w:t>
      </w:r>
      <w:r w:rsidRPr="00C12867">
        <w:t xml:space="preserve"> a conclu que sa culpabilité était confirmée par </w:t>
      </w:r>
      <w:r>
        <w:t>le slogan</w:t>
      </w:r>
      <w:r w:rsidRPr="00C12867">
        <w:t xml:space="preserve"> figurant </w:t>
      </w:r>
      <w:r>
        <w:t>sur</w:t>
      </w:r>
      <w:r w:rsidRPr="00C12867">
        <w:t xml:space="preserve"> les </w:t>
      </w:r>
      <w:r>
        <w:t>affiches</w:t>
      </w:r>
      <w:r w:rsidRPr="00C12867">
        <w:t xml:space="preserve"> de campagne, à savoir «Milinkevi</w:t>
      </w:r>
      <w:r>
        <w:t>ch − </w:t>
      </w:r>
      <w:r w:rsidRPr="00C12867">
        <w:t>le nouveau Président», mais il n</w:t>
      </w:r>
      <w:r w:rsidR="00B408F7">
        <w:t>’</w:t>
      </w:r>
      <w:r w:rsidRPr="00C12867">
        <w:t>a pas donné d</w:t>
      </w:r>
      <w:r w:rsidR="00B408F7">
        <w:t>’</w:t>
      </w:r>
      <w:r w:rsidRPr="00C12867">
        <w:t>explication au sujet du reste des tracts qui ne contenaient pas l</w:t>
      </w:r>
      <w:r>
        <w:t>e membre de</w:t>
      </w:r>
      <w:r w:rsidRPr="00C12867">
        <w:t xml:space="preserve"> phrase </w:t>
      </w:r>
      <w:r>
        <w:t>incriminé</w:t>
      </w:r>
      <w:r w:rsidRPr="00C12867">
        <w:t>. D</w:t>
      </w:r>
      <w:r w:rsidR="00B408F7">
        <w:t>’</w:t>
      </w:r>
      <w:r w:rsidRPr="00C12867">
        <w:t xml:space="preserve">après </w:t>
      </w:r>
      <w:r>
        <w:t>M. Korneenko</w:t>
      </w:r>
      <w:r w:rsidRPr="00C12867">
        <w:t>, cela montre que le tribunal a fait preuve de partialité parce qu</w:t>
      </w:r>
      <w:r w:rsidR="00B408F7">
        <w:t>’</w:t>
      </w:r>
      <w:r w:rsidRPr="00C12867">
        <w:t xml:space="preserve">il a autorisé la destruction de </w:t>
      </w:r>
      <w:r>
        <w:t>15 000</w:t>
      </w:r>
      <w:r w:rsidRPr="00C12867">
        <w:t xml:space="preserve"> tracts qui avaient été élaborés conformément à la loi</w:t>
      </w:r>
      <w:r>
        <w:t xml:space="preserve"> − </w:t>
      </w:r>
      <w:r w:rsidRPr="00C12867">
        <w:t>ce</w:t>
      </w:r>
      <w:r>
        <w:t> </w:t>
      </w:r>
      <w:r w:rsidRPr="00C12867">
        <w:t xml:space="preserve">faisant, </w:t>
      </w:r>
      <w:r>
        <w:t xml:space="preserve">il </w:t>
      </w:r>
      <w:r w:rsidRPr="00C12867">
        <w:t>a agi dans l</w:t>
      </w:r>
      <w:r w:rsidR="00B408F7">
        <w:t>’</w:t>
      </w:r>
      <w:r w:rsidRPr="00C12867">
        <w:t xml:space="preserve">intérêt des représentants du régime en place. </w:t>
      </w:r>
    </w:p>
    <w:p w:rsidR="00AC74D3" w:rsidRPr="000E1045" w:rsidRDefault="00AC74D3" w:rsidP="00AC74D3">
      <w:pPr>
        <w:keepNext/>
        <w:spacing w:after="240"/>
        <w:rPr>
          <w:b/>
        </w:rPr>
      </w:pPr>
      <w:r w:rsidRPr="000E1045">
        <w:rPr>
          <w:b/>
        </w:rPr>
        <w:t>Observations complémentaires de l</w:t>
      </w:r>
      <w:r w:rsidR="00B408F7">
        <w:rPr>
          <w:b/>
        </w:rPr>
        <w:t>’</w:t>
      </w:r>
      <w:r w:rsidRPr="000E1045">
        <w:rPr>
          <w:b/>
        </w:rPr>
        <w:t xml:space="preserve">État partie </w:t>
      </w:r>
    </w:p>
    <w:p w:rsidR="00AC74D3" w:rsidRPr="00C12867" w:rsidRDefault="00AC74D3" w:rsidP="00AC74D3">
      <w:pPr>
        <w:spacing w:after="240"/>
      </w:pPr>
      <w:r w:rsidRPr="00C12867">
        <w:t>6.</w:t>
      </w:r>
      <w:r w:rsidRPr="00C12867">
        <w:tab/>
        <w:t>Dans une note du 2 mai 2008, l</w:t>
      </w:r>
      <w:r w:rsidR="00B408F7">
        <w:t>’</w:t>
      </w:r>
      <w:r w:rsidRPr="00C12867">
        <w:t>État partie a ajouté que le 5 avri</w:t>
      </w:r>
      <w:r>
        <w:t>l 2006</w:t>
      </w:r>
      <w:r w:rsidRPr="00C12867">
        <w:t xml:space="preserve"> la Cour suprême du</w:t>
      </w:r>
      <w:r>
        <w:t> </w:t>
      </w:r>
      <w:r w:rsidRPr="00C12867">
        <w:t>Bélaru</w:t>
      </w:r>
      <w:r>
        <w:t>s avait rejeté la requête de M. </w:t>
      </w:r>
      <w:r w:rsidRPr="00C12867">
        <w:t>Milinkevich tendant à engager une procédure au sujet du refus de la Commission électorale centrale d</w:t>
      </w:r>
      <w:r w:rsidR="00B408F7">
        <w:t>’</w:t>
      </w:r>
      <w:r w:rsidRPr="00C12867">
        <w:t>invalider l</w:t>
      </w:r>
      <w:r w:rsidR="00B408F7">
        <w:t>’</w:t>
      </w:r>
      <w:r w:rsidRPr="00C12867">
        <w:t>élection présidentielle de</w:t>
      </w:r>
      <w:r>
        <w:t> </w:t>
      </w:r>
      <w:r w:rsidRPr="00C12867">
        <w:t xml:space="preserve">2006. M. Milinkevich a formé un recours contre la décision de la Cour suprême </w:t>
      </w:r>
      <w:r>
        <w:t>au titre</w:t>
      </w:r>
      <w:r w:rsidRPr="00C12867">
        <w:t xml:space="preserve"> de la procédure de contrôle</w:t>
      </w:r>
      <w:r w:rsidRPr="00C12867">
        <w:rPr>
          <w:rStyle w:val="FootnoteReference"/>
        </w:rPr>
        <w:footnoteReference w:id="10"/>
      </w:r>
      <w:r w:rsidRPr="00C12867">
        <w:t>. À une date non précisée, s</w:t>
      </w:r>
      <w:r>
        <w:t>on recours a été rejeté par un vice</w:t>
      </w:r>
      <w:r>
        <w:noBreakHyphen/>
        <w:t>p</w:t>
      </w:r>
      <w:r w:rsidRPr="00C12867">
        <w:t>résident de la Cour suprême. L</w:t>
      </w:r>
      <w:r w:rsidR="00B408F7">
        <w:t>’</w:t>
      </w:r>
      <w:r w:rsidRPr="00C12867">
        <w:t>État partie note que, conformément à l</w:t>
      </w:r>
      <w:r w:rsidR="00B408F7">
        <w:t>’</w:t>
      </w:r>
      <w:r w:rsidRPr="00C12867">
        <w:t>article 6 de la loi sur la Commission électorale centrale, les décisions de la Commission peuvent faire l</w:t>
      </w:r>
      <w:r w:rsidR="00B408F7">
        <w:t>’</w:t>
      </w:r>
      <w:r w:rsidRPr="00C12867">
        <w:t>objet d</w:t>
      </w:r>
      <w:r w:rsidR="00B408F7">
        <w:t>’</w:t>
      </w:r>
      <w:r w:rsidRPr="00C12867">
        <w:t xml:space="preserve">un </w:t>
      </w:r>
      <w:r>
        <w:t xml:space="preserve">recours </w:t>
      </w:r>
      <w:r w:rsidRPr="00C12867">
        <w:t>devant la Cour suprême du Bélarus dans les cas prévus par la loi. L</w:t>
      </w:r>
      <w:r w:rsidR="00B408F7">
        <w:t>’</w:t>
      </w:r>
      <w:r w:rsidRPr="00C12867">
        <w:t>article 79</w:t>
      </w:r>
      <w:r>
        <w:t xml:space="preserve"> (</w:t>
      </w:r>
      <w:r w:rsidRPr="00C12867">
        <w:t>partie 6</w:t>
      </w:r>
      <w:r>
        <w:t>)</w:t>
      </w:r>
      <w:r w:rsidRPr="00C12867">
        <w:t xml:space="preserve"> du Code électoral prévoit </w:t>
      </w:r>
      <w:r>
        <w:t xml:space="preserve">seulement la possibilité, pour un candidat à la présidence, de se pourvoir contre </w:t>
      </w:r>
      <w:r w:rsidRPr="00C12867">
        <w:t>la décision de la</w:t>
      </w:r>
      <w:r>
        <w:t xml:space="preserve"> </w:t>
      </w:r>
      <w:r w:rsidRPr="00C12867">
        <w:t>Commission électorale centrale de déclarer les élections invalides. Par conséquent, selon l</w:t>
      </w:r>
      <w:r w:rsidR="00B408F7">
        <w:t>’</w:t>
      </w:r>
      <w:r w:rsidRPr="00C12867">
        <w:t>État partie, la Cour suprême a lég</w:t>
      </w:r>
      <w:r>
        <w:t>alement rejeté la requête de M. </w:t>
      </w:r>
      <w:r w:rsidRPr="00C12867">
        <w:t xml:space="preserve">Milinkevich tendant à engager une procédure </w:t>
      </w:r>
      <w:r>
        <w:t>parce</w:t>
      </w:r>
      <w:r w:rsidRPr="00C12867">
        <w:t xml:space="preserve"> qu</w:t>
      </w:r>
      <w:r w:rsidR="00B408F7">
        <w:t>’</w:t>
      </w:r>
      <w:r w:rsidRPr="00C12867">
        <w:t>elle n</w:t>
      </w:r>
      <w:r w:rsidR="00B408F7">
        <w:t>’</w:t>
      </w:r>
      <w:r w:rsidRPr="00C12867">
        <w:t xml:space="preserve">était pas compétente pour agir. </w:t>
      </w:r>
    </w:p>
    <w:p w:rsidR="00AC74D3" w:rsidRPr="000E1045" w:rsidRDefault="00AC74D3" w:rsidP="00AC74D3">
      <w:pPr>
        <w:keepNext/>
        <w:spacing w:after="240"/>
        <w:rPr>
          <w:b/>
        </w:rPr>
      </w:pPr>
      <w:r w:rsidRPr="000E1045">
        <w:rPr>
          <w:b/>
        </w:rPr>
        <w:t>Délibérations du Comité</w:t>
      </w:r>
    </w:p>
    <w:p w:rsidR="00AC74D3" w:rsidRPr="000E1045" w:rsidRDefault="00AC74D3" w:rsidP="00AC74D3">
      <w:pPr>
        <w:keepNext/>
        <w:spacing w:after="240"/>
        <w:rPr>
          <w:b/>
        </w:rPr>
      </w:pPr>
      <w:r w:rsidRPr="000E1045">
        <w:rPr>
          <w:b/>
        </w:rPr>
        <w:t xml:space="preserve">Examen de la recevabilité </w:t>
      </w:r>
    </w:p>
    <w:p w:rsidR="00AC74D3" w:rsidRPr="00C12867" w:rsidRDefault="00AC74D3" w:rsidP="00AC74D3">
      <w:pPr>
        <w:spacing w:after="240"/>
        <w:rPr>
          <w:lang w:val="fr-FR"/>
        </w:rPr>
      </w:pPr>
      <w:r w:rsidRPr="00C12867">
        <w:rPr>
          <w:lang w:val="fr-FR"/>
        </w:rPr>
        <w:t>7.1</w:t>
      </w:r>
      <w:r w:rsidRPr="00C12867">
        <w:rPr>
          <w:lang w:val="fr-FR"/>
        </w:rPr>
        <w:tab/>
        <w:t>Avant d</w:t>
      </w:r>
      <w:r w:rsidR="00B408F7">
        <w:rPr>
          <w:lang w:val="fr-FR"/>
        </w:rPr>
        <w:t>’</w:t>
      </w:r>
      <w:r w:rsidRPr="00C12867">
        <w:rPr>
          <w:lang w:val="fr-FR"/>
        </w:rPr>
        <w:t>examiner toute plainte soumise dans une communication, le Comité des droits de l</w:t>
      </w:r>
      <w:r w:rsidR="00B408F7">
        <w:rPr>
          <w:lang w:val="fr-FR"/>
        </w:rPr>
        <w:t>’</w:t>
      </w:r>
      <w:r w:rsidRPr="00C12867">
        <w:rPr>
          <w:lang w:val="fr-FR"/>
        </w:rPr>
        <w:t>homme doit, conformément à l</w:t>
      </w:r>
      <w:r w:rsidR="00B408F7">
        <w:rPr>
          <w:lang w:val="fr-FR"/>
        </w:rPr>
        <w:t>’</w:t>
      </w:r>
      <w:r w:rsidR="00BE78C8">
        <w:rPr>
          <w:lang w:val="fr-FR"/>
        </w:rPr>
        <w:t>article 93 de son r</w:t>
      </w:r>
      <w:r w:rsidRPr="00C12867">
        <w:rPr>
          <w:lang w:val="fr-FR"/>
        </w:rPr>
        <w:t>èglement intérieur, déterminer si la</w:t>
      </w:r>
      <w:r>
        <w:rPr>
          <w:lang w:val="fr-FR"/>
        </w:rPr>
        <w:t xml:space="preserve"> </w:t>
      </w:r>
      <w:r w:rsidRPr="00C12867">
        <w:rPr>
          <w:lang w:val="fr-FR"/>
        </w:rPr>
        <w:t xml:space="preserve">communication est recevable en vertu du Protocole facultatif se rapportant au Pacte. </w:t>
      </w:r>
    </w:p>
    <w:p w:rsidR="00AC74D3" w:rsidRPr="00C12867" w:rsidRDefault="00AC74D3" w:rsidP="00910A9E">
      <w:pPr>
        <w:spacing w:after="240"/>
        <w:rPr>
          <w:lang w:val="fr-FR"/>
        </w:rPr>
      </w:pPr>
      <w:r w:rsidRPr="00C12867">
        <w:rPr>
          <w:lang w:val="fr-FR"/>
        </w:rPr>
        <w:t>7.2</w:t>
      </w:r>
      <w:r w:rsidRPr="00C12867">
        <w:rPr>
          <w:lang w:val="fr-FR"/>
        </w:rPr>
        <w:tab/>
        <w:t>Le Comité note, comme l</w:t>
      </w:r>
      <w:r w:rsidR="00B408F7">
        <w:rPr>
          <w:lang w:val="fr-FR"/>
        </w:rPr>
        <w:t>’</w:t>
      </w:r>
      <w:r w:rsidRPr="00C12867">
        <w:rPr>
          <w:lang w:val="fr-FR"/>
        </w:rPr>
        <w:t>exigent les dispositions contenues dans l</w:t>
      </w:r>
      <w:r>
        <w:rPr>
          <w:lang w:val="fr-FR"/>
        </w:rPr>
        <w:t>es paragraphes 2 a) et 2 </w:t>
      </w:r>
      <w:r w:rsidRPr="00C12867">
        <w:rPr>
          <w:lang w:val="fr-FR"/>
        </w:rPr>
        <w:t>b) de l</w:t>
      </w:r>
      <w:r w:rsidR="00B408F7">
        <w:rPr>
          <w:lang w:val="fr-FR"/>
        </w:rPr>
        <w:t>’</w:t>
      </w:r>
      <w:r w:rsidRPr="00C12867">
        <w:rPr>
          <w:lang w:val="fr-FR"/>
        </w:rPr>
        <w:t>article 5 du Protocole facultatif, que la même question n</w:t>
      </w:r>
      <w:r w:rsidR="00B408F7">
        <w:rPr>
          <w:lang w:val="fr-FR"/>
        </w:rPr>
        <w:t>’</w:t>
      </w:r>
      <w:r w:rsidRPr="00C12867">
        <w:rPr>
          <w:lang w:val="fr-FR"/>
        </w:rPr>
        <w:t>est pas actuellement en cours d</w:t>
      </w:r>
      <w:r w:rsidR="00B408F7">
        <w:rPr>
          <w:lang w:val="fr-FR"/>
        </w:rPr>
        <w:t>’</w:t>
      </w:r>
      <w:r w:rsidRPr="00C12867">
        <w:rPr>
          <w:lang w:val="fr-FR"/>
        </w:rPr>
        <w:t>examen devant une autre instance internationale d</w:t>
      </w:r>
      <w:r w:rsidR="00B408F7">
        <w:rPr>
          <w:lang w:val="fr-FR"/>
        </w:rPr>
        <w:t>’</w:t>
      </w:r>
      <w:r w:rsidRPr="00C12867">
        <w:rPr>
          <w:lang w:val="fr-FR"/>
        </w:rPr>
        <w:t>enquête ou de règlement et qu</w:t>
      </w:r>
      <w:r w:rsidR="00B408F7">
        <w:rPr>
          <w:lang w:val="fr-FR"/>
        </w:rPr>
        <w:t>’</w:t>
      </w:r>
      <w:r w:rsidRPr="00C12867">
        <w:rPr>
          <w:lang w:val="fr-FR"/>
        </w:rPr>
        <w:t>il n</w:t>
      </w:r>
      <w:r w:rsidR="00B408F7">
        <w:rPr>
          <w:lang w:val="fr-FR"/>
        </w:rPr>
        <w:t>’</w:t>
      </w:r>
      <w:r w:rsidRPr="00C12867">
        <w:rPr>
          <w:lang w:val="fr-FR"/>
        </w:rPr>
        <w:t>est pas contesté que les re</w:t>
      </w:r>
      <w:r>
        <w:rPr>
          <w:lang w:val="fr-FR"/>
        </w:rPr>
        <w:t>cours internes ont été épuisés.</w:t>
      </w:r>
    </w:p>
    <w:p w:rsidR="00AC74D3" w:rsidRDefault="00AC74D3" w:rsidP="00AC74D3">
      <w:pPr>
        <w:spacing w:after="240"/>
        <w:rPr>
          <w:rFonts w:eastAsia="MS Mincho"/>
          <w:lang w:val="fr-FR"/>
        </w:rPr>
      </w:pPr>
      <w:r>
        <w:rPr>
          <w:lang w:val="fr-FR"/>
        </w:rPr>
        <w:t>7.3</w:t>
      </w:r>
      <w:r>
        <w:rPr>
          <w:lang w:val="fr-FR"/>
        </w:rPr>
        <w:tab/>
        <w:t>Le Comité relève tout d</w:t>
      </w:r>
      <w:r w:rsidR="00B408F7">
        <w:rPr>
          <w:lang w:val="fr-FR"/>
        </w:rPr>
        <w:t>’</w:t>
      </w:r>
      <w:r>
        <w:rPr>
          <w:lang w:val="fr-FR"/>
        </w:rPr>
        <w:t>abord le grief de M. Korneenko au titre de l</w:t>
      </w:r>
      <w:r w:rsidR="00B408F7">
        <w:rPr>
          <w:lang w:val="fr-FR"/>
        </w:rPr>
        <w:t>’</w:t>
      </w:r>
      <w:r>
        <w:rPr>
          <w:lang w:val="fr-FR"/>
        </w:rPr>
        <w:t>article 14 du Pacte selon lequel les tribunaux auraient fait preuve de partialité en l</w:t>
      </w:r>
      <w:r w:rsidR="00B408F7">
        <w:rPr>
          <w:lang w:val="fr-FR"/>
        </w:rPr>
        <w:t>’</w:t>
      </w:r>
      <w:r>
        <w:rPr>
          <w:lang w:val="fr-FR"/>
        </w:rPr>
        <w:t>espèce en ce qu</w:t>
      </w:r>
      <w:r w:rsidR="00B408F7">
        <w:rPr>
          <w:lang w:val="fr-FR"/>
        </w:rPr>
        <w:t>’</w:t>
      </w:r>
      <w:r>
        <w:rPr>
          <w:lang w:val="fr-FR"/>
        </w:rPr>
        <w:t>ils ont ordonné la destruction de la totalité des brochures saisies. En l</w:t>
      </w:r>
      <w:r w:rsidR="00B408F7">
        <w:rPr>
          <w:lang w:val="fr-FR"/>
        </w:rPr>
        <w:t>’</w:t>
      </w:r>
      <w:r>
        <w:rPr>
          <w:lang w:val="fr-FR"/>
        </w:rPr>
        <w:t>absence de toute autre information pertinente, le Comité considère néanmoins que M. Korneenko n</w:t>
      </w:r>
      <w:r w:rsidR="00B408F7">
        <w:rPr>
          <w:lang w:val="fr-FR"/>
        </w:rPr>
        <w:t>’</w:t>
      </w:r>
      <w:r>
        <w:rPr>
          <w:lang w:val="fr-FR"/>
        </w:rPr>
        <w:t>a pas suffisamment étayé sa plainte aux fins de la recevabilité. En conséquence, il conclut que cette partie de la communication est irrecevable en vertu de l</w:t>
      </w:r>
      <w:r w:rsidR="00B408F7">
        <w:rPr>
          <w:lang w:val="fr-FR"/>
        </w:rPr>
        <w:t>’</w:t>
      </w:r>
      <w:r>
        <w:rPr>
          <w:lang w:val="fr-FR"/>
        </w:rPr>
        <w:t xml:space="preserve">article 2 du </w:t>
      </w:r>
      <w:r>
        <w:rPr>
          <w:rFonts w:eastAsia="MS Mincho"/>
          <w:lang w:val="fr-FR"/>
        </w:rPr>
        <w:t>Protocole facultatif.</w:t>
      </w:r>
    </w:p>
    <w:p w:rsidR="00AC74D3" w:rsidRDefault="00AC74D3" w:rsidP="00AC74D3">
      <w:pPr>
        <w:spacing w:after="240"/>
        <w:rPr>
          <w:lang w:val="fr-FR"/>
        </w:rPr>
      </w:pPr>
      <w:r>
        <w:rPr>
          <w:rFonts w:eastAsia="MS Mincho"/>
          <w:lang w:val="fr-FR"/>
        </w:rPr>
        <w:t>7.4</w:t>
      </w:r>
      <w:r>
        <w:rPr>
          <w:rFonts w:eastAsia="MS Mincho"/>
          <w:lang w:val="fr-FR"/>
        </w:rPr>
        <w:tab/>
        <w:t>Le Comité considère que les autres griefs des auteurs, qui soulèvent des questions au regard de l</w:t>
      </w:r>
      <w:r w:rsidR="00B408F7">
        <w:rPr>
          <w:rFonts w:eastAsia="MS Mincho"/>
          <w:lang w:val="fr-FR"/>
        </w:rPr>
        <w:t>’</w:t>
      </w:r>
      <w:r>
        <w:rPr>
          <w:rFonts w:eastAsia="MS Mincho"/>
          <w:lang w:val="fr-FR"/>
        </w:rPr>
        <w:t>article 19 et de l</w:t>
      </w:r>
      <w:r w:rsidR="00B408F7">
        <w:rPr>
          <w:rFonts w:eastAsia="MS Mincho"/>
          <w:lang w:val="fr-FR"/>
        </w:rPr>
        <w:t>’</w:t>
      </w:r>
      <w:r>
        <w:rPr>
          <w:rFonts w:eastAsia="MS Mincho"/>
          <w:lang w:val="fr-FR"/>
        </w:rPr>
        <w:t>article 25 lu conjointement avec l</w:t>
      </w:r>
      <w:r w:rsidR="00B408F7">
        <w:rPr>
          <w:rFonts w:eastAsia="MS Mincho"/>
          <w:lang w:val="fr-FR"/>
        </w:rPr>
        <w:t>’</w:t>
      </w:r>
      <w:r>
        <w:rPr>
          <w:rFonts w:eastAsia="MS Mincho"/>
          <w:lang w:val="fr-FR"/>
        </w:rPr>
        <w:t>article 26 du Pacte, sont suffisamment étayés, et il les déclare recevables.</w:t>
      </w:r>
    </w:p>
    <w:p w:rsidR="00AC74D3" w:rsidRPr="000E1045" w:rsidRDefault="00AC74D3" w:rsidP="00AC74D3">
      <w:pPr>
        <w:keepNext/>
        <w:spacing w:after="240"/>
        <w:rPr>
          <w:b/>
        </w:rPr>
      </w:pPr>
      <w:r w:rsidRPr="000E1045">
        <w:rPr>
          <w:b/>
        </w:rPr>
        <w:t>Examen au fond</w:t>
      </w:r>
    </w:p>
    <w:p w:rsidR="00910A9E" w:rsidRDefault="00910A9E" w:rsidP="00AC74D3">
      <w:pPr>
        <w:spacing w:after="240"/>
        <w:rPr>
          <w:lang w:val="fr-FR"/>
        </w:rPr>
      </w:pPr>
      <w:r>
        <w:rPr>
          <w:lang w:val="fr-FR"/>
        </w:rPr>
        <w:t>8.1</w:t>
      </w:r>
      <w:r>
        <w:rPr>
          <w:lang w:val="fr-FR"/>
        </w:rPr>
        <w:tab/>
        <w:t>Conformément au paragraphe 1 de l</w:t>
      </w:r>
      <w:r w:rsidR="00B408F7">
        <w:rPr>
          <w:lang w:val="fr-FR"/>
        </w:rPr>
        <w:t>’</w:t>
      </w:r>
      <w:r>
        <w:rPr>
          <w:lang w:val="fr-FR"/>
        </w:rPr>
        <w:t>article 5 du Protocole facultatif, le Comité des droits de l</w:t>
      </w:r>
      <w:r w:rsidR="00B408F7">
        <w:rPr>
          <w:lang w:val="fr-FR"/>
        </w:rPr>
        <w:t>’</w:t>
      </w:r>
      <w:r>
        <w:rPr>
          <w:lang w:val="fr-FR"/>
        </w:rPr>
        <w:t>homme a examiné la présente communication en tenant compte de toutes les informations qui lui ont été soumises par les parties.</w:t>
      </w:r>
    </w:p>
    <w:p w:rsidR="00AC74D3" w:rsidRPr="00C12867" w:rsidRDefault="00910A9E" w:rsidP="00AC74D3">
      <w:pPr>
        <w:spacing w:after="240"/>
        <w:rPr>
          <w:lang w:val="fr-FR"/>
        </w:rPr>
      </w:pPr>
      <w:r>
        <w:rPr>
          <w:lang w:val="fr-FR"/>
        </w:rPr>
        <w:t>8.2</w:t>
      </w:r>
      <w:r w:rsidR="00AC74D3" w:rsidRPr="00C12867">
        <w:rPr>
          <w:lang w:val="fr-FR"/>
        </w:rPr>
        <w:tab/>
        <w:t>Le Comité note l</w:t>
      </w:r>
      <w:r w:rsidR="00B408F7">
        <w:rPr>
          <w:lang w:val="fr-FR"/>
        </w:rPr>
        <w:t>’</w:t>
      </w:r>
      <w:r w:rsidR="00AC74D3" w:rsidRPr="00C12867">
        <w:rPr>
          <w:lang w:val="fr-FR"/>
        </w:rPr>
        <w:t>a</w:t>
      </w:r>
      <w:r w:rsidR="00AC74D3">
        <w:rPr>
          <w:lang w:val="fr-FR"/>
        </w:rPr>
        <w:t>rgument</w:t>
      </w:r>
      <w:r w:rsidR="00AC74D3" w:rsidRPr="00C12867">
        <w:rPr>
          <w:lang w:val="fr-FR"/>
        </w:rPr>
        <w:t xml:space="preserve"> de</w:t>
      </w:r>
      <w:r w:rsidR="00AC74D3">
        <w:rPr>
          <w:lang w:val="fr-FR"/>
        </w:rPr>
        <w:t>s</w:t>
      </w:r>
      <w:r w:rsidR="00AC74D3" w:rsidRPr="00C12867">
        <w:rPr>
          <w:lang w:val="fr-FR"/>
        </w:rPr>
        <w:t xml:space="preserve"> auteur</w:t>
      </w:r>
      <w:r w:rsidR="00AC74D3">
        <w:rPr>
          <w:lang w:val="fr-FR"/>
        </w:rPr>
        <w:t>s</w:t>
      </w:r>
      <w:r w:rsidR="00AC74D3" w:rsidRPr="00C12867">
        <w:rPr>
          <w:lang w:val="fr-FR"/>
        </w:rPr>
        <w:t xml:space="preserve"> qui affirme</w:t>
      </w:r>
      <w:r w:rsidR="00AC74D3">
        <w:rPr>
          <w:lang w:val="fr-FR"/>
        </w:rPr>
        <w:t>nt</w:t>
      </w:r>
      <w:r w:rsidR="00AC74D3" w:rsidRPr="00C12867">
        <w:rPr>
          <w:lang w:val="fr-FR"/>
        </w:rPr>
        <w:t xml:space="preserve"> qu</w:t>
      </w:r>
      <w:r w:rsidR="00B408F7">
        <w:rPr>
          <w:lang w:val="fr-FR"/>
        </w:rPr>
        <w:t>’</w:t>
      </w:r>
      <w:r w:rsidR="00AC74D3" w:rsidRPr="00C12867">
        <w:rPr>
          <w:lang w:val="fr-FR"/>
        </w:rPr>
        <w:t>en saisissant et en détruisant sans justification, peu avant le jour du scrutin, un quart du matériel de campagne</w:t>
      </w:r>
      <w:r w:rsidR="00AC74D3">
        <w:rPr>
          <w:lang w:val="fr-FR"/>
        </w:rPr>
        <w:t xml:space="preserve"> de M. Milinkevich,</w:t>
      </w:r>
      <w:r w:rsidR="00AC74D3" w:rsidRPr="00C12867">
        <w:rPr>
          <w:lang w:val="fr-FR"/>
        </w:rPr>
        <w:t xml:space="preserve"> l</w:t>
      </w:r>
      <w:r w:rsidR="00B408F7">
        <w:rPr>
          <w:lang w:val="fr-FR"/>
        </w:rPr>
        <w:t>’</w:t>
      </w:r>
      <w:r w:rsidR="00AC74D3" w:rsidRPr="00C12867">
        <w:rPr>
          <w:lang w:val="fr-FR"/>
        </w:rPr>
        <w:t xml:space="preserve">État partie </w:t>
      </w:r>
      <w:r w:rsidR="00AC74D3">
        <w:rPr>
          <w:lang w:val="fr-FR"/>
        </w:rPr>
        <w:t>n</w:t>
      </w:r>
      <w:r w:rsidR="00B408F7">
        <w:rPr>
          <w:lang w:val="fr-FR"/>
        </w:rPr>
        <w:t>’</w:t>
      </w:r>
      <w:r w:rsidR="00AC74D3" w:rsidRPr="00C12867">
        <w:rPr>
          <w:lang w:val="fr-FR"/>
        </w:rPr>
        <w:t xml:space="preserve">a </w:t>
      </w:r>
      <w:r w:rsidR="00AC74D3">
        <w:rPr>
          <w:lang w:val="fr-FR"/>
        </w:rPr>
        <w:t>pas respecté</w:t>
      </w:r>
      <w:r w:rsidR="00AC74D3" w:rsidRPr="00C12867">
        <w:rPr>
          <w:lang w:val="fr-FR"/>
        </w:rPr>
        <w:t xml:space="preserve"> </w:t>
      </w:r>
      <w:r w:rsidR="00AC74D3">
        <w:rPr>
          <w:lang w:val="fr-FR"/>
        </w:rPr>
        <w:t xml:space="preserve">le droit de M. Korneenko </w:t>
      </w:r>
      <w:r w:rsidR="00AC74D3" w:rsidRPr="00C12867">
        <w:rPr>
          <w:lang w:val="fr-FR"/>
        </w:rPr>
        <w:t>et de M</w:t>
      </w:r>
      <w:r w:rsidR="00AC74D3">
        <w:rPr>
          <w:lang w:val="fr-FR"/>
        </w:rPr>
        <w:t> </w:t>
      </w:r>
      <w:r w:rsidR="00AC74D3" w:rsidRPr="00C12867">
        <w:rPr>
          <w:lang w:val="fr-FR"/>
        </w:rPr>
        <w:t>Milinkevich à la liberté d</w:t>
      </w:r>
      <w:r w:rsidR="00B408F7">
        <w:rPr>
          <w:lang w:val="fr-FR"/>
        </w:rPr>
        <w:t>’</w:t>
      </w:r>
      <w:r w:rsidR="00AC74D3" w:rsidRPr="00C12867">
        <w:rPr>
          <w:lang w:val="fr-FR"/>
        </w:rPr>
        <w:t>expression</w:t>
      </w:r>
      <w:r w:rsidR="00AC74D3">
        <w:rPr>
          <w:lang w:val="fr-FR"/>
        </w:rPr>
        <w:t>,</w:t>
      </w:r>
      <w:r w:rsidR="00AC74D3" w:rsidRPr="00C12867">
        <w:rPr>
          <w:lang w:val="fr-FR"/>
        </w:rPr>
        <w:t xml:space="preserve"> consacré à l</w:t>
      </w:r>
      <w:r w:rsidR="00B408F7">
        <w:rPr>
          <w:lang w:val="fr-FR"/>
        </w:rPr>
        <w:t>’</w:t>
      </w:r>
      <w:r w:rsidR="00AC74D3" w:rsidRPr="00C12867">
        <w:rPr>
          <w:lang w:val="fr-FR"/>
        </w:rPr>
        <w:t>article 19 du Pacte. Il note qu</w:t>
      </w:r>
      <w:r w:rsidR="00B408F7">
        <w:rPr>
          <w:lang w:val="fr-FR"/>
        </w:rPr>
        <w:t>’</w:t>
      </w:r>
      <w:r w:rsidR="00AC74D3" w:rsidRPr="00C12867">
        <w:rPr>
          <w:lang w:val="fr-FR"/>
        </w:rPr>
        <w:t>en réponse, l</w:t>
      </w:r>
      <w:r w:rsidR="00B408F7">
        <w:rPr>
          <w:lang w:val="fr-FR"/>
        </w:rPr>
        <w:t>’</w:t>
      </w:r>
      <w:r w:rsidR="00AC74D3" w:rsidRPr="00C12867">
        <w:rPr>
          <w:lang w:val="fr-FR"/>
        </w:rPr>
        <w:t>État partie a renvoyé aux décisions des juridictions internes qui ont conclu que la saisie avait été effectuée conformément à</w:t>
      </w:r>
      <w:r w:rsidR="00AC74D3">
        <w:rPr>
          <w:lang w:val="fr-FR"/>
        </w:rPr>
        <w:t> </w:t>
      </w:r>
      <w:r w:rsidR="00AC74D3" w:rsidRPr="00C12867">
        <w:rPr>
          <w:lang w:val="fr-FR"/>
        </w:rPr>
        <w:t xml:space="preserve">la loi et que </w:t>
      </w:r>
      <w:r w:rsidR="00AC74D3">
        <w:rPr>
          <w:lang w:val="fr-FR"/>
        </w:rPr>
        <w:t xml:space="preserve">M. Korneenko </w:t>
      </w:r>
      <w:r w:rsidR="00AC74D3" w:rsidRPr="00C12867">
        <w:rPr>
          <w:lang w:val="fr-FR"/>
        </w:rPr>
        <w:t>avait été condamné à une amende parce qu</w:t>
      </w:r>
      <w:r w:rsidR="00B408F7">
        <w:rPr>
          <w:lang w:val="fr-FR"/>
        </w:rPr>
        <w:t>’</w:t>
      </w:r>
      <w:r w:rsidR="00AC74D3" w:rsidRPr="00C12867">
        <w:rPr>
          <w:lang w:val="fr-FR"/>
        </w:rPr>
        <w:t>il avait transporté, dans l</w:t>
      </w:r>
      <w:r w:rsidR="00B408F7">
        <w:rPr>
          <w:lang w:val="fr-FR"/>
        </w:rPr>
        <w:t>’</w:t>
      </w:r>
      <w:r w:rsidR="00AC74D3" w:rsidRPr="00C12867">
        <w:rPr>
          <w:lang w:val="fr-FR"/>
        </w:rPr>
        <w:t>intention de les</w:t>
      </w:r>
      <w:r w:rsidR="00AC74D3">
        <w:rPr>
          <w:lang w:val="fr-FR"/>
        </w:rPr>
        <w:t> </w:t>
      </w:r>
      <w:r w:rsidR="00AC74D3" w:rsidRPr="00C12867">
        <w:rPr>
          <w:lang w:val="fr-FR"/>
        </w:rPr>
        <w:t xml:space="preserve">diffuser, des tracts dont le contenu était contraire aux dispositions </w:t>
      </w:r>
      <w:r w:rsidR="00AC74D3">
        <w:rPr>
          <w:lang w:val="fr-FR"/>
        </w:rPr>
        <w:t>du</w:t>
      </w:r>
      <w:r w:rsidR="00AC74D3" w:rsidRPr="00C12867">
        <w:rPr>
          <w:lang w:val="fr-FR"/>
        </w:rPr>
        <w:t xml:space="preserve"> Code électoral.</w:t>
      </w:r>
    </w:p>
    <w:p w:rsidR="00AC74D3" w:rsidRPr="00C12867" w:rsidRDefault="00910A9E" w:rsidP="00AC74D3">
      <w:pPr>
        <w:spacing w:after="240"/>
      </w:pPr>
      <w:r>
        <w:t>8.3</w:t>
      </w:r>
      <w:r w:rsidR="00AC74D3" w:rsidRPr="000E1045">
        <w:tab/>
        <w:t>Le Comité rappelle tout d</w:t>
      </w:r>
      <w:r w:rsidR="00B408F7">
        <w:t>’</w:t>
      </w:r>
      <w:r w:rsidR="00AC74D3" w:rsidRPr="000E1045">
        <w:t>abord que le droit à la liberté d</w:t>
      </w:r>
      <w:r w:rsidR="00B408F7">
        <w:t>’</w:t>
      </w:r>
      <w:r w:rsidR="00AC74D3" w:rsidRPr="000E1045">
        <w:t>expression n</w:t>
      </w:r>
      <w:r w:rsidR="00B408F7">
        <w:t>’</w:t>
      </w:r>
      <w:r w:rsidR="00AC74D3" w:rsidRPr="000E1045">
        <w:t>est pas absolu et que son exercice peut faire l</w:t>
      </w:r>
      <w:r w:rsidR="00B408F7">
        <w:t>’</w:t>
      </w:r>
      <w:r w:rsidR="00AC74D3" w:rsidRPr="000E1045">
        <w:t>objet de restrictions</w:t>
      </w:r>
      <w:r w:rsidR="00AC74D3" w:rsidRPr="000E1045">
        <w:rPr>
          <w:rStyle w:val="FootnoteReference"/>
        </w:rPr>
        <w:footnoteReference w:id="11"/>
      </w:r>
      <w:r w:rsidR="00AC74D3" w:rsidRPr="000E1045">
        <w:t xml:space="preserve">. </w:t>
      </w:r>
      <w:r w:rsidR="00AC74D3" w:rsidRPr="000E1045">
        <w:rPr>
          <w:rFonts w:eastAsia="SimSun"/>
          <w:szCs w:val="24"/>
          <w:lang w:eastAsia="zh-CN"/>
        </w:rPr>
        <w:t>Cependant</w:t>
      </w:r>
      <w:r w:rsidR="00AC74D3">
        <w:t>, en vertu du paragraphe </w:t>
      </w:r>
      <w:r w:rsidR="00AC74D3" w:rsidRPr="000E1045">
        <w:t>3 de l</w:t>
      </w:r>
      <w:r w:rsidR="00B408F7">
        <w:t>’</w:t>
      </w:r>
      <w:r w:rsidR="00AC74D3">
        <w:t>article </w:t>
      </w:r>
      <w:r w:rsidR="00AC74D3" w:rsidRPr="000E1045">
        <w:t>19, ne sont autorisées que les restrictions expressément fixées par la l</w:t>
      </w:r>
      <w:r w:rsidR="00AC74D3">
        <w:t>oi et qui sont nécessaires a) </w:t>
      </w:r>
      <w:r w:rsidR="00AC74D3" w:rsidRPr="000E1045">
        <w:t>au respect des droits ou de la réputation d</w:t>
      </w:r>
      <w:r w:rsidR="00B408F7">
        <w:t>’</w:t>
      </w:r>
      <w:r w:rsidR="00AC74D3">
        <w:t>autrui; b) </w:t>
      </w:r>
      <w:r w:rsidR="00AC74D3" w:rsidRPr="000E1045">
        <w:t>à la sauvegarde de la sécurité nationale, de l</w:t>
      </w:r>
      <w:r w:rsidR="00B408F7">
        <w:t>’</w:t>
      </w:r>
      <w:r w:rsidR="00AC74D3" w:rsidRPr="000E1045">
        <w:t>ordre public, de la santé ou de la moralité publiques. Le Comité rappelle à ce sujet</w:t>
      </w:r>
      <w:r w:rsidR="00AC74D3">
        <w:t xml:space="preserve"> </w:t>
      </w:r>
      <w:r w:rsidR="00AC74D3" w:rsidRPr="00C12867">
        <w:t>que le droit à la liberté d</w:t>
      </w:r>
      <w:r w:rsidR="00B408F7">
        <w:t>’</w:t>
      </w:r>
      <w:r w:rsidR="00AC74D3" w:rsidRPr="00C12867">
        <w:t>expression a une importance fondamentale dans toute société démocratique et que toute restriction imposée à l</w:t>
      </w:r>
      <w:r w:rsidR="00B408F7">
        <w:t>’</w:t>
      </w:r>
      <w:r w:rsidR="00AC74D3" w:rsidRPr="00C12867">
        <w:t>exercice de ce droit doit être justifiée en fonction de critères très stricts</w:t>
      </w:r>
      <w:r w:rsidR="00AC74D3" w:rsidRPr="00C12867">
        <w:rPr>
          <w:rStyle w:val="FootnoteReference"/>
        </w:rPr>
        <w:footnoteReference w:id="12"/>
      </w:r>
      <w:r w:rsidR="00AC74D3" w:rsidRPr="00C12867">
        <w:t>. L</w:t>
      </w:r>
      <w:r w:rsidR="00B408F7">
        <w:t>’</w:t>
      </w:r>
      <w:r w:rsidR="00AC74D3" w:rsidRPr="00C12867">
        <w:t>État partie n</w:t>
      </w:r>
      <w:r w:rsidR="00B408F7">
        <w:t>’</w:t>
      </w:r>
      <w:r w:rsidR="00AC74D3" w:rsidRPr="00C12867">
        <w:t xml:space="preserve">a présenté aucune explication quant aux raisons pour lesquelles la restriction imposée au droit </w:t>
      </w:r>
      <w:r w:rsidR="0099474C">
        <w:t xml:space="preserve">de M. Korneenko et de M. Milinkevich </w:t>
      </w:r>
      <w:r w:rsidR="00AC74D3" w:rsidRPr="00C12867">
        <w:t>de diffuser des informations était justifiée en vertu du paragraphe 3 de l</w:t>
      </w:r>
      <w:r w:rsidR="00B408F7">
        <w:t>’</w:t>
      </w:r>
      <w:r w:rsidR="00AC74D3" w:rsidRPr="00C12867">
        <w:t>article 19 du Pacte, et s</w:t>
      </w:r>
      <w:r w:rsidR="00B408F7">
        <w:t>’</w:t>
      </w:r>
      <w:r w:rsidR="00AC74D3" w:rsidRPr="00C12867">
        <w:t>est contenté d</w:t>
      </w:r>
      <w:r w:rsidR="00B408F7">
        <w:t>’</w:t>
      </w:r>
      <w:r w:rsidR="00AC74D3" w:rsidRPr="00C12867">
        <w:t>affirmer que la saisie et la destruction des brochures étaient légales. Dans ces conditions, et en l</w:t>
      </w:r>
      <w:r w:rsidR="00B408F7">
        <w:t>’</w:t>
      </w:r>
      <w:r w:rsidR="00AC74D3" w:rsidRPr="00C12867">
        <w:t>absence d</w:t>
      </w:r>
      <w:r w:rsidR="00B408F7">
        <w:t>’</w:t>
      </w:r>
      <w:r w:rsidR="00AC74D3" w:rsidRPr="00C12867">
        <w:t xml:space="preserve">autre information à ce sujet, le Comité conclut que les droits de </w:t>
      </w:r>
      <w:r w:rsidR="00AC74D3">
        <w:t xml:space="preserve">M. Korneenko </w:t>
      </w:r>
      <w:r w:rsidR="00AC74D3" w:rsidRPr="00C12867">
        <w:t>et de M.</w:t>
      </w:r>
      <w:r w:rsidR="00AC74D3">
        <w:t> </w:t>
      </w:r>
      <w:r w:rsidR="00AC74D3" w:rsidRPr="00C12867">
        <w:t>Milinkevich en vertu du paragraphe 2 de l</w:t>
      </w:r>
      <w:r w:rsidR="00B408F7">
        <w:t>’</w:t>
      </w:r>
      <w:r w:rsidR="00AC74D3" w:rsidRPr="00C12867">
        <w:t xml:space="preserve">article 19 du Pacte </w:t>
      </w:r>
      <w:r w:rsidR="00AC74D3">
        <w:t>n</w:t>
      </w:r>
      <w:r w:rsidR="00B408F7">
        <w:t>’</w:t>
      </w:r>
      <w:r w:rsidR="00AC74D3" w:rsidRPr="00C12867">
        <w:t xml:space="preserve">ont </w:t>
      </w:r>
      <w:r w:rsidR="00AC74D3">
        <w:t xml:space="preserve">pas </w:t>
      </w:r>
      <w:r w:rsidR="00AC74D3" w:rsidRPr="00C12867">
        <w:t xml:space="preserve">été </w:t>
      </w:r>
      <w:r w:rsidR="00AC74D3">
        <w:t>respectés</w:t>
      </w:r>
      <w:r w:rsidR="00AC74D3" w:rsidRPr="00C12867">
        <w:t>.</w:t>
      </w:r>
    </w:p>
    <w:p w:rsidR="00AC74D3" w:rsidRPr="000E1045" w:rsidRDefault="00F80812" w:rsidP="00AC74D3">
      <w:pPr>
        <w:spacing w:after="240"/>
      </w:pPr>
      <w:r>
        <w:t>8.4</w:t>
      </w:r>
      <w:r w:rsidR="00AC74D3" w:rsidRPr="00C12867">
        <w:tab/>
        <w:t xml:space="preserve">En outre, </w:t>
      </w:r>
      <w:r w:rsidR="00AC74D3">
        <w:t>M. Korneenko</w:t>
      </w:r>
      <w:r w:rsidR="00AC74D3" w:rsidRPr="00C12867">
        <w:t xml:space="preserve"> a fait valoir qu</w:t>
      </w:r>
      <w:r w:rsidR="00B408F7">
        <w:t>’</w:t>
      </w:r>
      <w:r w:rsidR="00AC74D3" w:rsidRPr="00C12867">
        <w:t xml:space="preserve">en conséquence de la destruction des </w:t>
      </w:r>
      <w:r w:rsidR="00AC74D3">
        <w:t>brochures</w:t>
      </w:r>
      <w:r w:rsidR="00AC74D3" w:rsidRPr="00C12867">
        <w:t>, les droits de M.</w:t>
      </w:r>
      <w:r w:rsidR="00AC74D3">
        <w:t> </w:t>
      </w:r>
      <w:r w:rsidR="00AC74D3" w:rsidRPr="00C12867">
        <w:t>Milinkevich en vertu de l</w:t>
      </w:r>
      <w:r w:rsidR="00B408F7">
        <w:t>’</w:t>
      </w:r>
      <w:r w:rsidR="00AC74D3" w:rsidRPr="00C12867">
        <w:t xml:space="preserve">article 25 ont également été </w:t>
      </w:r>
      <w:r w:rsidR="00AC74D3">
        <w:t>violés</w:t>
      </w:r>
      <w:r w:rsidR="00AC74D3" w:rsidRPr="00C12867">
        <w:t>. L</w:t>
      </w:r>
      <w:r w:rsidR="00B408F7">
        <w:t>’</w:t>
      </w:r>
      <w:r w:rsidR="00AC74D3" w:rsidRPr="00C12867">
        <w:t>État partie n</w:t>
      </w:r>
      <w:r w:rsidR="00B408F7">
        <w:t>’</w:t>
      </w:r>
      <w:r w:rsidR="00AC74D3" w:rsidRPr="00C12867">
        <w:t>a pas réfuté ce</w:t>
      </w:r>
      <w:r w:rsidR="00AC74D3">
        <w:t xml:space="preserve"> grief</w:t>
      </w:r>
      <w:r w:rsidR="00AC74D3" w:rsidRPr="00C12867">
        <w:t>. Le Comité rappelle que, dans son Observation générale sur l</w:t>
      </w:r>
      <w:r w:rsidR="00B408F7">
        <w:t>’</w:t>
      </w:r>
      <w:r w:rsidR="00AC74D3" w:rsidRPr="00C12867">
        <w:t>article</w:t>
      </w:r>
      <w:r w:rsidR="00AC74D3">
        <w:t> </w:t>
      </w:r>
      <w:r w:rsidR="00AC74D3" w:rsidRPr="00C12867">
        <w:t xml:space="preserve">25, il a noté </w:t>
      </w:r>
      <w:r w:rsidR="00AC74D3" w:rsidRPr="000E1045">
        <w:t>que pour assurer le plein exercice des droits garantis à l</w:t>
      </w:r>
      <w:r w:rsidR="00B408F7">
        <w:t>’</w:t>
      </w:r>
      <w:r w:rsidR="00AC74D3" w:rsidRPr="000E1045">
        <w:t>article 25, la communication libre des informations et des idées concernant des questions publiques et politiques entre les citoyens est essentielle; il faut que les droits garantis notamment à l</w:t>
      </w:r>
      <w:r w:rsidR="00B408F7">
        <w:t>’</w:t>
      </w:r>
      <w:r w:rsidR="00AC74D3" w:rsidRPr="000E1045">
        <w:t>article 19 du Pacte soient pleinement respectés, notamment la liberté de publier des textes politiques, de mener campagne en vue d</w:t>
      </w:r>
      <w:r w:rsidR="00B408F7">
        <w:t>’</w:t>
      </w:r>
      <w:r w:rsidR="00AC74D3" w:rsidRPr="000E1045">
        <w:t>une élection et de diffuser des idées politiques</w:t>
      </w:r>
      <w:r w:rsidR="00AC74D3" w:rsidRPr="000E1045">
        <w:rPr>
          <w:rStyle w:val="FootnoteReference"/>
        </w:rPr>
        <w:footnoteReference w:id="13"/>
      </w:r>
      <w:r w:rsidR="00AC74D3" w:rsidRPr="000E1045">
        <w:t>. En l</w:t>
      </w:r>
      <w:r w:rsidR="00B408F7">
        <w:t>’</w:t>
      </w:r>
      <w:r w:rsidR="00AC74D3" w:rsidRPr="000E1045">
        <w:t>absence d</w:t>
      </w:r>
      <w:r w:rsidR="00B408F7">
        <w:t>’</w:t>
      </w:r>
      <w:r w:rsidR="00AC74D3" w:rsidRPr="000E1045">
        <w:t>autre information utile de l</w:t>
      </w:r>
      <w:r w:rsidR="00B408F7">
        <w:t>’</w:t>
      </w:r>
      <w:r w:rsidR="00AC74D3" w:rsidRPr="000E1045">
        <w:t>État partie dans ce contexte, le Comité conclut qu</w:t>
      </w:r>
      <w:r w:rsidR="00B408F7">
        <w:t>’</w:t>
      </w:r>
      <w:r w:rsidR="00AC74D3" w:rsidRPr="000E1045">
        <w:t>en l</w:t>
      </w:r>
      <w:r w:rsidR="00B408F7">
        <w:t>’</w:t>
      </w:r>
      <w:r w:rsidR="00AC74D3" w:rsidRPr="000E1045">
        <w:t>espèce la violation des droits de M. Milinkevich en vertu de l</w:t>
      </w:r>
      <w:r w:rsidR="00B408F7">
        <w:t>’</w:t>
      </w:r>
      <w:r w:rsidR="00AC74D3" w:rsidRPr="000E1045">
        <w:t>article 19 a également entraîné une violation de ses droits en vertu de l</w:t>
      </w:r>
      <w:r w:rsidR="00B408F7">
        <w:t>’</w:t>
      </w:r>
      <w:r w:rsidR="00AC74D3" w:rsidRPr="000E1045">
        <w:t xml:space="preserve">article 25 </w:t>
      </w:r>
      <w:r w:rsidR="00AC74D3">
        <w:t>lu conjointement avec l</w:t>
      </w:r>
      <w:r w:rsidR="00B408F7">
        <w:t>’</w:t>
      </w:r>
      <w:r w:rsidR="00AC74D3">
        <w:t xml:space="preserve">article 26 </w:t>
      </w:r>
      <w:r w:rsidR="00AC74D3" w:rsidRPr="000E1045">
        <w:t>du Pacte.</w:t>
      </w:r>
    </w:p>
    <w:p w:rsidR="00AC74D3" w:rsidRPr="00C12867" w:rsidRDefault="00AC74D3" w:rsidP="00AC74D3">
      <w:pPr>
        <w:spacing w:after="240"/>
      </w:pPr>
      <w:r w:rsidRPr="00C12867">
        <w:t>9.</w:t>
      </w:r>
      <w:r w:rsidRPr="00C12867">
        <w:tab/>
        <w:t>Le Comité des droits de l</w:t>
      </w:r>
      <w:r w:rsidR="00B408F7">
        <w:t>’</w:t>
      </w:r>
      <w:r w:rsidRPr="00C12867">
        <w:t>homme, agissant en vertu du paragraphe</w:t>
      </w:r>
      <w:r>
        <w:t> </w:t>
      </w:r>
      <w:r w:rsidRPr="00C12867">
        <w:t>4 de l</w:t>
      </w:r>
      <w:r w:rsidR="00B408F7">
        <w:t>’</w:t>
      </w:r>
      <w:r w:rsidRPr="00C12867">
        <w:t>article</w:t>
      </w:r>
      <w:r>
        <w:t> </w:t>
      </w:r>
      <w:r w:rsidRPr="00C12867">
        <w:t>5 du Protocole facultatif se rapportant au Pacte international relatif aux droits civils et politiques, estime que les faits dont il est saisi font apparaître une violation des droi</w:t>
      </w:r>
      <w:r>
        <w:t>ts de M. </w:t>
      </w:r>
      <w:r w:rsidRPr="00C12867">
        <w:t>Korneenko au</w:t>
      </w:r>
      <w:r>
        <w:t> </w:t>
      </w:r>
      <w:r w:rsidRPr="00C12867">
        <w:t>titre de l</w:t>
      </w:r>
      <w:r w:rsidR="00B408F7">
        <w:t>’</w:t>
      </w:r>
      <w:r w:rsidRPr="00C12867">
        <w:t>article 19, paragraphe 2, du Pacte, et des droits de M.</w:t>
      </w:r>
      <w:r>
        <w:t> </w:t>
      </w:r>
      <w:r w:rsidRPr="00C12867">
        <w:t>Milinkevich au titre de l</w:t>
      </w:r>
      <w:r w:rsidR="00B408F7">
        <w:t>’</w:t>
      </w:r>
      <w:r>
        <w:t>article </w:t>
      </w:r>
      <w:r w:rsidRPr="00C12867">
        <w:t>19, paragraphe 2, et de l</w:t>
      </w:r>
      <w:r w:rsidR="00B408F7">
        <w:t>’</w:t>
      </w:r>
      <w:r w:rsidRPr="00C12867">
        <w:t xml:space="preserve">article 25 </w:t>
      </w:r>
      <w:r>
        <w:t>lu conjointement avec l</w:t>
      </w:r>
      <w:r w:rsidR="00B408F7">
        <w:t>’</w:t>
      </w:r>
      <w:r>
        <w:t xml:space="preserve">article 26 </w:t>
      </w:r>
      <w:r w:rsidRPr="00C12867">
        <w:t>du Pacte.</w:t>
      </w:r>
    </w:p>
    <w:p w:rsidR="00AC74D3" w:rsidRPr="00C12867" w:rsidRDefault="00AC74D3" w:rsidP="00AC74D3">
      <w:pPr>
        <w:spacing w:after="240"/>
      </w:pPr>
      <w:r w:rsidRPr="00C12867">
        <w:t>1</w:t>
      </w:r>
      <w:r>
        <w:t>0.</w:t>
      </w:r>
      <w:r>
        <w:tab/>
        <w:t>Conformément au paragraphe 3 </w:t>
      </w:r>
      <w:r w:rsidRPr="00C12867">
        <w:t>a) de l</w:t>
      </w:r>
      <w:r w:rsidR="00B408F7">
        <w:t>’</w:t>
      </w:r>
      <w:r w:rsidRPr="00C12867">
        <w:t>article 2 du Pacte, l</w:t>
      </w:r>
      <w:r w:rsidR="00B408F7">
        <w:t>’</w:t>
      </w:r>
      <w:r w:rsidRPr="00C12867">
        <w:t>État partie a l</w:t>
      </w:r>
      <w:r w:rsidR="00B408F7">
        <w:t>’</w:t>
      </w:r>
      <w:r w:rsidRPr="00C12867">
        <w:t>obligation d</w:t>
      </w:r>
      <w:r w:rsidR="00B408F7">
        <w:t>’</w:t>
      </w:r>
      <w:r w:rsidRPr="00C12867">
        <w:t>offrir à M.</w:t>
      </w:r>
      <w:r>
        <w:t> </w:t>
      </w:r>
      <w:r w:rsidRPr="00C12867">
        <w:t>Korneenko et à M.</w:t>
      </w:r>
      <w:r>
        <w:t> </w:t>
      </w:r>
      <w:r w:rsidRPr="00C12867">
        <w:t>Milinkevich un recours utile, sous la forme d</w:t>
      </w:r>
      <w:r w:rsidR="00B408F7">
        <w:t>’</w:t>
      </w:r>
      <w:r w:rsidRPr="00C12867">
        <w:t>une indemnisation (d</w:t>
      </w:r>
      <w:r w:rsidR="00B408F7">
        <w:t>’</w:t>
      </w:r>
      <w:r w:rsidRPr="00C12867">
        <w:t xml:space="preserve">un montant au moins égal à </w:t>
      </w:r>
      <w:r>
        <w:t xml:space="preserve">la valeur actuelle </w:t>
      </w:r>
      <w:r w:rsidRPr="00C12867">
        <w:t>de l</w:t>
      </w:r>
      <w:r w:rsidR="00B408F7">
        <w:t>’</w:t>
      </w:r>
      <w:r w:rsidRPr="00C12867">
        <w:t>amende et des frais de justice encourus par l</w:t>
      </w:r>
      <w:r w:rsidR="00B408F7">
        <w:t>’</w:t>
      </w:r>
      <w:r w:rsidRPr="00C12867">
        <w:t>auteur dans le cas de M. Korneenko</w:t>
      </w:r>
      <w:r w:rsidRPr="00C12867">
        <w:rPr>
          <w:rStyle w:val="FootnoteReference"/>
        </w:rPr>
        <w:footnoteReference w:id="14"/>
      </w:r>
      <w:r w:rsidRPr="00C12867">
        <w:t>). L</w:t>
      </w:r>
      <w:r w:rsidR="00B408F7">
        <w:t>’</w:t>
      </w:r>
      <w:r w:rsidRPr="00C12867">
        <w:t>État partie est en outre tenu de veiller à ce que des violations analogues ne se reproduisent pas à l</w:t>
      </w:r>
      <w:r w:rsidR="00B408F7">
        <w:t>’</w:t>
      </w:r>
      <w:r w:rsidRPr="00C12867">
        <w:t>avenir.</w:t>
      </w:r>
    </w:p>
    <w:p w:rsidR="00AC74D3" w:rsidRPr="00C12867" w:rsidRDefault="00AC74D3" w:rsidP="00AC74D3">
      <w:pPr>
        <w:spacing w:after="360"/>
      </w:pPr>
      <w:r w:rsidRPr="00C12867">
        <w:t>11.</w:t>
      </w:r>
      <w:r w:rsidRPr="00C12867">
        <w:tab/>
        <w:t>Étant donné qu</w:t>
      </w:r>
      <w:r w:rsidR="00B408F7">
        <w:t>’</w:t>
      </w:r>
      <w:r w:rsidRPr="00C12867">
        <w:t>en adhérant au Protocole facultatif l</w:t>
      </w:r>
      <w:r w:rsidR="00B408F7">
        <w:t>’</w:t>
      </w:r>
      <w:r w:rsidRPr="00C12867">
        <w:t>État partie a reconnu que le Comité avait compétence pour déterminer s</w:t>
      </w:r>
      <w:r w:rsidR="00B408F7">
        <w:t>’</w:t>
      </w:r>
      <w:r w:rsidRPr="00C12867">
        <w:t>il y avait eu ou non violation du Pacte et que, conformément à l</w:t>
      </w:r>
      <w:r w:rsidR="00B408F7">
        <w:t>’</w:t>
      </w:r>
      <w:r w:rsidRPr="00C12867">
        <w:t>article 2 du Pacte, il s</w:t>
      </w:r>
      <w:r w:rsidR="00B408F7">
        <w:t>’</w:t>
      </w:r>
      <w:r w:rsidRPr="00C12867">
        <w:t>est engagé à garantir à tous les individus se trouvant sur son territoire et</w:t>
      </w:r>
      <w:r>
        <w:t xml:space="preserve"> </w:t>
      </w:r>
      <w:r w:rsidRPr="00C12867">
        <w:t>relevant de sa juridiction les droits reconnus dans le Pacte et à assurer un recours utile et exécutoire lorsqu</w:t>
      </w:r>
      <w:r w:rsidR="00B408F7">
        <w:t>’</w:t>
      </w:r>
      <w:r w:rsidRPr="00C12867">
        <w:t>une violation a été établie, le Comité souhaite recevoir de l</w:t>
      </w:r>
      <w:r w:rsidR="00B408F7">
        <w:t>’</w:t>
      </w:r>
      <w:r w:rsidRPr="00C12867">
        <w:t>État parti</w:t>
      </w:r>
      <w:r>
        <w:t>e, dans un délai de cent quatre</w:t>
      </w:r>
      <w:r>
        <w:noBreakHyphen/>
      </w:r>
      <w:r w:rsidRPr="00C12867">
        <w:t>vingts jours, des renseignements sur les mesures prises pour donner effet à ses constatations. L</w:t>
      </w:r>
      <w:r w:rsidR="00B408F7">
        <w:t>’</w:t>
      </w:r>
      <w:r w:rsidRPr="00C12867">
        <w:t>État partie est invité en outre à rendre publiques les présentes constatations.</w:t>
      </w:r>
    </w:p>
    <w:p w:rsidR="00AC74D3" w:rsidRDefault="00AC74D3" w:rsidP="00AC74D3">
      <w:pPr>
        <w:spacing w:after="240"/>
        <w:rPr>
          <w:lang w:val="fr-FR"/>
        </w:rPr>
      </w:pPr>
      <w:r w:rsidRPr="00C12867">
        <w:rPr>
          <w:lang w:val="fr-FR"/>
        </w:rPr>
        <w:t>[Adopté en anglais (version originale), en espagnol et en français. Paraîtra ultérieurement en arabe, en chinois et en russe dans le rapport annuel du Comité à l</w:t>
      </w:r>
      <w:r w:rsidR="00B408F7">
        <w:rPr>
          <w:lang w:val="fr-FR"/>
        </w:rPr>
        <w:t>’</w:t>
      </w:r>
      <w:r>
        <w:rPr>
          <w:lang w:val="fr-FR"/>
        </w:rPr>
        <w:t>Assemblée générale.]</w:t>
      </w:r>
    </w:p>
    <w:p w:rsidR="00712E12" w:rsidRDefault="00AC74D3" w:rsidP="00082A4A">
      <w:pPr>
        <w:spacing w:after="240"/>
        <w:jc w:val="center"/>
        <w:rPr>
          <w:b/>
          <w:bCs/>
        </w:rPr>
      </w:pPr>
      <w:r>
        <w:t>-----</w:t>
      </w:r>
    </w:p>
    <w:sectPr w:rsidR="00712E12" w:rsidSect="00731FE1">
      <w:headerReference w:type="even" r:id="rId9"/>
      <w:headerReference w:type="default" r:id="rId10"/>
      <w:footerReference w:type="first" r:id="rId11"/>
      <w:pgSz w:w="11906" w:h="16838"/>
      <w:pgMar w:top="1134" w:right="850" w:bottom="1984" w:left="1701" w:header="850" w:footer="1701"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B17" w:rsidRDefault="00814B17">
      <w:r>
        <w:separator/>
      </w:r>
    </w:p>
  </w:endnote>
  <w:endnote w:type="continuationSeparator" w:id="0">
    <w:p w:rsidR="00814B17" w:rsidRDefault="0081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4D3" w:rsidRDefault="00AC74D3">
    <w:pPr>
      <w:pStyle w:val="Footer"/>
      <w:spacing w:before="240"/>
    </w:pPr>
    <w:r>
      <w:t>GE.09</w:t>
    </w:r>
    <w:r>
      <w:noBreakHyphen/>
      <w:t xml:space="preserve">41844 (F)    </w:t>
    </w:r>
    <w:r w:rsidR="00B408F7">
      <w:t>300409    300409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B17" w:rsidRDefault="00814B17">
      <w:r>
        <w:separator/>
      </w:r>
    </w:p>
  </w:footnote>
  <w:footnote w:type="continuationSeparator" w:id="0">
    <w:p w:rsidR="00814B17" w:rsidRDefault="00814B17">
      <w:r>
        <w:continuationSeparator/>
      </w:r>
    </w:p>
  </w:footnote>
  <w:footnote w:id="1">
    <w:p w:rsidR="00AC74D3" w:rsidRDefault="00AC74D3" w:rsidP="00B408F7">
      <w:pPr>
        <w:pStyle w:val="FootnoteText"/>
        <w:spacing w:after="240"/>
      </w:pPr>
      <w:r>
        <w:rPr>
          <w:rStyle w:val="FootnoteReference"/>
        </w:rPr>
        <w:t>*</w:t>
      </w:r>
      <w:r>
        <w:t xml:space="preserve"> Constatations rendues publiques sur décision du Comité des droits de l</w:t>
      </w:r>
      <w:r w:rsidR="00B408F7">
        <w:t>’</w:t>
      </w:r>
      <w:r>
        <w:t>homme.</w:t>
      </w:r>
    </w:p>
  </w:footnote>
  <w:footnote w:id="2">
    <w:p w:rsidR="00AC74D3" w:rsidRDefault="00AC74D3" w:rsidP="00B408F7">
      <w:pPr>
        <w:pStyle w:val="FootnoteText"/>
        <w:spacing w:after="240"/>
      </w:pPr>
      <w:r>
        <w:rPr>
          <w:rStyle w:val="FootnoteReference"/>
        </w:rPr>
        <w:t>**</w:t>
      </w:r>
      <w:r>
        <w:t xml:space="preserve"> Les membres du Comité dont le nom suit ont participé à l</w:t>
      </w:r>
      <w:r w:rsidR="00B408F7">
        <w:t>’</w:t>
      </w:r>
      <w:r>
        <w:t>examen de la communication: M. Abdelfattah Amor, M. Prafullachandra Natwarlal Bhagwati, M</w:t>
      </w:r>
      <w:r>
        <w:rPr>
          <w:vertAlign w:val="superscript"/>
        </w:rPr>
        <w:t>me</w:t>
      </w:r>
      <w:r>
        <w:t> Christine Chanet, M. Ahmad Amin Fathalla, M. Yuji Iwasawa, M</w:t>
      </w:r>
      <w:r>
        <w:rPr>
          <w:vertAlign w:val="superscript"/>
        </w:rPr>
        <w:t>me</w:t>
      </w:r>
      <w:r>
        <w:t> Helen Keller, M. Lazhari Bouzid, M</w:t>
      </w:r>
      <w:r>
        <w:rPr>
          <w:vertAlign w:val="superscript"/>
        </w:rPr>
        <w:t>me</w:t>
      </w:r>
      <w:r w:rsidR="00B408F7">
        <w:t> Zonke </w:t>
      </w:r>
      <w:r>
        <w:t>Zanele Majodina, M. José Luis Pérez Sanchez</w:t>
      </w:r>
      <w:r>
        <w:noBreakHyphen/>
        <w:t>Cer</w:t>
      </w:r>
      <w:r w:rsidR="00B408F7">
        <w:t>ro, M. Rafael Rivas Posada, Sir </w:t>
      </w:r>
      <w:r>
        <w:t>Nigel Rodley, M. Fabian Omar Salvioli, M. Krister Thelin et M</w:t>
      </w:r>
      <w:r>
        <w:rPr>
          <w:vertAlign w:val="superscript"/>
        </w:rPr>
        <w:t>me</w:t>
      </w:r>
      <w:r>
        <w:t> Ruth Wedgwood.</w:t>
      </w:r>
    </w:p>
  </w:footnote>
  <w:footnote w:id="3">
    <w:p w:rsidR="00AC74D3" w:rsidRDefault="00AC74D3" w:rsidP="00B408F7">
      <w:pPr>
        <w:pStyle w:val="FootnoteText"/>
        <w:spacing w:after="240"/>
      </w:pPr>
      <w:r>
        <w:rPr>
          <w:rStyle w:val="FootnoteReference"/>
        </w:rPr>
        <w:footnoteRef/>
      </w:r>
      <w:r>
        <w:t xml:space="preserve"> M. </w:t>
      </w:r>
      <w:r w:rsidRPr="00C12867">
        <w:t>Korneenko</w:t>
      </w:r>
      <w:r>
        <w:t xml:space="preserve"> produit un mandat de M. Milinkevich l</w:t>
      </w:r>
      <w:r w:rsidR="00B408F7">
        <w:t>’</w:t>
      </w:r>
      <w:r>
        <w:t>autorisant à agir en son nom.</w:t>
      </w:r>
    </w:p>
  </w:footnote>
  <w:footnote w:id="4">
    <w:p w:rsidR="00AC74D3" w:rsidRDefault="00AC74D3" w:rsidP="00B408F7">
      <w:pPr>
        <w:pStyle w:val="FootnoteText"/>
        <w:spacing w:after="240"/>
      </w:pPr>
      <w:r>
        <w:rPr>
          <w:rStyle w:val="FootnoteReference"/>
          <w:lang w:val="en-GB"/>
        </w:rPr>
        <w:footnoteRef/>
      </w:r>
      <w:r>
        <w:t xml:space="preserve"> M. Korneenko était un des représentants officiels de M. Milinkevich. </w:t>
      </w:r>
    </w:p>
  </w:footnote>
  <w:footnote w:id="5">
    <w:p w:rsidR="00AC74D3" w:rsidRDefault="00AC74D3" w:rsidP="00B408F7">
      <w:pPr>
        <w:pStyle w:val="FootnoteText"/>
        <w:spacing w:after="240"/>
      </w:pPr>
      <w:r>
        <w:rPr>
          <w:rStyle w:val="FootnoteReference"/>
          <w:lang w:val="en-GB"/>
        </w:rPr>
        <w:footnoteRef/>
      </w:r>
      <w:r>
        <w:t xml:space="preserve"> Le jugement indique que le 6 mars 2006, M. Korneenko transportait dans sa voiture 28 000 tracts imprimés qui contenaient des informations portant à croire qu</w:t>
      </w:r>
      <w:r w:rsidR="00B408F7">
        <w:t>’</w:t>
      </w:r>
      <w:r>
        <w:t>Aleksiandar Milinkevich était le nouveau Président, ce qui était une infraction à la législation électorale, autrement dit qu</w:t>
      </w:r>
      <w:r w:rsidR="00B408F7">
        <w:t>’</w:t>
      </w:r>
      <w:r>
        <w:t>il avait commis une infraction administrative réprimée par l</w:t>
      </w:r>
      <w:r w:rsidR="00B408F7">
        <w:t>’</w:t>
      </w:r>
      <w:r>
        <w:t>article 167</w:t>
      </w:r>
      <w:r>
        <w:noBreakHyphen/>
        <w:t>3 du Code des infractions administratives. Cet article, qui a trait aux infractions à la législation électorale, dispose ce qui suit: «Le fait de faire campagne le jour du scrutin … ainsi que d</w:t>
      </w:r>
      <w:r w:rsidR="00B408F7">
        <w:t>’</w:t>
      </w:r>
      <w:r>
        <w:t>autres infractions à la législation électorale … qui n</w:t>
      </w:r>
      <w:r w:rsidR="00B408F7">
        <w:t>’</w:t>
      </w:r>
      <w:r>
        <w:t>emportent pas de responsabilité pénale sont passibles d</w:t>
      </w:r>
      <w:r w:rsidR="00B408F7">
        <w:t>’</w:t>
      </w:r>
      <w:r>
        <w:t>une amende allant jusqu</w:t>
      </w:r>
      <w:r w:rsidR="00B408F7">
        <w:t>’</w:t>
      </w:r>
      <w:r>
        <w:t>à l</w:t>
      </w:r>
      <w:r w:rsidR="00B408F7">
        <w:t>’</w:t>
      </w:r>
      <w:r>
        <w:t>équivalent de 10 fois le salaire (mensuel) minimum…».</w:t>
      </w:r>
    </w:p>
  </w:footnote>
  <w:footnote w:id="6">
    <w:p w:rsidR="00AC74D3" w:rsidRDefault="00AC74D3" w:rsidP="00B408F7">
      <w:pPr>
        <w:pStyle w:val="FootnoteText"/>
        <w:spacing w:after="240"/>
      </w:pPr>
      <w:r>
        <w:rPr>
          <w:rStyle w:val="FootnoteReference"/>
          <w:lang w:val="en-GB"/>
        </w:rPr>
        <w:footnoteRef/>
      </w:r>
      <w:r>
        <w:t xml:space="preserve"> Selon M. Korneenko, son affaire a été réexaminée parce qu</w:t>
      </w:r>
      <w:r w:rsidR="00B408F7">
        <w:t>’</w:t>
      </w:r>
      <w:r>
        <w:t>il était absent lors du procès, le 21 mars 2006, et que son nom avait été mal orthographié dans la décision initiale. Il affirme qu</w:t>
      </w:r>
      <w:r w:rsidR="00B408F7">
        <w:t>’</w:t>
      </w:r>
      <w:r>
        <w:t>il était représenté par son avocat lors du réexamen de l</w:t>
      </w:r>
      <w:r w:rsidR="00B408F7">
        <w:t>’</w:t>
      </w:r>
      <w:r>
        <w:t>affaire, le 28 avril 2006.</w:t>
      </w:r>
    </w:p>
  </w:footnote>
  <w:footnote w:id="7">
    <w:p w:rsidR="00AC74D3" w:rsidRDefault="00AC74D3" w:rsidP="00B408F7">
      <w:pPr>
        <w:pStyle w:val="FootnoteText"/>
        <w:spacing w:after="240"/>
      </w:pPr>
      <w:r>
        <w:rPr>
          <w:rStyle w:val="FootnoteReference"/>
        </w:rPr>
        <w:footnoteRef/>
      </w:r>
      <w:r>
        <w:t xml:space="preserve"> Aucune date précise n</w:t>
      </w:r>
      <w:r w:rsidR="00B408F7">
        <w:t>’</w:t>
      </w:r>
      <w:r>
        <w:t>est indiquée.</w:t>
      </w:r>
    </w:p>
  </w:footnote>
  <w:footnote w:id="8">
    <w:p w:rsidR="00AC74D3" w:rsidRDefault="00AC74D3" w:rsidP="00B408F7">
      <w:pPr>
        <w:spacing w:after="240"/>
      </w:pPr>
      <w:r>
        <w:rPr>
          <w:rStyle w:val="FootnoteReference"/>
        </w:rPr>
        <w:footnoteRef/>
      </w:r>
      <w:r>
        <w:t xml:space="preserve"> Il apparaît que le tribunal a puni M. Korneenko d</w:t>
      </w:r>
      <w:r w:rsidR="00B408F7">
        <w:t>’</w:t>
      </w:r>
      <w:r>
        <w:t>une amende; la saisie était la conséquence du fait que les brochures constituaient le corps de l</w:t>
      </w:r>
      <w:r w:rsidR="00B408F7">
        <w:t>’</w:t>
      </w:r>
      <w:r>
        <w:t>infraction administrative commise.</w:t>
      </w:r>
    </w:p>
  </w:footnote>
  <w:footnote w:id="9">
    <w:p w:rsidR="00AC74D3" w:rsidRPr="00462A3C" w:rsidRDefault="00AC74D3" w:rsidP="00B408F7">
      <w:pPr>
        <w:spacing w:after="240"/>
      </w:pPr>
      <w:r>
        <w:rPr>
          <w:rStyle w:val="FootnoteReference"/>
          <w:lang w:val="en-GB"/>
        </w:rPr>
        <w:footnoteRef/>
      </w:r>
      <w:r w:rsidRPr="00462A3C">
        <w:t xml:space="preserve"> </w:t>
      </w:r>
      <w:r>
        <w:t>L</w:t>
      </w:r>
      <w:r w:rsidR="00B408F7">
        <w:t>’</w:t>
      </w:r>
      <w:r>
        <w:t>État partie énumère également plusieurs garanties spécifiques de l</w:t>
      </w:r>
      <w:r w:rsidR="00B408F7">
        <w:t>’</w:t>
      </w:r>
      <w:r>
        <w:t>indépendance du pouvoir judiciaire prévues par le Code du système judiciaire et du statut des juges.</w:t>
      </w:r>
    </w:p>
  </w:footnote>
  <w:footnote w:id="10">
    <w:p w:rsidR="00AC74D3" w:rsidRPr="00462A3C" w:rsidRDefault="00AC74D3" w:rsidP="00B408F7">
      <w:pPr>
        <w:spacing w:after="240"/>
      </w:pPr>
      <w:r>
        <w:rPr>
          <w:rStyle w:val="FootnoteReference"/>
          <w:lang w:val="en-GB"/>
        </w:rPr>
        <w:footnoteRef/>
      </w:r>
      <w:r w:rsidRPr="00462A3C">
        <w:t xml:space="preserve"> La </w:t>
      </w:r>
      <w:r>
        <w:t>procédure de contrôle permet de contester la légalité des décisions de justice qui sont entrées en vigueur, et peut, dans certains cas, donner lieu au réexamen d</w:t>
      </w:r>
      <w:r w:rsidR="00B408F7">
        <w:t>’</w:t>
      </w:r>
      <w:r>
        <w:t>une affaire (essentiellement pour des questions de procédure</w:t>
      </w:r>
      <w:r w:rsidR="007529CC">
        <w:t>).</w:t>
      </w:r>
    </w:p>
  </w:footnote>
  <w:footnote w:id="11">
    <w:p w:rsidR="00AC74D3" w:rsidRPr="00462A3C" w:rsidRDefault="00AC74D3" w:rsidP="00B408F7">
      <w:pPr>
        <w:spacing w:after="240"/>
      </w:pPr>
      <w:r>
        <w:rPr>
          <w:rStyle w:val="FootnoteReference"/>
          <w:lang w:val="en-GB"/>
        </w:rPr>
        <w:footnoteRef/>
      </w:r>
      <w:r w:rsidRPr="00462A3C">
        <w:t xml:space="preserve"> </w:t>
      </w:r>
      <w:r>
        <w:t xml:space="preserve">Voir notamment communication </w:t>
      </w:r>
      <w:r>
        <w:rPr>
          <w:rFonts w:eastAsia="MS Mincho"/>
        </w:rPr>
        <w:t>n</w:t>
      </w:r>
      <w:r>
        <w:rPr>
          <w:rFonts w:eastAsia="MS Mincho"/>
          <w:vertAlign w:val="superscript"/>
        </w:rPr>
        <w:t>o</w:t>
      </w:r>
      <w:r>
        <w:t xml:space="preserve"> 574/1994, </w:t>
      </w:r>
      <w:r>
        <w:rPr>
          <w:i/>
        </w:rPr>
        <w:t>Kim</w:t>
      </w:r>
      <w:r>
        <w:t xml:space="preserve"> c. </w:t>
      </w:r>
      <w:r>
        <w:rPr>
          <w:i/>
        </w:rPr>
        <w:t>République de Corée</w:t>
      </w:r>
      <w:r>
        <w:t xml:space="preserve">, constatations adoptées le 3 novembre 1998; </w:t>
      </w:r>
      <w:r>
        <w:rPr>
          <w:i/>
        </w:rPr>
        <w:t>Leonid Svetik</w:t>
      </w:r>
      <w:r>
        <w:t xml:space="preserve"> c. </w:t>
      </w:r>
      <w:r>
        <w:rPr>
          <w:i/>
        </w:rPr>
        <w:t>Bélarus</w:t>
      </w:r>
      <w:r>
        <w:t xml:space="preserve">, communication </w:t>
      </w:r>
      <w:r>
        <w:rPr>
          <w:rFonts w:eastAsia="MS Mincho"/>
        </w:rPr>
        <w:t>n</w:t>
      </w:r>
      <w:r>
        <w:rPr>
          <w:rFonts w:eastAsia="MS Mincho"/>
          <w:vertAlign w:val="superscript"/>
        </w:rPr>
        <w:t>o</w:t>
      </w:r>
      <w:r>
        <w:t xml:space="preserve"> 927/2000, constatations adoptées le 8 juillet 2004, par 7.2; </w:t>
      </w:r>
      <w:r>
        <w:rPr>
          <w:i/>
        </w:rPr>
        <w:t>Vladimir Velichkin</w:t>
      </w:r>
      <w:r>
        <w:t xml:space="preserve"> c. </w:t>
      </w:r>
      <w:r>
        <w:rPr>
          <w:i/>
        </w:rPr>
        <w:t>Bélarus</w:t>
      </w:r>
      <w:r>
        <w:t xml:space="preserve">, communication </w:t>
      </w:r>
      <w:r>
        <w:rPr>
          <w:rFonts w:eastAsia="MS Mincho"/>
        </w:rPr>
        <w:t>n</w:t>
      </w:r>
      <w:r>
        <w:rPr>
          <w:rFonts w:eastAsia="MS Mincho"/>
          <w:vertAlign w:val="superscript"/>
        </w:rPr>
        <w:t>o</w:t>
      </w:r>
      <w:r>
        <w:t> 1022/2001, constatations adoptées le 20 octobre 2005, par. 7.3</w:t>
      </w:r>
      <w:r w:rsidRPr="00462A3C">
        <w:t>.</w:t>
      </w:r>
    </w:p>
  </w:footnote>
  <w:footnote w:id="12">
    <w:p w:rsidR="00AC74D3" w:rsidRPr="00462A3C" w:rsidRDefault="00AC74D3" w:rsidP="00B408F7">
      <w:pPr>
        <w:spacing w:after="240"/>
      </w:pPr>
      <w:r>
        <w:rPr>
          <w:rStyle w:val="FootnoteReference"/>
          <w:lang w:val="en-GB"/>
        </w:rPr>
        <w:footnoteRef/>
      </w:r>
      <w:r w:rsidRPr="00462A3C">
        <w:t xml:space="preserve"> Idem.</w:t>
      </w:r>
    </w:p>
  </w:footnote>
  <w:footnote w:id="13">
    <w:p w:rsidR="00AC74D3" w:rsidRPr="00462A3C" w:rsidRDefault="00AC74D3" w:rsidP="00B408F7">
      <w:pPr>
        <w:spacing w:after="240"/>
      </w:pPr>
      <w:r>
        <w:rPr>
          <w:rStyle w:val="FootnoteReference"/>
          <w:lang w:val="en-GB"/>
        </w:rPr>
        <w:footnoteRef/>
      </w:r>
      <w:r w:rsidRPr="00462A3C">
        <w:t xml:space="preserve"> </w:t>
      </w:r>
      <w:r>
        <w:t>Voir l</w:t>
      </w:r>
      <w:r w:rsidR="00B408F7">
        <w:t>’</w:t>
      </w:r>
      <w:r>
        <w:t>Observation générale sur l</w:t>
      </w:r>
      <w:r w:rsidR="00B408F7">
        <w:t>’</w:t>
      </w:r>
      <w:r>
        <w:t>article 25, par. 25, A/51/40, v</w:t>
      </w:r>
      <w:r w:rsidRPr="00462A3C">
        <w:t>ol. 1 (1996), CCPR/C/21/Rev.1/Add.7.</w:t>
      </w:r>
    </w:p>
  </w:footnote>
  <w:footnote w:id="14">
    <w:p w:rsidR="00AC74D3" w:rsidRPr="00462A3C" w:rsidRDefault="00AC74D3" w:rsidP="00B408F7">
      <w:pPr>
        <w:spacing w:after="240"/>
      </w:pPr>
      <w:r>
        <w:rPr>
          <w:rStyle w:val="FootnoteReference"/>
          <w:lang w:val="en-GB"/>
        </w:rPr>
        <w:footnoteRef/>
      </w:r>
      <w:r w:rsidRPr="00462A3C">
        <w:t xml:space="preserve"> Pour la réparation proposée voir </w:t>
      </w:r>
      <w:r w:rsidRPr="00462A3C">
        <w:rPr>
          <w:i/>
        </w:rPr>
        <w:t>Vladimir Laptsevich</w:t>
      </w:r>
      <w:r w:rsidRPr="00462A3C">
        <w:t xml:space="preserve"> c. </w:t>
      </w:r>
      <w:r w:rsidRPr="00462A3C">
        <w:rPr>
          <w:i/>
        </w:rPr>
        <w:t>Bélarus</w:t>
      </w:r>
      <w:r w:rsidRPr="00462A3C">
        <w:t xml:space="preserve">, communication </w:t>
      </w:r>
      <w:r>
        <w:rPr>
          <w:rFonts w:eastAsia="MS Mincho"/>
        </w:rPr>
        <w:t>n</w:t>
      </w:r>
      <w:r>
        <w:rPr>
          <w:rFonts w:eastAsia="MS Mincho"/>
          <w:vertAlign w:val="superscript"/>
        </w:rPr>
        <w:t>o</w:t>
      </w:r>
      <w:r>
        <w:t> </w:t>
      </w:r>
      <w:r w:rsidRPr="00462A3C">
        <w:t xml:space="preserve">780/1997, constatations adoptées le 20 mars 2000, par. 10.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4D3" w:rsidRDefault="00AC74D3">
    <w:pPr>
      <w:pStyle w:val="Header"/>
    </w:pPr>
    <w:r>
      <w:t>CCPR/C/95/D/1553/2007</w:t>
    </w:r>
  </w:p>
  <w:p w:rsidR="00AC74D3" w:rsidRDefault="00AC74D3">
    <w:pPr>
      <w:pStyle w:val="Header"/>
    </w:pPr>
    <w:r>
      <w:t xml:space="preserve">page </w:t>
    </w:r>
    <w:r>
      <w:fldChar w:fldCharType="begin"/>
    </w:r>
    <w:r>
      <w:instrText xml:space="preserve"> PAGE  \* MERGEFORMAT </w:instrText>
    </w:r>
    <w:r>
      <w:fldChar w:fldCharType="separate"/>
    </w:r>
    <w:r w:rsidR="00B0542C">
      <w:rPr>
        <w:noProof/>
      </w:rPr>
      <w:t>10</w:t>
    </w:r>
    <w:r>
      <w:fldChar w:fldCharType="end"/>
    </w:r>
  </w:p>
  <w:p w:rsidR="00AC74D3" w:rsidRDefault="00AC74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4D3" w:rsidRDefault="00AC74D3" w:rsidP="00731FE1">
    <w:pPr>
      <w:pStyle w:val="Header"/>
      <w:tabs>
        <w:tab w:val="clear" w:pos="4320"/>
        <w:tab w:val="clear" w:pos="8640"/>
        <w:tab w:val="left" w:pos="6803"/>
      </w:tabs>
    </w:pPr>
    <w:r>
      <w:tab/>
      <w:t>CCPR/C/95/D/1553/2007</w:t>
    </w:r>
  </w:p>
  <w:p w:rsidR="00AC74D3" w:rsidRDefault="00AC74D3" w:rsidP="00731FE1">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B0542C">
      <w:rPr>
        <w:noProof/>
      </w:rPr>
      <w:t>9</w:t>
    </w:r>
    <w:r>
      <w:fldChar w:fldCharType="end"/>
    </w:r>
  </w:p>
  <w:p w:rsidR="00AC74D3" w:rsidRDefault="00AC74D3" w:rsidP="00731FE1">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61AB"/>
    <w:multiLevelType w:val="singleLevel"/>
    <w:tmpl w:val="3D2E8F8C"/>
    <w:lvl w:ilvl="0">
      <w:start w:val="1"/>
      <w:numFmt w:val="decimal"/>
      <w:lvlText w:val="%1."/>
      <w:lvlJc w:val="left"/>
      <w:pPr>
        <w:tabs>
          <w:tab w:val="num" w:pos="360"/>
        </w:tabs>
        <w:ind w:left="-1" w:firstLine="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6F4"/>
    <w:rsid w:val="00082A4A"/>
    <w:rsid w:val="000C4459"/>
    <w:rsid w:val="00140992"/>
    <w:rsid w:val="00194EFE"/>
    <w:rsid w:val="0020448C"/>
    <w:rsid w:val="0020761E"/>
    <w:rsid w:val="00242006"/>
    <w:rsid w:val="002A36BC"/>
    <w:rsid w:val="002D6BCA"/>
    <w:rsid w:val="0030162B"/>
    <w:rsid w:val="003360BB"/>
    <w:rsid w:val="003C3AD2"/>
    <w:rsid w:val="00405810"/>
    <w:rsid w:val="0051521B"/>
    <w:rsid w:val="0057595D"/>
    <w:rsid w:val="0071151D"/>
    <w:rsid w:val="00712E12"/>
    <w:rsid w:val="00731FE1"/>
    <w:rsid w:val="007529CC"/>
    <w:rsid w:val="00814B17"/>
    <w:rsid w:val="00824A05"/>
    <w:rsid w:val="00824B11"/>
    <w:rsid w:val="00890713"/>
    <w:rsid w:val="008F16F4"/>
    <w:rsid w:val="00910A9E"/>
    <w:rsid w:val="00927BCB"/>
    <w:rsid w:val="00990E90"/>
    <w:rsid w:val="0099474C"/>
    <w:rsid w:val="009D799B"/>
    <w:rsid w:val="00AC74D3"/>
    <w:rsid w:val="00B0542C"/>
    <w:rsid w:val="00B408F7"/>
    <w:rsid w:val="00BB18F9"/>
    <w:rsid w:val="00BE78C8"/>
    <w:rsid w:val="00C55FEA"/>
    <w:rsid w:val="00C84AC0"/>
    <w:rsid w:val="00D3148B"/>
    <w:rsid w:val="00DB548E"/>
    <w:rsid w:val="00DC4390"/>
    <w:rsid w:val="00E10BE0"/>
    <w:rsid w:val="00E252C5"/>
    <w:rsid w:val="00E84AD7"/>
    <w:rsid w:val="00F80812"/>
    <w:rsid w:val="00FC442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48E"/>
    <w:rPr>
      <w:sz w:val="24"/>
      <w:lang w:eastAsia="en-US"/>
    </w:rPr>
  </w:style>
  <w:style w:type="paragraph" w:styleId="Heading1">
    <w:name w:val="heading 1"/>
    <w:basedOn w:val="Normal"/>
    <w:next w:val="Normal"/>
    <w:qFormat/>
    <w:rsid w:val="00DB548E"/>
    <w:pPr>
      <w:keepNext/>
      <w:spacing w:after="240"/>
      <w:outlineLvl w:val="0"/>
    </w:pPr>
    <w:rPr>
      <w:b/>
      <w:bCs/>
    </w:rPr>
  </w:style>
  <w:style w:type="paragraph" w:styleId="Heading2">
    <w:name w:val="heading 2"/>
    <w:basedOn w:val="Normal"/>
    <w:next w:val="Normal"/>
    <w:qFormat/>
    <w:rsid w:val="00DB548E"/>
    <w:pPr>
      <w:keepNext/>
      <w:spacing w:after="240"/>
      <w:outlineLvl w:val="1"/>
    </w:pPr>
    <w:rPr>
      <w:b/>
    </w:rPr>
  </w:style>
  <w:style w:type="paragraph" w:styleId="Heading3">
    <w:name w:val="heading 3"/>
    <w:basedOn w:val="Normal"/>
    <w:next w:val="Normal"/>
    <w:qFormat/>
    <w:rsid w:val="00DB548E"/>
    <w:pPr>
      <w:keepNext/>
      <w:spacing w:after="240"/>
      <w:outlineLvl w:val="2"/>
    </w:pPr>
  </w:style>
  <w:style w:type="paragraph" w:styleId="Heading4">
    <w:name w:val="heading 4"/>
    <w:basedOn w:val="Normal"/>
    <w:next w:val="Normal"/>
    <w:qFormat/>
    <w:rsid w:val="00DB548E"/>
    <w:pPr>
      <w:keepNext/>
      <w:spacing w:before="240" w:after="60"/>
      <w:outlineLvl w:val="3"/>
    </w:pPr>
    <w:rPr>
      <w:b/>
      <w:bCs/>
      <w:sz w:val="28"/>
      <w:szCs w:val="28"/>
    </w:rPr>
  </w:style>
  <w:style w:type="paragraph" w:styleId="Heading5">
    <w:name w:val="heading 5"/>
    <w:basedOn w:val="Normal"/>
    <w:next w:val="Normal"/>
    <w:qFormat/>
    <w:rsid w:val="00DB548E"/>
    <w:pPr>
      <w:spacing w:before="240" w:after="60"/>
      <w:outlineLvl w:val="4"/>
    </w:pPr>
    <w:rPr>
      <w:b/>
      <w:bCs/>
      <w:i/>
      <w:iCs/>
      <w:sz w:val="26"/>
      <w:szCs w:val="26"/>
    </w:rPr>
  </w:style>
  <w:style w:type="paragraph" w:styleId="Heading6">
    <w:name w:val="heading 6"/>
    <w:basedOn w:val="Normal"/>
    <w:next w:val="Normal"/>
    <w:qFormat/>
    <w:rsid w:val="00DB548E"/>
    <w:pPr>
      <w:spacing w:before="240" w:after="60"/>
      <w:outlineLvl w:val="5"/>
    </w:pPr>
    <w:rPr>
      <w:b/>
      <w:bCs/>
      <w:sz w:val="22"/>
      <w:szCs w:val="22"/>
    </w:rPr>
  </w:style>
  <w:style w:type="paragraph" w:styleId="Heading7">
    <w:name w:val="heading 7"/>
    <w:basedOn w:val="Normal"/>
    <w:next w:val="Normal"/>
    <w:qFormat/>
    <w:rsid w:val="00DB548E"/>
    <w:pPr>
      <w:spacing w:before="240" w:after="60"/>
      <w:outlineLvl w:val="6"/>
    </w:pPr>
    <w:rPr>
      <w:szCs w:val="24"/>
    </w:rPr>
  </w:style>
  <w:style w:type="paragraph" w:styleId="Heading8">
    <w:name w:val="heading 8"/>
    <w:basedOn w:val="Normal"/>
    <w:next w:val="Normal"/>
    <w:qFormat/>
    <w:rsid w:val="00DB548E"/>
    <w:pPr>
      <w:spacing w:before="240" w:after="60"/>
      <w:outlineLvl w:val="7"/>
    </w:pPr>
    <w:rPr>
      <w:i/>
      <w:iCs/>
      <w:szCs w:val="24"/>
    </w:rPr>
  </w:style>
  <w:style w:type="paragraph" w:styleId="Heading9">
    <w:name w:val="heading 9"/>
    <w:basedOn w:val="Normal"/>
    <w:next w:val="Normal"/>
    <w:qFormat/>
    <w:rsid w:val="00DB548E"/>
    <w:pPr>
      <w:spacing w:before="240" w:after="60"/>
      <w:outlineLvl w:val="8"/>
    </w:pPr>
    <w:rPr>
      <w:rFonts w:ascii="Arial" w:hAnsi="Arial" w:cs="Arial"/>
      <w:sz w:val="22"/>
      <w:szCs w:val="22"/>
    </w:rPr>
  </w:style>
  <w:style w:type="character" w:default="1" w:styleId="DefaultParagraphFont">
    <w:name w:val="Default Paragraph Font"/>
    <w:rsid w:val="00DB548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B548E"/>
  </w:style>
  <w:style w:type="character" w:styleId="Hyperlink">
    <w:name w:val="Hyperlink"/>
    <w:rsid w:val="00AC74D3"/>
    <w:rPr>
      <w:color w:val="0000FF"/>
      <w:u w:val="single"/>
    </w:rPr>
  </w:style>
  <w:style w:type="character" w:styleId="EndnoteReference">
    <w:name w:val="endnote reference"/>
    <w:rsid w:val="00DB548E"/>
    <w:rPr>
      <w:rFonts w:ascii="Times New Roman" w:hAnsi="Times New Roman"/>
      <w:b/>
      <w:sz w:val="24"/>
      <w:vertAlign w:val="superscript"/>
    </w:rPr>
  </w:style>
  <w:style w:type="character" w:styleId="FootnoteReference">
    <w:name w:val="footnote reference"/>
    <w:rsid w:val="00DB548E"/>
    <w:rPr>
      <w:rFonts w:ascii="Times New Roman" w:hAnsi="Times New Roman"/>
      <w:b/>
      <w:sz w:val="24"/>
      <w:vertAlign w:val="superscript"/>
    </w:rPr>
  </w:style>
  <w:style w:type="paragraph" w:styleId="Header">
    <w:name w:val="header"/>
    <w:basedOn w:val="Normal"/>
    <w:rsid w:val="00DB548E"/>
    <w:pPr>
      <w:tabs>
        <w:tab w:val="center" w:pos="4320"/>
        <w:tab w:val="right" w:pos="8640"/>
      </w:tabs>
    </w:pPr>
  </w:style>
  <w:style w:type="paragraph" w:styleId="FootnoteText">
    <w:name w:val="footnote text"/>
    <w:basedOn w:val="Normal"/>
    <w:rsid w:val="00DB548E"/>
  </w:style>
  <w:style w:type="paragraph" w:styleId="EndnoteText">
    <w:name w:val="endnote text"/>
    <w:basedOn w:val="Normal"/>
    <w:rsid w:val="00DB548E"/>
  </w:style>
  <w:style w:type="character" w:styleId="PageNumber">
    <w:name w:val="page number"/>
    <w:basedOn w:val="DefaultParagraphFont"/>
    <w:rsid w:val="00DB548E"/>
  </w:style>
  <w:style w:type="paragraph" w:styleId="Footer">
    <w:name w:val="footer"/>
    <w:basedOn w:val="Normal"/>
    <w:rsid w:val="00DB548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CCPR2</Template>
  <TotalTime>1</TotalTime>
  <Pages>11</Pages>
  <Words>4050</Words>
  <Characters>21062</Characters>
  <Application>Microsoft Office Word</Application>
  <DocSecurity>4</DocSecurity>
  <Lines>339</Lines>
  <Paragraphs>107</Paragraphs>
  <ScaleCrop>false</ScaleCrop>
  <HeadingPairs>
    <vt:vector size="2" baseType="variant">
      <vt:variant>
        <vt:lpstr>Titre</vt:lpstr>
      </vt:variant>
      <vt:variant>
        <vt:i4>1</vt:i4>
      </vt:variant>
    </vt:vector>
  </HeadingPairs>
  <TitlesOfParts>
    <vt:vector size="1" baseType="lpstr">
      <vt:lpstr>CCPR/C/95/D/1553/2007</vt:lpstr>
    </vt:vector>
  </TitlesOfParts>
  <Company>ONU</Company>
  <LinksUpToDate>false</LinksUpToDate>
  <CharactersWithSpaces>25005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CCPR/C/95/D/1553/2007</dc:title>
  <dc:subject>Final</dc:subject>
  <dc:creator>Diane</dc:creator>
  <cp:keywords/>
  <dc:description/>
  <cp:lastModifiedBy>Clère</cp:lastModifiedBy>
  <cp:revision>2</cp:revision>
  <cp:lastPrinted>2009-04-30T14:58:00Z</cp:lastPrinted>
  <dcterms:created xsi:type="dcterms:W3CDTF">2009-04-30T15:00:00Z</dcterms:created>
  <dcterms:modified xsi:type="dcterms:W3CDTF">2009-04-30T15:00:00Z</dcterms:modified>
</cp:coreProperties>
</file>