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286D92" w:rsidRDefault="00286D92" w:rsidP="00E4712C">
            <w:pPr>
              <w:spacing w:line="240" w:lineRule="atLeast"/>
              <w:jc w:val="right"/>
              <w:rPr>
                <w:sz w:val="20"/>
                <w:szCs w:val="21"/>
              </w:rPr>
            </w:pPr>
            <w:r w:rsidRPr="00286D92">
              <w:rPr>
                <w:sz w:val="40"/>
                <w:szCs w:val="21"/>
              </w:rPr>
              <w:t>CRC</w:t>
            </w:r>
            <w:r>
              <w:rPr>
                <w:sz w:val="20"/>
                <w:szCs w:val="21"/>
              </w:rPr>
              <w:t>/C/AUT/CO/5-6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286D92" w:rsidRPr="00286D92" w:rsidRDefault="001D2C3F" w:rsidP="00286D92">
            <w:pPr>
              <w:spacing w:before="240"/>
              <w:rPr>
                <w:sz w:val="20"/>
              </w:rPr>
            </w:pPr>
            <w:r w:rsidRPr="00286D92">
              <w:rPr>
                <w:sz w:val="20"/>
              </w:rPr>
              <w:t>Distr.</w:t>
            </w:r>
            <w:r w:rsidR="00C94C64">
              <w:rPr>
                <w:sz w:val="20"/>
              </w:rPr>
              <w:t xml:space="preserve">: </w:t>
            </w:r>
            <w:r w:rsidR="00286D92" w:rsidRPr="00286D92">
              <w:rPr>
                <w:sz w:val="20"/>
              </w:rPr>
              <w:t>General</w:t>
            </w:r>
          </w:p>
          <w:p w:rsidR="001D2C3F" w:rsidRPr="00286D92" w:rsidRDefault="00286D92" w:rsidP="00286D92">
            <w:pPr>
              <w:spacing w:line="240" w:lineRule="atLeast"/>
              <w:rPr>
                <w:sz w:val="20"/>
              </w:rPr>
            </w:pPr>
            <w:r w:rsidRPr="00286D92">
              <w:rPr>
                <w:sz w:val="20"/>
              </w:rPr>
              <w:t>6 March 2020</w:t>
            </w:r>
          </w:p>
          <w:p w:rsidR="001D2C3F" w:rsidRPr="00286D92" w:rsidRDefault="001D2C3F" w:rsidP="00E4712C">
            <w:pPr>
              <w:spacing w:line="240" w:lineRule="atLeast"/>
              <w:rPr>
                <w:sz w:val="20"/>
              </w:rPr>
            </w:pPr>
            <w:r w:rsidRPr="00286D92">
              <w:rPr>
                <w:sz w:val="20"/>
              </w:rPr>
              <w:t xml:space="preserve">Chinese </w:t>
            </w:r>
          </w:p>
          <w:p w:rsidR="001D2C3F" w:rsidRPr="00286D92" w:rsidRDefault="001D2C3F" w:rsidP="00E4712C">
            <w:pPr>
              <w:spacing w:line="240" w:lineRule="atLeast"/>
              <w:rPr>
                <w:sz w:val="20"/>
              </w:rPr>
            </w:pPr>
            <w:r w:rsidRPr="00286D92">
              <w:rPr>
                <w:sz w:val="20"/>
              </w:rPr>
              <w:t>Original</w:t>
            </w:r>
            <w:r w:rsidR="00C94C64">
              <w:rPr>
                <w:rFonts w:hint="eastAsia"/>
                <w:sz w:val="20"/>
              </w:rPr>
              <w:t>:</w:t>
            </w:r>
            <w:r w:rsidR="00C94C64">
              <w:rPr>
                <w:sz w:val="20"/>
              </w:rPr>
              <w:t xml:space="preserve"> </w:t>
            </w:r>
            <w:r w:rsidRPr="00286D92">
              <w:rPr>
                <w:sz w:val="20"/>
              </w:rPr>
              <w:t>English</w:t>
            </w:r>
          </w:p>
        </w:tc>
      </w:tr>
    </w:tbl>
    <w:p w:rsidR="001D2C3F" w:rsidRDefault="001D2C3F" w:rsidP="00286D92">
      <w:pPr>
        <w:spacing w:before="120"/>
        <w:rPr>
          <w:rFonts w:eastAsia="黑体"/>
          <w:sz w:val="24"/>
          <w:szCs w:val="24"/>
        </w:rPr>
      </w:pPr>
      <w:r>
        <w:rPr>
          <w:rFonts w:eastAsia="黑体" w:hint="eastAsia"/>
          <w:sz w:val="24"/>
          <w:szCs w:val="24"/>
        </w:rPr>
        <w:t>儿童权利委员会</w:t>
      </w:r>
    </w:p>
    <w:p w:rsidR="007B41EF" w:rsidRDefault="007B41EF" w:rsidP="004730D5">
      <w:pPr>
        <w:pStyle w:val="HChGC"/>
        <w:spacing w:before="560"/>
      </w:pPr>
      <w:r>
        <w:tab/>
      </w:r>
      <w:r>
        <w:tab/>
      </w:r>
      <w:r>
        <w:rPr>
          <w:rFonts w:hint="eastAsia"/>
        </w:rPr>
        <w:t>关于奥地利第五次和第六次合并定期报告的结论性意见</w:t>
      </w:r>
      <w:r w:rsidRPr="007B41EF">
        <w:rPr>
          <w:color w:val="0000CC"/>
        </w:rPr>
        <w:footnoteReference w:customMarkFollows="1" w:id="2"/>
        <w:t>*</w:t>
      </w:r>
    </w:p>
    <w:p w:rsidR="007B41EF" w:rsidRDefault="007B41EF" w:rsidP="007B41EF">
      <w:pPr>
        <w:pStyle w:val="HChGC"/>
      </w:pPr>
      <w:r>
        <w:tab/>
      </w:r>
      <w:proofErr w:type="gramStart"/>
      <w:r>
        <w:rPr>
          <w:rFonts w:hint="eastAsia"/>
        </w:rPr>
        <w:t>一</w:t>
      </w:r>
      <w:proofErr w:type="gramEnd"/>
      <w:r>
        <w:t>.</w:t>
      </w:r>
      <w:r>
        <w:tab/>
      </w:r>
      <w:r>
        <w:rPr>
          <w:rFonts w:hint="eastAsia"/>
        </w:rPr>
        <w:t>导言</w:t>
      </w:r>
    </w:p>
    <w:p w:rsidR="007B41EF" w:rsidRDefault="007B41EF" w:rsidP="007B41EF">
      <w:pPr>
        <w:pStyle w:val="SingleTxtGC"/>
        <w:tabs>
          <w:tab w:val="clear" w:pos="431"/>
          <w:tab w:val="clear" w:pos="1134"/>
          <w:tab w:val="clear" w:pos="1565"/>
          <w:tab w:val="clear" w:pos="1996"/>
          <w:tab w:val="clear" w:pos="2427"/>
          <w:tab w:val="left" w:pos="1701"/>
        </w:tabs>
      </w:pPr>
      <w:r>
        <w:t>1.</w:t>
      </w:r>
      <w:r>
        <w:tab/>
      </w:r>
      <w:r w:rsidRPr="00123D1D">
        <w:rPr>
          <w:rFonts w:hint="eastAsia"/>
          <w:spacing w:val="8"/>
        </w:rPr>
        <w:t>委员会在</w:t>
      </w:r>
      <w:r w:rsidRPr="00123D1D">
        <w:rPr>
          <w:spacing w:val="8"/>
        </w:rPr>
        <w:t>2020</w:t>
      </w:r>
      <w:r w:rsidRPr="00123D1D">
        <w:rPr>
          <w:rFonts w:hint="eastAsia"/>
          <w:spacing w:val="8"/>
        </w:rPr>
        <w:t>年</w:t>
      </w:r>
      <w:r w:rsidRPr="00123D1D">
        <w:rPr>
          <w:spacing w:val="8"/>
        </w:rPr>
        <w:t>1</w:t>
      </w:r>
      <w:r w:rsidRPr="00123D1D">
        <w:rPr>
          <w:rFonts w:hint="eastAsia"/>
          <w:spacing w:val="8"/>
        </w:rPr>
        <w:t>月</w:t>
      </w:r>
      <w:r w:rsidRPr="00123D1D">
        <w:rPr>
          <w:spacing w:val="8"/>
        </w:rPr>
        <w:t>30</w:t>
      </w:r>
      <w:r w:rsidRPr="00123D1D">
        <w:rPr>
          <w:rFonts w:hint="eastAsia"/>
          <w:spacing w:val="8"/>
        </w:rPr>
        <w:t>日和</w:t>
      </w:r>
      <w:r w:rsidRPr="00123D1D">
        <w:rPr>
          <w:spacing w:val="8"/>
        </w:rPr>
        <w:t>31</w:t>
      </w:r>
      <w:r w:rsidRPr="00123D1D">
        <w:rPr>
          <w:rFonts w:hint="eastAsia"/>
          <w:spacing w:val="8"/>
        </w:rPr>
        <w:t>日举行的第</w:t>
      </w:r>
      <w:r w:rsidRPr="00123D1D">
        <w:rPr>
          <w:spacing w:val="8"/>
        </w:rPr>
        <w:t>2448</w:t>
      </w:r>
      <w:r w:rsidRPr="00123D1D">
        <w:rPr>
          <w:rFonts w:hint="eastAsia"/>
          <w:spacing w:val="8"/>
        </w:rPr>
        <w:t>和第</w:t>
      </w:r>
      <w:r w:rsidRPr="00123D1D">
        <w:rPr>
          <w:spacing w:val="8"/>
        </w:rPr>
        <w:t>2449</w:t>
      </w:r>
      <w:r w:rsidRPr="00123D1D">
        <w:rPr>
          <w:rFonts w:hint="eastAsia"/>
          <w:spacing w:val="8"/>
        </w:rPr>
        <w:t>次会议</w:t>
      </w:r>
      <w:r>
        <w:rPr>
          <w:rFonts w:hint="eastAsia"/>
        </w:rPr>
        <w:t>(</w:t>
      </w:r>
      <w:r>
        <w:rPr>
          <w:rFonts w:hint="eastAsia"/>
        </w:rPr>
        <w:t>见</w:t>
      </w:r>
      <w:r>
        <w:t>CRC/C/SR.2448</w:t>
      </w:r>
      <w:r>
        <w:rPr>
          <w:rFonts w:hint="eastAsia"/>
        </w:rPr>
        <w:t>和</w:t>
      </w:r>
      <w:proofErr w:type="gramStart"/>
      <w:r>
        <w:t>2449</w:t>
      </w:r>
      <w:r w:rsidR="009A56F6">
        <w:rPr>
          <w:rFonts w:hint="eastAsia"/>
        </w:rPr>
        <w:t>)</w:t>
      </w:r>
      <w:r>
        <w:rPr>
          <w:rFonts w:hint="eastAsia"/>
        </w:rPr>
        <w:t>上审议了奥地利第五次和第六次合并定期报告</w:t>
      </w:r>
      <w:proofErr w:type="gramEnd"/>
      <w:r>
        <w:t>(CRC/C/AUT/5-6</w:t>
      </w:r>
      <w:r w:rsidR="009A56F6">
        <w:t>)</w:t>
      </w:r>
      <w:r>
        <w:rPr>
          <w:rFonts w:hint="eastAsia"/>
        </w:rPr>
        <w:t>，并在</w:t>
      </w:r>
      <w:r>
        <w:t>2020</w:t>
      </w:r>
      <w:r>
        <w:rPr>
          <w:rFonts w:hint="eastAsia"/>
        </w:rPr>
        <w:t>年</w:t>
      </w:r>
      <w:r>
        <w:t>2</w:t>
      </w:r>
      <w:r>
        <w:rPr>
          <w:rFonts w:hint="eastAsia"/>
        </w:rPr>
        <w:t>月</w:t>
      </w:r>
      <w:r>
        <w:t>7</w:t>
      </w:r>
      <w:r>
        <w:rPr>
          <w:rFonts w:hint="eastAsia"/>
        </w:rPr>
        <w:t>日举行的第</w:t>
      </w:r>
      <w:r>
        <w:t>2460</w:t>
      </w:r>
      <w:r>
        <w:rPr>
          <w:rFonts w:hint="eastAsia"/>
        </w:rPr>
        <w:t>次会议上通过了本结论性意见。</w:t>
      </w:r>
    </w:p>
    <w:p w:rsidR="007B41EF" w:rsidRDefault="007B41EF" w:rsidP="007B41EF">
      <w:pPr>
        <w:pStyle w:val="SingleTxtGC"/>
        <w:tabs>
          <w:tab w:val="clear" w:pos="431"/>
          <w:tab w:val="clear" w:pos="1134"/>
          <w:tab w:val="clear" w:pos="1565"/>
          <w:tab w:val="clear" w:pos="1996"/>
          <w:tab w:val="clear" w:pos="2427"/>
          <w:tab w:val="left" w:pos="1701"/>
        </w:tabs>
      </w:pPr>
      <w:r>
        <w:t>2.</w:t>
      </w:r>
      <w:r>
        <w:tab/>
      </w:r>
      <w:proofErr w:type="gramStart"/>
      <w:r>
        <w:rPr>
          <w:rFonts w:hint="eastAsia"/>
        </w:rPr>
        <w:t>委员会欢迎缔约国提交第五次和第六次合并定期报告并对问题清单</w:t>
      </w:r>
      <w:r>
        <w:t>(</w:t>
      </w:r>
      <w:proofErr w:type="gramEnd"/>
      <w:r>
        <w:t>CRC/C/AUT/RQ/5-6</w:t>
      </w:r>
      <w:r w:rsidR="009A56F6">
        <w:t>)</w:t>
      </w:r>
      <w:r>
        <w:rPr>
          <w:rFonts w:hint="eastAsia"/>
        </w:rPr>
        <w:t>作出书面答复，藉此可以更好地了解缔约国的儿童权利状况。委员会赞赏与缔约国多部门代表团进行的建设性对话。</w:t>
      </w:r>
    </w:p>
    <w:p w:rsidR="007B41EF" w:rsidRDefault="007B41EF" w:rsidP="009A56F6">
      <w:pPr>
        <w:pStyle w:val="HChGC"/>
      </w:pPr>
      <w:r>
        <w:tab/>
      </w:r>
      <w:r>
        <w:rPr>
          <w:rFonts w:hint="eastAsia"/>
        </w:rPr>
        <w:t>二</w:t>
      </w:r>
      <w:r>
        <w:t>.</w:t>
      </w:r>
      <w:r>
        <w:tab/>
      </w:r>
      <w:r>
        <w:rPr>
          <w:rFonts w:hint="eastAsia"/>
        </w:rPr>
        <w:t>缔约国采取的后续措施和取得的进展</w:t>
      </w:r>
    </w:p>
    <w:p w:rsidR="007B41EF" w:rsidRDefault="007B41EF" w:rsidP="007B41EF">
      <w:pPr>
        <w:pStyle w:val="SingleTxtGC"/>
        <w:tabs>
          <w:tab w:val="clear" w:pos="431"/>
          <w:tab w:val="clear" w:pos="1134"/>
          <w:tab w:val="clear" w:pos="1565"/>
          <w:tab w:val="clear" w:pos="1996"/>
          <w:tab w:val="clear" w:pos="2427"/>
          <w:tab w:val="left" w:pos="1701"/>
        </w:tabs>
      </w:pPr>
      <w:r>
        <w:t>3.</w:t>
      </w:r>
      <w:r>
        <w:tab/>
      </w:r>
      <w:r>
        <w:rPr>
          <w:rFonts w:hint="eastAsia"/>
        </w:rPr>
        <w:t>委员会</w:t>
      </w:r>
      <w:r w:rsidRPr="00123D1D">
        <w:rPr>
          <w:rFonts w:hint="eastAsia"/>
          <w:spacing w:val="4"/>
        </w:rPr>
        <w:t>欢迎缔约国撤销对《公约》第十三、第十五和第十七</w:t>
      </w:r>
      <w:r>
        <w:rPr>
          <w:rFonts w:hint="eastAsia"/>
        </w:rPr>
        <w:t>条的保留的决定以及与第三十八条有关的声明</w:t>
      </w:r>
      <w:r>
        <w:rPr>
          <w:rFonts w:hint="eastAsia"/>
        </w:rPr>
        <w:t>(</w:t>
      </w:r>
      <w:r>
        <w:rPr>
          <w:rFonts w:hint="eastAsia"/>
        </w:rPr>
        <w:t>于</w:t>
      </w:r>
      <w:r>
        <w:t>2015</w:t>
      </w:r>
      <w:r>
        <w:rPr>
          <w:rFonts w:hint="eastAsia"/>
        </w:rPr>
        <w:t>年</w:t>
      </w:r>
      <w:r>
        <w:t>9</w:t>
      </w:r>
      <w:r>
        <w:rPr>
          <w:rFonts w:hint="eastAsia"/>
        </w:rPr>
        <w:t>月</w:t>
      </w:r>
      <w:r>
        <w:t>28</w:t>
      </w:r>
      <w:proofErr w:type="gramStart"/>
      <w:r>
        <w:rPr>
          <w:rFonts w:hint="eastAsia"/>
        </w:rPr>
        <w:t>日生效</w:t>
      </w:r>
      <w:r w:rsidR="009A56F6">
        <w:rPr>
          <w:rFonts w:hint="eastAsia"/>
        </w:rPr>
        <w:t>)</w:t>
      </w:r>
      <w:r>
        <w:rPr>
          <w:rFonts w:hint="eastAsia"/>
        </w:rPr>
        <w:t>。</w:t>
      </w:r>
      <w:proofErr w:type="gramEnd"/>
      <w:r>
        <w:rPr>
          <w:rFonts w:hint="eastAsia"/>
        </w:rPr>
        <w:t>委员会还欢迎缔约国在各个领域取得的进展，包括批准或加入国际文书，特别是</w:t>
      </w:r>
      <w:r>
        <w:t>2012</w:t>
      </w:r>
      <w:r>
        <w:rPr>
          <w:rFonts w:hint="eastAsia"/>
        </w:rPr>
        <w:t>年批准《禁止</w:t>
      </w:r>
      <w:r w:rsidRPr="00123D1D">
        <w:rPr>
          <w:rFonts w:hint="eastAsia"/>
          <w:spacing w:val="4"/>
        </w:rPr>
        <w:t>酷刑和其他残忍、不人道或有辱人格的</w:t>
      </w:r>
      <w:r>
        <w:rPr>
          <w:rFonts w:hint="eastAsia"/>
        </w:rPr>
        <w:t>待遇或处罚公约任择议定书》。委员会赞赏地注意到为执行《公约》而采取的立法、体制和政策措施，特别是</w:t>
      </w:r>
      <w:r>
        <w:t>2013</w:t>
      </w:r>
      <w:r>
        <w:rPr>
          <w:rFonts w:hint="eastAsia"/>
        </w:rPr>
        <w:t>年通过了《联邦儿童和青年福利法》，</w:t>
      </w:r>
      <w:r>
        <w:t>2015</w:t>
      </w:r>
      <w:r>
        <w:rPr>
          <w:rFonts w:hint="eastAsia"/>
        </w:rPr>
        <w:t>年改革了《少年犯法院法》，</w:t>
      </w:r>
      <w:r w:rsidRPr="00FE27ED">
        <w:rPr>
          <w:rFonts w:hint="eastAsia"/>
          <w:spacing w:val="-4"/>
        </w:rPr>
        <w:t>并设立了儿童权利委员会</w:t>
      </w:r>
      <w:r w:rsidRPr="00FE27ED">
        <w:rPr>
          <w:spacing w:val="-4"/>
        </w:rPr>
        <w:t>(2012</w:t>
      </w:r>
      <w:r w:rsidRPr="00FE27ED">
        <w:rPr>
          <w:rFonts w:hint="eastAsia"/>
          <w:spacing w:val="-4"/>
        </w:rPr>
        <w:t>年设立时名为儿童权利监督委员会，</w:t>
      </w:r>
      <w:r w:rsidRPr="00FE27ED">
        <w:rPr>
          <w:spacing w:val="-4"/>
        </w:rPr>
        <w:t>2017</w:t>
      </w:r>
      <w:r w:rsidRPr="00FE27ED">
        <w:rPr>
          <w:rFonts w:hint="eastAsia"/>
          <w:spacing w:val="-4"/>
        </w:rPr>
        <w:t>年更名</w:t>
      </w:r>
      <w:r w:rsidR="009A56F6" w:rsidRPr="00FE27ED">
        <w:rPr>
          <w:spacing w:val="-4"/>
        </w:rPr>
        <w:t>)</w:t>
      </w:r>
      <w:r w:rsidRPr="00FE27ED">
        <w:rPr>
          <w:rFonts w:hint="eastAsia"/>
          <w:spacing w:val="-4"/>
        </w:rPr>
        <w:t>。</w:t>
      </w:r>
      <w:r>
        <w:rPr>
          <w:rFonts w:hint="eastAsia"/>
        </w:rPr>
        <w:t>委员会欢迎</w:t>
      </w:r>
      <w:r>
        <w:t>2019</w:t>
      </w:r>
      <w:r>
        <w:rPr>
          <w:rFonts w:hint="eastAsia"/>
        </w:rPr>
        <w:t>年联邦各州青年保护法实现了标准化，禁止向</w:t>
      </w:r>
      <w:r>
        <w:t>16</w:t>
      </w:r>
      <w:r>
        <w:rPr>
          <w:rFonts w:hint="eastAsia"/>
        </w:rPr>
        <w:t>岁以下儿童出售酒精饮料并禁止</w:t>
      </w:r>
      <w:r>
        <w:t>16</w:t>
      </w:r>
      <w:r>
        <w:rPr>
          <w:rFonts w:hint="eastAsia"/>
        </w:rPr>
        <w:t>岁以下儿童拥有或消费此类饮料，欢迎</w:t>
      </w:r>
      <w:r>
        <w:t>2019</w:t>
      </w:r>
      <w:r>
        <w:rPr>
          <w:rFonts w:hint="eastAsia"/>
        </w:rPr>
        <w:t>年对《防止暴力法》的修订，其中除其他外，提出了“流动保护区”，禁止实施家庭暴力者进入距离受害人</w:t>
      </w:r>
      <w:r>
        <w:t>100</w:t>
      </w:r>
      <w:r>
        <w:rPr>
          <w:rFonts w:hint="eastAsia"/>
        </w:rPr>
        <w:t>米的范围内。</w:t>
      </w:r>
    </w:p>
    <w:p w:rsidR="007B41EF" w:rsidRDefault="007B41EF" w:rsidP="009D31AA">
      <w:pPr>
        <w:pStyle w:val="HChGC"/>
      </w:pPr>
      <w:r>
        <w:lastRenderedPageBreak/>
        <w:tab/>
      </w:r>
      <w:r>
        <w:rPr>
          <w:rFonts w:hint="eastAsia"/>
        </w:rPr>
        <w:t>三</w:t>
      </w:r>
      <w:r>
        <w:t>.</w:t>
      </w:r>
      <w:r>
        <w:tab/>
      </w:r>
      <w:r>
        <w:rPr>
          <w:rFonts w:hint="eastAsia"/>
        </w:rPr>
        <w:t>关注的主要领域及建议</w:t>
      </w:r>
    </w:p>
    <w:p w:rsidR="007B41EF" w:rsidRDefault="007B41EF" w:rsidP="007B41EF">
      <w:pPr>
        <w:pStyle w:val="SingleTxtGC"/>
        <w:tabs>
          <w:tab w:val="clear" w:pos="431"/>
          <w:tab w:val="clear" w:pos="1134"/>
          <w:tab w:val="clear" w:pos="1565"/>
          <w:tab w:val="clear" w:pos="1996"/>
          <w:tab w:val="clear" w:pos="2427"/>
          <w:tab w:val="left" w:pos="1701"/>
        </w:tabs>
      </w:pPr>
      <w:r>
        <w:t>4.</w:t>
      </w:r>
      <w:r>
        <w:tab/>
      </w:r>
      <w:r>
        <w:rPr>
          <w:rFonts w:hint="eastAsia"/>
        </w:rPr>
        <w:t>委员会提醒</w:t>
      </w:r>
      <w:r w:rsidRPr="009A56F6">
        <w:rPr>
          <w:rFonts w:hint="eastAsia"/>
          <w:spacing w:val="6"/>
        </w:rPr>
        <w:t>缔约国注意《公约》规定的</w:t>
      </w:r>
      <w:r>
        <w:rPr>
          <w:rFonts w:hint="eastAsia"/>
        </w:rPr>
        <w:t>各项权利不可分割且相互依存，强调本结论性意见所载各项建议都十分重要。委员会提请缔约国注意关于以下亟须采取措施的领域的建议</w:t>
      </w:r>
      <w:r w:rsidR="00D3421B">
        <w:rPr>
          <w:rFonts w:hint="eastAsia"/>
        </w:rPr>
        <w:t>：</w:t>
      </w:r>
      <w:r>
        <w:rPr>
          <w:rFonts w:hint="eastAsia"/>
        </w:rPr>
        <w:t>立法</w:t>
      </w:r>
      <w:r>
        <w:t>(</w:t>
      </w:r>
      <w:r>
        <w:rPr>
          <w:rFonts w:hint="eastAsia"/>
        </w:rPr>
        <w:t>第</w:t>
      </w:r>
      <w:r>
        <w:t>7</w:t>
      </w:r>
      <w:proofErr w:type="gramStart"/>
      <w:r>
        <w:rPr>
          <w:rFonts w:hint="eastAsia"/>
        </w:rPr>
        <w:t>段</w:t>
      </w:r>
      <w:r w:rsidR="009A56F6">
        <w:t>)</w:t>
      </w:r>
      <w:r>
        <w:rPr>
          <w:rFonts w:hint="eastAsia"/>
        </w:rPr>
        <w:t>、</w:t>
      </w:r>
      <w:proofErr w:type="gramEnd"/>
      <w:r>
        <w:rPr>
          <w:rFonts w:hint="eastAsia"/>
        </w:rPr>
        <w:t>不歧视</w:t>
      </w:r>
      <w:r>
        <w:rPr>
          <w:rFonts w:hint="eastAsia"/>
        </w:rPr>
        <w:t>(</w:t>
      </w:r>
      <w:r>
        <w:rPr>
          <w:rFonts w:hint="eastAsia"/>
        </w:rPr>
        <w:t>第</w:t>
      </w:r>
      <w:r>
        <w:t>17</w:t>
      </w:r>
      <w:r>
        <w:rPr>
          <w:rFonts w:hint="eastAsia"/>
        </w:rPr>
        <w:t>段</w:t>
      </w:r>
      <w:r w:rsidR="009A56F6">
        <w:rPr>
          <w:rFonts w:hint="eastAsia"/>
        </w:rPr>
        <w:t>)</w:t>
      </w:r>
      <w:r>
        <w:rPr>
          <w:rFonts w:hint="eastAsia"/>
        </w:rPr>
        <w:t>、家庭环境和替代照料</w:t>
      </w:r>
      <w:r>
        <w:t>(</w:t>
      </w:r>
      <w:r>
        <w:rPr>
          <w:rFonts w:hint="eastAsia"/>
        </w:rPr>
        <w:t>第</w:t>
      </w:r>
      <w:r>
        <w:t>29</w:t>
      </w:r>
      <w:r>
        <w:rPr>
          <w:rFonts w:hint="eastAsia"/>
        </w:rPr>
        <w:t>段</w:t>
      </w:r>
      <w:r w:rsidR="009A56F6">
        <w:t>)</w:t>
      </w:r>
      <w:r>
        <w:rPr>
          <w:rFonts w:hint="eastAsia"/>
        </w:rPr>
        <w:t>、残疾儿童</w:t>
      </w:r>
      <w:r>
        <w:t>(</w:t>
      </w:r>
      <w:r>
        <w:rPr>
          <w:rFonts w:hint="eastAsia"/>
        </w:rPr>
        <w:t>第</w:t>
      </w:r>
      <w:r>
        <w:t>31</w:t>
      </w:r>
      <w:r>
        <w:rPr>
          <w:rFonts w:hint="eastAsia"/>
        </w:rPr>
        <w:t>段</w:t>
      </w:r>
      <w:r w:rsidR="009A56F6">
        <w:t>)</w:t>
      </w:r>
      <w:r>
        <w:rPr>
          <w:rFonts w:hint="eastAsia"/>
        </w:rPr>
        <w:t>、精神健康</w:t>
      </w:r>
      <w:r>
        <w:t>(</w:t>
      </w:r>
      <w:r>
        <w:rPr>
          <w:rFonts w:hint="eastAsia"/>
        </w:rPr>
        <w:t>第</w:t>
      </w:r>
      <w:r>
        <w:t>34</w:t>
      </w:r>
      <w:r>
        <w:rPr>
          <w:rFonts w:hint="eastAsia"/>
        </w:rPr>
        <w:t>段</w:t>
      </w:r>
      <w:r w:rsidR="009A56F6">
        <w:t>)</w:t>
      </w:r>
      <w:r>
        <w:rPr>
          <w:rFonts w:hint="eastAsia"/>
        </w:rPr>
        <w:t>和寻求庇护儿童、难民儿童和移民儿童</w:t>
      </w:r>
      <w:r>
        <w:t>(</w:t>
      </w:r>
      <w:r>
        <w:rPr>
          <w:rFonts w:hint="eastAsia"/>
        </w:rPr>
        <w:t>第</w:t>
      </w:r>
      <w:r>
        <w:t>40</w:t>
      </w:r>
      <w:r>
        <w:rPr>
          <w:rFonts w:hint="eastAsia"/>
        </w:rPr>
        <w:t>段</w:t>
      </w:r>
      <w:r w:rsidR="009A56F6">
        <w:t>)</w:t>
      </w:r>
      <w:r>
        <w:rPr>
          <w:rFonts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5.</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委员会建议缔约国确保在执行《</w:t>
      </w:r>
      <w:r w:rsidRPr="007B41EF">
        <w:rPr>
          <w:rFonts w:asciiTheme="majorBidi" w:eastAsia="黑体" w:hAnsiTheme="majorBidi" w:cstheme="majorBidi"/>
        </w:rPr>
        <w:t>2030</w:t>
      </w:r>
      <w:r w:rsidRPr="007B41EF">
        <w:rPr>
          <w:rFonts w:asciiTheme="majorBidi" w:eastAsia="黑体" w:hAnsiTheme="majorBidi" w:cstheme="majorBidi" w:hint="eastAsia"/>
        </w:rPr>
        <w:t>年可持续发展议程》的整个过程中，按照《公约》及其《关于儿童卷入武装冲突问题的任择议定书》和《关于买卖儿童、儿童卖淫和儿童色情制品问题的任择议定书》实现儿童权利。委员会还促请缔约国确保儿童切实参与设计和实施旨在实现全部</w:t>
      </w:r>
      <w:r w:rsidRPr="007B41EF">
        <w:rPr>
          <w:rFonts w:asciiTheme="majorBidi" w:eastAsia="黑体" w:hAnsiTheme="majorBidi" w:cstheme="majorBidi"/>
        </w:rPr>
        <w:t>17</w:t>
      </w:r>
      <w:r w:rsidRPr="007B41EF">
        <w:rPr>
          <w:rFonts w:asciiTheme="majorBidi" w:eastAsia="黑体" w:hAnsiTheme="majorBidi" w:cstheme="majorBidi" w:hint="eastAsia"/>
        </w:rPr>
        <w:t>项可持续发展目标且与儿童有关的政策和方案。</w:t>
      </w:r>
    </w:p>
    <w:p w:rsidR="007B41EF" w:rsidRDefault="007B41EF" w:rsidP="006B2DD5">
      <w:pPr>
        <w:pStyle w:val="H1GC"/>
        <w:rPr>
          <w:b/>
        </w:rPr>
      </w:pPr>
      <w:r>
        <w:tab/>
        <w:t>A.</w:t>
      </w:r>
      <w:r>
        <w:tab/>
      </w:r>
      <w:r>
        <w:rPr>
          <w:rFonts w:hint="eastAsia"/>
        </w:rPr>
        <w:t>一般执行措施</w:t>
      </w:r>
      <w:r w:rsidR="009A56F6">
        <w:br/>
      </w:r>
      <w:r w:rsidRPr="009A56F6">
        <w:rPr>
          <w:rStyle w:val="SingleTxtGCChar"/>
          <w:rFonts w:hint="eastAsia"/>
        </w:rPr>
        <w:t>(</w:t>
      </w:r>
      <w:r w:rsidRPr="009A56F6">
        <w:rPr>
          <w:rStyle w:val="SingleTxtGCChar"/>
          <w:rFonts w:hint="eastAsia"/>
        </w:rPr>
        <w:t>第</w:t>
      </w:r>
      <w:r w:rsidRPr="009A56F6">
        <w:rPr>
          <w:rStyle w:val="SingleTxtGCChar"/>
        </w:rPr>
        <w:t>4</w:t>
      </w:r>
      <w:r w:rsidRPr="009A56F6">
        <w:rPr>
          <w:rStyle w:val="SingleTxtGCChar"/>
          <w:rFonts w:hint="eastAsia"/>
        </w:rPr>
        <w:t>条、第</w:t>
      </w:r>
      <w:r w:rsidRPr="009A56F6">
        <w:rPr>
          <w:rStyle w:val="SingleTxtGCChar"/>
        </w:rPr>
        <w:t>42</w:t>
      </w:r>
      <w:r w:rsidRPr="009A56F6">
        <w:rPr>
          <w:rStyle w:val="SingleTxtGCChar"/>
          <w:rFonts w:hint="eastAsia"/>
        </w:rPr>
        <w:t>条和第</w:t>
      </w:r>
      <w:r w:rsidRPr="009A56F6">
        <w:rPr>
          <w:rStyle w:val="SingleTxtGCChar"/>
        </w:rPr>
        <w:t>44</w:t>
      </w:r>
      <w:r w:rsidRPr="009A56F6">
        <w:rPr>
          <w:rStyle w:val="SingleTxtGCChar"/>
          <w:rFonts w:hint="eastAsia"/>
        </w:rPr>
        <w:t>条第</w:t>
      </w:r>
      <w:r w:rsidRPr="009A56F6">
        <w:rPr>
          <w:rStyle w:val="SingleTxtGCChar"/>
        </w:rPr>
        <w:t>6</w:t>
      </w:r>
      <w:r w:rsidRPr="009A56F6">
        <w:rPr>
          <w:rStyle w:val="SingleTxtGCChar"/>
          <w:rFonts w:hint="eastAsia"/>
        </w:rPr>
        <w:t>款</w:t>
      </w:r>
      <w:r w:rsidR="009A56F6" w:rsidRPr="009A56F6">
        <w:rPr>
          <w:rStyle w:val="SingleTxtGCChar"/>
          <w:rFonts w:hint="eastAsia"/>
        </w:rPr>
        <w:t>)</w:t>
      </w:r>
    </w:p>
    <w:p w:rsidR="007B41EF" w:rsidRDefault="007B41EF" w:rsidP="009D31AA">
      <w:pPr>
        <w:pStyle w:val="H23GC"/>
      </w:pPr>
      <w:r>
        <w:tab/>
      </w:r>
      <w:r>
        <w:tab/>
      </w:r>
      <w:r>
        <w:rPr>
          <w:rFonts w:hint="eastAsia"/>
        </w:rPr>
        <w:t>立法</w:t>
      </w:r>
    </w:p>
    <w:p w:rsidR="007B41EF" w:rsidRDefault="007B41EF" w:rsidP="007B41EF">
      <w:pPr>
        <w:pStyle w:val="SingleTxtGC"/>
        <w:tabs>
          <w:tab w:val="clear" w:pos="431"/>
          <w:tab w:val="clear" w:pos="1134"/>
          <w:tab w:val="clear" w:pos="1565"/>
          <w:tab w:val="clear" w:pos="1996"/>
          <w:tab w:val="clear" w:pos="2427"/>
          <w:tab w:val="left" w:pos="1701"/>
        </w:tabs>
      </w:pPr>
      <w:r>
        <w:t>6.</w:t>
      </w:r>
      <w:r>
        <w:tab/>
      </w:r>
      <w:r>
        <w:rPr>
          <w:rFonts w:hint="eastAsia"/>
        </w:rPr>
        <w:t>委员会注意到</w:t>
      </w:r>
      <w:r>
        <w:t>2018</w:t>
      </w:r>
      <w:r>
        <w:rPr>
          <w:rFonts w:hint="eastAsia"/>
        </w:rPr>
        <w:t>年的宪法修正案将儿童和青年福利保护的专属权限移交给了各州。然而，委员会感到关切的是，权限的转移可能导致立法的有差别的适用、缔约国各地在落实儿童权利方面各自为政和不一致。联邦政府和各州政府之间达成的协议并没有改变这一观点。</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7.</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委员会建议缔约国保证《公约》中的标准在全国范围内以一致和不歧视的方式得到执行，无论是否决定将儿童和青年福利保护的权限移交给州一级。</w:t>
      </w:r>
    </w:p>
    <w:p w:rsidR="007B41EF" w:rsidRPr="007B41EF" w:rsidRDefault="007B41EF" w:rsidP="009D31AA">
      <w:pPr>
        <w:pStyle w:val="H23GC"/>
      </w:pPr>
      <w:r w:rsidRPr="007B41EF">
        <w:tab/>
      </w:r>
      <w:r w:rsidRPr="007B41EF">
        <w:tab/>
      </w:r>
      <w:r w:rsidRPr="007B41EF">
        <w:rPr>
          <w:rFonts w:hint="eastAsia"/>
        </w:rPr>
        <w:t>综合政策和战略</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8.</w:t>
      </w:r>
      <w:r w:rsidRPr="007B41EF">
        <w:rPr>
          <w:rFonts w:asciiTheme="majorBidi" w:eastAsia="黑体" w:hAnsiTheme="majorBidi" w:cstheme="majorBidi"/>
        </w:rPr>
        <w:tab/>
      </w:r>
      <w:r w:rsidRPr="007B41EF">
        <w:rPr>
          <w:rFonts w:asciiTheme="majorBidi" w:eastAsia="黑体" w:hAnsiTheme="majorBidi" w:cstheme="majorBidi" w:hint="eastAsia"/>
        </w:rPr>
        <w:t>委员会注意到存在各种与儿童有关的行动计划和战略，但感到关切的是，没有</w:t>
      </w:r>
      <w:r w:rsidRPr="002D5F01">
        <w:rPr>
          <w:rFonts w:asciiTheme="majorBidi" w:eastAsia="黑体" w:hAnsiTheme="majorBidi" w:cstheme="majorBidi" w:hint="eastAsia"/>
          <w:spacing w:val="-4"/>
        </w:rPr>
        <w:t>综合政策和战略。</w:t>
      </w:r>
      <w:proofErr w:type="gramStart"/>
      <w:r w:rsidRPr="002D5F01">
        <w:rPr>
          <w:rFonts w:asciiTheme="majorBidi" w:eastAsia="黑体" w:hAnsiTheme="majorBidi" w:cstheme="majorBidi" w:hint="eastAsia"/>
          <w:spacing w:val="-4"/>
        </w:rPr>
        <w:t>委员会回顾其先前的建议</w:t>
      </w:r>
      <w:r w:rsidRPr="002D5F01">
        <w:rPr>
          <w:rFonts w:asciiTheme="majorBidi" w:eastAsia="黑体" w:hAnsiTheme="majorBidi" w:cstheme="majorBidi"/>
          <w:spacing w:val="-4"/>
        </w:rPr>
        <w:t>(</w:t>
      </w:r>
      <w:proofErr w:type="gramEnd"/>
      <w:r w:rsidRPr="002D5F01">
        <w:rPr>
          <w:rFonts w:asciiTheme="majorBidi" w:eastAsia="黑体" w:hAnsiTheme="majorBidi" w:cstheme="majorBidi"/>
          <w:spacing w:val="-4"/>
        </w:rPr>
        <w:t>CRC/C/AUT/</w:t>
      </w:r>
      <w:r w:rsidRPr="007B41EF">
        <w:rPr>
          <w:rFonts w:asciiTheme="majorBidi" w:eastAsia="黑体" w:hAnsiTheme="majorBidi" w:cstheme="majorBidi"/>
        </w:rPr>
        <w:t>CO/3-4</w:t>
      </w:r>
      <w:r w:rsidRPr="007B41EF">
        <w:rPr>
          <w:rFonts w:asciiTheme="majorBidi" w:eastAsia="黑体" w:hAnsiTheme="majorBidi" w:cstheme="majorBidi" w:hint="eastAsia"/>
        </w:rPr>
        <w:t>，第</w:t>
      </w:r>
      <w:r w:rsidRPr="007B41EF">
        <w:rPr>
          <w:rFonts w:asciiTheme="majorBidi" w:eastAsia="黑体" w:hAnsiTheme="majorBidi" w:cstheme="majorBidi"/>
        </w:rPr>
        <w:t>13</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，建议缔约国通过一项包括《公约》涵盖的所有领域的最新的综合儿童政策，并制定一项战略，在充足的人力、技术和财政资源的支持下执行这项综合政策。</w:t>
      </w:r>
    </w:p>
    <w:p w:rsidR="007B41EF" w:rsidRPr="009A56F6" w:rsidRDefault="007B41EF" w:rsidP="009D31AA">
      <w:pPr>
        <w:pStyle w:val="H23GC"/>
      </w:pPr>
      <w:r w:rsidRPr="009A56F6">
        <w:tab/>
      </w:r>
      <w:r w:rsidRPr="009A56F6">
        <w:tab/>
      </w:r>
      <w:r w:rsidRPr="009A56F6">
        <w:rPr>
          <w:rFonts w:hint="eastAsia"/>
        </w:rPr>
        <w:t>协调</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9.</w:t>
      </w:r>
      <w:r w:rsidRPr="007B41EF">
        <w:rPr>
          <w:rFonts w:asciiTheme="majorBidi" w:eastAsia="黑体" w:hAnsiTheme="majorBidi" w:cstheme="majorBidi"/>
        </w:rPr>
        <w:tab/>
      </w:r>
      <w:r w:rsidRPr="007B41EF">
        <w:rPr>
          <w:rFonts w:asciiTheme="majorBidi" w:eastAsia="黑体" w:hAnsiTheme="majorBidi" w:cstheme="majorBidi" w:hint="eastAsia"/>
        </w:rPr>
        <w:t>委员会注意到，根据《联邦宪法法案》第</w:t>
      </w:r>
      <w:r w:rsidRPr="007B41EF">
        <w:rPr>
          <w:rFonts w:asciiTheme="majorBidi" w:eastAsia="黑体" w:hAnsiTheme="majorBidi" w:cstheme="majorBidi"/>
        </w:rPr>
        <w:t>15a</w:t>
      </w:r>
      <w:r w:rsidRPr="007B41EF">
        <w:rPr>
          <w:rFonts w:asciiTheme="majorBidi" w:eastAsia="黑体" w:hAnsiTheme="majorBidi" w:cstheme="majorBidi" w:hint="eastAsia"/>
        </w:rPr>
        <w:t>条，标准的协调和统一通过常设协调机构和联邦政府与各州政府之间的协议来维持，但委员会认为，各种协调机构和协议不能取代单一的常设协调机构。委员会促请缔约国建立一个适当的高级别机构，赋予其明确的任务和足够的权力，协调跨部门、国家、州和地方各级与执行《公约》有关的所有活动。缔约国应确保该协调机构获得有效运作所需的人力、技术和财政资源。</w:t>
      </w:r>
    </w:p>
    <w:p w:rsidR="007B41EF" w:rsidRPr="009A56F6" w:rsidRDefault="007B41EF" w:rsidP="009D31AA">
      <w:pPr>
        <w:pStyle w:val="H23GC"/>
      </w:pPr>
      <w:r w:rsidRPr="009A56F6">
        <w:tab/>
      </w:r>
      <w:r w:rsidRPr="009A56F6">
        <w:tab/>
      </w:r>
      <w:r w:rsidRPr="009A56F6">
        <w:rPr>
          <w:rFonts w:hint="eastAsia"/>
        </w:rPr>
        <w:t>资源分配</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10.</w:t>
      </w:r>
      <w:r w:rsidRPr="007B41EF">
        <w:rPr>
          <w:rFonts w:asciiTheme="majorBidi" w:eastAsia="黑体" w:hAnsiTheme="majorBidi" w:cstheme="majorBidi"/>
        </w:rPr>
        <w:tab/>
      </w:r>
      <w:r w:rsidRPr="002D5F01">
        <w:rPr>
          <w:rFonts w:asciiTheme="majorBidi" w:eastAsia="黑体" w:hAnsiTheme="majorBidi" w:cstheme="majorBidi" w:hint="eastAsia"/>
          <w:spacing w:val="6"/>
        </w:rPr>
        <w:t>委员会参照关于有利于实现儿童权利的公共预算编制</w:t>
      </w:r>
      <w:r w:rsidRPr="007B41EF">
        <w:rPr>
          <w:rFonts w:asciiTheme="majorBidi" w:eastAsia="黑体" w:hAnsiTheme="majorBidi" w:cstheme="majorBidi" w:hint="eastAsia"/>
        </w:rPr>
        <w:t>的第</w:t>
      </w:r>
      <w:r w:rsidRPr="007B41EF">
        <w:rPr>
          <w:rFonts w:asciiTheme="majorBidi" w:eastAsia="黑体" w:hAnsiTheme="majorBidi" w:cstheme="majorBidi"/>
        </w:rPr>
        <w:t>19</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2016</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建议缔约国将儿童权利观纳入有关部门和机构的预算编制进程，明确规定用于儿童的拨款，规定具体指标和跟踪制度，以便监测和评价为执行《公约》而分配的资源是否充足、有效和公平，包括通过</w:t>
      </w:r>
      <w:r w:rsidR="00D3421B">
        <w:rPr>
          <w:rFonts w:asciiTheme="majorBidi" w:eastAsia="黑体" w:hAnsiTheme="majorBidi" w:cstheme="majorBidi"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lastRenderedPageBreak/>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设定绩效</w:t>
      </w:r>
      <w:r w:rsidRPr="002D5F01">
        <w:rPr>
          <w:rFonts w:asciiTheme="majorBidi" w:eastAsia="黑体" w:hAnsiTheme="majorBidi" w:cstheme="majorBidi" w:hint="eastAsia"/>
          <w:spacing w:val="6"/>
        </w:rPr>
        <w:t>目标，将儿童相关方案目标与预算</w:t>
      </w:r>
      <w:r w:rsidRPr="007B41EF">
        <w:rPr>
          <w:rFonts w:asciiTheme="majorBidi" w:eastAsia="黑体" w:hAnsiTheme="majorBidi" w:cstheme="majorBidi" w:hint="eastAsia"/>
        </w:rPr>
        <w:t>拨款和实际支出挂钩，以便监测方案结果及对儿童</w:t>
      </w:r>
      <w:r>
        <w:rPr>
          <w:rFonts w:asciiTheme="majorBidi" w:eastAsia="黑体" w:hAnsiTheme="majorBidi" w:cstheme="majorBidi"/>
        </w:rPr>
        <w:t>(</w:t>
      </w:r>
      <w:r w:rsidRPr="007B41EF">
        <w:rPr>
          <w:rFonts w:asciiTheme="majorBidi" w:eastAsia="黑体" w:hAnsiTheme="majorBidi" w:cstheme="majorBidi" w:hint="eastAsia"/>
        </w:rPr>
        <w:t>包括弱势儿童</w:t>
      </w:r>
      <w:r w:rsidR="009A56F6">
        <w:rPr>
          <w:rFonts w:asciiTheme="majorBidi" w:eastAsia="黑体" w:hAnsiTheme="majorBidi" w:cstheme="majorBidi"/>
        </w:rPr>
        <w:t>)</w:t>
      </w:r>
      <w:r w:rsidRPr="007B41EF">
        <w:rPr>
          <w:rFonts w:asciiTheme="majorBidi" w:eastAsia="黑体" w:hAnsiTheme="majorBidi" w:cstheme="majorBidi" w:hint="eastAsia"/>
        </w:rPr>
        <w:t>的影响；</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为对儿童有直接影响的所有规划、通过、经修订和实际的支出制订详细的预算项目和代码；</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采用预算分类系统，以便报告、跟踪和分析与儿童权利相关的支出；</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确保用于提供服务的预算拨款的波动或减少不降低享有儿童权利的现有水平；</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e</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加强审计，以提高所有部门公共支出的透明度和问责制，从而最大限度调动可用资源，落实儿童权利。</w:t>
      </w:r>
    </w:p>
    <w:p w:rsidR="007B41EF" w:rsidRPr="009A56F6" w:rsidRDefault="007B41EF" w:rsidP="001023AE">
      <w:pPr>
        <w:pStyle w:val="H23GC"/>
      </w:pPr>
      <w:r w:rsidRPr="009A56F6">
        <w:tab/>
      </w:r>
      <w:r w:rsidRPr="009A56F6">
        <w:tab/>
      </w:r>
      <w:r w:rsidRPr="009A56F6">
        <w:rPr>
          <w:rFonts w:hint="eastAsia"/>
        </w:rPr>
        <w:t>数据收集</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11.</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委员会参照其关于执行《儿童权利公约》的一般措施的第</w:t>
      </w:r>
      <w:r w:rsidRPr="007B41EF">
        <w:rPr>
          <w:rFonts w:asciiTheme="majorBidi" w:eastAsia="黑体" w:hAnsiTheme="majorBidi" w:cstheme="majorBidi"/>
        </w:rPr>
        <w:t>5</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2003</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建议缔约国迅速完善其数据采集系统。数据应涵盖《公约》的所有领域，并按年龄、</w:t>
      </w:r>
      <w:r w:rsidRPr="002D5F01">
        <w:rPr>
          <w:rFonts w:asciiTheme="majorBidi" w:eastAsia="黑体" w:hAnsiTheme="majorBidi" w:cstheme="majorBidi" w:hint="eastAsia"/>
          <w:spacing w:val="6"/>
        </w:rPr>
        <w:t>性别、残疾状况、地理位置、</w:t>
      </w:r>
      <w:r w:rsidRPr="007B41EF">
        <w:rPr>
          <w:rFonts w:asciiTheme="majorBidi" w:eastAsia="黑体" w:hAnsiTheme="majorBidi" w:cstheme="majorBidi" w:hint="eastAsia"/>
        </w:rPr>
        <w:t>族裔出身和社会经济背景分列，以便利于分析所有儿童的情况，特别是处境脆弱的儿童的情况。缔约国还应当确保相关部委共享数据和指标，并将数据和指标用于制订、监测和评估促进有效执行《公约》的政策、方案和项目。</w:t>
      </w:r>
    </w:p>
    <w:p w:rsidR="007B41EF" w:rsidRPr="009A56F6" w:rsidRDefault="007B41EF" w:rsidP="009A56F6">
      <w:pPr>
        <w:pStyle w:val="H23GC"/>
      </w:pPr>
      <w:r w:rsidRPr="009A56F6">
        <w:tab/>
      </w:r>
      <w:r w:rsidRPr="009A56F6">
        <w:tab/>
      </w:r>
      <w:r w:rsidRPr="009A56F6">
        <w:rPr>
          <w:rFonts w:hint="eastAsia"/>
        </w:rPr>
        <w:t>独立监测</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12.</w:t>
      </w:r>
      <w:r w:rsidRPr="007B41EF">
        <w:rPr>
          <w:rFonts w:asciiTheme="majorBidi" w:eastAsia="黑体" w:hAnsiTheme="majorBidi" w:cstheme="majorBidi"/>
        </w:rPr>
        <w:tab/>
      </w:r>
      <w:r w:rsidRPr="007B41EF">
        <w:rPr>
          <w:rFonts w:asciiTheme="majorBidi" w:eastAsia="黑体" w:hAnsiTheme="majorBidi" w:cstheme="majorBidi" w:hint="eastAsia"/>
        </w:rPr>
        <w:t>委员会欢迎为加强国家人权机构而采取的措施，但注意到奥地利监察员委员会没有与儿童权利有关的具体任务。委员会建议缔约国采取措施，确保充分遵守《关于促进和保护人权的国家机构的地位的原则》</w:t>
      </w:r>
      <w:r>
        <w:rPr>
          <w:rFonts w:asciiTheme="majorBidi" w:eastAsia="黑体" w:hAnsiTheme="majorBidi" w:cstheme="majorBidi"/>
        </w:rPr>
        <w:t>(</w:t>
      </w:r>
      <w:r w:rsidRPr="007B41EF">
        <w:rPr>
          <w:rFonts w:asciiTheme="majorBidi" w:eastAsia="黑体" w:hAnsiTheme="majorBidi" w:cstheme="majorBidi" w:hint="eastAsia"/>
        </w:rPr>
        <w:t>《巴黎原则</w:t>
      </w:r>
      <w:proofErr w:type="gramStart"/>
      <w:r w:rsidRPr="007B41EF">
        <w:rPr>
          <w:rFonts w:asciiTheme="majorBidi" w:eastAsia="黑体" w:hAnsiTheme="majorBidi" w:cstheme="majorBidi" w:hint="eastAsia"/>
        </w:rPr>
        <w:t>》</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p>
    <w:p w:rsidR="007B41EF" w:rsidRPr="009A56F6" w:rsidRDefault="007B41EF" w:rsidP="009A56F6">
      <w:pPr>
        <w:pStyle w:val="H23GC"/>
      </w:pPr>
      <w:r w:rsidRPr="009A56F6">
        <w:tab/>
      </w:r>
      <w:r w:rsidRPr="009A56F6">
        <w:tab/>
      </w:r>
      <w:r w:rsidRPr="009A56F6">
        <w:rPr>
          <w:rFonts w:hint="eastAsia"/>
        </w:rPr>
        <w:t>国际合作</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13.</w:t>
      </w:r>
      <w:r w:rsidRPr="007B41EF">
        <w:rPr>
          <w:rFonts w:asciiTheme="majorBidi" w:eastAsia="黑体" w:hAnsiTheme="majorBidi" w:cstheme="majorBidi"/>
        </w:rPr>
        <w:tab/>
      </w:r>
      <w:r w:rsidRPr="007B41EF">
        <w:rPr>
          <w:rFonts w:asciiTheme="majorBidi" w:eastAsia="黑体" w:hAnsiTheme="majorBidi" w:cstheme="majorBidi" w:hint="eastAsia"/>
        </w:rPr>
        <w:t>委员会参照可持续发展目标具体目标</w:t>
      </w:r>
      <w:r w:rsidRPr="007B41EF">
        <w:rPr>
          <w:rFonts w:asciiTheme="majorBidi" w:eastAsia="黑体" w:hAnsiTheme="majorBidi" w:cstheme="majorBidi"/>
        </w:rPr>
        <w:t>17.2</w:t>
      </w:r>
      <w:r w:rsidRPr="007B41EF">
        <w:rPr>
          <w:rFonts w:asciiTheme="majorBidi" w:eastAsia="黑体" w:hAnsiTheme="majorBidi" w:cstheme="majorBidi" w:hint="eastAsia"/>
        </w:rPr>
        <w:t>，鼓励缔约国遵守承诺，实现官方发展援助占国民总收入</w:t>
      </w:r>
      <w:r w:rsidRPr="007B41EF">
        <w:rPr>
          <w:rFonts w:asciiTheme="majorBidi" w:eastAsia="黑体" w:hAnsiTheme="majorBidi" w:cstheme="majorBidi"/>
        </w:rPr>
        <w:t>0.7%</w:t>
      </w:r>
      <w:r w:rsidRPr="007B41EF">
        <w:rPr>
          <w:rFonts w:asciiTheme="majorBidi" w:eastAsia="黑体" w:hAnsiTheme="majorBidi" w:cstheme="majorBidi" w:hint="eastAsia"/>
        </w:rPr>
        <w:t>的国际商定目标。委员会建议缔约国在其贸易协定以及发展援助政策及方案中采取儿童权利方针，将儿童权利及其参与纳入方案设计、实施和评估。</w:t>
      </w:r>
    </w:p>
    <w:p w:rsidR="007B41EF" w:rsidRPr="009A56F6" w:rsidRDefault="007B41EF" w:rsidP="009A56F6">
      <w:pPr>
        <w:pStyle w:val="H23GC"/>
      </w:pPr>
      <w:r w:rsidRPr="009A56F6">
        <w:tab/>
      </w:r>
      <w:r w:rsidRPr="009A56F6">
        <w:tab/>
      </w:r>
      <w:r w:rsidRPr="009A56F6">
        <w:rPr>
          <w:rFonts w:hint="eastAsia"/>
        </w:rPr>
        <w:t>儿童权利与工商业部门</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14.</w:t>
      </w:r>
      <w:r w:rsidRPr="007B41EF">
        <w:rPr>
          <w:rFonts w:asciiTheme="majorBidi" w:eastAsia="黑体" w:hAnsiTheme="majorBidi" w:cstheme="majorBidi"/>
        </w:rPr>
        <w:tab/>
      </w:r>
      <w:r w:rsidRPr="007B41EF">
        <w:rPr>
          <w:rFonts w:asciiTheme="majorBidi" w:eastAsia="黑体" w:hAnsiTheme="majorBidi" w:cstheme="majorBidi" w:hint="eastAsia"/>
        </w:rPr>
        <w:t>委员会</w:t>
      </w:r>
      <w:r w:rsidRPr="002D5F01">
        <w:rPr>
          <w:rFonts w:asciiTheme="majorBidi" w:eastAsia="黑体" w:hAnsiTheme="majorBidi" w:cstheme="majorBidi" w:hint="eastAsia"/>
          <w:spacing w:val="-6"/>
        </w:rPr>
        <w:t>参照其关于商业部门对儿童权利的影响方面国家义务</w:t>
      </w:r>
      <w:r w:rsidRPr="007B41EF">
        <w:rPr>
          <w:rFonts w:asciiTheme="majorBidi" w:eastAsia="黑体" w:hAnsiTheme="majorBidi" w:cstheme="majorBidi" w:hint="eastAsia"/>
        </w:rPr>
        <w:t>的第</w:t>
      </w:r>
      <w:r w:rsidRPr="007B41EF">
        <w:rPr>
          <w:rFonts w:asciiTheme="majorBidi" w:eastAsia="黑体" w:hAnsiTheme="majorBidi" w:cstheme="majorBidi"/>
        </w:rPr>
        <w:t>16</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2013</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以及人权理事会于</w:t>
      </w:r>
      <w:proofErr w:type="gramEnd"/>
      <w:r w:rsidRPr="007B41EF">
        <w:rPr>
          <w:rFonts w:asciiTheme="majorBidi" w:eastAsia="黑体" w:hAnsiTheme="majorBidi" w:cstheme="majorBidi"/>
        </w:rPr>
        <w:t>2011</w:t>
      </w:r>
      <w:r w:rsidRPr="007B41EF">
        <w:rPr>
          <w:rFonts w:asciiTheme="majorBidi" w:eastAsia="黑体" w:hAnsiTheme="majorBidi" w:cstheme="majorBidi" w:hint="eastAsia"/>
        </w:rPr>
        <w:t>年核可的《工商企业与人权指导原则》，建议</w:t>
      </w:r>
      <w:r w:rsidRPr="002D5F01">
        <w:rPr>
          <w:rFonts w:asciiTheme="majorBidi" w:eastAsia="黑体" w:hAnsiTheme="majorBidi" w:cstheme="majorBidi" w:hint="eastAsia"/>
          <w:spacing w:val="4"/>
        </w:rPr>
        <w:t>缔约国制定并实施条例，确保工商业部门遵守国际</w:t>
      </w:r>
      <w:r w:rsidRPr="007B41EF">
        <w:rPr>
          <w:rFonts w:asciiTheme="majorBidi" w:eastAsia="黑体" w:hAnsiTheme="majorBidi" w:cstheme="majorBidi" w:hint="eastAsia"/>
        </w:rPr>
        <w:t>和国家的人权、劳动、环境标准和其它标准，尤其是与儿童权利有关的标准。</w:t>
      </w:r>
    </w:p>
    <w:p w:rsidR="007B41EF" w:rsidRPr="009A56F6" w:rsidRDefault="007B41EF" w:rsidP="009A56F6">
      <w:pPr>
        <w:pStyle w:val="H1GC"/>
        <w:rPr>
          <w:rStyle w:val="SingleTxtGCChar"/>
        </w:rPr>
      </w:pPr>
      <w:r w:rsidRPr="009A56F6">
        <w:tab/>
        <w:t>B.</w:t>
      </w:r>
      <w:r w:rsidRPr="009A56F6">
        <w:tab/>
      </w:r>
      <w:r w:rsidRPr="009A56F6">
        <w:rPr>
          <w:rFonts w:hint="eastAsia"/>
        </w:rPr>
        <w:t>儿童的定义</w:t>
      </w:r>
      <w:r w:rsidR="009A56F6">
        <w:br/>
      </w:r>
      <w:r w:rsidRPr="009A56F6">
        <w:rPr>
          <w:rStyle w:val="SingleTxtGCChar"/>
          <w:rFonts w:hint="eastAsia"/>
        </w:rPr>
        <w:t>(</w:t>
      </w:r>
      <w:r w:rsidRPr="009A56F6">
        <w:rPr>
          <w:rStyle w:val="SingleTxtGCChar"/>
          <w:rFonts w:hint="eastAsia"/>
        </w:rPr>
        <w:t>第</w:t>
      </w:r>
      <w:r w:rsidRPr="009A56F6">
        <w:rPr>
          <w:rStyle w:val="SingleTxtGCChar"/>
        </w:rPr>
        <w:t>1</w:t>
      </w:r>
      <w:r w:rsidRPr="009A56F6">
        <w:rPr>
          <w:rStyle w:val="SingleTxtGCChar"/>
          <w:rFonts w:hint="eastAsia"/>
        </w:rPr>
        <w:t>条</w:t>
      </w:r>
      <w:r w:rsidR="009A56F6" w:rsidRPr="009A56F6">
        <w:rPr>
          <w:rStyle w:val="SingleTxtGCChar"/>
          <w:rFonts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15.</w:t>
      </w:r>
      <w:r w:rsidRPr="007B41EF">
        <w:rPr>
          <w:rFonts w:asciiTheme="majorBidi" w:eastAsia="黑体" w:hAnsiTheme="majorBidi" w:cstheme="majorBidi"/>
        </w:rPr>
        <w:tab/>
      </w:r>
      <w:r w:rsidRPr="007B41EF">
        <w:rPr>
          <w:rFonts w:asciiTheme="majorBidi" w:eastAsia="黑体" w:hAnsiTheme="majorBidi" w:cstheme="majorBidi" w:hint="eastAsia"/>
        </w:rPr>
        <w:t>委员会欢迎代表团提供的资料，即缔约国计划修订立法，取消最低结婚年龄</w:t>
      </w:r>
      <w:r w:rsidRPr="007B41EF">
        <w:rPr>
          <w:rFonts w:asciiTheme="majorBidi" w:eastAsia="黑体" w:hAnsiTheme="majorBidi" w:cstheme="majorBidi"/>
        </w:rPr>
        <w:t>18</w:t>
      </w:r>
      <w:r w:rsidRPr="007B41EF">
        <w:rPr>
          <w:rFonts w:asciiTheme="majorBidi" w:eastAsia="黑体" w:hAnsiTheme="majorBidi" w:cstheme="majorBidi" w:hint="eastAsia"/>
        </w:rPr>
        <w:t>岁的所有例外情况，并建议缔约国加快进程，确保只有年满</w:t>
      </w:r>
      <w:r w:rsidRPr="007B41EF">
        <w:rPr>
          <w:rFonts w:asciiTheme="majorBidi" w:eastAsia="黑体" w:hAnsiTheme="majorBidi" w:cstheme="majorBidi"/>
        </w:rPr>
        <w:t>18</w:t>
      </w:r>
      <w:r w:rsidRPr="007B41EF">
        <w:rPr>
          <w:rFonts w:asciiTheme="majorBidi" w:eastAsia="黑体" w:hAnsiTheme="majorBidi" w:cstheme="majorBidi" w:hint="eastAsia"/>
        </w:rPr>
        <w:t>岁以上的人才能结婚。</w:t>
      </w:r>
    </w:p>
    <w:p w:rsidR="007B41EF" w:rsidRPr="009A56F6" w:rsidRDefault="007B41EF" w:rsidP="009A56F6">
      <w:pPr>
        <w:pStyle w:val="H1GC"/>
        <w:rPr>
          <w:rStyle w:val="SingleTxtGCChar"/>
        </w:rPr>
      </w:pPr>
      <w:r>
        <w:lastRenderedPageBreak/>
        <w:tab/>
        <w:t>C.</w:t>
      </w:r>
      <w:r>
        <w:tab/>
      </w:r>
      <w:r>
        <w:rPr>
          <w:rFonts w:hint="eastAsia"/>
        </w:rPr>
        <w:t>一般原则</w:t>
      </w:r>
      <w:r w:rsidR="009A56F6">
        <w:br/>
      </w:r>
      <w:r w:rsidRPr="009A56F6">
        <w:rPr>
          <w:rStyle w:val="SingleTxtGCChar"/>
          <w:rFonts w:hint="eastAsia"/>
        </w:rPr>
        <w:t>(</w:t>
      </w:r>
      <w:r w:rsidRPr="009A56F6">
        <w:rPr>
          <w:rStyle w:val="SingleTxtGCChar"/>
          <w:rFonts w:hint="eastAsia"/>
        </w:rPr>
        <w:t>第</w:t>
      </w:r>
      <w:r w:rsidRPr="009A56F6">
        <w:rPr>
          <w:rStyle w:val="SingleTxtGCChar"/>
        </w:rPr>
        <w:t>2</w:t>
      </w:r>
      <w:r w:rsidRPr="009A56F6">
        <w:rPr>
          <w:rStyle w:val="SingleTxtGCChar"/>
          <w:rFonts w:hint="eastAsia"/>
        </w:rPr>
        <w:t>条、第</w:t>
      </w:r>
      <w:r w:rsidRPr="009A56F6">
        <w:rPr>
          <w:rStyle w:val="SingleTxtGCChar"/>
        </w:rPr>
        <w:t>3</w:t>
      </w:r>
      <w:r w:rsidRPr="009A56F6">
        <w:rPr>
          <w:rStyle w:val="SingleTxtGCChar"/>
          <w:rFonts w:hint="eastAsia"/>
        </w:rPr>
        <w:t>条、第</w:t>
      </w:r>
      <w:r w:rsidRPr="009A56F6">
        <w:rPr>
          <w:rStyle w:val="SingleTxtGCChar"/>
        </w:rPr>
        <w:t>6</w:t>
      </w:r>
      <w:r w:rsidRPr="009A56F6">
        <w:rPr>
          <w:rStyle w:val="SingleTxtGCChar"/>
          <w:rFonts w:hint="eastAsia"/>
        </w:rPr>
        <w:t>条和第</w:t>
      </w:r>
      <w:r w:rsidRPr="009A56F6">
        <w:rPr>
          <w:rStyle w:val="SingleTxtGCChar"/>
        </w:rPr>
        <w:t>12</w:t>
      </w:r>
      <w:r w:rsidRPr="009A56F6">
        <w:rPr>
          <w:rStyle w:val="SingleTxtGCChar"/>
          <w:rFonts w:hint="eastAsia"/>
        </w:rPr>
        <w:t>条</w:t>
      </w:r>
      <w:r w:rsidR="009A56F6" w:rsidRPr="009A56F6">
        <w:rPr>
          <w:rStyle w:val="SingleTxtGCChar"/>
          <w:rFonts w:hint="eastAsia"/>
        </w:rPr>
        <w:t>)</w:t>
      </w:r>
    </w:p>
    <w:p w:rsidR="007B41EF" w:rsidRDefault="007B41EF" w:rsidP="009A56F6">
      <w:pPr>
        <w:pStyle w:val="H23GC"/>
      </w:pPr>
      <w:r>
        <w:tab/>
      </w:r>
      <w:r>
        <w:tab/>
      </w:r>
      <w:r>
        <w:rPr>
          <w:rFonts w:hint="eastAsia"/>
        </w:rPr>
        <w:t>不歧视</w:t>
      </w:r>
    </w:p>
    <w:p w:rsidR="007B41EF" w:rsidRDefault="007B41EF" w:rsidP="007B41EF">
      <w:pPr>
        <w:pStyle w:val="SingleTxtGC"/>
        <w:tabs>
          <w:tab w:val="clear" w:pos="431"/>
          <w:tab w:val="clear" w:pos="1134"/>
          <w:tab w:val="clear" w:pos="1565"/>
          <w:tab w:val="clear" w:pos="1996"/>
          <w:tab w:val="clear" w:pos="2427"/>
          <w:tab w:val="left" w:pos="1701"/>
        </w:tabs>
      </w:pPr>
      <w:r>
        <w:t>16.</w:t>
      </w:r>
      <w:r>
        <w:tab/>
      </w:r>
      <w:r w:rsidRPr="002D5F01">
        <w:rPr>
          <w:rFonts w:hint="eastAsia"/>
          <w:spacing w:val="4"/>
        </w:rPr>
        <w:t>委员会欢迎缔约国采取措施打击仇恨</w:t>
      </w:r>
      <w:r>
        <w:rPr>
          <w:rFonts w:hint="eastAsia"/>
        </w:rPr>
        <w:t>言论以及新纳粹主义、种族主义、仇外心理和相关不容忍的各种表现形式，例如在检察机关设立专门单位调查煽动仇恨的行为，将种族主义、仇外心理和相关不容忍现象纳入奥地利学校系统的教学大纲。然而，委员会仍感关切的是，有报告称，基于种族、残疾状况、宗教、民族血统和社会经济地位的直接和间接歧视持续存在。</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17.</w:t>
      </w:r>
      <w:r w:rsidRPr="007B41EF">
        <w:rPr>
          <w:rFonts w:asciiTheme="majorBidi" w:eastAsia="黑体" w:hAnsiTheme="majorBidi" w:cstheme="majorBidi"/>
        </w:rPr>
        <w:tab/>
      </w:r>
      <w:proofErr w:type="gramStart"/>
      <w:r w:rsidRPr="007B41EF">
        <w:rPr>
          <w:rFonts w:asciiTheme="majorBidi" w:eastAsia="黑体" w:hAnsiTheme="majorBidi" w:cstheme="majorBidi" w:hint="eastAsia"/>
        </w:rPr>
        <w:t>委员会回顾其先前的建议</w:t>
      </w:r>
      <w:r>
        <w:rPr>
          <w:rFonts w:asciiTheme="majorBidi" w:eastAsia="黑体" w:hAnsiTheme="majorBidi" w:cstheme="majorBidi"/>
        </w:rPr>
        <w:t>(</w:t>
      </w:r>
      <w:proofErr w:type="gramEnd"/>
      <w:r w:rsidRPr="007B41EF">
        <w:rPr>
          <w:rFonts w:asciiTheme="majorBidi" w:eastAsia="黑体" w:hAnsiTheme="majorBidi" w:cstheme="majorBidi"/>
        </w:rPr>
        <w:t>CRC/C/AUT/CO/3-4</w:t>
      </w:r>
      <w:r w:rsidRPr="007B41EF">
        <w:rPr>
          <w:rFonts w:asciiTheme="majorBidi" w:eastAsia="黑体" w:hAnsiTheme="majorBidi" w:cstheme="majorBidi" w:hint="eastAsia"/>
        </w:rPr>
        <w:t>，第</w:t>
      </w:r>
      <w:r w:rsidRPr="007B41EF">
        <w:rPr>
          <w:rFonts w:asciiTheme="majorBidi" w:eastAsia="黑体" w:hAnsiTheme="majorBidi" w:cstheme="majorBidi"/>
        </w:rPr>
        <w:t>25</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建议缔约国继续努力提高公众、儿童工作者、公务员和执法人员对文化多样性和族裔间理解的重要性的认识，以便消除针对寻求庇护儿童、难民儿童和移民儿童、残疾儿童、属于族裔、宗教或种族少数群体的儿童</w:t>
      </w:r>
      <w:r>
        <w:rPr>
          <w:rFonts w:asciiTheme="majorBidi" w:eastAsia="黑体" w:hAnsiTheme="majorBidi" w:cstheme="majorBidi" w:hint="eastAsia"/>
        </w:rPr>
        <w:t>(</w:t>
      </w:r>
      <w:r w:rsidRPr="007B41EF">
        <w:rPr>
          <w:rFonts w:asciiTheme="majorBidi" w:eastAsia="黑体" w:hAnsiTheme="majorBidi" w:cstheme="majorBidi" w:hint="eastAsia"/>
        </w:rPr>
        <w:t>包括罗姆儿童和穆斯林儿童</w:t>
      </w:r>
      <w:r w:rsidR="009A56F6">
        <w:rPr>
          <w:rFonts w:asciiTheme="majorBidi" w:eastAsia="黑体" w:hAnsiTheme="majorBidi" w:cstheme="majorBidi" w:hint="eastAsia"/>
        </w:rPr>
        <w:t>)</w:t>
      </w:r>
      <w:r w:rsidRPr="007B41EF">
        <w:rPr>
          <w:rFonts w:asciiTheme="majorBidi" w:eastAsia="黑体" w:hAnsiTheme="majorBidi" w:cstheme="majorBidi" w:hint="eastAsia"/>
        </w:rPr>
        <w:t>以及贫困儿童的成见、偏见和歧视。</w:t>
      </w:r>
    </w:p>
    <w:p w:rsidR="007B41EF" w:rsidRPr="007B41EF" w:rsidRDefault="007B41EF" w:rsidP="009A56F6">
      <w:pPr>
        <w:pStyle w:val="H23GC"/>
      </w:pPr>
      <w:r w:rsidRPr="007B41EF">
        <w:tab/>
      </w:r>
      <w:r w:rsidRPr="007B41EF">
        <w:tab/>
      </w:r>
      <w:r w:rsidRPr="007B41EF">
        <w:rPr>
          <w:rFonts w:hint="eastAsia"/>
        </w:rPr>
        <w:t>儿童的最大利益</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18.</w:t>
      </w:r>
      <w:r w:rsidRPr="007B41EF">
        <w:rPr>
          <w:rFonts w:asciiTheme="majorBidi" w:eastAsia="黑体" w:hAnsiTheme="majorBidi" w:cstheme="majorBidi"/>
        </w:rPr>
        <w:tab/>
      </w:r>
      <w:r w:rsidRPr="007B41EF">
        <w:rPr>
          <w:rFonts w:asciiTheme="majorBidi" w:eastAsia="黑体" w:hAnsiTheme="majorBidi" w:cstheme="majorBidi" w:hint="eastAsia"/>
        </w:rPr>
        <w:t>委员会注意到，</w:t>
      </w:r>
      <w:r w:rsidRPr="007B41EF">
        <w:rPr>
          <w:rFonts w:asciiTheme="majorBidi" w:eastAsia="黑体" w:hAnsiTheme="majorBidi" w:cstheme="majorBidi"/>
        </w:rPr>
        <w:t>2013</w:t>
      </w:r>
      <w:r w:rsidRPr="007B41EF">
        <w:rPr>
          <w:rFonts w:asciiTheme="majorBidi" w:eastAsia="黑体" w:hAnsiTheme="majorBidi" w:cstheme="majorBidi" w:hint="eastAsia"/>
        </w:rPr>
        <w:t>年对《奥地利民法》第</w:t>
      </w:r>
      <w:r w:rsidRPr="007B41EF">
        <w:rPr>
          <w:rFonts w:asciiTheme="majorBidi" w:eastAsia="黑体" w:hAnsiTheme="majorBidi" w:cstheme="majorBidi"/>
        </w:rPr>
        <w:t>138</w:t>
      </w:r>
      <w:r w:rsidRPr="007B41EF">
        <w:rPr>
          <w:rFonts w:asciiTheme="majorBidi" w:eastAsia="黑体" w:hAnsiTheme="majorBidi" w:cstheme="majorBidi" w:hint="eastAsia"/>
        </w:rPr>
        <w:t>条进行了修订，特别是纳入了一个保障儿童最大利益的法定标准的十二点清单，还设立了一个监督委员会</w:t>
      </w:r>
      <w:r>
        <w:rPr>
          <w:rFonts w:asciiTheme="majorBidi" w:eastAsia="黑体" w:hAnsiTheme="majorBidi" w:cstheme="majorBidi"/>
        </w:rPr>
        <w:t>(</w:t>
      </w:r>
      <w:r w:rsidRPr="007B41EF">
        <w:rPr>
          <w:rFonts w:asciiTheme="majorBidi" w:eastAsia="黑体" w:hAnsiTheme="majorBidi" w:cstheme="majorBidi" w:hint="eastAsia"/>
        </w:rPr>
        <w:t>儿童权利委员会</w:t>
      </w:r>
      <w:r w:rsidR="009A56F6">
        <w:rPr>
          <w:rFonts w:asciiTheme="majorBidi" w:eastAsia="黑体" w:hAnsiTheme="majorBidi" w:cstheme="majorBidi"/>
        </w:rPr>
        <w:t>)</w:t>
      </w:r>
      <w:r w:rsidRPr="007B41EF">
        <w:rPr>
          <w:rFonts w:asciiTheme="majorBidi" w:eastAsia="黑体" w:hAnsiTheme="majorBidi" w:cstheme="majorBidi" w:hint="eastAsia"/>
        </w:rPr>
        <w:t>，但委员会促请缔约国在所有立法程序中以一致的方式对拟议法律进行影响评估，</w:t>
      </w:r>
      <w:r w:rsidRPr="007B41EF">
        <w:rPr>
          <w:rFonts w:asciiTheme="majorBidi" w:eastAsia="黑体" w:hAnsiTheme="majorBidi" w:cstheme="majorBidi" w:hint="eastAsia"/>
        </w:rPr>
        <w:t xml:space="preserve"> </w:t>
      </w:r>
      <w:r w:rsidRPr="007B41EF">
        <w:rPr>
          <w:rFonts w:asciiTheme="majorBidi" w:eastAsia="黑体" w:hAnsiTheme="majorBidi" w:cstheme="majorBidi" w:hint="eastAsia"/>
        </w:rPr>
        <w:t>并建立强制性程序，对所有与儿童有关的法律和政策进行事前和事后影响评估，以落实儿童将其最大利益作为一种首要考虑的权利。</w:t>
      </w:r>
    </w:p>
    <w:p w:rsidR="007B41EF" w:rsidRPr="009A56F6" w:rsidRDefault="007B41EF" w:rsidP="009A56F6">
      <w:pPr>
        <w:pStyle w:val="H23GC"/>
        <w:rPr>
          <w:snapToGrid w:val="0"/>
        </w:rPr>
      </w:pPr>
      <w:r w:rsidRPr="009A56F6">
        <w:rPr>
          <w:snapToGrid w:val="0"/>
        </w:rPr>
        <w:tab/>
      </w:r>
      <w:r w:rsidRPr="009A56F6">
        <w:rPr>
          <w:snapToGrid w:val="0"/>
        </w:rPr>
        <w:tab/>
      </w:r>
      <w:r w:rsidRPr="009A56F6">
        <w:rPr>
          <w:rFonts w:hint="eastAsia"/>
          <w:snapToGrid w:val="0"/>
        </w:rPr>
        <w:t>尊重儿童的意见</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19.</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委员会参照其关于儿童表达意见权的第</w:t>
      </w:r>
      <w:r w:rsidRPr="007B41EF">
        <w:rPr>
          <w:rFonts w:asciiTheme="majorBidi" w:eastAsia="黑体" w:hAnsiTheme="majorBidi" w:cstheme="majorBidi"/>
        </w:rPr>
        <w:t>12</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2009</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采取进一步措施，确保切实执行承认儿童在相关法律和行政诉讼中表达意见权的立法；</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在父母未能达成协议且儿童曾目睹一名照料者遭受暴力侵害的情况下，考虑在所有关于父母纠纷的法律和行政诉讼中强制性指定一名法定监护人；</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考虑将托管人主张制度扩大到公共机构中的所有儿童，包括残疾儿童机构、寄宿机构或寄宿学校中的儿童、精神病院中的儿童、寻求庇护者机构中的儿童以及刑事案件中被剥夺自由的儿童；</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倡导所有儿童有意义和有权能地参与家庭、社区和学校事务，并让儿童参与与其相关的所有事务的决策，特别是通过加强奥地利全国青年理事会。</w:t>
      </w:r>
    </w:p>
    <w:p w:rsidR="007B41EF" w:rsidRPr="009A56F6" w:rsidRDefault="007B41EF" w:rsidP="001023AE">
      <w:pPr>
        <w:pStyle w:val="H1GC"/>
        <w:spacing w:after="160"/>
        <w:rPr>
          <w:rStyle w:val="SingleTxtGCChar"/>
        </w:rPr>
      </w:pPr>
      <w:r w:rsidRPr="009A56F6">
        <w:rPr>
          <w:snapToGrid w:val="0"/>
        </w:rPr>
        <w:tab/>
        <w:t>D.</w:t>
      </w:r>
      <w:r w:rsidRPr="009A56F6">
        <w:rPr>
          <w:snapToGrid w:val="0"/>
        </w:rPr>
        <w:tab/>
      </w:r>
      <w:r w:rsidRPr="009A56F6">
        <w:rPr>
          <w:rFonts w:hint="eastAsia"/>
          <w:snapToGrid w:val="0"/>
        </w:rPr>
        <w:t>公民权利和自由</w:t>
      </w:r>
      <w:r w:rsidR="009A56F6">
        <w:rPr>
          <w:snapToGrid w:val="0"/>
        </w:rPr>
        <w:br/>
      </w:r>
      <w:r w:rsidRPr="009A56F6">
        <w:rPr>
          <w:rStyle w:val="SingleTxtGCChar"/>
          <w:rFonts w:hint="eastAsia"/>
        </w:rPr>
        <w:t>(</w:t>
      </w:r>
      <w:r w:rsidRPr="009A56F6">
        <w:rPr>
          <w:rStyle w:val="SingleTxtGCChar"/>
          <w:rFonts w:hint="eastAsia"/>
        </w:rPr>
        <w:t>第</w:t>
      </w:r>
      <w:r w:rsidRPr="009A56F6">
        <w:rPr>
          <w:rStyle w:val="SingleTxtGCChar"/>
        </w:rPr>
        <w:t>7</w:t>
      </w:r>
      <w:r w:rsidRPr="009A56F6">
        <w:rPr>
          <w:rStyle w:val="SingleTxtGCChar"/>
          <w:rFonts w:hint="eastAsia"/>
        </w:rPr>
        <w:t>条、第</w:t>
      </w:r>
      <w:r w:rsidRPr="009A56F6">
        <w:rPr>
          <w:rStyle w:val="SingleTxtGCChar"/>
        </w:rPr>
        <w:t>8</w:t>
      </w:r>
      <w:r w:rsidRPr="009A56F6">
        <w:rPr>
          <w:rStyle w:val="SingleTxtGCChar"/>
          <w:rFonts w:hint="eastAsia"/>
        </w:rPr>
        <w:t>条和第</w:t>
      </w:r>
      <w:r w:rsidRPr="009A56F6">
        <w:rPr>
          <w:rStyle w:val="SingleTxtGCChar"/>
        </w:rPr>
        <w:t>13</w:t>
      </w:r>
      <w:r w:rsidRPr="009A56F6">
        <w:rPr>
          <w:rStyle w:val="SingleTxtGCChar"/>
          <w:rFonts w:hint="eastAsia"/>
        </w:rPr>
        <w:t>至第</w:t>
      </w:r>
      <w:r w:rsidRPr="009A56F6">
        <w:rPr>
          <w:rStyle w:val="SingleTxtGCChar"/>
        </w:rPr>
        <w:t>17</w:t>
      </w:r>
      <w:r w:rsidRPr="009A56F6">
        <w:rPr>
          <w:rStyle w:val="SingleTxtGCChar"/>
          <w:rFonts w:hint="eastAsia"/>
        </w:rPr>
        <w:t>条</w:t>
      </w:r>
      <w:r w:rsidR="009A56F6" w:rsidRPr="009A56F6">
        <w:rPr>
          <w:rStyle w:val="SingleTxtGCChar"/>
          <w:rFonts w:hint="eastAsia"/>
        </w:rPr>
        <w:t>)</w:t>
      </w:r>
    </w:p>
    <w:p w:rsidR="007B41EF" w:rsidRPr="009A56F6" w:rsidRDefault="007B41EF" w:rsidP="009A56F6">
      <w:pPr>
        <w:pStyle w:val="H23GC"/>
        <w:rPr>
          <w:snapToGrid w:val="0"/>
        </w:rPr>
      </w:pPr>
      <w:r w:rsidRPr="009A56F6">
        <w:rPr>
          <w:snapToGrid w:val="0"/>
        </w:rPr>
        <w:tab/>
      </w:r>
      <w:r w:rsidRPr="009A56F6">
        <w:rPr>
          <w:snapToGrid w:val="0"/>
        </w:rPr>
        <w:tab/>
      </w:r>
      <w:r w:rsidRPr="009A56F6">
        <w:rPr>
          <w:rFonts w:hint="eastAsia"/>
          <w:snapToGrid w:val="0"/>
        </w:rPr>
        <w:t>身份权</w:t>
      </w:r>
    </w:p>
    <w:p w:rsidR="007B41EF" w:rsidRPr="009A56F6"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20.</w:t>
      </w:r>
      <w:r w:rsidRPr="007B41EF">
        <w:rPr>
          <w:rFonts w:asciiTheme="majorBidi" w:eastAsia="黑体" w:hAnsiTheme="majorBidi" w:cstheme="majorBidi"/>
        </w:rPr>
        <w:tab/>
      </w:r>
      <w:proofErr w:type="gramStart"/>
      <w:r w:rsidRPr="007B41EF">
        <w:rPr>
          <w:rFonts w:asciiTheme="majorBidi" w:eastAsia="黑体" w:hAnsiTheme="majorBidi" w:cstheme="majorBidi" w:hint="eastAsia"/>
        </w:rPr>
        <w:t>委员会欣见可匿名生育的规定使得被遗弃在“</w:t>
      </w:r>
      <w:proofErr w:type="gramEnd"/>
      <w:r w:rsidRPr="007B41EF">
        <w:rPr>
          <w:rFonts w:asciiTheme="majorBidi" w:eastAsia="黑体" w:hAnsiTheme="majorBidi" w:cstheme="majorBidi" w:hint="eastAsia"/>
        </w:rPr>
        <w:t>婴儿保护舱”的新生儿人数大幅减少，杀婴事件也有所减少，但委员会促请缔约国彻底废除匿名遗弃婴儿的</w:t>
      </w:r>
      <w:r w:rsidRPr="009A56F6">
        <w:rPr>
          <w:rFonts w:asciiTheme="majorBidi" w:eastAsia="黑体" w:hAnsiTheme="majorBidi" w:cstheme="majorBidi" w:hint="eastAsia"/>
        </w:rPr>
        <w:t>做法。</w:t>
      </w:r>
    </w:p>
    <w:p w:rsidR="007B41EF" w:rsidRPr="009A56F6" w:rsidRDefault="007B41EF" w:rsidP="001023AE">
      <w:pPr>
        <w:pStyle w:val="H23GC"/>
        <w:spacing w:before="160"/>
        <w:rPr>
          <w:snapToGrid w:val="0"/>
        </w:rPr>
      </w:pPr>
      <w:r w:rsidRPr="009A56F6">
        <w:rPr>
          <w:snapToGrid w:val="0"/>
        </w:rPr>
        <w:lastRenderedPageBreak/>
        <w:tab/>
      </w:r>
      <w:r w:rsidRPr="009A56F6">
        <w:rPr>
          <w:snapToGrid w:val="0"/>
        </w:rPr>
        <w:tab/>
      </w:r>
      <w:r w:rsidRPr="009A56F6">
        <w:rPr>
          <w:rFonts w:hint="eastAsia"/>
          <w:snapToGrid w:val="0"/>
        </w:rPr>
        <w:t>国籍</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21.</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w:t>
      </w:r>
      <w:r w:rsidR="00D3421B">
        <w:rPr>
          <w:rFonts w:asciiTheme="majorBidi" w:eastAsia="黑体" w:hAnsiTheme="majorBidi" w:cstheme="majorBidi"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D3421B">
        <w:rPr>
          <w:rFonts w:asciiTheme="majorBidi" w:eastAsia="黑体" w:hAnsiTheme="majorBidi" w:cstheme="majorBidi" w:hint="eastAsia"/>
          <w:spacing w:val="-6"/>
        </w:rPr>
        <w:t>扩大《奥地利公民身份法》的范围，</w:t>
      </w:r>
      <w:r w:rsidRPr="007B41EF">
        <w:rPr>
          <w:rFonts w:asciiTheme="majorBidi" w:eastAsia="黑体" w:hAnsiTheme="majorBidi" w:cstheme="majorBidi" w:hint="eastAsia"/>
        </w:rPr>
        <w:t>以使在奥地利领土上出生的可能成为无国籍人的儿童在出生时自动获得奥利地国籍，或者至少使该法第</w:t>
      </w:r>
      <w:r w:rsidRPr="007B41EF">
        <w:rPr>
          <w:rFonts w:asciiTheme="majorBidi" w:eastAsia="黑体" w:hAnsiTheme="majorBidi" w:cstheme="majorBidi"/>
        </w:rPr>
        <w:t xml:space="preserve">14 </w:t>
      </w:r>
      <w:r>
        <w:rPr>
          <w:rFonts w:asciiTheme="majorBidi" w:eastAsia="黑体" w:hAnsiTheme="majorBidi" w:cstheme="majorBidi"/>
        </w:rPr>
        <w:t>(</w:t>
      </w:r>
      <w:r w:rsidRPr="007B41EF">
        <w:rPr>
          <w:rFonts w:asciiTheme="majorBidi" w:eastAsia="黑体" w:hAnsiTheme="majorBidi" w:cstheme="majorBidi"/>
        </w:rPr>
        <w:t>1</w:t>
      </w:r>
      <w:r w:rsidR="009A56F6">
        <w:rPr>
          <w:rFonts w:asciiTheme="majorBidi" w:eastAsia="黑体" w:hAnsiTheme="majorBidi" w:cstheme="majorBidi"/>
        </w:rPr>
        <w:t>)</w:t>
      </w:r>
      <w:r w:rsidRPr="007B41EF">
        <w:rPr>
          <w:rFonts w:asciiTheme="majorBidi" w:eastAsia="黑体" w:hAnsiTheme="majorBidi" w:cstheme="majorBidi"/>
        </w:rPr>
        <w:t xml:space="preserve"> </w:t>
      </w:r>
      <w:r>
        <w:rPr>
          <w:rFonts w:asciiTheme="majorBidi" w:eastAsia="黑体" w:hAnsiTheme="majorBidi" w:cstheme="majorBidi"/>
        </w:rPr>
        <w:t>(</w:t>
      </w:r>
      <w:proofErr w:type="gramStart"/>
      <w:r w:rsidRPr="007B41EF">
        <w:rPr>
          <w:rFonts w:asciiTheme="majorBidi" w:eastAsia="黑体" w:hAnsiTheme="majorBidi" w:cstheme="majorBidi"/>
        </w:rPr>
        <w:t>5</w:t>
      </w:r>
      <w:r w:rsidR="009A56F6">
        <w:rPr>
          <w:rFonts w:asciiTheme="majorBidi" w:eastAsia="黑体" w:hAnsiTheme="majorBidi" w:cstheme="majorBidi"/>
        </w:rPr>
        <w:t>)</w:t>
      </w:r>
      <w:r w:rsidRPr="007B41EF">
        <w:rPr>
          <w:rFonts w:asciiTheme="majorBidi" w:eastAsia="黑体" w:hAnsiTheme="majorBidi" w:cstheme="majorBidi" w:hint="eastAsia"/>
        </w:rPr>
        <w:t>条与</w:t>
      </w:r>
      <w:proofErr w:type="gramEnd"/>
      <w:r w:rsidRPr="007B41EF">
        <w:rPr>
          <w:rFonts w:asciiTheme="majorBidi" w:eastAsia="黑体" w:hAnsiTheme="majorBidi" w:cstheme="majorBidi"/>
        </w:rPr>
        <w:t>1961</w:t>
      </w:r>
      <w:r w:rsidRPr="007B41EF">
        <w:rPr>
          <w:rFonts w:asciiTheme="majorBidi" w:eastAsia="黑体" w:hAnsiTheme="majorBidi" w:cstheme="majorBidi" w:hint="eastAsia"/>
        </w:rPr>
        <w:t>年《减少无国籍状态公约》相一致，将无国籍人可申请国籍的时间期限从两年延长至三年；</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修订《奥地利公民身份法》第</w:t>
      </w:r>
      <w:r w:rsidRPr="007B41EF">
        <w:rPr>
          <w:rFonts w:asciiTheme="majorBidi" w:eastAsia="黑体" w:hAnsiTheme="majorBidi" w:cstheme="majorBidi"/>
        </w:rPr>
        <w:t>7</w:t>
      </w:r>
      <w:r w:rsidRPr="007B41EF">
        <w:rPr>
          <w:rFonts w:asciiTheme="majorBidi" w:eastAsia="黑体" w:hAnsiTheme="majorBidi" w:cstheme="majorBidi" w:hint="eastAsia"/>
        </w:rPr>
        <w:t>条，以确保这些儿童在证实父子关系后追溯获得奥地利国籍</w:t>
      </w:r>
      <w:r>
        <w:rPr>
          <w:rFonts w:asciiTheme="majorBidi" w:eastAsia="黑体" w:hAnsiTheme="majorBidi" w:cstheme="majorBidi" w:hint="eastAsia"/>
        </w:rPr>
        <w:t>(</w:t>
      </w:r>
      <w:r w:rsidRPr="007B41EF">
        <w:rPr>
          <w:rFonts w:asciiTheme="majorBidi" w:eastAsia="黑体" w:hAnsiTheme="majorBidi" w:cstheme="majorBidi" w:hint="eastAsia"/>
        </w:rPr>
        <w:t>依据代表团提供的关于奥地利父亲非婚生子女获得奥地利国籍的简化程序的信息提出此项建议</w:t>
      </w:r>
      <w:r w:rsidR="009A56F6">
        <w:rPr>
          <w:rFonts w:asciiTheme="majorBidi" w:eastAsia="黑体" w:hAnsiTheme="majorBidi" w:cstheme="majorBidi" w:hint="eastAsia"/>
        </w:rPr>
        <w:t>)</w:t>
      </w:r>
      <w:r w:rsidRPr="007B41EF">
        <w:rPr>
          <w:rFonts w:asciiTheme="majorBidi" w:eastAsia="黑体" w:hAnsiTheme="majorBidi" w:cstheme="majorBidi" w:hint="eastAsia"/>
        </w:rPr>
        <w:t>。</w:t>
      </w:r>
    </w:p>
    <w:p w:rsidR="007B41EF" w:rsidRPr="009A56F6" w:rsidRDefault="007B41EF" w:rsidP="001023AE">
      <w:pPr>
        <w:pStyle w:val="H1GC"/>
        <w:spacing w:before="200" w:after="180"/>
        <w:rPr>
          <w:rStyle w:val="SingleTxtGCChar"/>
        </w:rPr>
      </w:pPr>
      <w:r w:rsidRPr="009A56F6">
        <w:tab/>
        <w:t>E.</w:t>
      </w:r>
      <w:r w:rsidRPr="009A56F6">
        <w:tab/>
      </w:r>
      <w:r w:rsidRPr="009A56F6">
        <w:rPr>
          <w:rFonts w:hint="eastAsia"/>
        </w:rPr>
        <w:t>暴力侵害儿童</w:t>
      </w:r>
      <w:r w:rsidR="009A56F6">
        <w:br/>
      </w:r>
      <w:r w:rsidRPr="009A56F6">
        <w:rPr>
          <w:rStyle w:val="SingleTxtGCChar"/>
          <w:rFonts w:hint="eastAsia"/>
        </w:rPr>
        <w:t>(</w:t>
      </w:r>
      <w:r w:rsidRPr="009A56F6">
        <w:rPr>
          <w:rStyle w:val="SingleTxtGCChar"/>
          <w:rFonts w:hint="eastAsia"/>
        </w:rPr>
        <w:t>第</w:t>
      </w:r>
      <w:r w:rsidRPr="009A56F6">
        <w:rPr>
          <w:rStyle w:val="SingleTxtGCChar"/>
        </w:rPr>
        <w:t>19</w:t>
      </w:r>
      <w:r w:rsidRPr="009A56F6">
        <w:rPr>
          <w:rStyle w:val="SingleTxtGCChar"/>
          <w:rFonts w:hint="eastAsia"/>
        </w:rPr>
        <w:t>条、第</w:t>
      </w:r>
      <w:r w:rsidRPr="009A56F6">
        <w:rPr>
          <w:rStyle w:val="SingleTxtGCChar"/>
        </w:rPr>
        <w:t>24</w:t>
      </w:r>
      <w:r w:rsidRPr="009A56F6">
        <w:rPr>
          <w:rStyle w:val="SingleTxtGCChar"/>
          <w:rFonts w:hint="eastAsia"/>
        </w:rPr>
        <w:t>条第</w:t>
      </w:r>
      <w:r w:rsidRPr="009A56F6">
        <w:rPr>
          <w:rStyle w:val="SingleTxtGCChar"/>
        </w:rPr>
        <w:t>3</w:t>
      </w:r>
      <w:r w:rsidRPr="009A56F6">
        <w:rPr>
          <w:rStyle w:val="SingleTxtGCChar"/>
          <w:rFonts w:hint="eastAsia"/>
        </w:rPr>
        <w:t>款、第</w:t>
      </w:r>
      <w:r w:rsidRPr="009A56F6">
        <w:rPr>
          <w:rStyle w:val="SingleTxtGCChar"/>
        </w:rPr>
        <w:t>28</w:t>
      </w:r>
      <w:r w:rsidRPr="009A56F6">
        <w:rPr>
          <w:rStyle w:val="SingleTxtGCChar"/>
          <w:rFonts w:hint="eastAsia"/>
        </w:rPr>
        <w:t>条第</w:t>
      </w:r>
      <w:r w:rsidRPr="009A56F6">
        <w:rPr>
          <w:rStyle w:val="SingleTxtGCChar"/>
        </w:rPr>
        <w:t>2</w:t>
      </w:r>
      <w:r w:rsidRPr="009A56F6">
        <w:rPr>
          <w:rStyle w:val="SingleTxtGCChar"/>
          <w:rFonts w:hint="eastAsia"/>
        </w:rPr>
        <w:t>款、第</w:t>
      </w:r>
      <w:r w:rsidRPr="009A56F6">
        <w:rPr>
          <w:rStyle w:val="SingleTxtGCChar"/>
        </w:rPr>
        <w:t>34</w:t>
      </w:r>
      <w:r w:rsidRPr="009A56F6">
        <w:rPr>
          <w:rStyle w:val="SingleTxtGCChar"/>
          <w:rFonts w:hint="eastAsia"/>
        </w:rPr>
        <w:t>条、第</w:t>
      </w:r>
      <w:r w:rsidRPr="009A56F6">
        <w:rPr>
          <w:rStyle w:val="SingleTxtGCChar"/>
        </w:rPr>
        <w:t>37</w:t>
      </w:r>
      <w:r w:rsidRPr="009A56F6">
        <w:rPr>
          <w:rStyle w:val="SingleTxtGCChar"/>
          <w:rFonts w:hint="eastAsia"/>
        </w:rPr>
        <w:t>条</w:t>
      </w:r>
      <w:r w:rsidRPr="009A56F6">
        <w:rPr>
          <w:rStyle w:val="SingleTxtGCChar"/>
          <w:rFonts w:hint="eastAsia"/>
        </w:rPr>
        <w:t>(</w:t>
      </w:r>
      <w:r w:rsidRPr="009A56F6">
        <w:rPr>
          <w:rStyle w:val="SingleTxtGCChar"/>
        </w:rPr>
        <w:t>a</w:t>
      </w:r>
      <w:r w:rsidR="009A56F6" w:rsidRPr="009A56F6">
        <w:rPr>
          <w:rStyle w:val="SingleTxtGCChar"/>
          <w:rFonts w:hint="eastAsia"/>
        </w:rPr>
        <w:t>)</w:t>
      </w:r>
      <w:r w:rsidRPr="009A56F6">
        <w:rPr>
          <w:rStyle w:val="SingleTxtGCChar"/>
          <w:rFonts w:hint="eastAsia"/>
        </w:rPr>
        <w:t>项和第</w:t>
      </w:r>
      <w:r w:rsidRPr="009A56F6">
        <w:rPr>
          <w:rStyle w:val="SingleTxtGCChar"/>
        </w:rPr>
        <w:t>39</w:t>
      </w:r>
      <w:r w:rsidRPr="009A56F6">
        <w:rPr>
          <w:rStyle w:val="SingleTxtGCChar"/>
          <w:rFonts w:hint="eastAsia"/>
        </w:rPr>
        <w:t>条</w:t>
      </w:r>
      <w:r w:rsidR="009A56F6" w:rsidRPr="009A56F6">
        <w:rPr>
          <w:rStyle w:val="SingleTxtGCChar"/>
          <w:rFonts w:hint="eastAsia"/>
        </w:rPr>
        <w:t>)</w:t>
      </w:r>
    </w:p>
    <w:p w:rsidR="007B41EF" w:rsidRPr="009A56F6" w:rsidRDefault="007B41EF" w:rsidP="001023AE">
      <w:pPr>
        <w:pStyle w:val="H23GC"/>
        <w:spacing w:before="160"/>
        <w:rPr>
          <w:snapToGrid w:val="0"/>
        </w:rPr>
      </w:pPr>
      <w:r w:rsidRPr="009A56F6">
        <w:rPr>
          <w:snapToGrid w:val="0"/>
        </w:rPr>
        <w:tab/>
      </w:r>
      <w:r w:rsidRPr="009A56F6">
        <w:rPr>
          <w:snapToGrid w:val="0"/>
        </w:rPr>
        <w:tab/>
      </w:r>
      <w:r w:rsidRPr="009A56F6">
        <w:rPr>
          <w:rFonts w:hint="eastAsia"/>
          <w:snapToGrid w:val="0"/>
        </w:rPr>
        <w:t>体罚和精神暴力</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22.</w:t>
      </w:r>
      <w:r w:rsidRPr="007B41EF">
        <w:rPr>
          <w:rFonts w:asciiTheme="majorBidi" w:eastAsia="黑体" w:hAnsiTheme="majorBidi" w:cstheme="majorBidi"/>
        </w:rPr>
        <w:tab/>
      </w:r>
      <w:r w:rsidRPr="007B41EF">
        <w:rPr>
          <w:rFonts w:asciiTheme="majorBidi" w:eastAsia="黑体" w:hAnsiTheme="majorBidi" w:cstheme="majorBidi" w:hint="eastAsia"/>
        </w:rPr>
        <w:t>委员会赞赏地注意到废除体罚使公众对暴力侵害儿童行为的态度发生了转变，但仍感关切的是，相当一部分人口仍不知道法律禁止某些形式的暴力行为的规定。委员会还感到关切的是，有报告称精神暴力行为正在增加。委员会参照其关于儿童受保护免遭体罚和其他残忍或有辱人格形式惩罚的权利问题的第</w:t>
      </w:r>
      <w:r w:rsidRPr="007B41EF">
        <w:rPr>
          <w:rFonts w:asciiTheme="majorBidi" w:eastAsia="黑体" w:hAnsiTheme="majorBidi" w:cstheme="majorBidi"/>
        </w:rPr>
        <w:t>8</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2006</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建议缔约国加强努力，提高儿童、父母、照料者、教师和儿童工作者的认识，让他们了解到禁止暴力，包括精神暴力的法律禁令及其规定的内容和制裁。</w:t>
      </w:r>
    </w:p>
    <w:p w:rsidR="007B41EF" w:rsidRPr="009A56F6" w:rsidRDefault="007B41EF" w:rsidP="001023AE">
      <w:pPr>
        <w:pStyle w:val="H23GC"/>
        <w:spacing w:before="160"/>
        <w:rPr>
          <w:snapToGrid w:val="0"/>
        </w:rPr>
      </w:pPr>
      <w:r w:rsidRPr="009A56F6">
        <w:rPr>
          <w:snapToGrid w:val="0"/>
        </w:rPr>
        <w:tab/>
      </w:r>
      <w:r w:rsidRPr="009A56F6">
        <w:rPr>
          <w:snapToGrid w:val="0"/>
        </w:rPr>
        <w:tab/>
      </w:r>
      <w:r w:rsidRPr="009A56F6">
        <w:rPr>
          <w:rFonts w:hint="eastAsia"/>
          <w:snapToGrid w:val="0"/>
        </w:rPr>
        <w:t>虐待和忽视</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23.</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委员会参照其关于儿童免遭一切形式暴力侵害的权利的第</w:t>
      </w:r>
      <w:r w:rsidRPr="007B41EF">
        <w:rPr>
          <w:rFonts w:asciiTheme="majorBidi" w:eastAsia="黑体" w:hAnsiTheme="majorBidi" w:cstheme="majorBidi"/>
        </w:rPr>
        <w:t>13</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2011</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以及可持续发展目标具体目标</w:t>
      </w:r>
      <w:proofErr w:type="gramEnd"/>
      <w:r w:rsidRPr="007B41EF">
        <w:rPr>
          <w:rFonts w:asciiTheme="majorBidi" w:eastAsia="黑体" w:hAnsiTheme="majorBidi" w:cstheme="majorBidi"/>
        </w:rPr>
        <w:t>16.2</w:t>
      </w:r>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进一步加强收集虐待和忽视案件的数据，包括对虐待和忽视的程度和原因以及儿童福利案件中干预措施的性质进行全面研究；</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进一步加强有儿童参与的提高认识和教育方案，包括运动，以便制定一项防止和打击虐待和忽视儿童的综合战略。</w:t>
      </w:r>
    </w:p>
    <w:p w:rsidR="007B41EF" w:rsidRPr="009A56F6" w:rsidRDefault="007B41EF" w:rsidP="009A56F6">
      <w:pPr>
        <w:pStyle w:val="H23GC"/>
      </w:pPr>
      <w:r w:rsidRPr="009A56F6">
        <w:tab/>
      </w:r>
      <w:r w:rsidRPr="009A56F6">
        <w:tab/>
      </w:r>
      <w:r w:rsidRPr="009A56F6">
        <w:rPr>
          <w:rFonts w:hint="eastAsia"/>
        </w:rPr>
        <w:t>性剥削和性虐待</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24.</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确保对儿童性虐待采取关爱儿童的多部门应对措施，以期避免因调查和起诉期间的多次面谈使儿童受害人受到再次伤害，并确保采取适当的治疗干预措施；</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收集与对儿童实施性虐待的案件有关的分类数据，包括在家庭中以及涉及神职人员和体育协会代表的案件，并在下次定期报告中提供关于这种虐待行为的报告以及相关调查、起诉和定罪情况的详细资料。</w:t>
      </w:r>
    </w:p>
    <w:p w:rsidR="007B41EF" w:rsidRPr="009A56F6" w:rsidRDefault="007B41EF" w:rsidP="009A56F6">
      <w:pPr>
        <w:pStyle w:val="H23GC"/>
      </w:pPr>
      <w:r w:rsidRPr="009A56F6">
        <w:lastRenderedPageBreak/>
        <w:tab/>
      </w:r>
      <w:r w:rsidRPr="009A56F6">
        <w:tab/>
      </w:r>
      <w:r w:rsidRPr="009A56F6">
        <w:rPr>
          <w:rFonts w:hint="eastAsia"/>
        </w:rPr>
        <w:t>网络欺凌和诱骗</w:t>
      </w:r>
    </w:p>
    <w:p w:rsidR="007B41EF" w:rsidRPr="007B41EF" w:rsidRDefault="007B41EF" w:rsidP="00D3421B">
      <w:pPr>
        <w:pStyle w:val="SingleTxtGC"/>
        <w:keepNext/>
        <w:keepLines/>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25.</w:t>
      </w:r>
      <w:r w:rsidRPr="007B41EF">
        <w:rPr>
          <w:rFonts w:asciiTheme="majorBidi" w:eastAsia="黑体" w:hAnsiTheme="majorBidi" w:cstheme="majorBidi"/>
        </w:rPr>
        <w:tab/>
      </w:r>
      <w:proofErr w:type="gramStart"/>
      <w:r w:rsidRPr="007B41EF">
        <w:rPr>
          <w:rFonts w:asciiTheme="majorBidi" w:eastAsia="黑体" w:hAnsiTheme="majorBidi" w:cstheme="majorBidi" w:hint="eastAsia"/>
        </w:rPr>
        <w:t>委员会回顾其先前的建议</w:t>
      </w:r>
      <w:r>
        <w:rPr>
          <w:rFonts w:asciiTheme="majorBidi" w:eastAsia="黑体" w:hAnsiTheme="majorBidi" w:cstheme="majorBidi"/>
        </w:rPr>
        <w:t>(</w:t>
      </w:r>
      <w:proofErr w:type="gramEnd"/>
      <w:r w:rsidRPr="007B41EF">
        <w:rPr>
          <w:rFonts w:asciiTheme="majorBidi" w:eastAsia="黑体" w:hAnsiTheme="majorBidi" w:cstheme="majorBidi"/>
        </w:rPr>
        <w:t>CRC/C/AUT/CO/3-4</w:t>
      </w:r>
      <w:r w:rsidRPr="007B41EF">
        <w:rPr>
          <w:rFonts w:asciiTheme="majorBidi" w:eastAsia="黑体" w:hAnsiTheme="majorBidi" w:cstheme="majorBidi" w:hint="eastAsia"/>
        </w:rPr>
        <w:t>，第</w:t>
      </w:r>
      <w:r w:rsidRPr="007B41EF">
        <w:rPr>
          <w:rFonts w:asciiTheme="majorBidi" w:eastAsia="黑体" w:hAnsiTheme="majorBidi" w:cstheme="majorBidi"/>
        </w:rPr>
        <w:t>32</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，促请缔约国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建立与网络欺凌和诱骗有关的机制、程序和准则，以确保迅速有效地调查此类案件并起诉犯罪人；</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向执法人员、社会工作者和检察官提供系统培训，说明如何以尊重受害人隐私和对儿童和性别问题有敏感认识的方式，调查和起诉关于网络欺凌和诱骗的申诉；</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确保《刑法》涵盖针对儿童的一切形式的网络欺凌，包括单次犯罪；</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切实监测与社交媒体平台所达成协议的执行情况，以确保仇恨帖子被迅速删除。</w:t>
      </w:r>
    </w:p>
    <w:p w:rsidR="007B41EF" w:rsidRPr="009A56F6" w:rsidRDefault="007B41EF" w:rsidP="009A56F6">
      <w:pPr>
        <w:pStyle w:val="H23GC"/>
      </w:pPr>
      <w:r w:rsidRPr="009A56F6">
        <w:tab/>
      </w:r>
      <w:r w:rsidRPr="009A56F6">
        <w:tab/>
      </w:r>
      <w:r w:rsidRPr="009A56F6">
        <w:rPr>
          <w:rFonts w:hint="eastAsia"/>
        </w:rPr>
        <w:t>求助热线</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26.</w:t>
      </w:r>
      <w:r w:rsidRPr="007B41EF">
        <w:rPr>
          <w:rFonts w:asciiTheme="majorBidi" w:eastAsia="黑体" w:hAnsiTheme="majorBidi" w:cstheme="majorBidi"/>
        </w:rPr>
        <w:tab/>
      </w:r>
      <w:proofErr w:type="gramStart"/>
      <w:r w:rsidRPr="007B41EF">
        <w:rPr>
          <w:rFonts w:asciiTheme="majorBidi" w:eastAsia="黑体" w:hAnsiTheme="majorBidi" w:cstheme="majorBidi" w:hint="eastAsia"/>
        </w:rPr>
        <w:t>委员会回顾其先前的建议</w:t>
      </w:r>
      <w:r>
        <w:rPr>
          <w:rFonts w:asciiTheme="majorBidi" w:eastAsia="黑体" w:hAnsiTheme="majorBidi" w:cstheme="majorBidi"/>
        </w:rPr>
        <w:t>(</w:t>
      </w:r>
      <w:proofErr w:type="gramEnd"/>
      <w:r w:rsidRPr="007B41EF">
        <w:rPr>
          <w:rFonts w:asciiTheme="majorBidi" w:eastAsia="黑体" w:hAnsiTheme="majorBidi" w:cstheme="majorBidi"/>
        </w:rPr>
        <w:t>CRC/C/15/Add.251</w:t>
      </w:r>
      <w:r w:rsidR="00D3421B">
        <w:rPr>
          <w:rFonts w:asciiTheme="majorBidi" w:eastAsia="黑体" w:hAnsiTheme="majorBidi" w:cstheme="majorBidi" w:hint="eastAsia"/>
        </w:rPr>
        <w:t>，</w:t>
      </w:r>
      <w:r w:rsidRPr="007B41EF">
        <w:rPr>
          <w:rFonts w:asciiTheme="majorBidi" w:eastAsia="黑体" w:hAnsiTheme="majorBidi" w:cstheme="majorBidi" w:hint="eastAsia"/>
        </w:rPr>
        <w:t>第</w:t>
      </w:r>
      <w:r w:rsidRPr="007B41EF">
        <w:rPr>
          <w:rFonts w:asciiTheme="majorBidi" w:eastAsia="黑体" w:hAnsiTheme="majorBidi" w:cstheme="majorBidi"/>
        </w:rPr>
        <w:t>28</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，促请缔约国确保为紧急求助热线“</w:t>
      </w:r>
      <w:r w:rsidRPr="007B41EF">
        <w:rPr>
          <w:rFonts w:asciiTheme="majorBidi" w:eastAsia="黑体" w:hAnsiTheme="majorBidi" w:cstheme="majorBidi"/>
        </w:rPr>
        <w:t xml:space="preserve">147 Rat auf </w:t>
      </w:r>
      <w:proofErr w:type="spellStart"/>
      <w:r w:rsidRPr="007B41EF">
        <w:rPr>
          <w:rFonts w:asciiTheme="majorBidi" w:eastAsia="黑体" w:hAnsiTheme="majorBidi" w:cstheme="majorBidi"/>
        </w:rPr>
        <w:t>Draht</w:t>
      </w:r>
      <w:proofErr w:type="spellEnd"/>
      <w:r w:rsidR="00875DF1">
        <w:rPr>
          <w:rFonts w:hint="eastAsia"/>
        </w:rPr>
        <w:t>”</w:t>
      </w:r>
      <w:r w:rsidRPr="007B41EF">
        <w:rPr>
          <w:rFonts w:asciiTheme="majorBidi" w:eastAsia="黑体" w:hAnsiTheme="majorBidi" w:cstheme="majorBidi" w:hint="eastAsia"/>
        </w:rPr>
        <w:t>提供可持续的经费。</w:t>
      </w:r>
    </w:p>
    <w:p w:rsidR="007B41EF" w:rsidRPr="009A56F6" w:rsidRDefault="007B41EF" w:rsidP="009A56F6">
      <w:pPr>
        <w:pStyle w:val="H23GC"/>
      </w:pPr>
      <w:r w:rsidRPr="009A56F6">
        <w:tab/>
      </w:r>
      <w:r w:rsidRPr="009A56F6">
        <w:tab/>
      </w:r>
      <w:r w:rsidRPr="009A56F6">
        <w:rPr>
          <w:rFonts w:hint="eastAsia"/>
        </w:rPr>
        <w:t>有害做法</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27.</w:t>
      </w:r>
      <w:r w:rsidRPr="007B41EF">
        <w:rPr>
          <w:rFonts w:asciiTheme="majorBidi" w:eastAsia="黑体" w:hAnsiTheme="majorBidi" w:cstheme="majorBidi"/>
        </w:rPr>
        <w:tab/>
      </w:r>
      <w:r w:rsidRPr="007B41EF">
        <w:rPr>
          <w:rFonts w:asciiTheme="majorBidi" w:eastAsia="黑体" w:hAnsiTheme="majorBidi" w:cstheme="majorBidi" w:hint="eastAsia"/>
        </w:rPr>
        <w:t>委员会参照消除对妇女歧视委员会第</w:t>
      </w:r>
      <w:r w:rsidRPr="007B41EF">
        <w:rPr>
          <w:rFonts w:asciiTheme="majorBidi" w:eastAsia="黑体" w:hAnsiTheme="majorBidi" w:cstheme="majorBidi"/>
        </w:rPr>
        <w:t>31</w:t>
      </w:r>
      <w:r w:rsidRPr="007B41EF">
        <w:rPr>
          <w:rFonts w:asciiTheme="majorBidi" w:eastAsia="黑体" w:hAnsiTheme="majorBidi" w:cstheme="majorBidi" w:hint="eastAsia"/>
        </w:rPr>
        <w:t>号以及儿童权利委员会有关有害做法的第</w:t>
      </w:r>
      <w:r w:rsidRPr="007B41EF">
        <w:rPr>
          <w:rFonts w:asciiTheme="majorBidi" w:eastAsia="黑体" w:hAnsiTheme="majorBidi" w:cstheme="majorBidi"/>
        </w:rPr>
        <w:t>18</w:t>
      </w:r>
      <w:r w:rsidRPr="007B41EF">
        <w:rPr>
          <w:rFonts w:asciiTheme="majorBidi" w:eastAsia="黑体" w:hAnsiTheme="majorBidi" w:cstheme="majorBidi" w:hint="eastAsia"/>
        </w:rPr>
        <w:t>号联合一般性建议</w:t>
      </w:r>
      <w:r w:rsidRPr="007B41EF">
        <w:rPr>
          <w:rFonts w:asciiTheme="majorBidi" w:eastAsia="黑体" w:hAnsiTheme="majorBidi" w:cstheme="majorBidi"/>
        </w:rPr>
        <w:t>/</w:t>
      </w:r>
      <w:r w:rsidRPr="007B41EF">
        <w:rPr>
          <w:rFonts w:asciiTheme="majorBidi" w:eastAsia="黑体" w:hAnsiTheme="majorBidi" w:cstheme="majorBidi" w:hint="eastAsia"/>
        </w:rPr>
        <w:t>意见</w:t>
      </w:r>
      <w:r>
        <w:rPr>
          <w:rFonts w:asciiTheme="majorBidi" w:eastAsia="黑体" w:hAnsiTheme="majorBidi" w:cstheme="majorBidi"/>
        </w:rPr>
        <w:t>(</w:t>
      </w:r>
      <w:r w:rsidRPr="007B41EF">
        <w:rPr>
          <w:rFonts w:asciiTheme="majorBidi" w:eastAsia="黑体" w:hAnsiTheme="majorBidi" w:cstheme="majorBidi"/>
        </w:rPr>
        <w:t>2019</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并回顾禁止酷刑委员会的结论性意见</w:t>
      </w:r>
      <w:proofErr w:type="gramEnd"/>
      <w:r>
        <w:rPr>
          <w:rFonts w:asciiTheme="majorBidi" w:eastAsia="黑体" w:hAnsiTheme="majorBidi" w:cstheme="majorBidi"/>
        </w:rPr>
        <w:t>(</w:t>
      </w:r>
      <w:r w:rsidRPr="007B41EF">
        <w:rPr>
          <w:rFonts w:asciiTheme="majorBidi" w:eastAsia="黑体" w:hAnsiTheme="majorBidi" w:cstheme="majorBidi"/>
        </w:rPr>
        <w:t>CAT/C/AUT/CO/6</w:t>
      </w:r>
      <w:r w:rsidRPr="007B41EF">
        <w:rPr>
          <w:rFonts w:asciiTheme="majorBidi" w:eastAsia="黑体" w:hAnsiTheme="majorBidi" w:cstheme="majorBidi" w:hint="eastAsia"/>
        </w:rPr>
        <w:t>，第</w:t>
      </w:r>
      <w:r w:rsidRPr="007B41EF">
        <w:rPr>
          <w:rFonts w:asciiTheme="majorBidi" w:eastAsia="黑体" w:hAnsiTheme="majorBidi" w:cstheme="majorBidi"/>
        </w:rPr>
        <w:t>45</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在相关治疗可以安全地推迟到儿童能够提供知情同意后进行的情况下，禁止对间性儿童进行不必要的医疗或手术治疗；</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收集数据，以期了解对间性儿童进行不必要的、构成了一种有害的做法的医疗或手术治疗的程度，从而更容易识别处境危险的儿童并防止他们遭受虐待；</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继续采取预防和保护措施，解决女性生殖器残割问题，包括提供社会、心理、医疗和康复服务及培训相关专业人员和开展提高认识方案。</w:t>
      </w:r>
    </w:p>
    <w:p w:rsidR="007B41EF" w:rsidRPr="00453737" w:rsidRDefault="007B41EF" w:rsidP="009A56F6">
      <w:pPr>
        <w:pStyle w:val="H1GC"/>
        <w:rPr>
          <w:rStyle w:val="SingleTxtGCChar"/>
        </w:rPr>
      </w:pPr>
      <w:r w:rsidRPr="009A56F6">
        <w:rPr>
          <w:snapToGrid w:val="0"/>
        </w:rPr>
        <w:tab/>
        <w:t>F.</w:t>
      </w:r>
      <w:r w:rsidRPr="009A56F6">
        <w:rPr>
          <w:snapToGrid w:val="0"/>
        </w:rPr>
        <w:tab/>
      </w:r>
      <w:r w:rsidRPr="009A56F6">
        <w:rPr>
          <w:rFonts w:hint="eastAsia"/>
          <w:snapToGrid w:val="0"/>
        </w:rPr>
        <w:t>家庭环境和替代照料</w:t>
      </w:r>
      <w:r w:rsidR="00453737">
        <w:rPr>
          <w:snapToGrid w:val="0"/>
        </w:rPr>
        <w:br/>
      </w:r>
      <w:r w:rsidRPr="00453737">
        <w:rPr>
          <w:rStyle w:val="SingleTxtGCChar"/>
          <w:rFonts w:hint="eastAsia"/>
        </w:rPr>
        <w:t>(</w:t>
      </w:r>
      <w:r w:rsidRPr="00453737">
        <w:rPr>
          <w:rStyle w:val="SingleTxtGCChar"/>
          <w:rFonts w:hint="eastAsia"/>
        </w:rPr>
        <w:t>第</w:t>
      </w:r>
      <w:r w:rsidRPr="00453737">
        <w:rPr>
          <w:rStyle w:val="SingleTxtGCChar"/>
        </w:rPr>
        <w:t>5</w:t>
      </w:r>
      <w:r w:rsidRPr="00453737">
        <w:rPr>
          <w:rStyle w:val="SingleTxtGCChar"/>
          <w:rFonts w:hint="eastAsia"/>
        </w:rPr>
        <w:t>条、第</w:t>
      </w:r>
      <w:r w:rsidRPr="00453737">
        <w:rPr>
          <w:rStyle w:val="SingleTxtGCChar"/>
        </w:rPr>
        <w:t>9</w:t>
      </w:r>
      <w:r w:rsidRPr="00453737">
        <w:rPr>
          <w:rStyle w:val="SingleTxtGCChar"/>
          <w:rFonts w:hint="eastAsia"/>
        </w:rPr>
        <w:t>至第</w:t>
      </w:r>
      <w:r w:rsidRPr="00453737">
        <w:rPr>
          <w:rStyle w:val="SingleTxtGCChar"/>
        </w:rPr>
        <w:t>11</w:t>
      </w:r>
      <w:r w:rsidRPr="00453737">
        <w:rPr>
          <w:rStyle w:val="SingleTxtGCChar"/>
          <w:rFonts w:hint="eastAsia"/>
        </w:rPr>
        <w:t>条、第</w:t>
      </w:r>
      <w:r w:rsidRPr="00453737">
        <w:rPr>
          <w:rStyle w:val="SingleTxtGCChar"/>
        </w:rPr>
        <w:t>18</w:t>
      </w:r>
      <w:r w:rsidRPr="00453737">
        <w:rPr>
          <w:rStyle w:val="SingleTxtGCChar"/>
          <w:rFonts w:hint="eastAsia"/>
        </w:rPr>
        <w:t>条第</w:t>
      </w:r>
      <w:r w:rsidRPr="00453737">
        <w:rPr>
          <w:rStyle w:val="SingleTxtGCChar"/>
        </w:rPr>
        <w:t>1</w:t>
      </w:r>
      <w:r w:rsidRPr="00453737">
        <w:rPr>
          <w:rStyle w:val="SingleTxtGCChar"/>
          <w:rFonts w:hint="eastAsia"/>
        </w:rPr>
        <w:t>和第</w:t>
      </w:r>
      <w:r w:rsidRPr="00453737">
        <w:rPr>
          <w:rStyle w:val="SingleTxtGCChar"/>
        </w:rPr>
        <w:t>2</w:t>
      </w:r>
      <w:r w:rsidRPr="00453737">
        <w:rPr>
          <w:rStyle w:val="SingleTxtGCChar"/>
          <w:rFonts w:hint="eastAsia"/>
        </w:rPr>
        <w:t>款、第</w:t>
      </w:r>
      <w:r w:rsidRPr="00453737">
        <w:rPr>
          <w:rStyle w:val="SingleTxtGCChar"/>
        </w:rPr>
        <w:t>20</w:t>
      </w:r>
      <w:r w:rsidRPr="00453737">
        <w:rPr>
          <w:rStyle w:val="SingleTxtGCChar"/>
          <w:rFonts w:hint="eastAsia"/>
        </w:rPr>
        <w:t>条、第</w:t>
      </w:r>
      <w:r w:rsidRPr="00453737">
        <w:rPr>
          <w:rStyle w:val="SingleTxtGCChar"/>
        </w:rPr>
        <w:t>21</w:t>
      </w:r>
      <w:r w:rsidRPr="00453737">
        <w:rPr>
          <w:rStyle w:val="SingleTxtGCChar"/>
          <w:rFonts w:hint="eastAsia"/>
        </w:rPr>
        <w:t>条、第</w:t>
      </w:r>
      <w:r w:rsidRPr="00453737">
        <w:rPr>
          <w:rStyle w:val="SingleTxtGCChar"/>
        </w:rPr>
        <w:t>25</w:t>
      </w:r>
      <w:r w:rsidRPr="00453737">
        <w:rPr>
          <w:rStyle w:val="SingleTxtGCChar"/>
          <w:rFonts w:hint="eastAsia"/>
        </w:rPr>
        <w:t>条和第</w:t>
      </w:r>
      <w:r w:rsidRPr="00453737">
        <w:rPr>
          <w:rStyle w:val="SingleTxtGCChar"/>
        </w:rPr>
        <w:t>27</w:t>
      </w:r>
      <w:r w:rsidRPr="00453737">
        <w:rPr>
          <w:rStyle w:val="SingleTxtGCChar"/>
          <w:rFonts w:hint="eastAsia"/>
        </w:rPr>
        <w:t>条第</w:t>
      </w:r>
      <w:r w:rsidRPr="00453737">
        <w:rPr>
          <w:rStyle w:val="SingleTxtGCChar"/>
        </w:rPr>
        <w:t>4</w:t>
      </w:r>
      <w:r w:rsidRPr="00453737">
        <w:rPr>
          <w:rStyle w:val="SingleTxtGCChar"/>
          <w:rFonts w:hint="eastAsia"/>
        </w:rPr>
        <w:t>款</w:t>
      </w:r>
      <w:r w:rsidR="009A56F6" w:rsidRPr="00453737">
        <w:rPr>
          <w:rStyle w:val="SingleTxtGCChar"/>
          <w:rFonts w:hint="eastAsia"/>
        </w:rPr>
        <w:t>)</w:t>
      </w:r>
    </w:p>
    <w:p w:rsidR="007B41EF" w:rsidRDefault="007B41EF" w:rsidP="007B41EF">
      <w:pPr>
        <w:pStyle w:val="SingleTxtGC"/>
        <w:tabs>
          <w:tab w:val="clear" w:pos="431"/>
          <w:tab w:val="clear" w:pos="1134"/>
          <w:tab w:val="clear" w:pos="1565"/>
          <w:tab w:val="clear" w:pos="1996"/>
          <w:tab w:val="clear" w:pos="2427"/>
          <w:tab w:val="left" w:pos="1701"/>
        </w:tabs>
      </w:pPr>
      <w:r>
        <w:t>28.</w:t>
      </w:r>
      <w:r>
        <w:tab/>
      </w:r>
      <w:r>
        <w:rPr>
          <w:rFonts w:hint="eastAsia"/>
        </w:rPr>
        <w:t>关于失去家庭环境的儿童，委员会对关于接受替代照料的儿童的数据收集工作有所改善以及缔约国采取步骤加强各州之间儿童福利标准的协调表示欢迎，但委员会仍感严重关切的是</w:t>
      </w:r>
      <w:r w:rsidR="00D3421B">
        <w:t>：</w:t>
      </w:r>
    </w:p>
    <w:p w:rsidR="007B41EF" w:rsidRDefault="007B41EF" w:rsidP="007B41EF">
      <w:pPr>
        <w:pStyle w:val="SingleTxtGC"/>
        <w:tabs>
          <w:tab w:val="clear" w:pos="431"/>
          <w:tab w:val="clear" w:pos="1134"/>
          <w:tab w:val="clear" w:pos="1565"/>
          <w:tab w:val="clear" w:pos="1996"/>
          <w:tab w:val="clear" w:pos="2427"/>
          <w:tab w:val="left" w:pos="1701"/>
        </w:tabs>
      </w:pPr>
      <w:r>
        <w:tab/>
        <w:t>(a</w:t>
      </w:r>
      <w:r w:rsidR="009A56F6">
        <w:t>)</w:t>
      </w:r>
      <w:r>
        <w:tab/>
      </w:r>
      <w:r>
        <w:rPr>
          <w:rFonts w:hint="eastAsia"/>
        </w:rPr>
        <w:t>生活在收容机构中的儿童人数显著增加，仍有大量</w:t>
      </w:r>
      <w:r>
        <w:t>3</w:t>
      </w:r>
      <w:r>
        <w:rPr>
          <w:rFonts w:hint="eastAsia"/>
        </w:rPr>
        <w:t>岁以下儿童和残疾儿童生活在收容机构中；</w:t>
      </w:r>
    </w:p>
    <w:p w:rsidR="007B41EF" w:rsidRDefault="007B41EF" w:rsidP="007B41EF">
      <w:pPr>
        <w:pStyle w:val="SingleTxtGC"/>
        <w:tabs>
          <w:tab w:val="clear" w:pos="431"/>
          <w:tab w:val="clear" w:pos="1134"/>
          <w:tab w:val="clear" w:pos="1565"/>
          <w:tab w:val="clear" w:pos="1996"/>
          <w:tab w:val="clear" w:pos="2427"/>
          <w:tab w:val="left" w:pos="1701"/>
        </w:tabs>
      </w:pPr>
      <w:r>
        <w:tab/>
        <w:t>(b</w:t>
      </w:r>
      <w:r w:rsidR="009A56F6">
        <w:t>)</w:t>
      </w:r>
      <w:r>
        <w:tab/>
      </w:r>
      <w:r>
        <w:rPr>
          <w:rFonts w:hint="eastAsia"/>
        </w:rPr>
        <w:t>在</w:t>
      </w:r>
      <w:r w:rsidRPr="00207E16">
        <w:rPr>
          <w:rFonts w:hint="eastAsia"/>
          <w:spacing w:val="4"/>
        </w:rPr>
        <w:t>与替代照料有关的重要领域，尤其是残疾儿童的替代</w:t>
      </w:r>
      <w:r>
        <w:rPr>
          <w:rFonts w:hint="eastAsia"/>
        </w:rPr>
        <w:t>照料方面，仍然缺乏数据；</w:t>
      </w:r>
    </w:p>
    <w:p w:rsidR="007B41EF" w:rsidRDefault="007B41EF" w:rsidP="007B41EF">
      <w:pPr>
        <w:pStyle w:val="SingleTxtGC"/>
        <w:tabs>
          <w:tab w:val="clear" w:pos="431"/>
          <w:tab w:val="clear" w:pos="1134"/>
          <w:tab w:val="clear" w:pos="1565"/>
          <w:tab w:val="clear" w:pos="1996"/>
          <w:tab w:val="clear" w:pos="2427"/>
          <w:tab w:val="left" w:pos="1701"/>
        </w:tabs>
      </w:pPr>
      <w:r>
        <w:tab/>
        <w:t>(c</w:t>
      </w:r>
      <w:r w:rsidR="009A56F6">
        <w:t>)</w:t>
      </w:r>
      <w:r>
        <w:tab/>
      </w:r>
      <w:r>
        <w:rPr>
          <w:rFonts w:hint="eastAsia"/>
        </w:rPr>
        <w:t>缔约国没有制定任何关于接受替代照料的儿童的国家质量标准，从联邦一级向州一级的权限转移可能会危及已经实现的统一标准；</w:t>
      </w:r>
    </w:p>
    <w:p w:rsidR="007B41EF" w:rsidRDefault="007B41EF" w:rsidP="007B41EF">
      <w:pPr>
        <w:pStyle w:val="SingleTxtGC"/>
        <w:tabs>
          <w:tab w:val="clear" w:pos="431"/>
          <w:tab w:val="clear" w:pos="1134"/>
          <w:tab w:val="clear" w:pos="1565"/>
          <w:tab w:val="clear" w:pos="1996"/>
          <w:tab w:val="clear" w:pos="2427"/>
          <w:tab w:val="left" w:pos="1701"/>
        </w:tabs>
      </w:pPr>
      <w:r>
        <w:lastRenderedPageBreak/>
        <w:tab/>
        <w:t>(d</w:t>
      </w:r>
      <w:r w:rsidR="009A56F6">
        <w:t>)</w:t>
      </w:r>
      <w:r>
        <w:tab/>
      </w:r>
      <w:r>
        <w:rPr>
          <w:rFonts w:hint="eastAsia"/>
        </w:rPr>
        <w:t>预防没有得到优先重视，并非所有州都有咨询中心、学校社会工作和早期干预能力；</w:t>
      </w:r>
    </w:p>
    <w:p w:rsidR="007B41EF" w:rsidRDefault="007B41EF" w:rsidP="007B41EF">
      <w:pPr>
        <w:pStyle w:val="SingleTxtGC"/>
        <w:tabs>
          <w:tab w:val="clear" w:pos="431"/>
          <w:tab w:val="clear" w:pos="1134"/>
          <w:tab w:val="clear" w:pos="1565"/>
          <w:tab w:val="clear" w:pos="1996"/>
          <w:tab w:val="clear" w:pos="2427"/>
          <w:tab w:val="left" w:pos="1701"/>
        </w:tabs>
      </w:pPr>
      <w:r>
        <w:tab/>
        <w:t>(e</w:t>
      </w:r>
      <w:r w:rsidR="009A56F6">
        <w:t>)</w:t>
      </w:r>
      <w:r>
        <w:tab/>
        <w:t>14</w:t>
      </w:r>
      <w:r>
        <w:rPr>
          <w:rFonts w:hint="eastAsia"/>
        </w:rPr>
        <w:t>岁以上的孤身难民儿童得不到与奥地利儿童相同的支助，每日照料费用低于奥地利儿童，导致这些机构中人数增多、照料质量下降，儿童和青年福利服务机构无法进行监测。</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29.</w:t>
      </w:r>
      <w:r w:rsidRPr="007B41EF">
        <w:rPr>
          <w:rFonts w:asciiTheme="majorBidi" w:eastAsia="黑体" w:hAnsiTheme="majorBidi" w:cstheme="majorBidi"/>
        </w:rPr>
        <w:tab/>
      </w:r>
      <w:r w:rsidRPr="00875DF1">
        <w:rPr>
          <w:rFonts w:asciiTheme="majorBidi" w:eastAsia="黑体" w:hAnsiTheme="majorBidi" w:cstheme="majorBidi" w:hint="eastAsia"/>
          <w:spacing w:val="2"/>
        </w:rPr>
        <w:t>委员会提请缔约国注意《儿童替代照料准则》</w:t>
      </w:r>
      <w:r>
        <w:rPr>
          <w:rFonts w:asciiTheme="majorBidi" w:eastAsia="黑体" w:hAnsiTheme="majorBidi" w:cstheme="majorBidi"/>
        </w:rPr>
        <w:t>(</w:t>
      </w:r>
      <w:r w:rsidRPr="00875DF1">
        <w:rPr>
          <w:rFonts w:asciiTheme="majorBidi" w:eastAsia="黑体" w:hAnsiTheme="majorBidi" w:cstheme="majorBidi" w:hint="eastAsia"/>
          <w:spacing w:val="2"/>
        </w:rPr>
        <w:t>大会第</w:t>
      </w:r>
      <w:r w:rsidRPr="00875DF1">
        <w:rPr>
          <w:rFonts w:asciiTheme="majorBidi" w:eastAsia="黑体" w:hAnsiTheme="majorBidi" w:cstheme="majorBidi"/>
          <w:spacing w:val="2"/>
        </w:rPr>
        <w:t>64/142</w:t>
      </w:r>
      <w:proofErr w:type="gramStart"/>
      <w:r w:rsidRPr="007B41EF">
        <w:rPr>
          <w:rFonts w:asciiTheme="majorBidi" w:eastAsia="黑体" w:hAnsiTheme="majorBidi" w:cstheme="majorBidi" w:hint="eastAsia"/>
        </w:rPr>
        <w:t>号决议附件</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根据收集的数据，研究机构照料安置的根本原因，以期逐步取消将儿童交送机构照料的做法，将资金转向家庭，以促进和支持家庭环境中的照料；</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通过替代照料</w:t>
      </w:r>
      <w:r>
        <w:rPr>
          <w:rFonts w:asciiTheme="majorBidi" w:eastAsia="黑体" w:hAnsiTheme="majorBidi" w:cstheme="majorBidi" w:hint="eastAsia"/>
        </w:rPr>
        <w:t>(</w:t>
      </w:r>
      <w:r w:rsidRPr="00875DF1">
        <w:rPr>
          <w:rFonts w:asciiTheme="majorBidi" w:eastAsia="黑体" w:hAnsiTheme="majorBidi" w:cstheme="majorBidi" w:hint="eastAsia"/>
          <w:spacing w:val="2"/>
        </w:rPr>
        <w:t>包括</w:t>
      </w:r>
      <w:r w:rsidRPr="007B41EF">
        <w:rPr>
          <w:rFonts w:asciiTheme="majorBidi" w:eastAsia="黑体" w:hAnsiTheme="majorBidi" w:cstheme="majorBidi" w:hint="eastAsia"/>
        </w:rPr>
        <w:t>非奥地利裔儿童的替代照料</w:t>
      </w:r>
      <w:r w:rsidR="009A56F6">
        <w:rPr>
          <w:rFonts w:asciiTheme="majorBidi" w:eastAsia="黑体" w:hAnsiTheme="majorBidi" w:cstheme="majorBidi" w:hint="eastAsia"/>
        </w:rPr>
        <w:t>)</w:t>
      </w:r>
      <w:r w:rsidRPr="007B41EF">
        <w:rPr>
          <w:rFonts w:asciiTheme="majorBidi" w:eastAsia="黑体" w:hAnsiTheme="majorBidi" w:cstheme="majorBidi" w:hint="eastAsia"/>
        </w:rPr>
        <w:t>质量国家标准，并确保标准得到适用；</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协调各州在带离儿童和将其安置在替代照料机构方面的标准，包括通过国家标准，以期提供最高水平的保护；</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确保为儿童保护部门提供充足的人力、技术和财政资源，并为从事替代照料工作的儿</w:t>
      </w:r>
      <w:r w:rsidRPr="00875DF1">
        <w:rPr>
          <w:rFonts w:asciiTheme="majorBidi" w:eastAsia="黑体" w:hAnsiTheme="majorBidi" w:cstheme="majorBidi" w:hint="eastAsia"/>
          <w:spacing w:val="2"/>
        </w:rPr>
        <w:t>童工</w:t>
      </w:r>
      <w:r w:rsidRPr="007B41EF">
        <w:rPr>
          <w:rFonts w:asciiTheme="majorBidi" w:eastAsia="黑体" w:hAnsiTheme="majorBidi" w:cstheme="majorBidi" w:hint="eastAsia"/>
        </w:rPr>
        <w:t>作者提供适当培训，特别是加强预防措施，以避免不同背景的儿童在所获服务质量和获得预防服务的机会方面的差异。</w:t>
      </w:r>
    </w:p>
    <w:p w:rsidR="007B41EF" w:rsidRPr="00453737" w:rsidRDefault="007B41EF" w:rsidP="00453737">
      <w:pPr>
        <w:pStyle w:val="H1GC"/>
        <w:rPr>
          <w:rStyle w:val="SingleTxtGCChar"/>
        </w:rPr>
      </w:pPr>
      <w:r>
        <w:tab/>
        <w:t>G.</w:t>
      </w:r>
      <w:r>
        <w:tab/>
      </w:r>
      <w:r>
        <w:rPr>
          <w:rFonts w:hint="eastAsia"/>
        </w:rPr>
        <w:t>残疾儿童</w:t>
      </w:r>
      <w:r w:rsidR="00453737">
        <w:br/>
      </w:r>
      <w:r w:rsidRPr="00453737">
        <w:rPr>
          <w:rStyle w:val="SingleTxtGCChar"/>
        </w:rPr>
        <w:t>(</w:t>
      </w:r>
      <w:r w:rsidRPr="00453737">
        <w:rPr>
          <w:rStyle w:val="SingleTxtGCChar"/>
          <w:rFonts w:hint="eastAsia"/>
        </w:rPr>
        <w:t>第</w:t>
      </w:r>
      <w:r w:rsidRPr="00453737">
        <w:rPr>
          <w:rStyle w:val="SingleTxtGCChar"/>
        </w:rPr>
        <w:t>23</w:t>
      </w:r>
      <w:r w:rsidRPr="00453737">
        <w:rPr>
          <w:rStyle w:val="SingleTxtGCChar"/>
          <w:rFonts w:hint="eastAsia"/>
        </w:rPr>
        <w:t>条</w:t>
      </w:r>
      <w:r w:rsidR="009A56F6" w:rsidRPr="00453737">
        <w:rPr>
          <w:rStyle w:val="SingleTxtGCChar"/>
        </w:rPr>
        <w:t>)</w:t>
      </w:r>
    </w:p>
    <w:p w:rsidR="007B41EF" w:rsidRDefault="007B41EF" w:rsidP="007B41EF">
      <w:pPr>
        <w:pStyle w:val="SingleTxtGC"/>
        <w:tabs>
          <w:tab w:val="clear" w:pos="431"/>
          <w:tab w:val="clear" w:pos="1134"/>
          <w:tab w:val="clear" w:pos="1565"/>
          <w:tab w:val="clear" w:pos="1996"/>
          <w:tab w:val="clear" w:pos="2427"/>
          <w:tab w:val="left" w:pos="1701"/>
        </w:tabs>
      </w:pPr>
      <w:r>
        <w:t>30.</w:t>
      </w:r>
      <w:r>
        <w:tab/>
      </w:r>
      <w:r>
        <w:rPr>
          <w:rFonts w:hint="eastAsia"/>
        </w:rPr>
        <w:t>委员会欢迎</w:t>
      </w:r>
      <w:r w:rsidRPr="00875DF1">
        <w:rPr>
          <w:rFonts w:asciiTheme="majorBidi" w:eastAsia="黑体" w:hAnsiTheme="majorBidi" w:cstheme="majorBidi"/>
          <w:spacing w:val="2"/>
        </w:rPr>
        <w:t>2012</w:t>
      </w:r>
      <w:r>
        <w:t>-2020</w:t>
      </w:r>
      <w:r>
        <w:rPr>
          <w:rFonts w:hint="eastAsia"/>
        </w:rPr>
        <w:t>年国家残疾问题行动计划设定的到</w:t>
      </w:r>
      <w:r>
        <w:t>2020</w:t>
      </w:r>
      <w:r>
        <w:rPr>
          <w:rFonts w:hint="eastAsia"/>
        </w:rPr>
        <w:t>年在各州建立包容性示范区的目标，但仍感严重关切的是</w:t>
      </w:r>
      <w:r w:rsidR="00D3421B">
        <w:rPr>
          <w:rFonts w:hint="eastAsia"/>
        </w:rPr>
        <w:t>：</w:t>
      </w:r>
    </w:p>
    <w:p w:rsidR="007B41EF" w:rsidRPr="001023AE" w:rsidRDefault="007B41EF" w:rsidP="007B41EF">
      <w:pPr>
        <w:pStyle w:val="SingleTxtGC"/>
        <w:tabs>
          <w:tab w:val="clear" w:pos="431"/>
          <w:tab w:val="clear" w:pos="1134"/>
          <w:tab w:val="clear" w:pos="1565"/>
          <w:tab w:val="clear" w:pos="1996"/>
          <w:tab w:val="clear" w:pos="2427"/>
          <w:tab w:val="left" w:pos="1701"/>
        </w:tabs>
        <w:rPr>
          <w:spacing w:val="-6"/>
        </w:rPr>
      </w:pPr>
      <w:r>
        <w:tab/>
        <w:t>(a</w:t>
      </w:r>
      <w:r w:rsidR="009A56F6">
        <w:t>)</w:t>
      </w:r>
      <w:r>
        <w:tab/>
      </w:r>
      <w:r w:rsidRPr="001023AE">
        <w:rPr>
          <w:rFonts w:hint="eastAsia"/>
          <w:spacing w:val="-6"/>
        </w:rPr>
        <w:t>缔约国仍缺少在各州取消将残疾儿童交送机构照料的做法的综合计划；</w:t>
      </w:r>
    </w:p>
    <w:p w:rsidR="007B41EF" w:rsidRDefault="007B41EF" w:rsidP="007B41EF">
      <w:pPr>
        <w:pStyle w:val="SingleTxtGC"/>
        <w:tabs>
          <w:tab w:val="clear" w:pos="431"/>
          <w:tab w:val="clear" w:pos="1134"/>
          <w:tab w:val="clear" w:pos="1565"/>
          <w:tab w:val="clear" w:pos="1996"/>
          <w:tab w:val="clear" w:pos="2427"/>
          <w:tab w:val="left" w:pos="1701"/>
        </w:tabs>
      </w:pPr>
      <w:r>
        <w:tab/>
        <w:t>(b</w:t>
      </w:r>
      <w:r w:rsidR="009A56F6">
        <w:t>)</w:t>
      </w:r>
      <w:r>
        <w:tab/>
      </w:r>
      <w:r>
        <w:rPr>
          <w:rFonts w:hint="eastAsia"/>
        </w:rPr>
        <w:t>公共建筑、公共交通以及学校和游戏场等场所的无障碍性仍然不足；</w:t>
      </w:r>
    </w:p>
    <w:p w:rsidR="007B41EF" w:rsidRDefault="007B41EF" w:rsidP="007B41EF">
      <w:pPr>
        <w:pStyle w:val="SingleTxtGC"/>
        <w:tabs>
          <w:tab w:val="clear" w:pos="431"/>
          <w:tab w:val="clear" w:pos="1134"/>
          <w:tab w:val="clear" w:pos="1565"/>
          <w:tab w:val="clear" w:pos="1996"/>
          <w:tab w:val="clear" w:pos="2427"/>
          <w:tab w:val="left" w:pos="1701"/>
        </w:tabs>
      </w:pPr>
      <w:r>
        <w:tab/>
        <w:t>(c</w:t>
      </w:r>
      <w:r w:rsidR="009A56F6">
        <w:t>)</w:t>
      </w:r>
      <w:r>
        <w:tab/>
      </w:r>
      <w:r>
        <w:rPr>
          <w:rFonts w:hint="eastAsia"/>
        </w:rPr>
        <w:t>服务提供商不同意承担支付费用的责任，这对残疾儿童的权利产生了严重影响；</w:t>
      </w:r>
    </w:p>
    <w:p w:rsidR="007B41EF" w:rsidRDefault="007B41EF" w:rsidP="007B41EF">
      <w:pPr>
        <w:pStyle w:val="SingleTxtGC"/>
        <w:tabs>
          <w:tab w:val="clear" w:pos="431"/>
          <w:tab w:val="clear" w:pos="1134"/>
          <w:tab w:val="clear" w:pos="1565"/>
          <w:tab w:val="clear" w:pos="1996"/>
          <w:tab w:val="clear" w:pos="2427"/>
          <w:tab w:val="left" w:pos="1701"/>
        </w:tabs>
      </w:pPr>
      <w:r>
        <w:tab/>
        <w:t>(d</w:t>
      </w:r>
      <w:r w:rsidR="009A56F6">
        <w:t>)</w:t>
      </w:r>
      <w:r>
        <w:tab/>
      </w:r>
      <w:r>
        <w:rPr>
          <w:rFonts w:hint="eastAsia"/>
        </w:rPr>
        <w:t>媒体有时将残疾儿童描绘成慈善救济的对象，而不是权利持有人。</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31.</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委员会参照其关于残疾儿童权利问题的第</w:t>
      </w:r>
      <w:r w:rsidRPr="007B41EF">
        <w:rPr>
          <w:rFonts w:asciiTheme="majorBidi" w:eastAsia="黑体" w:hAnsiTheme="majorBidi" w:cstheme="majorBidi"/>
        </w:rPr>
        <w:t>9</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2006</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促请缔约国在执行促进包容残疾儿童的综合性国家政策过程中对残疾问题采取立足人权的方针，并且</w:t>
      </w:r>
      <w:r w:rsidR="00D3421B">
        <w:rPr>
          <w:rFonts w:asciiTheme="majorBidi" w:eastAsia="黑体" w:hAnsiTheme="majorBidi" w:cstheme="majorBidi"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以参与式方式制定</w:t>
      </w:r>
      <w:r w:rsidRPr="007B41EF">
        <w:rPr>
          <w:rFonts w:asciiTheme="majorBidi" w:eastAsia="黑体" w:hAnsiTheme="majorBidi" w:cstheme="majorBidi"/>
        </w:rPr>
        <w:t>2021-2030</w:t>
      </w:r>
      <w:r w:rsidRPr="007B41EF">
        <w:rPr>
          <w:rFonts w:asciiTheme="majorBidi" w:eastAsia="黑体" w:hAnsiTheme="majorBidi" w:cstheme="majorBidi" w:hint="eastAsia"/>
        </w:rPr>
        <w:t>年残疾问题国家行动计划，作为该计划的一部分，制定一项去机构化和防止残疾儿童与家人分离的协调一致的战略，规定明确的时间框架及负责有效实施和监督的机制；</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确保残疾儿童能够有效利用公共服务和空间，并改善各州所有公共和私人建筑、空间和交通工具的无障碍环境；</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考虑将残疾问题及儿童和青年福利政策和援助合并为一个系统；</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开展针对媒体、政府官员、公众和家庭的提高认识运动，消除对残疾儿童的污辱和偏见，宣传残疾儿童的正面形象。</w:t>
      </w:r>
    </w:p>
    <w:p w:rsidR="007B41EF" w:rsidRPr="00453737" w:rsidRDefault="007B41EF" w:rsidP="001023AE">
      <w:pPr>
        <w:pStyle w:val="H1GC"/>
        <w:spacing w:before="280"/>
        <w:rPr>
          <w:rStyle w:val="SingleTxtGCChar"/>
          <w:spacing w:val="-4"/>
        </w:rPr>
      </w:pPr>
      <w:r>
        <w:lastRenderedPageBreak/>
        <w:tab/>
        <w:t>H.</w:t>
      </w:r>
      <w:r>
        <w:tab/>
      </w:r>
      <w:r>
        <w:rPr>
          <w:rFonts w:hint="eastAsia"/>
        </w:rPr>
        <w:t>基本保健和福利</w:t>
      </w:r>
      <w:r w:rsidR="00453737">
        <w:br/>
      </w:r>
      <w:r w:rsidRPr="00453737">
        <w:rPr>
          <w:rStyle w:val="SingleTxtGCChar"/>
          <w:rFonts w:hint="eastAsia"/>
          <w:spacing w:val="-4"/>
        </w:rPr>
        <w:t>(</w:t>
      </w:r>
      <w:r w:rsidRPr="00453737">
        <w:rPr>
          <w:rStyle w:val="SingleTxtGCChar"/>
          <w:rFonts w:hint="eastAsia"/>
          <w:spacing w:val="-4"/>
        </w:rPr>
        <w:t>第</w:t>
      </w:r>
      <w:r w:rsidRPr="00453737">
        <w:rPr>
          <w:rStyle w:val="SingleTxtGCChar"/>
          <w:spacing w:val="-4"/>
        </w:rPr>
        <w:t>6</w:t>
      </w:r>
      <w:r w:rsidRPr="00453737">
        <w:rPr>
          <w:rStyle w:val="SingleTxtGCChar"/>
          <w:rFonts w:hint="eastAsia"/>
          <w:spacing w:val="-4"/>
        </w:rPr>
        <w:t>条、第</w:t>
      </w:r>
      <w:r w:rsidRPr="00453737">
        <w:rPr>
          <w:rStyle w:val="SingleTxtGCChar"/>
          <w:spacing w:val="-4"/>
        </w:rPr>
        <w:t>18</w:t>
      </w:r>
      <w:r w:rsidRPr="00453737">
        <w:rPr>
          <w:rStyle w:val="SingleTxtGCChar"/>
          <w:rFonts w:hint="eastAsia"/>
          <w:spacing w:val="-4"/>
        </w:rPr>
        <w:t>条第</w:t>
      </w:r>
      <w:r w:rsidRPr="00453737">
        <w:rPr>
          <w:rStyle w:val="SingleTxtGCChar"/>
          <w:spacing w:val="-4"/>
        </w:rPr>
        <w:t>3</w:t>
      </w:r>
      <w:r w:rsidRPr="00453737">
        <w:rPr>
          <w:rStyle w:val="SingleTxtGCChar"/>
          <w:rFonts w:hint="eastAsia"/>
          <w:spacing w:val="-4"/>
        </w:rPr>
        <w:t>款、第</w:t>
      </w:r>
      <w:r w:rsidRPr="00453737">
        <w:rPr>
          <w:rStyle w:val="SingleTxtGCChar"/>
          <w:spacing w:val="-4"/>
        </w:rPr>
        <w:t>24</w:t>
      </w:r>
      <w:r w:rsidRPr="00453737">
        <w:rPr>
          <w:rStyle w:val="SingleTxtGCChar"/>
          <w:rFonts w:hint="eastAsia"/>
          <w:spacing w:val="-4"/>
        </w:rPr>
        <w:t>条、第</w:t>
      </w:r>
      <w:r w:rsidRPr="00453737">
        <w:rPr>
          <w:rStyle w:val="SingleTxtGCChar"/>
          <w:spacing w:val="-4"/>
        </w:rPr>
        <w:t>26</w:t>
      </w:r>
      <w:r w:rsidRPr="00453737">
        <w:rPr>
          <w:rStyle w:val="SingleTxtGCChar"/>
          <w:rFonts w:hint="eastAsia"/>
          <w:spacing w:val="-4"/>
        </w:rPr>
        <w:t>条、第</w:t>
      </w:r>
      <w:r w:rsidRPr="00453737">
        <w:rPr>
          <w:rStyle w:val="SingleTxtGCChar"/>
          <w:spacing w:val="-4"/>
        </w:rPr>
        <w:t>27</w:t>
      </w:r>
      <w:r w:rsidRPr="00453737">
        <w:rPr>
          <w:rStyle w:val="SingleTxtGCChar"/>
          <w:rFonts w:hint="eastAsia"/>
          <w:spacing w:val="-4"/>
        </w:rPr>
        <w:t>条第</w:t>
      </w:r>
      <w:r w:rsidRPr="00453737">
        <w:rPr>
          <w:rStyle w:val="SingleTxtGCChar"/>
          <w:spacing w:val="-4"/>
        </w:rPr>
        <w:t>1</w:t>
      </w:r>
      <w:r w:rsidRPr="00453737">
        <w:rPr>
          <w:rStyle w:val="SingleTxtGCChar"/>
          <w:rFonts w:hint="eastAsia"/>
          <w:spacing w:val="-4"/>
        </w:rPr>
        <w:t>至第</w:t>
      </w:r>
      <w:r w:rsidRPr="00453737">
        <w:rPr>
          <w:rStyle w:val="SingleTxtGCChar"/>
          <w:spacing w:val="-4"/>
        </w:rPr>
        <w:t>3</w:t>
      </w:r>
      <w:r w:rsidRPr="00453737">
        <w:rPr>
          <w:rStyle w:val="SingleTxtGCChar"/>
          <w:rFonts w:hint="eastAsia"/>
          <w:spacing w:val="-4"/>
        </w:rPr>
        <w:t>款和第</w:t>
      </w:r>
      <w:r w:rsidRPr="00453737">
        <w:rPr>
          <w:rStyle w:val="SingleTxtGCChar"/>
          <w:spacing w:val="-4"/>
        </w:rPr>
        <w:t>33</w:t>
      </w:r>
      <w:r w:rsidRPr="00453737">
        <w:rPr>
          <w:rStyle w:val="SingleTxtGCChar"/>
          <w:rFonts w:hint="eastAsia"/>
          <w:spacing w:val="-4"/>
        </w:rPr>
        <w:t>条</w:t>
      </w:r>
      <w:r w:rsidR="009A56F6" w:rsidRPr="00453737">
        <w:rPr>
          <w:rStyle w:val="SingleTxtGCChar"/>
          <w:rFonts w:hint="eastAsia"/>
          <w:spacing w:val="-4"/>
        </w:rPr>
        <w:t>)</w:t>
      </w:r>
    </w:p>
    <w:p w:rsidR="007B41EF" w:rsidRPr="007B41EF" w:rsidRDefault="007B41EF" w:rsidP="00453737">
      <w:pPr>
        <w:pStyle w:val="H23GC"/>
      </w:pPr>
      <w:r w:rsidRPr="007B41EF">
        <w:tab/>
      </w:r>
      <w:r w:rsidRPr="007B41EF">
        <w:tab/>
      </w:r>
      <w:r w:rsidRPr="007B41EF">
        <w:rPr>
          <w:rFonts w:hint="eastAsia"/>
        </w:rPr>
        <w:t>健康和保健服务</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32.</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委员会参照其关于儿童享有可达到的最高标准健康的权利问题的第</w:t>
      </w:r>
      <w:r w:rsidRPr="007B41EF">
        <w:rPr>
          <w:rFonts w:asciiTheme="majorBidi" w:eastAsia="黑体" w:hAnsiTheme="majorBidi" w:cstheme="majorBidi"/>
        </w:rPr>
        <w:t>15</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2013</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w:t>
      </w:r>
      <w:r w:rsidR="00D3421B">
        <w:rPr>
          <w:rFonts w:asciiTheme="majorBidi" w:eastAsia="黑体" w:hAnsiTheme="majorBidi" w:cstheme="majorBidi" w:hint="eastAsia"/>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加强解决儿童肥胖问题的措施，并加强行动，促进健康的生活方式，包括体育活动；</w:t>
      </w:r>
    </w:p>
    <w:p w:rsidR="007B41EF" w:rsidRPr="00207E16"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6"/>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207E16">
        <w:rPr>
          <w:rFonts w:asciiTheme="majorBidi" w:eastAsia="黑体" w:hAnsiTheme="majorBidi" w:cstheme="majorBidi" w:hint="eastAsia"/>
          <w:spacing w:val="-6"/>
        </w:rPr>
        <w:t>确保所有州都有合格的专业保健人员，尤其是确保农村地区有儿科医生。</w:t>
      </w:r>
    </w:p>
    <w:p w:rsidR="007B41EF" w:rsidRDefault="007B41EF" w:rsidP="00453737">
      <w:pPr>
        <w:pStyle w:val="H23GC"/>
        <w:rPr>
          <w:b/>
        </w:rPr>
      </w:pPr>
      <w:r>
        <w:tab/>
      </w:r>
      <w:r>
        <w:tab/>
      </w:r>
      <w:r>
        <w:rPr>
          <w:rFonts w:hint="eastAsia"/>
        </w:rPr>
        <w:t>精神健康</w:t>
      </w:r>
    </w:p>
    <w:p w:rsidR="007B41EF" w:rsidRDefault="007B41EF" w:rsidP="007B41EF">
      <w:pPr>
        <w:pStyle w:val="SingleTxtGC"/>
        <w:tabs>
          <w:tab w:val="clear" w:pos="431"/>
          <w:tab w:val="clear" w:pos="1134"/>
          <w:tab w:val="clear" w:pos="1565"/>
          <w:tab w:val="clear" w:pos="1996"/>
          <w:tab w:val="clear" w:pos="2427"/>
          <w:tab w:val="left" w:pos="1701"/>
        </w:tabs>
      </w:pPr>
      <w:r>
        <w:t>33.</w:t>
      </w:r>
      <w:r>
        <w:tab/>
      </w:r>
      <w:r>
        <w:rPr>
          <w:rFonts w:hint="eastAsia"/>
        </w:rPr>
        <w:t>委员会感到严重关切的是</w:t>
      </w:r>
      <w:r w:rsidR="00D3421B">
        <w:t>：</w:t>
      </w:r>
    </w:p>
    <w:p w:rsidR="007B41EF" w:rsidRDefault="007B41EF" w:rsidP="007B41EF">
      <w:pPr>
        <w:pStyle w:val="SingleTxtGC"/>
        <w:tabs>
          <w:tab w:val="clear" w:pos="431"/>
          <w:tab w:val="clear" w:pos="1134"/>
          <w:tab w:val="clear" w:pos="1565"/>
          <w:tab w:val="clear" w:pos="1996"/>
          <w:tab w:val="clear" w:pos="2427"/>
          <w:tab w:val="left" w:pos="1701"/>
        </w:tabs>
      </w:pPr>
      <w:bookmarkStart w:id="0" w:name="_Hlk33176205"/>
      <w:r>
        <w:tab/>
        <w:t>(a</w:t>
      </w:r>
      <w:r w:rsidR="009A56F6">
        <w:t>)</w:t>
      </w:r>
      <w:r>
        <w:tab/>
      </w:r>
      <w:bookmarkEnd w:id="0"/>
      <w:r>
        <w:rPr>
          <w:rFonts w:hint="eastAsia"/>
        </w:rPr>
        <w:t>儿童和青少年普遍存在心理健康问题，例如与焦虑、抑郁、自残行为、注意力缺陷和饮食失调有关的问题；</w:t>
      </w:r>
    </w:p>
    <w:p w:rsidR="007B41EF" w:rsidRDefault="007B41EF" w:rsidP="007B41EF">
      <w:pPr>
        <w:pStyle w:val="SingleTxtGC"/>
        <w:tabs>
          <w:tab w:val="clear" w:pos="431"/>
          <w:tab w:val="clear" w:pos="1134"/>
          <w:tab w:val="clear" w:pos="1565"/>
          <w:tab w:val="clear" w:pos="1996"/>
          <w:tab w:val="clear" w:pos="2427"/>
          <w:tab w:val="left" w:pos="1701"/>
        </w:tabs>
      </w:pPr>
      <w:r>
        <w:tab/>
        <w:t>(b</w:t>
      </w:r>
      <w:r w:rsidR="009A56F6">
        <w:t>)</w:t>
      </w:r>
      <w:r>
        <w:tab/>
      </w:r>
      <w:r>
        <w:rPr>
          <w:rFonts w:hint="eastAsia"/>
        </w:rPr>
        <w:t>面向有精神健康问题需要住院治疗的儿童的医疗机构数量不足，这种情况有时会导致将儿童与成年患者安置在一起；</w:t>
      </w:r>
    </w:p>
    <w:p w:rsidR="007B41EF" w:rsidRDefault="007B41EF" w:rsidP="007B41EF">
      <w:pPr>
        <w:pStyle w:val="SingleTxtGC"/>
        <w:tabs>
          <w:tab w:val="clear" w:pos="431"/>
          <w:tab w:val="clear" w:pos="1134"/>
          <w:tab w:val="clear" w:pos="1565"/>
          <w:tab w:val="clear" w:pos="1996"/>
          <w:tab w:val="clear" w:pos="2427"/>
          <w:tab w:val="left" w:pos="1701"/>
        </w:tabs>
      </w:pPr>
      <w:r>
        <w:tab/>
        <w:t>(c</w:t>
      </w:r>
      <w:r w:rsidR="009A56F6">
        <w:t>)</w:t>
      </w:r>
      <w:r>
        <w:tab/>
      </w:r>
      <w:r>
        <w:rPr>
          <w:rFonts w:hint="eastAsia"/>
        </w:rPr>
        <w:t>对有精神健康问题的儿童的门诊治疗和后续治疗不足；</w:t>
      </w:r>
    </w:p>
    <w:p w:rsidR="007B41EF" w:rsidRDefault="007B41EF" w:rsidP="007B41EF">
      <w:pPr>
        <w:pStyle w:val="SingleTxtGC"/>
        <w:tabs>
          <w:tab w:val="clear" w:pos="431"/>
          <w:tab w:val="clear" w:pos="1134"/>
          <w:tab w:val="clear" w:pos="1565"/>
          <w:tab w:val="clear" w:pos="1996"/>
          <w:tab w:val="clear" w:pos="2427"/>
          <w:tab w:val="left" w:pos="1701"/>
        </w:tabs>
      </w:pPr>
      <w:r>
        <w:tab/>
        <w:t>(d</w:t>
      </w:r>
      <w:r w:rsidR="009A56F6">
        <w:t>)</w:t>
      </w:r>
      <w:r>
        <w:tab/>
      </w:r>
      <w:r>
        <w:rPr>
          <w:rFonts w:hint="eastAsia"/>
        </w:rPr>
        <w:t>有报告称，患有注意力缺陷</w:t>
      </w:r>
      <w:r>
        <w:t>/</w:t>
      </w:r>
      <w:r>
        <w:rPr>
          <w:rFonts w:hint="eastAsia"/>
        </w:rPr>
        <w:t>多动症和其他行为障碍的儿童的父母可能并非总被适当告知精神刺激药物的负面副作用和现有的非医疗替代办法，尽管自</w:t>
      </w:r>
      <w:r>
        <w:t>2019</w:t>
      </w:r>
      <w:r>
        <w:rPr>
          <w:rFonts w:hint="eastAsia"/>
        </w:rPr>
        <w:t>年以来，缔约国实行了电子药物治疗系统，所有药物的处方必须以电子方式登记。</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34.</w:t>
      </w:r>
      <w:r w:rsidRPr="007B41EF">
        <w:rPr>
          <w:rFonts w:asciiTheme="majorBidi" w:eastAsia="黑体" w:hAnsiTheme="majorBidi" w:cstheme="majorBidi"/>
        </w:rPr>
        <w:tab/>
      </w:r>
      <w:r w:rsidRPr="007B41EF">
        <w:rPr>
          <w:rFonts w:asciiTheme="majorBidi" w:eastAsia="黑体" w:hAnsiTheme="majorBidi" w:cstheme="majorBidi" w:hint="eastAsia"/>
        </w:rPr>
        <w:t>委员会参照可持续发展目标具体目标</w:t>
      </w:r>
      <w:r w:rsidRPr="007B41EF">
        <w:rPr>
          <w:rFonts w:asciiTheme="majorBidi" w:eastAsia="黑体" w:hAnsiTheme="majorBidi" w:cstheme="majorBidi"/>
        </w:rPr>
        <w:t>3.4</w:t>
      </w:r>
      <w:r w:rsidRPr="007B41EF">
        <w:rPr>
          <w:rFonts w:asciiTheme="majorBidi" w:eastAsia="黑体" w:hAnsiTheme="majorBidi" w:cstheme="majorBidi" w:hint="eastAsia"/>
        </w:rPr>
        <w:t>，促请缔约国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继续增加儿童和青少年精神健康服务和方案的可获得性和无障碍性；</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为精神健康服务和方案分配充足的人力、技术和财政资源，以确保包括儿童心理医生和精神病医生在内的合格医疗专业人员的数量以及可供住院治疗的床位足以满足各州儿童的需求；</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采取措施，保证有行为障碍的儿童不被过度用药，包括在有非医疗替代办法时不开精神刺激药物处方，并告知父母非医疗替代办法以及精神刺激药物的严重负面副作用。</w:t>
      </w:r>
    </w:p>
    <w:p w:rsidR="007B41EF" w:rsidRPr="0051632D" w:rsidRDefault="007B41EF" w:rsidP="001023AE">
      <w:pPr>
        <w:pStyle w:val="H23GC"/>
        <w:spacing w:before="180"/>
      </w:pPr>
      <w:r w:rsidRPr="0051632D">
        <w:tab/>
      </w:r>
      <w:r w:rsidRPr="0051632D">
        <w:tab/>
      </w:r>
      <w:r w:rsidRPr="0051632D">
        <w:rPr>
          <w:rFonts w:hint="eastAsia"/>
        </w:rPr>
        <w:t>气候变化对儿童权利的影响</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35.</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其减缓气候变化的政策，特别是根据缔约国的国际承诺减少温室气体排放的政策，符合《公约》的原则，包括儿童享有能达到的最高标准健康和适当生活水准的权利，并确保在执行、监测和评价这些政策的过程中，系统地考虑到儿童的特殊脆弱性和需求以及他们的意见；</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对交通部门的相关政策以及由此产生的大气污染和温室气体排放对儿童权利的影响进行评估，以此为基础制定资源充足的战略，纠正这种状况，如推广某种交通方式有损儿童享有能达到的最高标准健康的权利，应取消相关补贴。</w:t>
      </w:r>
    </w:p>
    <w:p w:rsidR="007B41EF" w:rsidRPr="0051632D" w:rsidRDefault="007B41EF" w:rsidP="00626AFC">
      <w:pPr>
        <w:pStyle w:val="H23GC"/>
        <w:spacing w:after="100"/>
      </w:pPr>
      <w:r>
        <w:lastRenderedPageBreak/>
        <w:tab/>
      </w:r>
      <w:r>
        <w:tab/>
      </w:r>
      <w:r>
        <w:rPr>
          <w:rFonts w:hint="eastAsia"/>
        </w:rPr>
        <w:t>生活水准</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36.</w:t>
      </w:r>
      <w:r w:rsidRPr="007B41EF">
        <w:rPr>
          <w:rFonts w:asciiTheme="majorBidi" w:eastAsia="黑体" w:hAnsiTheme="majorBidi" w:cstheme="majorBidi"/>
        </w:rPr>
        <w:tab/>
      </w:r>
      <w:r w:rsidRPr="007B41EF">
        <w:rPr>
          <w:rFonts w:asciiTheme="majorBidi" w:eastAsia="黑体" w:hAnsiTheme="majorBidi" w:cstheme="majorBidi" w:hint="eastAsia"/>
        </w:rPr>
        <w:t>委员会注意到关于缔约国儿童贫困情况正在减少的信息，但感到关切的是，不同州的福利管理方式不同。委员会提请注意可持续发展目标具体目标</w:t>
      </w:r>
      <w:r w:rsidRPr="007B41EF">
        <w:rPr>
          <w:rFonts w:asciiTheme="majorBidi" w:eastAsia="黑体" w:hAnsiTheme="majorBidi" w:cstheme="majorBidi"/>
        </w:rPr>
        <w:t>1.3</w:t>
      </w:r>
      <w:r w:rsidRPr="007B41EF">
        <w:rPr>
          <w:rFonts w:asciiTheme="majorBidi" w:eastAsia="黑体" w:hAnsiTheme="majorBidi" w:cstheme="majorBidi" w:hint="eastAsia"/>
        </w:rPr>
        <w:t>，建议缔约国通过一项无一例外地覆盖缔约国所有儿童的全国统一最低限度生活水准。</w:t>
      </w:r>
    </w:p>
    <w:p w:rsidR="007B41EF" w:rsidRPr="0051632D" w:rsidRDefault="007B41EF" w:rsidP="00626AFC">
      <w:pPr>
        <w:pStyle w:val="H1GC"/>
        <w:spacing w:before="200" w:after="180"/>
        <w:rPr>
          <w:rStyle w:val="SingleTxtGCChar"/>
        </w:rPr>
      </w:pPr>
      <w:r>
        <w:tab/>
        <w:t>I.</w:t>
      </w:r>
      <w:r>
        <w:tab/>
      </w:r>
      <w:r>
        <w:rPr>
          <w:rFonts w:hint="eastAsia"/>
        </w:rPr>
        <w:t>教育、闲暇和文化活动</w:t>
      </w:r>
      <w:r w:rsidR="0051632D">
        <w:br/>
      </w:r>
      <w:r w:rsidRPr="0051632D">
        <w:rPr>
          <w:rStyle w:val="SingleTxtGCChar"/>
          <w:rFonts w:hint="eastAsia"/>
        </w:rPr>
        <w:t>(</w:t>
      </w:r>
      <w:r w:rsidRPr="0051632D">
        <w:rPr>
          <w:rStyle w:val="SingleTxtGCChar"/>
          <w:rFonts w:hint="eastAsia"/>
        </w:rPr>
        <w:t>第</w:t>
      </w:r>
      <w:r w:rsidRPr="0051632D">
        <w:rPr>
          <w:rStyle w:val="SingleTxtGCChar"/>
        </w:rPr>
        <w:t>28</w:t>
      </w:r>
      <w:r w:rsidRPr="0051632D">
        <w:rPr>
          <w:rStyle w:val="SingleTxtGCChar"/>
          <w:rFonts w:hint="eastAsia"/>
        </w:rPr>
        <w:t>至第</w:t>
      </w:r>
      <w:r w:rsidRPr="0051632D">
        <w:rPr>
          <w:rStyle w:val="SingleTxtGCChar"/>
        </w:rPr>
        <w:t>31</w:t>
      </w:r>
      <w:r w:rsidRPr="0051632D">
        <w:rPr>
          <w:rStyle w:val="SingleTxtGCChar"/>
          <w:rFonts w:hint="eastAsia"/>
        </w:rPr>
        <w:t>条</w:t>
      </w:r>
      <w:r w:rsidR="009A56F6" w:rsidRPr="0051632D">
        <w:rPr>
          <w:rStyle w:val="SingleTxtGCChar"/>
          <w:rFonts w:hint="eastAsia"/>
        </w:rPr>
        <w:t>)</w:t>
      </w:r>
    </w:p>
    <w:p w:rsidR="007B41EF" w:rsidRDefault="007B41EF" w:rsidP="00626AFC">
      <w:pPr>
        <w:pStyle w:val="H23GC"/>
        <w:spacing w:before="160"/>
      </w:pPr>
      <w:r>
        <w:tab/>
      </w:r>
      <w:r>
        <w:tab/>
      </w:r>
      <w:r>
        <w:rPr>
          <w:rFonts w:hint="eastAsia"/>
        </w:rPr>
        <w:t>教育，包括职业培训和指导</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37.</w:t>
      </w:r>
      <w:r w:rsidRPr="007B41EF">
        <w:rPr>
          <w:rFonts w:asciiTheme="majorBidi" w:eastAsia="黑体" w:hAnsiTheme="majorBidi" w:cstheme="majorBidi"/>
        </w:rPr>
        <w:tab/>
      </w:r>
      <w:r w:rsidRPr="007B41EF">
        <w:rPr>
          <w:rFonts w:asciiTheme="majorBidi" w:eastAsia="黑体" w:hAnsiTheme="majorBidi" w:cstheme="majorBidi" w:hint="eastAsia"/>
        </w:rPr>
        <w:t>委员会回顾可持续发展目标具体目标</w:t>
      </w:r>
      <w:r w:rsidRPr="007B41EF">
        <w:rPr>
          <w:rFonts w:asciiTheme="majorBidi" w:eastAsia="黑体" w:hAnsiTheme="majorBidi" w:cstheme="majorBidi"/>
        </w:rPr>
        <w:t>4.1</w:t>
      </w:r>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采取必要措施，增加所有儿童获得免费、公平和优质小学和中学教育的机会，无论其社会经济地位如何；</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加强所有残疾儿童，包括智力和社会心理残疾儿童在主流学校接受全纳教育的权利；</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制定发展全纳教育的综合措施，包括对教师进行适当培训并对课程和教材进行调整；</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d</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为综合班级培训和分配专门教师和专业人员，为有学习障碍的儿童提供个别辅导和应有的关注；</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e</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推迟儿童升学选拔程序；</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f</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扩大儿童的全日制教育和其他免费学习机会，以应对日益普遍的私营课外教育；</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g</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考虑废除禁止低龄女童在小学佩戴头巾并将头巾列为意识形态服装或宗教服装的法律，这种法律规定可能导致女童被排除在主流教育之外。</w:t>
      </w:r>
    </w:p>
    <w:p w:rsidR="007B41EF" w:rsidRPr="007B41EF" w:rsidRDefault="007B41EF" w:rsidP="00626AFC">
      <w:pPr>
        <w:pStyle w:val="H23GC"/>
        <w:spacing w:before="160"/>
      </w:pPr>
      <w:r w:rsidRPr="007B41EF">
        <w:tab/>
      </w:r>
      <w:r w:rsidRPr="007B41EF">
        <w:tab/>
      </w:r>
      <w:r w:rsidRPr="007B41EF">
        <w:rPr>
          <w:rFonts w:hint="eastAsia"/>
        </w:rPr>
        <w:t>休息、闲暇、娱乐、文化及艺术活动</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38.</w:t>
      </w:r>
      <w:r w:rsidRPr="007B41EF">
        <w:rPr>
          <w:rFonts w:asciiTheme="majorBidi" w:eastAsia="黑体" w:hAnsiTheme="majorBidi" w:cstheme="majorBidi"/>
        </w:rPr>
        <w:tab/>
      </w:r>
      <w:r w:rsidRPr="007B41EF">
        <w:rPr>
          <w:rFonts w:asciiTheme="majorBidi" w:eastAsia="黑体" w:hAnsiTheme="majorBidi" w:cstheme="majorBidi" w:hint="eastAsia"/>
        </w:rPr>
        <w:t>委员会参照其关于儿童享有休息和闲暇、从事游戏和娱乐活动、参加文化生活和艺术活动的权利的第</w:t>
      </w:r>
      <w:r w:rsidRPr="007B41EF">
        <w:rPr>
          <w:rFonts w:asciiTheme="majorBidi" w:eastAsia="黑体" w:hAnsiTheme="majorBidi" w:cstheme="majorBidi"/>
        </w:rPr>
        <w:t>17</w:t>
      </w:r>
      <w:r w:rsidRPr="007B41EF">
        <w:rPr>
          <w:rFonts w:asciiTheme="majorBidi" w:eastAsia="黑体" w:hAnsiTheme="majorBidi" w:cstheme="majorBidi" w:hint="eastAsia"/>
        </w:rPr>
        <w:t>号一般性意见</w:t>
      </w:r>
      <w:r>
        <w:rPr>
          <w:rFonts w:asciiTheme="majorBidi" w:eastAsia="黑体" w:hAnsiTheme="majorBidi" w:cstheme="majorBidi" w:hint="eastAsia"/>
        </w:rPr>
        <w:t>(</w:t>
      </w:r>
      <w:r w:rsidRPr="007B41EF">
        <w:rPr>
          <w:rFonts w:asciiTheme="majorBidi" w:eastAsia="黑体" w:hAnsiTheme="majorBidi" w:cstheme="majorBidi"/>
        </w:rPr>
        <w:t>2013</w:t>
      </w:r>
      <w:proofErr w:type="gramStart"/>
      <w:r w:rsidRPr="007B41EF">
        <w:rPr>
          <w:rFonts w:asciiTheme="majorBidi" w:eastAsia="黑体" w:hAnsiTheme="majorBidi" w:cstheme="majorBidi" w:hint="eastAsia"/>
        </w:rPr>
        <w:t>年</w:t>
      </w:r>
      <w:r w:rsidR="009A56F6">
        <w:rPr>
          <w:rFonts w:asciiTheme="majorBidi" w:eastAsia="黑体" w:hAnsiTheme="majorBidi" w:cstheme="majorBidi" w:hint="eastAsia"/>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建议缔约国或各州</w:t>
      </w:r>
      <w:r>
        <w:rPr>
          <w:rFonts w:asciiTheme="majorBidi" w:eastAsia="黑体" w:hAnsiTheme="majorBidi" w:cstheme="majorBidi"/>
        </w:rPr>
        <w:t>(</w:t>
      </w:r>
      <w:r w:rsidRPr="007B41EF">
        <w:rPr>
          <w:rFonts w:asciiTheme="majorBidi" w:eastAsia="黑体" w:hAnsiTheme="majorBidi" w:cstheme="majorBidi" w:hint="eastAsia"/>
        </w:rPr>
        <w:t>如适用</w:t>
      </w:r>
      <w:r w:rsidR="009A56F6">
        <w:rPr>
          <w:rFonts w:asciiTheme="majorBidi" w:eastAsia="黑体" w:hAnsiTheme="majorBidi" w:cstheme="majorBidi"/>
        </w:rPr>
        <w:t>)</w:t>
      </w:r>
      <w:r w:rsidRPr="007B41EF">
        <w:rPr>
          <w:rFonts w:asciiTheme="majorBidi" w:eastAsia="黑体" w:hAnsiTheme="majorBidi" w:cstheme="majorBidi" w:hint="eastAsia"/>
        </w:rPr>
        <w:t>向儿童，包括残疾儿童和处于边缘化和不利处境的儿童，如难民儿童、寻求庇护儿童和移民儿童，提供安全、无障碍、包容和无烟的游戏和社交空间以及去往这些空间的公共交通。</w:t>
      </w:r>
    </w:p>
    <w:p w:rsidR="007B41EF" w:rsidRPr="0051632D" w:rsidRDefault="007B41EF" w:rsidP="00CD5C87">
      <w:pPr>
        <w:pStyle w:val="H1GC"/>
        <w:spacing w:before="240" w:after="180"/>
        <w:jc w:val="both"/>
        <w:rPr>
          <w:rStyle w:val="SingleTxtGCChar"/>
        </w:rPr>
      </w:pPr>
      <w:r>
        <w:tab/>
        <w:t>J.</w:t>
      </w:r>
      <w:r>
        <w:tab/>
      </w:r>
      <w:r>
        <w:rPr>
          <w:rFonts w:hint="eastAsia"/>
        </w:rPr>
        <w:t>特别保护措施</w:t>
      </w:r>
      <w:r w:rsidR="0051632D">
        <w:br/>
      </w:r>
      <w:r w:rsidRPr="0051632D">
        <w:rPr>
          <w:rStyle w:val="SingleTxtGCChar"/>
          <w:rFonts w:hint="eastAsia"/>
        </w:rPr>
        <w:t>(</w:t>
      </w:r>
      <w:r w:rsidRPr="0051632D">
        <w:rPr>
          <w:rStyle w:val="SingleTxtGCChar"/>
          <w:rFonts w:hint="eastAsia"/>
        </w:rPr>
        <w:t>第</w:t>
      </w:r>
      <w:r w:rsidRPr="0051632D">
        <w:rPr>
          <w:rStyle w:val="SingleTxtGCChar"/>
        </w:rPr>
        <w:t>22</w:t>
      </w:r>
      <w:r w:rsidRPr="00F64A8D">
        <w:rPr>
          <w:rStyle w:val="SingleTxtGCChar"/>
          <w:rFonts w:hint="eastAsia"/>
          <w:spacing w:val="-4"/>
        </w:rPr>
        <w:t>条、第</w:t>
      </w:r>
      <w:r w:rsidRPr="00F64A8D">
        <w:rPr>
          <w:rStyle w:val="SingleTxtGCChar"/>
          <w:spacing w:val="-4"/>
        </w:rPr>
        <w:t>30</w:t>
      </w:r>
      <w:r w:rsidRPr="00F64A8D">
        <w:rPr>
          <w:rStyle w:val="SingleTxtGCChar"/>
          <w:rFonts w:hint="eastAsia"/>
          <w:spacing w:val="-4"/>
        </w:rPr>
        <w:t>条、第</w:t>
      </w:r>
      <w:r w:rsidRPr="00F64A8D">
        <w:rPr>
          <w:rStyle w:val="SingleTxtGCChar"/>
          <w:spacing w:val="-4"/>
        </w:rPr>
        <w:t>32</w:t>
      </w:r>
      <w:r w:rsidRPr="00F64A8D">
        <w:rPr>
          <w:rStyle w:val="SingleTxtGCChar"/>
          <w:rFonts w:hint="eastAsia"/>
          <w:spacing w:val="-4"/>
        </w:rPr>
        <w:t>条、第</w:t>
      </w:r>
      <w:r w:rsidRPr="00F64A8D">
        <w:rPr>
          <w:rStyle w:val="SingleTxtGCChar"/>
          <w:spacing w:val="-4"/>
        </w:rPr>
        <w:t>33</w:t>
      </w:r>
      <w:r w:rsidRPr="00F64A8D">
        <w:rPr>
          <w:rStyle w:val="SingleTxtGCChar"/>
          <w:rFonts w:hint="eastAsia"/>
          <w:spacing w:val="-4"/>
        </w:rPr>
        <w:t>条、第</w:t>
      </w:r>
      <w:r w:rsidRPr="00F64A8D">
        <w:rPr>
          <w:rStyle w:val="SingleTxtGCChar"/>
          <w:spacing w:val="-4"/>
        </w:rPr>
        <w:t>35</w:t>
      </w:r>
      <w:r w:rsidRPr="00F64A8D">
        <w:rPr>
          <w:rStyle w:val="SingleTxtGCChar"/>
          <w:rFonts w:hint="eastAsia"/>
          <w:spacing w:val="-4"/>
        </w:rPr>
        <w:t>条、第</w:t>
      </w:r>
      <w:r w:rsidRPr="00F64A8D">
        <w:rPr>
          <w:rStyle w:val="SingleTxtGCChar"/>
          <w:spacing w:val="-4"/>
        </w:rPr>
        <w:t>36</w:t>
      </w:r>
      <w:r w:rsidRPr="00F64A8D">
        <w:rPr>
          <w:rStyle w:val="SingleTxtGCChar"/>
          <w:rFonts w:hint="eastAsia"/>
          <w:spacing w:val="-4"/>
        </w:rPr>
        <w:t>条</w:t>
      </w:r>
      <w:r w:rsidRPr="0051632D">
        <w:rPr>
          <w:rStyle w:val="SingleTxtGCChar"/>
          <w:rFonts w:hint="eastAsia"/>
        </w:rPr>
        <w:t>、第</w:t>
      </w:r>
      <w:r w:rsidRPr="0051632D">
        <w:rPr>
          <w:rStyle w:val="SingleTxtGCChar"/>
        </w:rPr>
        <w:t>37</w:t>
      </w:r>
      <w:r w:rsidRPr="0051632D">
        <w:rPr>
          <w:rStyle w:val="SingleTxtGCChar"/>
          <w:rFonts w:hint="eastAsia"/>
        </w:rPr>
        <w:t>条</w:t>
      </w:r>
      <w:r w:rsidRPr="0051632D">
        <w:rPr>
          <w:rStyle w:val="SingleTxtGCChar"/>
          <w:rFonts w:hint="eastAsia"/>
        </w:rPr>
        <w:t>(</w:t>
      </w:r>
      <w:r w:rsidRPr="0051632D">
        <w:rPr>
          <w:rStyle w:val="SingleTxtGCChar"/>
        </w:rPr>
        <w:t>b</w:t>
      </w:r>
      <w:r w:rsidR="009A56F6" w:rsidRPr="0051632D">
        <w:rPr>
          <w:rStyle w:val="SingleTxtGCChar"/>
          <w:rFonts w:hint="eastAsia"/>
        </w:rPr>
        <w:t>)</w:t>
      </w:r>
      <w:r w:rsidRPr="0051632D">
        <w:rPr>
          <w:rStyle w:val="SingleTxtGCChar"/>
          <w:rFonts w:hint="eastAsia"/>
        </w:rPr>
        <w:t>至</w:t>
      </w:r>
      <w:r w:rsidRPr="0051632D">
        <w:rPr>
          <w:rStyle w:val="SingleTxtGCChar"/>
          <w:rFonts w:hint="eastAsia"/>
        </w:rPr>
        <w:t>(</w:t>
      </w:r>
      <w:r w:rsidRPr="0051632D">
        <w:rPr>
          <w:rStyle w:val="SingleTxtGCChar"/>
        </w:rPr>
        <w:t>d</w:t>
      </w:r>
      <w:r w:rsidR="009A56F6" w:rsidRPr="0051632D">
        <w:rPr>
          <w:rStyle w:val="SingleTxtGCChar"/>
          <w:rFonts w:hint="eastAsia"/>
        </w:rPr>
        <w:t>)</w:t>
      </w:r>
      <w:r w:rsidRPr="0051632D">
        <w:rPr>
          <w:rStyle w:val="SingleTxtGCChar"/>
          <w:rFonts w:hint="eastAsia"/>
        </w:rPr>
        <w:t>项和第</w:t>
      </w:r>
      <w:r w:rsidRPr="0051632D">
        <w:rPr>
          <w:rStyle w:val="SingleTxtGCChar"/>
        </w:rPr>
        <w:t>38</w:t>
      </w:r>
      <w:r w:rsidRPr="0051632D">
        <w:rPr>
          <w:rStyle w:val="SingleTxtGCChar"/>
          <w:rFonts w:hint="eastAsia"/>
        </w:rPr>
        <w:t>至第</w:t>
      </w:r>
      <w:r w:rsidRPr="0051632D">
        <w:rPr>
          <w:rStyle w:val="SingleTxtGCChar"/>
        </w:rPr>
        <w:t>40</w:t>
      </w:r>
      <w:r w:rsidRPr="0051632D">
        <w:rPr>
          <w:rStyle w:val="SingleTxtGCChar"/>
          <w:rFonts w:hint="eastAsia"/>
        </w:rPr>
        <w:t>条</w:t>
      </w:r>
      <w:r w:rsidR="009A56F6" w:rsidRPr="0051632D">
        <w:rPr>
          <w:rStyle w:val="SingleTxtGCChar"/>
          <w:rFonts w:hint="eastAsia"/>
        </w:rPr>
        <w:t>)</w:t>
      </w:r>
    </w:p>
    <w:p w:rsidR="007B41EF" w:rsidRDefault="007B41EF" w:rsidP="00626AFC">
      <w:pPr>
        <w:pStyle w:val="H23GC"/>
        <w:spacing w:before="180"/>
      </w:pPr>
      <w:r>
        <w:tab/>
      </w:r>
      <w:r>
        <w:tab/>
      </w:r>
      <w:r>
        <w:rPr>
          <w:rFonts w:hint="eastAsia"/>
        </w:rPr>
        <w:t>寻求庇护儿童、难民儿童和移民儿童</w:t>
      </w:r>
    </w:p>
    <w:p w:rsidR="007B41EF" w:rsidRDefault="007B41EF" w:rsidP="007B41EF">
      <w:pPr>
        <w:pStyle w:val="SingleTxtGC"/>
        <w:tabs>
          <w:tab w:val="clear" w:pos="431"/>
          <w:tab w:val="clear" w:pos="1134"/>
          <w:tab w:val="clear" w:pos="1565"/>
          <w:tab w:val="clear" w:pos="1996"/>
          <w:tab w:val="clear" w:pos="2427"/>
          <w:tab w:val="left" w:pos="1701"/>
        </w:tabs>
      </w:pPr>
      <w:r>
        <w:t>39.</w:t>
      </w:r>
      <w:r>
        <w:tab/>
      </w:r>
      <w:r>
        <w:rPr>
          <w:rFonts w:hint="eastAsia"/>
        </w:rPr>
        <w:t>委员会欢迎缔约国采取措施，通过建立专门的收容设施为寻求庇护儿童和孤身儿童提供住宿，并欢迎一些州努力在其管辖下的所有收容设施中执行儿童保护保障措施，但委员会仍感严重关切的是</w:t>
      </w:r>
      <w:r w:rsidR="00D3421B">
        <w:t>：</w:t>
      </w:r>
    </w:p>
    <w:p w:rsidR="007B41EF" w:rsidRDefault="007B41EF" w:rsidP="007B41EF">
      <w:pPr>
        <w:pStyle w:val="SingleTxtGC"/>
        <w:tabs>
          <w:tab w:val="clear" w:pos="431"/>
          <w:tab w:val="clear" w:pos="1134"/>
          <w:tab w:val="clear" w:pos="1565"/>
          <w:tab w:val="clear" w:pos="1996"/>
          <w:tab w:val="clear" w:pos="2427"/>
          <w:tab w:val="left" w:pos="1701"/>
        </w:tabs>
      </w:pPr>
      <w:r>
        <w:tab/>
        <w:t>(a</w:t>
      </w:r>
      <w:r w:rsidR="009A56F6">
        <w:t>)</w:t>
      </w:r>
      <w:r>
        <w:tab/>
      </w:r>
      <w:r>
        <w:rPr>
          <w:rFonts w:hint="eastAsia"/>
        </w:rPr>
        <w:t>当在缔约国边境或其他地方发现</w:t>
      </w:r>
      <w:r>
        <w:t>14</w:t>
      </w:r>
      <w:r>
        <w:rPr>
          <w:rFonts w:hint="eastAsia"/>
        </w:rPr>
        <w:t>岁以上孤身或离散儿童时，不会立即要求儿童福利和保护机构介入；</w:t>
      </w:r>
    </w:p>
    <w:p w:rsidR="007B41EF" w:rsidRDefault="007B41EF" w:rsidP="007B41EF">
      <w:pPr>
        <w:pStyle w:val="SingleTxtGC"/>
        <w:tabs>
          <w:tab w:val="clear" w:pos="431"/>
          <w:tab w:val="clear" w:pos="1134"/>
          <w:tab w:val="clear" w:pos="1565"/>
          <w:tab w:val="clear" w:pos="1996"/>
          <w:tab w:val="clear" w:pos="2427"/>
          <w:tab w:val="left" w:pos="1701"/>
        </w:tabs>
      </w:pPr>
      <w:r>
        <w:lastRenderedPageBreak/>
        <w:tab/>
        <w:t>(b</w:t>
      </w:r>
      <w:r w:rsidR="009A56F6">
        <w:t>)</w:t>
      </w:r>
      <w:r>
        <w:tab/>
      </w:r>
      <w:r>
        <w:rPr>
          <w:rFonts w:hint="eastAsia"/>
        </w:rPr>
        <w:t>只有在孤身或离散儿童被分配到州收容机构后，才任命法定监护人，由于年龄评估程序，转送可能需要时间；</w:t>
      </w:r>
    </w:p>
    <w:p w:rsidR="007B41EF" w:rsidRDefault="007B41EF" w:rsidP="007B41EF">
      <w:pPr>
        <w:pStyle w:val="SingleTxtGC"/>
        <w:tabs>
          <w:tab w:val="clear" w:pos="431"/>
          <w:tab w:val="clear" w:pos="1134"/>
          <w:tab w:val="clear" w:pos="1565"/>
          <w:tab w:val="clear" w:pos="1996"/>
          <w:tab w:val="clear" w:pos="2427"/>
          <w:tab w:val="left" w:pos="1701"/>
        </w:tabs>
      </w:pPr>
      <w:r>
        <w:tab/>
        <w:t>(c</w:t>
      </w:r>
      <w:r w:rsidR="009A56F6">
        <w:t>)</w:t>
      </w:r>
      <w:r>
        <w:tab/>
      </w:r>
      <w:r>
        <w:rPr>
          <w:rFonts w:hint="eastAsia"/>
        </w:rPr>
        <w:t>年龄评估程序并不总是尊重儿童的尊严和最大利益，尽管该程序的结果可能不准确，但无法就此单独提出上诉。</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40.</w:t>
      </w:r>
      <w:r w:rsidRPr="007B41EF">
        <w:rPr>
          <w:rFonts w:asciiTheme="majorBidi" w:eastAsia="黑体" w:hAnsiTheme="majorBidi" w:cstheme="majorBidi"/>
        </w:rPr>
        <w:tab/>
      </w:r>
      <w:r w:rsidRPr="00584E8E">
        <w:rPr>
          <w:rFonts w:asciiTheme="majorBidi" w:eastAsia="黑体" w:hAnsiTheme="majorBidi" w:cstheme="majorBidi" w:hint="eastAsia"/>
          <w:spacing w:val="8"/>
        </w:rPr>
        <w:t>委员会参照关于远离原籍国孤身和离散儿童待遇的第</w:t>
      </w:r>
      <w:r w:rsidRPr="00584E8E">
        <w:rPr>
          <w:rFonts w:asciiTheme="majorBidi" w:eastAsia="黑体" w:hAnsiTheme="majorBidi" w:cstheme="majorBidi"/>
          <w:spacing w:val="8"/>
        </w:rPr>
        <w:t>6</w:t>
      </w:r>
      <w:r w:rsidRPr="00584E8E">
        <w:rPr>
          <w:rFonts w:asciiTheme="majorBidi" w:eastAsia="黑体" w:hAnsiTheme="majorBidi" w:cstheme="majorBidi" w:hint="eastAsia"/>
          <w:spacing w:val="8"/>
        </w:rPr>
        <w:t>号一般性</w:t>
      </w:r>
      <w:r w:rsidRPr="007B41EF">
        <w:rPr>
          <w:rFonts w:asciiTheme="majorBidi" w:eastAsia="黑体" w:hAnsiTheme="majorBidi" w:cstheme="majorBidi" w:hint="eastAsia"/>
        </w:rPr>
        <w:t>意见</w:t>
      </w:r>
      <w:r>
        <w:rPr>
          <w:rFonts w:asciiTheme="majorBidi" w:eastAsia="黑体" w:hAnsiTheme="majorBidi" w:cstheme="majorBidi"/>
        </w:rPr>
        <w:t>(</w:t>
      </w:r>
      <w:r w:rsidRPr="007B41EF">
        <w:rPr>
          <w:rFonts w:asciiTheme="majorBidi" w:eastAsia="黑体" w:hAnsiTheme="majorBidi" w:cstheme="majorBidi"/>
        </w:rPr>
        <w:t>2005</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促请缔约国立即</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确保尽快要求儿童福利和保护当局积极介入所有涉及孤身儿童的案件，包括通过修订立法；</w:t>
      </w:r>
    </w:p>
    <w:p w:rsidR="007B41EF" w:rsidRPr="00B7168B"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spacing w:val="-6"/>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B7168B">
        <w:rPr>
          <w:rFonts w:asciiTheme="majorBidi" w:eastAsia="黑体" w:hAnsiTheme="majorBidi" w:cstheme="majorBidi"/>
          <w:spacing w:val="-6"/>
        </w:rPr>
        <w:tab/>
      </w:r>
      <w:r w:rsidRPr="00B7168B">
        <w:rPr>
          <w:rFonts w:asciiTheme="majorBidi" w:eastAsia="黑体" w:hAnsiTheme="majorBidi" w:cstheme="majorBidi" w:hint="eastAsia"/>
          <w:spacing w:val="-6"/>
        </w:rPr>
        <w:t>确保在所有孤身或离散儿童抵达缔约国后，立即为他们指定一名监护人；</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以侵入性尽可能小的方式实施年龄评估程序，尊重无过失推定的法律原则；对儿童的身心发展进行综合评估；确保受影响方可对此类评估的结果提出单独质疑。</w:t>
      </w:r>
    </w:p>
    <w:p w:rsidR="007B41EF" w:rsidRPr="007B41EF" w:rsidRDefault="007B41EF" w:rsidP="0051632D">
      <w:pPr>
        <w:pStyle w:val="H23GC"/>
      </w:pPr>
      <w:r w:rsidRPr="007B41EF">
        <w:tab/>
      </w:r>
      <w:r w:rsidRPr="007B41EF">
        <w:tab/>
      </w:r>
      <w:r w:rsidRPr="007B41EF">
        <w:rPr>
          <w:rFonts w:hint="eastAsia"/>
        </w:rPr>
        <w:t>买卖、贩运和绑架</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41.</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采取进一步措施，统一全境内的贩运儿童行为受害人保护标准；</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完善其数据收集工作，以涵盖一切形式的贩运儿童和对儿童的性剥削；</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c</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加强识别性剥削和贩运行为的儿童受害人，特别是弱势儿童，如孤身的寻求庇护儿童、难民儿童或移民儿童。</w:t>
      </w:r>
    </w:p>
    <w:p w:rsidR="007B41EF" w:rsidRPr="007B41EF" w:rsidRDefault="007B41EF" w:rsidP="0051632D">
      <w:pPr>
        <w:pStyle w:val="H23GC"/>
      </w:pPr>
      <w:r w:rsidRPr="007B41EF">
        <w:tab/>
      </w:r>
      <w:r w:rsidRPr="007B41EF">
        <w:tab/>
      </w:r>
      <w:r w:rsidRPr="007B41EF">
        <w:rPr>
          <w:rFonts w:hint="eastAsia"/>
        </w:rPr>
        <w:t>儿童司法</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42.</w:t>
      </w:r>
      <w:r w:rsidRPr="007B41EF">
        <w:rPr>
          <w:rFonts w:asciiTheme="majorBidi" w:eastAsia="黑体" w:hAnsiTheme="majorBidi" w:cstheme="majorBidi"/>
        </w:rPr>
        <w:tab/>
      </w:r>
      <w:r w:rsidRPr="007B41EF">
        <w:rPr>
          <w:rFonts w:asciiTheme="majorBidi" w:eastAsia="黑体" w:hAnsiTheme="majorBidi" w:cstheme="majorBidi" w:hint="eastAsia"/>
        </w:rPr>
        <w:t>委员会欢迎缔约国</w:t>
      </w:r>
      <w:r w:rsidRPr="007B41EF">
        <w:rPr>
          <w:rFonts w:asciiTheme="majorBidi" w:eastAsia="黑体" w:hAnsiTheme="majorBidi" w:cstheme="majorBidi"/>
        </w:rPr>
        <w:t>2015</w:t>
      </w:r>
      <w:r w:rsidRPr="007B41EF">
        <w:rPr>
          <w:rFonts w:asciiTheme="majorBidi" w:eastAsia="黑体" w:hAnsiTheme="majorBidi" w:cstheme="majorBidi" w:hint="eastAsia"/>
        </w:rPr>
        <w:t>年对《少年法院法》的修订，但感到关切的是，被拘留的儿童人数有所增加。委员会参照其关于少年司法系统中的儿童权利问题的第</w:t>
      </w:r>
      <w:r w:rsidRPr="007B41EF">
        <w:rPr>
          <w:rFonts w:asciiTheme="majorBidi" w:eastAsia="黑体" w:hAnsiTheme="majorBidi" w:cstheme="majorBidi"/>
        </w:rPr>
        <w:t>24</w:t>
      </w:r>
      <w:r w:rsidRPr="007B41EF">
        <w:rPr>
          <w:rFonts w:asciiTheme="majorBidi" w:eastAsia="黑体" w:hAnsiTheme="majorBidi" w:cstheme="majorBidi" w:hint="eastAsia"/>
        </w:rPr>
        <w:t>号一般性意见</w:t>
      </w:r>
      <w:r>
        <w:rPr>
          <w:rFonts w:asciiTheme="majorBidi" w:eastAsia="黑体" w:hAnsiTheme="majorBidi" w:cstheme="majorBidi"/>
        </w:rPr>
        <w:t>(</w:t>
      </w:r>
      <w:r w:rsidRPr="007B41EF">
        <w:rPr>
          <w:rFonts w:asciiTheme="majorBidi" w:eastAsia="黑体" w:hAnsiTheme="majorBidi" w:cstheme="majorBidi"/>
        </w:rPr>
        <w:t>2019</w:t>
      </w:r>
      <w:proofErr w:type="gramStart"/>
      <w:r w:rsidRPr="007B41EF">
        <w:rPr>
          <w:rFonts w:asciiTheme="majorBidi" w:eastAsia="黑体" w:hAnsiTheme="majorBidi" w:cstheme="majorBidi" w:hint="eastAsia"/>
        </w:rPr>
        <w:t>年</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w:t>
      </w:r>
      <w:r w:rsidR="00D3421B">
        <w:rPr>
          <w:rFonts w:asciiTheme="majorBidi" w:eastAsia="黑体" w:hAnsiTheme="majorBidi" w:cstheme="majorBidi"/>
        </w:rPr>
        <w:t>：</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a</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开始争取将审前拘留儿童的时限定为</w:t>
      </w:r>
      <w:r w:rsidRPr="007B41EF">
        <w:rPr>
          <w:rFonts w:asciiTheme="majorBidi" w:eastAsia="黑体" w:hAnsiTheme="majorBidi" w:cstheme="majorBidi"/>
        </w:rPr>
        <w:t>30</w:t>
      </w:r>
      <w:r w:rsidRPr="007B41EF">
        <w:rPr>
          <w:rFonts w:asciiTheme="majorBidi" w:eastAsia="黑体" w:hAnsiTheme="majorBidi" w:cstheme="majorBidi" w:hint="eastAsia"/>
        </w:rPr>
        <w:t>天，并确保对于可以例外延长这一时限的情况在法律中作出明确规定；</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ab/>
      </w:r>
      <w:r>
        <w:rPr>
          <w:rFonts w:asciiTheme="majorBidi" w:eastAsia="黑体" w:hAnsiTheme="majorBidi" w:cstheme="majorBidi"/>
        </w:rPr>
        <w:t>(</w:t>
      </w:r>
      <w:r w:rsidRPr="007B41EF">
        <w:rPr>
          <w:rFonts w:asciiTheme="majorBidi" w:eastAsia="黑体" w:hAnsiTheme="majorBidi" w:cstheme="majorBidi"/>
        </w:rPr>
        <w:t>b</w:t>
      </w:r>
      <w:r w:rsidR="009A56F6">
        <w:rPr>
          <w:rFonts w:asciiTheme="majorBidi" w:eastAsia="黑体" w:hAnsiTheme="majorBidi" w:cstheme="majorBidi"/>
        </w:rPr>
        <w:t>)</w:t>
      </w:r>
      <w:r w:rsidRPr="007B41EF">
        <w:rPr>
          <w:rFonts w:asciiTheme="majorBidi" w:eastAsia="黑体" w:hAnsiTheme="majorBidi" w:cstheme="majorBidi"/>
        </w:rPr>
        <w:tab/>
      </w:r>
      <w:r w:rsidRPr="007B41EF">
        <w:rPr>
          <w:rFonts w:asciiTheme="majorBidi" w:eastAsia="黑体" w:hAnsiTheme="majorBidi" w:cstheme="majorBidi" w:hint="eastAsia"/>
        </w:rPr>
        <w:t>继续提倡针对被控犯有刑事罪的儿童使用非司法措施，如转送、调解和咨询，并尽可能对儿童使用非拘禁刑罚，如缓刑或社区服务。</w:t>
      </w:r>
    </w:p>
    <w:p w:rsidR="007B41EF" w:rsidRPr="007B41EF" w:rsidRDefault="007B41EF" w:rsidP="00532626">
      <w:pPr>
        <w:pStyle w:val="H1GC"/>
        <w:jc w:val="both"/>
      </w:pPr>
      <w:r w:rsidRPr="007B41EF">
        <w:tab/>
        <w:t>K.</w:t>
      </w:r>
      <w:r w:rsidRPr="007B41EF">
        <w:tab/>
      </w:r>
      <w:r w:rsidRPr="00532626">
        <w:rPr>
          <w:rFonts w:hint="eastAsia"/>
          <w:spacing w:val="-4"/>
        </w:rPr>
        <w:t>落实委员会先前就执行《公约》各项《任择议定书》通过的结论性意见</w:t>
      </w:r>
      <w:r w:rsidRPr="007B41EF">
        <w:rPr>
          <w:rFonts w:hint="eastAsia"/>
        </w:rPr>
        <w:t>和建议的后续行动</w:t>
      </w:r>
    </w:p>
    <w:p w:rsidR="007B41EF" w:rsidRPr="007B41EF" w:rsidRDefault="007B41EF" w:rsidP="003B5421">
      <w:pPr>
        <w:pStyle w:val="H23GC"/>
      </w:pPr>
      <w:r w:rsidRPr="007B41EF">
        <w:tab/>
      </w:r>
      <w:r w:rsidRPr="007B41EF">
        <w:tab/>
      </w:r>
      <w:r w:rsidRPr="007B41EF">
        <w:rPr>
          <w:rFonts w:hint="eastAsia"/>
        </w:rPr>
        <w:t>《关于买卖儿童、儿童卖淫和儿童色情制品问题的任择议定书》</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43.</w:t>
      </w:r>
      <w:r w:rsidRPr="007B41EF">
        <w:rPr>
          <w:rFonts w:asciiTheme="majorBidi" w:eastAsia="黑体" w:hAnsiTheme="majorBidi" w:cstheme="majorBidi"/>
        </w:rPr>
        <w:tab/>
      </w:r>
      <w:r w:rsidRPr="009425FD">
        <w:rPr>
          <w:rFonts w:asciiTheme="majorBidi" w:eastAsia="黑体" w:hAnsiTheme="majorBidi" w:cstheme="majorBidi" w:hint="eastAsia"/>
          <w:spacing w:val="6"/>
        </w:rPr>
        <w:t>委员会欢迎为加强主管当局之间在有效打击买卖儿童方面的合作而采取</w:t>
      </w:r>
      <w:r w:rsidRPr="007B41EF">
        <w:rPr>
          <w:rFonts w:asciiTheme="majorBidi" w:eastAsia="黑体" w:hAnsiTheme="majorBidi" w:cstheme="majorBidi" w:hint="eastAsia"/>
        </w:rPr>
        <w:t>的措施，并参照其</w:t>
      </w:r>
      <w:r w:rsidRPr="007B41EF">
        <w:rPr>
          <w:rFonts w:asciiTheme="majorBidi" w:eastAsia="黑体" w:hAnsiTheme="majorBidi" w:cstheme="majorBidi"/>
        </w:rPr>
        <w:t>2019</w:t>
      </w:r>
      <w:r w:rsidRPr="007B41EF">
        <w:rPr>
          <w:rFonts w:asciiTheme="majorBidi" w:eastAsia="黑体" w:hAnsiTheme="majorBidi" w:cstheme="majorBidi" w:hint="eastAsia"/>
        </w:rPr>
        <w:t>年《儿童权利公约关于买卖儿童、儿童卖淫和儿童色情制品问题的任择议定书执行准则》</w:t>
      </w:r>
      <w:r>
        <w:rPr>
          <w:rFonts w:asciiTheme="majorBidi" w:eastAsia="黑体" w:hAnsiTheme="majorBidi" w:cstheme="majorBidi"/>
        </w:rPr>
        <w:t>(</w:t>
      </w:r>
      <w:r w:rsidRPr="007B41EF">
        <w:rPr>
          <w:rFonts w:asciiTheme="majorBidi" w:eastAsia="黑体" w:hAnsiTheme="majorBidi" w:cstheme="majorBidi"/>
        </w:rPr>
        <w:t>CRC/C/</w:t>
      </w:r>
      <w:proofErr w:type="gramStart"/>
      <w:r w:rsidRPr="007B41EF">
        <w:rPr>
          <w:rFonts w:asciiTheme="majorBidi" w:eastAsia="黑体" w:hAnsiTheme="majorBidi" w:cstheme="majorBidi"/>
        </w:rPr>
        <w:t>156</w:t>
      </w:r>
      <w:r w:rsidR="009A56F6">
        <w:rPr>
          <w:rFonts w:asciiTheme="majorBidi" w:eastAsia="黑体" w:hAnsiTheme="majorBidi" w:cstheme="majorBidi"/>
        </w:rPr>
        <w:t>)</w:t>
      </w:r>
      <w:r w:rsidRPr="007B41EF">
        <w:rPr>
          <w:rFonts w:asciiTheme="majorBidi" w:eastAsia="黑体" w:hAnsiTheme="majorBidi" w:cstheme="majorBidi" w:hint="eastAsia"/>
        </w:rPr>
        <w:t>，</w:t>
      </w:r>
      <w:proofErr w:type="gramEnd"/>
      <w:r w:rsidRPr="007B41EF">
        <w:rPr>
          <w:rFonts w:asciiTheme="majorBidi" w:eastAsia="黑体" w:hAnsiTheme="majorBidi" w:cstheme="majorBidi" w:hint="eastAsia"/>
        </w:rPr>
        <w:t>建议缔约国使其立法符合《任择议定书》第</w:t>
      </w:r>
      <w:r w:rsidRPr="007B41EF">
        <w:rPr>
          <w:rFonts w:asciiTheme="majorBidi" w:eastAsia="黑体" w:hAnsiTheme="majorBidi" w:cstheme="majorBidi"/>
        </w:rPr>
        <w:t>2</w:t>
      </w:r>
      <w:r w:rsidRPr="007B41EF">
        <w:rPr>
          <w:rFonts w:asciiTheme="majorBidi" w:eastAsia="黑体" w:hAnsiTheme="majorBidi" w:cstheme="majorBidi" w:hint="eastAsia"/>
        </w:rPr>
        <w:t>条和第</w:t>
      </w:r>
      <w:r w:rsidRPr="007B41EF">
        <w:rPr>
          <w:rFonts w:asciiTheme="majorBidi" w:eastAsia="黑体" w:hAnsiTheme="majorBidi" w:cstheme="majorBidi"/>
        </w:rPr>
        <w:t>3</w:t>
      </w:r>
      <w:r w:rsidRPr="007B41EF">
        <w:rPr>
          <w:rFonts w:asciiTheme="majorBidi" w:eastAsia="黑体" w:hAnsiTheme="majorBidi" w:cstheme="majorBidi" w:hint="eastAsia"/>
        </w:rPr>
        <w:t>条。</w:t>
      </w:r>
    </w:p>
    <w:p w:rsidR="007B41EF" w:rsidRPr="007B41EF" w:rsidRDefault="007B41EF" w:rsidP="003B5421">
      <w:pPr>
        <w:pStyle w:val="H23GC"/>
      </w:pPr>
      <w:r w:rsidRPr="007B41EF">
        <w:lastRenderedPageBreak/>
        <w:tab/>
      </w:r>
      <w:r w:rsidRPr="007B41EF">
        <w:tab/>
      </w:r>
      <w:r w:rsidRPr="007B41EF">
        <w:rPr>
          <w:rFonts w:hint="eastAsia"/>
        </w:rPr>
        <w:t>《关于儿童卷入武装冲突问题的任择议定书》</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bookmarkStart w:id="1" w:name="_Hlk33790393"/>
      <w:r w:rsidRPr="007B41EF">
        <w:rPr>
          <w:rFonts w:asciiTheme="majorBidi" w:eastAsia="黑体" w:hAnsiTheme="majorBidi" w:cstheme="majorBidi"/>
        </w:rPr>
        <w:t>44.</w:t>
      </w:r>
      <w:r w:rsidRPr="007B41EF">
        <w:rPr>
          <w:rFonts w:asciiTheme="majorBidi" w:eastAsia="黑体" w:hAnsiTheme="majorBidi" w:cstheme="majorBidi"/>
        </w:rPr>
        <w:tab/>
      </w:r>
      <w:bookmarkEnd w:id="1"/>
      <w:r w:rsidRPr="007B41EF">
        <w:rPr>
          <w:rFonts w:asciiTheme="majorBidi" w:eastAsia="黑体" w:hAnsiTheme="majorBidi" w:cstheme="majorBidi" w:hint="eastAsia"/>
        </w:rPr>
        <w:t>委员会</w:t>
      </w:r>
      <w:r w:rsidRPr="00446F6F">
        <w:rPr>
          <w:rFonts w:asciiTheme="majorBidi" w:eastAsia="黑体" w:hAnsiTheme="majorBidi" w:cstheme="majorBidi" w:hint="eastAsia"/>
          <w:spacing w:val="-6"/>
        </w:rPr>
        <w:t>注意到缔约国在其报告中对委员会</w:t>
      </w:r>
      <w:r w:rsidRPr="00446F6F">
        <w:rPr>
          <w:rFonts w:asciiTheme="majorBidi" w:eastAsia="黑体" w:hAnsiTheme="majorBidi" w:cstheme="majorBidi"/>
          <w:spacing w:val="-6"/>
        </w:rPr>
        <w:t>2005</w:t>
      </w:r>
      <w:r w:rsidRPr="00446F6F">
        <w:rPr>
          <w:rFonts w:asciiTheme="majorBidi" w:eastAsia="黑体" w:hAnsiTheme="majorBidi" w:cstheme="majorBidi" w:hint="eastAsia"/>
          <w:spacing w:val="-6"/>
        </w:rPr>
        <w:t>年就《关于儿童卷入武装冲突问题的任择议</w:t>
      </w:r>
      <w:r w:rsidRPr="007B41EF">
        <w:rPr>
          <w:rFonts w:asciiTheme="majorBidi" w:eastAsia="黑体" w:hAnsiTheme="majorBidi" w:cstheme="majorBidi" w:hint="eastAsia"/>
        </w:rPr>
        <w:t>定书》提出并于</w:t>
      </w:r>
      <w:r w:rsidRPr="007B41EF">
        <w:rPr>
          <w:rFonts w:asciiTheme="majorBidi" w:eastAsia="黑体" w:hAnsiTheme="majorBidi" w:cstheme="majorBidi"/>
        </w:rPr>
        <w:t>2012</w:t>
      </w:r>
      <w:proofErr w:type="gramStart"/>
      <w:r w:rsidRPr="007B41EF">
        <w:rPr>
          <w:rFonts w:asciiTheme="majorBidi" w:eastAsia="黑体" w:hAnsiTheme="majorBidi" w:cstheme="majorBidi" w:hint="eastAsia"/>
        </w:rPr>
        <w:t>年重申的建议</w:t>
      </w:r>
      <w:r>
        <w:rPr>
          <w:rFonts w:asciiTheme="majorBidi" w:eastAsia="黑体" w:hAnsiTheme="majorBidi" w:cstheme="majorBidi"/>
        </w:rPr>
        <w:t>(</w:t>
      </w:r>
      <w:proofErr w:type="gramEnd"/>
      <w:r w:rsidRPr="007B41EF">
        <w:rPr>
          <w:rFonts w:asciiTheme="majorBidi" w:eastAsia="黑体" w:hAnsiTheme="majorBidi" w:cstheme="majorBidi"/>
        </w:rPr>
        <w:t>CRC/C/AUT/CO/3-4</w:t>
      </w:r>
      <w:r w:rsidRPr="007B41EF">
        <w:rPr>
          <w:rFonts w:asciiTheme="majorBidi" w:eastAsia="黑体" w:hAnsiTheme="majorBidi" w:cstheme="majorBidi" w:hint="eastAsia"/>
        </w:rPr>
        <w:t>，第</w:t>
      </w:r>
      <w:r w:rsidRPr="007B41EF">
        <w:rPr>
          <w:rFonts w:asciiTheme="majorBidi" w:eastAsia="黑体" w:hAnsiTheme="majorBidi" w:cstheme="majorBidi"/>
        </w:rPr>
        <w:t>57</w:t>
      </w:r>
      <w:r w:rsidRPr="007B41EF">
        <w:rPr>
          <w:rFonts w:asciiTheme="majorBidi" w:eastAsia="黑体" w:hAnsiTheme="majorBidi" w:cstheme="majorBidi" w:hint="eastAsia"/>
        </w:rPr>
        <w:t>段</w:t>
      </w:r>
      <w:r w:rsidR="009A56F6">
        <w:rPr>
          <w:rFonts w:asciiTheme="majorBidi" w:eastAsia="黑体" w:hAnsiTheme="majorBidi" w:cstheme="majorBidi"/>
        </w:rPr>
        <w:t>)</w:t>
      </w:r>
      <w:r w:rsidRPr="007B41EF">
        <w:rPr>
          <w:rFonts w:asciiTheme="majorBidi" w:eastAsia="黑体" w:hAnsiTheme="majorBidi" w:cstheme="majorBidi" w:hint="eastAsia"/>
        </w:rPr>
        <w:t>作出的解释，委员会感到遗憾的是，缔约国没有采取任何具体措施落实委员会的建议。委员会敦促请缔约国重新考虑其立场，即不会将自愿应征入伍的最低年龄提高到</w:t>
      </w:r>
      <w:r w:rsidRPr="007B41EF">
        <w:rPr>
          <w:rFonts w:asciiTheme="majorBidi" w:eastAsia="黑体" w:hAnsiTheme="majorBidi" w:cstheme="majorBidi"/>
        </w:rPr>
        <w:t>18</w:t>
      </w:r>
      <w:r w:rsidRPr="007B41EF">
        <w:rPr>
          <w:rFonts w:asciiTheme="majorBidi" w:eastAsia="黑体" w:hAnsiTheme="majorBidi" w:cstheme="majorBidi" w:hint="eastAsia"/>
        </w:rPr>
        <w:t>岁。</w:t>
      </w:r>
    </w:p>
    <w:p w:rsidR="007B41EF" w:rsidRPr="007B41EF" w:rsidRDefault="007B41EF" w:rsidP="00B7168B">
      <w:pPr>
        <w:pStyle w:val="H1GC"/>
        <w:spacing w:before="240" w:after="180"/>
      </w:pPr>
      <w:r w:rsidRPr="007B41EF">
        <w:tab/>
        <w:t>L.</w:t>
      </w:r>
      <w:r w:rsidRPr="007B41EF">
        <w:tab/>
      </w:r>
      <w:r w:rsidRPr="007B41EF">
        <w:rPr>
          <w:rFonts w:hint="eastAsia"/>
        </w:rPr>
        <w:t>批准《公约关于设定来文程序的任择议定书》</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45.</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委员会建议缔约国，为进一步加强儿童权利的落实，批准《关于设定来文程序的任择议定书》。</w:t>
      </w:r>
    </w:p>
    <w:p w:rsidR="007B41EF" w:rsidRPr="007B41EF" w:rsidRDefault="007B41EF" w:rsidP="00B7168B">
      <w:pPr>
        <w:pStyle w:val="H1GC"/>
        <w:spacing w:before="240" w:after="180"/>
      </w:pPr>
      <w:r w:rsidRPr="007B41EF">
        <w:tab/>
        <w:t>M.</w:t>
      </w:r>
      <w:r w:rsidRPr="007B41EF">
        <w:tab/>
      </w:r>
      <w:r w:rsidRPr="007B41EF">
        <w:rPr>
          <w:rFonts w:hint="eastAsia"/>
        </w:rPr>
        <w:t>批准国际人权文书</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46.</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委员会建议缔约国，为进一步加强儿童权利的落实，考虑批准《保护所有移徙工人及其家庭成员权利国际公约》。</w:t>
      </w:r>
    </w:p>
    <w:p w:rsidR="007B41EF" w:rsidRPr="007B41EF" w:rsidRDefault="007B41EF" w:rsidP="00B7168B">
      <w:pPr>
        <w:pStyle w:val="H1GC"/>
        <w:spacing w:before="240" w:after="180"/>
      </w:pPr>
      <w:r w:rsidRPr="007B41EF">
        <w:tab/>
        <w:t>N.</w:t>
      </w:r>
      <w:r w:rsidRPr="007B41EF">
        <w:tab/>
      </w:r>
      <w:r w:rsidRPr="007B41EF">
        <w:rPr>
          <w:rFonts w:hint="eastAsia"/>
        </w:rPr>
        <w:t>与区域机构的合作</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47.</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委员会建议缔约国与欧洲委员会合作，在缔约国和欧洲委员会其他成员国执行本《公约》及其他人权文书。</w:t>
      </w:r>
    </w:p>
    <w:p w:rsidR="007B41EF" w:rsidRPr="007B41EF" w:rsidRDefault="007B41EF" w:rsidP="003B5421">
      <w:pPr>
        <w:pStyle w:val="HChGC"/>
      </w:pPr>
      <w:r w:rsidRPr="007B41EF">
        <w:tab/>
      </w:r>
      <w:r w:rsidRPr="007B41EF">
        <w:rPr>
          <w:rFonts w:hint="eastAsia"/>
        </w:rPr>
        <w:t>五</w:t>
      </w:r>
      <w:r w:rsidRPr="007B41EF">
        <w:t>.</w:t>
      </w:r>
      <w:r w:rsidRPr="007B41EF">
        <w:tab/>
      </w:r>
      <w:r w:rsidRPr="007B41EF">
        <w:rPr>
          <w:rFonts w:hint="eastAsia"/>
        </w:rPr>
        <w:t>落实和报告</w:t>
      </w:r>
    </w:p>
    <w:p w:rsidR="007B41EF" w:rsidRPr="007B41EF" w:rsidRDefault="007B41EF" w:rsidP="00B7168B">
      <w:pPr>
        <w:pStyle w:val="H1GC"/>
        <w:spacing w:before="240" w:after="180"/>
      </w:pPr>
      <w:r w:rsidRPr="007B41EF">
        <w:tab/>
        <w:t>A.</w:t>
      </w:r>
      <w:r w:rsidRPr="007B41EF">
        <w:tab/>
      </w:r>
      <w:r w:rsidRPr="007B41EF">
        <w:rPr>
          <w:rFonts w:hint="eastAsia"/>
        </w:rPr>
        <w:t>后续落实和传播</w:t>
      </w:r>
    </w:p>
    <w:p w:rsidR="007B41EF" w:rsidRPr="007B41EF"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7B41EF">
        <w:rPr>
          <w:rFonts w:asciiTheme="majorBidi" w:eastAsia="黑体" w:hAnsiTheme="majorBidi" w:cstheme="majorBidi"/>
        </w:rPr>
        <w:t>48.</w:t>
      </w:r>
      <w:r w:rsidRPr="007B41EF">
        <w:rPr>
          <w:rFonts w:asciiTheme="majorBidi" w:eastAsia="黑体" w:hAnsiTheme="majorBidi" w:cstheme="majorBidi"/>
        </w:rPr>
        <w:tab/>
      </w:r>
      <w:r w:rsidRPr="007B41EF">
        <w:rPr>
          <w:rFonts w:asciiTheme="majorBidi" w:eastAsia="黑体" w:hAnsiTheme="majorBidi" w:cstheme="majorBidi" w:hint="eastAsia"/>
        </w:rPr>
        <w:t>委员会建议缔约国采取一切适当措施，确保本结论性意见所载建议得到充分落实。委员会还建议缔约国以本国各种语言广泛传播第五次和第六次合并定期报告和本结论性意见。</w:t>
      </w:r>
    </w:p>
    <w:p w:rsidR="007B41EF" w:rsidRPr="007B41EF" w:rsidRDefault="007B41EF" w:rsidP="00B7168B">
      <w:pPr>
        <w:pStyle w:val="H1GC"/>
        <w:spacing w:before="240" w:after="180"/>
      </w:pPr>
      <w:r w:rsidRPr="007B41EF">
        <w:tab/>
        <w:t>B.</w:t>
      </w:r>
      <w:r w:rsidRPr="007B41EF">
        <w:tab/>
      </w:r>
      <w:r w:rsidRPr="007B41EF">
        <w:rPr>
          <w:rFonts w:hint="eastAsia"/>
        </w:rPr>
        <w:t>下次报告</w:t>
      </w:r>
    </w:p>
    <w:p w:rsidR="007B41EF" w:rsidRPr="003B5421"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5421">
        <w:rPr>
          <w:rFonts w:asciiTheme="majorBidi" w:eastAsia="黑体" w:hAnsiTheme="majorBidi" w:cstheme="majorBidi"/>
        </w:rPr>
        <w:t>49.</w:t>
      </w:r>
      <w:r w:rsidRPr="003B5421">
        <w:rPr>
          <w:rFonts w:asciiTheme="majorBidi" w:eastAsia="黑体" w:hAnsiTheme="majorBidi" w:cstheme="majorBidi"/>
        </w:rPr>
        <w:tab/>
      </w:r>
      <w:r w:rsidRPr="003B5421">
        <w:rPr>
          <w:rFonts w:asciiTheme="majorBidi" w:eastAsia="黑体" w:hAnsiTheme="majorBidi" w:cstheme="majorBidi"/>
        </w:rPr>
        <w:t>委员会请缔约国在</w:t>
      </w:r>
      <w:r w:rsidRPr="003B5421">
        <w:rPr>
          <w:rFonts w:asciiTheme="majorBidi" w:eastAsia="黑体" w:hAnsiTheme="majorBidi" w:cstheme="majorBidi"/>
        </w:rPr>
        <w:t>2025</w:t>
      </w:r>
      <w:r w:rsidRPr="003B5421">
        <w:rPr>
          <w:rFonts w:asciiTheme="majorBidi" w:eastAsia="黑体" w:hAnsiTheme="majorBidi" w:cstheme="majorBidi"/>
        </w:rPr>
        <w:t>年</w:t>
      </w:r>
      <w:r w:rsidRPr="003B5421">
        <w:rPr>
          <w:rFonts w:asciiTheme="majorBidi" w:eastAsia="黑体" w:hAnsiTheme="majorBidi" w:cstheme="majorBidi"/>
        </w:rPr>
        <w:t>9</w:t>
      </w:r>
      <w:r w:rsidRPr="003B5421">
        <w:rPr>
          <w:rFonts w:asciiTheme="majorBidi" w:eastAsia="黑体" w:hAnsiTheme="majorBidi" w:cstheme="majorBidi"/>
        </w:rPr>
        <w:t>月</w:t>
      </w:r>
      <w:r w:rsidRPr="003B5421">
        <w:rPr>
          <w:rFonts w:asciiTheme="majorBidi" w:eastAsia="黑体" w:hAnsiTheme="majorBidi" w:cstheme="majorBidi"/>
        </w:rPr>
        <w:t>4</w:t>
      </w:r>
      <w:r w:rsidRPr="003B5421">
        <w:rPr>
          <w:rFonts w:asciiTheme="majorBidi" w:eastAsia="黑体" w:hAnsiTheme="majorBidi" w:cstheme="majorBidi"/>
        </w:rPr>
        <w:t>日前提交其第七次定期报告，并在报告中说明本结论性意见的后续落实情况。报告应遵循委员会</w:t>
      </w:r>
      <w:r w:rsidRPr="003B5421">
        <w:rPr>
          <w:rFonts w:asciiTheme="majorBidi" w:eastAsia="黑体" w:hAnsiTheme="majorBidi" w:cstheme="majorBidi"/>
        </w:rPr>
        <w:t>2014</w:t>
      </w:r>
      <w:r w:rsidRPr="003B5421">
        <w:rPr>
          <w:rFonts w:asciiTheme="majorBidi" w:eastAsia="黑体" w:hAnsiTheme="majorBidi" w:cstheme="majorBidi"/>
        </w:rPr>
        <w:t>年</w:t>
      </w:r>
      <w:r w:rsidRPr="003B5421">
        <w:rPr>
          <w:rFonts w:asciiTheme="majorBidi" w:eastAsia="黑体" w:hAnsiTheme="majorBidi" w:cstheme="majorBidi"/>
        </w:rPr>
        <w:t>1</w:t>
      </w:r>
      <w:r w:rsidRPr="003B5421">
        <w:rPr>
          <w:rFonts w:asciiTheme="majorBidi" w:eastAsia="黑体" w:hAnsiTheme="majorBidi" w:cstheme="majorBidi"/>
        </w:rPr>
        <w:t>月</w:t>
      </w:r>
      <w:r w:rsidRPr="003B5421">
        <w:rPr>
          <w:rFonts w:asciiTheme="majorBidi" w:eastAsia="黑体" w:hAnsiTheme="majorBidi" w:cstheme="majorBidi"/>
        </w:rPr>
        <w:t>31</w:t>
      </w:r>
      <w:r w:rsidRPr="003B5421">
        <w:rPr>
          <w:rFonts w:asciiTheme="majorBidi" w:eastAsia="黑体" w:hAnsiTheme="majorBidi" w:cstheme="majorBidi"/>
        </w:rPr>
        <w:t>日通过的《条约专要报告协调准则》</w:t>
      </w:r>
      <w:r w:rsidRPr="003B5421">
        <w:rPr>
          <w:rFonts w:asciiTheme="majorBidi" w:eastAsia="黑体" w:hAnsiTheme="majorBidi" w:cstheme="majorBidi"/>
        </w:rPr>
        <w:t>(CRC/C/58/Rev.</w:t>
      </w:r>
      <w:proofErr w:type="gramStart"/>
      <w:r w:rsidRPr="003B5421">
        <w:rPr>
          <w:rFonts w:asciiTheme="majorBidi" w:eastAsia="黑体" w:hAnsiTheme="majorBidi" w:cstheme="majorBidi"/>
        </w:rPr>
        <w:t>3</w:t>
      </w:r>
      <w:r w:rsidR="009A56F6" w:rsidRPr="003B5421">
        <w:rPr>
          <w:rFonts w:asciiTheme="majorBidi" w:eastAsia="黑体" w:hAnsiTheme="majorBidi" w:cstheme="majorBidi"/>
        </w:rPr>
        <w:t>)</w:t>
      </w:r>
      <w:r w:rsidRPr="003B5421">
        <w:rPr>
          <w:rFonts w:asciiTheme="majorBidi" w:eastAsia="黑体" w:hAnsiTheme="majorBidi" w:cstheme="majorBidi"/>
        </w:rPr>
        <w:t>，</w:t>
      </w:r>
      <w:proofErr w:type="gramEnd"/>
      <w:r w:rsidRPr="003B5421">
        <w:rPr>
          <w:rFonts w:asciiTheme="majorBidi" w:eastAsia="黑体" w:hAnsiTheme="majorBidi" w:cstheme="majorBidi"/>
        </w:rPr>
        <w:t>字数不得超过</w:t>
      </w:r>
      <w:r w:rsidRPr="003B5421">
        <w:rPr>
          <w:rFonts w:asciiTheme="majorBidi" w:eastAsia="黑体" w:hAnsiTheme="majorBidi" w:cstheme="majorBidi"/>
        </w:rPr>
        <w:t>21,200(</w:t>
      </w:r>
      <w:r w:rsidRPr="003B5421">
        <w:rPr>
          <w:rFonts w:asciiTheme="majorBidi" w:eastAsia="黑体" w:hAnsiTheme="majorBidi" w:cstheme="majorBidi"/>
        </w:rPr>
        <w:t>大会第</w:t>
      </w:r>
      <w:r w:rsidRPr="003B5421">
        <w:rPr>
          <w:rFonts w:asciiTheme="majorBidi" w:eastAsia="黑体" w:hAnsiTheme="majorBidi" w:cstheme="majorBidi"/>
        </w:rPr>
        <w:t>68/268</w:t>
      </w:r>
      <w:r w:rsidRPr="003B5421">
        <w:rPr>
          <w:rFonts w:asciiTheme="majorBidi" w:eastAsia="黑体" w:hAnsiTheme="majorBidi" w:cstheme="majorBidi"/>
        </w:rPr>
        <w:t>号决议，第</w:t>
      </w:r>
      <w:r w:rsidRPr="003B5421">
        <w:rPr>
          <w:rFonts w:asciiTheme="majorBidi" w:eastAsia="黑体" w:hAnsiTheme="majorBidi" w:cstheme="majorBidi"/>
        </w:rPr>
        <w:t>16</w:t>
      </w:r>
      <w:r w:rsidRPr="003B5421">
        <w:rPr>
          <w:rFonts w:asciiTheme="majorBidi" w:eastAsia="黑体" w:hAnsiTheme="majorBidi" w:cstheme="majorBidi"/>
        </w:rPr>
        <w:t>段</w:t>
      </w:r>
      <w:r w:rsidR="009A56F6" w:rsidRPr="003B5421">
        <w:rPr>
          <w:rFonts w:asciiTheme="majorBidi" w:eastAsia="黑体" w:hAnsiTheme="majorBidi" w:cstheme="majorBidi"/>
        </w:rPr>
        <w:t>)</w:t>
      </w:r>
      <w:r w:rsidRPr="003B5421">
        <w:rPr>
          <w:rFonts w:asciiTheme="majorBidi" w:eastAsia="黑体" w:hAnsiTheme="majorBidi" w:cstheme="majorBidi"/>
        </w:rPr>
        <w:t>。若提交的报告超过规定字数，将请缔约国按上述决议缩减报告篇幅。如缔约国不能重新审核并提交报告，则无法保证将报告译出供条约机构审议。</w:t>
      </w:r>
    </w:p>
    <w:p w:rsidR="007B41EF" w:rsidRPr="003B5421" w:rsidRDefault="007B41EF" w:rsidP="007B41EF">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5421">
        <w:rPr>
          <w:rFonts w:asciiTheme="majorBidi" w:eastAsia="黑体" w:hAnsiTheme="majorBidi" w:cstheme="majorBidi"/>
        </w:rPr>
        <w:t>50.</w:t>
      </w:r>
      <w:r w:rsidRPr="003B5421">
        <w:rPr>
          <w:rFonts w:asciiTheme="majorBidi" w:eastAsia="黑体" w:hAnsiTheme="majorBidi" w:cstheme="majorBidi"/>
        </w:rPr>
        <w:tab/>
      </w:r>
      <w:r w:rsidRPr="003B5421">
        <w:rPr>
          <w:rFonts w:asciiTheme="majorBidi" w:eastAsia="黑体" w:hAnsiTheme="majorBidi" w:cstheme="majorBidi"/>
        </w:rPr>
        <w:t>委员会还请缔约国按照《包括共同核心文件和条约专要文件准则在内的根据</w:t>
      </w:r>
      <w:r w:rsidRPr="00C276FB">
        <w:rPr>
          <w:rFonts w:asciiTheme="majorBidi" w:eastAsia="黑体" w:hAnsiTheme="majorBidi" w:cstheme="majorBidi"/>
          <w:spacing w:val="10"/>
        </w:rPr>
        <w:t>国际人权条约提交报告的协调准则</w:t>
      </w:r>
      <w:r w:rsidRPr="003B5421">
        <w:rPr>
          <w:rFonts w:asciiTheme="majorBidi" w:eastAsia="黑体" w:hAnsiTheme="majorBidi" w:cstheme="majorBidi"/>
        </w:rPr>
        <w:t>》</w:t>
      </w:r>
      <w:r w:rsidRPr="003B5421">
        <w:rPr>
          <w:rFonts w:asciiTheme="majorBidi" w:eastAsia="黑体" w:hAnsiTheme="majorBidi" w:cstheme="majorBidi"/>
        </w:rPr>
        <w:t>(</w:t>
      </w:r>
      <w:r w:rsidRPr="003B5421">
        <w:rPr>
          <w:rFonts w:asciiTheme="majorBidi" w:eastAsia="黑体" w:hAnsiTheme="majorBidi" w:cstheme="majorBidi"/>
        </w:rPr>
        <w:t>见</w:t>
      </w:r>
      <w:r w:rsidRPr="003B5421">
        <w:rPr>
          <w:rFonts w:asciiTheme="majorBidi" w:eastAsia="黑体" w:hAnsiTheme="majorBidi" w:cstheme="majorBidi"/>
        </w:rPr>
        <w:t>HRI/GEN/2/Rev.6</w:t>
      </w:r>
      <w:r w:rsidRPr="003B5421">
        <w:rPr>
          <w:rFonts w:asciiTheme="majorBidi" w:eastAsia="黑体" w:hAnsiTheme="majorBidi" w:cstheme="majorBidi"/>
        </w:rPr>
        <w:t>，</w:t>
      </w:r>
      <w:proofErr w:type="gramStart"/>
      <w:r w:rsidRPr="003B5421">
        <w:rPr>
          <w:rFonts w:asciiTheme="majorBidi" w:eastAsia="黑体" w:hAnsiTheme="majorBidi" w:cstheme="majorBidi"/>
        </w:rPr>
        <w:t>第一章</w:t>
      </w:r>
      <w:r w:rsidR="009A56F6" w:rsidRPr="003B5421">
        <w:rPr>
          <w:rFonts w:asciiTheme="majorBidi" w:eastAsia="黑体" w:hAnsiTheme="majorBidi" w:cstheme="majorBidi"/>
        </w:rPr>
        <w:t>)</w:t>
      </w:r>
      <w:r w:rsidRPr="003B5421">
        <w:rPr>
          <w:rFonts w:asciiTheme="majorBidi" w:eastAsia="黑体" w:hAnsiTheme="majorBidi" w:cstheme="majorBidi"/>
        </w:rPr>
        <w:t>和大会第</w:t>
      </w:r>
      <w:proofErr w:type="gramEnd"/>
      <w:r w:rsidRPr="003B5421">
        <w:rPr>
          <w:rFonts w:asciiTheme="majorBidi" w:eastAsia="黑体" w:hAnsiTheme="majorBidi" w:cstheme="majorBidi"/>
        </w:rPr>
        <w:t>68/268</w:t>
      </w:r>
      <w:r w:rsidRPr="003B5421">
        <w:rPr>
          <w:rFonts w:asciiTheme="majorBidi" w:eastAsia="黑体" w:hAnsiTheme="majorBidi" w:cstheme="majorBidi"/>
        </w:rPr>
        <w:t>号决议第</w:t>
      </w:r>
      <w:r w:rsidRPr="003B5421">
        <w:rPr>
          <w:rFonts w:asciiTheme="majorBidi" w:eastAsia="黑体" w:hAnsiTheme="majorBidi" w:cstheme="majorBidi"/>
        </w:rPr>
        <w:t>16</w:t>
      </w:r>
      <w:r w:rsidRPr="003B5421">
        <w:rPr>
          <w:rFonts w:asciiTheme="majorBidi" w:eastAsia="黑体" w:hAnsiTheme="majorBidi" w:cstheme="majorBidi"/>
        </w:rPr>
        <w:t>段有关共同核心文件的要求，提交最新核心文件，字数不得超过</w:t>
      </w:r>
      <w:r w:rsidRPr="003B5421">
        <w:rPr>
          <w:rFonts w:asciiTheme="majorBidi" w:eastAsia="黑体" w:hAnsiTheme="majorBidi" w:cstheme="majorBidi"/>
        </w:rPr>
        <w:t>42,400</w:t>
      </w:r>
      <w:r w:rsidRPr="003B5421">
        <w:rPr>
          <w:rFonts w:asciiTheme="majorBidi" w:eastAsia="黑体" w:hAnsiTheme="majorBidi" w:cstheme="majorBidi"/>
        </w:rPr>
        <w:t>。</w:t>
      </w:r>
    </w:p>
    <w:p w:rsidR="00286D92" w:rsidRPr="00DF30EA" w:rsidRDefault="003B5421" w:rsidP="00DF30EA">
      <w:pPr>
        <w:spacing w:before="240"/>
        <w:jc w:val="center"/>
        <w:rPr>
          <w:u w:val="single"/>
        </w:rPr>
      </w:pPr>
      <w:r>
        <w:rPr>
          <w:rFonts w:hint="eastAsia"/>
          <w:u w:val="single"/>
        </w:rPr>
        <w:tab/>
      </w:r>
      <w:r>
        <w:rPr>
          <w:rFonts w:hint="eastAsia"/>
          <w:u w:val="single"/>
        </w:rPr>
        <w:tab/>
      </w:r>
      <w:r>
        <w:rPr>
          <w:rFonts w:hint="eastAsia"/>
          <w:u w:val="single"/>
        </w:rPr>
        <w:tab/>
      </w:r>
      <w:r>
        <w:rPr>
          <w:u w:val="single"/>
        </w:rPr>
        <w:tab/>
      </w:r>
      <w:bookmarkStart w:id="2" w:name="_GoBack"/>
      <w:bookmarkEnd w:id="2"/>
    </w:p>
    <w:sectPr w:rsidR="00286D92" w:rsidRPr="00DF30EA"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6F6" w:rsidRPr="000D319F" w:rsidRDefault="009A56F6" w:rsidP="000D319F">
      <w:pPr>
        <w:pStyle w:val="af0"/>
        <w:spacing w:after="240"/>
        <w:ind w:left="907"/>
        <w:rPr>
          <w:rFonts w:asciiTheme="majorBidi" w:eastAsia="宋体" w:hAnsiTheme="majorBidi" w:cstheme="majorBidi"/>
          <w:sz w:val="21"/>
          <w:szCs w:val="21"/>
          <w:lang w:val="en-US"/>
        </w:rPr>
      </w:pPr>
    </w:p>
    <w:p w:rsidR="009A56F6" w:rsidRPr="000D319F" w:rsidRDefault="009A56F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56F6" w:rsidRPr="000D319F" w:rsidRDefault="009A56F6" w:rsidP="000D319F">
      <w:pPr>
        <w:pStyle w:val="af0"/>
      </w:pPr>
    </w:p>
  </w:endnote>
  <w:endnote w:type="continuationNotice" w:id="1">
    <w:p w:rsidR="009A56F6" w:rsidRDefault="009A5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F6" w:rsidRPr="00286D92" w:rsidRDefault="009A56F6" w:rsidP="00286D9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86D92">
      <w:rPr>
        <w:rStyle w:val="af2"/>
        <w:b w:val="0"/>
        <w:snapToGrid w:val="0"/>
        <w:sz w:val="16"/>
      </w:rPr>
      <w:t>GE.20-03532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F6" w:rsidRPr="00286D92" w:rsidRDefault="009A56F6" w:rsidP="00286D92">
    <w:pPr>
      <w:pStyle w:val="af0"/>
      <w:tabs>
        <w:tab w:val="clear" w:pos="431"/>
        <w:tab w:val="right" w:pos="9638"/>
      </w:tabs>
      <w:rPr>
        <w:rStyle w:val="af2"/>
      </w:rPr>
    </w:pPr>
    <w:r>
      <w:t>GE.20-03532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F6" w:rsidRPr="00AB1CDF" w:rsidRDefault="009A56F6" w:rsidP="002D1D79">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-03532</w:t>
    </w:r>
    <w:r w:rsidRPr="00EE277A">
      <w:rPr>
        <w:sz w:val="20"/>
        <w:lang w:eastAsia="zh-CN"/>
      </w:rPr>
      <w:t xml:space="preserve"> </w:t>
    </w:r>
    <w:r>
      <w:rPr>
        <w:sz w:val="20"/>
        <w:lang w:eastAsia="zh-CN"/>
      </w:rPr>
      <w:t>(</w:t>
    </w:r>
    <w:r w:rsidRPr="00EE277A">
      <w:rPr>
        <w:sz w:val="20"/>
        <w:lang w:eastAsia="zh-CN"/>
      </w:rPr>
      <w:t>C</w:t>
    </w:r>
    <w:r>
      <w:rPr>
        <w:sz w:val="20"/>
        <w:lang w:eastAsia="zh-CN"/>
      </w:rPr>
      <w:t>)</w:t>
    </w:r>
    <w:r>
      <w:rPr>
        <w:sz w:val="20"/>
        <w:lang w:eastAsia="zh-CN"/>
      </w:rPr>
      <w:tab/>
      <w:t>1</w:t>
    </w:r>
    <w:r w:rsidR="004730D5">
      <w:rPr>
        <w:sz w:val="20"/>
        <w:lang w:eastAsia="zh-CN"/>
      </w:rPr>
      <w:t>6</w:t>
    </w:r>
    <w:r>
      <w:rPr>
        <w:sz w:val="20"/>
        <w:lang w:eastAsia="zh-CN"/>
      </w:rPr>
      <w:t>0320</w:t>
    </w:r>
    <w:r>
      <w:rPr>
        <w:sz w:val="20"/>
        <w:lang w:eastAsia="zh-CN"/>
      </w:rPr>
      <w:tab/>
    </w:r>
    <w:r w:rsidR="00C94C64">
      <w:rPr>
        <w:sz w:val="20"/>
        <w:lang w:eastAsia="zh-CN"/>
      </w:rPr>
      <w:t>2</w:t>
    </w:r>
    <w:r w:rsidR="004730D5">
      <w:rPr>
        <w:sz w:val="20"/>
        <w:lang w:eastAsia="zh-CN"/>
      </w:rPr>
      <w:t>8</w:t>
    </w:r>
    <w:r>
      <w:rPr>
        <w:sz w:val="20"/>
        <w:lang w:eastAsia="zh-CN"/>
      </w:rPr>
      <w:t>0</w:t>
    </w:r>
    <w:r w:rsidR="00C94C64">
      <w:rPr>
        <w:sz w:val="20"/>
        <w:lang w:eastAsia="zh-CN"/>
      </w:rPr>
      <w:t>4</w:t>
    </w:r>
    <w:r>
      <w:rPr>
        <w:sz w:val="20"/>
        <w:lang w:eastAsia="zh-CN"/>
      </w:rPr>
      <w:t>20</w:t>
    </w:r>
  </w:p>
  <w:p w:rsidR="009A56F6" w:rsidRPr="00487939" w:rsidRDefault="009A56F6" w:rsidP="009A56F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AUT/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T/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6F6" w:rsidRPr="000157B1" w:rsidRDefault="009A56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56F6" w:rsidRPr="000157B1" w:rsidRDefault="009A56F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56F6" w:rsidRDefault="009A56F6"/>
  </w:footnote>
  <w:footnote w:id="2">
    <w:p w:rsidR="009A56F6" w:rsidRDefault="009A56F6" w:rsidP="007B41EF">
      <w:pPr>
        <w:pStyle w:val="a6"/>
      </w:pPr>
      <w:r>
        <w:rPr>
          <w:sz w:val="20"/>
        </w:rPr>
        <w:tab/>
      </w:r>
      <w:r w:rsidRPr="007B41EF">
        <w:rPr>
          <w:rFonts w:asciiTheme="majorBidi" w:eastAsia="黑体" w:hAnsiTheme="majorBidi" w:cstheme="majorBidi"/>
          <w:snapToGrid/>
          <w:color w:val="0000CC"/>
          <w:sz w:val="21"/>
          <w:szCs w:val="20"/>
        </w:rPr>
        <w:t>*</w:t>
      </w:r>
      <w:r w:rsidRPr="007B41EF">
        <w:rPr>
          <w:rFonts w:asciiTheme="majorBidi" w:eastAsia="黑体" w:hAnsiTheme="majorBidi" w:cstheme="majorBidi"/>
          <w:color w:val="0000CC"/>
          <w:sz w:val="21"/>
          <w:szCs w:val="20"/>
        </w:rPr>
        <w:tab/>
      </w:r>
      <w:r>
        <w:rPr>
          <w:rFonts w:hint="eastAsia"/>
        </w:rPr>
        <w:t>委员会第八十三届会议</w:t>
      </w:r>
      <w:r>
        <w:t>(2020</w:t>
      </w:r>
      <w:r>
        <w:rPr>
          <w:rFonts w:hint="eastAsia"/>
        </w:rPr>
        <w:t>年</w:t>
      </w:r>
      <w:r>
        <w:t>1</w:t>
      </w:r>
      <w:r>
        <w:rPr>
          <w:rFonts w:hint="eastAsia"/>
        </w:rPr>
        <w:t>月</w:t>
      </w:r>
      <w:r>
        <w:t>20</w:t>
      </w:r>
      <w:r>
        <w:rPr>
          <w:rFonts w:hint="eastAsia"/>
        </w:rPr>
        <w:t>日至</w:t>
      </w:r>
      <w:r>
        <w:t>2</w:t>
      </w:r>
      <w:r>
        <w:rPr>
          <w:rFonts w:hint="eastAsia"/>
        </w:rPr>
        <w:t>月</w:t>
      </w:r>
      <w:r>
        <w:t>7</w:t>
      </w:r>
      <w:proofErr w:type="gramStart"/>
      <w:r>
        <w:rPr>
          <w:rFonts w:hint="eastAsia"/>
        </w:rPr>
        <w:t>日</w:t>
      </w:r>
      <w:r>
        <w:t>)</w:t>
      </w:r>
      <w:r>
        <w:rPr>
          <w:rFonts w:hint="eastAsia"/>
        </w:rPr>
        <w:t>通过</w:t>
      </w:r>
      <w:proofErr w:type="gramEnd"/>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F6" w:rsidRDefault="009A56F6" w:rsidP="00286D92">
    <w:pPr>
      <w:pStyle w:val="af3"/>
    </w:pPr>
    <w:r>
      <w:t>CRC/C/AUT/CO/5-6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6F6" w:rsidRPr="00202A30" w:rsidRDefault="009A56F6" w:rsidP="00286D92">
    <w:pPr>
      <w:pStyle w:val="af3"/>
      <w:jc w:val="right"/>
    </w:pPr>
    <w:r>
      <w:t>CRC/C/AUT/CO/5-6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4F53"/>
    <w:rsid w:val="00011483"/>
    <w:rsid w:val="000163AE"/>
    <w:rsid w:val="00064F53"/>
    <w:rsid w:val="000A4B66"/>
    <w:rsid w:val="000A71B1"/>
    <w:rsid w:val="000D319F"/>
    <w:rsid w:val="000E4D0E"/>
    <w:rsid w:val="001023AE"/>
    <w:rsid w:val="00123D1D"/>
    <w:rsid w:val="001246BD"/>
    <w:rsid w:val="00144B69"/>
    <w:rsid w:val="00153E86"/>
    <w:rsid w:val="00165177"/>
    <w:rsid w:val="001B1BD1"/>
    <w:rsid w:val="001C3EF2"/>
    <w:rsid w:val="001D17F6"/>
    <w:rsid w:val="001D2C3F"/>
    <w:rsid w:val="00204B42"/>
    <w:rsid w:val="00207E16"/>
    <w:rsid w:val="002231C3"/>
    <w:rsid w:val="00232C0D"/>
    <w:rsid w:val="0024417F"/>
    <w:rsid w:val="00250F8D"/>
    <w:rsid w:val="00264C95"/>
    <w:rsid w:val="00286D92"/>
    <w:rsid w:val="002A2183"/>
    <w:rsid w:val="002C34DC"/>
    <w:rsid w:val="002D18F3"/>
    <w:rsid w:val="002D1D79"/>
    <w:rsid w:val="002D5F01"/>
    <w:rsid w:val="002E1C97"/>
    <w:rsid w:val="002F5834"/>
    <w:rsid w:val="00326EBF"/>
    <w:rsid w:val="00327FE4"/>
    <w:rsid w:val="0033398C"/>
    <w:rsid w:val="00363265"/>
    <w:rsid w:val="00392F6C"/>
    <w:rsid w:val="003B5421"/>
    <w:rsid w:val="003D7D4D"/>
    <w:rsid w:val="00413D23"/>
    <w:rsid w:val="00427F63"/>
    <w:rsid w:val="00446F6F"/>
    <w:rsid w:val="00453737"/>
    <w:rsid w:val="004730D5"/>
    <w:rsid w:val="004A17D1"/>
    <w:rsid w:val="004C4A0A"/>
    <w:rsid w:val="0051632D"/>
    <w:rsid w:val="00532626"/>
    <w:rsid w:val="00543EBA"/>
    <w:rsid w:val="00584E8E"/>
    <w:rsid w:val="00586C7B"/>
    <w:rsid w:val="005E403A"/>
    <w:rsid w:val="006223E4"/>
    <w:rsid w:val="00626AFC"/>
    <w:rsid w:val="00680656"/>
    <w:rsid w:val="006B1119"/>
    <w:rsid w:val="006B2DD5"/>
    <w:rsid w:val="006E3E46"/>
    <w:rsid w:val="006E71B1"/>
    <w:rsid w:val="00705D89"/>
    <w:rsid w:val="00731A42"/>
    <w:rsid w:val="00767E69"/>
    <w:rsid w:val="0077079A"/>
    <w:rsid w:val="007A5599"/>
    <w:rsid w:val="007B41EF"/>
    <w:rsid w:val="00814FAA"/>
    <w:rsid w:val="00856233"/>
    <w:rsid w:val="00860F27"/>
    <w:rsid w:val="00875DF1"/>
    <w:rsid w:val="008B0560"/>
    <w:rsid w:val="008B2BFA"/>
    <w:rsid w:val="008D2FB3"/>
    <w:rsid w:val="0091630D"/>
    <w:rsid w:val="00936F03"/>
    <w:rsid w:val="009425FD"/>
    <w:rsid w:val="00943B69"/>
    <w:rsid w:val="00944CB3"/>
    <w:rsid w:val="0095118D"/>
    <w:rsid w:val="009A56F6"/>
    <w:rsid w:val="009A7E38"/>
    <w:rsid w:val="009B09D7"/>
    <w:rsid w:val="009B664D"/>
    <w:rsid w:val="009D31AA"/>
    <w:rsid w:val="009D35ED"/>
    <w:rsid w:val="00A03CB6"/>
    <w:rsid w:val="00A1364C"/>
    <w:rsid w:val="00A21076"/>
    <w:rsid w:val="00A3739A"/>
    <w:rsid w:val="00A52DAF"/>
    <w:rsid w:val="00A84072"/>
    <w:rsid w:val="00AB1CDF"/>
    <w:rsid w:val="00AD6913"/>
    <w:rsid w:val="00AE15B7"/>
    <w:rsid w:val="00B16570"/>
    <w:rsid w:val="00B53320"/>
    <w:rsid w:val="00B7168B"/>
    <w:rsid w:val="00BC6522"/>
    <w:rsid w:val="00C121D5"/>
    <w:rsid w:val="00C17349"/>
    <w:rsid w:val="00C276FB"/>
    <w:rsid w:val="00C351AA"/>
    <w:rsid w:val="00C7253F"/>
    <w:rsid w:val="00C83089"/>
    <w:rsid w:val="00C94C64"/>
    <w:rsid w:val="00CD5C87"/>
    <w:rsid w:val="00CF48A3"/>
    <w:rsid w:val="00D26A05"/>
    <w:rsid w:val="00D3421B"/>
    <w:rsid w:val="00D97B98"/>
    <w:rsid w:val="00DA25C1"/>
    <w:rsid w:val="00DC671F"/>
    <w:rsid w:val="00DD076A"/>
    <w:rsid w:val="00DE4DA7"/>
    <w:rsid w:val="00DF30EA"/>
    <w:rsid w:val="00E33B38"/>
    <w:rsid w:val="00E4712C"/>
    <w:rsid w:val="00E47FE5"/>
    <w:rsid w:val="00E574AF"/>
    <w:rsid w:val="00E60DB0"/>
    <w:rsid w:val="00EF618B"/>
    <w:rsid w:val="00F64A8D"/>
    <w:rsid w:val="00F714DA"/>
    <w:rsid w:val="00F90004"/>
    <w:rsid w:val="00FB456B"/>
    <w:rsid w:val="00FD6B27"/>
    <w:rsid w:val="00FE27E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CE1E0"/>
  <w15:docId w15:val="{88019593-ACCA-447B-B7C5-E662D90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7B41E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7B41E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7B41E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rsid w:val="007B41EF"/>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7242-15E0-4F5F-BBA8-C0B87044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8922</Words>
  <Characters>9679</Characters>
  <Application>Microsoft Office Word</Application>
  <DocSecurity>0</DocSecurity>
  <Lines>386</Lines>
  <Paragraphs>177</Paragraphs>
  <ScaleCrop>false</ScaleCrop>
  <Company>DCM</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CRC/C/AUT/CO/5-6</dc:title>
  <dc:subject>2003532</dc:subject>
  <dc:creator>WUJS</dc:creator>
  <cp:keywords/>
  <dc:description/>
  <cp:lastModifiedBy>Hui TIAN</cp:lastModifiedBy>
  <cp:revision>2</cp:revision>
  <cp:lastPrinted>2014-05-09T11:28:00Z</cp:lastPrinted>
  <dcterms:created xsi:type="dcterms:W3CDTF">2020-04-28T10:20:00Z</dcterms:created>
  <dcterms:modified xsi:type="dcterms:W3CDTF">2020-04-28T10:20:00Z</dcterms:modified>
</cp:coreProperties>
</file>