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F1F26D8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5F151D" w14:textId="77777777" w:rsidR="002D5AAC" w:rsidRDefault="002D5AAC" w:rsidP="002056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6B9E175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40B433C" w14:textId="7A526A21" w:rsidR="002D5AAC" w:rsidRDefault="0020568D" w:rsidP="0009253C">
            <w:pPr>
              <w:jc w:val="right"/>
            </w:pPr>
            <w:r w:rsidRPr="0020568D">
              <w:rPr>
                <w:sz w:val="40"/>
              </w:rPr>
              <w:t>CAT</w:t>
            </w:r>
            <w:r>
              <w:t>/C/PRT/CO/7</w:t>
            </w:r>
          </w:p>
        </w:tc>
      </w:tr>
      <w:tr w:rsidR="002D5AAC" w:rsidRPr="001C1B9E" w14:paraId="6BA5F0A4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220255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9363B9F" wp14:editId="109A2B3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C07D3A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B90E7C5" w14:textId="77777777" w:rsidR="002D5AAC" w:rsidRPr="0009253C" w:rsidRDefault="0020568D" w:rsidP="00F90E40">
            <w:pPr>
              <w:spacing w:before="240"/>
              <w:rPr>
                <w:lang w:val="en-US"/>
              </w:rPr>
            </w:pPr>
            <w:r w:rsidRPr="0009253C">
              <w:rPr>
                <w:lang w:val="en-US"/>
              </w:rPr>
              <w:t>Distr.: General</w:t>
            </w:r>
          </w:p>
          <w:p w14:paraId="01185845" w14:textId="77777777" w:rsidR="0020568D" w:rsidRPr="0009253C" w:rsidRDefault="0020568D" w:rsidP="0020568D">
            <w:pPr>
              <w:spacing w:line="240" w:lineRule="exact"/>
              <w:rPr>
                <w:lang w:val="en-US"/>
              </w:rPr>
            </w:pPr>
            <w:r w:rsidRPr="0009253C">
              <w:rPr>
                <w:lang w:val="en-US"/>
              </w:rPr>
              <w:t>18 December 2019</w:t>
            </w:r>
          </w:p>
          <w:p w14:paraId="1DFF1188" w14:textId="77777777" w:rsidR="0020568D" w:rsidRPr="0009253C" w:rsidRDefault="0020568D" w:rsidP="0020568D">
            <w:pPr>
              <w:spacing w:line="240" w:lineRule="exact"/>
              <w:rPr>
                <w:lang w:val="en-US"/>
              </w:rPr>
            </w:pPr>
            <w:r w:rsidRPr="0009253C">
              <w:rPr>
                <w:lang w:val="en-US"/>
              </w:rPr>
              <w:t>Russian</w:t>
            </w:r>
          </w:p>
          <w:p w14:paraId="5D50464D" w14:textId="77777777" w:rsidR="0020568D" w:rsidRPr="0009253C" w:rsidRDefault="0020568D" w:rsidP="0020568D">
            <w:pPr>
              <w:spacing w:line="240" w:lineRule="exact"/>
              <w:rPr>
                <w:lang w:val="en-US"/>
              </w:rPr>
            </w:pPr>
            <w:r w:rsidRPr="0009253C">
              <w:rPr>
                <w:lang w:val="en-US"/>
              </w:rPr>
              <w:t>Original: English</w:t>
            </w:r>
          </w:p>
        </w:tc>
      </w:tr>
    </w:tbl>
    <w:p w14:paraId="580DC50E" w14:textId="77777777" w:rsidR="0020568D" w:rsidRPr="0020568D" w:rsidRDefault="0020568D" w:rsidP="0020568D">
      <w:pPr>
        <w:pStyle w:val="SingleTxtG"/>
        <w:spacing w:before="120"/>
        <w:ind w:left="0"/>
        <w:rPr>
          <w:b/>
          <w:sz w:val="24"/>
        </w:rPr>
      </w:pPr>
      <w:r w:rsidRPr="0020568D">
        <w:rPr>
          <w:b/>
          <w:bCs/>
          <w:sz w:val="24"/>
        </w:rPr>
        <w:t>Комитет против пыток</w:t>
      </w:r>
    </w:p>
    <w:p w14:paraId="234D7F22" w14:textId="43081D8E" w:rsidR="0020568D" w:rsidRPr="0020568D" w:rsidRDefault="0020568D" w:rsidP="0020568D">
      <w:pPr>
        <w:pStyle w:val="HChG"/>
      </w:pPr>
      <w:r w:rsidRPr="0020568D">
        <w:tab/>
      </w:r>
      <w:r w:rsidRPr="0020568D">
        <w:tab/>
        <w:t>Заключительные замечания по седьмому периодическому докладу Португалии</w:t>
      </w:r>
      <w:r w:rsidRPr="0020568D">
        <w:rPr>
          <w:b w:val="0"/>
          <w:bCs/>
          <w:sz w:val="20"/>
        </w:rPr>
        <w:footnoteReference w:customMarkFollows="1" w:id="1"/>
        <w:t>*</w:t>
      </w:r>
    </w:p>
    <w:p w14:paraId="6F12F50B" w14:textId="77777777" w:rsidR="0020568D" w:rsidRPr="0020568D" w:rsidRDefault="0020568D" w:rsidP="0020568D">
      <w:pPr>
        <w:pStyle w:val="SingleTxtG"/>
      </w:pPr>
      <w:r w:rsidRPr="0020568D">
        <w:t>1.</w:t>
      </w:r>
      <w:r w:rsidRPr="0020568D">
        <w:tab/>
        <w:t xml:space="preserve">Комитет против пыток рассмотрел седьмой периодический доклад Португалии (CAT/C/PRT/7) на своих 1796-м и 1799-м заседаниях (см. CAT/C/SR.1796 и 1799), состоявшихся 19 и 20 ноября 2019 года, и принял настоящие заключительные замечания на своих 1814-м и 1815-м заседаниях, состоявшихся 2 декабря 2019 года. </w:t>
      </w:r>
    </w:p>
    <w:p w14:paraId="454FA1F4" w14:textId="77777777" w:rsidR="0020568D" w:rsidRPr="0020568D" w:rsidRDefault="0020568D" w:rsidP="0020568D">
      <w:pPr>
        <w:pStyle w:val="H1G"/>
      </w:pPr>
      <w:r w:rsidRPr="0020568D">
        <w:tab/>
        <w:t>A.</w:t>
      </w:r>
      <w:r w:rsidRPr="0020568D">
        <w:tab/>
        <w:t>Введение</w:t>
      </w:r>
    </w:p>
    <w:p w14:paraId="1B04EA54" w14:textId="77777777" w:rsidR="0020568D" w:rsidRPr="0020568D" w:rsidRDefault="0020568D" w:rsidP="0020568D">
      <w:pPr>
        <w:pStyle w:val="SingleTxtG"/>
      </w:pPr>
      <w:r w:rsidRPr="0020568D">
        <w:t>2.</w:t>
      </w:r>
      <w:r w:rsidRPr="0020568D">
        <w:tab/>
        <w:t>Комитет выражает государству-участнику признательность за согласие на применение упрощенной процедуры представления докладов, позволяющей вести более предметный диалог между государством-участником и Комитетом. Вместе с тем он сожалеет о том, что доклад был представлен с шестимесячным опозданием.</w:t>
      </w:r>
    </w:p>
    <w:p w14:paraId="269E6671" w14:textId="77777777" w:rsidR="0020568D" w:rsidRPr="0020568D" w:rsidRDefault="0020568D" w:rsidP="0020568D">
      <w:pPr>
        <w:pStyle w:val="SingleTxtG"/>
      </w:pPr>
      <w:r w:rsidRPr="0020568D">
        <w:t>3.</w:t>
      </w:r>
      <w:r w:rsidRPr="0020568D">
        <w:tab/>
        <w:t>Комитет выражает удовлетворение в связи с тем, что имел возможность провести конструктивный диалог с делегацией государства-участника, и высоко оценивает ответы на вопросы и озабоченности, прозвучавшие в ходе рассмотрения доклада.</w:t>
      </w:r>
    </w:p>
    <w:p w14:paraId="25CCD34C" w14:textId="77777777" w:rsidR="0020568D" w:rsidRPr="0020568D" w:rsidRDefault="0020568D" w:rsidP="0020568D">
      <w:pPr>
        <w:pStyle w:val="H1G"/>
      </w:pPr>
      <w:r w:rsidRPr="0020568D">
        <w:tab/>
        <w:t>B.</w:t>
      </w:r>
      <w:r w:rsidRPr="0020568D">
        <w:tab/>
        <w:t>Позитивные аспекты</w:t>
      </w:r>
    </w:p>
    <w:p w14:paraId="3DD2C0B5" w14:textId="77777777" w:rsidR="0020568D" w:rsidRPr="0020568D" w:rsidRDefault="0020568D" w:rsidP="0020568D">
      <w:pPr>
        <w:pStyle w:val="SingleTxtG"/>
      </w:pPr>
      <w:r w:rsidRPr="0020568D">
        <w:t>4.</w:t>
      </w:r>
      <w:r w:rsidRPr="0020568D">
        <w:tab/>
      </w:r>
      <w:r w:rsidRPr="0020568D">
        <w:rPr>
          <w:spacing w:val="-2"/>
        </w:rPr>
        <w:t>Комитет приветствует ратификацию государством-участником Международной</w:t>
      </w:r>
      <w:r w:rsidRPr="0020568D">
        <w:t xml:space="preserve"> конвенции для защиты всех лиц от насильственных исчезновений в 2014 году.</w:t>
      </w:r>
    </w:p>
    <w:p w14:paraId="5937BF23" w14:textId="77777777" w:rsidR="0020568D" w:rsidRPr="0020568D" w:rsidRDefault="0020568D" w:rsidP="0020568D">
      <w:pPr>
        <w:pStyle w:val="SingleTxtG"/>
      </w:pPr>
      <w:r w:rsidRPr="0020568D">
        <w:t>5.</w:t>
      </w:r>
      <w:r w:rsidRPr="0020568D">
        <w:tab/>
        <w:t>Комитет приветствует также инициативы государства-участника по пересмотру своего законодательства в областях, имеющих отношение к Конвенции, включая:</w:t>
      </w:r>
    </w:p>
    <w:p w14:paraId="4AAC8452" w14:textId="77777777" w:rsidR="0020568D" w:rsidRPr="0020568D" w:rsidRDefault="0020568D" w:rsidP="0020568D">
      <w:pPr>
        <w:pStyle w:val="SingleTxtG"/>
      </w:pPr>
      <w:r>
        <w:tab/>
      </w:r>
      <w:r w:rsidRPr="0020568D">
        <w:tab/>
        <w:t>a)</w:t>
      </w:r>
      <w:r w:rsidRPr="0020568D">
        <w:tab/>
        <w:t>криминализацию в 2015 году калечащих операций на женских половых органах и принудительных браков на основании Закона № 83/2015;</w:t>
      </w:r>
    </w:p>
    <w:p w14:paraId="575D1920" w14:textId="77777777" w:rsidR="0020568D" w:rsidRPr="0020568D" w:rsidRDefault="0020568D" w:rsidP="0020568D">
      <w:pPr>
        <w:pStyle w:val="SingleTxtG"/>
      </w:pPr>
      <w:r w:rsidRPr="0020568D">
        <w:tab/>
      </w:r>
      <w:r>
        <w:tab/>
      </w:r>
      <w:r w:rsidRPr="0020568D">
        <w:t>b)</w:t>
      </w:r>
      <w:r w:rsidRPr="0020568D">
        <w:tab/>
        <w:t>принятие в 2015 году Закона № 130/2015 о внесении изменений в Уголовно-процессуальный кодекс в целях укрепления защиты прав жертв и их родственников;</w:t>
      </w:r>
    </w:p>
    <w:p w14:paraId="2999CA93" w14:textId="77777777" w:rsidR="0020568D" w:rsidRPr="0020568D" w:rsidRDefault="0020568D" w:rsidP="0020568D">
      <w:pPr>
        <w:pStyle w:val="SingleTxtG"/>
      </w:pPr>
      <w:r w:rsidRPr="0020568D">
        <w:tab/>
      </w:r>
      <w:r>
        <w:tab/>
      </w:r>
      <w:r w:rsidRPr="0020568D">
        <w:t>c)</w:t>
      </w:r>
      <w:r w:rsidRPr="0020568D">
        <w:tab/>
        <w:t>принятие в 2015 году Закона № 142/2015 о внесении изменений в Закон</w:t>
      </w:r>
      <w:r>
        <w:rPr>
          <w:lang w:val="en-US"/>
        </w:rPr>
        <w:t> </w:t>
      </w:r>
      <w:r w:rsidRPr="0020568D">
        <w:t>№ 147/99 о защите детей и молодежи, относящихся к группе риска;</w:t>
      </w:r>
    </w:p>
    <w:p w14:paraId="0BFD3D1A" w14:textId="77777777" w:rsidR="0020568D" w:rsidRPr="0020568D" w:rsidRDefault="0020568D" w:rsidP="0020568D">
      <w:pPr>
        <w:pStyle w:val="SingleTxtG"/>
      </w:pPr>
      <w:r w:rsidRPr="0020568D">
        <w:tab/>
      </w:r>
      <w:r>
        <w:tab/>
      </w:r>
      <w:r w:rsidRPr="0020568D">
        <w:t>d)</w:t>
      </w:r>
      <w:r w:rsidRPr="0020568D">
        <w:tab/>
        <w:t>принятие в 2017 году нового Закона № 93/2017, направленного на борьбу с коррупцией;</w:t>
      </w:r>
    </w:p>
    <w:p w14:paraId="0D1DBDCE" w14:textId="77777777" w:rsidR="0020568D" w:rsidRPr="0020568D" w:rsidRDefault="0020568D" w:rsidP="0020568D">
      <w:pPr>
        <w:pStyle w:val="SingleTxtG"/>
      </w:pPr>
      <w:r w:rsidRPr="0020568D">
        <w:lastRenderedPageBreak/>
        <w:tab/>
      </w:r>
      <w:r>
        <w:tab/>
      </w:r>
      <w:r w:rsidRPr="0020568D">
        <w:t>e)</w:t>
      </w:r>
      <w:r w:rsidRPr="0020568D">
        <w:tab/>
        <w:t>принятие в 2017 году Закона № 94/2017, регулирующего домашний арест под электронным наблюдением и отменяющего режим содержания под стражей в выходные дни;</w:t>
      </w:r>
    </w:p>
    <w:p w14:paraId="49073385" w14:textId="77777777" w:rsidR="0020568D" w:rsidRPr="0020568D" w:rsidRDefault="0020568D" w:rsidP="0020568D">
      <w:pPr>
        <w:pStyle w:val="SingleTxtG"/>
      </w:pPr>
      <w:r>
        <w:tab/>
      </w:r>
      <w:r w:rsidRPr="0020568D">
        <w:tab/>
        <w:t>f)</w:t>
      </w:r>
      <w:r w:rsidRPr="0020568D">
        <w:tab/>
        <w:t>вступление в силу в 2018 году Закона № 38/2018 о праве на самоопределение в отношении гендерной идентичности и гендерного самовыражения и защите половых характеристик.</w:t>
      </w:r>
    </w:p>
    <w:p w14:paraId="34504B2F" w14:textId="77777777" w:rsidR="0020568D" w:rsidRPr="0020568D" w:rsidRDefault="0020568D" w:rsidP="0020568D">
      <w:pPr>
        <w:pStyle w:val="SingleTxtG"/>
      </w:pPr>
      <w:r w:rsidRPr="0020568D">
        <w:t>6.</w:t>
      </w:r>
      <w:r w:rsidRPr="0020568D">
        <w:tab/>
        <w:t>Комитет приветствует инициативы государства-участника по изменению своих стратегий и процедур в целях обеспечения более эффективной защиты прав человека и применения Конвенции, в частности:</w:t>
      </w:r>
    </w:p>
    <w:p w14:paraId="07612A10" w14:textId="77777777" w:rsidR="0020568D" w:rsidRPr="0020568D" w:rsidRDefault="0020568D" w:rsidP="0020568D">
      <w:pPr>
        <w:pStyle w:val="SingleTxtG"/>
      </w:pPr>
      <w:r w:rsidRPr="0020568D">
        <w:tab/>
      </w:r>
      <w:r>
        <w:tab/>
      </w:r>
      <w:r w:rsidRPr="0020568D">
        <w:t>a)</w:t>
      </w:r>
      <w:r w:rsidRPr="0020568D">
        <w:tab/>
        <w:t>принятие в 2018 году Национальной стратегии обеспечения равенства и недискриминации, которая включает план действий (на 2018</w:t>
      </w:r>
      <w:r w:rsidRPr="0009253C">
        <w:t>–</w:t>
      </w:r>
      <w:r w:rsidRPr="0020568D">
        <w:t>2021 годы) по предупреждению насилия в отношении женщин и домашнего насилия и борьбе с ними;</w:t>
      </w:r>
    </w:p>
    <w:p w14:paraId="35974F13" w14:textId="77777777" w:rsidR="0020568D" w:rsidRPr="0020568D" w:rsidRDefault="0020568D" w:rsidP="0020568D">
      <w:pPr>
        <w:pStyle w:val="SingleTxtG"/>
      </w:pPr>
      <w:r>
        <w:tab/>
      </w:r>
      <w:r w:rsidRPr="0020568D">
        <w:tab/>
        <w:t>b)</w:t>
      </w:r>
      <w:r w:rsidRPr="0020568D">
        <w:tab/>
        <w:t xml:space="preserve">принятие третьего и четвертого Национальных планов по предупреждению торговли людьми и борьбе с ней на периоды 2014–2017 и </w:t>
      </w:r>
      <w:r>
        <w:br/>
      </w:r>
      <w:r w:rsidRPr="0020568D">
        <w:t>2018–2021 годов соответственно;</w:t>
      </w:r>
    </w:p>
    <w:p w14:paraId="08C16CA3" w14:textId="77777777" w:rsidR="0020568D" w:rsidRPr="0020568D" w:rsidRDefault="0020568D" w:rsidP="0020568D">
      <w:pPr>
        <w:pStyle w:val="SingleTxtG"/>
      </w:pPr>
      <w:r>
        <w:tab/>
      </w:r>
      <w:r w:rsidRPr="0020568D">
        <w:tab/>
        <w:t>c)</w:t>
      </w:r>
      <w:r w:rsidRPr="0020568D">
        <w:tab/>
        <w:t>принятие стратегии реструктуризации и реконструкции сети пенитенциарных учреждений на 2017</w:t>
      </w:r>
      <w:r w:rsidRPr="0009253C">
        <w:t>–</w:t>
      </w:r>
      <w:r w:rsidRPr="0020568D">
        <w:t>2027 годы;</w:t>
      </w:r>
    </w:p>
    <w:p w14:paraId="7F716FCB" w14:textId="77777777" w:rsidR="0020568D" w:rsidRPr="0020568D" w:rsidRDefault="0020568D" w:rsidP="0020568D">
      <w:pPr>
        <w:pStyle w:val="SingleTxtG"/>
      </w:pPr>
      <w:r w:rsidRPr="0020568D">
        <w:tab/>
      </w:r>
      <w:r>
        <w:tab/>
      </w:r>
      <w:r w:rsidRPr="0020568D">
        <w:t>d)</w:t>
      </w:r>
      <w:r w:rsidRPr="0020568D">
        <w:tab/>
        <w:t>начало осуществления третьей Программы действий по предупреждению и искоренению калечащих операций на женских половых органах (2014</w:t>
      </w:r>
      <w:r w:rsidRPr="0009253C">
        <w:t>–</w:t>
      </w:r>
      <w:r w:rsidRPr="0020568D">
        <w:t>2017 годы).</w:t>
      </w:r>
    </w:p>
    <w:p w14:paraId="3DDAC2FF" w14:textId="77777777" w:rsidR="0020568D" w:rsidRPr="0020568D" w:rsidRDefault="0020568D" w:rsidP="0020568D">
      <w:pPr>
        <w:pStyle w:val="SingleTxtG"/>
      </w:pPr>
      <w:r w:rsidRPr="0020568D">
        <w:t>7.</w:t>
      </w:r>
      <w:r w:rsidRPr="0020568D">
        <w:tab/>
        <w:t>Комитет с удовлетворением отмечает, что государство-участник направило всем мандатариям специальных процедур Совета по правам человека постоянное приглашение, что позволило независимым экспертам посетить страну в рассматриваемый период.</w:t>
      </w:r>
    </w:p>
    <w:p w14:paraId="0C777B0B" w14:textId="77777777" w:rsidR="0020568D" w:rsidRPr="0020568D" w:rsidRDefault="0020568D" w:rsidP="0020568D">
      <w:pPr>
        <w:pStyle w:val="H1G"/>
      </w:pPr>
      <w:r w:rsidRPr="0020568D">
        <w:tab/>
        <w:t>C.</w:t>
      </w:r>
      <w:r w:rsidRPr="0020568D">
        <w:tab/>
        <w:t>Основные вопросы, вызывающие обеспокоенность, и</w:t>
      </w:r>
      <w:r>
        <w:rPr>
          <w:lang w:val="en-US"/>
        </w:rPr>
        <w:t> </w:t>
      </w:r>
      <w:r w:rsidRPr="0020568D">
        <w:t>рекомендации</w:t>
      </w:r>
    </w:p>
    <w:p w14:paraId="5EB816A2" w14:textId="77777777" w:rsidR="0020568D" w:rsidRPr="0020568D" w:rsidRDefault="0020568D" w:rsidP="0020568D">
      <w:pPr>
        <w:pStyle w:val="H23G"/>
      </w:pPr>
      <w:r w:rsidRPr="0020568D">
        <w:tab/>
      </w:r>
      <w:r w:rsidRPr="0020568D">
        <w:tab/>
        <w:t xml:space="preserve">Нерассмотренные вопросы </w:t>
      </w:r>
      <w:bookmarkStart w:id="0" w:name="_Hlk34306896"/>
      <w:r w:rsidRPr="0020568D">
        <w:t>последующей деятельности</w:t>
      </w:r>
      <w:bookmarkEnd w:id="0"/>
      <w:r w:rsidRPr="0020568D">
        <w:t>, связанные с</w:t>
      </w:r>
      <w:r>
        <w:rPr>
          <w:lang w:val="en-US"/>
        </w:rPr>
        <w:t> </w:t>
      </w:r>
      <w:r w:rsidRPr="0020568D">
        <w:t>предыдущим циклом представления докладов</w:t>
      </w:r>
    </w:p>
    <w:p w14:paraId="5749232F" w14:textId="77777777" w:rsidR="0020568D" w:rsidRPr="0020568D" w:rsidRDefault="0020568D" w:rsidP="0020568D">
      <w:pPr>
        <w:pStyle w:val="SingleTxtG"/>
      </w:pPr>
      <w:r w:rsidRPr="0020568D">
        <w:t>8.</w:t>
      </w:r>
      <w:r w:rsidRPr="0020568D">
        <w:tab/>
        <w:t>В своих предыдущих заключительных замечаниях (CAT/C/PRT/CO/5-6, пункт</w:t>
      </w:r>
      <w:r>
        <w:rPr>
          <w:lang w:val="en-US"/>
        </w:rPr>
        <w:t> </w:t>
      </w:r>
      <w:r w:rsidRPr="0020568D">
        <w:t>24) Комитет просил государство-участник представить информацию о последующих мерах по выполнению рекомендаций Комитета, касающихся основных правовых гарантий (пункт 8 b) и с)); оперативных, эффективных и беспристрастных расследований (пункт 9 а) и с)); домашнего насилия (пункт 17); и жестокого обращения с рома и другими меньшинствами (пункт 18). С удовлетворением отмечая ответы, представленные государством-участником 4 декабря 2014 года и 27 января 2017 года в рамках процедуры последующих действий (CAT/C/PRT/CO/5-6/Add.2 и</w:t>
      </w:r>
      <w:r>
        <w:rPr>
          <w:lang w:val="en-US"/>
        </w:rPr>
        <w:t> </w:t>
      </w:r>
      <w:r w:rsidRPr="0020568D">
        <w:t xml:space="preserve">Add.3), и ссылаясь на письмо от 29 августа 2019 года Докладчика Комитета по вопросу о </w:t>
      </w:r>
      <w:r w:rsidRPr="0020568D">
        <w:rPr>
          <w:bCs/>
        </w:rPr>
        <w:t>последующей деятельности</w:t>
      </w:r>
      <w:r w:rsidRPr="0020568D">
        <w:t xml:space="preserve"> в связи с заключительными замечаниями на имя Постоянного представителя Португалии при Организации Объединенных Наций в Женеве, Комитет приходит к выводу о том, что рекомендации, содержащиеся в пунктах 8 b) и c) и 9 a) и c) его предыдущих заключительных замечаний, не были выполнены (см. пункты 13 и 19 ниже), а рекомендации, содержащиеся в пунктах 17 и</w:t>
      </w:r>
      <w:r>
        <w:rPr>
          <w:lang w:val="en-US"/>
        </w:rPr>
        <w:t> </w:t>
      </w:r>
      <w:r w:rsidRPr="0020568D">
        <w:t>18 его предыдущих заключительных замечаний, были выполнены частично (см.</w:t>
      </w:r>
      <w:r>
        <w:rPr>
          <w:lang w:val="en-US"/>
        </w:rPr>
        <w:t> </w:t>
      </w:r>
      <w:r w:rsidRPr="0020568D">
        <w:t>пункты 17 и 41 ниже).</w:t>
      </w:r>
    </w:p>
    <w:p w14:paraId="2BD7B637" w14:textId="77777777" w:rsidR="0020568D" w:rsidRPr="0020568D" w:rsidRDefault="0020568D" w:rsidP="0020568D">
      <w:pPr>
        <w:pStyle w:val="H23G"/>
      </w:pPr>
      <w:r w:rsidRPr="0020568D">
        <w:tab/>
      </w:r>
      <w:r w:rsidRPr="0020568D">
        <w:tab/>
        <w:t>Определение и криминализация пыток</w:t>
      </w:r>
    </w:p>
    <w:p w14:paraId="0D76244A" w14:textId="77777777" w:rsidR="0020568D" w:rsidRPr="0020568D" w:rsidRDefault="0020568D" w:rsidP="0020568D">
      <w:pPr>
        <w:pStyle w:val="SingleTxtG"/>
      </w:pPr>
      <w:r w:rsidRPr="0020568D">
        <w:t>9.</w:t>
      </w:r>
      <w:r w:rsidRPr="0020568D">
        <w:tab/>
        <w:t>Принимая к сведению утверждение делегации о том, что в соответствии с уголовным законодательством государства-участника дискриминация может являться отягчающим обстоятельством, Комитет по-прежнему обеспокоен тем, что в статье 243 Уголовного кодекса, содержащей определение пытки, среди причин применения пыток до сих пор не упоминается какая-либо форма дискриминации, как это предусмотрено в статье 1 Конвенции (статьи 1 и 4).</w:t>
      </w:r>
    </w:p>
    <w:p w14:paraId="085AE93A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lastRenderedPageBreak/>
        <w:t>10.</w:t>
      </w:r>
      <w:r w:rsidRPr="0020568D">
        <w:tab/>
      </w:r>
      <w:r w:rsidRPr="0020568D">
        <w:rPr>
          <w:b/>
          <w:bCs/>
        </w:rPr>
        <w:t>Комитет повторяет рекомендацию, содержащуюся в его предыдущих заключительных замечаниях (CAT/C/PRT/CO/5-6, пункт 7), и рекомендует государству-участнику привести содержание статьи 243 Уголовного кодекса в соответствие со статьей 1 Конвенции путем включения конкретной ссылки на дискриминацию в число причин применения пыток.</w:t>
      </w:r>
      <w:r w:rsidRPr="0020568D">
        <w:t xml:space="preserve"> </w:t>
      </w:r>
      <w:r w:rsidRPr="0020568D">
        <w:rPr>
          <w:b/>
          <w:bCs/>
        </w:rPr>
        <w:t>В этой связи Комитет обращает внимание государства-участника на рабочее определение жестокого обращения, принятое Главной инспекцией внутренних дел, и принятое Комитетом замечание общего порядка № 2 (2007) об осуществлении статьи 2, в</w:t>
      </w:r>
      <w:r>
        <w:rPr>
          <w:b/>
          <w:bCs/>
          <w:lang w:val="en-US"/>
        </w:rPr>
        <w:t> </w:t>
      </w:r>
      <w:r w:rsidRPr="0020568D">
        <w:rPr>
          <w:b/>
          <w:bCs/>
        </w:rPr>
        <w:t>котором указано, что серьезные расхождения между определением, содержащимся в Конвенции, и определением, включенным во внутреннее право, открывают реальные или потенциальные лазейки для безнаказанности.</w:t>
      </w:r>
    </w:p>
    <w:p w14:paraId="22B20E58" w14:textId="77777777" w:rsidR="0020568D" w:rsidRPr="0020568D" w:rsidRDefault="0020568D" w:rsidP="0020568D">
      <w:pPr>
        <w:pStyle w:val="H23G"/>
      </w:pPr>
      <w:r w:rsidRPr="0020568D">
        <w:tab/>
      </w:r>
      <w:r w:rsidRPr="0020568D">
        <w:tab/>
        <w:t>Срок давности</w:t>
      </w:r>
    </w:p>
    <w:p w14:paraId="23DD0942" w14:textId="77777777" w:rsidR="0020568D" w:rsidRPr="0020568D" w:rsidRDefault="0020568D" w:rsidP="0020568D">
      <w:pPr>
        <w:pStyle w:val="SingleTxtG"/>
      </w:pPr>
      <w:r w:rsidRPr="0020568D">
        <w:t>11.</w:t>
      </w:r>
      <w:r w:rsidRPr="0020568D">
        <w:tab/>
        <w:t xml:space="preserve">Комитет обеспокоен тем, что срок давности по преступлению пытки составляет 10 лет, а по преступлению пытки при отягчающих обстоятельствах </w:t>
      </w:r>
      <w:r w:rsidRPr="0009253C">
        <w:t>–</w:t>
      </w:r>
      <w:r w:rsidRPr="0020568D">
        <w:t xml:space="preserve"> 15 лет. Срок давности не применяется только в отношении актов пыток, которые могут быть приравнены к преступлениям против человечности.</w:t>
      </w:r>
    </w:p>
    <w:p w14:paraId="71B8E0CC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12.</w:t>
      </w:r>
      <w:r w:rsidRPr="0020568D">
        <w:tab/>
      </w:r>
      <w:r w:rsidRPr="0020568D">
        <w:rPr>
          <w:b/>
          <w:bCs/>
        </w:rPr>
        <w:t xml:space="preserve">Для того чтобы предотвратить любую возможность безнаказанности в связи с расследованием </w:t>
      </w:r>
      <w:bookmarkStart w:id="1" w:name="_GoBack"/>
      <w:bookmarkEnd w:id="1"/>
      <w:r w:rsidRPr="0020568D">
        <w:rPr>
          <w:b/>
          <w:bCs/>
        </w:rPr>
        <w:t>актов пыток, привлечением к судебной ответственности и наказанием виновных, государству-участнику следует обеспечить, чтобы преступление пытки не имело срока давности.</w:t>
      </w:r>
    </w:p>
    <w:p w14:paraId="5C94D84F" w14:textId="77777777" w:rsidR="0020568D" w:rsidRPr="0020568D" w:rsidRDefault="0020568D" w:rsidP="0020568D">
      <w:pPr>
        <w:pStyle w:val="H23G"/>
      </w:pPr>
      <w:r w:rsidRPr="0020568D">
        <w:tab/>
      </w:r>
      <w:r w:rsidRPr="0020568D">
        <w:tab/>
        <w:t>Основные правовые гарантии</w:t>
      </w:r>
    </w:p>
    <w:p w14:paraId="553B459C" w14:textId="77777777" w:rsidR="0020568D" w:rsidRPr="0020568D" w:rsidRDefault="0020568D" w:rsidP="0020568D">
      <w:pPr>
        <w:pStyle w:val="SingleTxtG"/>
      </w:pPr>
      <w:r w:rsidRPr="0020568D">
        <w:t>13.</w:t>
      </w:r>
      <w:r w:rsidRPr="0020568D">
        <w:tab/>
        <w:t>Комитет выражает сожаление в связи с тем, что не получил исчерпывающей информации о результатах мониторинга, проводимого с целью обеспечения соблюдения на практике основных правовых гарантий, или указаний на то, что в случаях несоблюдения были применены какие-либо санкции. В этой связи поступают сообщения о том, что задержанные по-прежнему сталкиваются с трудностями в получении доступа к адвокату ex officio до начала слушаний по вопросу о заключении под стражу. Принимая к сведению содержание рекомендации IG-2/2014 Главной инспекции внутренних дел от 9 мая 2014 года, а также заверения делегации государства-участника, высказанные в ходе диалога, Комитет вновь выражает свою обеспокоенность в связи с тем, что Уголовно-процессуальный кодекс до сих пор не содержит четких гарантий того, что время, проведенное под стражей в целях установления личности, составляющее до шести часов, засчитывается в 48-часовой срок, в течение которого задержанное лицо должно предстать перед судьей. Наконец, Комитет с обеспокоенностью отмечает, что в настоящее время лишь несколько полицейских участков оборудованы камерами видеонаблюдения (статья 2).</w:t>
      </w:r>
    </w:p>
    <w:p w14:paraId="5DEA55A0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14.</w:t>
      </w:r>
      <w:r w:rsidRPr="0020568D">
        <w:tab/>
      </w:r>
      <w:r w:rsidRPr="0020568D">
        <w:rPr>
          <w:b/>
          <w:bCs/>
        </w:rPr>
        <w:t>Государству-участнику следует обеспечить, чтобы всем арестованным или задержанным лицам на практике предоставлялись все основные гарантии защиты от пыток сразу после лишения свободы, включая право на помощь адвоката и право быть в срочном порядке доставленным к судье.</w:t>
      </w:r>
      <w:r w:rsidRPr="0020568D">
        <w:t xml:space="preserve"> </w:t>
      </w:r>
      <w:r w:rsidRPr="0020568D">
        <w:rPr>
          <w:b/>
          <w:bCs/>
        </w:rPr>
        <w:t>В частности, государству-участнику следует:</w:t>
      </w:r>
    </w:p>
    <w:p w14:paraId="01E3C0CF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внести поправки в Уголовно-процессуальный кодекс, с тем чтобы время, проведенное под стражей в целях установления личности, засчитывалось в 48-часовой срок, в течение которого задержанный должен предстать перед судьей;</w:t>
      </w:r>
    </w:p>
    <w:p w14:paraId="196864F9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гарантировать доступ к адвокату ex officio, в том числе на этапах расследования и допроса;</w:t>
      </w:r>
    </w:p>
    <w:p w14:paraId="54F65889" w14:textId="77777777" w:rsidR="0020568D" w:rsidRPr="0020568D" w:rsidRDefault="0020568D" w:rsidP="0020568D">
      <w:pPr>
        <w:pStyle w:val="SingleTxtG"/>
        <w:rPr>
          <w:b/>
          <w:bCs/>
        </w:rPr>
      </w:pPr>
      <w:r>
        <w:tab/>
      </w:r>
      <w:r w:rsidRPr="0020568D">
        <w:tab/>
      </w:r>
      <w:r w:rsidRPr="0020568D">
        <w:rPr>
          <w:b/>
        </w:rPr>
        <w:t>c)</w:t>
      </w:r>
      <w:r w:rsidRPr="0020568D">
        <w:rPr>
          <w:b/>
        </w:rPr>
        <w:tab/>
      </w:r>
      <w:r w:rsidRPr="0020568D">
        <w:rPr>
          <w:b/>
          <w:bCs/>
        </w:rPr>
        <w:t>продолжить работу по установке оборудования для видеонаблюдения во всех помещениях в местах лишения свободы, где могут находиться задержанные, за исключением тех, где такое видеонаблюдение может нарушить права задержанных на частную жизнь и на конфиденциальный характер общения с адвокатом или врачом.</w:t>
      </w:r>
      <w:r w:rsidRPr="0020568D">
        <w:t xml:space="preserve"> </w:t>
      </w:r>
      <w:r w:rsidRPr="0020568D">
        <w:rPr>
          <w:b/>
          <w:bCs/>
        </w:rPr>
        <w:t xml:space="preserve">Такие записи должны храниться в защищенных помещениях, регулярно просматриваться внутренними и </w:t>
      </w:r>
      <w:r w:rsidRPr="0020568D">
        <w:rPr>
          <w:b/>
          <w:bCs/>
        </w:rPr>
        <w:lastRenderedPageBreak/>
        <w:t>внешними надзорными органами и предоставляться в распоряжение следователей, задержанных и адвокатов.</w:t>
      </w:r>
    </w:p>
    <w:p w14:paraId="09AF5378" w14:textId="77777777" w:rsidR="0020568D" w:rsidRPr="0020568D" w:rsidRDefault="0020568D" w:rsidP="0020568D">
      <w:pPr>
        <w:pStyle w:val="H23G"/>
      </w:pPr>
      <w:r w:rsidRPr="0020568D">
        <w:tab/>
      </w:r>
      <w:r w:rsidRPr="0020568D">
        <w:tab/>
        <w:t xml:space="preserve">Национальный превентивный механизм </w:t>
      </w:r>
    </w:p>
    <w:p w14:paraId="2621D1F3" w14:textId="77777777" w:rsidR="0020568D" w:rsidRPr="0020568D" w:rsidRDefault="0020568D" w:rsidP="0020568D">
      <w:pPr>
        <w:pStyle w:val="SingleTxtG"/>
      </w:pPr>
      <w:r w:rsidRPr="0020568D">
        <w:t>15.</w:t>
      </w:r>
      <w:r w:rsidRPr="0020568D">
        <w:tab/>
        <w:t>Комитет обеспокоен отсутствием отдельного бюджета для функционирования Уполномоченного по правам человека (Омбудсмена) в качестве национального превентивного механизма в соответствии с Факультативным протоколом к Конвенции, а также отсутствием многопрофильной группы штатных сотрудников, которые занимались бы исключительно задачами и деятельностью, связанными с этим механизмом. Он по-прежнему обеспокоен также сообщениями о трудностях, с</w:t>
      </w:r>
      <w:r>
        <w:rPr>
          <w:lang w:val="en-US"/>
        </w:rPr>
        <w:t> </w:t>
      </w:r>
      <w:r w:rsidRPr="0020568D">
        <w:t>которыми сталкивается этот механизм в получении доступа к нетрадиционным местам лишения свободы, таким как психиатрические заведения и социальные учреждения, особенно к тем из них, которые управляются частными организациями (CAT/OP/PRT/1, пункт 24) (статья 2).</w:t>
      </w:r>
    </w:p>
    <w:p w14:paraId="7A802952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16.</w:t>
      </w:r>
      <w:r w:rsidRPr="0020568D">
        <w:tab/>
      </w:r>
      <w:r w:rsidRPr="0020568D">
        <w:rPr>
          <w:b/>
          <w:bCs/>
          <w:spacing w:val="-2"/>
        </w:rPr>
        <w:t>Государству-участнику следует обеспечить оперативную самостоятельность</w:t>
      </w:r>
      <w:r w:rsidRPr="0020568D">
        <w:rPr>
          <w:b/>
          <w:bCs/>
        </w:rPr>
        <w:t xml:space="preserve"> национального превентивного механизма и предоставить ему необходимые адресные финансовые и людские ресурсы для выполнения его работы в соответствии с пунктами 1 и 3 статьи 18 Факультативного протокола (см. также CAT/OP/12/5, пункты 11–12).</w:t>
      </w:r>
      <w:r w:rsidRPr="0020568D">
        <w:t xml:space="preserve"> </w:t>
      </w:r>
      <w:r w:rsidRPr="0020568D">
        <w:rPr>
          <w:b/>
          <w:bCs/>
        </w:rPr>
        <w:t>В соответствии с пунктом с) статьи 20 Факультативного протокола государству-участнику следует предоставить национальному превентивному механизму доступ ко всем местам содержания под стражей, а также к соответствующим объектам и сооружениям, как это определено в статье 4 Факультативного протокола.</w:t>
      </w:r>
    </w:p>
    <w:p w14:paraId="21BE2B06" w14:textId="77777777" w:rsidR="0020568D" w:rsidRPr="0020568D" w:rsidRDefault="0020568D" w:rsidP="0020568D">
      <w:pPr>
        <w:pStyle w:val="H23G"/>
      </w:pPr>
      <w:r w:rsidRPr="0020568D">
        <w:tab/>
      </w:r>
      <w:r w:rsidRPr="0020568D">
        <w:tab/>
        <w:t>Чрезмерное применение силы, включая насилие на расовой почве</w:t>
      </w:r>
    </w:p>
    <w:p w14:paraId="17853EF4" w14:textId="77777777" w:rsidR="0020568D" w:rsidRPr="0020568D" w:rsidRDefault="0020568D" w:rsidP="0020568D">
      <w:pPr>
        <w:pStyle w:val="SingleTxtG"/>
      </w:pPr>
      <w:r w:rsidRPr="0020568D">
        <w:t>17.</w:t>
      </w:r>
      <w:r w:rsidRPr="0020568D">
        <w:tab/>
        <w:t>Комитет обеспокоен утверждениями о чрезмерном применении силы и других злоупотреблениях со стороны полиции, в частности в отношении лиц, принадлежащих к определенным расовым и этническим группам. В этой связи Комитет отмечает, что в мае 2019 года восемь сотрудников полиции общественной безопасности были признаны виновными в фальсификации документов и жестоком обращении при отягчающих обстоятельствах в связи с действиями в отношении шести молодых чернокожих мужчин в феврале 2015 года в районе Кова-да-Мора в Амадоре, Лиссабон; трое из этих сотрудников были также осуждены за похищение людей при отягчающих обстоятельствах. Один из обвиняемых был приговорен к 18 месяцам тюремного заключения, а семь других получили условное наказание. Пострадавшим была предоставлена компенсация в размере от 7 500 до 10 000 евро, хотя апелляционная жалоб</w:t>
      </w:r>
      <w:r w:rsidR="00B01EC8">
        <w:t>а</w:t>
      </w:r>
      <w:r w:rsidRPr="0020568D">
        <w:t xml:space="preserve"> еще не рассмотрена. Комитет с обеспокоенностью отмечает, что следственный судья по данному делу отклонил просьбу Прокурора Республики об отстранении этих сотрудников от выполнения должностных обязанностей до суда и что все обвинения в применении пыток и расистских мотивах были судом сняты (статьи 2, 12, 13 и 16).</w:t>
      </w:r>
    </w:p>
    <w:p w14:paraId="6DCCCBD6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18.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64B4CF98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обеспечить оперативное, тщательное и беспристрастное расследование всех утверждений о чрезмерном применении силы и расово мотивированных неправомерных действиях полиции, а также надлежащее судебное преследование правонарушителей и, в случае признания их виновными, наказание, соразмерное тяжести совершенных ими деяний;</w:t>
      </w:r>
    </w:p>
    <w:p w14:paraId="078CE7FE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активизировать усилия, направленные на организацию систематической профессиональной подготовки всех сотрудников правоохранительных органов по вопросам применения силы, принимая во внимание Основные принципы применения силы и огнестрельного оружия должностными лицами по поддержанию правопорядка</w:t>
      </w:r>
      <w:r w:rsidR="00B01EC8">
        <w:rPr>
          <w:b/>
          <w:bCs/>
        </w:rPr>
        <w:t>.</w:t>
      </w:r>
    </w:p>
    <w:p w14:paraId="43ACB2B8" w14:textId="77777777" w:rsidR="0020568D" w:rsidRPr="0020568D" w:rsidRDefault="0020568D" w:rsidP="0020568D">
      <w:pPr>
        <w:pStyle w:val="H23G"/>
      </w:pPr>
      <w:r w:rsidRPr="0020568D">
        <w:tab/>
      </w:r>
      <w:r w:rsidRPr="0020568D">
        <w:tab/>
        <w:t>Оперативные, тщательные и беспристрастные расследования</w:t>
      </w:r>
    </w:p>
    <w:p w14:paraId="53512691" w14:textId="77777777" w:rsidR="0020568D" w:rsidRPr="0020568D" w:rsidRDefault="0020568D" w:rsidP="0020568D">
      <w:pPr>
        <w:pStyle w:val="SingleTxtG"/>
      </w:pPr>
      <w:r w:rsidRPr="0020568D">
        <w:t>19.</w:t>
      </w:r>
      <w:r w:rsidRPr="0020568D">
        <w:tab/>
        <w:t xml:space="preserve">Комитет обеспокоен тем, что государство-участник не представило полной информации о количестве полученных жалоб на пытки или жестокое обращение, включая чрезмерное применение силы, или о проведенных в отчетный период </w:t>
      </w:r>
      <w:r w:rsidRPr="0020568D">
        <w:lastRenderedPageBreak/>
        <w:t>расследованиях и судебных разбирательствах. Согласно ограниченной дополнительной информации, представленной делегацией, в период с января 2018</w:t>
      </w:r>
      <w:r>
        <w:rPr>
          <w:lang w:val="en-US"/>
        </w:rPr>
        <w:t> </w:t>
      </w:r>
      <w:r w:rsidRPr="0020568D">
        <w:t>года по октябрь 2019 года Главная инспекция внутренних дел зарегистрировала 1</w:t>
      </w:r>
      <w:r w:rsidR="00451ED3">
        <w:rPr>
          <w:lang w:val="en-US"/>
        </w:rPr>
        <w:t> </w:t>
      </w:r>
      <w:r w:rsidRPr="0020568D">
        <w:t>715 административных разбирательств, в том числе 544 случая жестокого обращения, и непосредственно провела 30 расследований и 43 дисциплинарных разбирательства. Однако Комитет не получил исчерпывающей информации о назначенных виновным лицам дисциплинарных и/или уголовных наказаниях, а также сведений о том, были ли лица, подозреваемые в подобных деяниях, отстранены от государственной службы до окончания расследований по этим жалобам (статьи 2, 12, 13 и 16).</w:t>
      </w:r>
    </w:p>
    <w:p w14:paraId="6B416DD4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20.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481F4019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обеспечивать оперативное и беспристрастное расследование независимым органом всех жалоб на пытки и жестокое обращение, а также исключить наличие институциональных или иерархических связей между следователями этого органа и лицами, подозреваемыми в совершении таких актов;</w:t>
      </w:r>
    </w:p>
    <w:p w14:paraId="71EAD014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b)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обеспечивать, чтобы власти возбуждали расследование всякий раз, когда имеются разумные основания полагать, что были совершены акты пыток или имели место факты жестокого обращения;</w:t>
      </w:r>
    </w:p>
    <w:p w14:paraId="583D76AA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c)</w:t>
      </w:r>
      <w:r w:rsidRPr="0020568D">
        <w:rPr>
          <w:b/>
        </w:rPr>
        <w:tab/>
      </w:r>
      <w:r w:rsidRPr="0020568D">
        <w:rPr>
          <w:b/>
          <w:bCs/>
        </w:rPr>
        <w:t>обеспечивать, чтобы лица, подозреваемые в применении пыток или жестоком обращении, незамедлительно отстранялись от исполнения своих должностных обязанностей на весь период проведения расследования, особенно если существует опасность того, что в противном случае они могут повторить деяние, вменяемое им в вину, прибегнуть к репрессиям против предполагаемых жертв или воспрепятствовать расследованию;</w:t>
      </w:r>
    </w:p>
    <w:p w14:paraId="48FE4B12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d)</w:t>
      </w:r>
      <w:r w:rsidRPr="0020568D">
        <w:rPr>
          <w:b/>
        </w:rPr>
        <w:tab/>
      </w:r>
      <w:r w:rsidRPr="0020568D">
        <w:rPr>
          <w:b/>
          <w:bCs/>
        </w:rPr>
        <w:t>собирать и публиковать всеобъемлющую дезагрегированную статистическую информацию о всех полученных жалобах и сообщениях о пытках или жестоком обращении, включая информацию о том, проводились ли расследования по таким жалобам, и если да, то какими органами, о принятии по результатам расследований дисциплинарных мер и/или преследовании виновных и получении возмещения жертвами, с тем чтобы в будущем государство-участник могло предоставлять такую информацию Комитету и другим соответствующим наблюдательным органам.</w:t>
      </w:r>
    </w:p>
    <w:p w14:paraId="5E92E048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Условия содержания под стражей</w:t>
      </w:r>
    </w:p>
    <w:p w14:paraId="43B315D4" w14:textId="77777777" w:rsidR="0020568D" w:rsidRPr="0020568D" w:rsidRDefault="0020568D" w:rsidP="0020568D">
      <w:pPr>
        <w:pStyle w:val="SingleTxtG"/>
      </w:pPr>
      <w:r w:rsidRPr="0020568D">
        <w:t>21.</w:t>
      </w:r>
      <w:r w:rsidRPr="0020568D">
        <w:tab/>
        <w:t>Комитет обеспокоен плохими условиями содержания под стражей в многочисленных местах лишения свободы, включая тюрьмы и отделения полиции. Высоко оценивая меры, принятые государством-участником для сокращения переполненности тюрем, такие как запланированное строительство двух новых тюрем, а также усилия, предпринятые для ограничения использования досудебного содержания под стражей, Комитет с обеспокоенностью отмечает переполненность некоторых пенитенциарных учреждений. Кроме того, серьезными проблемами в пенитенциарной системе остаются нехватка сотрудников</w:t>
      </w:r>
      <w:r w:rsidRPr="0020568D">
        <w:rPr>
          <w:b/>
          <w:bCs/>
        </w:rPr>
        <w:t xml:space="preserve"> </w:t>
      </w:r>
      <w:r w:rsidRPr="0020568D">
        <w:t>пенитенциарных учреждений, в том числе медицинского персонала, несмотря на усилия по увеличению их численности, а также недостатки в системе психиатрической помощи (статьи 11 и</w:t>
      </w:r>
      <w:r w:rsidR="00451ED3">
        <w:rPr>
          <w:lang w:val="en-US"/>
        </w:rPr>
        <w:t> </w:t>
      </w:r>
      <w:r w:rsidRPr="0020568D">
        <w:t>16).</w:t>
      </w:r>
    </w:p>
    <w:p w14:paraId="48594087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22.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230D6512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продолжать прилагать усилия по улучшению условий содержания под стражей и устранению переполненности исправительных учреждений и других мест содержания под стражей, в том числе посредством назначения мер, не связанных с лишением свободы.</w:t>
      </w:r>
      <w:r w:rsidRPr="0020568D">
        <w:t xml:space="preserve"> </w:t>
      </w:r>
      <w:r w:rsidRPr="0020568D">
        <w:rPr>
          <w:b/>
          <w:bCs/>
        </w:rPr>
        <w:t xml:space="preserve">В этой связи Комитет обращает внимание государства-участника на Минимальные стандартные правила Организации Объединенных Наций в отношении мер, не связанных с тюремным заключением (Токийские правила), и Правила Организации Объединенных Наций, касающиеся обращения с женщинами-заключенными и мер наказания для </w:t>
      </w:r>
      <w:r w:rsidRPr="0020568D">
        <w:rPr>
          <w:b/>
          <w:bCs/>
        </w:rPr>
        <w:lastRenderedPageBreak/>
        <w:t>женщин-правонарушителей, не связанных с лишением свободы (Бангкокские правила);</w:t>
      </w:r>
    </w:p>
    <w:p w14:paraId="53EB17D7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 xml:space="preserve">обеспечить прием на работу и профессиональную подготовку достаточного количества сотрудников </w:t>
      </w:r>
      <w:bookmarkStart w:id="2" w:name="_Hlk34328126"/>
      <w:r w:rsidRPr="0020568D">
        <w:rPr>
          <w:b/>
          <w:bCs/>
        </w:rPr>
        <w:t>пенитенциарных учреждений</w:t>
      </w:r>
      <w:bookmarkEnd w:id="2"/>
      <w:r w:rsidRPr="0020568D">
        <w:rPr>
          <w:b/>
          <w:bCs/>
        </w:rPr>
        <w:t>, с тем чтобы гарантировать надлежащее обращение с заключенными;</w:t>
      </w:r>
      <w:r w:rsidRPr="0020568D">
        <w:t xml:space="preserve"> </w:t>
      </w:r>
    </w:p>
    <w:p w14:paraId="7CFE64B3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c)</w:t>
      </w:r>
      <w:r w:rsidRPr="0020568D">
        <w:rPr>
          <w:b/>
        </w:rPr>
        <w:tab/>
      </w:r>
      <w:r w:rsidRPr="0020568D">
        <w:rPr>
          <w:b/>
          <w:bCs/>
        </w:rPr>
        <w:t>обеспечить выделение необходимых людских и материальных ресурсов для надлежащего медицинского обслуживания и охраны здоровья заключенных в соответствии с правилами 24</w:t>
      </w:r>
      <w:r w:rsidR="00451ED3" w:rsidRPr="0009253C">
        <w:rPr>
          <w:b/>
          <w:bCs/>
        </w:rPr>
        <w:t>–</w:t>
      </w:r>
      <w:r w:rsidRPr="0020568D">
        <w:rPr>
          <w:b/>
          <w:bCs/>
        </w:rPr>
        <w:t>35 Минимальных стандартных правил Организации Объединенных Наций в отношении обращения с заключенными (Правила Нельсона Манделы).</w:t>
      </w:r>
    </w:p>
    <w:p w14:paraId="466A1FD0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Правосудие в отношении несовершеннолетних</w:t>
      </w:r>
    </w:p>
    <w:p w14:paraId="705340E8" w14:textId="77777777" w:rsidR="0020568D" w:rsidRPr="0020568D" w:rsidRDefault="0020568D" w:rsidP="0020568D">
      <w:pPr>
        <w:pStyle w:val="SingleTxtG"/>
      </w:pPr>
      <w:r w:rsidRPr="0020568D">
        <w:t>23.</w:t>
      </w:r>
      <w:r w:rsidRPr="0020568D">
        <w:tab/>
        <w:t>Высоко оценивая меры, принятые государством-участником для улучшения условий содержания в национальной сети учебных центров опеки, включая содействие контактам между содержащимися в них несовершеннолетними и их родственниками, а также прекращение практики личного досмотра с раздеванием, стрижки волос и конфискации личной одежды, Комитет по-прежнему обеспокоен отсутствием в этих учреждениях терапевтических кабинетов и специализированного персонала. В этой связи Комитет приветствует заверения делегации в том, что на эти цели уже выделено государственное финансирование. Комитет также обеспокоен сообщениями о том, что строгое раздельное содержание несовершеннолетних и взрослых лиц в местах лишения свободы не всегда гарантируется (статьи 11 и 16).</w:t>
      </w:r>
    </w:p>
    <w:p w14:paraId="44EDF606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24.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780413D3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a)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завершить создание терапевтических отделений во всех центрах содержания под стражей несовершеннолетних;</w:t>
      </w:r>
    </w:p>
    <w:p w14:paraId="4F798913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b)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принять надлежащие меры для обеспечения раздельного содержания взрослых и несовершеннолетних в местах лишения свободы.</w:t>
      </w:r>
    </w:p>
    <w:p w14:paraId="048C8ED3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Одиночное заключение</w:t>
      </w:r>
    </w:p>
    <w:p w14:paraId="1F4FDDDD" w14:textId="77777777" w:rsidR="0020568D" w:rsidRPr="0020568D" w:rsidRDefault="0020568D" w:rsidP="0020568D">
      <w:pPr>
        <w:pStyle w:val="SingleTxtG"/>
      </w:pPr>
      <w:r w:rsidRPr="0020568D">
        <w:t>25.</w:t>
      </w:r>
      <w:r w:rsidRPr="0020568D">
        <w:tab/>
        <w:t>Принимая к сведению представленную делегацией государства-участника информацию о том, что исправительным службам предписано придерживаться 15</w:t>
      </w:r>
      <w:r w:rsidR="00B01EC8">
        <w:noBreakHyphen/>
      </w:r>
      <w:r w:rsidRPr="0020568D">
        <w:t>дневного ограничения сроков одиночного заключения, установленного Правилами Нельсона Манделы, Комитет обеспокоен тем, что действующие правила по-прежнему допускают одиночное заключение сроком до 21 дня подряд в качестве дисциплинарной меры или до 30 дней в тех случаях, когда речь идет о нескольких тяжких преступлениях, совершенных в одно и то же время (статьи 105 и 113 (пункт 3) Закона № 115/2009). Кроме того, одиночное заключение по-прежнему применяется к лицам в возрасте до 18 лет (статьи 11 и 16).</w:t>
      </w:r>
    </w:p>
    <w:p w14:paraId="55FF3D60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26.</w:t>
      </w:r>
      <w:r w:rsidRPr="0020568D">
        <w:tab/>
      </w:r>
      <w:r w:rsidRPr="0020568D">
        <w:rPr>
          <w:b/>
          <w:bCs/>
        </w:rPr>
        <w:t>Ссылаясь на свою предыдущую рекомендацию (CAT/C/PRT/CO/5-6, пункт</w:t>
      </w:r>
      <w:r w:rsidR="00451ED3">
        <w:rPr>
          <w:b/>
          <w:bCs/>
          <w:lang w:val="en-US"/>
        </w:rPr>
        <w:t> </w:t>
      </w:r>
      <w:r w:rsidRPr="0020568D">
        <w:rPr>
          <w:b/>
          <w:bCs/>
        </w:rPr>
        <w:t>12), Комитет рекомендует государству-участнику:</w:t>
      </w:r>
    </w:p>
    <w:p w14:paraId="3BE280C4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привести свое законодательство и практику в отношении одиночного заключения в соответствие с международными стандартами, в</w:t>
      </w:r>
      <w:r w:rsidR="00451ED3">
        <w:rPr>
          <w:b/>
          <w:bCs/>
          <w:lang w:val="en-US"/>
        </w:rPr>
        <w:t> </w:t>
      </w:r>
      <w:r w:rsidRPr="0020568D">
        <w:rPr>
          <w:b/>
          <w:bCs/>
        </w:rPr>
        <w:t>частности с правилами 43</w:t>
      </w:r>
      <w:r w:rsidR="00451ED3" w:rsidRPr="0009253C">
        <w:rPr>
          <w:b/>
          <w:bCs/>
        </w:rPr>
        <w:t>–</w:t>
      </w:r>
      <w:r w:rsidRPr="0020568D">
        <w:rPr>
          <w:b/>
          <w:bCs/>
        </w:rPr>
        <w:t>46 Правил Нельсона Манделы;</w:t>
      </w:r>
    </w:p>
    <w:p w14:paraId="7B72A076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соблюдать запрет на применение одиночного заключения и аналогичных мер в отношении несовершеннолетних (правило 67 Правил Организации Объединенных Наций, касающихся защиты несовершеннолетних, лишенных свободы, и пункт 2 правила 45 Правил Нельсона Манделы).</w:t>
      </w:r>
    </w:p>
    <w:p w14:paraId="7782D715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Случаи смерти в местах содержания под стражей</w:t>
      </w:r>
    </w:p>
    <w:p w14:paraId="71824985" w14:textId="77777777" w:rsidR="0020568D" w:rsidRPr="0020568D" w:rsidRDefault="0020568D" w:rsidP="0020568D">
      <w:pPr>
        <w:pStyle w:val="SingleTxtG"/>
      </w:pPr>
      <w:r w:rsidRPr="0020568D">
        <w:t>27.</w:t>
      </w:r>
      <w:r w:rsidRPr="0020568D">
        <w:tab/>
        <w:t>Согласно имеющимся скудным официальным данным, в период с января 2017</w:t>
      </w:r>
      <w:r w:rsidR="00451ED3">
        <w:rPr>
          <w:lang w:val="en-US"/>
        </w:rPr>
        <w:t> </w:t>
      </w:r>
      <w:r w:rsidRPr="0020568D">
        <w:t>года по октябрь 2019 года в пенитенциарных учреждениях умерло 177</w:t>
      </w:r>
      <w:r w:rsidR="00B01EC8">
        <w:t> </w:t>
      </w:r>
      <w:r w:rsidRPr="0020568D">
        <w:t xml:space="preserve">заключенных, из которых 35 человек покончили жизнь самоубийством. Комитет сожалеет, что государство-участник не представило полной статистической информации об умерших за весь рассматриваемый период в разбивке по местам </w:t>
      </w:r>
      <w:r w:rsidRPr="0020568D">
        <w:lastRenderedPageBreak/>
        <w:t>содержания под стражей, полу, возрасту, этническому происхождению или гражданству и причинам смерти (статьи 2, 11 и 16).</w:t>
      </w:r>
    </w:p>
    <w:p w14:paraId="2E4B6E20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28.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1ECC9061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a)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собрать и представить Комитету подробную информацию о случаях и причинах смерти в местах содержания под стражей;</w:t>
      </w:r>
    </w:p>
    <w:p w14:paraId="28CB890B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обеспечить оперативное и беспристрастное расследование независимым органом всех случаев смерти лиц, содержащихся под стражей, и</w:t>
      </w:r>
      <w:r w:rsidR="00451ED3">
        <w:rPr>
          <w:b/>
          <w:bCs/>
          <w:lang w:val="en-US"/>
        </w:rPr>
        <w:t> </w:t>
      </w:r>
      <w:r w:rsidRPr="0020568D">
        <w:rPr>
          <w:b/>
          <w:bCs/>
        </w:rPr>
        <w:t>в</w:t>
      </w:r>
      <w:r w:rsidR="00451ED3">
        <w:rPr>
          <w:b/>
          <w:bCs/>
          <w:lang w:val="en-US"/>
        </w:rPr>
        <w:t> </w:t>
      </w:r>
      <w:r w:rsidRPr="0020568D">
        <w:rPr>
          <w:b/>
          <w:bCs/>
        </w:rPr>
        <w:t>надлежащих случаях применять соответствующие санкции;</w:t>
      </w:r>
    </w:p>
    <w:p w14:paraId="2355407E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c)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провести обзор эффективности стратегий и программ в области профилактики самоубийств и членовредительства.</w:t>
      </w:r>
      <w:r w:rsidR="0020568D" w:rsidRPr="0020568D">
        <w:t xml:space="preserve"> </w:t>
      </w:r>
      <w:r w:rsidR="0020568D" w:rsidRPr="0020568D">
        <w:rPr>
          <w:b/>
          <w:bCs/>
        </w:rPr>
        <w:t>Ему следует также провести анализ и оценку существующих программ в области профилактики, выявления и лечения хронических, дегенеративных и инфекционных заболеваний в тюрьмах.</w:t>
      </w:r>
    </w:p>
    <w:p w14:paraId="1897DEEB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Электрошоковое оружие</w:t>
      </w:r>
    </w:p>
    <w:p w14:paraId="154F993E" w14:textId="77777777" w:rsidR="0020568D" w:rsidRPr="0020568D" w:rsidRDefault="0020568D" w:rsidP="0020568D">
      <w:pPr>
        <w:pStyle w:val="SingleTxtG"/>
      </w:pPr>
      <w:r w:rsidRPr="0020568D">
        <w:t>29.</w:t>
      </w:r>
      <w:r w:rsidRPr="0020568D">
        <w:tab/>
        <w:t>Высоко оценивая введение государством-участником запрета на применение в тюрьмах электрошокового оружия (</w:t>
      </w:r>
      <w:r w:rsidR="00451ED3">
        <w:t>«</w:t>
      </w:r>
      <w:r w:rsidRPr="0020568D">
        <w:t>тейзеров</w:t>
      </w:r>
      <w:r w:rsidR="00451ED3">
        <w:t>»</w:t>
      </w:r>
      <w:r w:rsidRPr="0020568D">
        <w:t>) и приветствуя заверения в том, что такое оружие имеют только специально обученные сотрудники и что каждый случай его применения регистрируется, Комитет, тем не менее, сожалеет об отсутствии информации об инцидентах, связанных с возможным неправомерным использованием таких устройств сотрудниками правоохранительных органов, а также о результатах каких-либо расследований по этим случаям (статьи 2, 12, 13 и 16).</w:t>
      </w:r>
    </w:p>
    <w:p w14:paraId="29B69805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30.</w:t>
      </w:r>
      <w:r w:rsidRPr="0020568D">
        <w:tab/>
      </w:r>
      <w:r w:rsidRPr="0020568D">
        <w:rPr>
          <w:b/>
          <w:bCs/>
        </w:rPr>
        <w:t>Комитет повторяет вынесенную в его предыдущих заключительных замечаниях рекомендацию о том, что государству-участнику следует осуществлять мониторинг и контроль применения электрошокового оружия (CAT/C/PRT/CO/5-6, пункт 15), а также рекомендует государству-участнику обеспечить, чтобы такое применение строго соответствовало принципам необходимости, соразмерности, заблаговременного предупреждения (когда это возможно) и предосторожности.</w:t>
      </w:r>
      <w:r w:rsidRPr="0020568D">
        <w:t xml:space="preserve"> </w:t>
      </w:r>
      <w:r w:rsidRPr="0020568D">
        <w:rPr>
          <w:b/>
          <w:bCs/>
        </w:rPr>
        <w:t>Государству-участнику следует также обеспечить оперативное, тщательное и беспристрастное расследование всех предполагаемых случаев чрезмерного применения силы в результате ненадлежащего применения электрошокового оружия.</w:t>
      </w:r>
      <w:r w:rsidRPr="0020568D">
        <w:t xml:space="preserve"> </w:t>
      </w:r>
    </w:p>
    <w:p w14:paraId="5CF2D001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Возмещение</w:t>
      </w:r>
    </w:p>
    <w:p w14:paraId="6A22AE8C" w14:textId="77777777" w:rsidR="0020568D" w:rsidRPr="0020568D" w:rsidRDefault="0020568D" w:rsidP="0020568D">
      <w:pPr>
        <w:pStyle w:val="SingleTxtG"/>
      </w:pPr>
      <w:r w:rsidRPr="0020568D">
        <w:t>31.</w:t>
      </w:r>
      <w:r w:rsidRPr="0020568D">
        <w:tab/>
        <w:t>Комитет принимает к сведению утверждение государства-участника о том, что его законодательство предусматривает предоставление возмещения жертвам пыток и жестокого обращения, но сожалеет, что делегация не представила конкретной информации о возмещении и компенсации, которые были назначены судами и другими государственными органами и фактически предоставлены жертвам пыток или их семьям после рассмотрения предыдущего периодического доклада. Он также с обеспокоенностью отмечает, что государство-участник не представило никакой информации о программах возмещения ущерба или о мерах, принимаемых в целях поддержки и облегчения работы неправительственных организаций, которые занимаются реабилитацией жертв пыток и неправомерного обращения (статья 14).</w:t>
      </w:r>
    </w:p>
    <w:p w14:paraId="4F8F182F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32.</w:t>
      </w:r>
      <w:r w:rsidRPr="0020568D">
        <w:tab/>
      </w:r>
      <w:r w:rsidRPr="0020568D">
        <w:rPr>
          <w:b/>
          <w:bCs/>
        </w:rPr>
        <w:t>Государству-участнику следует обеспечить, чтобы все жертвы пыток и жестокого обращения получали возмещение, в том числе подкрепляемое правовой санкцией право на справедливую и адекватную компенсацию, а также средства для как можно более полной реабилитации.</w:t>
      </w:r>
      <w:r w:rsidRPr="0020568D">
        <w:t xml:space="preserve"> </w:t>
      </w:r>
      <w:r w:rsidRPr="0020568D">
        <w:rPr>
          <w:b/>
          <w:bCs/>
        </w:rPr>
        <w:t>Комитет обращает внимание государства-участника на замечание общего порядка № 3 (2012) об осуществлении статьи 14 Конвенции, в котором он разъясняет содержание и сферу охвата обязательств государств-участников по предоставлению полного возмещения жертвам пыток.</w:t>
      </w:r>
      <w:r w:rsidRPr="0020568D">
        <w:t xml:space="preserve"> </w:t>
      </w:r>
      <w:r w:rsidRPr="0020568D">
        <w:rPr>
          <w:b/>
          <w:bCs/>
        </w:rPr>
        <w:t xml:space="preserve">Государству-участнику следует собрать и представить Комитету информацию о возмещении и компенсации, включая средства реабилитации, которые были назначены судами или другими </w:t>
      </w:r>
      <w:r w:rsidRPr="0020568D">
        <w:rPr>
          <w:b/>
          <w:bCs/>
        </w:rPr>
        <w:lastRenderedPageBreak/>
        <w:t>государственными органами и фактически предоставлены жертвам пыток и жестокого обращения.</w:t>
      </w:r>
    </w:p>
    <w:p w14:paraId="3F9FAF6C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Признания, полученные с применением пыток и жестокого обращения</w:t>
      </w:r>
    </w:p>
    <w:p w14:paraId="6C198EBC" w14:textId="77777777" w:rsidR="0020568D" w:rsidRPr="0020568D" w:rsidRDefault="0020568D" w:rsidP="0020568D">
      <w:pPr>
        <w:pStyle w:val="SingleTxtG"/>
      </w:pPr>
      <w:r w:rsidRPr="0020568D">
        <w:t>33.</w:t>
      </w:r>
      <w:r w:rsidRPr="0020568D">
        <w:tab/>
        <w:t>Принимая к сведению гарантии, закрепленные в пункте 8 статьи 32 Конституции и в статье 126 Уголовно-процессуального кодекса относительно недопустимости показаний, полученных под пытками, принуждением или в результате посягательства на личную, физическую или моральную неприкосновенность личности, Комитет выражает сожаление в связи с тем, что государство-участник не представило ему примеров дел, отклоненных судами в связи с представлением доказательств или показаний, полученных с помощью пыток или жестокого обращения (статья 15).</w:t>
      </w:r>
    </w:p>
    <w:p w14:paraId="2B85AD99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34.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42617E41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принять эффективные меры в целях обеспечения на практике недопустимости признаний, полученных в результате применения пыток или жестокого обращения, и проведения соответствующих расследований;</w:t>
      </w:r>
    </w:p>
    <w:p w14:paraId="31355BE1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расширить программы специализированной подготовки судей и прокуроров, с тем чтобы они могли эффективно выявлять случаи применения пыток и жестокого обращения и проводить расследования по всем утверждениям о совершении таких действий;</w:t>
      </w:r>
    </w:p>
    <w:p w14:paraId="67129F87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c)</w:t>
      </w:r>
      <w:r w:rsidR="0020568D" w:rsidRPr="0020568D">
        <w:rPr>
          <w:b/>
        </w:rPr>
        <w:tab/>
      </w:r>
      <w:r w:rsidR="0020568D" w:rsidRPr="0020568D">
        <w:rPr>
          <w:b/>
          <w:bCs/>
          <w:spacing w:val="-2"/>
        </w:rPr>
        <w:t>разработать для сотрудников полиции и других правоохранительных</w:t>
      </w:r>
      <w:r w:rsidR="0020568D" w:rsidRPr="0020568D">
        <w:rPr>
          <w:b/>
          <w:bCs/>
        </w:rPr>
        <w:t xml:space="preserve"> органов учебные модули, посвященные методам проведения допросов и дознания без использования принуждения;</w:t>
      </w:r>
    </w:p>
    <w:p w14:paraId="507EE13F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d)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представить Комитету информацию о любых делах, в которых признательные показания были объявлены недопустимыми на основании того, что они были получены в результате применения пыток или жестокого обращения, и сообщить, подвергались ли какие-либо должностные лица преследованию и наказанию за принуждение к даче таких показаний.</w:t>
      </w:r>
    </w:p>
    <w:p w14:paraId="2E941A9C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Психиатрические учреждения</w:t>
      </w:r>
    </w:p>
    <w:p w14:paraId="02CD9BA8" w14:textId="77777777" w:rsidR="0020568D" w:rsidRPr="0020568D" w:rsidRDefault="0020568D" w:rsidP="0020568D">
      <w:pPr>
        <w:pStyle w:val="SingleTxtG"/>
      </w:pPr>
      <w:r w:rsidRPr="0020568D">
        <w:t>35.</w:t>
      </w:r>
      <w:r w:rsidRPr="0020568D">
        <w:tab/>
        <w:t>Как признала делегация, в подразделениях психиатрической судебной медицины государства-участника существуют проблемы с материально-техническим обеспечением. В этой связи Комитет высоко оценивает усилия государства-участника по открытию новых подразделений, набору дополнительного персонала и разработке поддерживающей и реабилитационной модели помощи. Он также отмечает, что государство-участник в настоящее время пересматривает свои правила применения средств усмирения в психиатрических учреждениях в свете рекомендаций, содержащихся в докладе Европейского комитета по предупреждению пыток и бесчеловечного или унижающего достоинство обращения или наказания о его поездке в Португалию в 2016 году (статьи 11 и 16).</w:t>
      </w:r>
    </w:p>
    <w:p w14:paraId="24D92C5D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36.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3A87A555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обеспечить, чтобы принудительная госпитализация в психиатрические учреждения носила строго необходимый и соразмерный характер и применялась только в крайнем случае под эффективным надзором и независимым мониторингом со стороны судебных органов;</w:t>
      </w:r>
    </w:p>
    <w:p w14:paraId="00DE8B8B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b)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обеспечить правовые гарантии лицам, госпитализированным в принудительном порядке в психиатрические учреждения;</w:t>
      </w:r>
    </w:p>
    <w:p w14:paraId="749C08EB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c)</w:t>
      </w:r>
      <w:r w:rsidRPr="0020568D">
        <w:rPr>
          <w:b/>
        </w:rPr>
        <w:tab/>
      </w:r>
      <w:r w:rsidRPr="0020568D">
        <w:rPr>
          <w:b/>
          <w:bCs/>
        </w:rPr>
        <w:t>обеспечить достаточное и адекватное финансирование психиатрических служб в общинах;</w:t>
      </w:r>
    </w:p>
    <w:p w14:paraId="210F0CC5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d)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 xml:space="preserve">обеспечить, чтобы средства усмирения применялись лишь в качестве крайней меры для предотвращения риска нанесения ущерба соответствующему лицу и другим лицам и только в тех случаях, когда все другие </w:t>
      </w:r>
      <w:r w:rsidR="0020568D" w:rsidRPr="0020568D">
        <w:rPr>
          <w:b/>
          <w:bCs/>
        </w:rPr>
        <w:lastRenderedPageBreak/>
        <w:t>разумные варианты не позволяют удовлетворительным образом предотвратить этот риск.</w:t>
      </w:r>
    </w:p>
    <w:p w14:paraId="5969A813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Система предоставления убежища и принцип недопустимости принудительного возвращения</w:t>
      </w:r>
    </w:p>
    <w:p w14:paraId="4561B7D2" w14:textId="77777777" w:rsidR="0020568D" w:rsidRPr="0020568D" w:rsidRDefault="0020568D" w:rsidP="0020568D">
      <w:pPr>
        <w:pStyle w:val="SingleTxtG"/>
      </w:pPr>
      <w:r w:rsidRPr="0020568D">
        <w:t>37.</w:t>
      </w:r>
      <w:r w:rsidRPr="0020568D">
        <w:tab/>
        <w:t>Комитет принимает к сведению представленные делегацией данные о количестве ходатайств о предоставлении убежища, полученных с 2016 года, и</w:t>
      </w:r>
      <w:r w:rsidR="00451ED3">
        <w:t> </w:t>
      </w:r>
      <w:r w:rsidRPr="0020568D">
        <w:t xml:space="preserve">соответствующих показателях признания статуса беженца, которые возросли с 25,19% в 2016 году до 54,32% в 2019 году. Он принимает также к сведению представленную делегацией информацию о числе лиц, возвращенных в период </w:t>
      </w:r>
      <w:r w:rsidR="00451ED3">
        <w:br/>
      </w:r>
      <w:r w:rsidRPr="0020568D">
        <w:t>2016</w:t>
      </w:r>
      <w:r w:rsidR="00451ED3">
        <w:t>–</w:t>
      </w:r>
      <w:r w:rsidRPr="0020568D">
        <w:t>2018 годов: 1 045 человек, включая высланных лиц и возвращенцев. Вместе с тем он отмечает, что государство-участник не представило информации о поданных апелляциях и о результатах рассмотрения таких апелляций. Комитет обеспокоен тем, что Португалия не выполнила своего обязательства по переселению 4 274 просителей убежища из Италии и Греции в рамках программы Европейского союза по переселению, поскольку в период 2015</w:t>
      </w:r>
      <w:r w:rsidR="00451ED3">
        <w:t>–</w:t>
      </w:r>
      <w:r w:rsidRPr="0020568D">
        <w:t>2017 годов в рамках этой программы государство-участник приняло лишь 1 552 просител</w:t>
      </w:r>
      <w:r w:rsidR="00B01EC8">
        <w:t>ей</w:t>
      </w:r>
      <w:r w:rsidRPr="0020568D">
        <w:t xml:space="preserve"> убежища. Комитет сожалеет, что государство-участник не представило полной информации о применяемых процедурах своевременного выявления жертв пыток среди просителей убежища (статья 3).</w:t>
      </w:r>
    </w:p>
    <w:p w14:paraId="50D5C1BD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38.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33765052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обеспечить на практике, чтобы ни одно лицо не могло быть выслано, возвращено или экстрадировано в другое государство, если имеются серьезные основания полагать, что ему будет угрожать личная и предсказуемая опасность подвергнуться пыткам и жестокому обращению;</w:t>
      </w:r>
    </w:p>
    <w:p w14:paraId="5CF41967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обеспечить наличие процессуальных гарантий зашиты от принудительного возвращения и эффективных средств правовой защиты в связи с решениями о высылке, включая пересмотр независимым судебным органом решений об отказе в предоставлении убежища, в частности в порядке обжалования;</w:t>
      </w:r>
    </w:p>
    <w:p w14:paraId="1B7F666D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c)</w:t>
      </w:r>
      <w:r w:rsidRPr="0020568D">
        <w:rPr>
          <w:b/>
        </w:rPr>
        <w:tab/>
      </w:r>
      <w:r w:rsidRPr="0020568D">
        <w:rPr>
          <w:b/>
          <w:bCs/>
        </w:rPr>
        <w:t>принять меры в целях расширения возможностей для приема беженцев и обеспечения переселения тех лиц, в отношении которых были поданы заявки о переселении;</w:t>
      </w:r>
    </w:p>
    <w:p w14:paraId="01892D8E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d)</w:t>
      </w:r>
      <w:r w:rsidRPr="0020568D">
        <w:rPr>
          <w:b/>
        </w:rPr>
        <w:tab/>
      </w:r>
      <w:r w:rsidRPr="0020568D">
        <w:rPr>
          <w:b/>
          <w:bCs/>
        </w:rPr>
        <w:t>обеспечить создание эффективных механизмов для своевременного выявления жертв пыток среди просителей убежища.</w:t>
      </w:r>
    </w:p>
    <w:p w14:paraId="06A55EC8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 xml:space="preserve">Содержание иммигрантов под стражей </w:t>
      </w:r>
    </w:p>
    <w:p w14:paraId="1131C8FF" w14:textId="77777777" w:rsidR="0020568D" w:rsidRPr="0020568D" w:rsidRDefault="0020568D" w:rsidP="0020568D">
      <w:pPr>
        <w:pStyle w:val="SingleTxtG"/>
      </w:pPr>
      <w:r w:rsidRPr="0020568D">
        <w:t>39.</w:t>
      </w:r>
      <w:r w:rsidRPr="0020568D">
        <w:tab/>
        <w:t>Комитет с обеспокоенностью отмечает сообщения о необоснованном задержании просителей убежища, включая выдачу распоряжений о задержании иммигрантов без проведения индивидуальной оценки или рассмотрения альтернативных мер. По сообщениям, в помещениях временного содержания перед высылкой и транзита в аэропортах отсутствуют возможности для длительного пребывания, особенно в случае несопровождаемых и разлученных с родителями детей, семей с детьми и беременных женщин. Беспокойство вызывает также взимание частной компанией платы за вход в терминал аэропорта, что препятствует доступу адвокатов и медиков к лицам, содержащимся в местах лишения свободы в аэропортах (статьи 2 и 11).</w:t>
      </w:r>
    </w:p>
    <w:p w14:paraId="3DF88F4C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40.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039E3B13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a)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воздерживаться от длительного задержания просителей убежища и не имеющих постоянного статуса мигрантов, использовать задержание в качестве крайней меры и только в течение как можно более короткого периода времени, обеспечивая индивидуальную оценку, и содействовать применению мер, не связанных с лишением свободы;</w:t>
      </w:r>
    </w:p>
    <w:p w14:paraId="684CF322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lastRenderedPageBreak/>
        <w:tab/>
      </w:r>
      <w:r w:rsidR="00451ED3"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обеспечить, чтобы несопровождаемые и разлученные дети и семьи с детьми не задерживались исключительно по причине их иммиграционного статуса;</w:t>
      </w:r>
    </w:p>
    <w:p w14:paraId="6B185822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c)</w:t>
      </w:r>
      <w:r w:rsidRPr="0020568D">
        <w:rPr>
          <w:b/>
        </w:rPr>
        <w:tab/>
      </w:r>
      <w:r w:rsidRPr="0020568D">
        <w:rPr>
          <w:b/>
          <w:bCs/>
        </w:rPr>
        <w:t>принять меры, необходимые для обеспечения надлежащих условий приема просителей убежища и не имеющих постоянного статуса мигрантов, и активизировать усилия по обеспечению надлежащих условий проживания во всех иммиграционных центрах;</w:t>
      </w:r>
    </w:p>
    <w:p w14:paraId="1FFA0910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d)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гарантировать задержанным просителям убежища и не имеющим постоянного статуса мигрантам беспрепятственный, оперативный и адекватный доступ к адвокатам, в том числе к услугам правовой помощи.</w:t>
      </w:r>
    </w:p>
    <w:p w14:paraId="563A7644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Сексуальное и гендерное насилие</w:t>
      </w:r>
    </w:p>
    <w:p w14:paraId="1BD7E52C" w14:textId="77777777" w:rsidR="0020568D" w:rsidRPr="0020568D" w:rsidRDefault="0020568D" w:rsidP="0020568D">
      <w:pPr>
        <w:pStyle w:val="SingleTxtG"/>
      </w:pPr>
      <w:r w:rsidRPr="0020568D">
        <w:t>41.</w:t>
      </w:r>
      <w:r w:rsidRPr="0020568D">
        <w:tab/>
        <w:t>Комитет обеспокоен сообщениями о вынесении мягких приговоров лицам, виновным в совершении актов гендерного насилия. В этой связи он принимает к сведению то, что в рассматриваемый период в отношении судей было возбуждено дисциплинарное производство. Комитет сожалеет, что государство-участник не представило полной информации о количестве жалоб, расследований, судебных преследований, обвинительных приговоров и наказаний по делам о гендерном насилии в отношении женщин и детей, включая домашнее насилие, за период после принятия предыдущих заключительных замечаний. Что касается калечащих операций на женских половых органах в рассматриваемый период, то Комитет с обеспокоенностью отмечает, что, хотя в период с января 2018 года по сентябрь 2019</w:t>
      </w:r>
      <w:r w:rsidR="00451ED3">
        <w:t> </w:t>
      </w:r>
      <w:r w:rsidRPr="0020568D">
        <w:t>года было выявлено 117 возможных случаев (</w:t>
      </w:r>
      <w:r w:rsidR="00451ED3">
        <w:t>«</w:t>
      </w:r>
      <w:r w:rsidRPr="0020568D">
        <w:t>ситуаций</w:t>
      </w:r>
      <w:r w:rsidR="00451ED3">
        <w:t>»</w:t>
      </w:r>
      <w:r w:rsidRPr="0020568D">
        <w:t>), согласно представленной делегацией информации, в период 2017</w:t>
      </w:r>
      <w:r w:rsidR="00451ED3">
        <w:t>–</w:t>
      </w:r>
      <w:r w:rsidRPr="0020568D">
        <w:t>2018 годов никаких заявлений о возбуждении уголовного дела в связи с этим преступлением не поступало (статьи 2 и 16).</w:t>
      </w:r>
    </w:p>
    <w:p w14:paraId="447F93FD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42.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6D5D23EE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обеспечивать исчерпывающее расследование всех случаев гендерного насилия, особенно случаев, связанных с действиями или бездействием государственных властей или других ведомств, которые влекут за собой международную ответственность государства-участника по смыслу Конвенции, привлечение предполагаемых правонарушителей к судебной ответственности, осуждение виновных и назначение для них надлежащих наказаний, а также предоставление жертвам и их семьям возмещения, включая достаточную компенсацию;</w:t>
      </w:r>
    </w:p>
    <w:p w14:paraId="29384531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проводить обязательную подготовку всех сотрудников судебных и правоохранительных органов по вопросам, касающимся привлечения к ответственности за гендерное насилие, и продолжать проводить информационно-просветительские кампании, посвященные всем формам насилия в отношении женщин;</w:t>
      </w:r>
    </w:p>
    <w:p w14:paraId="6EC339A5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c)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собрать и представить Комитету статистические данные в разбивке по возрасту и этнической принадлежности или гражданству жертвы о количестве жалоб, расследований, судебных преследований, обвинительных приговоров и вынесенных наказаний по делам о гендерном насилии, а также о мерах, принятых для обеспечения жертвам доступа к эффективным средствам правовой защиты и возмещению;</w:t>
      </w:r>
    </w:p>
    <w:p w14:paraId="52876EC5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d)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проанализировать эффективность превентивных и защитных мер, предусмотренных в государстве-участнике в интересах девочек, подвергающихся риску калечащих операций на женских половых органах.</w:t>
      </w:r>
    </w:p>
    <w:p w14:paraId="30B150E9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Торговля людьми</w:t>
      </w:r>
    </w:p>
    <w:p w14:paraId="1D79D037" w14:textId="77777777" w:rsidR="0020568D" w:rsidRPr="0020568D" w:rsidRDefault="0020568D" w:rsidP="0020568D">
      <w:pPr>
        <w:pStyle w:val="SingleTxtG"/>
      </w:pPr>
      <w:r w:rsidRPr="0020568D">
        <w:t>43.</w:t>
      </w:r>
      <w:r w:rsidRPr="0020568D">
        <w:tab/>
        <w:t xml:space="preserve">Высоко оценивая усилия государства-участника по борьбе с торговлей людьми в течение рассматриваемого периода, Комитет по-прежнему обеспокоен сообщениями о том, что сотрудники правоохранительных органов не имеют надлежащей подготовки </w:t>
      </w:r>
      <w:r w:rsidRPr="0020568D">
        <w:lastRenderedPageBreak/>
        <w:t>по выявлению жертв торговли людьми, а также сообщениями о задержках с выдачей временных видов на жительство жертвам (статьи 2 и 16).</w:t>
      </w:r>
    </w:p>
    <w:p w14:paraId="65359217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44.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53325A77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a)</w:t>
      </w:r>
      <w:r w:rsidRPr="0020568D">
        <w:rPr>
          <w:b/>
        </w:rPr>
        <w:tab/>
      </w:r>
      <w:r w:rsidRPr="0020568D">
        <w:rPr>
          <w:b/>
          <w:bCs/>
        </w:rPr>
        <w:t>активизировать свои усилия по предупреждению торговли людьми и борьбе с ней, в том числе путем внедрения эффективных процедур выявления и направления соответствующим службам жертв среди уязвимых групп, таких как просители убежища и не имеющие постоянного статуса мигранты;</w:t>
      </w:r>
    </w:p>
    <w:p w14:paraId="4DC56677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b)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совершенствовать обучение сотрудников правоохранительных органов и других служб оперативного реагирования за счет введения программ обязательной подготовки по вопросам выявления потенциальных жертв торговли людьми;</w:t>
      </w:r>
    </w:p>
    <w:p w14:paraId="28F8B7E7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c)</w:t>
      </w:r>
      <w:r w:rsidRPr="0020568D">
        <w:rPr>
          <w:b/>
        </w:rPr>
        <w:tab/>
      </w:r>
      <w:r w:rsidRPr="0020568D">
        <w:rPr>
          <w:b/>
          <w:bCs/>
        </w:rPr>
        <w:t>обеспечить доступ к надлежащей защите и поддержке, включая получение временного вида на жительство, для всех жертв торговли людьми, независимо от их способности сотрудничать в рамках судебных разбирательств в отношении торговцев людьми.</w:t>
      </w:r>
    </w:p>
    <w:p w14:paraId="68B3D622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 xml:space="preserve">Подготовка кадров </w:t>
      </w:r>
    </w:p>
    <w:p w14:paraId="562ABF8D" w14:textId="77777777" w:rsidR="0020568D" w:rsidRPr="0020568D" w:rsidRDefault="0020568D" w:rsidP="0020568D">
      <w:pPr>
        <w:pStyle w:val="SingleTxtG"/>
      </w:pPr>
      <w:r w:rsidRPr="0020568D">
        <w:t>45.</w:t>
      </w:r>
      <w:r w:rsidRPr="0020568D">
        <w:tab/>
        <w:t>Признавая усилия государства-участника по разработке и осуществлению для сотрудников правоохранительных органов, военнослужащих, судей и прокуроров программ подготовки в области прав человека, включающих модули по применению принудительных мер в тюрьмах, запрещению дискриминационной практики, домашнему насилию и торговле людьми, Комитет обеспокоен отсутствием специальных программ подготовки, касающихся содержания Конвенции, а также отсутствием информации об оценке воздействия этих программ. Комитет также принимает к сведению подготовку по вопросам выявления жертв пыток или жестокого обращения, организованную для медицинских работников пенитенциарных учреждений Национальным институтом судебной медицины и криминалистики (статья 10).</w:t>
      </w:r>
    </w:p>
    <w:p w14:paraId="41035EF6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46.</w:t>
      </w:r>
      <w:r w:rsidRPr="0020568D">
        <w:tab/>
      </w:r>
      <w:r w:rsidRPr="0020568D">
        <w:rPr>
          <w:b/>
          <w:bCs/>
        </w:rPr>
        <w:t>Государству-участнику следует:</w:t>
      </w:r>
    </w:p>
    <w:p w14:paraId="395EDBEF" w14:textId="77777777" w:rsidR="0020568D" w:rsidRPr="0020568D" w:rsidRDefault="00451ED3" w:rsidP="0020568D">
      <w:pPr>
        <w:pStyle w:val="SingleTxtG"/>
        <w:rPr>
          <w:b/>
          <w:bCs/>
        </w:rPr>
      </w:pPr>
      <w:r>
        <w:tab/>
      </w:r>
      <w:r w:rsidR="0020568D" w:rsidRPr="0020568D">
        <w:tab/>
      </w:r>
      <w:r w:rsidR="0020568D" w:rsidRPr="0020568D">
        <w:rPr>
          <w:b/>
        </w:rPr>
        <w:t>a)</w:t>
      </w:r>
      <w:r w:rsidR="0020568D" w:rsidRPr="0020568D">
        <w:rPr>
          <w:b/>
        </w:rPr>
        <w:tab/>
      </w:r>
      <w:r w:rsidR="0020568D" w:rsidRPr="0020568D">
        <w:rPr>
          <w:b/>
          <w:bCs/>
        </w:rPr>
        <w:t>продолжать разработку обязательных программ начальной подготовки и подготовки без отрыва от работы для обеспечения того, чтобы все государственные должностные лица были хорошо знакомы с положениями Конвенции, особенно с принципом абсолютного запрещения пыток, и чтобы они были полностью осведомлены о том, что ее нарушения недопустимы и будут расследоваться, а виновные будут преследоваться в судебном порядке и в случае признания их вины – подвергаться надлежащему наказанию;</w:t>
      </w:r>
    </w:p>
    <w:p w14:paraId="07282E21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b)</w:t>
      </w:r>
      <w:r w:rsidRPr="0020568D">
        <w:rPr>
          <w:b/>
        </w:rPr>
        <w:tab/>
      </w:r>
      <w:r w:rsidRPr="0020568D">
        <w:rPr>
          <w:b/>
          <w:bCs/>
        </w:rPr>
        <w:t>продолжать обеспечивать специализированную подготовку всех соответствующих сотрудников, включая медицинский персонал, по вопросам выявления случаев пыток и жестокого обращения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протокол);</w:t>
      </w:r>
    </w:p>
    <w:p w14:paraId="2B7E5459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ab/>
      </w:r>
      <w:r w:rsidR="00451ED3">
        <w:tab/>
      </w:r>
      <w:r w:rsidRPr="0020568D">
        <w:rPr>
          <w:b/>
        </w:rPr>
        <w:t>c)</w:t>
      </w:r>
      <w:r w:rsidRPr="0020568D">
        <w:rPr>
          <w:b/>
        </w:rPr>
        <w:tab/>
      </w:r>
      <w:r w:rsidRPr="0020568D">
        <w:rPr>
          <w:b/>
          <w:bCs/>
        </w:rPr>
        <w:t>разработать методологию оценки эффективности программ подготовки в части уменьшения числа случаев пыток и неправомерного обращения и обеспечения выявления, документирования и расследования таких деяний, а также привлечения виновных к ответственности.</w:t>
      </w:r>
    </w:p>
    <w:p w14:paraId="2876A231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Процедура последующих действий</w:t>
      </w:r>
    </w:p>
    <w:p w14:paraId="6A38ECB1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47.</w:t>
      </w:r>
      <w:r w:rsidRPr="0020568D">
        <w:tab/>
      </w:r>
      <w:r w:rsidRPr="0020568D">
        <w:rPr>
          <w:b/>
          <w:bCs/>
        </w:rPr>
        <w:t>Комитет просит государство-участник представить к 6 декабря 2020 года информацию о последующих мерах по выполнению рекомендаций Комитета в отношении: национального превентивного механизма;</w:t>
      </w:r>
      <w:r w:rsidRPr="0020568D">
        <w:t xml:space="preserve"> </w:t>
      </w:r>
      <w:r w:rsidRPr="0020568D">
        <w:rPr>
          <w:b/>
          <w:bCs/>
        </w:rPr>
        <w:t>сообщений о чрезмерном применении силы, включая насилие на расовой почве;</w:t>
      </w:r>
      <w:r w:rsidRPr="0020568D">
        <w:t xml:space="preserve"> </w:t>
      </w:r>
      <w:r w:rsidRPr="0020568D">
        <w:rPr>
          <w:b/>
          <w:bCs/>
        </w:rPr>
        <w:t>и условий содержания под стражей (см. пункты 16, 18 а) и 22 а) выше).</w:t>
      </w:r>
      <w:r w:rsidRPr="0020568D">
        <w:t xml:space="preserve"> </w:t>
      </w:r>
      <w:r w:rsidRPr="0020568D">
        <w:rPr>
          <w:b/>
          <w:bCs/>
        </w:rPr>
        <w:t xml:space="preserve">В этой связи государству-участнику предлагается сообщить Комитету о своих планах по выполнению в предстоящий </w:t>
      </w:r>
      <w:r w:rsidRPr="0020568D">
        <w:rPr>
          <w:b/>
          <w:bCs/>
        </w:rPr>
        <w:lastRenderedPageBreak/>
        <w:t>отчетный период некоторых или всех оставшихся рекомендаций, содержащихся в заключительных замечаниях.</w:t>
      </w:r>
    </w:p>
    <w:p w14:paraId="24DD39AA" w14:textId="77777777" w:rsidR="0020568D" w:rsidRPr="0020568D" w:rsidRDefault="0020568D" w:rsidP="00451ED3">
      <w:pPr>
        <w:pStyle w:val="H23G"/>
      </w:pPr>
      <w:r w:rsidRPr="0020568D">
        <w:tab/>
      </w:r>
      <w:r w:rsidRPr="0020568D">
        <w:tab/>
        <w:t>Прочие вопросы</w:t>
      </w:r>
    </w:p>
    <w:p w14:paraId="55F9EFCB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48.</w:t>
      </w:r>
      <w:r w:rsidRPr="0020568D">
        <w:tab/>
      </w:r>
      <w:r w:rsidRPr="0020568D">
        <w:rPr>
          <w:b/>
          <w:bCs/>
          <w:spacing w:val="-6"/>
        </w:rPr>
        <w:t>Государству-участнику предлагается широко распространить представленный</w:t>
      </w:r>
      <w:r w:rsidRPr="0020568D">
        <w:rPr>
          <w:b/>
          <w:bCs/>
        </w:rPr>
        <w:t xml:space="preserve"> Комитету доклад и настоящие заключительные замечания на соответствующих языках через официальные веб-сайты, средства массовой информации и неправительственные организации и проинформировать Комитет о принятых с этой целью мерах.</w:t>
      </w:r>
    </w:p>
    <w:p w14:paraId="7071320F" w14:textId="77777777" w:rsidR="0020568D" w:rsidRPr="0020568D" w:rsidRDefault="0020568D" w:rsidP="0020568D">
      <w:pPr>
        <w:pStyle w:val="SingleTxtG"/>
        <w:rPr>
          <w:b/>
          <w:bCs/>
        </w:rPr>
      </w:pPr>
      <w:r w:rsidRPr="0020568D">
        <w:t>49.</w:t>
      </w:r>
      <w:r w:rsidRPr="0020568D">
        <w:tab/>
      </w:r>
      <w:r w:rsidRPr="0020568D">
        <w:rPr>
          <w:b/>
          <w:bCs/>
        </w:rPr>
        <w:t>Комитет предлагает государству-участнику представить свой следующий периодический доклад, который станет восьмым по счету, не позднее 6 декабря 2023 года.</w:t>
      </w:r>
      <w:r w:rsidRPr="0020568D">
        <w:t xml:space="preserve"> </w:t>
      </w:r>
      <w:r w:rsidRPr="0020568D">
        <w:rPr>
          <w:b/>
          <w:bCs/>
        </w:rPr>
        <w:t>В этой связи и с учетом того, что государство-участник согласилось представлять Комитету доклады в соответствии с упрощенной процедурой, Комитет в установленном порядке препроводит государству-участнику перечень вопросов, предваряющий представление доклада.</w:t>
      </w:r>
      <w:r w:rsidRPr="0020568D">
        <w:t xml:space="preserve"> </w:t>
      </w:r>
      <w:r w:rsidRPr="0020568D">
        <w:rPr>
          <w:b/>
          <w:bCs/>
        </w:rPr>
        <w:t>Ответы государства-участника на этот перечень вопросов и будут представлять собой его восьмой периодический доклад, подлежащий представлению согласно статье 19 Конвенции.</w:t>
      </w:r>
    </w:p>
    <w:p w14:paraId="419A5832" w14:textId="77777777" w:rsidR="00381C24" w:rsidRPr="00451ED3" w:rsidRDefault="00451ED3" w:rsidP="00451E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51ED3" w:rsidSect="002056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3772" w14:textId="77777777" w:rsidR="00A26C5A" w:rsidRPr="00A312BC" w:rsidRDefault="00A26C5A" w:rsidP="00A312BC"/>
  </w:endnote>
  <w:endnote w:type="continuationSeparator" w:id="0">
    <w:p w14:paraId="47E4023A" w14:textId="77777777" w:rsidR="00A26C5A" w:rsidRPr="00A312BC" w:rsidRDefault="00A26C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39B8" w14:textId="08971B95" w:rsidR="0020568D" w:rsidRPr="0020568D" w:rsidRDefault="0020568D">
    <w:pPr>
      <w:pStyle w:val="a8"/>
    </w:pPr>
    <w:r w:rsidRPr="0020568D">
      <w:rPr>
        <w:b/>
        <w:sz w:val="18"/>
      </w:rPr>
      <w:fldChar w:fldCharType="begin"/>
    </w:r>
    <w:r w:rsidRPr="0020568D">
      <w:rPr>
        <w:b/>
        <w:sz w:val="18"/>
      </w:rPr>
      <w:instrText xml:space="preserve"> PAGE  \* MERGEFORMAT </w:instrText>
    </w:r>
    <w:r w:rsidRPr="0020568D">
      <w:rPr>
        <w:b/>
        <w:sz w:val="18"/>
      </w:rPr>
      <w:fldChar w:fldCharType="separate"/>
    </w:r>
    <w:r w:rsidR="001C1B9E">
      <w:rPr>
        <w:b/>
        <w:noProof/>
        <w:sz w:val="18"/>
      </w:rPr>
      <w:t>2</w:t>
    </w:r>
    <w:r w:rsidRPr="0020568D">
      <w:rPr>
        <w:b/>
        <w:sz w:val="18"/>
      </w:rPr>
      <w:fldChar w:fldCharType="end"/>
    </w:r>
    <w:r>
      <w:rPr>
        <w:b/>
        <w:sz w:val="18"/>
      </w:rPr>
      <w:tab/>
    </w:r>
    <w:r>
      <w:t>GE.19-21960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590F" w14:textId="1D49C0AC" w:rsidR="0020568D" w:rsidRPr="0020568D" w:rsidRDefault="0020568D" w:rsidP="0020568D">
    <w:pPr>
      <w:pStyle w:val="a8"/>
      <w:tabs>
        <w:tab w:val="clear" w:pos="9639"/>
        <w:tab w:val="right" w:pos="9638"/>
      </w:tabs>
      <w:rPr>
        <w:b/>
        <w:sz w:val="18"/>
      </w:rPr>
    </w:pPr>
    <w:r>
      <w:t>GE.19-21960</w:t>
    </w:r>
    <w:r>
      <w:tab/>
    </w:r>
    <w:r w:rsidRPr="0020568D">
      <w:rPr>
        <w:b/>
        <w:sz w:val="18"/>
      </w:rPr>
      <w:fldChar w:fldCharType="begin"/>
    </w:r>
    <w:r w:rsidRPr="0020568D">
      <w:rPr>
        <w:b/>
        <w:sz w:val="18"/>
      </w:rPr>
      <w:instrText xml:space="preserve"> PAGE  \* MERGEFORMAT </w:instrText>
    </w:r>
    <w:r w:rsidRPr="0020568D">
      <w:rPr>
        <w:b/>
        <w:sz w:val="18"/>
      </w:rPr>
      <w:fldChar w:fldCharType="separate"/>
    </w:r>
    <w:r w:rsidR="001C1B9E">
      <w:rPr>
        <w:b/>
        <w:noProof/>
        <w:sz w:val="18"/>
      </w:rPr>
      <w:t>3</w:t>
    </w:r>
    <w:r w:rsidRPr="002056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E1A8" w14:textId="77777777" w:rsidR="00042B72" w:rsidRPr="0020568D" w:rsidRDefault="0020568D" w:rsidP="0020568D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6A305AE" wp14:editId="271DC2F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19-21960  (R)</w:t>
    </w:r>
    <w:r w:rsidR="0006689F">
      <w:rPr>
        <w:lang w:val="en-US"/>
      </w:rPr>
      <w:t xml:space="preserve">  </w:t>
    </w:r>
    <w:r w:rsidR="00B01EC8">
      <w:rPr>
        <w:lang w:val="en-US"/>
      </w:rPr>
      <w:t>060320  060320</w:t>
    </w:r>
    <w:r>
      <w:br/>
    </w:r>
    <w:r w:rsidRPr="0020568D">
      <w:rPr>
        <w:rFonts w:ascii="C39T30Lfz" w:hAnsi="C39T30Lfz"/>
        <w:kern w:val="14"/>
        <w:sz w:val="56"/>
      </w:rPr>
      <w:t></w:t>
    </w:r>
    <w:r w:rsidRPr="0020568D">
      <w:rPr>
        <w:rFonts w:ascii="C39T30Lfz" w:hAnsi="C39T30Lfz"/>
        <w:kern w:val="14"/>
        <w:sz w:val="56"/>
      </w:rPr>
      <w:t></w:t>
    </w:r>
    <w:r w:rsidRPr="0020568D">
      <w:rPr>
        <w:rFonts w:ascii="C39T30Lfz" w:hAnsi="C39T30Lfz"/>
        <w:kern w:val="14"/>
        <w:sz w:val="56"/>
      </w:rPr>
      <w:t></w:t>
    </w:r>
    <w:r w:rsidRPr="0020568D">
      <w:rPr>
        <w:rFonts w:ascii="C39T30Lfz" w:hAnsi="C39T30Lfz"/>
        <w:kern w:val="14"/>
        <w:sz w:val="56"/>
      </w:rPr>
      <w:t></w:t>
    </w:r>
    <w:r w:rsidRPr="0020568D">
      <w:rPr>
        <w:rFonts w:ascii="C39T30Lfz" w:hAnsi="C39T30Lfz"/>
        <w:kern w:val="14"/>
        <w:sz w:val="56"/>
      </w:rPr>
      <w:t></w:t>
    </w:r>
    <w:r w:rsidRPr="0020568D">
      <w:rPr>
        <w:rFonts w:ascii="C39T30Lfz" w:hAnsi="C39T30Lfz"/>
        <w:kern w:val="14"/>
        <w:sz w:val="56"/>
      </w:rPr>
      <w:t></w:t>
    </w:r>
    <w:r w:rsidRPr="0020568D">
      <w:rPr>
        <w:rFonts w:ascii="C39T30Lfz" w:hAnsi="C39T30Lfz"/>
        <w:kern w:val="14"/>
        <w:sz w:val="56"/>
      </w:rPr>
      <w:t></w:t>
    </w:r>
    <w:r w:rsidRPr="0020568D">
      <w:rPr>
        <w:rFonts w:ascii="C39T30Lfz" w:hAnsi="C39T30Lfz"/>
        <w:kern w:val="14"/>
        <w:sz w:val="56"/>
      </w:rPr>
      <w:t></w:t>
    </w:r>
    <w:r w:rsidRPr="0020568D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3AC9B6" wp14:editId="4F5923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PRT/CO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PRT/CO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551F" w14:textId="77777777" w:rsidR="00A26C5A" w:rsidRPr="001075E9" w:rsidRDefault="00A26C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517A18" w14:textId="77777777" w:rsidR="00A26C5A" w:rsidRDefault="00A26C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061AF9" w14:textId="75E6C4E1" w:rsidR="0020568D" w:rsidRPr="00D80027" w:rsidRDefault="0020568D" w:rsidP="0020568D">
      <w:pPr>
        <w:pStyle w:val="ad"/>
      </w:pPr>
      <w:r>
        <w:tab/>
      </w:r>
      <w:r w:rsidRPr="0020568D">
        <w:rPr>
          <w:sz w:val="20"/>
        </w:rPr>
        <w:t>*</w:t>
      </w:r>
      <w:r>
        <w:tab/>
        <w:t xml:space="preserve">Приняты Комитетом на его шестьдесят восьмой сессии (11 ноября </w:t>
      </w:r>
      <w:r w:rsidRPr="0009253C">
        <w:t>–</w:t>
      </w:r>
      <w:r>
        <w:t xml:space="preserve"> 6 декабря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6C2D" w14:textId="6B2EFC54" w:rsidR="0020568D" w:rsidRPr="0020568D" w:rsidRDefault="00EC7535">
    <w:pPr>
      <w:pStyle w:val="a5"/>
    </w:pPr>
    <w:fldSimple w:instr=" TITLE  \* MERGEFORMAT ">
      <w:r>
        <w:t>CAT/C/PRT/CO/7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A2A4" w14:textId="1C23591B" w:rsidR="0020568D" w:rsidRPr="0020568D" w:rsidRDefault="00EC7535" w:rsidP="0020568D">
    <w:pPr>
      <w:pStyle w:val="a5"/>
      <w:jc w:val="right"/>
    </w:pPr>
    <w:fldSimple w:instr=" TITLE  \* MERGEFORMAT ">
      <w:r>
        <w:t>CAT/C/PRT/CO/7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5A"/>
    <w:rsid w:val="00033EE1"/>
    <w:rsid w:val="00041407"/>
    <w:rsid w:val="00042B72"/>
    <w:rsid w:val="000558BD"/>
    <w:rsid w:val="0006689F"/>
    <w:rsid w:val="000725B5"/>
    <w:rsid w:val="000814CD"/>
    <w:rsid w:val="0009253C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1B9E"/>
    <w:rsid w:val="001C7A89"/>
    <w:rsid w:val="0020568D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1ED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E3909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26C5A"/>
    <w:rsid w:val="00A312BC"/>
    <w:rsid w:val="00A478EF"/>
    <w:rsid w:val="00A66C5E"/>
    <w:rsid w:val="00A74D9D"/>
    <w:rsid w:val="00A84021"/>
    <w:rsid w:val="00A84D35"/>
    <w:rsid w:val="00A917B3"/>
    <w:rsid w:val="00AB4B51"/>
    <w:rsid w:val="00B01EC8"/>
    <w:rsid w:val="00B029D3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C7535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14ACB"/>
  <w15:docId w15:val="{424F95FC-EFEE-4DE5-8C08-730AAFF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12</Pages>
  <Words>4573</Words>
  <Characters>31833</Characters>
  <Application>Microsoft Office Word</Application>
  <DocSecurity>0</DocSecurity>
  <Lines>589</Lines>
  <Paragraphs>158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CAT/C/PRT/CO/7</vt:lpstr>
      <vt:lpstr>A/</vt:lpstr>
      <vt:lpstr>A/</vt:lpstr>
      <vt:lpstr>A/</vt:lpstr>
    </vt:vector>
  </TitlesOfParts>
  <Company>DCM</Company>
  <LinksUpToDate>false</LinksUpToDate>
  <CharactersWithSpaces>36248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CAT/C/PRT/CO/7</dc:title>
  <dc:subject/>
  <dc:creator>Anna PETELINA</dc:creator>
  <cp:keywords/>
  <cp:lastModifiedBy>Anna Blagodatskikh</cp:lastModifiedBy>
  <cp:revision>4</cp:revision>
  <cp:lastPrinted>2020-03-06T15:53:00Z</cp:lastPrinted>
  <dcterms:created xsi:type="dcterms:W3CDTF">2020-03-06T15:53:00Z</dcterms:created>
  <dcterms:modified xsi:type="dcterms:W3CDTF">2020-03-06T15:55:00Z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