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2075E834" w14:textId="77777777" w:rsidTr="008F3CA0">
        <w:trPr>
          <w:trHeight w:hRule="exact" w:val="851"/>
        </w:trPr>
        <w:tc>
          <w:tcPr>
            <w:tcW w:w="1276" w:type="dxa"/>
            <w:tcBorders>
              <w:bottom w:val="single" w:sz="4" w:space="0" w:color="auto"/>
            </w:tcBorders>
          </w:tcPr>
          <w:p w14:paraId="05BA8FBB" w14:textId="77777777" w:rsidR="000354E9" w:rsidRPr="00DB58B5" w:rsidRDefault="000354E9" w:rsidP="00A202A0"/>
        </w:tc>
        <w:tc>
          <w:tcPr>
            <w:tcW w:w="2268" w:type="dxa"/>
            <w:tcBorders>
              <w:bottom w:val="single" w:sz="4" w:space="0" w:color="auto"/>
            </w:tcBorders>
            <w:vAlign w:val="bottom"/>
          </w:tcPr>
          <w:p w14:paraId="6128A2E4"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EFDFA3D" w14:textId="0C652017" w:rsidR="000354E9" w:rsidRPr="00DB58B5" w:rsidRDefault="00A202A0" w:rsidP="00A202A0">
            <w:pPr>
              <w:jc w:val="right"/>
            </w:pPr>
            <w:r w:rsidRPr="00A202A0">
              <w:rPr>
                <w:sz w:val="40"/>
              </w:rPr>
              <w:t>CRC</w:t>
            </w:r>
            <w:r>
              <w:t>/C/BOL/Q/5-6</w:t>
            </w:r>
          </w:p>
        </w:tc>
      </w:tr>
      <w:tr w:rsidR="000354E9" w:rsidRPr="00DB58B5" w14:paraId="6ABB7B49" w14:textId="77777777" w:rsidTr="008F3CA0">
        <w:trPr>
          <w:trHeight w:hRule="exact" w:val="2835"/>
        </w:trPr>
        <w:tc>
          <w:tcPr>
            <w:tcW w:w="1276" w:type="dxa"/>
            <w:tcBorders>
              <w:top w:val="single" w:sz="4" w:space="0" w:color="auto"/>
              <w:bottom w:val="single" w:sz="12" w:space="0" w:color="auto"/>
            </w:tcBorders>
          </w:tcPr>
          <w:p w14:paraId="6659D80C" w14:textId="77777777" w:rsidR="000354E9" w:rsidRPr="00DB58B5" w:rsidRDefault="000354E9" w:rsidP="008F3CA0">
            <w:pPr>
              <w:spacing w:before="120"/>
              <w:jc w:val="center"/>
            </w:pPr>
            <w:r>
              <w:rPr>
                <w:noProof/>
                <w:lang w:eastAsia="fr-CH"/>
              </w:rPr>
              <w:drawing>
                <wp:inline distT="0" distB="0" distL="0" distR="0" wp14:anchorId="09BAEBE1" wp14:editId="62F7DF0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C2374D" w14:textId="5111051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A202A0">
              <w:rPr>
                <w:b/>
                <w:sz w:val="40"/>
                <w:szCs w:val="40"/>
              </w:rPr>
              <w:t>’</w:t>
            </w:r>
            <w:r w:rsidRPr="00262665">
              <w:rPr>
                <w:b/>
                <w:sz w:val="40"/>
                <w:szCs w:val="40"/>
              </w:rPr>
              <w:t>enfant</w:t>
            </w:r>
          </w:p>
        </w:tc>
        <w:tc>
          <w:tcPr>
            <w:tcW w:w="2835" w:type="dxa"/>
            <w:tcBorders>
              <w:top w:val="single" w:sz="4" w:space="0" w:color="auto"/>
              <w:bottom w:val="single" w:sz="12" w:space="0" w:color="auto"/>
            </w:tcBorders>
          </w:tcPr>
          <w:p w14:paraId="610C101D" w14:textId="77777777" w:rsidR="000354E9" w:rsidRDefault="00A202A0" w:rsidP="008F3CA0">
            <w:pPr>
              <w:spacing w:before="240"/>
            </w:pPr>
            <w:proofErr w:type="spellStart"/>
            <w:r>
              <w:t>Distr</w:t>
            </w:r>
            <w:proofErr w:type="spellEnd"/>
            <w:r>
              <w:t>. générale</w:t>
            </w:r>
          </w:p>
          <w:p w14:paraId="23EB912E" w14:textId="639DA4A4" w:rsidR="00A202A0" w:rsidRDefault="00A202A0" w:rsidP="00A202A0">
            <w:pPr>
              <w:spacing w:line="240" w:lineRule="exact"/>
            </w:pPr>
            <w:r>
              <w:t>4 mars 2021</w:t>
            </w:r>
          </w:p>
          <w:p w14:paraId="6DFCCD23" w14:textId="77777777" w:rsidR="00A202A0" w:rsidRDefault="00A202A0" w:rsidP="00A202A0">
            <w:pPr>
              <w:spacing w:line="240" w:lineRule="exact"/>
            </w:pPr>
            <w:r>
              <w:t>Français</w:t>
            </w:r>
          </w:p>
          <w:p w14:paraId="5333C70E" w14:textId="77777777" w:rsidR="00A202A0" w:rsidRDefault="00A202A0" w:rsidP="00A202A0">
            <w:pPr>
              <w:spacing w:line="240" w:lineRule="exact"/>
            </w:pPr>
            <w:r>
              <w:t>Original : espagnol</w:t>
            </w:r>
          </w:p>
          <w:p w14:paraId="78D050DF" w14:textId="046840ED" w:rsidR="00A202A0" w:rsidRPr="00DB58B5" w:rsidRDefault="00A202A0" w:rsidP="00A202A0">
            <w:pPr>
              <w:spacing w:line="240" w:lineRule="exact"/>
            </w:pPr>
            <w:r>
              <w:t>Anglais, espagnol et français seulement</w:t>
            </w:r>
          </w:p>
        </w:tc>
      </w:tr>
    </w:tbl>
    <w:p w14:paraId="35759E86" w14:textId="4F809FE0" w:rsidR="002D14A3" w:rsidRDefault="002D14A3" w:rsidP="002D14A3">
      <w:pPr>
        <w:spacing w:before="120"/>
        <w:rPr>
          <w:b/>
          <w:sz w:val="24"/>
          <w:szCs w:val="24"/>
        </w:rPr>
      </w:pPr>
      <w:r w:rsidRPr="00DA3BE9">
        <w:rPr>
          <w:b/>
          <w:sz w:val="24"/>
          <w:szCs w:val="24"/>
        </w:rPr>
        <w:t>Comité des droits de l</w:t>
      </w:r>
      <w:r w:rsidR="00A202A0">
        <w:rPr>
          <w:b/>
          <w:sz w:val="24"/>
          <w:szCs w:val="24"/>
        </w:rPr>
        <w:t>’</w:t>
      </w:r>
      <w:r w:rsidRPr="00DA3BE9">
        <w:rPr>
          <w:b/>
          <w:sz w:val="24"/>
          <w:szCs w:val="24"/>
        </w:rPr>
        <w:t>enfant</w:t>
      </w:r>
    </w:p>
    <w:p w14:paraId="0360B23B" w14:textId="62AC54B5" w:rsidR="00A202A0" w:rsidRPr="00D81BE7" w:rsidRDefault="00A202A0" w:rsidP="00A202A0">
      <w:pPr>
        <w:pStyle w:val="HChG"/>
        <w:rPr>
          <w:lang w:val="es-ES"/>
        </w:rPr>
      </w:pPr>
      <w:r w:rsidRPr="00D81BE7">
        <w:rPr>
          <w:lang w:val="fr-FR"/>
        </w:rPr>
        <w:tab/>
      </w:r>
      <w:r w:rsidRPr="00D81BE7">
        <w:rPr>
          <w:lang w:val="fr-FR"/>
        </w:rPr>
        <w:tab/>
        <w:t xml:space="preserve">Liste de points concernant le rapport valant cinquième </w:t>
      </w:r>
      <w:r>
        <w:rPr>
          <w:lang w:val="fr-FR"/>
        </w:rPr>
        <w:br/>
      </w:r>
      <w:r w:rsidRPr="00D81BE7">
        <w:rPr>
          <w:lang w:val="fr-FR"/>
        </w:rPr>
        <w:t>et sixième rapports périodiques de l</w:t>
      </w:r>
      <w:r>
        <w:rPr>
          <w:lang w:val="fr-FR"/>
        </w:rPr>
        <w:t>’</w:t>
      </w:r>
      <w:r w:rsidRPr="00D81BE7">
        <w:rPr>
          <w:lang w:val="fr-FR"/>
        </w:rPr>
        <w:t xml:space="preserve">État plurinational </w:t>
      </w:r>
      <w:r>
        <w:rPr>
          <w:lang w:val="fr-FR"/>
        </w:rPr>
        <w:br/>
      </w:r>
      <w:r w:rsidRPr="00D81BE7">
        <w:rPr>
          <w:lang w:val="fr-FR"/>
        </w:rPr>
        <w:t>de Bolivie</w:t>
      </w:r>
      <w:r w:rsidRPr="00D81BE7">
        <w:rPr>
          <w:b w:val="0"/>
          <w:bCs/>
          <w:sz w:val="20"/>
          <w:lang w:val="fr-FR"/>
        </w:rPr>
        <w:footnoteReference w:customMarkFollows="1" w:id="2"/>
        <w:t>*</w:t>
      </w:r>
    </w:p>
    <w:p w14:paraId="3162D0A9" w14:textId="77777777" w:rsidR="00A202A0" w:rsidRPr="00D81BE7" w:rsidRDefault="00A202A0" w:rsidP="00A202A0">
      <w:pPr>
        <w:pStyle w:val="SingleTxtG"/>
        <w:rPr>
          <w:lang w:val="es-ES"/>
        </w:rPr>
      </w:pPr>
      <w:r w:rsidRPr="00D81BE7">
        <w:rPr>
          <w:lang w:val="es-ES"/>
        </w:rPr>
        <w:t>1.</w:t>
      </w:r>
      <w:r w:rsidRPr="00D81BE7">
        <w:rPr>
          <w:lang w:val="es-ES"/>
        </w:rPr>
        <w:tab/>
      </w:r>
      <w:r w:rsidRPr="00D81BE7">
        <w:rPr>
          <w:lang w:val="fr-FR"/>
        </w:rPr>
        <w:t>L</w:t>
      </w:r>
      <w:r>
        <w:rPr>
          <w:lang w:val="fr-FR"/>
        </w:rPr>
        <w:t>’</w:t>
      </w:r>
      <w:r w:rsidRPr="00D81BE7">
        <w:rPr>
          <w:lang w:val="fr-FR"/>
        </w:rPr>
        <w:t>État partie est invité à soumettre par écrit des informations complémentaires et actualisées (10 700 mots maximum), si possible avant le 15 février 2022. Le Comité pourra aborder tous les aspects des droits de l</w:t>
      </w:r>
      <w:r>
        <w:rPr>
          <w:lang w:val="fr-FR"/>
        </w:rPr>
        <w:t>’</w:t>
      </w:r>
      <w:r w:rsidRPr="00D81BE7">
        <w:rPr>
          <w:lang w:val="fr-FR"/>
        </w:rPr>
        <w:t>enfant énoncés dans la Convention au cours du dialogue avec l</w:t>
      </w:r>
      <w:r>
        <w:rPr>
          <w:lang w:val="fr-FR"/>
        </w:rPr>
        <w:t>’</w:t>
      </w:r>
      <w:r w:rsidRPr="00D81BE7">
        <w:rPr>
          <w:lang w:val="fr-FR"/>
        </w:rPr>
        <w:t>État partie.</w:t>
      </w:r>
    </w:p>
    <w:p w14:paraId="2FA245C5" w14:textId="77777777" w:rsidR="00A202A0" w:rsidRPr="00D81BE7" w:rsidRDefault="00A202A0" w:rsidP="00A202A0">
      <w:pPr>
        <w:pStyle w:val="HChG"/>
        <w:rPr>
          <w:lang w:val="es-ES"/>
        </w:rPr>
      </w:pPr>
      <w:r w:rsidRPr="00D81BE7">
        <w:rPr>
          <w:lang w:val="fr-FR"/>
        </w:rPr>
        <w:tab/>
      </w:r>
      <w:r w:rsidRPr="00D81BE7">
        <w:rPr>
          <w:lang w:val="fr-FR"/>
        </w:rPr>
        <w:tab/>
        <w:t>Première partie</w:t>
      </w:r>
    </w:p>
    <w:p w14:paraId="6FFA2E36" w14:textId="77777777" w:rsidR="00A202A0" w:rsidRPr="00D81BE7" w:rsidRDefault="00A202A0" w:rsidP="00A202A0">
      <w:pPr>
        <w:pStyle w:val="SingleTxtG"/>
        <w:rPr>
          <w:lang w:val="es-ES"/>
        </w:rPr>
      </w:pPr>
      <w:r w:rsidRPr="00D81BE7">
        <w:rPr>
          <w:lang w:val="es-ES"/>
        </w:rPr>
        <w:t>2.</w:t>
      </w:r>
      <w:r w:rsidRPr="00D81BE7">
        <w:rPr>
          <w:lang w:val="es-ES"/>
        </w:rPr>
        <w:tab/>
      </w:r>
      <w:r w:rsidRPr="00D81BE7">
        <w:rPr>
          <w:lang w:val="fr-FR"/>
        </w:rPr>
        <w:t>Donner des renseignements sur :</w:t>
      </w:r>
    </w:p>
    <w:p w14:paraId="6BCBC9EC" w14:textId="0D6E30F9" w:rsidR="00A202A0" w:rsidRPr="00D81BE7" w:rsidRDefault="00A202A0" w:rsidP="00A202A0">
      <w:pPr>
        <w:pStyle w:val="SingleTxtG"/>
        <w:ind w:firstLine="567"/>
        <w:rPr>
          <w:lang w:val="es-ES"/>
        </w:rPr>
      </w:pPr>
      <w:r w:rsidRPr="00D81BE7">
        <w:rPr>
          <w:lang w:val="es-ES"/>
        </w:rPr>
        <w:t>a)</w:t>
      </w:r>
      <w:r w:rsidRPr="00D81BE7">
        <w:rPr>
          <w:lang w:val="es-ES"/>
        </w:rPr>
        <w:tab/>
      </w:r>
      <w:r w:rsidRPr="00D81BE7">
        <w:rPr>
          <w:lang w:val="fr-FR"/>
        </w:rPr>
        <w:t>Les principaux résultats du Plan multisectoriel de développement global </w:t>
      </w:r>
      <w:r>
        <w:rPr>
          <w:lang w:val="fr-FR"/>
        </w:rPr>
        <w:t>−</w:t>
      </w:r>
      <w:r w:rsidRPr="00D81BE7">
        <w:rPr>
          <w:lang w:val="fr-FR"/>
        </w:rPr>
        <w:t> Plan plurinational en faveur des enfants et des adolescents (2016</w:t>
      </w:r>
      <w:r w:rsidRPr="00D81BE7">
        <w:rPr>
          <w:lang w:val="fr-FR"/>
        </w:rPr>
        <w:noBreakHyphen/>
        <w:t>2021), et l</w:t>
      </w:r>
      <w:r>
        <w:rPr>
          <w:lang w:val="fr-FR"/>
        </w:rPr>
        <w:t>’</w:t>
      </w:r>
      <w:r w:rsidRPr="00D81BE7">
        <w:rPr>
          <w:lang w:val="fr-FR"/>
        </w:rPr>
        <w:t>entité chargée de coordonner la mise en œuvre dudit Plan ;</w:t>
      </w:r>
    </w:p>
    <w:p w14:paraId="040E49C4" w14:textId="0E7582DE" w:rsidR="00A202A0" w:rsidRPr="00D81BE7" w:rsidRDefault="00A202A0" w:rsidP="00A202A0">
      <w:pPr>
        <w:pStyle w:val="SingleTxtG"/>
        <w:ind w:firstLine="567"/>
        <w:rPr>
          <w:lang w:val="es-ES"/>
        </w:rPr>
      </w:pPr>
      <w:r w:rsidRPr="00D81BE7">
        <w:rPr>
          <w:lang w:val="es-ES"/>
        </w:rPr>
        <w:t>b)</w:t>
      </w:r>
      <w:r w:rsidRPr="00D81BE7">
        <w:rPr>
          <w:lang w:val="es-ES"/>
        </w:rPr>
        <w:tab/>
      </w:r>
      <w:r w:rsidRPr="00D81BE7">
        <w:rPr>
          <w:lang w:val="fr-FR"/>
        </w:rPr>
        <w:t>Les mesures prises pour assurer la protection des droits de l</w:t>
      </w:r>
      <w:r>
        <w:rPr>
          <w:lang w:val="fr-FR"/>
        </w:rPr>
        <w:t>’</w:t>
      </w:r>
      <w:r w:rsidRPr="00D81BE7">
        <w:rPr>
          <w:lang w:val="fr-FR"/>
        </w:rPr>
        <w:t>enfant dans le contexte de la pandémie de maladie à coronavirus (COVID</w:t>
      </w:r>
      <w:r w:rsidRPr="00D81BE7">
        <w:rPr>
          <w:lang w:val="fr-FR"/>
        </w:rPr>
        <w:noBreakHyphen/>
        <w:t>19) et atténuer les incidences négatives de la pandémie.</w:t>
      </w:r>
    </w:p>
    <w:p w14:paraId="33308E64" w14:textId="77777777" w:rsidR="00A202A0" w:rsidRPr="00D81BE7" w:rsidRDefault="00A202A0" w:rsidP="00A202A0">
      <w:pPr>
        <w:pStyle w:val="SingleTxtG"/>
        <w:rPr>
          <w:lang w:val="es-ES"/>
        </w:rPr>
      </w:pPr>
      <w:r w:rsidRPr="00D81BE7">
        <w:rPr>
          <w:lang w:val="es-ES"/>
        </w:rPr>
        <w:t>3.</w:t>
      </w:r>
      <w:r w:rsidRPr="00D81BE7">
        <w:rPr>
          <w:lang w:val="es-ES"/>
        </w:rPr>
        <w:tab/>
      </w:r>
      <w:r w:rsidRPr="00D81BE7">
        <w:rPr>
          <w:lang w:val="fr-FR"/>
        </w:rPr>
        <w:t>Indiquer :</w:t>
      </w:r>
    </w:p>
    <w:p w14:paraId="68D34FEB" w14:textId="73ABC8B1" w:rsidR="00A202A0" w:rsidRPr="00D81BE7" w:rsidRDefault="00A202A0" w:rsidP="00A202A0">
      <w:pPr>
        <w:pStyle w:val="SingleTxtG"/>
        <w:ind w:firstLine="567"/>
        <w:rPr>
          <w:lang w:val="es-ES"/>
        </w:rPr>
      </w:pPr>
      <w:r w:rsidRPr="00D81BE7">
        <w:rPr>
          <w:lang w:val="es-ES"/>
        </w:rPr>
        <w:t>a)</w:t>
      </w:r>
      <w:r w:rsidRPr="00D81BE7">
        <w:rPr>
          <w:lang w:val="es-ES"/>
        </w:rPr>
        <w:tab/>
      </w:r>
      <w:r w:rsidRPr="00D81BE7">
        <w:rPr>
          <w:lang w:val="fr-FR"/>
        </w:rPr>
        <w:t>Dans quelle mesure la Direction générale de l</w:t>
      </w:r>
      <w:r>
        <w:rPr>
          <w:lang w:val="fr-FR"/>
        </w:rPr>
        <w:t>’</w:t>
      </w:r>
      <w:r w:rsidRPr="00D81BE7">
        <w:rPr>
          <w:lang w:val="fr-FR"/>
        </w:rPr>
        <w:t>enfance et des personnes âgées, récemment créée au sein du Ministère de la justice et de la transparence institutionnelle, dispose de l</w:t>
      </w:r>
      <w:r>
        <w:rPr>
          <w:lang w:val="fr-FR"/>
        </w:rPr>
        <w:t>’</w:t>
      </w:r>
      <w:r w:rsidRPr="00D81BE7">
        <w:rPr>
          <w:lang w:val="fr-FR"/>
        </w:rPr>
        <w:t>autorité et des ressources nécessaires pour coordonner la mise en œuvre des politiques publiques en faveur de l</w:t>
      </w:r>
      <w:r>
        <w:rPr>
          <w:lang w:val="fr-FR"/>
        </w:rPr>
        <w:t>’</w:t>
      </w:r>
      <w:r w:rsidRPr="00D81BE7">
        <w:rPr>
          <w:lang w:val="fr-FR"/>
        </w:rPr>
        <w:t xml:space="preserve">enfance ; </w:t>
      </w:r>
    </w:p>
    <w:p w14:paraId="0DADD00D" w14:textId="2F02696A" w:rsidR="00A202A0" w:rsidRPr="00D81BE7" w:rsidRDefault="00A202A0" w:rsidP="00A202A0">
      <w:pPr>
        <w:pStyle w:val="SingleTxtG"/>
        <w:ind w:firstLine="567"/>
        <w:rPr>
          <w:lang w:val="es-ES"/>
        </w:rPr>
      </w:pPr>
      <w:r w:rsidRPr="00D81BE7">
        <w:rPr>
          <w:lang w:val="es-ES"/>
        </w:rPr>
        <w:t>b)</w:t>
      </w:r>
      <w:r w:rsidRPr="00D81BE7">
        <w:rPr>
          <w:lang w:val="es-ES"/>
        </w:rPr>
        <w:tab/>
      </w:r>
      <w:r w:rsidRPr="00D81BE7">
        <w:rPr>
          <w:lang w:val="fr-FR"/>
        </w:rPr>
        <w:t>Comment la coordination est assurée entre la Direction générale de l</w:t>
      </w:r>
      <w:r>
        <w:rPr>
          <w:lang w:val="fr-FR"/>
        </w:rPr>
        <w:t>’</w:t>
      </w:r>
      <w:r w:rsidRPr="00D81BE7">
        <w:rPr>
          <w:lang w:val="fr-FR"/>
        </w:rPr>
        <w:t xml:space="preserve">enfance et des personnes âgées et la Direction de la justice et des droits fondamentaux, chargée de la justice pénale pour mineurs ; </w:t>
      </w:r>
    </w:p>
    <w:p w14:paraId="601348DB" w14:textId="77777777" w:rsidR="00A202A0" w:rsidRPr="00D81BE7" w:rsidRDefault="00A202A0" w:rsidP="00A202A0">
      <w:pPr>
        <w:pStyle w:val="SingleTxtG"/>
        <w:ind w:firstLine="567"/>
        <w:rPr>
          <w:lang w:val="es-ES"/>
        </w:rPr>
      </w:pPr>
      <w:r w:rsidRPr="00D81BE7">
        <w:rPr>
          <w:lang w:val="es-ES"/>
        </w:rPr>
        <w:t>c)</w:t>
      </w:r>
      <w:r w:rsidRPr="00D81BE7">
        <w:rPr>
          <w:lang w:val="es-ES"/>
        </w:rPr>
        <w:tab/>
      </w:r>
      <w:r w:rsidRPr="00D81BE7">
        <w:rPr>
          <w:lang w:val="fr-FR"/>
        </w:rPr>
        <w:t xml:space="preserve">Comment les 393 services de défense des enfants et adolescents, créés dans 339 municipalités, fonctionnent dans la pratique. </w:t>
      </w:r>
    </w:p>
    <w:p w14:paraId="5EDED3FF" w14:textId="77777777" w:rsidR="00A202A0" w:rsidRPr="00D81BE7" w:rsidRDefault="00A202A0" w:rsidP="00A202A0">
      <w:pPr>
        <w:pStyle w:val="SingleTxtG"/>
        <w:rPr>
          <w:lang w:val="es-ES"/>
        </w:rPr>
      </w:pPr>
      <w:r w:rsidRPr="00D81BE7">
        <w:rPr>
          <w:lang w:val="es-ES"/>
        </w:rPr>
        <w:t>4.</w:t>
      </w:r>
      <w:r w:rsidRPr="00D81BE7">
        <w:rPr>
          <w:lang w:val="es-ES"/>
        </w:rPr>
        <w:tab/>
      </w:r>
      <w:r w:rsidRPr="00D81BE7">
        <w:rPr>
          <w:lang w:val="fr-FR"/>
        </w:rPr>
        <w:t>Fournir des informations sur les services fournis aux enfants dans le cadre des 2 813 affaires dont le Bureau du Défenseur du peuple a été saisi entre le 1</w:t>
      </w:r>
      <w:r w:rsidRPr="00D81BE7">
        <w:rPr>
          <w:vertAlign w:val="superscript"/>
          <w:lang w:val="fr-FR"/>
        </w:rPr>
        <w:t>er</w:t>
      </w:r>
      <w:r w:rsidRPr="00D81BE7">
        <w:rPr>
          <w:lang w:val="fr-FR"/>
        </w:rPr>
        <w:t> janvier 2016 et le 31 mars 2018 et sur les procédures administratives ou judiciaires connexes. Fournir également des informations sur le mandat et les ressources de la Délégation spéciale du Bureau du Défenseur du peuple chargée de la défense des enfants et des adolescents.</w:t>
      </w:r>
    </w:p>
    <w:p w14:paraId="2577C0B2" w14:textId="58120DE5" w:rsidR="00A202A0" w:rsidRPr="00D81BE7" w:rsidRDefault="00A202A0" w:rsidP="00A202A0">
      <w:pPr>
        <w:pStyle w:val="SingleTxtG"/>
        <w:rPr>
          <w:lang w:val="es-ES"/>
        </w:rPr>
      </w:pPr>
      <w:r w:rsidRPr="00D81BE7">
        <w:rPr>
          <w:lang w:val="es-ES"/>
        </w:rPr>
        <w:t>5.</w:t>
      </w:r>
      <w:r w:rsidRPr="00D81BE7">
        <w:rPr>
          <w:lang w:val="es-ES"/>
        </w:rPr>
        <w:tab/>
      </w:r>
      <w:r w:rsidRPr="00D81BE7">
        <w:rPr>
          <w:lang w:val="fr-FR"/>
        </w:rPr>
        <w:t>Fournir des informations sur les obstacles à la mise en œuvre et au fonctionnement du système d</w:t>
      </w:r>
      <w:r>
        <w:rPr>
          <w:lang w:val="fr-FR"/>
        </w:rPr>
        <w:t>’</w:t>
      </w:r>
      <w:r w:rsidRPr="00D81BE7">
        <w:rPr>
          <w:lang w:val="fr-FR"/>
        </w:rPr>
        <w:t xml:space="preserve">information du Ministère de la justice et de la transparence institutionnelle sur les </w:t>
      </w:r>
      <w:r w:rsidRPr="00D81BE7">
        <w:rPr>
          <w:lang w:val="fr-FR"/>
        </w:rPr>
        <w:lastRenderedPageBreak/>
        <w:t>enfants et les adolescents. Préciser s</w:t>
      </w:r>
      <w:r>
        <w:rPr>
          <w:lang w:val="fr-FR"/>
        </w:rPr>
        <w:t>’</w:t>
      </w:r>
      <w:r w:rsidRPr="00D81BE7">
        <w:rPr>
          <w:lang w:val="fr-FR"/>
        </w:rPr>
        <w:t>il est prévu que ce système contienne des informations sur tous les aspects de la Convention.</w:t>
      </w:r>
    </w:p>
    <w:p w14:paraId="7E282515" w14:textId="29B968AC" w:rsidR="00A202A0" w:rsidRPr="00D81BE7" w:rsidRDefault="00A202A0" w:rsidP="00A202A0">
      <w:pPr>
        <w:pStyle w:val="SingleTxtG"/>
        <w:rPr>
          <w:lang w:val="es-ES"/>
        </w:rPr>
      </w:pPr>
      <w:r w:rsidRPr="00D81BE7">
        <w:rPr>
          <w:lang w:val="es-ES"/>
        </w:rPr>
        <w:t>6.</w:t>
      </w:r>
      <w:r w:rsidRPr="00D81BE7">
        <w:rPr>
          <w:lang w:val="es-ES"/>
        </w:rPr>
        <w:tab/>
      </w:r>
      <w:r w:rsidRPr="00D81BE7">
        <w:rPr>
          <w:lang w:val="fr-FR"/>
        </w:rPr>
        <w:t>Décrire les mesures prises afin d</w:t>
      </w:r>
      <w:r>
        <w:rPr>
          <w:lang w:val="fr-FR"/>
        </w:rPr>
        <w:t>’</w:t>
      </w:r>
      <w:r w:rsidRPr="00D81BE7">
        <w:rPr>
          <w:lang w:val="fr-FR"/>
        </w:rPr>
        <w:t>interdire et de prévenir les mariages ou unions de personnes de moins de 18 ans, sans exception, en particulier dans les zones autochtones et rurales.</w:t>
      </w:r>
    </w:p>
    <w:p w14:paraId="65238E36" w14:textId="77777777" w:rsidR="00A202A0" w:rsidRPr="00D81BE7" w:rsidRDefault="00A202A0" w:rsidP="00A202A0">
      <w:pPr>
        <w:pStyle w:val="SingleTxtG"/>
        <w:rPr>
          <w:lang w:val="es-ES"/>
        </w:rPr>
      </w:pPr>
      <w:r w:rsidRPr="00D81BE7">
        <w:rPr>
          <w:lang w:val="es-ES"/>
        </w:rPr>
        <w:t>7.</w:t>
      </w:r>
      <w:r w:rsidRPr="00D81BE7">
        <w:rPr>
          <w:lang w:val="es-ES"/>
        </w:rPr>
        <w:tab/>
      </w:r>
      <w:r w:rsidRPr="00D81BE7">
        <w:rPr>
          <w:lang w:val="fr-FR"/>
        </w:rPr>
        <w:t>Donner des renseignements sur :</w:t>
      </w:r>
    </w:p>
    <w:p w14:paraId="2013A9ED" w14:textId="77777777" w:rsidR="00A202A0" w:rsidRPr="00D81BE7" w:rsidRDefault="00A202A0" w:rsidP="00A202A0">
      <w:pPr>
        <w:pStyle w:val="SingleTxtG"/>
        <w:ind w:firstLine="567"/>
        <w:rPr>
          <w:lang w:val="es-ES"/>
        </w:rPr>
      </w:pPr>
      <w:r w:rsidRPr="00D81BE7">
        <w:rPr>
          <w:lang w:val="es-ES"/>
        </w:rPr>
        <w:t>a)</w:t>
      </w:r>
      <w:r w:rsidRPr="00D81BE7">
        <w:rPr>
          <w:lang w:val="es-ES"/>
        </w:rPr>
        <w:tab/>
      </w:r>
      <w:r w:rsidRPr="00D81BE7">
        <w:rPr>
          <w:lang w:val="fr-FR"/>
        </w:rPr>
        <w:t>Les enquêtes, les poursuites et les condamnations auxquelles ont donné lieu les allégations de torture et de mauvais traitements sur des enfants, conformément à la recommandation formulée par le Comité en 2009 (CRC/C/BOL/CO/4, par. 39) ;</w:t>
      </w:r>
    </w:p>
    <w:p w14:paraId="2D6AA9B0" w14:textId="77777777" w:rsidR="00A202A0" w:rsidRPr="00D81BE7" w:rsidRDefault="00A202A0" w:rsidP="00A202A0">
      <w:pPr>
        <w:pStyle w:val="SingleTxtG"/>
        <w:ind w:firstLine="567"/>
        <w:rPr>
          <w:lang w:val="es-ES"/>
        </w:rPr>
      </w:pPr>
      <w:r w:rsidRPr="00D81BE7">
        <w:rPr>
          <w:lang w:val="es-ES"/>
        </w:rPr>
        <w:t>b)</w:t>
      </w:r>
      <w:r w:rsidRPr="00D81BE7">
        <w:rPr>
          <w:lang w:val="es-ES"/>
        </w:rPr>
        <w:tab/>
      </w:r>
      <w:r w:rsidRPr="00D81BE7">
        <w:rPr>
          <w:lang w:val="fr-FR"/>
        </w:rPr>
        <w:t>La suite donnée aux faits de violence contre des enfants (par. 106 et 111)</w:t>
      </w:r>
      <w:r w:rsidRPr="00D81BE7">
        <w:rPr>
          <w:rStyle w:val="Appelnotedebasdep"/>
          <w:lang w:val="fr-FR"/>
        </w:rPr>
        <w:footnoteReference w:id="3"/>
      </w:r>
      <w:r w:rsidRPr="00D81BE7">
        <w:rPr>
          <w:lang w:val="fr-FR"/>
        </w:rPr>
        <w:t> ;</w:t>
      </w:r>
    </w:p>
    <w:p w14:paraId="6FFC8E71" w14:textId="4186160E" w:rsidR="00A202A0" w:rsidRPr="00D81BE7" w:rsidRDefault="00A202A0" w:rsidP="00A202A0">
      <w:pPr>
        <w:pStyle w:val="SingleTxtG"/>
        <w:ind w:firstLine="567"/>
        <w:rPr>
          <w:lang w:val="es-ES"/>
        </w:rPr>
      </w:pPr>
      <w:r w:rsidRPr="00D81BE7">
        <w:rPr>
          <w:lang w:val="es-ES"/>
        </w:rPr>
        <w:t>c)</w:t>
      </w:r>
      <w:r w:rsidRPr="00D81BE7">
        <w:rPr>
          <w:lang w:val="es-ES"/>
        </w:rPr>
        <w:tab/>
      </w:r>
      <w:r w:rsidRPr="00D81BE7">
        <w:rPr>
          <w:lang w:val="fr-FR"/>
        </w:rPr>
        <w:t>Le stade actuel de l</w:t>
      </w:r>
      <w:r>
        <w:rPr>
          <w:lang w:val="fr-FR"/>
        </w:rPr>
        <w:t>’</w:t>
      </w:r>
      <w:r w:rsidRPr="00D81BE7">
        <w:rPr>
          <w:lang w:val="fr-FR"/>
        </w:rPr>
        <w:t>enquête ou des poursuites engagées au sujet des 1 535 cas de viols d</w:t>
      </w:r>
      <w:r>
        <w:rPr>
          <w:lang w:val="fr-FR"/>
        </w:rPr>
        <w:t>’</w:t>
      </w:r>
      <w:r w:rsidRPr="00D81BE7">
        <w:rPr>
          <w:lang w:val="fr-FR"/>
        </w:rPr>
        <w:t>enfants signalés par le ministère public (par. 121) ;</w:t>
      </w:r>
    </w:p>
    <w:p w14:paraId="46F16628" w14:textId="77777777" w:rsidR="00A202A0" w:rsidRPr="00D81BE7" w:rsidRDefault="00A202A0" w:rsidP="00A202A0">
      <w:pPr>
        <w:pStyle w:val="SingleTxtG"/>
        <w:ind w:firstLine="567"/>
        <w:rPr>
          <w:lang w:val="es-ES"/>
        </w:rPr>
      </w:pPr>
      <w:r w:rsidRPr="00D81BE7">
        <w:rPr>
          <w:lang w:val="es-ES"/>
        </w:rPr>
        <w:t>d)</w:t>
      </w:r>
      <w:r w:rsidRPr="00D81BE7">
        <w:rPr>
          <w:lang w:val="es-ES"/>
        </w:rPr>
        <w:tab/>
      </w:r>
      <w:r w:rsidRPr="00D81BE7">
        <w:rPr>
          <w:lang w:val="fr-FR"/>
        </w:rPr>
        <w:t>Le traitement des cas de violence, y compris de violence sexuelle, contre des enfants survenus pendant le confinement imposé par la pandémie de COVID-19 ;</w:t>
      </w:r>
    </w:p>
    <w:p w14:paraId="35E8F5F5" w14:textId="7F7D4362" w:rsidR="00A202A0" w:rsidRPr="00D81BE7" w:rsidRDefault="00A202A0" w:rsidP="00A202A0">
      <w:pPr>
        <w:pStyle w:val="SingleTxtG"/>
        <w:ind w:firstLine="567"/>
        <w:rPr>
          <w:lang w:val="es-ES"/>
        </w:rPr>
      </w:pPr>
      <w:r w:rsidRPr="00D81BE7">
        <w:rPr>
          <w:lang w:val="es-ES"/>
        </w:rPr>
        <w:t>e)</w:t>
      </w:r>
      <w:r w:rsidRPr="00D81BE7">
        <w:rPr>
          <w:lang w:val="es-ES"/>
        </w:rPr>
        <w:tab/>
      </w:r>
      <w:r w:rsidRPr="00D81BE7">
        <w:rPr>
          <w:lang w:val="fr-FR"/>
        </w:rPr>
        <w:t>Les campagnes menées afin de sensibiliser la population à l</w:t>
      </w:r>
      <w:r>
        <w:rPr>
          <w:lang w:val="fr-FR"/>
        </w:rPr>
        <w:t>’</w:t>
      </w:r>
      <w:r w:rsidRPr="00D81BE7">
        <w:rPr>
          <w:lang w:val="fr-FR"/>
        </w:rPr>
        <w:t>interdiction des châtiments corporels et à leurs conséquences négatives pour les enfants, et les mesures visant à promouvoir des formes de discipline positives et non violentes ;</w:t>
      </w:r>
    </w:p>
    <w:p w14:paraId="45308149" w14:textId="77777777" w:rsidR="00A202A0" w:rsidRPr="00D81BE7" w:rsidRDefault="00A202A0" w:rsidP="00A202A0">
      <w:pPr>
        <w:pStyle w:val="SingleTxtG"/>
        <w:ind w:firstLine="567"/>
        <w:rPr>
          <w:lang w:val="es-ES"/>
        </w:rPr>
      </w:pPr>
      <w:r w:rsidRPr="00D81BE7">
        <w:rPr>
          <w:lang w:val="es-ES"/>
        </w:rPr>
        <w:t>f)</w:t>
      </w:r>
      <w:r w:rsidRPr="00D81BE7">
        <w:rPr>
          <w:lang w:val="es-ES"/>
        </w:rPr>
        <w:tab/>
      </w:r>
      <w:r w:rsidRPr="00D81BE7">
        <w:rPr>
          <w:lang w:val="fr-FR"/>
        </w:rPr>
        <w:t>Les cas de violence contre des enfants handicapés.</w:t>
      </w:r>
    </w:p>
    <w:p w14:paraId="70DC99B8" w14:textId="77777777" w:rsidR="00A202A0" w:rsidRPr="00D81BE7" w:rsidRDefault="00A202A0" w:rsidP="00A202A0">
      <w:pPr>
        <w:pStyle w:val="SingleTxtG"/>
        <w:rPr>
          <w:lang w:val="es-ES"/>
        </w:rPr>
      </w:pPr>
      <w:r w:rsidRPr="00D81BE7">
        <w:rPr>
          <w:lang w:val="es-ES"/>
        </w:rPr>
        <w:t>8.</w:t>
      </w:r>
      <w:r w:rsidRPr="00D81BE7">
        <w:rPr>
          <w:lang w:val="es-ES"/>
        </w:rPr>
        <w:tab/>
      </w:r>
      <w:r w:rsidRPr="00D81BE7">
        <w:rPr>
          <w:lang w:val="fr-FR"/>
        </w:rPr>
        <w:t>Décrire les mesures concrètes qui ont été prises pour :</w:t>
      </w:r>
    </w:p>
    <w:p w14:paraId="5A021DA1" w14:textId="4DBA97E8" w:rsidR="00A202A0" w:rsidRPr="00D81BE7" w:rsidRDefault="00A202A0" w:rsidP="00A202A0">
      <w:pPr>
        <w:pStyle w:val="SingleTxtG"/>
        <w:ind w:firstLine="567"/>
        <w:rPr>
          <w:lang w:val="es-ES"/>
        </w:rPr>
      </w:pPr>
      <w:r w:rsidRPr="00D81BE7">
        <w:rPr>
          <w:lang w:val="es-ES"/>
        </w:rPr>
        <w:t>a)</w:t>
      </w:r>
      <w:r w:rsidRPr="00D81BE7">
        <w:rPr>
          <w:lang w:val="es-ES"/>
        </w:rPr>
        <w:tab/>
      </w:r>
      <w:r w:rsidRPr="00D81BE7">
        <w:rPr>
          <w:lang w:val="fr-FR"/>
        </w:rPr>
        <w:t>Travailler avec les familles à risque afin de prévenir les cas de violence, y</w:t>
      </w:r>
      <w:r>
        <w:rPr>
          <w:lang w:val="fr-FR"/>
        </w:rPr>
        <w:t> </w:t>
      </w:r>
      <w:r w:rsidRPr="00D81BE7">
        <w:rPr>
          <w:lang w:val="fr-FR"/>
        </w:rPr>
        <w:t>compris d</w:t>
      </w:r>
      <w:r>
        <w:rPr>
          <w:lang w:val="fr-FR"/>
        </w:rPr>
        <w:t>’</w:t>
      </w:r>
      <w:r w:rsidRPr="00D81BE7">
        <w:rPr>
          <w:lang w:val="fr-FR"/>
        </w:rPr>
        <w:t>infanticide et de violence sexuelle, sur les enfants ;</w:t>
      </w:r>
    </w:p>
    <w:p w14:paraId="1E379803" w14:textId="312D32D7" w:rsidR="00A202A0" w:rsidRPr="00D81BE7" w:rsidRDefault="00A202A0" w:rsidP="00A202A0">
      <w:pPr>
        <w:pStyle w:val="SingleTxtG"/>
        <w:ind w:firstLine="567"/>
        <w:rPr>
          <w:lang w:val="es-ES"/>
        </w:rPr>
      </w:pPr>
      <w:r w:rsidRPr="00D81BE7">
        <w:rPr>
          <w:lang w:val="es-ES"/>
        </w:rPr>
        <w:t>b)</w:t>
      </w:r>
      <w:r w:rsidRPr="00D81BE7">
        <w:rPr>
          <w:lang w:val="es-ES"/>
        </w:rPr>
        <w:tab/>
      </w:r>
      <w:r w:rsidRPr="00D81BE7">
        <w:rPr>
          <w:lang w:val="fr-FR"/>
        </w:rPr>
        <w:t>Travailler avec les familles à risque afin d</w:t>
      </w:r>
      <w:r>
        <w:rPr>
          <w:lang w:val="fr-FR"/>
        </w:rPr>
        <w:t>’</w:t>
      </w:r>
      <w:r w:rsidRPr="00D81BE7">
        <w:rPr>
          <w:lang w:val="fr-FR"/>
        </w:rPr>
        <w:t>éviter que les enfants ayant une famille directe ou élargie ne soient privés de milieu familial ;</w:t>
      </w:r>
    </w:p>
    <w:p w14:paraId="55CF5B7E" w14:textId="73824453" w:rsidR="00A202A0" w:rsidRPr="00D81BE7" w:rsidRDefault="00A202A0" w:rsidP="00A202A0">
      <w:pPr>
        <w:pStyle w:val="SingleTxtG"/>
        <w:ind w:firstLine="567"/>
        <w:rPr>
          <w:lang w:val="es-ES"/>
        </w:rPr>
      </w:pPr>
      <w:r w:rsidRPr="00D81BE7">
        <w:rPr>
          <w:lang w:val="es-ES"/>
        </w:rPr>
        <w:t>c)</w:t>
      </w:r>
      <w:r w:rsidRPr="00D81BE7">
        <w:rPr>
          <w:lang w:val="es-ES"/>
        </w:rPr>
        <w:tab/>
      </w:r>
      <w:r w:rsidRPr="00D81BE7">
        <w:rPr>
          <w:lang w:val="fr-FR"/>
        </w:rPr>
        <w:t>Apporter un soutien aux familles, et surtout aux mères d</w:t>
      </w:r>
      <w:r>
        <w:rPr>
          <w:lang w:val="fr-FR"/>
        </w:rPr>
        <w:t>’</w:t>
      </w:r>
      <w:r w:rsidRPr="00D81BE7">
        <w:rPr>
          <w:lang w:val="fr-FR"/>
        </w:rPr>
        <w:t>enfants handicapés, en vue du maintien de la prise en charge familiale ;</w:t>
      </w:r>
    </w:p>
    <w:p w14:paraId="0EF5D7A7" w14:textId="2FE3A9D6" w:rsidR="00A202A0" w:rsidRPr="00D81BE7" w:rsidRDefault="00A202A0" w:rsidP="00ED2428">
      <w:pPr>
        <w:pStyle w:val="SingleTxtG"/>
        <w:ind w:firstLine="567"/>
        <w:rPr>
          <w:lang w:val="es-ES"/>
        </w:rPr>
      </w:pPr>
      <w:r w:rsidRPr="00D81BE7">
        <w:rPr>
          <w:lang w:val="es-ES"/>
        </w:rPr>
        <w:t>d)</w:t>
      </w:r>
      <w:r w:rsidRPr="00D81BE7">
        <w:rPr>
          <w:lang w:val="es-ES"/>
        </w:rPr>
        <w:tab/>
      </w:r>
      <w:r w:rsidRPr="00D81BE7">
        <w:rPr>
          <w:lang w:val="fr-FR"/>
        </w:rPr>
        <w:t xml:space="preserve">Veiller à ce que les enfants de moins de </w:t>
      </w:r>
      <w:r w:rsidR="00ED2428">
        <w:rPr>
          <w:lang w:val="fr-FR"/>
        </w:rPr>
        <w:t>6 </w:t>
      </w:r>
      <w:r w:rsidRPr="00D81BE7">
        <w:rPr>
          <w:lang w:val="fr-FR"/>
        </w:rPr>
        <w:t>ans ne soient pas privés de milieu familial ;</w:t>
      </w:r>
    </w:p>
    <w:p w14:paraId="085EE435" w14:textId="77777777" w:rsidR="00A202A0" w:rsidRPr="00D81BE7" w:rsidRDefault="00A202A0" w:rsidP="00A202A0">
      <w:pPr>
        <w:pStyle w:val="SingleTxtG"/>
        <w:ind w:firstLine="567"/>
        <w:rPr>
          <w:lang w:val="es-ES"/>
        </w:rPr>
      </w:pPr>
      <w:r w:rsidRPr="00D81BE7">
        <w:rPr>
          <w:lang w:val="es-ES"/>
        </w:rPr>
        <w:t>e)</w:t>
      </w:r>
      <w:r w:rsidRPr="00D81BE7">
        <w:rPr>
          <w:lang w:val="es-ES"/>
        </w:rPr>
        <w:tab/>
      </w:r>
      <w:r w:rsidRPr="00D81BE7">
        <w:rPr>
          <w:lang w:val="fr-FR"/>
        </w:rPr>
        <w:t>Faire en sorte que le manque de ressources financières ne soit pas un obstacle au regroupement familial et que les procédures administratives et juridiques de regroupement familial soient gratuites ;</w:t>
      </w:r>
    </w:p>
    <w:p w14:paraId="3B65841F" w14:textId="42DC1BBF" w:rsidR="00A202A0" w:rsidRPr="00D81BE7" w:rsidRDefault="00A202A0" w:rsidP="00A202A0">
      <w:pPr>
        <w:pStyle w:val="SingleTxtG"/>
        <w:ind w:firstLine="567"/>
        <w:rPr>
          <w:bCs/>
          <w:lang w:val="es-ES"/>
        </w:rPr>
      </w:pPr>
      <w:r w:rsidRPr="00D81BE7">
        <w:rPr>
          <w:bCs/>
          <w:lang w:val="es-ES"/>
        </w:rPr>
        <w:t>f)</w:t>
      </w:r>
      <w:r w:rsidRPr="00D81BE7">
        <w:rPr>
          <w:bCs/>
          <w:lang w:val="es-ES"/>
        </w:rPr>
        <w:tab/>
      </w:r>
      <w:r w:rsidRPr="00D81BE7">
        <w:rPr>
          <w:lang w:val="fr-FR"/>
        </w:rPr>
        <w:t>Donner suite aux conclusions de l</w:t>
      </w:r>
      <w:r>
        <w:rPr>
          <w:lang w:val="fr-FR"/>
        </w:rPr>
        <w:t>’</w:t>
      </w:r>
      <w:r w:rsidRPr="00D81BE7">
        <w:rPr>
          <w:lang w:val="fr-FR"/>
        </w:rPr>
        <w:t>étude du Ministère de la justice et de la transparence institutionnelle consacrée à la situation des enfants privés de protection parentale et résidant dans des structures d</w:t>
      </w:r>
      <w:r>
        <w:rPr>
          <w:lang w:val="fr-FR"/>
        </w:rPr>
        <w:t>’</w:t>
      </w:r>
      <w:r w:rsidRPr="00D81BE7">
        <w:rPr>
          <w:lang w:val="fr-FR"/>
        </w:rPr>
        <w:t>accueil en Bolivie ;</w:t>
      </w:r>
    </w:p>
    <w:p w14:paraId="408A5BF3" w14:textId="77777777" w:rsidR="00A202A0" w:rsidRPr="00D81BE7" w:rsidRDefault="00A202A0" w:rsidP="00A202A0">
      <w:pPr>
        <w:pStyle w:val="SingleTxtG"/>
        <w:ind w:firstLine="567"/>
        <w:rPr>
          <w:lang w:val="es-ES"/>
        </w:rPr>
      </w:pPr>
      <w:r w:rsidRPr="00D81BE7">
        <w:rPr>
          <w:lang w:val="es-ES"/>
        </w:rPr>
        <w:t>g)</w:t>
      </w:r>
      <w:r w:rsidRPr="00D81BE7">
        <w:rPr>
          <w:lang w:val="es-ES"/>
        </w:rPr>
        <w:tab/>
      </w:r>
      <w:r w:rsidRPr="00D81BE7">
        <w:rPr>
          <w:lang w:val="fr-FR"/>
        </w:rPr>
        <w:t>Accroître la participation des enfants et faire en sorte que leurs opinions et leurs droits soient pris en considération dans tous les secteurs qui les concernent.</w:t>
      </w:r>
    </w:p>
    <w:p w14:paraId="16F64615" w14:textId="77777777" w:rsidR="00A202A0" w:rsidRPr="00D81BE7" w:rsidRDefault="00A202A0" w:rsidP="00A202A0">
      <w:pPr>
        <w:pStyle w:val="SingleTxtG"/>
        <w:rPr>
          <w:lang w:val="es-ES"/>
        </w:rPr>
      </w:pPr>
      <w:r w:rsidRPr="00D81BE7">
        <w:rPr>
          <w:lang w:val="es-ES"/>
        </w:rPr>
        <w:t>9.</w:t>
      </w:r>
      <w:r w:rsidRPr="00D81BE7">
        <w:rPr>
          <w:lang w:val="es-ES"/>
        </w:rPr>
        <w:tab/>
      </w:r>
      <w:r w:rsidRPr="00D81BE7">
        <w:rPr>
          <w:lang w:val="fr-FR"/>
        </w:rPr>
        <w:t>Donner des renseignements sur :</w:t>
      </w:r>
    </w:p>
    <w:p w14:paraId="00EB4E14" w14:textId="5779A2F2" w:rsidR="00A202A0" w:rsidRPr="00D81BE7" w:rsidRDefault="00A202A0" w:rsidP="00A202A0">
      <w:pPr>
        <w:pStyle w:val="SingleTxtG"/>
        <w:ind w:firstLine="567"/>
        <w:rPr>
          <w:lang w:val="es-ES"/>
        </w:rPr>
      </w:pPr>
      <w:r w:rsidRPr="00D81BE7">
        <w:rPr>
          <w:lang w:val="es-ES"/>
        </w:rPr>
        <w:t>a)</w:t>
      </w:r>
      <w:r w:rsidRPr="00D81BE7">
        <w:rPr>
          <w:lang w:val="es-ES"/>
        </w:rPr>
        <w:tab/>
      </w:r>
      <w:r w:rsidRPr="00D81BE7">
        <w:rPr>
          <w:lang w:val="fr-FR"/>
        </w:rPr>
        <w:t>Les mesures prises afin de garantir la collecte de données fiables sur les enfants handicapés et d</w:t>
      </w:r>
      <w:r>
        <w:rPr>
          <w:lang w:val="fr-FR"/>
        </w:rPr>
        <w:t>’</w:t>
      </w:r>
      <w:r w:rsidRPr="00D81BE7">
        <w:rPr>
          <w:lang w:val="fr-FR"/>
        </w:rPr>
        <w:t>harmoniser le système d</w:t>
      </w:r>
      <w:r>
        <w:rPr>
          <w:lang w:val="fr-FR"/>
        </w:rPr>
        <w:t>’</w:t>
      </w:r>
      <w:r w:rsidRPr="00D81BE7">
        <w:rPr>
          <w:lang w:val="fr-FR"/>
        </w:rPr>
        <w:t>information du Registre national centralisé des personnes handicapées du Ministère de la santé avec les données de recensement de la population et du logement et les données du Comité national des personnes handicapées ;</w:t>
      </w:r>
    </w:p>
    <w:p w14:paraId="5E1EFC74" w14:textId="77777777" w:rsidR="00A202A0" w:rsidRPr="00D81BE7" w:rsidRDefault="00A202A0" w:rsidP="00A202A0">
      <w:pPr>
        <w:pStyle w:val="SingleTxtG"/>
        <w:ind w:firstLine="567"/>
        <w:rPr>
          <w:lang w:val="es-ES"/>
        </w:rPr>
      </w:pPr>
      <w:r w:rsidRPr="00D81BE7">
        <w:rPr>
          <w:lang w:val="es-ES"/>
        </w:rPr>
        <w:t>b)</w:t>
      </w:r>
      <w:r w:rsidRPr="00D81BE7">
        <w:rPr>
          <w:lang w:val="es-ES"/>
        </w:rPr>
        <w:tab/>
      </w:r>
      <w:r w:rsidRPr="00D81BE7">
        <w:rPr>
          <w:lang w:val="fr-FR"/>
        </w:rPr>
        <w:t>Les recherches consacrées à la prévalence et aux causes du handicap, recommandées par le Comité en 2009 (CRC/C/BOL/CO/4, par. 52 b)) ;</w:t>
      </w:r>
    </w:p>
    <w:p w14:paraId="65C7C7E7" w14:textId="60795C09" w:rsidR="00A202A0" w:rsidRPr="00D81BE7" w:rsidRDefault="00A202A0" w:rsidP="00A202A0">
      <w:pPr>
        <w:pStyle w:val="SingleTxtG"/>
        <w:ind w:firstLine="567"/>
        <w:rPr>
          <w:lang w:val="es-ES"/>
        </w:rPr>
      </w:pPr>
      <w:r w:rsidRPr="00D81BE7">
        <w:rPr>
          <w:lang w:val="es-ES"/>
        </w:rPr>
        <w:t>c)</w:t>
      </w:r>
      <w:r w:rsidRPr="00D81BE7">
        <w:rPr>
          <w:lang w:val="es-ES"/>
        </w:rPr>
        <w:tab/>
      </w:r>
      <w:r w:rsidRPr="00D81BE7">
        <w:rPr>
          <w:lang w:val="fr-FR"/>
        </w:rPr>
        <w:t>L</w:t>
      </w:r>
      <w:r>
        <w:rPr>
          <w:lang w:val="fr-FR"/>
        </w:rPr>
        <w:t>’</w:t>
      </w:r>
      <w:r w:rsidRPr="00D81BE7">
        <w:rPr>
          <w:lang w:val="fr-FR"/>
        </w:rPr>
        <w:t>accès effectif des enfants handicapés, notamment dans les zones rurales, aux systèmes de détection et d</w:t>
      </w:r>
      <w:r>
        <w:rPr>
          <w:lang w:val="fr-FR"/>
        </w:rPr>
        <w:t>’</w:t>
      </w:r>
      <w:r w:rsidRPr="00D81BE7">
        <w:rPr>
          <w:lang w:val="fr-FR"/>
        </w:rPr>
        <w:t>intervention précoces disponibles sur l</w:t>
      </w:r>
      <w:r>
        <w:rPr>
          <w:lang w:val="fr-FR"/>
        </w:rPr>
        <w:t>’</w:t>
      </w:r>
      <w:r w:rsidRPr="00D81BE7">
        <w:rPr>
          <w:lang w:val="fr-FR"/>
        </w:rPr>
        <w:t>ensemble du territoire national ;</w:t>
      </w:r>
    </w:p>
    <w:p w14:paraId="3C4CE573" w14:textId="06D2C8EB" w:rsidR="00A202A0" w:rsidRPr="00D81BE7" w:rsidRDefault="00A202A0" w:rsidP="00A202A0">
      <w:pPr>
        <w:pStyle w:val="SingleTxtG"/>
        <w:ind w:firstLine="567"/>
        <w:rPr>
          <w:lang w:val="es-ES"/>
        </w:rPr>
      </w:pPr>
      <w:r w:rsidRPr="00D81BE7">
        <w:rPr>
          <w:lang w:val="es-ES"/>
        </w:rPr>
        <w:lastRenderedPageBreak/>
        <w:t>d)</w:t>
      </w:r>
      <w:r w:rsidRPr="00D81BE7">
        <w:rPr>
          <w:lang w:val="es-ES"/>
        </w:rPr>
        <w:tab/>
      </w:r>
      <w:r w:rsidRPr="00D81BE7">
        <w:rPr>
          <w:lang w:val="fr-FR"/>
        </w:rPr>
        <w:t>L</w:t>
      </w:r>
      <w:r>
        <w:rPr>
          <w:lang w:val="fr-FR"/>
        </w:rPr>
        <w:t>’</w:t>
      </w:r>
      <w:r w:rsidRPr="00D81BE7">
        <w:rPr>
          <w:lang w:val="fr-FR"/>
        </w:rPr>
        <w:t xml:space="preserve">augmentation des ressources humaines, techniques et financières allouées au soutien des enfants handicapés et de leurs familles au niveau local ; </w:t>
      </w:r>
    </w:p>
    <w:p w14:paraId="6D0B4245" w14:textId="77777777" w:rsidR="00A202A0" w:rsidRPr="00D81BE7" w:rsidRDefault="00A202A0" w:rsidP="00A202A0">
      <w:pPr>
        <w:pStyle w:val="SingleTxtG"/>
        <w:ind w:firstLine="567"/>
        <w:rPr>
          <w:lang w:val="es-ES"/>
        </w:rPr>
      </w:pPr>
      <w:r w:rsidRPr="00D81BE7">
        <w:rPr>
          <w:lang w:val="es-ES"/>
        </w:rPr>
        <w:t>e)</w:t>
      </w:r>
      <w:r w:rsidRPr="00D81BE7">
        <w:rPr>
          <w:lang w:val="es-ES"/>
        </w:rPr>
        <w:tab/>
      </w:r>
      <w:r w:rsidRPr="00D81BE7">
        <w:rPr>
          <w:lang w:val="fr-FR"/>
        </w:rPr>
        <w:t>La formation systématique des professionnels travaillant avec des enfants handicapés, y compris aux droits des enfants handicapés.</w:t>
      </w:r>
    </w:p>
    <w:p w14:paraId="63FA3492" w14:textId="77777777" w:rsidR="00A202A0" w:rsidRPr="00D81BE7" w:rsidRDefault="00A202A0" w:rsidP="00A202A0">
      <w:pPr>
        <w:pStyle w:val="SingleTxtG"/>
        <w:rPr>
          <w:lang w:val="es-ES"/>
        </w:rPr>
      </w:pPr>
      <w:r w:rsidRPr="00D81BE7">
        <w:rPr>
          <w:lang w:val="es-ES"/>
        </w:rPr>
        <w:t>10.</w:t>
      </w:r>
      <w:r w:rsidRPr="00D81BE7">
        <w:rPr>
          <w:lang w:val="es-ES"/>
        </w:rPr>
        <w:tab/>
      </w:r>
      <w:r w:rsidRPr="00D81BE7">
        <w:rPr>
          <w:lang w:val="fr-FR"/>
        </w:rPr>
        <w:t>Donner des renseignements sur :</w:t>
      </w:r>
    </w:p>
    <w:p w14:paraId="10BFA746" w14:textId="62C6E2A5" w:rsidR="00A202A0" w:rsidRPr="00D81BE7" w:rsidRDefault="00A202A0" w:rsidP="00A202A0">
      <w:pPr>
        <w:pStyle w:val="SingleTxtG"/>
        <w:ind w:firstLine="567"/>
        <w:rPr>
          <w:bCs/>
          <w:lang w:val="es-ES"/>
        </w:rPr>
      </w:pPr>
      <w:r w:rsidRPr="00D81BE7">
        <w:rPr>
          <w:bCs/>
          <w:lang w:val="es-ES"/>
        </w:rPr>
        <w:t>a)</w:t>
      </w:r>
      <w:r w:rsidRPr="00D81BE7">
        <w:rPr>
          <w:bCs/>
          <w:lang w:val="es-ES"/>
        </w:rPr>
        <w:tab/>
      </w:r>
      <w:r w:rsidRPr="00D81BE7">
        <w:rPr>
          <w:lang w:val="fr-FR"/>
        </w:rPr>
        <w:t xml:space="preserve">Les mesures actuellement en place pour lutter contre la malnutrition chez les enfants de moins de </w:t>
      </w:r>
      <w:r w:rsidR="00ED2428">
        <w:rPr>
          <w:lang w:val="fr-FR"/>
        </w:rPr>
        <w:t>5 </w:t>
      </w:r>
      <w:r w:rsidRPr="00D81BE7">
        <w:rPr>
          <w:lang w:val="fr-FR"/>
        </w:rPr>
        <w:t>ans, y compris les enfants handicapés, et contre l</w:t>
      </w:r>
      <w:r>
        <w:rPr>
          <w:lang w:val="fr-FR"/>
        </w:rPr>
        <w:t>’</w:t>
      </w:r>
      <w:r w:rsidRPr="00D81BE7">
        <w:rPr>
          <w:lang w:val="fr-FR"/>
        </w:rPr>
        <w:t>obésité et le surpoids chez les enfants et les adolescents ;</w:t>
      </w:r>
    </w:p>
    <w:p w14:paraId="2380E0ED" w14:textId="77777777" w:rsidR="00A202A0" w:rsidRPr="00D81BE7" w:rsidRDefault="00A202A0" w:rsidP="00A202A0">
      <w:pPr>
        <w:pStyle w:val="SingleTxtG"/>
        <w:ind w:firstLine="567"/>
        <w:rPr>
          <w:bCs/>
          <w:lang w:val="es-ES"/>
        </w:rPr>
      </w:pPr>
      <w:r w:rsidRPr="00D81BE7">
        <w:rPr>
          <w:bCs/>
          <w:lang w:val="es-ES"/>
        </w:rPr>
        <w:t>b)</w:t>
      </w:r>
      <w:r w:rsidRPr="00D81BE7">
        <w:rPr>
          <w:bCs/>
          <w:lang w:val="es-ES"/>
        </w:rPr>
        <w:tab/>
      </w:r>
      <w:r w:rsidRPr="00D81BE7">
        <w:rPr>
          <w:lang w:val="fr-FR"/>
        </w:rPr>
        <w:t>Les résultats du Plan de prévention de la grossesse chez les adolescentes et les jeunes (2015-2020) et les mesures spécialement destinées aux adolescents figurant dans le Plan stratégique en faveur de la santé sexuelle et procréative (2016-2020) du Ministère de la santé ;</w:t>
      </w:r>
    </w:p>
    <w:p w14:paraId="2241BC4A" w14:textId="77777777" w:rsidR="00A202A0" w:rsidRPr="00D81BE7" w:rsidRDefault="00A202A0" w:rsidP="00A202A0">
      <w:pPr>
        <w:pStyle w:val="SingleTxtG"/>
        <w:ind w:firstLine="567"/>
        <w:rPr>
          <w:bCs/>
          <w:lang w:val="es-ES"/>
        </w:rPr>
      </w:pPr>
      <w:r w:rsidRPr="00D81BE7">
        <w:rPr>
          <w:bCs/>
          <w:lang w:val="es-ES"/>
        </w:rPr>
        <w:t>c)</w:t>
      </w:r>
      <w:r w:rsidRPr="00D81BE7">
        <w:rPr>
          <w:bCs/>
          <w:lang w:val="es-ES"/>
        </w:rPr>
        <w:tab/>
      </w:r>
      <w:r w:rsidRPr="00D81BE7">
        <w:rPr>
          <w:lang w:val="fr-FR"/>
        </w:rPr>
        <w:t>Les initiatives visant à renforcer le rôle de la communauté dans les activités de santé sexuelle et procréative ;</w:t>
      </w:r>
    </w:p>
    <w:p w14:paraId="4EE134B4" w14:textId="7C47A36C" w:rsidR="00A202A0" w:rsidRPr="00D81BE7" w:rsidRDefault="00A202A0" w:rsidP="00A202A0">
      <w:pPr>
        <w:pStyle w:val="SingleTxtG"/>
        <w:ind w:firstLine="567"/>
        <w:rPr>
          <w:bCs/>
          <w:lang w:val="es-ES"/>
        </w:rPr>
      </w:pPr>
      <w:r w:rsidRPr="00D81BE7">
        <w:rPr>
          <w:bCs/>
          <w:lang w:val="es-ES"/>
        </w:rPr>
        <w:t>d)</w:t>
      </w:r>
      <w:r w:rsidRPr="00D81BE7">
        <w:rPr>
          <w:bCs/>
          <w:lang w:val="es-ES"/>
        </w:rPr>
        <w:tab/>
      </w:r>
      <w:r w:rsidRPr="00D81BE7">
        <w:rPr>
          <w:lang w:val="fr-FR"/>
        </w:rPr>
        <w:t>Les résultats du Plan national de santé mentale (2017-2020) du Ministère de la santé pour ce qui est de faire baisser la consommation de drogue, de tabac et d</w:t>
      </w:r>
      <w:r>
        <w:rPr>
          <w:lang w:val="fr-FR"/>
        </w:rPr>
        <w:t>’</w:t>
      </w:r>
      <w:r w:rsidRPr="00D81BE7">
        <w:rPr>
          <w:lang w:val="fr-FR"/>
        </w:rPr>
        <w:t>alcool chez les enfants et les adolescents ;</w:t>
      </w:r>
    </w:p>
    <w:p w14:paraId="30AFC4B8" w14:textId="172AE8B1" w:rsidR="00A202A0" w:rsidRPr="00D81BE7" w:rsidRDefault="00A202A0" w:rsidP="00A202A0">
      <w:pPr>
        <w:pStyle w:val="SingleTxtG"/>
        <w:ind w:firstLine="567"/>
        <w:rPr>
          <w:bCs/>
          <w:lang w:val="es-ES"/>
        </w:rPr>
      </w:pPr>
      <w:r w:rsidRPr="00D81BE7">
        <w:rPr>
          <w:bCs/>
          <w:lang w:val="es-ES"/>
        </w:rPr>
        <w:t>e)</w:t>
      </w:r>
      <w:r w:rsidRPr="00D81BE7">
        <w:rPr>
          <w:bCs/>
          <w:lang w:val="es-ES"/>
        </w:rPr>
        <w:tab/>
      </w:r>
      <w:r w:rsidRPr="00D81BE7">
        <w:rPr>
          <w:lang w:val="fr-FR"/>
        </w:rPr>
        <w:t>Les résultats du Programme national de lutte contre le VIH/sida et les maladies sexuellement transmissibles pour ce qui est de réduire la transmission de la mère à l</w:t>
      </w:r>
      <w:r>
        <w:rPr>
          <w:lang w:val="fr-FR"/>
        </w:rPr>
        <w:t>’</w:t>
      </w:r>
      <w:r w:rsidRPr="00D81BE7">
        <w:rPr>
          <w:lang w:val="fr-FR"/>
        </w:rPr>
        <w:t>enfant et de prévenir les infections à VIH chez les adolescents, ainsi que les mesures visant à garantir le développement et l</w:t>
      </w:r>
      <w:r>
        <w:rPr>
          <w:lang w:val="fr-FR"/>
        </w:rPr>
        <w:t>’</w:t>
      </w:r>
      <w:r w:rsidRPr="00D81BE7">
        <w:rPr>
          <w:lang w:val="fr-FR"/>
        </w:rPr>
        <w:t>accès à l</w:t>
      </w:r>
      <w:r>
        <w:rPr>
          <w:lang w:val="fr-FR"/>
        </w:rPr>
        <w:t>’</w:t>
      </w:r>
      <w:r w:rsidRPr="00D81BE7">
        <w:rPr>
          <w:lang w:val="fr-FR"/>
        </w:rPr>
        <w:t>éducation des enfants et des adolescents porteurs du VIH/sida ;</w:t>
      </w:r>
    </w:p>
    <w:p w14:paraId="621A8CD3" w14:textId="66281256" w:rsidR="00A202A0" w:rsidRPr="00D81BE7" w:rsidRDefault="00A202A0" w:rsidP="00A202A0">
      <w:pPr>
        <w:pStyle w:val="SingleTxtG"/>
        <w:ind w:firstLine="567"/>
        <w:rPr>
          <w:bCs/>
          <w:lang w:val="es-ES"/>
        </w:rPr>
      </w:pPr>
      <w:r w:rsidRPr="00D81BE7">
        <w:rPr>
          <w:bCs/>
          <w:lang w:val="es-ES"/>
        </w:rPr>
        <w:t>f)</w:t>
      </w:r>
      <w:r w:rsidRPr="00D81BE7">
        <w:rPr>
          <w:bCs/>
          <w:lang w:val="es-ES"/>
        </w:rPr>
        <w:tab/>
      </w:r>
      <w:r w:rsidRPr="00D81BE7">
        <w:rPr>
          <w:lang w:val="fr-FR"/>
        </w:rPr>
        <w:t>Les mesures prises afin d</w:t>
      </w:r>
      <w:r>
        <w:rPr>
          <w:lang w:val="fr-FR"/>
        </w:rPr>
        <w:t>’</w:t>
      </w:r>
      <w:r w:rsidRPr="00D81BE7">
        <w:rPr>
          <w:lang w:val="fr-FR"/>
        </w:rPr>
        <w:t>assurer un niveau de vie suffisant aux enfants et d</w:t>
      </w:r>
      <w:r>
        <w:rPr>
          <w:lang w:val="fr-FR"/>
        </w:rPr>
        <w:t>’</w:t>
      </w:r>
      <w:r w:rsidRPr="00D81BE7">
        <w:rPr>
          <w:lang w:val="fr-FR"/>
        </w:rPr>
        <w:t>améliorer l</w:t>
      </w:r>
      <w:r>
        <w:rPr>
          <w:lang w:val="fr-FR"/>
        </w:rPr>
        <w:t>’</w:t>
      </w:r>
      <w:r w:rsidRPr="00D81BE7">
        <w:rPr>
          <w:lang w:val="fr-FR"/>
        </w:rPr>
        <w:t>approvisionnement en eau, l</w:t>
      </w:r>
      <w:r>
        <w:rPr>
          <w:lang w:val="fr-FR"/>
        </w:rPr>
        <w:t>’</w:t>
      </w:r>
      <w:r w:rsidRPr="00D81BE7">
        <w:rPr>
          <w:lang w:val="fr-FR"/>
        </w:rPr>
        <w:t>assainissement et l</w:t>
      </w:r>
      <w:r>
        <w:rPr>
          <w:lang w:val="fr-FR"/>
        </w:rPr>
        <w:t>’</w:t>
      </w:r>
      <w:r w:rsidRPr="00D81BE7">
        <w:rPr>
          <w:lang w:val="fr-FR"/>
        </w:rPr>
        <w:t>hygiène dans les communautés rurales isolées.</w:t>
      </w:r>
    </w:p>
    <w:p w14:paraId="2F996D85" w14:textId="77777777" w:rsidR="00A202A0" w:rsidRPr="00D81BE7" w:rsidRDefault="00A202A0" w:rsidP="00A202A0">
      <w:pPr>
        <w:pStyle w:val="SingleTxtG"/>
        <w:rPr>
          <w:lang w:val="es-ES"/>
        </w:rPr>
      </w:pPr>
      <w:r w:rsidRPr="00D81BE7">
        <w:rPr>
          <w:lang w:val="es-ES"/>
        </w:rPr>
        <w:t>11.</w:t>
      </w:r>
      <w:r w:rsidRPr="00D81BE7">
        <w:rPr>
          <w:lang w:val="es-ES"/>
        </w:rPr>
        <w:tab/>
      </w:r>
      <w:r w:rsidRPr="00D81BE7">
        <w:rPr>
          <w:lang w:val="fr-FR"/>
        </w:rPr>
        <w:t>Indiquer :</w:t>
      </w:r>
    </w:p>
    <w:p w14:paraId="2C0B4C41" w14:textId="00B025DA" w:rsidR="00A202A0" w:rsidRPr="00D81BE7" w:rsidRDefault="00A202A0" w:rsidP="00A202A0">
      <w:pPr>
        <w:pStyle w:val="SingleTxtG"/>
        <w:ind w:firstLine="567"/>
        <w:rPr>
          <w:lang w:val="es-ES"/>
        </w:rPr>
      </w:pPr>
      <w:r w:rsidRPr="00D81BE7">
        <w:rPr>
          <w:lang w:val="es-ES"/>
        </w:rPr>
        <w:t>a)</w:t>
      </w:r>
      <w:r w:rsidRPr="00D81BE7">
        <w:rPr>
          <w:lang w:val="es-ES"/>
        </w:rPr>
        <w:tab/>
      </w:r>
      <w:r w:rsidRPr="00D81BE7">
        <w:rPr>
          <w:lang w:val="fr-FR"/>
        </w:rPr>
        <w:t>Les mesures qui ont été prises en vue de promouvoir l</w:t>
      </w:r>
      <w:r>
        <w:rPr>
          <w:lang w:val="fr-FR"/>
        </w:rPr>
        <w:t>’</w:t>
      </w:r>
      <w:r w:rsidRPr="00D81BE7">
        <w:rPr>
          <w:lang w:val="fr-FR"/>
        </w:rPr>
        <w:t>éducation de la petite enfance ;</w:t>
      </w:r>
    </w:p>
    <w:p w14:paraId="48791149" w14:textId="693EF39E" w:rsidR="00A202A0" w:rsidRPr="00D81BE7" w:rsidRDefault="00A202A0" w:rsidP="00A202A0">
      <w:pPr>
        <w:pStyle w:val="SingleTxtG"/>
        <w:ind w:firstLine="567"/>
        <w:rPr>
          <w:lang w:val="es-ES"/>
        </w:rPr>
      </w:pPr>
      <w:r w:rsidRPr="00D81BE7">
        <w:rPr>
          <w:lang w:val="es-ES"/>
        </w:rPr>
        <w:t>b)</w:t>
      </w:r>
      <w:r w:rsidRPr="00D81BE7">
        <w:rPr>
          <w:lang w:val="es-ES"/>
        </w:rPr>
        <w:tab/>
      </w:r>
      <w:r w:rsidRPr="00D81BE7">
        <w:rPr>
          <w:lang w:val="fr-FR"/>
        </w:rPr>
        <w:t>Les causes de l</w:t>
      </w:r>
      <w:r>
        <w:rPr>
          <w:lang w:val="fr-FR"/>
        </w:rPr>
        <w:t>’</w:t>
      </w:r>
      <w:r w:rsidRPr="00D81BE7">
        <w:rPr>
          <w:lang w:val="fr-FR"/>
        </w:rPr>
        <w:t>abandon scolaire et les mesures prises pour lutter contre ce phénomène à tous les niveaux ;</w:t>
      </w:r>
    </w:p>
    <w:p w14:paraId="6798F5C8" w14:textId="38C37E10" w:rsidR="00A202A0" w:rsidRPr="00D81BE7" w:rsidRDefault="00A202A0" w:rsidP="00A202A0">
      <w:pPr>
        <w:pStyle w:val="SingleTxtG"/>
        <w:ind w:firstLine="567"/>
        <w:rPr>
          <w:lang w:val="es-ES"/>
        </w:rPr>
      </w:pPr>
      <w:r w:rsidRPr="00D81BE7">
        <w:rPr>
          <w:lang w:val="es-ES"/>
        </w:rPr>
        <w:t>c)</w:t>
      </w:r>
      <w:r w:rsidRPr="00D81BE7">
        <w:rPr>
          <w:lang w:val="es-ES"/>
        </w:rPr>
        <w:tab/>
      </w:r>
      <w:r w:rsidRPr="00D81BE7">
        <w:rPr>
          <w:lang w:val="fr-FR"/>
        </w:rPr>
        <w:t>Les résultats du modèle d</w:t>
      </w:r>
      <w:r>
        <w:rPr>
          <w:lang w:val="fr-FR"/>
        </w:rPr>
        <w:t>’</w:t>
      </w:r>
      <w:r w:rsidRPr="00D81BE7">
        <w:rPr>
          <w:lang w:val="fr-FR"/>
        </w:rPr>
        <w:t>éducation sociocommunautaire productif et des « nids bilingues » de l</w:t>
      </w:r>
      <w:r>
        <w:rPr>
          <w:lang w:val="fr-FR"/>
        </w:rPr>
        <w:t>’</w:t>
      </w:r>
      <w:r w:rsidRPr="00D81BE7">
        <w:rPr>
          <w:lang w:val="fr-FR"/>
        </w:rPr>
        <w:t>Institut plurinational de la langue et de la culture pour ce qui est de garantir le droit des enfants autochtones à l</w:t>
      </w:r>
      <w:r>
        <w:rPr>
          <w:lang w:val="fr-FR"/>
        </w:rPr>
        <w:t>’</w:t>
      </w:r>
      <w:r w:rsidRPr="00D81BE7">
        <w:rPr>
          <w:lang w:val="fr-FR"/>
        </w:rPr>
        <w:t>éducation ;</w:t>
      </w:r>
    </w:p>
    <w:p w14:paraId="7219F8CF" w14:textId="50BEA689" w:rsidR="00A202A0" w:rsidRPr="00D81BE7" w:rsidRDefault="00A202A0" w:rsidP="00A202A0">
      <w:pPr>
        <w:pStyle w:val="SingleTxtG"/>
        <w:ind w:firstLine="567"/>
        <w:rPr>
          <w:lang w:val="es-ES"/>
        </w:rPr>
      </w:pPr>
      <w:r w:rsidRPr="00D81BE7">
        <w:rPr>
          <w:lang w:val="es-ES"/>
        </w:rPr>
        <w:t>d)</w:t>
      </w:r>
      <w:r w:rsidRPr="00D81BE7">
        <w:rPr>
          <w:lang w:val="es-ES"/>
        </w:rPr>
        <w:tab/>
      </w:r>
      <w:r w:rsidRPr="00D81BE7">
        <w:rPr>
          <w:lang w:val="fr-FR"/>
        </w:rPr>
        <w:t>Les mesures qui ont été prises en vue de promouvoir l</w:t>
      </w:r>
      <w:r>
        <w:rPr>
          <w:lang w:val="fr-FR"/>
        </w:rPr>
        <w:t>’</w:t>
      </w:r>
      <w:r w:rsidRPr="00D81BE7">
        <w:rPr>
          <w:lang w:val="fr-FR"/>
        </w:rPr>
        <w:t>éducation inclusive et d</w:t>
      </w:r>
      <w:r>
        <w:rPr>
          <w:lang w:val="fr-FR"/>
        </w:rPr>
        <w:t>’</w:t>
      </w:r>
      <w:r w:rsidRPr="00D81BE7">
        <w:rPr>
          <w:lang w:val="fr-FR"/>
        </w:rPr>
        <w:t>augmenter le nombre d</w:t>
      </w:r>
      <w:r>
        <w:rPr>
          <w:lang w:val="fr-FR"/>
        </w:rPr>
        <w:t>’</w:t>
      </w:r>
      <w:r w:rsidRPr="00D81BE7">
        <w:rPr>
          <w:lang w:val="fr-FR"/>
        </w:rPr>
        <w:t>enfants handicapés dans l</w:t>
      </w:r>
      <w:r>
        <w:rPr>
          <w:lang w:val="fr-FR"/>
        </w:rPr>
        <w:t>’</w:t>
      </w:r>
      <w:r w:rsidRPr="00D81BE7">
        <w:rPr>
          <w:lang w:val="fr-FR"/>
        </w:rPr>
        <w:t>enseignement ordinaire ;</w:t>
      </w:r>
    </w:p>
    <w:p w14:paraId="696B0067" w14:textId="6E38BF31" w:rsidR="00A202A0" w:rsidRPr="00D81BE7" w:rsidRDefault="00A202A0" w:rsidP="00A202A0">
      <w:pPr>
        <w:pStyle w:val="SingleTxtG"/>
        <w:ind w:firstLine="567"/>
        <w:rPr>
          <w:lang w:val="es-ES"/>
        </w:rPr>
      </w:pPr>
      <w:r w:rsidRPr="00D81BE7">
        <w:rPr>
          <w:lang w:val="es-ES"/>
        </w:rPr>
        <w:t>e)</w:t>
      </w:r>
      <w:r w:rsidRPr="00D81BE7">
        <w:rPr>
          <w:lang w:val="es-ES"/>
        </w:rPr>
        <w:tab/>
      </w:r>
      <w:r w:rsidRPr="00D81BE7">
        <w:rPr>
          <w:lang w:val="fr-FR"/>
        </w:rPr>
        <w:t xml:space="preserve">Les mesures qui ont été prises en vue de prévenir la discrimination, la violence et le harcèlement, y compris le </w:t>
      </w:r>
      <w:proofErr w:type="spellStart"/>
      <w:r w:rsidRPr="00D81BE7">
        <w:rPr>
          <w:lang w:val="fr-FR"/>
        </w:rPr>
        <w:t>cyberharcèlement</w:t>
      </w:r>
      <w:proofErr w:type="spellEnd"/>
      <w:r w:rsidRPr="00D81BE7">
        <w:rPr>
          <w:lang w:val="fr-FR"/>
        </w:rPr>
        <w:t>, dans le cadre scolaire, en particulier à l</w:t>
      </w:r>
      <w:r>
        <w:rPr>
          <w:lang w:val="fr-FR"/>
        </w:rPr>
        <w:t>’</w:t>
      </w:r>
      <w:r w:rsidRPr="00D81BE7">
        <w:rPr>
          <w:lang w:val="fr-FR"/>
        </w:rPr>
        <w:t xml:space="preserve">égard des adolescentes enceintes et des enfants homosexuels, bisexuels, transgenres et </w:t>
      </w:r>
      <w:proofErr w:type="spellStart"/>
      <w:r w:rsidRPr="00D81BE7">
        <w:rPr>
          <w:lang w:val="fr-FR"/>
        </w:rPr>
        <w:t>intersexes</w:t>
      </w:r>
      <w:proofErr w:type="spellEnd"/>
      <w:r w:rsidRPr="00D81BE7">
        <w:rPr>
          <w:lang w:val="fr-FR"/>
        </w:rPr>
        <w:t> ;</w:t>
      </w:r>
    </w:p>
    <w:p w14:paraId="48FB5C24" w14:textId="6309F576" w:rsidR="00A202A0" w:rsidRPr="00D81BE7" w:rsidRDefault="00A202A0" w:rsidP="00A202A0">
      <w:pPr>
        <w:pStyle w:val="SingleTxtG"/>
        <w:ind w:firstLine="567"/>
        <w:rPr>
          <w:lang w:val="es-ES"/>
        </w:rPr>
      </w:pPr>
      <w:r w:rsidRPr="00D81BE7">
        <w:rPr>
          <w:lang w:val="es-ES"/>
        </w:rPr>
        <w:t>f)</w:t>
      </w:r>
      <w:r w:rsidRPr="00D81BE7">
        <w:rPr>
          <w:lang w:val="es-ES"/>
        </w:rPr>
        <w:tab/>
      </w:r>
      <w:r w:rsidRPr="00D81BE7">
        <w:rPr>
          <w:lang w:val="fr-FR"/>
        </w:rPr>
        <w:t>Les mesures qui ont été prises afin d</w:t>
      </w:r>
      <w:r>
        <w:rPr>
          <w:lang w:val="fr-FR"/>
        </w:rPr>
        <w:t>’</w:t>
      </w:r>
      <w:r w:rsidRPr="00D81BE7">
        <w:rPr>
          <w:lang w:val="fr-FR"/>
        </w:rPr>
        <w:t>offrir aux enfants des espaces de loisirs gratuits, sûrs et suffisants, et de les faire participer davantage aux activités culturelles ;</w:t>
      </w:r>
    </w:p>
    <w:p w14:paraId="6E0A9A0E" w14:textId="2E707D7E" w:rsidR="00A202A0" w:rsidRPr="00D81BE7" w:rsidRDefault="00A202A0" w:rsidP="00A202A0">
      <w:pPr>
        <w:pStyle w:val="SingleTxtG"/>
        <w:ind w:firstLine="567"/>
        <w:rPr>
          <w:lang w:val="es-ES"/>
        </w:rPr>
      </w:pPr>
      <w:r w:rsidRPr="00D81BE7">
        <w:rPr>
          <w:lang w:val="fr-FR"/>
        </w:rPr>
        <w:t>g)</w:t>
      </w:r>
      <w:r w:rsidRPr="00D81BE7">
        <w:rPr>
          <w:lang w:val="fr-FR"/>
        </w:rPr>
        <w:tab/>
        <w:t>Les mesures qui ont été prises en vue d</w:t>
      </w:r>
      <w:r>
        <w:rPr>
          <w:lang w:val="fr-FR"/>
        </w:rPr>
        <w:t>’</w:t>
      </w:r>
      <w:r w:rsidRPr="00D81BE7">
        <w:rPr>
          <w:lang w:val="fr-FR"/>
        </w:rPr>
        <w:t>améliorer le niveau d</w:t>
      </w:r>
      <w:r>
        <w:rPr>
          <w:lang w:val="fr-FR"/>
        </w:rPr>
        <w:t>’</w:t>
      </w:r>
      <w:r w:rsidRPr="00D81BE7">
        <w:rPr>
          <w:lang w:val="fr-FR"/>
        </w:rPr>
        <w:t>instruction et de garantir à tous les enfants l</w:t>
      </w:r>
      <w:r>
        <w:rPr>
          <w:lang w:val="fr-FR"/>
        </w:rPr>
        <w:t>’</w:t>
      </w:r>
      <w:r w:rsidRPr="00D81BE7">
        <w:rPr>
          <w:lang w:val="fr-FR"/>
        </w:rPr>
        <w:t>accès aux matériels pédagogiques nécessaires, aux programmes et à l</w:t>
      </w:r>
      <w:r>
        <w:rPr>
          <w:lang w:val="fr-FR"/>
        </w:rPr>
        <w:t>’</w:t>
      </w:r>
      <w:r w:rsidRPr="00D81BE7">
        <w:rPr>
          <w:lang w:val="fr-FR"/>
        </w:rPr>
        <w:t>Internet dans les écoles, notamment les écoles rurales, en particulier pendant la pandémie de COVID</w:t>
      </w:r>
      <w:r w:rsidRPr="00D81BE7">
        <w:rPr>
          <w:lang w:val="fr-FR"/>
        </w:rPr>
        <w:noBreakHyphen/>
        <w:t>19.</w:t>
      </w:r>
    </w:p>
    <w:p w14:paraId="27C50825" w14:textId="77777777" w:rsidR="00A202A0" w:rsidRPr="00D81BE7" w:rsidRDefault="00A202A0" w:rsidP="00A202A0">
      <w:pPr>
        <w:pStyle w:val="SingleTxtG"/>
        <w:rPr>
          <w:lang w:val="es-ES"/>
        </w:rPr>
      </w:pPr>
      <w:r w:rsidRPr="00D81BE7">
        <w:rPr>
          <w:lang w:val="es-ES"/>
        </w:rPr>
        <w:t>12.</w:t>
      </w:r>
      <w:r w:rsidRPr="00D81BE7">
        <w:rPr>
          <w:lang w:val="es-ES"/>
        </w:rPr>
        <w:tab/>
      </w:r>
      <w:r w:rsidRPr="00D81BE7">
        <w:rPr>
          <w:lang w:val="fr-FR"/>
        </w:rPr>
        <w:t>Donner des renseignements sur :</w:t>
      </w:r>
    </w:p>
    <w:p w14:paraId="4CD62D10" w14:textId="29B77E4D" w:rsidR="00A202A0" w:rsidRPr="00D81BE7" w:rsidRDefault="00A202A0" w:rsidP="00A202A0">
      <w:pPr>
        <w:pStyle w:val="SingleTxtG"/>
        <w:ind w:firstLine="567"/>
        <w:rPr>
          <w:lang w:val="es-ES"/>
        </w:rPr>
      </w:pPr>
      <w:r w:rsidRPr="00D81BE7">
        <w:rPr>
          <w:lang w:val="es-ES"/>
        </w:rPr>
        <w:t>a)</w:t>
      </w:r>
      <w:r w:rsidRPr="00D81BE7">
        <w:rPr>
          <w:lang w:val="es-ES"/>
        </w:rPr>
        <w:tab/>
      </w:r>
      <w:r w:rsidRPr="00D81BE7">
        <w:rPr>
          <w:lang w:val="fr-FR"/>
        </w:rPr>
        <w:t>Les mesures qui ont été prises afin de garantir aux enfants autochtones l</w:t>
      </w:r>
      <w:r>
        <w:rPr>
          <w:lang w:val="fr-FR"/>
        </w:rPr>
        <w:t>’</w:t>
      </w:r>
      <w:r w:rsidRPr="00D81BE7">
        <w:rPr>
          <w:lang w:val="fr-FR"/>
        </w:rPr>
        <w:t>accès à des terres autochtones et à des terres et sources aquifères non contaminées, et de prévenir le racisme à l</w:t>
      </w:r>
      <w:r>
        <w:rPr>
          <w:lang w:val="fr-FR"/>
        </w:rPr>
        <w:t>’</w:t>
      </w:r>
      <w:r w:rsidRPr="00D81BE7">
        <w:rPr>
          <w:lang w:val="fr-FR"/>
        </w:rPr>
        <w:t>égard de la population autochtone ;</w:t>
      </w:r>
    </w:p>
    <w:p w14:paraId="4F8B8C70" w14:textId="77777777" w:rsidR="00A202A0" w:rsidRPr="00D81BE7" w:rsidRDefault="00A202A0" w:rsidP="00A202A0">
      <w:pPr>
        <w:pStyle w:val="SingleTxtG"/>
        <w:ind w:firstLine="567"/>
        <w:rPr>
          <w:lang w:val="es-ES"/>
        </w:rPr>
      </w:pPr>
      <w:r w:rsidRPr="00D81BE7">
        <w:rPr>
          <w:lang w:val="es-ES"/>
        </w:rPr>
        <w:lastRenderedPageBreak/>
        <w:t>b)</w:t>
      </w:r>
      <w:r w:rsidRPr="00D81BE7">
        <w:rPr>
          <w:lang w:val="es-ES"/>
        </w:rPr>
        <w:tab/>
      </w:r>
      <w:r w:rsidRPr="00D81BE7">
        <w:rPr>
          <w:lang w:val="fr-FR"/>
        </w:rPr>
        <w:t>Le type de violations de leurs droits subies par les enfants autochtones et la suite donnée aux cas signalés dans le cadre de la Stratégie communautaire pour la protection des enfants relevant de la juridiction autochtone originelle paysanne (par. 233).</w:t>
      </w:r>
    </w:p>
    <w:p w14:paraId="3797856C" w14:textId="77777777" w:rsidR="00A202A0" w:rsidRPr="00D81BE7" w:rsidRDefault="00A202A0" w:rsidP="00A202A0">
      <w:pPr>
        <w:pStyle w:val="SingleTxtG"/>
        <w:rPr>
          <w:lang w:val="es-ES"/>
        </w:rPr>
      </w:pPr>
      <w:r w:rsidRPr="00D81BE7">
        <w:rPr>
          <w:lang w:val="es-ES"/>
        </w:rPr>
        <w:t>13.</w:t>
      </w:r>
      <w:r w:rsidRPr="00D81BE7">
        <w:rPr>
          <w:lang w:val="es-ES"/>
        </w:rPr>
        <w:tab/>
      </w:r>
      <w:r w:rsidRPr="00D81BE7">
        <w:rPr>
          <w:lang w:val="fr-FR"/>
        </w:rPr>
        <w:t>Donner des renseignements sur :</w:t>
      </w:r>
    </w:p>
    <w:p w14:paraId="4AE646D1" w14:textId="27F5FFCA" w:rsidR="00A202A0" w:rsidRPr="00D81BE7" w:rsidRDefault="00A202A0" w:rsidP="00A202A0">
      <w:pPr>
        <w:pStyle w:val="SingleTxtG"/>
        <w:ind w:firstLine="567"/>
        <w:rPr>
          <w:lang w:val="es-ES"/>
        </w:rPr>
      </w:pPr>
      <w:r w:rsidRPr="00D81BE7">
        <w:rPr>
          <w:lang w:val="es-ES"/>
        </w:rPr>
        <w:t>a)</w:t>
      </w:r>
      <w:r w:rsidRPr="00D81BE7">
        <w:rPr>
          <w:lang w:val="es-ES"/>
        </w:rPr>
        <w:tab/>
      </w:r>
      <w:r w:rsidRPr="00D81BE7">
        <w:rPr>
          <w:lang w:val="fr-FR"/>
        </w:rPr>
        <w:t>Les résultats des mesures prises pour lutter contre le travail des enfants, surtout dans l</w:t>
      </w:r>
      <w:r>
        <w:rPr>
          <w:lang w:val="fr-FR"/>
        </w:rPr>
        <w:t>’</w:t>
      </w:r>
      <w:r w:rsidRPr="00D81BE7">
        <w:rPr>
          <w:lang w:val="fr-FR"/>
        </w:rPr>
        <w:t>économie informelle, dans les régions rurales et, en particulier, parmi les enfants guaranis de la région du Chaco ;</w:t>
      </w:r>
      <w:r w:rsidRPr="00D81BE7">
        <w:rPr>
          <w:lang w:val="es-ES"/>
        </w:rPr>
        <w:t xml:space="preserve"> </w:t>
      </w:r>
      <w:r w:rsidRPr="00D81BE7">
        <w:rPr>
          <w:lang w:val="fr-FR"/>
        </w:rPr>
        <w:t>les mesures visant à empêcher les pires formes de travail des enfants et à lutter contre la servitude pour dettes et le travail forcé ;</w:t>
      </w:r>
      <w:r w:rsidRPr="00D81BE7">
        <w:rPr>
          <w:lang w:val="es-ES"/>
        </w:rPr>
        <w:t xml:space="preserve"> l</w:t>
      </w:r>
      <w:r w:rsidRPr="00D81BE7">
        <w:rPr>
          <w:lang w:val="fr-FR"/>
        </w:rPr>
        <w:t>es mesures ouvrant la voie à l</w:t>
      </w:r>
      <w:r>
        <w:rPr>
          <w:lang w:val="fr-FR"/>
        </w:rPr>
        <w:t>’</w:t>
      </w:r>
      <w:r w:rsidRPr="00D81BE7">
        <w:rPr>
          <w:lang w:val="fr-FR"/>
        </w:rPr>
        <w:t>adoption d</w:t>
      </w:r>
      <w:r>
        <w:rPr>
          <w:lang w:val="fr-FR"/>
        </w:rPr>
        <w:t>’</w:t>
      </w:r>
      <w:r w:rsidRPr="00D81BE7">
        <w:rPr>
          <w:lang w:val="fr-FR"/>
        </w:rPr>
        <w:t>une politique nationale d</w:t>
      </w:r>
      <w:r>
        <w:rPr>
          <w:lang w:val="fr-FR"/>
        </w:rPr>
        <w:t>’</w:t>
      </w:r>
      <w:r w:rsidRPr="00D81BE7">
        <w:rPr>
          <w:lang w:val="fr-FR"/>
        </w:rPr>
        <w:t>éradication du travail des enfants ; et le bilan des activités des 14 nouveaux inspecteurs du travail chargés d</w:t>
      </w:r>
      <w:r>
        <w:rPr>
          <w:lang w:val="fr-FR"/>
        </w:rPr>
        <w:t>’</w:t>
      </w:r>
      <w:r w:rsidRPr="00D81BE7">
        <w:rPr>
          <w:lang w:val="fr-FR"/>
        </w:rPr>
        <w:t>enquêter sur des cas de travail des enfants ;</w:t>
      </w:r>
    </w:p>
    <w:p w14:paraId="7F379DCF" w14:textId="1C82F03F" w:rsidR="00A202A0" w:rsidRPr="00D81BE7" w:rsidRDefault="00A202A0" w:rsidP="00A202A0">
      <w:pPr>
        <w:pStyle w:val="SingleTxtG"/>
        <w:ind w:firstLine="567"/>
        <w:rPr>
          <w:lang w:val="es-ES"/>
        </w:rPr>
      </w:pPr>
      <w:r w:rsidRPr="00D81BE7">
        <w:rPr>
          <w:lang w:val="es-ES"/>
        </w:rPr>
        <w:t>b)</w:t>
      </w:r>
      <w:r w:rsidRPr="00D81BE7">
        <w:rPr>
          <w:lang w:val="es-ES"/>
        </w:rPr>
        <w:tab/>
      </w:r>
      <w:r w:rsidRPr="00D81BE7">
        <w:rPr>
          <w:lang w:val="fr-FR"/>
        </w:rPr>
        <w:t>Les mesures visant à lutter contre l</w:t>
      </w:r>
      <w:r>
        <w:rPr>
          <w:lang w:val="fr-FR"/>
        </w:rPr>
        <w:t>’</w:t>
      </w:r>
      <w:r w:rsidRPr="00D81BE7">
        <w:rPr>
          <w:lang w:val="fr-FR"/>
        </w:rPr>
        <w:t>exploitation sexuelle des enfants dans les zones minières et dans le secteur du tourisme ;</w:t>
      </w:r>
    </w:p>
    <w:p w14:paraId="13ADFEE5" w14:textId="77777777" w:rsidR="00A202A0" w:rsidRPr="00D81BE7" w:rsidRDefault="00A202A0" w:rsidP="00A202A0">
      <w:pPr>
        <w:pStyle w:val="SingleTxtG"/>
        <w:ind w:firstLine="567"/>
        <w:rPr>
          <w:bCs/>
          <w:lang w:val="es-ES"/>
        </w:rPr>
      </w:pPr>
      <w:r w:rsidRPr="00D81BE7">
        <w:rPr>
          <w:bCs/>
          <w:lang w:val="es-ES"/>
        </w:rPr>
        <w:t>c)</w:t>
      </w:r>
      <w:r w:rsidRPr="00D81BE7">
        <w:rPr>
          <w:bCs/>
          <w:lang w:val="es-ES"/>
        </w:rPr>
        <w:tab/>
      </w:r>
      <w:r w:rsidRPr="00D81BE7">
        <w:rPr>
          <w:lang w:val="fr-FR"/>
        </w:rPr>
        <w:t>Les résultats des mesures prises pour lutter contre la traite des enfants, et les mesures prises pour protéger les enfants, en particulier ceux qui sont en situation de rue, en conflit avec la loi et/ou contraints à la mendicité ;</w:t>
      </w:r>
    </w:p>
    <w:p w14:paraId="151851DD" w14:textId="77777777" w:rsidR="00A202A0" w:rsidRPr="00D81BE7" w:rsidRDefault="00A202A0" w:rsidP="00A202A0">
      <w:pPr>
        <w:pStyle w:val="SingleTxtG"/>
        <w:ind w:firstLine="567"/>
        <w:rPr>
          <w:lang w:val="es-ES"/>
        </w:rPr>
      </w:pPr>
      <w:r w:rsidRPr="00D81BE7">
        <w:rPr>
          <w:lang w:val="es-ES"/>
        </w:rPr>
        <w:t>d)</w:t>
      </w:r>
      <w:r w:rsidRPr="00D81BE7">
        <w:rPr>
          <w:lang w:val="es-ES"/>
        </w:rPr>
        <w:tab/>
      </w:r>
      <w:r w:rsidRPr="00D81BE7">
        <w:rPr>
          <w:lang w:val="fr-FR"/>
        </w:rPr>
        <w:t>Les résultats de la mise en œuvre du modèle national (2014) et du protocole (2016) pour la prévention et la prise en charge des enfants en situation de rue ;</w:t>
      </w:r>
    </w:p>
    <w:p w14:paraId="61094760" w14:textId="4924436D" w:rsidR="00A202A0" w:rsidRPr="00D81BE7" w:rsidRDefault="00A202A0" w:rsidP="00A202A0">
      <w:pPr>
        <w:pStyle w:val="SingleTxtG"/>
        <w:ind w:firstLine="567"/>
        <w:rPr>
          <w:lang w:val="es-ES"/>
        </w:rPr>
      </w:pPr>
      <w:r w:rsidRPr="00D81BE7">
        <w:rPr>
          <w:lang w:val="es-ES"/>
        </w:rPr>
        <w:t>e)</w:t>
      </w:r>
      <w:r w:rsidRPr="00D81BE7">
        <w:rPr>
          <w:lang w:val="es-ES"/>
        </w:rPr>
        <w:tab/>
      </w:r>
      <w:r w:rsidRPr="00D81BE7">
        <w:rPr>
          <w:lang w:val="fr-FR"/>
        </w:rPr>
        <w:t>L</w:t>
      </w:r>
      <w:r>
        <w:rPr>
          <w:lang w:val="fr-FR"/>
        </w:rPr>
        <w:t>’</w:t>
      </w:r>
      <w:r w:rsidRPr="00D81BE7">
        <w:rPr>
          <w:lang w:val="fr-FR"/>
        </w:rPr>
        <w:t>enregistrement des enfants de mères et de pères vénézuéliens nés dans l</w:t>
      </w:r>
      <w:r>
        <w:rPr>
          <w:lang w:val="fr-FR"/>
        </w:rPr>
        <w:t>’</w:t>
      </w:r>
      <w:r w:rsidRPr="00D81BE7">
        <w:rPr>
          <w:lang w:val="fr-FR"/>
        </w:rPr>
        <w:t>État partie, et l</w:t>
      </w:r>
      <w:r>
        <w:rPr>
          <w:lang w:val="fr-FR"/>
        </w:rPr>
        <w:t>’</w:t>
      </w:r>
      <w:r w:rsidRPr="00D81BE7">
        <w:rPr>
          <w:lang w:val="fr-FR"/>
        </w:rPr>
        <w:t>accès des enfants migrants vénézuéliens à la santé et à l</w:t>
      </w:r>
      <w:r>
        <w:rPr>
          <w:lang w:val="fr-FR"/>
        </w:rPr>
        <w:t>’</w:t>
      </w:r>
      <w:r w:rsidRPr="00D81BE7">
        <w:rPr>
          <w:lang w:val="fr-FR"/>
        </w:rPr>
        <w:t>éducation.</w:t>
      </w:r>
    </w:p>
    <w:p w14:paraId="3C0421A4" w14:textId="79900922" w:rsidR="00A202A0" w:rsidRPr="00D81BE7" w:rsidRDefault="00A202A0" w:rsidP="00A202A0">
      <w:pPr>
        <w:pStyle w:val="SingleTxtG"/>
        <w:rPr>
          <w:lang w:val="es-ES"/>
        </w:rPr>
      </w:pPr>
      <w:r w:rsidRPr="00D81BE7">
        <w:rPr>
          <w:lang w:val="es-ES"/>
        </w:rPr>
        <w:t>14.</w:t>
      </w:r>
      <w:r w:rsidRPr="00D81BE7">
        <w:rPr>
          <w:lang w:val="es-ES"/>
        </w:rPr>
        <w:tab/>
      </w:r>
      <w:r w:rsidRPr="00D81BE7">
        <w:rPr>
          <w:lang w:val="fr-FR"/>
        </w:rPr>
        <w:t>Expliquer pour quelles raisons l</w:t>
      </w:r>
      <w:r>
        <w:rPr>
          <w:lang w:val="fr-FR"/>
        </w:rPr>
        <w:t>’</w:t>
      </w:r>
      <w:r w:rsidRPr="00D81BE7">
        <w:rPr>
          <w:lang w:val="fr-FR"/>
        </w:rPr>
        <w:t>âge de la responsabilité pénale, qui était fixé à 16 ans, a été abaissé à 14 ans, et fournir des informations sur les résultats des mesures visant à empêcher la détention provisoire de longue durée pour les 14-18 ans.</w:t>
      </w:r>
    </w:p>
    <w:p w14:paraId="058B5C69" w14:textId="3AE0A43C" w:rsidR="00A202A0" w:rsidRPr="00D81BE7" w:rsidRDefault="00A202A0" w:rsidP="00A202A0">
      <w:pPr>
        <w:pStyle w:val="SingleTxtG"/>
        <w:rPr>
          <w:lang w:val="es-ES"/>
        </w:rPr>
      </w:pPr>
      <w:r w:rsidRPr="00D81BE7">
        <w:rPr>
          <w:lang w:val="es-ES"/>
        </w:rPr>
        <w:t>15.</w:t>
      </w:r>
      <w:r w:rsidRPr="00D81BE7">
        <w:rPr>
          <w:lang w:val="es-ES"/>
        </w:rPr>
        <w:tab/>
      </w:r>
      <w:r w:rsidRPr="00D81BE7">
        <w:rPr>
          <w:lang w:val="fr-FR"/>
        </w:rPr>
        <w:t>Décrire les mesures qui ont été prises en vue d</w:t>
      </w:r>
      <w:r>
        <w:rPr>
          <w:lang w:val="fr-FR"/>
        </w:rPr>
        <w:t>’</w:t>
      </w:r>
      <w:r w:rsidRPr="00D81BE7">
        <w:rPr>
          <w:lang w:val="fr-FR"/>
        </w:rPr>
        <w:t>établir et de présenter les rapports initiaux au titre du Protocole facultatif à la Convention relative aux droits de l</w:t>
      </w:r>
      <w:r>
        <w:rPr>
          <w:lang w:val="fr-FR"/>
        </w:rPr>
        <w:t>’</w:t>
      </w:r>
      <w:r w:rsidRPr="00D81BE7">
        <w:rPr>
          <w:lang w:val="fr-FR"/>
        </w:rPr>
        <w:t>enfant, concernant l</w:t>
      </w:r>
      <w:r>
        <w:rPr>
          <w:lang w:val="fr-FR"/>
        </w:rPr>
        <w:t>’</w:t>
      </w:r>
      <w:r w:rsidRPr="00D81BE7">
        <w:rPr>
          <w:lang w:val="fr-FR"/>
        </w:rPr>
        <w:t>implication d</w:t>
      </w:r>
      <w:r>
        <w:rPr>
          <w:lang w:val="fr-FR"/>
        </w:rPr>
        <w:t>’</w:t>
      </w:r>
      <w:r w:rsidRPr="00D81BE7">
        <w:rPr>
          <w:lang w:val="fr-FR"/>
        </w:rPr>
        <w:t>enfants dans les conflits armés, et du Protocole facultatif à la Convention relative aux droits de l</w:t>
      </w:r>
      <w:r>
        <w:rPr>
          <w:lang w:val="fr-FR"/>
        </w:rPr>
        <w:t>’</w:t>
      </w:r>
      <w:r w:rsidRPr="00D81BE7">
        <w:rPr>
          <w:lang w:val="fr-FR"/>
        </w:rPr>
        <w:t>enfant, concernant la vente d</w:t>
      </w:r>
      <w:r>
        <w:rPr>
          <w:lang w:val="fr-FR"/>
        </w:rPr>
        <w:t>’</w:t>
      </w:r>
      <w:r w:rsidRPr="00D81BE7">
        <w:rPr>
          <w:lang w:val="fr-FR"/>
        </w:rPr>
        <w:t>enfants, la prostitution des enfants et la pornographie mettant en scène des enfants.</w:t>
      </w:r>
    </w:p>
    <w:p w14:paraId="4E64D4BA" w14:textId="77777777" w:rsidR="00A202A0" w:rsidRPr="00D81BE7" w:rsidRDefault="00A202A0" w:rsidP="00FD3FC1">
      <w:pPr>
        <w:pStyle w:val="HChG"/>
        <w:rPr>
          <w:i/>
          <w:lang w:val="es-ES"/>
        </w:rPr>
      </w:pPr>
      <w:r w:rsidRPr="00D81BE7">
        <w:rPr>
          <w:lang w:val="fr-FR"/>
        </w:rPr>
        <w:tab/>
      </w:r>
      <w:r w:rsidRPr="00D81BE7">
        <w:rPr>
          <w:lang w:val="fr-FR"/>
        </w:rPr>
        <w:tab/>
        <w:t>Deuxième partie</w:t>
      </w:r>
    </w:p>
    <w:p w14:paraId="0D41C056" w14:textId="1E9B8797" w:rsidR="00A202A0" w:rsidRPr="00D81BE7" w:rsidRDefault="00A202A0" w:rsidP="00A202A0">
      <w:pPr>
        <w:pStyle w:val="SingleTxtG"/>
        <w:rPr>
          <w:lang w:val="es-ES"/>
        </w:rPr>
      </w:pPr>
      <w:r w:rsidRPr="00D81BE7">
        <w:rPr>
          <w:lang w:val="es-ES"/>
        </w:rPr>
        <w:t>16.</w:t>
      </w:r>
      <w:r w:rsidRPr="00D81BE7">
        <w:rPr>
          <w:lang w:val="es-ES"/>
        </w:rPr>
        <w:tab/>
      </w:r>
      <w:r w:rsidRPr="00D81BE7">
        <w:rPr>
          <w:lang w:val="fr-FR"/>
        </w:rPr>
        <w:t>L</w:t>
      </w:r>
      <w:r>
        <w:rPr>
          <w:lang w:val="fr-FR"/>
        </w:rPr>
        <w:t>’</w:t>
      </w:r>
      <w:r w:rsidRPr="00D81BE7">
        <w:rPr>
          <w:lang w:val="fr-FR"/>
        </w:rPr>
        <w:t>État partie est invité à mettre à jour brièvement (en trois pages maximum) les renseignements fournis dans son rapport en ce qui concerne :</w:t>
      </w:r>
    </w:p>
    <w:p w14:paraId="2E7C51C6" w14:textId="49712E93" w:rsidR="00A202A0" w:rsidRPr="00D81BE7" w:rsidRDefault="00A202A0" w:rsidP="00A202A0">
      <w:pPr>
        <w:pStyle w:val="SingleTxtG"/>
        <w:ind w:firstLine="567"/>
        <w:rPr>
          <w:lang w:val="es-ES"/>
        </w:rPr>
      </w:pPr>
      <w:r w:rsidRPr="00D81BE7">
        <w:rPr>
          <w:lang w:val="es-ES"/>
        </w:rPr>
        <w:t>a)</w:t>
      </w:r>
      <w:r w:rsidRPr="00D81BE7">
        <w:rPr>
          <w:lang w:val="es-ES"/>
        </w:rPr>
        <w:tab/>
      </w:r>
      <w:r w:rsidRPr="00D81BE7">
        <w:rPr>
          <w:lang w:val="fr-FR"/>
        </w:rPr>
        <w:t>Les nouveaux projets ou textes de loi et leurs règlements d</w:t>
      </w:r>
      <w:r>
        <w:rPr>
          <w:lang w:val="fr-FR"/>
        </w:rPr>
        <w:t>’</w:t>
      </w:r>
      <w:r w:rsidRPr="00D81BE7">
        <w:rPr>
          <w:lang w:val="fr-FR"/>
        </w:rPr>
        <w:t>application respectifs ;</w:t>
      </w:r>
    </w:p>
    <w:p w14:paraId="7259EB0C" w14:textId="77777777" w:rsidR="00A202A0" w:rsidRPr="00D81BE7" w:rsidRDefault="00A202A0" w:rsidP="00A202A0">
      <w:pPr>
        <w:pStyle w:val="SingleTxtG"/>
        <w:ind w:firstLine="567"/>
        <w:rPr>
          <w:lang w:val="es-ES"/>
        </w:rPr>
      </w:pPr>
      <w:r w:rsidRPr="00D81BE7">
        <w:rPr>
          <w:lang w:val="es-ES"/>
        </w:rPr>
        <w:t>b)</w:t>
      </w:r>
      <w:r w:rsidRPr="00D81BE7">
        <w:rPr>
          <w:lang w:val="es-ES"/>
        </w:rPr>
        <w:tab/>
      </w:r>
      <w:r w:rsidRPr="00D81BE7">
        <w:rPr>
          <w:lang w:val="fr-FR"/>
        </w:rPr>
        <w:t>Les nouvelles institutions (et leur mandat) et les réformes institutionnelles ;</w:t>
      </w:r>
    </w:p>
    <w:p w14:paraId="7E9B2E8E" w14:textId="54D5A58B" w:rsidR="00A202A0" w:rsidRPr="00D81BE7" w:rsidRDefault="00A202A0" w:rsidP="00A202A0">
      <w:pPr>
        <w:pStyle w:val="SingleTxtG"/>
        <w:ind w:firstLine="567"/>
        <w:rPr>
          <w:lang w:val="es-ES"/>
        </w:rPr>
      </w:pPr>
      <w:r w:rsidRPr="00D81BE7">
        <w:rPr>
          <w:lang w:val="es-ES"/>
        </w:rPr>
        <w:t>c)</w:t>
      </w:r>
      <w:r w:rsidRPr="00D81BE7">
        <w:rPr>
          <w:lang w:val="es-ES"/>
        </w:rPr>
        <w:tab/>
      </w:r>
      <w:r w:rsidRPr="00D81BE7">
        <w:rPr>
          <w:lang w:val="fr-FR"/>
        </w:rPr>
        <w:t>Les politiques, programmes et plans d</w:t>
      </w:r>
      <w:r>
        <w:rPr>
          <w:lang w:val="fr-FR"/>
        </w:rPr>
        <w:t>’</w:t>
      </w:r>
      <w:r w:rsidRPr="00D81BE7">
        <w:rPr>
          <w:lang w:val="fr-FR"/>
        </w:rPr>
        <w:t>action récemment adoptés, ainsi que leur champ d</w:t>
      </w:r>
      <w:r>
        <w:rPr>
          <w:lang w:val="fr-FR"/>
        </w:rPr>
        <w:t>’</w:t>
      </w:r>
      <w:r w:rsidRPr="00D81BE7">
        <w:rPr>
          <w:lang w:val="fr-FR"/>
        </w:rPr>
        <w:t>application et leur financement ;</w:t>
      </w:r>
    </w:p>
    <w:p w14:paraId="2255FFE3" w14:textId="697CC39C" w:rsidR="00A202A0" w:rsidRPr="00D81BE7" w:rsidRDefault="00A202A0" w:rsidP="00A202A0">
      <w:pPr>
        <w:pStyle w:val="SingleTxtG"/>
        <w:ind w:firstLine="567"/>
        <w:rPr>
          <w:lang w:val="es-ES"/>
        </w:rPr>
      </w:pPr>
      <w:r w:rsidRPr="00D81BE7">
        <w:rPr>
          <w:lang w:val="es-ES"/>
        </w:rPr>
        <w:t>d)</w:t>
      </w:r>
      <w:r w:rsidRPr="00D81BE7">
        <w:rPr>
          <w:lang w:val="es-ES"/>
        </w:rPr>
        <w:tab/>
      </w:r>
      <w:r w:rsidRPr="00D81BE7">
        <w:rPr>
          <w:lang w:val="fr-FR"/>
        </w:rPr>
        <w:t>Les instruments relatifs aux droits de l</w:t>
      </w:r>
      <w:r>
        <w:rPr>
          <w:lang w:val="fr-FR"/>
        </w:rPr>
        <w:t>’</w:t>
      </w:r>
      <w:r w:rsidRPr="00D81BE7">
        <w:rPr>
          <w:lang w:val="fr-FR"/>
        </w:rPr>
        <w:t>homme récemment ratifiés.</w:t>
      </w:r>
    </w:p>
    <w:p w14:paraId="58467C82" w14:textId="77777777" w:rsidR="00A202A0" w:rsidRPr="00D81BE7" w:rsidRDefault="00A202A0" w:rsidP="00FD3FC1">
      <w:pPr>
        <w:pStyle w:val="HChG"/>
        <w:rPr>
          <w:lang w:val="es-ES"/>
        </w:rPr>
      </w:pPr>
      <w:r w:rsidRPr="00D81BE7">
        <w:rPr>
          <w:lang w:val="fr-FR"/>
        </w:rPr>
        <w:tab/>
      </w:r>
      <w:r w:rsidRPr="00D81BE7">
        <w:rPr>
          <w:lang w:val="fr-FR"/>
        </w:rPr>
        <w:tab/>
        <w:t>Troisième partie</w:t>
      </w:r>
    </w:p>
    <w:p w14:paraId="23236749" w14:textId="77777777" w:rsidR="00A202A0" w:rsidRPr="00D81BE7" w:rsidRDefault="00A202A0" w:rsidP="00FD3FC1">
      <w:pPr>
        <w:pStyle w:val="H1G"/>
        <w:rPr>
          <w:lang w:val="es-ES"/>
        </w:rPr>
      </w:pPr>
      <w:r w:rsidRPr="00D81BE7">
        <w:rPr>
          <w:lang w:val="fr-FR"/>
        </w:rPr>
        <w:tab/>
      </w:r>
      <w:r w:rsidRPr="00D81BE7">
        <w:rPr>
          <w:lang w:val="fr-FR"/>
        </w:rPr>
        <w:tab/>
        <w:t>Données, statistiques et autres informations</w:t>
      </w:r>
    </w:p>
    <w:p w14:paraId="203E301E" w14:textId="4486B81D" w:rsidR="00A202A0" w:rsidRPr="00D81BE7" w:rsidRDefault="00A202A0" w:rsidP="00A202A0">
      <w:pPr>
        <w:pStyle w:val="SingleTxtG"/>
        <w:rPr>
          <w:lang w:val="es-ES"/>
        </w:rPr>
      </w:pPr>
      <w:r w:rsidRPr="00D81BE7">
        <w:rPr>
          <w:lang w:val="es-ES"/>
        </w:rPr>
        <w:t>17.</w:t>
      </w:r>
      <w:r w:rsidRPr="00D81BE7">
        <w:rPr>
          <w:lang w:val="es-ES"/>
        </w:rPr>
        <w:tab/>
      </w:r>
      <w:r w:rsidRPr="00D81BE7">
        <w:rPr>
          <w:lang w:val="fr-FR"/>
        </w:rPr>
        <w:t>Fournir, pour les trois dernières années, des informations récapitulatives sur le budget consacré au secteur de l</w:t>
      </w:r>
      <w:r>
        <w:rPr>
          <w:lang w:val="fr-FR"/>
        </w:rPr>
        <w:t>’</w:t>
      </w:r>
      <w:r w:rsidRPr="00D81BE7">
        <w:rPr>
          <w:lang w:val="fr-FR"/>
        </w:rPr>
        <w:t>enfance et au secteur social, en indiquant quel pourcentage du budget national total et du produit national brut chacun des postes budgétaires concernés représente. Donner également des informations sur la répartition géographique de ces ressources.</w:t>
      </w:r>
    </w:p>
    <w:p w14:paraId="0CC8A526" w14:textId="77777777" w:rsidR="00A202A0" w:rsidRPr="00D81BE7" w:rsidRDefault="00A202A0" w:rsidP="00A202A0">
      <w:pPr>
        <w:pStyle w:val="SingleTxtG"/>
        <w:rPr>
          <w:lang w:val="es-ES"/>
        </w:rPr>
      </w:pPr>
      <w:r w:rsidRPr="00D81BE7">
        <w:rPr>
          <w:lang w:val="es-ES"/>
        </w:rPr>
        <w:lastRenderedPageBreak/>
        <w:t>18.</w:t>
      </w:r>
      <w:r w:rsidRPr="00D81BE7">
        <w:rPr>
          <w:lang w:val="es-ES"/>
        </w:rPr>
        <w:tab/>
      </w:r>
      <w:r w:rsidRPr="00D81BE7">
        <w:rPr>
          <w:lang w:val="fr-FR"/>
        </w:rPr>
        <w:t xml:space="preserve">Pour les questions qui suivent, fournir, pour les trois dernières années, des données statistiques à jour, ventilées par âge, sexe, origine ethnique, origine nationale, zone géographique et situation </w:t>
      </w:r>
      <w:proofErr w:type="spellStart"/>
      <w:r w:rsidRPr="00D81BE7">
        <w:rPr>
          <w:lang w:val="fr-FR"/>
        </w:rPr>
        <w:t>socioéconomique</w:t>
      </w:r>
      <w:proofErr w:type="spellEnd"/>
      <w:r w:rsidRPr="00D81BE7">
        <w:rPr>
          <w:lang w:val="fr-FR"/>
        </w:rPr>
        <w:t>.</w:t>
      </w:r>
    </w:p>
    <w:p w14:paraId="087469C4" w14:textId="77777777" w:rsidR="00A202A0" w:rsidRPr="00D81BE7" w:rsidRDefault="00A202A0" w:rsidP="00A202A0">
      <w:pPr>
        <w:pStyle w:val="SingleTxtG"/>
        <w:rPr>
          <w:lang w:val="es-ES"/>
        </w:rPr>
      </w:pPr>
      <w:r w:rsidRPr="00D81BE7">
        <w:rPr>
          <w:lang w:val="es-ES"/>
        </w:rPr>
        <w:t>19.</w:t>
      </w:r>
      <w:r w:rsidRPr="00D81BE7">
        <w:rPr>
          <w:lang w:val="es-ES"/>
        </w:rPr>
        <w:tab/>
      </w:r>
      <w:r w:rsidRPr="00D81BE7">
        <w:rPr>
          <w:lang w:val="fr-FR"/>
        </w:rPr>
        <w:t>Fournir des données statistiques, comme indiqué au paragraphe 17 ci</w:t>
      </w:r>
      <w:r w:rsidRPr="00D81BE7">
        <w:rPr>
          <w:lang w:val="fr-FR"/>
        </w:rPr>
        <w:noBreakHyphen/>
        <w:t>dessus, concernant :</w:t>
      </w:r>
    </w:p>
    <w:p w14:paraId="750A3833" w14:textId="26B7DB4A" w:rsidR="00A202A0" w:rsidRPr="00D81BE7" w:rsidRDefault="00A202A0" w:rsidP="009D7814">
      <w:pPr>
        <w:pStyle w:val="SingleTxtG"/>
        <w:spacing w:line="236" w:lineRule="exact"/>
        <w:ind w:firstLine="567"/>
        <w:rPr>
          <w:lang w:val="es-ES"/>
        </w:rPr>
      </w:pPr>
      <w:r w:rsidRPr="00D81BE7">
        <w:rPr>
          <w:lang w:val="es-ES"/>
        </w:rPr>
        <w:t>a)</w:t>
      </w:r>
      <w:r w:rsidRPr="00D81BE7">
        <w:rPr>
          <w:lang w:val="es-ES"/>
        </w:rPr>
        <w:tab/>
      </w:r>
      <w:r w:rsidRPr="00D81BE7">
        <w:rPr>
          <w:lang w:val="fr-FR"/>
        </w:rPr>
        <w:t>Le nombre de décès d</w:t>
      </w:r>
      <w:r>
        <w:rPr>
          <w:lang w:val="fr-FR"/>
        </w:rPr>
        <w:t>’</w:t>
      </w:r>
      <w:r w:rsidRPr="00D81BE7">
        <w:rPr>
          <w:lang w:val="fr-FR"/>
        </w:rPr>
        <w:t>enfants pour cause de mauvais traitements, de négligence, de suicide ou d</w:t>
      </w:r>
      <w:r>
        <w:rPr>
          <w:lang w:val="fr-FR"/>
        </w:rPr>
        <w:t>’</w:t>
      </w:r>
      <w:r w:rsidRPr="00D81BE7">
        <w:rPr>
          <w:lang w:val="fr-FR"/>
        </w:rPr>
        <w:t>accident, y compris d</w:t>
      </w:r>
      <w:r>
        <w:rPr>
          <w:lang w:val="fr-FR"/>
        </w:rPr>
        <w:t>’</w:t>
      </w:r>
      <w:r w:rsidRPr="00D81BE7">
        <w:rPr>
          <w:lang w:val="fr-FR"/>
        </w:rPr>
        <w:t>accident de la circulation ;</w:t>
      </w:r>
    </w:p>
    <w:p w14:paraId="241AFEFB" w14:textId="054BBE8F" w:rsidR="00A202A0" w:rsidRPr="00D81BE7" w:rsidRDefault="00A202A0" w:rsidP="009D7814">
      <w:pPr>
        <w:pStyle w:val="SingleTxtG"/>
        <w:spacing w:line="236" w:lineRule="exact"/>
        <w:ind w:firstLine="567"/>
        <w:rPr>
          <w:lang w:val="es-ES"/>
        </w:rPr>
      </w:pPr>
      <w:r w:rsidRPr="00D81BE7">
        <w:rPr>
          <w:lang w:val="es-ES"/>
        </w:rPr>
        <w:t>b)</w:t>
      </w:r>
      <w:r w:rsidRPr="00D81BE7">
        <w:rPr>
          <w:lang w:val="es-ES"/>
        </w:rPr>
        <w:tab/>
      </w:r>
      <w:r w:rsidRPr="00D81BE7">
        <w:rPr>
          <w:lang w:val="fr-FR"/>
        </w:rPr>
        <w:t>Le nombre de plaintes, d</w:t>
      </w:r>
      <w:r>
        <w:rPr>
          <w:lang w:val="fr-FR"/>
        </w:rPr>
        <w:t>’</w:t>
      </w:r>
      <w:r w:rsidRPr="00D81BE7">
        <w:rPr>
          <w:lang w:val="fr-FR"/>
        </w:rPr>
        <w:t>enquêtes, de poursuites et de condamnations en lien avec des violences sexuelles infligées à des enfants et l</w:t>
      </w:r>
      <w:r>
        <w:rPr>
          <w:lang w:val="fr-FR"/>
        </w:rPr>
        <w:t>’</w:t>
      </w:r>
      <w:r w:rsidRPr="00D81BE7">
        <w:rPr>
          <w:lang w:val="fr-FR"/>
        </w:rPr>
        <w:t>exploitation sexuelle d</w:t>
      </w:r>
      <w:r>
        <w:rPr>
          <w:lang w:val="fr-FR"/>
        </w:rPr>
        <w:t>’</w:t>
      </w:r>
      <w:r w:rsidRPr="00D81BE7">
        <w:rPr>
          <w:lang w:val="fr-FR"/>
        </w:rPr>
        <w:t>enfants, y</w:t>
      </w:r>
      <w:r w:rsidR="009D7814">
        <w:rPr>
          <w:lang w:val="fr-FR"/>
        </w:rPr>
        <w:t> </w:t>
      </w:r>
      <w:r w:rsidRPr="00D81BE7">
        <w:rPr>
          <w:lang w:val="fr-FR"/>
        </w:rPr>
        <w:t xml:space="preserve">compris dans le cadre familial ; </w:t>
      </w:r>
    </w:p>
    <w:p w14:paraId="3AB49FCD" w14:textId="77777777" w:rsidR="00A202A0" w:rsidRPr="00D81BE7" w:rsidRDefault="00A202A0" w:rsidP="009D7814">
      <w:pPr>
        <w:pStyle w:val="SingleTxtG"/>
        <w:spacing w:line="236" w:lineRule="exact"/>
        <w:ind w:firstLine="567"/>
        <w:rPr>
          <w:lang w:val="es-ES"/>
        </w:rPr>
      </w:pPr>
      <w:r w:rsidRPr="00D81BE7">
        <w:rPr>
          <w:lang w:val="es-ES"/>
        </w:rPr>
        <w:t>c)</w:t>
      </w:r>
      <w:r w:rsidRPr="00D81BE7">
        <w:rPr>
          <w:lang w:val="es-ES"/>
        </w:rPr>
        <w:tab/>
      </w:r>
      <w:r w:rsidRPr="00D81BE7">
        <w:rPr>
          <w:lang w:val="fr-FR"/>
        </w:rPr>
        <w:t>Le nombre de grossesses précoces, en précisant si ces grossesses ont été interrompues ou menées à terme</w:t>
      </w:r>
      <w:r w:rsidRPr="00D81BE7">
        <w:rPr>
          <w:lang w:val="es-ES"/>
        </w:rPr>
        <w:t> </w:t>
      </w:r>
      <w:r w:rsidRPr="00D81BE7">
        <w:rPr>
          <w:lang w:val="fr-FR"/>
        </w:rPr>
        <w:t>;</w:t>
      </w:r>
    </w:p>
    <w:p w14:paraId="3E63534A" w14:textId="165A5D2F" w:rsidR="00A202A0" w:rsidRPr="00D81BE7" w:rsidRDefault="00A202A0" w:rsidP="00A202A0">
      <w:pPr>
        <w:pStyle w:val="SingleTxtG"/>
        <w:ind w:firstLine="567"/>
        <w:rPr>
          <w:lang w:val="es-ES"/>
        </w:rPr>
      </w:pPr>
      <w:r w:rsidRPr="00D81BE7">
        <w:rPr>
          <w:lang w:val="es-ES"/>
        </w:rPr>
        <w:t>d)</w:t>
      </w:r>
      <w:r w:rsidRPr="00D81BE7">
        <w:rPr>
          <w:lang w:val="es-ES"/>
        </w:rPr>
        <w:tab/>
      </w:r>
      <w:r w:rsidRPr="00D81BE7">
        <w:rPr>
          <w:lang w:val="fr-FR"/>
        </w:rPr>
        <w:t>Le nombre d</w:t>
      </w:r>
      <w:r>
        <w:rPr>
          <w:lang w:val="fr-FR"/>
        </w:rPr>
        <w:t>’</w:t>
      </w:r>
      <w:r w:rsidRPr="00D81BE7">
        <w:rPr>
          <w:lang w:val="fr-FR"/>
        </w:rPr>
        <w:t>enfants qui consomment des substances psychoactives, en précisant le type de substance.</w:t>
      </w:r>
    </w:p>
    <w:p w14:paraId="037F133B" w14:textId="05BC424C" w:rsidR="00A202A0" w:rsidRPr="00D81BE7" w:rsidRDefault="00A202A0" w:rsidP="00A202A0">
      <w:pPr>
        <w:pStyle w:val="SingleTxtG"/>
        <w:rPr>
          <w:lang w:val="es-ES"/>
        </w:rPr>
      </w:pPr>
      <w:r w:rsidRPr="00D81BE7">
        <w:rPr>
          <w:lang w:val="es-ES"/>
        </w:rPr>
        <w:t>20.</w:t>
      </w:r>
      <w:r w:rsidRPr="00D81BE7">
        <w:rPr>
          <w:lang w:val="es-ES"/>
        </w:rPr>
        <w:tab/>
      </w:r>
      <w:r w:rsidRPr="00D81BE7">
        <w:rPr>
          <w:lang w:val="fr-FR"/>
        </w:rPr>
        <w:t>Conformément au paragraphe 17 ci-dessus, fournir des informations sur le nombre d</w:t>
      </w:r>
      <w:r>
        <w:rPr>
          <w:lang w:val="fr-FR"/>
        </w:rPr>
        <w:t>’</w:t>
      </w:r>
      <w:r w:rsidRPr="00D81BE7">
        <w:rPr>
          <w:lang w:val="fr-FR"/>
        </w:rPr>
        <w:t>enfants privés de milieu familial :</w:t>
      </w:r>
    </w:p>
    <w:p w14:paraId="3D116DA4" w14:textId="77777777" w:rsidR="00A202A0" w:rsidRPr="00D81BE7" w:rsidRDefault="00A202A0" w:rsidP="00A202A0">
      <w:pPr>
        <w:pStyle w:val="SingleTxtG"/>
        <w:ind w:firstLine="567"/>
        <w:rPr>
          <w:lang w:val="es-ES"/>
        </w:rPr>
      </w:pPr>
      <w:r w:rsidRPr="00D81BE7">
        <w:rPr>
          <w:lang w:val="es-ES"/>
        </w:rPr>
        <w:t>a)</w:t>
      </w:r>
      <w:r w:rsidRPr="00D81BE7">
        <w:rPr>
          <w:lang w:val="es-ES"/>
        </w:rPr>
        <w:tab/>
      </w:r>
      <w:r w:rsidRPr="00D81BE7">
        <w:rPr>
          <w:lang w:val="fr-FR"/>
        </w:rPr>
        <w:t>Placés en institution de protection de remplacement ;</w:t>
      </w:r>
    </w:p>
    <w:p w14:paraId="60A7F0B0" w14:textId="3FB36276" w:rsidR="00A202A0" w:rsidRPr="00D81BE7" w:rsidRDefault="00A202A0" w:rsidP="00A202A0">
      <w:pPr>
        <w:pStyle w:val="SingleTxtG"/>
        <w:ind w:firstLine="567"/>
        <w:rPr>
          <w:lang w:val="es-ES"/>
        </w:rPr>
      </w:pPr>
      <w:r w:rsidRPr="00D81BE7">
        <w:rPr>
          <w:lang w:val="es-ES"/>
        </w:rPr>
        <w:t>b)</w:t>
      </w:r>
      <w:r w:rsidRPr="00D81BE7">
        <w:rPr>
          <w:lang w:val="es-ES"/>
        </w:rPr>
        <w:tab/>
      </w:r>
      <w:r w:rsidRPr="00D81BE7">
        <w:rPr>
          <w:lang w:val="fr-FR"/>
        </w:rPr>
        <w:t>Placés en famille d</w:t>
      </w:r>
      <w:r>
        <w:rPr>
          <w:lang w:val="fr-FR"/>
        </w:rPr>
        <w:t>’</w:t>
      </w:r>
      <w:r w:rsidRPr="00D81BE7">
        <w:rPr>
          <w:lang w:val="fr-FR"/>
        </w:rPr>
        <w:t>accueil ;</w:t>
      </w:r>
    </w:p>
    <w:p w14:paraId="25C96E0D" w14:textId="77777777" w:rsidR="00A202A0" w:rsidRPr="00D81BE7" w:rsidRDefault="00A202A0" w:rsidP="00A202A0">
      <w:pPr>
        <w:pStyle w:val="SingleTxtG"/>
        <w:ind w:firstLine="567"/>
        <w:rPr>
          <w:lang w:val="es-ES"/>
        </w:rPr>
      </w:pPr>
      <w:r w:rsidRPr="00D81BE7">
        <w:rPr>
          <w:lang w:val="es-ES"/>
        </w:rPr>
        <w:t>c)</w:t>
      </w:r>
      <w:r w:rsidRPr="00D81BE7">
        <w:rPr>
          <w:lang w:val="es-ES"/>
        </w:rPr>
        <w:tab/>
      </w:r>
      <w:r w:rsidRPr="00D81BE7">
        <w:rPr>
          <w:lang w:val="fr-FR"/>
        </w:rPr>
        <w:t>Adoptés.</w:t>
      </w:r>
    </w:p>
    <w:p w14:paraId="3B8FA198" w14:textId="0D371BB9" w:rsidR="00A202A0" w:rsidRPr="00D81BE7" w:rsidRDefault="00A202A0" w:rsidP="009D7814">
      <w:pPr>
        <w:pStyle w:val="SingleTxtG"/>
        <w:spacing w:line="236" w:lineRule="exact"/>
        <w:rPr>
          <w:lang w:val="es-ES"/>
        </w:rPr>
      </w:pPr>
      <w:r w:rsidRPr="00D81BE7">
        <w:rPr>
          <w:lang w:val="es-ES"/>
        </w:rPr>
        <w:t>21.</w:t>
      </w:r>
      <w:r w:rsidRPr="00D81BE7">
        <w:rPr>
          <w:lang w:val="es-ES"/>
        </w:rPr>
        <w:tab/>
      </w:r>
      <w:r w:rsidRPr="00D81BE7">
        <w:rPr>
          <w:lang w:val="fr-FR"/>
        </w:rPr>
        <w:t>Conformément au paragraphe 17 ci-dessus, fournir des données, ventilées par type de handicap, sur le nombre d</w:t>
      </w:r>
      <w:r>
        <w:rPr>
          <w:lang w:val="fr-FR"/>
        </w:rPr>
        <w:t>’</w:t>
      </w:r>
      <w:r w:rsidRPr="00D81BE7">
        <w:rPr>
          <w:lang w:val="fr-FR"/>
        </w:rPr>
        <w:t>enfants handicapés :</w:t>
      </w:r>
    </w:p>
    <w:p w14:paraId="103718E4" w14:textId="77777777" w:rsidR="00A202A0" w:rsidRPr="00D81BE7" w:rsidRDefault="00A202A0" w:rsidP="009D7814">
      <w:pPr>
        <w:pStyle w:val="SingleTxtG"/>
        <w:spacing w:line="236" w:lineRule="exact"/>
        <w:ind w:firstLine="567"/>
        <w:rPr>
          <w:lang w:val="es-ES"/>
        </w:rPr>
      </w:pPr>
      <w:r w:rsidRPr="00D81BE7">
        <w:rPr>
          <w:lang w:val="es-ES"/>
        </w:rPr>
        <w:t>a)</w:t>
      </w:r>
      <w:r w:rsidRPr="00D81BE7">
        <w:rPr>
          <w:lang w:val="es-ES"/>
        </w:rPr>
        <w:tab/>
      </w:r>
      <w:r w:rsidRPr="00D81BE7">
        <w:rPr>
          <w:lang w:val="fr-FR"/>
        </w:rPr>
        <w:t>Vivant dans leur famille ;</w:t>
      </w:r>
    </w:p>
    <w:p w14:paraId="2CC2A00C" w14:textId="3013D797" w:rsidR="00A202A0" w:rsidRPr="00D81BE7" w:rsidRDefault="00A202A0" w:rsidP="009D7814">
      <w:pPr>
        <w:pStyle w:val="SingleTxtG"/>
        <w:spacing w:line="236" w:lineRule="exact"/>
        <w:ind w:firstLine="567"/>
        <w:rPr>
          <w:lang w:val="es-ES"/>
        </w:rPr>
      </w:pPr>
      <w:r w:rsidRPr="00D81BE7">
        <w:rPr>
          <w:lang w:val="es-ES"/>
        </w:rPr>
        <w:t>b)</w:t>
      </w:r>
      <w:r w:rsidRPr="00D81BE7">
        <w:rPr>
          <w:lang w:val="es-ES"/>
        </w:rPr>
        <w:tab/>
      </w:r>
      <w:r w:rsidRPr="00D81BE7">
        <w:rPr>
          <w:lang w:val="fr-FR"/>
        </w:rPr>
        <w:t>Placés en famille d</w:t>
      </w:r>
      <w:r>
        <w:rPr>
          <w:lang w:val="fr-FR"/>
        </w:rPr>
        <w:t>’</w:t>
      </w:r>
      <w:r w:rsidRPr="00D81BE7">
        <w:rPr>
          <w:lang w:val="fr-FR"/>
        </w:rPr>
        <w:t>accueil ;</w:t>
      </w:r>
    </w:p>
    <w:p w14:paraId="4182AF32" w14:textId="77777777" w:rsidR="00A202A0" w:rsidRPr="00D81BE7" w:rsidRDefault="00A202A0" w:rsidP="009D7814">
      <w:pPr>
        <w:pStyle w:val="SingleTxtG"/>
        <w:spacing w:line="236" w:lineRule="exact"/>
        <w:ind w:firstLine="567"/>
        <w:rPr>
          <w:lang w:val="es-ES"/>
        </w:rPr>
      </w:pPr>
      <w:r w:rsidRPr="00D81BE7">
        <w:rPr>
          <w:lang w:val="es-ES"/>
        </w:rPr>
        <w:t>c)</w:t>
      </w:r>
      <w:r w:rsidRPr="00D81BE7">
        <w:rPr>
          <w:lang w:val="es-ES"/>
        </w:rPr>
        <w:tab/>
      </w:r>
      <w:r w:rsidRPr="00D81BE7">
        <w:rPr>
          <w:lang w:val="fr-FR"/>
        </w:rPr>
        <w:t>Vivant en institution ;</w:t>
      </w:r>
    </w:p>
    <w:p w14:paraId="4D87EBE7" w14:textId="77777777" w:rsidR="00A202A0" w:rsidRPr="00D81BE7" w:rsidRDefault="00A202A0" w:rsidP="009D7814">
      <w:pPr>
        <w:pStyle w:val="SingleTxtG"/>
        <w:spacing w:line="236" w:lineRule="exact"/>
        <w:ind w:firstLine="567"/>
        <w:rPr>
          <w:lang w:val="es-ES"/>
        </w:rPr>
      </w:pPr>
      <w:r w:rsidRPr="00D81BE7">
        <w:rPr>
          <w:lang w:val="es-ES"/>
        </w:rPr>
        <w:t>d)</w:t>
      </w:r>
      <w:r w:rsidRPr="00D81BE7">
        <w:rPr>
          <w:lang w:val="es-ES"/>
        </w:rPr>
        <w:tab/>
      </w:r>
      <w:r w:rsidRPr="00D81BE7">
        <w:rPr>
          <w:lang w:val="fr-FR"/>
        </w:rPr>
        <w:t>Fréquentant une école primaire ordinaire ;</w:t>
      </w:r>
    </w:p>
    <w:p w14:paraId="7271D57B" w14:textId="77777777" w:rsidR="00A202A0" w:rsidRPr="00D81BE7" w:rsidRDefault="00A202A0" w:rsidP="009D7814">
      <w:pPr>
        <w:pStyle w:val="SingleTxtG"/>
        <w:spacing w:line="236" w:lineRule="exact"/>
        <w:ind w:firstLine="567"/>
        <w:rPr>
          <w:lang w:val="es-ES"/>
        </w:rPr>
      </w:pPr>
      <w:r w:rsidRPr="00D81BE7">
        <w:rPr>
          <w:lang w:val="es-ES"/>
        </w:rPr>
        <w:t>e)</w:t>
      </w:r>
      <w:r w:rsidRPr="00D81BE7">
        <w:rPr>
          <w:lang w:val="es-ES"/>
        </w:rPr>
        <w:tab/>
      </w:r>
      <w:r w:rsidRPr="00D81BE7">
        <w:rPr>
          <w:lang w:val="fr-FR"/>
        </w:rPr>
        <w:t>Fréquentant une école secondaire ordinaire ;</w:t>
      </w:r>
    </w:p>
    <w:p w14:paraId="1417C45A" w14:textId="77777777" w:rsidR="00A202A0" w:rsidRPr="00D81BE7" w:rsidRDefault="00A202A0" w:rsidP="009D7814">
      <w:pPr>
        <w:pStyle w:val="SingleTxtG"/>
        <w:spacing w:line="236" w:lineRule="exact"/>
        <w:ind w:firstLine="567"/>
        <w:rPr>
          <w:lang w:val="es-ES"/>
        </w:rPr>
      </w:pPr>
      <w:r w:rsidRPr="00D81BE7">
        <w:rPr>
          <w:lang w:val="es-ES"/>
        </w:rPr>
        <w:t>f)</w:t>
      </w:r>
      <w:r w:rsidRPr="00D81BE7">
        <w:rPr>
          <w:lang w:val="es-ES"/>
        </w:rPr>
        <w:tab/>
      </w:r>
      <w:r w:rsidRPr="00D81BE7">
        <w:rPr>
          <w:lang w:val="fr-FR"/>
        </w:rPr>
        <w:t>Fréquentant une école spécialisée ;</w:t>
      </w:r>
    </w:p>
    <w:p w14:paraId="6ED45D20" w14:textId="77777777" w:rsidR="00A202A0" w:rsidRPr="00D81BE7" w:rsidRDefault="00A202A0" w:rsidP="009D7814">
      <w:pPr>
        <w:pStyle w:val="SingleTxtG"/>
        <w:spacing w:line="236" w:lineRule="exact"/>
        <w:ind w:firstLine="567"/>
        <w:rPr>
          <w:lang w:val="es-ES"/>
        </w:rPr>
      </w:pPr>
      <w:r w:rsidRPr="00D81BE7">
        <w:rPr>
          <w:lang w:val="es-ES"/>
        </w:rPr>
        <w:t>g)</w:t>
      </w:r>
      <w:r w:rsidRPr="00D81BE7">
        <w:rPr>
          <w:lang w:val="es-ES"/>
        </w:rPr>
        <w:tab/>
      </w:r>
      <w:r w:rsidRPr="00D81BE7">
        <w:rPr>
          <w:lang w:val="fr-FR"/>
        </w:rPr>
        <w:t>Non scolarisés ;</w:t>
      </w:r>
    </w:p>
    <w:p w14:paraId="640589D0" w14:textId="77777777" w:rsidR="00A202A0" w:rsidRPr="00D81BE7" w:rsidRDefault="00A202A0" w:rsidP="00A202A0">
      <w:pPr>
        <w:pStyle w:val="SingleTxtG"/>
        <w:ind w:firstLine="567"/>
        <w:rPr>
          <w:lang w:val="es-ES"/>
        </w:rPr>
      </w:pPr>
      <w:r w:rsidRPr="00D81BE7">
        <w:rPr>
          <w:lang w:val="es-ES"/>
        </w:rPr>
        <w:t>h)</w:t>
      </w:r>
      <w:r w:rsidRPr="00D81BE7">
        <w:rPr>
          <w:lang w:val="es-ES"/>
        </w:rPr>
        <w:tab/>
      </w:r>
      <w:r w:rsidRPr="00D81BE7">
        <w:rPr>
          <w:lang w:val="fr-FR"/>
        </w:rPr>
        <w:t>Abandonnés par leur famille.</w:t>
      </w:r>
    </w:p>
    <w:p w14:paraId="4384CDB3" w14:textId="61EAC4F1" w:rsidR="00A202A0" w:rsidRPr="00D81BE7" w:rsidRDefault="00A202A0" w:rsidP="00A202A0">
      <w:pPr>
        <w:pStyle w:val="SingleTxtG"/>
        <w:rPr>
          <w:lang w:val="es-ES"/>
        </w:rPr>
      </w:pPr>
      <w:r w:rsidRPr="00D81BE7">
        <w:rPr>
          <w:lang w:val="es-ES"/>
        </w:rPr>
        <w:t>22.</w:t>
      </w:r>
      <w:r w:rsidRPr="00D81BE7">
        <w:rPr>
          <w:lang w:val="es-ES"/>
        </w:rPr>
        <w:tab/>
      </w:r>
      <w:r w:rsidRPr="00D81BE7">
        <w:rPr>
          <w:lang w:val="fr-FR"/>
        </w:rPr>
        <w:t>Conformément au paragraphe 17 ci-dessus, fournir des données, ventilées par type d</w:t>
      </w:r>
      <w:r>
        <w:rPr>
          <w:lang w:val="fr-FR"/>
        </w:rPr>
        <w:t>’</w:t>
      </w:r>
      <w:r w:rsidRPr="00D81BE7">
        <w:rPr>
          <w:lang w:val="fr-FR"/>
        </w:rPr>
        <w:t>infraction, sur le nombre d</w:t>
      </w:r>
      <w:r>
        <w:rPr>
          <w:lang w:val="fr-FR"/>
        </w:rPr>
        <w:t>’</w:t>
      </w:r>
      <w:r w:rsidRPr="00D81BE7">
        <w:rPr>
          <w:lang w:val="fr-FR"/>
        </w:rPr>
        <w:t>enfants :</w:t>
      </w:r>
    </w:p>
    <w:p w14:paraId="58D41D66" w14:textId="77777777" w:rsidR="00A202A0" w:rsidRPr="00D81BE7" w:rsidRDefault="00A202A0" w:rsidP="009D7814">
      <w:pPr>
        <w:pStyle w:val="SingleTxtG"/>
        <w:spacing w:line="236" w:lineRule="exact"/>
        <w:ind w:firstLine="567"/>
        <w:rPr>
          <w:lang w:val="es-ES"/>
        </w:rPr>
      </w:pPr>
      <w:r w:rsidRPr="00D81BE7">
        <w:rPr>
          <w:lang w:val="es-ES"/>
        </w:rPr>
        <w:t>a)</w:t>
      </w:r>
      <w:r w:rsidRPr="00D81BE7">
        <w:rPr>
          <w:lang w:val="es-ES"/>
        </w:rPr>
        <w:tab/>
      </w:r>
      <w:r w:rsidRPr="00D81BE7">
        <w:rPr>
          <w:lang w:val="fr-FR"/>
        </w:rPr>
        <w:t>Ayant été arrêtés ;</w:t>
      </w:r>
    </w:p>
    <w:p w14:paraId="5C78B5EF" w14:textId="77777777" w:rsidR="00A202A0" w:rsidRPr="00D81BE7" w:rsidRDefault="00A202A0" w:rsidP="009D7814">
      <w:pPr>
        <w:pStyle w:val="SingleTxtG"/>
        <w:spacing w:line="236" w:lineRule="exact"/>
        <w:ind w:firstLine="567"/>
        <w:rPr>
          <w:lang w:val="es-ES"/>
        </w:rPr>
      </w:pPr>
      <w:r w:rsidRPr="00D81BE7">
        <w:rPr>
          <w:lang w:val="es-ES"/>
        </w:rPr>
        <w:t>b)</w:t>
      </w:r>
      <w:r w:rsidRPr="00D81BE7">
        <w:rPr>
          <w:lang w:val="es-ES"/>
        </w:rPr>
        <w:tab/>
      </w:r>
      <w:r w:rsidRPr="00D81BE7">
        <w:rPr>
          <w:lang w:val="fr-FR"/>
        </w:rPr>
        <w:t>Ayant bénéficié de programmes de déjudiciarisation ;</w:t>
      </w:r>
    </w:p>
    <w:p w14:paraId="1DE87089" w14:textId="77777777" w:rsidR="00A202A0" w:rsidRPr="00D81BE7" w:rsidRDefault="00A202A0" w:rsidP="009D7814">
      <w:pPr>
        <w:pStyle w:val="SingleTxtG"/>
        <w:spacing w:line="236" w:lineRule="exact"/>
        <w:ind w:firstLine="567"/>
        <w:rPr>
          <w:lang w:val="es-ES"/>
        </w:rPr>
      </w:pPr>
      <w:r w:rsidRPr="00D81BE7">
        <w:rPr>
          <w:lang w:val="es-ES"/>
        </w:rPr>
        <w:t>c)</w:t>
      </w:r>
      <w:r w:rsidRPr="00D81BE7">
        <w:rPr>
          <w:lang w:val="es-ES"/>
        </w:rPr>
        <w:tab/>
      </w:r>
      <w:r w:rsidRPr="00D81BE7">
        <w:rPr>
          <w:lang w:val="fr-FR"/>
        </w:rPr>
        <w:t>Placés en détention provisoire ;</w:t>
      </w:r>
    </w:p>
    <w:p w14:paraId="79320205" w14:textId="77777777" w:rsidR="00A202A0" w:rsidRPr="00D81BE7" w:rsidRDefault="00A202A0" w:rsidP="009D7814">
      <w:pPr>
        <w:pStyle w:val="SingleTxtG"/>
        <w:spacing w:line="236" w:lineRule="exact"/>
        <w:ind w:firstLine="567"/>
        <w:rPr>
          <w:lang w:val="es-ES"/>
        </w:rPr>
      </w:pPr>
      <w:r w:rsidRPr="00D81BE7">
        <w:rPr>
          <w:lang w:val="es-ES"/>
        </w:rPr>
        <w:t>d)</w:t>
      </w:r>
      <w:r w:rsidRPr="00D81BE7">
        <w:rPr>
          <w:lang w:val="es-ES"/>
        </w:rPr>
        <w:tab/>
      </w:r>
      <w:r w:rsidRPr="00D81BE7">
        <w:rPr>
          <w:lang w:val="fr-FR"/>
        </w:rPr>
        <w:t>Purgeant une peine privative de liberté (préciser la durée de la peine).</w:t>
      </w:r>
    </w:p>
    <w:p w14:paraId="0E847A3F" w14:textId="5F047CCD" w:rsidR="00A202A0" w:rsidRPr="00D81BE7" w:rsidRDefault="00A202A0" w:rsidP="00A202A0">
      <w:pPr>
        <w:pStyle w:val="SingleTxtG"/>
        <w:rPr>
          <w:lang w:val="es-ES"/>
        </w:rPr>
      </w:pPr>
      <w:r w:rsidRPr="00D81BE7">
        <w:rPr>
          <w:lang w:val="es-ES"/>
        </w:rPr>
        <w:t>23.</w:t>
      </w:r>
      <w:r w:rsidRPr="00D81BE7">
        <w:rPr>
          <w:lang w:val="es-ES"/>
        </w:rPr>
        <w:tab/>
      </w:r>
      <w:r w:rsidRPr="00D81BE7">
        <w:rPr>
          <w:lang w:val="fr-FR"/>
        </w:rPr>
        <w:t>Donner des informations sur la manière dont les activités de planification, de mise en œuvre et de suivi des mesures visant à atteindre les objectifs de développement durable intègrent une approche fondée sur les droits de l</w:t>
      </w:r>
      <w:r>
        <w:rPr>
          <w:lang w:val="fr-FR"/>
        </w:rPr>
        <w:t>’</w:t>
      </w:r>
      <w:r w:rsidRPr="00D81BE7">
        <w:rPr>
          <w:lang w:val="fr-FR"/>
        </w:rPr>
        <w:t>enfant, notamment en ce qui concerne la participation des enfants et la collecte de données, et sur la manière dont elles favorisent la réalisation des droits de l</w:t>
      </w:r>
      <w:r>
        <w:rPr>
          <w:lang w:val="fr-FR"/>
        </w:rPr>
        <w:t>’</w:t>
      </w:r>
      <w:r w:rsidRPr="00D81BE7">
        <w:rPr>
          <w:lang w:val="fr-FR"/>
        </w:rPr>
        <w:t>enfant consacrés par la Convention et les Protocoles facultatifs s</w:t>
      </w:r>
      <w:r>
        <w:rPr>
          <w:lang w:val="fr-FR"/>
        </w:rPr>
        <w:t>’</w:t>
      </w:r>
      <w:r w:rsidRPr="00D81BE7">
        <w:rPr>
          <w:lang w:val="fr-FR"/>
        </w:rPr>
        <w:t>y</w:t>
      </w:r>
      <w:r w:rsidR="009D7814">
        <w:rPr>
          <w:lang w:val="fr-FR"/>
        </w:rPr>
        <w:t> </w:t>
      </w:r>
      <w:r w:rsidRPr="00D81BE7">
        <w:rPr>
          <w:lang w:val="fr-FR"/>
        </w:rPr>
        <w:t>rapportant.</w:t>
      </w:r>
    </w:p>
    <w:p w14:paraId="0B528341" w14:textId="77777777" w:rsidR="00A202A0" w:rsidRPr="00D81BE7" w:rsidRDefault="00A202A0" w:rsidP="00A202A0">
      <w:pPr>
        <w:pStyle w:val="SingleTxtG"/>
        <w:rPr>
          <w:lang w:val="es-ES"/>
        </w:rPr>
      </w:pPr>
      <w:r w:rsidRPr="00D81BE7">
        <w:rPr>
          <w:lang w:val="es-ES"/>
        </w:rPr>
        <w:t>24.</w:t>
      </w:r>
      <w:r w:rsidRPr="00D81BE7">
        <w:rPr>
          <w:lang w:val="es-ES"/>
        </w:rPr>
        <w:tab/>
      </w:r>
      <w:r w:rsidRPr="00D81BE7">
        <w:rPr>
          <w:lang w:val="fr-FR"/>
        </w:rPr>
        <w:t>Mettre à jour les données figurant dans le rapport qui seraient obsolètes ou ne tiendraient pas compte de faits nouveaux.</w:t>
      </w:r>
    </w:p>
    <w:p w14:paraId="77820936" w14:textId="3C159A96" w:rsidR="00A202A0" w:rsidRPr="00D81BE7" w:rsidRDefault="00A202A0" w:rsidP="00A202A0">
      <w:pPr>
        <w:pStyle w:val="SingleTxtG"/>
        <w:rPr>
          <w:lang w:val="es-ES"/>
        </w:rPr>
      </w:pPr>
      <w:r w:rsidRPr="00D81BE7">
        <w:rPr>
          <w:lang w:val="es-ES"/>
        </w:rPr>
        <w:t>25.</w:t>
      </w:r>
      <w:r w:rsidRPr="00D81BE7">
        <w:rPr>
          <w:lang w:val="es-ES"/>
        </w:rPr>
        <w:tab/>
      </w:r>
      <w:r w:rsidRPr="00D81BE7">
        <w:rPr>
          <w:lang w:val="fr-FR"/>
        </w:rPr>
        <w:t>En outre, l</w:t>
      </w:r>
      <w:r>
        <w:rPr>
          <w:lang w:val="fr-FR"/>
        </w:rPr>
        <w:t>’</w:t>
      </w:r>
      <w:r w:rsidRPr="00D81BE7">
        <w:rPr>
          <w:lang w:val="fr-FR"/>
        </w:rPr>
        <w:t>État partie voudra peut-être dresser la liste des domaines liés à l</w:t>
      </w:r>
      <w:r>
        <w:rPr>
          <w:lang w:val="fr-FR"/>
        </w:rPr>
        <w:t>’</w:t>
      </w:r>
      <w:r w:rsidRPr="00D81BE7">
        <w:rPr>
          <w:lang w:val="fr-FR"/>
        </w:rPr>
        <w:t>enfance qu</w:t>
      </w:r>
      <w:r>
        <w:rPr>
          <w:lang w:val="fr-FR"/>
        </w:rPr>
        <w:t>’</w:t>
      </w:r>
      <w:r w:rsidRPr="00D81BE7">
        <w:rPr>
          <w:lang w:val="fr-FR"/>
        </w:rPr>
        <w:t>il estime prioritaires.</w:t>
      </w:r>
    </w:p>
    <w:p w14:paraId="21876572" w14:textId="3C622D4A" w:rsidR="007341B7" w:rsidRPr="00A202A0" w:rsidRDefault="00A202A0" w:rsidP="009D7814">
      <w:pPr>
        <w:pStyle w:val="SingleTxtG"/>
        <w:spacing w:before="240" w:after="0" w:line="160" w:lineRule="exact"/>
        <w:jc w:val="center"/>
        <w:rPr>
          <w:u w:val="single"/>
        </w:rPr>
      </w:pPr>
      <w:r>
        <w:rPr>
          <w:u w:val="single"/>
          <w:lang w:val="es-ES"/>
        </w:rPr>
        <w:tab/>
      </w:r>
      <w:r>
        <w:rPr>
          <w:u w:val="single"/>
          <w:lang w:val="es-ES"/>
        </w:rPr>
        <w:tab/>
      </w:r>
      <w:r>
        <w:rPr>
          <w:u w:val="single"/>
          <w:lang w:val="es-ES"/>
        </w:rPr>
        <w:tab/>
      </w:r>
    </w:p>
    <w:sectPr w:rsidR="007341B7" w:rsidRPr="00A202A0" w:rsidSect="00A202A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0859D" w14:textId="77777777" w:rsidR="00340AD4" w:rsidRDefault="00340AD4" w:rsidP="00F95C08">
      <w:pPr>
        <w:spacing w:line="240" w:lineRule="auto"/>
      </w:pPr>
    </w:p>
  </w:endnote>
  <w:endnote w:type="continuationSeparator" w:id="0">
    <w:p w14:paraId="18C02F97" w14:textId="77777777" w:rsidR="00340AD4" w:rsidRPr="00AC3823" w:rsidRDefault="00340AD4" w:rsidP="00AC3823">
      <w:pPr>
        <w:pStyle w:val="Pieddepage"/>
      </w:pPr>
    </w:p>
  </w:endnote>
  <w:endnote w:type="continuationNotice" w:id="1">
    <w:p w14:paraId="182457DF" w14:textId="77777777" w:rsidR="00340AD4" w:rsidRDefault="00340A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3855" w14:textId="73127FB3" w:rsidR="00A202A0" w:rsidRPr="00A202A0" w:rsidRDefault="00A202A0" w:rsidP="00A202A0">
    <w:pPr>
      <w:pStyle w:val="Pieddepage"/>
      <w:tabs>
        <w:tab w:val="right" w:pos="9638"/>
      </w:tabs>
    </w:pPr>
    <w:r w:rsidRPr="00A202A0">
      <w:rPr>
        <w:b/>
        <w:sz w:val="18"/>
      </w:rPr>
      <w:fldChar w:fldCharType="begin"/>
    </w:r>
    <w:r w:rsidRPr="00A202A0">
      <w:rPr>
        <w:b/>
        <w:sz w:val="18"/>
      </w:rPr>
      <w:instrText xml:space="preserve"> PAGE  \* MERGEFORMAT </w:instrText>
    </w:r>
    <w:r w:rsidRPr="00A202A0">
      <w:rPr>
        <w:b/>
        <w:sz w:val="18"/>
      </w:rPr>
      <w:fldChar w:fldCharType="separate"/>
    </w:r>
    <w:r w:rsidRPr="00A202A0">
      <w:rPr>
        <w:b/>
        <w:noProof/>
        <w:sz w:val="18"/>
      </w:rPr>
      <w:t>2</w:t>
    </w:r>
    <w:r w:rsidRPr="00A202A0">
      <w:rPr>
        <w:b/>
        <w:sz w:val="18"/>
      </w:rPr>
      <w:fldChar w:fldCharType="end"/>
    </w:r>
    <w:r>
      <w:rPr>
        <w:b/>
        <w:sz w:val="18"/>
      </w:rPr>
      <w:tab/>
    </w:r>
    <w:r>
      <w:t>GE.21-03016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D425F" w14:textId="6FB206C3" w:rsidR="00A202A0" w:rsidRPr="00A202A0" w:rsidRDefault="00A202A0" w:rsidP="00A202A0">
    <w:pPr>
      <w:pStyle w:val="Pieddepage"/>
      <w:tabs>
        <w:tab w:val="right" w:pos="9638"/>
      </w:tabs>
      <w:rPr>
        <w:b/>
        <w:sz w:val="18"/>
      </w:rPr>
    </w:pPr>
    <w:r>
      <w:t>GE.21-03016</w:t>
    </w:r>
    <w:r>
      <w:tab/>
    </w:r>
    <w:r w:rsidRPr="00A202A0">
      <w:rPr>
        <w:b/>
        <w:sz w:val="18"/>
      </w:rPr>
      <w:fldChar w:fldCharType="begin"/>
    </w:r>
    <w:r w:rsidRPr="00A202A0">
      <w:rPr>
        <w:b/>
        <w:sz w:val="18"/>
      </w:rPr>
      <w:instrText xml:space="preserve"> PAGE  \* MERGEFORMAT </w:instrText>
    </w:r>
    <w:r w:rsidRPr="00A202A0">
      <w:rPr>
        <w:b/>
        <w:sz w:val="18"/>
      </w:rPr>
      <w:fldChar w:fldCharType="separate"/>
    </w:r>
    <w:r w:rsidRPr="00A202A0">
      <w:rPr>
        <w:b/>
        <w:noProof/>
        <w:sz w:val="18"/>
      </w:rPr>
      <w:t>3</w:t>
    </w:r>
    <w:r w:rsidRPr="00A202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EBAE6" w14:textId="6D64313D" w:rsidR="002D14A3" w:rsidRPr="00A202A0" w:rsidRDefault="00A202A0" w:rsidP="00A202A0">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2946F18F" wp14:editId="1F587E5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21-03016  (F)</w:t>
    </w:r>
    <w:r>
      <w:rPr>
        <w:noProof/>
        <w:sz w:val="20"/>
      </w:rPr>
      <w:drawing>
        <wp:anchor distT="0" distB="0" distL="114300" distR="114300" simplePos="0" relativeHeight="251660288" behindDoc="0" locked="0" layoutInCell="1" allowOverlap="1" wp14:anchorId="77804081" wp14:editId="725AF182">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150421    150421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48DB3" w14:textId="77777777" w:rsidR="00340AD4" w:rsidRPr="00AC3823" w:rsidRDefault="00340AD4" w:rsidP="00AC3823">
      <w:pPr>
        <w:pStyle w:val="Pieddepage"/>
        <w:tabs>
          <w:tab w:val="right" w:pos="2155"/>
        </w:tabs>
        <w:spacing w:after="80" w:line="240" w:lineRule="atLeast"/>
        <w:ind w:left="680"/>
        <w:rPr>
          <w:u w:val="single"/>
        </w:rPr>
      </w:pPr>
      <w:r>
        <w:rPr>
          <w:u w:val="single"/>
        </w:rPr>
        <w:tab/>
      </w:r>
    </w:p>
  </w:footnote>
  <w:footnote w:type="continuationSeparator" w:id="0">
    <w:p w14:paraId="2F333F0B" w14:textId="77777777" w:rsidR="00340AD4" w:rsidRPr="00AC3823" w:rsidRDefault="00340AD4" w:rsidP="00AC3823">
      <w:pPr>
        <w:pStyle w:val="Pieddepage"/>
        <w:tabs>
          <w:tab w:val="right" w:pos="2155"/>
        </w:tabs>
        <w:spacing w:after="80" w:line="240" w:lineRule="atLeast"/>
        <w:ind w:left="680"/>
        <w:rPr>
          <w:u w:val="single"/>
        </w:rPr>
      </w:pPr>
      <w:r>
        <w:rPr>
          <w:u w:val="single"/>
        </w:rPr>
        <w:tab/>
      </w:r>
    </w:p>
  </w:footnote>
  <w:footnote w:type="continuationNotice" w:id="1">
    <w:p w14:paraId="7CB135E9" w14:textId="77777777" w:rsidR="00340AD4" w:rsidRPr="00AC3823" w:rsidRDefault="00340AD4">
      <w:pPr>
        <w:spacing w:line="240" w:lineRule="auto"/>
        <w:rPr>
          <w:sz w:val="2"/>
          <w:szCs w:val="2"/>
        </w:rPr>
      </w:pPr>
    </w:p>
  </w:footnote>
  <w:footnote w:id="2">
    <w:p w14:paraId="1D2F165F" w14:textId="77777777" w:rsidR="00A202A0" w:rsidRPr="00A202A0" w:rsidRDefault="00A202A0" w:rsidP="00A202A0">
      <w:pPr>
        <w:pStyle w:val="Notedebasdepage"/>
        <w:spacing w:before="120" w:after="120"/>
        <w:jc w:val="both"/>
        <w:rPr>
          <w:szCs w:val="18"/>
        </w:rPr>
      </w:pPr>
      <w:r>
        <w:rPr>
          <w:lang w:val="fr-FR"/>
        </w:rPr>
        <w:tab/>
      </w:r>
      <w:r w:rsidRPr="00A202A0">
        <w:rPr>
          <w:sz w:val="20"/>
          <w:lang w:val="fr-FR"/>
        </w:rPr>
        <w:t>*</w:t>
      </w:r>
      <w:r w:rsidRPr="00A202A0">
        <w:rPr>
          <w:sz w:val="20"/>
          <w:lang w:val="fr-FR"/>
        </w:rPr>
        <w:tab/>
      </w:r>
      <w:r w:rsidRPr="00A202A0">
        <w:rPr>
          <w:szCs w:val="18"/>
          <w:lang w:val="fr-FR"/>
        </w:rPr>
        <w:t>Adoptée par le Groupe de travail de présession le 11 février 2021.</w:t>
      </w:r>
    </w:p>
  </w:footnote>
  <w:footnote w:id="3">
    <w:p w14:paraId="3279EEF6" w14:textId="77777777" w:rsidR="00A202A0" w:rsidRPr="000C3073" w:rsidRDefault="00A202A0" w:rsidP="00ED2428">
      <w:pPr>
        <w:pStyle w:val="Notedebasdepage"/>
      </w:pPr>
      <w:r w:rsidRPr="00C34686">
        <w:rPr>
          <w:lang w:val="fr-FR"/>
        </w:rPr>
        <w:tab/>
      </w:r>
      <w:r w:rsidRPr="00ED2428">
        <w:rPr>
          <w:rStyle w:val="Appelnotedebasdep"/>
        </w:rPr>
        <w:footnoteRef/>
      </w:r>
      <w:r w:rsidRPr="00C34686">
        <w:rPr>
          <w:lang w:val="fr-FR"/>
        </w:rPr>
        <w:tab/>
      </w:r>
      <w:r w:rsidRPr="00ED2428">
        <w:t>Sauf</w:t>
      </w:r>
      <w:r w:rsidRPr="00C34686">
        <w:rPr>
          <w:lang w:val="fr-FR"/>
        </w:rPr>
        <w:t xml:space="preserve"> indication contraire, les numéros de paragraphes </w:t>
      </w:r>
      <w:r>
        <w:rPr>
          <w:lang w:val="fr-FR"/>
        </w:rPr>
        <w:t xml:space="preserve">mentionnés entre parenthèses </w:t>
      </w:r>
      <w:r w:rsidRPr="00C34686">
        <w:rPr>
          <w:lang w:val="fr-FR"/>
        </w:rPr>
        <w:t>renvoient au rapport valant cinquième et sixième rapports périodiques de l’</w:t>
      </w:r>
      <w:r>
        <w:rPr>
          <w:lang w:val="fr-FR"/>
        </w:rPr>
        <w:t>É</w:t>
      </w:r>
      <w:r w:rsidRPr="00C34686">
        <w:rPr>
          <w:lang w:val="fr-FR"/>
        </w:rPr>
        <w:t>tat partie (CRC/C/BOL/5-6).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43776" w14:textId="142A939A" w:rsidR="00A202A0" w:rsidRPr="00A202A0" w:rsidRDefault="00A202A0">
    <w:pPr>
      <w:pStyle w:val="En-tte"/>
    </w:pPr>
    <w:fldSimple w:instr=" TITLE  \* MERGEFORMAT ">
      <w:r>
        <w:t>CRC/C/BOL/Q/5-6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33D33" w14:textId="434A9472" w:rsidR="00A202A0" w:rsidRPr="00A202A0" w:rsidRDefault="00A202A0" w:rsidP="00A202A0">
    <w:pPr>
      <w:pStyle w:val="En-tte"/>
      <w:jc w:val="right"/>
    </w:pPr>
    <w:fldSimple w:instr=" TITLE  \* MERGEFORMAT ">
      <w:r>
        <w:t>CRC/C/BOL/Q/5-6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D4"/>
    <w:rsid w:val="00017F94"/>
    <w:rsid w:val="00023842"/>
    <w:rsid w:val="000334F9"/>
    <w:rsid w:val="000354E9"/>
    <w:rsid w:val="0007796D"/>
    <w:rsid w:val="000B7790"/>
    <w:rsid w:val="00111F2F"/>
    <w:rsid w:val="0014365E"/>
    <w:rsid w:val="00176178"/>
    <w:rsid w:val="001B3C3E"/>
    <w:rsid w:val="001F525A"/>
    <w:rsid w:val="00212214"/>
    <w:rsid w:val="00223272"/>
    <w:rsid w:val="0024779E"/>
    <w:rsid w:val="00260A30"/>
    <w:rsid w:val="002D14A3"/>
    <w:rsid w:val="00311E81"/>
    <w:rsid w:val="00340AD4"/>
    <w:rsid w:val="00340ED0"/>
    <w:rsid w:val="00411C8E"/>
    <w:rsid w:val="00446FE5"/>
    <w:rsid w:val="00452396"/>
    <w:rsid w:val="00485B35"/>
    <w:rsid w:val="004D7A2C"/>
    <w:rsid w:val="005505B7"/>
    <w:rsid w:val="00573BE5"/>
    <w:rsid w:val="00586ED3"/>
    <w:rsid w:val="00596AA9"/>
    <w:rsid w:val="0071601D"/>
    <w:rsid w:val="007341B7"/>
    <w:rsid w:val="00760CBC"/>
    <w:rsid w:val="007A62E6"/>
    <w:rsid w:val="007F61AD"/>
    <w:rsid w:val="0080684C"/>
    <w:rsid w:val="00840413"/>
    <w:rsid w:val="00871C75"/>
    <w:rsid w:val="008776DC"/>
    <w:rsid w:val="008C54BD"/>
    <w:rsid w:val="008F3CA0"/>
    <w:rsid w:val="00933B06"/>
    <w:rsid w:val="0094656A"/>
    <w:rsid w:val="009705C8"/>
    <w:rsid w:val="009D7814"/>
    <w:rsid w:val="00A202A0"/>
    <w:rsid w:val="00A30353"/>
    <w:rsid w:val="00AC3823"/>
    <w:rsid w:val="00AE323C"/>
    <w:rsid w:val="00B00181"/>
    <w:rsid w:val="00B24A9B"/>
    <w:rsid w:val="00B765F7"/>
    <w:rsid w:val="00BA0CA9"/>
    <w:rsid w:val="00C02897"/>
    <w:rsid w:val="00D3439C"/>
    <w:rsid w:val="00DB1831"/>
    <w:rsid w:val="00DD3BFD"/>
    <w:rsid w:val="00DF6678"/>
    <w:rsid w:val="00ED2428"/>
    <w:rsid w:val="00EF767D"/>
    <w:rsid w:val="00F660DF"/>
    <w:rsid w:val="00F95C08"/>
    <w:rsid w:val="00FD3FC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CD5685"/>
  <w15:docId w15:val="{A5DB10FA-0809-4B5D-82BB-25C56F95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5</Pages>
  <Words>2178</Words>
  <Characters>12396</Characters>
  <Application>Microsoft Office Word</Application>
  <DocSecurity>0</DocSecurity>
  <Lines>1377</Lines>
  <Paragraphs>582</Paragraphs>
  <ScaleCrop>false</ScaleCrop>
  <HeadingPairs>
    <vt:vector size="2" baseType="variant">
      <vt:variant>
        <vt:lpstr>Titre</vt:lpstr>
      </vt:variant>
      <vt:variant>
        <vt:i4>1</vt:i4>
      </vt:variant>
    </vt:vector>
  </HeadingPairs>
  <TitlesOfParts>
    <vt:vector size="1" baseType="lpstr">
      <vt:lpstr>CRC/C/BOL/Q/5-6</vt:lpstr>
    </vt:vector>
  </TitlesOfParts>
  <Company>DCM</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CRC/C/BOL/Q/5-6</dc:title>
  <dc:subject/>
  <dc:creator>Fabienne CRELIER</dc:creator>
  <cp:keywords/>
  <cp:lastModifiedBy>Fabienne Crelier</cp:lastModifiedBy>
  <cp:revision>2</cp:revision>
  <cp:lastPrinted>2014-05-14T10:59:00Z</cp:lastPrinted>
  <dcterms:created xsi:type="dcterms:W3CDTF">2021-04-15T12:07:00Z</dcterms:created>
  <dcterms:modified xsi:type="dcterms:W3CDTF">2021-04-15T12:07:00Z</dcterms:modified>
</cp:coreProperties>
</file>