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43386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130907    130907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5651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</w:t>
            </w:r>
            <w:proofErr w:type="spellStart"/>
            <w:r>
              <w:rPr>
                <w:sz w:val="22"/>
                <w:lang w:val="en-US"/>
              </w:rPr>
              <w:t>KOR/CO/2/Add.1</w:t>
            </w:r>
            <w:proofErr w:type="spellEnd"/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August</w:t>
            </w:r>
            <w:proofErr w:type="spellEnd"/>
            <w:r>
              <w:rPr>
                <w:sz w:val="22"/>
              </w:rPr>
              <w:t xml:space="preserve"> 2007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RUSSIAN</w:t>
            </w:r>
            <w:proofErr w:type="spellEnd"/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Комментарии правительства Республики Кореи</w:t>
      </w:r>
      <w:r>
        <w:rPr>
          <w:rStyle w:val="FootnoteReference"/>
          <w:b w:val="0"/>
          <w:bCs/>
        </w:rPr>
        <w:footnoteReference w:customMarkFollows="1" w:id="1"/>
        <w:sym w:font="Symbol" w:char="F02A"/>
      </w:r>
      <w:r>
        <w:rPr>
          <w:b/>
          <w:bCs/>
        </w:rPr>
        <w:t xml:space="preserve"> относительно выводов и рекомендаций Комитета против пыток (</w:t>
      </w:r>
      <w:r>
        <w:rPr>
          <w:b/>
          <w:bCs/>
          <w:lang w:val="en-US"/>
        </w:rPr>
        <w:t>CAT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</w:t>
      </w:r>
      <w:proofErr w:type="spellStart"/>
      <w:r>
        <w:rPr>
          <w:b/>
          <w:bCs/>
          <w:lang w:val="en-US"/>
        </w:rPr>
        <w:t>KOR</w:t>
      </w:r>
      <w:proofErr w:type="spellEnd"/>
      <w:r>
        <w:rPr>
          <w:b/>
          <w:bCs/>
        </w:rPr>
        <w:t>/</w:t>
      </w:r>
      <w:r>
        <w:rPr>
          <w:b/>
          <w:bCs/>
          <w:lang w:val="en-US"/>
        </w:rPr>
        <w:t>CO</w:t>
      </w:r>
      <w:r>
        <w:rPr>
          <w:b/>
          <w:bCs/>
        </w:rPr>
        <w:t>/2)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right"/>
      </w:pPr>
      <w:r>
        <w:t>[27 июня 2007 года]</w:t>
      </w:r>
    </w:p>
    <w:p w:rsidR="00000000" w:rsidRDefault="00000000">
      <w:pPr>
        <w:jc w:val="right"/>
      </w:pPr>
    </w:p>
    <w:p w:rsidR="00000000" w:rsidRDefault="00000000">
      <w:pPr>
        <w:rPr>
          <w:b/>
          <w:bCs/>
        </w:rPr>
      </w:pPr>
      <w:r>
        <w:br w:type="page"/>
      </w:r>
      <w:r>
        <w:rPr>
          <w:b/>
          <w:bCs/>
        </w:rPr>
        <w:t>Пункт 7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Несмотря на существование законодательных и административных мер для пресечения и запрещения пыток и других видов жестокого обращения, Комитет сохраняет обеспокоенность в связи с продолжающими поступать сообщениями о случаях пыток и запугивания со стороны сотрудников правоохранительных органов, в частности в связи с применением чрезмерной силы и других видов жестокого обращения во время арестов и расследования, а также в местах содержания под стражей и исправительных заведениях.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Государству-участнику следует активизировать усилия по поощрению культуры прав человека посредством обеспечения разработки и осуществления политики "нулевой терпимости" в отношении сотрудников правоохранительных органов, а также всего персонала мест содержания под стражей и исправительных заведений.  Государству-участнику также следует активизировать свои усилия в отношении образования, повышения осведомленности и учебных программ в сфере прав человека как общей направленности, так и конкретно применительно к запрету пыток.</w:t>
      </w:r>
    </w:p>
    <w:p w:rsidR="00000000" w:rsidRDefault="00000000">
      <w:pPr>
        <w:ind w:left="561"/>
        <w:rPr>
          <w:b/>
          <w:bCs/>
        </w:rPr>
      </w:pPr>
    </w:p>
    <w:p w:rsidR="00000000" w:rsidRDefault="00000000">
      <w:r>
        <w:t>1.</w:t>
      </w:r>
      <w:r>
        <w:tab/>
        <w:t xml:space="preserve">В мае 2006 года министерство юстиции учредило бюро по правам человека для осуществления предварительных инспекций в целях предотвращения нарушений прав человека в процессе </w:t>
      </w:r>
      <w:proofErr w:type="spellStart"/>
      <w:r>
        <w:t>правоприменения</w:t>
      </w:r>
      <w:proofErr w:type="spellEnd"/>
      <w:r>
        <w:t xml:space="preserve"> в рамках министерства, включая расследование, исправление и иммиграцию.  В случае возникновения соответствующего дела бюро по правам человека обладает полномочиями по проведению оперативного расследования и принятию мер защиты в интересах жертв.</w:t>
      </w:r>
    </w:p>
    <w:p w:rsidR="00000000" w:rsidRDefault="00000000"/>
    <w:p w:rsidR="00000000" w:rsidRDefault="00000000">
      <w:r>
        <w:t>2.</w:t>
      </w:r>
      <w:r>
        <w:tab/>
        <w:t xml:space="preserve">В мае 2006 года в рамках бюро по правам человека был создан Центр экстренного реагирования на нарушения прав человека, в компетенцию которого вошло расследование случаев нарушений прав человека и предоставление средств правовой защиты в рамках осуществляемого министерством юстиции </w:t>
      </w:r>
      <w:proofErr w:type="spellStart"/>
      <w:r>
        <w:t>правоприменения</w:t>
      </w:r>
      <w:proofErr w:type="spellEnd"/>
      <w:r>
        <w:t>.  В период с мая по декабрь 2006 года поступили сообщения о 207 случаях;  23 из 45 расследованных дел были приняты к рассмотрению, а жертвам были предоставлены средства правовой защиты.  С мая 2006 года по февраль 2007 года в целях предотвращения нарушений прав человека была проведена инспекция 73 из 147 исправительных учреждений и центров предварительного заключения (</w:t>
      </w:r>
      <w:proofErr w:type="spellStart"/>
      <w:r>
        <w:t>51%</w:t>
      </w:r>
      <w:proofErr w:type="spellEnd"/>
      <w:r>
        <w:t>), находящихся в ведении министерства юстиции (637 заключенных участвовали в обследовании, и с 234 заключенными были проведены беседы).</w:t>
      </w:r>
    </w:p>
    <w:p w:rsidR="00000000" w:rsidRDefault="00000000">
      <w:r>
        <w:br w:type="page"/>
      </w:r>
    </w:p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Средства защиты включают изменение несправедливой меры наказания, перевод в другие камеры и улучшение медицинского обслуживания заключенных.</w:t>
      </w:r>
    </w:p>
    <w:p w:rsidR="00000000" w:rsidRDefault="00000000">
      <w:pPr>
        <w:rPr>
          <w:b/>
          <w:bCs/>
        </w:rPr>
      </w:pPr>
    </w:p>
    <w:p w:rsidR="00000000" w:rsidRDefault="00000000">
      <w:r>
        <w:t>3.</w:t>
      </w:r>
      <w:r>
        <w:tab/>
        <w:t>Для улучшения защиты прав человека в процессе расследования в июне 2006 года был осуществлен пересмотр руководства "Стандарты прав человека при проведении расследований", реализующего новую систему в целях расширения защиты прав человека и предусматривающего такие меры, как немедленное уведомление об аресте по телефону, принятие решения о заключении под стражу в соответствии со стандартами содержания под стражей во время проведения расследования, допуск законных представителей к участию в процессе расследования и предоставление обязательного перерыва во время длительных расследований.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Соответствующие положения "Стандартов прав человека при проведении расследований"</w:t>
      </w:r>
    </w:p>
    <w:p w:rsidR="00000000" w:rsidRDefault="00000000">
      <w:pPr>
        <w:rPr>
          <w:b/>
          <w:bCs/>
        </w:rPr>
      </w:pPr>
    </w:p>
    <w:p w:rsidR="00000000" w:rsidRDefault="00000000">
      <w:r>
        <w:tab/>
        <w:t>а)</w:t>
      </w:r>
      <w:r>
        <w:tab/>
        <w:t>Статья 20 (своевременное уведомление об аресте и т.д.)</w:t>
      </w:r>
    </w:p>
    <w:p w:rsidR="00000000" w:rsidRDefault="00000000"/>
    <w:p w:rsidR="00000000" w:rsidRDefault="00000000">
      <w:r>
        <w:tab/>
        <w:t>В дополнение к письменным уведомлениям, предусмотренным в пункте 1, сразу после ареста или задержания делается дополнительное уведомление по телефону или факсу.  Вместе с тем это правило не действует при определенных обстоятельствах, например в случае побега соучастника или уничтожения доказательств, а также не применяется к лицам, которые были проинформированы, как это предусмотрено в пункте 1, во время ареста или задержания.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b</w:t>
      </w:r>
      <w:r>
        <w:t>)</w:t>
      </w:r>
      <w:r>
        <w:tab/>
        <w:t>Статья 16 (Стандарты содержания под стражей во время проведения расследования)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Прокурор должен беспристрастно и осмотрительно принять решение относительно заключения под стражу в соответствии со стандартами содержания под стражей во время проведения расследования, которые были сформулированы и применены в целях укрепления принципа верховенства права и повышения уровня доверия людей к уголовному правосудию.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tab/>
        <w:t>(</w:t>
      </w:r>
      <w:r>
        <w:rPr>
          <w:lang w:val="en-US"/>
        </w:rPr>
        <w:t>ii</w:t>
      </w:r>
      <w:r>
        <w:t>)</w:t>
      </w:r>
      <w:r>
        <w:tab/>
        <w:t>Принимая решение о заключении лица под стражу, прокурор должен:</w:t>
      </w:r>
    </w:p>
    <w:p w:rsidR="00000000" w:rsidRDefault="00000000">
      <w:pPr>
        <w:ind w:left="1701" w:hanging="1701"/>
      </w:pPr>
    </w:p>
    <w:p w:rsidR="00000000" w:rsidRDefault="00000000">
      <w:pPr>
        <w:ind w:left="1701" w:hanging="1701"/>
      </w:pPr>
      <w:r>
        <w:tab/>
      </w:r>
      <w:r>
        <w:tab/>
      </w:r>
      <w:r>
        <w:tab/>
        <w:t>Провести тщательный анализ того, основано ли уголовное обвинение, предъявленное подозреваемому, на объективных доказательствах.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tab/>
      </w:r>
      <w:r>
        <w:tab/>
        <w:t>Принять разумное решение относительно наличия оснований для заключения лица под стражу, таких, как возможность побега или уничтожения доказательств, обстоятельно рассмотрев такие аспекты, как характер уголовного преступления, предполагаемую продолжительность наказания, характер и поведение подозреваемого, его уголовное прошлое, семейное положение, профессию, социальный статус и ситуацию после уголовного преступления.</w:t>
      </w:r>
    </w:p>
    <w:p w:rsidR="00000000" w:rsidRDefault="00000000">
      <w:pPr>
        <w:ind w:left="1134" w:hanging="1134"/>
      </w:pPr>
    </w:p>
    <w:p w:rsidR="00000000" w:rsidRDefault="00000000">
      <w:pPr>
        <w:ind w:left="1701" w:hanging="1701"/>
      </w:pPr>
      <w:r>
        <w:tab/>
      </w:r>
      <w:r>
        <w:tab/>
      </w:r>
      <w:r>
        <w:tab/>
        <w:t>Вывод о возможном побеге или уничтожении доказательств не должен делаться на основании отрицания подозреваемым совершения преступления, осуществления подозреваемым права хранить молчание или внимания, уделяемого этому делу средствами массовой информации.</w:t>
      </w:r>
    </w:p>
    <w:p w:rsidR="00000000" w:rsidRDefault="00000000"/>
    <w:p w:rsidR="00000000" w:rsidRDefault="00000000">
      <w:r>
        <w:tab/>
        <w:t>с)</w:t>
      </w:r>
      <w:r>
        <w:tab/>
        <w:t>Статья 47 [Присутствие близкого человека, например члена семьи]</w:t>
      </w:r>
    </w:p>
    <w:p w:rsidR="00000000" w:rsidRDefault="00000000"/>
    <w:p w:rsidR="00000000" w:rsidRDefault="00000000">
      <w:pPr>
        <w:ind w:left="1701" w:hanging="1134"/>
      </w:pP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В случае, если жертва или свидетели удовлетворяют любому из перечисленных ниже критериев, прокурор обязан разрешить присутствие близкого человека, за исключением случаев, когда это препятствует расследованию или не совпадает с его намерениями.</w:t>
      </w:r>
    </w:p>
    <w:p w:rsidR="00000000" w:rsidRDefault="00000000">
      <w:pPr>
        <w:ind w:left="1701" w:hanging="1134"/>
      </w:pPr>
    </w:p>
    <w:p w:rsidR="00000000" w:rsidRDefault="00000000">
      <w:pPr>
        <w:ind w:left="1701" w:hanging="1134"/>
      </w:pPr>
      <w:r>
        <w:tab/>
      </w:r>
      <w:proofErr w:type="spellStart"/>
      <w:r>
        <w:rPr>
          <w:lang w:val="fr-CH"/>
        </w:rPr>
        <w:t>ii</w:t>
      </w:r>
      <w:proofErr w:type="spellEnd"/>
      <w:r>
        <w:t>)</w:t>
      </w:r>
      <w:r>
        <w:tab/>
        <w:t>Озабоченность в связи с осуществлением прав лицами, не достигшими определенного возраста или физически/психически неполноценными.</w:t>
      </w:r>
    </w:p>
    <w:p w:rsidR="00000000" w:rsidRDefault="00000000">
      <w:pPr>
        <w:ind w:left="1701" w:hanging="1134"/>
      </w:pPr>
    </w:p>
    <w:p w:rsidR="00000000" w:rsidRDefault="00000000">
      <w:pPr>
        <w:ind w:left="1701" w:hanging="1134"/>
      </w:pPr>
      <w:r>
        <w:tab/>
      </w:r>
      <w:r>
        <w:rPr>
          <w:lang w:val="en-US"/>
        </w:rPr>
        <w:t>iii</w:t>
      </w:r>
      <w:r>
        <w:t>)</w:t>
      </w:r>
      <w:r>
        <w:tab/>
        <w:t>Лица, нуждающиеся в психологической устойчивости.</w:t>
      </w:r>
    </w:p>
    <w:p w:rsidR="00000000" w:rsidRDefault="00000000">
      <w:pPr>
        <w:ind w:left="567"/>
      </w:pPr>
    </w:p>
    <w:p w:rsidR="00000000" w:rsidRDefault="00000000">
      <w:r>
        <w:t>4.</w:t>
      </w:r>
      <w:r>
        <w:tab/>
        <w:t>Статья 42 [Предоставление перерывов]</w:t>
      </w:r>
    </w:p>
    <w:p w:rsidR="00000000" w:rsidRDefault="00000000"/>
    <w:p w:rsidR="00000000" w:rsidRDefault="00000000">
      <w:r>
        <w:tab/>
        <w:t>а)</w:t>
      </w:r>
      <w:r>
        <w:tab/>
        <w:t>В случае долговременного расследования прокурор должен допускать существенные перерывы во время расследования, чтобы подозреваемый мог отдохнуть.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В случае, когда подозреваемый ходатайствует о временном приостановлении расследования, оно должно быть разрешено с учетом времени, на которое рассчитано расследование, а также состояния его здоровья.</w:t>
      </w:r>
    </w:p>
    <w:p w:rsidR="00000000" w:rsidRDefault="00000000"/>
    <w:p w:rsidR="00000000" w:rsidRDefault="00000000">
      <w:r>
        <w:tab/>
        <w:t>с)</w:t>
      </w:r>
      <w:r>
        <w:tab/>
        <w:t>В случае выявления у подозреваемого проблем со здоровьем прокурор должен принять надлежащие меры, например обеспечить проведение медицинского осмотра или предоставить подозреваемому отдых.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Положения пункта 1 или 3 применяются в случае допроса причастных к делу сторон, таких, как подозреваемый до заключения под стражу, жертва или свидетель.</w:t>
      </w:r>
    </w:p>
    <w:p w:rsidR="00000000" w:rsidRDefault="00000000"/>
    <w:p w:rsidR="00000000" w:rsidRDefault="00000000">
      <w:r>
        <w:t>5.</w:t>
      </w:r>
      <w:r>
        <w:tab/>
        <w:t xml:space="preserve">Для эффективного осуществления "Стандартов защиты прав человека при проведении расследования" в марте 2007 года всем органам прокуратуры было рекомендовано использовать в своей работе "Руководство по надзору за соблюдением прав человека", которое содержит следующие элементы:  полугодовые отчеты и результаты инспекций осуществления Стандартов, представленные министерству юстиции и в канцелярию Верховного прокурора;  результаты всестороннего контроля за осуществлением Стандартов канцелярией Верховного прокурора и прокурорами соответствующих старших </w:t>
      </w:r>
      <w:proofErr w:type="spellStart"/>
      <w:r>
        <w:t>прокуратур</w:t>
      </w:r>
      <w:proofErr w:type="spellEnd"/>
      <w:r>
        <w:t>;  инспекции, осуществленные управлением Генерального инспектора и отделом по правам человека министерства юстиции в случаях, когда внутренние проверки считаются недостаточными.</w:t>
      </w:r>
    </w:p>
    <w:p w:rsidR="00000000" w:rsidRDefault="00000000"/>
    <w:p w:rsidR="00000000" w:rsidRDefault="00000000">
      <w:r>
        <w:t>6.</w:t>
      </w:r>
      <w:r>
        <w:tab/>
        <w:t>1 апреля 2006 года Национальная служба разведки приняла "Стандарты прав человека при проведении расследования" и занимается их осуществлением.  С учреждением в апреле 2006 года "Группы поощрения прав человека" в рамках департамента расследований службы безопасности была создана система внутреннего контроля за соблюдением прав человека, возлагающая на каждого сотрудника ответственность за защиту прав человека.  Распорядок проведения следственных действий в отношении подозреваемого строго регламентирован:  после 20.00 часов подозреваемый переводится в ближайший полицейский участок и снова доставляется в кабинет расследования в помещениях Национальной службы разведки в 9 часов утра на следующий день.</w:t>
      </w:r>
    </w:p>
    <w:p w:rsidR="00000000" w:rsidRDefault="00000000"/>
    <w:p w:rsidR="00000000" w:rsidRDefault="00000000">
      <w:r>
        <w:t>7.</w:t>
      </w:r>
      <w:r>
        <w:tab/>
        <w:t xml:space="preserve">В целях улучшения условий, в которых проводится расследование, помещения для проведения следственных действий в комплексе зданий Национальной службы разведки размещены над землей, оснащены системой внутреннего </w:t>
      </w:r>
      <w:proofErr w:type="spellStart"/>
      <w:r>
        <w:t>видеонаблюдения</w:t>
      </w:r>
      <w:proofErr w:type="spellEnd"/>
      <w:r>
        <w:t xml:space="preserve"> для производства видеозаписи всего хода допроса подозреваемого с его согласия, а рядом со зданием, где проводятся следственные действия, оборудовано помещение для встреч с адвокатом в целях облегчения выявления проблем и подачи жалоб в процессе расследования.</w:t>
      </w:r>
    </w:p>
    <w:p w:rsidR="00000000" w:rsidRDefault="00000000"/>
    <w:p w:rsidR="00000000" w:rsidRDefault="00000000">
      <w:r>
        <w:t>8.</w:t>
      </w:r>
      <w:r>
        <w:tab/>
        <w:t>В октябре 2005 года были изданы "Должностные инструкции по защите прав человека для сотрудников полиции" для пресечения нарушений прав человека всеми сотрудниками полиции, включая работающих в полицейских камерах.  Полицейские, совершившие акты насилия, такие, как пытки, подлежат наказанию в соответствии с Уголовным кодексом.</w:t>
      </w:r>
    </w:p>
    <w:p w:rsidR="00000000" w:rsidRDefault="00000000"/>
    <w:p w:rsidR="00000000" w:rsidRDefault="00000000">
      <w:r>
        <w:tab/>
        <w:t>а)</w:t>
      </w:r>
      <w:r>
        <w:tab/>
        <w:t xml:space="preserve">В пункте </w:t>
      </w:r>
      <w:proofErr w:type="spellStart"/>
      <w:r>
        <w:t>1статьи</w:t>
      </w:r>
      <w:proofErr w:type="spellEnd"/>
      <w:r>
        <w:t xml:space="preserve"> 8 (Запрет насилия, жестокого обращения и т.д.) "Должностных инструкций по защите прав человека для сотрудников полиции" установлено следующее:  сотрудник полиции не должен угрожать подозреваемому или применять по отношению к нему необоснованное насилие, включая побои или жестокое обращение, а также провоцировать совершение таких действий или оказывать содействие их совершению в процессе исполнения должностных обязанностей.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В настоящее время зарегистрировано одно дело о причинении вреда здоровью задержанного в результате побоев;  виновный был привлечен к уголовной ответственности и понес наказание в соответствии с Уголовным кодексом.</w:t>
      </w:r>
    </w:p>
    <w:p w:rsidR="00000000" w:rsidRDefault="00000000"/>
    <w:p w:rsidR="00000000" w:rsidRDefault="00000000">
      <w:r>
        <w:t>9.</w:t>
      </w:r>
      <w:r>
        <w:tab/>
        <w:t>В целях предотвращения пыток для должностных лиц министерства юстиции было организовано обучение по правам человека.  Бюро по правам человека, действующее в рамках министерства, отвечает за подготовку должностных лиц административных органов по вопросам прав человека, обеспечивая более профессиональную и эффективную подготовку в этой сфере.</w:t>
      </w:r>
    </w:p>
    <w:p w:rsidR="00000000" w:rsidRDefault="00000000"/>
    <w:p w:rsidR="00000000" w:rsidRDefault="00000000">
      <w:r>
        <w:t>10.</w:t>
      </w:r>
      <w:r>
        <w:tab/>
        <w:t>Обучение по правам человека для сотрудников министерства юстиции включает:</w:t>
      </w:r>
    </w:p>
    <w:p w:rsidR="00000000" w:rsidRDefault="00000000"/>
    <w:p w:rsidR="00000000" w:rsidRDefault="00000000">
      <w:r>
        <w:tab/>
        <w:t>а)</w:t>
      </w:r>
      <w:r>
        <w:tab/>
        <w:t>23 марта 2007 года был проведен семинар в целях расширения знаний высокопоставленных сотрудников министерства юстиции и прокуратуры о правах человека.  Судья Международного трибунала по бывшей Югославии (</w:t>
      </w:r>
      <w:proofErr w:type="spellStart"/>
      <w:r>
        <w:t>МТБЮ</w:t>
      </w:r>
      <w:proofErr w:type="spellEnd"/>
      <w:r>
        <w:t>) выступил с лекцией о "Международных стандартах прав человека".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Следователи, сотрудники пенитенциарных учреждений и государственные должностные лица проходят систематическое обучение по правам человека (в 2006 году в целом было проведено 15 сессий).</w:t>
      </w:r>
    </w:p>
    <w:p w:rsidR="00000000" w:rsidRDefault="00000000"/>
    <w:p w:rsidR="00000000" w:rsidRDefault="00000000">
      <w:r>
        <w:tab/>
        <w:t>с)</w:t>
      </w:r>
      <w:r>
        <w:tab/>
        <w:t>Права человека были включены в качестве обязательного предмета в программу курсов повышения профессиональной квалификации.  Кроме того, были разработаны и реализованы программы по правам человека с учетом элементов всех отраслей права.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rPr>
          <w:lang w:val="en-US"/>
        </w:rP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В 2006 году была разработана программа обучения по вопросам прав человека для сотрудников пенитенциарных учреждений.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rPr>
          <w:lang w:val="en-US"/>
        </w:rPr>
        <w:tab/>
        <w:t>ii</w:t>
      </w:r>
      <w:r>
        <w:t>)</w:t>
      </w:r>
      <w:r>
        <w:tab/>
        <w:t>В 2007 году была разработана программа обучения по правам человека для сотрудников иммиграционных служб.</w:t>
      </w:r>
    </w:p>
    <w:p w:rsidR="00000000" w:rsidRDefault="00000000"/>
    <w:p w:rsidR="00000000" w:rsidRDefault="00000000">
      <w:r>
        <w:t>11.</w:t>
      </w:r>
      <w:r>
        <w:tab/>
        <w:t xml:space="preserve">В Высшей школе Национальной службы разведки преподается предмет, озаглавленный "Теория процесса уголовного расследования", в целях обеспечения понимания различных правил, законов и норм, включая Уголовно-процессуальный кодекс, Должностные инструкции для старших должностных лиц судебной полиции и Должностные инструкции для следователей.  Для разъяснения соответствующих юридических процедур преподаются, в частности, основные принципы уголовного права, например запрет использования доказательств, добытых незаконным путем, и правило </w:t>
      </w:r>
      <w:proofErr w:type="spellStart"/>
      <w:r>
        <w:t>Миранды</w:t>
      </w:r>
      <w:proofErr w:type="spellEnd"/>
      <w:r>
        <w:t>.  Эксперты по правам человека, в том числе адвокаты, специализирующиеся в этой области, читают лекции о важности прав человека, случаях нарушений и превентивных мерах.</w:t>
      </w:r>
    </w:p>
    <w:p w:rsidR="00000000" w:rsidRDefault="00000000"/>
    <w:p w:rsidR="00000000" w:rsidRDefault="00000000">
      <w:r>
        <w:t>12.</w:t>
      </w:r>
      <w:r>
        <w:tab/>
        <w:t>В целях укрепления системы образования по правам человека органами полиции были организованы курсы по правам человека в образовательных учреждениях полиции и во всех полицейских академиях страны, предусматривающие ежегодное прохождение всеми сотрудниками полиции 10-часовых курсов по правам человека.  Для обеспечения более содержательного обучения по вопросам прав человека в сотрудничестве с Национальной комиссией по правам человека и правозащитными организациями разрабатываются программы совершенствования методов активного обучения и понимания прав человека.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Пункт 9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Комитет с обеспокоенностью отмечает, что право на присутствие в ходе допросов и проведения следственных действий адвоката в настоящий момент не гарантируется Уголовно-процессуальным законом и может осуществляться только в соответствии с руководящими принципами прокуратуры.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561"/>
        <w:rPr>
          <w:b/>
          <w:bCs/>
        </w:rPr>
      </w:pPr>
      <w:r>
        <w:rPr>
          <w:b/>
          <w:bCs/>
        </w:rPr>
        <w:t>Государству-участнику следует принять эффективные меры для обеспечения соблюдения основополагающих правовых гарантий лиц, задержанных полицией.  В этом отношении Комитет рекомендует принять соответствующие поправки к Уголовно-процессуальному закону, в настоящий момент находящиеся на рассмотрении Национальной ассамблеи, которые гарантируют право на присутствие адвоката в ходе допросов и следственных процедур.</w:t>
      </w:r>
    </w:p>
    <w:p w:rsidR="00000000" w:rsidRDefault="00000000">
      <w:pPr>
        <w:ind w:left="561"/>
        <w:rPr>
          <w:b/>
          <w:bCs/>
        </w:rPr>
      </w:pPr>
      <w:r>
        <w:rPr>
          <w:b/>
          <w:bCs/>
        </w:rPr>
        <w:br w:type="page"/>
      </w:r>
    </w:p>
    <w:p w:rsidR="00000000" w:rsidRDefault="00000000">
      <w:r>
        <w:t>13.</w:t>
      </w:r>
      <w:r>
        <w:tab/>
        <w:t>В целях обеспечения присутствия адвоката в ходе допросов подозреваемого 30 апреля 2007 года Национальной ассамблеей был принят пересмотренный Уголовно-процессуальный кодекс.</w:t>
      </w:r>
    </w:p>
    <w:p w:rsidR="00000000" w:rsidRDefault="00000000"/>
    <w:p w:rsidR="00000000" w:rsidRDefault="00000000">
      <w:r>
        <w:tab/>
        <w:t>а)</w:t>
      </w:r>
      <w:r>
        <w:tab/>
        <w:t>Соответствующие положения пересмотренного Уголовно-процессуального кодекса</w:t>
      </w:r>
    </w:p>
    <w:p w:rsidR="00000000" w:rsidRDefault="00000000"/>
    <w:p w:rsidR="00000000" w:rsidRDefault="00000000">
      <w:r>
        <w:tab/>
      </w:r>
      <w:r>
        <w:rPr>
          <w:lang w:val="fr-CH"/>
        </w:rPr>
        <w:t>b</w:t>
      </w:r>
      <w:r>
        <w:t>)</w:t>
      </w:r>
      <w:r>
        <w:tab/>
        <w:t>Пункт 2 статьи 243 (Присутствие адвоката и т.д.)</w:t>
      </w:r>
    </w:p>
    <w:p w:rsidR="00000000" w:rsidRDefault="00000000"/>
    <w:p w:rsidR="00000000" w:rsidRDefault="00000000">
      <w:pPr>
        <w:ind w:left="1701" w:hanging="1701"/>
      </w:pPr>
      <w:r>
        <w:tab/>
      </w: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По ходатайству подозреваемого, его адвоката, законного представителя, супруга или близких родственников прокурор или сотрудник судебной полиции должен предоставить адвокату возможность беседовать с подозреваемым или присутствовать в ходе допроса подозреваемого, за исключением случаев, когда имеются разумные основания поступить иначе.</w:t>
      </w:r>
    </w:p>
    <w:p w:rsidR="00000000" w:rsidRDefault="00000000"/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  <w:ind w:left="1683" w:hanging="1683"/>
      </w:pPr>
      <w:r>
        <w:tab/>
      </w:r>
      <w:r>
        <w:tab/>
      </w:r>
      <w:r>
        <w:rPr>
          <w:lang w:val="en-US"/>
        </w:rPr>
        <w:t>ii</w:t>
      </w:r>
      <w:r>
        <w:t>)</w:t>
      </w:r>
      <w:r>
        <w:tab/>
        <w:t>Если на допросе хотят присутствовать два или более адвокатов, подозреваемый должен выбрать одного из них.  Если подозреваемый этого не делает, прокурор или сотрудник судебной полиции назначает адвоката по своему усмотрению.</w:t>
      </w: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</w:pP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  <w:ind w:left="1683" w:hanging="1683"/>
      </w:pPr>
      <w:r>
        <w:tab/>
      </w:r>
      <w:r>
        <w:tab/>
      </w:r>
      <w:r>
        <w:rPr>
          <w:lang w:val="en-US"/>
        </w:rPr>
        <w:t>iii</w:t>
      </w:r>
      <w:r>
        <w:t>)</w:t>
      </w:r>
      <w:r>
        <w:tab/>
        <w:t>Присутствующий на допросе адвокат может сделать заявление после завершения допроса.  Во время допроса адвокат может высказывать возражения относительно незаконных методов ведения допроса и излагать с согласия прокурора или сотрудника судебной полиции свою точку зрения.</w:t>
      </w: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</w:pP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  <w:ind w:left="1683" w:hanging="1683"/>
      </w:pPr>
      <w:r>
        <w:tab/>
      </w:r>
      <w:r>
        <w:tab/>
      </w:r>
      <w:r>
        <w:rPr>
          <w:lang w:val="en-US"/>
        </w:rPr>
        <w:t>iv</w:t>
      </w:r>
      <w:r>
        <w:t>)</w:t>
      </w:r>
      <w:r>
        <w:tab/>
        <w:t>В соответствии с пунктом 3 протокол допроса подозреваемого, содержащий мнения адвоката, должен быть зачитан, подписан и заверен этим адвокатом.</w:t>
      </w: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</w:pP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  <w:ind w:left="1683" w:hanging="1683"/>
      </w:pPr>
      <w:r>
        <w:tab/>
      </w:r>
      <w:r>
        <w:tab/>
      </w:r>
      <w:r>
        <w:rPr>
          <w:lang w:val="en-US"/>
        </w:rPr>
        <w:t>v</w:t>
      </w:r>
      <w:r>
        <w:t>)</w:t>
      </w:r>
      <w:r>
        <w:tab/>
        <w:t>Прокурор или сотрудник судебной полиции должны отметить присутствие или отсутствие адвоката и зафиксировать подробности ограничений в протоколах допросов подозреваемых.</w:t>
      </w:r>
    </w:p>
    <w:p w:rsidR="00000000" w:rsidRDefault="00000000">
      <w:pPr>
        <w:tabs>
          <w:tab w:val="clear" w:pos="1701"/>
          <w:tab w:val="clear" w:pos="2268"/>
          <w:tab w:val="clear" w:pos="6237"/>
          <w:tab w:val="left" w:pos="1683"/>
        </w:tabs>
      </w:pPr>
    </w:p>
    <w:p w:rsidR="00000000" w:rsidRDefault="00000000">
      <w:pPr>
        <w:keepNext/>
        <w:tabs>
          <w:tab w:val="clear" w:pos="1701"/>
          <w:tab w:val="clear" w:pos="2268"/>
          <w:tab w:val="clear" w:pos="6237"/>
          <w:tab w:val="left" w:pos="1683"/>
        </w:tabs>
        <w:rPr>
          <w:b/>
          <w:bCs/>
        </w:rPr>
      </w:pPr>
      <w:r>
        <w:rPr>
          <w:b/>
          <w:bCs/>
        </w:rPr>
        <w:t>Пункт 13</w:t>
      </w:r>
    </w:p>
    <w:p w:rsidR="00000000" w:rsidRDefault="00000000">
      <w:pPr>
        <w:keepNext/>
        <w:tabs>
          <w:tab w:val="clear" w:pos="1701"/>
          <w:tab w:val="clear" w:pos="2268"/>
          <w:tab w:val="clear" w:pos="6237"/>
          <w:tab w:val="left" w:pos="1683"/>
        </w:tabs>
        <w:rPr>
          <w:b/>
          <w:bCs/>
        </w:rPr>
      </w:pPr>
    </w:p>
    <w:p w:rsidR="00000000" w:rsidRDefault="00000000">
      <w:pPr>
        <w:keepNext/>
        <w:tabs>
          <w:tab w:val="clear" w:pos="567"/>
          <w:tab w:val="left" w:pos="561"/>
        </w:tabs>
        <w:rPr>
          <w:b/>
          <w:bCs/>
        </w:rPr>
      </w:pPr>
      <w:r>
        <w:rPr>
          <w:b/>
          <w:bCs/>
        </w:rPr>
        <w:t>Комитет озабочен числом лиц, содержащихся во "временных камерах" (камерах содержания под стражей в полицейских участках), которые, по сообщениям, переполнены и находятся в плохом состоянии.</w:t>
      </w: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ограничить использование "временных камер", четко обозначить их функцию, обеспечить в них приемлемые условия содержания задержанных и завершить планируемое создание новых мест содержания под стражей.  Кроме того, Комитет настоятельно призывает государство-участник обеспечить соответствие всех мест содержания под стражей минимальным требованиям международных стандартов.</w:t>
      </w: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</w:p>
    <w:p w:rsidR="00000000" w:rsidRDefault="00000000">
      <w:r>
        <w:t>14.</w:t>
      </w:r>
      <w:r>
        <w:tab/>
        <w:t xml:space="preserve">Из 11 камер предварительного содержания под стражей по всей стране в марте 2007 года были закрыты такие камеры в населенных пунктах </w:t>
      </w:r>
      <w:proofErr w:type="spellStart"/>
      <w:r>
        <w:t>Ыйсон</w:t>
      </w:r>
      <w:proofErr w:type="spellEnd"/>
      <w:r>
        <w:t xml:space="preserve"> и </w:t>
      </w:r>
      <w:proofErr w:type="spellStart"/>
      <w:r>
        <w:t>Ёндок</w:t>
      </w:r>
      <w:proofErr w:type="spellEnd"/>
      <w:r>
        <w:t xml:space="preserve">.  По причине закрытия камер предварительного содержания под стражей в полицейских участках в населенных пунктах </w:t>
      </w:r>
      <w:proofErr w:type="spellStart"/>
      <w:r>
        <w:t>Ёнволь</w:t>
      </w:r>
      <w:proofErr w:type="spellEnd"/>
      <w:r>
        <w:t xml:space="preserve">, </w:t>
      </w:r>
      <w:proofErr w:type="spellStart"/>
      <w:r>
        <w:t>Мильян</w:t>
      </w:r>
      <w:proofErr w:type="spellEnd"/>
      <w:r>
        <w:t xml:space="preserve"> и </w:t>
      </w:r>
      <w:proofErr w:type="spellStart"/>
      <w:r>
        <w:t>Хэнам</w:t>
      </w:r>
      <w:proofErr w:type="spellEnd"/>
      <w:r>
        <w:t xml:space="preserve"> в этих регионах началось строительство новых тюрем, завершение которого ожидается к 2009 году.</w:t>
      </w:r>
    </w:p>
    <w:p w:rsidR="00000000" w:rsidRDefault="00000000"/>
    <w:p w:rsidR="00000000" w:rsidRDefault="00000000">
      <w:r>
        <w:t>15.</w:t>
      </w:r>
      <w:r>
        <w:tab/>
        <w:t xml:space="preserve">Для реализации новых проектов строительства тюрем </w:t>
      </w:r>
      <w:proofErr w:type="spellStart"/>
      <w:r>
        <w:t>Чонып</w:t>
      </w:r>
      <w:proofErr w:type="spellEnd"/>
      <w:r>
        <w:t xml:space="preserve">, </w:t>
      </w:r>
      <w:proofErr w:type="spellStart"/>
      <w:r>
        <w:t>Сокчхо</w:t>
      </w:r>
      <w:proofErr w:type="spellEnd"/>
      <w:r>
        <w:t xml:space="preserve"> и </w:t>
      </w:r>
      <w:proofErr w:type="spellStart"/>
      <w:r>
        <w:t>Санджу</w:t>
      </w:r>
      <w:proofErr w:type="spellEnd"/>
      <w:r>
        <w:t xml:space="preserve">, завершение которого ожидается к 2012 году, ведутся консультации с соответствующими органами и отбор предложенных мест застройки в целях закрытия камер предварительного содержания под стражей в соответствующих полицейских участках.  Поэтапное строительство исправительных учреждений в связи с закрытием камер предварительного содержания под стражей в </w:t>
      </w:r>
      <w:proofErr w:type="spellStart"/>
      <w:r>
        <w:t>Ёндоне</w:t>
      </w:r>
      <w:proofErr w:type="spellEnd"/>
      <w:r>
        <w:t xml:space="preserve">, </w:t>
      </w:r>
      <w:proofErr w:type="spellStart"/>
      <w:r>
        <w:t>Кочхане</w:t>
      </w:r>
      <w:proofErr w:type="spellEnd"/>
      <w:r>
        <w:t xml:space="preserve"> и </w:t>
      </w:r>
      <w:proofErr w:type="spellStart"/>
      <w:r>
        <w:t>Намвоне</w:t>
      </w:r>
      <w:proofErr w:type="spellEnd"/>
      <w:r>
        <w:t>, как ожидается, завершится к 2018 году.</w:t>
      </w:r>
    </w:p>
    <w:p w:rsidR="00000000" w:rsidRDefault="00000000"/>
    <w:p w:rsidR="00000000" w:rsidRDefault="00000000">
      <w:r>
        <w:t>16.</w:t>
      </w:r>
      <w:r>
        <w:tab/>
        <w:t>23 января 2007 года была сформирована "Целевая группа по вопросу о камерах предварительного содержания под стражей", состоящая из представителей исправительных учреждений, органов прокуратуры и управления по правам человека министерства юстиции, а также Национального полицейского управления.  Целевая группа планирует принять в ходе регулярных заседаний рекомендации относительно улучшения условий в камерах предварительного содержания под стражей.</w:t>
      </w:r>
    </w:p>
    <w:p w:rsidR="00000000" w:rsidRDefault="00000000"/>
    <w:p w:rsidR="00000000" w:rsidRDefault="00000000">
      <w:r>
        <w:t>17.</w:t>
      </w:r>
      <w:r>
        <w:tab/>
        <w:t>В сентябре 2006 года были пересмотрены "Руководящие положения для исправительных учреждений", в результате чего норма площади на одного человека в общих камерах пенитенциарных учреждений была увеличена с 2,47 м</w:t>
      </w:r>
      <w:r>
        <w:rPr>
          <w:vertAlign w:val="superscript"/>
        </w:rPr>
        <w:t xml:space="preserve">2 </w:t>
      </w:r>
      <w:r>
        <w:t xml:space="preserve"> до 2,58 м</w:t>
      </w:r>
      <w:r>
        <w:rPr>
          <w:vertAlign w:val="superscript"/>
        </w:rPr>
        <w:t>2</w:t>
      </w:r>
      <w:r>
        <w:t xml:space="preserve">.  В период между 2007 и 2019 годами для реконструкции или создания десяти пенитенциарных учреждений будет выделено около 1,6 </w:t>
      </w:r>
      <w:proofErr w:type="spellStart"/>
      <w:r>
        <w:t>трлн</w:t>
      </w:r>
      <w:proofErr w:type="spellEnd"/>
      <w:r>
        <w:t>. вон.</w:t>
      </w:r>
    </w:p>
    <w:p w:rsidR="00000000" w:rsidRDefault="00000000"/>
    <w:p w:rsidR="00000000" w:rsidRDefault="00000000">
      <w:r>
        <w:t>18.</w:t>
      </w:r>
      <w:r>
        <w:tab/>
        <w:t>В марте 2006 года органами полиции был осуществлен пересмотр "Стандартных правил оборудования полицейских камер" в целях приведения их в соответствие с минимальными международными стандартами, при этом были приложены максимальные усилия в целях создания для заключенных приемлемых условий.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Пункт 14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keepNext/>
        <w:tabs>
          <w:tab w:val="clear" w:pos="567"/>
          <w:tab w:val="left" w:pos="561"/>
        </w:tabs>
        <w:rPr>
          <w:b/>
          <w:bCs/>
        </w:rPr>
      </w:pPr>
      <w:r>
        <w:rPr>
          <w:b/>
          <w:bCs/>
        </w:rPr>
        <w:t>Комитет обеспокоен высоким числом самоубийств и других случаев внезапной смерти в местах содержания под стражей.  Он отмечает, что не было проведено тщательного расследования по вопросу о связи между числом смертных случаев и распространенностью в местах содержания под стражей насилия, пыток и других видов жестокого обращения.</w:t>
      </w: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>Государству-участнику следует предпринять все необходимые шаги для предупреждения и снижения числа смертных случаев в местах содержания под стражей.  В подобных местах надлежит обеспечить адекватное и доступное медицинское обслуживание, а также разработать программы профилактики самоубийств.  Комитет также рекомендует государству-участнику провести всесторонний анализ взаимосвязи, если такая взаимосвязь существует, между числом подобных смертных случаев и распространенностью насилия, пыток и других видов жестокого обращения в местах содержания под стражей.</w:t>
      </w: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</w:pPr>
      <w:r>
        <w:t>19.</w:t>
      </w:r>
      <w:r>
        <w:tab/>
        <w:t>Министерство юстиции делает все возможное для предотвращения самоубийств в пенитенциарных учреждениях, принимая такие меры, как раннее выявление склонных к суициду заключенных при помощи научных и рациональных методов, в частности психоанализа и предоставления консультаций.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r>
        <w:t>20.</w:t>
      </w:r>
      <w:r>
        <w:tab/>
        <w:t xml:space="preserve">Заключенные с повышенной склонностью к суициду, включая тех, которые уже совершали попытки самоубийства в прошлом, круглосуточно находятся под наблюдением или содержатся в помещениях, оборудованных системами </w:t>
      </w:r>
      <w:proofErr w:type="spellStart"/>
      <w:r>
        <w:t>видеонаблюдения</w:t>
      </w:r>
      <w:proofErr w:type="spellEnd"/>
      <w:r>
        <w:t>, позволяющими контролировать их действия.  Склонным к самоубийству заключенным также предоставляется психиатрическая помощь.  Для выявления заключенных со склонностью к суициду в декабре 2006 года на работу были официально приняты 20 клинических психологов и 9 специалистов по оказанию первой медицинской помощи (первая категория).  К 2010 году правительство планирует постепенно увеличить количество медицинского персонала, включая психиатров, медицинских сестер, клинических психологов и специалистов по оказанию первой медицинской помощи.</w:t>
      </w:r>
    </w:p>
    <w:p w:rsidR="00000000" w:rsidRDefault="00000000"/>
    <w:p w:rsidR="00000000" w:rsidRDefault="00000000">
      <w:r>
        <w:t>21.</w:t>
      </w:r>
      <w:r>
        <w:tab/>
        <w:t>В целях предотвращения самоубийств среди заключенных такие неправительственные организации, как Центр по предотвращению самоубийств (центр спасения) проводят подготовку для сотрудников исправительных учреждений; за период с 2006 года по март 2007 года 1 844 сотрудника прошли курс такого обучения.  В 2006 году началась реализация пятилетней программы ежегодного найма в исправительные учреждения 40 специалистов по оказанию первой медицинской помощи для реагирования на чрезвычайные ситуации, происходящие по ночам или во время  праздников.</w:t>
      </w:r>
    </w:p>
    <w:p w:rsidR="00000000" w:rsidRDefault="00000000"/>
    <w:p w:rsidR="00000000" w:rsidRDefault="00000000">
      <w:r>
        <w:t>22.</w:t>
      </w:r>
      <w:r>
        <w:tab/>
        <w:t xml:space="preserve">Согласно "Схеме результатов проведения инспекций в пенитенциарных учреждениях" в качестве дополнительной меры чаще одного раза в месяц проводятся всесторонние проверки.  Кроме того, в каждом исправительном учреждении был создан "Комитет по предотвращению самоубийств", состоящий из двух сотрудников, привлекаемых со стороны, включая психиатра. </w:t>
      </w:r>
    </w:p>
    <w:p w:rsidR="00000000" w:rsidRDefault="00000000"/>
    <w:p w:rsidR="00000000" w:rsidRDefault="00000000">
      <w:r>
        <w:t>23.</w:t>
      </w:r>
      <w:r>
        <w:tab/>
        <w:t>Для предупреждения случаев внезапной смерти лицам, страдающим кардиологическими или респираторными заболеваниями, обеспечивается интенсивный уход, а в экстренных случаях они немедленно переводятся в больницы, находящиеся за пределами исправительных учреждений.  Надлежащий уход обеспечивается также путем приостановления исполнения наказания или помещения под стражу.  Также осуществляется телевизионное обучение по общим вопросам медицинского ухода.</w:t>
      </w:r>
    </w:p>
    <w:p w:rsidR="00000000" w:rsidRDefault="00000000"/>
    <w:p w:rsidR="00000000" w:rsidRDefault="00000000">
      <w:r>
        <w:t>24.</w:t>
      </w:r>
      <w:r>
        <w:tab/>
        <w:t>В случае смерти заключенного, например в результате самоубийства в исправительном учреждении, проводится всестороннее расследование всех обстоятельств, включая причины смерти, наличие насильственных действий, и на основании результатов принимаются надлежащие меры.  Случаев самоубийств или смерти в результате насилия со стороны персонала не зарегистрировано.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Пункт 15</w:t>
      </w:r>
    </w:p>
    <w:p w:rsidR="00000000" w:rsidRDefault="00000000">
      <w:pPr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  <w:r>
        <w:rPr>
          <w:b/>
          <w:bCs/>
        </w:rPr>
        <w:t>Комитет выражает обеспокоенность в связи с большим количеством самоубийств в армии и отсутствием точной информации о числе самоубийств, вызванных жестоким обращением и посягательствами, в том числе "</w:t>
      </w:r>
      <w:proofErr w:type="spellStart"/>
      <w:r>
        <w:rPr>
          <w:b/>
          <w:bCs/>
        </w:rPr>
        <w:t>дедовщиной</w:t>
      </w:r>
      <w:proofErr w:type="spellEnd"/>
      <w:r>
        <w:rPr>
          <w:b/>
          <w:bCs/>
        </w:rPr>
        <w:t>", со стороны военнослужащих.</w:t>
      </w:r>
    </w:p>
    <w:p w:rsidR="00000000" w:rsidRDefault="00000000">
      <w:pPr>
        <w:tabs>
          <w:tab w:val="clear" w:pos="567"/>
          <w:tab w:val="left" w:pos="561"/>
        </w:tabs>
        <w:rPr>
          <w:b/>
          <w:bCs/>
        </w:rPr>
      </w:pP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  <w:r>
        <w:rPr>
          <w:b/>
          <w:bCs/>
        </w:rPr>
        <w:t xml:space="preserve">Государству-участнику следует предотвращать акты жестокого обращения и посягательств в армии.  Комитет призывает его проводить систематический анализ причин самоубийств в армии и оценивать эффективность действующих мер и программ, включая механизмы, находящиеся в распоряжении </w:t>
      </w:r>
      <w:proofErr w:type="spellStart"/>
      <w:r>
        <w:rPr>
          <w:b/>
          <w:bCs/>
        </w:rPr>
        <w:t>омбудсмена</w:t>
      </w:r>
      <w:proofErr w:type="spellEnd"/>
      <w:r>
        <w:rPr>
          <w:b/>
          <w:bCs/>
        </w:rPr>
        <w:t>, применительно к предотвращению подобных случаев смерти.  Всеохватывающие программы по предотвращению самоубийств в армии могли бы включать, среди прочего, программы просвещения, обучения и образования для всех военнослужащих.</w:t>
      </w:r>
    </w:p>
    <w:p w:rsidR="00000000" w:rsidRDefault="00000000">
      <w:pPr>
        <w:tabs>
          <w:tab w:val="clear" w:pos="567"/>
          <w:tab w:val="left" w:pos="561"/>
        </w:tabs>
        <w:ind w:left="561"/>
        <w:rPr>
          <w:b/>
          <w:bCs/>
        </w:rPr>
      </w:pPr>
    </w:p>
    <w:p w:rsidR="00000000" w:rsidRDefault="00000000">
      <w:r>
        <w:t>25.</w:t>
      </w:r>
      <w:r>
        <w:tab/>
        <w:t>За последние шесть лет (2001-2006 годы) количество самоубийств в вооруженных силах по причине злоупотреблений и нарушений прав человека, совершенных старослужащими солдатами, составило:</w:t>
      </w:r>
    </w:p>
    <w:p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1985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pPr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Общее число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Армия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Военно-морские силы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Военно-воздушные силы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2001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-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2002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-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2003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2004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-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2005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-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2006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-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00000">
            <w:r>
              <w:t>общее число</w:t>
            </w:r>
          </w:p>
        </w:tc>
        <w:tc>
          <w:tcPr>
            <w:tcW w:w="1701" w:type="dxa"/>
          </w:tcPr>
          <w:p w:rsidR="00000000" w:rsidRDefault="00000000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000000" w:rsidRDefault="00000000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000000" w:rsidRDefault="0000000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00000" w:rsidRDefault="00000000">
            <w:pPr>
              <w:jc w:val="center"/>
            </w:pPr>
            <w:r>
              <w:t>0</w:t>
            </w:r>
          </w:p>
        </w:tc>
      </w:tr>
    </w:tbl>
    <w:p w:rsidR="00000000" w:rsidRDefault="00000000"/>
    <w:p w:rsidR="00000000" w:rsidRDefault="00000000">
      <w:r>
        <w:tab/>
      </w:r>
      <w:r>
        <w:rPr>
          <w:b/>
          <w:bCs/>
        </w:rPr>
        <w:t>Примечание</w:t>
      </w:r>
      <w:r>
        <w:t xml:space="preserve">:  Большинство военнослужащих проходят службу в армии по призыву.  </w:t>
      </w:r>
      <w:r>
        <w:tab/>
        <w:t xml:space="preserve">Военнослужащие в военно-морских и военно-воздушных силах принимаются на </w:t>
      </w:r>
      <w:r>
        <w:tab/>
        <w:t>службу путем отбора.</w:t>
      </w:r>
    </w:p>
    <w:p w:rsidR="00000000" w:rsidRDefault="00000000"/>
    <w:p w:rsidR="00000000" w:rsidRDefault="00000000"/>
    <w:p w:rsidR="00000000" w:rsidRDefault="00000000">
      <w:r>
        <w:t>26.</w:t>
      </w:r>
      <w:r>
        <w:tab/>
        <w:t>С 2003 года в армии действуют "Лагеря наблюдения", в которых реализуются программы индивидуальной и групповой психологической помощи для военнослужащих, склонных к суициду и плохо адаптирующихся к условиям службы, в целях для предотвращения самоубийств и обеспечения приспособления к военной службе.  С 2003 по 2006 год было проведено 1300 занятий для 25406 военнослужащих; 390 были признаны непригодными для несения военной службы и освобождены от нее.</w:t>
      </w:r>
    </w:p>
    <w:p w:rsidR="00000000" w:rsidRDefault="00000000"/>
    <w:p w:rsidR="00000000" w:rsidRDefault="00000000">
      <w:r>
        <w:t>27.</w:t>
      </w:r>
      <w:r>
        <w:tab/>
        <w:t xml:space="preserve">В период с июля 2005 года по декабрь 2006 года в рамках </w:t>
      </w:r>
      <w:proofErr w:type="spellStart"/>
      <w:r>
        <w:t>пилотного</w:t>
      </w:r>
      <w:proofErr w:type="spellEnd"/>
      <w:r>
        <w:t xml:space="preserve"> проекта на работу были приняты шесть сотрудников, включая гражданских экспертов и лиц с опытом военной службы в целях предотвращения самоубийств путем гарантирования основных прав, консультирования и облегчения индивидуальных трудностей военнослужащих.  Такие проекты позволили эффективно сократить количество самоубийств и несчастных случаев.  В целях расширения проекта министерство обороны предусматривает учреждение к 2012 году во всех полках должности советника.  Кроме того для рядовых и сержантов построены более комфортные казармы, а также проводятся программы обучения по вопросам предотвращения самоубийств.</w:t>
      </w:r>
    </w:p>
    <w:p w:rsidR="00000000" w:rsidRDefault="00000000"/>
    <w:p w:rsidR="00000000" w:rsidRDefault="00000000">
      <w:r>
        <w:t>28.</w:t>
      </w:r>
      <w:r>
        <w:tab/>
        <w:t xml:space="preserve">Попытки предупреждения самоубийств предпринимаются и в военно-морских силах, которым рекомендованы соответствующие меры (февраль 2006 года).  В военно-воздушных силах в целях обучения было разработано руководство по предотвращению самоубийств в казармах. </w:t>
      </w:r>
    </w:p>
    <w:p w:rsidR="00000000" w:rsidRDefault="00000000"/>
    <w:p w:rsidR="00000000" w:rsidRDefault="00000000">
      <w:pPr>
        <w:tabs>
          <w:tab w:val="left" w:pos="0"/>
        </w:tabs>
        <w:jc w:val="center"/>
      </w:pPr>
      <w:r>
        <w:t>--------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  <w:rPr>
          <w:bCs/>
        </w:rPr>
      </w:pPr>
      <w:r>
        <w:rPr>
          <w:rStyle w:val="FootnoteReference"/>
          <w:b w:val="0"/>
          <w:bCs/>
        </w:rPr>
        <w:sym w:font="Symbol" w:char="F02A"/>
      </w:r>
      <w:r>
        <w:rPr>
          <w:bCs/>
        </w:rPr>
        <w:tab/>
        <w:t>В соответствии с препровожденной государствам-участникам информацией относительно обработки их докладов настоящий документ до его передачи в службы перевода Организации Объединенных Наций официально не редактировался.</w:t>
      </w:r>
    </w:p>
    <w:p w:rsidR="00000000" w:rsidRDefault="00000000">
      <w:pPr>
        <w:pStyle w:val="FootnoteText"/>
        <w:rPr>
          <w:bCs/>
        </w:rPr>
      </w:pPr>
    </w:p>
    <w:p w:rsidR="00000000" w:rsidRDefault="00000000">
      <w:pPr>
        <w:pStyle w:val="FootnoteText"/>
        <w:rPr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CAT/C/KOR/CO/2/Add.1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CAT/C/KOR/CO/2/Add.1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3416</Words>
  <Characters>19473</Characters>
  <Application>Microsoft Office Word</Application>
  <DocSecurity>4</DocSecurity>
  <Lines>162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0743386</vt:lpstr>
    </vt:vector>
  </TitlesOfParts>
  <Company> 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0743386</dc:title>
  <dc:subject/>
  <dc:creator>Svetlana Prokoudina</dc:creator>
  <cp:keywords/>
  <dc:description/>
  <cp:lastModifiedBy>Svetlana Prokoudina</cp:lastModifiedBy>
  <cp:revision>3</cp:revision>
  <cp:lastPrinted>2007-09-13T12:53:00Z</cp:lastPrinted>
  <dcterms:created xsi:type="dcterms:W3CDTF">2007-09-13T12:53:00Z</dcterms:created>
  <dcterms:modified xsi:type="dcterms:W3CDTF">2007-09-13T12:53:00Z</dcterms:modified>
</cp:coreProperties>
</file>