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BA05A1" w14:paraId="696B193E" w14:textId="77777777" w:rsidTr="00FC1527">
        <w:trPr>
          <w:cantSplit/>
          <w:trHeight w:hRule="exact" w:val="851"/>
        </w:trPr>
        <w:tc>
          <w:tcPr>
            <w:tcW w:w="1276" w:type="dxa"/>
            <w:tcBorders>
              <w:bottom w:val="single" w:sz="4" w:space="0" w:color="auto"/>
            </w:tcBorders>
            <w:vAlign w:val="bottom"/>
          </w:tcPr>
          <w:p w14:paraId="244D43A1" w14:textId="77777777" w:rsidR="00A43F01" w:rsidRPr="00BA05A1" w:rsidRDefault="00A43F01" w:rsidP="00FC1527">
            <w:pPr>
              <w:spacing w:after="80"/>
            </w:pPr>
          </w:p>
        </w:tc>
        <w:tc>
          <w:tcPr>
            <w:tcW w:w="2268" w:type="dxa"/>
            <w:tcBorders>
              <w:bottom w:val="single" w:sz="4" w:space="0" w:color="auto"/>
            </w:tcBorders>
            <w:vAlign w:val="bottom"/>
          </w:tcPr>
          <w:p w14:paraId="432846C3" w14:textId="77777777" w:rsidR="00A43F01" w:rsidRPr="00BA05A1" w:rsidRDefault="00A43F01" w:rsidP="00FC1527">
            <w:pPr>
              <w:spacing w:after="80" w:line="300" w:lineRule="exact"/>
              <w:rPr>
                <w:b/>
                <w:sz w:val="24"/>
                <w:szCs w:val="24"/>
              </w:rPr>
            </w:pPr>
            <w:r w:rsidRPr="00BA05A1">
              <w:rPr>
                <w:sz w:val="28"/>
                <w:szCs w:val="28"/>
              </w:rPr>
              <w:t>United Nations</w:t>
            </w:r>
          </w:p>
        </w:tc>
        <w:tc>
          <w:tcPr>
            <w:tcW w:w="6095" w:type="dxa"/>
            <w:gridSpan w:val="2"/>
            <w:tcBorders>
              <w:bottom w:val="single" w:sz="4" w:space="0" w:color="auto"/>
            </w:tcBorders>
            <w:vAlign w:val="bottom"/>
          </w:tcPr>
          <w:p w14:paraId="7B2F876B" w14:textId="77777777" w:rsidR="00A43F01" w:rsidRPr="00BA05A1" w:rsidRDefault="00C72690" w:rsidP="00C72690">
            <w:pPr>
              <w:suppressAutoHyphens w:val="0"/>
              <w:spacing w:after="20"/>
              <w:jc w:val="right"/>
            </w:pPr>
            <w:r w:rsidRPr="00BA05A1">
              <w:rPr>
                <w:sz w:val="40"/>
              </w:rPr>
              <w:t>CAT</w:t>
            </w:r>
            <w:r w:rsidRPr="00BA05A1">
              <w:t>/C/LUX/8</w:t>
            </w:r>
          </w:p>
        </w:tc>
      </w:tr>
      <w:tr w:rsidR="00A43F01" w:rsidRPr="00BA05A1" w14:paraId="6BF75C6C" w14:textId="77777777" w:rsidTr="00FC1527">
        <w:trPr>
          <w:cantSplit/>
          <w:trHeight w:hRule="exact" w:val="2835"/>
        </w:trPr>
        <w:tc>
          <w:tcPr>
            <w:tcW w:w="1276" w:type="dxa"/>
            <w:tcBorders>
              <w:top w:val="single" w:sz="4" w:space="0" w:color="auto"/>
              <w:bottom w:val="single" w:sz="12" w:space="0" w:color="auto"/>
            </w:tcBorders>
          </w:tcPr>
          <w:p w14:paraId="4CB445A6" w14:textId="77777777" w:rsidR="00A43F01" w:rsidRPr="00BA05A1" w:rsidRDefault="00A43F01" w:rsidP="00FC1527">
            <w:pPr>
              <w:spacing w:before="120"/>
              <w:jc w:val="center"/>
            </w:pPr>
            <w:r w:rsidRPr="00BA05A1">
              <w:rPr>
                <w:noProof/>
                <w:lang w:eastAsia="fr-CH"/>
              </w:rPr>
              <w:drawing>
                <wp:inline distT="0" distB="0" distL="0" distR="0" wp14:anchorId="28B2637F" wp14:editId="5E9FD0E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E0E140" w14:textId="77777777" w:rsidR="00A43F01" w:rsidRPr="00BA05A1" w:rsidRDefault="00A43F01" w:rsidP="00FC1527">
            <w:pPr>
              <w:spacing w:before="120" w:line="380" w:lineRule="exact"/>
            </w:pPr>
            <w:r w:rsidRPr="00BA05A1">
              <w:rPr>
                <w:b/>
                <w:sz w:val="34"/>
                <w:szCs w:val="40"/>
              </w:rPr>
              <w:t>Convention against Torture</w:t>
            </w:r>
            <w:r w:rsidRPr="00BA05A1">
              <w:rPr>
                <w:b/>
                <w:sz w:val="34"/>
                <w:szCs w:val="40"/>
              </w:rPr>
              <w:br/>
              <w:t>and Other Cruel, Inhuman</w:t>
            </w:r>
            <w:r w:rsidRPr="00BA05A1">
              <w:rPr>
                <w:b/>
                <w:sz w:val="34"/>
                <w:szCs w:val="40"/>
              </w:rPr>
              <w:br/>
              <w:t>or Degrading Treatment</w:t>
            </w:r>
            <w:r w:rsidRPr="00BA05A1">
              <w:rPr>
                <w:b/>
                <w:sz w:val="34"/>
                <w:szCs w:val="40"/>
              </w:rPr>
              <w:br/>
              <w:t>or Punishment</w:t>
            </w:r>
          </w:p>
        </w:tc>
        <w:tc>
          <w:tcPr>
            <w:tcW w:w="2835" w:type="dxa"/>
            <w:tcBorders>
              <w:top w:val="single" w:sz="4" w:space="0" w:color="auto"/>
              <w:bottom w:val="single" w:sz="12" w:space="0" w:color="auto"/>
            </w:tcBorders>
          </w:tcPr>
          <w:p w14:paraId="602E15F6" w14:textId="77777777" w:rsidR="00C72690" w:rsidRPr="00BA05A1" w:rsidRDefault="00C72690" w:rsidP="00C72690">
            <w:pPr>
              <w:suppressAutoHyphens w:val="0"/>
              <w:spacing w:before="240" w:line="240" w:lineRule="exact"/>
            </w:pPr>
            <w:r w:rsidRPr="00BA05A1">
              <w:t>Distr.: General</w:t>
            </w:r>
          </w:p>
          <w:p w14:paraId="630D63AB" w14:textId="77777777" w:rsidR="00C72690" w:rsidRPr="00BA05A1" w:rsidRDefault="00C72690" w:rsidP="00C72690">
            <w:pPr>
              <w:suppressAutoHyphens w:val="0"/>
            </w:pPr>
            <w:r w:rsidRPr="00BA05A1">
              <w:t>16 March 2020</w:t>
            </w:r>
          </w:p>
          <w:p w14:paraId="13B58724" w14:textId="77777777" w:rsidR="00C72690" w:rsidRPr="00BA05A1" w:rsidRDefault="00C72690" w:rsidP="00C72690">
            <w:pPr>
              <w:suppressAutoHyphens w:val="0"/>
            </w:pPr>
            <w:r w:rsidRPr="00BA05A1">
              <w:t>English</w:t>
            </w:r>
            <w:r w:rsidRPr="00BA05A1">
              <w:fldChar w:fldCharType="begin"/>
            </w:r>
            <w:r w:rsidRPr="00BA05A1">
              <w:instrText xml:space="preserve"> DOCPROPERTY  tlang  \* MERGEFORMAT </w:instrText>
            </w:r>
            <w:r w:rsidRPr="00BA05A1">
              <w:fldChar w:fldCharType="end"/>
            </w:r>
          </w:p>
          <w:p w14:paraId="360E38C2" w14:textId="77777777" w:rsidR="00C72690" w:rsidRPr="00BA05A1" w:rsidRDefault="00C72690" w:rsidP="00C72690">
            <w:pPr>
              <w:suppressAutoHyphens w:val="0"/>
            </w:pPr>
            <w:r w:rsidRPr="00BA05A1">
              <w:t>Original: French</w:t>
            </w:r>
          </w:p>
          <w:p w14:paraId="5AA44BA8" w14:textId="77777777" w:rsidR="00C72690" w:rsidRPr="00BA05A1" w:rsidRDefault="00C72690" w:rsidP="00C72690">
            <w:pPr>
              <w:suppressAutoHyphens w:val="0"/>
            </w:pPr>
            <w:r w:rsidRPr="00BA05A1">
              <w:t>English, French and Spanish only</w:t>
            </w:r>
          </w:p>
        </w:tc>
      </w:tr>
    </w:tbl>
    <w:p w14:paraId="3F9E174E" w14:textId="77777777" w:rsidR="002F7CDB" w:rsidRPr="00BA05A1" w:rsidRDefault="002F7CDB" w:rsidP="002F7CDB">
      <w:pPr>
        <w:spacing w:before="120"/>
        <w:rPr>
          <w:b/>
          <w:sz w:val="24"/>
          <w:szCs w:val="24"/>
        </w:rPr>
      </w:pPr>
      <w:r w:rsidRPr="00BA05A1">
        <w:rPr>
          <w:b/>
          <w:bCs/>
          <w:sz w:val="24"/>
          <w:szCs w:val="24"/>
        </w:rPr>
        <w:t>Committee against Torture</w:t>
      </w:r>
    </w:p>
    <w:p w14:paraId="2EF0DDE9" w14:textId="1B528990" w:rsidR="002F7CDB" w:rsidRPr="00BA05A1" w:rsidRDefault="002F7CDB" w:rsidP="002F7CDB">
      <w:pPr>
        <w:pStyle w:val="HMG"/>
      </w:pPr>
      <w:r w:rsidRPr="00BA05A1">
        <w:tab/>
      </w:r>
      <w:r w:rsidRPr="00BA05A1">
        <w:tab/>
      </w:r>
      <w:r w:rsidRPr="00BA05A1">
        <w:rPr>
          <w:bCs/>
        </w:rPr>
        <w:t>Eighth periodic report submitted by Luxembourg under article 19 of the Convention pursuant to the simplified reporting procedure, due in 2019</w:t>
      </w:r>
      <w:r w:rsidRPr="00BA05A1">
        <w:rPr>
          <w:rStyle w:val="FootnoteReference"/>
          <w:b w:val="0"/>
          <w:sz w:val="20"/>
          <w:szCs w:val="22"/>
          <w:vertAlign w:val="baseline"/>
        </w:rPr>
        <w:footnoteReference w:customMarkFollows="1" w:id="2"/>
        <w:t>*</w:t>
      </w:r>
      <w:r w:rsidR="00DE096F" w:rsidRPr="00BA05A1">
        <w:rPr>
          <w:b w:val="0"/>
          <w:sz w:val="20"/>
          <w:szCs w:val="22"/>
        </w:rPr>
        <w:t xml:space="preserve"> </w:t>
      </w:r>
    </w:p>
    <w:p w14:paraId="697DED90" w14:textId="77777777" w:rsidR="002F7CDB" w:rsidRPr="00BA05A1" w:rsidRDefault="002F7CDB" w:rsidP="002F7CDB">
      <w:pPr>
        <w:pStyle w:val="SingleTxtG"/>
        <w:jc w:val="right"/>
      </w:pPr>
      <w:r w:rsidRPr="00BA05A1">
        <w:t>[Date received: 16 May 2019]</w:t>
      </w:r>
    </w:p>
    <w:p w14:paraId="1F0F96D0" w14:textId="77777777" w:rsidR="002F7CDB" w:rsidRPr="00BA05A1" w:rsidRDefault="002F7CDB" w:rsidP="002F7CDB">
      <w:pPr>
        <w:suppressAutoHyphens w:val="0"/>
        <w:spacing w:after="160" w:line="259" w:lineRule="auto"/>
      </w:pPr>
      <w:r w:rsidRPr="00BA05A1">
        <w:br w:type="page"/>
      </w:r>
    </w:p>
    <w:p w14:paraId="04E0D32C" w14:textId="490D7456" w:rsidR="00767A7E" w:rsidRPr="00BA05A1" w:rsidRDefault="00767A7E" w:rsidP="00767A7E">
      <w:pPr>
        <w:spacing w:after="120"/>
        <w:rPr>
          <w:rFonts w:eastAsia="Calibri"/>
          <w:sz w:val="28"/>
        </w:rPr>
      </w:pPr>
      <w:r w:rsidRPr="00BA05A1">
        <w:rPr>
          <w:rFonts w:eastAsia="Calibri"/>
          <w:sz w:val="28"/>
        </w:rPr>
        <w:lastRenderedPageBreak/>
        <w:t>Contents</w:t>
      </w:r>
    </w:p>
    <w:p w14:paraId="2434D0AD" w14:textId="09146C9C" w:rsidR="00767A7E" w:rsidRPr="00BA05A1" w:rsidRDefault="00767A7E" w:rsidP="00767A7E">
      <w:pPr>
        <w:tabs>
          <w:tab w:val="right" w:pos="9638"/>
        </w:tabs>
        <w:spacing w:after="120"/>
        <w:ind w:left="283"/>
        <w:rPr>
          <w:rFonts w:eastAsia="Calibri"/>
          <w:sz w:val="18"/>
        </w:rPr>
      </w:pPr>
      <w:r w:rsidRPr="00BA05A1">
        <w:rPr>
          <w:rFonts w:eastAsia="Calibri"/>
          <w:i/>
          <w:sz w:val="18"/>
        </w:rPr>
        <w:tab/>
        <w:t>Page</w:t>
      </w:r>
    </w:p>
    <w:p w14:paraId="7D83D1BD" w14:textId="3350DECC"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t>I.</w:t>
      </w:r>
      <w:r w:rsidRPr="00BA05A1">
        <w:rPr>
          <w:rFonts w:eastAsia="Calibri"/>
        </w:rPr>
        <w:tab/>
        <w:t>Introduction</w:t>
      </w:r>
      <w:r w:rsidRPr="00BA05A1">
        <w:rPr>
          <w:rFonts w:eastAsia="Calibri"/>
        </w:rPr>
        <w:tab/>
      </w:r>
      <w:r w:rsidRPr="00BA05A1">
        <w:rPr>
          <w:rFonts w:eastAsia="Calibri"/>
        </w:rPr>
        <w:tab/>
        <w:t>4</w:t>
      </w:r>
    </w:p>
    <w:p w14:paraId="45122AA8" w14:textId="5E00CBFE"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t>II.</w:t>
      </w:r>
      <w:r w:rsidRPr="00BA05A1">
        <w:rPr>
          <w:rFonts w:eastAsia="Calibri"/>
        </w:rPr>
        <w:tab/>
        <w:t>Replies to the issues raised in the list of issues prior to reporting</w:t>
      </w:r>
      <w:r w:rsidR="009F431B" w:rsidRPr="00BA05A1">
        <w:rPr>
          <w:rFonts w:eastAsia="Calibri"/>
        </w:rPr>
        <w:t xml:space="preserve"> </w:t>
      </w:r>
      <w:r w:rsidRPr="00BA05A1">
        <w:rPr>
          <w:rFonts w:eastAsia="Calibri"/>
        </w:rPr>
        <w:t>(CAT/C/LUX/QPR/8)</w:t>
      </w:r>
      <w:r w:rsidRPr="00BA05A1">
        <w:rPr>
          <w:rFonts w:eastAsia="Calibri"/>
        </w:rPr>
        <w:tab/>
      </w:r>
      <w:r w:rsidRPr="00BA05A1">
        <w:rPr>
          <w:rFonts w:eastAsia="Calibri"/>
        </w:rPr>
        <w:tab/>
        <w:t>4</w:t>
      </w:r>
    </w:p>
    <w:p w14:paraId="64FB578E" w14:textId="0F378CD0"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t>A.</w:t>
      </w:r>
      <w:r w:rsidRPr="00BA05A1">
        <w:rPr>
          <w:rFonts w:eastAsia="Calibri"/>
        </w:rPr>
        <w:tab/>
        <w:t>Reply to the issue raised in paragraph 2</w:t>
      </w:r>
      <w:r w:rsidRPr="00BA05A1">
        <w:rPr>
          <w:rFonts w:eastAsia="Calibri"/>
        </w:rPr>
        <w:tab/>
      </w:r>
      <w:r w:rsidRPr="00BA05A1">
        <w:rPr>
          <w:rFonts w:eastAsia="Calibri"/>
        </w:rPr>
        <w:tab/>
        <w:t>4</w:t>
      </w:r>
    </w:p>
    <w:p w14:paraId="195ACB57" w14:textId="6121CDC5"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t>B.</w:t>
      </w:r>
      <w:r w:rsidRPr="00BA05A1">
        <w:rPr>
          <w:rFonts w:eastAsia="Calibri"/>
        </w:rPr>
        <w:tab/>
        <w:t>Reply to the issue raised in paragraph 2 (a)</w:t>
      </w:r>
      <w:r w:rsidRPr="00BA05A1">
        <w:rPr>
          <w:rFonts w:eastAsia="Calibri"/>
        </w:rPr>
        <w:tab/>
      </w:r>
      <w:r w:rsidRPr="00BA05A1">
        <w:rPr>
          <w:rFonts w:eastAsia="Calibri"/>
        </w:rPr>
        <w:tab/>
        <w:t>4</w:t>
      </w:r>
    </w:p>
    <w:p w14:paraId="4B377989" w14:textId="68DFDFF9"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t>C.</w:t>
      </w:r>
      <w:r w:rsidRPr="00BA05A1">
        <w:rPr>
          <w:rFonts w:eastAsia="Calibri"/>
        </w:rPr>
        <w:tab/>
        <w:t>Reply to the issue raised in paragraph 2 (b)</w:t>
      </w:r>
      <w:r w:rsidRPr="00BA05A1">
        <w:rPr>
          <w:rFonts w:eastAsia="Calibri"/>
        </w:rPr>
        <w:tab/>
      </w:r>
      <w:r w:rsidRPr="00BA05A1">
        <w:rPr>
          <w:rFonts w:eastAsia="Calibri"/>
        </w:rPr>
        <w:tab/>
        <w:t>5</w:t>
      </w:r>
    </w:p>
    <w:p w14:paraId="2A3E47B3" w14:textId="6FA03263"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t>D.</w:t>
      </w:r>
      <w:r w:rsidRPr="00BA05A1">
        <w:rPr>
          <w:rFonts w:eastAsia="Calibri"/>
        </w:rPr>
        <w:tab/>
        <w:t>Reply to the issue raised in paragraph 2 (c)</w:t>
      </w:r>
      <w:r w:rsidRPr="00BA05A1">
        <w:rPr>
          <w:rFonts w:eastAsia="Calibri"/>
        </w:rPr>
        <w:tab/>
      </w:r>
      <w:r w:rsidRPr="00BA05A1">
        <w:rPr>
          <w:rFonts w:eastAsia="Calibri"/>
        </w:rPr>
        <w:tab/>
        <w:t>5</w:t>
      </w:r>
    </w:p>
    <w:p w14:paraId="32516A15" w14:textId="6FBA057C"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t>E.</w:t>
      </w:r>
      <w:r w:rsidRPr="00BA05A1">
        <w:rPr>
          <w:rFonts w:eastAsia="Calibri"/>
        </w:rPr>
        <w:tab/>
        <w:t>Reply to the issue raised in paragraph 2 (d)</w:t>
      </w:r>
      <w:r w:rsidRPr="00BA05A1">
        <w:rPr>
          <w:rFonts w:eastAsia="Calibri"/>
        </w:rPr>
        <w:tab/>
      </w:r>
      <w:r w:rsidRPr="00BA05A1">
        <w:rPr>
          <w:rFonts w:eastAsia="Calibri"/>
        </w:rPr>
        <w:tab/>
        <w:t>6</w:t>
      </w:r>
    </w:p>
    <w:p w14:paraId="785F691D" w14:textId="4E715A43"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t>F.</w:t>
      </w:r>
      <w:r w:rsidRPr="00BA05A1">
        <w:rPr>
          <w:rFonts w:eastAsia="Calibri"/>
        </w:rPr>
        <w:tab/>
        <w:t>Reply to the issue raised in paragraph 3 (a)</w:t>
      </w:r>
      <w:r w:rsidRPr="00BA05A1">
        <w:rPr>
          <w:rFonts w:eastAsia="Calibri"/>
        </w:rPr>
        <w:tab/>
      </w:r>
      <w:r w:rsidRPr="00BA05A1">
        <w:rPr>
          <w:rFonts w:eastAsia="Calibri"/>
        </w:rPr>
        <w:tab/>
        <w:t>6</w:t>
      </w:r>
    </w:p>
    <w:p w14:paraId="7F50744B" w14:textId="11D7FDDB"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G.</w:t>
      </w:r>
      <w:r w:rsidR="002F7CDB" w:rsidRPr="00BA05A1">
        <w:rPr>
          <w:rFonts w:eastAsia="Calibri"/>
        </w:rPr>
        <w:tab/>
        <w:t>Reply to the issue raised in paragraph 3 (b)</w:t>
      </w:r>
      <w:r w:rsidR="002F7CDB" w:rsidRPr="00BA05A1">
        <w:rPr>
          <w:rFonts w:eastAsia="Calibri"/>
        </w:rPr>
        <w:tab/>
      </w:r>
      <w:r w:rsidR="002F7CDB" w:rsidRPr="00BA05A1">
        <w:rPr>
          <w:rFonts w:eastAsia="Calibri"/>
        </w:rPr>
        <w:tab/>
        <w:t>7</w:t>
      </w:r>
    </w:p>
    <w:p w14:paraId="4C8A5DB4" w14:textId="7940CF17"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H.</w:t>
      </w:r>
      <w:r w:rsidR="002F7CDB" w:rsidRPr="00BA05A1">
        <w:rPr>
          <w:rFonts w:eastAsia="Calibri"/>
        </w:rPr>
        <w:tab/>
        <w:t>Reply to the issue raised in paragraph 3 (c)</w:t>
      </w:r>
      <w:r w:rsidR="002F7CDB" w:rsidRPr="00BA05A1">
        <w:rPr>
          <w:rFonts w:eastAsia="Calibri"/>
        </w:rPr>
        <w:tab/>
      </w:r>
      <w:r w:rsidR="002F7CDB" w:rsidRPr="00BA05A1">
        <w:rPr>
          <w:rFonts w:eastAsia="Calibri"/>
        </w:rPr>
        <w:tab/>
        <w:t>9</w:t>
      </w:r>
    </w:p>
    <w:p w14:paraId="733990FD" w14:textId="5FAEA5D5"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I.</w:t>
      </w:r>
      <w:r w:rsidR="002F7CDB" w:rsidRPr="00BA05A1">
        <w:rPr>
          <w:rFonts w:eastAsia="Calibri"/>
        </w:rPr>
        <w:tab/>
        <w:t>Reply to the issue raised in paragraph 4</w:t>
      </w:r>
      <w:r w:rsidR="002F7CDB" w:rsidRPr="00BA05A1">
        <w:rPr>
          <w:rFonts w:eastAsia="Calibri"/>
        </w:rPr>
        <w:tab/>
      </w:r>
      <w:r w:rsidR="002F7CDB" w:rsidRPr="00BA05A1">
        <w:rPr>
          <w:rFonts w:eastAsia="Calibri"/>
        </w:rPr>
        <w:tab/>
        <w:t>10</w:t>
      </w:r>
    </w:p>
    <w:p w14:paraId="027C2882" w14:textId="4B5EEA51"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J.</w:t>
      </w:r>
      <w:r w:rsidR="002F7CDB" w:rsidRPr="00BA05A1">
        <w:rPr>
          <w:rFonts w:eastAsia="Calibri"/>
        </w:rPr>
        <w:tab/>
        <w:t>Reply to the issue raised in paragraph 5 (a)</w:t>
      </w:r>
      <w:r w:rsidR="002F7CDB" w:rsidRPr="00BA05A1">
        <w:rPr>
          <w:rFonts w:eastAsia="Calibri"/>
        </w:rPr>
        <w:tab/>
      </w:r>
      <w:r w:rsidR="002F7CDB" w:rsidRPr="00BA05A1">
        <w:rPr>
          <w:rFonts w:eastAsia="Calibri"/>
        </w:rPr>
        <w:tab/>
        <w:t>13</w:t>
      </w:r>
    </w:p>
    <w:p w14:paraId="702ABA99" w14:textId="7E9C09E6"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K.</w:t>
      </w:r>
      <w:r w:rsidR="002F7CDB" w:rsidRPr="00BA05A1">
        <w:rPr>
          <w:rFonts w:eastAsia="Calibri"/>
        </w:rPr>
        <w:tab/>
        <w:t>Reply to the issue raised in paragraph 5 (b)</w:t>
      </w:r>
      <w:r w:rsidR="002F7CDB" w:rsidRPr="00BA05A1">
        <w:rPr>
          <w:rFonts w:eastAsia="Calibri"/>
        </w:rPr>
        <w:tab/>
      </w:r>
      <w:r w:rsidR="002F7CDB" w:rsidRPr="00BA05A1">
        <w:rPr>
          <w:rFonts w:eastAsia="Calibri"/>
        </w:rPr>
        <w:tab/>
        <w:t>13</w:t>
      </w:r>
    </w:p>
    <w:p w14:paraId="32456257" w14:textId="57C760FB"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L.</w:t>
      </w:r>
      <w:r w:rsidR="002F7CDB" w:rsidRPr="00BA05A1">
        <w:rPr>
          <w:rFonts w:eastAsia="Calibri"/>
        </w:rPr>
        <w:tab/>
        <w:t>Reply to the issue raised in paragraph 5 (c)</w:t>
      </w:r>
      <w:r w:rsidR="002F7CDB" w:rsidRPr="00BA05A1">
        <w:rPr>
          <w:rFonts w:eastAsia="Calibri"/>
        </w:rPr>
        <w:tab/>
      </w:r>
      <w:r w:rsidR="002F7CDB" w:rsidRPr="00BA05A1">
        <w:rPr>
          <w:rFonts w:eastAsia="Calibri"/>
        </w:rPr>
        <w:tab/>
        <w:t>15</w:t>
      </w:r>
    </w:p>
    <w:p w14:paraId="2ADA7D99" w14:textId="38AAE504"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M.</w:t>
      </w:r>
      <w:r w:rsidR="002F7CDB" w:rsidRPr="00BA05A1">
        <w:rPr>
          <w:rFonts w:eastAsia="Calibri"/>
        </w:rPr>
        <w:tab/>
        <w:t>Reply to the issue raised in paragraph 5 (d)</w:t>
      </w:r>
      <w:r w:rsidR="002F7CDB" w:rsidRPr="00BA05A1">
        <w:rPr>
          <w:rFonts w:eastAsia="Calibri"/>
        </w:rPr>
        <w:tab/>
      </w:r>
      <w:r w:rsidR="002F7CDB" w:rsidRPr="00BA05A1">
        <w:rPr>
          <w:rFonts w:eastAsia="Calibri"/>
        </w:rPr>
        <w:tab/>
        <w:t>16</w:t>
      </w:r>
    </w:p>
    <w:p w14:paraId="1B110FD4" w14:textId="6F632469"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N.</w:t>
      </w:r>
      <w:r w:rsidR="002F7CDB" w:rsidRPr="00BA05A1">
        <w:rPr>
          <w:rFonts w:eastAsia="Calibri"/>
        </w:rPr>
        <w:tab/>
        <w:t>Reply to the issue raised in paragraph 5 (e)</w:t>
      </w:r>
      <w:r w:rsidR="002F7CDB" w:rsidRPr="00BA05A1">
        <w:rPr>
          <w:rFonts w:eastAsia="Calibri"/>
        </w:rPr>
        <w:tab/>
      </w:r>
      <w:r w:rsidR="002F7CDB" w:rsidRPr="00BA05A1">
        <w:rPr>
          <w:rFonts w:eastAsia="Calibri"/>
        </w:rPr>
        <w:tab/>
        <w:t>17</w:t>
      </w:r>
    </w:p>
    <w:p w14:paraId="78990929" w14:textId="39C6E4B3"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O.</w:t>
      </w:r>
      <w:r w:rsidR="002F7CDB" w:rsidRPr="00BA05A1">
        <w:rPr>
          <w:rFonts w:eastAsia="Calibri"/>
        </w:rPr>
        <w:tab/>
        <w:t>Reply to the issue raised in paragraph 6 (a)</w:t>
      </w:r>
      <w:r w:rsidR="002F7CDB" w:rsidRPr="00BA05A1">
        <w:rPr>
          <w:rFonts w:eastAsia="Calibri"/>
        </w:rPr>
        <w:tab/>
      </w:r>
      <w:r w:rsidR="002F7CDB" w:rsidRPr="00BA05A1">
        <w:rPr>
          <w:rFonts w:eastAsia="Calibri"/>
        </w:rPr>
        <w:tab/>
        <w:t>17</w:t>
      </w:r>
    </w:p>
    <w:p w14:paraId="22015F3C" w14:textId="2A4C4574"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P.</w:t>
      </w:r>
      <w:r w:rsidR="002F7CDB" w:rsidRPr="00BA05A1">
        <w:rPr>
          <w:rFonts w:eastAsia="Calibri"/>
        </w:rPr>
        <w:tab/>
        <w:t>Reply to the issue raised in paragraph 6 (b)</w:t>
      </w:r>
      <w:r w:rsidR="002F7CDB" w:rsidRPr="00BA05A1">
        <w:rPr>
          <w:rFonts w:eastAsia="Calibri"/>
        </w:rPr>
        <w:tab/>
      </w:r>
      <w:r w:rsidR="002F7CDB" w:rsidRPr="00BA05A1">
        <w:rPr>
          <w:rFonts w:eastAsia="Calibri"/>
        </w:rPr>
        <w:tab/>
        <w:t>18</w:t>
      </w:r>
    </w:p>
    <w:p w14:paraId="29AF45A8" w14:textId="6F368836"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Q.</w:t>
      </w:r>
      <w:r w:rsidR="002F7CDB" w:rsidRPr="00BA05A1">
        <w:rPr>
          <w:rFonts w:eastAsia="Calibri"/>
        </w:rPr>
        <w:tab/>
        <w:t>Reply to the issue raised in paragraph 6 (c)</w:t>
      </w:r>
      <w:r w:rsidR="002F7CDB" w:rsidRPr="00BA05A1">
        <w:rPr>
          <w:rFonts w:eastAsia="Calibri"/>
        </w:rPr>
        <w:tab/>
      </w:r>
      <w:r w:rsidR="002F7CDB" w:rsidRPr="00BA05A1">
        <w:rPr>
          <w:rFonts w:eastAsia="Calibri"/>
        </w:rPr>
        <w:tab/>
        <w:t>18</w:t>
      </w:r>
    </w:p>
    <w:p w14:paraId="44101519" w14:textId="1BDDB6A0"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R.</w:t>
      </w:r>
      <w:r w:rsidR="002F7CDB" w:rsidRPr="00BA05A1">
        <w:rPr>
          <w:rFonts w:eastAsia="Calibri"/>
        </w:rPr>
        <w:tab/>
        <w:t>Reply to the issue raised in paragraph 6 (d)</w:t>
      </w:r>
      <w:r w:rsidR="002F7CDB" w:rsidRPr="00BA05A1">
        <w:rPr>
          <w:rFonts w:eastAsia="Calibri"/>
        </w:rPr>
        <w:tab/>
      </w:r>
      <w:r w:rsidR="002F7CDB" w:rsidRPr="00BA05A1">
        <w:rPr>
          <w:rFonts w:eastAsia="Calibri"/>
        </w:rPr>
        <w:tab/>
        <w:t>19</w:t>
      </w:r>
    </w:p>
    <w:p w14:paraId="38063C78" w14:textId="48620D65"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S.</w:t>
      </w:r>
      <w:r w:rsidR="002F7CDB" w:rsidRPr="00BA05A1">
        <w:rPr>
          <w:rFonts w:eastAsia="Calibri"/>
        </w:rPr>
        <w:tab/>
        <w:t>Reply to the issue raised in paragraph 7</w:t>
      </w:r>
      <w:r w:rsidR="002F7CDB" w:rsidRPr="00BA05A1">
        <w:rPr>
          <w:rFonts w:eastAsia="Calibri"/>
        </w:rPr>
        <w:tab/>
      </w:r>
      <w:r w:rsidR="002F7CDB" w:rsidRPr="00BA05A1">
        <w:rPr>
          <w:rFonts w:eastAsia="Calibri"/>
        </w:rPr>
        <w:tab/>
        <w:t>19</w:t>
      </w:r>
    </w:p>
    <w:p w14:paraId="624AA002" w14:textId="07F84C31"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T.</w:t>
      </w:r>
      <w:r w:rsidR="002F7CDB" w:rsidRPr="00BA05A1">
        <w:rPr>
          <w:rFonts w:eastAsia="Calibri"/>
        </w:rPr>
        <w:tab/>
        <w:t>Reply to the issue raised in paragraph 8</w:t>
      </w:r>
      <w:r w:rsidR="002F7CDB" w:rsidRPr="00BA05A1">
        <w:rPr>
          <w:rFonts w:eastAsia="Calibri"/>
        </w:rPr>
        <w:tab/>
      </w:r>
      <w:r w:rsidR="002F7CDB" w:rsidRPr="00BA05A1">
        <w:rPr>
          <w:rFonts w:eastAsia="Calibri"/>
        </w:rPr>
        <w:tab/>
        <w:t>19</w:t>
      </w:r>
    </w:p>
    <w:p w14:paraId="63E95374" w14:textId="3395037F"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U.</w:t>
      </w:r>
      <w:r w:rsidR="002F7CDB" w:rsidRPr="00BA05A1">
        <w:rPr>
          <w:rFonts w:eastAsia="Calibri"/>
        </w:rPr>
        <w:tab/>
        <w:t>Reply to the issue raised in paragraph 9</w:t>
      </w:r>
      <w:r w:rsidR="002F7CDB" w:rsidRPr="00BA05A1">
        <w:rPr>
          <w:rFonts w:eastAsia="Calibri"/>
        </w:rPr>
        <w:tab/>
      </w:r>
      <w:r w:rsidR="002F7CDB" w:rsidRPr="00BA05A1">
        <w:rPr>
          <w:rFonts w:eastAsia="Calibri"/>
        </w:rPr>
        <w:tab/>
        <w:t>20</w:t>
      </w:r>
    </w:p>
    <w:p w14:paraId="0933641B" w14:textId="70F62567"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V.</w:t>
      </w:r>
      <w:r w:rsidR="002F7CDB" w:rsidRPr="00BA05A1">
        <w:rPr>
          <w:rFonts w:eastAsia="Calibri"/>
        </w:rPr>
        <w:tab/>
        <w:t>Reply to the issue raised in paragraph 10 (a)</w:t>
      </w:r>
      <w:r w:rsidR="002F7CDB" w:rsidRPr="00BA05A1">
        <w:rPr>
          <w:rFonts w:eastAsia="Calibri"/>
        </w:rPr>
        <w:tab/>
      </w:r>
      <w:r w:rsidR="002F7CDB" w:rsidRPr="00BA05A1">
        <w:rPr>
          <w:rFonts w:eastAsia="Calibri"/>
        </w:rPr>
        <w:tab/>
        <w:t>21</w:t>
      </w:r>
    </w:p>
    <w:p w14:paraId="139426EB" w14:textId="32EE80DB"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W.</w:t>
      </w:r>
      <w:r w:rsidR="002F7CDB" w:rsidRPr="00BA05A1">
        <w:rPr>
          <w:rFonts w:eastAsia="Calibri"/>
        </w:rPr>
        <w:tab/>
        <w:t>Reply to the issue raised in paragraph 10 (b)</w:t>
      </w:r>
      <w:r w:rsidR="002F7CDB" w:rsidRPr="00BA05A1">
        <w:rPr>
          <w:rFonts w:eastAsia="Calibri"/>
        </w:rPr>
        <w:tab/>
      </w:r>
      <w:r w:rsidR="002F7CDB" w:rsidRPr="00BA05A1">
        <w:rPr>
          <w:rFonts w:eastAsia="Calibri"/>
        </w:rPr>
        <w:tab/>
        <w:t>22</w:t>
      </w:r>
    </w:p>
    <w:p w14:paraId="35A5C74F" w14:textId="4FD587E5"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X.</w:t>
      </w:r>
      <w:r w:rsidR="002F7CDB" w:rsidRPr="00BA05A1">
        <w:rPr>
          <w:rFonts w:eastAsia="Calibri"/>
        </w:rPr>
        <w:tab/>
        <w:t>Reply to the issue raised in paragraph 10 (c)</w:t>
      </w:r>
      <w:r w:rsidR="002F7CDB" w:rsidRPr="00BA05A1">
        <w:rPr>
          <w:rFonts w:eastAsia="Calibri"/>
        </w:rPr>
        <w:tab/>
      </w:r>
      <w:r w:rsidR="002F7CDB" w:rsidRPr="00BA05A1">
        <w:rPr>
          <w:rFonts w:eastAsia="Calibri"/>
        </w:rPr>
        <w:tab/>
        <w:t>24</w:t>
      </w:r>
    </w:p>
    <w:p w14:paraId="33DBF58C" w14:textId="09D60336"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Y.</w:t>
      </w:r>
      <w:r w:rsidR="002F7CDB" w:rsidRPr="00BA05A1">
        <w:rPr>
          <w:rFonts w:eastAsia="Calibri"/>
        </w:rPr>
        <w:tab/>
        <w:t>Reply to the issue raised in paragraph 10 (d)</w:t>
      </w:r>
      <w:r w:rsidR="002F7CDB" w:rsidRPr="00BA05A1">
        <w:rPr>
          <w:rFonts w:eastAsia="Calibri"/>
        </w:rPr>
        <w:tab/>
      </w:r>
      <w:r w:rsidR="002F7CDB" w:rsidRPr="00BA05A1">
        <w:rPr>
          <w:rFonts w:eastAsia="Calibri"/>
        </w:rPr>
        <w:tab/>
        <w:t>24</w:t>
      </w:r>
    </w:p>
    <w:p w14:paraId="1867B927" w14:textId="7EF6B944"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Z.</w:t>
      </w:r>
      <w:r w:rsidR="002F7CDB" w:rsidRPr="00BA05A1">
        <w:rPr>
          <w:rFonts w:eastAsia="Calibri"/>
        </w:rPr>
        <w:tab/>
        <w:t>Reply to the issue raised in paragraph 11 (a)</w:t>
      </w:r>
      <w:r w:rsidR="002F7CDB" w:rsidRPr="00BA05A1">
        <w:rPr>
          <w:rFonts w:eastAsia="Calibri"/>
        </w:rPr>
        <w:tab/>
      </w:r>
      <w:r w:rsidR="002F7CDB" w:rsidRPr="00BA05A1">
        <w:rPr>
          <w:rFonts w:eastAsia="Calibri"/>
        </w:rPr>
        <w:tab/>
        <w:t>24</w:t>
      </w:r>
    </w:p>
    <w:p w14:paraId="5E36D6F9" w14:textId="7A5B52F5"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AA.</w:t>
      </w:r>
      <w:r w:rsidR="002F7CDB" w:rsidRPr="00BA05A1">
        <w:rPr>
          <w:rFonts w:eastAsia="Calibri"/>
        </w:rPr>
        <w:tab/>
        <w:t>Reply to the issue raised in paragraph 11 (b)</w:t>
      </w:r>
      <w:r w:rsidR="002F7CDB" w:rsidRPr="00BA05A1">
        <w:rPr>
          <w:rFonts w:eastAsia="Calibri"/>
        </w:rPr>
        <w:tab/>
      </w:r>
      <w:r w:rsidR="002F7CDB" w:rsidRPr="00BA05A1">
        <w:rPr>
          <w:rFonts w:eastAsia="Calibri"/>
        </w:rPr>
        <w:tab/>
        <w:t>2</w:t>
      </w:r>
      <w:r w:rsidR="0044669A" w:rsidRPr="00BA05A1">
        <w:rPr>
          <w:rFonts w:eastAsia="Calibri"/>
        </w:rPr>
        <w:t>6</w:t>
      </w:r>
    </w:p>
    <w:p w14:paraId="78E1E512" w14:textId="7F08C910"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AB.</w:t>
      </w:r>
      <w:r w:rsidR="002F7CDB" w:rsidRPr="00BA05A1">
        <w:rPr>
          <w:rFonts w:eastAsia="Calibri"/>
        </w:rPr>
        <w:tab/>
        <w:t>Reply to the issue raised in paragraph 11 (c)</w:t>
      </w:r>
      <w:r w:rsidR="002F7CDB" w:rsidRPr="00BA05A1">
        <w:rPr>
          <w:rFonts w:eastAsia="Calibri"/>
        </w:rPr>
        <w:tab/>
      </w:r>
      <w:r w:rsidR="002F7CDB" w:rsidRPr="00BA05A1">
        <w:rPr>
          <w:rFonts w:eastAsia="Calibri"/>
        </w:rPr>
        <w:tab/>
        <w:t>26</w:t>
      </w:r>
    </w:p>
    <w:p w14:paraId="0D1DE2D8" w14:textId="6C561021"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AC.</w:t>
      </w:r>
      <w:r w:rsidR="002F7CDB" w:rsidRPr="00BA05A1">
        <w:rPr>
          <w:rFonts w:eastAsia="Calibri"/>
        </w:rPr>
        <w:tab/>
        <w:t>Reply to the issue raised in paragraph 12 (a)</w:t>
      </w:r>
      <w:r w:rsidR="002F7CDB" w:rsidRPr="00BA05A1">
        <w:rPr>
          <w:rFonts w:eastAsia="Calibri"/>
        </w:rPr>
        <w:tab/>
      </w:r>
      <w:r w:rsidR="002F7CDB" w:rsidRPr="00BA05A1">
        <w:rPr>
          <w:rFonts w:eastAsia="Calibri"/>
        </w:rPr>
        <w:tab/>
        <w:t>26</w:t>
      </w:r>
    </w:p>
    <w:p w14:paraId="4E944352" w14:textId="206F6B96"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AD.</w:t>
      </w:r>
      <w:r w:rsidR="002F7CDB" w:rsidRPr="00BA05A1">
        <w:rPr>
          <w:rFonts w:eastAsia="Calibri"/>
        </w:rPr>
        <w:tab/>
        <w:t>Reply to the issue raised in paragraph 12 (b)</w:t>
      </w:r>
      <w:r w:rsidR="002F7CDB" w:rsidRPr="00BA05A1">
        <w:rPr>
          <w:rFonts w:eastAsia="Calibri"/>
        </w:rPr>
        <w:tab/>
      </w:r>
      <w:r w:rsidR="002F7CDB" w:rsidRPr="00BA05A1">
        <w:rPr>
          <w:rFonts w:eastAsia="Calibri"/>
        </w:rPr>
        <w:tab/>
        <w:t>26</w:t>
      </w:r>
    </w:p>
    <w:p w14:paraId="28E78C3D" w14:textId="414353AF"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AE.</w:t>
      </w:r>
      <w:r w:rsidR="002F7CDB" w:rsidRPr="00BA05A1">
        <w:rPr>
          <w:rFonts w:eastAsia="Calibri"/>
        </w:rPr>
        <w:tab/>
        <w:t>Reply to the issue raised in paragraph 12 (c)</w:t>
      </w:r>
      <w:r w:rsidR="002F7CDB" w:rsidRPr="00BA05A1">
        <w:rPr>
          <w:rFonts w:eastAsia="Calibri"/>
        </w:rPr>
        <w:tab/>
      </w:r>
      <w:r w:rsidR="002F7CDB" w:rsidRPr="00BA05A1">
        <w:rPr>
          <w:rFonts w:eastAsia="Calibri"/>
        </w:rPr>
        <w:tab/>
        <w:t>26</w:t>
      </w:r>
    </w:p>
    <w:p w14:paraId="55FBC5C4" w14:textId="246084E3"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AF.</w:t>
      </w:r>
      <w:r w:rsidR="002F7CDB" w:rsidRPr="00BA05A1">
        <w:rPr>
          <w:rFonts w:eastAsia="Calibri"/>
        </w:rPr>
        <w:tab/>
        <w:t>Reply to the issue raised in paragraph 12 (d)</w:t>
      </w:r>
      <w:r w:rsidR="002F7CDB" w:rsidRPr="00BA05A1">
        <w:rPr>
          <w:rFonts w:eastAsia="Calibri"/>
        </w:rPr>
        <w:tab/>
      </w:r>
      <w:r w:rsidR="002F7CDB" w:rsidRPr="00BA05A1">
        <w:rPr>
          <w:rFonts w:eastAsia="Calibri"/>
        </w:rPr>
        <w:tab/>
        <w:t>26</w:t>
      </w:r>
    </w:p>
    <w:p w14:paraId="36DEE697" w14:textId="3CD051B3"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AG.</w:t>
      </w:r>
      <w:r w:rsidR="002F7CDB" w:rsidRPr="00BA05A1">
        <w:rPr>
          <w:rFonts w:eastAsia="Calibri"/>
        </w:rPr>
        <w:tab/>
        <w:t>Reply to the issue raised in paragraph 13 (a)</w:t>
      </w:r>
      <w:r w:rsidR="002F7CDB" w:rsidRPr="00BA05A1">
        <w:rPr>
          <w:rFonts w:eastAsia="Calibri"/>
        </w:rPr>
        <w:tab/>
      </w:r>
      <w:r w:rsidR="002F7CDB" w:rsidRPr="00BA05A1">
        <w:rPr>
          <w:rFonts w:eastAsia="Calibri"/>
        </w:rPr>
        <w:tab/>
        <w:t>27</w:t>
      </w:r>
    </w:p>
    <w:p w14:paraId="20410866" w14:textId="1D310E52"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AH.</w:t>
      </w:r>
      <w:r w:rsidR="002F7CDB" w:rsidRPr="00BA05A1">
        <w:rPr>
          <w:rFonts w:eastAsia="Calibri"/>
        </w:rPr>
        <w:tab/>
        <w:t xml:space="preserve">Reply to the issues raised in paragraph 13 (b) </w:t>
      </w:r>
      <w:r w:rsidR="0044669A" w:rsidRPr="00BA05A1">
        <w:rPr>
          <w:rFonts w:eastAsia="Calibri"/>
        </w:rPr>
        <w:t>and</w:t>
      </w:r>
      <w:r w:rsidR="002F7CDB" w:rsidRPr="00BA05A1">
        <w:rPr>
          <w:rFonts w:eastAsia="Calibri"/>
        </w:rPr>
        <w:t xml:space="preserve"> (c)</w:t>
      </w:r>
      <w:r w:rsidR="002F7CDB" w:rsidRPr="00BA05A1">
        <w:rPr>
          <w:rFonts w:eastAsia="Calibri"/>
        </w:rPr>
        <w:tab/>
      </w:r>
      <w:r w:rsidR="002F7CDB" w:rsidRPr="00BA05A1">
        <w:rPr>
          <w:rFonts w:eastAsia="Calibri"/>
        </w:rPr>
        <w:tab/>
        <w:t>28</w:t>
      </w:r>
    </w:p>
    <w:p w14:paraId="79EBE6DA" w14:textId="751E6F54"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AI.</w:t>
      </w:r>
      <w:r w:rsidR="002F7CDB" w:rsidRPr="00BA05A1">
        <w:rPr>
          <w:rFonts w:eastAsia="Calibri"/>
        </w:rPr>
        <w:tab/>
        <w:t>Reply to the issue raised in paragraph 14</w:t>
      </w:r>
      <w:r w:rsidR="002F7CDB" w:rsidRPr="00BA05A1">
        <w:rPr>
          <w:rFonts w:eastAsia="Calibri"/>
        </w:rPr>
        <w:tab/>
      </w:r>
      <w:r w:rsidR="002F7CDB" w:rsidRPr="00BA05A1">
        <w:rPr>
          <w:rFonts w:eastAsia="Calibri"/>
        </w:rPr>
        <w:tab/>
        <w:t>29</w:t>
      </w:r>
    </w:p>
    <w:p w14:paraId="6A042311" w14:textId="7DC3C742"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lastRenderedPageBreak/>
        <w:tab/>
      </w:r>
      <w:r w:rsidRPr="00BA05A1">
        <w:rPr>
          <w:rFonts w:eastAsia="Calibri"/>
        </w:rPr>
        <w:tab/>
      </w:r>
      <w:r w:rsidR="002F7CDB" w:rsidRPr="00BA05A1">
        <w:rPr>
          <w:rFonts w:eastAsia="Calibri"/>
        </w:rPr>
        <w:t>AJ.</w:t>
      </w:r>
      <w:r w:rsidR="002F7CDB" w:rsidRPr="00BA05A1">
        <w:rPr>
          <w:rFonts w:eastAsia="Calibri"/>
        </w:rPr>
        <w:tab/>
        <w:t>Reply to the issue raised in paragraph 15 (a)</w:t>
      </w:r>
      <w:r w:rsidR="002F7CDB" w:rsidRPr="00BA05A1">
        <w:rPr>
          <w:rFonts w:eastAsia="Calibri"/>
        </w:rPr>
        <w:tab/>
      </w:r>
      <w:r w:rsidR="002F7CDB" w:rsidRPr="00BA05A1">
        <w:rPr>
          <w:rFonts w:eastAsia="Calibri"/>
        </w:rPr>
        <w:tab/>
        <w:t>29</w:t>
      </w:r>
    </w:p>
    <w:p w14:paraId="3BC23657" w14:textId="3EDB698C"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AK.</w:t>
      </w:r>
      <w:r w:rsidR="002F7CDB" w:rsidRPr="00BA05A1">
        <w:rPr>
          <w:rFonts w:eastAsia="Calibri"/>
        </w:rPr>
        <w:tab/>
        <w:t>Reply to the issue raised in paragraph 15 (b)</w:t>
      </w:r>
      <w:r w:rsidR="002F7CDB" w:rsidRPr="00BA05A1">
        <w:rPr>
          <w:rFonts w:eastAsia="Calibri"/>
        </w:rPr>
        <w:tab/>
      </w:r>
      <w:r w:rsidR="002F7CDB" w:rsidRPr="00BA05A1">
        <w:rPr>
          <w:rFonts w:eastAsia="Calibri"/>
        </w:rPr>
        <w:tab/>
      </w:r>
      <w:r w:rsidR="0044669A" w:rsidRPr="00BA05A1">
        <w:rPr>
          <w:rFonts w:eastAsia="Calibri"/>
        </w:rPr>
        <w:t>30</w:t>
      </w:r>
    </w:p>
    <w:p w14:paraId="24AB886A" w14:textId="5AC60008"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AL.</w:t>
      </w:r>
      <w:r w:rsidR="002F7CDB" w:rsidRPr="00BA05A1">
        <w:rPr>
          <w:rFonts w:eastAsia="Calibri"/>
        </w:rPr>
        <w:tab/>
        <w:t>Reply to the issue raised in paragraph 15 (c)</w:t>
      </w:r>
      <w:r w:rsidR="002F7CDB" w:rsidRPr="00BA05A1">
        <w:rPr>
          <w:rFonts w:eastAsia="Calibri"/>
        </w:rPr>
        <w:tab/>
      </w:r>
      <w:r w:rsidR="002F7CDB" w:rsidRPr="00BA05A1">
        <w:rPr>
          <w:rFonts w:eastAsia="Calibri"/>
        </w:rPr>
        <w:tab/>
        <w:t>30</w:t>
      </w:r>
    </w:p>
    <w:p w14:paraId="639D180F" w14:textId="7B870A44"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AM.</w:t>
      </w:r>
      <w:r w:rsidR="002F7CDB" w:rsidRPr="00BA05A1">
        <w:rPr>
          <w:rFonts w:eastAsia="Calibri"/>
        </w:rPr>
        <w:tab/>
        <w:t>Reply to the issue raised in paragraph 16</w:t>
      </w:r>
      <w:r w:rsidR="002F7CDB" w:rsidRPr="00BA05A1">
        <w:rPr>
          <w:rFonts w:eastAsia="Calibri"/>
        </w:rPr>
        <w:tab/>
      </w:r>
      <w:r w:rsidR="002F7CDB" w:rsidRPr="00BA05A1">
        <w:rPr>
          <w:rFonts w:eastAsia="Calibri"/>
        </w:rPr>
        <w:tab/>
        <w:t>30</w:t>
      </w:r>
    </w:p>
    <w:p w14:paraId="1CB0D137" w14:textId="09AED9D3"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AN.</w:t>
      </w:r>
      <w:r w:rsidR="002F7CDB" w:rsidRPr="00BA05A1">
        <w:rPr>
          <w:rFonts w:eastAsia="Calibri"/>
        </w:rPr>
        <w:tab/>
        <w:t>Reply to the issue raised in paragraph 17</w:t>
      </w:r>
      <w:r w:rsidR="002F7CDB" w:rsidRPr="00BA05A1">
        <w:rPr>
          <w:rFonts w:eastAsia="Calibri"/>
        </w:rPr>
        <w:tab/>
      </w:r>
      <w:r w:rsidR="002F7CDB" w:rsidRPr="00BA05A1">
        <w:rPr>
          <w:rFonts w:eastAsia="Calibri"/>
        </w:rPr>
        <w:tab/>
        <w:t>31</w:t>
      </w:r>
    </w:p>
    <w:p w14:paraId="4656F5AF" w14:textId="25E90DC2"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AO.</w:t>
      </w:r>
      <w:r w:rsidR="002F7CDB" w:rsidRPr="00BA05A1">
        <w:rPr>
          <w:rFonts w:eastAsia="Calibri"/>
        </w:rPr>
        <w:tab/>
        <w:t>Reply to the issue raised in paragraph 18 (a)</w:t>
      </w:r>
      <w:r w:rsidR="002F7CDB" w:rsidRPr="00BA05A1">
        <w:rPr>
          <w:rFonts w:eastAsia="Calibri"/>
        </w:rPr>
        <w:tab/>
      </w:r>
      <w:r w:rsidR="002F7CDB" w:rsidRPr="00BA05A1">
        <w:rPr>
          <w:rFonts w:eastAsia="Calibri"/>
        </w:rPr>
        <w:tab/>
        <w:t>32</w:t>
      </w:r>
    </w:p>
    <w:p w14:paraId="111C1817" w14:textId="338BF8AA"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AP.</w:t>
      </w:r>
      <w:r w:rsidR="002F7CDB" w:rsidRPr="00BA05A1">
        <w:rPr>
          <w:rFonts w:eastAsia="Calibri"/>
        </w:rPr>
        <w:tab/>
        <w:t>Reply to the issue raised in paragraph 18 (b)</w:t>
      </w:r>
      <w:r w:rsidR="002F7CDB" w:rsidRPr="00BA05A1">
        <w:rPr>
          <w:rFonts w:eastAsia="Calibri"/>
        </w:rPr>
        <w:tab/>
      </w:r>
      <w:r w:rsidR="002F7CDB" w:rsidRPr="00BA05A1">
        <w:rPr>
          <w:rFonts w:eastAsia="Calibri"/>
        </w:rPr>
        <w:tab/>
        <w:t>32</w:t>
      </w:r>
    </w:p>
    <w:p w14:paraId="7DD4D1D7" w14:textId="7F541EC5"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AQ.</w:t>
      </w:r>
      <w:r w:rsidR="002F7CDB" w:rsidRPr="00BA05A1">
        <w:rPr>
          <w:rFonts w:eastAsia="Calibri"/>
        </w:rPr>
        <w:tab/>
        <w:t>Reply to the issue raised in paragraph 19</w:t>
      </w:r>
      <w:r w:rsidR="002F7CDB" w:rsidRPr="00BA05A1">
        <w:rPr>
          <w:rFonts w:eastAsia="Calibri"/>
        </w:rPr>
        <w:tab/>
      </w:r>
      <w:r w:rsidR="002F7CDB" w:rsidRPr="00BA05A1">
        <w:rPr>
          <w:rFonts w:eastAsia="Calibri"/>
        </w:rPr>
        <w:tab/>
        <w:t>32</w:t>
      </w:r>
    </w:p>
    <w:p w14:paraId="68831ABE" w14:textId="3B339CDA"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AR.</w:t>
      </w:r>
      <w:r w:rsidR="002F7CDB" w:rsidRPr="00BA05A1">
        <w:rPr>
          <w:rFonts w:eastAsia="Calibri"/>
        </w:rPr>
        <w:tab/>
        <w:t>Reply to the issue raised in paragraph 20</w:t>
      </w:r>
      <w:r w:rsidR="002F7CDB" w:rsidRPr="00BA05A1">
        <w:rPr>
          <w:rFonts w:eastAsia="Calibri"/>
        </w:rPr>
        <w:tab/>
      </w:r>
      <w:r w:rsidR="002F7CDB" w:rsidRPr="00BA05A1">
        <w:rPr>
          <w:rFonts w:eastAsia="Calibri"/>
        </w:rPr>
        <w:tab/>
        <w:t>32</w:t>
      </w:r>
    </w:p>
    <w:p w14:paraId="08A5CBC2" w14:textId="37124BEA" w:rsidR="002F7CDB"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AS.</w:t>
      </w:r>
      <w:r w:rsidR="002F7CDB" w:rsidRPr="00BA05A1">
        <w:rPr>
          <w:rFonts w:eastAsia="Calibri"/>
        </w:rPr>
        <w:tab/>
        <w:t>Reply to the issue raised in paragraph 21</w:t>
      </w:r>
      <w:r w:rsidR="002F7CDB" w:rsidRPr="00BA05A1">
        <w:rPr>
          <w:rFonts w:eastAsia="Calibri"/>
        </w:rPr>
        <w:tab/>
      </w:r>
      <w:r w:rsidR="002F7CDB" w:rsidRPr="00BA05A1">
        <w:rPr>
          <w:rFonts w:eastAsia="Calibri"/>
        </w:rPr>
        <w:tab/>
        <w:t>32</w:t>
      </w:r>
    </w:p>
    <w:p w14:paraId="5B86980F" w14:textId="732935D9"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t>III.</w:t>
      </w:r>
      <w:r w:rsidRPr="00BA05A1">
        <w:rPr>
          <w:rFonts w:eastAsia="Calibri"/>
        </w:rPr>
        <w:tab/>
        <w:t xml:space="preserve">General information on the national human rights situation, including new measures and </w:t>
      </w:r>
      <w:r w:rsidR="004D4326" w:rsidRPr="00BA05A1">
        <w:rPr>
          <w:rFonts w:eastAsia="Calibri"/>
        </w:rPr>
        <w:br/>
      </w:r>
      <w:r w:rsidR="004D4326" w:rsidRPr="00BA05A1">
        <w:rPr>
          <w:rFonts w:eastAsia="Calibri"/>
        </w:rPr>
        <w:tab/>
      </w:r>
      <w:r w:rsidR="004D4326" w:rsidRPr="00BA05A1">
        <w:rPr>
          <w:rFonts w:eastAsia="Calibri"/>
        </w:rPr>
        <w:tab/>
      </w:r>
      <w:r w:rsidRPr="00BA05A1">
        <w:rPr>
          <w:rFonts w:eastAsia="Calibri"/>
        </w:rPr>
        <w:t>developments relating to the implementation of the Convention</w:t>
      </w:r>
      <w:r w:rsidRPr="00BA05A1">
        <w:rPr>
          <w:rFonts w:eastAsia="Calibri"/>
        </w:rPr>
        <w:tab/>
      </w:r>
      <w:r w:rsidRPr="00BA05A1">
        <w:rPr>
          <w:rFonts w:eastAsia="Calibri"/>
        </w:rPr>
        <w:tab/>
        <w:t>34</w:t>
      </w:r>
    </w:p>
    <w:p w14:paraId="2025DF99" w14:textId="77777777" w:rsidR="00E162ED" w:rsidRPr="00BA05A1" w:rsidRDefault="009F431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tab/>
      </w:r>
      <w:r w:rsidRPr="00BA05A1">
        <w:rPr>
          <w:rFonts w:eastAsia="Calibri"/>
        </w:rPr>
        <w:tab/>
      </w:r>
      <w:r w:rsidR="002F7CDB" w:rsidRPr="00BA05A1">
        <w:rPr>
          <w:rFonts w:eastAsia="Calibri"/>
        </w:rPr>
        <w:t>AT.</w:t>
      </w:r>
      <w:r w:rsidR="002F7CDB" w:rsidRPr="00BA05A1">
        <w:rPr>
          <w:rFonts w:eastAsia="Calibri"/>
        </w:rPr>
        <w:tab/>
        <w:t>Reply to the issue raised in paragraph 22</w:t>
      </w:r>
      <w:r w:rsidR="002F7CDB" w:rsidRPr="00BA05A1">
        <w:rPr>
          <w:rFonts w:eastAsia="Calibri"/>
        </w:rPr>
        <w:tab/>
      </w:r>
      <w:r w:rsidR="002F7CDB" w:rsidRPr="00BA05A1">
        <w:rPr>
          <w:rFonts w:eastAsia="Calibri"/>
        </w:rPr>
        <w:tab/>
        <w:t>34</w:t>
      </w:r>
    </w:p>
    <w:p w14:paraId="55845555" w14:textId="03243C31" w:rsidR="002F7CDB" w:rsidRPr="00BA05A1" w:rsidRDefault="002F7CDB" w:rsidP="00767A7E">
      <w:pPr>
        <w:tabs>
          <w:tab w:val="right" w:pos="850"/>
          <w:tab w:val="left" w:pos="1134"/>
          <w:tab w:val="left" w:pos="1559"/>
          <w:tab w:val="left" w:pos="1984"/>
          <w:tab w:val="left" w:leader="dot" w:pos="8787"/>
          <w:tab w:val="right" w:pos="9638"/>
        </w:tabs>
        <w:spacing w:after="120"/>
        <w:rPr>
          <w:rFonts w:eastAsia="Calibri"/>
        </w:rPr>
      </w:pPr>
      <w:r w:rsidRPr="00BA05A1">
        <w:rPr>
          <w:rFonts w:eastAsia="Calibri"/>
        </w:rPr>
        <w:br w:type="page"/>
      </w:r>
    </w:p>
    <w:p w14:paraId="05CC5813" w14:textId="77777777" w:rsidR="002F7CDB" w:rsidRPr="00BA05A1" w:rsidRDefault="002F7CDB" w:rsidP="002F7CDB">
      <w:pPr>
        <w:pStyle w:val="HChG"/>
      </w:pPr>
      <w:bookmarkStart w:id="0" w:name="_Toc8376976"/>
      <w:bookmarkStart w:id="1" w:name="_Toc8396089"/>
      <w:r w:rsidRPr="00BA05A1">
        <w:lastRenderedPageBreak/>
        <w:tab/>
      </w:r>
      <w:bookmarkStart w:id="2" w:name="_Toc44489564"/>
      <w:r w:rsidRPr="00BA05A1">
        <w:t>I.</w:t>
      </w:r>
      <w:r w:rsidRPr="00BA05A1">
        <w:tab/>
      </w:r>
      <w:r w:rsidRPr="00BA05A1">
        <w:rPr>
          <w:bCs/>
        </w:rPr>
        <w:t>Introduction</w:t>
      </w:r>
      <w:bookmarkEnd w:id="0"/>
      <w:bookmarkEnd w:id="1"/>
      <w:bookmarkEnd w:id="2"/>
    </w:p>
    <w:p w14:paraId="0B5B8D00" w14:textId="77777777" w:rsidR="002F7CDB" w:rsidRPr="00BA05A1" w:rsidRDefault="002F7CDB" w:rsidP="002F7CDB">
      <w:pPr>
        <w:pStyle w:val="SingleTxtG"/>
        <w:tabs>
          <w:tab w:val="left" w:pos="1134"/>
        </w:tabs>
      </w:pPr>
      <w:r w:rsidRPr="00BA05A1">
        <w:t>1.</w:t>
      </w:r>
      <w:r w:rsidRPr="00BA05A1">
        <w:tab/>
        <w:t xml:space="preserve">The Grand Duchy of Luxembourg has the honour of submitting to the Committee against Torture its eighth periodic report under article 19 of the Convention against Torture and Other Cruel, Inhuman or Degrading Treatment or Punishment. </w:t>
      </w:r>
    </w:p>
    <w:p w14:paraId="523CE009" w14:textId="6B206363" w:rsidR="002F7CDB" w:rsidRPr="00BA05A1" w:rsidRDefault="002F7CDB" w:rsidP="002F7CDB">
      <w:pPr>
        <w:pStyle w:val="SingleTxtG"/>
        <w:tabs>
          <w:tab w:val="left" w:pos="1134"/>
        </w:tabs>
      </w:pPr>
      <w:r w:rsidRPr="00BA05A1">
        <w:t>2.</w:t>
      </w:r>
      <w:r w:rsidRPr="00BA05A1">
        <w:tab/>
        <w:t>The present report has been prepared in accordance with the Committee</w:t>
      </w:r>
      <w:r w:rsidR="00D11088" w:rsidRPr="00BA05A1">
        <w:t>’</w:t>
      </w:r>
      <w:r w:rsidRPr="00BA05A1">
        <w:t>s general guidelines regarding the form and contents of periodic reports (CAT/C/14/Rev.1) on the basis of the Committee</w:t>
      </w:r>
      <w:r w:rsidR="00D11088" w:rsidRPr="00BA05A1">
        <w:t>’</w:t>
      </w:r>
      <w:r w:rsidRPr="00BA05A1">
        <w:t xml:space="preserve">s list of issues, as set out in document CAT/C/LUX/QPR/8. A number of ministries and agencies have contributed to this report. </w:t>
      </w:r>
    </w:p>
    <w:p w14:paraId="046BAB77" w14:textId="77777777" w:rsidR="002F7CDB" w:rsidRPr="00BA05A1" w:rsidRDefault="002F7CDB" w:rsidP="002F7CDB">
      <w:pPr>
        <w:pStyle w:val="SingleTxtG"/>
        <w:tabs>
          <w:tab w:val="left" w:pos="1134"/>
        </w:tabs>
      </w:pPr>
      <w:r w:rsidRPr="00BA05A1">
        <w:t>3.</w:t>
      </w:r>
      <w:r w:rsidRPr="00BA05A1">
        <w:tab/>
        <w:t xml:space="preserve">The Ombudsman and the Advisory Commission on Human Rights have submitted statistics on complaints of torture and ill-treatment received by their services. Non-governmental human rights organizations and national human rights institutions were briefed on the drafting process at a series of consultation meetings held with the Interministerial Committee on Human Rights. </w:t>
      </w:r>
    </w:p>
    <w:p w14:paraId="319DA0D0" w14:textId="77777777" w:rsidR="002F7CDB" w:rsidRPr="00BA05A1" w:rsidRDefault="002F7CDB" w:rsidP="002F7CDB">
      <w:pPr>
        <w:pStyle w:val="HChG"/>
      </w:pPr>
      <w:bookmarkStart w:id="3" w:name="_Toc8396090"/>
      <w:r w:rsidRPr="00BA05A1">
        <w:tab/>
      </w:r>
      <w:bookmarkStart w:id="4" w:name="_Toc44489565"/>
      <w:r w:rsidRPr="00BA05A1">
        <w:t>II.</w:t>
      </w:r>
      <w:r w:rsidRPr="00BA05A1">
        <w:tab/>
      </w:r>
      <w:r w:rsidRPr="00BA05A1">
        <w:rPr>
          <w:bCs/>
        </w:rPr>
        <w:t>Replies to the issues raised in the list of issues prior to reporting (CAT/C/LUX/QPR/8)</w:t>
      </w:r>
      <w:bookmarkEnd w:id="4"/>
    </w:p>
    <w:p w14:paraId="072F2854" w14:textId="77777777" w:rsidR="002F7CDB" w:rsidRPr="00BA05A1" w:rsidRDefault="002F7CDB" w:rsidP="002F7CDB">
      <w:pPr>
        <w:pStyle w:val="H1G"/>
      </w:pPr>
      <w:bookmarkStart w:id="5" w:name="_Toc8396091"/>
      <w:bookmarkEnd w:id="3"/>
      <w:r w:rsidRPr="00BA05A1">
        <w:tab/>
      </w:r>
      <w:bookmarkStart w:id="6" w:name="_Toc44489566"/>
      <w:r w:rsidRPr="00BA05A1">
        <w:t>A.</w:t>
      </w:r>
      <w:r w:rsidRPr="00BA05A1">
        <w:tab/>
      </w:r>
      <w:r w:rsidRPr="00BA05A1">
        <w:rPr>
          <w:bCs/>
        </w:rPr>
        <w:t>Reply to the issue raised in paragraph 2</w:t>
      </w:r>
      <w:bookmarkEnd w:id="6"/>
    </w:p>
    <w:bookmarkEnd w:id="5"/>
    <w:p w14:paraId="372ACD0C" w14:textId="77777777" w:rsidR="002F7CDB" w:rsidRPr="00BA05A1" w:rsidRDefault="002F7CDB" w:rsidP="002F7CDB">
      <w:pPr>
        <w:pStyle w:val="SingleTxtG"/>
        <w:tabs>
          <w:tab w:val="left" w:pos="1134"/>
        </w:tabs>
      </w:pPr>
      <w:r w:rsidRPr="00BA05A1">
        <w:t>4.</w:t>
      </w:r>
      <w:r w:rsidRPr="00BA05A1">
        <w:tab/>
        <w:t>Bill No. 6758 was adopted pursuant to the Act of 8 March 2017 on the Strengthening of Procedural Guarantees in Criminal Cases.</w:t>
      </w:r>
      <w:r w:rsidRPr="00BA05A1">
        <w:rPr>
          <w:rStyle w:val="FootnoteReference"/>
        </w:rPr>
        <w:footnoteReference w:id="3"/>
      </w:r>
      <w:r w:rsidRPr="00BA05A1">
        <w:t xml:space="preserve"> </w:t>
      </w:r>
    </w:p>
    <w:p w14:paraId="0009177C" w14:textId="77777777" w:rsidR="002F7CDB" w:rsidRPr="00BA05A1" w:rsidRDefault="002F7CDB" w:rsidP="002F7CDB">
      <w:pPr>
        <w:pStyle w:val="H1G"/>
      </w:pPr>
      <w:r w:rsidRPr="00BA05A1">
        <w:tab/>
      </w:r>
      <w:bookmarkStart w:id="7" w:name="_Toc44489567"/>
      <w:r w:rsidRPr="00BA05A1">
        <w:t>B.</w:t>
      </w:r>
      <w:r w:rsidRPr="00BA05A1">
        <w:tab/>
      </w:r>
      <w:r w:rsidRPr="00BA05A1">
        <w:rPr>
          <w:bCs/>
        </w:rPr>
        <w:t>Reply to the issue raised in paragraph 2 (a)</w:t>
      </w:r>
      <w:bookmarkEnd w:id="7"/>
    </w:p>
    <w:p w14:paraId="77D6A684" w14:textId="6B2F8280" w:rsidR="002F7CDB" w:rsidRPr="00BA05A1" w:rsidRDefault="002F7CDB" w:rsidP="002F7CDB">
      <w:pPr>
        <w:pStyle w:val="SingleTxtG"/>
        <w:tabs>
          <w:tab w:val="left" w:pos="1134"/>
        </w:tabs>
      </w:pPr>
      <w:r w:rsidRPr="00BA05A1">
        <w:t>5.</w:t>
      </w:r>
      <w:r w:rsidRPr="00BA05A1">
        <w:tab/>
        <w:t>The new article 3-6 of the Code of Criminal Procedure transposes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w:t>
      </w:r>
    </w:p>
    <w:p w14:paraId="00BF182F" w14:textId="40C064C7" w:rsidR="002F7CDB" w:rsidRPr="00BA05A1" w:rsidRDefault="002F7CDB" w:rsidP="002F7CDB">
      <w:pPr>
        <w:pStyle w:val="SingleTxtG"/>
        <w:tabs>
          <w:tab w:val="left" w:pos="1134"/>
        </w:tabs>
      </w:pPr>
      <w:r w:rsidRPr="00BA05A1">
        <w:t>6.</w:t>
      </w:r>
      <w:r w:rsidRPr="00BA05A1">
        <w:tab/>
        <w:t xml:space="preserve">Article 3-6 defines the right to legal counsel and sets out the assistance </w:t>
      </w:r>
      <w:r w:rsidR="00534D7F" w:rsidRPr="00BA05A1">
        <w:t xml:space="preserve">that </w:t>
      </w:r>
      <w:r w:rsidRPr="00BA05A1">
        <w:t xml:space="preserve">may be provided </w:t>
      </w:r>
      <w:r w:rsidR="00534D7F" w:rsidRPr="00BA05A1">
        <w:t>at each</w:t>
      </w:r>
      <w:r w:rsidRPr="00BA05A1">
        <w:t xml:space="preserve"> stage of the proceedings</w:t>
      </w:r>
      <w:r w:rsidR="00534D7F" w:rsidRPr="00BA05A1">
        <w:t>, in cooperation with the relevant authorities</w:t>
      </w:r>
      <w:r w:rsidRPr="00BA05A1">
        <w:t>: “Such assistance shall be provided without undue delay to persons deprived of their liberty who are detained on the basis of article 39 or on the execution of a warrant for their arrest.”</w:t>
      </w:r>
    </w:p>
    <w:p w14:paraId="3E0F7880" w14:textId="2FE6F066" w:rsidR="002F7CDB" w:rsidRPr="00BA05A1" w:rsidRDefault="002F7CDB" w:rsidP="002F7CDB">
      <w:pPr>
        <w:pStyle w:val="SingleTxtG"/>
        <w:tabs>
          <w:tab w:val="left" w:pos="1134"/>
        </w:tabs>
      </w:pPr>
      <w:r w:rsidRPr="00BA05A1">
        <w:t>7.</w:t>
      </w:r>
      <w:r w:rsidRPr="00BA05A1">
        <w:tab/>
        <w:t xml:space="preserve">Paragraphs 2 to 5 of article 3-6 establish the right to legal </w:t>
      </w:r>
      <w:r w:rsidR="00534D7F" w:rsidRPr="00BA05A1">
        <w:t>counsel</w:t>
      </w:r>
      <w:r w:rsidRPr="00BA05A1">
        <w:t>:</w:t>
      </w:r>
    </w:p>
    <w:p w14:paraId="728E8D88" w14:textId="4AE7E488" w:rsidR="002F7CDB" w:rsidRPr="00BA05A1" w:rsidRDefault="002F7CDB" w:rsidP="002F7CDB">
      <w:pPr>
        <w:pStyle w:val="SingleTxtG"/>
        <w:ind w:left="1701"/>
      </w:pPr>
      <w:r w:rsidRPr="00BA05A1">
        <w:t>(2)</w:t>
      </w:r>
      <w:r w:rsidR="00FE0F59" w:rsidRPr="00BA05A1">
        <w:tab/>
      </w:r>
      <w:r w:rsidRPr="00BA05A1">
        <w:t xml:space="preserve">If the lawyer appointed by the persons referred to in paragraph 1 cannot be contacted or refuses to assist them, or if </w:t>
      </w:r>
      <w:r w:rsidR="00137C6A" w:rsidRPr="00BA05A1">
        <w:t xml:space="preserve">such persons </w:t>
      </w:r>
      <w:r w:rsidRPr="00BA05A1">
        <w:t xml:space="preserve">are unable to appoint a lawyer, </w:t>
      </w:r>
      <w:r w:rsidR="00137C6A" w:rsidRPr="00BA05A1">
        <w:t xml:space="preserve">a </w:t>
      </w:r>
      <w:r w:rsidRPr="00BA05A1">
        <w:t xml:space="preserve">lawyer shall, </w:t>
      </w:r>
      <w:r w:rsidRPr="00BA05A1">
        <w:rPr>
          <w:u w:val="single"/>
        </w:rPr>
        <w:t>without undue delay</w:t>
      </w:r>
      <w:r w:rsidRPr="00BA05A1">
        <w:t>, be chosen and appointed ex officio by the criminal investigation officer, the public prosecutor, the investigating judge or the president of the investigating court of inquiry or trial court on the basis of duty rosters drawn up by the President of the Bar for the benefit of investigating offices, public prosecutor</w:t>
      </w:r>
      <w:r w:rsidR="00D11088" w:rsidRPr="00BA05A1">
        <w:t>’</w:t>
      </w:r>
      <w:r w:rsidRPr="00BA05A1">
        <w:t>s offices and the Grand Ducal police force pursuant to article 37 (4) of the amended Act of 10 August 1991 on the Legal Profession.</w:t>
      </w:r>
    </w:p>
    <w:p w14:paraId="61D88733" w14:textId="2F691012" w:rsidR="002F7CDB" w:rsidRPr="00BA05A1" w:rsidRDefault="002F7CDB" w:rsidP="002F7CDB">
      <w:pPr>
        <w:pStyle w:val="SingleTxtG"/>
        <w:ind w:left="1701"/>
      </w:pPr>
      <w:r w:rsidRPr="00BA05A1">
        <w:t>(3)</w:t>
      </w:r>
      <w:r w:rsidR="00FE0F59" w:rsidRPr="00BA05A1">
        <w:tab/>
      </w:r>
      <w:r w:rsidRPr="00BA05A1">
        <w:t>A person</w:t>
      </w:r>
      <w:r w:rsidR="00D11088" w:rsidRPr="00BA05A1">
        <w:t>’</w:t>
      </w:r>
      <w:r w:rsidRPr="00BA05A1">
        <w:t>s right to legal counsel includes the right to meet and communicate with the lawyer representing him or her, including before he or she is questioned.</w:t>
      </w:r>
    </w:p>
    <w:p w14:paraId="4AC7A5D7" w14:textId="3D3701AF" w:rsidR="002F7CDB" w:rsidRPr="00BA05A1" w:rsidRDefault="002F7CDB" w:rsidP="002F7CDB">
      <w:pPr>
        <w:pStyle w:val="SingleTxtG"/>
        <w:ind w:left="1701"/>
      </w:pPr>
      <w:r w:rsidRPr="00BA05A1">
        <w:t>(4)</w:t>
      </w:r>
      <w:r w:rsidR="00FE0F59" w:rsidRPr="00BA05A1">
        <w:tab/>
      </w:r>
      <w:r w:rsidRPr="00BA05A1">
        <w:t xml:space="preserve">The right to legal counsel includes the right to be assisted during questioning by an officer or agent of the criminal investigation police or an investigating judge. When the questioning has concluded, the lawyer may, through the criminal investigation officer or agent or the investigating judge, put questions to the person concerned and make observations. The criminal investigation officer or agent or the investigating judge may object to questions and observations only if they are of such </w:t>
      </w:r>
      <w:r w:rsidRPr="00BA05A1">
        <w:lastRenderedPageBreak/>
        <w:t xml:space="preserve">a nature as to prejudice the proper conduct of the investigation or preliminary investigation. This refusal, together with the questions asked or comments made, shall be recorded in the report. </w:t>
      </w:r>
    </w:p>
    <w:p w14:paraId="6831FBAD" w14:textId="4A057E2D" w:rsidR="002F7CDB" w:rsidRPr="00BA05A1" w:rsidRDefault="002F7CDB" w:rsidP="002F7CDB">
      <w:pPr>
        <w:pStyle w:val="SingleTxtG"/>
        <w:ind w:left="1701"/>
      </w:pPr>
      <w:r w:rsidRPr="00BA05A1">
        <w:t>(5)</w:t>
      </w:r>
      <w:r w:rsidR="00FE0F59" w:rsidRPr="00BA05A1">
        <w:tab/>
      </w:r>
      <w:r w:rsidRPr="00BA05A1">
        <w:t>The right to legal counsel includes the right to have a lawyer present during any action taken in the course of an investigation or preparatory inquiry that the person is required or permitted to attend.</w:t>
      </w:r>
    </w:p>
    <w:p w14:paraId="6090FC21" w14:textId="3C220B22" w:rsidR="002F7CDB" w:rsidRPr="00BA05A1" w:rsidRDefault="002F7CDB" w:rsidP="002F7CDB">
      <w:pPr>
        <w:pStyle w:val="SingleTxtG"/>
        <w:tabs>
          <w:tab w:val="left" w:pos="1134"/>
        </w:tabs>
      </w:pPr>
      <w:r w:rsidRPr="00BA05A1">
        <w:t>8.</w:t>
      </w:r>
      <w:r w:rsidRPr="00BA05A1">
        <w:tab/>
        <w:t xml:space="preserve">The Extradition Act of 20 June 2001 </w:t>
      </w:r>
      <w:r w:rsidR="00137C6A" w:rsidRPr="00BA05A1">
        <w:t xml:space="preserve">was amended to include a new article 18-1, whose paragraph 2 </w:t>
      </w:r>
      <w:r w:rsidRPr="00BA05A1">
        <w:t>provides that “the arrested person has the right to notify and communicate with the consular authorities of the State of which he or she is a national without undue delay</w:t>
      </w:r>
      <w:r w:rsidR="00E50FAC" w:rsidRPr="00BA05A1">
        <w:t>”</w:t>
      </w:r>
      <w:r w:rsidRPr="00BA05A1">
        <w:t>.</w:t>
      </w:r>
    </w:p>
    <w:p w14:paraId="3525677D" w14:textId="7F0DFBAE" w:rsidR="002F7CDB" w:rsidRPr="00BA05A1" w:rsidRDefault="002F7CDB" w:rsidP="002F7CDB">
      <w:pPr>
        <w:pStyle w:val="SingleTxtG"/>
        <w:tabs>
          <w:tab w:val="left" w:pos="1134"/>
        </w:tabs>
      </w:pPr>
      <w:r w:rsidRPr="00BA05A1">
        <w:t>9.</w:t>
      </w:r>
      <w:r w:rsidRPr="00BA05A1">
        <w:tab/>
        <w:t>Pursuant to paragraph 3 of the same article, “the arrested person shall have the right to be assisted in Luxembourg by a lawyer without undue delay after his or her arrest</w:t>
      </w:r>
      <w:r w:rsidR="00E50FAC" w:rsidRPr="00BA05A1">
        <w:t>”</w:t>
      </w:r>
      <w:r w:rsidRPr="00BA05A1">
        <w:t>.</w:t>
      </w:r>
    </w:p>
    <w:p w14:paraId="76FFF6A8" w14:textId="77777777" w:rsidR="002F7CDB" w:rsidRPr="00BA05A1" w:rsidRDefault="002F7CDB" w:rsidP="002F7CDB">
      <w:pPr>
        <w:pStyle w:val="H1G"/>
      </w:pPr>
      <w:r w:rsidRPr="00BA05A1">
        <w:tab/>
      </w:r>
      <w:bookmarkStart w:id="8" w:name="_Toc44489568"/>
      <w:r w:rsidRPr="00BA05A1">
        <w:t>C.</w:t>
      </w:r>
      <w:r w:rsidRPr="00BA05A1">
        <w:tab/>
      </w:r>
      <w:r w:rsidRPr="00BA05A1">
        <w:rPr>
          <w:bCs/>
        </w:rPr>
        <w:t>Reply to the issue raised in paragraph 2 (b)</w:t>
      </w:r>
      <w:bookmarkEnd w:id="8"/>
    </w:p>
    <w:p w14:paraId="54A6797A" w14:textId="0B5C8C09" w:rsidR="002F7CDB" w:rsidRPr="00BA05A1" w:rsidRDefault="002F7CDB" w:rsidP="002F7CDB">
      <w:pPr>
        <w:pStyle w:val="SingleTxtG"/>
        <w:tabs>
          <w:tab w:val="left" w:pos="1134"/>
        </w:tabs>
      </w:pPr>
      <w:r w:rsidRPr="00BA05A1">
        <w:t>10.</w:t>
      </w:r>
      <w:r w:rsidRPr="00BA05A1">
        <w:tab/>
        <w:t xml:space="preserve">Pursuant to the </w:t>
      </w:r>
      <w:r w:rsidR="0002715C" w:rsidRPr="00BA05A1">
        <w:t xml:space="preserve">Act </w:t>
      </w:r>
      <w:r w:rsidRPr="00BA05A1">
        <w:t>of 8 March 2017, the Code of Criminal Procedure</w:t>
      </w:r>
      <w:r w:rsidR="0002715C" w:rsidRPr="00BA05A1">
        <w:t xml:space="preserve"> was amended to include a new</w:t>
      </w:r>
      <w:r w:rsidRPr="00BA05A1">
        <w:t xml:space="preserve"> </w:t>
      </w:r>
      <w:r w:rsidR="0002715C" w:rsidRPr="00BA05A1">
        <w:t xml:space="preserve">article 52-1, paragraph 2 </w:t>
      </w:r>
      <w:r w:rsidR="00BA05A1" w:rsidRPr="00BA05A1">
        <w:t xml:space="preserve">of which </w:t>
      </w:r>
      <w:r w:rsidRPr="00BA05A1">
        <w:t>provides that “from the moment a person is deprived of his or her liberty, he or she has the right to be examined without delay by a doctor. Furthermore, the criminal investigation officer may, at any time, on his or her own initiative or at the request of a member of the detainee</w:t>
      </w:r>
      <w:r w:rsidR="00D11088" w:rsidRPr="00BA05A1">
        <w:t>’</w:t>
      </w:r>
      <w:r w:rsidRPr="00BA05A1">
        <w:t>s family, designate a doctor to examine the detainee.”</w:t>
      </w:r>
    </w:p>
    <w:p w14:paraId="118F0D46" w14:textId="7874E6F2" w:rsidR="002F7CDB" w:rsidRPr="00BA05A1" w:rsidRDefault="002F7CDB" w:rsidP="002F7CDB">
      <w:pPr>
        <w:pStyle w:val="SingleTxtG"/>
        <w:tabs>
          <w:tab w:val="left" w:pos="1134"/>
        </w:tabs>
      </w:pPr>
      <w:r w:rsidRPr="00BA05A1">
        <w:t>11.</w:t>
      </w:r>
      <w:r w:rsidRPr="00BA05A1">
        <w:tab/>
        <w:t xml:space="preserve">Article 458 of the Criminal Code, which refers to professional secrecy, establishes </w:t>
      </w:r>
      <w:r w:rsidR="00040E77" w:rsidRPr="00BA05A1">
        <w:t xml:space="preserve">that </w:t>
      </w:r>
      <w:r w:rsidRPr="00BA05A1">
        <w:t>doctors</w:t>
      </w:r>
      <w:r w:rsidR="00040E77" w:rsidRPr="00BA05A1">
        <w:t xml:space="preserve"> have an</w:t>
      </w:r>
      <w:r w:rsidRPr="00BA05A1">
        <w:t xml:space="preserve"> obligation of professional confidentiality, as does article 26 of the Act of 20 July 2018 on the Reform of the Prison Administration.</w:t>
      </w:r>
      <w:r w:rsidRPr="00BA05A1">
        <w:rPr>
          <w:rStyle w:val="FootnoteReference"/>
        </w:rPr>
        <w:footnoteReference w:id="4"/>
      </w:r>
    </w:p>
    <w:p w14:paraId="37FCE2A3" w14:textId="77777777" w:rsidR="002F7CDB" w:rsidRPr="00BA05A1" w:rsidRDefault="002F7CDB" w:rsidP="002F7CDB">
      <w:pPr>
        <w:pStyle w:val="SingleTxtG"/>
        <w:tabs>
          <w:tab w:val="left" w:pos="1134"/>
        </w:tabs>
      </w:pPr>
      <w:r w:rsidRPr="00BA05A1">
        <w:t>12.</w:t>
      </w:r>
      <w:r w:rsidRPr="00BA05A1">
        <w:tab/>
        <w:t>Article 26 (4) of the Act provides that:</w:t>
      </w:r>
    </w:p>
    <w:p w14:paraId="7B8F677F" w14:textId="37CCBC2A" w:rsidR="002F7CDB" w:rsidRPr="00BA05A1" w:rsidRDefault="002F7CDB" w:rsidP="000E7F37">
      <w:pPr>
        <w:pStyle w:val="SingleTxtG"/>
        <w:ind w:left="1701"/>
      </w:pPr>
      <w:r w:rsidRPr="00BA05A1">
        <w:t xml:space="preserve">The doctor treating the detainee, as well as all other professionals who may be bound by professional secrecy or an obligation of confidentiality, may exchange necessary information with the Prison Administration when doing so is in the interest of the detainee concerned, other detainees or staff; in the interest of security, safety and health conditions at the prison; or in the interest of other persons who have physical contact with </w:t>
      </w:r>
      <w:r w:rsidR="00040E77" w:rsidRPr="00BA05A1">
        <w:t>detainees</w:t>
      </w:r>
      <w:r w:rsidRPr="00BA05A1">
        <w:t>, including in relation to the control of contagious diseases.</w:t>
      </w:r>
    </w:p>
    <w:p w14:paraId="47825CA3" w14:textId="77777777" w:rsidR="002F7CDB" w:rsidRPr="00BA05A1" w:rsidRDefault="002F7CDB" w:rsidP="002F7CDB">
      <w:pPr>
        <w:pStyle w:val="SingleTxtG"/>
        <w:tabs>
          <w:tab w:val="left" w:pos="1134"/>
        </w:tabs>
      </w:pPr>
      <w:r w:rsidRPr="00BA05A1">
        <w:t>13.</w:t>
      </w:r>
      <w:r w:rsidRPr="00BA05A1">
        <w:tab/>
        <w:t>In practice, medical examinations are conducted out of sight of third parties.</w:t>
      </w:r>
    </w:p>
    <w:p w14:paraId="6F28A976" w14:textId="77777777" w:rsidR="002F7CDB" w:rsidRPr="00BA05A1" w:rsidRDefault="002F7CDB" w:rsidP="002F7CDB">
      <w:pPr>
        <w:pStyle w:val="H1G"/>
      </w:pPr>
      <w:r w:rsidRPr="00BA05A1">
        <w:tab/>
      </w:r>
      <w:bookmarkStart w:id="9" w:name="_Toc44489569"/>
      <w:r w:rsidRPr="00BA05A1">
        <w:t>D.</w:t>
      </w:r>
      <w:r w:rsidRPr="00BA05A1">
        <w:tab/>
      </w:r>
      <w:r w:rsidRPr="00BA05A1">
        <w:rPr>
          <w:bCs/>
        </w:rPr>
        <w:t>Reply to the issue raised in paragraph 2 (c)</w:t>
      </w:r>
      <w:bookmarkEnd w:id="9"/>
    </w:p>
    <w:p w14:paraId="05FA0251" w14:textId="77777777" w:rsidR="002F7CDB" w:rsidRPr="00BA05A1" w:rsidRDefault="002F7CDB" w:rsidP="002F7CDB">
      <w:pPr>
        <w:pStyle w:val="SingleTxtG"/>
        <w:tabs>
          <w:tab w:val="left" w:pos="1134"/>
        </w:tabs>
      </w:pPr>
      <w:r w:rsidRPr="00BA05A1">
        <w:t>14.</w:t>
      </w:r>
      <w:r w:rsidRPr="00BA05A1">
        <w:tab/>
        <w:t>Persons deprived of their liberty are informed of their rights from the outset of the deprivation of liberty:</w:t>
      </w:r>
    </w:p>
    <w:p w14:paraId="63378702" w14:textId="77777777" w:rsidR="002F7CDB" w:rsidRPr="00BA05A1" w:rsidRDefault="002F7CDB" w:rsidP="002F7CDB">
      <w:pPr>
        <w:pStyle w:val="Bullet1G"/>
        <w:numPr>
          <w:ilvl w:val="0"/>
          <w:numId w:val="0"/>
        </w:numPr>
        <w:tabs>
          <w:tab w:val="left" w:pos="1701"/>
        </w:tabs>
        <w:ind w:left="1701" w:hanging="170"/>
      </w:pPr>
      <w:r w:rsidRPr="00BA05A1">
        <w:t>•</w:t>
      </w:r>
      <w:r w:rsidRPr="00BA05A1">
        <w:tab/>
        <w:t>In the case of a serious or ordinary offence committed in flagrante delicto, article 39 of the Code of Criminal Procedure provides that persons are informed, as soon as they are detained, of all their rights under articles 3-2, 3-3 and 3-6 of the Code of Criminal Procedure, as well as of the remedies provided for under article 48-2 and of the fact that they may be deprived of their liberty for a maximum period of 24 hours before being brought before an investigating judge, that they have the right to make statements and answer questions put to them, or to remain silent, and of the presumed nature and date of the offence for which they are being detained.</w:t>
      </w:r>
    </w:p>
    <w:p w14:paraId="644350A9" w14:textId="77777777" w:rsidR="002F7CDB" w:rsidRPr="00BA05A1" w:rsidRDefault="002F7CDB" w:rsidP="002F7CDB">
      <w:pPr>
        <w:pStyle w:val="Bullet1G"/>
        <w:numPr>
          <w:ilvl w:val="0"/>
          <w:numId w:val="0"/>
        </w:numPr>
        <w:tabs>
          <w:tab w:val="left" w:pos="1701"/>
        </w:tabs>
        <w:ind w:left="1701" w:hanging="170"/>
      </w:pPr>
      <w:r w:rsidRPr="00BA05A1">
        <w:t>•</w:t>
      </w:r>
      <w:r w:rsidRPr="00BA05A1">
        <w:tab/>
        <w:t>Article 46 of the Code of Criminal Procedure provides that, during the preliminary investigation, persons being questioned must be informed of their rights under articles 3-2, 3-3 and 3-6 of the Code of Criminal Procedure.</w:t>
      </w:r>
    </w:p>
    <w:p w14:paraId="057A43AE" w14:textId="77777777" w:rsidR="002F7CDB" w:rsidRPr="00BA05A1" w:rsidRDefault="002F7CDB" w:rsidP="002F7CDB">
      <w:pPr>
        <w:pStyle w:val="Bullet1G"/>
        <w:keepNext/>
        <w:numPr>
          <w:ilvl w:val="0"/>
          <w:numId w:val="0"/>
        </w:numPr>
        <w:tabs>
          <w:tab w:val="left" w:pos="1701"/>
        </w:tabs>
        <w:ind w:left="1701" w:hanging="170"/>
      </w:pPr>
      <w:r w:rsidRPr="00BA05A1">
        <w:lastRenderedPageBreak/>
        <w:t>•</w:t>
      </w:r>
      <w:r w:rsidRPr="00BA05A1">
        <w:tab/>
        <w:t>Within the framework of the preparatory investigation, article 52-1 of the Code of Criminal Procedure provides that:</w:t>
      </w:r>
    </w:p>
    <w:p w14:paraId="3E832D59" w14:textId="7D678778" w:rsidR="002F7CDB" w:rsidRPr="00BA05A1" w:rsidRDefault="002F7CDB" w:rsidP="002F7CDB">
      <w:pPr>
        <w:pStyle w:val="SingleTxtG"/>
        <w:ind w:left="1701"/>
      </w:pPr>
      <w:r w:rsidRPr="00BA05A1">
        <w:t>(2)</w:t>
      </w:r>
      <w:r w:rsidR="00E61BEA" w:rsidRPr="00BA05A1">
        <w:tab/>
      </w:r>
      <w:r w:rsidRPr="00BA05A1">
        <w:t>As soon as a person is deprived of his or her liberty, that person has the right to be examined by a doctor without delay.</w:t>
      </w:r>
    </w:p>
    <w:p w14:paraId="496F7F94" w14:textId="2E2D4B38" w:rsidR="002F7CDB" w:rsidRPr="00BA05A1" w:rsidRDefault="002F7CDB" w:rsidP="002F7CDB">
      <w:pPr>
        <w:pStyle w:val="SingleTxtG"/>
        <w:ind w:left="1701"/>
      </w:pPr>
      <w:r w:rsidRPr="00BA05A1">
        <w:t>Furthermore, the criminal investigation officer may, at any time, on his or her own initiative or at the request of a member of the detainee</w:t>
      </w:r>
      <w:r w:rsidR="00D11088" w:rsidRPr="00BA05A1">
        <w:t>’</w:t>
      </w:r>
      <w:r w:rsidRPr="00BA05A1">
        <w:t>s family, designate a doctor to examine the detainee.</w:t>
      </w:r>
    </w:p>
    <w:p w14:paraId="557E3F35" w14:textId="2A9A4957" w:rsidR="002F7CDB" w:rsidRPr="00BA05A1" w:rsidRDefault="002F7CDB" w:rsidP="002F7CDB">
      <w:pPr>
        <w:pStyle w:val="SingleTxtG"/>
        <w:ind w:left="1701"/>
        <w:rPr>
          <w:i/>
        </w:rPr>
      </w:pPr>
      <w:r w:rsidRPr="00BA05A1">
        <w:t>(3)</w:t>
      </w:r>
      <w:r w:rsidR="00E61BEA" w:rsidRPr="00BA05A1">
        <w:tab/>
      </w:r>
      <w:r w:rsidRPr="00BA05A1">
        <w:t>The person has the right to notify a person of his or her choice without undue delay. A telephone is made available for this purpose.</w:t>
      </w:r>
    </w:p>
    <w:p w14:paraId="674BCA6A" w14:textId="77777777" w:rsidR="002F7CDB" w:rsidRPr="00BA05A1" w:rsidRDefault="002F7CDB" w:rsidP="002F7CDB">
      <w:pPr>
        <w:pStyle w:val="H1G"/>
      </w:pPr>
      <w:r w:rsidRPr="00BA05A1">
        <w:tab/>
      </w:r>
      <w:bookmarkStart w:id="10" w:name="_Toc44489570"/>
      <w:r w:rsidRPr="00BA05A1">
        <w:t>E.</w:t>
      </w:r>
      <w:r w:rsidRPr="00BA05A1">
        <w:tab/>
      </w:r>
      <w:r w:rsidRPr="00BA05A1">
        <w:rPr>
          <w:bCs/>
        </w:rPr>
        <w:t>Reply to the issue raised in paragraph 2 (d)</w:t>
      </w:r>
      <w:bookmarkEnd w:id="10"/>
    </w:p>
    <w:p w14:paraId="61A12F81" w14:textId="77777777" w:rsidR="002F7CDB" w:rsidRPr="00BA05A1" w:rsidRDefault="002F7CDB" w:rsidP="002F7CDB">
      <w:pPr>
        <w:pStyle w:val="SingleTxtG"/>
        <w:tabs>
          <w:tab w:val="left" w:pos="1134"/>
        </w:tabs>
      </w:pPr>
      <w:r w:rsidRPr="00BA05A1">
        <w:t>15.</w:t>
      </w:r>
      <w:r w:rsidRPr="00BA05A1">
        <w:tab/>
        <w:t>In accordance with the amended Protection of Young People Act of 10 August 1992, minors are not deprived of their liberty but subjected to custodial and educational measures taken in their regard.</w:t>
      </w:r>
      <w:r w:rsidRPr="00BA05A1">
        <w:rPr>
          <w:rStyle w:val="FootnoteReference"/>
        </w:rPr>
        <w:footnoteReference w:id="5"/>
      </w:r>
    </w:p>
    <w:p w14:paraId="7FA85062" w14:textId="445B609D" w:rsidR="002F7CDB" w:rsidRPr="00BA05A1" w:rsidRDefault="002F7CDB" w:rsidP="002F7CDB">
      <w:pPr>
        <w:pStyle w:val="SingleTxtG"/>
        <w:tabs>
          <w:tab w:val="left" w:pos="1134"/>
        </w:tabs>
      </w:pPr>
      <w:r w:rsidRPr="00BA05A1">
        <w:t>16.</w:t>
      </w:r>
      <w:r w:rsidRPr="00BA05A1">
        <w:tab/>
        <w:t xml:space="preserve">In exceptional cases, provided that they have reached the age of 16 years, minors are prosecuted in accordance with the usual powers and procedures. </w:t>
      </w:r>
      <w:r w:rsidR="009F3DBD" w:rsidRPr="00BA05A1">
        <w:t>Pursuant to</w:t>
      </w:r>
      <w:r w:rsidRPr="00BA05A1">
        <w:t xml:space="preserve"> article 32 of the above-mentioned Act, this occurs when custodial, educational and protective measures prove inadequate.</w:t>
      </w:r>
    </w:p>
    <w:p w14:paraId="40A719EC" w14:textId="2A580C7C" w:rsidR="002F7CDB" w:rsidRPr="00BA05A1" w:rsidRDefault="002F7CDB" w:rsidP="004A0760">
      <w:pPr>
        <w:pStyle w:val="SingleTxtG"/>
        <w:tabs>
          <w:tab w:val="left" w:pos="1134"/>
        </w:tabs>
      </w:pPr>
      <w:r w:rsidRPr="00BA05A1">
        <w:t>17.</w:t>
      </w:r>
      <w:r w:rsidRPr="00BA05A1">
        <w:tab/>
        <w:t>Article 19 of the amended Act of 10 August 1992 stipulates that “the provisions concerning the prosecution of criminal offences are applicable to all proceedings covered by this Act”. It therefore follows that the articles of the Code of Criminal Procedure</w:t>
      </w:r>
      <w:r w:rsidR="00FA5D00" w:rsidRPr="00BA05A1">
        <w:t xml:space="preserve"> that set</w:t>
      </w:r>
      <w:r w:rsidRPr="00BA05A1">
        <w:t xml:space="preserve"> out all rights, in particular articles 3-2, 3-3 and 3-6, are applicable to minors who are subjected to a </w:t>
      </w:r>
      <w:r w:rsidR="00FA5D00" w:rsidRPr="00BA05A1">
        <w:t xml:space="preserve">custodial </w:t>
      </w:r>
      <w:r w:rsidRPr="00BA05A1">
        <w:t>measure or, where necessary, deprived of their liberty.</w:t>
      </w:r>
    </w:p>
    <w:p w14:paraId="659A4BAC" w14:textId="754814B3" w:rsidR="002F7CDB" w:rsidRPr="00BA05A1" w:rsidRDefault="002F7CDB" w:rsidP="002F7CDB">
      <w:pPr>
        <w:pStyle w:val="SingleTxtG"/>
        <w:tabs>
          <w:tab w:val="left" w:pos="1134"/>
        </w:tabs>
      </w:pPr>
      <w:r w:rsidRPr="00BA05A1">
        <w:t>18.</w:t>
      </w:r>
      <w:r w:rsidRPr="00BA05A1">
        <w:tab/>
        <w:t xml:space="preserve">A new bill (No. 7276), </w:t>
      </w:r>
      <w:r w:rsidR="009F3DBD" w:rsidRPr="00BA05A1">
        <w:t>which aims to overhaul</w:t>
      </w:r>
      <w:r w:rsidRPr="00BA05A1">
        <w:t xml:space="preserve"> the current system for the protection of young persons, strengthens the safeguards set out in the Code of Criminal Procedure and provides that a lawyer should be involved any</w:t>
      </w:r>
      <w:r w:rsidR="00436708" w:rsidRPr="00BA05A1">
        <w:t xml:space="preserve"> </w:t>
      </w:r>
      <w:r w:rsidRPr="00BA05A1">
        <w:t xml:space="preserve">time </w:t>
      </w:r>
      <w:r w:rsidR="00436708" w:rsidRPr="00BA05A1">
        <w:t xml:space="preserve">protective </w:t>
      </w:r>
      <w:r w:rsidRPr="00BA05A1">
        <w:t xml:space="preserve">measures are </w:t>
      </w:r>
      <w:r w:rsidR="00436708" w:rsidRPr="00BA05A1">
        <w:t>taken with regard to a minor</w:t>
      </w:r>
      <w:r w:rsidRPr="00BA05A1">
        <w:t>. The new bill enshrines a number of new principles, including the maintenance of parental authority, and establishes a new temporary custody measure.</w:t>
      </w:r>
    </w:p>
    <w:p w14:paraId="6B55F6A0" w14:textId="77777777" w:rsidR="002F7CDB" w:rsidRPr="00BA05A1" w:rsidRDefault="002F7CDB" w:rsidP="002F7CDB">
      <w:pPr>
        <w:pStyle w:val="SingleTxtG"/>
        <w:tabs>
          <w:tab w:val="left" w:pos="1134"/>
        </w:tabs>
      </w:pPr>
      <w:r w:rsidRPr="00BA05A1">
        <w:t>19.</w:t>
      </w:r>
      <w:r w:rsidRPr="00BA05A1">
        <w:tab/>
        <w:t>There are two shelters for male victims of trafficking in persons, run by Caritas and the Fondation Maison de la Porte Ouverte. Together, these shelters have 14 beds. In addition, two studio flats, located near the border with Belgium, have been rented for the purpose of housing victims of trafficking. The counselling service for men INFOMANN</w:t>
      </w:r>
      <w:r w:rsidRPr="00BA05A1">
        <w:rPr>
          <w:rStyle w:val="FootnoteReference"/>
        </w:rPr>
        <w:footnoteReference w:id="6"/>
      </w:r>
      <w:r w:rsidRPr="00BA05A1">
        <w:t xml:space="preserve"> makes a number of rooms available for the purpose of protecting male victims of trafficking.</w:t>
      </w:r>
    </w:p>
    <w:p w14:paraId="5BE33C9A" w14:textId="694F0073" w:rsidR="002F7CDB" w:rsidRPr="00BA05A1" w:rsidRDefault="002F7CDB" w:rsidP="002F7CDB">
      <w:pPr>
        <w:pStyle w:val="SingleTxtG"/>
        <w:tabs>
          <w:tab w:val="left" w:pos="1134"/>
        </w:tabs>
      </w:pPr>
      <w:r w:rsidRPr="00BA05A1">
        <w:t>20.</w:t>
      </w:r>
      <w:r w:rsidRPr="00BA05A1">
        <w:tab/>
        <w:t>Some shelters are certified to provide additional services to protect victims. The Fondation Maison de la Porte Ouverte</w:t>
      </w:r>
      <w:r w:rsidRPr="00BA05A1">
        <w:rPr>
          <w:rStyle w:val="FootnoteReference"/>
        </w:rPr>
        <w:footnoteReference w:id="7"/>
      </w:r>
      <w:r w:rsidRPr="00BA05A1">
        <w:t xml:space="preserve"> and the Human Trafficking Victim Support Service</w:t>
      </w:r>
      <w:r w:rsidRPr="00BA05A1">
        <w:rPr>
          <w:rStyle w:val="FootnoteReference"/>
        </w:rPr>
        <w:footnoteReference w:id="8"/>
      </w:r>
      <w:r w:rsidRPr="00BA05A1">
        <w:t xml:space="preserve"> (Femmes en Détresse) offer counselling to victims of trafficking. They coordinate the assistance</w:t>
      </w:r>
      <w:r w:rsidR="00436708" w:rsidRPr="00BA05A1">
        <w:t xml:space="preserve"> provided</w:t>
      </w:r>
      <w:r w:rsidRPr="00BA05A1">
        <w:t xml:space="preserve"> to all victims, irrespective of their sex.</w:t>
      </w:r>
    </w:p>
    <w:p w14:paraId="3798D01D" w14:textId="77777777" w:rsidR="002F7CDB" w:rsidRPr="00BA05A1" w:rsidRDefault="002F7CDB" w:rsidP="002F7CDB">
      <w:pPr>
        <w:pStyle w:val="H1G"/>
      </w:pPr>
      <w:bookmarkStart w:id="11" w:name="_Toc8396093"/>
      <w:r w:rsidRPr="00BA05A1">
        <w:tab/>
      </w:r>
      <w:bookmarkStart w:id="12" w:name="_Toc44489571"/>
      <w:r w:rsidRPr="00BA05A1">
        <w:t>F.</w:t>
      </w:r>
      <w:r w:rsidRPr="00BA05A1">
        <w:tab/>
      </w:r>
      <w:r w:rsidRPr="00BA05A1">
        <w:rPr>
          <w:bCs/>
        </w:rPr>
        <w:t>Reply to the issue raised in paragraph 3 (a)</w:t>
      </w:r>
      <w:bookmarkEnd w:id="12"/>
    </w:p>
    <w:bookmarkEnd w:id="11"/>
    <w:p w14:paraId="7C74BF26" w14:textId="77777777" w:rsidR="002F7CDB" w:rsidRPr="00BA05A1" w:rsidRDefault="002F7CDB" w:rsidP="002F7CDB">
      <w:pPr>
        <w:pStyle w:val="SingleTxtG"/>
        <w:tabs>
          <w:tab w:val="left" w:pos="1134"/>
        </w:tabs>
      </w:pPr>
      <w:r w:rsidRPr="00BA05A1">
        <w:t>21.</w:t>
      </w:r>
      <w:r w:rsidRPr="00BA05A1">
        <w:tab/>
        <w:t>Statistical data on the number of victims of trafficking and the number of complaints are provided below:</w:t>
      </w:r>
    </w:p>
    <w:p w14:paraId="25D6141C" w14:textId="77777777" w:rsidR="002F7CDB" w:rsidRPr="00BA05A1" w:rsidRDefault="002F7CDB" w:rsidP="002F7CDB">
      <w:pPr>
        <w:pStyle w:val="Bullet1G"/>
        <w:numPr>
          <w:ilvl w:val="0"/>
          <w:numId w:val="0"/>
        </w:numPr>
        <w:tabs>
          <w:tab w:val="left" w:pos="1701"/>
        </w:tabs>
        <w:ind w:left="1701" w:hanging="170"/>
      </w:pPr>
      <w:r w:rsidRPr="00BA05A1">
        <w:t>•</w:t>
      </w:r>
      <w:r w:rsidRPr="00BA05A1">
        <w:tab/>
        <w:t>In 2013, 9 complaints were filed</w:t>
      </w:r>
    </w:p>
    <w:p w14:paraId="20CE4107" w14:textId="77777777" w:rsidR="002F7CDB" w:rsidRPr="00BA05A1" w:rsidRDefault="002F7CDB" w:rsidP="002F7CDB">
      <w:pPr>
        <w:pStyle w:val="Bullet1G"/>
        <w:numPr>
          <w:ilvl w:val="0"/>
          <w:numId w:val="0"/>
        </w:numPr>
        <w:tabs>
          <w:tab w:val="left" w:pos="1701"/>
        </w:tabs>
        <w:ind w:left="1701" w:hanging="170"/>
      </w:pPr>
      <w:r w:rsidRPr="00BA05A1">
        <w:t>•</w:t>
      </w:r>
      <w:r w:rsidRPr="00BA05A1">
        <w:tab/>
        <w:t>In 2014, 14 complaints were filed</w:t>
      </w:r>
    </w:p>
    <w:p w14:paraId="23A16EA1" w14:textId="77777777" w:rsidR="002F7CDB" w:rsidRPr="00BA05A1" w:rsidRDefault="002F7CDB" w:rsidP="002F7CDB">
      <w:pPr>
        <w:pStyle w:val="Bullet1G"/>
        <w:numPr>
          <w:ilvl w:val="0"/>
          <w:numId w:val="0"/>
        </w:numPr>
        <w:tabs>
          <w:tab w:val="left" w:pos="1701"/>
        </w:tabs>
        <w:ind w:left="1701" w:hanging="170"/>
      </w:pPr>
      <w:r w:rsidRPr="00BA05A1">
        <w:t>•</w:t>
      </w:r>
      <w:r w:rsidRPr="00BA05A1">
        <w:tab/>
        <w:t>In 2015, 8 complaints were filed</w:t>
      </w:r>
    </w:p>
    <w:p w14:paraId="031DDC1A" w14:textId="77777777" w:rsidR="002F7CDB" w:rsidRPr="00BA05A1" w:rsidRDefault="002F7CDB" w:rsidP="002F7CDB">
      <w:pPr>
        <w:pStyle w:val="Bullet1G"/>
        <w:numPr>
          <w:ilvl w:val="0"/>
          <w:numId w:val="0"/>
        </w:numPr>
        <w:tabs>
          <w:tab w:val="left" w:pos="1701"/>
        </w:tabs>
        <w:ind w:left="1701" w:hanging="170"/>
      </w:pPr>
      <w:r w:rsidRPr="00BA05A1">
        <w:lastRenderedPageBreak/>
        <w:t>•</w:t>
      </w:r>
      <w:r w:rsidRPr="00BA05A1">
        <w:tab/>
        <w:t>In 2016, 22 complaints were filed</w:t>
      </w:r>
    </w:p>
    <w:p w14:paraId="2B917B1B" w14:textId="77777777" w:rsidR="002F7CDB" w:rsidRPr="00BA05A1" w:rsidRDefault="002F7CDB" w:rsidP="002F7CDB">
      <w:pPr>
        <w:pStyle w:val="Bullet1G"/>
        <w:numPr>
          <w:ilvl w:val="0"/>
          <w:numId w:val="0"/>
        </w:numPr>
        <w:tabs>
          <w:tab w:val="left" w:pos="1701"/>
        </w:tabs>
        <w:ind w:left="1701" w:hanging="170"/>
      </w:pPr>
      <w:r w:rsidRPr="00BA05A1">
        <w:t>•</w:t>
      </w:r>
      <w:r w:rsidRPr="00BA05A1">
        <w:tab/>
        <w:t>In 2017, 24 complaints were filed</w:t>
      </w:r>
    </w:p>
    <w:p w14:paraId="072C945B" w14:textId="77777777" w:rsidR="002F7CDB" w:rsidRPr="00BA05A1" w:rsidRDefault="002F7CDB" w:rsidP="002F7CDB">
      <w:pPr>
        <w:pStyle w:val="Bullet1G"/>
        <w:numPr>
          <w:ilvl w:val="0"/>
          <w:numId w:val="0"/>
        </w:numPr>
        <w:tabs>
          <w:tab w:val="left" w:pos="1701"/>
        </w:tabs>
        <w:ind w:left="1701" w:hanging="170"/>
      </w:pPr>
      <w:r w:rsidRPr="00BA05A1">
        <w:t>•</w:t>
      </w:r>
      <w:r w:rsidRPr="00BA05A1">
        <w:tab/>
        <w:t>In 2018, 14 complaints were filed</w:t>
      </w:r>
    </w:p>
    <w:p w14:paraId="54440D7F" w14:textId="77777777" w:rsidR="002F7CDB" w:rsidRPr="00BA05A1" w:rsidRDefault="002F7CDB" w:rsidP="002F7CDB">
      <w:pPr>
        <w:pStyle w:val="SingleTxtG"/>
        <w:tabs>
          <w:tab w:val="left" w:pos="1134"/>
        </w:tabs>
      </w:pPr>
      <w:r w:rsidRPr="00BA05A1">
        <w:t>22.</w:t>
      </w:r>
      <w:r w:rsidRPr="00BA05A1">
        <w:tab/>
        <w:t xml:space="preserve">A total of 64 complaints gave rise to an investigation. </w:t>
      </w:r>
    </w:p>
    <w:p w14:paraId="51C6A1F1" w14:textId="77777777" w:rsidR="002F7CDB" w:rsidRPr="00BA05A1" w:rsidRDefault="002F7CDB" w:rsidP="002F7CDB">
      <w:pPr>
        <w:pStyle w:val="SingleTxtG"/>
        <w:tabs>
          <w:tab w:val="left" w:pos="1134"/>
        </w:tabs>
      </w:pPr>
      <w:r w:rsidRPr="00BA05A1">
        <w:t>23.</w:t>
      </w:r>
      <w:r w:rsidRPr="00BA05A1">
        <w:tab/>
        <w:t>All complaints were submitted to the Grand Ducal police force or to the Directorate of Immigration (Ministry of Foreign Affairs).</w:t>
      </w:r>
    </w:p>
    <w:p w14:paraId="4C3F8E77" w14:textId="77777777" w:rsidR="002F7CDB" w:rsidRPr="00BA05A1" w:rsidRDefault="002F7CDB" w:rsidP="002F7CDB">
      <w:pPr>
        <w:pStyle w:val="SingleTxtG"/>
        <w:tabs>
          <w:tab w:val="left" w:pos="1134"/>
        </w:tabs>
      </w:pPr>
      <w:r w:rsidRPr="00BA05A1">
        <w:t>24.</w:t>
      </w:r>
      <w:r w:rsidRPr="00BA05A1">
        <w:tab/>
        <w:t xml:space="preserve">Two thirds of the victims are women while one third are men. </w:t>
      </w:r>
    </w:p>
    <w:p w14:paraId="3D4944FF" w14:textId="77777777" w:rsidR="002F7CDB" w:rsidRPr="00BA05A1" w:rsidRDefault="002F7CDB" w:rsidP="002F7CDB">
      <w:pPr>
        <w:pStyle w:val="SingleTxtG"/>
        <w:tabs>
          <w:tab w:val="left" w:pos="1134"/>
        </w:tabs>
      </w:pPr>
      <w:r w:rsidRPr="00BA05A1">
        <w:t>25.</w:t>
      </w:r>
      <w:r w:rsidRPr="00BA05A1">
        <w:tab/>
        <w:t>The nationalities and numbers of victims are as follows:</w:t>
      </w:r>
    </w:p>
    <w:p w14:paraId="3EE8B557"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t>Romania: 14</w:t>
      </w:r>
    </w:p>
    <w:p w14:paraId="0081A81F"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t>Brazil:11</w:t>
      </w:r>
    </w:p>
    <w:p w14:paraId="091B54C1"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t>China: 11</w:t>
      </w:r>
    </w:p>
    <w:p w14:paraId="788F1906"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t>Albania: 8</w:t>
      </w:r>
    </w:p>
    <w:p w14:paraId="24BFE744"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r>
      <w:proofErr w:type="spellStart"/>
      <w:r w:rsidRPr="00D07912">
        <w:rPr>
          <w:lang w:val="es-ES"/>
        </w:rPr>
        <w:t>Republic</w:t>
      </w:r>
      <w:proofErr w:type="spellEnd"/>
      <w:r w:rsidRPr="00D07912">
        <w:rPr>
          <w:lang w:val="es-ES"/>
        </w:rPr>
        <w:t xml:space="preserve"> of Moldova: 6</w:t>
      </w:r>
    </w:p>
    <w:p w14:paraId="7117E31B"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t>India: 5</w:t>
      </w:r>
    </w:p>
    <w:p w14:paraId="3C7086FC"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r>
      <w:proofErr w:type="spellStart"/>
      <w:r w:rsidRPr="00D07912">
        <w:rPr>
          <w:lang w:val="es-ES"/>
        </w:rPr>
        <w:t>Hungary</w:t>
      </w:r>
      <w:proofErr w:type="spellEnd"/>
      <w:r w:rsidRPr="00D07912">
        <w:rPr>
          <w:lang w:val="es-ES"/>
        </w:rPr>
        <w:t>: 3</w:t>
      </w:r>
    </w:p>
    <w:p w14:paraId="43F734E8"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t>Nigeria: 3</w:t>
      </w:r>
    </w:p>
    <w:p w14:paraId="7DB58D6E"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t>Colombia: 2</w:t>
      </w:r>
    </w:p>
    <w:p w14:paraId="38FFBD68"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r>
      <w:proofErr w:type="spellStart"/>
      <w:r w:rsidRPr="00D07912">
        <w:rPr>
          <w:lang w:val="es-ES"/>
        </w:rPr>
        <w:t>Pakistan</w:t>
      </w:r>
      <w:proofErr w:type="spellEnd"/>
      <w:r w:rsidRPr="00D07912">
        <w:rPr>
          <w:lang w:val="es-ES"/>
        </w:rPr>
        <w:t>: 2</w:t>
      </w:r>
    </w:p>
    <w:p w14:paraId="46120FC7" w14:textId="77777777" w:rsidR="002F7CDB" w:rsidRPr="00D07912" w:rsidRDefault="002F7CDB" w:rsidP="002F7CDB">
      <w:pPr>
        <w:pStyle w:val="Bullet1G"/>
        <w:numPr>
          <w:ilvl w:val="0"/>
          <w:numId w:val="0"/>
        </w:numPr>
        <w:tabs>
          <w:tab w:val="left" w:pos="1701"/>
        </w:tabs>
        <w:ind w:left="1701" w:hanging="170"/>
        <w:rPr>
          <w:lang w:val="es-ES"/>
        </w:rPr>
      </w:pPr>
      <w:r w:rsidRPr="00D07912">
        <w:rPr>
          <w:lang w:val="es-ES"/>
        </w:rPr>
        <w:t>•</w:t>
      </w:r>
      <w:r w:rsidRPr="00D07912">
        <w:rPr>
          <w:lang w:val="es-ES"/>
        </w:rPr>
        <w:tab/>
        <w:t>Portugal: 2</w:t>
      </w:r>
    </w:p>
    <w:p w14:paraId="3DF42CB2" w14:textId="77777777" w:rsidR="002F7CDB" w:rsidRPr="00BA05A1" w:rsidRDefault="002F7CDB" w:rsidP="002F7CDB">
      <w:pPr>
        <w:pStyle w:val="Bullet1G"/>
        <w:numPr>
          <w:ilvl w:val="0"/>
          <w:numId w:val="0"/>
        </w:numPr>
        <w:tabs>
          <w:tab w:val="left" w:pos="1701"/>
        </w:tabs>
        <w:ind w:left="1701" w:hanging="170"/>
      </w:pPr>
      <w:r w:rsidRPr="00BA05A1">
        <w:t>•</w:t>
      </w:r>
      <w:r w:rsidRPr="00BA05A1">
        <w:tab/>
        <w:t>Czechia: 2</w:t>
      </w:r>
    </w:p>
    <w:p w14:paraId="5B63759D" w14:textId="77777777" w:rsidR="002F7CDB" w:rsidRPr="00BA05A1" w:rsidRDefault="002F7CDB" w:rsidP="002F7CDB">
      <w:pPr>
        <w:pStyle w:val="Bullet1G"/>
        <w:numPr>
          <w:ilvl w:val="0"/>
          <w:numId w:val="0"/>
        </w:numPr>
        <w:tabs>
          <w:tab w:val="left" w:pos="1701"/>
        </w:tabs>
        <w:ind w:left="1701" w:hanging="170"/>
      </w:pPr>
      <w:r w:rsidRPr="00BA05A1">
        <w:t>•</w:t>
      </w:r>
      <w:r w:rsidRPr="00BA05A1">
        <w:tab/>
        <w:t>Tunisia: 2</w:t>
      </w:r>
    </w:p>
    <w:p w14:paraId="11A3F6C8" w14:textId="77777777" w:rsidR="002F7CDB" w:rsidRPr="00BA05A1" w:rsidRDefault="002F7CDB" w:rsidP="002F7CDB">
      <w:pPr>
        <w:pStyle w:val="Bullet1G"/>
        <w:numPr>
          <w:ilvl w:val="0"/>
          <w:numId w:val="0"/>
        </w:numPr>
        <w:tabs>
          <w:tab w:val="left" w:pos="1701"/>
        </w:tabs>
        <w:ind w:left="1701" w:hanging="170"/>
      </w:pPr>
      <w:r w:rsidRPr="00BA05A1">
        <w:t>•</w:t>
      </w:r>
      <w:r w:rsidRPr="00BA05A1">
        <w:tab/>
        <w:t>Bangladesh: 1</w:t>
      </w:r>
    </w:p>
    <w:p w14:paraId="5A3F1BF7" w14:textId="77777777" w:rsidR="002F7CDB" w:rsidRPr="00BA05A1" w:rsidRDefault="002F7CDB" w:rsidP="002F7CDB">
      <w:pPr>
        <w:pStyle w:val="Bullet1G"/>
        <w:numPr>
          <w:ilvl w:val="0"/>
          <w:numId w:val="0"/>
        </w:numPr>
        <w:tabs>
          <w:tab w:val="left" w:pos="1701"/>
        </w:tabs>
        <w:ind w:left="1701" w:hanging="170"/>
      </w:pPr>
      <w:r w:rsidRPr="00BA05A1">
        <w:t>•</w:t>
      </w:r>
      <w:r w:rsidRPr="00BA05A1">
        <w:tab/>
        <w:t>Bulgaria: 1</w:t>
      </w:r>
    </w:p>
    <w:p w14:paraId="4220AD3E" w14:textId="77777777" w:rsidR="002F7CDB" w:rsidRPr="00BA05A1" w:rsidRDefault="002F7CDB" w:rsidP="002F7CDB">
      <w:pPr>
        <w:pStyle w:val="Bullet1G"/>
        <w:numPr>
          <w:ilvl w:val="0"/>
          <w:numId w:val="0"/>
        </w:numPr>
        <w:tabs>
          <w:tab w:val="left" w:pos="1701"/>
        </w:tabs>
        <w:ind w:left="1701" w:hanging="170"/>
      </w:pPr>
      <w:r w:rsidRPr="00BA05A1">
        <w:t>•</w:t>
      </w:r>
      <w:r w:rsidRPr="00BA05A1">
        <w:tab/>
        <w:t>Cameroon: 1</w:t>
      </w:r>
    </w:p>
    <w:p w14:paraId="7AA30D8B" w14:textId="77777777" w:rsidR="002F7CDB" w:rsidRPr="00BA05A1" w:rsidRDefault="002F7CDB" w:rsidP="002F7CDB">
      <w:pPr>
        <w:pStyle w:val="Bullet1G"/>
        <w:numPr>
          <w:ilvl w:val="0"/>
          <w:numId w:val="0"/>
        </w:numPr>
        <w:tabs>
          <w:tab w:val="left" w:pos="1701"/>
        </w:tabs>
        <w:ind w:left="1701" w:hanging="170"/>
      </w:pPr>
      <w:r w:rsidRPr="00BA05A1">
        <w:t>•</w:t>
      </w:r>
      <w:r w:rsidRPr="00BA05A1">
        <w:tab/>
        <w:t>The Gambia: 1</w:t>
      </w:r>
    </w:p>
    <w:p w14:paraId="5C4B8E85" w14:textId="77777777" w:rsidR="002F7CDB" w:rsidRPr="00D07912" w:rsidRDefault="002F7CDB" w:rsidP="002F7CDB">
      <w:pPr>
        <w:pStyle w:val="Bullet1G"/>
        <w:numPr>
          <w:ilvl w:val="0"/>
          <w:numId w:val="0"/>
        </w:numPr>
        <w:tabs>
          <w:tab w:val="left" w:pos="1701"/>
        </w:tabs>
        <w:ind w:left="1701" w:hanging="170"/>
        <w:rPr>
          <w:lang w:val="fr-CH"/>
        </w:rPr>
      </w:pPr>
      <w:r w:rsidRPr="00D07912">
        <w:rPr>
          <w:lang w:val="fr-CH"/>
        </w:rPr>
        <w:t>•</w:t>
      </w:r>
      <w:r w:rsidRPr="00D07912">
        <w:rPr>
          <w:lang w:val="fr-CH"/>
        </w:rPr>
        <w:tab/>
      </w:r>
      <w:proofErr w:type="spellStart"/>
      <w:r w:rsidRPr="00D07912">
        <w:rPr>
          <w:lang w:val="fr-CH"/>
        </w:rPr>
        <w:t>Guinea-Bissau</w:t>
      </w:r>
      <w:proofErr w:type="spellEnd"/>
      <w:r w:rsidRPr="00D07912">
        <w:rPr>
          <w:lang w:val="fr-CH"/>
        </w:rPr>
        <w:t>: 1</w:t>
      </w:r>
    </w:p>
    <w:p w14:paraId="59A77C6D" w14:textId="77777777" w:rsidR="002F7CDB" w:rsidRPr="00D07912" w:rsidRDefault="002F7CDB" w:rsidP="002F7CDB">
      <w:pPr>
        <w:pStyle w:val="Bullet1G"/>
        <w:numPr>
          <w:ilvl w:val="0"/>
          <w:numId w:val="0"/>
        </w:numPr>
        <w:tabs>
          <w:tab w:val="left" w:pos="1701"/>
        </w:tabs>
        <w:ind w:left="1701" w:hanging="170"/>
        <w:rPr>
          <w:lang w:val="fr-CH"/>
        </w:rPr>
      </w:pPr>
      <w:r w:rsidRPr="00D07912">
        <w:rPr>
          <w:lang w:val="fr-CH"/>
        </w:rPr>
        <w:t>•</w:t>
      </w:r>
      <w:r w:rsidRPr="00D07912">
        <w:rPr>
          <w:lang w:val="fr-CH"/>
        </w:rPr>
        <w:tab/>
        <w:t>Iran: 1</w:t>
      </w:r>
    </w:p>
    <w:p w14:paraId="095D41F6" w14:textId="77777777" w:rsidR="002F7CDB" w:rsidRPr="00D07912" w:rsidRDefault="002F7CDB" w:rsidP="002F7CDB">
      <w:pPr>
        <w:pStyle w:val="Bullet1G"/>
        <w:numPr>
          <w:ilvl w:val="0"/>
          <w:numId w:val="0"/>
        </w:numPr>
        <w:tabs>
          <w:tab w:val="left" w:pos="1701"/>
        </w:tabs>
        <w:ind w:left="1701" w:hanging="170"/>
        <w:rPr>
          <w:lang w:val="fr-CH"/>
        </w:rPr>
      </w:pPr>
      <w:r w:rsidRPr="00D07912">
        <w:rPr>
          <w:lang w:val="fr-CH"/>
        </w:rPr>
        <w:t>•</w:t>
      </w:r>
      <w:r w:rsidRPr="00D07912">
        <w:rPr>
          <w:lang w:val="fr-CH"/>
        </w:rPr>
        <w:tab/>
        <w:t>Morocco: 1</w:t>
      </w:r>
    </w:p>
    <w:p w14:paraId="59B81E1B" w14:textId="77777777" w:rsidR="002F7CDB" w:rsidRPr="00D07912" w:rsidRDefault="002F7CDB" w:rsidP="002F7CDB">
      <w:pPr>
        <w:pStyle w:val="Bullet1G"/>
        <w:numPr>
          <w:ilvl w:val="0"/>
          <w:numId w:val="0"/>
        </w:numPr>
        <w:tabs>
          <w:tab w:val="left" w:pos="1701"/>
        </w:tabs>
        <w:ind w:left="1701" w:hanging="170"/>
        <w:rPr>
          <w:lang w:val="fr-CH"/>
        </w:rPr>
      </w:pPr>
      <w:r w:rsidRPr="00D07912">
        <w:rPr>
          <w:lang w:val="fr-CH"/>
        </w:rPr>
        <w:t>•</w:t>
      </w:r>
      <w:r w:rsidRPr="00D07912">
        <w:rPr>
          <w:lang w:val="fr-CH"/>
        </w:rPr>
        <w:tab/>
      </w:r>
      <w:proofErr w:type="spellStart"/>
      <w:r w:rsidRPr="00D07912">
        <w:rPr>
          <w:lang w:val="fr-CH"/>
        </w:rPr>
        <w:t>Mauritania</w:t>
      </w:r>
      <w:proofErr w:type="spellEnd"/>
      <w:r w:rsidRPr="00D07912">
        <w:rPr>
          <w:lang w:val="fr-CH"/>
        </w:rPr>
        <w:t>: 1</w:t>
      </w:r>
    </w:p>
    <w:p w14:paraId="0767E44E" w14:textId="77777777" w:rsidR="002F7CDB" w:rsidRPr="00BA05A1" w:rsidRDefault="002F7CDB" w:rsidP="002F7CDB">
      <w:pPr>
        <w:pStyle w:val="Bullet1G"/>
        <w:numPr>
          <w:ilvl w:val="0"/>
          <w:numId w:val="0"/>
        </w:numPr>
        <w:tabs>
          <w:tab w:val="left" w:pos="1701"/>
        </w:tabs>
        <w:ind w:left="1701" w:hanging="170"/>
      </w:pPr>
      <w:r w:rsidRPr="00BA05A1">
        <w:t>•</w:t>
      </w:r>
      <w:r w:rsidRPr="00BA05A1">
        <w:tab/>
        <w:t>Luxembourg: 1</w:t>
      </w:r>
    </w:p>
    <w:p w14:paraId="37AE266E" w14:textId="77777777" w:rsidR="002F7CDB" w:rsidRPr="00BA05A1" w:rsidRDefault="002F7CDB" w:rsidP="002F7CDB">
      <w:pPr>
        <w:pStyle w:val="Bullet1G"/>
        <w:numPr>
          <w:ilvl w:val="0"/>
          <w:numId w:val="0"/>
        </w:numPr>
        <w:tabs>
          <w:tab w:val="left" w:pos="1701"/>
        </w:tabs>
        <w:ind w:left="1701" w:hanging="170"/>
      </w:pPr>
      <w:r w:rsidRPr="00BA05A1">
        <w:t>•</w:t>
      </w:r>
      <w:r w:rsidRPr="00BA05A1">
        <w:tab/>
        <w:t>The Netherlands:1</w:t>
      </w:r>
    </w:p>
    <w:p w14:paraId="2F05163D" w14:textId="77777777" w:rsidR="002F7CDB" w:rsidRPr="00BA05A1" w:rsidRDefault="002F7CDB" w:rsidP="002F7CDB">
      <w:pPr>
        <w:pStyle w:val="Bullet1G"/>
        <w:numPr>
          <w:ilvl w:val="0"/>
          <w:numId w:val="0"/>
        </w:numPr>
        <w:tabs>
          <w:tab w:val="left" w:pos="1701"/>
        </w:tabs>
        <w:ind w:left="1701" w:hanging="170"/>
      </w:pPr>
      <w:r w:rsidRPr="00BA05A1">
        <w:t>•</w:t>
      </w:r>
      <w:r w:rsidRPr="00BA05A1">
        <w:tab/>
        <w:t>The Philippines: 1</w:t>
      </w:r>
    </w:p>
    <w:p w14:paraId="7132F88D" w14:textId="77777777" w:rsidR="002F7CDB" w:rsidRPr="00BA05A1" w:rsidRDefault="002F7CDB" w:rsidP="002F7CDB">
      <w:pPr>
        <w:pStyle w:val="Bullet1G"/>
        <w:numPr>
          <w:ilvl w:val="0"/>
          <w:numId w:val="0"/>
        </w:numPr>
        <w:tabs>
          <w:tab w:val="left" w:pos="1701"/>
        </w:tabs>
        <w:ind w:left="1701" w:hanging="170"/>
      </w:pPr>
      <w:r w:rsidRPr="00BA05A1">
        <w:t>•</w:t>
      </w:r>
      <w:r w:rsidRPr="00BA05A1">
        <w:tab/>
        <w:t>Slovakia: 1</w:t>
      </w:r>
    </w:p>
    <w:p w14:paraId="4B76239F" w14:textId="77777777" w:rsidR="002F7CDB" w:rsidRPr="00BA05A1" w:rsidRDefault="002F7CDB" w:rsidP="002F7CDB">
      <w:pPr>
        <w:pStyle w:val="Bullet1G"/>
        <w:numPr>
          <w:ilvl w:val="0"/>
          <w:numId w:val="0"/>
        </w:numPr>
        <w:tabs>
          <w:tab w:val="left" w:pos="1701"/>
        </w:tabs>
        <w:ind w:left="1701" w:hanging="170"/>
      </w:pPr>
      <w:r w:rsidRPr="00BA05A1">
        <w:t>•</w:t>
      </w:r>
      <w:r w:rsidRPr="00BA05A1">
        <w:tab/>
        <w:t>Ukraine: 1</w:t>
      </w:r>
    </w:p>
    <w:p w14:paraId="0E4161E8" w14:textId="77777777" w:rsidR="002F7CDB" w:rsidRPr="00BA05A1" w:rsidRDefault="002F7CDB" w:rsidP="002F7CDB">
      <w:pPr>
        <w:pStyle w:val="H1G"/>
      </w:pPr>
      <w:r w:rsidRPr="00BA05A1">
        <w:tab/>
      </w:r>
      <w:bookmarkStart w:id="13" w:name="_Toc44489572"/>
      <w:r w:rsidRPr="00BA05A1">
        <w:t>G.</w:t>
      </w:r>
      <w:r w:rsidRPr="00BA05A1">
        <w:tab/>
      </w:r>
      <w:r w:rsidRPr="00BA05A1">
        <w:rPr>
          <w:bCs/>
        </w:rPr>
        <w:t>Reply to the issue raised in paragraph 3 (b)</w:t>
      </w:r>
      <w:bookmarkEnd w:id="13"/>
    </w:p>
    <w:p w14:paraId="7D55BE45" w14:textId="77777777" w:rsidR="002F7CDB" w:rsidRPr="00BA05A1" w:rsidRDefault="002F7CDB" w:rsidP="002F7CDB">
      <w:pPr>
        <w:pStyle w:val="SingleTxtG"/>
        <w:tabs>
          <w:tab w:val="left" w:pos="1134"/>
        </w:tabs>
      </w:pPr>
      <w:r w:rsidRPr="00BA05A1">
        <w:t>26.</w:t>
      </w:r>
      <w:r w:rsidRPr="00BA05A1">
        <w:tab/>
        <w:t xml:space="preserve">The fight against trafficking in persons is defined in article 382-1 of the Criminal Code in the following terms: </w:t>
      </w:r>
    </w:p>
    <w:p w14:paraId="5D7157B9" w14:textId="36E2504B" w:rsidR="002F7CDB" w:rsidRPr="00BA05A1" w:rsidRDefault="002F7CDB" w:rsidP="002F7CDB">
      <w:pPr>
        <w:pStyle w:val="SingleTxtG"/>
        <w:ind w:left="1701"/>
      </w:pPr>
      <w:r w:rsidRPr="00BA05A1">
        <w:t>(1)</w:t>
      </w:r>
      <w:r w:rsidR="008460AF" w:rsidRPr="00BA05A1">
        <w:tab/>
      </w:r>
      <w:r w:rsidRPr="00BA05A1">
        <w:t xml:space="preserve">The offence of trafficking in persons is defined as the recruitment, transportation, transfer, harbouring, receipt, passage or transfer of control over a person for the purpose of: </w:t>
      </w:r>
    </w:p>
    <w:p w14:paraId="603F3B62" w14:textId="0911B4B0" w:rsidR="002F7CDB" w:rsidRPr="00633CC8" w:rsidRDefault="00DF1792" w:rsidP="00633CC8">
      <w:pPr>
        <w:pStyle w:val="SingleTxtG"/>
        <w:ind w:left="2268"/>
      </w:pPr>
      <w:r w:rsidRPr="00633CC8">
        <w:lastRenderedPageBreak/>
        <w:t>(</w:t>
      </w:r>
      <w:r w:rsidR="002F7CDB" w:rsidRPr="00633CC8">
        <w:t>1)</w:t>
      </w:r>
      <w:r w:rsidR="009F6592" w:rsidRPr="00633CC8">
        <w:tab/>
      </w:r>
      <w:r w:rsidR="002F7CDB" w:rsidRPr="00633CC8">
        <w:t xml:space="preserve">Committing the offences of procuring, assault or sexual assault against that person; </w:t>
      </w:r>
    </w:p>
    <w:p w14:paraId="74D5FD02" w14:textId="074D7B8A" w:rsidR="002F7CDB" w:rsidRPr="00633CC8" w:rsidRDefault="00DF1792" w:rsidP="00633CC8">
      <w:pPr>
        <w:pStyle w:val="SingleTxtG"/>
        <w:ind w:left="2268"/>
      </w:pPr>
      <w:r w:rsidRPr="00633CC8">
        <w:t>(</w:t>
      </w:r>
      <w:r w:rsidR="002F7CDB" w:rsidRPr="00633CC8">
        <w:t>2)</w:t>
      </w:r>
      <w:r w:rsidR="009F6592" w:rsidRPr="00633CC8">
        <w:tab/>
      </w:r>
      <w:r w:rsidR="002F7CDB" w:rsidRPr="00633CC8">
        <w:t>Exploiting that person</w:t>
      </w:r>
      <w:r w:rsidR="00D11088" w:rsidRPr="00633CC8">
        <w:t>’</w:t>
      </w:r>
      <w:r w:rsidR="002F7CDB" w:rsidRPr="00633CC8">
        <w:t xml:space="preserve">s labour or services by subjecting him or her to forced or compulsory labour or services, servitude, slavery or similar practices, generally in conditions that are contrary to human dignity; </w:t>
      </w:r>
    </w:p>
    <w:p w14:paraId="505830D5" w14:textId="42890811" w:rsidR="002F7CDB" w:rsidRPr="00633CC8" w:rsidRDefault="00DF1792" w:rsidP="00633CC8">
      <w:pPr>
        <w:pStyle w:val="SingleTxtG"/>
        <w:ind w:left="2268"/>
      </w:pPr>
      <w:r w:rsidRPr="00633CC8">
        <w:t>(</w:t>
      </w:r>
      <w:r w:rsidR="002F7CDB" w:rsidRPr="00633CC8">
        <w:t>3)</w:t>
      </w:r>
      <w:r w:rsidR="009F6592" w:rsidRPr="00633CC8">
        <w:tab/>
      </w:r>
      <w:r w:rsidR="002F7CDB" w:rsidRPr="00633CC8">
        <w:t xml:space="preserve">Inciting that person to engage in begging, exploiting his or her begging or allowing a beggar to make use of him or her to arouse public pity; </w:t>
      </w:r>
    </w:p>
    <w:p w14:paraId="62564600" w14:textId="1E075117" w:rsidR="002F7CDB" w:rsidRPr="00633CC8" w:rsidRDefault="00DF1792" w:rsidP="00633CC8">
      <w:pPr>
        <w:pStyle w:val="SingleTxtG"/>
        <w:ind w:left="2268"/>
      </w:pPr>
      <w:r w:rsidRPr="00633CC8">
        <w:t>(</w:t>
      </w:r>
      <w:r w:rsidR="002F7CDB" w:rsidRPr="00633CC8">
        <w:t>4)</w:t>
      </w:r>
      <w:r w:rsidR="009F6592" w:rsidRPr="00633CC8">
        <w:tab/>
      </w:r>
      <w:r w:rsidR="002F7CDB" w:rsidRPr="00633CC8">
        <w:t>Removing that person</w:t>
      </w:r>
      <w:r w:rsidR="00D11088" w:rsidRPr="00633CC8">
        <w:t>’</w:t>
      </w:r>
      <w:r w:rsidR="002F7CDB" w:rsidRPr="00633CC8">
        <w:t xml:space="preserve">s organs or tissues in breach of the relevant legislation; </w:t>
      </w:r>
    </w:p>
    <w:p w14:paraId="22C85A0C" w14:textId="19BE9BD3" w:rsidR="002F7CDB" w:rsidRPr="00633CC8" w:rsidRDefault="00DF1792" w:rsidP="00633CC8">
      <w:pPr>
        <w:pStyle w:val="SingleTxtG"/>
        <w:ind w:left="2268"/>
      </w:pPr>
      <w:r w:rsidRPr="00633CC8">
        <w:t>(</w:t>
      </w:r>
      <w:r w:rsidR="002F7CDB" w:rsidRPr="00633CC8">
        <w:t>5)</w:t>
      </w:r>
      <w:r w:rsidR="009F6592" w:rsidRPr="00633CC8">
        <w:tab/>
      </w:r>
      <w:r w:rsidR="002F7CDB" w:rsidRPr="00633CC8">
        <w:t>Causing that person to commit a serious or ordinary offence against his or her will.</w:t>
      </w:r>
    </w:p>
    <w:p w14:paraId="7B335559" w14:textId="77777777" w:rsidR="002F7CDB" w:rsidRPr="00BA05A1" w:rsidRDefault="002F7CDB" w:rsidP="002F7CDB">
      <w:pPr>
        <w:pStyle w:val="SingleTxtG"/>
      </w:pPr>
      <w:r w:rsidRPr="00BA05A1">
        <w:t>27.</w:t>
      </w:r>
      <w:r w:rsidRPr="00BA05A1">
        <w:tab/>
        <w:t>The version of the national action plan against trafficking in persons</w:t>
      </w:r>
      <w:r w:rsidRPr="00BA05A1">
        <w:rPr>
          <w:rStyle w:val="FootnoteReference"/>
        </w:rPr>
        <w:footnoteReference w:id="9"/>
      </w:r>
      <w:r w:rsidRPr="00BA05A1">
        <w:t xml:space="preserve"> launched on 16 November 2016 sets out a clear, specific and coordinated strategy involving the different actors working to combat trafficking in persons.</w:t>
      </w:r>
    </w:p>
    <w:p w14:paraId="7B5E331C" w14:textId="77777777" w:rsidR="002F7CDB" w:rsidRPr="00BA05A1" w:rsidRDefault="002F7CDB" w:rsidP="002F7CDB">
      <w:pPr>
        <w:pStyle w:val="SingleTxtG"/>
      </w:pPr>
      <w:r w:rsidRPr="00BA05A1">
        <w:t>28.</w:t>
      </w:r>
      <w:r w:rsidRPr="00BA05A1">
        <w:tab/>
        <w:t xml:space="preserve">The </w:t>
      </w:r>
      <w:r w:rsidRPr="00BA05A1">
        <w:rPr>
          <w:rFonts w:asciiTheme="majorBidi" w:eastAsia="Microsoft Yi Baiti" w:hAnsiTheme="majorBidi" w:cstheme="majorBidi"/>
        </w:rPr>
        <w:t xml:space="preserve">Monitoring Committee on Combating Trafficking in Persons </w:t>
      </w:r>
      <w:r w:rsidRPr="00BA05A1">
        <w:t>is responsible for implementing, monitoring and coordinating measures taken to prevent and assess the scope of trafficking and to analyse and centralize the statistical data transmitted to it. It is also responsible for monitoring and assessing the implementation of the relevant legislation on trafficking in persons.</w:t>
      </w:r>
    </w:p>
    <w:p w14:paraId="67DBBC12" w14:textId="77777777" w:rsidR="002F7CDB" w:rsidRPr="00BA05A1" w:rsidRDefault="002F7CDB" w:rsidP="002F7CDB">
      <w:pPr>
        <w:pStyle w:val="SingleTxtG"/>
      </w:pPr>
      <w:r w:rsidRPr="00BA05A1">
        <w:t>29.</w:t>
      </w:r>
      <w:r w:rsidRPr="00BA05A1">
        <w:tab/>
        <w:t>This committee may submit any proposals that it considers useful to the Government. It is composed of representatives of the public bodies that have competence for implementing the Act on Assisting Victims of Trafficking and the representatives of authorized assistance services and associations. A Grand Ducal regulation determines its composition, organization and functioning, and the allowance paid to its members.</w:t>
      </w:r>
    </w:p>
    <w:p w14:paraId="73CAE4F7" w14:textId="77777777" w:rsidR="002F7CDB" w:rsidRPr="00BA05A1" w:rsidRDefault="002F7CDB" w:rsidP="002F7CDB">
      <w:pPr>
        <w:pStyle w:val="SingleTxtG"/>
      </w:pPr>
      <w:r w:rsidRPr="00BA05A1">
        <w:t>30.</w:t>
      </w:r>
      <w:r w:rsidRPr="00BA05A1">
        <w:tab/>
        <w:t>With regard to professionals, including the staff of assistance services, article 9 of the Act of 8 May 2009 on Assistance to and the Protection and Security of Victims of Human Trafficking</w:t>
      </w:r>
      <w:r w:rsidRPr="00BA05A1">
        <w:rPr>
          <w:rStyle w:val="FootnoteReference"/>
        </w:rPr>
        <w:footnoteReference w:id="10"/>
      </w:r>
      <w:r w:rsidRPr="00BA05A1">
        <w:t xml:space="preserve"> provides that police officers specializing in preventing or combating trafficking, immigration officers and support service staff are required to attend training courses on the identification of victims, human rights and the protection of victims against traffickers. </w:t>
      </w:r>
    </w:p>
    <w:p w14:paraId="49BEBD2F" w14:textId="77777777" w:rsidR="002F7CDB" w:rsidRPr="00BA05A1" w:rsidRDefault="002F7CDB" w:rsidP="002F7CDB">
      <w:pPr>
        <w:pStyle w:val="SingleTxtG"/>
      </w:pPr>
      <w:r w:rsidRPr="00BA05A1">
        <w:t>31.</w:t>
      </w:r>
      <w:r w:rsidRPr="00BA05A1">
        <w:tab/>
        <w:t>The Labour and Mines Inspectorate is a monitoring body that reports to the Ministry of Labour, Employment and the Social and Solidarity-based Economy. It oversees the correct implementation of labour law legislation by employers and the related evaluation procedures.</w:t>
      </w:r>
    </w:p>
    <w:p w14:paraId="356C8BD1" w14:textId="77777777" w:rsidR="002F7CDB" w:rsidRPr="00BA05A1" w:rsidRDefault="002F7CDB" w:rsidP="002F7CDB">
      <w:pPr>
        <w:pStyle w:val="SingleTxtG"/>
      </w:pPr>
      <w:r w:rsidRPr="00BA05A1">
        <w:t>32.</w:t>
      </w:r>
      <w:r w:rsidRPr="00BA05A1">
        <w:tab/>
        <w:t xml:space="preserve">Labour inspectors, </w:t>
      </w:r>
      <w:r w:rsidRPr="00BA05A1">
        <w:rPr>
          <w:rFonts w:asciiTheme="majorBidi" w:eastAsia="Microsoft Yi Baiti" w:hAnsiTheme="majorBidi" w:cstheme="majorBidi"/>
        </w:rPr>
        <w:t xml:space="preserve">who play a role in identifying potential victims of human trafficking in the workplace, must be trained in the identification of </w:t>
      </w:r>
      <w:r w:rsidRPr="00BA05A1">
        <w:t>victims of trafficking for the purposes of labour exploitation.</w:t>
      </w:r>
    </w:p>
    <w:p w14:paraId="203C9F4E" w14:textId="77777777" w:rsidR="002F7CDB" w:rsidRPr="00BA05A1" w:rsidRDefault="002F7CDB" w:rsidP="002F7CDB">
      <w:pPr>
        <w:pStyle w:val="SingleTxtG"/>
      </w:pPr>
      <w:r w:rsidRPr="00BA05A1">
        <w:t>33.</w:t>
      </w:r>
      <w:r w:rsidRPr="00BA05A1">
        <w:tab/>
        <w:t>Judges and prosecutors attend a training course organized by the National School of the Judiciary in France and the German Judicial Academy. Part of their training is dedicated to the subject of human trafficking.</w:t>
      </w:r>
    </w:p>
    <w:p w14:paraId="50B826A9" w14:textId="77777777" w:rsidR="002F7CDB" w:rsidRPr="00BA05A1" w:rsidRDefault="002F7CDB" w:rsidP="002F7CDB">
      <w:pPr>
        <w:pStyle w:val="SingleTxtG"/>
      </w:pPr>
      <w:r w:rsidRPr="00BA05A1">
        <w:t>34.</w:t>
      </w:r>
      <w:r w:rsidRPr="00BA05A1">
        <w:tab/>
        <w:t xml:space="preserve">A number of training courses and lectures on trafficking are delivered to law enforcement officials, judges and prosecutors, labour inspectors, customs officials, lawyers, staff working in shelters and counselling centres for persons in distress, migrants, persons who assist victims of trafficking, staff involved in child welfare, social workers, staff working in refugee reception centres and the holding centre for migrants in an irregular situation, diplomatic and consular staff, health-care professionals, trade union staff, local authority staff and teaching staff working in formal and informal education. </w:t>
      </w:r>
    </w:p>
    <w:p w14:paraId="43B00B7E" w14:textId="42F20E4F" w:rsidR="002F7CDB" w:rsidRPr="00BA05A1" w:rsidRDefault="002F7CDB" w:rsidP="002F7CDB">
      <w:pPr>
        <w:pStyle w:val="SingleTxtG"/>
      </w:pPr>
      <w:r w:rsidRPr="00BA05A1">
        <w:t>35.</w:t>
      </w:r>
      <w:r w:rsidRPr="00BA05A1">
        <w:tab/>
        <w:t xml:space="preserve">The Luxembourg authorities have set themselves the goal of providing harmonized training so as to ensure that all those who </w:t>
      </w:r>
      <w:r w:rsidR="00FA5D00" w:rsidRPr="00BA05A1">
        <w:t xml:space="preserve">deal with </w:t>
      </w:r>
      <w:r w:rsidRPr="00BA05A1">
        <w:t xml:space="preserve">issues relating to trafficking in persons </w:t>
      </w:r>
      <w:r w:rsidRPr="00BA05A1">
        <w:lastRenderedPageBreak/>
        <w:t xml:space="preserve">in their work have been given the same information. </w:t>
      </w:r>
      <w:r w:rsidR="00FA5D00" w:rsidRPr="00BA05A1">
        <w:t>The development of j</w:t>
      </w:r>
      <w:r w:rsidRPr="00BA05A1">
        <w:t xml:space="preserve">oint training sessions on trafficking </w:t>
      </w:r>
      <w:r w:rsidR="00FA5D00" w:rsidRPr="00BA05A1">
        <w:t>is</w:t>
      </w:r>
      <w:r w:rsidR="00550C8B" w:rsidRPr="00BA05A1">
        <w:t xml:space="preserve"> </w:t>
      </w:r>
      <w:r w:rsidR="00FA5D00" w:rsidRPr="00BA05A1">
        <w:t>encouraged</w:t>
      </w:r>
      <w:r w:rsidRPr="00BA05A1">
        <w:t xml:space="preserve">. </w:t>
      </w:r>
    </w:p>
    <w:p w14:paraId="53B5C267" w14:textId="77777777" w:rsidR="002F7CDB" w:rsidRPr="00BA05A1" w:rsidRDefault="002F7CDB" w:rsidP="002F7CDB">
      <w:pPr>
        <w:pStyle w:val="SingleTxtG"/>
      </w:pPr>
      <w:r w:rsidRPr="00BA05A1">
        <w:t>36.</w:t>
      </w:r>
      <w:r w:rsidRPr="00BA05A1">
        <w:tab/>
        <w:t>An information and awareness-raising campaign on human trafficking,</w:t>
      </w:r>
      <w:r w:rsidRPr="00BA05A1">
        <w:rPr>
          <w:rStyle w:val="FootnoteReference"/>
        </w:rPr>
        <w:footnoteReference w:id="11"/>
      </w:r>
      <w:r w:rsidRPr="00BA05A1">
        <w:t xml:space="preserve"> aimed at the general public, was launched in early December 2017 by the Monitoring Committee on Combating Trafficking in Persons. Its objective is to raise public awareness of all forms of trafficking and to inform the public of the agencies to contact if potential victims are detected.</w:t>
      </w:r>
    </w:p>
    <w:p w14:paraId="7EEFDD41" w14:textId="77777777" w:rsidR="002F7CDB" w:rsidRPr="00BA05A1" w:rsidRDefault="002F7CDB" w:rsidP="002F7CDB">
      <w:pPr>
        <w:pStyle w:val="SingleTxtG"/>
        <w:rPr>
          <w:i/>
        </w:rPr>
      </w:pPr>
      <w:r w:rsidRPr="00BA05A1">
        <w:t>37.</w:t>
      </w:r>
      <w:r w:rsidRPr="00BA05A1">
        <w:tab/>
        <w:t>Pursuant to article 2 of the amended Act of 8 May 2009 on Assistance to and the Protection and Security of Victims of Human Trafficking, measures to support and protect victims involve providing them with:</w:t>
      </w:r>
    </w:p>
    <w:p w14:paraId="5307FFC6" w14:textId="56645AFB" w:rsidR="002F7CDB" w:rsidRPr="00BA05A1" w:rsidRDefault="00161AA5" w:rsidP="00125870">
      <w:pPr>
        <w:pStyle w:val="SingleTxtG"/>
      </w:pPr>
      <w:r w:rsidRPr="00BA05A1">
        <w:tab/>
      </w:r>
      <w:r w:rsidR="00125870" w:rsidRPr="00BA05A1">
        <w:tab/>
      </w:r>
      <w:r w:rsidR="002F7CDB" w:rsidRPr="00BA05A1">
        <w:t>(a)</w:t>
      </w:r>
      <w:r w:rsidR="002F7CDB" w:rsidRPr="00BA05A1">
        <w:tab/>
        <w:t>Accommodation, social and socio-educational support, material and financial support, and medical, psychological and therapeutic support, depending on their needs;</w:t>
      </w:r>
    </w:p>
    <w:p w14:paraId="74EC1DD4" w14:textId="77777777" w:rsidR="002F7CDB" w:rsidRPr="00BA05A1" w:rsidRDefault="002F7CDB" w:rsidP="002F7CDB">
      <w:pPr>
        <w:pStyle w:val="SingleTxtG"/>
        <w:ind w:left="1701"/>
      </w:pPr>
      <w:r w:rsidRPr="00BA05A1">
        <w:t>(b)</w:t>
      </w:r>
      <w:r w:rsidRPr="00BA05A1">
        <w:tab/>
        <w:t xml:space="preserve">Linguistic support, where appropriate; </w:t>
      </w:r>
    </w:p>
    <w:p w14:paraId="2141321F" w14:textId="77777777" w:rsidR="002F7CDB" w:rsidRPr="00BA05A1" w:rsidRDefault="002F7CDB" w:rsidP="002F7CDB">
      <w:pPr>
        <w:pStyle w:val="SingleTxtG"/>
        <w:ind w:left="1701"/>
      </w:pPr>
      <w:r w:rsidRPr="00BA05A1">
        <w:t>(c)</w:t>
      </w:r>
      <w:r w:rsidRPr="00BA05A1">
        <w:tab/>
        <w:t xml:space="preserve">Legal aid under the conditions set out in the relevant legislation. </w:t>
      </w:r>
    </w:p>
    <w:p w14:paraId="5D2C9C83" w14:textId="2A9AFC72" w:rsidR="002F7CDB" w:rsidRPr="00BA05A1" w:rsidRDefault="002F7CDB" w:rsidP="002F7CDB">
      <w:pPr>
        <w:pStyle w:val="SingleTxtG"/>
        <w:ind w:left="1701"/>
        <w:rPr>
          <w:i/>
        </w:rPr>
      </w:pPr>
      <w:r w:rsidRPr="00BA05A1">
        <w:t>(2)</w:t>
      </w:r>
      <w:r w:rsidR="00125870" w:rsidRPr="00BA05A1">
        <w:tab/>
      </w:r>
      <w:r w:rsidRPr="00BA05A1">
        <w:t xml:space="preserve">Financial assistance may be granted for bona fide reasons relating to the physical, psychological or social recovery of the victim. </w:t>
      </w:r>
    </w:p>
    <w:p w14:paraId="137D31D9" w14:textId="49FB607C" w:rsidR="002F7CDB" w:rsidRPr="00BA05A1" w:rsidRDefault="002F7CDB" w:rsidP="002F7CDB">
      <w:pPr>
        <w:pStyle w:val="SingleTxtG"/>
        <w:ind w:left="1701"/>
        <w:rPr>
          <w:i/>
        </w:rPr>
      </w:pPr>
      <w:r w:rsidRPr="00BA05A1">
        <w:t>(3)</w:t>
      </w:r>
      <w:r w:rsidR="00125870" w:rsidRPr="00BA05A1">
        <w:tab/>
      </w:r>
      <w:r w:rsidRPr="00BA05A1">
        <w:t>Victims who are citizens of the European Union or equivalent and who receive financial assistance should fulfil the condition set out in article 6 (1) (2) of the Act on the Free Movement of Persons and Immigration.</w:t>
      </w:r>
    </w:p>
    <w:p w14:paraId="44EE06A8" w14:textId="77777777" w:rsidR="002F7CDB" w:rsidRPr="00BA05A1" w:rsidRDefault="002F7CDB" w:rsidP="002F7CDB">
      <w:pPr>
        <w:pStyle w:val="SingleTxtG"/>
      </w:pPr>
      <w:r w:rsidRPr="00BA05A1">
        <w:t>38.</w:t>
      </w:r>
      <w:r w:rsidRPr="00BA05A1">
        <w:tab/>
        <w:t xml:space="preserve">Other assistance measures are provided for in articles 3 et seq. of the same Act. </w:t>
      </w:r>
    </w:p>
    <w:p w14:paraId="7A82370A" w14:textId="77777777" w:rsidR="002F7CDB" w:rsidRPr="00BA05A1" w:rsidRDefault="002F7CDB" w:rsidP="002F7CDB">
      <w:pPr>
        <w:pStyle w:val="H1G"/>
      </w:pPr>
      <w:r w:rsidRPr="00BA05A1">
        <w:tab/>
      </w:r>
      <w:bookmarkStart w:id="14" w:name="_Toc44489573"/>
      <w:r w:rsidRPr="00BA05A1">
        <w:t>H.</w:t>
      </w:r>
      <w:r w:rsidRPr="00BA05A1">
        <w:tab/>
      </w:r>
      <w:r w:rsidRPr="00BA05A1">
        <w:rPr>
          <w:bCs/>
        </w:rPr>
        <w:t>Reply to the issue raised in paragraph 3 (c)</w:t>
      </w:r>
      <w:bookmarkEnd w:id="14"/>
    </w:p>
    <w:p w14:paraId="70867CEE" w14:textId="77777777" w:rsidR="002F7CDB" w:rsidRPr="00BA05A1" w:rsidRDefault="002F7CDB" w:rsidP="002F7CDB">
      <w:pPr>
        <w:pStyle w:val="SingleTxtG"/>
      </w:pPr>
      <w:r w:rsidRPr="00BA05A1">
        <w:t>39.</w:t>
      </w:r>
      <w:r w:rsidRPr="00BA05A1">
        <w:tab/>
        <w:t>The reparation measures available to victims are set out in the amended Act of 8 May 2009 on Assistance to and the Protection and Security of Victims of Human Trafficking (see point (b) above).</w:t>
      </w:r>
    </w:p>
    <w:p w14:paraId="7273B1DD" w14:textId="5B1BBAD9" w:rsidR="002F7CDB" w:rsidRPr="00BA05A1" w:rsidRDefault="002F7CDB" w:rsidP="002F7CDB">
      <w:pPr>
        <w:pStyle w:val="SingleTxtG"/>
      </w:pPr>
      <w:r w:rsidRPr="00BA05A1">
        <w:t>40.</w:t>
      </w:r>
      <w:r w:rsidRPr="00BA05A1">
        <w:tab/>
        <w:t>The Act of 9 April 2014 on the Strengthening of the Rights of Victims of Human Trafficking</w:t>
      </w:r>
      <w:r w:rsidRPr="00BA05A1">
        <w:rPr>
          <w:rStyle w:val="FootnoteReference"/>
        </w:rPr>
        <w:footnoteReference w:id="12"/>
      </w:r>
      <w:r w:rsidRPr="00BA05A1">
        <w:t xml:space="preserve"> amended article 1 of the amended Act of 12 March 1984 on Compensation for Certain Victims of Bodily Injury Resulting from an Offence and the Punishment of Fraudulent Insolvency. The </w:t>
      </w:r>
      <w:bookmarkStart w:id="15" w:name="_Hlk44692293"/>
      <w:r w:rsidR="00DF1792" w:rsidRPr="00BA05A1">
        <w:t xml:space="preserve">amended article reads </w:t>
      </w:r>
      <w:bookmarkEnd w:id="15"/>
      <w:r w:rsidRPr="00BA05A1">
        <w:t xml:space="preserve">as follows: </w:t>
      </w:r>
    </w:p>
    <w:p w14:paraId="5B7B71C8" w14:textId="77777777" w:rsidR="002F7CDB" w:rsidRPr="00BA05A1" w:rsidRDefault="002F7CDB" w:rsidP="002F7CDB">
      <w:pPr>
        <w:pStyle w:val="SingleTxtG"/>
        <w:ind w:left="1701"/>
      </w:pPr>
      <w:r w:rsidRPr="00BA05A1">
        <w:t>Any person who suffers material or moral harm in the Grand Duchy as a result of deliberate acts that constitute an offence is entitled to compensation from the State.</w:t>
      </w:r>
    </w:p>
    <w:p w14:paraId="29C8E14C" w14:textId="77777777" w:rsidR="002F7CDB" w:rsidRPr="00BA05A1" w:rsidRDefault="002F7CDB" w:rsidP="002F7CDB">
      <w:pPr>
        <w:pStyle w:val="SingleTxtG"/>
        <w:ind w:left="1701"/>
      </w:pPr>
      <w:r w:rsidRPr="00BA05A1">
        <w:t>(1)</w:t>
      </w:r>
      <w:r w:rsidRPr="00BA05A1">
        <w:tab/>
        <w:t xml:space="preserve">If he or she regularly and habitually resides in the Grand Duchy; or </w:t>
      </w:r>
    </w:p>
    <w:p w14:paraId="1A77D9B5" w14:textId="77777777" w:rsidR="002F7CDB" w:rsidRPr="00BA05A1" w:rsidRDefault="002F7CDB" w:rsidP="002F7CDB">
      <w:pPr>
        <w:pStyle w:val="SingleTxtG"/>
        <w:ind w:left="1701"/>
      </w:pPr>
      <w:r w:rsidRPr="00BA05A1">
        <w:t>(2)</w:t>
      </w:r>
      <w:r w:rsidRPr="00BA05A1">
        <w:tab/>
        <w:t xml:space="preserve">If, at the time when he or she became the victim of the offence, he or she was lawfully present in the Grand Duchy; or </w:t>
      </w:r>
    </w:p>
    <w:p w14:paraId="02E7B7F8" w14:textId="77777777" w:rsidR="002F7CDB" w:rsidRPr="00BA05A1" w:rsidRDefault="002F7CDB" w:rsidP="002F7CDB">
      <w:pPr>
        <w:pStyle w:val="SingleTxtG"/>
        <w:ind w:left="1701"/>
      </w:pPr>
      <w:r w:rsidRPr="00BA05A1">
        <w:t>(3)</w:t>
      </w:r>
      <w:r w:rsidRPr="00BA05A1">
        <w:tab/>
        <w:t xml:space="preserve">If he or she is a national of a member State of the Council of Europe; or </w:t>
      </w:r>
    </w:p>
    <w:p w14:paraId="0E8955F3" w14:textId="77777777" w:rsidR="002F7CDB" w:rsidRPr="00BA05A1" w:rsidRDefault="002F7CDB" w:rsidP="002F7CDB">
      <w:pPr>
        <w:pStyle w:val="SingleTxtG"/>
        <w:ind w:left="1701"/>
      </w:pPr>
      <w:r w:rsidRPr="00BA05A1">
        <w:t>(4)</w:t>
      </w:r>
      <w:r w:rsidRPr="00BA05A1">
        <w:tab/>
        <w:t>If he or she is a victim of the offence referred to in article 382-1 of the Criminal Code;</w:t>
      </w:r>
    </w:p>
    <w:p w14:paraId="45B30F3D" w14:textId="77777777" w:rsidR="002F7CDB" w:rsidRPr="00BA05A1" w:rsidRDefault="002F7CDB" w:rsidP="002F7CDB">
      <w:pPr>
        <w:pStyle w:val="SingleTxtG"/>
        <w:ind w:left="1701"/>
      </w:pPr>
      <w:r w:rsidRPr="00BA05A1">
        <w:t>and if the following conditions are met:</w:t>
      </w:r>
    </w:p>
    <w:p w14:paraId="015C7E57" w14:textId="77777777" w:rsidR="002F7CDB" w:rsidRPr="00BA05A1" w:rsidRDefault="002F7CDB" w:rsidP="002F7CDB">
      <w:pPr>
        <w:pStyle w:val="SingleTxtG"/>
        <w:ind w:left="1701"/>
      </w:pPr>
      <w:r w:rsidRPr="00BA05A1">
        <w:t>1.</w:t>
      </w:r>
      <w:r w:rsidRPr="00BA05A1">
        <w:tab/>
        <w:t xml:space="preserve">These acts have caused either bodily injury resulting in death, permanent disability or total incapacity to work for more than one month, or are punishable under articles 372 to 376 of the Criminal Code and, if the victim is a minor, under article 382-1 of the Criminal Code. </w:t>
      </w:r>
    </w:p>
    <w:p w14:paraId="546787A7" w14:textId="795B63BE" w:rsidR="002F7CDB" w:rsidRPr="00BA05A1" w:rsidRDefault="002F7CDB" w:rsidP="002F7CDB">
      <w:pPr>
        <w:pStyle w:val="SingleTxtG"/>
        <w:ind w:left="1701"/>
      </w:pPr>
      <w:r w:rsidRPr="00BA05A1">
        <w:t>2.</w:t>
      </w:r>
      <w:r w:rsidRPr="00BA05A1">
        <w:tab/>
        <w:t xml:space="preserve">The damage has a serious impact on living conditions resulting from a loss or reduction in income, an increase in exceptional charges or expenses, inability to carry out a professional activity, loss of a year of schooling, violation of physical or mental integrity, or moral or aesthetic harm and physical or mental suffering. Victims of an offence under articles 372 to 376 of the Criminal Code and child victims of an offence </w:t>
      </w:r>
      <w:r w:rsidRPr="00BA05A1">
        <w:lastRenderedPageBreak/>
        <w:t xml:space="preserve">under article 382-1, are exempted from having to provide evidence of an alleged violation of physical or mental integrity, which is assumed in the charge. </w:t>
      </w:r>
    </w:p>
    <w:p w14:paraId="22CBE66A" w14:textId="77777777" w:rsidR="002F7CDB" w:rsidRPr="00BA05A1" w:rsidRDefault="002F7CDB" w:rsidP="002F7CDB">
      <w:pPr>
        <w:pStyle w:val="SingleTxtG"/>
        <w:ind w:left="1701"/>
      </w:pPr>
      <w:r w:rsidRPr="00BA05A1">
        <w:t>3.</w:t>
      </w:r>
      <w:r w:rsidRPr="00BA05A1">
        <w:tab/>
        <w:t xml:space="preserve">The injured party is unable to obtain effective and sufficient reparation or compensation on any grounds whatsoever. </w:t>
      </w:r>
    </w:p>
    <w:p w14:paraId="03534029" w14:textId="77777777" w:rsidR="002F7CDB" w:rsidRPr="00BA05A1" w:rsidRDefault="002F7CDB" w:rsidP="002F7CDB">
      <w:pPr>
        <w:pStyle w:val="SingleTxtG"/>
        <w:ind w:left="1701"/>
        <w:rPr>
          <w:iCs/>
        </w:rPr>
      </w:pPr>
      <w:r w:rsidRPr="00BA05A1">
        <w:t>However, compensation may be refused, or its amount reduced, on account of the behaviour of the injured party during the events or his or her relationship with the perpetrator.</w:t>
      </w:r>
    </w:p>
    <w:p w14:paraId="2BD11B98" w14:textId="77777777" w:rsidR="002F7CDB" w:rsidRPr="00BA05A1" w:rsidRDefault="002F7CDB" w:rsidP="002F7CDB">
      <w:pPr>
        <w:pStyle w:val="SingleTxtG"/>
      </w:pPr>
      <w:r w:rsidRPr="00BA05A1">
        <w:t>41.</w:t>
      </w:r>
      <w:r w:rsidRPr="00BA05A1">
        <w:tab/>
        <w:t>Article 3-7 of the Code of Criminal Procedure sets out in detail the information to be provided to the victim.</w:t>
      </w:r>
    </w:p>
    <w:p w14:paraId="101C60A1" w14:textId="77777777" w:rsidR="002F7CDB" w:rsidRPr="00BA05A1" w:rsidRDefault="002F7CDB" w:rsidP="002F7CDB">
      <w:pPr>
        <w:pStyle w:val="SingleTxtG"/>
      </w:pPr>
      <w:r w:rsidRPr="00BA05A1">
        <w:t>42.</w:t>
      </w:r>
      <w:r w:rsidRPr="00BA05A1">
        <w:tab/>
        <w:t xml:space="preserve">This includes information on the procedures and conditions for obtaining protection and compensation. </w:t>
      </w:r>
    </w:p>
    <w:p w14:paraId="2BB3B2C4" w14:textId="77777777" w:rsidR="002F7CDB" w:rsidRPr="00BA05A1" w:rsidRDefault="002F7CDB" w:rsidP="002F7CDB">
      <w:pPr>
        <w:pStyle w:val="SingleTxtG"/>
      </w:pPr>
      <w:r w:rsidRPr="00BA05A1">
        <w:t>43.</w:t>
      </w:r>
      <w:r w:rsidRPr="00BA05A1">
        <w:tab/>
        <w:t xml:space="preserve">With regard to the protection of victims and witnesses at the national level, reference is again made to the Act of 13 March 2009 on Trafficking in Human Beings, the Act of 8 May 2009 on Assistance to and the Protection and Security of Victims of Human Trafficking, and the Act of 9 April 2014 on the Strengthening of the Rights of Victims of Human Trafficking. </w:t>
      </w:r>
    </w:p>
    <w:p w14:paraId="27DDDE79" w14:textId="77777777" w:rsidR="002F7CDB" w:rsidRPr="00BA05A1" w:rsidRDefault="002F7CDB" w:rsidP="002F7CDB">
      <w:pPr>
        <w:pStyle w:val="SingleTxtG"/>
        <w:rPr>
          <w:iCs/>
        </w:rPr>
      </w:pPr>
      <w:r w:rsidRPr="00BA05A1">
        <w:t>44.</w:t>
      </w:r>
      <w:r w:rsidRPr="00BA05A1">
        <w:tab/>
        <w:t xml:space="preserve">In addition, article 1017-13 of the Code of Civil Procedure focuses on legal action in certain cases of violence. </w:t>
      </w:r>
    </w:p>
    <w:p w14:paraId="05AC9690" w14:textId="77777777" w:rsidR="002F7CDB" w:rsidRPr="00BA05A1" w:rsidRDefault="002F7CDB" w:rsidP="002F7CDB">
      <w:pPr>
        <w:pStyle w:val="SingleTxtG"/>
      </w:pPr>
      <w:r w:rsidRPr="00BA05A1">
        <w:t>45.</w:t>
      </w:r>
      <w:r w:rsidRPr="00BA05A1">
        <w:tab/>
        <w:t>This article, which establishes a protection regime for victims and witnesses, stipulates the following:</w:t>
      </w:r>
    </w:p>
    <w:p w14:paraId="4918B42E" w14:textId="77777777" w:rsidR="002F7CDB" w:rsidRPr="00BA05A1" w:rsidRDefault="002F7CDB" w:rsidP="00372841">
      <w:pPr>
        <w:pStyle w:val="SingleTxtG"/>
        <w:ind w:left="1701"/>
        <w:rPr>
          <w:i/>
        </w:rPr>
      </w:pPr>
      <w:r w:rsidRPr="00BA05A1">
        <w:t xml:space="preserve">If a person attempts to intimidate a victim of trafficking in human beings, a witness, an employee of a support service or an association referred to in article 1 of the Act on Assistance to and the Protection and Security of Victims of Human Trafficking, a family member or an acquaintance of the above-mentioned persons, or if he or she is preparing to commit an act of reprisal against one of these persons, the president of the district court shall, at the request of the person concerned, issue one or more of the following prohibitions and injunctions against him or her: </w:t>
      </w:r>
    </w:p>
    <w:p w14:paraId="53C52672" w14:textId="420E5ACC" w:rsidR="002F7CDB" w:rsidRPr="00BA05A1" w:rsidRDefault="002F7CDB" w:rsidP="0084460B">
      <w:pPr>
        <w:pStyle w:val="Bullet2G"/>
      </w:pPr>
      <w:r w:rsidRPr="00BA05A1">
        <w:t>A ban on visiting certain places</w:t>
      </w:r>
    </w:p>
    <w:p w14:paraId="4D60C62B" w14:textId="3BBE17CE" w:rsidR="002F7CDB" w:rsidRPr="00BA05A1" w:rsidRDefault="002F7CDB" w:rsidP="0084460B">
      <w:pPr>
        <w:pStyle w:val="Bullet2G"/>
      </w:pPr>
      <w:r w:rsidRPr="00BA05A1">
        <w:tab/>
        <w:t>A ban on making any kind of contact with the person to be protected</w:t>
      </w:r>
    </w:p>
    <w:p w14:paraId="149F48E6" w14:textId="11640DE0" w:rsidR="002F7CDB" w:rsidRPr="00BA05A1" w:rsidRDefault="002F7CDB" w:rsidP="0084460B">
      <w:pPr>
        <w:pStyle w:val="Bullet2G"/>
      </w:pPr>
      <w:r w:rsidRPr="00BA05A1">
        <w:tab/>
        <w:t>A ban on possessing or carrying a weapon and an order to hand over any weapons to a designated police service in exchange for a statement of receipt.</w:t>
      </w:r>
    </w:p>
    <w:p w14:paraId="3DBC5AE6" w14:textId="77777777" w:rsidR="002F7CDB" w:rsidRPr="00BA05A1" w:rsidRDefault="002F7CDB" w:rsidP="002F7CDB">
      <w:pPr>
        <w:pStyle w:val="H1G"/>
      </w:pPr>
      <w:r w:rsidRPr="00BA05A1">
        <w:tab/>
      </w:r>
      <w:bookmarkStart w:id="16" w:name="_Toc44489574"/>
      <w:r w:rsidRPr="00BA05A1">
        <w:t>I.</w:t>
      </w:r>
      <w:r w:rsidRPr="00BA05A1">
        <w:tab/>
      </w:r>
      <w:r w:rsidRPr="00BA05A1">
        <w:rPr>
          <w:bCs/>
        </w:rPr>
        <w:t>Reply to the issue raised in paragraph 4</w:t>
      </w:r>
      <w:bookmarkEnd w:id="16"/>
    </w:p>
    <w:p w14:paraId="7DF7FDFF" w14:textId="06A40F8F" w:rsidR="002F7CDB" w:rsidRPr="00BA05A1" w:rsidRDefault="002F7CDB" w:rsidP="002F7CDB">
      <w:pPr>
        <w:pStyle w:val="SingleTxtG"/>
      </w:pPr>
      <w:r w:rsidRPr="00BA05A1">
        <w:t>46.</w:t>
      </w:r>
      <w:r w:rsidRPr="00BA05A1">
        <w:tab/>
        <w:t>The Ombudsman receives complaints in his or her capacity as mediator within the meaning of the Act of 22 August 2003. The Ombudsman</w:t>
      </w:r>
      <w:r w:rsidR="00D11088" w:rsidRPr="00BA05A1">
        <w:t>’</w:t>
      </w:r>
      <w:r w:rsidRPr="00BA05A1">
        <w:t xml:space="preserve">s external service for the monitoring of places of deprivation of liberty, which functions as a national preventive mechanism within the meaning of the Optional Protocol to the Convention against Torture and Other Cruel, Inhuman or Degrading Treatment or Punishment, </w:t>
      </w:r>
      <w:r w:rsidR="00D01231" w:rsidRPr="00BA05A1">
        <w:t xml:space="preserve">has a general, preventive purpose, and </w:t>
      </w:r>
      <w:r w:rsidRPr="00BA05A1">
        <w:t>does not usually deal with individual complaints. Complaints alleging treatment that could be classified as inhuman, degrading or cruel within the meaning of article 3 of the European Convention on Human Rights are very rare. The majority of the complaints received by the Ombudsman relate to the administrative functioning of the institution and can usually be resolved quickly.</w:t>
      </w:r>
    </w:p>
    <w:p w14:paraId="2DD814AD" w14:textId="77777777" w:rsidR="002F7CDB" w:rsidRPr="00BA05A1" w:rsidRDefault="002F7CDB" w:rsidP="002F7CDB">
      <w:pPr>
        <w:pStyle w:val="SingleTxtG"/>
      </w:pPr>
      <w:r w:rsidRPr="00BA05A1">
        <w:t>47.</w:t>
      </w:r>
      <w:r w:rsidRPr="00BA05A1">
        <w:tab/>
        <w:t>However, the Ombudsman wishes to highlight two cases that required further action:</w:t>
      </w:r>
    </w:p>
    <w:p w14:paraId="559E0032" w14:textId="27897DBE" w:rsidR="002F7CDB" w:rsidRPr="00BA05A1" w:rsidRDefault="002F7CDB" w:rsidP="002F7CDB">
      <w:pPr>
        <w:pStyle w:val="Bullet1G"/>
        <w:numPr>
          <w:ilvl w:val="0"/>
          <w:numId w:val="0"/>
        </w:numPr>
        <w:tabs>
          <w:tab w:val="left" w:pos="1701"/>
        </w:tabs>
        <w:ind w:left="1701" w:hanging="170"/>
      </w:pPr>
      <w:r w:rsidRPr="00BA05A1">
        <w:t>•</w:t>
      </w:r>
      <w:r w:rsidRPr="00BA05A1">
        <w:tab/>
        <w:t>An inmate of Luxembourg Prison who was suffering from several serious medical conditions referred the matter to the Ombudsman because he considered that his medical follow-up and nursing care were insufficient and inadequate. As the complaints made were very serious, the Ombudsman arranged a medical consultation with a foreign expert, who examined the patient and consulted the file held at the prison. Although some minor shortcomings were detected and rectified, the expert did not call into question the treatment provided by the prison</w:t>
      </w:r>
      <w:r w:rsidR="00D11088" w:rsidRPr="00BA05A1">
        <w:t>’</w:t>
      </w:r>
      <w:r w:rsidRPr="00BA05A1">
        <w:t>s medical service.</w:t>
      </w:r>
    </w:p>
    <w:p w14:paraId="297A65B7" w14:textId="0D20F8B9" w:rsidR="002F7CDB" w:rsidRPr="00BA05A1" w:rsidRDefault="002F7CDB" w:rsidP="002F7CDB">
      <w:pPr>
        <w:pStyle w:val="Bullet1G"/>
        <w:numPr>
          <w:ilvl w:val="0"/>
          <w:numId w:val="0"/>
        </w:numPr>
        <w:tabs>
          <w:tab w:val="left" w:pos="1701"/>
        </w:tabs>
        <w:ind w:left="1701" w:hanging="170"/>
      </w:pPr>
      <w:r w:rsidRPr="00BA05A1">
        <w:lastRenderedPageBreak/>
        <w:t>•</w:t>
      </w:r>
      <w:r w:rsidRPr="00BA05A1">
        <w:tab/>
        <w:t>During a monitoring mission on the situation of women in prison</w:t>
      </w:r>
      <w:r w:rsidR="00337173" w:rsidRPr="00BA05A1">
        <w:t>,</w:t>
      </w:r>
      <w:r w:rsidRPr="00BA05A1">
        <w:rPr>
          <w:rStyle w:val="FootnoteReference"/>
        </w:rPr>
        <w:footnoteReference w:id="13"/>
      </w:r>
      <w:r w:rsidRPr="00BA05A1">
        <w:t xml:space="preserve"> the monitoring team discovered a situation requiring special action: a woman who was in pretrial detention at the prison at the same time as her husband gave birth at the Luxembourg</w:t>
      </w:r>
      <w:r w:rsidR="00D01231" w:rsidRPr="00BA05A1">
        <w:t xml:space="preserve"> Hospital</w:t>
      </w:r>
      <w:r w:rsidRPr="00BA05A1">
        <w:t xml:space="preserve"> under close police supervision. At the maternity ward, a female police guard had allegedly been posted outside the door of the delivery room. In addition, four police officers, three of whom were men, were allegedly present in the delivery room during the labour and delivery. Furthermore, the woman</w:t>
      </w:r>
      <w:r w:rsidR="00D11088" w:rsidRPr="00BA05A1">
        <w:t>’</w:t>
      </w:r>
      <w:r w:rsidRPr="00BA05A1">
        <w:t>s foot was allegedly secured to the bed by means of a restraint, which is contrary to the Bangkok Rules.</w:t>
      </w:r>
      <w:r w:rsidRPr="00BA05A1">
        <w:rPr>
          <w:rStyle w:val="FootnoteReference"/>
        </w:rPr>
        <w:footnoteReference w:id="14"/>
      </w:r>
      <w:r w:rsidRPr="00BA05A1">
        <w:t xml:space="preserve"> The father of the child was allegedly handcuffed. After the birth, these handcuffs were not removed and replaced by, for example, foot restraints, which would have allowed him to hold his newborn baby in his arms. The court records show that the father had returned to the prison about three-quarters of an hour after the delivery. The woman allegedly spent five days in the maternity ward, where her foot was continuously secured to the bed by means of a restraint. She was forced to call the nursing staff to bring her baby to her when this was necessary. The external service for the monitoring of places of deprivation of liberty addressed the issue in the report drawn up in the wake of the monitoring visits and meetings were held with the police authorities to prevent a similar situation from occurring in the future.</w:t>
      </w:r>
    </w:p>
    <w:p w14:paraId="579CF85E" w14:textId="77777777" w:rsidR="002F7CDB" w:rsidRPr="00BA05A1" w:rsidRDefault="002F7CDB" w:rsidP="002F7CDB">
      <w:pPr>
        <w:pStyle w:val="SingleTxtG"/>
      </w:pPr>
      <w:r w:rsidRPr="00BA05A1">
        <w:t>48.</w:t>
      </w:r>
      <w:r w:rsidRPr="00BA05A1">
        <w:tab/>
        <w:t>The Advisory Commission on Human Rights recalls that it does not have a mandate to deal with complaints or individual cases. None of the cases referred to the Commission by individuals related to the Convention.</w:t>
      </w:r>
    </w:p>
    <w:p w14:paraId="3BF114A7" w14:textId="77777777" w:rsidR="002F7CDB" w:rsidRPr="00BA05A1" w:rsidRDefault="002F7CDB" w:rsidP="002F7CDB">
      <w:pPr>
        <w:pStyle w:val="SingleTxtG"/>
      </w:pPr>
      <w:r w:rsidRPr="00BA05A1">
        <w:t>49.</w:t>
      </w:r>
      <w:r w:rsidRPr="00BA05A1">
        <w:tab/>
        <w:t xml:space="preserve">The external service for the monitoring of places of deprivation of liberty stresses that all reports, including monitoring reports and position papers issued by the competent agencies, can be consulted on its website (www.celpl.lu). </w:t>
      </w:r>
    </w:p>
    <w:p w14:paraId="2AB210BA" w14:textId="44F28AD4" w:rsidR="002F7CDB" w:rsidRPr="00BA05A1" w:rsidRDefault="002F7CDB" w:rsidP="002F7CDB">
      <w:pPr>
        <w:pStyle w:val="SingleTxtG"/>
      </w:pPr>
      <w:r w:rsidRPr="00BA05A1">
        <w:t>50.</w:t>
      </w:r>
      <w:r w:rsidRPr="00BA05A1">
        <w:tab/>
        <w:t xml:space="preserve">As the recommendations are often very specific and concern operational details, the service considers that it would be better to highlight a few particularly important recommendations that have not yet been implemented and </w:t>
      </w:r>
      <w:r w:rsidR="00921182" w:rsidRPr="00BA05A1">
        <w:t xml:space="preserve">are likely not to </w:t>
      </w:r>
      <w:r w:rsidRPr="00BA05A1">
        <w:t>be implemented in the short term.</w:t>
      </w:r>
    </w:p>
    <w:p w14:paraId="0C38830B" w14:textId="77777777" w:rsidR="002F7CDB" w:rsidRPr="00BA05A1" w:rsidRDefault="002F7CDB" w:rsidP="002F7CDB">
      <w:pPr>
        <w:pStyle w:val="H23G"/>
      </w:pPr>
      <w:r w:rsidRPr="00BA05A1">
        <w:tab/>
      </w:r>
      <w:r w:rsidRPr="00BA05A1">
        <w:tab/>
      </w:r>
      <w:r w:rsidRPr="00BA05A1">
        <w:rPr>
          <w:bCs/>
        </w:rPr>
        <w:t>Placement of minors in prison</w:t>
      </w:r>
    </w:p>
    <w:p w14:paraId="6F07FDCE" w14:textId="77777777" w:rsidR="002F7CDB" w:rsidRPr="00BA05A1" w:rsidRDefault="002F7CDB" w:rsidP="002F7CDB">
      <w:pPr>
        <w:pStyle w:val="SingleTxtG"/>
      </w:pPr>
      <w:r w:rsidRPr="00BA05A1">
        <w:t>51.</w:t>
      </w:r>
      <w:r w:rsidRPr="00BA05A1">
        <w:tab/>
        <w:t>The main recommendation that has not yet been followed up concerns the placement of minors in the adult prison.</w:t>
      </w:r>
    </w:p>
    <w:p w14:paraId="20A0CC9C" w14:textId="77777777" w:rsidR="002F7CDB" w:rsidRPr="00BA05A1" w:rsidRDefault="002F7CDB" w:rsidP="002F7CDB">
      <w:pPr>
        <w:pStyle w:val="SingleTxtG"/>
      </w:pPr>
      <w:r w:rsidRPr="00BA05A1">
        <w:t>52.</w:t>
      </w:r>
      <w:r w:rsidRPr="00BA05A1">
        <w:tab/>
        <w:t>Contrary to the recommendations of the service and the Council of Europe Anti-Torture Committee, it is still possible for minors to be placed in adult prisons.</w:t>
      </w:r>
    </w:p>
    <w:p w14:paraId="53D6516A" w14:textId="77777777" w:rsidR="002F7CDB" w:rsidRPr="00BA05A1" w:rsidRDefault="002F7CDB" w:rsidP="002F7CDB">
      <w:pPr>
        <w:pStyle w:val="SingleTxtG"/>
      </w:pPr>
      <w:r w:rsidRPr="00BA05A1">
        <w:t>53.</w:t>
      </w:r>
      <w:r w:rsidRPr="00BA05A1">
        <w:tab/>
        <w:t>A bill that is currently under consideration does not establish, as a matter of principle, that minors must not be placed in the adult prison. The bill, which will certainly undergo further amendments, currently establishes only the following three cumulative conditions for the placement of minors in the adult prison:</w:t>
      </w:r>
    </w:p>
    <w:p w14:paraId="5FFE3A0E" w14:textId="77777777" w:rsidR="002F7CDB" w:rsidRPr="00BA05A1" w:rsidRDefault="002F7CDB" w:rsidP="00B8257A">
      <w:pPr>
        <w:pStyle w:val="Bullet1G"/>
        <w:keepNext/>
        <w:numPr>
          <w:ilvl w:val="0"/>
          <w:numId w:val="0"/>
        </w:numPr>
        <w:tabs>
          <w:tab w:val="left" w:pos="1701"/>
        </w:tabs>
        <w:ind w:left="1701" w:hanging="170"/>
      </w:pPr>
      <w:r w:rsidRPr="00BA05A1">
        <w:t>•</w:t>
      </w:r>
      <w:r w:rsidRPr="00BA05A1">
        <w:tab/>
        <w:t>In cases of absolute necessity</w:t>
      </w:r>
    </w:p>
    <w:p w14:paraId="3706102A" w14:textId="77777777" w:rsidR="002F7CDB" w:rsidRPr="00BA05A1" w:rsidRDefault="002F7CDB" w:rsidP="00B8257A">
      <w:pPr>
        <w:pStyle w:val="Bullet1G"/>
        <w:keepNext/>
        <w:numPr>
          <w:ilvl w:val="0"/>
          <w:numId w:val="0"/>
        </w:numPr>
        <w:tabs>
          <w:tab w:val="left" w:pos="1701"/>
        </w:tabs>
        <w:ind w:left="1701" w:hanging="170"/>
      </w:pPr>
      <w:r w:rsidRPr="00BA05A1">
        <w:t>•</w:t>
      </w:r>
      <w:r w:rsidRPr="00BA05A1">
        <w:tab/>
        <w:t>In cases where the minor poses a threat to public order or public security</w:t>
      </w:r>
    </w:p>
    <w:p w14:paraId="7EA6F65E" w14:textId="77777777" w:rsidR="002F7CDB" w:rsidRPr="00BA05A1" w:rsidRDefault="002F7CDB" w:rsidP="002F7CDB">
      <w:pPr>
        <w:pStyle w:val="Bullet1G"/>
        <w:numPr>
          <w:ilvl w:val="0"/>
          <w:numId w:val="0"/>
        </w:numPr>
        <w:tabs>
          <w:tab w:val="left" w:pos="1701"/>
        </w:tabs>
        <w:ind w:left="1701" w:hanging="170"/>
      </w:pPr>
      <w:r w:rsidRPr="00BA05A1">
        <w:t>•</w:t>
      </w:r>
      <w:r w:rsidRPr="00BA05A1">
        <w:tab/>
        <w:t>In cases where the minor has committed, or is suspected of having committed, an act classed as a criminal offence punishable by a maximum prison term of at least two years.</w:t>
      </w:r>
    </w:p>
    <w:p w14:paraId="66466F8E" w14:textId="77777777" w:rsidR="002F7CDB" w:rsidRPr="00BA05A1" w:rsidRDefault="002F7CDB" w:rsidP="002F7CDB">
      <w:pPr>
        <w:pStyle w:val="SingleTxtG"/>
      </w:pPr>
      <w:r w:rsidRPr="00BA05A1">
        <w:t>54.</w:t>
      </w:r>
      <w:r w:rsidRPr="00BA05A1">
        <w:tab/>
        <w:t>The bill does not provide for a lower age limit.</w:t>
      </w:r>
    </w:p>
    <w:p w14:paraId="37327AB8" w14:textId="77777777" w:rsidR="002F7CDB" w:rsidRPr="00BA05A1" w:rsidRDefault="002F7CDB" w:rsidP="002F7CDB">
      <w:pPr>
        <w:pStyle w:val="H23G"/>
      </w:pPr>
      <w:r w:rsidRPr="00BA05A1">
        <w:lastRenderedPageBreak/>
        <w:tab/>
      </w:r>
      <w:r w:rsidRPr="00BA05A1">
        <w:tab/>
      </w:r>
      <w:r w:rsidRPr="00BA05A1">
        <w:rPr>
          <w:bCs/>
        </w:rPr>
        <w:t>Provision of medication at the State socio-educational centre</w:t>
      </w:r>
    </w:p>
    <w:p w14:paraId="269AC068" w14:textId="77777777" w:rsidR="002F7CDB" w:rsidRPr="00BA05A1" w:rsidRDefault="002F7CDB" w:rsidP="002F7CDB">
      <w:pPr>
        <w:pStyle w:val="SingleTxtG"/>
      </w:pPr>
      <w:r w:rsidRPr="00BA05A1">
        <w:t>55.</w:t>
      </w:r>
      <w:r w:rsidRPr="00BA05A1">
        <w:tab/>
        <w:t xml:space="preserve">A recommendation concerning the distribution of medicines has been issued to the boarding schools of the </w:t>
      </w:r>
      <w:r w:rsidRPr="00BA05A1">
        <w:rPr>
          <w:bCs/>
        </w:rPr>
        <w:t xml:space="preserve">State socio-educational centre </w:t>
      </w:r>
      <w:r w:rsidRPr="00BA05A1">
        <w:t>and, more recently, to the security unit of the same centre.</w:t>
      </w:r>
    </w:p>
    <w:p w14:paraId="19D42E46" w14:textId="77777777" w:rsidR="002F7CDB" w:rsidRPr="00BA05A1" w:rsidRDefault="002F7CDB" w:rsidP="002F7CDB">
      <w:pPr>
        <w:pStyle w:val="SingleTxtG"/>
      </w:pPr>
      <w:r w:rsidRPr="00BA05A1">
        <w:t>56.</w:t>
      </w:r>
      <w:r w:rsidRPr="00BA05A1">
        <w:tab/>
        <w:t>In order to protect medical confidentiality, the Ombudsman recommends that medication be distributed exclusively by nursing staff. This recommendation was initially not followed up owing to the lack of staff.</w:t>
      </w:r>
    </w:p>
    <w:p w14:paraId="7BFFFAC2" w14:textId="77777777" w:rsidR="002F7CDB" w:rsidRPr="00BA05A1" w:rsidRDefault="002F7CDB" w:rsidP="002F7CDB">
      <w:pPr>
        <w:pStyle w:val="SingleTxtG"/>
      </w:pPr>
      <w:r w:rsidRPr="00BA05A1">
        <w:t>57.</w:t>
      </w:r>
      <w:r w:rsidRPr="00BA05A1">
        <w:tab/>
        <w:t>Following the first report issued by the external service for the monitoring of places of deprivation of liberty on the State socio-educational centre, the nursing workforce has been increased from 1 to 2.5 full-time equivalents.</w:t>
      </w:r>
    </w:p>
    <w:p w14:paraId="2643E1AF" w14:textId="77777777" w:rsidR="002F7CDB" w:rsidRPr="00BA05A1" w:rsidRDefault="002F7CDB" w:rsidP="002F7CDB">
      <w:pPr>
        <w:pStyle w:val="SingleTxtG"/>
      </w:pPr>
      <w:r w:rsidRPr="00BA05A1">
        <w:t>58.</w:t>
      </w:r>
      <w:r w:rsidRPr="00BA05A1">
        <w:tab/>
        <w:t>The administration of the State socio-educational centre informed the service that it would implement the recommendations related to drug distribution, which included monitoring the medication administered, if staffing levels were increased by 0.5 full-time equivalents.</w:t>
      </w:r>
    </w:p>
    <w:p w14:paraId="1535BE22" w14:textId="27C4B4A5" w:rsidR="002F7CDB" w:rsidRPr="00BA05A1" w:rsidRDefault="002F7CDB" w:rsidP="002F7CDB">
      <w:pPr>
        <w:pStyle w:val="SingleTxtG"/>
      </w:pPr>
      <w:r w:rsidRPr="00BA05A1">
        <w:t>59.</w:t>
      </w:r>
      <w:r w:rsidRPr="00BA05A1">
        <w:tab/>
        <w:t>Currently, the administration states that it follows the individualized care plan developed by the Ministry of Health. This plan, which has been in operation since 2015, is aimed at improving the support for children with specific health needs and their integration into preschool, primary and secondary educational establishments and shelters. However, the external service for the monitoring of places of deprivation of liberty is of the view that this plan, in its current form, cannot be applied at the State socio-educational centre (boarding schools or security unit) and that it is more applicable to chronic conditions requiring the teaching staff to exercise constant vigilance.</w:t>
      </w:r>
    </w:p>
    <w:p w14:paraId="49CBE3BC" w14:textId="4052D850" w:rsidR="002F7CDB" w:rsidRPr="00BA05A1" w:rsidRDefault="002F7CDB" w:rsidP="002F7CDB">
      <w:pPr>
        <w:pStyle w:val="H23G"/>
      </w:pPr>
      <w:r w:rsidRPr="00BA05A1">
        <w:tab/>
      </w:r>
      <w:r w:rsidRPr="00BA05A1">
        <w:tab/>
      </w:r>
      <w:r w:rsidRPr="00BA05A1">
        <w:rPr>
          <w:bCs/>
        </w:rPr>
        <w:t xml:space="preserve">Procedures for conducting medical consultations for </w:t>
      </w:r>
      <w:r w:rsidR="00F60B79" w:rsidRPr="00BA05A1">
        <w:rPr>
          <w:bCs/>
        </w:rPr>
        <w:t xml:space="preserve">detainees </w:t>
      </w:r>
      <w:r w:rsidRPr="00BA05A1">
        <w:rPr>
          <w:bCs/>
        </w:rPr>
        <w:t>in hospitals</w:t>
      </w:r>
    </w:p>
    <w:p w14:paraId="2DEC84C8" w14:textId="6701BB28" w:rsidR="002F7CDB" w:rsidRPr="00BA05A1" w:rsidRDefault="002F7CDB" w:rsidP="002F7CDB">
      <w:pPr>
        <w:pStyle w:val="SingleTxtG"/>
      </w:pPr>
      <w:r w:rsidRPr="00BA05A1">
        <w:t>60.</w:t>
      </w:r>
      <w:r w:rsidRPr="00BA05A1">
        <w:tab/>
        <w:t>The external service for the monitoring of places of deprivation of liberty has recommended that the internal regulations of the Grand Ducal police force should be amended to ensure that medical examinations take place without the need for a police officer</w:t>
      </w:r>
      <w:r w:rsidR="00D11088" w:rsidRPr="00BA05A1">
        <w:t>’</w:t>
      </w:r>
      <w:r w:rsidRPr="00BA05A1">
        <w:t>s presence unless otherwise requested by the doctor concerned.</w:t>
      </w:r>
    </w:p>
    <w:p w14:paraId="65AEAC32" w14:textId="77777777" w:rsidR="002F7CDB" w:rsidRPr="00BA05A1" w:rsidRDefault="002F7CDB" w:rsidP="002F7CDB">
      <w:pPr>
        <w:pStyle w:val="SingleTxtG"/>
      </w:pPr>
      <w:r w:rsidRPr="00BA05A1">
        <w:t>61.</w:t>
      </w:r>
      <w:r w:rsidRPr="00BA05A1">
        <w:tab/>
        <w:t>The service requests that detainees should not be handcuffed during medical examinations except at the express request of the doctor or, alternatively, if there is a risk of escape that has been duly recorded by the police officers accompanying the detainee.</w:t>
      </w:r>
    </w:p>
    <w:p w14:paraId="7910D533" w14:textId="729A06D3" w:rsidR="002F7CDB" w:rsidRPr="00BA05A1" w:rsidRDefault="002F7CDB" w:rsidP="002F7CDB">
      <w:pPr>
        <w:pStyle w:val="SingleTxtG"/>
      </w:pPr>
      <w:r w:rsidRPr="00BA05A1">
        <w:t>62.</w:t>
      </w:r>
      <w:r w:rsidRPr="00BA05A1">
        <w:tab/>
        <w:t xml:space="preserve">If the </w:t>
      </w:r>
      <w:r w:rsidR="00F60B79" w:rsidRPr="00BA05A1">
        <w:t xml:space="preserve">detainee </w:t>
      </w:r>
      <w:r w:rsidRPr="00BA05A1">
        <w:t>is considered to be particularly dangerous, the doctor may be informed.</w:t>
      </w:r>
    </w:p>
    <w:p w14:paraId="15CFF9F8" w14:textId="3C635B65" w:rsidR="002F7CDB" w:rsidRPr="00BA05A1" w:rsidRDefault="002F7CDB" w:rsidP="002F7CDB">
      <w:pPr>
        <w:pStyle w:val="SingleTxtG"/>
      </w:pPr>
      <w:r w:rsidRPr="00BA05A1">
        <w:t>63.</w:t>
      </w:r>
      <w:r w:rsidRPr="00BA05A1">
        <w:tab/>
        <w:t xml:space="preserve">The Grand Ducal police force has agreed </w:t>
      </w:r>
      <w:r w:rsidR="00F60B79" w:rsidRPr="00BA05A1">
        <w:t xml:space="preserve">to the procedure, </w:t>
      </w:r>
      <w:r w:rsidRPr="00BA05A1">
        <w:t>on condition that doctors who refuse to have a police officer present or allow detainees to wear handcuffs sign a waiver for the officers accompanying the detainee.</w:t>
      </w:r>
    </w:p>
    <w:p w14:paraId="66B55D0F" w14:textId="77777777" w:rsidR="002F7CDB" w:rsidRPr="00BA05A1" w:rsidRDefault="002F7CDB" w:rsidP="002F7CDB">
      <w:pPr>
        <w:pStyle w:val="SingleTxtG"/>
      </w:pPr>
      <w:r w:rsidRPr="00BA05A1">
        <w:t>64.</w:t>
      </w:r>
      <w:r w:rsidRPr="00BA05A1">
        <w:tab/>
        <w:t>The service regulations of the Grand Ducal police force have been amended but currently provide that medical consultations must take place in the presence of an officer unless otherwise requested by the doctor. In such cases, detainees are handcuffed while the medical examination is carried out.</w:t>
      </w:r>
    </w:p>
    <w:p w14:paraId="56BFEA9B" w14:textId="77777777" w:rsidR="002F7CDB" w:rsidRPr="00BA05A1" w:rsidRDefault="002F7CDB" w:rsidP="002F7CDB">
      <w:pPr>
        <w:pStyle w:val="SingleTxtG"/>
      </w:pPr>
      <w:r w:rsidRPr="00BA05A1">
        <w:t>65.</w:t>
      </w:r>
      <w:r w:rsidRPr="00BA05A1">
        <w:tab/>
        <w:t>The Ombudsman maintains the recommendation that Grand Ducal police officers should be present only exceptionally.</w:t>
      </w:r>
    </w:p>
    <w:p w14:paraId="1B981434" w14:textId="77777777" w:rsidR="002F7CDB" w:rsidRPr="00BA05A1" w:rsidRDefault="002F7CDB" w:rsidP="002F7CDB">
      <w:pPr>
        <w:pStyle w:val="H23G"/>
      </w:pPr>
      <w:r w:rsidRPr="00BA05A1">
        <w:tab/>
      </w:r>
      <w:r w:rsidRPr="00BA05A1">
        <w:tab/>
      </w:r>
      <w:r w:rsidRPr="00BA05A1">
        <w:rPr>
          <w:bCs/>
        </w:rPr>
        <w:t>Criteria for the application of the Act of 10 December 2009 on the Involuntary Hospitalization of Persons with a Mental Illness</w:t>
      </w:r>
    </w:p>
    <w:p w14:paraId="344BC4D7" w14:textId="77777777" w:rsidR="002F7CDB" w:rsidRPr="00BA05A1" w:rsidRDefault="002F7CDB" w:rsidP="002F7CDB">
      <w:pPr>
        <w:pStyle w:val="SingleTxtG"/>
      </w:pPr>
      <w:r w:rsidRPr="00BA05A1">
        <w:t>66.</w:t>
      </w:r>
      <w:r w:rsidRPr="00BA05A1">
        <w:tab/>
        <w:t>An important recommendation in the field of psychiatry concerns the legal criteria governing situations in which an order for the involuntary placement of a person with a mental illness in an institution may be issued.</w:t>
      </w:r>
    </w:p>
    <w:p w14:paraId="59CB3D8D" w14:textId="1D5F897E" w:rsidR="002F7CDB" w:rsidRPr="00BA05A1" w:rsidRDefault="002F7CDB" w:rsidP="002F7CDB">
      <w:pPr>
        <w:pStyle w:val="SingleTxtG"/>
      </w:pPr>
      <w:r w:rsidRPr="00BA05A1">
        <w:t>67.</w:t>
      </w:r>
      <w:r w:rsidRPr="00BA05A1">
        <w:tab/>
        <w:t xml:space="preserve">In order for such a placement to be considered, the Act of 2009 provides that serious psychosocial disabilities must </w:t>
      </w:r>
      <w:r w:rsidR="006E4007" w:rsidRPr="00BA05A1">
        <w:t xml:space="preserve">exist that </w:t>
      </w:r>
      <w:r w:rsidRPr="00BA05A1">
        <w:t>make a person dangerous to himself or herself or others. The external service for the monitoring of places of deprivation of liberty is of the view that this wording should be interpreted more broadly and should not be limited to any one aspect of dangerousness or even to the commission of actions.</w:t>
      </w:r>
    </w:p>
    <w:p w14:paraId="65053512" w14:textId="77777777" w:rsidR="002F7CDB" w:rsidRPr="00BA05A1" w:rsidRDefault="002F7CDB" w:rsidP="002F7CDB">
      <w:pPr>
        <w:pStyle w:val="SingleTxtG"/>
      </w:pPr>
      <w:r w:rsidRPr="00BA05A1">
        <w:lastRenderedPageBreak/>
        <w:t>68.</w:t>
      </w:r>
      <w:r w:rsidRPr="00BA05A1">
        <w:tab/>
        <w:t>It must be acknowledged that patients may have psychiatric or mental disorders without posing any risk of harm to themselves or others, which means that they do not represent a danger to themselves or others.</w:t>
      </w:r>
    </w:p>
    <w:p w14:paraId="13D1CE21" w14:textId="4875D47C" w:rsidR="002F7CDB" w:rsidRPr="00BA05A1" w:rsidRDefault="002F7CDB" w:rsidP="002F7CDB">
      <w:pPr>
        <w:pStyle w:val="SingleTxtG"/>
      </w:pPr>
      <w:r w:rsidRPr="00BA05A1">
        <w:t>69.</w:t>
      </w:r>
      <w:r w:rsidRPr="00BA05A1">
        <w:tab/>
        <w:t>The service is of the view that, if it is duly established that a person</w:t>
      </w:r>
      <w:r w:rsidR="00D11088" w:rsidRPr="00BA05A1">
        <w:t>’</w:t>
      </w:r>
      <w:r w:rsidRPr="00BA05A1">
        <w:t>s state of health could be adversely affected by his or her discharge from hospital, such a discharge should be considered as a danger to the self.</w:t>
      </w:r>
    </w:p>
    <w:p w14:paraId="72DD929D" w14:textId="77777777" w:rsidR="002F7CDB" w:rsidRPr="00BA05A1" w:rsidRDefault="002F7CDB" w:rsidP="002F7CDB">
      <w:pPr>
        <w:pStyle w:val="H1G"/>
      </w:pPr>
      <w:r w:rsidRPr="00BA05A1">
        <w:tab/>
      </w:r>
      <w:bookmarkStart w:id="17" w:name="_Toc44489575"/>
      <w:r w:rsidRPr="00BA05A1">
        <w:t>J.</w:t>
      </w:r>
      <w:r w:rsidRPr="00BA05A1">
        <w:tab/>
      </w:r>
      <w:r w:rsidRPr="00BA05A1">
        <w:rPr>
          <w:bCs/>
        </w:rPr>
        <w:t>Reply to the issue raised in paragraph 5 (a)</w:t>
      </w:r>
      <w:bookmarkEnd w:id="17"/>
    </w:p>
    <w:p w14:paraId="394E8DF1" w14:textId="77777777" w:rsidR="002F7CDB" w:rsidRPr="00BA05A1" w:rsidRDefault="002F7CDB" w:rsidP="002F7CDB">
      <w:pPr>
        <w:pStyle w:val="H23G"/>
      </w:pPr>
      <w:r w:rsidRPr="00BA05A1">
        <w:tab/>
      </w:r>
      <w:r w:rsidRPr="00BA05A1">
        <w:tab/>
      </w:r>
      <w:r w:rsidRPr="00BA05A1">
        <w:rPr>
          <w:bCs/>
        </w:rPr>
        <w:t>Annual statistics on asylum seekers since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724"/>
        <w:gridCol w:w="1119"/>
        <w:gridCol w:w="707"/>
        <w:gridCol w:w="1136"/>
        <w:gridCol w:w="690"/>
        <w:gridCol w:w="1294"/>
        <w:gridCol w:w="566"/>
      </w:tblGrid>
      <w:tr w:rsidR="002F7CDB" w:rsidRPr="00BA05A1" w14:paraId="6F2A4B73" w14:textId="77777777" w:rsidTr="00DA4A32">
        <w:trPr>
          <w:tblHeader/>
        </w:trPr>
        <w:tc>
          <w:tcPr>
            <w:tcW w:w="7370" w:type="dxa"/>
            <w:gridSpan w:val="8"/>
            <w:tcBorders>
              <w:top w:val="single" w:sz="4" w:space="0" w:color="auto"/>
              <w:bottom w:val="single" w:sz="4" w:space="0" w:color="auto"/>
            </w:tcBorders>
            <w:shd w:val="clear" w:color="auto" w:fill="auto"/>
            <w:noWrap/>
            <w:vAlign w:val="bottom"/>
            <w:hideMark/>
          </w:tcPr>
          <w:p w14:paraId="15A8289A" w14:textId="77777777" w:rsidR="002F7CDB" w:rsidRPr="00BA05A1" w:rsidRDefault="002F7CDB" w:rsidP="00DA4A32">
            <w:pPr>
              <w:pStyle w:val="SingleTxtG"/>
              <w:suppressAutoHyphens w:val="0"/>
              <w:spacing w:before="80" w:after="80" w:line="200" w:lineRule="exact"/>
              <w:ind w:left="0" w:right="113"/>
              <w:jc w:val="center"/>
              <w:rPr>
                <w:i/>
                <w:sz w:val="16"/>
                <w:szCs w:val="16"/>
              </w:rPr>
            </w:pPr>
            <w:r w:rsidRPr="00BA05A1">
              <w:rPr>
                <w:i/>
                <w:iCs/>
                <w:sz w:val="16"/>
                <w:szCs w:val="16"/>
              </w:rPr>
              <w:t>Applicants for international protection</w:t>
            </w:r>
          </w:p>
        </w:tc>
      </w:tr>
      <w:tr w:rsidR="002F7CDB" w:rsidRPr="00BA05A1" w14:paraId="47634226" w14:textId="77777777" w:rsidTr="006115B8">
        <w:trPr>
          <w:tblHeader/>
        </w:trPr>
        <w:tc>
          <w:tcPr>
            <w:tcW w:w="1858" w:type="dxa"/>
            <w:gridSpan w:val="2"/>
            <w:tcBorders>
              <w:top w:val="single" w:sz="4" w:space="0" w:color="auto"/>
              <w:bottom w:val="single" w:sz="4" w:space="0" w:color="auto"/>
              <w:right w:val="single" w:sz="24" w:space="0" w:color="FFFFFF" w:themeColor="background1"/>
            </w:tcBorders>
            <w:shd w:val="clear" w:color="auto" w:fill="auto"/>
            <w:noWrap/>
            <w:hideMark/>
          </w:tcPr>
          <w:p w14:paraId="449D5AC3" w14:textId="77777777" w:rsidR="002F7CDB" w:rsidRPr="00BA05A1" w:rsidRDefault="002F7CDB" w:rsidP="00DA4A32">
            <w:pPr>
              <w:pStyle w:val="SingleTxtG"/>
              <w:suppressAutoHyphens w:val="0"/>
              <w:spacing w:before="80" w:after="80" w:line="200" w:lineRule="exact"/>
              <w:ind w:left="0" w:right="113"/>
              <w:jc w:val="center"/>
              <w:rPr>
                <w:i/>
                <w:iCs/>
                <w:sz w:val="16"/>
                <w:szCs w:val="16"/>
              </w:rPr>
            </w:pPr>
            <w:r w:rsidRPr="00BA05A1">
              <w:rPr>
                <w:i/>
                <w:iCs/>
                <w:sz w:val="16"/>
                <w:szCs w:val="16"/>
              </w:rPr>
              <w:t>2015</w:t>
            </w:r>
          </w:p>
        </w:tc>
        <w:tc>
          <w:tcPr>
            <w:tcW w:w="182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63AFB88A" w14:textId="77777777" w:rsidR="002F7CDB" w:rsidRPr="00BA05A1" w:rsidRDefault="002F7CDB" w:rsidP="00DA4A32">
            <w:pPr>
              <w:pStyle w:val="SingleTxtG"/>
              <w:suppressAutoHyphens w:val="0"/>
              <w:spacing w:before="80" w:after="80" w:line="200" w:lineRule="exact"/>
              <w:ind w:left="0" w:right="113"/>
              <w:jc w:val="center"/>
              <w:rPr>
                <w:i/>
                <w:iCs/>
                <w:sz w:val="16"/>
                <w:szCs w:val="16"/>
              </w:rPr>
            </w:pPr>
            <w:r w:rsidRPr="00BA05A1">
              <w:rPr>
                <w:i/>
                <w:iCs/>
                <w:sz w:val="16"/>
                <w:szCs w:val="16"/>
              </w:rPr>
              <w:t>2016</w:t>
            </w:r>
          </w:p>
        </w:tc>
        <w:tc>
          <w:tcPr>
            <w:tcW w:w="182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67476DD5" w14:textId="77777777" w:rsidR="002F7CDB" w:rsidRPr="00BA05A1" w:rsidRDefault="002F7CDB" w:rsidP="00DA4A32">
            <w:pPr>
              <w:pStyle w:val="SingleTxtG"/>
              <w:suppressAutoHyphens w:val="0"/>
              <w:spacing w:before="80" w:after="80" w:line="200" w:lineRule="exact"/>
              <w:ind w:left="0" w:right="113"/>
              <w:jc w:val="center"/>
              <w:rPr>
                <w:i/>
                <w:iCs/>
                <w:sz w:val="16"/>
                <w:szCs w:val="16"/>
              </w:rPr>
            </w:pPr>
            <w:r w:rsidRPr="00BA05A1">
              <w:rPr>
                <w:i/>
                <w:iCs/>
                <w:sz w:val="16"/>
                <w:szCs w:val="16"/>
              </w:rPr>
              <w:t>2017</w:t>
            </w:r>
          </w:p>
        </w:tc>
        <w:tc>
          <w:tcPr>
            <w:tcW w:w="1860" w:type="dxa"/>
            <w:gridSpan w:val="2"/>
            <w:tcBorders>
              <w:top w:val="single" w:sz="4" w:space="0" w:color="auto"/>
              <w:left w:val="single" w:sz="24" w:space="0" w:color="FFFFFF" w:themeColor="background1"/>
            </w:tcBorders>
            <w:shd w:val="clear" w:color="auto" w:fill="auto"/>
            <w:noWrap/>
            <w:hideMark/>
          </w:tcPr>
          <w:p w14:paraId="3A4D6D34" w14:textId="77777777" w:rsidR="002F7CDB" w:rsidRPr="00BA05A1" w:rsidRDefault="002F7CDB" w:rsidP="00DA4A32">
            <w:pPr>
              <w:pStyle w:val="SingleTxtG"/>
              <w:suppressAutoHyphens w:val="0"/>
              <w:spacing w:before="80" w:after="80" w:line="200" w:lineRule="exact"/>
              <w:ind w:left="0" w:right="113"/>
              <w:jc w:val="center"/>
              <w:rPr>
                <w:i/>
                <w:iCs/>
                <w:sz w:val="16"/>
                <w:szCs w:val="16"/>
              </w:rPr>
            </w:pPr>
            <w:r w:rsidRPr="00BA05A1">
              <w:rPr>
                <w:i/>
                <w:iCs/>
                <w:sz w:val="16"/>
                <w:szCs w:val="16"/>
              </w:rPr>
              <w:t>2018</w:t>
            </w:r>
          </w:p>
        </w:tc>
      </w:tr>
      <w:tr w:rsidR="006115B8" w:rsidRPr="00BA05A1" w14:paraId="41BE5B21" w14:textId="77777777" w:rsidTr="006115B8">
        <w:trPr>
          <w:tblHeader/>
        </w:trPr>
        <w:tc>
          <w:tcPr>
            <w:tcW w:w="1134" w:type="dxa"/>
            <w:tcBorders>
              <w:top w:val="single" w:sz="4" w:space="0" w:color="auto"/>
              <w:bottom w:val="single" w:sz="12" w:space="0" w:color="auto"/>
              <w:right w:val="single" w:sz="24" w:space="0" w:color="FFFFFF" w:themeColor="background1"/>
            </w:tcBorders>
            <w:shd w:val="clear" w:color="auto" w:fill="auto"/>
            <w:noWrap/>
            <w:hideMark/>
          </w:tcPr>
          <w:p w14:paraId="45ED98FA" w14:textId="77777777" w:rsidR="002F7CDB" w:rsidRPr="00BA05A1" w:rsidRDefault="002F7CDB" w:rsidP="00DA4A32">
            <w:pPr>
              <w:pStyle w:val="SingleTxtG"/>
              <w:suppressAutoHyphens w:val="0"/>
              <w:spacing w:before="80" w:after="80" w:line="200" w:lineRule="exact"/>
              <w:ind w:left="0" w:right="113"/>
              <w:jc w:val="left"/>
              <w:rPr>
                <w:i/>
                <w:iCs/>
                <w:sz w:val="16"/>
                <w:szCs w:val="16"/>
              </w:rPr>
            </w:pPr>
            <w:r w:rsidRPr="00BA05A1">
              <w:rPr>
                <w:i/>
                <w:iCs/>
                <w:sz w:val="16"/>
                <w:szCs w:val="16"/>
              </w:rPr>
              <w:t>Country of nationality</w:t>
            </w:r>
          </w:p>
        </w:tc>
        <w:tc>
          <w:tcPr>
            <w:tcW w:w="72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hideMark/>
          </w:tcPr>
          <w:p w14:paraId="47127B3F" w14:textId="77777777" w:rsidR="002F7CDB" w:rsidRPr="00BA05A1" w:rsidRDefault="002F7CDB" w:rsidP="00956723">
            <w:pPr>
              <w:pStyle w:val="SingleTxtG"/>
              <w:suppressAutoHyphens w:val="0"/>
              <w:spacing w:before="80" w:after="80" w:line="200" w:lineRule="exact"/>
              <w:ind w:left="0" w:right="113"/>
              <w:jc w:val="right"/>
              <w:rPr>
                <w:i/>
                <w:iCs/>
                <w:sz w:val="16"/>
                <w:szCs w:val="16"/>
              </w:rPr>
            </w:pPr>
            <w:r w:rsidRPr="00BA05A1">
              <w:rPr>
                <w:i/>
                <w:iCs/>
                <w:sz w:val="16"/>
                <w:szCs w:val="16"/>
              </w:rPr>
              <w:t>No.</w:t>
            </w:r>
          </w:p>
        </w:tc>
        <w:tc>
          <w:tcPr>
            <w:tcW w:w="1119" w:type="dxa"/>
            <w:tcBorders>
              <w:top w:val="single" w:sz="4" w:space="0" w:color="auto"/>
              <w:left w:val="single" w:sz="24" w:space="0" w:color="FFFFFF" w:themeColor="background1"/>
              <w:bottom w:val="single" w:sz="12" w:space="0" w:color="auto"/>
            </w:tcBorders>
            <w:shd w:val="clear" w:color="auto" w:fill="auto"/>
            <w:noWrap/>
            <w:hideMark/>
          </w:tcPr>
          <w:p w14:paraId="2B0F0438" w14:textId="77777777" w:rsidR="002F7CDB" w:rsidRPr="00BA05A1" w:rsidRDefault="002F7CDB" w:rsidP="00DA4A32">
            <w:pPr>
              <w:pStyle w:val="SingleTxtG"/>
              <w:suppressAutoHyphens w:val="0"/>
              <w:spacing w:before="80" w:after="80" w:line="200" w:lineRule="exact"/>
              <w:ind w:left="0" w:right="113"/>
              <w:jc w:val="left"/>
              <w:rPr>
                <w:i/>
                <w:iCs/>
                <w:sz w:val="16"/>
                <w:szCs w:val="16"/>
              </w:rPr>
            </w:pPr>
            <w:r w:rsidRPr="00BA05A1">
              <w:rPr>
                <w:i/>
                <w:iCs/>
                <w:sz w:val="16"/>
                <w:szCs w:val="16"/>
              </w:rPr>
              <w:t>Country of nationality</w:t>
            </w:r>
          </w:p>
        </w:tc>
        <w:tc>
          <w:tcPr>
            <w:tcW w:w="707" w:type="dxa"/>
            <w:tcBorders>
              <w:top w:val="single" w:sz="4" w:space="0" w:color="auto"/>
              <w:bottom w:val="single" w:sz="12" w:space="0" w:color="auto"/>
              <w:right w:val="single" w:sz="24" w:space="0" w:color="FFFFFF" w:themeColor="background1"/>
            </w:tcBorders>
            <w:shd w:val="clear" w:color="auto" w:fill="auto"/>
            <w:noWrap/>
            <w:hideMark/>
          </w:tcPr>
          <w:p w14:paraId="7A219422" w14:textId="77777777" w:rsidR="002F7CDB" w:rsidRPr="00BA05A1" w:rsidRDefault="002F7CDB" w:rsidP="00B8257A">
            <w:pPr>
              <w:pStyle w:val="SingleTxtG"/>
              <w:suppressAutoHyphens w:val="0"/>
              <w:spacing w:before="80" w:after="80" w:line="200" w:lineRule="exact"/>
              <w:ind w:left="0" w:right="113"/>
              <w:jc w:val="right"/>
              <w:rPr>
                <w:i/>
                <w:iCs/>
                <w:sz w:val="16"/>
                <w:szCs w:val="16"/>
              </w:rPr>
            </w:pPr>
            <w:r w:rsidRPr="00BA05A1">
              <w:rPr>
                <w:i/>
                <w:iCs/>
                <w:sz w:val="16"/>
                <w:szCs w:val="16"/>
              </w:rPr>
              <w:t>No.</w:t>
            </w:r>
          </w:p>
        </w:tc>
        <w:tc>
          <w:tcPr>
            <w:tcW w:w="1136" w:type="dxa"/>
            <w:tcBorders>
              <w:left w:val="single" w:sz="24" w:space="0" w:color="FFFFFF" w:themeColor="background1"/>
              <w:bottom w:val="single" w:sz="12" w:space="0" w:color="auto"/>
            </w:tcBorders>
            <w:shd w:val="clear" w:color="auto" w:fill="auto"/>
            <w:noWrap/>
            <w:hideMark/>
          </w:tcPr>
          <w:p w14:paraId="753CDA9A" w14:textId="77777777" w:rsidR="002F7CDB" w:rsidRPr="00BA05A1" w:rsidRDefault="002F7CDB" w:rsidP="00DA4A32">
            <w:pPr>
              <w:pStyle w:val="SingleTxtG"/>
              <w:suppressAutoHyphens w:val="0"/>
              <w:spacing w:before="80" w:after="80" w:line="200" w:lineRule="exact"/>
              <w:ind w:left="0" w:right="113"/>
              <w:jc w:val="left"/>
              <w:rPr>
                <w:i/>
                <w:iCs/>
                <w:sz w:val="16"/>
                <w:szCs w:val="16"/>
              </w:rPr>
            </w:pPr>
            <w:r w:rsidRPr="00BA05A1">
              <w:rPr>
                <w:i/>
                <w:iCs/>
                <w:sz w:val="16"/>
                <w:szCs w:val="16"/>
              </w:rPr>
              <w:t>Country of nationality</w:t>
            </w:r>
          </w:p>
        </w:tc>
        <w:tc>
          <w:tcPr>
            <w:tcW w:w="690" w:type="dxa"/>
            <w:tcBorders>
              <w:bottom w:val="single" w:sz="12" w:space="0" w:color="auto"/>
              <w:right w:val="single" w:sz="24" w:space="0" w:color="FFFFFF" w:themeColor="background1"/>
            </w:tcBorders>
            <w:shd w:val="clear" w:color="auto" w:fill="auto"/>
            <w:noWrap/>
            <w:hideMark/>
          </w:tcPr>
          <w:p w14:paraId="3A9B48B2" w14:textId="77777777" w:rsidR="002F7CDB" w:rsidRPr="00BA05A1" w:rsidRDefault="002F7CDB" w:rsidP="00B8257A">
            <w:pPr>
              <w:pStyle w:val="SingleTxtG"/>
              <w:suppressAutoHyphens w:val="0"/>
              <w:spacing w:before="80" w:after="80" w:line="200" w:lineRule="exact"/>
              <w:ind w:left="0" w:right="113"/>
              <w:jc w:val="right"/>
              <w:rPr>
                <w:i/>
                <w:iCs/>
                <w:sz w:val="16"/>
                <w:szCs w:val="16"/>
              </w:rPr>
            </w:pPr>
            <w:r w:rsidRPr="00BA05A1">
              <w:rPr>
                <w:i/>
                <w:iCs/>
                <w:sz w:val="16"/>
                <w:szCs w:val="16"/>
              </w:rPr>
              <w:t>No.</w:t>
            </w:r>
          </w:p>
        </w:tc>
        <w:tc>
          <w:tcPr>
            <w:tcW w:w="1294" w:type="dxa"/>
            <w:tcBorders>
              <w:top w:val="single" w:sz="4" w:space="0" w:color="auto"/>
              <w:left w:val="single" w:sz="24" w:space="0" w:color="FFFFFF" w:themeColor="background1"/>
              <w:bottom w:val="single" w:sz="12" w:space="0" w:color="auto"/>
            </w:tcBorders>
            <w:shd w:val="clear" w:color="auto" w:fill="auto"/>
            <w:noWrap/>
            <w:hideMark/>
          </w:tcPr>
          <w:p w14:paraId="7240AD27" w14:textId="77777777" w:rsidR="002F7CDB" w:rsidRPr="00BA05A1" w:rsidRDefault="002F7CDB" w:rsidP="00DA4A32">
            <w:pPr>
              <w:pStyle w:val="SingleTxtG"/>
              <w:suppressAutoHyphens w:val="0"/>
              <w:spacing w:before="80" w:after="80" w:line="200" w:lineRule="exact"/>
              <w:ind w:left="0" w:right="113"/>
              <w:jc w:val="left"/>
              <w:rPr>
                <w:i/>
                <w:iCs/>
                <w:sz w:val="16"/>
                <w:szCs w:val="16"/>
              </w:rPr>
            </w:pPr>
            <w:r w:rsidRPr="00BA05A1">
              <w:rPr>
                <w:i/>
                <w:iCs/>
                <w:sz w:val="16"/>
                <w:szCs w:val="16"/>
              </w:rPr>
              <w:t>Country of nationality</w:t>
            </w:r>
          </w:p>
        </w:tc>
        <w:tc>
          <w:tcPr>
            <w:tcW w:w="566" w:type="dxa"/>
            <w:tcBorders>
              <w:top w:val="single" w:sz="4" w:space="0" w:color="auto"/>
              <w:bottom w:val="single" w:sz="12" w:space="0" w:color="auto"/>
            </w:tcBorders>
            <w:shd w:val="clear" w:color="auto" w:fill="auto"/>
            <w:noWrap/>
            <w:hideMark/>
          </w:tcPr>
          <w:p w14:paraId="363F9EDD" w14:textId="77777777" w:rsidR="002F7CDB" w:rsidRPr="00BA05A1" w:rsidRDefault="002F7CDB" w:rsidP="00B8257A">
            <w:pPr>
              <w:pStyle w:val="SingleTxtG"/>
              <w:suppressAutoHyphens w:val="0"/>
              <w:spacing w:before="80" w:after="80" w:line="200" w:lineRule="exact"/>
              <w:ind w:left="0" w:right="113"/>
              <w:jc w:val="right"/>
              <w:rPr>
                <w:i/>
                <w:iCs/>
                <w:sz w:val="16"/>
                <w:szCs w:val="16"/>
              </w:rPr>
            </w:pPr>
            <w:r w:rsidRPr="00BA05A1">
              <w:rPr>
                <w:i/>
                <w:iCs/>
                <w:sz w:val="16"/>
                <w:szCs w:val="16"/>
              </w:rPr>
              <w:t>No.</w:t>
            </w:r>
          </w:p>
        </w:tc>
      </w:tr>
      <w:tr w:rsidR="002F7CDB" w:rsidRPr="00BA05A1" w14:paraId="78FD575B" w14:textId="77777777" w:rsidTr="00660414">
        <w:tc>
          <w:tcPr>
            <w:tcW w:w="1134" w:type="dxa"/>
            <w:tcBorders>
              <w:top w:val="single" w:sz="12" w:space="0" w:color="auto"/>
            </w:tcBorders>
            <w:shd w:val="clear" w:color="auto" w:fill="auto"/>
            <w:noWrap/>
            <w:hideMark/>
          </w:tcPr>
          <w:p w14:paraId="3EBAC878"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Syrian Arab Republic</w:t>
            </w:r>
          </w:p>
        </w:tc>
        <w:tc>
          <w:tcPr>
            <w:tcW w:w="724" w:type="dxa"/>
            <w:tcBorders>
              <w:top w:val="single" w:sz="12" w:space="0" w:color="auto"/>
            </w:tcBorders>
            <w:shd w:val="clear" w:color="auto" w:fill="auto"/>
            <w:noWrap/>
            <w:hideMark/>
          </w:tcPr>
          <w:p w14:paraId="1EA98860"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632</w:t>
            </w:r>
          </w:p>
        </w:tc>
        <w:tc>
          <w:tcPr>
            <w:tcW w:w="1119" w:type="dxa"/>
            <w:tcBorders>
              <w:top w:val="single" w:sz="12" w:space="0" w:color="auto"/>
            </w:tcBorders>
            <w:shd w:val="clear" w:color="auto" w:fill="auto"/>
            <w:noWrap/>
            <w:hideMark/>
          </w:tcPr>
          <w:p w14:paraId="68E18A1D"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Syrian Arab Republic</w:t>
            </w:r>
          </w:p>
        </w:tc>
        <w:tc>
          <w:tcPr>
            <w:tcW w:w="707" w:type="dxa"/>
            <w:tcBorders>
              <w:top w:val="single" w:sz="12" w:space="0" w:color="auto"/>
            </w:tcBorders>
            <w:shd w:val="clear" w:color="auto" w:fill="auto"/>
            <w:noWrap/>
            <w:hideMark/>
          </w:tcPr>
          <w:p w14:paraId="2F7C6010"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289</w:t>
            </w:r>
          </w:p>
        </w:tc>
        <w:tc>
          <w:tcPr>
            <w:tcW w:w="1136" w:type="dxa"/>
            <w:tcBorders>
              <w:top w:val="single" w:sz="12" w:space="0" w:color="auto"/>
            </w:tcBorders>
            <w:shd w:val="clear" w:color="auto" w:fill="auto"/>
            <w:noWrap/>
            <w:hideMark/>
          </w:tcPr>
          <w:p w14:paraId="517E245F"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Syrian Arab Republic</w:t>
            </w:r>
          </w:p>
        </w:tc>
        <w:tc>
          <w:tcPr>
            <w:tcW w:w="690" w:type="dxa"/>
            <w:tcBorders>
              <w:top w:val="single" w:sz="12" w:space="0" w:color="auto"/>
            </w:tcBorders>
            <w:shd w:val="clear" w:color="auto" w:fill="auto"/>
            <w:noWrap/>
            <w:hideMark/>
          </w:tcPr>
          <w:p w14:paraId="6F463331"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361</w:t>
            </w:r>
          </w:p>
        </w:tc>
        <w:tc>
          <w:tcPr>
            <w:tcW w:w="1294" w:type="dxa"/>
            <w:tcBorders>
              <w:top w:val="single" w:sz="12" w:space="0" w:color="auto"/>
            </w:tcBorders>
            <w:shd w:val="clear" w:color="auto" w:fill="auto"/>
            <w:noWrap/>
            <w:hideMark/>
          </w:tcPr>
          <w:p w14:paraId="7326C11B"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Eritrea</w:t>
            </w:r>
          </w:p>
        </w:tc>
        <w:tc>
          <w:tcPr>
            <w:tcW w:w="566" w:type="dxa"/>
            <w:tcBorders>
              <w:top w:val="single" w:sz="12" w:space="0" w:color="auto"/>
            </w:tcBorders>
            <w:shd w:val="clear" w:color="auto" w:fill="auto"/>
            <w:noWrap/>
            <w:hideMark/>
          </w:tcPr>
          <w:p w14:paraId="30CB0EA3"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392</w:t>
            </w:r>
          </w:p>
        </w:tc>
      </w:tr>
      <w:tr w:rsidR="002F7CDB" w:rsidRPr="00BA05A1" w14:paraId="0A0DBA3B" w14:textId="77777777" w:rsidTr="00660414">
        <w:tc>
          <w:tcPr>
            <w:tcW w:w="1134" w:type="dxa"/>
            <w:shd w:val="clear" w:color="auto" w:fill="auto"/>
            <w:noWrap/>
            <w:hideMark/>
          </w:tcPr>
          <w:p w14:paraId="2A0D3D97"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Iraq</w:t>
            </w:r>
          </w:p>
        </w:tc>
        <w:tc>
          <w:tcPr>
            <w:tcW w:w="724" w:type="dxa"/>
            <w:shd w:val="clear" w:color="auto" w:fill="auto"/>
            <w:noWrap/>
            <w:hideMark/>
          </w:tcPr>
          <w:p w14:paraId="59008353"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536</w:t>
            </w:r>
          </w:p>
        </w:tc>
        <w:tc>
          <w:tcPr>
            <w:tcW w:w="1119" w:type="dxa"/>
            <w:shd w:val="clear" w:color="auto" w:fill="auto"/>
            <w:noWrap/>
            <w:hideMark/>
          </w:tcPr>
          <w:p w14:paraId="03BAED35"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Albania</w:t>
            </w:r>
          </w:p>
        </w:tc>
        <w:tc>
          <w:tcPr>
            <w:tcW w:w="707" w:type="dxa"/>
            <w:shd w:val="clear" w:color="auto" w:fill="auto"/>
            <w:noWrap/>
            <w:hideMark/>
          </w:tcPr>
          <w:p w14:paraId="352ACCDE"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226</w:t>
            </w:r>
          </w:p>
        </w:tc>
        <w:tc>
          <w:tcPr>
            <w:tcW w:w="1136" w:type="dxa"/>
            <w:shd w:val="clear" w:color="auto" w:fill="auto"/>
            <w:noWrap/>
            <w:hideMark/>
          </w:tcPr>
          <w:p w14:paraId="4602267B"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Eritrea</w:t>
            </w:r>
          </w:p>
        </w:tc>
        <w:tc>
          <w:tcPr>
            <w:tcW w:w="690" w:type="dxa"/>
            <w:shd w:val="clear" w:color="auto" w:fill="auto"/>
            <w:noWrap/>
            <w:hideMark/>
          </w:tcPr>
          <w:p w14:paraId="5B8B219C"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223</w:t>
            </w:r>
          </w:p>
        </w:tc>
        <w:tc>
          <w:tcPr>
            <w:tcW w:w="1294" w:type="dxa"/>
            <w:shd w:val="clear" w:color="auto" w:fill="auto"/>
            <w:noWrap/>
            <w:hideMark/>
          </w:tcPr>
          <w:p w14:paraId="03955137"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Syrian Arab Republic</w:t>
            </w:r>
          </w:p>
        </w:tc>
        <w:tc>
          <w:tcPr>
            <w:tcW w:w="566" w:type="dxa"/>
            <w:shd w:val="clear" w:color="auto" w:fill="auto"/>
            <w:noWrap/>
            <w:hideMark/>
          </w:tcPr>
          <w:p w14:paraId="125961E8"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227</w:t>
            </w:r>
          </w:p>
        </w:tc>
      </w:tr>
      <w:tr w:rsidR="002F7CDB" w:rsidRPr="00BA05A1" w14:paraId="3252C2E8" w14:textId="77777777" w:rsidTr="00660414">
        <w:tc>
          <w:tcPr>
            <w:tcW w:w="1134" w:type="dxa"/>
            <w:shd w:val="clear" w:color="auto" w:fill="auto"/>
            <w:noWrap/>
            <w:hideMark/>
          </w:tcPr>
          <w:p w14:paraId="4BAE1EB5"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Kosovo</w:t>
            </w:r>
          </w:p>
        </w:tc>
        <w:tc>
          <w:tcPr>
            <w:tcW w:w="724" w:type="dxa"/>
            <w:shd w:val="clear" w:color="auto" w:fill="auto"/>
            <w:noWrap/>
            <w:hideMark/>
          </w:tcPr>
          <w:p w14:paraId="71DCE536"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231</w:t>
            </w:r>
          </w:p>
        </w:tc>
        <w:tc>
          <w:tcPr>
            <w:tcW w:w="1119" w:type="dxa"/>
            <w:shd w:val="clear" w:color="auto" w:fill="auto"/>
            <w:noWrap/>
            <w:hideMark/>
          </w:tcPr>
          <w:p w14:paraId="42523231"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Kosovo</w:t>
            </w:r>
          </w:p>
        </w:tc>
        <w:tc>
          <w:tcPr>
            <w:tcW w:w="707" w:type="dxa"/>
            <w:shd w:val="clear" w:color="auto" w:fill="auto"/>
            <w:noWrap/>
            <w:hideMark/>
          </w:tcPr>
          <w:p w14:paraId="665C5917"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208</w:t>
            </w:r>
          </w:p>
        </w:tc>
        <w:tc>
          <w:tcPr>
            <w:tcW w:w="1136" w:type="dxa"/>
            <w:shd w:val="clear" w:color="auto" w:fill="auto"/>
            <w:noWrap/>
            <w:hideMark/>
          </w:tcPr>
          <w:p w14:paraId="7FD2B8A5"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Morocco</w:t>
            </w:r>
          </w:p>
        </w:tc>
        <w:tc>
          <w:tcPr>
            <w:tcW w:w="690" w:type="dxa"/>
            <w:shd w:val="clear" w:color="auto" w:fill="auto"/>
            <w:noWrap/>
            <w:hideMark/>
          </w:tcPr>
          <w:p w14:paraId="5202845B"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205</w:t>
            </w:r>
          </w:p>
        </w:tc>
        <w:tc>
          <w:tcPr>
            <w:tcW w:w="1294" w:type="dxa"/>
            <w:shd w:val="clear" w:color="auto" w:fill="auto"/>
            <w:noWrap/>
            <w:hideMark/>
          </w:tcPr>
          <w:p w14:paraId="459C7EFC"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Iraq</w:t>
            </w:r>
          </w:p>
        </w:tc>
        <w:tc>
          <w:tcPr>
            <w:tcW w:w="566" w:type="dxa"/>
            <w:shd w:val="clear" w:color="auto" w:fill="auto"/>
            <w:noWrap/>
            <w:hideMark/>
          </w:tcPr>
          <w:p w14:paraId="1FC060EA"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196</w:t>
            </w:r>
          </w:p>
        </w:tc>
      </w:tr>
      <w:tr w:rsidR="002F7CDB" w:rsidRPr="00BA05A1" w14:paraId="41AD659C" w14:textId="77777777" w:rsidTr="00660414">
        <w:tc>
          <w:tcPr>
            <w:tcW w:w="1134" w:type="dxa"/>
            <w:shd w:val="clear" w:color="auto" w:fill="auto"/>
            <w:noWrap/>
            <w:hideMark/>
          </w:tcPr>
          <w:p w14:paraId="2C0C0637"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Afghanistan</w:t>
            </w:r>
          </w:p>
        </w:tc>
        <w:tc>
          <w:tcPr>
            <w:tcW w:w="724" w:type="dxa"/>
            <w:shd w:val="clear" w:color="auto" w:fill="auto"/>
            <w:noWrap/>
            <w:hideMark/>
          </w:tcPr>
          <w:p w14:paraId="64572DD7"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218</w:t>
            </w:r>
          </w:p>
        </w:tc>
        <w:tc>
          <w:tcPr>
            <w:tcW w:w="1119" w:type="dxa"/>
            <w:shd w:val="clear" w:color="auto" w:fill="auto"/>
            <w:noWrap/>
            <w:hideMark/>
          </w:tcPr>
          <w:p w14:paraId="7F868457"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Iraq</w:t>
            </w:r>
          </w:p>
        </w:tc>
        <w:tc>
          <w:tcPr>
            <w:tcW w:w="707" w:type="dxa"/>
            <w:shd w:val="clear" w:color="auto" w:fill="auto"/>
            <w:noWrap/>
            <w:hideMark/>
          </w:tcPr>
          <w:p w14:paraId="66900BBE"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161</w:t>
            </w:r>
          </w:p>
        </w:tc>
        <w:tc>
          <w:tcPr>
            <w:tcW w:w="1136" w:type="dxa"/>
            <w:shd w:val="clear" w:color="auto" w:fill="auto"/>
            <w:noWrap/>
            <w:hideMark/>
          </w:tcPr>
          <w:p w14:paraId="3F1F67E4"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Serbia</w:t>
            </w:r>
          </w:p>
        </w:tc>
        <w:tc>
          <w:tcPr>
            <w:tcW w:w="690" w:type="dxa"/>
            <w:shd w:val="clear" w:color="auto" w:fill="auto"/>
            <w:noWrap/>
            <w:hideMark/>
          </w:tcPr>
          <w:p w14:paraId="32E176F0"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185</w:t>
            </w:r>
          </w:p>
        </w:tc>
        <w:tc>
          <w:tcPr>
            <w:tcW w:w="1294" w:type="dxa"/>
            <w:shd w:val="clear" w:color="auto" w:fill="auto"/>
            <w:noWrap/>
            <w:hideMark/>
          </w:tcPr>
          <w:p w14:paraId="0E9C9840"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Afghanistan</w:t>
            </w:r>
          </w:p>
        </w:tc>
        <w:tc>
          <w:tcPr>
            <w:tcW w:w="566" w:type="dxa"/>
            <w:shd w:val="clear" w:color="auto" w:fill="auto"/>
            <w:noWrap/>
            <w:hideMark/>
          </w:tcPr>
          <w:p w14:paraId="28899888"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176</w:t>
            </w:r>
          </w:p>
        </w:tc>
      </w:tr>
      <w:tr w:rsidR="002F7CDB" w:rsidRPr="00BA05A1" w14:paraId="27EEA3EA" w14:textId="77777777" w:rsidTr="00660414">
        <w:tc>
          <w:tcPr>
            <w:tcW w:w="1134" w:type="dxa"/>
            <w:shd w:val="clear" w:color="auto" w:fill="auto"/>
            <w:noWrap/>
            <w:hideMark/>
          </w:tcPr>
          <w:p w14:paraId="341FE119"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Albania</w:t>
            </w:r>
          </w:p>
        </w:tc>
        <w:tc>
          <w:tcPr>
            <w:tcW w:w="724" w:type="dxa"/>
            <w:shd w:val="clear" w:color="auto" w:fill="auto"/>
            <w:noWrap/>
            <w:hideMark/>
          </w:tcPr>
          <w:p w14:paraId="460B443D"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153</w:t>
            </w:r>
          </w:p>
        </w:tc>
        <w:tc>
          <w:tcPr>
            <w:tcW w:w="1119" w:type="dxa"/>
            <w:shd w:val="clear" w:color="auto" w:fill="auto"/>
            <w:noWrap/>
            <w:hideMark/>
          </w:tcPr>
          <w:p w14:paraId="3945AEEE"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Serbia</w:t>
            </w:r>
          </w:p>
        </w:tc>
        <w:tc>
          <w:tcPr>
            <w:tcW w:w="707" w:type="dxa"/>
            <w:shd w:val="clear" w:color="auto" w:fill="auto"/>
            <w:noWrap/>
            <w:hideMark/>
          </w:tcPr>
          <w:p w14:paraId="4154A0F9"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153</w:t>
            </w:r>
          </w:p>
        </w:tc>
        <w:tc>
          <w:tcPr>
            <w:tcW w:w="1136" w:type="dxa"/>
            <w:shd w:val="clear" w:color="auto" w:fill="auto"/>
            <w:noWrap/>
            <w:hideMark/>
          </w:tcPr>
          <w:p w14:paraId="66B0595B"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Algeria</w:t>
            </w:r>
          </w:p>
        </w:tc>
        <w:tc>
          <w:tcPr>
            <w:tcW w:w="690" w:type="dxa"/>
            <w:shd w:val="clear" w:color="auto" w:fill="auto"/>
            <w:noWrap/>
            <w:hideMark/>
          </w:tcPr>
          <w:p w14:paraId="1660DD4A"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168</w:t>
            </w:r>
          </w:p>
        </w:tc>
        <w:tc>
          <w:tcPr>
            <w:tcW w:w="1294" w:type="dxa"/>
            <w:shd w:val="clear" w:color="auto" w:fill="auto"/>
            <w:noWrap/>
            <w:hideMark/>
          </w:tcPr>
          <w:p w14:paraId="1D162292"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Georgia</w:t>
            </w:r>
          </w:p>
        </w:tc>
        <w:tc>
          <w:tcPr>
            <w:tcW w:w="566" w:type="dxa"/>
            <w:shd w:val="clear" w:color="auto" w:fill="auto"/>
            <w:noWrap/>
            <w:hideMark/>
          </w:tcPr>
          <w:p w14:paraId="753907D6"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141</w:t>
            </w:r>
          </w:p>
        </w:tc>
      </w:tr>
      <w:tr w:rsidR="002F7CDB" w:rsidRPr="00BA05A1" w14:paraId="2922A926" w14:textId="77777777" w:rsidTr="003371A4">
        <w:tc>
          <w:tcPr>
            <w:tcW w:w="1134" w:type="dxa"/>
            <w:tcBorders>
              <w:bottom w:val="single" w:sz="4" w:space="0" w:color="auto"/>
            </w:tcBorders>
            <w:shd w:val="clear" w:color="auto" w:fill="auto"/>
            <w:noWrap/>
            <w:hideMark/>
          </w:tcPr>
          <w:p w14:paraId="09131590"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Other</w:t>
            </w:r>
          </w:p>
        </w:tc>
        <w:tc>
          <w:tcPr>
            <w:tcW w:w="724" w:type="dxa"/>
            <w:tcBorders>
              <w:bottom w:val="single" w:sz="4" w:space="0" w:color="auto"/>
            </w:tcBorders>
            <w:shd w:val="clear" w:color="auto" w:fill="auto"/>
            <w:noWrap/>
            <w:hideMark/>
          </w:tcPr>
          <w:p w14:paraId="3C2EE8B7"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677</w:t>
            </w:r>
          </w:p>
        </w:tc>
        <w:tc>
          <w:tcPr>
            <w:tcW w:w="1119" w:type="dxa"/>
            <w:tcBorders>
              <w:bottom w:val="single" w:sz="4" w:space="0" w:color="auto"/>
            </w:tcBorders>
            <w:shd w:val="clear" w:color="auto" w:fill="auto"/>
            <w:noWrap/>
            <w:hideMark/>
          </w:tcPr>
          <w:p w14:paraId="6EA27F2E"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Other</w:t>
            </w:r>
          </w:p>
        </w:tc>
        <w:tc>
          <w:tcPr>
            <w:tcW w:w="707" w:type="dxa"/>
            <w:tcBorders>
              <w:bottom w:val="single" w:sz="4" w:space="0" w:color="auto"/>
            </w:tcBorders>
            <w:shd w:val="clear" w:color="auto" w:fill="auto"/>
            <w:noWrap/>
            <w:hideMark/>
          </w:tcPr>
          <w:p w14:paraId="6AF60B95"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999</w:t>
            </w:r>
          </w:p>
        </w:tc>
        <w:tc>
          <w:tcPr>
            <w:tcW w:w="1136" w:type="dxa"/>
            <w:tcBorders>
              <w:bottom w:val="single" w:sz="4" w:space="0" w:color="auto"/>
            </w:tcBorders>
            <w:shd w:val="clear" w:color="auto" w:fill="auto"/>
            <w:noWrap/>
            <w:hideMark/>
          </w:tcPr>
          <w:p w14:paraId="7C274757"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Other</w:t>
            </w:r>
          </w:p>
        </w:tc>
        <w:tc>
          <w:tcPr>
            <w:tcW w:w="690" w:type="dxa"/>
            <w:tcBorders>
              <w:bottom w:val="single" w:sz="4" w:space="0" w:color="auto"/>
            </w:tcBorders>
            <w:shd w:val="clear" w:color="auto" w:fill="auto"/>
            <w:noWrap/>
            <w:hideMark/>
          </w:tcPr>
          <w:p w14:paraId="09E8CA52"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1 176</w:t>
            </w:r>
          </w:p>
        </w:tc>
        <w:tc>
          <w:tcPr>
            <w:tcW w:w="1294" w:type="dxa"/>
            <w:tcBorders>
              <w:bottom w:val="single" w:sz="4" w:space="0" w:color="auto"/>
            </w:tcBorders>
            <w:shd w:val="clear" w:color="auto" w:fill="auto"/>
            <w:noWrap/>
            <w:hideMark/>
          </w:tcPr>
          <w:p w14:paraId="42A66D0D"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Other</w:t>
            </w:r>
          </w:p>
        </w:tc>
        <w:tc>
          <w:tcPr>
            <w:tcW w:w="566" w:type="dxa"/>
            <w:tcBorders>
              <w:bottom w:val="single" w:sz="4" w:space="0" w:color="auto"/>
            </w:tcBorders>
            <w:shd w:val="clear" w:color="auto" w:fill="auto"/>
            <w:noWrap/>
            <w:hideMark/>
          </w:tcPr>
          <w:p w14:paraId="05B26D95"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1 074</w:t>
            </w:r>
          </w:p>
        </w:tc>
      </w:tr>
      <w:tr w:rsidR="002F7CDB" w:rsidRPr="00BA05A1" w14:paraId="486554E3" w14:textId="77777777" w:rsidTr="003371A4">
        <w:tc>
          <w:tcPr>
            <w:tcW w:w="1134" w:type="dxa"/>
            <w:tcBorders>
              <w:top w:val="single" w:sz="4" w:space="0" w:color="auto"/>
              <w:bottom w:val="single" w:sz="12" w:space="0" w:color="auto"/>
            </w:tcBorders>
            <w:shd w:val="clear" w:color="auto" w:fill="auto"/>
            <w:noWrap/>
            <w:hideMark/>
          </w:tcPr>
          <w:p w14:paraId="31BFDD3D" w14:textId="77777777" w:rsidR="002F7CDB" w:rsidRPr="00BA05A1" w:rsidRDefault="002F7CDB" w:rsidP="00E732E6">
            <w:pPr>
              <w:pStyle w:val="SingleTxtG"/>
              <w:suppressAutoHyphens w:val="0"/>
              <w:spacing w:before="80" w:after="80" w:line="220" w:lineRule="exact"/>
              <w:ind w:left="283" w:right="0"/>
              <w:jc w:val="left"/>
              <w:rPr>
                <w:b/>
                <w:sz w:val="18"/>
                <w:szCs w:val="18"/>
              </w:rPr>
            </w:pPr>
            <w:r w:rsidRPr="00BA05A1">
              <w:rPr>
                <w:b/>
                <w:sz w:val="18"/>
                <w:szCs w:val="18"/>
              </w:rPr>
              <w:t>Total</w:t>
            </w:r>
          </w:p>
        </w:tc>
        <w:tc>
          <w:tcPr>
            <w:tcW w:w="724" w:type="dxa"/>
            <w:tcBorders>
              <w:top w:val="single" w:sz="4" w:space="0" w:color="auto"/>
              <w:bottom w:val="single" w:sz="12" w:space="0" w:color="auto"/>
            </w:tcBorders>
            <w:shd w:val="clear" w:color="auto" w:fill="auto"/>
            <w:noWrap/>
            <w:hideMark/>
          </w:tcPr>
          <w:p w14:paraId="28973D1C" w14:textId="77777777" w:rsidR="002F7CDB" w:rsidRPr="00BA05A1" w:rsidRDefault="002F7CDB" w:rsidP="00E732E6">
            <w:pPr>
              <w:pStyle w:val="SingleTxtG"/>
              <w:suppressAutoHyphens w:val="0"/>
              <w:spacing w:before="80" w:after="80" w:line="220" w:lineRule="exact"/>
              <w:ind w:left="0" w:right="113"/>
              <w:jc w:val="right"/>
              <w:rPr>
                <w:b/>
                <w:bCs/>
                <w:sz w:val="18"/>
                <w:szCs w:val="18"/>
              </w:rPr>
            </w:pPr>
            <w:r w:rsidRPr="00BA05A1">
              <w:rPr>
                <w:b/>
                <w:bCs/>
                <w:sz w:val="18"/>
                <w:szCs w:val="18"/>
              </w:rPr>
              <w:t>2 447</w:t>
            </w:r>
          </w:p>
        </w:tc>
        <w:tc>
          <w:tcPr>
            <w:tcW w:w="1119" w:type="dxa"/>
            <w:tcBorders>
              <w:top w:val="single" w:sz="4" w:space="0" w:color="auto"/>
              <w:bottom w:val="single" w:sz="12" w:space="0" w:color="auto"/>
            </w:tcBorders>
            <w:shd w:val="clear" w:color="auto" w:fill="auto"/>
            <w:noWrap/>
            <w:hideMark/>
          </w:tcPr>
          <w:p w14:paraId="4D102DBE" w14:textId="77777777" w:rsidR="002F7CDB" w:rsidRPr="00BA05A1" w:rsidRDefault="002F7CDB" w:rsidP="00E732E6">
            <w:pPr>
              <w:pStyle w:val="SingleTxtG"/>
              <w:suppressAutoHyphens w:val="0"/>
              <w:spacing w:before="80" w:after="80" w:line="220" w:lineRule="exact"/>
              <w:ind w:left="283" w:right="0"/>
              <w:jc w:val="left"/>
              <w:rPr>
                <w:b/>
                <w:sz w:val="18"/>
                <w:szCs w:val="18"/>
              </w:rPr>
            </w:pPr>
            <w:r w:rsidRPr="00BA05A1">
              <w:rPr>
                <w:b/>
                <w:sz w:val="18"/>
                <w:szCs w:val="18"/>
              </w:rPr>
              <w:t>Total</w:t>
            </w:r>
          </w:p>
        </w:tc>
        <w:tc>
          <w:tcPr>
            <w:tcW w:w="707" w:type="dxa"/>
            <w:tcBorders>
              <w:top w:val="single" w:sz="4" w:space="0" w:color="auto"/>
              <w:bottom w:val="single" w:sz="12" w:space="0" w:color="auto"/>
            </w:tcBorders>
            <w:shd w:val="clear" w:color="auto" w:fill="auto"/>
            <w:noWrap/>
            <w:hideMark/>
          </w:tcPr>
          <w:p w14:paraId="00B7B24F" w14:textId="77777777" w:rsidR="002F7CDB" w:rsidRPr="00BA05A1" w:rsidRDefault="002F7CDB" w:rsidP="00E732E6">
            <w:pPr>
              <w:pStyle w:val="SingleTxtG"/>
              <w:suppressAutoHyphens w:val="0"/>
              <w:spacing w:before="80" w:after="80" w:line="220" w:lineRule="exact"/>
              <w:ind w:left="0" w:right="113"/>
              <w:jc w:val="right"/>
              <w:rPr>
                <w:b/>
                <w:bCs/>
                <w:sz w:val="18"/>
                <w:szCs w:val="18"/>
              </w:rPr>
            </w:pPr>
            <w:r w:rsidRPr="00BA05A1">
              <w:rPr>
                <w:b/>
                <w:bCs/>
                <w:sz w:val="18"/>
                <w:szCs w:val="18"/>
              </w:rPr>
              <w:t>2 036</w:t>
            </w:r>
          </w:p>
        </w:tc>
        <w:tc>
          <w:tcPr>
            <w:tcW w:w="1136" w:type="dxa"/>
            <w:tcBorders>
              <w:top w:val="single" w:sz="4" w:space="0" w:color="auto"/>
              <w:bottom w:val="single" w:sz="12" w:space="0" w:color="auto"/>
            </w:tcBorders>
            <w:shd w:val="clear" w:color="auto" w:fill="auto"/>
            <w:noWrap/>
            <w:hideMark/>
          </w:tcPr>
          <w:p w14:paraId="224043D6" w14:textId="77777777" w:rsidR="002F7CDB" w:rsidRPr="00BA05A1" w:rsidRDefault="002F7CDB" w:rsidP="00E732E6">
            <w:pPr>
              <w:pStyle w:val="SingleTxtG"/>
              <w:suppressAutoHyphens w:val="0"/>
              <w:spacing w:before="80" w:after="80" w:line="220" w:lineRule="exact"/>
              <w:ind w:left="283" w:right="0"/>
              <w:jc w:val="left"/>
              <w:rPr>
                <w:b/>
                <w:sz w:val="18"/>
                <w:szCs w:val="18"/>
              </w:rPr>
            </w:pPr>
            <w:r w:rsidRPr="00BA05A1">
              <w:rPr>
                <w:b/>
                <w:sz w:val="18"/>
                <w:szCs w:val="18"/>
              </w:rPr>
              <w:t>Total</w:t>
            </w:r>
          </w:p>
        </w:tc>
        <w:tc>
          <w:tcPr>
            <w:tcW w:w="690" w:type="dxa"/>
            <w:tcBorders>
              <w:top w:val="single" w:sz="4" w:space="0" w:color="auto"/>
              <w:bottom w:val="single" w:sz="12" w:space="0" w:color="auto"/>
            </w:tcBorders>
            <w:shd w:val="clear" w:color="auto" w:fill="auto"/>
            <w:noWrap/>
            <w:hideMark/>
          </w:tcPr>
          <w:p w14:paraId="167738FF" w14:textId="77777777" w:rsidR="002F7CDB" w:rsidRPr="00BA05A1" w:rsidRDefault="002F7CDB" w:rsidP="00E732E6">
            <w:pPr>
              <w:pStyle w:val="SingleTxtG"/>
              <w:suppressAutoHyphens w:val="0"/>
              <w:spacing w:before="80" w:after="80" w:line="220" w:lineRule="exact"/>
              <w:ind w:left="0" w:right="113"/>
              <w:jc w:val="right"/>
              <w:rPr>
                <w:b/>
                <w:sz w:val="18"/>
                <w:szCs w:val="18"/>
              </w:rPr>
            </w:pPr>
            <w:r w:rsidRPr="00BA05A1">
              <w:rPr>
                <w:b/>
                <w:bCs/>
                <w:sz w:val="18"/>
                <w:szCs w:val="18"/>
              </w:rPr>
              <w:t>2 318</w:t>
            </w:r>
          </w:p>
        </w:tc>
        <w:tc>
          <w:tcPr>
            <w:tcW w:w="1294" w:type="dxa"/>
            <w:tcBorders>
              <w:top w:val="single" w:sz="4" w:space="0" w:color="auto"/>
              <w:bottom w:val="single" w:sz="12" w:space="0" w:color="auto"/>
            </w:tcBorders>
            <w:shd w:val="clear" w:color="auto" w:fill="auto"/>
            <w:noWrap/>
            <w:hideMark/>
          </w:tcPr>
          <w:p w14:paraId="76D23BDA" w14:textId="77777777" w:rsidR="002F7CDB" w:rsidRPr="00BA05A1" w:rsidRDefault="002F7CDB" w:rsidP="00E732E6">
            <w:pPr>
              <w:pStyle w:val="SingleTxtG"/>
              <w:suppressAutoHyphens w:val="0"/>
              <w:spacing w:before="80" w:after="80" w:line="220" w:lineRule="exact"/>
              <w:ind w:left="283" w:right="0"/>
              <w:jc w:val="left"/>
              <w:rPr>
                <w:b/>
                <w:sz w:val="18"/>
                <w:szCs w:val="18"/>
              </w:rPr>
            </w:pPr>
            <w:r w:rsidRPr="00BA05A1">
              <w:rPr>
                <w:b/>
                <w:sz w:val="18"/>
                <w:szCs w:val="18"/>
              </w:rPr>
              <w:t>Total</w:t>
            </w:r>
          </w:p>
        </w:tc>
        <w:tc>
          <w:tcPr>
            <w:tcW w:w="566" w:type="dxa"/>
            <w:tcBorders>
              <w:top w:val="single" w:sz="4" w:space="0" w:color="auto"/>
              <w:bottom w:val="single" w:sz="12" w:space="0" w:color="auto"/>
            </w:tcBorders>
            <w:shd w:val="clear" w:color="auto" w:fill="auto"/>
            <w:noWrap/>
            <w:hideMark/>
          </w:tcPr>
          <w:p w14:paraId="7A4F1F01" w14:textId="77777777" w:rsidR="002F7CDB" w:rsidRPr="00BA05A1" w:rsidRDefault="002F7CDB" w:rsidP="00E732E6">
            <w:pPr>
              <w:pStyle w:val="SingleTxtG"/>
              <w:suppressAutoHyphens w:val="0"/>
              <w:spacing w:before="80" w:after="80" w:line="220" w:lineRule="exact"/>
              <w:ind w:left="0" w:right="113"/>
              <w:jc w:val="right"/>
              <w:rPr>
                <w:b/>
                <w:sz w:val="18"/>
                <w:szCs w:val="18"/>
              </w:rPr>
            </w:pPr>
            <w:r w:rsidRPr="00BA05A1">
              <w:rPr>
                <w:b/>
                <w:bCs/>
                <w:sz w:val="18"/>
                <w:szCs w:val="18"/>
              </w:rPr>
              <w:t>2 206</w:t>
            </w:r>
          </w:p>
        </w:tc>
      </w:tr>
      <w:tr w:rsidR="002F7CDB" w:rsidRPr="00BA05A1" w14:paraId="26263B93" w14:textId="77777777" w:rsidTr="003371A4">
        <w:tc>
          <w:tcPr>
            <w:tcW w:w="1134" w:type="dxa"/>
            <w:tcBorders>
              <w:top w:val="single" w:sz="12" w:space="0" w:color="auto"/>
              <w:bottom w:val="single" w:sz="4" w:space="0" w:color="auto"/>
            </w:tcBorders>
            <w:shd w:val="clear" w:color="auto" w:fill="auto"/>
            <w:noWrap/>
            <w:hideMark/>
          </w:tcPr>
          <w:p w14:paraId="7276551D" w14:textId="77777777" w:rsidR="002F7CDB" w:rsidRPr="00BA05A1" w:rsidRDefault="002F7CDB" w:rsidP="003371A4">
            <w:pPr>
              <w:pStyle w:val="SingleTxtG"/>
              <w:suppressAutoHyphens w:val="0"/>
              <w:spacing w:before="80" w:after="80" w:line="200" w:lineRule="exact"/>
              <w:ind w:left="0" w:right="113"/>
              <w:jc w:val="left"/>
              <w:rPr>
                <w:i/>
                <w:iCs/>
                <w:sz w:val="16"/>
                <w:szCs w:val="16"/>
              </w:rPr>
            </w:pPr>
            <w:r w:rsidRPr="00BA05A1">
              <w:rPr>
                <w:i/>
                <w:iCs/>
                <w:sz w:val="16"/>
                <w:szCs w:val="16"/>
              </w:rPr>
              <w:t>Sex</w:t>
            </w:r>
          </w:p>
        </w:tc>
        <w:tc>
          <w:tcPr>
            <w:tcW w:w="724" w:type="dxa"/>
            <w:tcBorders>
              <w:top w:val="single" w:sz="12" w:space="0" w:color="auto"/>
              <w:bottom w:val="single" w:sz="4" w:space="0" w:color="auto"/>
            </w:tcBorders>
            <w:shd w:val="clear" w:color="auto" w:fill="auto"/>
            <w:noWrap/>
            <w:hideMark/>
          </w:tcPr>
          <w:p w14:paraId="40AC32C5" w14:textId="77777777" w:rsidR="002F7CDB" w:rsidRPr="00BA05A1" w:rsidRDefault="002F7CDB" w:rsidP="003371A4">
            <w:pPr>
              <w:pStyle w:val="SingleTxtG"/>
              <w:suppressAutoHyphens w:val="0"/>
              <w:spacing w:before="80" w:after="80" w:line="200" w:lineRule="exact"/>
              <w:ind w:left="0" w:right="113"/>
              <w:jc w:val="right"/>
              <w:rPr>
                <w:i/>
                <w:iCs/>
                <w:sz w:val="16"/>
                <w:szCs w:val="16"/>
              </w:rPr>
            </w:pPr>
            <w:r w:rsidRPr="00BA05A1">
              <w:rPr>
                <w:i/>
                <w:iCs/>
                <w:sz w:val="16"/>
                <w:szCs w:val="16"/>
              </w:rPr>
              <w:t>No.</w:t>
            </w:r>
          </w:p>
        </w:tc>
        <w:tc>
          <w:tcPr>
            <w:tcW w:w="1119" w:type="dxa"/>
            <w:tcBorders>
              <w:top w:val="single" w:sz="12" w:space="0" w:color="auto"/>
              <w:bottom w:val="single" w:sz="4" w:space="0" w:color="auto"/>
            </w:tcBorders>
            <w:shd w:val="clear" w:color="auto" w:fill="auto"/>
            <w:noWrap/>
            <w:hideMark/>
          </w:tcPr>
          <w:p w14:paraId="29248583" w14:textId="77777777" w:rsidR="002F7CDB" w:rsidRPr="00BA05A1" w:rsidRDefault="002F7CDB" w:rsidP="003371A4">
            <w:pPr>
              <w:pStyle w:val="SingleTxtG"/>
              <w:suppressAutoHyphens w:val="0"/>
              <w:spacing w:before="80" w:after="80" w:line="200" w:lineRule="exact"/>
              <w:ind w:left="0" w:right="113"/>
              <w:jc w:val="left"/>
              <w:rPr>
                <w:i/>
                <w:iCs/>
                <w:sz w:val="16"/>
                <w:szCs w:val="16"/>
              </w:rPr>
            </w:pPr>
            <w:r w:rsidRPr="00BA05A1">
              <w:rPr>
                <w:i/>
                <w:iCs/>
                <w:sz w:val="16"/>
                <w:szCs w:val="16"/>
              </w:rPr>
              <w:t>Sex</w:t>
            </w:r>
          </w:p>
        </w:tc>
        <w:tc>
          <w:tcPr>
            <w:tcW w:w="707" w:type="dxa"/>
            <w:tcBorders>
              <w:top w:val="single" w:sz="12" w:space="0" w:color="auto"/>
              <w:bottom w:val="single" w:sz="4" w:space="0" w:color="auto"/>
            </w:tcBorders>
            <w:shd w:val="clear" w:color="auto" w:fill="auto"/>
            <w:noWrap/>
            <w:hideMark/>
          </w:tcPr>
          <w:p w14:paraId="7922B32D" w14:textId="77777777" w:rsidR="002F7CDB" w:rsidRPr="00BA05A1" w:rsidRDefault="002F7CDB" w:rsidP="003371A4">
            <w:pPr>
              <w:pStyle w:val="SingleTxtG"/>
              <w:suppressAutoHyphens w:val="0"/>
              <w:spacing w:before="80" w:after="80" w:line="200" w:lineRule="exact"/>
              <w:ind w:left="0" w:right="113"/>
              <w:jc w:val="right"/>
              <w:rPr>
                <w:i/>
                <w:iCs/>
                <w:sz w:val="16"/>
                <w:szCs w:val="16"/>
              </w:rPr>
            </w:pPr>
            <w:r w:rsidRPr="00BA05A1">
              <w:rPr>
                <w:i/>
                <w:iCs/>
                <w:sz w:val="16"/>
                <w:szCs w:val="16"/>
              </w:rPr>
              <w:t>No.</w:t>
            </w:r>
          </w:p>
        </w:tc>
        <w:tc>
          <w:tcPr>
            <w:tcW w:w="1136" w:type="dxa"/>
            <w:tcBorders>
              <w:top w:val="single" w:sz="12" w:space="0" w:color="auto"/>
              <w:bottom w:val="single" w:sz="4" w:space="0" w:color="auto"/>
            </w:tcBorders>
            <w:shd w:val="clear" w:color="auto" w:fill="auto"/>
            <w:noWrap/>
            <w:hideMark/>
          </w:tcPr>
          <w:p w14:paraId="4340B537" w14:textId="77777777" w:rsidR="002F7CDB" w:rsidRPr="00BA05A1" w:rsidRDefault="002F7CDB" w:rsidP="003371A4">
            <w:pPr>
              <w:pStyle w:val="SingleTxtG"/>
              <w:suppressAutoHyphens w:val="0"/>
              <w:spacing w:before="80" w:after="80" w:line="200" w:lineRule="exact"/>
              <w:ind w:left="0" w:right="113"/>
              <w:jc w:val="left"/>
              <w:rPr>
                <w:i/>
                <w:iCs/>
                <w:sz w:val="16"/>
                <w:szCs w:val="16"/>
              </w:rPr>
            </w:pPr>
            <w:r w:rsidRPr="00BA05A1">
              <w:rPr>
                <w:i/>
                <w:iCs/>
                <w:sz w:val="16"/>
                <w:szCs w:val="16"/>
              </w:rPr>
              <w:t>Sex</w:t>
            </w:r>
          </w:p>
        </w:tc>
        <w:tc>
          <w:tcPr>
            <w:tcW w:w="690" w:type="dxa"/>
            <w:tcBorders>
              <w:top w:val="single" w:sz="12" w:space="0" w:color="auto"/>
              <w:bottom w:val="single" w:sz="4" w:space="0" w:color="auto"/>
            </w:tcBorders>
            <w:shd w:val="clear" w:color="auto" w:fill="auto"/>
            <w:noWrap/>
            <w:hideMark/>
          </w:tcPr>
          <w:p w14:paraId="2474E02A" w14:textId="77777777" w:rsidR="002F7CDB" w:rsidRPr="00BA05A1" w:rsidRDefault="002F7CDB" w:rsidP="003371A4">
            <w:pPr>
              <w:pStyle w:val="SingleTxtG"/>
              <w:suppressAutoHyphens w:val="0"/>
              <w:spacing w:before="80" w:after="80" w:line="200" w:lineRule="exact"/>
              <w:ind w:left="0" w:right="113"/>
              <w:jc w:val="right"/>
              <w:rPr>
                <w:i/>
                <w:iCs/>
                <w:sz w:val="16"/>
                <w:szCs w:val="16"/>
              </w:rPr>
            </w:pPr>
            <w:r w:rsidRPr="00BA05A1">
              <w:rPr>
                <w:i/>
                <w:iCs/>
                <w:sz w:val="16"/>
                <w:szCs w:val="16"/>
              </w:rPr>
              <w:t>No.</w:t>
            </w:r>
          </w:p>
        </w:tc>
        <w:tc>
          <w:tcPr>
            <w:tcW w:w="1294" w:type="dxa"/>
            <w:tcBorders>
              <w:top w:val="single" w:sz="12" w:space="0" w:color="auto"/>
              <w:bottom w:val="single" w:sz="4" w:space="0" w:color="auto"/>
            </w:tcBorders>
            <w:shd w:val="clear" w:color="auto" w:fill="auto"/>
            <w:noWrap/>
            <w:hideMark/>
          </w:tcPr>
          <w:p w14:paraId="32C8754A" w14:textId="77777777" w:rsidR="002F7CDB" w:rsidRPr="00BA05A1" w:rsidRDefault="002F7CDB" w:rsidP="003371A4">
            <w:pPr>
              <w:pStyle w:val="SingleTxtG"/>
              <w:suppressAutoHyphens w:val="0"/>
              <w:spacing w:before="80" w:after="80" w:line="200" w:lineRule="exact"/>
              <w:ind w:left="0" w:right="113"/>
              <w:jc w:val="left"/>
              <w:rPr>
                <w:i/>
                <w:iCs/>
                <w:sz w:val="16"/>
                <w:szCs w:val="16"/>
              </w:rPr>
            </w:pPr>
            <w:r w:rsidRPr="00BA05A1">
              <w:rPr>
                <w:i/>
                <w:iCs/>
                <w:sz w:val="16"/>
                <w:szCs w:val="16"/>
              </w:rPr>
              <w:t>Sex</w:t>
            </w:r>
          </w:p>
        </w:tc>
        <w:tc>
          <w:tcPr>
            <w:tcW w:w="566" w:type="dxa"/>
            <w:tcBorders>
              <w:top w:val="single" w:sz="12" w:space="0" w:color="auto"/>
              <w:bottom w:val="single" w:sz="4" w:space="0" w:color="auto"/>
            </w:tcBorders>
            <w:shd w:val="clear" w:color="auto" w:fill="auto"/>
            <w:noWrap/>
            <w:hideMark/>
          </w:tcPr>
          <w:p w14:paraId="4F485D0B" w14:textId="77777777" w:rsidR="002F7CDB" w:rsidRPr="00BA05A1" w:rsidRDefault="002F7CDB" w:rsidP="00904233">
            <w:pPr>
              <w:pStyle w:val="SingleTxtG"/>
              <w:suppressAutoHyphens w:val="0"/>
              <w:spacing w:before="40" w:after="40" w:line="220" w:lineRule="exact"/>
              <w:ind w:left="0" w:right="113"/>
              <w:jc w:val="right"/>
              <w:rPr>
                <w:i/>
                <w:sz w:val="18"/>
                <w:szCs w:val="18"/>
              </w:rPr>
            </w:pPr>
            <w:r w:rsidRPr="00BA05A1">
              <w:rPr>
                <w:i/>
                <w:iCs/>
                <w:sz w:val="16"/>
                <w:szCs w:val="16"/>
              </w:rPr>
              <w:t>No.</w:t>
            </w:r>
          </w:p>
        </w:tc>
      </w:tr>
      <w:tr w:rsidR="002F7CDB" w:rsidRPr="00BA05A1" w14:paraId="26C89506" w14:textId="77777777" w:rsidTr="00660414">
        <w:tc>
          <w:tcPr>
            <w:tcW w:w="1134" w:type="dxa"/>
            <w:tcBorders>
              <w:top w:val="single" w:sz="4" w:space="0" w:color="auto"/>
            </w:tcBorders>
            <w:shd w:val="clear" w:color="auto" w:fill="auto"/>
            <w:noWrap/>
            <w:hideMark/>
          </w:tcPr>
          <w:p w14:paraId="23C8424F"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Women</w:t>
            </w:r>
          </w:p>
        </w:tc>
        <w:tc>
          <w:tcPr>
            <w:tcW w:w="724" w:type="dxa"/>
            <w:tcBorders>
              <w:top w:val="single" w:sz="4" w:space="0" w:color="auto"/>
            </w:tcBorders>
            <w:shd w:val="clear" w:color="auto" w:fill="auto"/>
            <w:noWrap/>
            <w:hideMark/>
          </w:tcPr>
          <w:p w14:paraId="54A48440"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737</w:t>
            </w:r>
          </w:p>
        </w:tc>
        <w:tc>
          <w:tcPr>
            <w:tcW w:w="1119" w:type="dxa"/>
            <w:tcBorders>
              <w:top w:val="single" w:sz="4" w:space="0" w:color="auto"/>
            </w:tcBorders>
            <w:shd w:val="clear" w:color="auto" w:fill="auto"/>
            <w:noWrap/>
            <w:hideMark/>
          </w:tcPr>
          <w:p w14:paraId="467263E4"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Women</w:t>
            </w:r>
          </w:p>
        </w:tc>
        <w:tc>
          <w:tcPr>
            <w:tcW w:w="707" w:type="dxa"/>
            <w:tcBorders>
              <w:top w:val="single" w:sz="4" w:space="0" w:color="auto"/>
            </w:tcBorders>
            <w:shd w:val="clear" w:color="auto" w:fill="auto"/>
            <w:noWrap/>
            <w:hideMark/>
          </w:tcPr>
          <w:p w14:paraId="2D6EF719"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562</w:t>
            </w:r>
          </w:p>
        </w:tc>
        <w:tc>
          <w:tcPr>
            <w:tcW w:w="1136" w:type="dxa"/>
            <w:tcBorders>
              <w:top w:val="single" w:sz="4" w:space="0" w:color="auto"/>
            </w:tcBorders>
            <w:shd w:val="clear" w:color="auto" w:fill="auto"/>
            <w:noWrap/>
            <w:hideMark/>
          </w:tcPr>
          <w:p w14:paraId="150A48AF"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Women</w:t>
            </w:r>
          </w:p>
        </w:tc>
        <w:tc>
          <w:tcPr>
            <w:tcW w:w="690" w:type="dxa"/>
            <w:tcBorders>
              <w:top w:val="single" w:sz="4" w:space="0" w:color="auto"/>
            </w:tcBorders>
            <w:shd w:val="clear" w:color="auto" w:fill="auto"/>
            <w:noWrap/>
            <w:hideMark/>
          </w:tcPr>
          <w:p w14:paraId="469329CE"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524</w:t>
            </w:r>
          </w:p>
        </w:tc>
        <w:tc>
          <w:tcPr>
            <w:tcW w:w="1294" w:type="dxa"/>
            <w:tcBorders>
              <w:top w:val="single" w:sz="4" w:space="0" w:color="auto"/>
            </w:tcBorders>
            <w:shd w:val="clear" w:color="auto" w:fill="auto"/>
            <w:noWrap/>
            <w:hideMark/>
          </w:tcPr>
          <w:p w14:paraId="16B7A193"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Women</w:t>
            </w:r>
          </w:p>
        </w:tc>
        <w:tc>
          <w:tcPr>
            <w:tcW w:w="566" w:type="dxa"/>
            <w:tcBorders>
              <w:top w:val="single" w:sz="4" w:space="0" w:color="auto"/>
            </w:tcBorders>
            <w:shd w:val="clear" w:color="auto" w:fill="auto"/>
            <w:noWrap/>
            <w:hideMark/>
          </w:tcPr>
          <w:p w14:paraId="1DBE40CC"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588</w:t>
            </w:r>
          </w:p>
        </w:tc>
      </w:tr>
      <w:tr w:rsidR="002F7CDB" w:rsidRPr="00BA05A1" w14:paraId="573DE902" w14:textId="77777777" w:rsidTr="003371A4">
        <w:tc>
          <w:tcPr>
            <w:tcW w:w="1134" w:type="dxa"/>
            <w:tcBorders>
              <w:bottom w:val="single" w:sz="4" w:space="0" w:color="auto"/>
            </w:tcBorders>
            <w:shd w:val="clear" w:color="auto" w:fill="auto"/>
            <w:noWrap/>
            <w:hideMark/>
          </w:tcPr>
          <w:p w14:paraId="7809C285"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Men</w:t>
            </w:r>
          </w:p>
        </w:tc>
        <w:tc>
          <w:tcPr>
            <w:tcW w:w="724" w:type="dxa"/>
            <w:tcBorders>
              <w:bottom w:val="single" w:sz="4" w:space="0" w:color="auto"/>
            </w:tcBorders>
            <w:shd w:val="clear" w:color="auto" w:fill="auto"/>
            <w:noWrap/>
            <w:hideMark/>
          </w:tcPr>
          <w:p w14:paraId="29786320"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1 710</w:t>
            </w:r>
          </w:p>
        </w:tc>
        <w:tc>
          <w:tcPr>
            <w:tcW w:w="1119" w:type="dxa"/>
            <w:tcBorders>
              <w:bottom w:val="single" w:sz="4" w:space="0" w:color="auto"/>
            </w:tcBorders>
            <w:shd w:val="clear" w:color="auto" w:fill="auto"/>
            <w:noWrap/>
            <w:hideMark/>
          </w:tcPr>
          <w:p w14:paraId="0A7F9161"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Men</w:t>
            </w:r>
          </w:p>
        </w:tc>
        <w:tc>
          <w:tcPr>
            <w:tcW w:w="707" w:type="dxa"/>
            <w:tcBorders>
              <w:bottom w:val="single" w:sz="4" w:space="0" w:color="auto"/>
            </w:tcBorders>
            <w:shd w:val="clear" w:color="auto" w:fill="auto"/>
            <w:noWrap/>
            <w:hideMark/>
          </w:tcPr>
          <w:p w14:paraId="5AF8E60B"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1 474</w:t>
            </w:r>
          </w:p>
        </w:tc>
        <w:tc>
          <w:tcPr>
            <w:tcW w:w="1136" w:type="dxa"/>
            <w:tcBorders>
              <w:bottom w:val="single" w:sz="4" w:space="0" w:color="auto"/>
            </w:tcBorders>
            <w:shd w:val="clear" w:color="auto" w:fill="auto"/>
            <w:noWrap/>
            <w:hideMark/>
          </w:tcPr>
          <w:p w14:paraId="199E097E"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Men</w:t>
            </w:r>
          </w:p>
        </w:tc>
        <w:tc>
          <w:tcPr>
            <w:tcW w:w="690" w:type="dxa"/>
            <w:tcBorders>
              <w:bottom w:val="single" w:sz="4" w:space="0" w:color="auto"/>
            </w:tcBorders>
            <w:shd w:val="clear" w:color="auto" w:fill="auto"/>
            <w:noWrap/>
            <w:hideMark/>
          </w:tcPr>
          <w:p w14:paraId="5EDEE3EA"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1 794</w:t>
            </w:r>
          </w:p>
        </w:tc>
        <w:tc>
          <w:tcPr>
            <w:tcW w:w="1294" w:type="dxa"/>
            <w:tcBorders>
              <w:bottom w:val="single" w:sz="4" w:space="0" w:color="auto"/>
            </w:tcBorders>
            <w:shd w:val="clear" w:color="auto" w:fill="auto"/>
            <w:noWrap/>
            <w:hideMark/>
          </w:tcPr>
          <w:p w14:paraId="27DA6A3E"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Men</w:t>
            </w:r>
          </w:p>
        </w:tc>
        <w:tc>
          <w:tcPr>
            <w:tcW w:w="566" w:type="dxa"/>
            <w:tcBorders>
              <w:bottom w:val="single" w:sz="4" w:space="0" w:color="auto"/>
            </w:tcBorders>
            <w:shd w:val="clear" w:color="auto" w:fill="auto"/>
            <w:noWrap/>
            <w:hideMark/>
          </w:tcPr>
          <w:p w14:paraId="012A8506"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1 618</w:t>
            </w:r>
          </w:p>
        </w:tc>
      </w:tr>
      <w:tr w:rsidR="002F7CDB" w:rsidRPr="00BA05A1" w14:paraId="528DB5B3" w14:textId="77777777" w:rsidTr="003371A4">
        <w:tc>
          <w:tcPr>
            <w:tcW w:w="1134" w:type="dxa"/>
            <w:tcBorders>
              <w:top w:val="single" w:sz="4" w:space="0" w:color="auto"/>
              <w:bottom w:val="single" w:sz="12" w:space="0" w:color="auto"/>
            </w:tcBorders>
            <w:shd w:val="clear" w:color="auto" w:fill="auto"/>
            <w:noWrap/>
            <w:hideMark/>
          </w:tcPr>
          <w:p w14:paraId="7D20C38C" w14:textId="77777777" w:rsidR="002F7CDB" w:rsidRPr="00BA05A1" w:rsidRDefault="002F7CDB" w:rsidP="00E732E6">
            <w:pPr>
              <w:pStyle w:val="SingleTxtG"/>
              <w:suppressAutoHyphens w:val="0"/>
              <w:spacing w:before="80" w:after="80" w:line="220" w:lineRule="exact"/>
              <w:ind w:left="283" w:right="0"/>
              <w:jc w:val="left"/>
              <w:rPr>
                <w:b/>
                <w:sz w:val="18"/>
                <w:szCs w:val="18"/>
              </w:rPr>
            </w:pPr>
            <w:r w:rsidRPr="00BA05A1">
              <w:rPr>
                <w:b/>
                <w:sz w:val="18"/>
                <w:szCs w:val="18"/>
              </w:rPr>
              <w:t>Total</w:t>
            </w:r>
          </w:p>
        </w:tc>
        <w:tc>
          <w:tcPr>
            <w:tcW w:w="724" w:type="dxa"/>
            <w:tcBorders>
              <w:top w:val="single" w:sz="4" w:space="0" w:color="auto"/>
              <w:bottom w:val="single" w:sz="12" w:space="0" w:color="auto"/>
            </w:tcBorders>
            <w:shd w:val="clear" w:color="auto" w:fill="auto"/>
            <w:noWrap/>
            <w:hideMark/>
          </w:tcPr>
          <w:p w14:paraId="6CFAC4A6" w14:textId="77777777" w:rsidR="002F7CDB" w:rsidRPr="00BA05A1" w:rsidRDefault="002F7CDB" w:rsidP="00E732E6">
            <w:pPr>
              <w:pStyle w:val="SingleTxtG"/>
              <w:suppressAutoHyphens w:val="0"/>
              <w:spacing w:before="80" w:after="80" w:line="220" w:lineRule="exact"/>
              <w:ind w:left="0" w:right="113"/>
              <w:jc w:val="right"/>
              <w:rPr>
                <w:b/>
                <w:sz w:val="18"/>
                <w:szCs w:val="18"/>
              </w:rPr>
            </w:pPr>
            <w:r w:rsidRPr="00BA05A1">
              <w:rPr>
                <w:b/>
                <w:bCs/>
                <w:sz w:val="18"/>
                <w:szCs w:val="18"/>
              </w:rPr>
              <w:t>2 447</w:t>
            </w:r>
          </w:p>
        </w:tc>
        <w:tc>
          <w:tcPr>
            <w:tcW w:w="1119" w:type="dxa"/>
            <w:tcBorders>
              <w:top w:val="single" w:sz="4" w:space="0" w:color="auto"/>
              <w:bottom w:val="single" w:sz="12" w:space="0" w:color="auto"/>
            </w:tcBorders>
            <w:shd w:val="clear" w:color="auto" w:fill="auto"/>
            <w:noWrap/>
            <w:hideMark/>
          </w:tcPr>
          <w:p w14:paraId="6B56F8A2" w14:textId="77777777" w:rsidR="002F7CDB" w:rsidRPr="00BA05A1" w:rsidRDefault="002F7CDB" w:rsidP="00E732E6">
            <w:pPr>
              <w:pStyle w:val="SingleTxtG"/>
              <w:suppressAutoHyphens w:val="0"/>
              <w:spacing w:before="80" w:after="80" w:line="220" w:lineRule="exact"/>
              <w:ind w:left="283" w:right="0"/>
              <w:jc w:val="left"/>
              <w:rPr>
                <w:b/>
                <w:sz w:val="18"/>
                <w:szCs w:val="18"/>
              </w:rPr>
            </w:pPr>
            <w:r w:rsidRPr="00BA05A1">
              <w:rPr>
                <w:b/>
                <w:sz w:val="18"/>
                <w:szCs w:val="18"/>
              </w:rPr>
              <w:t>Total</w:t>
            </w:r>
          </w:p>
        </w:tc>
        <w:tc>
          <w:tcPr>
            <w:tcW w:w="707" w:type="dxa"/>
            <w:tcBorders>
              <w:top w:val="single" w:sz="4" w:space="0" w:color="auto"/>
              <w:bottom w:val="single" w:sz="12" w:space="0" w:color="auto"/>
            </w:tcBorders>
            <w:shd w:val="clear" w:color="auto" w:fill="auto"/>
            <w:noWrap/>
            <w:hideMark/>
          </w:tcPr>
          <w:p w14:paraId="028D4116" w14:textId="77777777" w:rsidR="002F7CDB" w:rsidRPr="00BA05A1" w:rsidRDefault="002F7CDB" w:rsidP="00E732E6">
            <w:pPr>
              <w:pStyle w:val="SingleTxtG"/>
              <w:suppressAutoHyphens w:val="0"/>
              <w:spacing w:before="80" w:after="80" w:line="220" w:lineRule="exact"/>
              <w:ind w:left="0" w:right="113"/>
              <w:jc w:val="right"/>
              <w:rPr>
                <w:b/>
                <w:sz w:val="18"/>
                <w:szCs w:val="18"/>
              </w:rPr>
            </w:pPr>
            <w:r w:rsidRPr="00BA05A1">
              <w:rPr>
                <w:b/>
                <w:bCs/>
                <w:sz w:val="18"/>
                <w:szCs w:val="18"/>
              </w:rPr>
              <w:t>2 036</w:t>
            </w:r>
          </w:p>
        </w:tc>
        <w:tc>
          <w:tcPr>
            <w:tcW w:w="1136" w:type="dxa"/>
            <w:tcBorders>
              <w:top w:val="single" w:sz="4" w:space="0" w:color="auto"/>
              <w:bottom w:val="single" w:sz="12" w:space="0" w:color="auto"/>
            </w:tcBorders>
            <w:shd w:val="clear" w:color="auto" w:fill="auto"/>
            <w:noWrap/>
            <w:hideMark/>
          </w:tcPr>
          <w:p w14:paraId="0006A191" w14:textId="77777777" w:rsidR="002F7CDB" w:rsidRPr="00BA05A1" w:rsidRDefault="002F7CDB" w:rsidP="00E732E6">
            <w:pPr>
              <w:pStyle w:val="SingleTxtG"/>
              <w:suppressAutoHyphens w:val="0"/>
              <w:spacing w:before="80" w:after="80" w:line="220" w:lineRule="exact"/>
              <w:ind w:left="283" w:right="0"/>
              <w:jc w:val="left"/>
              <w:rPr>
                <w:b/>
                <w:sz w:val="18"/>
                <w:szCs w:val="18"/>
              </w:rPr>
            </w:pPr>
            <w:r w:rsidRPr="00BA05A1">
              <w:rPr>
                <w:b/>
                <w:sz w:val="18"/>
                <w:szCs w:val="18"/>
              </w:rPr>
              <w:t>Total</w:t>
            </w:r>
          </w:p>
        </w:tc>
        <w:tc>
          <w:tcPr>
            <w:tcW w:w="690" w:type="dxa"/>
            <w:tcBorders>
              <w:top w:val="single" w:sz="4" w:space="0" w:color="auto"/>
              <w:bottom w:val="single" w:sz="12" w:space="0" w:color="auto"/>
            </w:tcBorders>
            <w:shd w:val="clear" w:color="auto" w:fill="auto"/>
            <w:noWrap/>
            <w:hideMark/>
          </w:tcPr>
          <w:p w14:paraId="1970F07A" w14:textId="77777777" w:rsidR="002F7CDB" w:rsidRPr="00BA05A1" w:rsidRDefault="002F7CDB" w:rsidP="00E732E6">
            <w:pPr>
              <w:pStyle w:val="SingleTxtG"/>
              <w:suppressAutoHyphens w:val="0"/>
              <w:spacing w:before="80" w:after="80" w:line="220" w:lineRule="exact"/>
              <w:ind w:left="0" w:right="113"/>
              <w:jc w:val="right"/>
              <w:rPr>
                <w:b/>
                <w:sz w:val="18"/>
                <w:szCs w:val="18"/>
              </w:rPr>
            </w:pPr>
            <w:r w:rsidRPr="00BA05A1">
              <w:rPr>
                <w:b/>
                <w:bCs/>
                <w:sz w:val="18"/>
                <w:szCs w:val="18"/>
              </w:rPr>
              <w:t>2 318</w:t>
            </w:r>
          </w:p>
        </w:tc>
        <w:tc>
          <w:tcPr>
            <w:tcW w:w="1294" w:type="dxa"/>
            <w:tcBorders>
              <w:top w:val="single" w:sz="4" w:space="0" w:color="auto"/>
              <w:bottom w:val="single" w:sz="12" w:space="0" w:color="auto"/>
            </w:tcBorders>
            <w:shd w:val="clear" w:color="auto" w:fill="auto"/>
            <w:noWrap/>
            <w:hideMark/>
          </w:tcPr>
          <w:p w14:paraId="1CC636A8" w14:textId="77777777" w:rsidR="002F7CDB" w:rsidRPr="00BA05A1" w:rsidRDefault="002F7CDB" w:rsidP="00E732E6">
            <w:pPr>
              <w:pStyle w:val="SingleTxtG"/>
              <w:suppressAutoHyphens w:val="0"/>
              <w:spacing w:before="80" w:after="80" w:line="220" w:lineRule="exact"/>
              <w:ind w:left="283" w:right="0"/>
              <w:jc w:val="left"/>
              <w:rPr>
                <w:b/>
                <w:sz w:val="18"/>
                <w:szCs w:val="18"/>
              </w:rPr>
            </w:pPr>
            <w:r w:rsidRPr="00BA05A1">
              <w:rPr>
                <w:b/>
                <w:sz w:val="18"/>
                <w:szCs w:val="18"/>
              </w:rPr>
              <w:t>Total</w:t>
            </w:r>
          </w:p>
        </w:tc>
        <w:tc>
          <w:tcPr>
            <w:tcW w:w="566" w:type="dxa"/>
            <w:tcBorders>
              <w:top w:val="single" w:sz="4" w:space="0" w:color="auto"/>
              <w:bottom w:val="single" w:sz="12" w:space="0" w:color="auto"/>
            </w:tcBorders>
            <w:shd w:val="clear" w:color="auto" w:fill="auto"/>
            <w:noWrap/>
            <w:hideMark/>
          </w:tcPr>
          <w:p w14:paraId="7B2B98B1" w14:textId="77777777" w:rsidR="002F7CDB" w:rsidRPr="00BA05A1" w:rsidRDefault="002F7CDB" w:rsidP="00E732E6">
            <w:pPr>
              <w:pStyle w:val="SingleTxtG"/>
              <w:suppressAutoHyphens w:val="0"/>
              <w:spacing w:before="80" w:after="80" w:line="220" w:lineRule="exact"/>
              <w:ind w:left="0" w:right="113"/>
              <w:jc w:val="right"/>
              <w:rPr>
                <w:b/>
                <w:sz w:val="18"/>
                <w:szCs w:val="18"/>
              </w:rPr>
            </w:pPr>
            <w:r w:rsidRPr="00BA05A1">
              <w:rPr>
                <w:b/>
                <w:bCs/>
                <w:sz w:val="18"/>
                <w:szCs w:val="18"/>
              </w:rPr>
              <w:t>2 206</w:t>
            </w:r>
          </w:p>
        </w:tc>
      </w:tr>
      <w:tr w:rsidR="002F7CDB" w:rsidRPr="00BA05A1" w14:paraId="49D45AE8" w14:textId="77777777" w:rsidTr="003371A4">
        <w:tc>
          <w:tcPr>
            <w:tcW w:w="1134" w:type="dxa"/>
            <w:tcBorders>
              <w:top w:val="single" w:sz="12" w:space="0" w:color="auto"/>
              <w:bottom w:val="single" w:sz="4" w:space="0" w:color="auto"/>
            </w:tcBorders>
            <w:shd w:val="clear" w:color="auto" w:fill="auto"/>
            <w:noWrap/>
            <w:hideMark/>
          </w:tcPr>
          <w:p w14:paraId="21806BC5" w14:textId="77777777" w:rsidR="002F7CDB" w:rsidRPr="00BA05A1" w:rsidRDefault="002F7CDB" w:rsidP="003371A4">
            <w:pPr>
              <w:pStyle w:val="SingleTxtG"/>
              <w:suppressAutoHyphens w:val="0"/>
              <w:spacing w:before="80" w:after="80" w:line="200" w:lineRule="exact"/>
              <w:ind w:left="0" w:right="113"/>
              <w:jc w:val="left"/>
              <w:rPr>
                <w:i/>
                <w:sz w:val="18"/>
                <w:szCs w:val="18"/>
              </w:rPr>
            </w:pPr>
            <w:r w:rsidRPr="00BA05A1">
              <w:rPr>
                <w:i/>
                <w:iCs/>
                <w:sz w:val="16"/>
                <w:szCs w:val="16"/>
              </w:rPr>
              <w:t>Age group</w:t>
            </w:r>
          </w:p>
        </w:tc>
        <w:tc>
          <w:tcPr>
            <w:tcW w:w="724" w:type="dxa"/>
            <w:tcBorders>
              <w:top w:val="single" w:sz="12" w:space="0" w:color="auto"/>
              <w:bottom w:val="single" w:sz="4" w:space="0" w:color="auto"/>
            </w:tcBorders>
            <w:shd w:val="clear" w:color="auto" w:fill="auto"/>
            <w:noWrap/>
            <w:hideMark/>
          </w:tcPr>
          <w:p w14:paraId="56B332F1" w14:textId="77777777" w:rsidR="002F7CDB" w:rsidRPr="00BA05A1" w:rsidRDefault="002F7CDB" w:rsidP="003371A4">
            <w:pPr>
              <w:pStyle w:val="SingleTxtG"/>
              <w:suppressAutoHyphens w:val="0"/>
              <w:spacing w:before="80" w:after="80" w:line="200" w:lineRule="exact"/>
              <w:ind w:left="0" w:right="113"/>
              <w:jc w:val="right"/>
              <w:rPr>
                <w:i/>
                <w:iCs/>
                <w:sz w:val="16"/>
                <w:szCs w:val="16"/>
              </w:rPr>
            </w:pPr>
            <w:r w:rsidRPr="00BA05A1">
              <w:rPr>
                <w:i/>
                <w:iCs/>
                <w:sz w:val="16"/>
                <w:szCs w:val="16"/>
              </w:rPr>
              <w:t>No.</w:t>
            </w:r>
          </w:p>
        </w:tc>
        <w:tc>
          <w:tcPr>
            <w:tcW w:w="1119" w:type="dxa"/>
            <w:tcBorders>
              <w:top w:val="single" w:sz="12" w:space="0" w:color="auto"/>
              <w:bottom w:val="single" w:sz="4" w:space="0" w:color="auto"/>
            </w:tcBorders>
            <w:shd w:val="clear" w:color="auto" w:fill="auto"/>
            <w:noWrap/>
            <w:hideMark/>
          </w:tcPr>
          <w:p w14:paraId="33B6213E" w14:textId="77777777" w:rsidR="002F7CDB" w:rsidRPr="00BA05A1" w:rsidRDefault="002F7CDB" w:rsidP="00935B0C">
            <w:pPr>
              <w:pStyle w:val="SingleTxtG"/>
              <w:suppressAutoHyphens w:val="0"/>
              <w:spacing w:before="80" w:after="80" w:line="200" w:lineRule="exact"/>
              <w:ind w:left="0" w:right="113"/>
              <w:jc w:val="center"/>
              <w:rPr>
                <w:i/>
                <w:iCs/>
                <w:sz w:val="16"/>
                <w:szCs w:val="16"/>
              </w:rPr>
            </w:pPr>
            <w:r w:rsidRPr="00BA05A1">
              <w:rPr>
                <w:i/>
                <w:iCs/>
                <w:sz w:val="16"/>
                <w:szCs w:val="16"/>
              </w:rPr>
              <w:t>Age group</w:t>
            </w:r>
          </w:p>
        </w:tc>
        <w:tc>
          <w:tcPr>
            <w:tcW w:w="707" w:type="dxa"/>
            <w:tcBorders>
              <w:top w:val="single" w:sz="12" w:space="0" w:color="auto"/>
              <w:bottom w:val="single" w:sz="4" w:space="0" w:color="auto"/>
            </w:tcBorders>
            <w:shd w:val="clear" w:color="auto" w:fill="auto"/>
            <w:noWrap/>
            <w:hideMark/>
          </w:tcPr>
          <w:p w14:paraId="6D260B42" w14:textId="77777777" w:rsidR="002F7CDB" w:rsidRPr="00BA05A1" w:rsidRDefault="002F7CDB" w:rsidP="00B8257A">
            <w:pPr>
              <w:pStyle w:val="SingleTxtG"/>
              <w:suppressAutoHyphens w:val="0"/>
              <w:spacing w:before="80" w:after="80" w:line="200" w:lineRule="exact"/>
              <w:ind w:left="0" w:right="113"/>
              <w:jc w:val="right"/>
              <w:rPr>
                <w:i/>
                <w:iCs/>
                <w:sz w:val="16"/>
                <w:szCs w:val="16"/>
              </w:rPr>
            </w:pPr>
            <w:r w:rsidRPr="00BA05A1">
              <w:rPr>
                <w:i/>
                <w:iCs/>
                <w:sz w:val="16"/>
                <w:szCs w:val="16"/>
              </w:rPr>
              <w:t>No.</w:t>
            </w:r>
          </w:p>
        </w:tc>
        <w:tc>
          <w:tcPr>
            <w:tcW w:w="1136" w:type="dxa"/>
            <w:tcBorders>
              <w:top w:val="single" w:sz="12" w:space="0" w:color="auto"/>
              <w:bottom w:val="single" w:sz="4" w:space="0" w:color="auto"/>
            </w:tcBorders>
            <w:shd w:val="clear" w:color="auto" w:fill="auto"/>
            <w:noWrap/>
            <w:hideMark/>
          </w:tcPr>
          <w:p w14:paraId="678AC49B" w14:textId="77777777" w:rsidR="002F7CDB" w:rsidRPr="00BA05A1" w:rsidRDefault="002F7CDB" w:rsidP="00935B0C">
            <w:pPr>
              <w:pStyle w:val="SingleTxtG"/>
              <w:suppressAutoHyphens w:val="0"/>
              <w:spacing w:before="80" w:after="80" w:line="200" w:lineRule="exact"/>
              <w:ind w:left="0" w:right="113"/>
              <w:jc w:val="center"/>
              <w:rPr>
                <w:i/>
                <w:iCs/>
                <w:sz w:val="16"/>
                <w:szCs w:val="16"/>
              </w:rPr>
            </w:pPr>
            <w:r w:rsidRPr="00BA05A1">
              <w:rPr>
                <w:i/>
                <w:iCs/>
                <w:sz w:val="16"/>
                <w:szCs w:val="16"/>
              </w:rPr>
              <w:t>Age group</w:t>
            </w:r>
          </w:p>
        </w:tc>
        <w:tc>
          <w:tcPr>
            <w:tcW w:w="690" w:type="dxa"/>
            <w:tcBorders>
              <w:top w:val="single" w:sz="12" w:space="0" w:color="auto"/>
              <w:bottom w:val="single" w:sz="4" w:space="0" w:color="auto"/>
            </w:tcBorders>
            <w:shd w:val="clear" w:color="auto" w:fill="auto"/>
            <w:noWrap/>
            <w:hideMark/>
          </w:tcPr>
          <w:p w14:paraId="51A56239" w14:textId="77777777" w:rsidR="002F7CDB" w:rsidRPr="00BA05A1" w:rsidRDefault="002F7CDB" w:rsidP="003371A4">
            <w:pPr>
              <w:pStyle w:val="SingleTxtG"/>
              <w:suppressAutoHyphens w:val="0"/>
              <w:spacing w:before="80" w:after="80" w:line="200" w:lineRule="exact"/>
              <w:ind w:left="0" w:right="113"/>
              <w:jc w:val="right"/>
              <w:rPr>
                <w:i/>
                <w:iCs/>
                <w:sz w:val="16"/>
                <w:szCs w:val="16"/>
              </w:rPr>
            </w:pPr>
            <w:r w:rsidRPr="00BA05A1">
              <w:rPr>
                <w:i/>
                <w:iCs/>
                <w:sz w:val="16"/>
                <w:szCs w:val="16"/>
              </w:rPr>
              <w:t>No.</w:t>
            </w:r>
          </w:p>
        </w:tc>
        <w:tc>
          <w:tcPr>
            <w:tcW w:w="1294" w:type="dxa"/>
            <w:tcBorders>
              <w:top w:val="single" w:sz="12" w:space="0" w:color="auto"/>
              <w:bottom w:val="single" w:sz="4" w:space="0" w:color="auto"/>
            </w:tcBorders>
            <w:shd w:val="clear" w:color="auto" w:fill="auto"/>
            <w:noWrap/>
            <w:hideMark/>
          </w:tcPr>
          <w:p w14:paraId="50B5FE78" w14:textId="77777777" w:rsidR="002F7CDB" w:rsidRPr="00BA05A1" w:rsidRDefault="002F7CDB" w:rsidP="00935B0C">
            <w:pPr>
              <w:pStyle w:val="SingleTxtG"/>
              <w:suppressAutoHyphens w:val="0"/>
              <w:spacing w:before="80" w:after="80" w:line="200" w:lineRule="exact"/>
              <w:ind w:left="0" w:right="113"/>
              <w:jc w:val="center"/>
              <w:rPr>
                <w:i/>
                <w:iCs/>
                <w:sz w:val="16"/>
                <w:szCs w:val="16"/>
              </w:rPr>
            </w:pPr>
            <w:r w:rsidRPr="00BA05A1">
              <w:rPr>
                <w:i/>
                <w:iCs/>
                <w:sz w:val="16"/>
                <w:szCs w:val="16"/>
              </w:rPr>
              <w:t>Age group</w:t>
            </w:r>
          </w:p>
        </w:tc>
        <w:tc>
          <w:tcPr>
            <w:tcW w:w="566" w:type="dxa"/>
            <w:tcBorders>
              <w:top w:val="single" w:sz="12" w:space="0" w:color="auto"/>
              <w:bottom w:val="single" w:sz="4" w:space="0" w:color="auto"/>
            </w:tcBorders>
            <w:shd w:val="clear" w:color="auto" w:fill="auto"/>
            <w:noWrap/>
            <w:hideMark/>
          </w:tcPr>
          <w:p w14:paraId="70F032A8" w14:textId="77777777" w:rsidR="002F7CDB" w:rsidRPr="00BA05A1" w:rsidRDefault="002F7CDB" w:rsidP="00FD157C">
            <w:pPr>
              <w:pStyle w:val="SingleTxtG"/>
              <w:suppressAutoHyphens w:val="0"/>
              <w:spacing w:before="80" w:after="80" w:line="200" w:lineRule="exact"/>
              <w:ind w:left="0" w:right="113"/>
              <w:jc w:val="right"/>
              <w:rPr>
                <w:i/>
                <w:iCs/>
                <w:sz w:val="16"/>
                <w:szCs w:val="16"/>
              </w:rPr>
            </w:pPr>
            <w:r w:rsidRPr="00BA05A1">
              <w:rPr>
                <w:i/>
                <w:iCs/>
                <w:sz w:val="16"/>
                <w:szCs w:val="16"/>
              </w:rPr>
              <w:t>No.</w:t>
            </w:r>
          </w:p>
        </w:tc>
      </w:tr>
      <w:tr w:rsidR="002F7CDB" w:rsidRPr="00BA05A1" w14:paraId="72CE737B" w14:textId="77777777" w:rsidTr="00660414">
        <w:tc>
          <w:tcPr>
            <w:tcW w:w="1134" w:type="dxa"/>
            <w:tcBorders>
              <w:top w:val="single" w:sz="4" w:space="0" w:color="auto"/>
            </w:tcBorders>
            <w:shd w:val="clear" w:color="auto" w:fill="auto"/>
            <w:noWrap/>
            <w:hideMark/>
          </w:tcPr>
          <w:p w14:paraId="72B04421" w14:textId="449867F2"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0</w:t>
            </w:r>
            <w:r w:rsidR="00FD157C" w:rsidRPr="00BA05A1">
              <w:rPr>
                <w:sz w:val="18"/>
                <w:szCs w:val="18"/>
              </w:rPr>
              <w:t>–</w:t>
            </w:r>
            <w:r w:rsidRPr="00BA05A1">
              <w:rPr>
                <w:sz w:val="18"/>
                <w:szCs w:val="18"/>
              </w:rPr>
              <w:t>5</w:t>
            </w:r>
          </w:p>
        </w:tc>
        <w:tc>
          <w:tcPr>
            <w:tcW w:w="724" w:type="dxa"/>
            <w:tcBorders>
              <w:top w:val="single" w:sz="4" w:space="0" w:color="auto"/>
            </w:tcBorders>
            <w:shd w:val="clear" w:color="auto" w:fill="auto"/>
            <w:noWrap/>
            <w:hideMark/>
          </w:tcPr>
          <w:p w14:paraId="6F329BA0"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239</w:t>
            </w:r>
          </w:p>
        </w:tc>
        <w:tc>
          <w:tcPr>
            <w:tcW w:w="1119" w:type="dxa"/>
            <w:tcBorders>
              <w:top w:val="single" w:sz="4" w:space="0" w:color="auto"/>
            </w:tcBorders>
            <w:shd w:val="clear" w:color="auto" w:fill="auto"/>
            <w:noWrap/>
            <w:hideMark/>
          </w:tcPr>
          <w:p w14:paraId="038929DD"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707" w:type="dxa"/>
            <w:tcBorders>
              <w:top w:val="single" w:sz="4" w:space="0" w:color="auto"/>
            </w:tcBorders>
            <w:shd w:val="clear" w:color="auto" w:fill="auto"/>
            <w:noWrap/>
            <w:hideMark/>
          </w:tcPr>
          <w:p w14:paraId="4017A394"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193</w:t>
            </w:r>
          </w:p>
        </w:tc>
        <w:tc>
          <w:tcPr>
            <w:tcW w:w="1136" w:type="dxa"/>
            <w:tcBorders>
              <w:top w:val="single" w:sz="4" w:space="0" w:color="auto"/>
            </w:tcBorders>
            <w:shd w:val="clear" w:color="auto" w:fill="auto"/>
            <w:noWrap/>
            <w:hideMark/>
          </w:tcPr>
          <w:p w14:paraId="65EB499E" w14:textId="77777777" w:rsidR="002F7CDB" w:rsidRPr="00BA05A1" w:rsidRDefault="002F7CDB" w:rsidP="00FD157C">
            <w:pPr>
              <w:pStyle w:val="SingleTxtG"/>
              <w:suppressAutoHyphens w:val="0"/>
              <w:spacing w:before="80" w:after="80" w:line="200" w:lineRule="exact"/>
              <w:ind w:left="0" w:right="113"/>
              <w:jc w:val="left"/>
              <w:rPr>
                <w:i/>
                <w:iCs/>
                <w:sz w:val="16"/>
                <w:szCs w:val="16"/>
              </w:rPr>
            </w:pPr>
          </w:p>
        </w:tc>
        <w:tc>
          <w:tcPr>
            <w:tcW w:w="690" w:type="dxa"/>
            <w:tcBorders>
              <w:top w:val="single" w:sz="4" w:space="0" w:color="auto"/>
            </w:tcBorders>
            <w:shd w:val="clear" w:color="auto" w:fill="auto"/>
            <w:noWrap/>
            <w:hideMark/>
          </w:tcPr>
          <w:p w14:paraId="0E741EF9"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193</w:t>
            </w:r>
          </w:p>
        </w:tc>
        <w:tc>
          <w:tcPr>
            <w:tcW w:w="1294" w:type="dxa"/>
            <w:tcBorders>
              <w:top w:val="single" w:sz="4" w:space="0" w:color="auto"/>
            </w:tcBorders>
            <w:shd w:val="clear" w:color="auto" w:fill="auto"/>
            <w:noWrap/>
            <w:hideMark/>
          </w:tcPr>
          <w:p w14:paraId="17D4F181"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566" w:type="dxa"/>
            <w:tcBorders>
              <w:top w:val="single" w:sz="4" w:space="0" w:color="auto"/>
            </w:tcBorders>
            <w:shd w:val="clear" w:color="auto" w:fill="auto"/>
            <w:noWrap/>
            <w:hideMark/>
          </w:tcPr>
          <w:p w14:paraId="5F419A6F"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191</w:t>
            </w:r>
          </w:p>
        </w:tc>
      </w:tr>
      <w:tr w:rsidR="002F7CDB" w:rsidRPr="00BA05A1" w14:paraId="04217500" w14:textId="77777777" w:rsidTr="00660414">
        <w:tc>
          <w:tcPr>
            <w:tcW w:w="1134" w:type="dxa"/>
            <w:shd w:val="clear" w:color="auto" w:fill="auto"/>
            <w:noWrap/>
            <w:hideMark/>
          </w:tcPr>
          <w:p w14:paraId="753129BF" w14:textId="7D59B8EC"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6</w:t>
            </w:r>
            <w:r w:rsidR="00FD157C" w:rsidRPr="00BA05A1">
              <w:rPr>
                <w:sz w:val="18"/>
                <w:szCs w:val="18"/>
              </w:rPr>
              <w:t>–</w:t>
            </w:r>
            <w:r w:rsidRPr="00BA05A1">
              <w:rPr>
                <w:sz w:val="18"/>
                <w:szCs w:val="18"/>
              </w:rPr>
              <w:t>11</w:t>
            </w:r>
          </w:p>
        </w:tc>
        <w:tc>
          <w:tcPr>
            <w:tcW w:w="724" w:type="dxa"/>
            <w:shd w:val="clear" w:color="auto" w:fill="auto"/>
            <w:noWrap/>
            <w:hideMark/>
          </w:tcPr>
          <w:p w14:paraId="7A1B6C29"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230</w:t>
            </w:r>
          </w:p>
        </w:tc>
        <w:tc>
          <w:tcPr>
            <w:tcW w:w="1119" w:type="dxa"/>
            <w:shd w:val="clear" w:color="auto" w:fill="auto"/>
            <w:noWrap/>
            <w:hideMark/>
          </w:tcPr>
          <w:p w14:paraId="091150C4"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707" w:type="dxa"/>
            <w:shd w:val="clear" w:color="auto" w:fill="auto"/>
            <w:noWrap/>
            <w:hideMark/>
          </w:tcPr>
          <w:p w14:paraId="78542A05"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147</w:t>
            </w:r>
          </w:p>
        </w:tc>
        <w:tc>
          <w:tcPr>
            <w:tcW w:w="1136" w:type="dxa"/>
            <w:shd w:val="clear" w:color="auto" w:fill="auto"/>
            <w:noWrap/>
            <w:hideMark/>
          </w:tcPr>
          <w:p w14:paraId="4FDCF235"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690" w:type="dxa"/>
            <w:shd w:val="clear" w:color="auto" w:fill="auto"/>
            <w:noWrap/>
            <w:hideMark/>
          </w:tcPr>
          <w:p w14:paraId="6A44C6C6"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178</w:t>
            </w:r>
          </w:p>
        </w:tc>
        <w:tc>
          <w:tcPr>
            <w:tcW w:w="1294" w:type="dxa"/>
            <w:shd w:val="clear" w:color="auto" w:fill="auto"/>
            <w:noWrap/>
            <w:hideMark/>
          </w:tcPr>
          <w:p w14:paraId="6B8A8CDE"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566" w:type="dxa"/>
            <w:shd w:val="clear" w:color="auto" w:fill="auto"/>
            <w:noWrap/>
            <w:hideMark/>
          </w:tcPr>
          <w:p w14:paraId="3D4B12EA"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135</w:t>
            </w:r>
          </w:p>
        </w:tc>
      </w:tr>
      <w:tr w:rsidR="002F7CDB" w:rsidRPr="00BA05A1" w14:paraId="509FD395" w14:textId="77777777" w:rsidTr="00660414">
        <w:tc>
          <w:tcPr>
            <w:tcW w:w="1134" w:type="dxa"/>
            <w:shd w:val="clear" w:color="auto" w:fill="auto"/>
            <w:noWrap/>
            <w:hideMark/>
          </w:tcPr>
          <w:p w14:paraId="12923A40" w14:textId="19335170"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12</w:t>
            </w:r>
            <w:r w:rsidR="00FD157C" w:rsidRPr="00BA05A1">
              <w:rPr>
                <w:sz w:val="18"/>
                <w:szCs w:val="18"/>
              </w:rPr>
              <w:t>–</w:t>
            </w:r>
            <w:r w:rsidRPr="00BA05A1">
              <w:rPr>
                <w:sz w:val="18"/>
                <w:szCs w:val="18"/>
              </w:rPr>
              <w:t>17</w:t>
            </w:r>
          </w:p>
        </w:tc>
        <w:tc>
          <w:tcPr>
            <w:tcW w:w="724" w:type="dxa"/>
            <w:shd w:val="clear" w:color="auto" w:fill="auto"/>
            <w:noWrap/>
            <w:hideMark/>
          </w:tcPr>
          <w:p w14:paraId="0ED1540A"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255</w:t>
            </w:r>
          </w:p>
        </w:tc>
        <w:tc>
          <w:tcPr>
            <w:tcW w:w="1119" w:type="dxa"/>
            <w:shd w:val="clear" w:color="auto" w:fill="auto"/>
            <w:noWrap/>
            <w:hideMark/>
          </w:tcPr>
          <w:p w14:paraId="0F91AC3F"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707" w:type="dxa"/>
            <w:shd w:val="clear" w:color="auto" w:fill="auto"/>
            <w:noWrap/>
            <w:hideMark/>
          </w:tcPr>
          <w:p w14:paraId="6289B198"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160</w:t>
            </w:r>
          </w:p>
        </w:tc>
        <w:tc>
          <w:tcPr>
            <w:tcW w:w="1136" w:type="dxa"/>
            <w:shd w:val="clear" w:color="auto" w:fill="auto"/>
            <w:noWrap/>
            <w:hideMark/>
          </w:tcPr>
          <w:p w14:paraId="576F03B6"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690" w:type="dxa"/>
            <w:shd w:val="clear" w:color="auto" w:fill="auto"/>
            <w:noWrap/>
            <w:hideMark/>
          </w:tcPr>
          <w:p w14:paraId="58EE41BF"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145</w:t>
            </w:r>
          </w:p>
        </w:tc>
        <w:tc>
          <w:tcPr>
            <w:tcW w:w="1294" w:type="dxa"/>
            <w:shd w:val="clear" w:color="auto" w:fill="auto"/>
            <w:noWrap/>
            <w:hideMark/>
          </w:tcPr>
          <w:p w14:paraId="475D140D"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566" w:type="dxa"/>
            <w:shd w:val="clear" w:color="auto" w:fill="auto"/>
            <w:noWrap/>
            <w:hideMark/>
          </w:tcPr>
          <w:p w14:paraId="58D7247E"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156</w:t>
            </w:r>
          </w:p>
        </w:tc>
      </w:tr>
      <w:tr w:rsidR="002F7CDB" w:rsidRPr="00BA05A1" w14:paraId="41735BCF" w14:textId="77777777" w:rsidTr="00660414">
        <w:tc>
          <w:tcPr>
            <w:tcW w:w="1134" w:type="dxa"/>
            <w:shd w:val="clear" w:color="auto" w:fill="auto"/>
            <w:noWrap/>
            <w:hideMark/>
          </w:tcPr>
          <w:p w14:paraId="1E84E4DB" w14:textId="7298E749"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18</w:t>
            </w:r>
            <w:r w:rsidR="00FD157C" w:rsidRPr="00BA05A1">
              <w:rPr>
                <w:sz w:val="18"/>
                <w:szCs w:val="18"/>
              </w:rPr>
              <w:t>–</w:t>
            </w:r>
            <w:r w:rsidRPr="00BA05A1">
              <w:rPr>
                <w:sz w:val="18"/>
                <w:szCs w:val="18"/>
              </w:rPr>
              <w:t>24</w:t>
            </w:r>
          </w:p>
        </w:tc>
        <w:tc>
          <w:tcPr>
            <w:tcW w:w="724" w:type="dxa"/>
            <w:shd w:val="clear" w:color="auto" w:fill="auto"/>
            <w:noWrap/>
            <w:hideMark/>
          </w:tcPr>
          <w:p w14:paraId="6B4C6459"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432</w:t>
            </w:r>
          </w:p>
        </w:tc>
        <w:tc>
          <w:tcPr>
            <w:tcW w:w="1119" w:type="dxa"/>
            <w:shd w:val="clear" w:color="auto" w:fill="auto"/>
            <w:noWrap/>
            <w:hideMark/>
          </w:tcPr>
          <w:p w14:paraId="6CB28C69"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707" w:type="dxa"/>
            <w:shd w:val="clear" w:color="auto" w:fill="auto"/>
            <w:noWrap/>
            <w:hideMark/>
          </w:tcPr>
          <w:p w14:paraId="18C18F82"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436</w:t>
            </w:r>
          </w:p>
        </w:tc>
        <w:tc>
          <w:tcPr>
            <w:tcW w:w="1136" w:type="dxa"/>
            <w:shd w:val="clear" w:color="auto" w:fill="auto"/>
            <w:noWrap/>
            <w:hideMark/>
          </w:tcPr>
          <w:p w14:paraId="54AB2F57"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690" w:type="dxa"/>
            <w:shd w:val="clear" w:color="auto" w:fill="auto"/>
            <w:noWrap/>
            <w:hideMark/>
          </w:tcPr>
          <w:p w14:paraId="4643F086"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592</w:t>
            </w:r>
          </w:p>
        </w:tc>
        <w:tc>
          <w:tcPr>
            <w:tcW w:w="1294" w:type="dxa"/>
            <w:shd w:val="clear" w:color="auto" w:fill="auto"/>
            <w:noWrap/>
            <w:hideMark/>
          </w:tcPr>
          <w:p w14:paraId="376F2F4E"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566" w:type="dxa"/>
            <w:shd w:val="clear" w:color="auto" w:fill="auto"/>
            <w:noWrap/>
            <w:hideMark/>
          </w:tcPr>
          <w:p w14:paraId="3F768905"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502</w:t>
            </w:r>
          </w:p>
        </w:tc>
      </w:tr>
      <w:tr w:rsidR="002F7CDB" w:rsidRPr="00BA05A1" w14:paraId="440C7BFF" w14:textId="77777777" w:rsidTr="00660414">
        <w:tc>
          <w:tcPr>
            <w:tcW w:w="1134" w:type="dxa"/>
            <w:shd w:val="clear" w:color="auto" w:fill="auto"/>
            <w:noWrap/>
            <w:hideMark/>
          </w:tcPr>
          <w:p w14:paraId="0195E99F" w14:textId="35442344"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25</w:t>
            </w:r>
            <w:r w:rsidR="00FD157C" w:rsidRPr="00BA05A1">
              <w:rPr>
                <w:sz w:val="18"/>
                <w:szCs w:val="18"/>
              </w:rPr>
              <w:t>–</w:t>
            </w:r>
            <w:r w:rsidRPr="00BA05A1">
              <w:rPr>
                <w:sz w:val="18"/>
                <w:szCs w:val="18"/>
              </w:rPr>
              <w:t>64</w:t>
            </w:r>
          </w:p>
        </w:tc>
        <w:tc>
          <w:tcPr>
            <w:tcW w:w="724" w:type="dxa"/>
            <w:shd w:val="clear" w:color="auto" w:fill="auto"/>
            <w:noWrap/>
            <w:hideMark/>
          </w:tcPr>
          <w:p w14:paraId="6F302EEF"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1 285</w:t>
            </w:r>
          </w:p>
        </w:tc>
        <w:tc>
          <w:tcPr>
            <w:tcW w:w="1119" w:type="dxa"/>
            <w:shd w:val="clear" w:color="auto" w:fill="auto"/>
            <w:noWrap/>
            <w:hideMark/>
          </w:tcPr>
          <w:p w14:paraId="26856D2E"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707" w:type="dxa"/>
            <w:shd w:val="clear" w:color="auto" w:fill="auto"/>
            <w:noWrap/>
            <w:hideMark/>
          </w:tcPr>
          <w:p w14:paraId="67BA415E"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1 097</w:t>
            </w:r>
          </w:p>
        </w:tc>
        <w:tc>
          <w:tcPr>
            <w:tcW w:w="1136" w:type="dxa"/>
            <w:shd w:val="clear" w:color="auto" w:fill="auto"/>
            <w:noWrap/>
            <w:hideMark/>
          </w:tcPr>
          <w:p w14:paraId="6F6AB42C"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690" w:type="dxa"/>
            <w:shd w:val="clear" w:color="auto" w:fill="auto"/>
            <w:noWrap/>
            <w:hideMark/>
          </w:tcPr>
          <w:p w14:paraId="6B8EF3F1"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1 200</w:t>
            </w:r>
          </w:p>
        </w:tc>
        <w:tc>
          <w:tcPr>
            <w:tcW w:w="1294" w:type="dxa"/>
            <w:shd w:val="clear" w:color="auto" w:fill="auto"/>
            <w:noWrap/>
            <w:hideMark/>
          </w:tcPr>
          <w:p w14:paraId="66315D68"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566" w:type="dxa"/>
            <w:shd w:val="clear" w:color="auto" w:fill="auto"/>
            <w:noWrap/>
            <w:hideMark/>
          </w:tcPr>
          <w:p w14:paraId="0ED95E8A"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1 208</w:t>
            </w:r>
          </w:p>
        </w:tc>
      </w:tr>
      <w:tr w:rsidR="002F7CDB" w:rsidRPr="00BA05A1" w14:paraId="3339195D" w14:textId="77777777" w:rsidTr="00660414">
        <w:tc>
          <w:tcPr>
            <w:tcW w:w="1134" w:type="dxa"/>
            <w:tcBorders>
              <w:bottom w:val="single" w:sz="4" w:space="0" w:color="auto"/>
            </w:tcBorders>
            <w:shd w:val="clear" w:color="auto" w:fill="auto"/>
            <w:noWrap/>
            <w:hideMark/>
          </w:tcPr>
          <w:p w14:paraId="2DFDB164" w14:textId="77777777" w:rsidR="002F7CDB" w:rsidRPr="00BA05A1" w:rsidRDefault="002F7CDB" w:rsidP="00DA4A32">
            <w:pPr>
              <w:pStyle w:val="SingleTxtG"/>
              <w:suppressAutoHyphens w:val="0"/>
              <w:spacing w:before="40" w:after="40" w:line="220" w:lineRule="exact"/>
              <w:ind w:left="0" w:right="113"/>
              <w:jc w:val="left"/>
              <w:rPr>
                <w:sz w:val="18"/>
                <w:szCs w:val="18"/>
              </w:rPr>
            </w:pPr>
            <w:r w:rsidRPr="00BA05A1">
              <w:rPr>
                <w:sz w:val="18"/>
                <w:szCs w:val="18"/>
              </w:rPr>
              <w:t>65+</w:t>
            </w:r>
          </w:p>
        </w:tc>
        <w:tc>
          <w:tcPr>
            <w:tcW w:w="724" w:type="dxa"/>
            <w:tcBorders>
              <w:bottom w:val="single" w:sz="4" w:space="0" w:color="auto"/>
            </w:tcBorders>
            <w:shd w:val="clear" w:color="auto" w:fill="auto"/>
            <w:noWrap/>
            <w:hideMark/>
          </w:tcPr>
          <w:p w14:paraId="788B154D"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6</w:t>
            </w:r>
          </w:p>
        </w:tc>
        <w:tc>
          <w:tcPr>
            <w:tcW w:w="1119" w:type="dxa"/>
            <w:tcBorders>
              <w:bottom w:val="single" w:sz="4" w:space="0" w:color="auto"/>
            </w:tcBorders>
            <w:shd w:val="clear" w:color="auto" w:fill="auto"/>
            <w:noWrap/>
            <w:hideMark/>
          </w:tcPr>
          <w:p w14:paraId="0ABD3239"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707" w:type="dxa"/>
            <w:tcBorders>
              <w:bottom w:val="single" w:sz="4" w:space="0" w:color="auto"/>
            </w:tcBorders>
            <w:shd w:val="clear" w:color="auto" w:fill="auto"/>
            <w:noWrap/>
            <w:hideMark/>
          </w:tcPr>
          <w:p w14:paraId="173C62F1"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3</w:t>
            </w:r>
          </w:p>
        </w:tc>
        <w:tc>
          <w:tcPr>
            <w:tcW w:w="1136" w:type="dxa"/>
            <w:tcBorders>
              <w:bottom w:val="single" w:sz="4" w:space="0" w:color="auto"/>
            </w:tcBorders>
            <w:shd w:val="clear" w:color="auto" w:fill="auto"/>
            <w:noWrap/>
            <w:hideMark/>
          </w:tcPr>
          <w:p w14:paraId="02AC6DCE"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690" w:type="dxa"/>
            <w:tcBorders>
              <w:bottom w:val="single" w:sz="4" w:space="0" w:color="auto"/>
            </w:tcBorders>
            <w:shd w:val="clear" w:color="auto" w:fill="auto"/>
            <w:noWrap/>
            <w:hideMark/>
          </w:tcPr>
          <w:p w14:paraId="2BFD186E"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10</w:t>
            </w:r>
          </w:p>
        </w:tc>
        <w:tc>
          <w:tcPr>
            <w:tcW w:w="1294" w:type="dxa"/>
            <w:tcBorders>
              <w:bottom w:val="single" w:sz="4" w:space="0" w:color="auto"/>
            </w:tcBorders>
            <w:shd w:val="clear" w:color="auto" w:fill="auto"/>
            <w:noWrap/>
            <w:hideMark/>
          </w:tcPr>
          <w:p w14:paraId="279F0E54" w14:textId="77777777" w:rsidR="002F7CDB" w:rsidRPr="00BA05A1" w:rsidRDefault="002F7CDB" w:rsidP="00DA4A32">
            <w:pPr>
              <w:pStyle w:val="SingleTxtG"/>
              <w:suppressAutoHyphens w:val="0"/>
              <w:spacing w:before="40" w:after="40" w:line="220" w:lineRule="exact"/>
              <w:ind w:left="0" w:right="113"/>
              <w:jc w:val="left"/>
              <w:rPr>
                <w:sz w:val="18"/>
                <w:szCs w:val="18"/>
              </w:rPr>
            </w:pPr>
          </w:p>
        </w:tc>
        <w:tc>
          <w:tcPr>
            <w:tcW w:w="566" w:type="dxa"/>
            <w:tcBorders>
              <w:bottom w:val="single" w:sz="4" w:space="0" w:color="auto"/>
            </w:tcBorders>
            <w:shd w:val="clear" w:color="auto" w:fill="auto"/>
            <w:noWrap/>
            <w:hideMark/>
          </w:tcPr>
          <w:p w14:paraId="1BF5793F" w14:textId="77777777" w:rsidR="002F7CDB" w:rsidRPr="00BA05A1" w:rsidRDefault="002F7CDB" w:rsidP="00904233">
            <w:pPr>
              <w:pStyle w:val="SingleTxtG"/>
              <w:suppressAutoHyphens w:val="0"/>
              <w:spacing w:before="40" w:after="40" w:line="220" w:lineRule="exact"/>
              <w:ind w:left="0" w:right="113"/>
              <w:jc w:val="right"/>
              <w:rPr>
                <w:sz w:val="18"/>
                <w:szCs w:val="18"/>
              </w:rPr>
            </w:pPr>
            <w:r w:rsidRPr="00BA05A1">
              <w:rPr>
                <w:sz w:val="18"/>
                <w:szCs w:val="18"/>
              </w:rPr>
              <w:t>14</w:t>
            </w:r>
          </w:p>
        </w:tc>
      </w:tr>
      <w:tr w:rsidR="002F7CDB" w:rsidRPr="00BA05A1" w14:paraId="70668F7D" w14:textId="77777777" w:rsidTr="00660414">
        <w:tc>
          <w:tcPr>
            <w:tcW w:w="1134" w:type="dxa"/>
            <w:tcBorders>
              <w:top w:val="single" w:sz="4" w:space="0" w:color="auto"/>
            </w:tcBorders>
            <w:shd w:val="clear" w:color="auto" w:fill="auto"/>
            <w:noWrap/>
            <w:hideMark/>
          </w:tcPr>
          <w:p w14:paraId="308ED675" w14:textId="77777777" w:rsidR="002F7CDB" w:rsidRPr="00BA05A1" w:rsidRDefault="002F7CDB" w:rsidP="00660414">
            <w:pPr>
              <w:pStyle w:val="SingleTxtG"/>
              <w:suppressAutoHyphens w:val="0"/>
              <w:spacing w:before="80" w:after="80" w:line="220" w:lineRule="exact"/>
              <w:ind w:left="283" w:right="0"/>
              <w:jc w:val="left"/>
              <w:rPr>
                <w:b/>
                <w:sz w:val="18"/>
                <w:szCs w:val="18"/>
              </w:rPr>
            </w:pPr>
            <w:r w:rsidRPr="00BA05A1">
              <w:rPr>
                <w:b/>
                <w:sz w:val="18"/>
                <w:szCs w:val="18"/>
              </w:rPr>
              <w:t>Total</w:t>
            </w:r>
          </w:p>
        </w:tc>
        <w:tc>
          <w:tcPr>
            <w:tcW w:w="724" w:type="dxa"/>
            <w:tcBorders>
              <w:top w:val="single" w:sz="4" w:space="0" w:color="auto"/>
            </w:tcBorders>
            <w:shd w:val="clear" w:color="auto" w:fill="auto"/>
            <w:noWrap/>
            <w:hideMark/>
          </w:tcPr>
          <w:p w14:paraId="72C61FE4" w14:textId="77777777" w:rsidR="002F7CDB" w:rsidRPr="00BA05A1" w:rsidRDefault="002F7CDB" w:rsidP="00660414">
            <w:pPr>
              <w:pStyle w:val="SingleTxtG"/>
              <w:suppressAutoHyphens w:val="0"/>
              <w:spacing w:before="80" w:after="80" w:line="220" w:lineRule="exact"/>
              <w:ind w:left="0" w:right="113"/>
              <w:jc w:val="right"/>
              <w:rPr>
                <w:b/>
                <w:sz w:val="18"/>
                <w:szCs w:val="18"/>
              </w:rPr>
            </w:pPr>
            <w:r w:rsidRPr="00BA05A1">
              <w:rPr>
                <w:b/>
                <w:bCs/>
                <w:sz w:val="18"/>
                <w:szCs w:val="18"/>
              </w:rPr>
              <w:t xml:space="preserve">2 </w:t>
            </w:r>
            <w:r w:rsidRPr="00BA05A1">
              <w:rPr>
                <w:b/>
                <w:sz w:val="18"/>
                <w:szCs w:val="18"/>
              </w:rPr>
              <w:t>447</w:t>
            </w:r>
          </w:p>
        </w:tc>
        <w:tc>
          <w:tcPr>
            <w:tcW w:w="1119" w:type="dxa"/>
            <w:tcBorders>
              <w:top w:val="single" w:sz="4" w:space="0" w:color="auto"/>
            </w:tcBorders>
            <w:shd w:val="clear" w:color="auto" w:fill="auto"/>
            <w:noWrap/>
            <w:hideMark/>
          </w:tcPr>
          <w:p w14:paraId="35C2626B" w14:textId="77777777" w:rsidR="002F7CDB" w:rsidRPr="00BA05A1" w:rsidRDefault="002F7CDB" w:rsidP="00660414">
            <w:pPr>
              <w:pStyle w:val="SingleTxtG"/>
              <w:suppressAutoHyphens w:val="0"/>
              <w:spacing w:before="80" w:after="80" w:line="220" w:lineRule="exact"/>
              <w:ind w:left="283" w:right="0"/>
              <w:jc w:val="left"/>
              <w:rPr>
                <w:b/>
                <w:sz w:val="18"/>
                <w:szCs w:val="18"/>
              </w:rPr>
            </w:pPr>
            <w:r w:rsidRPr="00BA05A1">
              <w:rPr>
                <w:b/>
                <w:sz w:val="18"/>
                <w:szCs w:val="18"/>
              </w:rPr>
              <w:t>Total</w:t>
            </w:r>
          </w:p>
        </w:tc>
        <w:tc>
          <w:tcPr>
            <w:tcW w:w="707" w:type="dxa"/>
            <w:tcBorders>
              <w:top w:val="single" w:sz="4" w:space="0" w:color="auto"/>
            </w:tcBorders>
            <w:shd w:val="clear" w:color="auto" w:fill="auto"/>
            <w:noWrap/>
            <w:hideMark/>
          </w:tcPr>
          <w:p w14:paraId="7D466E9F" w14:textId="77777777" w:rsidR="002F7CDB" w:rsidRPr="00BA05A1" w:rsidRDefault="002F7CDB" w:rsidP="00660414">
            <w:pPr>
              <w:pStyle w:val="SingleTxtG"/>
              <w:suppressAutoHyphens w:val="0"/>
              <w:spacing w:before="80" w:after="80" w:line="220" w:lineRule="exact"/>
              <w:ind w:left="0" w:right="113"/>
              <w:jc w:val="right"/>
              <w:rPr>
                <w:b/>
                <w:sz w:val="18"/>
                <w:szCs w:val="18"/>
              </w:rPr>
            </w:pPr>
            <w:r w:rsidRPr="00BA05A1">
              <w:rPr>
                <w:b/>
                <w:bCs/>
                <w:sz w:val="18"/>
                <w:szCs w:val="18"/>
              </w:rPr>
              <w:t>2 036</w:t>
            </w:r>
          </w:p>
        </w:tc>
        <w:tc>
          <w:tcPr>
            <w:tcW w:w="1136" w:type="dxa"/>
            <w:tcBorders>
              <w:top w:val="single" w:sz="4" w:space="0" w:color="auto"/>
            </w:tcBorders>
            <w:shd w:val="clear" w:color="auto" w:fill="auto"/>
            <w:noWrap/>
            <w:hideMark/>
          </w:tcPr>
          <w:p w14:paraId="120EBC1B" w14:textId="77777777" w:rsidR="002F7CDB" w:rsidRPr="00BA05A1" w:rsidRDefault="002F7CDB" w:rsidP="00660414">
            <w:pPr>
              <w:pStyle w:val="SingleTxtG"/>
              <w:suppressAutoHyphens w:val="0"/>
              <w:spacing w:before="80" w:after="80" w:line="220" w:lineRule="exact"/>
              <w:ind w:left="283" w:right="0"/>
              <w:jc w:val="left"/>
              <w:rPr>
                <w:b/>
                <w:sz w:val="18"/>
                <w:szCs w:val="18"/>
              </w:rPr>
            </w:pPr>
            <w:r w:rsidRPr="00BA05A1">
              <w:rPr>
                <w:b/>
                <w:sz w:val="18"/>
                <w:szCs w:val="18"/>
              </w:rPr>
              <w:t>Total</w:t>
            </w:r>
          </w:p>
        </w:tc>
        <w:tc>
          <w:tcPr>
            <w:tcW w:w="690" w:type="dxa"/>
            <w:tcBorders>
              <w:top w:val="single" w:sz="4" w:space="0" w:color="auto"/>
            </w:tcBorders>
            <w:shd w:val="clear" w:color="auto" w:fill="auto"/>
            <w:noWrap/>
            <w:hideMark/>
          </w:tcPr>
          <w:p w14:paraId="5A53127A" w14:textId="77777777" w:rsidR="002F7CDB" w:rsidRPr="00BA05A1" w:rsidRDefault="002F7CDB" w:rsidP="00E732E6">
            <w:pPr>
              <w:pStyle w:val="SingleTxtG"/>
              <w:suppressAutoHyphens w:val="0"/>
              <w:spacing w:before="80" w:after="80" w:line="220" w:lineRule="exact"/>
              <w:ind w:left="0" w:right="113"/>
              <w:jc w:val="right"/>
              <w:rPr>
                <w:b/>
                <w:sz w:val="18"/>
                <w:szCs w:val="18"/>
              </w:rPr>
            </w:pPr>
            <w:r w:rsidRPr="00BA05A1">
              <w:rPr>
                <w:b/>
                <w:bCs/>
                <w:sz w:val="18"/>
                <w:szCs w:val="18"/>
              </w:rPr>
              <w:t xml:space="preserve">2 </w:t>
            </w:r>
            <w:r w:rsidRPr="00BA05A1">
              <w:rPr>
                <w:b/>
                <w:sz w:val="18"/>
                <w:szCs w:val="18"/>
              </w:rPr>
              <w:t>318</w:t>
            </w:r>
          </w:p>
        </w:tc>
        <w:tc>
          <w:tcPr>
            <w:tcW w:w="1294" w:type="dxa"/>
            <w:tcBorders>
              <w:top w:val="single" w:sz="4" w:space="0" w:color="auto"/>
            </w:tcBorders>
            <w:shd w:val="clear" w:color="auto" w:fill="auto"/>
            <w:noWrap/>
            <w:hideMark/>
          </w:tcPr>
          <w:p w14:paraId="3FF8B4C7" w14:textId="77777777" w:rsidR="002F7CDB" w:rsidRPr="00BA05A1" w:rsidRDefault="002F7CDB" w:rsidP="00E732E6">
            <w:pPr>
              <w:pStyle w:val="SingleTxtG"/>
              <w:suppressAutoHyphens w:val="0"/>
              <w:spacing w:before="80" w:after="80" w:line="220" w:lineRule="exact"/>
              <w:ind w:left="283" w:right="0"/>
              <w:jc w:val="left"/>
              <w:rPr>
                <w:b/>
                <w:sz w:val="18"/>
                <w:szCs w:val="18"/>
              </w:rPr>
            </w:pPr>
            <w:r w:rsidRPr="00BA05A1">
              <w:rPr>
                <w:b/>
                <w:sz w:val="18"/>
                <w:szCs w:val="18"/>
              </w:rPr>
              <w:t>Total</w:t>
            </w:r>
          </w:p>
        </w:tc>
        <w:tc>
          <w:tcPr>
            <w:tcW w:w="566" w:type="dxa"/>
            <w:tcBorders>
              <w:top w:val="single" w:sz="4" w:space="0" w:color="auto"/>
            </w:tcBorders>
            <w:shd w:val="clear" w:color="auto" w:fill="auto"/>
            <w:noWrap/>
            <w:hideMark/>
          </w:tcPr>
          <w:p w14:paraId="433C03B2" w14:textId="77777777" w:rsidR="002F7CDB" w:rsidRPr="00BA05A1" w:rsidRDefault="002F7CDB" w:rsidP="00E732E6">
            <w:pPr>
              <w:pStyle w:val="SingleTxtG"/>
              <w:suppressAutoHyphens w:val="0"/>
              <w:spacing w:before="80" w:after="80" w:line="220" w:lineRule="exact"/>
              <w:ind w:left="0" w:right="113"/>
              <w:jc w:val="right"/>
              <w:rPr>
                <w:b/>
                <w:sz w:val="18"/>
                <w:szCs w:val="18"/>
              </w:rPr>
            </w:pPr>
            <w:r w:rsidRPr="00BA05A1">
              <w:rPr>
                <w:b/>
                <w:bCs/>
                <w:sz w:val="18"/>
                <w:szCs w:val="18"/>
              </w:rPr>
              <w:t>2 206</w:t>
            </w:r>
          </w:p>
        </w:tc>
      </w:tr>
    </w:tbl>
    <w:p w14:paraId="299BA7B9" w14:textId="77777777" w:rsidR="002F7CDB" w:rsidRPr="00BA05A1" w:rsidRDefault="002F7CDB" w:rsidP="002F7CDB">
      <w:pPr>
        <w:pStyle w:val="H1G"/>
      </w:pPr>
      <w:r w:rsidRPr="00BA05A1">
        <w:tab/>
      </w:r>
      <w:bookmarkStart w:id="18" w:name="_Toc44489576"/>
      <w:r w:rsidRPr="00BA05A1">
        <w:t>K.</w:t>
      </w:r>
      <w:r w:rsidRPr="00BA05A1">
        <w:tab/>
      </w:r>
      <w:r w:rsidRPr="00BA05A1">
        <w:rPr>
          <w:bCs/>
        </w:rPr>
        <w:t>Reply to the issue raised in paragraph 5 (b)</w:t>
      </w:r>
      <w:bookmarkEnd w:id="1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567"/>
        <w:gridCol w:w="461"/>
        <w:gridCol w:w="731"/>
        <w:gridCol w:w="688"/>
        <w:gridCol w:w="1380"/>
        <w:gridCol w:w="567"/>
        <w:gridCol w:w="472"/>
        <w:gridCol w:w="682"/>
        <w:gridCol w:w="546"/>
      </w:tblGrid>
      <w:tr w:rsidR="00A25564" w:rsidRPr="00BA05A1" w14:paraId="27D26113" w14:textId="77777777" w:rsidTr="00A25564">
        <w:trPr>
          <w:tblHeader/>
        </w:trPr>
        <w:tc>
          <w:tcPr>
            <w:tcW w:w="7370" w:type="dxa"/>
            <w:gridSpan w:val="10"/>
            <w:tcBorders>
              <w:top w:val="single" w:sz="4" w:space="0" w:color="auto"/>
              <w:bottom w:val="single" w:sz="4" w:space="0" w:color="auto"/>
            </w:tcBorders>
            <w:shd w:val="clear" w:color="auto" w:fill="auto"/>
            <w:noWrap/>
            <w:vAlign w:val="bottom"/>
            <w:hideMark/>
          </w:tcPr>
          <w:p w14:paraId="537E1AAE" w14:textId="77777777" w:rsidR="002F7CDB" w:rsidRPr="00BA05A1" w:rsidRDefault="002F7CDB" w:rsidP="009850A3">
            <w:pPr>
              <w:suppressAutoHyphens w:val="0"/>
              <w:spacing w:before="80" w:after="80" w:line="200" w:lineRule="exact"/>
              <w:ind w:right="113"/>
              <w:jc w:val="center"/>
              <w:rPr>
                <w:i/>
                <w:sz w:val="16"/>
              </w:rPr>
            </w:pPr>
            <w:r w:rsidRPr="00BA05A1">
              <w:rPr>
                <w:i/>
                <w:sz w:val="16"/>
              </w:rPr>
              <w:t>Decisions on international protection</w:t>
            </w:r>
          </w:p>
        </w:tc>
      </w:tr>
      <w:tr w:rsidR="009850A3" w:rsidRPr="00BA05A1" w14:paraId="444EB454" w14:textId="77777777" w:rsidTr="00A25564">
        <w:trPr>
          <w:tblHeader/>
        </w:trPr>
        <w:tc>
          <w:tcPr>
            <w:tcW w:w="3723" w:type="dxa"/>
            <w:gridSpan w:val="5"/>
            <w:tcBorders>
              <w:top w:val="single" w:sz="4" w:space="0" w:color="auto"/>
              <w:right w:val="single" w:sz="24" w:space="0" w:color="FFFFFF" w:themeColor="background1"/>
            </w:tcBorders>
            <w:shd w:val="clear" w:color="auto" w:fill="auto"/>
            <w:noWrap/>
            <w:hideMark/>
          </w:tcPr>
          <w:p w14:paraId="4CE2E3E7" w14:textId="77777777" w:rsidR="002F7CDB" w:rsidRPr="00BA05A1" w:rsidRDefault="002F7CDB" w:rsidP="009850A3">
            <w:pPr>
              <w:suppressAutoHyphens w:val="0"/>
              <w:spacing w:before="80" w:after="80" w:line="200" w:lineRule="exact"/>
              <w:ind w:right="113"/>
              <w:jc w:val="center"/>
              <w:rPr>
                <w:i/>
                <w:sz w:val="16"/>
              </w:rPr>
            </w:pPr>
            <w:r w:rsidRPr="00BA05A1">
              <w:rPr>
                <w:i/>
                <w:sz w:val="16"/>
              </w:rPr>
              <w:t>2015</w:t>
            </w:r>
          </w:p>
        </w:tc>
        <w:tc>
          <w:tcPr>
            <w:tcW w:w="3647" w:type="dxa"/>
            <w:gridSpan w:val="5"/>
            <w:tcBorders>
              <w:top w:val="single" w:sz="4" w:space="0" w:color="auto"/>
              <w:left w:val="single" w:sz="24" w:space="0" w:color="FFFFFF" w:themeColor="background1"/>
              <w:bottom w:val="single" w:sz="4" w:space="0" w:color="auto"/>
            </w:tcBorders>
            <w:shd w:val="clear" w:color="auto" w:fill="auto"/>
            <w:noWrap/>
            <w:hideMark/>
          </w:tcPr>
          <w:p w14:paraId="374DF221" w14:textId="77777777" w:rsidR="002F7CDB" w:rsidRPr="00BA05A1" w:rsidRDefault="002F7CDB" w:rsidP="009850A3">
            <w:pPr>
              <w:suppressAutoHyphens w:val="0"/>
              <w:spacing w:before="80" w:after="80" w:line="200" w:lineRule="exact"/>
              <w:ind w:right="113"/>
              <w:jc w:val="center"/>
              <w:rPr>
                <w:i/>
                <w:sz w:val="16"/>
              </w:rPr>
            </w:pPr>
            <w:r w:rsidRPr="00BA05A1">
              <w:rPr>
                <w:i/>
                <w:sz w:val="16"/>
              </w:rPr>
              <w:t>2016</w:t>
            </w:r>
          </w:p>
        </w:tc>
      </w:tr>
      <w:tr w:rsidR="009850A3" w:rsidRPr="00BA05A1" w14:paraId="6F153CA5" w14:textId="77777777" w:rsidTr="00611CF6">
        <w:trPr>
          <w:tblHeader/>
        </w:trPr>
        <w:tc>
          <w:tcPr>
            <w:tcW w:w="1276" w:type="dxa"/>
            <w:tcBorders>
              <w:top w:val="single" w:sz="4" w:space="0" w:color="auto"/>
              <w:bottom w:val="single" w:sz="12" w:space="0" w:color="auto"/>
            </w:tcBorders>
            <w:shd w:val="clear" w:color="auto" w:fill="auto"/>
            <w:noWrap/>
            <w:hideMark/>
          </w:tcPr>
          <w:p w14:paraId="1A68DA47" w14:textId="77777777" w:rsidR="002F7CDB" w:rsidRPr="00BA05A1" w:rsidRDefault="002F7CDB" w:rsidP="00F25F7B">
            <w:pPr>
              <w:suppressAutoHyphens w:val="0"/>
              <w:spacing w:before="80" w:after="80" w:line="200" w:lineRule="exact"/>
              <w:ind w:right="113"/>
              <w:rPr>
                <w:i/>
                <w:sz w:val="16"/>
              </w:rPr>
            </w:pPr>
            <w:r w:rsidRPr="00BA05A1">
              <w:rPr>
                <w:i/>
                <w:sz w:val="16"/>
              </w:rPr>
              <w:t>Nationality</w:t>
            </w:r>
          </w:p>
        </w:tc>
        <w:tc>
          <w:tcPr>
            <w:tcW w:w="567" w:type="dxa"/>
            <w:tcBorders>
              <w:top w:val="single" w:sz="4" w:space="0" w:color="auto"/>
              <w:bottom w:val="single" w:sz="12" w:space="0" w:color="auto"/>
            </w:tcBorders>
            <w:shd w:val="clear" w:color="auto" w:fill="auto"/>
            <w:noWrap/>
            <w:hideMark/>
          </w:tcPr>
          <w:p w14:paraId="438A8E84" w14:textId="77777777" w:rsidR="002F7CDB" w:rsidRPr="00BA05A1" w:rsidRDefault="002F7CDB" w:rsidP="006063D5">
            <w:pPr>
              <w:suppressAutoHyphens w:val="0"/>
              <w:spacing w:before="80" w:after="80" w:line="200" w:lineRule="exact"/>
              <w:ind w:right="113"/>
              <w:jc w:val="right"/>
              <w:rPr>
                <w:i/>
                <w:sz w:val="16"/>
              </w:rPr>
            </w:pPr>
            <w:r w:rsidRPr="00BA05A1">
              <w:rPr>
                <w:i/>
                <w:sz w:val="16"/>
              </w:rPr>
              <w:t>PO1</w:t>
            </w:r>
          </w:p>
        </w:tc>
        <w:tc>
          <w:tcPr>
            <w:tcW w:w="461" w:type="dxa"/>
            <w:tcBorders>
              <w:top w:val="single" w:sz="4" w:space="0" w:color="auto"/>
              <w:bottom w:val="single" w:sz="12" w:space="0" w:color="auto"/>
            </w:tcBorders>
            <w:shd w:val="clear" w:color="auto" w:fill="auto"/>
            <w:noWrap/>
            <w:hideMark/>
          </w:tcPr>
          <w:p w14:paraId="358A24B0" w14:textId="77777777" w:rsidR="002F7CDB" w:rsidRPr="00BA05A1" w:rsidRDefault="002F7CDB" w:rsidP="006063D5">
            <w:pPr>
              <w:suppressAutoHyphens w:val="0"/>
              <w:spacing w:before="80" w:after="80" w:line="200" w:lineRule="exact"/>
              <w:ind w:right="113"/>
              <w:jc w:val="right"/>
              <w:rPr>
                <w:i/>
                <w:sz w:val="16"/>
              </w:rPr>
            </w:pPr>
            <w:r w:rsidRPr="00BA05A1">
              <w:rPr>
                <w:i/>
                <w:sz w:val="16"/>
              </w:rPr>
              <w:t>PO2</w:t>
            </w:r>
          </w:p>
        </w:tc>
        <w:tc>
          <w:tcPr>
            <w:tcW w:w="731" w:type="dxa"/>
            <w:tcBorders>
              <w:top w:val="single" w:sz="4" w:space="0" w:color="auto"/>
              <w:bottom w:val="single" w:sz="12" w:space="0" w:color="auto"/>
            </w:tcBorders>
            <w:shd w:val="clear" w:color="auto" w:fill="auto"/>
            <w:noWrap/>
            <w:hideMark/>
          </w:tcPr>
          <w:p w14:paraId="0FAE3966" w14:textId="77777777" w:rsidR="002F7CDB" w:rsidRPr="00BA05A1" w:rsidRDefault="002F7CDB" w:rsidP="006063D5">
            <w:pPr>
              <w:suppressAutoHyphens w:val="0"/>
              <w:spacing w:before="80" w:after="80" w:line="200" w:lineRule="exact"/>
              <w:ind w:right="113"/>
              <w:jc w:val="right"/>
              <w:rPr>
                <w:i/>
                <w:sz w:val="16"/>
              </w:rPr>
            </w:pPr>
            <w:r w:rsidRPr="00BA05A1">
              <w:rPr>
                <w:i/>
                <w:sz w:val="16"/>
              </w:rPr>
              <w:t>Negative</w:t>
            </w:r>
          </w:p>
        </w:tc>
        <w:tc>
          <w:tcPr>
            <w:tcW w:w="688" w:type="dxa"/>
            <w:tcBorders>
              <w:top w:val="single" w:sz="4" w:space="0" w:color="auto"/>
              <w:bottom w:val="single" w:sz="12" w:space="0" w:color="auto"/>
              <w:right w:val="single" w:sz="24" w:space="0" w:color="FFFFFF" w:themeColor="background1"/>
            </w:tcBorders>
            <w:shd w:val="clear" w:color="auto" w:fill="auto"/>
            <w:noWrap/>
            <w:hideMark/>
          </w:tcPr>
          <w:p w14:paraId="29DCC025" w14:textId="77777777" w:rsidR="002F7CDB" w:rsidRPr="00BA05A1" w:rsidRDefault="002F7CDB" w:rsidP="006063D5">
            <w:pPr>
              <w:suppressAutoHyphens w:val="0"/>
              <w:spacing w:before="80" w:after="80" w:line="200" w:lineRule="exact"/>
              <w:ind w:right="113"/>
              <w:jc w:val="right"/>
              <w:rPr>
                <w:i/>
                <w:sz w:val="16"/>
              </w:rPr>
            </w:pPr>
            <w:r w:rsidRPr="00BA05A1">
              <w:rPr>
                <w:i/>
                <w:sz w:val="16"/>
              </w:rPr>
              <w:t>Total</w:t>
            </w:r>
          </w:p>
        </w:tc>
        <w:tc>
          <w:tcPr>
            <w:tcW w:w="1380" w:type="dxa"/>
            <w:tcBorders>
              <w:top w:val="single" w:sz="4" w:space="0" w:color="auto"/>
              <w:left w:val="single" w:sz="24" w:space="0" w:color="FFFFFF" w:themeColor="background1"/>
              <w:bottom w:val="single" w:sz="12" w:space="0" w:color="auto"/>
            </w:tcBorders>
            <w:shd w:val="clear" w:color="auto" w:fill="auto"/>
            <w:noWrap/>
            <w:hideMark/>
          </w:tcPr>
          <w:p w14:paraId="14C406DD" w14:textId="77777777" w:rsidR="002F7CDB" w:rsidRPr="00BA05A1" w:rsidRDefault="002F7CDB" w:rsidP="00F25F7B">
            <w:pPr>
              <w:suppressAutoHyphens w:val="0"/>
              <w:spacing w:before="80" w:after="80" w:line="200" w:lineRule="exact"/>
              <w:ind w:right="113"/>
              <w:rPr>
                <w:i/>
                <w:sz w:val="16"/>
              </w:rPr>
            </w:pPr>
            <w:r w:rsidRPr="00BA05A1">
              <w:rPr>
                <w:i/>
                <w:sz w:val="16"/>
              </w:rPr>
              <w:t>Nationality</w:t>
            </w:r>
          </w:p>
        </w:tc>
        <w:tc>
          <w:tcPr>
            <w:tcW w:w="567" w:type="dxa"/>
            <w:tcBorders>
              <w:top w:val="single" w:sz="4" w:space="0" w:color="auto"/>
              <w:bottom w:val="single" w:sz="12" w:space="0" w:color="auto"/>
            </w:tcBorders>
            <w:shd w:val="clear" w:color="auto" w:fill="auto"/>
            <w:noWrap/>
            <w:hideMark/>
          </w:tcPr>
          <w:p w14:paraId="3F480156" w14:textId="77777777" w:rsidR="002F7CDB" w:rsidRPr="00BA05A1" w:rsidRDefault="002F7CDB" w:rsidP="00B8257A">
            <w:pPr>
              <w:suppressAutoHyphens w:val="0"/>
              <w:spacing w:before="80" w:after="80" w:line="200" w:lineRule="exact"/>
              <w:ind w:right="113"/>
              <w:jc w:val="right"/>
              <w:rPr>
                <w:i/>
                <w:sz w:val="16"/>
              </w:rPr>
            </w:pPr>
            <w:r w:rsidRPr="00BA05A1">
              <w:rPr>
                <w:i/>
                <w:sz w:val="16"/>
              </w:rPr>
              <w:t>PO1</w:t>
            </w:r>
          </w:p>
        </w:tc>
        <w:tc>
          <w:tcPr>
            <w:tcW w:w="472" w:type="dxa"/>
            <w:tcBorders>
              <w:top w:val="single" w:sz="4" w:space="0" w:color="auto"/>
              <w:bottom w:val="single" w:sz="12" w:space="0" w:color="auto"/>
            </w:tcBorders>
            <w:shd w:val="clear" w:color="auto" w:fill="auto"/>
            <w:noWrap/>
            <w:hideMark/>
          </w:tcPr>
          <w:p w14:paraId="48680ACC" w14:textId="77777777" w:rsidR="002F7CDB" w:rsidRPr="00BA05A1" w:rsidRDefault="002F7CDB" w:rsidP="00B8257A">
            <w:pPr>
              <w:suppressAutoHyphens w:val="0"/>
              <w:spacing w:before="80" w:after="80" w:line="200" w:lineRule="exact"/>
              <w:ind w:right="113"/>
              <w:jc w:val="right"/>
              <w:rPr>
                <w:i/>
                <w:sz w:val="16"/>
              </w:rPr>
            </w:pPr>
            <w:r w:rsidRPr="00BA05A1">
              <w:rPr>
                <w:i/>
                <w:sz w:val="16"/>
              </w:rPr>
              <w:t>PO2</w:t>
            </w:r>
          </w:p>
        </w:tc>
        <w:tc>
          <w:tcPr>
            <w:tcW w:w="682" w:type="dxa"/>
            <w:tcBorders>
              <w:top w:val="single" w:sz="4" w:space="0" w:color="auto"/>
              <w:bottom w:val="single" w:sz="12" w:space="0" w:color="auto"/>
            </w:tcBorders>
            <w:shd w:val="clear" w:color="auto" w:fill="auto"/>
            <w:noWrap/>
            <w:hideMark/>
          </w:tcPr>
          <w:p w14:paraId="5A7303AF" w14:textId="77777777" w:rsidR="002F7CDB" w:rsidRPr="00BA05A1" w:rsidRDefault="002F7CDB" w:rsidP="00B8257A">
            <w:pPr>
              <w:suppressAutoHyphens w:val="0"/>
              <w:spacing w:before="80" w:after="80" w:line="200" w:lineRule="exact"/>
              <w:ind w:right="113"/>
              <w:jc w:val="right"/>
              <w:rPr>
                <w:i/>
                <w:sz w:val="16"/>
              </w:rPr>
            </w:pPr>
            <w:r w:rsidRPr="00BA05A1">
              <w:rPr>
                <w:i/>
                <w:sz w:val="16"/>
              </w:rPr>
              <w:t>Negative</w:t>
            </w:r>
          </w:p>
        </w:tc>
        <w:tc>
          <w:tcPr>
            <w:tcW w:w="546" w:type="dxa"/>
            <w:tcBorders>
              <w:top w:val="single" w:sz="4" w:space="0" w:color="auto"/>
              <w:bottom w:val="single" w:sz="12" w:space="0" w:color="auto"/>
            </w:tcBorders>
            <w:shd w:val="clear" w:color="auto" w:fill="auto"/>
            <w:noWrap/>
            <w:hideMark/>
          </w:tcPr>
          <w:p w14:paraId="096126AC" w14:textId="77777777" w:rsidR="002F7CDB" w:rsidRPr="00BA05A1" w:rsidRDefault="002F7CDB" w:rsidP="00B8257A">
            <w:pPr>
              <w:suppressAutoHyphens w:val="0"/>
              <w:spacing w:before="80" w:after="80" w:line="200" w:lineRule="exact"/>
              <w:ind w:right="113"/>
              <w:jc w:val="right"/>
              <w:rPr>
                <w:i/>
                <w:sz w:val="16"/>
              </w:rPr>
            </w:pPr>
            <w:r w:rsidRPr="00BA05A1">
              <w:rPr>
                <w:i/>
                <w:sz w:val="16"/>
              </w:rPr>
              <w:t>Total</w:t>
            </w:r>
          </w:p>
        </w:tc>
      </w:tr>
      <w:tr w:rsidR="002F3E96" w:rsidRPr="00BA05A1" w14:paraId="4867A02C" w14:textId="77777777" w:rsidTr="00611CF6">
        <w:trPr>
          <w:trHeight w:hRule="exact" w:val="113"/>
          <w:tblHeader/>
        </w:trPr>
        <w:tc>
          <w:tcPr>
            <w:tcW w:w="1276" w:type="dxa"/>
            <w:tcBorders>
              <w:top w:val="single" w:sz="12" w:space="0" w:color="auto"/>
            </w:tcBorders>
            <w:shd w:val="clear" w:color="auto" w:fill="auto"/>
            <w:noWrap/>
          </w:tcPr>
          <w:p w14:paraId="76FC8A02" w14:textId="77777777" w:rsidR="002F3E96" w:rsidRPr="00BA05A1" w:rsidRDefault="002F3E96" w:rsidP="00F25F7B">
            <w:pPr>
              <w:suppressAutoHyphens w:val="0"/>
              <w:spacing w:before="80" w:after="80" w:line="200" w:lineRule="exact"/>
              <w:ind w:right="113"/>
              <w:rPr>
                <w:i/>
                <w:sz w:val="16"/>
              </w:rPr>
            </w:pPr>
          </w:p>
        </w:tc>
        <w:tc>
          <w:tcPr>
            <w:tcW w:w="567" w:type="dxa"/>
            <w:tcBorders>
              <w:top w:val="single" w:sz="12" w:space="0" w:color="auto"/>
            </w:tcBorders>
            <w:shd w:val="clear" w:color="auto" w:fill="auto"/>
            <w:noWrap/>
          </w:tcPr>
          <w:p w14:paraId="514755FA" w14:textId="77777777" w:rsidR="002F3E96" w:rsidRPr="00BA05A1" w:rsidRDefault="002F3E96" w:rsidP="006063D5">
            <w:pPr>
              <w:suppressAutoHyphens w:val="0"/>
              <w:spacing w:before="80" w:after="80" w:line="200" w:lineRule="exact"/>
              <w:ind w:right="113"/>
              <w:jc w:val="right"/>
              <w:rPr>
                <w:i/>
                <w:sz w:val="16"/>
              </w:rPr>
            </w:pPr>
          </w:p>
        </w:tc>
        <w:tc>
          <w:tcPr>
            <w:tcW w:w="461" w:type="dxa"/>
            <w:tcBorders>
              <w:top w:val="single" w:sz="12" w:space="0" w:color="auto"/>
            </w:tcBorders>
            <w:shd w:val="clear" w:color="auto" w:fill="auto"/>
            <w:noWrap/>
          </w:tcPr>
          <w:p w14:paraId="38BA3D59" w14:textId="77777777" w:rsidR="002F3E96" w:rsidRPr="00BA05A1" w:rsidRDefault="002F3E96" w:rsidP="006063D5">
            <w:pPr>
              <w:suppressAutoHyphens w:val="0"/>
              <w:spacing w:before="80" w:after="80" w:line="200" w:lineRule="exact"/>
              <w:ind w:right="113"/>
              <w:jc w:val="right"/>
              <w:rPr>
                <w:i/>
                <w:sz w:val="16"/>
              </w:rPr>
            </w:pPr>
          </w:p>
        </w:tc>
        <w:tc>
          <w:tcPr>
            <w:tcW w:w="731" w:type="dxa"/>
            <w:tcBorders>
              <w:top w:val="single" w:sz="12" w:space="0" w:color="auto"/>
            </w:tcBorders>
            <w:shd w:val="clear" w:color="auto" w:fill="auto"/>
            <w:noWrap/>
          </w:tcPr>
          <w:p w14:paraId="5BD05DE4" w14:textId="77777777" w:rsidR="002F3E96" w:rsidRPr="00BA05A1" w:rsidRDefault="002F3E96" w:rsidP="006063D5">
            <w:pPr>
              <w:suppressAutoHyphens w:val="0"/>
              <w:spacing w:before="80" w:after="80" w:line="200" w:lineRule="exact"/>
              <w:ind w:right="113"/>
              <w:jc w:val="right"/>
              <w:rPr>
                <w:i/>
                <w:sz w:val="16"/>
              </w:rPr>
            </w:pPr>
          </w:p>
        </w:tc>
        <w:tc>
          <w:tcPr>
            <w:tcW w:w="688" w:type="dxa"/>
            <w:tcBorders>
              <w:top w:val="single" w:sz="12" w:space="0" w:color="auto"/>
            </w:tcBorders>
            <w:shd w:val="clear" w:color="auto" w:fill="auto"/>
            <w:noWrap/>
          </w:tcPr>
          <w:p w14:paraId="63AED682" w14:textId="77777777" w:rsidR="002F3E96" w:rsidRPr="00BA05A1" w:rsidRDefault="002F3E96" w:rsidP="006063D5">
            <w:pPr>
              <w:suppressAutoHyphens w:val="0"/>
              <w:spacing w:before="80" w:after="80" w:line="200" w:lineRule="exact"/>
              <w:ind w:right="113"/>
              <w:jc w:val="right"/>
              <w:rPr>
                <w:i/>
                <w:sz w:val="16"/>
              </w:rPr>
            </w:pPr>
          </w:p>
        </w:tc>
        <w:tc>
          <w:tcPr>
            <w:tcW w:w="1380" w:type="dxa"/>
            <w:tcBorders>
              <w:top w:val="single" w:sz="12" w:space="0" w:color="auto"/>
            </w:tcBorders>
            <w:shd w:val="clear" w:color="auto" w:fill="auto"/>
            <w:noWrap/>
          </w:tcPr>
          <w:p w14:paraId="45681B88" w14:textId="77777777" w:rsidR="002F3E96" w:rsidRPr="00BA05A1" w:rsidRDefault="002F3E96" w:rsidP="00F25F7B">
            <w:pPr>
              <w:suppressAutoHyphens w:val="0"/>
              <w:spacing w:before="80" w:after="80" w:line="200" w:lineRule="exact"/>
              <w:ind w:right="113"/>
              <w:rPr>
                <w:i/>
                <w:sz w:val="16"/>
              </w:rPr>
            </w:pPr>
          </w:p>
        </w:tc>
        <w:tc>
          <w:tcPr>
            <w:tcW w:w="567" w:type="dxa"/>
            <w:tcBorders>
              <w:top w:val="single" w:sz="12" w:space="0" w:color="auto"/>
            </w:tcBorders>
            <w:shd w:val="clear" w:color="auto" w:fill="auto"/>
            <w:noWrap/>
          </w:tcPr>
          <w:p w14:paraId="45F5163C" w14:textId="77777777" w:rsidR="002F3E96" w:rsidRPr="00BA05A1" w:rsidRDefault="002F3E96" w:rsidP="00F25F7B">
            <w:pPr>
              <w:suppressAutoHyphens w:val="0"/>
              <w:spacing w:before="80" w:after="80" w:line="200" w:lineRule="exact"/>
              <w:ind w:right="113"/>
              <w:rPr>
                <w:i/>
                <w:sz w:val="16"/>
              </w:rPr>
            </w:pPr>
          </w:p>
        </w:tc>
        <w:tc>
          <w:tcPr>
            <w:tcW w:w="472" w:type="dxa"/>
            <w:tcBorders>
              <w:top w:val="single" w:sz="12" w:space="0" w:color="auto"/>
            </w:tcBorders>
            <w:shd w:val="clear" w:color="auto" w:fill="auto"/>
            <w:noWrap/>
          </w:tcPr>
          <w:p w14:paraId="6662CFDD" w14:textId="77777777" w:rsidR="002F3E96" w:rsidRPr="00BA05A1" w:rsidRDefault="002F3E96" w:rsidP="00F25F7B">
            <w:pPr>
              <w:suppressAutoHyphens w:val="0"/>
              <w:spacing w:before="80" w:after="80" w:line="200" w:lineRule="exact"/>
              <w:ind w:right="113"/>
              <w:rPr>
                <w:i/>
                <w:sz w:val="16"/>
              </w:rPr>
            </w:pPr>
          </w:p>
        </w:tc>
        <w:tc>
          <w:tcPr>
            <w:tcW w:w="682" w:type="dxa"/>
            <w:tcBorders>
              <w:top w:val="single" w:sz="12" w:space="0" w:color="auto"/>
            </w:tcBorders>
            <w:shd w:val="clear" w:color="auto" w:fill="auto"/>
            <w:noWrap/>
          </w:tcPr>
          <w:p w14:paraId="77CD49D7" w14:textId="77777777" w:rsidR="002F3E96" w:rsidRPr="00BA05A1" w:rsidRDefault="002F3E96" w:rsidP="00F25F7B">
            <w:pPr>
              <w:suppressAutoHyphens w:val="0"/>
              <w:spacing w:before="80" w:after="80" w:line="200" w:lineRule="exact"/>
              <w:ind w:right="113"/>
              <w:rPr>
                <w:i/>
                <w:sz w:val="16"/>
              </w:rPr>
            </w:pPr>
          </w:p>
        </w:tc>
        <w:tc>
          <w:tcPr>
            <w:tcW w:w="546" w:type="dxa"/>
            <w:tcBorders>
              <w:top w:val="single" w:sz="12" w:space="0" w:color="auto"/>
            </w:tcBorders>
            <w:shd w:val="clear" w:color="auto" w:fill="auto"/>
            <w:noWrap/>
          </w:tcPr>
          <w:p w14:paraId="1996C747" w14:textId="77777777" w:rsidR="002F3E96" w:rsidRPr="00BA05A1" w:rsidRDefault="002F3E96" w:rsidP="00F25F7B">
            <w:pPr>
              <w:suppressAutoHyphens w:val="0"/>
              <w:spacing w:before="80" w:after="80" w:line="200" w:lineRule="exact"/>
              <w:ind w:right="113"/>
              <w:rPr>
                <w:i/>
                <w:sz w:val="16"/>
              </w:rPr>
            </w:pPr>
          </w:p>
        </w:tc>
      </w:tr>
      <w:tr w:rsidR="00FF338A" w:rsidRPr="00BA05A1" w14:paraId="2C215FB9" w14:textId="77777777" w:rsidTr="00611CF6">
        <w:tc>
          <w:tcPr>
            <w:tcW w:w="1276" w:type="dxa"/>
            <w:shd w:val="clear" w:color="auto" w:fill="auto"/>
            <w:noWrap/>
            <w:hideMark/>
          </w:tcPr>
          <w:p w14:paraId="1CC46D92"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Syrian</w:t>
            </w:r>
          </w:p>
        </w:tc>
        <w:tc>
          <w:tcPr>
            <w:tcW w:w="567" w:type="dxa"/>
            <w:shd w:val="clear" w:color="auto" w:fill="auto"/>
            <w:noWrap/>
            <w:hideMark/>
          </w:tcPr>
          <w:p w14:paraId="36AC359C"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81</w:t>
            </w:r>
          </w:p>
        </w:tc>
        <w:tc>
          <w:tcPr>
            <w:tcW w:w="461" w:type="dxa"/>
            <w:shd w:val="clear" w:color="auto" w:fill="auto"/>
            <w:noWrap/>
            <w:hideMark/>
          </w:tcPr>
          <w:p w14:paraId="079164A9" w14:textId="77777777" w:rsidR="002F7CDB" w:rsidRPr="00BA05A1" w:rsidRDefault="002F7CDB" w:rsidP="006063D5">
            <w:pPr>
              <w:suppressAutoHyphens w:val="0"/>
              <w:spacing w:before="40" w:after="40" w:line="220" w:lineRule="exact"/>
              <w:ind w:right="113"/>
              <w:jc w:val="right"/>
              <w:rPr>
                <w:sz w:val="18"/>
                <w:szCs w:val="18"/>
              </w:rPr>
            </w:pPr>
          </w:p>
        </w:tc>
        <w:tc>
          <w:tcPr>
            <w:tcW w:w="731" w:type="dxa"/>
            <w:shd w:val="clear" w:color="auto" w:fill="auto"/>
            <w:noWrap/>
            <w:hideMark/>
          </w:tcPr>
          <w:p w14:paraId="6FCF69B4"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20</w:t>
            </w:r>
          </w:p>
        </w:tc>
        <w:tc>
          <w:tcPr>
            <w:tcW w:w="688" w:type="dxa"/>
            <w:shd w:val="clear" w:color="auto" w:fill="auto"/>
            <w:noWrap/>
            <w:hideMark/>
          </w:tcPr>
          <w:p w14:paraId="03171515"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101</w:t>
            </w:r>
          </w:p>
        </w:tc>
        <w:tc>
          <w:tcPr>
            <w:tcW w:w="1380" w:type="dxa"/>
            <w:shd w:val="clear" w:color="auto" w:fill="auto"/>
            <w:noWrap/>
            <w:hideMark/>
          </w:tcPr>
          <w:p w14:paraId="27906F51"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Syrian</w:t>
            </w:r>
          </w:p>
        </w:tc>
        <w:tc>
          <w:tcPr>
            <w:tcW w:w="567" w:type="dxa"/>
            <w:shd w:val="clear" w:color="auto" w:fill="auto"/>
            <w:noWrap/>
            <w:hideMark/>
          </w:tcPr>
          <w:p w14:paraId="6B0B421A"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541</w:t>
            </w:r>
          </w:p>
        </w:tc>
        <w:tc>
          <w:tcPr>
            <w:tcW w:w="472" w:type="dxa"/>
            <w:shd w:val="clear" w:color="auto" w:fill="auto"/>
            <w:noWrap/>
            <w:hideMark/>
          </w:tcPr>
          <w:p w14:paraId="29F3E1D2" w14:textId="77777777" w:rsidR="002F7CDB" w:rsidRPr="00BA05A1" w:rsidRDefault="002F7CDB" w:rsidP="006063D5">
            <w:pPr>
              <w:suppressAutoHyphens w:val="0"/>
              <w:spacing w:before="40" w:after="40" w:line="220" w:lineRule="exact"/>
              <w:ind w:right="113"/>
              <w:jc w:val="right"/>
              <w:rPr>
                <w:sz w:val="18"/>
                <w:szCs w:val="18"/>
              </w:rPr>
            </w:pPr>
          </w:p>
        </w:tc>
        <w:tc>
          <w:tcPr>
            <w:tcW w:w="682" w:type="dxa"/>
            <w:shd w:val="clear" w:color="auto" w:fill="auto"/>
            <w:noWrap/>
            <w:hideMark/>
          </w:tcPr>
          <w:p w14:paraId="0C2B113B"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61</w:t>
            </w:r>
          </w:p>
        </w:tc>
        <w:tc>
          <w:tcPr>
            <w:tcW w:w="546" w:type="dxa"/>
            <w:shd w:val="clear" w:color="auto" w:fill="auto"/>
            <w:noWrap/>
            <w:hideMark/>
          </w:tcPr>
          <w:p w14:paraId="6B40B309"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602</w:t>
            </w:r>
          </w:p>
        </w:tc>
      </w:tr>
      <w:tr w:rsidR="00FF338A" w:rsidRPr="00BA05A1" w14:paraId="4BC98878" w14:textId="77777777" w:rsidTr="00611CF6">
        <w:tc>
          <w:tcPr>
            <w:tcW w:w="1276" w:type="dxa"/>
            <w:shd w:val="clear" w:color="auto" w:fill="auto"/>
            <w:noWrap/>
            <w:hideMark/>
          </w:tcPr>
          <w:p w14:paraId="17621500"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Eritrean</w:t>
            </w:r>
          </w:p>
        </w:tc>
        <w:tc>
          <w:tcPr>
            <w:tcW w:w="567" w:type="dxa"/>
            <w:shd w:val="clear" w:color="auto" w:fill="auto"/>
            <w:noWrap/>
            <w:hideMark/>
          </w:tcPr>
          <w:p w14:paraId="28CC5DD8"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27</w:t>
            </w:r>
          </w:p>
        </w:tc>
        <w:tc>
          <w:tcPr>
            <w:tcW w:w="461" w:type="dxa"/>
            <w:shd w:val="clear" w:color="auto" w:fill="auto"/>
            <w:noWrap/>
            <w:hideMark/>
          </w:tcPr>
          <w:p w14:paraId="4338EDD4"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w:t>
            </w:r>
          </w:p>
        </w:tc>
        <w:tc>
          <w:tcPr>
            <w:tcW w:w="731" w:type="dxa"/>
            <w:shd w:val="clear" w:color="auto" w:fill="auto"/>
            <w:noWrap/>
            <w:hideMark/>
          </w:tcPr>
          <w:p w14:paraId="7A08A6FE"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13</w:t>
            </w:r>
          </w:p>
        </w:tc>
        <w:tc>
          <w:tcPr>
            <w:tcW w:w="688" w:type="dxa"/>
            <w:shd w:val="clear" w:color="auto" w:fill="auto"/>
            <w:noWrap/>
            <w:hideMark/>
          </w:tcPr>
          <w:p w14:paraId="38FB5B54"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41</w:t>
            </w:r>
          </w:p>
        </w:tc>
        <w:tc>
          <w:tcPr>
            <w:tcW w:w="1380" w:type="dxa"/>
            <w:shd w:val="clear" w:color="auto" w:fill="auto"/>
            <w:noWrap/>
            <w:hideMark/>
          </w:tcPr>
          <w:p w14:paraId="1DEB8580"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Iraqi</w:t>
            </w:r>
          </w:p>
        </w:tc>
        <w:tc>
          <w:tcPr>
            <w:tcW w:w="567" w:type="dxa"/>
            <w:shd w:val="clear" w:color="auto" w:fill="auto"/>
            <w:noWrap/>
            <w:hideMark/>
          </w:tcPr>
          <w:p w14:paraId="6F6D4D20"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95</w:t>
            </w:r>
          </w:p>
        </w:tc>
        <w:tc>
          <w:tcPr>
            <w:tcW w:w="472" w:type="dxa"/>
            <w:shd w:val="clear" w:color="auto" w:fill="auto"/>
            <w:noWrap/>
            <w:hideMark/>
          </w:tcPr>
          <w:p w14:paraId="4F34A55B"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8</w:t>
            </w:r>
          </w:p>
        </w:tc>
        <w:tc>
          <w:tcPr>
            <w:tcW w:w="682" w:type="dxa"/>
            <w:shd w:val="clear" w:color="auto" w:fill="auto"/>
            <w:noWrap/>
            <w:hideMark/>
          </w:tcPr>
          <w:p w14:paraId="31B88115"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94</w:t>
            </w:r>
          </w:p>
        </w:tc>
        <w:tc>
          <w:tcPr>
            <w:tcW w:w="546" w:type="dxa"/>
            <w:shd w:val="clear" w:color="auto" w:fill="auto"/>
            <w:noWrap/>
            <w:hideMark/>
          </w:tcPr>
          <w:p w14:paraId="0E3CC11F"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197</w:t>
            </w:r>
          </w:p>
        </w:tc>
      </w:tr>
      <w:tr w:rsidR="00FF338A" w:rsidRPr="00BA05A1" w14:paraId="2BC3F7FC" w14:textId="77777777" w:rsidTr="00611CF6">
        <w:tc>
          <w:tcPr>
            <w:tcW w:w="1276" w:type="dxa"/>
            <w:tcBorders>
              <w:bottom w:val="nil"/>
            </w:tcBorders>
            <w:shd w:val="clear" w:color="auto" w:fill="auto"/>
            <w:noWrap/>
            <w:hideMark/>
          </w:tcPr>
          <w:p w14:paraId="0D854501"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Iraqi</w:t>
            </w:r>
          </w:p>
        </w:tc>
        <w:tc>
          <w:tcPr>
            <w:tcW w:w="567" w:type="dxa"/>
            <w:tcBorders>
              <w:bottom w:val="nil"/>
            </w:tcBorders>
            <w:shd w:val="clear" w:color="auto" w:fill="auto"/>
            <w:noWrap/>
            <w:hideMark/>
          </w:tcPr>
          <w:p w14:paraId="4CB4EFEF"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14</w:t>
            </w:r>
          </w:p>
        </w:tc>
        <w:tc>
          <w:tcPr>
            <w:tcW w:w="461" w:type="dxa"/>
            <w:tcBorders>
              <w:bottom w:val="nil"/>
            </w:tcBorders>
            <w:shd w:val="clear" w:color="auto" w:fill="auto"/>
            <w:noWrap/>
            <w:hideMark/>
          </w:tcPr>
          <w:p w14:paraId="546582FB"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7</w:t>
            </w:r>
          </w:p>
        </w:tc>
        <w:tc>
          <w:tcPr>
            <w:tcW w:w="731" w:type="dxa"/>
            <w:tcBorders>
              <w:bottom w:val="nil"/>
            </w:tcBorders>
            <w:shd w:val="clear" w:color="auto" w:fill="auto"/>
            <w:noWrap/>
            <w:hideMark/>
          </w:tcPr>
          <w:p w14:paraId="555ECB3F"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26</w:t>
            </w:r>
          </w:p>
        </w:tc>
        <w:tc>
          <w:tcPr>
            <w:tcW w:w="688" w:type="dxa"/>
            <w:tcBorders>
              <w:bottom w:val="nil"/>
            </w:tcBorders>
            <w:shd w:val="clear" w:color="auto" w:fill="auto"/>
            <w:noWrap/>
            <w:hideMark/>
          </w:tcPr>
          <w:p w14:paraId="30A81797"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47</w:t>
            </w:r>
          </w:p>
        </w:tc>
        <w:tc>
          <w:tcPr>
            <w:tcW w:w="1380" w:type="dxa"/>
            <w:tcBorders>
              <w:bottom w:val="nil"/>
            </w:tcBorders>
            <w:shd w:val="clear" w:color="auto" w:fill="auto"/>
            <w:noWrap/>
            <w:hideMark/>
          </w:tcPr>
          <w:p w14:paraId="3B9DBE51"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Eritrean</w:t>
            </w:r>
          </w:p>
        </w:tc>
        <w:tc>
          <w:tcPr>
            <w:tcW w:w="567" w:type="dxa"/>
            <w:tcBorders>
              <w:bottom w:val="nil"/>
            </w:tcBorders>
            <w:shd w:val="clear" w:color="auto" w:fill="auto"/>
            <w:noWrap/>
            <w:hideMark/>
          </w:tcPr>
          <w:p w14:paraId="2D9B07B0"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23</w:t>
            </w:r>
          </w:p>
        </w:tc>
        <w:tc>
          <w:tcPr>
            <w:tcW w:w="472" w:type="dxa"/>
            <w:tcBorders>
              <w:bottom w:val="nil"/>
            </w:tcBorders>
            <w:shd w:val="clear" w:color="auto" w:fill="auto"/>
            <w:noWrap/>
            <w:hideMark/>
          </w:tcPr>
          <w:p w14:paraId="2F82B1BF"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3</w:t>
            </w:r>
          </w:p>
        </w:tc>
        <w:tc>
          <w:tcPr>
            <w:tcW w:w="682" w:type="dxa"/>
            <w:tcBorders>
              <w:bottom w:val="nil"/>
            </w:tcBorders>
            <w:shd w:val="clear" w:color="auto" w:fill="auto"/>
            <w:noWrap/>
            <w:hideMark/>
          </w:tcPr>
          <w:p w14:paraId="43E9B8D0"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23</w:t>
            </w:r>
          </w:p>
        </w:tc>
        <w:tc>
          <w:tcPr>
            <w:tcW w:w="546" w:type="dxa"/>
            <w:tcBorders>
              <w:bottom w:val="nil"/>
            </w:tcBorders>
            <w:shd w:val="clear" w:color="auto" w:fill="auto"/>
            <w:noWrap/>
            <w:hideMark/>
          </w:tcPr>
          <w:p w14:paraId="7863E7E3"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49</w:t>
            </w:r>
          </w:p>
        </w:tc>
      </w:tr>
      <w:tr w:rsidR="00FF338A" w:rsidRPr="00BA05A1" w14:paraId="77FD0C2A" w14:textId="77777777" w:rsidTr="00611CF6">
        <w:tc>
          <w:tcPr>
            <w:tcW w:w="1276" w:type="dxa"/>
            <w:tcBorders>
              <w:top w:val="nil"/>
              <w:bottom w:val="nil"/>
            </w:tcBorders>
            <w:shd w:val="clear" w:color="auto" w:fill="auto"/>
            <w:noWrap/>
            <w:hideMark/>
          </w:tcPr>
          <w:p w14:paraId="180D5697" w14:textId="77777777" w:rsidR="002F7CDB" w:rsidRPr="00BA05A1" w:rsidRDefault="002F7CDB" w:rsidP="00611CF6">
            <w:pPr>
              <w:keepNext/>
              <w:keepLines/>
              <w:suppressAutoHyphens w:val="0"/>
              <w:spacing w:before="40" w:after="40" w:line="220" w:lineRule="exact"/>
              <w:ind w:right="113"/>
              <w:rPr>
                <w:sz w:val="18"/>
                <w:szCs w:val="18"/>
              </w:rPr>
            </w:pPr>
            <w:r w:rsidRPr="00BA05A1">
              <w:rPr>
                <w:sz w:val="18"/>
                <w:szCs w:val="18"/>
              </w:rPr>
              <w:lastRenderedPageBreak/>
              <w:t>Turkish</w:t>
            </w:r>
          </w:p>
        </w:tc>
        <w:tc>
          <w:tcPr>
            <w:tcW w:w="567" w:type="dxa"/>
            <w:tcBorders>
              <w:top w:val="nil"/>
              <w:bottom w:val="nil"/>
            </w:tcBorders>
            <w:shd w:val="clear" w:color="auto" w:fill="auto"/>
            <w:noWrap/>
            <w:hideMark/>
          </w:tcPr>
          <w:p w14:paraId="52BFA2BD" w14:textId="77777777" w:rsidR="002F7CDB" w:rsidRPr="00BA05A1" w:rsidRDefault="002F7CDB" w:rsidP="00611CF6">
            <w:pPr>
              <w:keepNext/>
              <w:keepLines/>
              <w:suppressAutoHyphens w:val="0"/>
              <w:spacing w:before="40" w:after="40" w:line="220" w:lineRule="exact"/>
              <w:ind w:right="113"/>
              <w:jc w:val="right"/>
              <w:rPr>
                <w:sz w:val="18"/>
                <w:szCs w:val="18"/>
              </w:rPr>
            </w:pPr>
            <w:r w:rsidRPr="00BA05A1">
              <w:rPr>
                <w:sz w:val="18"/>
                <w:szCs w:val="18"/>
              </w:rPr>
              <w:t>14</w:t>
            </w:r>
          </w:p>
        </w:tc>
        <w:tc>
          <w:tcPr>
            <w:tcW w:w="461" w:type="dxa"/>
            <w:tcBorders>
              <w:top w:val="nil"/>
              <w:bottom w:val="nil"/>
            </w:tcBorders>
            <w:shd w:val="clear" w:color="auto" w:fill="auto"/>
            <w:noWrap/>
            <w:hideMark/>
          </w:tcPr>
          <w:p w14:paraId="1CD31C3B" w14:textId="77777777" w:rsidR="002F7CDB" w:rsidRPr="00BA05A1" w:rsidRDefault="002F7CDB" w:rsidP="00611CF6">
            <w:pPr>
              <w:keepNext/>
              <w:keepLines/>
              <w:suppressAutoHyphens w:val="0"/>
              <w:spacing w:before="40" w:after="40" w:line="220" w:lineRule="exact"/>
              <w:ind w:right="113"/>
              <w:jc w:val="right"/>
              <w:rPr>
                <w:sz w:val="18"/>
                <w:szCs w:val="18"/>
              </w:rPr>
            </w:pPr>
          </w:p>
        </w:tc>
        <w:tc>
          <w:tcPr>
            <w:tcW w:w="731" w:type="dxa"/>
            <w:tcBorders>
              <w:top w:val="nil"/>
              <w:bottom w:val="nil"/>
            </w:tcBorders>
            <w:shd w:val="clear" w:color="auto" w:fill="auto"/>
            <w:noWrap/>
            <w:hideMark/>
          </w:tcPr>
          <w:p w14:paraId="69EEC8AA" w14:textId="77777777" w:rsidR="002F7CDB" w:rsidRPr="00BA05A1" w:rsidRDefault="002F7CDB" w:rsidP="00611CF6">
            <w:pPr>
              <w:keepNext/>
              <w:keepLines/>
              <w:suppressAutoHyphens w:val="0"/>
              <w:spacing w:before="40" w:after="40" w:line="220" w:lineRule="exact"/>
              <w:ind w:right="113"/>
              <w:jc w:val="right"/>
              <w:rPr>
                <w:sz w:val="18"/>
                <w:szCs w:val="18"/>
              </w:rPr>
            </w:pPr>
            <w:r w:rsidRPr="00BA05A1">
              <w:rPr>
                <w:sz w:val="18"/>
                <w:szCs w:val="18"/>
              </w:rPr>
              <w:t>6</w:t>
            </w:r>
          </w:p>
        </w:tc>
        <w:tc>
          <w:tcPr>
            <w:tcW w:w="688" w:type="dxa"/>
            <w:tcBorders>
              <w:top w:val="nil"/>
              <w:bottom w:val="nil"/>
            </w:tcBorders>
            <w:shd w:val="clear" w:color="auto" w:fill="auto"/>
            <w:noWrap/>
            <w:hideMark/>
          </w:tcPr>
          <w:p w14:paraId="08951BAB" w14:textId="77777777" w:rsidR="002F7CDB" w:rsidRPr="00BA05A1" w:rsidRDefault="002F7CDB" w:rsidP="00611CF6">
            <w:pPr>
              <w:keepNext/>
              <w:keepLines/>
              <w:suppressAutoHyphens w:val="0"/>
              <w:spacing w:before="40" w:after="40" w:line="220" w:lineRule="exact"/>
              <w:ind w:right="113"/>
              <w:jc w:val="right"/>
              <w:rPr>
                <w:sz w:val="18"/>
                <w:szCs w:val="18"/>
              </w:rPr>
            </w:pPr>
            <w:r w:rsidRPr="00BA05A1">
              <w:rPr>
                <w:sz w:val="18"/>
                <w:szCs w:val="18"/>
              </w:rPr>
              <w:t>20</w:t>
            </w:r>
          </w:p>
        </w:tc>
        <w:tc>
          <w:tcPr>
            <w:tcW w:w="1380" w:type="dxa"/>
            <w:tcBorders>
              <w:top w:val="nil"/>
              <w:bottom w:val="nil"/>
            </w:tcBorders>
            <w:shd w:val="clear" w:color="auto" w:fill="auto"/>
            <w:noWrap/>
            <w:hideMark/>
          </w:tcPr>
          <w:p w14:paraId="5B5336E7" w14:textId="77777777" w:rsidR="002F7CDB" w:rsidRPr="00BA05A1" w:rsidRDefault="002F7CDB" w:rsidP="00611CF6">
            <w:pPr>
              <w:keepNext/>
              <w:keepLines/>
              <w:suppressAutoHyphens w:val="0"/>
              <w:spacing w:before="40" w:after="40" w:line="220" w:lineRule="exact"/>
              <w:ind w:right="113"/>
              <w:rPr>
                <w:sz w:val="18"/>
                <w:szCs w:val="18"/>
              </w:rPr>
            </w:pPr>
            <w:r w:rsidRPr="00BA05A1">
              <w:rPr>
                <w:sz w:val="18"/>
                <w:szCs w:val="18"/>
              </w:rPr>
              <w:t>Undetermined (Palestine)</w:t>
            </w:r>
          </w:p>
        </w:tc>
        <w:tc>
          <w:tcPr>
            <w:tcW w:w="567" w:type="dxa"/>
            <w:tcBorders>
              <w:top w:val="nil"/>
              <w:bottom w:val="nil"/>
            </w:tcBorders>
            <w:shd w:val="clear" w:color="auto" w:fill="auto"/>
            <w:noWrap/>
            <w:hideMark/>
          </w:tcPr>
          <w:p w14:paraId="226E1635" w14:textId="77777777" w:rsidR="002F7CDB" w:rsidRPr="00BA05A1" w:rsidRDefault="002F7CDB" w:rsidP="00611CF6">
            <w:pPr>
              <w:keepNext/>
              <w:keepLines/>
              <w:suppressAutoHyphens w:val="0"/>
              <w:spacing w:before="40" w:after="40" w:line="220" w:lineRule="exact"/>
              <w:ind w:right="113"/>
              <w:jc w:val="right"/>
              <w:rPr>
                <w:sz w:val="18"/>
                <w:szCs w:val="18"/>
              </w:rPr>
            </w:pPr>
            <w:r w:rsidRPr="00BA05A1">
              <w:rPr>
                <w:sz w:val="18"/>
                <w:szCs w:val="18"/>
              </w:rPr>
              <w:t>19</w:t>
            </w:r>
          </w:p>
        </w:tc>
        <w:tc>
          <w:tcPr>
            <w:tcW w:w="472" w:type="dxa"/>
            <w:tcBorders>
              <w:top w:val="nil"/>
              <w:bottom w:val="nil"/>
            </w:tcBorders>
            <w:shd w:val="clear" w:color="auto" w:fill="auto"/>
            <w:noWrap/>
            <w:hideMark/>
          </w:tcPr>
          <w:p w14:paraId="7456C45F" w14:textId="77777777" w:rsidR="002F7CDB" w:rsidRPr="00BA05A1" w:rsidRDefault="002F7CDB" w:rsidP="00611CF6">
            <w:pPr>
              <w:keepNext/>
              <w:keepLines/>
              <w:suppressAutoHyphens w:val="0"/>
              <w:spacing w:before="40" w:after="40" w:line="220" w:lineRule="exact"/>
              <w:ind w:right="113"/>
              <w:jc w:val="right"/>
              <w:rPr>
                <w:sz w:val="18"/>
                <w:szCs w:val="18"/>
              </w:rPr>
            </w:pPr>
          </w:p>
        </w:tc>
        <w:tc>
          <w:tcPr>
            <w:tcW w:w="682" w:type="dxa"/>
            <w:tcBorders>
              <w:top w:val="nil"/>
              <w:bottom w:val="nil"/>
            </w:tcBorders>
            <w:shd w:val="clear" w:color="auto" w:fill="auto"/>
            <w:noWrap/>
            <w:hideMark/>
          </w:tcPr>
          <w:p w14:paraId="3FB8578A" w14:textId="77777777" w:rsidR="002F7CDB" w:rsidRPr="00BA05A1" w:rsidRDefault="002F7CDB" w:rsidP="00611CF6">
            <w:pPr>
              <w:keepNext/>
              <w:keepLines/>
              <w:suppressAutoHyphens w:val="0"/>
              <w:spacing w:before="40" w:after="40" w:line="220" w:lineRule="exact"/>
              <w:ind w:right="113"/>
              <w:jc w:val="right"/>
              <w:rPr>
                <w:sz w:val="18"/>
                <w:szCs w:val="18"/>
              </w:rPr>
            </w:pPr>
            <w:r w:rsidRPr="00BA05A1">
              <w:rPr>
                <w:sz w:val="18"/>
                <w:szCs w:val="18"/>
              </w:rPr>
              <w:t>26</w:t>
            </w:r>
          </w:p>
        </w:tc>
        <w:tc>
          <w:tcPr>
            <w:tcW w:w="546" w:type="dxa"/>
            <w:tcBorders>
              <w:top w:val="nil"/>
              <w:bottom w:val="nil"/>
            </w:tcBorders>
            <w:shd w:val="clear" w:color="auto" w:fill="auto"/>
            <w:noWrap/>
            <w:hideMark/>
          </w:tcPr>
          <w:p w14:paraId="1E0319AF" w14:textId="77777777" w:rsidR="002F7CDB" w:rsidRPr="00BA05A1" w:rsidRDefault="002F7CDB" w:rsidP="00611CF6">
            <w:pPr>
              <w:keepNext/>
              <w:keepLines/>
              <w:suppressAutoHyphens w:val="0"/>
              <w:spacing w:before="40" w:after="40" w:line="220" w:lineRule="exact"/>
              <w:ind w:right="113"/>
              <w:jc w:val="right"/>
              <w:rPr>
                <w:sz w:val="18"/>
                <w:szCs w:val="18"/>
              </w:rPr>
            </w:pPr>
            <w:r w:rsidRPr="00BA05A1">
              <w:rPr>
                <w:sz w:val="18"/>
                <w:szCs w:val="18"/>
              </w:rPr>
              <w:t>45</w:t>
            </w:r>
          </w:p>
        </w:tc>
      </w:tr>
      <w:tr w:rsidR="00FF338A" w:rsidRPr="00BA05A1" w14:paraId="05D57448" w14:textId="77777777" w:rsidTr="00611CF6">
        <w:tc>
          <w:tcPr>
            <w:tcW w:w="1276" w:type="dxa"/>
            <w:tcBorders>
              <w:top w:val="nil"/>
              <w:bottom w:val="nil"/>
            </w:tcBorders>
            <w:shd w:val="clear" w:color="auto" w:fill="auto"/>
            <w:noWrap/>
            <w:hideMark/>
          </w:tcPr>
          <w:p w14:paraId="41C88CF0"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Stateless</w:t>
            </w:r>
          </w:p>
        </w:tc>
        <w:tc>
          <w:tcPr>
            <w:tcW w:w="567" w:type="dxa"/>
            <w:tcBorders>
              <w:top w:val="nil"/>
              <w:bottom w:val="nil"/>
            </w:tcBorders>
            <w:shd w:val="clear" w:color="auto" w:fill="auto"/>
            <w:noWrap/>
            <w:hideMark/>
          </w:tcPr>
          <w:p w14:paraId="45D39965"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11</w:t>
            </w:r>
          </w:p>
        </w:tc>
        <w:tc>
          <w:tcPr>
            <w:tcW w:w="461" w:type="dxa"/>
            <w:tcBorders>
              <w:top w:val="nil"/>
              <w:bottom w:val="nil"/>
            </w:tcBorders>
            <w:shd w:val="clear" w:color="auto" w:fill="auto"/>
            <w:noWrap/>
            <w:hideMark/>
          </w:tcPr>
          <w:p w14:paraId="61B09919" w14:textId="77777777" w:rsidR="002F7CDB" w:rsidRPr="00BA05A1" w:rsidRDefault="002F7CDB" w:rsidP="006063D5">
            <w:pPr>
              <w:suppressAutoHyphens w:val="0"/>
              <w:spacing w:before="40" w:after="40" w:line="220" w:lineRule="exact"/>
              <w:ind w:right="113"/>
              <w:jc w:val="right"/>
              <w:rPr>
                <w:sz w:val="18"/>
                <w:szCs w:val="18"/>
              </w:rPr>
            </w:pPr>
          </w:p>
        </w:tc>
        <w:tc>
          <w:tcPr>
            <w:tcW w:w="731" w:type="dxa"/>
            <w:tcBorders>
              <w:top w:val="nil"/>
              <w:bottom w:val="nil"/>
            </w:tcBorders>
            <w:shd w:val="clear" w:color="auto" w:fill="auto"/>
            <w:noWrap/>
            <w:hideMark/>
          </w:tcPr>
          <w:p w14:paraId="4EEE3304" w14:textId="77777777" w:rsidR="002F7CDB" w:rsidRPr="00BA05A1" w:rsidRDefault="002F7CDB" w:rsidP="006063D5">
            <w:pPr>
              <w:suppressAutoHyphens w:val="0"/>
              <w:spacing w:before="40" w:after="40" w:line="220" w:lineRule="exact"/>
              <w:ind w:right="113"/>
              <w:jc w:val="right"/>
              <w:rPr>
                <w:sz w:val="18"/>
                <w:szCs w:val="18"/>
              </w:rPr>
            </w:pPr>
          </w:p>
        </w:tc>
        <w:tc>
          <w:tcPr>
            <w:tcW w:w="688" w:type="dxa"/>
            <w:tcBorders>
              <w:top w:val="nil"/>
              <w:bottom w:val="nil"/>
            </w:tcBorders>
            <w:shd w:val="clear" w:color="auto" w:fill="auto"/>
            <w:noWrap/>
            <w:hideMark/>
          </w:tcPr>
          <w:p w14:paraId="2327FF9D"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11</w:t>
            </w:r>
          </w:p>
        </w:tc>
        <w:tc>
          <w:tcPr>
            <w:tcW w:w="1380" w:type="dxa"/>
            <w:tcBorders>
              <w:top w:val="nil"/>
              <w:bottom w:val="nil"/>
            </w:tcBorders>
            <w:shd w:val="clear" w:color="auto" w:fill="auto"/>
            <w:noWrap/>
            <w:hideMark/>
          </w:tcPr>
          <w:p w14:paraId="5085F7BC"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Iranian</w:t>
            </w:r>
          </w:p>
        </w:tc>
        <w:tc>
          <w:tcPr>
            <w:tcW w:w="567" w:type="dxa"/>
            <w:tcBorders>
              <w:top w:val="nil"/>
              <w:bottom w:val="nil"/>
            </w:tcBorders>
            <w:shd w:val="clear" w:color="auto" w:fill="auto"/>
            <w:noWrap/>
            <w:hideMark/>
          </w:tcPr>
          <w:p w14:paraId="3E7DCF00"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15</w:t>
            </w:r>
          </w:p>
        </w:tc>
        <w:tc>
          <w:tcPr>
            <w:tcW w:w="472" w:type="dxa"/>
            <w:tcBorders>
              <w:top w:val="nil"/>
              <w:bottom w:val="nil"/>
            </w:tcBorders>
            <w:shd w:val="clear" w:color="auto" w:fill="auto"/>
            <w:noWrap/>
            <w:hideMark/>
          </w:tcPr>
          <w:p w14:paraId="7B7AF575"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3</w:t>
            </w:r>
          </w:p>
        </w:tc>
        <w:tc>
          <w:tcPr>
            <w:tcW w:w="682" w:type="dxa"/>
            <w:tcBorders>
              <w:top w:val="nil"/>
              <w:bottom w:val="nil"/>
            </w:tcBorders>
            <w:shd w:val="clear" w:color="auto" w:fill="auto"/>
            <w:noWrap/>
            <w:hideMark/>
          </w:tcPr>
          <w:p w14:paraId="37278E21"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13</w:t>
            </w:r>
          </w:p>
        </w:tc>
        <w:tc>
          <w:tcPr>
            <w:tcW w:w="546" w:type="dxa"/>
            <w:tcBorders>
              <w:top w:val="nil"/>
              <w:bottom w:val="nil"/>
            </w:tcBorders>
            <w:shd w:val="clear" w:color="auto" w:fill="auto"/>
            <w:noWrap/>
            <w:hideMark/>
          </w:tcPr>
          <w:p w14:paraId="03844EF3"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31</w:t>
            </w:r>
          </w:p>
        </w:tc>
      </w:tr>
      <w:tr w:rsidR="00FF338A" w:rsidRPr="00BA05A1" w14:paraId="4742DA6A" w14:textId="77777777" w:rsidTr="00076A60">
        <w:tc>
          <w:tcPr>
            <w:tcW w:w="1276" w:type="dxa"/>
            <w:tcBorders>
              <w:top w:val="nil"/>
              <w:bottom w:val="single" w:sz="4" w:space="0" w:color="auto"/>
            </w:tcBorders>
            <w:shd w:val="clear" w:color="auto" w:fill="auto"/>
            <w:noWrap/>
            <w:hideMark/>
          </w:tcPr>
          <w:p w14:paraId="68DAA3E1"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Other</w:t>
            </w:r>
          </w:p>
        </w:tc>
        <w:tc>
          <w:tcPr>
            <w:tcW w:w="567" w:type="dxa"/>
            <w:tcBorders>
              <w:top w:val="nil"/>
              <w:bottom w:val="single" w:sz="4" w:space="0" w:color="auto"/>
            </w:tcBorders>
            <w:shd w:val="clear" w:color="auto" w:fill="auto"/>
            <w:noWrap/>
            <w:hideMark/>
          </w:tcPr>
          <w:p w14:paraId="26CDD1A5"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54</w:t>
            </w:r>
          </w:p>
        </w:tc>
        <w:tc>
          <w:tcPr>
            <w:tcW w:w="461" w:type="dxa"/>
            <w:tcBorders>
              <w:top w:val="nil"/>
              <w:bottom w:val="single" w:sz="4" w:space="0" w:color="auto"/>
            </w:tcBorders>
            <w:shd w:val="clear" w:color="auto" w:fill="auto"/>
            <w:noWrap/>
            <w:hideMark/>
          </w:tcPr>
          <w:p w14:paraId="40F077CA"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21</w:t>
            </w:r>
          </w:p>
        </w:tc>
        <w:tc>
          <w:tcPr>
            <w:tcW w:w="731" w:type="dxa"/>
            <w:tcBorders>
              <w:top w:val="nil"/>
              <w:bottom w:val="single" w:sz="4" w:space="0" w:color="auto"/>
            </w:tcBorders>
            <w:shd w:val="clear" w:color="auto" w:fill="auto"/>
            <w:noWrap/>
            <w:hideMark/>
          </w:tcPr>
          <w:p w14:paraId="643059D8"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946</w:t>
            </w:r>
          </w:p>
        </w:tc>
        <w:tc>
          <w:tcPr>
            <w:tcW w:w="688" w:type="dxa"/>
            <w:tcBorders>
              <w:top w:val="nil"/>
              <w:bottom w:val="single" w:sz="4" w:space="0" w:color="auto"/>
            </w:tcBorders>
            <w:shd w:val="clear" w:color="auto" w:fill="auto"/>
            <w:noWrap/>
            <w:hideMark/>
          </w:tcPr>
          <w:p w14:paraId="2DF3AF07"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1 021</w:t>
            </w:r>
          </w:p>
        </w:tc>
        <w:tc>
          <w:tcPr>
            <w:tcW w:w="1380" w:type="dxa"/>
            <w:tcBorders>
              <w:top w:val="nil"/>
              <w:bottom w:val="single" w:sz="4" w:space="0" w:color="auto"/>
            </w:tcBorders>
            <w:shd w:val="clear" w:color="auto" w:fill="auto"/>
            <w:noWrap/>
            <w:hideMark/>
          </w:tcPr>
          <w:p w14:paraId="788E672C" w14:textId="77777777" w:rsidR="002F7CDB" w:rsidRPr="00BA05A1" w:rsidRDefault="002F7CDB" w:rsidP="00F25F7B">
            <w:pPr>
              <w:suppressAutoHyphens w:val="0"/>
              <w:spacing w:before="40" w:after="40" w:line="220" w:lineRule="exact"/>
              <w:ind w:right="113"/>
              <w:rPr>
                <w:sz w:val="18"/>
                <w:szCs w:val="18"/>
              </w:rPr>
            </w:pPr>
            <w:r w:rsidRPr="00BA05A1">
              <w:rPr>
                <w:sz w:val="18"/>
                <w:szCs w:val="18"/>
              </w:rPr>
              <w:t>Other</w:t>
            </w:r>
          </w:p>
        </w:tc>
        <w:tc>
          <w:tcPr>
            <w:tcW w:w="567" w:type="dxa"/>
            <w:tcBorders>
              <w:top w:val="nil"/>
              <w:bottom w:val="single" w:sz="4" w:space="0" w:color="auto"/>
            </w:tcBorders>
            <w:shd w:val="clear" w:color="auto" w:fill="auto"/>
            <w:noWrap/>
            <w:hideMark/>
          </w:tcPr>
          <w:p w14:paraId="0A18F5B4"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76</w:t>
            </w:r>
          </w:p>
        </w:tc>
        <w:tc>
          <w:tcPr>
            <w:tcW w:w="472" w:type="dxa"/>
            <w:tcBorders>
              <w:top w:val="nil"/>
              <w:bottom w:val="single" w:sz="4" w:space="0" w:color="auto"/>
            </w:tcBorders>
            <w:shd w:val="clear" w:color="auto" w:fill="auto"/>
            <w:noWrap/>
            <w:hideMark/>
          </w:tcPr>
          <w:p w14:paraId="7A96B176"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13</w:t>
            </w:r>
          </w:p>
        </w:tc>
        <w:tc>
          <w:tcPr>
            <w:tcW w:w="682" w:type="dxa"/>
            <w:tcBorders>
              <w:top w:val="nil"/>
              <w:bottom w:val="single" w:sz="4" w:space="0" w:color="auto"/>
            </w:tcBorders>
            <w:shd w:val="clear" w:color="auto" w:fill="auto"/>
            <w:noWrap/>
            <w:hideMark/>
          </w:tcPr>
          <w:p w14:paraId="0222E91E"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1 331</w:t>
            </w:r>
          </w:p>
        </w:tc>
        <w:tc>
          <w:tcPr>
            <w:tcW w:w="546" w:type="dxa"/>
            <w:tcBorders>
              <w:top w:val="nil"/>
              <w:bottom w:val="single" w:sz="4" w:space="0" w:color="auto"/>
            </w:tcBorders>
            <w:shd w:val="clear" w:color="auto" w:fill="auto"/>
            <w:noWrap/>
            <w:hideMark/>
          </w:tcPr>
          <w:p w14:paraId="1055D115" w14:textId="77777777" w:rsidR="002F7CDB" w:rsidRPr="00BA05A1" w:rsidRDefault="002F7CDB" w:rsidP="006063D5">
            <w:pPr>
              <w:suppressAutoHyphens w:val="0"/>
              <w:spacing w:before="40" w:after="40" w:line="220" w:lineRule="exact"/>
              <w:ind w:right="113"/>
              <w:jc w:val="right"/>
              <w:rPr>
                <w:sz w:val="18"/>
                <w:szCs w:val="18"/>
              </w:rPr>
            </w:pPr>
            <w:r w:rsidRPr="00BA05A1">
              <w:rPr>
                <w:sz w:val="18"/>
                <w:szCs w:val="18"/>
              </w:rPr>
              <w:t>1 420</w:t>
            </w:r>
          </w:p>
        </w:tc>
      </w:tr>
      <w:tr w:rsidR="00FF338A" w:rsidRPr="00BA05A1" w14:paraId="70477FB0" w14:textId="77777777" w:rsidTr="00076A60">
        <w:tc>
          <w:tcPr>
            <w:tcW w:w="1276" w:type="dxa"/>
            <w:tcBorders>
              <w:top w:val="single" w:sz="4" w:space="0" w:color="auto"/>
              <w:bottom w:val="single" w:sz="12" w:space="0" w:color="auto"/>
            </w:tcBorders>
            <w:shd w:val="clear" w:color="auto" w:fill="auto"/>
            <w:noWrap/>
            <w:hideMark/>
          </w:tcPr>
          <w:p w14:paraId="6AC1DF6F" w14:textId="77777777" w:rsidR="002F7CDB" w:rsidRPr="00BA05A1" w:rsidRDefault="002F7CDB" w:rsidP="004B780B">
            <w:pPr>
              <w:suppressAutoHyphens w:val="0"/>
              <w:spacing w:before="80" w:after="80" w:line="220" w:lineRule="exact"/>
              <w:ind w:left="283"/>
              <w:rPr>
                <w:b/>
                <w:bCs/>
                <w:sz w:val="18"/>
                <w:szCs w:val="18"/>
              </w:rPr>
            </w:pPr>
            <w:r w:rsidRPr="00BA05A1">
              <w:rPr>
                <w:b/>
                <w:bCs/>
                <w:sz w:val="18"/>
                <w:szCs w:val="18"/>
              </w:rPr>
              <w:t>Total</w:t>
            </w:r>
          </w:p>
        </w:tc>
        <w:tc>
          <w:tcPr>
            <w:tcW w:w="567" w:type="dxa"/>
            <w:tcBorders>
              <w:top w:val="single" w:sz="4" w:space="0" w:color="auto"/>
              <w:bottom w:val="single" w:sz="12" w:space="0" w:color="auto"/>
            </w:tcBorders>
            <w:shd w:val="clear" w:color="auto" w:fill="auto"/>
            <w:noWrap/>
            <w:hideMark/>
          </w:tcPr>
          <w:p w14:paraId="2AA597BE" w14:textId="77777777" w:rsidR="002F7CDB" w:rsidRPr="00BA05A1" w:rsidRDefault="002F7CDB" w:rsidP="00076A60">
            <w:pPr>
              <w:suppressAutoHyphens w:val="0"/>
              <w:spacing w:before="80" w:after="80" w:line="220" w:lineRule="exact"/>
              <w:ind w:right="113"/>
              <w:jc w:val="right"/>
              <w:rPr>
                <w:b/>
                <w:sz w:val="18"/>
                <w:szCs w:val="18"/>
              </w:rPr>
            </w:pPr>
            <w:r w:rsidRPr="00BA05A1">
              <w:rPr>
                <w:b/>
                <w:bCs/>
                <w:sz w:val="18"/>
                <w:szCs w:val="18"/>
              </w:rPr>
              <w:t>201</w:t>
            </w:r>
          </w:p>
        </w:tc>
        <w:tc>
          <w:tcPr>
            <w:tcW w:w="461" w:type="dxa"/>
            <w:tcBorders>
              <w:top w:val="single" w:sz="4" w:space="0" w:color="auto"/>
              <w:bottom w:val="single" w:sz="12" w:space="0" w:color="auto"/>
            </w:tcBorders>
            <w:shd w:val="clear" w:color="auto" w:fill="auto"/>
            <w:noWrap/>
            <w:hideMark/>
          </w:tcPr>
          <w:p w14:paraId="2DBB1583" w14:textId="77777777" w:rsidR="002F7CDB" w:rsidRPr="00BA05A1" w:rsidRDefault="002F7CDB" w:rsidP="00076A60">
            <w:pPr>
              <w:suppressAutoHyphens w:val="0"/>
              <w:spacing w:before="80" w:after="80" w:line="220" w:lineRule="exact"/>
              <w:ind w:right="113"/>
              <w:jc w:val="right"/>
              <w:rPr>
                <w:b/>
                <w:sz w:val="18"/>
                <w:szCs w:val="18"/>
              </w:rPr>
            </w:pPr>
            <w:r w:rsidRPr="00BA05A1">
              <w:rPr>
                <w:b/>
                <w:bCs/>
                <w:sz w:val="18"/>
                <w:szCs w:val="18"/>
              </w:rPr>
              <w:t>29</w:t>
            </w:r>
          </w:p>
        </w:tc>
        <w:tc>
          <w:tcPr>
            <w:tcW w:w="731" w:type="dxa"/>
            <w:tcBorders>
              <w:top w:val="single" w:sz="4" w:space="0" w:color="auto"/>
              <w:bottom w:val="single" w:sz="12" w:space="0" w:color="auto"/>
            </w:tcBorders>
            <w:shd w:val="clear" w:color="auto" w:fill="auto"/>
            <w:noWrap/>
            <w:hideMark/>
          </w:tcPr>
          <w:p w14:paraId="7D3512FC" w14:textId="3CB3BB9D" w:rsidR="002F7CDB" w:rsidRPr="00BA05A1" w:rsidRDefault="002F7CDB" w:rsidP="00076A60">
            <w:pPr>
              <w:suppressAutoHyphens w:val="0"/>
              <w:spacing w:before="80" w:after="80" w:line="220" w:lineRule="exact"/>
              <w:ind w:right="113"/>
              <w:jc w:val="right"/>
              <w:rPr>
                <w:b/>
                <w:sz w:val="18"/>
                <w:szCs w:val="18"/>
              </w:rPr>
            </w:pPr>
            <w:r w:rsidRPr="00BA05A1">
              <w:rPr>
                <w:b/>
                <w:bCs/>
                <w:sz w:val="18"/>
                <w:szCs w:val="18"/>
              </w:rPr>
              <w:t>1</w:t>
            </w:r>
            <w:r w:rsidR="006063D5" w:rsidRPr="00BA05A1">
              <w:rPr>
                <w:b/>
                <w:bCs/>
                <w:sz w:val="18"/>
                <w:szCs w:val="18"/>
              </w:rPr>
              <w:t xml:space="preserve"> </w:t>
            </w:r>
            <w:r w:rsidRPr="00BA05A1">
              <w:rPr>
                <w:b/>
                <w:bCs/>
                <w:sz w:val="18"/>
                <w:szCs w:val="18"/>
              </w:rPr>
              <w:t>011</w:t>
            </w:r>
          </w:p>
        </w:tc>
        <w:tc>
          <w:tcPr>
            <w:tcW w:w="688" w:type="dxa"/>
            <w:tcBorders>
              <w:top w:val="single" w:sz="4" w:space="0" w:color="auto"/>
              <w:bottom w:val="single" w:sz="12" w:space="0" w:color="auto"/>
            </w:tcBorders>
            <w:shd w:val="clear" w:color="auto" w:fill="auto"/>
            <w:noWrap/>
            <w:hideMark/>
          </w:tcPr>
          <w:p w14:paraId="782649ED" w14:textId="77777777" w:rsidR="002F7CDB" w:rsidRPr="00BA05A1" w:rsidRDefault="002F7CDB" w:rsidP="00076A60">
            <w:pPr>
              <w:suppressAutoHyphens w:val="0"/>
              <w:spacing w:before="80" w:after="80" w:line="220" w:lineRule="exact"/>
              <w:ind w:right="113"/>
              <w:jc w:val="right"/>
              <w:rPr>
                <w:b/>
                <w:sz w:val="18"/>
                <w:szCs w:val="18"/>
              </w:rPr>
            </w:pPr>
            <w:r w:rsidRPr="00BA05A1">
              <w:rPr>
                <w:b/>
                <w:sz w:val="18"/>
                <w:szCs w:val="18"/>
              </w:rPr>
              <w:t>1 241</w:t>
            </w:r>
          </w:p>
        </w:tc>
        <w:tc>
          <w:tcPr>
            <w:tcW w:w="1380" w:type="dxa"/>
            <w:tcBorders>
              <w:top w:val="single" w:sz="4" w:space="0" w:color="auto"/>
              <w:bottom w:val="single" w:sz="12" w:space="0" w:color="auto"/>
            </w:tcBorders>
            <w:shd w:val="clear" w:color="auto" w:fill="auto"/>
            <w:noWrap/>
            <w:hideMark/>
          </w:tcPr>
          <w:p w14:paraId="6FEEF704" w14:textId="77777777" w:rsidR="002F7CDB" w:rsidRPr="00BA05A1" w:rsidRDefault="002F7CDB" w:rsidP="004B780B">
            <w:pPr>
              <w:suppressAutoHyphens w:val="0"/>
              <w:spacing w:before="80" w:after="80" w:line="220" w:lineRule="exact"/>
              <w:ind w:left="283"/>
              <w:rPr>
                <w:b/>
                <w:bCs/>
                <w:sz w:val="18"/>
                <w:szCs w:val="18"/>
              </w:rPr>
            </w:pPr>
            <w:r w:rsidRPr="00BA05A1">
              <w:rPr>
                <w:b/>
                <w:bCs/>
                <w:sz w:val="18"/>
                <w:szCs w:val="18"/>
              </w:rPr>
              <w:t>Total</w:t>
            </w:r>
          </w:p>
        </w:tc>
        <w:tc>
          <w:tcPr>
            <w:tcW w:w="567" w:type="dxa"/>
            <w:tcBorders>
              <w:top w:val="single" w:sz="4" w:space="0" w:color="auto"/>
              <w:bottom w:val="single" w:sz="12" w:space="0" w:color="auto"/>
            </w:tcBorders>
            <w:shd w:val="clear" w:color="auto" w:fill="auto"/>
            <w:noWrap/>
            <w:hideMark/>
          </w:tcPr>
          <w:p w14:paraId="3D874047" w14:textId="77777777" w:rsidR="002F7CDB" w:rsidRPr="00BA05A1" w:rsidRDefault="002F7CDB" w:rsidP="00076A60">
            <w:pPr>
              <w:suppressAutoHyphens w:val="0"/>
              <w:spacing w:before="80" w:after="80" w:line="220" w:lineRule="exact"/>
              <w:ind w:right="113"/>
              <w:jc w:val="right"/>
              <w:rPr>
                <w:b/>
                <w:sz w:val="18"/>
                <w:szCs w:val="18"/>
              </w:rPr>
            </w:pPr>
            <w:r w:rsidRPr="00BA05A1">
              <w:rPr>
                <w:b/>
                <w:sz w:val="18"/>
                <w:szCs w:val="18"/>
              </w:rPr>
              <w:t>769</w:t>
            </w:r>
          </w:p>
        </w:tc>
        <w:tc>
          <w:tcPr>
            <w:tcW w:w="472" w:type="dxa"/>
            <w:tcBorders>
              <w:top w:val="single" w:sz="4" w:space="0" w:color="auto"/>
              <w:bottom w:val="single" w:sz="12" w:space="0" w:color="auto"/>
            </w:tcBorders>
            <w:shd w:val="clear" w:color="auto" w:fill="auto"/>
            <w:noWrap/>
            <w:hideMark/>
          </w:tcPr>
          <w:p w14:paraId="08B9A5F5" w14:textId="77777777" w:rsidR="002F7CDB" w:rsidRPr="00BA05A1" w:rsidRDefault="002F7CDB" w:rsidP="00076A60">
            <w:pPr>
              <w:suppressAutoHyphens w:val="0"/>
              <w:spacing w:before="80" w:after="80" w:line="220" w:lineRule="exact"/>
              <w:ind w:right="113"/>
              <w:jc w:val="right"/>
              <w:rPr>
                <w:b/>
                <w:sz w:val="18"/>
                <w:szCs w:val="18"/>
              </w:rPr>
            </w:pPr>
            <w:r w:rsidRPr="00BA05A1">
              <w:rPr>
                <w:b/>
                <w:sz w:val="18"/>
                <w:szCs w:val="18"/>
              </w:rPr>
              <w:t>27</w:t>
            </w:r>
          </w:p>
        </w:tc>
        <w:tc>
          <w:tcPr>
            <w:tcW w:w="682" w:type="dxa"/>
            <w:tcBorders>
              <w:top w:val="single" w:sz="4" w:space="0" w:color="auto"/>
              <w:bottom w:val="single" w:sz="12" w:space="0" w:color="auto"/>
            </w:tcBorders>
            <w:shd w:val="clear" w:color="auto" w:fill="auto"/>
            <w:noWrap/>
            <w:hideMark/>
          </w:tcPr>
          <w:p w14:paraId="55206A64" w14:textId="77777777" w:rsidR="002F7CDB" w:rsidRPr="00BA05A1" w:rsidRDefault="002F7CDB" w:rsidP="00076A60">
            <w:pPr>
              <w:suppressAutoHyphens w:val="0"/>
              <w:spacing w:before="80" w:after="80" w:line="220" w:lineRule="exact"/>
              <w:ind w:right="113"/>
              <w:jc w:val="right"/>
              <w:rPr>
                <w:b/>
                <w:sz w:val="18"/>
                <w:szCs w:val="18"/>
              </w:rPr>
            </w:pPr>
            <w:r w:rsidRPr="00BA05A1">
              <w:rPr>
                <w:b/>
                <w:sz w:val="18"/>
                <w:szCs w:val="18"/>
              </w:rPr>
              <w:t>1 548</w:t>
            </w:r>
          </w:p>
        </w:tc>
        <w:tc>
          <w:tcPr>
            <w:tcW w:w="546" w:type="dxa"/>
            <w:tcBorders>
              <w:top w:val="single" w:sz="4" w:space="0" w:color="auto"/>
              <w:bottom w:val="single" w:sz="12" w:space="0" w:color="auto"/>
            </w:tcBorders>
            <w:shd w:val="clear" w:color="auto" w:fill="auto"/>
            <w:noWrap/>
            <w:hideMark/>
          </w:tcPr>
          <w:p w14:paraId="579E559E" w14:textId="77777777" w:rsidR="002F7CDB" w:rsidRPr="00BA05A1" w:rsidRDefault="002F7CDB" w:rsidP="00076A60">
            <w:pPr>
              <w:suppressAutoHyphens w:val="0"/>
              <w:spacing w:before="80" w:after="80" w:line="220" w:lineRule="exact"/>
              <w:ind w:right="113"/>
              <w:jc w:val="right"/>
              <w:rPr>
                <w:b/>
                <w:sz w:val="18"/>
                <w:szCs w:val="18"/>
              </w:rPr>
            </w:pPr>
            <w:r w:rsidRPr="00BA05A1">
              <w:rPr>
                <w:b/>
                <w:sz w:val="18"/>
                <w:szCs w:val="18"/>
              </w:rPr>
              <w:t>2 344</w:t>
            </w:r>
          </w:p>
        </w:tc>
      </w:tr>
    </w:tbl>
    <w:p w14:paraId="2654B04C" w14:textId="40DAADD9" w:rsidR="00A25564" w:rsidRPr="00BA05A1" w:rsidRDefault="00A25564" w:rsidP="00BC58FC">
      <w:pPr>
        <w:spacing w:before="120" w:after="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56"/>
        <w:gridCol w:w="679"/>
        <w:gridCol w:w="669"/>
        <w:gridCol w:w="731"/>
        <w:gridCol w:w="688"/>
        <w:gridCol w:w="1056"/>
        <w:gridCol w:w="681"/>
        <w:gridCol w:w="682"/>
        <w:gridCol w:w="682"/>
        <w:gridCol w:w="546"/>
      </w:tblGrid>
      <w:tr w:rsidR="003D2EFA" w:rsidRPr="00BA05A1" w14:paraId="3CD23227" w14:textId="77777777" w:rsidTr="00032BA6">
        <w:trPr>
          <w:tblHeader/>
        </w:trPr>
        <w:tc>
          <w:tcPr>
            <w:tcW w:w="7370" w:type="dxa"/>
            <w:gridSpan w:val="10"/>
            <w:tcBorders>
              <w:top w:val="single" w:sz="4" w:space="0" w:color="auto"/>
              <w:bottom w:val="single" w:sz="4" w:space="0" w:color="auto"/>
            </w:tcBorders>
            <w:shd w:val="clear" w:color="auto" w:fill="auto"/>
            <w:noWrap/>
            <w:vAlign w:val="bottom"/>
            <w:hideMark/>
          </w:tcPr>
          <w:p w14:paraId="25A4C2CE" w14:textId="77777777" w:rsidR="003D2EFA" w:rsidRPr="00BA05A1" w:rsidRDefault="003D2EFA" w:rsidP="00032BA6">
            <w:pPr>
              <w:suppressAutoHyphens w:val="0"/>
              <w:spacing w:before="80" w:after="80" w:line="200" w:lineRule="exact"/>
              <w:ind w:right="113"/>
              <w:jc w:val="center"/>
              <w:rPr>
                <w:i/>
                <w:sz w:val="16"/>
              </w:rPr>
            </w:pPr>
            <w:r w:rsidRPr="00BA05A1">
              <w:rPr>
                <w:i/>
                <w:sz w:val="16"/>
              </w:rPr>
              <w:t>Decisions on international protection</w:t>
            </w:r>
          </w:p>
        </w:tc>
      </w:tr>
      <w:tr w:rsidR="008A49A6" w:rsidRPr="00BA05A1" w14:paraId="1F99DC22" w14:textId="77777777" w:rsidTr="008A49A6">
        <w:trPr>
          <w:tblHeader/>
        </w:trPr>
        <w:tc>
          <w:tcPr>
            <w:tcW w:w="3723" w:type="dxa"/>
            <w:gridSpan w:val="5"/>
            <w:tcBorders>
              <w:top w:val="single" w:sz="4" w:space="0" w:color="auto"/>
              <w:bottom w:val="single" w:sz="4" w:space="0" w:color="auto"/>
              <w:right w:val="single" w:sz="24" w:space="0" w:color="FFFFFF" w:themeColor="background1"/>
            </w:tcBorders>
            <w:shd w:val="clear" w:color="auto" w:fill="auto"/>
            <w:noWrap/>
            <w:vAlign w:val="bottom"/>
            <w:hideMark/>
          </w:tcPr>
          <w:p w14:paraId="01FA755B" w14:textId="77777777" w:rsidR="002F7CDB" w:rsidRPr="00BA05A1" w:rsidRDefault="002F7CDB" w:rsidP="00FA7F67">
            <w:pPr>
              <w:suppressAutoHyphens w:val="0"/>
              <w:spacing w:before="80" w:after="80" w:line="200" w:lineRule="exact"/>
              <w:ind w:right="113"/>
              <w:jc w:val="center"/>
              <w:rPr>
                <w:i/>
                <w:sz w:val="16"/>
              </w:rPr>
            </w:pPr>
            <w:r w:rsidRPr="00BA05A1">
              <w:rPr>
                <w:i/>
                <w:sz w:val="16"/>
              </w:rPr>
              <w:t>2017</w:t>
            </w:r>
          </w:p>
        </w:tc>
        <w:tc>
          <w:tcPr>
            <w:tcW w:w="3647" w:type="dxa"/>
            <w:gridSpan w:val="5"/>
            <w:tcBorders>
              <w:top w:val="single" w:sz="4" w:space="0" w:color="auto"/>
              <w:left w:val="single" w:sz="24" w:space="0" w:color="FFFFFF" w:themeColor="background1"/>
              <w:bottom w:val="single" w:sz="4" w:space="0" w:color="auto"/>
            </w:tcBorders>
            <w:shd w:val="clear" w:color="auto" w:fill="auto"/>
            <w:noWrap/>
            <w:vAlign w:val="bottom"/>
            <w:hideMark/>
          </w:tcPr>
          <w:p w14:paraId="0074E5A0" w14:textId="77777777" w:rsidR="002F7CDB" w:rsidRPr="00BA05A1" w:rsidRDefault="002F7CDB" w:rsidP="00FA7F67">
            <w:pPr>
              <w:suppressAutoHyphens w:val="0"/>
              <w:spacing w:before="80" w:after="80" w:line="200" w:lineRule="exact"/>
              <w:ind w:right="113"/>
              <w:jc w:val="center"/>
              <w:rPr>
                <w:i/>
                <w:sz w:val="16"/>
              </w:rPr>
            </w:pPr>
            <w:r w:rsidRPr="00BA05A1">
              <w:rPr>
                <w:i/>
                <w:sz w:val="16"/>
              </w:rPr>
              <w:t>2018</w:t>
            </w:r>
          </w:p>
        </w:tc>
      </w:tr>
      <w:tr w:rsidR="008A49A6" w:rsidRPr="00BA05A1" w14:paraId="596F0B3F" w14:textId="77777777" w:rsidTr="008A49A6">
        <w:tc>
          <w:tcPr>
            <w:tcW w:w="956" w:type="dxa"/>
            <w:tcBorders>
              <w:top w:val="single" w:sz="4" w:space="0" w:color="auto"/>
              <w:bottom w:val="single" w:sz="12" w:space="0" w:color="auto"/>
            </w:tcBorders>
            <w:shd w:val="clear" w:color="auto" w:fill="auto"/>
            <w:noWrap/>
            <w:hideMark/>
          </w:tcPr>
          <w:p w14:paraId="6C9EC6E1" w14:textId="77777777" w:rsidR="002F7CDB" w:rsidRPr="00BA05A1" w:rsidRDefault="002F7CDB" w:rsidP="008A49A6">
            <w:pPr>
              <w:suppressAutoHyphens w:val="0"/>
              <w:spacing w:before="80" w:after="80" w:line="200" w:lineRule="exact"/>
              <w:ind w:right="113"/>
              <w:rPr>
                <w:i/>
                <w:sz w:val="16"/>
              </w:rPr>
            </w:pPr>
            <w:r w:rsidRPr="00BA05A1">
              <w:rPr>
                <w:i/>
                <w:sz w:val="16"/>
              </w:rPr>
              <w:t>Nationality</w:t>
            </w:r>
          </w:p>
        </w:tc>
        <w:tc>
          <w:tcPr>
            <w:tcW w:w="679" w:type="dxa"/>
            <w:tcBorders>
              <w:top w:val="single" w:sz="4" w:space="0" w:color="auto"/>
              <w:bottom w:val="single" w:sz="12" w:space="0" w:color="auto"/>
            </w:tcBorders>
            <w:shd w:val="clear" w:color="auto" w:fill="auto"/>
            <w:noWrap/>
            <w:hideMark/>
          </w:tcPr>
          <w:p w14:paraId="22409E30" w14:textId="77777777" w:rsidR="002F7CDB" w:rsidRPr="00BA05A1" w:rsidRDefault="002F7CDB" w:rsidP="00362E7B">
            <w:pPr>
              <w:suppressAutoHyphens w:val="0"/>
              <w:spacing w:before="80" w:after="80" w:line="200" w:lineRule="exact"/>
              <w:ind w:right="113"/>
              <w:jc w:val="right"/>
              <w:rPr>
                <w:i/>
                <w:sz w:val="16"/>
              </w:rPr>
            </w:pPr>
            <w:r w:rsidRPr="00BA05A1">
              <w:rPr>
                <w:i/>
                <w:sz w:val="16"/>
              </w:rPr>
              <w:t>PO1</w:t>
            </w:r>
          </w:p>
        </w:tc>
        <w:tc>
          <w:tcPr>
            <w:tcW w:w="669" w:type="dxa"/>
            <w:tcBorders>
              <w:top w:val="single" w:sz="4" w:space="0" w:color="auto"/>
              <w:bottom w:val="single" w:sz="12" w:space="0" w:color="auto"/>
            </w:tcBorders>
            <w:shd w:val="clear" w:color="auto" w:fill="auto"/>
            <w:noWrap/>
            <w:hideMark/>
          </w:tcPr>
          <w:p w14:paraId="24015DA6" w14:textId="77777777" w:rsidR="002F7CDB" w:rsidRPr="00BA05A1" w:rsidRDefault="002F7CDB" w:rsidP="00362E7B">
            <w:pPr>
              <w:suppressAutoHyphens w:val="0"/>
              <w:spacing w:before="80" w:after="80" w:line="200" w:lineRule="exact"/>
              <w:ind w:right="113"/>
              <w:jc w:val="right"/>
              <w:rPr>
                <w:i/>
                <w:sz w:val="16"/>
              </w:rPr>
            </w:pPr>
            <w:r w:rsidRPr="00BA05A1">
              <w:rPr>
                <w:i/>
                <w:sz w:val="16"/>
              </w:rPr>
              <w:t>PO2</w:t>
            </w:r>
          </w:p>
        </w:tc>
        <w:tc>
          <w:tcPr>
            <w:tcW w:w="731" w:type="dxa"/>
            <w:tcBorders>
              <w:top w:val="single" w:sz="4" w:space="0" w:color="auto"/>
              <w:bottom w:val="single" w:sz="12" w:space="0" w:color="auto"/>
            </w:tcBorders>
            <w:shd w:val="clear" w:color="auto" w:fill="auto"/>
            <w:noWrap/>
            <w:hideMark/>
          </w:tcPr>
          <w:p w14:paraId="63726459" w14:textId="77777777" w:rsidR="002F7CDB" w:rsidRPr="00BA05A1" w:rsidRDefault="002F7CDB" w:rsidP="00362E7B">
            <w:pPr>
              <w:suppressAutoHyphens w:val="0"/>
              <w:spacing w:before="80" w:after="80" w:line="200" w:lineRule="exact"/>
              <w:ind w:right="113"/>
              <w:jc w:val="right"/>
              <w:rPr>
                <w:i/>
                <w:sz w:val="16"/>
              </w:rPr>
            </w:pPr>
            <w:r w:rsidRPr="00BA05A1">
              <w:rPr>
                <w:i/>
                <w:sz w:val="16"/>
              </w:rPr>
              <w:t>Negative</w:t>
            </w:r>
          </w:p>
        </w:tc>
        <w:tc>
          <w:tcPr>
            <w:tcW w:w="688" w:type="dxa"/>
            <w:tcBorders>
              <w:top w:val="single" w:sz="4" w:space="0" w:color="auto"/>
              <w:bottom w:val="single" w:sz="12" w:space="0" w:color="auto"/>
              <w:right w:val="single" w:sz="24" w:space="0" w:color="FFFFFF" w:themeColor="background1"/>
            </w:tcBorders>
            <w:shd w:val="clear" w:color="auto" w:fill="auto"/>
            <w:noWrap/>
            <w:hideMark/>
          </w:tcPr>
          <w:p w14:paraId="36808944" w14:textId="77777777" w:rsidR="002F7CDB" w:rsidRPr="00BA05A1" w:rsidRDefault="002F7CDB" w:rsidP="00362E7B">
            <w:pPr>
              <w:suppressAutoHyphens w:val="0"/>
              <w:spacing w:before="80" w:after="80" w:line="200" w:lineRule="exact"/>
              <w:ind w:right="113"/>
              <w:jc w:val="right"/>
              <w:rPr>
                <w:i/>
                <w:sz w:val="16"/>
              </w:rPr>
            </w:pPr>
            <w:r w:rsidRPr="00BA05A1">
              <w:rPr>
                <w:i/>
                <w:sz w:val="16"/>
              </w:rPr>
              <w:t>Total</w:t>
            </w:r>
          </w:p>
        </w:tc>
        <w:tc>
          <w:tcPr>
            <w:tcW w:w="1056" w:type="dxa"/>
            <w:tcBorders>
              <w:top w:val="single" w:sz="4" w:space="0" w:color="auto"/>
              <w:left w:val="single" w:sz="24" w:space="0" w:color="FFFFFF" w:themeColor="background1"/>
              <w:bottom w:val="single" w:sz="12" w:space="0" w:color="auto"/>
            </w:tcBorders>
            <w:shd w:val="clear" w:color="auto" w:fill="auto"/>
            <w:noWrap/>
            <w:vAlign w:val="bottom"/>
            <w:hideMark/>
          </w:tcPr>
          <w:p w14:paraId="7C1ED4DC" w14:textId="77777777" w:rsidR="002F7CDB" w:rsidRPr="00BA05A1" w:rsidRDefault="002F7CDB" w:rsidP="00B8257A">
            <w:pPr>
              <w:suppressAutoHyphens w:val="0"/>
              <w:spacing w:before="80" w:after="80" w:line="200" w:lineRule="exact"/>
              <w:ind w:right="113"/>
              <w:rPr>
                <w:i/>
                <w:sz w:val="16"/>
              </w:rPr>
            </w:pPr>
            <w:r w:rsidRPr="00BA05A1">
              <w:rPr>
                <w:i/>
                <w:sz w:val="16"/>
              </w:rPr>
              <w:t>Nationality</w:t>
            </w:r>
          </w:p>
        </w:tc>
        <w:tc>
          <w:tcPr>
            <w:tcW w:w="681" w:type="dxa"/>
            <w:tcBorders>
              <w:top w:val="single" w:sz="4" w:space="0" w:color="auto"/>
              <w:bottom w:val="single" w:sz="12" w:space="0" w:color="auto"/>
            </w:tcBorders>
            <w:shd w:val="clear" w:color="auto" w:fill="auto"/>
            <w:noWrap/>
            <w:vAlign w:val="bottom"/>
            <w:hideMark/>
          </w:tcPr>
          <w:p w14:paraId="45D8EFFC" w14:textId="77777777" w:rsidR="002F7CDB" w:rsidRPr="00BA05A1" w:rsidRDefault="002F7CDB" w:rsidP="00362E7B">
            <w:pPr>
              <w:suppressAutoHyphens w:val="0"/>
              <w:spacing w:before="80" w:after="80" w:line="200" w:lineRule="exact"/>
              <w:ind w:right="113"/>
              <w:jc w:val="right"/>
              <w:rPr>
                <w:i/>
                <w:sz w:val="16"/>
              </w:rPr>
            </w:pPr>
            <w:r w:rsidRPr="00BA05A1">
              <w:rPr>
                <w:i/>
                <w:sz w:val="16"/>
              </w:rPr>
              <w:t>PO1</w:t>
            </w:r>
          </w:p>
        </w:tc>
        <w:tc>
          <w:tcPr>
            <w:tcW w:w="682" w:type="dxa"/>
            <w:tcBorders>
              <w:top w:val="single" w:sz="4" w:space="0" w:color="auto"/>
              <w:bottom w:val="single" w:sz="12" w:space="0" w:color="auto"/>
            </w:tcBorders>
            <w:shd w:val="clear" w:color="auto" w:fill="auto"/>
            <w:noWrap/>
            <w:vAlign w:val="bottom"/>
            <w:hideMark/>
          </w:tcPr>
          <w:p w14:paraId="2E7B7E53" w14:textId="77777777" w:rsidR="002F7CDB" w:rsidRPr="00BA05A1" w:rsidRDefault="002F7CDB" w:rsidP="00362E7B">
            <w:pPr>
              <w:suppressAutoHyphens w:val="0"/>
              <w:spacing w:before="80" w:after="80" w:line="200" w:lineRule="exact"/>
              <w:ind w:right="113"/>
              <w:jc w:val="right"/>
              <w:rPr>
                <w:i/>
                <w:sz w:val="16"/>
              </w:rPr>
            </w:pPr>
            <w:r w:rsidRPr="00BA05A1">
              <w:rPr>
                <w:i/>
                <w:sz w:val="16"/>
              </w:rPr>
              <w:t>PO2</w:t>
            </w:r>
          </w:p>
        </w:tc>
        <w:tc>
          <w:tcPr>
            <w:tcW w:w="682" w:type="dxa"/>
            <w:tcBorders>
              <w:top w:val="single" w:sz="4" w:space="0" w:color="auto"/>
              <w:bottom w:val="single" w:sz="12" w:space="0" w:color="auto"/>
            </w:tcBorders>
            <w:shd w:val="clear" w:color="auto" w:fill="auto"/>
            <w:noWrap/>
            <w:vAlign w:val="bottom"/>
            <w:hideMark/>
          </w:tcPr>
          <w:p w14:paraId="52A9FF95" w14:textId="77777777" w:rsidR="002F7CDB" w:rsidRPr="00BA05A1" w:rsidRDefault="002F7CDB" w:rsidP="00362E7B">
            <w:pPr>
              <w:suppressAutoHyphens w:val="0"/>
              <w:spacing w:before="80" w:after="80" w:line="200" w:lineRule="exact"/>
              <w:ind w:right="113"/>
              <w:jc w:val="right"/>
              <w:rPr>
                <w:i/>
                <w:sz w:val="16"/>
              </w:rPr>
            </w:pPr>
            <w:r w:rsidRPr="00BA05A1">
              <w:rPr>
                <w:i/>
                <w:sz w:val="16"/>
              </w:rPr>
              <w:t>Negative</w:t>
            </w:r>
          </w:p>
        </w:tc>
        <w:tc>
          <w:tcPr>
            <w:tcW w:w="546" w:type="dxa"/>
            <w:tcBorders>
              <w:top w:val="single" w:sz="4" w:space="0" w:color="auto"/>
              <w:bottom w:val="single" w:sz="12" w:space="0" w:color="auto"/>
            </w:tcBorders>
            <w:shd w:val="clear" w:color="auto" w:fill="auto"/>
            <w:noWrap/>
            <w:vAlign w:val="bottom"/>
            <w:hideMark/>
          </w:tcPr>
          <w:p w14:paraId="5EBED144" w14:textId="77777777" w:rsidR="002F7CDB" w:rsidRPr="00BA05A1" w:rsidRDefault="002F7CDB" w:rsidP="00362E7B">
            <w:pPr>
              <w:suppressAutoHyphens w:val="0"/>
              <w:spacing w:before="80" w:after="80" w:line="200" w:lineRule="exact"/>
              <w:ind w:right="113"/>
              <w:jc w:val="right"/>
              <w:rPr>
                <w:i/>
                <w:sz w:val="16"/>
              </w:rPr>
            </w:pPr>
            <w:r w:rsidRPr="00BA05A1">
              <w:rPr>
                <w:i/>
                <w:sz w:val="16"/>
              </w:rPr>
              <w:t>Total</w:t>
            </w:r>
          </w:p>
        </w:tc>
      </w:tr>
      <w:tr w:rsidR="008A49A6" w:rsidRPr="00BA05A1" w14:paraId="21B185E2" w14:textId="77777777" w:rsidTr="008A49A6">
        <w:tc>
          <w:tcPr>
            <w:tcW w:w="956" w:type="dxa"/>
            <w:tcBorders>
              <w:top w:val="single" w:sz="12" w:space="0" w:color="auto"/>
            </w:tcBorders>
            <w:shd w:val="clear" w:color="auto" w:fill="auto"/>
            <w:noWrap/>
            <w:hideMark/>
          </w:tcPr>
          <w:p w14:paraId="140F5F29" w14:textId="77777777" w:rsidR="002F7CDB" w:rsidRPr="00BA05A1" w:rsidRDefault="002F7CDB" w:rsidP="008A49A6">
            <w:pPr>
              <w:suppressAutoHyphens w:val="0"/>
              <w:spacing w:before="40" w:after="40" w:line="220" w:lineRule="exact"/>
              <w:ind w:right="113"/>
              <w:rPr>
                <w:sz w:val="18"/>
                <w:szCs w:val="18"/>
              </w:rPr>
            </w:pPr>
            <w:r w:rsidRPr="00BA05A1">
              <w:rPr>
                <w:sz w:val="18"/>
                <w:szCs w:val="18"/>
              </w:rPr>
              <w:t>Syrian</w:t>
            </w:r>
          </w:p>
        </w:tc>
        <w:tc>
          <w:tcPr>
            <w:tcW w:w="679" w:type="dxa"/>
            <w:tcBorders>
              <w:top w:val="single" w:sz="12" w:space="0" w:color="auto"/>
            </w:tcBorders>
            <w:shd w:val="clear" w:color="auto" w:fill="auto"/>
            <w:noWrap/>
            <w:hideMark/>
          </w:tcPr>
          <w:p w14:paraId="2CC25142"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466</w:t>
            </w:r>
          </w:p>
        </w:tc>
        <w:tc>
          <w:tcPr>
            <w:tcW w:w="669" w:type="dxa"/>
            <w:tcBorders>
              <w:top w:val="single" w:sz="12" w:space="0" w:color="auto"/>
            </w:tcBorders>
            <w:shd w:val="clear" w:color="auto" w:fill="auto"/>
            <w:noWrap/>
            <w:hideMark/>
          </w:tcPr>
          <w:p w14:paraId="35B40EA5" w14:textId="77777777" w:rsidR="002F7CDB" w:rsidRPr="00BA05A1" w:rsidRDefault="002F7CDB" w:rsidP="00362E7B">
            <w:pPr>
              <w:suppressAutoHyphens w:val="0"/>
              <w:spacing w:before="40" w:after="40" w:line="220" w:lineRule="exact"/>
              <w:ind w:right="113"/>
              <w:jc w:val="right"/>
              <w:rPr>
                <w:sz w:val="18"/>
                <w:szCs w:val="18"/>
              </w:rPr>
            </w:pPr>
          </w:p>
        </w:tc>
        <w:tc>
          <w:tcPr>
            <w:tcW w:w="731" w:type="dxa"/>
            <w:tcBorders>
              <w:top w:val="single" w:sz="12" w:space="0" w:color="auto"/>
            </w:tcBorders>
            <w:shd w:val="clear" w:color="auto" w:fill="auto"/>
            <w:noWrap/>
            <w:hideMark/>
          </w:tcPr>
          <w:p w14:paraId="57A29639"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41</w:t>
            </w:r>
          </w:p>
        </w:tc>
        <w:tc>
          <w:tcPr>
            <w:tcW w:w="688" w:type="dxa"/>
            <w:tcBorders>
              <w:top w:val="single" w:sz="12" w:space="0" w:color="auto"/>
            </w:tcBorders>
            <w:shd w:val="clear" w:color="auto" w:fill="auto"/>
            <w:noWrap/>
            <w:hideMark/>
          </w:tcPr>
          <w:p w14:paraId="1369F116"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507</w:t>
            </w:r>
          </w:p>
        </w:tc>
        <w:tc>
          <w:tcPr>
            <w:tcW w:w="1056" w:type="dxa"/>
            <w:tcBorders>
              <w:top w:val="single" w:sz="12" w:space="0" w:color="auto"/>
            </w:tcBorders>
            <w:shd w:val="clear" w:color="auto" w:fill="auto"/>
            <w:noWrap/>
            <w:vAlign w:val="bottom"/>
            <w:hideMark/>
          </w:tcPr>
          <w:p w14:paraId="62528D71" w14:textId="77777777" w:rsidR="002F7CDB" w:rsidRPr="00BA05A1" w:rsidRDefault="002F7CDB" w:rsidP="00B8257A">
            <w:pPr>
              <w:suppressAutoHyphens w:val="0"/>
              <w:spacing w:before="40" w:after="40" w:line="220" w:lineRule="exact"/>
              <w:ind w:right="113"/>
              <w:rPr>
                <w:sz w:val="18"/>
                <w:szCs w:val="18"/>
              </w:rPr>
            </w:pPr>
            <w:r w:rsidRPr="00BA05A1">
              <w:rPr>
                <w:sz w:val="18"/>
                <w:szCs w:val="18"/>
              </w:rPr>
              <w:t>Syrian</w:t>
            </w:r>
          </w:p>
        </w:tc>
        <w:tc>
          <w:tcPr>
            <w:tcW w:w="681" w:type="dxa"/>
            <w:tcBorders>
              <w:top w:val="single" w:sz="12" w:space="0" w:color="auto"/>
            </w:tcBorders>
            <w:shd w:val="clear" w:color="auto" w:fill="auto"/>
            <w:noWrap/>
            <w:vAlign w:val="bottom"/>
            <w:hideMark/>
          </w:tcPr>
          <w:p w14:paraId="14090796"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313</w:t>
            </w:r>
          </w:p>
        </w:tc>
        <w:tc>
          <w:tcPr>
            <w:tcW w:w="682" w:type="dxa"/>
            <w:tcBorders>
              <w:top w:val="single" w:sz="12" w:space="0" w:color="auto"/>
            </w:tcBorders>
            <w:shd w:val="clear" w:color="auto" w:fill="auto"/>
            <w:noWrap/>
            <w:vAlign w:val="bottom"/>
            <w:hideMark/>
          </w:tcPr>
          <w:p w14:paraId="3974CFAC" w14:textId="77777777" w:rsidR="002F7CDB" w:rsidRPr="00BA05A1" w:rsidRDefault="002F7CDB" w:rsidP="00362E7B">
            <w:pPr>
              <w:suppressAutoHyphens w:val="0"/>
              <w:spacing w:before="40" w:after="40" w:line="220" w:lineRule="exact"/>
              <w:ind w:right="113"/>
              <w:jc w:val="right"/>
              <w:rPr>
                <w:sz w:val="18"/>
                <w:szCs w:val="18"/>
              </w:rPr>
            </w:pPr>
          </w:p>
        </w:tc>
        <w:tc>
          <w:tcPr>
            <w:tcW w:w="682" w:type="dxa"/>
            <w:tcBorders>
              <w:top w:val="single" w:sz="12" w:space="0" w:color="auto"/>
            </w:tcBorders>
            <w:shd w:val="clear" w:color="auto" w:fill="auto"/>
            <w:noWrap/>
            <w:vAlign w:val="bottom"/>
            <w:hideMark/>
          </w:tcPr>
          <w:p w14:paraId="514FCC94"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33</w:t>
            </w:r>
          </w:p>
        </w:tc>
        <w:tc>
          <w:tcPr>
            <w:tcW w:w="546" w:type="dxa"/>
            <w:tcBorders>
              <w:top w:val="single" w:sz="12" w:space="0" w:color="auto"/>
            </w:tcBorders>
            <w:shd w:val="clear" w:color="auto" w:fill="auto"/>
            <w:noWrap/>
            <w:vAlign w:val="bottom"/>
            <w:hideMark/>
          </w:tcPr>
          <w:p w14:paraId="7D683476"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346</w:t>
            </w:r>
          </w:p>
        </w:tc>
      </w:tr>
      <w:tr w:rsidR="008A49A6" w:rsidRPr="00BA05A1" w14:paraId="3041BC1F" w14:textId="77777777" w:rsidTr="008A49A6">
        <w:tc>
          <w:tcPr>
            <w:tcW w:w="956" w:type="dxa"/>
            <w:shd w:val="clear" w:color="auto" w:fill="auto"/>
            <w:noWrap/>
            <w:hideMark/>
          </w:tcPr>
          <w:p w14:paraId="326A020C" w14:textId="77777777" w:rsidR="002F7CDB" w:rsidRPr="00BA05A1" w:rsidRDefault="002F7CDB" w:rsidP="008A49A6">
            <w:pPr>
              <w:suppressAutoHyphens w:val="0"/>
              <w:spacing w:before="40" w:after="40" w:line="220" w:lineRule="exact"/>
              <w:ind w:right="113"/>
              <w:rPr>
                <w:sz w:val="18"/>
                <w:szCs w:val="18"/>
              </w:rPr>
            </w:pPr>
            <w:r w:rsidRPr="00BA05A1">
              <w:rPr>
                <w:sz w:val="18"/>
                <w:szCs w:val="18"/>
              </w:rPr>
              <w:t>Iraqi</w:t>
            </w:r>
          </w:p>
        </w:tc>
        <w:tc>
          <w:tcPr>
            <w:tcW w:w="679" w:type="dxa"/>
            <w:shd w:val="clear" w:color="auto" w:fill="auto"/>
            <w:noWrap/>
            <w:hideMark/>
          </w:tcPr>
          <w:p w14:paraId="27DD631F"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346</w:t>
            </w:r>
          </w:p>
        </w:tc>
        <w:tc>
          <w:tcPr>
            <w:tcW w:w="669" w:type="dxa"/>
            <w:shd w:val="clear" w:color="auto" w:fill="auto"/>
            <w:noWrap/>
            <w:hideMark/>
          </w:tcPr>
          <w:p w14:paraId="73307127"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7</w:t>
            </w:r>
          </w:p>
        </w:tc>
        <w:tc>
          <w:tcPr>
            <w:tcW w:w="731" w:type="dxa"/>
            <w:shd w:val="clear" w:color="auto" w:fill="auto"/>
            <w:noWrap/>
            <w:hideMark/>
          </w:tcPr>
          <w:p w14:paraId="2471DDA8"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164</w:t>
            </w:r>
          </w:p>
        </w:tc>
        <w:tc>
          <w:tcPr>
            <w:tcW w:w="688" w:type="dxa"/>
            <w:shd w:val="clear" w:color="auto" w:fill="auto"/>
            <w:noWrap/>
            <w:hideMark/>
          </w:tcPr>
          <w:p w14:paraId="3F512C81"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517</w:t>
            </w:r>
          </w:p>
        </w:tc>
        <w:tc>
          <w:tcPr>
            <w:tcW w:w="1056" w:type="dxa"/>
            <w:shd w:val="clear" w:color="auto" w:fill="auto"/>
            <w:noWrap/>
            <w:vAlign w:val="bottom"/>
            <w:hideMark/>
          </w:tcPr>
          <w:p w14:paraId="28252CBA" w14:textId="77777777" w:rsidR="002F7CDB" w:rsidRPr="00BA05A1" w:rsidRDefault="002F7CDB" w:rsidP="00B8257A">
            <w:pPr>
              <w:suppressAutoHyphens w:val="0"/>
              <w:spacing w:before="40" w:after="40" w:line="220" w:lineRule="exact"/>
              <w:ind w:right="113"/>
              <w:rPr>
                <w:sz w:val="18"/>
                <w:szCs w:val="18"/>
              </w:rPr>
            </w:pPr>
            <w:r w:rsidRPr="00BA05A1">
              <w:rPr>
                <w:sz w:val="18"/>
                <w:szCs w:val="18"/>
              </w:rPr>
              <w:t>Eritrean</w:t>
            </w:r>
          </w:p>
        </w:tc>
        <w:tc>
          <w:tcPr>
            <w:tcW w:w="681" w:type="dxa"/>
            <w:shd w:val="clear" w:color="auto" w:fill="auto"/>
            <w:noWrap/>
            <w:vAlign w:val="bottom"/>
            <w:hideMark/>
          </w:tcPr>
          <w:p w14:paraId="3531A992"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310</w:t>
            </w:r>
          </w:p>
        </w:tc>
        <w:tc>
          <w:tcPr>
            <w:tcW w:w="682" w:type="dxa"/>
            <w:shd w:val="clear" w:color="auto" w:fill="auto"/>
            <w:noWrap/>
            <w:vAlign w:val="bottom"/>
            <w:hideMark/>
          </w:tcPr>
          <w:p w14:paraId="4D432340"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7</w:t>
            </w:r>
          </w:p>
        </w:tc>
        <w:tc>
          <w:tcPr>
            <w:tcW w:w="682" w:type="dxa"/>
            <w:shd w:val="clear" w:color="auto" w:fill="auto"/>
            <w:noWrap/>
            <w:vAlign w:val="bottom"/>
            <w:hideMark/>
          </w:tcPr>
          <w:p w14:paraId="23AC2698"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56</w:t>
            </w:r>
          </w:p>
        </w:tc>
        <w:tc>
          <w:tcPr>
            <w:tcW w:w="546" w:type="dxa"/>
            <w:shd w:val="clear" w:color="auto" w:fill="auto"/>
            <w:noWrap/>
            <w:vAlign w:val="bottom"/>
            <w:hideMark/>
          </w:tcPr>
          <w:p w14:paraId="1E514E9E"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373</w:t>
            </w:r>
          </w:p>
        </w:tc>
      </w:tr>
      <w:tr w:rsidR="008A49A6" w:rsidRPr="00BA05A1" w14:paraId="7F53A861" w14:textId="77777777" w:rsidTr="008A49A6">
        <w:tc>
          <w:tcPr>
            <w:tcW w:w="956" w:type="dxa"/>
            <w:shd w:val="clear" w:color="auto" w:fill="auto"/>
            <w:noWrap/>
            <w:hideMark/>
          </w:tcPr>
          <w:p w14:paraId="64DAB7FE" w14:textId="77777777" w:rsidR="002F7CDB" w:rsidRPr="00BA05A1" w:rsidRDefault="002F7CDB" w:rsidP="008A49A6">
            <w:pPr>
              <w:suppressAutoHyphens w:val="0"/>
              <w:spacing w:before="40" w:after="40" w:line="220" w:lineRule="exact"/>
              <w:ind w:right="113"/>
              <w:rPr>
                <w:sz w:val="18"/>
                <w:szCs w:val="18"/>
              </w:rPr>
            </w:pPr>
            <w:r w:rsidRPr="00BA05A1">
              <w:rPr>
                <w:sz w:val="18"/>
                <w:szCs w:val="18"/>
              </w:rPr>
              <w:t>Afghan</w:t>
            </w:r>
          </w:p>
        </w:tc>
        <w:tc>
          <w:tcPr>
            <w:tcW w:w="679" w:type="dxa"/>
            <w:shd w:val="clear" w:color="auto" w:fill="auto"/>
            <w:noWrap/>
            <w:hideMark/>
          </w:tcPr>
          <w:p w14:paraId="35D17719"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162</w:t>
            </w:r>
          </w:p>
        </w:tc>
        <w:tc>
          <w:tcPr>
            <w:tcW w:w="669" w:type="dxa"/>
            <w:shd w:val="clear" w:color="auto" w:fill="auto"/>
            <w:noWrap/>
            <w:hideMark/>
          </w:tcPr>
          <w:p w14:paraId="3FD2BC2B"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30</w:t>
            </w:r>
          </w:p>
        </w:tc>
        <w:tc>
          <w:tcPr>
            <w:tcW w:w="731" w:type="dxa"/>
            <w:shd w:val="clear" w:color="auto" w:fill="auto"/>
            <w:noWrap/>
            <w:hideMark/>
          </w:tcPr>
          <w:p w14:paraId="12899F68"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26</w:t>
            </w:r>
          </w:p>
        </w:tc>
        <w:tc>
          <w:tcPr>
            <w:tcW w:w="688" w:type="dxa"/>
            <w:shd w:val="clear" w:color="auto" w:fill="auto"/>
            <w:noWrap/>
            <w:hideMark/>
          </w:tcPr>
          <w:p w14:paraId="44B50DD5"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218</w:t>
            </w:r>
          </w:p>
        </w:tc>
        <w:tc>
          <w:tcPr>
            <w:tcW w:w="1056" w:type="dxa"/>
            <w:shd w:val="clear" w:color="auto" w:fill="auto"/>
            <w:noWrap/>
            <w:vAlign w:val="bottom"/>
            <w:hideMark/>
          </w:tcPr>
          <w:p w14:paraId="70E06EEE" w14:textId="77777777" w:rsidR="002F7CDB" w:rsidRPr="00BA05A1" w:rsidRDefault="002F7CDB" w:rsidP="00B8257A">
            <w:pPr>
              <w:suppressAutoHyphens w:val="0"/>
              <w:spacing w:before="40" w:after="40" w:line="220" w:lineRule="exact"/>
              <w:ind w:right="113"/>
              <w:rPr>
                <w:sz w:val="18"/>
                <w:szCs w:val="18"/>
              </w:rPr>
            </w:pPr>
            <w:r w:rsidRPr="00BA05A1">
              <w:rPr>
                <w:sz w:val="18"/>
                <w:szCs w:val="18"/>
              </w:rPr>
              <w:t>Iraqi</w:t>
            </w:r>
          </w:p>
        </w:tc>
        <w:tc>
          <w:tcPr>
            <w:tcW w:w="681" w:type="dxa"/>
            <w:shd w:val="clear" w:color="auto" w:fill="auto"/>
            <w:noWrap/>
            <w:vAlign w:val="bottom"/>
            <w:hideMark/>
          </w:tcPr>
          <w:p w14:paraId="6D0C9665"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164</w:t>
            </w:r>
          </w:p>
        </w:tc>
        <w:tc>
          <w:tcPr>
            <w:tcW w:w="682" w:type="dxa"/>
            <w:shd w:val="clear" w:color="auto" w:fill="auto"/>
            <w:noWrap/>
            <w:vAlign w:val="bottom"/>
            <w:hideMark/>
          </w:tcPr>
          <w:p w14:paraId="16F29D4D"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10</w:t>
            </w:r>
          </w:p>
        </w:tc>
        <w:tc>
          <w:tcPr>
            <w:tcW w:w="682" w:type="dxa"/>
            <w:shd w:val="clear" w:color="auto" w:fill="auto"/>
            <w:noWrap/>
            <w:vAlign w:val="bottom"/>
            <w:hideMark/>
          </w:tcPr>
          <w:p w14:paraId="74894925"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82</w:t>
            </w:r>
          </w:p>
        </w:tc>
        <w:tc>
          <w:tcPr>
            <w:tcW w:w="546" w:type="dxa"/>
            <w:shd w:val="clear" w:color="auto" w:fill="auto"/>
            <w:noWrap/>
            <w:vAlign w:val="bottom"/>
            <w:hideMark/>
          </w:tcPr>
          <w:p w14:paraId="51C7F6CB"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256</w:t>
            </w:r>
          </w:p>
        </w:tc>
      </w:tr>
      <w:tr w:rsidR="008A49A6" w:rsidRPr="00BA05A1" w14:paraId="62E42749" w14:textId="77777777" w:rsidTr="008A49A6">
        <w:tc>
          <w:tcPr>
            <w:tcW w:w="956" w:type="dxa"/>
            <w:shd w:val="clear" w:color="auto" w:fill="auto"/>
            <w:noWrap/>
            <w:hideMark/>
          </w:tcPr>
          <w:p w14:paraId="476F7AE3" w14:textId="77777777" w:rsidR="002F7CDB" w:rsidRPr="00BA05A1" w:rsidRDefault="002F7CDB" w:rsidP="008A49A6">
            <w:pPr>
              <w:suppressAutoHyphens w:val="0"/>
              <w:spacing w:before="40" w:after="40" w:line="220" w:lineRule="exact"/>
              <w:ind w:right="113"/>
              <w:rPr>
                <w:sz w:val="18"/>
                <w:szCs w:val="18"/>
              </w:rPr>
            </w:pPr>
            <w:r w:rsidRPr="00BA05A1">
              <w:rPr>
                <w:sz w:val="18"/>
                <w:szCs w:val="18"/>
              </w:rPr>
              <w:t>Eritrean</w:t>
            </w:r>
          </w:p>
        </w:tc>
        <w:tc>
          <w:tcPr>
            <w:tcW w:w="679" w:type="dxa"/>
            <w:shd w:val="clear" w:color="auto" w:fill="auto"/>
            <w:noWrap/>
            <w:hideMark/>
          </w:tcPr>
          <w:p w14:paraId="1ACA34CD"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99</w:t>
            </w:r>
          </w:p>
        </w:tc>
        <w:tc>
          <w:tcPr>
            <w:tcW w:w="669" w:type="dxa"/>
            <w:shd w:val="clear" w:color="auto" w:fill="auto"/>
            <w:noWrap/>
            <w:hideMark/>
          </w:tcPr>
          <w:p w14:paraId="5A586A3F"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6</w:t>
            </w:r>
          </w:p>
        </w:tc>
        <w:tc>
          <w:tcPr>
            <w:tcW w:w="731" w:type="dxa"/>
            <w:shd w:val="clear" w:color="auto" w:fill="auto"/>
            <w:noWrap/>
            <w:hideMark/>
          </w:tcPr>
          <w:p w14:paraId="0CF0E18F"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17</w:t>
            </w:r>
          </w:p>
        </w:tc>
        <w:tc>
          <w:tcPr>
            <w:tcW w:w="688" w:type="dxa"/>
            <w:shd w:val="clear" w:color="auto" w:fill="auto"/>
            <w:noWrap/>
            <w:hideMark/>
          </w:tcPr>
          <w:p w14:paraId="1009E94B"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122</w:t>
            </w:r>
          </w:p>
        </w:tc>
        <w:tc>
          <w:tcPr>
            <w:tcW w:w="1056" w:type="dxa"/>
            <w:shd w:val="clear" w:color="auto" w:fill="auto"/>
            <w:noWrap/>
            <w:vAlign w:val="bottom"/>
            <w:hideMark/>
          </w:tcPr>
          <w:p w14:paraId="67479A84" w14:textId="77777777" w:rsidR="002F7CDB" w:rsidRPr="00BA05A1" w:rsidRDefault="002F7CDB" w:rsidP="00B8257A">
            <w:pPr>
              <w:suppressAutoHyphens w:val="0"/>
              <w:spacing w:before="40" w:after="40" w:line="220" w:lineRule="exact"/>
              <w:ind w:right="113"/>
              <w:rPr>
                <w:sz w:val="18"/>
                <w:szCs w:val="18"/>
              </w:rPr>
            </w:pPr>
            <w:r w:rsidRPr="00BA05A1">
              <w:rPr>
                <w:sz w:val="18"/>
                <w:szCs w:val="18"/>
              </w:rPr>
              <w:t>Iranian</w:t>
            </w:r>
          </w:p>
        </w:tc>
        <w:tc>
          <w:tcPr>
            <w:tcW w:w="681" w:type="dxa"/>
            <w:shd w:val="clear" w:color="auto" w:fill="auto"/>
            <w:noWrap/>
            <w:vAlign w:val="bottom"/>
            <w:hideMark/>
          </w:tcPr>
          <w:p w14:paraId="40FFA39A"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59</w:t>
            </w:r>
          </w:p>
        </w:tc>
        <w:tc>
          <w:tcPr>
            <w:tcW w:w="682" w:type="dxa"/>
            <w:shd w:val="clear" w:color="auto" w:fill="auto"/>
            <w:noWrap/>
            <w:vAlign w:val="bottom"/>
            <w:hideMark/>
          </w:tcPr>
          <w:p w14:paraId="2A342922"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3</w:t>
            </w:r>
          </w:p>
        </w:tc>
        <w:tc>
          <w:tcPr>
            <w:tcW w:w="682" w:type="dxa"/>
            <w:shd w:val="clear" w:color="auto" w:fill="auto"/>
            <w:noWrap/>
            <w:vAlign w:val="bottom"/>
            <w:hideMark/>
          </w:tcPr>
          <w:p w14:paraId="2E1ABD31"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6</w:t>
            </w:r>
          </w:p>
        </w:tc>
        <w:tc>
          <w:tcPr>
            <w:tcW w:w="546" w:type="dxa"/>
            <w:shd w:val="clear" w:color="auto" w:fill="auto"/>
            <w:noWrap/>
            <w:vAlign w:val="bottom"/>
            <w:hideMark/>
          </w:tcPr>
          <w:p w14:paraId="52D8D159"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68</w:t>
            </w:r>
          </w:p>
        </w:tc>
      </w:tr>
      <w:tr w:rsidR="008A49A6" w:rsidRPr="00BA05A1" w14:paraId="08A07374" w14:textId="77777777" w:rsidTr="008A49A6">
        <w:tc>
          <w:tcPr>
            <w:tcW w:w="956" w:type="dxa"/>
            <w:shd w:val="clear" w:color="auto" w:fill="auto"/>
            <w:noWrap/>
            <w:hideMark/>
          </w:tcPr>
          <w:p w14:paraId="65C40132" w14:textId="77777777" w:rsidR="002F7CDB" w:rsidRPr="00BA05A1" w:rsidRDefault="002F7CDB" w:rsidP="008A49A6">
            <w:pPr>
              <w:suppressAutoHyphens w:val="0"/>
              <w:spacing w:before="40" w:after="40" w:line="220" w:lineRule="exact"/>
              <w:ind w:right="113"/>
              <w:rPr>
                <w:sz w:val="18"/>
                <w:szCs w:val="18"/>
              </w:rPr>
            </w:pPr>
            <w:r w:rsidRPr="00BA05A1">
              <w:rPr>
                <w:sz w:val="18"/>
                <w:szCs w:val="18"/>
              </w:rPr>
              <w:t>Iranian</w:t>
            </w:r>
          </w:p>
        </w:tc>
        <w:tc>
          <w:tcPr>
            <w:tcW w:w="679" w:type="dxa"/>
            <w:shd w:val="clear" w:color="auto" w:fill="auto"/>
            <w:noWrap/>
            <w:hideMark/>
          </w:tcPr>
          <w:p w14:paraId="2B6EC7A9"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32</w:t>
            </w:r>
          </w:p>
        </w:tc>
        <w:tc>
          <w:tcPr>
            <w:tcW w:w="669" w:type="dxa"/>
            <w:shd w:val="clear" w:color="auto" w:fill="auto"/>
            <w:noWrap/>
            <w:hideMark/>
          </w:tcPr>
          <w:p w14:paraId="53EE78D5" w14:textId="77777777" w:rsidR="002F7CDB" w:rsidRPr="00BA05A1" w:rsidRDefault="002F7CDB" w:rsidP="00362E7B">
            <w:pPr>
              <w:suppressAutoHyphens w:val="0"/>
              <w:spacing w:before="40" w:after="40" w:line="220" w:lineRule="exact"/>
              <w:ind w:right="113"/>
              <w:jc w:val="right"/>
              <w:rPr>
                <w:sz w:val="18"/>
                <w:szCs w:val="18"/>
              </w:rPr>
            </w:pPr>
          </w:p>
        </w:tc>
        <w:tc>
          <w:tcPr>
            <w:tcW w:w="731" w:type="dxa"/>
            <w:shd w:val="clear" w:color="auto" w:fill="auto"/>
            <w:noWrap/>
            <w:hideMark/>
          </w:tcPr>
          <w:p w14:paraId="7E9E666E"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22</w:t>
            </w:r>
          </w:p>
        </w:tc>
        <w:tc>
          <w:tcPr>
            <w:tcW w:w="688" w:type="dxa"/>
            <w:shd w:val="clear" w:color="auto" w:fill="auto"/>
            <w:noWrap/>
            <w:hideMark/>
          </w:tcPr>
          <w:p w14:paraId="1DCC8F1C"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54</w:t>
            </w:r>
          </w:p>
        </w:tc>
        <w:tc>
          <w:tcPr>
            <w:tcW w:w="1056" w:type="dxa"/>
            <w:shd w:val="clear" w:color="auto" w:fill="auto"/>
            <w:noWrap/>
            <w:vAlign w:val="bottom"/>
            <w:hideMark/>
          </w:tcPr>
          <w:p w14:paraId="4B9AF678" w14:textId="77777777" w:rsidR="002F7CDB" w:rsidRPr="00BA05A1" w:rsidRDefault="002F7CDB" w:rsidP="00B8257A">
            <w:pPr>
              <w:suppressAutoHyphens w:val="0"/>
              <w:spacing w:before="40" w:after="40" w:line="220" w:lineRule="exact"/>
              <w:ind w:right="113"/>
              <w:rPr>
                <w:sz w:val="18"/>
                <w:szCs w:val="18"/>
              </w:rPr>
            </w:pPr>
            <w:r w:rsidRPr="00BA05A1">
              <w:rPr>
                <w:sz w:val="18"/>
                <w:szCs w:val="18"/>
              </w:rPr>
              <w:t>Afghan</w:t>
            </w:r>
          </w:p>
        </w:tc>
        <w:tc>
          <w:tcPr>
            <w:tcW w:w="681" w:type="dxa"/>
            <w:shd w:val="clear" w:color="auto" w:fill="auto"/>
            <w:noWrap/>
            <w:vAlign w:val="bottom"/>
            <w:hideMark/>
          </w:tcPr>
          <w:p w14:paraId="12EE3682"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55</w:t>
            </w:r>
          </w:p>
        </w:tc>
        <w:tc>
          <w:tcPr>
            <w:tcW w:w="682" w:type="dxa"/>
            <w:shd w:val="clear" w:color="auto" w:fill="auto"/>
            <w:noWrap/>
            <w:vAlign w:val="bottom"/>
            <w:hideMark/>
          </w:tcPr>
          <w:p w14:paraId="57ADD5B1"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40</w:t>
            </w:r>
          </w:p>
        </w:tc>
        <w:tc>
          <w:tcPr>
            <w:tcW w:w="682" w:type="dxa"/>
            <w:shd w:val="clear" w:color="auto" w:fill="auto"/>
            <w:noWrap/>
            <w:vAlign w:val="bottom"/>
            <w:hideMark/>
          </w:tcPr>
          <w:p w14:paraId="42EBD78B"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61</w:t>
            </w:r>
          </w:p>
        </w:tc>
        <w:tc>
          <w:tcPr>
            <w:tcW w:w="546" w:type="dxa"/>
            <w:shd w:val="clear" w:color="auto" w:fill="auto"/>
            <w:noWrap/>
            <w:vAlign w:val="bottom"/>
            <w:hideMark/>
          </w:tcPr>
          <w:p w14:paraId="6CB8CD14"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156</w:t>
            </w:r>
          </w:p>
        </w:tc>
      </w:tr>
      <w:tr w:rsidR="008A49A6" w:rsidRPr="00BA05A1" w14:paraId="2BAD0984" w14:textId="77777777" w:rsidTr="008A49A6">
        <w:tc>
          <w:tcPr>
            <w:tcW w:w="956" w:type="dxa"/>
            <w:tcBorders>
              <w:bottom w:val="single" w:sz="4" w:space="0" w:color="auto"/>
            </w:tcBorders>
            <w:shd w:val="clear" w:color="auto" w:fill="auto"/>
            <w:noWrap/>
            <w:hideMark/>
          </w:tcPr>
          <w:p w14:paraId="0E79CDEF" w14:textId="77777777" w:rsidR="002F7CDB" w:rsidRPr="00BA05A1" w:rsidRDefault="002F7CDB" w:rsidP="008A49A6">
            <w:pPr>
              <w:suppressAutoHyphens w:val="0"/>
              <w:spacing w:before="40" w:after="40" w:line="220" w:lineRule="exact"/>
              <w:ind w:right="113"/>
              <w:rPr>
                <w:sz w:val="18"/>
                <w:szCs w:val="18"/>
              </w:rPr>
            </w:pPr>
            <w:r w:rsidRPr="00BA05A1">
              <w:rPr>
                <w:sz w:val="18"/>
                <w:szCs w:val="18"/>
              </w:rPr>
              <w:t>Other</w:t>
            </w:r>
          </w:p>
        </w:tc>
        <w:tc>
          <w:tcPr>
            <w:tcW w:w="679" w:type="dxa"/>
            <w:tcBorders>
              <w:bottom w:val="single" w:sz="4" w:space="0" w:color="auto"/>
            </w:tcBorders>
            <w:shd w:val="clear" w:color="auto" w:fill="auto"/>
            <w:noWrap/>
            <w:hideMark/>
          </w:tcPr>
          <w:p w14:paraId="71DE046A"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70</w:t>
            </w:r>
          </w:p>
        </w:tc>
        <w:tc>
          <w:tcPr>
            <w:tcW w:w="669" w:type="dxa"/>
            <w:tcBorders>
              <w:bottom w:val="single" w:sz="4" w:space="0" w:color="auto"/>
            </w:tcBorders>
            <w:shd w:val="clear" w:color="auto" w:fill="auto"/>
            <w:noWrap/>
            <w:hideMark/>
          </w:tcPr>
          <w:p w14:paraId="6D5C585B"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13</w:t>
            </w:r>
          </w:p>
        </w:tc>
        <w:tc>
          <w:tcPr>
            <w:tcW w:w="731" w:type="dxa"/>
            <w:tcBorders>
              <w:bottom w:val="single" w:sz="4" w:space="0" w:color="auto"/>
            </w:tcBorders>
            <w:shd w:val="clear" w:color="auto" w:fill="auto"/>
            <w:noWrap/>
            <w:hideMark/>
          </w:tcPr>
          <w:p w14:paraId="0AB69306"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1 711</w:t>
            </w:r>
          </w:p>
        </w:tc>
        <w:tc>
          <w:tcPr>
            <w:tcW w:w="688" w:type="dxa"/>
            <w:tcBorders>
              <w:bottom w:val="single" w:sz="4" w:space="0" w:color="auto"/>
            </w:tcBorders>
            <w:shd w:val="clear" w:color="auto" w:fill="auto"/>
            <w:noWrap/>
            <w:hideMark/>
          </w:tcPr>
          <w:p w14:paraId="1932F951"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1 794</w:t>
            </w:r>
          </w:p>
        </w:tc>
        <w:tc>
          <w:tcPr>
            <w:tcW w:w="1056" w:type="dxa"/>
            <w:tcBorders>
              <w:bottom w:val="single" w:sz="4" w:space="0" w:color="auto"/>
            </w:tcBorders>
            <w:shd w:val="clear" w:color="auto" w:fill="auto"/>
            <w:noWrap/>
            <w:vAlign w:val="bottom"/>
            <w:hideMark/>
          </w:tcPr>
          <w:p w14:paraId="53934B60" w14:textId="77777777" w:rsidR="002F7CDB" w:rsidRPr="00BA05A1" w:rsidRDefault="002F7CDB" w:rsidP="00B8257A">
            <w:pPr>
              <w:suppressAutoHyphens w:val="0"/>
              <w:spacing w:before="40" w:after="40" w:line="220" w:lineRule="exact"/>
              <w:ind w:right="113"/>
              <w:rPr>
                <w:sz w:val="18"/>
                <w:szCs w:val="18"/>
              </w:rPr>
            </w:pPr>
            <w:r w:rsidRPr="00BA05A1">
              <w:rPr>
                <w:sz w:val="18"/>
                <w:szCs w:val="18"/>
              </w:rPr>
              <w:t>Other</w:t>
            </w:r>
          </w:p>
        </w:tc>
        <w:tc>
          <w:tcPr>
            <w:tcW w:w="681" w:type="dxa"/>
            <w:tcBorders>
              <w:bottom w:val="single" w:sz="4" w:space="0" w:color="auto"/>
            </w:tcBorders>
            <w:shd w:val="clear" w:color="auto" w:fill="auto"/>
            <w:noWrap/>
            <w:vAlign w:val="bottom"/>
            <w:hideMark/>
          </w:tcPr>
          <w:p w14:paraId="54BF8F7F"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88</w:t>
            </w:r>
          </w:p>
        </w:tc>
        <w:tc>
          <w:tcPr>
            <w:tcW w:w="682" w:type="dxa"/>
            <w:tcBorders>
              <w:bottom w:val="single" w:sz="4" w:space="0" w:color="auto"/>
            </w:tcBorders>
            <w:shd w:val="clear" w:color="auto" w:fill="auto"/>
            <w:noWrap/>
            <w:vAlign w:val="bottom"/>
            <w:hideMark/>
          </w:tcPr>
          <w:p w14:paraId="53F0CB02"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14</w:t>
            </w:r>
          </w:p>
        </w:tc>
        <w:tc>
          <w:tcPr>
            <w:tcW w:w="682" w:type="dxa"/>
            <w:tcBorders>
              <w:bottom w:val="single" w:sz="4" w:space="0" w:color="auto"/>
            </w:tcBorders>
            <w:shd w:val="clear" w:color="auto" w:fill="auto"/>
            <w:noWrap/>
            <w:vAlign w:val="bottom"/>
            <w:hideMark/>
          </w:tcPr>
          <w:p w14:paraId="57A8FDB1"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1 082</w:t>
            </w:r>
          </w:p>
        </w:tc>
        <w:tc>
          <w:tcPr>
            <w:tcW w:w="546" w:type="dxa"/>
            <w:tcBorders>
              <w:bottom w:val="single" w:sz="4" w:space="0" w:color="auto"/>
            </w:tcBorders>
            <w:shd w:val="clear" w:color="auto" w:fill="auto"/>
            <w:noWrap/>
            <w:vAlign w:val="bottom"/>
            <w:hideMark/>
          </w:tcPr>
          <w:p w14:paraId="091953B5" w14:textId="77777777" w:rsidR="002F7CDB" w:rsidRPr="00BA05A1" w:rsidRDefault="002F7CDB" w:rsidP="00362E7B">
            <w:pPr>
              <w:suppressAutoHyphens w:val="0"/>
              <w:spacing w:before="40" w:after="40" w:line="220" w:lineRule="exact"/>
              <w:ind w:right="113"/>
              <w:jc w:val="right"/>
              <w:rPr>
                <w:sz w:val="18"/>
                <w:szCs w:val="18"/>
              </w:rPr>
            </w:pPr>
            <w:r w:rsidRPr="00BA05A1">
              <w:rPr>
                <w:sz w:val="18"/>
                <w:szCs w:val="18"/>
              </w:rPr>
              <w:t>1 184</w:t>
            </w:r>
          </w:p>
        </w:tc>
      </w:tr>
      <w:tr w:rsidR="00A25564" w:rsidRPr="00BA05A1" w14:paraId="51143BC1" w14:textId="77777777" w:rsidTr="008A49A6">
        <w:tc>
          <w:tcPr>
            <w:tcW w:w="956" w:type="dxa"/>
            <w:tcBorders>
              <w:top w:val="single" w:sz="4" w:space="0" w:color="auto"/>
            </w:tcBorders>
            <w:shd w:val="clear" w:color="auto" w:fill="auto"/>
            <w:noWrap/>
            <w:hideMark/>
          </w:tcPr>
          <w:p w14:paraId="2852E0BA" w14:textId="77777777" w:rsidR="002F7CDB" w:rsidRPr="00BA05A1" w:rsidRDefault="002F7CDB" w:rsidP="00FA7F67">
            <w:pPr>
              <w:suppressAutoHyphens w:val="0"/>
              <w:spacing w:before="80" w:after="80" w:line="220" w:lineRule="exact"/>
              <w:ind w:left="283"/>
              <w:rPr>
                <w:b/>
                <w:bCs/>
                <w:sz w:val="18"/>
                <w:szCs w:val="18"/>
              </w:rPr>
            </w:pPr>
            <w:r w:rsidRPr="00BA05A1">
              <w:rPr>
                <w:b/>
                <w:bCs/>
                <w:sz w:val="18"/>
                <w:szCs w:val="18"/>
              </w:rPr>
              <w:t>Total</w:t>
            </w:r>
          </w:p>
        </w:tc>
        <w:tc>
          <w:tcPr>
            <w:tcW w:w="679" w:type="dxa"/>
            <w:tcBorders>
              <w:top w:val="single" w:sz="4" w:space="0" w:color="auto"/>
            </w:tcBorders>
            <w:shd w:val="clear" w:color="auto" w:fill="auto"/>
            <w:noWrap/>
            <w:hideMark/>
          </w:tcPr>
          <w:p w14:paraId="0E83F5E6" w14:textId="77777777" w:rsidR="002F7CDB" w:rsidRPr="00BA05A1" w:rsidRDefault="002F7CDB" w:rsidP="008A49A6">
            <w:pPr>
              <w:suppressAutoHyphens w:val="0"/>
              <w:spacing w:before="80" w:after="80" w:line="220" w:lineRule="exact"/>
              <w:ind w:right="113"/>
              <w:jc w:val="right"/>
              <w:rPr>
                <w:b/>
                <w:sz w:val="18"/>
                <w:szCs w:val="18"/>
              </w:rPr>
            </w:pPr>
            <w:r w:rsidRPr="00BA05A1">
              <w:rPr>
                <w:b/>
                <w:sz w:val="18"/>
                <w:szCs w:val="18"/>
              </w:rPr>
              <w:t>1 175</w:t>
            </w:r>
          </w:p>
        </w:tc>
        <w:tc>
          <w:tcPr>
            <w:tcW w:w="669" w:type="dxa"/>
            <w:tcBorders>
              <w:top w:val="single" w:sz="4" w:space="0" w:color="auto"/>
            </w:tcBorders>
            <w:shd w:val="clear" w:color="auto" w:fill="auto"/>
            <w:noWrap/>
            <w:hideMark/>
          </w:tcPr>
          <w:p w14:paraId="777D201D" w14:textId="77777777" w:rsidR="002F7CDB" w:rsidRPr="00BA05A1" w:rsidRDefault="002F7CDB" w:rsidP="008A49A6">
            <w:pPr>
              <w:suppressAutoHyphens w:val="0"/>
              <w:spacing w:before="80" w:after="80" w:line="220" w:lineRule="exact"/>
              <w:ind w:right="113"/>
              <w:jc w:val="right"/>
              <w:rPr>
                <w:b/>
                <w:sz w:val="18"/>
                <w:szCs w:val="18"/>
              </w:rPr>
            </w:pPr>
            <w:r w:rsidRPr="00BA05A1">
              <w:rPr>
                <w:b/>
                <w:sz w:val="18"/>
                <w:szCs w:val="18"/>
              </w:rPr>
              <w:t>56</w:t>
            </w:r>
          </w:p>
        </w:tc>
        <w:tc>
          <w:tcPr>
            <w:tcW w:w="731" w:type="dxa"/>
            <w:tcBorders>
              <w:top w:val="single" w:sz="4" w:space="0" w:color="auto"/>
            </w:tcBorders>
            <w:shd w:val="clear" w:color="auto" w:fill="auto"/>
            <w:noWrap/>
            <w:hideMark/>
          </w:tcPr>
          <w:p w14:paraId="1645F525" w14:textId="77777777" w:rsidR="002F7CDB" w:rsidRPr="00BA05A1" w:rsidRDefault="002F7CDB" w:rsidP="008A49A6">
            <w:pPr>
              <w:suppressAutoHyphens w:val="0"/>
              <w:spacing w:before="80" w:after="80" w:line="220" w:lineRule="exact"/>
              <w:ind w:right="113"/>
              <w:jc w:val="right"/>
              <w:rPr>
                <w:b/>
                <w:sz w:val="18"/>
                <w:szCs w:val="18"/>
              </w:rPr>
            </w:pPr>
            <w:r w:rsidRPr="00BA05A1">
              <w:rPr>
                <w:b/>
                <w:sz w:val="18"/>
                <w:szCs w:val="18"/>
              </w:rPr>
              <w:t>1 981</w:t>
            </w:r>
          </w:p>
        </w:tc>
        <w:tc>
          <w:tcPr>
            <w:tcW w:w="688" w:type="dxa"/>
            <w:tcBorders>
              <w:top w:val="single" w:sz="4" w:space="0" w:color="auto"/>
            </w:tcBorders>
            <w:shd w:val="clear" w:color="auto" w:fill="auto"/>
            <w:noWrap/>
            <w:hideMark/>
          </w:tcPr>
          <w:p w14:paraId="14DA429E" w14:textId="77777777" w:rsidR="002F7CDB" w:rsidRPr="00BA05A1" w:rsidRDefault="002F7CDB" w:rsidP="008A49A6">
            <w:pPr>
              <w:suppressAutoHyphens w:val="0"/>
              <w:spacing w:before="80" w:after="80" w:line="220" w:lineRule="exact"/>
              <w:ind w:right="113"/>
              <w:jc w:val="right"/>
              <w:rPr>
                <w:b/>
                <w:sz w:val="18"/>
                <w:szCs w:val="18"/>
              </w:rPr>
            </w:pPr>
            <w:r w:rsidRPr="00BA05A1">
              <w:rPr>
                <w:b/>
                <w:sz w:val="18"/>
                <w:szCs w:val="18"/>
              </w:rPr>
              <w:t>3 212</w:t>
            </w:r>
          </w:p>
        </w:tc>
        <w:tc>
          <w:tcPr>
            <w:tcW w:w="1056" w:type="dxa"/>
            <w:tcBorders>
              <w:top w:val="single" w:sz="4" w:space="0" w:color="auto"/>
            </w:tcBorders>
            <w:shd w:val="clear" w:color="auto" w:fill="auto"/>
            <w:noWrap/>
            <w:vAlign w:val="bottom"/>
            <w:hideMark/>
          </w:tcPr>
          <w:p w14:paraId="143A6764" w14:textId="77777777" w:rsidR="002F7CDB" w:rsidRPr="00BA05A1" w:rsidRDefault="002F7CDB" w:rsidP="00FA7F67">
            <w:pPr>
              <w:suppressAutoHyphens w:val="0"/>
              <w:spacing w:before="80" w:after="80" w:line="220" w:lineRule="exact"/>
              <w:ind w:left="283"/>
              <w:rPr>
                <w:b/>
                <w:bCs/>
                <w:sz w:val="18"/>
                <w:szCs w:val="18"/>
              </w:rPr>
            </w:pPr>
            <w:r w:rsidRPr="00BA05A1">
              <w:rPr>
                <w:b/>
                <w:bCs/>
                <w:sz w:val="18"/>
                <w:szCs w:val="18"/>
              </w:rPr>
              <w:t>Total</w:t>
            </w:r>
          </w:p>
        </w:tc>
        <w:tc>
          <w:tcPr>
            <w:tcW w:w="681" w:type="dxa"/>
            <w:tcBorders>
              <w:top w:val="single" w:sz="4" w:space="0" w:color="auto"/>
            </w:tcBorders>
            <w:shd w:val="clear" w:color="auto" w:fill="auto"/>
            <w:noWrap/>
            <w:vAlign w:val="bottom"/>
            <w:hideMark/>
          </w:tcPr>
          <w:p w14:paraId="1F9D1F74" w14:textId="77777777" w:rsidR="002F7CDB" w:rsidRPr="00BA05A1" w:rsidRDefault="002F7CDB" w:rsidP="008A49A6">
            <w:pPr>
              <w:suppressAutoHyphens w:val="0"/>
              <w:spacing w:before="80" w:after="80" w:line="220" w:lineRule="exact"/>
              <w:ind w:right="113"/>
              <w:jc w:val="right"/>
              <w:rPr>
                <w:b/>
                <w:sz w:val="18"/>
                <w:szCs w:val="18"/>
              </w:rPr>
            </w:pPr>
            <w:r w:rsidRPr="00BA05A1">
              <w:rPr>
                <w:b/>
                <w:sz w:val="18"/>
                <w:szCs w:val="18"/>
              </w:rPr>
              <w:t>989</w:t>
            </w:r>
          </w:p>
        </w:tc>
        <w:tc>
          <w:tcPr>
            <w:tcW w:w="682" w:type="dxa"/>
            <w:tcBorders>
              <w:top w:val="single" w:sz="4" w:space="0" w:color="auto"/>
            </w:tcBorders>
            <w:shd w:val="clear" w:color="auto" w:fill="auto"/>
            <w:noWrap/>
            <w:vAlign w:val="bottom"/>
            <w:hideMark/>
          </w:tcPr>
          <w:p w14:paraId="69CC5A7D" w14:textId="77777777" w:rsidR="002F7CDB" w:rsidRPr="00BA05A1" w:rsidRDefault="002F7CDB" w:rsidP="008A49A6">
            <w:pPr>
              <w:suppressAutoHyphens w:val="0"/>
              <w:spacing w:before="80" w:after="80" w:line="220" w:lineRule="exact"/>
              <w:ind w:right="113"/>
              <w:jc w:val="right"/>
              <w:rPr>
                <w:b/>
                <w:sz w:val="18"/>
                <w:szCs w:val="18"/>
              </w:rPr>
            </w:pPr>
            <w:r w:rsidRPr="00BA05A1">
              <w:rPr>
                <w:b/>
                <w:sz w:val="18"/>
                <w:szCs w:val="18"/>
              </w:rPr>
              <w:t>74</w:t>
            </w:r>
          </w:p>
        </w:tc>
        <w:tc>
          <w:tcPr>
            <w:tcW w:w="682" w:type="dxa"/>
            <w:tcBorders>
              <w:top w:val="single" w:sz="4" w:space="0" w:color="auto"/>
            </w:tcBorders>
            <w:shd w:val="clear" w:color="auto" w:fill="auto"/>
            <w:noWrap/>
            <w:vAlign w:val="bottom"/>
            <w:hideMark/>
          </w:tcPr>
          <w:p w14:paraId="5FB853D6" w14:textId="77777777" w:rsidR="002F7CDB" w:rsidRPr="00BA05A1" w:rsidRDefault="002F7CDB" w:rsidP="008A49A6">
            <w:pPr>
              <w:suppressAutoHyphens w:val="0"/>
              <w:spacing w:before="80" w:after="80" w:line="220" w:lineRule="exact"/>
              <w:ind w:right="113"/>
              <w:jc w:val="right"/>
              <w:rPr>
                <w:b/>
                <w:sz w:val="18"/>
                <w:szCs w:val="18"/>
              </w:rPr>
            </w:pPr>
            <w:r w:rsidRPr="00BA05A1">
              <w:rPr>
                <w:b/>
                <w:sz w:val="18"/>
                <w:szCs w:val="18"/>
              </w:rPr>
              <w:t>1 320</w:t>
            </w:r>
          </w:p>
        </w:tc>
        <w:tc>
          <w:tcPr>
            <w:tcW w:w="546" w:type="dxa"/>
            <w:tcBorders>
              <w:top w:val="single" w:sz="4" w:space="0" w:color="auto"/>
            </w:tcBorders>
            <w:shd w:val="clear" w:color="auto" w:fill="auto"/>
            <w:noWrap/>
            <w:vAlign w:val="bottom"/>
            <w:hideMark/>
          </w:tcPr>
          <w:p w14:paraId="3D751E32" w14:textId="77777777" w:rsidR="002F7CDB" w:rsidRPr="00BA05A1" w:rsidRDefault="002F7CDB" w:rsidP="008A49A6">
            <w:pPr>
              <w:suppressAutoHyphens w:val="0"/>
              <w:spacing w:before="80" w:after="80" w:line="220" w:lineRule="exact"/>
              <w:ind w:right="113"/>
              <w:jc w:val="right"/>
              <w:rPr>
                <w:b/>
                <w:sz w:val="18"/>
                <w:szCs w:val="18"/>
              </w:rPr>
            </w:pPr>
            <w:r w:rsidRPr="00BA05A1">
              <w:rPr>
                <w:b/>
                <w:sz w:val="18"/>
                <w:szCs w:val="18"/>
              </w:rPr>
              <w:t>2 383</w:t>
            </w:r>
          </w:p>
        </w:tc>
      </w:tr>
    </w:tbl>
    <w:p w14:paraId="104541EB" w14:textId="77777777" w:rsidR="002F7CDB" w:rsidRPr="00BA05A1" w:rsidRDefault="002F7CDB" w:rsidP="00CC2692">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07"/>
        <w:gridCol w:w="901"/>
        <w:gridCol w:w="836"/>
        <w:gridCol w:w="803"/>
        <w:gridCol w:w="742"/>
        <w:gridCol w:w="900"/>
        <w:gridCol w:w="836"/>
        <w:gridCol w:w="803"/>
        <w:gridCol w:w="742"/>
      </w:tblGrid>
      <w:tr w:rsidR="002F7CDB" w:rsidRPr="00BA05A1" w14:paraId="7FE4D388" w14:textId="77777777" w:rsidTr="00C25665">
        <w:trPr>
          <w:tblHeader/>
        </w:trPr>
        <w:tc>
          <w:tcPr>
            <w:tcW w:w="7370" w:type="dxa"/>
            <w:gridSpan w:val="9"/>
            <w:tcBorders>
              <w:top w:val="single" w:sz="4" w:space="0" w:color="auto"/>
              <w:bottom w:val="single" w:sz="4" w:space="0" w:color="auto"/>
            </w:tcBorders>
            <w:shd w:val="clear" w:color="auto" w:fill="auto"/>
            <w:noWrap/>
            <w:vAlign w:val="bottom"/>
            <w:hideMark/>
          </w:tcPr>
          <w:p w14:paraId="4BFE8FF0" w14:textId="77777777" w:rsidR="002F7CDB" w:rsidRPr="00BA05A1" w:rsidRDefault="002F7CDB" w:rsidP="00C25665">
            <w:pPr>
              <w:suppressAutoHyphens w:val="0"/>
              <w:spacing w:before="80" w:after="80" w:line="200" w:lineRule="exact"/>
              <w:ind w:right="113"/>
              <w:jc w:val="center"/>
              <w:rPr>
                <w:i/>
                <w:sz w:val="16"/>
              </w:rPr>
            </w:pPr>
            <w:r w:rsidRPr="00BA05A1">
              <w:rPr>
                <w:i/>
                <w:sz w:val="16"/>
              </w:rPr>
              <w:t>Decisions on international protection</w:t>
            </w:r>
          </w:p>
        </w:tc>
      </w:tr>
      <w:tr w:rsidR="00C25665" w:rsidRPr="00BA05A1" w14:paraId="0BABB8B0" w14:textId="77777777" w:rsidTr="00C25665">
        <w:tc>
          <w:tcPr>
            <w:tcW w:w="807" w:type="dxa"/>
            <w:vMerge w:val="restart"/>
            <w:tcBorders>
              <w:top w:val="single" w:sz="4" w:space="0" w:color="auto"/>
            </w:tcBorders>
            <w:shd w:val="clear" w:color="auto" w:fill="auto"/>
            <w:noWrap/>
            <w:vAlign w:val="bottom"/>
            <w:hideMark/>
          </w:tcPr>
          <w:p w14:paraId="08941773" w14:textId="022119CF" w:rsidR="00C25665" w:rsidRPr="00BA05A1" w:rsidRDefault="00C25665" w:rsidP="006D6C0D">
            <w:pPr>
              <w:spacing w:before="80" w:after="80" w:line="200" w:lineRule="exact"/>
              <w:ind w:right="113"/>
              <w:rPr>
                <w:i/>
                <w:sz w:val="16"/>
              </w:rPr>
            </w:pPr>
            <w:r w:rsidRPr="00BA05A1">
              <w:rPr>
                <w:i/>
                <w:sz w:val="16"/>
              </w:rPr>
              <w:t>Sex</w:t>
            </w:r>
          </w:p>
        </w:tc>
        <w:tc>
          <w:tcPr>
            <w:tcW w:w="3282" w:type="dxa"/>
            <w:gridSpan w:val="4"/>
            <w:tcBorders>
              <w:top w:val="single" w:sz="4" w:space="0" w:color="auto"/>
              <w:bottom w:val="single" w:sz="4" w:space="0" w:color="auto"/>
              <w:right w:val="single" w:sz="24" w:space="0" w:color="FFFFFF" w:themeColor="background1"/>
            </w:tcBorders>
            <w:shd w:val="clear" w:color="auto" w:fill="auto"/>
            <w:noWrap/>
            <w:hideMark/>
          </w:tcPr>
          <w:p w14:paraId="345440D0" w14:textId="77777777" w:rsidR="00C25665" w:rsidRPr="00BA05A1" w:rsidRDefault="00C25665" w:rsidP="00C25665">
            <w:pPr>
              <w:suppressAutoHyphens w:val="0"/>
              <w:spacing w:before="80" w:after="80" w:line="200" w:lineRule="exact"/>
              <w:ind w:right="113"/>
              <w:jc w:val="center"/>
              <w:rPr>
                <w:i/>
                <w:sz w:val="16"/>
              </w:rPr>
            </w:pPr>
            <w:r w:rsidRPr="00BA05A1">
              <w:rPr>
                <w:i/>
                <w:sz w:val="16"/>
              </w:rPr>
              <w:t>2015</w:t>
            </w:r>
          </w:p>
        </w:tc>
        <w:tc>
          <w:tcPr>
            <w:tcW w:w="3281" w:type="dxa"/>
            <w:gridSpan w:val="4"/>
            <w:tcBorders>
              <w:top w:val="single" w:sz="4" w:space="0" w:color="auto"/>
              <w:left w:val="single" w:sz="24" w:space="0" w:color="FFFFFF" w:themeColor="background1"/>
              <w:bottom w:val="single" w:sz="4" w:space="0" w:color="auto"/>
            </w:tcBorders>
            <w:shd w:val="clear" w:color="auto" w:fill="auto"/>
            <w:noWrap/>
            <w:hideMark/>
          </w:tcPr>
          <w:p w14:paraId="1F474195" w14:textId="77777777" w:rsidR="00C25665" w:rsidRPr="00BA05A1" w:rsidRDefault="00C25665" w:rsidP="00C25665">
            <w:pPr>
              <w:suppressAutoHyphens w:val="0"/>
              <w:spacing w:before="80" w:after="80" w:line="200" w:lineRule="exact"/>
              <w:ind w:right="113"/>
              <w:jc w:val="center"/>
              <w:rPr>
                <w:i/>
                <w:sz w:val="16"/>
              </w:rPr>
            </w:pPr>
            <w:r w:rsidRPr="00BA05A1">
              <w:rPr>
                <w:i/>
                <w:sz w:val="16"/>
              </w:rPr>
              <w:t>2016</w:t>
            </w:r>
          </w:p>
        </w:tc>
      </w:tr>
      <w:tr w:rsidR="00C25665" w:rsidRPr="00BA05A1" w14:paraId="5109634C" w14:textId="77777777" w:rsidTr="009A6CB3">
        <w:tc>
          <w:tcPr>
            <w:tcW w:w="807" w:type="dxa"/>
            <w:vMerge/>
            <w:tcBorders>
              <w:bottom w:val="single" w:sz="12" w:space="0" w:color="auto"/>
            </w:tcBorders>
            <w:shd w:val="clear" w:color="auto" w:fill="auto"/>
            <w:noWrap/>
            <w:hideMark/>
          </w:tcPr>
          <w:p w14:paraId="55D8FD52" w14:textId="175DBCCF" w:rsidR="00C25665" w:rsidRPr="00BA05A1" w:rsidRDefault="00C25665" w:rsidP="006D6C0D">
            <w:pPr>
              <w:suppressAutoHyphens w:val="0"/>
              <w:spacing w:before="80" w:after="80" w:line="200" w:lineRule="exact"/>
              <w:ind w:right="113"/>
              <w:rPr>
                <w:i/>
                <w:sz w:val="16"/>
              </w:rPr>
            </w:pPr>
          </w:p>
        </w:tc>
        <w:tc>
          <w:tcPr>
            <w:tcW w:w="901" w:type="dxa"/>
            <w:tcBorders>
              <w:top w:val="single" w:sz="4" w:space="0" w:color="auto"/>
              <w:bottom w:val="single" w:sz="12" w:space="0" w:color="auto"/>
            </w:tcBorders>
            <w:shd w:val="clear" w:color="auto" w:fill="auto"/>
            <w:noWrap/>
            <w:vAlign w:val="bottom"/>
            <w:hideMark/>
          </w:tcPr>
          <w:p w14:paraId="007B1446" w14:textId="77777777" w:rsidR="00C25665" w:rsidRPr="00BA05A1" w:rsidRDefault="00C25665" w:rsidP="00B8257A">
            <w:pPr>
              <w:suppressAutoHyphens w:val="0"/>
              <w:spacing w:before="80" w:after="80" w:line="200" w:lineRule="exact"/>
              <w:jc w:val="right"/>
              <w:rPr>
                <w:i/>
                <w:sz w:val="16"/>
              </w:rPr>
            </w:pPr>
            <w:r w:rsidRPr="00BA05A1">
              <w:rPr>
                <w:i/>
                <w:sz w:val="16"/>
              </w:rPr>
              <w:t>International refugee protection</w:t>
            </w:r>
          </w:p>
        </w:tc>
        <w:tc>
          <w:tcPr>
            <w:tcW w:w="836" w:type="dxa"/>
            <w:tcBorders>
              <w:top w:val="single" w:sz="4" w:space="0" w:color="auto"/>
              <w:bottom w:val="single" w:sz="12" w:space="0" w:color="auto"/>
            </w:tcBorders>
            <w:shd w:val="clear" w:color="auto" w:fill="auto"/>
            <w:noWrap/>
            <w:vAlign w:val="bottom"/>
            <w:hideMark/>
          </w:tcPr>
          <w:p w14:paraId="0CC580F9" w14:textId="77777777" w:rsidR="00C25665" w:rsidRPr="00BA05A1" w:rsidRDefault="00C25665" w:rsidP="00B8257A">
            <w:pPr>
              <w:suppressAutoHyphens w:val="0"/>
              <w:spacing w:before="80" w:after="80" w:line="200" w:lineRule="exact"/>
              <w:ind w:right="113"/>
              <w:jc w:val="right"/>
              <w:rPr>
                <w:i/>
                <w:sz w:val="16"/>
              </w:rPr>
            </w:pPr>
            <w:r w:rsidRPr="00BA05A1">
              <w:rPr>
                <w:i/>
                <w:sz w:val="16"/>
              </w:rPr>
              <w:t>Subsidiary protection</w:t>
            </w:r>
          </w:p>
        </w:tc>
        <w:tc>
          <w:tcPr>
            <w:tcW w:w="803" w:type="dxa"/>
            <w:tcBorders>
              <w:top w:val="single" w:sz="4" w:space="0" w:color="auto"/>
              <w:bottom w:val="single" w:sz="12" w:space="0" w:color="auto"/>
            </w:tcBorders>
            <w:shd w:val="clear" w:color="auto" w:fill="auto"/>
            <w:noWrap/>
            <w:vAlign w:val="bottom"/>
            <w:hideMark/>
          </w:tcPr>
          <w:p w14:paraId="0FF18523" w14:textId="77777777" w:rsidR="00C25665" w:rsidRPr="00BA05A1" w:rsidRDefault="00C25665" w:rsidP="00B8257A">
            <w:pPr>
              <w:suppressAutoHyphens w:val="0"/>
              <w:spacing w:before="80" w:after="80" w:line="200" w:lineRule="exact"/>
              <w:ind w:right="113"/>
              <w:jc w:val="right"/>
              <w:rPr>
                <w:i/>
                <w:sz w:val="16"/>
              </w:rPr>
            </w:pPr>
            <w:r w:rsidRPr="00BA05A1">
              <w:rPr>
                <w:i/>
                <w:sz w:val="16"/>
              </w:rPr>
              <w:t>Negative decision</w:t>
            </w:r>
          </w:p>
        </w:tc>
        <w:tc>
          <w:tcPr>
            <w:tcW w:w="742" w:type="dxa"/>
            <w:tcBorders>
              <w:top w:val="single" w:sz="4" w:space="0" w:color="auto"/>
              <w:bottom w:val="single" w:sz="12" w:space="0" w:color="auto"/>
              <w:right w:val="single" w:sz="24" w:space="0" w:color="FFFFFF" w:themeColor="background1"/>
            </w:tcBorders>
            <w:shd w:val="clear" w:color="auto" w:fill="auto"/>
            <w:noWrap/>
            <w:vAlign w:val="bottom"/>
            <w:hideMark/>
          </w:tcPr>
          <w:p w14:paraId="3F8D42EE" w14:textId="77777777" w:rsidR="00C25665" w:rsidRPr="00BA05A1" w:rsidRDefault="00C25665" w:rsidP="00B8257A">
            <w:pPr>
              <w:suppressAutoHyphens w:val="0"/>
              <w:spacing w:before="80" w:after="80" w:line="200" w:lineRule="exact"/>
              <w:ind w:right="113"/>
              <w:jc w:val="right"/>
              <w:rPr>
                <w:i/>
                <w:sz w:val="16"/>
              </w:rPr>
            </w:pPr>
            <w:r w:rsidRPr="00BA05A1">
              <w:rPr>
                <w:i/>
                <w:sz w:val="16"/>
              </w:rPr>
              <w:t>Total</w:t>
            </w:r>
          </w:p>
        </w:tc>
        <w:tc>
          <w:tcPr>
            <w:tcW w:w="900" w:type="dxa"/>
            <w:tcBorders>
              <w:top w:val="single" w:sz="4" w:space="0" w:color="auto"/>
              <w:left w:val="single" w:sz="24" w:space="0" w:color="FFFFFF" w:themeColor="background1"/>
              <w:bottom w:val="single" w:sz="12" w:space="0" w:color="auto"/>
            </w:tcBorders>
            <w:shd w:val="clear" w:color="auto" w:fill="auto"/>
            <w:noWrap/>
            <w:vAlign w:val="bottom"/>
            <w:hideMark/>
          </w:tcPr>
          <w:p w14:paraId="294D70ED" w14:textId="77777777" w:rsidR="00C25665" w:rsidRPr="00BA05A1" w:rsidRDefault="00C25665" w:rsidP="00B8257A">
            <w:pPr>
              <w:suppressAutoHyphens w:val="0"/>
              <w:spacing w:before="80" w:after="80" w:line="200" w:lineRule="exact"/>
              <w:jc w:val="right"/>
              <w:rPr>
                <w:i/>
                <w:sz w:val="16"/>
              </w:rPr>
            </w:pPr>
            <w:r w:rsidRPr="00BA05A1">
              <w:rPr>
                <w:i/>
                <w:sz w:val="16"/>
              </w:rPr>
              <w:t>International refugee protection</w:t>
            </w:r>
          </w:p>
        </w:tc>
        <w:tc>
          <w:tcPr>
            <w:tcW w:w="836" w:type="dxa"/>
            <w:tcBorders>
              <w:top w:val="single" w:sz="4" w:space="0" w:color="auto"/>
              <w:bottom w:val="single" w:sz="12" w:space="0" w:color="auto"/>
            </w:tcBorders>
            <w:shd w:val="clear" w:color="auto" w:fill="auto"/>
            <w:noWrap/>
            <w:vAlign w:val="bottom"/>
            <w:hideMark/>
          </w:tcPr>
          <w:p w14:paraId="1AF208C5" w14:textId="77777777" w:rsidR="00C25665" w:rsidRPr="00BA05A1" w:rsidRDefault="00C25665" w:rsidP="00B8257A">
            <w:pPr>
              <w:suppressAutoHyphens w:val="0"/>
              <w:spacing w:before="80" w:after="80" w:line="200" w:lineRule="exact"/>
              <w:ind w:right="113"/>
              <w:jc w:val="right"/>
              <w:rPr>
                <w:i/>
                <w:sz w:val="16"/>
              </w:rPr>
            </w:pPr>
            <w:r w:rsidRPr="00BA05A1">
              <w:rPr>
                <w:i/>
                <w:sz w:val="16"/>
              </w:rPr>
              <w:t>Subsidiary protection</w:t>
            </w:r>
          </w:p>
        </w:tc>
        <w:tc>
          <w:tcPr>
            <w:tcW w:w="803" w:type="dxa"/>
            <w:tcBorders>
              <w:top w:val="single" w:sz="4" w:space="0" w:color="auto"/>
              <w:bottom w:val="single" w:sz="12" w:space="0" w:color="auto"/>
            </w:tcBorders>
            <w:shd w:val="clear" w:color="auto" w:fill="auto"/>
            <w:noWrap/>
            <w:vAlign w:val="bottom"/>
            <w:hideMark/>
          </w:tcPr>
          <w:p w14:paraId="52472AC8" w14:textId="77777777" w:rsidR="00C25665" w:rsidRPr="00BA05A1" w:rsidRDefault="00C25665" w:rsidP="00B8257A">
            <w:pPr>
              <w:suppressAutoHyphens w:val="0"/>
              <w:spacing w:before="80" w:after="80" w:line="200" w:lineRule="exact"/>
              <w:ind w:right="113"/>
              <w:jc w:val="right"/>
              <w:rPr>
                <w:i/>
                <w:sz w:val="16"/>
              </w:rPr>
            </w:pPr>
            <w:r w:rsidRPr="00BA05A1">
              <w:rPr>
                <w:i/>
                <w:sz w:val="16"/>
              </w:rPr>
              <w:t>Negative decision</w:t>
            </w:r>
          </w:p>
        </w:tc>
        <w:tc>
          <w:tcPr>
            <w:tcW w:w="742" w:type="dxa"/>
            <w:tcBorders>
              <w:top w:val="single" w:sz="4" w:space="0" w:color="auto"/>
              <w:bottom w:val="single" w:sz="12" w:space="0" w:color="auto"/>
            </w:tcBorders>
            <w:shd w:val="clear" w:color="auto" w:fill="auto"/>
            <w:noWrap/>
            <w:vAlign w:val="bottom"/>
            <w:hideMark/>
          </w:tcPr>
          <w:p w14:paraId="0F4123DC" w14:textId="77777777" w:rsidR="00C25665" w:rsidRPr="00BA05A1" w:rsidRDefault="00C25665" w:rsidP="00B8257A">
            <w:pPr>
              <w:suppressAutoHyphens w:val="0"/>
              <w:spacing w:before="80" w:after="80" w:line="200" w:lineRule="exact"/>
              <w:ind w:right="113"/>
              <w:jc w:val="right"/>
              <w:rPr>
                <w:i/>
                <w:sz w:val="16"/>
              </w:rPr>
            </w:pPr>
            <w:r w:rsidRPr="00BA05A1">
              <w:rPr>
                <w:i/>
                <w:sz w:val="16"/>
              </w:rPr>
              <w:t>Total</w:t>
            </w:r>
          </w:p>
        </w:tc>
      </w:tr>
      <w:tr w:rsidR="002F7CDB" w:rsidRPr="00BA05A1" w14:paraId="7502F1B1" w14:textId="77777777" w:rsidTr="00C25665">
        <w:tc>
          <w:tcPr>
            <w:tcW w:w="807" w:type="dxa"/>
            <w:tcBorders>
              <w:top w:val="single" w:sz="12" w:space="0" w:color="auto"/>
            </w:tcBorders>
            <w:shd w:val="clear" w:color="auto" w:fill="auto"/>
            <w:noWrap/>
            <w:hideMark/>
          </w:tcPr>
          <w:p w14:paraId="7033332C" w14:textId="77777777" w:rsidR="002F7CDB" w:rsidRPr="00BA05A1" w:rsidRDefault="002F7CDB" w:rsidP="006D6C0D">
            <w:pPr>
              <w:suppressAutoHyphens w:val="0"/>
              <w:spacing w:before="40" w:after="40" w:line="220" w:lineRule="exact"/>
              <w:ind w:right="113"/>
              <w:rPr>
                <w:sz w:val="18"/>
                <w:szCs w:val="18"/>
              </w:rPr>
            </w:pPr>
            <w:r w:rsidRPr="00BA05A1">
              <w:rPr>
                <w:sz w:val="18"/>
                <w:szCs w:val="18"/>
              </w:rPr>
              <w:t>Women</w:t>
            </w:r>
          </w:p>
        </w:tc>
        <w:tc>
          <w:tcPr>
            <w:tcW w:w="901" w:type="dxa"/>
            <w:tcBorders>
              <w:top w:val="single" w:sz="12" w:space="0" w:color="auto"/>
            </w:tcBorders>
            <w:shd w:val="clear" w:color="auto" w:fill="auto"/>
            <w:noWrap/>
            <w:hideMark/>
          </w:tcPr>
          <w:p w14:paraId="773F13A5"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78</w:t>
            </w:r>
          </w:p>
        </w:tc>
        <w:tc>
          <w:tcPr>
            <w:tcW w:w="836" w:type="dxa"/>
            <w:tcBorders>
              <w:top w:val="single" w:sz="12" w:space="0" w:color="auto"/>
            </w:tcBorders>
            <w:shd w:val="clear" w:color="auto" w:fill="auto"/>
            <w:noWrap/>
            <w:hideMark/>
          </w:tcPr>
          <w:p w14:paraId="49E19A1A"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15</w:t>
            </w:r>
          </w:p>
        </w:tc>
        <w:tc>
          <w:tcPr>
            <w:tcW w:w="803" w:type="dxa"/>
            <w:tcBorders>
              <w:top w:val="single" w:sz="12" w:space="0" w:color="auto"/>
            </w:tcBorders>
            <w:shd w:val="clear" w:color="auto" w:fill="auto"/>
            <w:noWrap/>
            <w:hideMark/>
          </w:tcPr>
          <w:p w14:paraId="6EE1A658"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275</w:t>
            </w:r>
          </w:p>
        </w:tc>
        <w:tc>
          <w:tcPr>
            <w:tcW w:w="742" w:type="dxa"/>
            <w:tcBorders>
              <w:top w:val="single" w:sz="12" w:space="0" w:color="auto"/>
            </w:tcBorders>
            <w:shd w:val="clear" w:color="auto" w:fill="auto"/>
            <w:noWrap/>
            <w:hideMark/>
          </w:tcPr>
          <w:p w14:paraId="61B76212"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368</w:t>
            </w:r>
          </w:p>
        </w:tc>
        <w:tc>
          <w:tcPr>
            <w:tcW w:w="900" w:type="dxa"/>
            <w:tcBorders>
              <w:top w:val="single" w:sz="12" w:space="0" w:color="auto"/>
            </w:tcBorders>
            <w:shd w:val="clear" w:color="auto" w:fill="auto"/>
            <w:noWrap/>
            <w:hideMark/>
          </w:tcPr>
          <w:p w14:paraId="533A4027"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277</w:t>
            </w:r>
          </w:p>
        </w:tc>
        <w:tc>
          <w:tcPr>
            <w:tcW w:w="836" w:type="dxa"/>
            <w:tcBorders>
              <w:top w:val="single" w:sz="12" w:space="0" w:color="auto"/>
            </w:tcBorders>
            <w:shd w:val="clear" w:color="auto" w:fill="auto"/>
            <w:noWrap/>
            <w:hideMark/>
          </w:tcPr>
          <w:p w14:paraId="7CBBFC6B"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10</w:t>
            </w:r>
          </w:p>
        </w:tc>
        <w:tc>
          <w:tcPr>
            <w:tcW w:w="803" w:type="dxa"/>
            <w:tcBorders>
              <w:top w:val="single" w:sz="12" w:space="0" w:color="auto"/>
            </w:tcBorders>
            <w:shd w:val="clear" w:color="auto" w:fill="auto"/>
            <w:noWrap/>
            <w:hideMark/>
          </w:tcPr>
          <w:p w14:paraId="52CF966C"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381</w:t>
            </w:r>
          </w:p>
        </w:tc>
        <w:tc>
          <w:tcPr>
            <w:tcW w:w="742" w:type="dxa"/>
            <w:tcBorders>
              <w:top w:val="single" w:sz="12" w:space="0" w:color="auto"/>
            </w:tcBorders>
            <w:shd w:val="clear" w:color="auto" w:fill="auto"/>
            <w:noWrap/>
            <w:hideMark/>
          </w:tcPr>
          <w:p w14:paraId="00CA8953"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668</w:t>
            </w:r>
          </w:p>
        </w:tc>
      </w:tr>
      <w:tr w:rsidR="002F7CDB" w:rsidRPr="00BA05A1" w14:paraId="1BC1BC48" w14:textId="77777777" w:rsidTr="00F11511">
        <w:tc>
          <w:tcPr>
            <w:tcW w:w="807" w:type="dxa"/>
            <w:tcBorders>
              <w:bottom w:val="single" w:sz="4" w:space="0" w:color="auto"/>
            </w:tcBorders>
            <w:shd w:val="clear" w:color="auto" w:fill="auto"/>
            <w:noWrap/>
            <w:hideMark/>
          </w:tcPr>
          <w:p w14:paraId="0CFF0A84" w14:textId="77777777" w:rsidR="002F7CDB" w:rsidRPr="00BA05A1" w:rsidRDefault="002F7CDB" w:rsidP="006D6C0D">
            <w:pPr>
              <w:suppressAutoHyphens w:val="0"/>
              <w:spacing w:before="40" w:after="40" w:line="220" w:lineRule="exact"/>
              <w:ind w:right="113"/>
              <w:rPr>
                <w:sz w:val="18"/>
                <w:szCs w:val="18"/>
              </w:rPr>
            </w:pPr>
            <w:r w:rsidRPr="00BA05A1">
              <w:rPr>
                <w:sz w:val="18"/>
                <w:szCs w:val="18"/>
              </w:rPr>
              <w:t>Men</w:t>
            </w:r>
          </w:p>
        </w:tc>
        <w:tc>
          <w:tcPr>
            <w:tcW w:w="901" w:type="dxa"/>
            <w:tcBorders>
              <w:bottom w:val="single" w:sz="4" w:space="0" w:color="auto"/>
            </w:tcBorders>
            <w:shd w:val="clear" w:color="auto" w:fill="auto"/>
            <w:noWrap/>
            <w:hideMark/>
          </w:tcPr>
          <w:p w14:paraId="2F4328AB"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123</w:t>
            </w:r>
          </w:p>
        </w:tc>
        <w:tc>
          <w:tcPr>
            <w:tcW w:w="836" w:type="dxa"/>
            <w:tcBorders>
              <w:bottom w:val="single" w:sz="4" w:space="0" w:color="auto"/>
            </w:tcBorders>
            <w:shd w:val="clear" w:color="auto" w:fill="auto"/>
            <w:noWrap/>
            <w:hideMark/>
          </w:tcPr>
          <w:p w14:paraId="3E7C033C"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14</w:t>
            </w:r>
          </w:p>
        </w:tc>
        <w:tc>
          <w:tcPr>
            <w:tcW w:w="803" w:type="dxa"/>
            <w:tcBorders>
              <w:bottom w:val="single" w:sz="4" w:space="0" w:color="auto"/>
            </w:tcBorders>
            <w:shd w:val="clear" w:color="auto" w:fill="auto"/>
            <w:noWrap/>
            <w:hideMark/>
          </w:tcPr>
          <w:p w14:paraId="3694E9D7"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736</w:t>
            </w:r>
          </w:p>
        </w:tc>
        <w:tc>
          <w:tcPr>
            <w:tcW w:w="742" w:type="dxa"/>
            <w:tcBorders>
              <w:bottom w:val="single" w:sz="4" w:space="0" w:color="auto"/>
            </w:tcBorders>
            <w:shd w:val="clear" w:color="auto" w:fill="auto"/>
            <w:noWrap/>
            <w:hideMark/>
          </w:tcPr>
          <w:p w14:paraId="09DBBD2B"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873</w:t>
            </w:r>
          </w:p>
        </w:tc>
        <w:tc>
          <w:tcPr>
            <w:tcW w:w="900" w:type="dxa"/>
            <w:tcBorders>
              <w:bottom w:val="single" w:sz="4" w:space="0" w:color="auto"/>
            </w:tcBorders>
            <w:shd w:val="clear" w:color="auto" w:fill="auto"/>
            <w:noWrap/>
            <w:hideMark/>
          </w:tcPr>
          <w:p w14:paraId="4DF4C8DA"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492</w:t>
            </w:r>
          </w:p>
        </w:tc>
        <w:tc>
          <w:tcPr>
            <w:tcW w:w="836" w:type="dxa"/>
            <w:tcBorders>
              <w:bottom w:val="single" w:sz="4" w:space="0" w:color="auto"/>
            </w:tcBorders>
            <w:shd w:val="clear" w:color="auto" w:fill="auto"/>
            <w:noWrap/>
            <w:hideMark/>
          </w:tcPr>
          <w:p w14:paraId="42CA2FCF"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17</w:t>
            </w:r>
          </w:p>
        </w:tc>
        <w:tc>
          <w:tcPr>
            <w:tcW w:w="803" w:type="dxa"/>
            <w:tcBorders>
              <w:bottom w:val="single" w:sz="4" w:space="0" w:color="auto"/>
            </w:tcBorders>
            <w:shd w:val="clear" w:color="auto" w:fill="auto"/>
            <w:noWrap/>
            <w:hideMark/>
          </w:tcPr>
          <w:p w14:paraId="6198DF28"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1 167</w:t>
            </w:r>
          </w:p>
        </w:tc>
        <w:tc>
          <w:tcPr>
            <w:tcW w:w="742" w:type="dxa"/>
            <w:tcBorders>
              <w:bottom w:val="single" w:sz="4" w:space="0" w:color="auto"/>
            </w:tcBorders>
            <w:shd w:val="clear" w:color="auto" w:fill="auto"/>
            <w:noWrap/>
            <w:hideMark/>
          </w:tcPr>
          <w:p w14:paraId="40B5DBE5"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1 676</w:t>
            </w:r>
          </w:p>
        </w:tc>
      </w:tr>
      <w:tr w:rsidR="002F7CDB" w:rsidRPr="00BA05A1" w14:paraId="32824B3A" w14:textId="77777777" w:rsidTr="009A6CB3">
        <w:tc>
          <w:tcPr>
            <w:tcW w:w="807" w:type="dxa"/>
            <w:tcBorders>
              <w:top w:val="single" w:sz="4" w:space="0" w:color="auto"/>
              <w:bottom w:val="single" w:sz="12" w:space="0" w:color="auto"/>
            </w:tcBorders>
            <w:shd w:val="clear" w:color="auto" w:fill="auto"/>
            <w:noWrap/>
            <w:hideMark/>
          </w:tcPr>
          <w:p w14:paraId="7260D2B2" w14:textId="77777777" w:rsidR="002F7CDB" w:rsidRPr="00BA05A1" w:rsidRDefault="002F7CDB" w:rsidP="000A58DE">
            <w:pPr>
              <w:suppressAutoHyphens w:val="0"/>
              <w:spacing w:before="80" w:after="80" w:line="220" w:lineRule="exact"/>
              <w:ind w:left="283"/>
              <w:rPr>
                <w:b/>
                <w:bCs/>
                <w:sz w:val="18"/>
                <w:szCs w:val="18"/>
              </w:rPr>
            </w:pPr>
            <w:r w:rsidRPr="00BA05A1">
              <w:rPr>
                <w:b/>
                <w:bCs/>
                <w:sz w:val="18"/>
                <w:szCs w:val="18"/>
              </w:rPr>
              <w:t>Total</w:t>
            </w:r>
          </w:p>
        </w:tc>
        <w:tc>
          <w:tcPr>
            <w:tcW w:w="901" w:type="dxa"/>
            <w:tcBorders>
              <w:top w:val="single" w:sz="4" w:space="0" w:color="auto"/>
              <w:bottom w:val="single" w:sz="12" w:space="0" w:color="auto"/>
            </w:tcBorders>
            <w:shd w:val="clear" w:color="auto" w:fill="auto"/>
            <w:noWrap/>
            <w:hideMark/>
          </w:tcPr>
          <w:p w14:paraId="077FEDE1" w14:textId="77777777" w:rsidR="002F7CDB" w:rsidRPr="00BA05A1" w:rsidRDefault="002F7CDB" w:rsidP="00833BA5">
            <w:pPr>
              <w:suppressAutoHyphens w:val="0"/>
              <w:spacing w:before="80" w:after="80" w:line="220" w:lineRule="exact"/>
              <w:ind w:right="113"/>
              <w:jc w:val="right"/>
              <w:rPr>
                <w:b/>
                <w:sz w:val="18"/>
                <w:szCs w:val="18"/>
              </w:rPr>
            </w:pPr>
            <w:r w:rsidRPr="00BA05A1">
              <w:rPr>
                <w:b/>
                <w:sz w:val="18"/>
                <w:szCs w:val="18"/>
              </w:rPr>
              <w:t>201</w:t>
            </w:r>
          </w:p>
        </w:tc>
        <w:tc>
          <w:tcPr>
            <w:tcW w:w="836" w:type="dxa"/>
            <w:tcBorders>
              <w:top w:val="single" w:sz="4" w:space="0" w:color="auto"/>
              <w:bottom w:val="single" w:sz="12" w:space="0" w:color="auto"/>
            </w:tcBorders>
            <w:shd w:val="clear" w:color="auto" w:fill="auto"/>
            <w:noWrap/>
            <w:hideMark/>
          </w:tcPr>
          <w:p w14:paraId="51D583EA" w14:textId="77777777" w:rsidR="002F7CDB" w:rsidRPr="00BA05A1" w:rsidRDefault="002F7CDB" w:rsidP="00833BA5">
            <w:pPr>
              <w:suppressAutoHyphens w:val="0"/>
              <w:spacing w:before="80" w:after="80" w:line="220" w:lineRule="exact"/>
              <w:ind w:right="113"/>
              <w:jc w:val="right"/>
              <w:rPr>
                <w:b/>
                <w:sz w:val="18"/>
                <w:szCs w:val="18"/>
              </w:rPr>
            </w:pPr>
            <w:r w:rsidRPr="00BA05A1">
              <w:rPr>
                <w:b/>
                <w:sz w:val="18"/>
                <w:szCs w:val="18"/>
              </w:rPr>
              <w:t>29</w:t>
            </w:r>
          </w:p>
        </w:tc>
        <w:tc>
          <w:tcPr>
            <w:tcW w:w="803" w:type="dxa"/>
            <w:tcBorders>
              <w:top w:val="single" w:sz="4" w:space="0" w:color="auto"/>
              <w:bottom w:val="single" w:sz="12" w:space="0" w:color="auto"/>
            </w:tcBorders>
            <w:shd w:val="clear" w:color="auto" w:fill="auto"/>
            <w:noWrap/>
            <w:hideMark/>
          </w:tcPr>
          <w:p w14:paraId="0732842C" w14:textId="77777777" w:rsidR="002F7CDB" w:rsidRPr="00BA05A1" w:rsidRDefault="002F7CDB" w:rsidP="00833BA5">
            <w:pPr>
              <w:suppressAutoHyphens w:val="0"/>
              <w:spacing w:before="80" w:after="80" w:line="220" w:lineRule="exact"/>
              <w:ind w:right="113"/>
              <w:jc w:val="right"/>
              <w:rPr>
                <w:b/>
                <w:sz w:val="18"/>
                <w:szCs w:val="18"/>
              </w:rPr>
            </w:pPr>
            <w:r w:rsidRPr="00BA05A1">
              <w:rPr>
                <w:b/>
                <w:sz w:val="18"/>
                <w:szCs w:val="18"/>
              </w:rPr>
              <w:t>1 011</w:t>
            </w:r>
          </w:p>
        </w:tc>
        <w:tc>
          <w:tcPr>
            <w:tcW w:w="742" w:type="dxa"/>
            <w:tcBorders>
              <w:top w:val="single" w:sz="4" w:space="0" w:color="auto"/>
              <w:bottom w:val="single" w:sz="12" w:space="0" w:color="auto"/>
            </w:tcBorders>
            <w:shd w:val="clear" w:color="auto" w:fill="auto"/>
            <w:noWrap/>
            <w:hideMark/>
          </w:tcPr>
          <w:p w14:paraId="38054F7F" w14:textId="5A3247B0" w:rsidR="002F7CDB" w:rsidRPr="00BA05A1" w:rsidRDefault="002F7CDB" w:rsidP="00833BA5">
            <w:pPr>
              <w:suppressAutoHyphens w:val="0"/>
              <w:spacing w:before="80" w:after="80" w:line="220" w:lineRule="exact"/>
              <w:ind w:right="113"/>
              <w:jc w:val="right"/>
              <w:rPr>
                <w:b/>
                <w:sz w:val="18"/>
                <w:szCs w:val="18"/>
              </w:rPr>
            </w:pPr>
            <w:r w:rsidRPr="00BA05A1">
              <w:rPr>
                <w:b/>
                <w:sz w:val="18"/>
                <w:szCs w:val="18"/>
              </w:rPr>
              <w:t>1</w:t>
            </w:r>
            <w:r w:rsidR="00833BA5" w:rsidRPr="00BA05A1">
              <w:rPr>
                <w:b/>
                <w:sz w:val="18"/>
                <w:szCs w:val="18"/>
              </w:rPr>
              <w:t xml:space="preserve"> </w:t>
            </w:r>
            <w:r w:rsidRPr="00BA05A1">
              <w:rPr>
                <w:b/>
                <w:sz w:val="18"/>
                <w:szCs w:val="18"/>
              </w:rPr>
              <w:t>241</w:t>
            </w:r>
          </w:p>
        </w:tc>
        <w:tc>
          <w:tcPr>
            <w:tcW w:w="900" w:type="dxa"/>
            <w:tcBorders>
              <w:top w:val="single" w:sz="4" w:space="0" w:color="auto"/>
              <w:bottom w:val="single" w:sz="12" w:space="0" w:color="auto"/>
            </w:tcBorders>
            <w:shd w:val="clear" w:color="auto" w:fill="auto"/>
            <w:noWrap/>
            <w:hideMark/>
          </w:tcPr>
          <w:p w14:paraId="3EC787DD" w14:textId="77777777" w:rsidR="002F7CDB" w:rsidRPr="00BA05A1" w:rsidRDefault="002F7CDB" w:rsidP="00833BA5">
            <w:pPr>
              <w:suppressAutoHyphens w:val="0"/>
              <w:spacing w:before="80" w:after="80" w:line="220" w:lineRule="exact"/>
              <w:ind w:right="113"/>
              <w:jc w:val="right"/>
              <w:rPr>
                <w:b/>
                <w:sz w:val="18"/>
                <w:szCs w:val="18"/>
              </w:rPr>
            </w:pPr>
            <w:r w:rsidRPr="00BA05A1">
              <w:rPr>
                <w:b/>
                <w:sz w:val="18"/>
                <w:szCs w:val="18"/>
              </w:rPr>
              <w:t>769</w:t>
            </w:r>
          </w:p>
        </w:tc>
        <w:tc>
          <w:tcPr>
            <w:tcW w:w="836" w:type="dxa"/>
            <w:tcBorders>
              <w:top w:val="single" w:sz="4" w:space="0" w:color="auto"/>
              <w:bottom w:val="single" w:sz="12" w:space="0" w:color="auto"/>
            </w:tcBorders>
            <w:shd w:val="clear" w:color="auto" w:fill="auto"/>
            <w:noWrap/>
            <w:hideMark/>
          </w:tcPr>
          <w:p w14:paraId="07B40321" w14:textId="77777777" w:rsidR="002F7CDB" w:rsidRPr="00BA05A1" w:rsidRDefault="002F7CDB" w:rsidP="00833BA5">
            <w:pPr>
              <w:suppressAutoHyphens w:val="0"/>
              <w:spacing w:before="80" w:after="80" w:line="220" w:lineRule="exact"/>
              <w:ind w:right="113"/>
              <w:jc w:val="right"/>
              <w:rPr>
                <w:b/>
                <w:sz w:val="18"/>
                <w:szCs w:val="18"/>
              </w:rPr>
            </w:pPr>
            <w:r w:rsidRPr="00BA05A1">
              <w:rPr>
                <w:b/>
                <w:sz w:val="18"/>
                <w:szCs w:val="18"/>
              </w:rPr>
              <w:t>27</w:t>
            </w:r>
          </w:p>
        </w:tc>
        <w:tc>
          <w:tcPr>
            <w:tcW w:w="803" w:type="dxa"/>
            <w:tcBorders>
              <w:top w:val="single" w:sz="4" w:space="0" w:color="auto"/>
              <w:bottom w:val="single" w:sz="12" w:space="0" w:color="auto"/>
            </w:tcBorders>
            <w:shd w:val="clear" w:color="auto" w:fill="auto"/>
            <w:noWrap/>
            <w:hideMark/>
          </w:tcPr>
          <w:p w14:paraId="1FE8B44D" w14:textId="77777777" w:rsidR="002F7CDB" w:rsidRPr="00BA05A1" w:rsidRDefault="002F7CDB" w:rsidP="00833BA5">
            <w:pPr>
              <w:suppressAutoHyphens w:val="0"/>
              <w:spacing w:before="80" w:after="80" w:line="220" w:lineRule="exact"/>
              <w:ind w:right="113"/>
              <w:jc w:val="right"/>
              <w:rPr>
                <w:b/>
                <w:sz w:val="18"/>
                <w:szCs w:val="18"/>
              </w:rPr>
            </w:pPr>
            <w:r w:rsidRPr="00BA05A1">
              <w:rPr>
                <w:b/>
                <w:sz w:val="18"/>
                <w:szCs w:val="18"/>
              </w:rPr>
              <w:t>1 548</w:t>
            </w:r>
          </w:p>
        </w:tc>
        <w:tc>
          <w:tcPr>
            <w:tcW w:w="742" w:type="dxa"/>
            <w:tcBorders>
              <w:top w:val="single" w:sz="4" w:space="0" w:color="auto"/>
              <w:bottom w:val="single" w:sz="12" w:space="0" w:color="auto"/>
            </w:tcBorders>
            <w:shd w:val="clear" w:color="auto" w:fill="auto"/>
            <w:noWrap/>
            <w:hideMark/>
          </w:tcPr>
          <w:p w14:paraId="3D59A100" w14:textId="77777777" w:rsidR="002F7CDB" w:rsidRPr="00BA05A1" w:rsidRDefault="002F7CDB" w:rsidP="00833BA5">
            <w:pPr>
              <w:suppressAutoHyphens w:val="0"/>
              <w:spacing w:before="80" w:after="80" w:line="220" w:lineRule="exact"/>
              <w:ind w:right="113"/>
              <w:jc w:val="right"/>
              <w:rPr>
                <w:b/>
                <w:sz w:val="18"/>
                <w:szCs w:val="18"/>
              </w:rPr>
            </w:pPr>
            <w:r w:rsidRPr="00BA05A1">
              <w:rPr>
                <w:b/>
                <w:sz w:val="18"/>
                <w:szCs w:val="18"/>
              </w:rPr>
              <w:t>2 344</w:t>
            </w:r>
          </w:p>
        </w:tc>
      </w:tr>
      <w:tr w:rsidR="002F7CDB" w:rsidRPr="00BA05A1" w14:paraId="38AB4F1B" w14:textId="77777777" w:rsidTr="00B8257A">
        <w:tc>
          <w:tcPr>
            <w:tcW w:w="807" w:type="dxa"/>
            <w:tcBorders>
              <w:top w:val="single" w:sz="12" w:space="0" w:color="auto"/>
              <w:bottom w:val="nil"/>
            </w:tcBorders>
            <w:shd w:val="clear" w:color="auto" w:fill="auto"/>
            <w:noWrap/>
            <w:hideMark/>
          </w:tcPr>
          <w:p w14:paraId="4B8CBBD3" w14:textId="77777777" w:rsidR="002F7CDB" w:rsidRPr="00BA05A1" w:rsidRDefault="002F7CDB" w:rsidP="006D6C0D">
            <w:pPr>
              <w:suppressAutoHyphens w:val="0"/>
              <w:spacing w:before="40" w:after="40" w:line="220" w:lineRule="exact"/>
              <w:ind w:right="113"/>
              <w:rPr>
                <w:sz w:val="18"/>
              </w:rPr>
            </w:pPr>
          </w:p>
        </w:tc>
        <w:tc>
          <w:tcPr>
            <w:tcW w:w="3282" w:type="dxa"/>
            <w:gridSpan w:val="4"/>
            <w:tcBorders>
              <w:top w:val="single" w:sz="12" w:space="0" w:color="auto"/>
              <w:bottom w:val="single" w:sz="4" w:space="0" w:color="auto"/>
              <w:right w:val="single" w:sz="24" w:space="0" w:color="FFFFFF" w:themeColor="background1"/>
            </w:tcBorders>
            <w:shd w:val="clear" w:color="auto" w:fill="auto"/>
            <w:noWrap/>
            <w:hideMark/>
          </w:tcPr>
          <w:p w14:paraId="710E59A1" w14:textId="77777777" w:rsidR="002F7CDB" w:rsidRPr="00BA05A1" w:rsidRDefault="002F7CDB" w:rsidP="00833BA5">
            <w:pPr>
              <w:suppressAutoHyphens w:val="0"/>
              <w:spacing w:before="80" w:after="80" w:line="200" w:lineRule="exact"/>
              <w:ind w:right="113"/>
              <w:jc w:val="center"/>
              <w:rPr>
                <w:i/>
                <w:sz w:val="16"/>
              </w:rPr>
            </w:pPr>
            <w:r w:rsidRPr="00BA05A1">
              <w:rPr>
                <w:i/>
                <w:sz w:val="16"/>
              </w:rPr>
              <w:t>2017</w:t>
            </w:r>
          </w:p>
        </w:tc>
        <w:tc>
          <w:tcPr>
            <w:tcW w:w="3281" w:type="dxa"/>
            <w:gridSpan w:val="4"/>
            <w:tcBorders>
              <w:top w:val="single" w:sz="12" w:space="0" w:color="auto"/>
              <w:left w:val="single" w:sz="24" w:space="0" w:color="FFFFFF" w:themeColor="background1"/>
              <w:bottom w:val="single" w:sz="4" w:space="0" w:color="auto"/>
            </w:tcBorders>
            <w:shd w:val="clear" w:color="auto" w:fill="auto"/>
            <w:noWrap/>
            <w:hideMark/>
          </w:tcPr>
          <w:p w14:paraId="4E91565F" w14:textId="77777777" w:rsidR="002F7CDB" w:rsidRPr="00BA05A1" w:rsidRDefault="002F7CDB" w:rsidP="00833BA5">
            <w:pPr>
              <w:suppressAutoHyphens w:val="0"/>
              <w:spacing w:before="80" w:after="80" w:line="200" w:lineRule="exact"/>
              <w:ind w:right="113"/>
              <w:jc w:val="center"/>
              <w:rPr>
                <w:i/>
                <w:sz w:val="16"/>
              </w:rPr>
            </w:pPr>
            <w:r w:rsidRPr="00BA05A1">
              <w:rPr>
                <w:i/>
                <w:sz w:val="16"/>
              </w:rPr>
              <w:t>2018</w:t>
            </w:r>
          </w:p>
        </w:tc>
      </w:tr>
      <w:tr w:rsidR="002F7CDB" w:rsidRPr="00BA05A1" w14:paraId="6F62DB30" w14:textId="77777777" w:rsidTr="00B8257A">
        <w:tc>
          <w:tcPr>
            <w:tcW w:w="807" w:type="dxa"/>
            <w:tcBorders>
              <w:top w:val="nil"/>
              <w:bottom w:val="single" w:sz="4" w:space="0" w:color="auto"/>
            </w:tcBorders>
            <w:shd w:val="clear" w:color="auto" w:fill="auto"/>
            <w:noWrap/>
            <w:vAlign w:val="bottom"/>
            <w:hideMark/>
          </w:tcPr>
          <w:p w14:paraId="1F069B6C" w14:textId="77777777" w:rsidR="002F7CDB" w:rsidRPr="00BA05A1" w:rsidRDefault="002F7CDB" w:rsidP="00CF788D">
            <w:pPr>
              <w:suppressAutoHyphens w:val="0"/>
              <w:spacing w:before="80" w:after="80" w:line="200" w:lineRule="exact"/>
              <w:rPr>
                <w:i/>
                <w:sz w:val="16"/>
              </w:rPr>
            </w:pPr>
            <w:r w:rsidRPr="00BA05A1">
              <w:rPr>
                <w:i/>
                <w:sz w:val="16"/>
              </w:rPr>
              <w:t>Sex</w:t>
            </w:r>
          </w:p>
        </w:tc>
        <w:tc>
          <w:tcPr>
            <w:tcW w:w="901" w:type="dxa"/>
            <w:tcBorders>
              <w:top w:val="single" w:sz="4" w:space="0" w:color="auto"/>
              <w:bottom w:val="single" w:sz="4" w:space="0" w:color="auto"/>
            </w:tcBorders>
            <w:shd w:val="clear" w:color="auto" w:fill="auto"/>
            <w:noWrap/>
            <w:vAlign w:val="bottom"/>
            <w:hideMark/>
          </w:tcPr>
          <w:p w14:paraId="5B854531" w14:textId="77777777" w:rsidR="002F7CDB" w:rsidRPr="00BA05A1" w:rsidRDefault="002F7CDB" w:rsidP="00B8257A">
            <w:pPr>
              <w:suppressAutoHyphens w:val="0"/>
              <w:spacing w:before="80" w:after="80" w:line="200" w:lineRule="exact"/>
              <w:jc w:val="right"/>
              <w:rPr>
                <w:i/>
                <w:sz w:val="16"/>
              </w:rPr>
            </w:pPr>
            <w:r w:rsidRPr="00BA05A1">
              <w:rPr>
                <w:i/>
                <w:sz w:val="16"/>
              </w:rPr>
              <w:t>International refugee protection</w:t>
            </w:r>
          </w:p>
        </w:tc>
        <w:tc>
          <w:tcPr>
            <w:tcW w:w="836" w:type="dxa"/>
            <w:tcBorders>
              <w:top w:val="single" w:sz="4" w:space="0" w:color="auto"/>
              <w:bottom w:val="single" w:sz="4" w:space="0" w:color="auto"/>
            </w:tcBorders>
            <w:shd w:val="clear" w:color="auto" w:fill="auto"/>
            <w:noWrap/>
            <w:vAlign w:val="bottom"/>
            <w:hideMark/>
          </w:tcPr>
          <w:p w14:paraId="22BC432B" w14:textId="77777777" w:rsidR="002F7CDB" w:rsidRPr="00BA05A1" w:rsidRDefault="002F7CDB" w:rsidP="00B8257A">
            <w:pPr>
              <w:suppressAutoHyphens w:val="0"/>
              <w:spacing w:before="80" w:after="80" w:line="200" w:lineRule="exact"/>
              <w:jc w:val="right"/>
              <w:rPr>
                <w:i/>
                <w:sz w:val="16"/>
              </w:rPr>
            </w:pPr>
            <w:r w:rsidRPr="00BA05A1">
              <w:rPr>
                <w:i/>
                <w:sz w:val="16"/>
              </w:rPr>
              <w:t>Subsidiary protection</w:t>
            </w:r>
          </w:p>
        </w:tc>
        <w:tc>
          <w:tcPr>
            <w:tcW w:w="803" w:type="dxa"/>
            <w:tcBorders>
              <w:top w:val="single" w:sz="4" w:space="0" w:color="auto"/>
              <w:bottom w:val="single" w:sz="4" w:space="0" w:color="auto"/>
            </w:tcBorders>
            <w:shd w:val="clear" w:color="auto" w:fill="auto"/>
            <w:noWrap/>
            <w:vAlign w:val="bottom"/>
            <w:hideMark/>
          </w:tcPr>
          <w:p w14:paraId="2B697E59" w14:textId="77777777" w:rsidR="002F7CDB" w:rsidRPr="00BA05A1" w:rsidRDefault="002F7CDB" w:rsidP="00B8257A">
            <w:pPr>
              <w:suppressAutoHyphens w:val="0"/>
              <w:spacing w:before="80" w:after="80" w:line="200" w:lineRule="exact"/>
              <w:jc w:val="right"/>
              <w:rPr>
                <w:i/>
                <w:sz w:val="16"/>
              </w:rPr>
            </w:pPr>
            <w:r w:rsidRPr="00BA05A1">
              <w:rPr>
                <w:i/>
                <w:sz w:val="16"/>
              </w:rPr>
              <w:t>Negative decision</w:t>
            </w:r>
          </w:p>
        </w:tc>
        <w:tc>
          <w:tcPr>
            <w:tcW w:w="742" w:type="dxa"/>
            <w:tcBorders>
              <w:top w:val="single" w:sz="4" w:space="0" w:color="auto"/>
              <w:bottom w:val="single" w:sz="4" w:space="0" w:color="auto"/>
              <w:right w:val="single" w:sz="24" w:space="0" w:color="FFFFFF" w:themeColor="background1"/>
            </w:tcBorders>
            <w:shd w:val="clear" w:color="auto" w:fill="auto"/>
            <w:noWrap/>
            <w:vAlign w:val="bottom"/>
            <w:hideMark/>
          </w:tcPr>
          <w:p w14:paraId="0920D8E1" w14:textId="77777777" w:rsidR="002F7CDB" w:rsidRPr="00BA05A1" w:rsidRDefault="002F7CDB" w:rsidP="00B8257A">
            <w:pPr>
              <w:suppressAutoHyphens w:val="0"/>
              <w:spacing w:before="80" w:after="80" w:line="200" w:lineRule="exact"/>
              <w:jc w:val="right"/>
              <w:rPr>
                <w:i/>
                <w:sz w:val="16"/>
              </w:rPr>
            </w:pPr>
            <w:r w:rsidRPr="00BA05A1">
              <w:rPr>
                <w:i/>
                <w:sz w:val="16"/>
              </w:rPr>
              <w:t>Total</w:t>
            </w:r>
          </w:p>
        </w:tc>
        <w:tc>
          <w:tcPr>
            <w:tcW w:w="900" w:type="dxa"/>
            <w:tcBorders>
              <w:top w:val="single" w:sz="4" w:space="0" w:color="auto"/>
              <w:left w:val="single" w:sz="24" w:space="0" w:color="FFFFFF" w:themeColor="background1"/>
              <w:bottom w:val="single" w:sz="4" w:space="0" w:color="auto"/>
            </w:tcBorders>
            <w:shd w:val="clear" w:color="auto" w:fill="auto"/>
            <w:noWrap/>
            <w:vAlign w:val="bottom"/>
            <w:hideMark/>
          </w:tcPr>
          <w:p w14:paraId="4C2CDA39" w14:textId="77777777" w:rsidR="002F7CDB" w:rsidRPr="00BA05A1" w:rsidRDefault="002F7CDB" w:rsidP="00B8257A">
            <w:pPr>
              <w:suppressAutoHyphens w:val="0"/>
              <w:spacing w:before="80" w:after="80" w:line="200" w:lineRule="exact"/>
              <w:jc w:val="right"/>
              <w:rPr>
                <w:i/>
                <w:sz w:val="16"/>
              </w:rPr>
            </w:pPr>
            <w:r w:rsidRPr="00BA05A1">
              <w:rPr>
                <w:i/>
                <w:sz w:val="16"/>
              </w:rPr>
              <w:t>International refugee protection</w:t>
            </w:r>
          </w:p>
        </w:tc>
        <w:tc>
          <w:tcPr>
            <w:tcW w:w="836" w:type="dxa"/>
            <w:tcBorders>
              <w:top w:val="single" w:sz="4" w:space="0" w:color="auto"/>
              <w:bottom w:val="single" w:sz="4" w:space="0" w:color="auto"/>
            </w:tcBorders>
            <w:shd w:val="clear" w:color="auto" w:fill="auto"/>
            <w:noWrap/>
            <w:vAlign w:val="bottom"/>
            <w:hideMark/>
          </w:tcPr>
          <w:p w14:paraId="6FBC962B" w14:textId="77777777" w:rsidR="002F7CDB" w:rsidRPr="00BA05A1" w:rsidRDefault="002F7CDB" w:rsidP="00B8257A">
            <w:pPr>
              <w:suppressAutoHyphens w:val="0"/>
              <w:spacing w:before="80" w:after="80" w:line="200" w:lineRule="exact"/>
              <w:jc w:val="right"/>
              <w:rPr>
                <w:i/>
                <w:sz w:val="16"/>
              </w:rPr>
            </w:pPr>
            <w:r w:rsidRPr="00BA05A1">
              <w:rPr>
                <w:i/>
                <w:sz w:val="16"/>
              </w:rPr>
              <w:t>Subsidiary protection</w:t>
            </w:r>
          </w:p>
        </w:tc>
        <w:tc>
          <w:tcPr>
            <w:tcW w:w="803" w:type="dxa"/>
            <w:tcBorders>
              <w:top w:val="single" w:sz="4" w:space="0" w:color="auto"/>
              <w:bottom w:val="single" w:sz="4" w:space="0" w:color="auto"/>
            </w:tcBorders>
            <w:shd w:val="clear" w:color="auto" w:fill="auto"/>
            <w:noWrap/>
            <w:vAlign w:val="bottom"/>
            <w:hideMark/>
          </w:tcPr>
          <w:p w14:paraId="30D9EB2E" w14:textId="77777777" w:rsidR="002F7CDB" w:rsidRPr="00BA05A1" w:rsidRDefault="002F7CDB" w:rsidP="00B8257A">
            <w:pPr>
              <w:suppressAutoHyphens w:val="0"/>
              <w:spacing w:before="80" w:after="80" w:line="200" w:lineRule="exact"/>
              <w:jc w:val="right"/>
              <w:rPr>
                <w:i/>
                <w:sz w:val="16"/>
              </w:rPr>
            </w:pPr>
            <w:r w:rsidRPr="00BA05A1">
              <w:rPr>
                <w:i/>
                <w:sz w:val="16"/>
              </w:rPr>
              <w:t>Negative decision</w:t>
            </w:r>
          </w:p>
        </w:tc>
        <w:tc>
          <w:tcPr>
            <w:tcW w:w="742" w:type="dxa"/>
            <w:tcBorders>
              <w:top w:val="single" w:sz="4" w:space="0" w:color="auto"/>
              <w:bottom w:val="single" w:sz="4" w:space="0" w:color="auto"/>
            </w:tcBorders>
            <w:shd w:val="clear" w:color="auto" w:fill="auto"/>
            <w:noWrap/>
            <w:vAlign w:val="bottom"/>
            <w:hideMark/>
          </w:tcPr>
          <w:p w14:paraId="33200B6B" w14:textId="77777777" w:rsidR="002F7CDB" w:rsidRPr="00BA05A1" w:rsidRDefault="002F7CDB" w:rsidP="00B8257A">
            <w:pPr>
              <w:suppressAutoHyphens w:val="0"/>
              <w:spacing w:before="80" w:after="80" w:line="200" w:lineRule="exact"/>
              <w:jc w:val="right"/>
              <w:rPr>
                <w:i/>
                <w:sz w:val="16"/>
              </w:rPr>
            </w:pPr>
            <w:r w:rsidRPr="00BA05A1">
              <w:rPr>
                <w:i/>
                <w:sz w:val="16"/>
              </w:rPr>
              <w:t>Total</w:t>
            </w:r>
          </w:p>
        </w:tc>
      </w:tr>
      <w:tr w:rsidR="002F7CDB" w:rsidRPr="00BA05A1" w14:paraId="4C6B46BF" w14:textId="77777777" w:rsidTr="009A6CB3">
        <w:tc>
          <w:tcPr>
            <w:tcW w:w="807" w:type="dxa"/>
            <w:tcBorders>
              <w:top w:val="single" w:sz="4" w:space="0" w:color="auto"/>
            </w:tcBorders>
            <w:shd w:val="clear" w:color="auto" w:fill="auto"/>
            <w:noWrap/>
            <w:hideMark/>
          </w:tcPr>
          <w:p w14:paraId="3E7FC00A" w14:textId="77777777" w:rsidR="002F7CDB" w:rsidRPr="00BA05A1" w:rsidRDefault="002F7CDB" w:rsidP="006D6C0D">
            <w:pPr>
              <w:suppressAutoHyphens w:val="0"/>
              <w:spacing w:before="40" w:after="40" w:line="220" w:lineRule="exact"/>
              <w:ind w:right="113"/>
              <w:rPr>
                <w:sz w:val="18"/>
                <w:szCs w:val="18"/>
              </w:rPr>
            </w:pPr>
            <w:r w:rsidRPr="00BA05A1">
              <w:rPr>
                <w:sz w:val="18"/>
                <w:szCs w:val="18"/>
              </w:rPr>
              <w:t>Women</w:t>
            </w:r>
          </w:p>
        </w:tc>
        <w:tc>
          <w:tcPr>
            <w:tcW w:w="901" w:type="dxa"/>
            <w:tcBorders>
              <w:top w:val="single" w:sz="4" w:space="0" w:color="auto"/>
            </w:tcBorders>
            <w:shd w:val="clear" w:color="auto" w:fill="auto"/>
            <w:noWrap/>
            <w:hideMark/>
          </w:tcPr>
          <w:p w14:paraId="45F7265C"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452</w:t>
            </w:r>
          </w:p>
        </w:tc>
        <w:tc>
          <w:tcPr>
            <w:tcW w:w="836" w:type="dxa"/>
            <w:tcBorders>
              <w:top w:val="single" w:sz="4" w:space="0" w:color="auto"/>
            </w:tcBorders>
            <w:shd w:val="clear" w:color="auto" w:fill="auto"/>
            <w:noWrap/>
            <w:hideMark/>
          </w:tcPr>
          <w:p w14:paraId="35877263"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12</w:t>
            </w:r>
          </w:p>
        </w:tc>
        <w:tc>
          <w:tcPr>
            <w:tcW w:w="803" w:type="dxa"/>
            <w:tcBorders>
              <w:top w:val="single" w:sz="4" w:space="0" w:color="auto"/>
            </w:tcBorders>
            <w:shd w:val="clear" w:color="auto" w:fill="auto"/>
            <w:noWrap/>
            <w:hideMark/>
          </w:tcPr>
          <w:p w14:paraId="283C0713"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375</w:t>
            </w:r>
          </w:p>
        </w:tc>
        <w:tc>
          <w:tcPr>
            <w:tcW w:w="742" w:type="dxa"/>
            <w:tcBorders>
              <w:top w:val="single" w:sz="4" w:space="0" w:color="auto"/>
            </w:tcBorders>
            <w:shd w:val="clear" w:color="auto" w:fill="auto"/>
            <w:noWrap/>
            <w:hideMark/>
          </w:tcPr>
          <w:p w14:paraId="21E825D7"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839</w:t>
            </w:r>
          </w:p>
        </w:tc>
        <w:tc>
          <w:tcPr>
            <w:tcW w:w="900" w:type="dxa"/>
            <w:tcBorders>
              <w:top w:val="single" w:sz="4" w:space="0" w:color="auto"/>
            </w:tcBorders>
            <w:shd w:val="clear" w:color="auto" w:fill="auto"/>
            <w:noWrap/>
            <w:hideMark/>
          </w:tcPr>
          <w:p w14:paraId="62007CF3"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369</w:t>
            </w:r>
          </w:p>
        </w:tc>
        <w:tc>
          <w:tcPr>
            <w:tcW w:w="836" w:type="dxa"/>
            <w:tcBorders>
              <w:top w:val="single" w:sz="4" w:space="0" w:color="auto"/>
            </w:tcBorders>
            <w:shd w:val="clear" w:color="auto" w:fill="auto"/>
            <w:noWrap/>
            <w:hideMark/>
          </w:tcPr>
          <w:p w14:paraId="47C659EF"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17</w:t>
            </w:r>
          </w:p>
        </w:tc>
        <w:tc>
          <w:tcPr>
            <w:tcW w:w="803" w:type="dxa"/>
            <w:tcBorders>
              <w:top w:val="single" w:sz="4" w:space="0" w:color="auto"/>
            </w:tcBorders>
            <w:shd w:val="clear" w:color="auto" w:fill="auto"/>
            <w:noWrap/>
            <w:hideMark/>
          </w:tcPr>
          <w:p w14:paraId="1F74EFA2"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220</w:t>
            </w:r>
          </w:p>
        </w:tc>
        <w:tc>
          <w:tcPr>
            <w:tcW w:w="742" w:type="dxa"/>
            <w:tcBorders>
              <w:top w:val="single" w:sz="4" w:space="0" w:color="auto"/>
            </w:tcBorders>
            <w:shd w:val="clear" w:color="auto" w:fill="auto"/>
            <w:noWrap/>
            <w:hideMark/>
          </w:tcPr>
          <w:p w14:paraId="6419CA1A"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606</w:t>
            </w:r>
          </w:p>
        </w:tc>
      </w:tr>
      <w:tr w:rsidR="002F7CDB" w:rsidRPr="00BA05A1" w14:paraId="67CE13D9" w14:textId="77777777" w:rsidTr="009A6CB3">
        <w:tc>
          <w:tcPr>
            <w:tcW w:w="807" w:type="dxa"/>
            <w:tcBorders>
              <w:bottom w:val="single" w:sz="4" w:space="0" w:color="auto"/>
            </w:tcBorders>
            <w:shd w:val="clear" w:color="auto" w:fill="auto"/>
            <w:noWrap/>
            <w:hideMark/>
          </w:tcPr>
          <w:p w14:paraId="4A85FE87" w14:textId="77777777" w:rsidR="002F7CDB" w:rsidRPr="00BA05A1" w:rsidRDefault="002F7CDB" w:rsidP="006D6C0D">
            <w:pPr>
              <w:suppressAutoHyphens w:val="0"/>
              <w:spacing w:before="40" w:after="40" w:line="220" w:lineRule="exact"/>
              <w:ind w:right="113"/>
              <w:rPr>
                <w:sz w:val="18"/>
                <w:szCs w:val="18"/>
              </w:rPr>
            </w:pPr>
            <w:r w:rsidRPr="00BA05A1">
              <w:rPr>
                <w:sz w:val="18"/>
                <w:szCs w:val="18"/>
              </w:rPr>
              <w:t>Men</w:t>
            </w:r>
          </w:p>
        </w:tc>
        <w:tc>
          <w:tcPr>
            <w:tcW w:w="901" w:type="dxa"/>
            <w:tcBorders>
              <w:bottom w:val="single" w:sz="4" w:space="0" w:color="auto"/>
            </w:tcBorders>
            <w:shd w:val="clear" w:color="auto" w:fill="auto"/>
            <w:noWrap/>
            <w:hideMark/>
          </w:tcPr>
          <w:p w14:paraId="11826586"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723</w:t>
            </w:r>
          </w:p>
        </w:tc>
        <w:tc>
          <w:tcPr>
            <w:tcW w:w="836" w:type="dxa"/>
            <w:tcBorders>
              <w:bottom w:val="single" w:sz="4" w:space="0" w:color="auto"/>
            </w:tcBorders>
            <w:shd w:val="clear" w:color="auto" w:fill="auto"/>
            <w:noWrap/>
            <w:hideMark/>
          </w:tcPr>
          <w:p w14:paraId="527D8F69"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44</w:t>
            </w:r>
          </w:p>
        </w:tc>
        <w:tc>
          <w:tcPr>
            <w:tcW w:w="803" w:type="dxa"/>
            <w:tcBorders>
              <w:bottom w:val="single" w:sz="4" w:space="0" w:color="auto"/>
            </w:tcBorders>
            <w:shd w:val="clear" w:color="auto" w:fill="auto"/>
            <w:noWrap/>
            <w:hideMark/>
          </w:tcPr>
          <w:p w14:paraId="35F37ECB"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1 606</w:t>
            </w:r>
          </w:p>
        </w:tc>
        <w:tc>
          <w:tcPr>
            <w:tcW w:w="742" w:type="dxa"/>
            <w:tcBorders>
              <w:bottom w:val="single" w:sz="4" w:space="0" w:color="auto"/>
            </w:tcBorders>
            <w:shd w:val="clear" w:color="auto" w:fill="auto"/>
            <w:noWrap/>
            <w:hideMark/>
          </w:tcPr>
          <w:p w14:paraId="59540ECE"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2 373</w:t>
            </w:r>
          </w:p>
        </w:tc>
        <w:tc>
          <w:tcPr>
            <w:tcW w:w="900" w:type="dxa"/>
            <w:tcBorders>
              <w:bottom w:val="single" w:sz="4" w:space="0" w:color="auto"/>
            </w:tcBorders>
            <w:shd w:val="clear" w:color="auto" w:fill="auto"/>
            <w:noWrap/>
            <w:hideMark/>
          </w:tcPr>
          <w:p w14:paraId="08C8E59B"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620</w:t>
            </w:r>
          </w:p>
        </w:tc>
        <w:tc>
          <w:tcPr>
            <w:tcW w:w="836" w:type="dxa"/>
            <w:tcBorders>
              <w:bottom w:val="single" w:sz="4" w:space="0" w:color="auto"/>
            </w:tcBorders>
            <w:shd w:val="clear" w:color="auto" w:fill="auto"/>
            <w:noWrap/>
            <w:hideMark/>
          </w:tcPr>
          <w:p w14:paraId="1E1D2CF3"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57</w:t>
            </w:r>
          </w:p>
        </w:tc>
        <w:tc>
          <w:tcPr>
            <w:tcW w:w="803" w:type="dxa"/>
            <w:tcBorders>
              <w:bottom w:val="single" w:sz="4" w:space="0" w:color="auto"/>
            </w:tcBorders>
            <w:shd w:val="clear" w:color="auto" w:fill="auto"/>
            <w:noWrap/>
            <w:hideMark/>
          </w:tcPr>
          <w:p w14:paraId="60521E3F"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1 100</w:t>
            </w:r>
          </w:p>
        </w:tc>
        <w:tc>
          <w:tcPr>
            <w:tcW w:w="742" w:type="dxa"/>
            <w:tcBorders>
              <w:bottom w:val="single" w:sz="4" w:space="0" w:color="auto"/>
            </w:tcBorders>
            <w:shd w:val="clear" w:color="auto" w:fill="auto"/>
            <w:noWrap/>
            <w:hideMark/>
          </w:tcPr>
          <w:p w14:paraId="495F4B06" w14:textId="77777777" w:rsidR="002F7CDB" w:rsidRPr="00BA05A1" w:rsidRDefault="002F7CDB" w:rsidP="00833BA5">
            <w:pPr>
              <w:suppressAutoHyphens w:val="0"/>
              <w:spacing w:before="40" w:after="40" w:line="220" w:lineRule="exact"/>
              <w:ind w:right="113"/>
              <w:jc w:val="right"/>
              <w:rPr>
                <w:sz w:val="18"/>
                <w:szCs w:val="18"/>
              </w:rPr>
            </w:pPr>
            <w:r w:rsidRPr="00BA05A1">
              <w:rPr>
                <w:sz w:val="18"/>
                <w:szCs w:val="18"/>
              </w:rPr>
              <w:t>1 777</w:t>
            </w:r>
          </w:p>
        </w:tc>
      </w:tr>
      <w:tr w:rsidR="002F7CDB" w:rsidRPr="00BA05A1" w14:paraId="0C399ACD" w14:textId="77777777" w:rsidTr="009A6CB3">
        <w:tc>
          <w:tcPr>
            <w:tcW w:w="807" w:type="dxa"/>
            <w:tcBorders>
              <w:top w:val="single" w:sz="4" w:space="0" w:color="auto"/>
            </w:tcBorders>
            <w:shd w:val="clear" w:color="auto" w:fill="auto"/>
            <w:noWrap/>
            <w:hideMark/>
          </w:tcPr>
          <w:p w14:paraId="67DC5089" w14:textId="77777777" w:rsidR="002F7CDB" w:rsidRPr="00BA05A1" w:rsidRDefault="002F7CDB" w:rsidP="000A58DE">
            <w:pPr>
              <w:suppressAutoHyphens w:val="0"/>
              <w:spacing w:before="80" w:after="80" w:line="220" w:lineRule="exact"/>
              <w:ind w:left="283"/>
              <w:rPr>
                <w:b/>
                <w:bCs/>
                <w:sz w:val="18"/>
                <w:szCs w:val="18"/>
              </w:rPr>
            </w:pPr>
            <w:r w:rsidRPr="00BA05A1">
              <w:rPr>
                <w:b/>
                <w:bCs/>
                <w:sz w:val="18"/>
                <w:szCs w:val="18"/>
              </w:rPr>
              <w:t>Total</w:t>
            </w:r>
          </w:p>
        </w:tc>
        <w:tc>
          <w:tcPr>
            <w:tcW w:w="901" w:type="dxa"/>
            <w:tcBorders>
              <w:top w:val="single" w:sz="4" w:space="0" w:color="auto"/>
            </w:tcBorders>
            <w:shd w:val="clear" w:color="auto" w:fill="auto"/>
            <w:noWrap/>
            <w:hideMark/>
          </w:tcPr>
          <w:p w14:paraId="0A0A7668" w14:textId="77777777" w:rsidR="002F7CDB" w:rsidRPr="00BA05A1" w:rsidRDefault="002F7CDB" w:rsidP="000A58DE">
            <w:pPr>
              <w:suppressAutoHyphens w:val="0"/>
              <w:spacing w:before="80" w:after="80" w:line="220" w:lineRule="exact"/>
              <w:ind w:right="113"/>
              <w:jc w:val="right"/>
              <w:rPr>
                <w:b/>
                <w:sz w:val="18"/>
                <w:szCs w:val="18"/>
              </w:rPr>
            </w:pPr>
            <w:r w:rsidRPr="00BA05A1">
              <w:rPr>
                <w:b/>
                <w:sz w:val="18"/>
                <w:szCs w:val="18"/>
              </w:rPr>
              <w:t>1 175</w:t>
            </w:r>
          </w:p>
        </w:tc>
        <w:tc>
          <w:tcPr>
            <w:tcW w:w="836" w:type="dxa"/>
            <w:tcBorders>
              <w:top w:val="single" w:sz="4" w:space="0" w:color="auto"/>
            </w:tcBorders>
            <w:shd w:val="clear" w:color="auto" w:fill="auto"/>
            <w:noWrap/>
            <w:hideMark/>
          </w:tcPr>
          <w:p w14:paraId="4E6D3711" w14:textId="77777777" w:rsidR="002F7CDB" w:rsidRPr="00BA05A1" w:rsidRDefault="002F7CDB" w:rsidP="000A58DE">
            <w:pPr>
              <w:suppressAutoHyphens w:val="0"/>
              <w:spacing w:before="80" w:after="80" w:line="220" w:lineRule="exact"/>
              <w:ind w:right="113"/>
              <w:jc w:val="right"/>
              <w:rPr>
                <w:b/>
                <w:sz w:val="18"/>
                <w:szCs w:val="18"/>
              </w:rPr>
            </w:pPr>
            <w:r w:rsidRPr="00BA05A1">
              <w:rPr>
                <w:b/>
                <w:sz w:val="18"/>
                <w:szCs w:val="18"/>
              </w:rPr>
              <w:t>56</w:t>
            </w:r>
          </w:p>
        </w:tc>
        <w:tc>
          <w:tcPr>
            <w:tcW w:w="803" w:type="dxa"/>
            <w:tcBorders>
              <w:top w:val="single" w:sz="4" w:space="0" w:color="auto"/>
            </w:tcBorders>
            <w:shd w:val="clear" w:color="auto" w:fill="auto"/>
            <w:noWrap/>
            <w:hideMark/>
          </w:tcPr>
          <w:p w14:paraId="4EE6655C" w14:textId="77777777" w:rsidR="002F7CDB" w:rsidRPr="00BA05A1" w:rsidRDefault="002F7CDB" w:rsidP="000A58DE">
            <w:pPr>
              <w:suppressAutoHyphens w:val="0"/>
              <w:spacing w:before="80" w:after="80" w:line="220" w:lineRule="exact"/>
              <w:ind w:right="113"/>
              <w:jc w:val="right"/>
              <w:rPr>
                <w:b/>
                <w:sz w:val="18"/>
                <w:szCs w:val="18"/>
              </w:rPr>
            </w:pPr>
            <w:r w:rsidRPr="00BA05A1">
              <w:rPr>
                <w:b/>
                <w:sz w:val="18"/>
                <w:szCs w:val="18"/>
              </w:rPr>
              <w:t>1 981</w:t>
            </w:r>
          </w:p>
        </w:tc>
        <w:tc>
          <w:tcPr>
            <w:tcW w:w="742" w:type="dxa"/>
            <w:tcBorders>
              <w:top w:val="single" w:sz="4" w:space="0" w:color="auto"/>
            </w:tcBorders>
            <w:shd w:val="clear" w:color="auto" w:fill="auto"/>
            <w:noWrap/>
            <w:hideMark/>
          </w:tcPr>
          <w:p w14:paraId="77CB609F" w14:textId="77777777" w:rsidR="002F7CDB" w:rsidRPr="00BA05A1" w:rsidRDefault="002F7CDB" w:rsidP="000A58DE">
            <w:pPr>
              <w:suppressAutoHyphens w:val="0"/>
              <w:spacing w:before="80" w:after="80" w:line="220" w:lineRule="exact"/>
              <w:ind w:right="113"/>
              <w:jc w:val="right"/>
              <w:rPr>
                <w:b/>
                <w:sz w:val="18"/>
                <w:szCs w:val="18"/>
              </w:rPr>
            </w:pPr>
            <w:r w:rsidRPr="00BA05A1">
              <w:rPr>
                <w:b/>
                <w:sz w:val="18"/>
                <w:szCs w:val="18"/>
              </w:rPr>
              <w:t>3 212</w:t>
            </w:r>
          </w:p>
        </w:tc>
        <w:tc>
          <w:tcPr>
            <w:tcW w:w="900" w:type="dxa"/>
            <w:tcBorders>
              <w:top w:val="single" w:sz="4" w:space="0" w:color="auto"/>
            </w:tcBorders>
            <w:shd w:val="clear" w:color="auto" w:fill="auto"/>
            <w:noWrap/>
            <w:hideMark/>
          </w:tcPr>
          <w:p w14:paraId="5046AAAC" w14:textId="77777777" w:rsidR="002F7CDB" w:rsidRPr="00BA05A1" w:rsidRDefault="002F7CDB" w:rsidP="000A58DE">
            <w:pPr>
              <w:suppressAutoHyphens w:val="0"/>
              <w:spacing w:before="80" w:after="80" w:line="220" w:lineRule="exact"/>
              <w:ind w:right="113"/>
              <w:jc w:val="right"/>
              <w:rPr>
                <w:b/>
                <w:sz w:val="18"/>
                <w:szCs w:val="18"/>
              </w:rPr>
            </w:pPr>
            <w:r w:rsidRPr="00BA05A1">
              <w:rPr>
                <w:b/>
                <w:sz w:val="18"/>
                <w:szCs w:val="18"/>
              </w:rPr>
              <w:t>989</w:t>
            </w:r>
          </w:p>
        </w:tc>
        <w:tc>
          <w:tcPr>
            <w:tcW w:w="836" w:type="dxa"/>
            <w:tcBorders>
              <w:top w:val="single" w:sz="4" w:space="0" w:color="auto"/>
            </w:tcBorders>
            <w:shd w:val="clear" w:color="auto" w:fill="auto"/>
            <w:noWrap/>
            <w:hideMark/>
          </w:tcPr>
          <w:p w14:paraId="420E6C84" w14:textId="77777777" w:rsidR="002F7CDB" w:rsidRPr="00BA05A1" w:rsidRDefault="002F7CDB" w:rsidP="000A58DE">
            <w:pPr>
              <w:suppressAutoHyphens w:val="0"/>
              <w:spacing w:before="80" w:after="80" w:line="220" w:lineRule="exact"/>
              <w:ind w:right="113"/>
              <w:jc w:val="right"/>
              <w:rPr>
                <w:b/>
                <w:sz w:val="18"/>
                <w:szCs w:val="18"/>
              </w:rPr>
            </w:pPr>
            <w:r w:rsidRPr="00BA05A1">
              <w:rPr>
                <w:b/>
                <w:sz w:val="18"/>
                <w:szCs w:val="18"/>
              </w:rPr>
              <w:t>74</w:t>
            </w:r>
          </w:p>
        </w:tc>
        <w:tc>
          <w:tcPr>
            <w:tcW w:w="803" w:type="dxa"/>
            <w:tcBorders>
              <w:top w:val="single" w:sz="4" w:space="0" w:color="auto"/>
            </w:tcBorders>
            <w:shd w:val="clear" w:color="auto" w:fill="auto"/>
            <w:noWrap/>
            <w:hideMark/>
          </w:tcPr>
          <w:p w14:paraId="3E65CA3C" w14:textId="77777777" w:rsidR="002F7CDB" w:rsidRPr="00BA05A1" w:rsidRDefault="002F7CDB" w:rsidP="000A58DE">
            <w:pPr>
              <w:suppressAutoHyphens w:val="0"/>
              <w:spacing w:before="80" w:after="80" w:line="220" w:lineRule="exact"/>
              <w:ind w:right="113"/>
              <w:jc w:val="right"/>
              <w:rPr>
                <w:b/>
                <w:sz w:val="18"/>
                <w:szCs w:val="18"/>
              </w:rPr>
            </w:pPr>
            <w:r w:rsidRPr="00BA05A1">
              <w:rPr>
                <w:b/>
                <w:sz w:val="18"/>
                <w:szCs w:val="18"/>
              </w:rPr>
              <w:t>1 320</w:t>
            </w:r>
          </w:p>
        </w:tc>
        <w:tc>
          <w:tcPr>
            <w:tcW w:w="742" w:type="dxa"/>
            <w:tcBorders>
              <w:top w:val="single" w:sz="4" w:space="0" w:color="auto"/>
            </w:tcBorders>
            <w:shd w:val="clear" w:color="auto" w:fill="auto"/>
            <w:noWrap/>
            <w:hideMark/>
          </w:tcPr>
          <w:p w14:paraId="620C482C" w14:textId="77777777" w:rsidR="002F7CDB" w:rsidRPr="00BA05A1" w:rsidRDefault="002F7CDB" w:rsidP="000A58DE">
            <w:pPr>
              <w:suppressAutoHyphens w:val="0"/>
              <w:spacing w:before="80" w:after="80" w:line="220" w:lineRule="exact"/>
              <w:ind w:right="113"/>
              <w:jc w:val="right"/>
              <w:rPr>
                <w:b/>
                <w:sz w:val="18"/>
                <w:szCs w:val="18"/>
              </w:rPr>
            </w:pPr>
            <w:r w:rsidRPr="00BA05A1">
              <w:rPr>
                <w:b/>
                <w:sz w:val="18"/>
                <w:szCs w:val="18"/>
              </w:rPr>
              <w:t>2 383</w:t>
            </w:r>
          </w:p>
        </w:tc>
      </w:tr>
    </w:tbl>
    <w:p w14:paraId="18F463A5" w14:textId="77777777" w:rsidR="002F7CDB" w:rsidRPr="00BA05A1" w:rsidRDefault="002F7CDB" w:rsidP="001F7C4F">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45"/>
        <w:gridCol w:w="1122"/>
        <w:gridCol w:w="827"/>
        <w:gridCol w:w="708"/>
        <w:gridCol w:w="709"/>
        <w:gridCol w:w="999"/>
        <w:gridCol w:w="844"/>
        <w:gridCol w:w="709"/>
        <w:gridCol w:w="695"/>
        <w:gridCol w:w="12"/>
      </w:tblGrid>
      <w:tr w:rsidR="002F7CDB" w:rsidRPr="00BA05A1" w14:paraId="6B43275B" w14:textId="77777777" w:rsidTr="00EF4005">
        <w:trPr>
          <w:tblHeader/>
        </w:trPr>
        <w:tc>
          <w:tcPr>
            <w:tcW w:w="7370" w:type="dxa"/>
            <w:gridSpan w:val="10"/>
            <w:tcBorders>
              <w:top w:val="single" w:sz="4" w:space="0" w:color="auto"/>
              <w:bottom w:val="single" w:sz="4" w:space="0" w:color="auto"/>
            </w:tcBorders>
            <w:shd w:val="clear" w:color="auto" w:fill="auto"/>
            <w:noWrap/>
            <w:vAlign w:val="bottom"/>
            <w:hideMark/>
          </w:tcPr>
          <w:p w14:paraId="729F7B1E" w14:textId="77777777" w:rsidR="002F7CDB" w:rsidRPr="00BA05A1" w:rsidRDefault="002F7CDB" w:rsidP="00E34441">
            <w:pPr>
              <w:keepNext/>
              <w:keepLines/>
              <w:suppressAutoHyphens w:val="0"/>
              <w:spacing w:before="80" w:after="80" w:line="200" w:lineRule="exact"/>
              <w:ind w:right="113"/>
              <w:jc w:val="center"/>
              <w:rPr>
                <w:i/>
                <w:sz w:val="16"/>
              </w:rPr>
            </w:pPr>
            <w:r w:rsidRPr="00BA05A1">
              <w:rPr>
                <w:i/>
                <w:sz w:val="16"/>
              </w:rPr>
              <w:lastRenderedPageBreak/>
              <w:t>Decisions on international protection</w:t>
            </w:r>
          </w:p>
        </w:tc>
      </w:tr>
      <w:tr w:rsidR="002F7CDB" w:rsidRPr="00BA05A1" w14:paraId="17006AD0" w14:textId="77777777" w:rsidTr="00B8257A">
        <w:trPr>
          <w:tblHeader/>
        </w:trPr>
        <w:tc>
          <w:tcPr>
            <w:tcW w:w="745" w:type="dxa"/>
            <w:tcBorders>
              <w:top w:val="single" w:sz="4" w:space="0" w:color="auto"/>
              <w:bottom w:val="nil"/>
            </w:tcBorders>
            <w:shd w:val="clear" w:color="auto" w:fill="auto"/>
            <w:noWrap/>
            <w:hideMark/>
          </w:tcPr>
          <w:p w14:paraId="0A49B8D6" w14:textId="77777777" w:rsidR="002F7CDB" w:rsidRPr="00BA05A1" w:rsidRDefault="002F7CDB" w:rsidP="00FC6BB2">
            <w:pPr>
              <w:keepNext/>
              <w:keepLines/>
              <w:suppressAutoHyphens w:val="0"/>
              <w:spacing w:before="80" w:after="80" w:line="200" w:lineRule="exact"/>
              <w:ind w:right="113"/>
              <w:jc w:val="center"/>
              <w:rPr>
                <w:i/>
                <w:sz w:val="16"/>
              </w:rPr>
            </w:pPr>
          </w:p>
        </w:tc>
        <w:tc>
          <w:tcPr>
            <w:tcW w:w="3366" w:type="dxa"/>
            <w:gridSpan w:val="4"/>
            <w:tcBorders>
              <w:top w:val="single" w:sz="4" w:space="0" w:color="auto"/>
              <w:bottom w:val="single" w:sz="4" w:space="0" w:color="auto"/>
              <w:right w:val="single" w:sz="24" w:space="0" w:color="FFFFFF" w:themeColor="background1"/>
            </w:tcBorders>
            <w:shd w:val="clear" w:color="auto" w:fill="auto"/>
            <w:noWrap/>
            <w:hideMark/>
          </w:tcPr>
          <w:p w14:paraId="49449713" w14:textId="77777777" w:rsidR="002F7CDB" w:rsidRPr="00BA05A1" w:rsidRDefault="002F7CDB" w:rsidP="00FC6BB2">
            <w:pPr>
              <w:keepNext/>
              <w:keepLines/>
              <w:suppressAutoHyphens w:val="0"/>
              <w:spacing w:before="80" w:after="80" w:line="200" w:lineRule="exact"/>
              <w:ind w:right="113"/>
              <w:jc w:val="center"/>
              <w:rPr>
                <w:i/>
                <w:sz w:val="16"/>
              </w:rPr>
            </w:pPr>
            <w:r w:rsidRPr="00BA05A1">
              <w:rPr>
                <w:i/>
                <w:sz w:val="16"/>
              </w:rPr>
              <w:t>2015</w:t>
            </w:r>
          </w:p>
        </w:tc>
        <w:tc>
          <w:tcPr>
            <w:tcW w:w="3259" w:type="dxa"/>
            <w:gridSpan w:val="5"/>
            <w:tcBorders>
              <w:top w:val="single" w:sz="4" w:space="0" w:color="auto"/>
              <w:left w:val="single" w:sz="24" w:space="0" w:color="FFFFFF" w:themeColor="background1"/>
            </w:tcBorders>
            <w:shd w:val="clear" w:color="auto" w:fill="auto"/>
            <w:noWrap/>
            <w:hideMark/>
          </w:tcPr>
          <w:p w14:paraId="6764899E" w14:textId="77777777" w:rsidR="002F7CDB" w:rsidRPr="00BA05A1" w:rsidRDefault="002F7CDB" w:rsidP="00FC6BB2">
            <w:pPr>
              <w:keepNext/>
              <w:keepLines/>
              <w:suppressAutoHyphens w:val="0"/>
              <w:spacing w:before="80" w:after="80" w:line="200" w:lineRule="exact"/>
              <w:ind w:right="113"/>
              <w:jc w:val="center"/>
              <w:rPr>
                <w:i/>
                <w:sz w:val="16"/>
              </w:rPr>
            </w:pPr>
            <w:r w:rsidRPr="00BA05A1">
              <w:rPr>
                <w:i/>
                <w:sz w:val="16"/>
              </w:rPr>
              <w:t>2016</w:t>
            </w:r>
          </w:p>
        </w:tc>
      </w:tr>
      <w:tr w:rsidR="00E95856" w:rsidRPr="00BA05A1" w14:paraId="3C356BA3" w14:textId="77777777" w:rsidTr="00B8257A">
        <w:trPr>
          <w:gridAfter w:val="1"/>
          <w:wAfter w:w="12" w:type="dxa"/>
          <w:tblHeader/>
        </w:trPr>
        <w:tc>
          <w:tcPr>
            <w:tcW w:w="745" w:type="dxa"/>
            <w:tcBorders>
              <w:top w:val="nil"/>
              <w:bottom w:val="single" w:sz="12" w:space="0" w:color="auto"/>
            </w:tcBorders>
            <w:shd w:val="clear" w:color="auto" w:fill="auto"/>
            <w:noWrap/>
            <w:vAlign w:val="bottom"/>
            <w:hideMark/>
          </w:tcPr>
          <w:p w14:paraId="060E5D12" w14:textId="77777777" w:rsidR="002F7CDB" w:rsidRPr="00BA05A1" w:rsidRDefault="002F7CDB" w:rsidP="00FC6BB2">
            <w:pPr>
              <w:keepNext/>
              <w:keepLines/>
              <w:suppressAutoHyphens w:val="0"/>
              <w:spacing w:before="80" w:after="80" w:line="200" w:lineRule="exact"/>
              <w:ind w:right="113"/>
              <w:rPr>
                <w:i/>
                <w:sz w:val="16"/>
              </w:rPr>
            </w:pPr>
            <w:r w:rsidRPr="00BA05A1">
              <w:rPr>
                <w:i/>
                <w:sz w:val="16"/>
              </w:rPr>
              <w:t>Age group</w:t>
            </w:r>
          </w:p>
        </w:tc>
        <w:tc>
          <w:tcPr>
            <w:tcW w:w="1122" w:type="dxa"/>
            <w:tcBorders>
              <w:top w:val="single" w:sz="4" w:space="0" w:color="auto"/>
              <w:bottom w:val="single" w:sz="12" w:space="0" w:color="auto"/>
            </w:tcBorders>
            <w:shd w:val="clear" w:color="auto" w:fill="auto"/>
            <w:noWrap/>
            <w:vAlign w:val="bottom"/>
            <w:hideMark/>
          </w:tcPr>
          <w:p w14:paraId="70153528" w14:textId="77777777" w:rsidR="002F7CDB" w:rsidRPr="00BA05A1" w:rsidRDefault="002F7CDB" w:rsidP="00FC6BB2">
            <w:pPr>
              <w:keepNext/>
              <w:keepLines/>
              <w:suppressAutoHyphens w:val="0"/>
              <w:spacing w:before="80" w:after="80" w:line="200" w:lineRule="exact"/>
              <w:ind w:right="57"/>
              <w:jc w:val="right"/>
              <w:rPr>
                <w:i/>
                <w:sz w:val="16"/>
              </w:rPr>
            </w:pPr>
            <w:r w:rsidRPr="00BA05A1">
              <w:rPr>
                <w:i/>
                <w:sz w:val="16"/>
              </w:rPr>
              <w:t>International refugee protection</w:t>
            </w:r>
          </w:p>
        </w:tc>
        <w:tc>
          <w:tcPr>
            <w:tcW w:w="827" w:type="dxa"/>
            <w:tcBorders>
              <w:top w:val="single" w:sz="4" w:space="0" w:color="auto"/>
              <w:bottom w:val="single" w:sz="12" w:space="0" w:color="auto"/>
            </w:tcBorders>
            <w:shd w:val="clear" w:color="auto" w:fill="auto"/>
            <w:noWrap/>
            <w:vAlign w:val="bottom"/>
            <w:hideMark/>
          </w:tcPr>
          <w:p w14:paraId="78A53384" w14:textId="77777777" w:rsidR="002F7CDB" w:rsidRPr="00BA05A1" w:rsidRDefault="002F7CDB" w:rsidP="00FC6BB2">
            <w:pPr>
              <w:keepNext/>
              <w:keepLines/>
              <w:suppressAutoHyphens w:val="0"/>
              <w:spacing w:before="80" w:after="80" w:line="200" w:lineRule="exact"/>
              <w:ind w:right="113"/>
              <w:jc w:val="right"/>
              <w:rPr>
                <w:i/>
                <w:sz w:val="16"/>
              </w:rPr>
            </w:pPr>
            <w:r w:rsidRPr="00BA05A1">
              <w:rPr>
                <w:i/>
                <w:sz w:val="16"/>
              </w:rPr>
              <w:t>Subsidiary protection</w:t>
            </w:r>
          </w:p>
        </w:tc>
        <w:tc>
          <w:tcPr>
            <w:tcW w:w="708" w:type="dxa"/>
            <w:tcBorders>
              <w:top w:val="single" w:sz="4" w:space="0" w:color="auto"/>
              <w:bottom w:val="single" w:sz="12" w:space="0" w:color="auto"/>
            </w:tcBorders>
            <w:shd w:val="clear" w:color="auto" w:fill="auto"/>
            <w:noWrap/>
            <w:vAlign w:val="bottom"/>
            <w:hideMark/>
          </w:tcPr>
          <w:p w14:paraId="74B6560C" w14:textId="77777777" w:rsidR="002F7CDB" w:rsidRPr="00BA05A1" w:rsidRDefault="002F7CDB" w:rsidP="00FC6BB2">
            <w:pPr>
              <w:keepNext/>
              <w:keepLines/>
              <w:suppressAutoHyphens w:val="0"/>
              <w:spacing w:before="80" w:after="80" w:line="200" w:lineRule="exact"/>
              <w:ind w:right="113"/>
              <w:jc w:val="right"/>
              <w:rPr>
                <w:i/>
                <w:sz w:val="16"/>
              </w:rPr>
            </w:pPr>
            <w:r w:rsidRPr="00BA05A1">
              <w:rPr>
                <w:i/>
                <w:sz w:val="16"/>
              </w:rPr>
              <w:t>Negative decision</w:t>
            </w:r>
          </w:p>
        </w:tc>
        <w:tc>
          <w:tcPr>
            <w:tcW w:w="709" w:type="dxa"/>
            <w:tcBorders>
              <w:top w:val="single" w:sz="4" w:space="0" w:color="auto"/>
              <w:bottom w:val="single" w:sz="12" w:space="0" w:color="auto"/>
              <w:right w:val="single" w:sz="24" w:space="0" w:color="FFFFFF" w:themeColor="background1"/>
            </w:tcBorders>
            <w:shd w:val="clear" w:color="auto" w:fill="auto"/>
            <w:noWrap/>
            <w:vAlign w:val="bottom"/>
            <w:hideMark/>
          </w:tcPr>
          <w:p w14:paraId="120FF762" w14:textId="77777777" w:rsidR="002F7CDB" w:rsidRPr="00BA05A1" w:rsidRDefault="002F7CDB" w:rsidP="00FC6BB2">
            <w:pPr>
              <w:keepNext/>
              <w:keepLines/>
              <w:suppressAutoHyphens w:val="0"/>
              <w:spacing w:before="80" w:after="80" w:line="200" w:lineRule="exact"/>
              <w:ind w:right="113"/>
              <w:jc w:val="right"/>
              <w:rPr>
                <w:i/>
                <w:sz w:val="16"/>
              </w:rPr>
            </w:pPr>
            <w:r w:rsidRPr="00BA05A1">
              <w:rPr>
                <w:i/>
                <w:sz w:val="16"/>
              </w:rPr>
              <w:t>Total</w:t>
            </w:r>
          </w:p>
        </w:tc>
        <w:tc>
          <w:tcPr>
            <w:tcW w:w="999" w:type="dxa"/>
            <w:tcBorders>
              <w:top w:val="single" w:sz="4" w:space="0" w:color="auto"/>
              <w:left w:val="single" w:sz="24" w:space="0" w:color="FFFFFF" w:themeColor="background1"/>
              <w:bottom w:val="single" w:sz="12" w:space="0" w:color="auto"/>
            </w:tcBorders>
            <w:shd w:val="clear" w:color="auto" w:fill="auto"/>
            <w:noWrap/>
            <w:vAlign w:val="bottom"/>
            <w:hideMark/>
          </w:tcPr>
          <w:p w14:paraId="0992292C" w14:textId="77777777" w:rsidR="002F7CDB" w:rsidRPr="00BA05A1" w:rsidRDefault="002F7CDB" w:rsidP="00FC6BB2">
            <w:pPr>
              <w:keepNext/>
              <w:keepLines/>
              <w:suppressAutoHyphens w:val="0"/>
              <w:spacing w:before="80" w:after="80" w:line="200" w:lineRule="exact"/>
              <w:ind w:right="57"/>
              <w:jc w:val="right"/>
              <w:rPr>
                <w:i/>
                <w:sz w:val="16"/>
              </w:rPr>
            </w:pPr>
            <w:r w:rsidRPr="00BA05A1">
              <w:rPr>
                <w:i/>
                <w:sz w:val="16"/>
              </w:rPr>
              <w:t>International refugee protection</w:t>
            </w:r>
          </w:p>
        </w:tc>
        <w:tc>
          <w:tcPr>
            <w:tcW w:w="844" w:type="dxa"/>
            <w:tcBorders>
              <w:top w:val="single" w:sz="4" w:space="0" w:color="auto"/>
              <w:bottom w:val="single" w:sz="12" w:space="0" w:color="auto"/>
            </w:tcBorders>
            <w:shd w:val="clear" w:color="auto" w:fill="auto"/>
            <w:noWrap/>
            <w:vAlign w:val="bottom"/>
            <w:hideMark/>
          </w:tcPr>
          <w:p w14:paraId="474223CC" w14:textId="77777777" w:rsidR="002F7CDB" w:rsidRPr="00BA05A1" w:rsidRDefault="002F7CDB" w:rsidP="00AE716E">
            <w:pPr>
              <w:keepNext/>
              <w:keepLines/>
              <w:suppressAutoHyphens w:val="0"/>
              <w:spacing w:before="80" w:after="80" w:line="200" w:lineRule="exact"/>
              <w:ind w:right="57"/>
              <w:jc w:val="right"/>
              <w:rPr>
                <w:i/>
                <w:sz w:val="16"/>
              </w:rPr>
            </w:pPr>
            <w:r w:rsidRPr="00BA05A1">
              <w:rPr>
                <w:i/>
                <w:sz w:val="16"/>
              </w:rPr>
              <w:t>Subsidiary protection</w:t>
            </w:r>
          </w:p>
        </w:tc>
        <w:tc>
          <w:tcPr>
            <w:tcW w:w="709" w:type="dxa"/>
            <w:tcBorders>
              <w:top w:val="single" w:sz="4" w:space="0" w:color="auto"/>
              <w:bottom w:val="single" w:sz="12" w:space="0" w:color="auto"/>
            </w:tcBorders>
            <w:shd w:val="clear" w:color="auto" w:fill="auto"/>
            <w:noWrap/>
            <w:vAlign w:val="bottom"/>
            <w:hideMark/>
          </w:tcPr>
          <w:p w14:paraId="4F642665" w14:textId="77777777" w:rsidR="002F7CDB" w:rsidRPr="00BA05A1" w:rsidRDefault="002F7CDB" w:rsidP="00FC6BB2">
            <w:pPr>
              <w:keepNext/>
              <w:keepLines/>
              <w:suppressAutoHyphens w:val="0"/>
              <w:spacing w:before="80" w:after="80" w:line="200" w:lineRule="exact"/>
              <w:ind w:right="113"/>
              <w:jc w:val="right"/>
              <w:rPr>
                <w:i/>
                <w:sz w:val="16"/>
              </w:rPr>
            </w:pPr>
            <w:r w:rsidRPr="00BA05A1">
              <w:rPr>
                <w:i/>
                <w:sz w:val="16"/>
              </w:rPr>
              <w:t>Negative decision</w:t>
            </w:r>
          </w:p>
        </w:tc>
        <w:tc>
          <w:tcPr>
            <w:tcW w:w="695" w:type="dxa"/>
            <w:tcBorders>
              <w:top w:val="single" w:sz="4" w:space="0" w:color="auto"/>
              <w:bottom w:val="single" w:sz="12" w:space="0" w:color="auto"/>
            </w:tcBorders>
            <w:shd w:val="clear" w:color="auto" w:fill="auto"/>
            <w:noWrap/>
            <w:vAlign w:val="bottom"/>
            <w:hideMark/>
          </w:tcPr>
          <w:p w14:paraId="5021D000" w14:textId="77777777" w:rsidR="002F7CDB" w:rsidRPr="00BA05A1" w:rsidRDefault="002F7CDB" w:rsidP="00FC6BB2">
            <w:pPr>
              <w:keepNext/>
              <w:keepLines/>
              <w:suppressAutoHyphens w:val="0"/>
              <w:spacing w:before="80" w:after="80" w:line="200" w:lineRule="exact"/>
              <w:ind w:right="113"/>
              <w:jc w:val="right"/>
              <w:rPr>
                <w:i/>
                <w:sz w:val="16"/>
              </w:rPr>
            </w:pPr>
            <w:r w:rsidRPr="00BA05A1">
              <w:rPr>
                <w:i/>
                <w:sz w:val="16"/>
              </w:rPr>
              <w:t>Total</w:t>
            </w:r>
          </w:p>
        </w:tc>
      </w:tr>
      <w:tr w:rsidR="002F7CDB" w:rsidRPr="00BA05A1" w14:paraId="777B2150" w14:textId="77777777" w:rsidTr="00E95856">
        <w:trPr>
          <w:gridAfter w:val="1"/>
          <w:wAfter w:w="12" w:type="dxa"/>
        </w:trPr>
        <w:tc>
          <w:tcPr>
            <w:tcW w:w="745" w:type="dxa"/>
            <w:tcBorders>
              <w:top w:val="single" w:sz="12" w:space="0" w:color="auto"/>
            </w:tcBorders>
            <w:shd w:val="clear" w:color="auto" w:fill="auto"/>
            <w:noWrap/>
            <w:hideMark/>
          </w:tcPr>
          <w:p w14:paraId="686F2BAC" w14:textId="73011DF9"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0</w:t>
            </w:r>
            <w:r w:rsidR="00AE716E" w:rsidRPr="00BA05A1">
              <w:rPr>
                <w:sz w:val="18"/>
                <w:szCs w:val="18"/>
              </w:rPr>
              <w:t>–</w:t>
            </w:r>
            <w:r w:rsidRPr="00BA05A1">
              <w:rPr>
                <w:sz w:val="18"/>
                <w:szCs w:val="18"/>
              </w:rPr>
              <w:t>5</w:t>
            </w:r>
          </w:p>
        </w:tc>
        <w:tc>
          <w:tcPr>
            <w:tcW w:w="1122" w:type="dxa"/>
            <w:tcBorders>
              <w:top w:val="single" w:sz="12" w:space="0" w:color="auto"/>
            </w:tcBorders>
            <w:shd w:val="clear" w:color="auto" w:fill="auto"/>
            <w:noWrap/>
            <w:hideMark/>
          </w:tcPr>
          <w:p w14:paraId="0BEB4F10"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51</w:t>
            </w:r>
          </w:p>
        </w:tc>
        <w:tc>
          <w:tcPr>
            <w:tcW w:w="827" w:type="dxa"/>
            <w:tcBorders>
              <w:top w:val="single" w:sz="12" w:space="0" w:color="auto"/>
            </w:tcBorders>
            <w:shd w:val="clear" w:color="auto" w:fill="auto"/>
            <w:noWrap/>
            <w:hideMark/>
          </w:tcPr>
          <w:p w14:paraId="5D44C9AA"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3</w:t>
            </w:r>
          </w:p>
        </w:tc>
        <w:tc>
          <w:tcPr>
            <w:tcW w:w="708" w:type="dxa"/>
            <w:tcBorders>
              <w:top w:val="single" w:sz="12" w:space="0" w:color="auto"/>
            </w:tcBorders>
            <w:shd w:val="clear" w:color="auto" w:fill="auto"/>
            <w:noWrap/>
            <w:hideMark/>
          </w:tcPr>
          <w:p w14:paraId="32F96915"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96</w:t>
            </w:r>
          </w:p>
        </w:tc>
        <w:tc>
          <w:tcPr>
            <w:tcW w:w="709" w:type="dxa"/>
            <w:tcBorders>
              <w:top w:val="single" w:sz="12" w:space="0" w:color="auto"/>
            </w:tcBorders>
            <w:shd w:val="clear" w:color="auto" w:fill="auto"/>
            <w:noWrap/>
            <w:hideMark/>
          </w:tcPr>
          <w:p w14:paraId="25411ACE"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150</w:t>
            </w:r>
          </w:p>
        </w:tc>
        <w:tc>
          <w:tcPr>
            <w:tcW w:w="999" w:type="dxa"/>
            <w:tcBorders>
              <w:top w:val="single" w:sz="12" w:space="0" w:color="auto"/>
            </w:tcBorders>
            <w:shd w:val="clear" w:color="auto" w:fill="auto"/>
            <w:noWrap/>
            <w:hideMark/>
          </w:tcPr>
          <w:p w14:paraId="4DAE11F3"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128</w:t>
            </w:r>
          </w:p>
        </w:tc>
        <w:tc>
          <w:tcPr>
            <w:tcW w:w="844" w:type="dxa"/>
            <w:tcBorders>
              <w:top w:val="single" w:sz="12" w:space="0" w:color="auto"/>
            </w:tcBorders>
            <w:shd w:val="clear" w:color="auto" w:fill="auto"/>
            <w:noWrap/>
            <w:hideMark/>
          </w:tcPr>
          <w:p w14:paraId="29F36B33"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w:t>
            </w:r>
          </w:p>
        </w:tc>
        <w:tc>
          <w:tcPr>
            <w:tcW w:w="709" w:type="dxa"/>
            <w:tcBorders>
              <w:top w:val="single" w:sz="12" w:space="0" w:color="auto"/>
            </w:tcBorders>
            <w:shd w:val="clear" w:color="auto" w:fill="auto"/>
            <w:noWrap/>
            <w:hideMark/>
          </w:tcPr>
          <w:p w14:paraId="7A6447C9"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120</w:t>
            </w:r>
          </w:p>
        </w:tc>
        <w:tc>
          <w:tcPr>
            <w:tcW w:w="695" w:type="dxa"/>
            <w:tcBorders>
              <w:top w:val="single" w:sz="12" w:space="0" w:color="auto"/>
            </w:tcBorders>
            <w:shd w:val="clear" w:color="auto" w:fill="auto"/>
            <w:noWrap/>
            <w:hideMark/>
          </w:tcPr>
          <w:p w14:paraId="7422D610"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250</w:t>
            </w:r>
          </w:p>
        </w:tc>
      </w:tr>
      <w:tr w:rsidR="002F7CDB" w:rsidRPr="00BA05A1" w14:paraId="05673892" w14:textId="77777777" w:rsidTr="00AE716E">
        <w:trPr>
          <w:gridAfter w:val="1"/>
          <w:wAfter w:w="12" w:type="dxa"/>
        </w:trPr>
        <w:tc>
          <w:tcPr>
            <w:tcW w:w="745" w:type="dxa"/>
            <w:shd w:val="clear" w:color="auto" w:fill="auto"/>
            <w:noWrap/>
            <w:hideMark/>
          </w:tcPr>
          <w:p w14:paraId="49BA03DB" w14:textId="374F882B"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6</w:t>
            </w:r>
            <w:r w:rsidR="00AE716E" w:rsidRPr="00BA05A1">
              <w:rPr>
                <w:sz w:val="18"/>
                <w:szCs w:val="18"/>
              </w:rPr>
              <w:t>–</w:t>
            </w:r>
            <w:r w:rsidRPr="00BA05A1">
              <w:rPr>
                <w:sz w:val="18"/>
                <w:szCs w:val="18"/>
              </w:rPr>
              <w:t>11</w:t>
            </w:r>
          </w:p>
        </w:tc>
        <w:tc>
          <w:tcPr>
            <w:tcW w:w="1122" w:type="dxa"/>
            <w:shd w:val="clear" w:color="auto" w:fill="auto"/>
            <w:noWrap/>
            <w:hideMark/>
          </w:tcPr>
          <w:p w14:paraId="0032C3E7"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22</w:t>
            </w:r>
          </w:p>
        </w:tc>
        <w:tc>
          <w:tcPr>
            <w:tcW w:w="827" w:type="dxa"/>
            <w:shd w:val="clear" w:color="auto" w:fill="auto"/>
            <w:noWrap/>
            <w:hideMark/>
          </w:tcPr>
          <w:p w14:paraId="36921224"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3</w:t>
            </w:r>
          </w:p>
        </w:tc>
        <w:tc>
          <w:tcPr>
            <w:tcW w:w="708" w:type="dxa"/>
            <w:shd w:val="clear" w:color="auto" w:fill="auto"/>
            <w:noWrap/>
            <w:hideMark/>
          </w:tcPr>
          <w:p w14:paraId="1CCEC2C7"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67</w:t>
            </w:r>
          </w:p>
        </w:tc>
        <w:tc>
          <w:tcPr>
            <w:tcW w:w="709" w:type="dxa"/>
            <w:shd w:val="clear" w:color="auto" w:fill="auto"/>
            <w:noWrap/>
            <w:hideMark/>
          </w:tcPr>
          <w:p w14:paraId="43130A09"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92</w:t>
            </w:r>
          </w:p>
        </w:tc>
        <w:tc>
          <w:tcPr>
            <w:tcW w:w="999" w:type="dxa"/>
            <w:shd w:val="clear" w:color="auto" w:fill="auto"/>
            <w:noWrap/>
            <w:hideMark/>
          </w:tcPr>
          <w:p w14:paraId="4C74C885"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91</w:t>
            </w:r>
          </w:p>
        </w:tc>
        <w:tc>
          <w:tcPr>
            <w:tcW w:w="844" w:type="dxa"/>
            <w:shd w:val="clear" w:color="auto" w:fill="auto"/>
            <w:noWrap/>
            <w:hideMark/>
          </w:tcPr>
          <w:p w14:paraId="373D7A92"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5</w:t>
            </w:r>
          </w:p>
        </w:tc>
        <w:tc>
          <w:tcPr>
            <w:tcW w:w="709" w:type="dxa"/>
            <w:shd w:val="clear" w:color="auto" w:fill="auto"/>
            <w:noWrap/>
            <w:hideMark/>
          </w:tcPr>
          <w:p w14:paraId="4C940E3A"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77</w:t>
            </w:r>
          </w:p>
        </w:tc>
        <w:tc>
          <w:tcPr>
            <w:tcW w:w="695" w:type="dxa"/>
            <w:shd w:val="clear" w:color="auto" w:fill="auto"/>
            <w:noWrap/>
            <w:hideMark/>
          </w:tcPr>
          <w:p w14:paraId="66F2A315"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173</w:t>
            </w:r>
          </w:p>
        </w:tc>
      </w:tr>
      <w:tr w:rsidR="002F7CDB" w:rsidRPr="00BA05A1" w14:paraId="2C36F307" w14:textId="77777777" w:rsidTr="00AE716E">
        <w:trPr>
          <w:gridAfter w:val="1"/>
          <w:wAfter w:w="12" w:type="dxa"/>
        </w:trPr>
        <w:tc>
          <w:tcPr>
            <w:tcW w:w="745" w:type="dxa"/>
            <w:shd w:val="clear" w:color="auto" w:fill="auto"/>
            <w:noWrap/>
            <w:hideMark/>
          </w:tcPr>
          <w:p w14:paraId="63F1E7A5" w14:textId="6B7E4324"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12</w:t>
            </w:r>
            <w:r w:rsidR="00AE716E" w:rsidRPr="00BA05A1">
              <w:rPr>
                <w:sz w:val="18"/>
                <w:szCs w:val="18"/>
              </w:rPr>
              <w:t>–</w:t>
            </w:r>
            <w:r w:rsidRPr="00BA05A1">
              <w:rPr>
                <w:sz w:val="18"/>
                <w:szCs w:val="18"/>
              </w:rPr>
              <w:t>17</w:t>
            </w:r>
          </w:p>
        </w:tc>
        <w:tc>
          <w:tcPr>
            <w:tcW w:w="1122" w:type="dxa"/>
            <w:shd w:val="clear" w:color="auto" w:fill="auto"/>
            <w:noWrap/>
            <w:hideMark/>
          </w:tcPr>
          <w:p w14:paraId="52507E08"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11</w:t>
            </w:r>
          </w:p>
        </w:tc>
        <w:tc>
          <w:tcPr>
            <w:tcW w:w="827" w:type="dxa"/>
            <w:shd w:val="clear" w:color="auto" w:fill="auto"/>
            <w:noWrap/>
            <w:hideMark/>
          </w:tcPr>
          <w:p w14:paraId="74FFD19E"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w:t>
            </w:r>
          </w:p>
        </w:tc>
        <w:tc>
          <w:tcPr>
            <w:tcW w:w="708" w:type="dxa"/>
            <w:shd w:val="clear" w:color="auto" w:fill="auto"/>
            <w:noWrap/>
            <w:hideMark/>
          </w:tcPr>
          <w:p w14:paraId="15199D00"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65</w:t>
            </w:r>
          </w:p>
        </w:tc>
        <w:tc>
          <w:tcPr>
            <w:tcW w:w="709" w:type="dxa"/>
            <w:shd w:val="clear" w:color="auto" w:fill="auto"/>
            <w:noWrap/>
            <w:hideMark/>
          </w:tcPr>
          <w:p w14:paraId="12A8D38F"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78</w:t>
            </w:r>
          </w:p>
        </w:tc>
        <w:tc>
          <w:tcPr>
            <w:tcW w:w="999" w:type="dxa"/>
            <w:shd w:val="clear" w:color="auto" w:fill="auto"/>
            <w:noWrap/>
            <w:hideMark/>
          </w:tcPr>
          <w:p w14:paraId="71C8BE28"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64</w:t>
            </w:r>
          </w:p>
        </w:tc>
        <w:tc>
          <w:tcPr>
            <w:tcW w:w="844" w:type="dxa"/>
            <w:shd w:val="clear" w:color="auto" w:fill="auto"/>
            <w:noWrap/>
            <w:hideMark/>
          </w:tcPr>
          <w:p w14:paraId="3D3400FD"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5</w:t>
            </w:r>
          </w:p>
        </w:tc>
        <w:tc>
          <w:tcPr>
            <w:tcW w:w="709" w:type="dxa"/>
            <w:shd w:val="clear" w:color="auto" w:fill="auto"/>
            <w:noWrap/>
            <w:hideMark/>
          </w:tcPr>
          <w:p w14:paraId="0F16B883"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93</w:t>
            </w:r>
          </w:p>
        </w:tc>
        <w:tc>
          <w:tcPr>
            <w:tcW w:w="695" w:type="dxa"/>
            <w:shd w:val="clear" w:color="auto" w:fill="auto"/>
            <w:noWrap/>
            <w:hideMark/>
          </w:tcPr>
          <w:p w14:paraId="75B141D1"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162</w:t>
            </w:r>
          </w:p>
        </w:tc>
      </w:tr>
      <w:tr w:rsidR="002F7CDB" w:rsidRPr="00BA05A1" w14:paraId="3F501423" w14:textId="77777777" w:rsidTr="00AE716E">
        <w:trPr>
          <w:gridAfter w:val="1"/>
          <w:wAfter w:w="12" w:type="dxa"/>
        </w:trPr>
        <w:tc>
          <w:tcPr>
            <w:tcW w:w="745" w:type="dxa"/>
            <w:shd w:val="clear" w:color="auto" w:fill="auto"/>
            <w:noWrap/>
            <w:hideMark/>
          </w:tcPr>
          <w:p w14:paraId="53161002" w14:textId="428C9F6A"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18</w:t>
            </w:r>
            <w:r w:rsidR="00AE716E" w:rsidRPr="00BA05A1">
              <w:rPr>
                <w:sz w:val="18"/>
                <w:szCs w:val="18"/>
              </w:rPr>
              <w:t>–</w:t>
            </w:r>
            <w:r w:rsidRPr="00BA05A1">
              <w:rPr>
                <w:sz w:val="18"/>
                <w:szCs w:val="18"/>
              </w:rPr>
              <w:t>24</w:t>
            </w:r>
          </w:p>
        </w:tc>
        <w:tc>
          <w:tcPr>
            <w:tcW w:w="1122" w:type="dxa"/>
            <w:shd w:val="clear" w:color="auto" w:fill="auto"/>
            <w:noWrap/>
            <w:hideMark/>
          </w:tcPr>
          <w:p w14:paraId="10710CF9"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15</w:t>
            </w:r>
          </w:p>
        </w:tc>
        <w:tc>
          <w:tcPr>
            <w:tcW w:w="827" w:type="dxa"/>
            <w:shd w:val="clear" w:color="auto" w:fill="auto"/>
            <w:noWrap/>
            <w:hideMark/>
          </w:tcPr>
          <w:p w14:paraId="5C0B63AE"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6</w:t>
            </w:r>
          </w:p>
        </w:tc>
        <w:tc>
          <w:tcPr>
            <w:tcW w:w="708" w:type="dxa"/>
            <w:shd w:val="clear" w:color="auto" w:fill="auto"/>
            <w:noWrap/>
            <w:hideMark/>
          </w:tcPr>
          <w:p w14:paraId="3BFBDF08"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197</w:t>
            </w:r>
          </w:p>
        </w:tc>
        <w:tc>
          <w:tcPr>
            <w:tcW w:w="709" w:type="dxa"/>
            <w:shd w:val="clear" w:color="auto" w:fill="auto"/>
            <w:noWrap/>
            <w:hideMark/>
          </w:tcPr>
          <w:p w14:paraId="48A8010F"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218</w:t>
            </w:r>
          </w:p>
        </w:tc>
        <w:tc>
          <w:tcPr>
            <w:tcW w:w="999" w:type="dxa"/>
            <w:shd w:val="clear" w:color="auto" w:fill="auto"/>
            <w:noWrap/>
            <w:hideMark/>
          </w:tcPr>
          <w:p w14:paraId="703D7D67"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69</w:t>
            </w:r>
          </w:p>
        </w:tc>
        <w:tc>
          <w:tcPr>
            <w:tcW w:w="844" w:type="dxa"/>
            <w:shd w:val="clear" w:color="auto" w:fill="auto"/>
            <w:noWrap/>
            <w:hideMark/>
          </w:tcPr>
          <w:p w14:paraId="0200DA46"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4</w:t>
            </w:r>
          </w:p>
        </w:tc>
        <w:tc>
          <w:tcPr>
            <w:tcW w:w="709" w:type="dxa"/>
            <w:shd w:val="clear" w:color="auto" w:fill="auto"/>
            <w:noWrap/>
            <w:hideMark/>
          </w:tcPr>
          <w:p w14:paraId="75C25AA9"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331</w:t>
            </w:r>
          </w:p>
        </w:tc>
        <w:tc>
          <w:tcPr>
            <w:tcW w:w="695" w:type="dxa"/>
            <w:shd w:val="clear" w:color="auto" w:fill="auto"/>
            <w:noWrap/>
            <w:hideMark/>
          </w:tcPr>
          <w:p w14:paraId="3C1CFE2F"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404</w:t>
            </w:r>
          </w:p>
        </w:tc>
      </w:tr>
      <w:tr w:rsidR="002F7CDB" w:rsidRPr="00BA05A1" w14:paraId="72E7D53C" w14:textId="77777777" w:rsidTr="00AE716E">
        <w:trPr>
          <w:gridAfter w:val="1"/>
          <w:wAfter w:w="12" w:type="dxa"/>
        </w:trPr>
        <w:tc>
          <w:tcPr>
            <w:tcW w:w="745" w:type="dxa"/>
            <w:shd w:val="clear" w:color="auto" w:fill="auto"/>
            <w:noWrap/>
            <w:hideMark/>
          </w:tcPr>
          <w:p w14:paraId="7E214BFE" w14:textId="6952C11E"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25</w:t>
            </w:r>
            <w:r w:rsidR="00AE716E" w:rsidRPr="00BA05A1">
              <w:rPr>
                <w:sz w:val="18"/>
                <w:szCs w:val="18"/>
              </w:rPr>
              <w:t>–</w:t>
            </w:r>
            <w:r w:rsidRPr="00BA05A1">
              <w:rPr>
                <w:sz w:val="18"/>
                <w:szCs w:val="18"/>
              </w:rPr>
              <w:t>64</w:t>
            </w:r>
          </w:p>
        </w:tc>
        <w:tc>
          <w:tcPr>
            <w:tcW w:w="1122" w:type="dxa"/>
            <w:shd w:val="clear" w:color="auto" w:fill="auto"/>
            <w:noWrap/>
            <w:hideMark/>
          </w:tcPr>
          <w:p w14:paraId="5E6D41D6"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10</w:t>
            </w:r>
          </w:p>
        </w:tc>
        <w:tc>
          <w:tcPr>
            <w:tcW w:w="827" w:type="dxa"/>
            <w:shd w:val="clear" w:color="auto" w:fill="auto"/>
            <w:noWrap/>
            <w:hideMark/>
          </w:tcPr>
          <w:p w14:paraId="2083A49B"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15</w:t>
            </w:r>
          </w:p>
        </w:tc>
        <w:tc>
          <w:tcPr>
            <w:tcW w:w="708" w:type="dxa"/>
            <w:shd w:val="clear" w:color="auto" w:fill="auto"/>
            <w:noWrap/>
            <w:hideMark/>
          </w:tcPr>
          <w:p w14:paraId="754E9D6E"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584</w:t>
            </w:r>
          </w:p>
        </w:tc>
        <w:tc>
          <w:tcPr>
            <w:tcW w:w="709" w:type="dxa"/>
            <w:shd w:val="clear" w:color="auto" w:fill="auto"/>
            <w:noWrap/>
            <w:hideMark/>
          </w:tcPr>
          <w:p w14:paraId="63FA7DF8"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701</w:t>
            </w:r>
          </w:p>
        </w:tc>
        <w:tc>
          <w:tcPr>
            <w:tcW w:w="999" w:type="dxa"/>
            <w:shd w:val="clear" w:color="auto" w:fill="auto"/>
            <w:noWrap/>
            <w:hideMark/>
          </w:tcPr>
          <w:p w14:paraId="1BBF7A6C"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414</w:t>
            </w:r>
          </w:p>
        </w:tc>
        <w:tc>
          <w:tcPr>
            <w:tcW w:w="844" w:type="dxa"/>
            <w:shd w:val="clear" w:color="auto" w:fill="auto"/>
            <w:noWrap/>
            <w:hideMark/>
          </w:tcPr>
          <w:p w14:paraId="1BC84738"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11</w:t>
            </w:r>
          </w:p>
        </w:tc>
        <w:tc>
          <w:tcPr>
            <w:tcW w:w="709" w:type="dxa"/>
            <w:shd w:val="clear" w:color="auto" w:fill="auto"/>
            <w:noWrap/>
            <w:hideMark/>
          </w:tcPr>
          <w:p w14:paraId="6D60FBD8"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919</w:t>
            </w:r>
          </w:p>
        </w:tc>
        <w:tc>
          <w:tcPr>
            <w:tcW w:w="695" w:type="dxa"/>
            <w:shd w:val="clear" w:color="auto" w:fill="auto"/>
            <w:noWrap/>
            <w:hideMark/>
          </w:tcPr>
          <w:p w14:paraId="3CAA78C4"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1 344</w:t>
            </w:r>
          </w:p>
        </w:tc>
      </w:tr>
      <w:tr w:rsidR="002F7CDB" w:rsidRPr="00BA05A1" w14:paraId="0DC679B8" w14:textId="77777777" w:rsidTr="009854B6">
        <w:trPr>
          <w:gridAfter w:val="1"/>
          <w:wAfter w:w="12" w:type="dxa"/>
        </w:trPr>
        <w:tc>
          <w:tcPr>
            <w:tcW w:w="745" w:type="dxa"/>
            <w:tcBorders>
              <w:bottom w:val="single" w:sz="4" w:space="0" w:color="auto"/>
            </w:tcBorders>
            <w:shd w:val="clear" w:color="auto" w:fill="auto"/>
            <w:noWrap/>
            <w:hideMark/>
          </w:tcPr>
          <w:p w14:paraId="42EC5D6D" w14:textId="77777777"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65+</w:t>
            </w:r>
          </w:p>
        </w:tc>
        <w:tc>
          <w:tcPr>
            <w:tcW w:w="1122" w:type="dxa"/>
            <w:tcBorders>
              <w:bottom w:val="single" w:sz="4" w:space="0" w:color="auto"/>
            </w:tcBorders>
            <w:shd w:val="clear" w:color="auto" w:fill="auto"/>
            <w:noWrap/>
            <w:hideMark/>
          </w:tcPr>
          <w:p w14:paraId="00C8F78B" w14:textId="77777777" w:rsidR="002F7CDB" w:rsidRPr="00BA05A1" w:rsidRDefault="002F7CDB" w:rsidP="00AE716E">
            <w:pPr>
              <w:keepNext/>
              <w:keepLines/>
              <w:suppressAutoHyphens w:val="0"/>
              <w:spacing w:before="40" w:after="40" w:line="220" w:lineRule="exact"/>
              <w:ind w:right="113"/>
              <w:jc w:val="right"/>
              <w:rPr>
                <w:sz w:val="18"/>
                <w:szCs w:val="18"/>
              </w:rPr>
            </w:pPr>
          </w:p>
        </w:tc>
        <w:tc>
          <w:tcPr>
            <w:tcW w:w="827" w:type="dxa"/>
            <w:tcBorders>
              <w:bottom w:val="single" w:sz="4" w:space="0" w:color="auto"/>
            </w:tcBorders>
            <w:shd w:val="clear" w:color="auto" w:fill="auto"/>
            <w:noWrap/>
            <w:hideMark/>
          </w:tcPr>
          <w:p w14:paraId="38CD33E9" w14:textId="77777777" w:rsidR="002F7CDB" w:rsidRPr="00BA05A1" w:rsidRDefault="002F7CDB" w:rsidP="00AE716E">
            <w:pPr>
              <w:keepNext/>
              <w:keepLines/>
              <w:suppressAutoHyphens w:val="0"/>
              <w:spacing w:before="40" w:after="40" w:line="220" w:lineRule="exact"/>
              <w:ind w:right="113"/>
              <w:jc w:val="right"/>
              <w:rPr>
                <w:sz w:val="18"/>
                <w:szCs w:val="18"/>
              </w:rPr>
            </w:pPr>
          </w:p>
        </w:tc>
        <w:tc>
          <w:tcPr>
            <w:tcW w:w="708" w:type="dxa"/>
            <w:tcBorders>
              <w:bottom w:val="single" w:sz="4" w:space="0" w:color="auto"/>
            </w:tcBorders>
            <w:shd w:val="clear" w:color="auto" w:fill="auto"/>
            <w:noWrap/>
            <w:hideMark/>
          </w:tcPr>
          <w:p w14:paraId="334D5620"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w:t>
            </w:r>
          </w:p>
        </w:tc>
        <w:tc>
          <w:tcPr>
            <w:tcW w:w="709" w:type="dxa"/>
            <w:tcBorders>
              <w:bottom w:val="single" w:sz="4" w:space="0" w:color="auto"/>
            </w:tcBorders>
            <w:shd w:val="clear" w:color="auto" w:fill="auto"/>
            <w:noWrap/>
            <w:hideMark/>
          </w:tcPr>
          <w:p w14:paraId="38EDDED2"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w:t>
            </w:r>
          </w:p>
        </w:tc>
        <w:tc>
          <w:tcPr>
            <w:tcW w:w="999" w:type="dxa"/>
            <w:tcBorders>
              <w:bottom w:val="single" w:sz="4" w:space="0" w:color="auto"/>
            </w:tcBorders>
            <w:shd w:val="clear" w:color="auto" w:fill="auto"/>
            <w:noWrap/>
            <w:hideMark/>
          </w:tcPr>
          <w:p w14:paraId="1889E5EC"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3</w:t>
            </w:r>
          </w:p>
        </w:tc>
        <w:tc>
          <w:tcPr>
            <w:tcW w:w="844" w:type="dxa"/>
            <w:tcBorders>
              <w:bottom w:val="single" w:sz="4" w:space="0" w:color="auto"/>
            </w:tcBorders>
            <w:shd w:val="clear" w:color="auto" w:fill="auto"/>
            <w:noWrap/>
            <w:hideMark/>
          </w:tcPr>
          <w:p w14:paraId="7D465B15" w14:textId="77777777" w:rsidR="002F7CDB" w:rsidRPr="00BA05A1" w:rsidRDefault="002F7CDB" w:rsidP="00AE716E">
            <w:pPr>
              <w:keepNext/>
              <w:keepLines/>
              <w:suppressAutoHyphens w:val="0"/>
              <w:spacing w:before="40" w:after="40" w:line="220" w:lineRule="exact"/>
              <w:ind w:right="113"/>
              <w:jc w:val="right"/>
              <w:rPr>
                <w:sz w:val="18"/>
                <w:szCs w:val="18"/>
              </w:rPr>
            </w:pPr>
          </w:p>
        </w:tc>
        <w:tc>
          <w:tcPr>
            <w:tcW w:w="709" w:type="dxa"/>
            <w:tcBorders>
              <w:bottom w:val="single" w:sz="4" w:space="0" w:color="auto"/>
            </w:tcBorders>
            <w:shd w:val="clear" w:color="auto" w:fill="auto"/>
            <w:noWrap/>
            <w:hideMark/>
          </w:tcPr>
          <w:p w14:paraId="0F21385B"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8</w:t>
            </w:r>
          </w:p>
        </w:tc>
        <w:tc>
          <w:tcPr>
            <w:tcW w:w="695" w:type="dxa"/>
            <w:tcBorders>
              <w:bottom w:val="single" w:sz="4" w:space="0" w:color="auto"/>
            </w:tcBorders>
            <w:shd w:val="clear" w:color="auto" w:fill="auto"/>
            <w:noWrap/>
            <w:hideMark/>
          </w:tcPr>
          <w:p w14:paraId="087BBB20"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11</w:t>
            </w:r>
          </w:p>
        </w:tc>
      </w:tr>
      <w:tr w:rsidR="002F7CDB" w:rsidRPr="00BA05A1" w14:paraId="15B0DCD3" w14:textId="77777777" w:rsidTr="009854B6">
        <w:trPr>
          <w:gridAfter w:val="1"/>
          <w:wAfter w:w="12" w:type="dxa"/>
        </w:trPr>
        <w:tc>
          <w:tcPr>
            <w:tcW w:w="745" w:type="dxa"/>
            <w:tcBorders>
              <w:top w:val="single" w:sz="4" w:space="0" w:color="auto"/>
              <w:bottom w:val="single" w:sz="12" w:space="0" w:color="auto"/>
            </w:tcBorders>
            <w:shd w:val="clear" w:color="auto" w:fill="auto"/>
            <w:noWrap/>
            <w:hideMark/>
          </w:tcPr>
          <w:p w14:paraId="12383913" w14:textId="77777777" w:rsidR="002F7CDB" w:rsidRPr="00BA05A1" w:rsidRDefault="002F7CDB" w:rsidP="009854B6">
            <w:pPr>
              <w:keepNext/>
              <w:keepLines/>
              <w:suppressAutoHyphens w:val="0"/>
              <w:spacing w:before="80" w:after="80" w:line="220" w:lineRule="exact"/>
              <w:ind w:left="283"/>
              <w:rPr>
                <w:b/>
                <w:bCs/>
                <w:sz w:val="18"/>
                <w:szCs w:val="18"/>
              </w:rPr>
            </w:pPr>
            <w:r w:rsidRPr="00BA05A1">
              <w:rPr>
                <w:b/>
                <w:bCs/>
                <w:sz w:val="18"/>
                <w:szCs w:val="18"/>
              </w:rPr>
              <w:t>Total</w:t>
            </w:r>
          </w:p>
        </w:tc>
        <w:tc>
          <w:tcPr>
            <w:tcW w:w="1122" w:type="dxa"/>
            <w:tcBorders>
              <w:top w:val="single" w:sz="4" w:space="0" w:color="auto"/>
              <w:bottom w:val="single" w:sz="12" w:space="0" w:color="auto"/>
            </w:tcBorders>
            <w:shd w:val="clear" w:color="auto" w:fill="auto"/>
            <w:noWrap/>
            <w:hideMark/>
          </w:tcPr>
          <w:p w14:paraId="11F24E58"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201</w:t>
            </w:r>
          </w:p>
        </w:tc>
        <w:tc>
          <w:tcPr>
            <w:tcW w:w="827" w:type="dxa"/>
            <w:tcBorders>
              <w:top w:val="single" w:sz="4" w:space="0" w:color="auto"/>
              <w:bottom w:val="single" w:sz="12" w:space="0" w:color="auto"/>
            </w:tcBorders>
            <w:shd w:val="clear" w:color="auto" w:fill="auto"/>
            <w:noWrap/>
            <w:hideMark/>
          </w:tcPr>
          <w:p w14:paraId="17B4418A"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29</w:t>
            </w:r>
          </w:p>
        </w:tc>
        <w:tc>
          <w:tcPr>
            <w:tcW w:w="708" w:type="dxa"/>
            <w:tcBorders>
              <w:top w:val="single" w:sz="4" w:space="0" w:color="auto"/>
              <w:bottom w:val="single" w:sz="12" w:space="0" w:color="auto"/>
            </w:tcBorders>
            <w:shd w:val="clear" w:color="auto" w:fill="auto"/>
            <w:noWrap/>
            <w:hideMark/>
          </w:tcPr>
          <w:p w14:paraId="79430E1E"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1 011</w:t>
            </w:r>
          </w:p>
        </w:tc>
        <w:tc>
          <w:tcPr>
            <w:tcW w:w="709" w:type="dxa"/>
            <w:tcBorders>
              <w:top w:val="single" w:sz="4" w:space="0" w:color="auto"/>
              <w:bottom w:val="single" w:sz="12" w:space="0" w:color="auto"/>
            </w:tcBorders>
            <w:shd w:val="clear" w:color="auto" w:fill="auto"/>
            <w:noWrap/>
            <w:hideMark/>
          </w:tcPr>
          <w:p w14:paraId="1C817D93"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1 241</w:t>
            </w:r>
          </w:p>
        </w:tc>
        <w:tc>
          <w:tcPr>
            <w:tcW w:w="999" w:type="dxa"/>
            <w:tcBorders>
              <w:top w:val="single" w:sz="4" w:space="0" w:color="auto"/>
              <w:bottom w:val="single" w:sz="12" w:space="0" w:color="auto"/>
            </w:tcBorders>
            <w:shd w:val="clear" w:color="auto" w:fill="auto"/>
            <w:noWrap/>
            <w:hideMark/>
          </w:tcPr>
          <w:p w14:paraId="2EBB40CD"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769</w:t>
            </w:r>
          </w:p>
        </w:tc>
        <w:tc>
          <w:tcPr>
            <w:tcW w:w="844" w:type="dxa"/>
            <w:tcBorders>
              <w:top w:val="single" w:sz="4" w:space="0" w:color="auto"/>
              <w:bottom w:val="single" w:sz="12" w:space="0" w:color="auto"/>
            </w:tcBorders>
            <w:shd w:val="clear" w:color="auto" w:fill="auto"/>
            <w:noWrap/>
            <w:hideMark/>
          </w:tcPr>
          <w:p w14:paraId="60B1CE7D"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27</w:t>
            </w:r>
          </w:p>
        </w:tc>
        <w:tc>
          <w:tcPr>
            <w:tcW w:w="709" w:type="dxa"/>
            <w:tcBorders>
              <w:top w:val="single" w:sz="4" w:space="0" w:color="auto"/>
              <w:bottom w:val="single" w:sz="12" w:space="0" w:color="auto"/>
            </w:tcBorders>
            <w:shd w:val="clear" w:color="auto" w:fill="auto"/>
            <w:noWrap/>
            <w:hideMark/>
          </w:tcPr>
          <w:p w14:paraId="204B7F55"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1 548</w:t>
            </w:r>
          </w:p>
        </w:tc>
        <w:tc>
          <w:tcPr>
            <w:tcW w:w="695" w:type="dxa"/>
            <w:tcBorders>
              <w:top w:val="single" w:sz="4" w:space="0" w:color="auto"/>
            </w:tcBorders>
            <w:shd w:val="clear" w:color="auto" w:fill="auto"/>
            <w:noWrap/>
            <w:hideMark/>
          </w:tcPr>
          <w:p w14:paraId="0B60A544"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2 344</w:t>
            </w:r>
          </w:p>
        </w:tc>
      </w:tr>
      <w:tr w:rsidR="002F7CDB" w:rsidRPr="00BA05A1" w14:paraId="2C4DAAE4" w14:textId="77777777" w:rsidTr="00B8257A">
        <w:tc>
          <w:tcPr>
            <w:tcW w:w="745" w:type="dxa"/>
            <w:tcBorders>
              <w:top w:val="single" w:sz="12" w:space="0" w:color="auto"/>
              <w:bottom w:val="nil"/>
            </w:tcBorders>
            <w:shd w:val="clear" w:color="auto" w:fill="auto"/>
            <w:noWrap/>
            <w:hideMark/>
          </w:tcPr>
          <w:p w14:paraId="3D144A31" w14:textId="77777777" w:rsidR="002F7CDB" w:rsidRPr="00BA05A1" w:rsidRDefault="002F7CDB" w:rsidP="00E34441">
            <w:pPr>
              <w:keepNext/>
              <w:keepLines/>
              <w:suppressAutoHyphens w:val="0"/>
              <w:spacing w:before="40" w:after="40" w:line="220" w:lineRule="exact"/>
              <w:ind w:right="113"/>
              <w:rPr>
                <w:sz w:val="18"/>
                <w:szCs w:val="18"/>
              </w:rPr>
            </w:pPr>
          </w:p>
        </w:tc>
        <w:tc>
          <w:tcPr>
            <w:tcW w:w="3366" w:type="dxa"/>
            <w:gridSpan w:val="4"/>
            <w:tcBorders>
              <w:top w:val="single" w:sz="12" w:space="0" w:color="auto"/>
              <w:bottom w:val="single" w:sz="4" w:space="0" w:color="auto"/>
              <w:right w:val="single" w:sz="24" w:space="0" w:color="FFFFFF" w:themeColor="background1"/>
            </w:tcBorders>
            <w:shd w:val="clear" w:color="auto" w:fill="auto"/>
            <w:noWrap/>
            <w:hideMark/>
          </w:tcPr>
          <w:p w14:paraId="4E6F14D7" w14:textId="77777777" w:rsidR="002F7CDB" w:rsidRPr="00BA05A1" w:rsidRDefault="002F7CDB" w:rsidP="00A94A9F">
            <w:pPr>
              <w:keepNext/>
              <w:keepLines/>
              <w:suppressAutoHyphens w:val="0"/>
              <w:spacing w:before="80" w:after="80" w:line="200" w:lineRule="exact"/>
              <w:ind w:right="57"/>
              <w:jc w:val="center"/>
              <w:rPr>
                <w:i/>
                <w:sz w:val="16"/>
              </w:rPr>
            </w:pPr>
            <w:r w:rsidRPr="00BA05A1">
              <w:rPr>
                <w:i/>
                <w:sz w:val="16"/>
              </w:rPr>
              <w:t>2017</w:t>
            </w:r>
          </w:p>
        </w:tc>
        <w:tc>
          <w:tcPr>
            <w:tcW w:w="3259" w:type="dxa"/>
            <w:gridSpan w:val="5"/>
            <w:tcBorders>
              <w:top w:val="single" w:sz="12" w:space="0" w:color="auto"/>
              <w:left w:val="single" w:sz="24" w:space="0" w:color="FFFFFF" w:themeColor="background1"/>
            </w:tcBorders>
            <w:shd w:val="clear" w:color="auto" w:fill="auto"/>
            <w:noWrap/>
            <w:hideMark/>
          </w:tcPr>
          <w:p w14:paraId="167F4A2F" w14:textId="77777777" w:rsidR="002F7CDB" w:rsidRPr="00BA05A1" w:rsidRDefault="002F7CDB" w:rsidP="00A94A9F">
            <w:pPr>
              <w:keepNext/>
              <w:keepLines/>
              <w:suppressAutoHyphens w:val="0"/>
              <w:spacing w:before="80" w:after="80" w:line="200" w:lineRule="exact"/>
              <w:ind w:right="57"/>
              <w:jc w:val="center"/>
              <w:rPr>
                <w:i/>
                <w:sz w:val="16"/>
              </w:rPr>
            </w:pPr>
            <w:r w:rsidRPr="00BA05A1">
              <w:rPr>
                <w:i/>
                <w:sz w:val="16"/>
              </w:rPr>
              <w:t>2018</w:t>
            </w:r>
          </w:p>
        </w:tc>
      </w:tr>
      <w:tr w:rsidR="00EF4005" w:rsidRPr="00BA05A1" w14:paraId="7845F683" w14:textId="77777777" w:rsidTr="00B8257A">
        <w:trPr>
          <w:gridAfter w:val="1"/>
          <w:wAfter w:w="12" w:type="dxa"/>
        </w:trPr>
        <w:tc>
          <w:tcPr>
            <w:tcW w:w="745" w:type="dxa"/>
            <w:tcBorders>
              <w:top w:val="nil"/>
              <w:bottom w:val="single" w:sz="4" w:space="0" w:color="auto"/>
            </w:tcBorders>
            <w:shd w:val="clear" w:color="auto" w:fill="auto"/>
            <w:noWrap/>
            <w:hideMark/>
          </w:tcPr>
          <w:p w14:paraId="3AA1C10C" w14:textId="77777777" w:rsidR="002F7CDB" w:rsidRPr="00BA05A1" w:rsidRDefault="002F7CDB" w:rsidP="00EF4005">
            <w:pPr>
              <w:keepNext/>
              <w:keepLines/>
              <w:suppressAutoHyphens w:val="0"/>
              <w:spacing w:before="80" w:after="80" w:line="200" w:lineRule="exact"/>
              <w:ind w:right="113"/>
              <w:rPr>
                <w:i/>
                <w:sz w:val="16"/>
              </w:rPr>
            </w:pPr>
            <w:r w:rsidRPr="00BA05A1">
              <w:rPr>
                <w:i/>
                <w:sz w:val="16"/>
              </w:rPr>
              <w:t>Age group</w:t>
            </w:r>
          </w:p>
        </w:tc>
        <w:tc>
          <w:tcPr>
            <w:tcW w:w="1122" w:type="dxa"/>
            <w:tcBorders>
              <w:top w:val="single" w:sz="4" w:space="0" w:color="auto"/>
              <w:bottom w:val="single" w:sz="4" w:space="0" w:color="auto"/>
            </w:tcBorders>
            <w:shd w:val="clear" w:color="auto" w:fill="auto"/>
            <w:noWrap/>
            <w:hideMark/>
          </w:tcPr>
          <w:p w14:paraId="6A77C97D" w14:textId="77777777" w:rsidR="002F7CDB" w:rsidRPr="00BA05A1" w:rsidRDefault="002F7CDB" w:rsidP="00AE716E">
            <w:pPr>
              <w:keepNext/>
              <w:keepLines/>
              <w:suppressAutoHyphens w:val="0"/>
              <w:spacing w:before="80" w:after="80" w:line="200" w:lineRule="exact"/>
              <w:ind w:right="57"/>
              <w:jc w:val="right"/>
              <w:rPr>
                <w:i/>
                <w:sz w:val="16"/>
              </w:rPr>
            </w:pPr>
            <w:r w:rsidRPr="00BA05A1">
              <w:rPr>
                <w:i/>
                <w:sz w:val="16"/>
              </w:rPr>
              <w:t>International refugee protection</w:t>
            </w:r>
          </w:p>
        </w:tc>
        <w:tc>
          <w:tcPr>
            <w:tcW w:w="827" w:type="dxa"/>
            <w:tcBorders>
              <w:top w:val="single" w:sz="4" w:space="0" w:color="auto"/>
              <w:bottom w:val="single" w:sz="4" w:space="0" w:color="auto"/>
            </w:tcBorders>
            <w:shd w:val="clear" w:color="auto" w:fill="auto"/>
            <w:noWrap/>
            <w:hideMark/>
          </w:tcPr>
          <w:p w14:paraId="1079C257" w14:textId="77777777" w:rsidR="002F7CDB" w:rsidRPr="00BA05A1" w:rsidRDefault="002F7CDB" w:rsidP="00AE716E">
            <w:pPr>
              <w:keepNext/>
              <w:keepLines/>
              <w:suppressAutoHyphens w:val="0"/>
              <w:spacing w:before="80" w:after="80" w:line="200" w:lineRule="exact"/>
              <w:ind w:right="57"/>
              <w:jc w:val="right"/>
              <w:rPr>
                <w:i/>
                <w:sz w:val="16"/>
              </w:rPr>
            </w:pPr>
            <w:r w:rsidRPr="00BA05A1">
              <w:rPr>
                <w:i/>
                <w:sz w:val="16"/>
              </w:rPr>
              <w:t>Subsidiary protection</w:t>
            </w:r>
          </w:p>
        </w:tc>
        <w:tc>
          <w:tcPr>
            <w:tcW w:w="708" w:type="dxa"/>
            <w:tcBorders>
              <w:top w:val="single" w:sz="4" w:space="0" w:color="auto"/>
              <w:bottom w:val="single" w:sz="4" w:space="0" w:color="auto"/>
            </w:tcBorders>
            <w:shd w:val="clear" w:color="auto" w:fill="auto"/>
            <w:noWrap/>
            <w:hideMark/>
          </w:tcPr>
          <w:p w14:paraId="2A2135BC" w14:textId="77777777" w:rsidR="002F7CDB" w:rsidRPr="00BA05A1" w:rsidRDefault="002F7CDB" w:rsidP="00AE716E">
            <w:pPr>
              <w:keepNext/>
              <w:keepLines/>
              <w:suppressAutoHyphens w:val="0"/>
              <w:spacing w:before="80" w:after="80" w:line="200" w:lineRule="exact"/>
              <w:ind w:right="57"/>
              <w:jc w:val="right"/>
              <w:rPr>
                <w:i/>
                <w:sz w:val="16"/>
              </w:rPr>
            </w:pPr>
            <w:r w:rsidRPr="00BA05A1">
              <w:rPr>
                <w:i/>
                <w:sz w:val="16"/>
              </w:rPr>
              <w:t>Negative decision</w:t>
            </w:r>
          </w:p>
        </w:tc>
        <w:tc>
          <w:tcPr>
            <w:tcW w:w="709" w:type="dxa"/>
            <w:tcBorders>
              <w:top w:val="single" w:sz="4" w:space="0" w:color="auto"/>
              <w:bottom w:val="single" w:sz="4" w:space="0" w:color="auto"/>
              <w:right w:val="single" w:sz="24" w:space="0" w:color="FFFFFF" w:themeColor="background1"/>
            </w:tcBorders>
            <w:shd w:val="clear" w:color="auto" w:fill="auto"/>
            <w:noWrap/>
            <w:hideMark/>
          </w:tcPr>
          <w:p w14:paraId="571734A1" w14:textId="77777777" w:rsidR="002F7CDB" w:rsidRPr="00BA05A1" w:rsidRDefault="002F7CDB" w:rsidP="00AE716E">
            <w:pPr>
              <w:keepNext/>
              <w:keepLines/>
              <w:suppressAutoHyphens w:val="0"/>
              <w:spacing w:before="80" w:after="80" w:line="200" w:lineRule="exact"/>
              <w:ind w:right="57"/>
              <w:jc w:val="right"/>
              <w:rPr>
                <w:i/>
                <w:sz w:val="16"/>
              </w:rPr>
            </w:pPr>
            <w:r w:rsidRPr="00BA05A1">
              <w:rPr>
                <w:i/>
                <w:sz w:val="16"/>
              </w:rPr>
              <w:t>Total</w:t>
            </w:r>
          </w:p>
        </w:tc>
        <w:tc>
          <w:tcPr>
            <w:tcW w:w="999" w:type="dxa"/>
            <w:tcBorders>
              <w:top w:val="single" w:sz="4" w:space="0" w:color="auto"/>
              <w:left w:val="single" w:sz="24" w:space="0" w:color="FFFFFF" w:themeColor="background1"/>
              <w:bottom w:val="single" w:sz="4" w:space="0" w:color="auto"/>
            </w:tcBorders>
            <w:shd w:val="clear" w:color="auto" w:fill="auto"/>
            <w:noWrap/>
            <w:hideMark/>
          </w:tcPr>
          <w:p w14:paraId="304ADB55" w14:textId="77777777" w:rsidR="002F7CDB" w:rsidRPr="00BA05A1" w:rsidRDefault="002F7CDB" w:rsidP="00AE716E">
            <w:pPr>
              <w:keepNext/>
              <w:keepLines/>
              <w:suppressAutoHyphens w:val="0"/>
              <w:spacing w:before="80" w:after="80" w:line="200" w:lineRule="exact"/>
              <w:ind w:right="57"/>
              <w:jc w:val="right"/>
              <w:rPr>
                <w:i/>
                <w:sz w:val="16"/>
              </w:rPr>
            </w:pPr>
            <w:r w:rsidRPr="00BA05A1">
              <w:rPr>
                <w:i/>
                <w:sz w:val="16"/>
              </w:rPr>
              <w:t>International refugee protection</w:t>
            </w:r>
          </w:p>
        </w:tc>
        <w:tc>
          <w:tcPr>
            <w:tcW w:w="844" w:type="dxa"/>
            <w:tcBorders>
              <w:top w:val="single" w:sz="4" w:space="0" w:color="auto"/>
              <w:bottom w:val="single" w:sz="4" w:space="0" w:color="auto"/>
            </w:tcBorders>
            <w:shd w:val="clear" w:color="auto" w:fill="auto"/>
            <w:noWrap/>
            <w:hideMark/>
          </w:tcPr>
          <w:p w14:paraId="42CD135C" w14:textId="77777777" w:rsidR="002F7CDB" w:rsidRPr="00BA05A1" w:rsidRDefault="002F7CDB" w:rsidP="00AE716E">
            <w:pPr>
              <w:keepNext/>
              <w:keepLines/>
              <w:suppressAutoHyphens w:val="0"/>
              <w:spacing w:before="80" w:after="80" w:line="200" w:lineRule="exact"/>
              <w:ind w:right="57"/>
              <w:jc w:val="right"/>
              <w:rPr>
                <w:i/>
                <w:sz w:val="16"/>
              </w:rPr>
            </w:pPr>
            <w:r w:rsidRPr="00BA05A1">
              <w:rPr>
                <w:i/>
                <w:sz w:val="16"/>
              </w:rPr>
              <w:t>Subsidiary protection</w:t>
            </w:r>
          </w:p>
        </w:tc>
        <w:tc>
          <w:tcPr>
            <w:tcW w:w="709" w:type="dxa"/>
            <w:tcBorders>
              <w:top w:val="single" w:sz="4" w:space="0" w:color="auto"/>
              <w:bottom w:val="single" w:sz="4" w:space="0" w:color="auto"/>
            </w:tcBorders>
            <w:shd w:val="clear" w:color="auto" w:fill="auto"/>
            <w:noWrap/>
            <w:hideMark/>
          </w:tcPr>
          <w:p w14:paraId="506C9533" w14:textId="77777777" w:rsidR="002F7CDB" w:rsidRPr="00BA05A1" w:rsidRDefault="002F7CDB" w:rsidP="00AE716E">
            <w:pPr>
              <w:keepNext/>
              <w:keepLines/>
              <w:suppressAutoHyphens w:val="0"/>
              <w:spacing w:before="80" w:after="80" w:line="200" w:lineRule="exact"/>
              <w:ind w:right="57"/>
              <w:jc w:val="right"/>
              <w:rPr>
                <w:i/>
                <w:sz w:val="16"/>
              </w:rPr>
            </w:pPr>
            <w:r w:rsidRPr="00BA05A1">
              <w:rPr>
                <w:i/>
                <w:sz w:val="16"/>
              </w:rPr>
              <w:t>Negative decision</w:t>
            </w:r>
          </w:p>
        </w:tc>
        <w:tc>
          <w:tcPr>
            <w:tcW w:w="695" w:type="dxa"/>
            <w:tcBorders>
              <w:top w:val="single" w:sz="4" w:space="0" w:color="auto"/>
              <w:bottom w:val="single" w:sz="4" w:space="0" w:color="auto"/>
            </w:tcBorders>
            <w:shd w:val="clear" w:color="auto" w:fill="auto"/>
            <w:noWrap/>
            <w:hideMark/>
          </w:tcPr>
          <w:p w14:paraId="70A4AB21" w14:textId="77777777" w:rsidR="002F7CDB" w:rsidRPr="00BA05A1" w:rsidRDefault="002F7CDB" w:rsidP="00AE716E">
            <w:pPr>
              <w:keepNext/>
              <w:keepLines/>
              <w:suppressAutoHyphens w:val="0"/>
              <w:spacing w:before="80" w:after="80" w:line="200" w:lineRule="exact"/>
              <w:ind w:right="57"/>
              <w:jc w:val="right"/>
              <w:rPr>
                <w:i/>
                <w:sz w:val="16"/>
              </w:rPr>
            </w:pPr>
            <w:r w:rsidRPr="00BA05A1">
              <w:rPr>
                <w:i/>
                <w:sz w:val="16"/>
              </w:rPr>
              <w:t>Total</w:t>
            </w:r>
          </w:p>
        </w:tc>
      </w:tr>
      <w:tr w:rsidR="002F7CDB" w:rsidRPr="00BA05A1" w14:paraId="1EC44755" w14:textId="77777777" w:rsidTr="00EF4005">
        <w:trPr>
          <w:gridAfter w:val="1"/>
          <w:wAfter w:w="12" w:type="dxa"/>
        </w:trPr>
        <w:tc>
          <w:tcPr>
            <w:tcW w:w="745" w:type="dxa"/>
            <w:tcBorders>
              <w:top w:val="single" w:sz="4" w:space="0" w:color="auto"/>
            </w:tcBorders>
            <w:shd w:val="clear" w:color="auto" w:fill="auto"/>
            <w:noWrap/>
            <w:hideMark/>
          </w:tcPr>
          <w:p w14:paraId="2F0F0497" w14:textId="4F0AADAA"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0</w:t>
            </w:r>
            <w:r w:rsidR="00AE716E" w:rsidRPr="00BA05A1">
              <w:rPr>
                <w:sz w:val="18"/>
                <w:szCs w:val="18"/>
              </w:rPr>
              <w:t>–</w:t>
            </w:r>
            <w:r w:rsidRPr="00BA05A1">
              <w:rPr>
                <w:sz w:val="18"/>
                <w:szCs w:val="18"/>
              </w:rPr>
              <w:t>5</w:t>
            </w:r>
          </w:p>
        </w:tc>
        <w:tc>
          <w:tcPr>
            <w:tcW w:w="1122" w:type="dxa"/>
            <w:tcBorders>
              <w:top w:val="single" w:sz="4" w:space="0" w:color="auto"/>
            </w:tcBorders>
            <w:shd w:val="clear" w:color="auto" w:fill="auto"/>
            <w:noWrap/>
            <w:hideMark/>
          </w:tcPr>
          <w:p w14:paraId="6E2FD837"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225</w:t>
            </w:r>
          </w:p>
        </w:tc>
        <w:tc>
          <w:tcPr>
            <w:tcW w:w="827" w:type="dxa"/>
            <w:tcBorders>
              <w:top w:val="single" w:sz="4" w:space="0" w:color="auto"/>
            </w:tcBorders>
            <w:shd w:val="clear" w:color="auto" w:fill="auto"/>
            <w:noWrap/>
            <w:hideMark/>
          </w:tcPr>
          <w:p w14:paraId="3C869B22"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5</w:t>
            </w:r>
          </w:p>
        </w:tc>
        <w:tc>
          <w:tcPr>
            <w:tcW w:w="708" w:type="dxa"/>
            <w:tcBorders>
              <w:top w:val="single" w:sz="4" w:space="0" w:color="auto"/>
            </w:tcBorders>
            <w:shd w:val="clear" w:color="auto" w:fill="auto"/>
            <w:noWrap/>
            <w:hideMark/>
          </w:tcPr>
          <w:p w14:paraId="12FA4996"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143</w:t>
            </w:r>
          </w:p>
        </w:tc>
        <w:tc>
          <w:tcPr>
            <w:tcW w:w="709" w:type="dxa"/>
            <w:tcBorders>
              <w:top w:val="single" w:sz="4" w:space="0" w:color="auto"/>
            </w:tcBorders>
            <w:shd w:val="clear" w:color="auto" w:fill="auto"/>
            <w:noWrap/>
            <w:hideMark/>
          </w:tcPr>
          <w:p w14:paraId="26E5B7FD"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373</w:t>
            </w:r>
          </w:p>
        </w:tc>
        <w:tc>
          <w:tcPr>
            <w:tcW w:w="999" w:type="dxa"/>
            <w:tcBorders>
              <w:top w:val="single" w:sz="4" w:space="0" w:color="auto"/>
            </w:tcBorders>
            <w:shd w:val="clear" w:color="auto" w:fill="auto"/>
            <w:noWrap/>
            <w:hideMark/>
          </w:tcPr>
          <w:p w14:paraId="55D03D1A"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195</w:t>
            </w:r>
          </w:p>
        </w:tc>
        <w:tc>
          <w:tcPr>
            <w:tcW w:w="844" w:type="dxa"/>
            <w:tcBorders>
              <w:top w:val="single" w:sz="4" w:space="0" w:color="auto"/>
            </w:tcBorders>
            <w:shd w:val="clear" w:color="auto" w:fill="auto"/>
            <w:noWrap/>
            <w:hideMark/>
          </w:tcPr>
          <w:p w14:paraId="30C4E045"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9</w:t>
            </w:r>
          </w:p>
        </w:tc>
        <w:tc>
          <w:tcPr>
            <w:tcW w:w="709" w:type="dxa"/>
            <w:tcBorders>
              <w:top w:val="single" w:sz="4" w:space="0" w:color="auto"/>
            </w:tcBorders>
            <w:shd w:val="clear" w:color="auto" w:fill="auto"/>
            <w:noWrap/>
            <w:hideMark/>
          </w:tcPr>
          <w:p w14:paraId="0BDC7808"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91</w:t>
            </w:r>
          </w:p>
        </w:tc>
        <w:tc>
          <w:tcPr>
            <w:tcW w:w="695" w:type="dxa"/>
            <w:tcBorders>
              <w:top w:val="single" w:sz="4" w:space="0" w:color="auto"/>
            </w:tcBorders>
            <w:shd w:val="clear" w:color="auto" w:fill="auto"/>
            <w:noWrap/>
            <w:hideMark/>
          </w:tcPr>
          <w:p w14:paraId="23F590E4"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295</w:t>
            </w:r>
          </w:p>
        </w:tc>
      </w:tr>
      <w:tr w:rsidR="002F7CDB" w:rsidRPr="00BA05A1" w14:paraId="636C1FE0" w14:textId="77777777" w:rsidTr="00AE716E">
        <w:trPr>
          <w:gridAfter w:val="1"/>
          <w:wAfter w:w="12" w:type="dxa"/>
        </w:trPr>
        <w:tc>
          <w:tcPr>
            <w:tcW w:w="745" w:type="dxa"/>
            <w:shd w:val="clear" w:color="auto" w:fill="auto"/>
            <w:noWrap/>
            <w:hideMark/>
          </w:tcPr>
          <w:p w14:paraId="6AF14CD0" w14:textId="2E628566"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6</w:t>
            </w:r>
            <w:r w:rsidR="00AE716E" w:rsidRPr="00BA05A1">
              <w:rPr>
                <w:sz w:val="18"/>
                <w:szCs w:val="18"/>
              </w:rPr>
              <w:t>–</w:t>
            </w:r>
            <w:r w:rsidRPr="00BA05A1">
              <w:rPr>
                <w:sz w:val="18"/>
                <w:szCs w:val="18"/>
              </w:rPr>
              <w:t>11</w:t>
            </w:r>
          </w:p>
        </w:tc>
        <w:tc>
          <w:tcPr>
            <w:tcW w:w="1122" w:type="dxa"/>
            <w:shd w:val="clear" w:color="auto" w:fill="auto"/>
            <w:noWrap/>
            <w:hideMark/>
          </w:tcPr>
          <w:p w14:paraId="461CA599"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154</w:t>
            </w:r>
          </w:p>
        </w:tc>
        <w:tc>
          <w:tcPr>
            <w:tcW w:w="827" w:type="dxa"/>
            <w:shd w:val="clear" w:color="auto" w:fill="auto"/>
            <w:noWrap/>
            <w:hideMark/>
          </w:tcPr>
          <w:p w14:paraId="5409B6EC"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w:t>
            </w:r>
          </w:p>
        </w:tc>
        <w:tc>
          <w:tcPr>
            <w:tcW w:w="708" w:type="dxa"/>
            <w:shd w:val="clear" w:color="auto" w:fill="auto"/>
            <w:noWrap/>
            <w:hideMark/>
          </w:tcPr>
          <w:p w14:paraId="13BB5B7F"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115</w:t>
            </w:r>
          </w:p>
        </w:tc>
        <w:tc>
          <w:tcPr>
            <w:tcW w:w="709" w:type="dxa"/>
            <w:shd w:val="clear" w:color="auto" w:fill="auto"/>
            <w:noWrap/>
            <w:hideMark/>
          </w:tcPr>
          <w:p w14:paraId="15B1CFDC"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271</w:t>
            </w:r>
          </w:p>
        </w:tc>
        <w:tc>
          <w:tcPr>
            <w:tcW w:w="999" w:type="dxa"/>
            <w:shd w:val="clear" w:color="auto" w:fill="auto"/>
            <w:noWrap/>
            <w:hideMark/>
          </w:tcPr>
          <w:p w14:paraId="617FF1A7"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98</w:t>
            </w:r>
          </w:p>
        </w:tc>
        <w:tc>
          <w:tcPr>
            <w:tcW w:w="844" w:type="dxa"/>
            <w:shd w:val="clear" w:color="auto" w:fill="auto"/>
            <w:noWrap/>
            <w:hideMark/>
          </w:tcPr>
          <w:p w14:paraId="04667F7E"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3</w:t>
            </w:r>
          </w:p>
        </w:tc>
        <w:tc>
          <w:tcPr>
            <w:tcW w:w="709" w:type="dxa"/>
            <w:shd w:val="clear" w:color="auto" w:fill="auto"/>
            <w:noWrap/>
            <w:hideMark/>
          </w:tcPr>
          <w:p w14:paraId="6B35C6DC"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67</w:t>
            </w:r>
          </w:p>
        </w:tc>
        <w:tc>
          <w:tcPr>
            <w:tcW w:w="695" w:type="dxa"/>
            <w:shd w:val="clear" w:color="auto" w:fill="auto"/>
            <w:noWrap/>
            <w:hideMark/>
          </w:tcPr>
          <w:p w14:paraId="091AC7B5"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168</w:t>
            </w:r>
          </w:p>
        </w:tc>
      </w:tr>
      <w:tr w:rsidR="002F7CDB" w:rsidRPr="00BA05A1" w14:paraId="431F582C" w14:textId="77777777" w:rsidTr="00AE716E">
        <w:trPr>
          <w:gridAfter w:val="1"/>
          <w:wAfter w:w="12" w:type="dxa"/>
        </w:trPr>
        <w:tc>
          <w:tcPr>
            <w:tcW w:w="745" w:type="dxa"/>
            <w:shd w:val="clear" w:color="auto" w:fill="auto"/>
            <w:noWrap/>
            <w:hideMark/>
          </w:tcPr>
          <w:p w14:paraId="460FCC43" w14:textId="030A94DC"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12</w:t>
            </w:r>
            <w:r w:rsidR="00AE716E" w:rsidRPr="00BA05A1">
              <w:rPr>
                <w:sz w:val="18"/>
                <w:szCs w:val="18"/>
              </w:rPr>
              <w:t>–</w:t>
            </w:r>
            <w:r w:rsidRPr="00BA05A1">
              <w:rPr>
                <w:sz w:val="18"/>
                <w:szCs w:val="18"/>
              </w:rPr>
              <w:t>17</w:t>
            </w:r>
          </w:p>
        </w:tc>
        <w:tc>
          <w:tcPr>
            <w:tcW w:w="1122" w:type="dxa"/>
            <w:shd w:val="clear" w:color="auto" w:fill="auto"/>
            <w:noWrap/>
            <w:hideMark/>
          </w:tcPr>
          <w:p w14:paraId="671BF1CA"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117</w:t>
            </w:r>
          </w:p>
        </w:tc>
        <w:tc>
          <w:tcPr>
            <w:tcW w:w="827" w:type="dxa"/>
            <w:shd w:val="clear" w:color="auto" w:fill="auto"/>
            <w:noWrap/>
            <w:hideMark/>
          </w:tcPr>
          <w:p w14:paraId="3617CF37"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5</w:t>
            </w:r>
          </w:p>
        </w:tc>
        <w:tc>
          <w:tcPr>
            <w:tcW w:w="708" w:type="dxa"/>
            <w:shd w:val="clear" w:color="auto" w:fill="auto"/>
            <w:noWrap/>
            <w:hideMark/>
          </w:tcPr>
          <w:p w14:paraId="4A753BFC"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100</w:t>
            </w:r>
          </w:p>
        </w:tc>
        <w:tc>
          <w:tcPr>
            <w:tcW w:w="709" w:type="dxa"/>
            <w:shd w:val="clear" w:color="auto" w:fill="auto"/>
            <w:noWrap/>
            <w:hideMark/>
          </w:tcPr>
          <w:p w14:paraId="0E8B0592"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222</w:t>
            </w:r>
          </w:p>
        </w:tc>
        <w:tc>
          <w:tcPr>
            <w:tcW w:w="999" w:type="dxa"/>
            <w:shd w:val="clear" w:color="auto" w:fill="auto"/>
            <w:noWrap/>
            <w:hideMark/>
          </w:tcPr>
          <w:p w14:paraId="06616F69"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71</w:t>
            </w:r>
          </w:p>
        </w:tc>
        <w:tc>
          <w:tcPr>
            <w:tcW w:w="844" w:type="dxa"/>
            <w:shd w:val="clear" w:color="auto" w:fill="auto"/>
            <w:noWrap/>
            <w:hideMark/>
          </w:tcPr>
          <w:p w14:paraId="62FBB98D"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6</w:t>
            </w:r>
          </w:p>
        </w:tc>
        <w:tc>
          <w:tcPr>
            <w:tcW w:w="709" w:type="dxa"/>
            <w:shd w:val="clear" w:color="auto" w:fill="auto"/>
            <w:noWrap/>
            <w:hideMark/>
          </w:tcPr>
          <w:p w14:paraId="6E0A4F14"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49</w:t>
            </w:r>
          </w:p>
        </w:tc>
        <w:tc>
          <w:tcPr>
            <w:tcW w:w="695" w:type="dxa"/>
            <w:shd w:val="clear" w:color="auto" w:fill="auto"/>
            <w:noWrap/>
            <w:hideMark/>
          </w:tcPr>
          <w:p w14:paraId="1C88B1F2"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126</w:t>
            </w:r>
          </w:p>
        </w:tc>
      </w:tr>
      <w:tr w:rsidR="002F7CDB" w:rsidRPr="00BA05A1" w14:paraId="0C0C057D" w14:textId="77777777" w:rsidTr="00AE716E">
        <w:trPr>
          <w:gridAfter w:val="1"/>
          <w:wAfter w:w="12" w:type="dxa"/>
        </w:trPr>
        <w:tc>
          <w:tcPr>
            <w:tcW w:w="745" w:type="dxa"/>
            <w:shd w:val="clear" w:color="auto" w:fill="auto"/>
            <w:noWrap/>
            <w:hideMark/>
          </w:tcPr>
          <w:p w14:paraId="24865FDC" w14:textId="6156C5D7"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18</w:t>
            </w:r>
            <w:r w:rsidR="00AE716E" w:rsidRPr="00BA05A1">
              <w:rPr>
                <w:sz w:val="18"/>
                <w:szCs w:val="18"/>
              </w:rPr>
              <w:t>–</w:t>
            </w:r>
            <w:r w:rsidRPr="00BA05A1">
              <w:rPr>
                <w:sz w:val="18"/>
                <w:szCs w:val="18"/>
              </w:rPr>
              <w:t>24</w:t>
            </w:r>
          </w:p>
        </w:tc>
        <w:tc>
          <w:tcPr>
            <w:tcW w:w="1122" w:type="dxa"/>
            <w:shd w:val="clear" w:color="auto" w:fill="auto"/>
            <w:noWrap/>
            <w:hideMark/>
          </w:tcPr>
          <w:p w14:paraId="52184686"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167</w:t>
            </w:r>
          </w:p>
        </w:tc>
        <w:tc>
          <w:tcPr>
            <w:tcW w:w="827" w:type="dxa"/>
            <w:shd w:val="clear" w:color="auto" w:fill="auto"/>
            <w:noWrap/>
            <w:hideMark/>
          </w:tcPr>
          <w:p w14:paraId="08566716"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23</w:t>
            </w:r>
          </w:p>
        </w:tc>
        <w:tc>
          <w:tcPr>
            <w:tcW w:w="708" w:type="dxa"/>
            <w:shd w:val="clear" w:color="auto" w:fill="auto"/>
            <w:noWrap/>
            <w:hideMark/>
          </w:tcPr>
          <w:p w14:paraId="75BD79C0"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490</w:t>
            </w:r>
          </w:p>
        </w:tc>
        <w:tc>
          <w:tcPr>
            <w:tcW w:w="709" w:type="dxa"/>
            <w:shd w:val="clear" w:color="auto" w:fill="auto"/>
            <w:noWrap/>
            <w:hideMark/>
          </w:tcPr>
          <w:p w14:paraId="00F4B4E3"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680</w:t>
            </w:r>
          </w:p>
        </w:tc>
        <w:tc>
          <w:tcPr>
            <w:tcW w:w="999" w:type="dxa"/>
            <w:shd w:val="clear" w:color="auto" w:fill="auto"/>
            <w:noWrap/>
            <w:hideMark/>
          </w:tcPr>
          <w:p w14:paraId="46CC1EF0"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161</w:t>
            </w:r>
          </w:p>
        </w:tc>
        <w:tc>
          <w:tcPr>
            <w:tcW w:w="844" w:type="dxa"/>
            <w:shd w:val="clear" w:color="auto" w:fill="auto"/>
            <w:noWrap/>
            <w:hideMark/>
          </w:tcPr>
          <w:p w14:paraId="1FCBB90E"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27</w:t>
            </w:r>
          </w:p>
        </w:tc>
        <w:tc>
          <w:tcPr>
            <w:tcW w:w="709" w:type="dxa"/>
            <w:shd w:val="clear" w:color="auto" w:fill="auto"/>
            <w:noWrap/>
            <w:hideMark/>
          </w:tcPr>
          <w:p w14:paraId="6587012F"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342</w:t>
            </w:r>
          </w:p>
        </w:tc>
        <w:tc>
          <w:tcPr>
            <w:tcW w:w="695" w:type="dxa"/>
            <w:shd w:val="clear" w:color="auto" w:fill="auto"/>
            <w:noWrap/>
            <w:hideMark/>
          </w:tcPr>
          <w:p w14:paraId="074563A2"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530</w:t>
            </w:r>
          </w:p>
        </w:tc>
      </w:tr>
      <w:tr w:rsidR="002F7CDB" w:rsidRPr="00BA05A1" w14:paraId="31116050" w14:textId="77777777" w:rsidTr="00AE716E">
        <w:trPr>
          <w:gridAfter w:val="1"/>
          <w:wAfter w:w="12" w:type="dxa"/>
        </w:trPr>
        <w:tc>
          <w:tcPr>
            <w:tcW w:w="745" w:type="dxa"/>
            <w:shd w:val="clear" w:color="auto" w:fill="auto"/>
            <w:noWrap/>
            <w:hideMark/>
          </w:tcPr>
          <w:p w14:paraId="443B3266" w14:textId="22DBAD43"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25</w:t>
            </w:r>
            <w:r w:rsidR="00AE716E" w:rsidRPr="00BA05A1">
              <w:rPr>
                <w:sz w:val="18"/>
                <w:szCs w:val="18"/>
              </w:rPr>
              <w:t>–</w:t>
            </w:r>
            <w:r w:rsidRPr="00BA05A1">
              <w:rPr>
                <w:sz w:val="18"/>
                <w:szCs w:val="18"/>
              </w:rPr>
              <w:t>64</w:t>
            </w:r>
          </w:p>
        </w:tc>
        <w:tc>
          <w:tcPr>
            <w:tcW w:w="1122" w:type="dxa"/>
            <w:shd w:val="clear" w:color="auto" w:fill="auto"/>
            <w:noWrap/>
            <w:hideMark/>
          </w:tcPr>
          <w:p w14:paraId="2E09506B"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504</w:t>
            </w:r>
          </w:p>
        </w:tc>
        <w:tc>
          <w:tcPr>
            <w:tcW w:w="827" w:type="dxa"/>
            <w:shd w:val="clear" w:color="auto" w:fill="auto"/>
            <w:noWrap/>
            <w:hideMark/>
          </w:tcPr>
          <w:p w14:paraId="365ED8C9"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20</w:t>
            </w:r>
          </w:p>
        </w:tc>
        <w:tc>
          <w:tcPr>
            <w:tcW w:w="708" w:type="dxa"/>
            <w:shd w:val="clear" w:color="auto" w:fill="auto"/>
            <w:noWrap/>
            <w:hideMark/>
          </w:tcPr>
          <w:p w14:paraId="6FAF6E88"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1 131</w:t>
            </w:r>
          </w:p>
        </w:tc>
        <w:tc>
          <w:tcPr>
            <w:tcW w:w="709" w:type="dxa"/>
            <w:shd w:val="clear" w:color="auto" w:fill="auto"/>
            <w:noWrap/>
            <w:hideMark/>
          </w:tcPr>
          <w:p w14:paraId="38305D9B"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1 655</w:t>
            </w:r>
          </w:p>
        </w:tc>
        <w:tc>
          <w:tcPr>
            <w:tcW w:w="999" w:type="dxa"/>
            <w:shd w:val="clear" w:color="auto" w:fill="auto"/>
            <w:noWrap/>
            <w:hideMark/>
          </w:tcPr>
          <w:p w14:paraId="3283C313"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457</w:t>
            </w:r>
          </w:p>
        </w:tc>
        <w:tc>
          <w:tcPr>
            <w:tcW w:w="844" w:type="dxa"/>
            <w:shd w:val="clear" w:color="auto" w:fill="auto"/>
            <w:noWrap/>
            <w:hideMark/>
          </w:tcPr>
          <w:p w14:paraId="03DF797C"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29</w:t>
            </w:r>
          </w:p>
        </w:tc>
        <w:tc>
          <w:tcPr>
            <w:tcW w:w="709" w:type="dxa"/>
            <w:shd w:val="clear" w:color="auto" w:fill="auto"/>
            <w:noWrap/>
            <w:hideMark/>
          </w:tcPr>
          <w:p w14:paraId="2F444BC3"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769</w:t>
            </w:r>
          </w:p>
        </w:tc>
        <w:tc>
          <w:tcPr>
            <w:tcW w:w="695" w:type="dxa"/>
            <w:shd w:val="clear" w:color="auto" w:fill="auto"/>
            <w:noWrap/>
            <w:hideMark/>
          </w:tcPr>
          <w:p w14:paraId="6A1B36C7"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1 255</w:t>
            </w:r>
          </w:p>
        </w:tc>
      </w:tr>
      <w:tr w:rsidR="002F7CDB" w:rsidRPr="00BA05A1" w14:paraId="259011C3" w14:textId="77777777" w:rsidTr="009854B6">
        <w:trPr>
          <w:gridAfter w:val="1"/>
          <w:wAfter w:w="12" w:type="dxa"/>
        </w:trPr>
        <w:tc>
          <w:tcPr>
            <w:tcW w:w="745" w:type="dxa"/>
            <w:tcBorders>
              <w:bottom w:val="single" w:sz="4" w:space="0" w:color="auto"/>
            </w:tcBorders>
            <w:shd w:val="clear" w:color="auto" w:fill="auto"/>
            <w:noWrap/>
            <w:hideMark/>
          </w:tcPr>
          <w:p w14:paraId="02A8A5BF" w14:textId="77777777" w:rsidR="002F7CDB" w:rsidRPr="00BA05A1" w:rsidRDefault="002F7CDB" w:rsidP="00E34441">
            <w:pPr>
              <w:keepNext/>
              <w:keepLines/>
              <w:suppressAutoHyphens w:val="0"/>
              <w:spacing w:before="40" w:after="40" w:line="220" w:lineRule="exact"/>
              <w:ind w:right="113"/>
              <w:rPr>
                <w:sz w:val="18"/>
                <w:szCs w:val="18"/>
              </w:rPr>
            </w:pPr>
            <w:r w:rsidRPr="00BA05A1">
              <w:rPr>
                <w:sz w:val="18"/>
                <w:szCs w:val="18"/>
              </w:rPr>
              <w:t>65+</w:t>
            </w:r>
          </w:p>
        </w:tc>
        <w:tc>
          <w:tcPr>
            <w:tcW w:w="1122" w:type="dxa"/>
            <w:tcBorders>
              <w:bottom w:val="single" w:sz="4" w:space="0" w:color="auto"/>
            </w:tcBorders>
            <w:shd w:val="clear" w:color="auto" w:fill="auto"/>
            <w:noWrap/>
            <w:hideMark/>
          </w:tcPr>
          <w:p w14:paraId="1AEB4B35"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8</w:t>
            </w:r>
          </w:p>
        </w:tc>
        <w:tc>
          <w:tcPr>
            <w:tcW w:w="827" w:type="dxa"/>
            <w:tcBorders>
              <w:bottom w:val="single" w:sz="4" w:space="0" w:color="auto"/>
            </w:tcBorders>
            <w:shd w:val="clear" w:color="auto" w:fill="auto"/>
            <w:noWrap/>
            <w:hideMark/>
          </w:tcPr>
          <w:p w14:paraId="4FB0FA49"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w:t>
            </w:r>
          </w:p>
        </w:tc>
        <w:tc>
          <w:tcPr>
            <w:tcW w:w="708" w:type="dxa"/>
            <w:tcBorders>
              <w:bottom w:val="single" w:sz="4" w:space="0" w:color="auto"/>
            </w:tcBorders>
            <w:shd w:val="clear" w:color="auto" w:fill="auto"/>
            <w:noWrap/>
            <w:hideMark/>
          </w:tcPr>
          <w:p w14:paraId="537E9EAE"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w:t>
            </w:r>
          </w:p>
        </w:tc>
        <w:tc>
          <w:tcPr>
            <w:tcW w:w="709" w:type="dxa"/>
            <w:tcBorders>
              <w:bottom w:val="single" w:sz="4" w:space="0" w:color="auto"/>
            </w:tcBorders>
            <w:shd w:val="clear" w:color="auto" w:fill="auto"/>
            <w:noWrap/>
            <w:hideMark/>
          </w:tcPr>
          <w:p w14:paraId="3B9A6316"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11</w:t>
            </w:r>
          </w:p>
        </w:tc>
        <w:tc>
          <w:tcPr>
            <w:tcW w:w="999" w:type="dxa"/>
            <w:tcBorders>
              <w:bottom w:val="single" w:sz="4" w:space="0" w:color="auto"/>
            </w:tcBorders>
            <w:shd w:val="clear" w:color="auto" w:fill="auto"/>
            <w:noWrap/>
            <w:hideMark/>
          </w:tcPr>
          <w:p w14:paraId="2CD80FB8"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7</w:t>
            </w:r>
          </w:p>
        </w:tc>
        <w:tc>
          <w:tcPr>
            <w:tcW w:w="844" w:type="dxa"/>
            <w:tcBorders>
              <w:bottom w:val="single" w:sz="4" w:space="0" w:color="auto"/>
            </w:tcBorders>
            <w:shd w:val="clear" w:color="auto" w:fill="auto"/>
            <w:noWrap/>
            <w:hideMark/>
          </w:tcPr>
          <w:p w14:paraId="77DFDFAE" w14:textId="77777777" w:rsidR="002F7CDB" w:rsidRPr="00BA05A1" w:rsidRDefault="002F7CDB" w:rsidP="00AE716E">
            <w:pPr>
              <w:keepNext/>
              <w:keepLines/>
              <w:suppressAutoHyphens w:val="0"/>
              <w:spacing w:before="40" w:after="40" w:line="220" w:lineRule="exact"/>
              <w:ind w:right="113"/>
              <w:jc w:val="right"/>
              <w:rPr>
                <w:sz w:val="18"/>
                <w:szCs w:val="18"/>
              </w:rPr>
            </w:pPr>
          </w:p>
        </w:tc>
        <w:tc>
          <w:tcPr>
            <w:tcW w:w="709" w:type="dxa"/>
            <w:tcBorders>
              <w:bottom w:val="single" w:sz="4" w:space="0" w:color="auto"/>
            </w:tcBorders>
            <w:shd w:val="clear" w:color="auto" w:fill="auto"/>
            <w:noWrap/>
            <w:hideMark/>
          </w:tcPr>
          <w:p w14:paraId="62950E3F"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2</w:t>
            </w:r>
          </w:p>
        </w:tc>
        <w:tc>
          <w:tcPr>
            <w:tcW w:w="695" w:type="dxa"/>
            <w:tcBorders>
              <w:bottom w:val="single" w:sz="4" w:space="0" w:color="auto"/>
            </w:tcBorders>
            <w:shd w:val="clear" w:color="auto" w:fill="auto"/>
            <w:noWrap/>
            <w:hideMark/>
          </w:tcPr>
          <w:p w14:paraId="0B50606E" w14:textId="77777777" w:rsidR="002F7CDB" w:rsidRPr="00BA05A1" w:rsidRDefault="002F7CDB" w:rsidP="00AE716E">
            <w:pPr>
              <w:keepNext/>
              <w:keepLines/>
              <w:suppressAutoHyphens w:val="0"/>
              <w:spacing w:before="40" w:after="40" w:line="220" w:lineRule="exact"/>
              <w:ind w:right="113"/>
              <w:jc w:val="right"/>
              <w:rPr>
                <w:sz w:val="18"/>
                <w:szCs w:val="18"/>
              </w:rPr>
            </w:pPr>
            <w:r w:rsidRPr="00BA05A1">
              <w:rPr>
                <w:sz w:val="18"/>
                <w:szCs w:val="18"/>
              </w:rPr>
              <w:t>9</w:t>
            </w:r>
          </w:p>
        </w:tc>
      </w:tr>
      <w:tr w:rsidR="00AE716E" w:rsidRPr="00BA05A1" w14:paraId="0DE53CC8" w14:textId="77777777" w:rsidTr="009854B6">
        <w:trPr>
          <w:gridAfter w:val="1"/>
          <w:wAfter w:w="12" w:type="dxa"/>
        </w:trPr>
        <w:tc>
          <w:tcPr>
            <w:tcW w:w="745" w:type="dxa"/>
            <w:tcBorders>
              <w:top w:val="single" w:sz="4" w:space="0" w:color="auto"/>
            </w:tcBorders>
            <w:shd w:val="clear" w:color="auto" w:fill="auto"/>
            <w:noWrap/>
            <w:hideMark/>
          </w:tcPr>
          <w:p w14:paraId="2306295A" w14:textId="77777777" w:rsidR="002F7CDB" w:rsidRPr="00BA05A1" w:rsidRDefault="002F7CDB" w:rsidP="009854B6">
            <w:pPr>
              <w:keepNext/>
              <w:keepLines/>
              <w:suppressAutoHyphens w:val="0"/>
              <w:spacing w:before="80" w:after="80" w:line="220" w:lineRule="exact"/>
              <w:ind w:left="283"/>
              <w:rPr>
                <w:b/>
                <w:bCs/>
                <w:sz w:val="18"/>
                <w:szCs w:val="18"/>
              </w:rPr>
            </w:pPr>
            <w:r w:rsidRPr="00BA05A1">
              <w:rPr>
                <w:b/>
                <w:bCs/>
                <w:sz w:val="18"/>
                <w:szCs w:val="18"/>
              </w:rPr>
              <w:t>Total</w:t>
            </w:r>
          </w:p>
        </w:tc>
        <w:tc>
          <w:tcPr>
            <w:tcW w:w="1122" w:type="dxa"/>
            <w:tcBorders>
              <w:top w:val="single" w:sz="4" w:space="0" w:color="auto"/>
            </w:tcBorders>
            <w:shd w:val="clear" w:color="auto" w:fill="auto"/>
            <w:noWrap/>
            <w:hideMark/>
          </w:tcPr>
          <w:p w14:paraId="3E6D2E6C"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1 175</w:t>
            </w:r>
          </w:p>
        </w:tc>
        <w:tc>
          <w:tcPr>
            <w:tcW w:w="827" w:type="dxa"/>
            <w:tcBorders>
              <w:top w:val="single" w:sz="4" w:space="0" w:color="auto"/>
            </w:tcBorders>
            <w:shd w:val="clear" w:color="auto" w:fill="auto"/>
            <w:noWrap/>
            <w:hideMark/>
          </w:tcPr>
          <w:p w14:paraId="7D9ABF12"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56</w:t>
            </w:r>
          </w:p>
        </w:tc>
        <w:tc>
          <w:tcPr>
            <w:tcW w:w="708" w:type="dxa"/>
            <w:tcBorders>
              <w:top w:val="single" w:sz="4" w:space="0" w:color="auto"/>
            </w:tcBorders>
            <w:shd w:val="clear" w:color="auto" w:fill="auto"/>
            <w:noWrap/>
            <w:hideMark/>
          </w:tcPr>
          <w:p w14:paraId="34A10D93"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1 981</w:t>
            </w:r>
          </w:p>
        </w:tc>
        <w:tc>
          <w:tcPr>
            <w:tcW w:w="709" w:type="dxa"/>
            <w:tcBorders>
              <w:top w:val="single" w:sz="4" w:space="0" w:color="auto"/>
            </w:tcBorders>
            <w:shd w:val="clear" w:color="auto" w:fill="auto"/>
            <w:noWrap/>
            <w:hideMark/>
          </w:tcPr>
          <w:p w14:paraId="219299F2"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3 212</w:t>
            </w:r>
          </w:p>
        </w:tc>
        <w:tc>
          <w:tcPr>
            <w:tcW w:w="999" w:type="dxa"/>
            <w:tcBorders>
              <w:top w:val="single" w:sz="4" w:space="0" w:color="auto"/>
            </w:tcBorders>
            <w:shd w:val="clear" w:color="auto" w:fill="auto"/>
            <w:noWrap/>
            <w:hideMark/>
          </w:tcPr>
          <w:p w14:paraId="10288EB7"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989</w:t>
            </w:r>
          </w:p>
        </w:tc>
        <w:tc>
          <w:tcPr>
            <w:tcW w:w="844" w:type="dxa"/>
            <w:tcBorders>
              <w:top w:val="single" w:sz="4" w:space="0" w:color="auto"/>
            </w:tcBorders>
            <w:shd w:val="clear" w:color="auto" w:fill="auto"/>
            <w:noWrap/>
            <w:hideMark/>
          </w:tcPr>
          <w:p w14:paraId="7EF7C5FD"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74</w:t>
            </w:r>
          </w:p>
        </w:tc>
        <w:tc>
          <w:tcPr>
            <w:tcW w:w="709" w:type="dxa"/>
            <w:tcBorders>
              <w:top w:val="single" w:sz="4" w:space="0" w:color="auto"/>
            </w:tcBorders>
            <w:shd w:val="clear" w:color="auto" w:fill="auto"/>
            <w:noWrap/>
            <w:hideMark/>
          </w:tcPr>
          <w:p w14:paraId="02736E01"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1320</w:t>
            </w:r>
          </w:p>
        </w:tc>
        <w:tc>
          <w:tcPr>
            <w:tcW w:w="695" w:type="dxa"/>
            <w:tcBorders>
              <w:top w:val="single" w:sz="4" w:space="0" w:color="auto"/>
            </w:tcBorders>
            <w:shd w:val="clear" w:color="auto" w:fill="auto"/>
            <w:noWrap/>
            <w:hideMark/>
          </w:tcPr>
          <w:p w14:paraId="214FCFD7" w14:textId="77777777" w:rsidR="002F7CDB" w:rsidRPr="00BA05A1" w:rsidRDefault="002F7CDB" w:rsidP="009854B6">
            <w:pPr>
              <w:keepNext/>
              <w:keepLines/>
              <w:suppressAutoHyphens w:val="0"/>
              <w:spacing w:before="80" w:after="80" w:line="220" w:lineRule="exact"/>
              <w:ind w:right="113"/>
              <w:jc w:val="right"/>
              <w:rPr>
                <w:b/>
                <w:sz w:val="18"/>
                <w:szCs w:val="18"/>
              </w:rPr>
            </w:pPr>
            <w:r w:rsidRPr="00BA05A1">
              <w:rPr>
                <w:b/>
                <w:sz w:val="18"/>
                <w:szCs w:val="18"/>
              </w:rPr>
              <w:t>2 383</w:t>
            </w:r>
          </w:p>
        </w:tc>
      </w:tr>
    </w:tbl>
    <w:p w14:paraId="2E598EB0" w14:textId="77777777" w:rsidR="002F7CDB" w:rsidRPr="00BA05A1" w:rsidRDefault="002F7CDB" w:rsidP="0050053D">
      <w:pPr>
        <w:pStyle w:val="H1G"/>
      </w:pPr>
      <w:r w:rsidRPr="00BA05A1">
        <w:tab/>
      </w:r>
      <w:bookmarkStart w:id="19" w:name="_Toc44489577"/>
      <w:r w:rsidRPr="00BA05A1">
        <w:t>L.</w:t>
      </w:r>
      <w:r w:rsidRPr="00BA05A1">
        <w:tab/>
        <w:t>Reply to the issue raised in paragraph 5 (c)</w:t>
      </w:r>
      <w:bookmarkEnd w:id="19"/>
    </w:p>
    <w:p w14:paraId="3CC3BB19" w14:textId="77777777" w:rsidR="002F7CDB" w:rsidRPr="00BA05A1" w:rsidRDefault="002F7CDB" w:rsidP="002F7CDB">
      <w:pPr>
        <w:pStyle w:val="SingleTxtG"/>
      </w:pPr>
      <w:r w:rsidRPr="00BA05A1">
        <w:t>70.</w:t>
      </w:r>
      <w:r w:rsidRPr="00BA05A1">
        <w:tab/>
        <w:t>The general medical examination provided for in article 4 of the Act of 18 December 2015 on the Reception and Temporary Protection of Applicants for International Protection</w:t>
      </w:r>
      <w:r w:rsidRPr="00BA05A1">
        <w:rPr>
          <w:rStyle w:val="FootnoteReference"/>
        </w:rPr>
        <w:footnoteReference w:id="15"/>
      </w:r>
      <w:r w:rsidRPr="00BA05A1">
        <w:t xml:space="preserve"> is carried out by a doctor from the Department of Health who is appointed for this purpose by the minister responsible for matters of health. It may include an examination of signs of persecution or serious harm that the applicant has allegedly suffered in the past.</w:t>
      </w:r>
    </w:p>
    <w:p w14:paraId="3BED7AA9" w14:textId="77777777" w:rsidR="002F7CDB" w:rsidRPr="00BA05A1" w:rsidRDefault="002F7CDB" w:rsidP="002F7CDB">
      <w:pPr>
        <w:pStyle w:val="SingleTxtG"/>
      </w:pPr>
      <w:r w:rsidRPr="00BA05A1">
        <w:t>71.</w:t>
      </w:r>
      <w:r w:rsidRPr="00BA05A1">
        <w:tab/>
        <w:t>Within the Department of Health, the health inspection unit is responsible for:</w:t>
      </w:r>
    </w:p>
    <w:p w14:paraId="2087714D" w14:textId="6B65628D" w:rsidR="002F7CDB" w:rsidRPr="00BA05A1" w:rsidRDefault="002F7CDB" w:rsidP="002F7CDB">
      <w:pPr>
        <w:pStyle w:val="Bullet1G"/>
        <w:numPr>
          <w:ilvl w:val="0"/>
          <w:numId w:val="0"/>
        </w:numPr>
        <w:tabs>
          <w:tab w:val="left" w:pos="1701"/>
        </w:tabs>
        <w:ind w:left="1701" w:hanging="170"/>
      </w:pPr>
      <w:r w:rsidRPr="00BA05A1">
        <w:t>•</w:t>
      </w:r>
      <w:r w:rsidRPr="00BA05A1">
        <w:tab/>
        <w:t>Early health screening of applicants for international protection: a medical examination conducted for public health purposes, mainly for conditions that pose a risk of infection but also for other serious health conditions (1,650 examinations in 2018); this is carried out within 10 days of the applicants</w:t>
      </w:r>
      <w:r w:rsidR="00D11088" w:rsidRPr="00BA05A1">
        <w:t>’</w:t>
      </w:r>
      <w:r w:rsidRPr="00BA05A1">
        <w:t xml:space="preserve"> arrival.</w:t>
      </w:r>
    </w:p>
    <w:p w14:paraId="07124A87" w14:textId="77777777" w:rsidR="002F7CDB" w:rsidRPr="00BA05A1" w:rsidRDefault="002F7CDB" w:rsidP="002F7CDB">
      <w:pPr>
        <w:pStyle w:val="Bullet1G"/>
        <w:numPr>
          <w:ilvl w:val="0"/>
          <w:numId w:val="0"/>
        </w:numPr>
        <w:tabs>
          <w:tab w:val="left" w:pos="1701"/>
        </w:tabs>
        <w:ind w:left="1701" w:hanging="170"/>
      </w:pPr>
      <w:r w:rsidRPr="00BA05A1">
        <w:t>•</w:t>
      </w:r>
      <w:r w:rsidRPr="00BA05A1">
        <w:tab/>
        <w:t>Consultations for applicants for international protection not covered by health insurance (all applicants during the first three months and all applicants subject to the Dublin Regulation) (5,215 consultations in 2018).</w:t>
      </w:r>
    </w:p>
    <w:p w14:paraId="63C1CF51" w14:textId="3323D768" w:rsidR="002F7CDB" w:rsidRPr="00BA05A1" w:rsidRDefault="002F7CDB" w:rsidP="002F7CDB">
      <w:pPr>
        <w:pStyle w:val="SingleTxtG"/>
      </w:pPr>
      <w:r w:rsidRPr="00BA05A1">
        <w:t>72.</w:t>
      </w:r>
      <w:r w:rsidRPr="00BA05A1">
        <w:tab/>
        <w:t>In the course of these two examinations, doctors may encounter persons with, for instance, scars that might have been caused by ill-treatment. Other persons come forward with psychiatric disorders that may have arisen as a result of physical abuse. At the request of the person concerned, the doctor may issue a certificate attesting that the person has a particular injury or may propose psychiatric or another form of care. No action is taken unless the person concerned has requested or agreed to it.</w:t>
      </w:r>
    </w:p>
    <w:p w14:paraId="1D3B520F" w14:textId="69C100C9" w:rsidR="002F7CDB" w:rsidRPr="00BA05A1" w:rsidRDefault="002F7CDB" w:rsidP="002F7CDB">
      <w:pPr>
        <w:pStyle w:val="SingleTxtG"/>
        <w:rPr>
          <w:bCs/>
        </w:rPr>
      </w:pPr>
      <w:r w:rsidRPr="00BA05A1">
        <w:t>73.</w:t>
      </w:r>
      <w:r w:rsidRPr="00BA05A1">
        <w:tab/>
        <w:t>There is no standard system</w:t>
      </w:r>
      <w:r w:rsidR="00F60B79" w:rsidRPr="00BA05A1">
        <w:t xml:space="preserve"> in place for investigating the situation</w:t>
      </w:r>
      <w:r w:rsidRPr="00BA05A1">
        <w:t xml:space="preserve"> of all arrivals. Furthermore, there are no statistics on this aspect of health care. The Committee</w:t>
      </w:r>
      <w:r w:rsidR="00D11088" w:rsidRPr="00BA05A1">
        <w:t>’</w:t>
      </w:r>
      <w:r w:rsidRPr="00BA05A1">
        <w:t xml:space="preserve">s guidance </w:t>
      </w:r>
      <w:r w:rsidRPr="00BA05A1">
        <w:lastRenderedPageBreak/>
        <w:t>or recommendations in this regard would be welcome, as would information on the experiences of countries that have successfully implemented such a system.</w:t>
      </w:r>
    </w:p>
    <w:p w14:paraId="07C7D80E" w14:textId="77777777" w:rsidR="002F7CDB" w:rsidRPr="00BA05A1" w:rsidRDefault="002F7CDB" w:rsidP="002F7CDB">
      <w:pPr>
        <w:pStyle w:val="H1G"/>
      </w:pPr>
      <w:r w:rsidRPr="00BA05A1">
        <w:tab/>
      </w:r>
      <w:bookmarkStart w:id="20" w:name="_Toc44489578"/>
      <w:r w:rsidRPr="00BA05A1">
        <w:t>M.</w:t>
      </w:r>
      <w:r w:rsidRPr="00BA05A1">
        <w:tab/>
      </w:r>
      <w:r w:rsidRPr="00BA05A1">
        <w:rPr>
          <w:bCs/>
        </w:rPr>
        <w:t>Reply to the issue raised in paragraph 5 (d)</w:t>
      </w:r>
      <w:bookmarkEnd w:id="2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45"/>
        <w:gridCol w:w="1575"/>
        <w:gridCol w:w="2009"/>
        <w:gridCol w:w="1841"/>
      </w:tblGrid>
      <w:tr w:rsidR="002F7CDB" w:rsidRPr="00BA05A1" w14:paraId="36BA444A" w14:textId="77777777" w:rsidTr="005E5FD4">
        <w:trPr>
          <w:tblHeader/>
        </w:trPr>
        <w:tc>
          <w:tcPr>
            <w:tcW w:w="1945" w:type="dxa"/>
            <w:tcBorders>
              <w:top w:val="single" w:sz="4" w:space="0" w:color="auto"/>
              <w:bottom w:val="single" w:sz="12" w:space="0" w:color="auto"/>
            </w:tcBorders>
            <w:shd w:val="clear" w:color="auto" w:fill="auto"/>
            <w:noWrap/>
            <w:vAlign w:val="bottom"/>
          </w:tcPr>
          <w:p w14:paraId="18B832F5" w14:textId="77777777" w:rsidR="002F7CDB" w:rsidRPr="00BA05A1" w:rsidRDefault="002F7CDB" w:rsidP="005E5FD4">
            <w:pPr>
              <w:suppressAutoHyphens w:val="0"/>
              <w:spacing w:before="80" w:after="80" w:line="200" w:lineRule="exact"/>
              <w:ind w:right="113"/>
              <w:rPr>
                <w:bCs/>
                <w:i/>
                <w:sz w:val="16"/>
              </w:rPr>
            </w:pPr>
            <w:r w:rsidRPr="00BA05A1">
              <w:rPr>
                <w:i/>
                <w:sz w:val="16"/>
              </w:rPr>
              <w:t>Returns by nationality</w:t>
            </w:r>
          </w:p>
        </w:tc>
        <w:tc>
          <w:tcPr>
            <w:tcW w:w="1575" w:type="dxa"/>
            <w:tcBorders>
              <w:top w:val="single" w:sz="4" w:space="0" w:color="auto"/>
              <w:bottom w:val="single" w:sz="12" w:space="0" w:color="auto"/>
            </w:tcBorders>
            <w:shd w:val="clear" w:color="auto" w:fill="auto"/>
            <w:noWrap/>
            <w:vAlign w:val="bottom"/>
          </w:tcPr>
          <w:p w14:paraId="6D879860" w14:textId="77777777" w:rsidR="002F7CDB" w:rsidRPr="00BA05A1" w:rsidRDefault="002F7CDB" w:rsidP="005E5FD4">
            <w:pPr>
              <w:suppressAutoHyphens w:val="0"/>
              <w:spacing w:before="80" w:after="80" w:line="200" w:lineRule="exact"/>
              <w:ind w:right="113"/>
              <w:jc w:val="right"/>
              <w:rPr>
                <w:bCs/>
                <w:i/>
                <w:sz w:val="16"/>
              </w:rPr>
            </w:pPr>
            <w:r w:rsidRPr="00BA05A1">
              <w:rPr>
                <w:i/>
                <w:sz w:val="16"/>
              </w:rPr>
              <w:t>2017</w:t>
            </w:r>
          </w:p>
        </w:tc>
        <w:tc>
          <w:tcPr>
            <w:tcW w:w="2009" w:type="dxa"/>
            <w:tcBorders>
              <w:top w:val="single" w:sz="4" w:space="0" w:color="auto"/>
              <w:bottom w:val="single" w:sz="12" w:space="0" w:color="auto"/>
            </w:tcBorders>
            <w:shd w:val="clear" w:color="auto" w:fill="auto"/>
            <w:vAlign w:val="bottom"/>
          </w:tcPr>
          <w:p w14:paraId="05ED7DA2" w14:textId="77777777" w:rsidR="002F7CDB" w:rsidRPr="00BA05A1" w:rsidRDefault="002F7CDB" w:rsidP="005E5FD4">
            <w:pPr>
              <w:suppressAutoHyphens w:val="0"/>
              <w:spacing w:before="80" w:after="80" w:line="200" w:lineRule="exact"/>
              <w:ind w:right="113"/>
              <w:rPr>
                <w:bCs/>
                <w:i/>
                <w:sz w:val="16"/>
              </w:rPr>
            </w:pPr>
            <w:r w:rsidRPr="00BA05A1">
              <w:rPr>
                <w:i/>
                <w:sz w:val="16"/>
              </w:rPr>
              <w:t>Returns by nationality</w:t>
            </w:r>
          </w:p>
        </w:tc>
        <w:tc>
          <w:tcPr>
            <w:tcW w:w="1841" w:type="dxa"/>
            <w:tcBorders>
              <w:top w:val="single" w:sz="4" w:space="0" w:color="auto"/>
              <w:bottom w:val="single" w:sz="12" w:space="0" w:color="auto"/>
            </w:tcBorders>
            <w:shd w:val="clear" w:color="auto" w:fill="auto"/>
            <w:vAlign w:val="bottom"/>
          </w:tcPr>
          <w:p w14:paraId="02F972EB" w14:textId="77777777" w:rsidR="002F7CDB" w:rsidRPr="00BA05A1" w:rsidRDefault="002F7CDB" w:rsidP="005E5FD4">
            <w:pPr>
              <w:suppressAutoHyphens w:val="0"/>
              <w:spacing w:before="80" w:after="80" w:line="200" w:lineRule="exact"/>
              <w:ind w:right="113"/>
              <w:jc w:val="right"/>
              <w:rPr>
                <w:bCs/>
                <w:i/>
                <w:sz w:val="16"/>
              </w:rPr>
            </w:pPr>
            <w:r w:rsidRPr="00BA05A1">
              <w:rPr>
                <w:i/>
                <w:sz w:val="16"/>
              </w:rPr>
              <w:t>2018</w:t>
            </w:r>
          </w:p>
        </w:tc>
      </w:tr>
      <w:tr w:rsidR="002F7CDB" w:rsidRPr="00BA05A1" w14:paraId="16E649D4" w14:textId="77777777" w:rsidTr="005E5FD4">
        <w:tc>
          <w:tcPr>
            <w:tcW w:w="1945" w:type="dxa"/>
            <w:tcBorders>
              <w:top w:val="single" w:sz="12" w:space="0" w:color="auto"/>
            </w:tcBorders>
            <w:shd w:val="clear" w:color="auto" w:fill="auto"/>
            <w:noWrap/>
            <w:hideMark/>
          </w:tcPr>
          <w:p w14:paraId="22DA9717"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Albanian</w:t>
            </w:r>
          </w:p>
        </w:tc>
        <w:tc>
          <w:tcPr>
            <w:tcW w:w="1575" w:type="dxa"/>
            <w:tcBorders>
              <w:top w:val="single" w:sz="12" w:space="0" w:color="auto"/>
            </w:tcBorders>
            <w:shd w:val="clear" w:color="auto" w:fill="auto"/>
            <w:noWrap/>
            <w:vAlign w:val="bottom"/>
            <w:hideMark/>
          </w:tcPr>
          <w:p w14:paraId="36E30D6C"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114</w:t>
            </w:r>
          </w:p>
        </w:tc>
        <w:tc>
          <w:tcPr>
            <w:tcW w:w="2009" w:type="dxa"/>
            <w:tcBorders>
              <w:top w:val="single" w:sz="12" w:space="0" w:color="auto"/>
            </w:tcBorders>
            <w:shd w:val="clear" w:color="auto" w:fill="auto"/>
            <w:vAlign w:val="bottom"/>
          </w:tcPr>
          <w:p w14:paraId="3F86A753"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Georgian</w:t>
            </w:r>
          </w:p>
        </w:tc>
        <w:tc>
          <w:tcPr>
            <w:tcW w:w="1841" w:type="dxa"/>
            <w:tcBorders>
              <w:top w:val="single" w:sz="12" w:space="0" w:color="auto"/>
            </w:tcBorders>
            <w:shd w:val="clear" w:color="auto" w:fill="auto"/>
            <w:vAlign w:val="bottom"/>
          </w:tcPr>
          <w:p w14:paraId="2BCDF2BF"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49</w:t>
            </w:r>
          </w:p>
        </w:tc>
      </w:tr>
      <w:tr w:rsidR="002F7CDB" w:rsidRPr="00BA05A1" w14:paraId="0D85D06C" w14:textId="77777777" w:rsidTr="005E5FD4">
        <w:tc>
          <w:tcPr>
            <w:tcW w:w="1945" w:type="dxa"/>
            <w:shd w:val="clear" w:color="auto" w:fill="auto"/>
            <w:noWrap/>
            <w:hideMark/>
          </w:tcPr>
          <w:p w14:paraId="1BAB0596"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Kosovan</w:t>
            </w:r>
          </w:p>
        </w:tc>
        <w:tc>
          <w:tcPr>
            <w:tcW w:w="1575" w:type="dxa"/>
            <w:shd w:val="clear" w:color="auto" w:fill="auto"/>
            <w:noWrap/>
            <w:vAlign w:val="bottom"/>
            <w:hideMark/>
          </w:tcPr>
          <w:p w14:paraId="0B020E7B"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106</w:t>
            </w:r>
          </w:p>
        </w:tc>
        <w:tc>
          <w:tcPr>
            <w:tcW w:w="2009" w:type="dxa"/>
            <w:shd w:val="clear" w:color="auto" w:fill="auto"/>
            <w:vAlign w:val="bottom"/>
          </w:tcPr>
          <w:p w14:paraId="68F246FE"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Kosovan</w:t>
            </w:r>
          </w:p>
        </w:tc>
        <w:tc>
          <w:tcPr>
            <w:tcW w:w="1841" w:type="dxa"/>
            <w:shd w:val="clear" w:color="auto" w:fill="auto"/>
            <w:vAlign w:val="bottom"/>
          </w:tcPr>
          <w:p w14:paraId="319A74F6"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45</w:t>
            </w:r>
          </w:p>
        </w:tc>
      </w:tr>
      <w:tr w:rsidR="002F7CDB" w:rsidRPr="00BA05A1" w14:paraId="68C32E9E" w14:textId="77777777" w:rsidTr="005E5FD4">
        <w:tc>
          <w:tcPr>
            <w:tcW w:w="1945" w:type="dxa"/>
            <w:shd w:val="clear" w:color="auto" w:fill="auto"/>
            <w:noWrap/>
            <w:hideMark/>
          </w:tcPr>
          <w:p w14:paraId="6199648C"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Serbian</w:t>
            </w:r>
          </w:p>
        </w:tc>
        <w:tc>
          <w:tcPr>
            <w:tcW w:w="1575" w:type="dxa"/>
            <w:shd w:val="clear" w:color="auto" w:fill="auto"/>
            <w:noWrap/>
            <w:vAlign w:val="bottom"/>
            <w:hideMark/>
          </w:tcPr>
          <w:p w14:paraId="54B33A3B"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64</w:t>
            </w:r>
          </w:p>
        </w:tc>
        <w:tc>
          <w:tcPr>
            <w:tcW w:w="2009" w:type="dxa"/>
            <w:shd w:val="clear" w:color="auto" w:fill="auto"/>
            <w:vAlign w:val="bottom"/>
          </w:tcPr>
          <w:p w14:paraId="7ACDCE6F"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Serbian</w:t>
            </w:r>
          </w:p>
        </w:tc>
        <w:tc>
          <w:tcPr>
            <w:tcW w:w="1841" w:type="dxa"/>
            <w:shd w:val="clear" w:color="auto" w:fill="auto"/>
            <w:vAlign w:val="bottom"/>
          </w:tcPr>
          <w:p w14:paraId="447572D5"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43</w:t>
            </w:r>
          </w:p>
        </w:tc>
      </w:tr>
      <w:tr w:rsidR="002F7CDB" w:rsidRPr="00BA05A1" w14:paraId="3D99B499" w14:textId="77777777" w:rsidTr="005E5FD4">
        <w:tc>
          <w:tcPr>
            <w:tcW w:w="1945" w:type="dxa"/>
            <w:shd w:val="clear" w:color="auto" w:fill="auto"/>
            <w:noWrap/>
            <w:hideMark/>
          </w:tcPr>
          <w:p w14:paraId="22E04A0D"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Bosnia and Herzegovina</w:t>
            </w:r>
          </w:p>
        </w:tc>
        <w:tc>
          <w:tcPr>
            <w:tcW w:w="1575" w:type="dxa"/>
            <w:shd w:val="clear" w:color="auto" w:fill="auto"/>
            <w:noWrap/>
            <w:vAlign w:val="bottom"/>
            <w:hideMark/>
          </w:tcPr>
          <w:p w14:paraId="1185A8B8"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55</w:t>
            </w:r>
          </w:p>
        </w:tc>
        <w:tc>
          <w:tcPr>
            <w:tcW w:w="2009" w:type="dxa"/>
            <w:shd w:val="clear" w:color="auto" w:fill="auto"/>
            <w:vAlign w:val="bottom"/>
          </w:tcPr>
          <w:p w14:paraId="4FA66612"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Albanian</w:t>
            </w:r>
          </w:p>
        </w:tc>
        <w:tc>
          <w:tcPr>
            <w:tcW w:w="1841" w:type="dxa"/>
            <w:shd w:val="clear" w:color="auto" w:fill="auto"/>
            <w:vAlign w:val="bottom"/>
          </w:tcPr>
          <w:p w14:paraId="3DA6A877"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30</w:t>
            </w:r>
          </w:p>
        </w:tc>
      </w:tr>
      <w:tr w:rsidR="002F7CDB" w:rsidRPr="00BA05A1" w14:paraId="722908E7" w14:textId="77777777" w:rsidTr="005E5FD4">
        <w:tc>
          <w:tcPr>
            <w:tcW w:w="1945" w:type="dxa"/>
            <w:shd w:val="clear" w:color="auto" w:fill="auto"/>
            <w:noWrap/>
            <w:hideMark/>
          </w:tcPr>
          <w:p w14:paraId="4CB2237A"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Montenegrin</w:t>
            </w:r>
          </w:p>
        </w:tc>
        <w:tc>
          <w:tcPr>
            <w:tcW w:w="1575" w:type="dxa"/>
            <w:shd w:val="clear" w:color="auto" w:fill="auto"/>
            <w:noWrap/>
            <w:vAlign w:val="bottom"/>
            <w:hideMark/>
          </w:tcPr>
          <w:p w14:paraId="6907ED9D"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32</w:t>
            </w:r>
          </w:p>
        </w:tc>
        <w:tc>
          <w:tcPr>
            <w:tcW w:w="2009" w:type="dxa"/>
            <w:shd w:val="clear" w:color="auto" w:fill="auto"/>
            <w:vAlign w:val="bottom"/>
          </w:tcPr>
          <w:p w14:paraId="70338842"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Bosnia and Herzegovina</w:t>
            </w:r>
          </w:p>
        </w:tc>
        <w:tc>
          <w:tcPr>
            <w:tcW w:w="1841" w:type="dxa"/>
            <w:shd w:val="clear" w:color="auto" w:fill="auto"/>
            <w:vAlign w:val="bottom"/>
          </w:tcPr>
          <w:p w14:paraId="03FF3F38"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27</w:t>
            </w:r>
          </w:p>
        </w:tc>
      </w:tr>
      <w:tr w:rsidR="002F7CDB" w:rsidRPr="00BA05A1" w14:paraId="23F1E3FA" w14:textId="77777777" w:rsidTr="00274C7A">
        <w:tc>
          <w:tcPr>
            <w:tcW w:w="1945" w:type="dxa"/>
            <w:tcBorders>
              <w:bottom w:val="single" w:sz="4" w:space="0" w:color="auto"/>
            </w:tcBorders>
            <w:shd w:val="clear" w:color="auto" w:fill="auto"/>
            <w:noWrap/>
            <w:hideMark/>
          </w:tcPr>
          <w:p w14:paraId="2B4783A6"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Other</w:t>
            </w:r>
          </w:p>
        </w:tc>
        <w:tc>
          <w:tcPr>
            <w:tcW w:w="1575" w:type="dxa"/>
            <w:tcBorders>
              <w:bottom w:val="single" w:sz="4" w:space="0" w:color="auto"/>
            </w:tcBorders>
            <w:shd w:val="clear" w:color="auto" w:fill="auto"/>
            <w:noWrap/>
            <w:vAlign w:val="bottom"/>
            <w:hideMark/>
          </w:tcPr>
          <w:p w14:paraId="71924959"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152</w:t>
            </w:r>
          </w:p>
        </w:tc>
        <w:tc>
          <w:tcPr>
            <w:tcW w:w="2009" w:type="dxa"/>
            <w:tcBorders>
              <w:bottom w:val="single" w:sz="4" w:space="0" w:color="auto"/>
            </w:tcBorders>
            <w:shd w:val="clear" w:color="auto" w:fill="auto"/>
            <w:vAlign w:val="bottom"/>
          </w:tcPr>
          <w:p w14:paraId="1414D791" w14:textId="77777777" w:rsidR="002F7CDB" w:rsidRPr="00BA05A1" w:rsidRDefault="002F7CDB" w:rsidP="005E5FD4">
            <w:pPr>
              <w:suppressAutoHyphens w:val="0"/>
              <w:spacing w:before="40" w:after="40" w:line="220" w:lineRule="exact"/>
              <w:ind w:right="113"/>
              <w:rPr>
                <w:sz w:val="18"/>
                <w:szCs w:val="18"/>
              </w:rPr>
            </w:pPr>
            <w:r w:rsidRPr="00BA05A1">
              <w:rPr>
                <w:sz w:val="18"/>
                <w:szCs w:val="18"/>
              </w:rPr>
              <w:t>Other</w:t>
            </w:r>
          </w:p>
        </w:tc>
        <w:tc>
          <w:tcPr>
            <w:tcW w:w="1841" w:type="dxa"/>
            <w:tcBorders>
              <w:bottom w:val="single" w:sz="4" w:space="0" w:color="auto"/>
            </w:tcBorders>
            <w:shd w:val="clear" w:color="auto" w:fill="auto"/>
            <w:vAlign w:val="bottom"/>
          </w:tcPr>
          <w:p w14:paraId="7E9E8F71" w14:textId="77777777" w:rsidR="002F7CDB" w:rsidRPr="00BA05A1" w:rsidRDefault="002F7CDB" w:rsidP="005E5FD4">
            <w:pPr>
              <w:suppressAutoHyphens w:val="0"/>
              <w:spacing w:before="40" w:after="40" w:line="220" w:lineRule="exact"/>
              <w:ind w:right="113"/>
              <w:jc w:val="right"/>
              <w:rPr>
                <w:sz w:val="18"/>
                <w:szCs w:val="18"/>
              </w:rPr>
            </w:pPr>
            <w:r w:rsidRPr="00BA05A1">
              <w:rPr>
                <w:sz w:val="18"/>
                <w:szCs w:val="18"/>
              </w:rPr>
              <w:t>164</w:t>
            </w:r>
          </w:p>
        </w:tc>
      </w:tr>
      <w:tr w:rsidR="002F7CDB" w:rsidRPr="00BA05A1" w14:paraId="1E11D8C5" w14:textId="77777777" w:rsidTr="00274C7A">
        <w:tc>
          <w:tcPr>
            <w:tcW w:w="1945" w:type="dxa"/>
            <w:tcBorders>
              <w:top w:val="single" w:sz="4" w:space="0" w:color="auto"/>
            </w:tcBorders>
            <w:shd w:val="clear" w:color="auto" w:fill="auto"/>
            <w:noWrap/>
          </w:tcPr>
          <w:p w14:paraId="11C3C677" w14:textId="77777777" w:rsidR="002F7CDB" w:rsidRPr="00BA05A1" w:rsidRDefault="002F7CDB" w:rsidP="00274C7A">
            <w:pPr>
              <w:suppressAutoHyphens w:val="0"/>
              <w:spacing w:before="80" w:after="80" w:line="220" w:lineRule="exact"/>
              <w:ind w:left="283"/>
              <w:rPr>
                <w:b/>
                <w:sz w:val="18"/>
                <w:szCs w:val="18"/>
              </w:rPr>
            </w:pPr>
            <w:r w:rsidRPr="00BA05A1">
              <w:rPr>
                <w:b/>
                <w:sz w:val="18"/>
                <w:szCs w:val="18"/>
              </w:rPr>
              <w:t>Total</w:t>
            </w:r>
          </w:p>
        </w:tc>
        <w:tc>
          <w:tcPr>
            <w:tcW w:w="1575" w:type="dxa"/>
            <w:tcBorders>
              <w:top w:val="single" w:sz="4" w:space="0" w:color="auto"/>
            </w:tcBorders>
            <w:shd w:val="clear" w:color="auto" w:fill="auto"/>
            <w:noWrap/>
            <w:vAlign w:val="bottom"/>
          </w:tcPr>
          <w:p w14:paraId="1EA17223" w14:textId="77777777" w:rsidR="002F7CDB" w:rsidRPr="00BA05A1" w:rsidRDefault="002F7CDB" w:rsidP="00274C7A">
            <w:pPr>
              <w:suppressAutoHyphens w:val="0"/>
              <w:spacing w:before="80" w:after="80" w:line="220" w:lineRule="exact"/>
              <w:ind w:right="113"/>
              <w:jc w:val="right"/>
              <w:rPr>
                <w:b/>
                <w:sz w:val="18"/>
                <w:szCs w:val="18"/>
              </w:rPr>
            </w:pPr>
            <w:r w:rsidRPr="00BA05A1">
              <w:rPr>
                <w:b/>
                <w:sz w:val="18"/>
                <w:szCs w:val="18"/>
              </w:rPr>
              <w:t>523</w:t>
            </w:r>
          </w:p>
        </w:tc>
        <w:tc>
          <w:tcPr>
            <w:tcW w:w="2009" w:type="dxa"/>
            <w:tcBorders>
              <w:top w:val="single" w:sz="4" w:space="0" w:color="auto"/>
            </w:tcBorders>
            <w:shd w:val="clear" w:color="auto" w:fill="auto"/>
            <w:vAlign w:val="bottom"/>
          </w:tcPr>
          <w:p w14:paraId="32A47751" w14:textId="77777777" w:rsidR="002F7CDB" w:rsidRPr="00BA05A1" w:rsidRDefault="002F7CDB" w:rsidP="00274C7A">
            <w:pPr>
              <w:suppressAutoHyphens w:val="0"/>
              <w:spacing w:before="80" w:after="80" w:line="220" w:lineRule="exact"/>
              <w:ind w:left="283"/>
              <w:rPr>
                <w:b/>
                <w:sz w:val="18"/>
                <w:szCs w:val="18"/>
              </w:rPr>
            </w:pPr>
            <w:r w:rsidRPr="00BA05A1">
              <w:rPr>
                <w:b/>
                <w:sz w:val="18"/>
                <w:szCs w:val="18"/>
              </w:rPr>
              <w:t>Total</w:t>
            </w:r>
          </w:p>
        </w:tc>
        <w:tc>
          <w:tcPr>
            <w:tcW w:w="1841" w:type="dxa"/>
            <w:tcBorders>
              <w:top w:val="single" w:sz="4" w:space="0" w:color="auto"/>
            </w:tcBorders>
            <w:shd w:val="clear" w:color="auto" w:fill="auto"/>
            <w:vAlign w:val="bottom"/>
          </w:tcPr>
          <w:p w14:paraId="6A8226A8" w14:textId="77777777" w:rsidR="002F7CDB" w:rsidRPr="00BA05A1" w:rsidRDefault="002F7CDB" w:rsidP="00274C7A">
            <w:pPr>
              <w:suppressAutoHyphens w:val="0"/>
              <w:spacing w:before="80" w:after="80" w:line="220" w:lineRule="exact"/>
              <w:ind w:right="113"/>
              <w:jc w:val="right"/>
              <w:rPr>
                <w:b/>
                <w:sz w:val="18"/>
                <w:szCs w:val="18"/>
              </w:rPr>
            </w:pPr>
            <w:r w:rsidRPr="00BA05A1">
              <w:rPr>
                <w:b/>
                <w:sz w:val="18"/>
                <w:szCs w:val="18"/>
              </w:rPr>
              <w:t>358</w:t>
            </w:r>
          </w:p>
        </w:tc>
      </w:tr>
    </w:tbl>
    <w:p w14:paraId="2DB5B9F6" w14:textId="77777777" w:rsidR="002F7CDB" w:rsidRPr="00BA05A1" w:rsidRDefault="002F7CDB" w:rsidP="00667A0E">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10"/>
        <w:gridCol w:w="2380"/>
        <w:gridCol w:w="2380"/>
      </w:tblGrid>
      <w:tr w:rsidR="002F7CDB" w:rsidRPr="00BA05A1" w14:paraId="4F8962AA" w14:textId="77777777" w:rsidTr="003A50E6">
        <w:trPr>
          <w:tblHeader/>
        </w:trPr>
        <w:tc>
          <w:tcPr>
            <w:tcW w:w="3162" w:type="dxa"/>
            <w:tcBorders>
              <w:top w:val="single" w:sz="4" w:space="0" w:color="auto"/>
              <w:bottom w:val="single" w:sz="12" w:space="0" w:color="auto"/>
            </w:tcBorders>
            <w:shd w:val="clear" w:color="auto" w:fill="auto"/>
            <w:noWrap/>
            <w:vAlign w:val="bottom"/>
            <w:hideMark/>
          </w:tcPr>
          <w:p w14:paraId="2FABD548" w14:textId="77777777" w:rsidR="002F7CDB" w:rsidRPr="00BA05A1" w:rsidRDefault="002F7CDB" w:rsidP="003A50E6">
            <w:pPr>
              <w:suppressAutoHyphens w:val="0"/>
              <w:spacing w:before="80" w:after="80" w:line="200" w:lineRule="exact"/>
              <w:ind w:right="113"/>
              <w:rPr>
                <w:bCs/>
                <w:i/>
                <w:sz w:val="16"/>
              </w:rPr>
            </w:pPr>
            <w:r w:rsidRPr="00BA05A1">
              <w:rPr>
                <w:i/>
                <w:sz w:val="16"/>
              </w:rPr>
              <w:t>Returns by gender</w:t>
            </w:r>
          </w:p>
        </w:tc>
        <w:tc>
          <w:tcPr>
            <w:tcW w:w="2884" w:type="dxa"/>
            <w:tcBorders>
              <w:top w:val="single" w:sz="4" w:space="0" w:color="auto"/>
              <w:bottom w:val="single" w:sz="12" w:space="0" w:color="auto"/>
            </w:tcBorders>
            <w:shd w:val="clear" w:color="auto" w:fill="auto"/>
            <w:noWrap/>
            <w:vAlign w:val="bottom"/>
            <w:hideMark/>
          </w:tcPr>
          <w:p w14:paraId="6E21E67F" w14:textId="77777777" w:rsidR="002F7CDB" w:rsidRPr="00BA05A1" w:rsidRDefault="002F7CDB" w:rsidP="003A50E6">
            <w:pPr>
              <w:suppressAutoHyphens w:val="0"/>
              <w:spacing w:before="80" w:after="80" w:line="200" w:lineRule="exact"/>
              <w:ind w:right="113"/>
              <w:jc w:val="right"/>
              <w:rPr>
                <w:bCs/>
                <w:i/>
                <w:sz w:val="16"/>
              </w:rPr>
            </w:pPr>
            <w:r w:rsidRPr="00BA05A1">
              <w:rPr>
                <w:i/>
                <w:sz w:val="16"/>
              </w:rPr>
              <w:t>2017</w:t>
            </w:r>
          </w:p>
        </w:tc>
        <w:tc>
          <w:tcPr>
            <w:tcW w:w="2884" w:type="dxa"/>
            <w:tcBorders>
              <w:top w:val="single" w:sz="4" w:space="0" w:color="auto"/>
              <w:bottom w:val="single" w:sz="12" w:space="0" w:color="auto"/>
            </w:tcBorders>
            <w:shd w:val="clear" w:color="auto" w:fill="auto"/>
            <w:noWrap/>
            <w:vAlign w:val="bottom"/>
            <w:hideMark/>
          </w:tcPr>
          <w:p w14:paraId="259490F2" w14:textId="77777777" w:rsidR="002F7CDB" w:rsidRPr="00BA05A1" w:rsidRDefault="002F7CDB" w:rsidP="003A50E6">
            <w:pPr>
              <w:suppressAutoHyphens w:val="0"/>
              <w:spacing w:before="80" w:after="80" w:line="200" w:lineRule="exact"/>
              <w:ind w:right="113"/>
              <w:jc w:val="right"/>
              <w:rPr>
                <w:bCs/>
                <w:i/>
                <w:sz w:val="16"/>
              </w:rPr>
            </w:pPr>
            <w:r w:rsidRPr="00BA05A1">
              <w:rPr>
                <w:i/>
                <w:sz w:val="16"/>
              </w:rPr>
              <w:t>2018</w:t>
            </w:r>
          </w:p>
        </w:tc>
      </w:tr>
      <w:tr w:rsidR="002F7CDB" w:rsidRPr="00BA05A1" w14:paraId="36530DA7" w14:textId="77777777" w:rsidTr="003A50E6">
        <w:tc>
          <w:tcPr>
            <w:tcW w:w="3162" w:type="dxa"/>
            <w:tcBorders>
              <w:top w:val="single" w:sz="12" w:space="0" w:color="auto"/>
            </w:tcBorders>
            <w:shd w:val="clear" w:color="auto" w:fill="auto"/>
            <w:noWrap/>
            <w:hideMark/>
          </w:tcPr>
          <w:p w14:paraId="649AE9EC" w14:textId="77777777" w:rsidR="002F7CDB" w:rsidRPr="00BA05A1" w:rsidRDefault="002F7CDB" w:rsidP="003A50E6">
            <w:pPr>
              <w:suppressAutoHyphens w:val="0"/>
              <w:spacing w:before="40" w:after="40" w:line="220" w:lineRule="exact"/>
              <w:ind w:right="113"/>
              <w:rPr>
                <w:sz w:val="18"/>
                <w:szCs w:val="18"/>
              </w:rPr>
            </w:pPr>
            <w:r w:rsidRPr="00BA05A1">
              <w:rPr>
                <w:sz w:val="18"/>
                <w:szCs w:val="18"/>
              </w:rPr>
              <w:t>F</w:t>
            </w:r>
          </w:p>
        </w:tc>
        <w:tc>
          <w:tcPr>
            <w:tcW w:w="2884" w:type="dxa"/>
            <w:tcBorders>
              <w:top w:val="single" w:sz="12" w:space="0" w:color="auto"/>
            </w:tcBorders>
            <w:shd w:val="clear" w:color="auto" w:fill="auto"/>
            <w:noWrap/>
            <w:vAlign w:val="bottom"/>
            <w:hideMark/>
          </w:tcPr>
          <w:p w14:paraId="260CFE98" w14:textId="77777777" w:rsidR="002F7CDB" w:rsidRPr="00BA05A1" w:rsidRDefault="002F7CDB" w:rsidP="003A50E6">
            <w:pPr>
              <w:suppressAutoHyphens w:val="0"/>
              <w:spacing w:before="40" w:after="40" w:line="220" w:lineRule="exact"/>
              <w:ind w:right="113"/>
              <w:jc w:val="right"/>
              <w:rPr>
                <w:sz w:val="18"/>
                <w:szCs w:val="18"/>
              </w:rPr>
            </w:pPr>
            <w:r w:rsidRPr="00BA05A1">
              <w:rPr>
                <w:sz w:val="18"/>
                <w:szCs w:val="18"/>
              </w:rPr>
              <w:t>162</w:t>
            </w:r>
          </w:p>
        </w:tc>
        <w:tc>
          <w:tcPr>
            <w:tcW w:w="2884" w:type="dxa"/>
            <w:tcBorders>
              <w:top w:val="single" w:sz="12" w:space="0" w:color="auto"/>
            </w:tcBorders>
            <w:shd w:val="clear" w:color="auto" w:fill="auto"/>
            <w:noWrap/>
            <w:vAlign w:val="bottom"/>
            <w:hideMark/>
          </w:tcPr>
          <w:p w14:paraId="5B8FCA5C" w14:textId="77777777" w:rsidR="002F7CDB" w:rsidRPr="00BA05A1" w:rsidRDefault="002F7CDB" w:rsidP="003A50E6">
            <w:pPr>
              <w:suppressAutoHyphens w:val="0"/>
              <w:spacing w:before="40" w:after="40" w:line="220" w:lineRule="exact"/>
              <w:ind w:right="113"/>
              <w:jc w:val="right"/>
              <w:rPr>
                <w:sz w:val="18"/>
                <w:szCs w:val="18"/>
              </w:rPr>
            </w:pPr>
            <w:r w:rsidRPr="00BA05A1">
              <w:rPr>
                <w:sz w:val="18"/>
                <w:szCs w:val="18"/>
              </w:rPr>
              <w:t>95</w:t>
            </w:r>
          </w:p>
        </w:tc>
      </w:tr>
      <w:tr w:rsidR="002F7CDB" w:rsidRPr="00BA05A1" w14:paraId="5977C8B9" w14:textId="77777777" w:rsidTr="003A50E6">
        <w:tc>
          <w:tcPr>
            <w:tcW w:w="3162" w:type="dxa"/>
            <w:tcBorders>
              <w:bottom w:val="single" w:sz="4" w:space="0" w:color="auto"/>
            </w:tcBorders>
            <w:shd w:val="clear" w:color="auto" w:fill="auto"/>
            <w:noWrap/>
            <w:hideMark/>
          </w:tcPr>
          <w:p w14:paraId="2B3F9E87" w14:textId="77777777" w:rsidR="002F7CDB" w:rsidRPr="00BA05A1" w:rsidRDefault="002F7CDB" w:rsidP="003A50E6">
            <w:pPr>
              <w:suppressAutoHyphens w:val="0"/>
              <w:spacing w:before="40" w:after="40" w:line="220" w:lineRule="exact"/>
              <w:ind w:right="113"/>
              <w:rPr>
                <w:sz w:val="18"/>
                <w:szCs w:val="18"/>
              </w:rPr>
            </w:pPr>
            <w:r w:rsidRPr="00BA05A1">
              <w:rPr>
                <w:sz w:val="18"/>
                <w:szCs w:val="18"/>
              </w:rPr>
              <w:t>M</w:t>
            </w:r>
          </w:p>
        </w:tc>
        <w:tc>
          <w:tcPr>
            <w:tcW w:w="2884" w:type="dxa"/>
            <w:tcBorders>
              <w:bottom w:val="single" w:sz="4" w:space="0" w:color="auto"/>
            </w:tcBorders>
            <w:shd w:val="clear" w:color="auto" w:fill="auto"/>
            <w:noWrap/>
            <w:vAlign w:val="bottom"/>
            <w:hideMark/>
          </w:tcPr>
          <w:p w14:paraId="42B1793C" w14:textId="77777777" w:rsidR="002F7CDB" w:rsidRPr="00BA05A1" w:rsidRDefault="002F7CDB" w:rsidP="003A50E6">
            <w:pPr>
              <w:suppressAutoHyphens w:val="0"/>
              <w:spacing w:before="40" w:after="40" w:line="220" w:lineRule="exact"/>
              <w:ind w:right="113"/>
              <w:jc w:val="right"/>
              <w:rPr>
                <w:sz w:val="18"/>
                <w:szCs w:val="18"/>
              </w:rPr>
            </w:pPr>
            <w:r w:rsidRPr="00BA05A1">
              <w:rPr>
                <w:sz w:val="18"/>
                <w:szCs w:val="18"/>
              </w:rPr>
              <w:t>361</w:t>
            </w:r>
          </w:p>
        </w:tc>
        <w:tc>
          <w:tcPr>
            <w:tcW w:w="2884" w:type="dxa"/>
            <w:tcBorders>
              <w:bottom w:val="single" w:sz="4" w:space="0" w:color="auto"/>
            </w:tcBorders>
            <w:shd w:val="clear" w:color="auto" w:fill="auto"/>
            <w:noWrap/>
            <w:vAlign w:val="bottom"/>
            <w:hideMark/>
          </w:tcPr>
          <w:p w14:paraId="2D84C49F" w14:textId="77777777" w:rsidR="002F7CDB" w:rsidRPr="00BA05A1" w:rsidRDefault="002F7CDB" w:rsidP="003A50E6">
            <w:pPr>
              <w:suppressAutoHyphens w:val="0"/>
              <w:spacing w:before="40" w:after="40" w:line="220" w:lineRule="exact"/>
              <w:ind w:right="113"/>
              <w:jc w:val="right"/>
              <w:rPr>
                <w:sz w:val="18"/>
                <w:szCs w:val="18"/>
              </w:rPr>
            </w:pPr>
            <w:r w:rsidRPr="00BA05A1">
              <w:rPr>
                <w:sz w:val="18"/>
                <w:szCs w:val="18"/>
              </w:rPr>
              <w:t>263</w:t>
            </w:r>
          </w:p>
        </w:tc>
      </w:tr>
      <w:tr w:rsidR="002F7CDB" w:rsidRPr="00BA05A1" w14:paraId="3EA124EB" w14:textId="77777777" w:rsidTr="003A50E6">
        <w:tc>
          <w:tcPr>
            <w:tcW w:w="3162" w:type="dxa"/>
            <w:tcBorders>
              <w:top w:val="single" w:sz="4" w:space="0" w:color="auto"/>
            </w:tcBorders>
            <w:shd w:val="clear" w:color="auto" w:fill="auto"/>
            <w:noWrap/>
            <w:hideMark/>
          </w:tcPr>
          <w:p w14:paraId="635C4D8D" w14:textId="77777777" w:rsidR="002F7CDB" w:rsidRPr="00BA05A1" w:rsidRDefault="002F7CDB" w:rsidP="003A50E6">
            <w:pPr>
              <w:suppressAutoHyphens w:val="0"/>
              <w:spacing w:before="80" w:after="80" w:line="220" w:lineRule="exact"/>
              <w:ind w:left="283"/>
              <w:rPr>
                <w:b/>
                <w:sz w:val="18"/>
                <w:szCs w:val="18"/>
              </w:rPr>
            </w:pPr>
            <w:r w:rsidRPr="00BA05A1">
              <w:rPr>
                <w:b/>
                <w:sz w:val="18"/>
                <w:szCs w:val="18"/>
              </w:rPr>
              <w:t>Total</w:t>
            </w:r>
          </w:p>
        </w:tc>
        <w:tc>
          <w:tcPr>
            <w:tcW w:w="2884" w:type="dxa"/>
            <w:tcBorders>
              <w:top w:val="single" w:sz="4" w:space="0" w:color="auto"/>
            </w:tcBorders>
            <w:shd w:val="clear" w:color="auto" w:fill="auto"/>
            <w:noWrap/>
            <w:vAlign w:val="bottom"/>
            <w:hideMark/>
          </w:tcPr>
          <w:p w14:paraId="67180D16" w14:textId="77777777" w:rsidR="002F7CDB" w:rsidRPr="00BA05A1" w:rsidRDefault="002F7CDB" w:rsidP="003A50E6">
            <w:pPr>
              <w:suppressAutoHyphens w:val="0"/>
              <w:spacing w:before="80" w:after="80" w:line="220" w:lineRule="exact"/>
              <w:ind w:right="113"/>
              <w:jc w:val="right"/>
              <w:rPr>
                <w:b/>
                <w:sz w:val="18"/>
                <w:szCs w:val="18"/>
              </w:rPr>
            </w:pPr>
            <w:r w:rsidRPr="00BA05A1">
              <w:rPr>
                <w:b/>
                <w:sz w:val="18"/>
                <w:szCs w:val="18"/>
              </w:rPr>
              <w:t>523</w:t>
            </w:r>
          </w:p>
        </w:tc>
        <w:tc>
          <w:tcPr>
            <w:tcW w:w="2884" w:type="dxa"/>
            <w:tcBorders>
              <w:top w:val="single" w:sz="4" w:space="0" w:color="auto"/>
            </w:tcBorders>
            <w:shd w:val="clear" w:color="auto" w:fill="auto"/>
            <w:noWrap/>
            <w:vAlign w:val="bottom"/>
            <w:hideMark/>
          </w:tcPr>
          <w:p w14:paraId="20BAF04B" w14:textId="77777777" w:rsidR="002F7CDB" w:rsidRPr="00BA05A1" w:rsidRDefault="002F7CDB" w:rsidP="003A50E6">
            <w:pPr>
              <w:suppressAutoHyphens w:val="0"/>
              <w:spacing w:before="80" w:after="80" w:line="220" w:lineRule="exact"/>
              <w:ind w:right="113"/>
              <w:jc w:val="right"/>
              <w:rPr>
                <w:b/>
                <w:sz w:val="18"/>
                <w:szCs w:val="18"/>
              </w:rPr>
            </w:pPr>
            <w:r w:rsidRPr="00BA05A1">
              <w:rPr>
                <w:b/>
                <w:sz w:val="18"/>
                <w:szCs w:val="18"/>
              </w:rPr>
              <w:t>358</w:t>
            </w:r>
          </w:p>
        </w:tc>
      </w:tr>
    </w:tbl>
    <w:p w14:paraId="471223A3" w14:textId="77777777" w:rsidR="002F7CDB" w:rsidRPr="00BA05A1" w:rsidRDefault="002F7CDB" w:rsidP="00393CEF">
      <w:pPr>
        <w:pStyle w:val="SingleTxtG"/>
        <w:spacing w:before="120"/>
        <w:rPr>
          <w:sz w:val="18"/>
          <w:szCs w:val="18"/>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417"/>
        <w:gridCol w:w="2126"/>
        <w:gridCol w:w="1700"/>
      </w:tblGrid>
      <w:tr w:rsidR="002F7CDB" w:rsidRPr="00BA05A1" w14:paraId="0CCC92F7" w14:textId="77777777" w:rsidTr="00037653">
        <w:trPr>
          <w:tblHeader/>
        </w:trPr>
        <w:tc>
          <w:tcPr>
            <w:tcW w:w="2127" w:type="dxa"/>
            <w:tcBorders>
              <w:top w:val="single" w:sz="4" w:space="0" w:color="auto"/>
              <w:bottom w:val="single" w:sz="12" w:space="0" w:color="auto"/>
            </w:tcBorders>
            <w:shd w:val="clear" w:color="auto" w:fill="auto"/>
            <w:noWrap/>
            <w:vAlign w:val="bottom"/>
            <w:hideMark/>
          </w:tcPr>
          <w:p w14:paraId="1DEDFD02" w14:textId="77777777" w:rsidR="002F7CDB" w:rsidRPr="00BA05A1" w:rsidRDefault="002F7CDB" w:rsidP="00896D04">
            <w:pPr>
              <w:suppressAutoHyphens w:val="0"/>
              <w:spacing w:before="80" w:after="80" w:line="200" w:lineRule="exact"/>
              <w:ind w:right="113"/>
              <w:rPr>
                <w:i/>
                <w:sz w:val="16"/>
              </w:rPr>
            </w:pPr>
            <w:r w:rsidRPr="00BA05A1">
              <w:rPr>
                <w:i/>
                <w:sz w:val="16"/>
              </w:rPr>
              <w:t>Returns by country of return</w:t>
            </w:r>
          </w:p>
        </w:tc>
        <w:tc>
          <w:tcPr>
            <w:tcW w:w="1417" w:type="dxa"/>
            <w:tcBorders>
              <w:top w:val="single" w:sz="4" w:space="0" w:color="auto"/>
              <w:bottom w:val="single" w:sz="12" w:space="0" w:color="auto"/>
            </w:tcBorders>
            <w:shd w:val="clear" w:color="auto" w:fill="auto"/>
            <w:noWrap/>
            <w:vAlign w:val="bottom"/>
            <w:hideMark/>
          </w:tcPr>
          <w:p w14:paraId="4E0FF291" w14:textId="77777777" w:rsidR="002F7CDB" w:rsidRPr="00BA05A1" w:rsidRDefault="002F7CDB" w:rsidP="00896D04">
            <w:pPr>
              <w:suppressAutoHyphens w:val="0"/>
              <w:spacing w:before="80" w:after="80" w:line="200" w:lineRule="exact"/>
              <w:ind w:right="113"/>
              <w:jc w:val="right"/>
              <w:rPr>
                <w:i/>
                <w:sz w:val="16"/>
              </w:rPr>
            </w:pPr>
            <w:r w:rsidRPr="00BA05A1">
              <w:rPr>
                <w:i/>
                <w:sz w:val="16"/>
              </w:rPr>
              <w:t>2017</w:t>
            </w:r>
          </w:p>
        </w:tc>
        <w:tc>
          <w:tcPr>
            <w:tcW w:w="2126" w:type="dxa"/>
            <w:tcBorders>
              <w:top w:val="single" w:sz="4" w:space="0" w:color="auto"/>
              <w:bottom w:val="single" w:sz="12" w:space="0" w:color="auto"/>
            </w:tcBorders>
            <w:shd w:val="clear" w:color="auto" w:fill="auto"/>
            <w:vAlign w:val="bottom"/>
          </w:tcPr>
          <w:p w14:paraId="54D99165" w14:textId="77777777" w:rsidR="002F7CDB" w:rsidRPr="00BA05A1" w:rsidRDefault="002F7CDB" w:rsidP="00896D04">
            <w:pPr>
              <w:suppressAutoHyphens w:val="0"/>
              <w:spacing w:before="80" w:after="80" w:line="200" w:lineRule="exact"/>
              <w:ind w:right="113"/>
              <w:rPr>
                <w:i/>
                <w:sz w:val="16"/>
              </w:rPr>
            </w:pPr>
            <w:r w:rsidRPr="00BA05A1">
              <w:rPr>
                <w:i/>
                <w:sz w:val="16"/>
              </w:rPr>
              <w:t>Returns by country of return</w:t>
            </w:r>
          </w:p>
        </w:tc>
        <w:tc>
          <w:tcPr>
            <w:tcW w:w="1700" w:type="dxa"/>
            <w:tcBorders>
              <w:top w:val="single" w:sz="4" w:space="0" w:color="auto"/>
              <w:bottom w:val="single" w:sz="12" w:space="0" w:color="auto"/>
            </w:tcBorders>
            <w:shd w:val="clear" w:color="auto" w:fill="auto"/>
            <w:vAlign w:val="bottom"/>
          </w:tcPr>
          <w:p w14:paraId="39ABBF09" w14:textId="77777777" w:rsidR="002F7CDB" w:rsidRPr="00BA05A1" w:rsidRDefault="002F7CDB" w:rsidP="00896D04">
            <w:pPr>
              <w:suppressAutoHyphens w:val="0"/>
              <w:spacing w:before="80" w:after="80" w:line="200" w:lineRule="exact"/>
              <w:ind w:right="113"/>
              <w:jc w:val="right"/>
              <w:rPr>
                <w:i/>
                <w:sz w:val="16"/>
              </w:rPr>
            </w:pPr>
            <w:r w:rsidRPr="00BA05A1">
              <w:rPr>
                <w:i/>
                <w:sz w:val="16"/>
              </w:rPr>
              <w:t>2018</w:t>
            </w:r>
          </w:p>
        </w:tc>
      </w:tr>
      <w:tr w:rsidR="002F7CDB" w:rsidRPr="00BA05A1" w14:paraId="374082DB" w14:textId="77777777" w:rsidTr="00037653">
        <w:tc>
          <w:tcPr>
            <w:tcW w:w="2127" w:type="dxa"/>
            <w:tcBorders>
              <w:top w:val="single" w:sz="12" w:space="0" w:color="auto"/>
            </w:tcBorders>
            <w:shd w:val="clear" w:color="auto" w:fill="auto"/>
            <w:noWrap/>
            <w:hideMark/>
          </w:tcPr>
          <w:p w14:paraId="1F2EC747"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Albania</w:t>
            </w:r>
          </w:p>
        </w:tc>
        <w:tc>
          <w:tcPr>
            <w:tcW w:w="1417" w:type="dxa"/>
            <w:tcBorders>
              <w:top w:val="single" w:sz="12" w:space="0" w:color="auto"/>
            </w:tcBorders>
            <w:shd w:val="clear" w:color="auto" w:fill="auto"/>
            <w:noWrap/>
            <w:vAlign w:val="bottom"/>
            <w:hideMark/>
          </w:tcPr>
          <w:p w14:paraId="609FB573"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118</w:t>
            </w:r>
          </w:p>
        </w:tc>
        <w:tc>
          <w:tcPr>
            <w:tcW w:w="2126" w:type="dxa"/>
            <w:tcBorders>
              <w:top w:val="single" w:sz="12" w:space="0" w:color="auto"/>
            </w:tcBorders>
            <w:shd w:val="clear" w:color="auto" w:fill="auto"/>
            <w:vAlign w:val="bottom"/>
          </w:tcPr>
          <w:p w14:paraId="6A00E1A1"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Georgia</w:t>
            </w:r>
          </w:p>
        </w:tc>
        <w:tc>
          <w:tcPr>
            <w:tcW w:w="1700" w:type="dxa"/>
            <w:tcBorders>
              <w:top w:val="single" w:sz="12" w:space="0" w:color="auto"/>
            </w:tcBorders>
            <w:shd w:val="clear" w:color="auto" w:fill="auto"/>
            <w:vAlign w:val="bottom"/>
          </w:tcPr>
          <w:p w14:paraId="3EDCCA0F"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50</w:t>
            </w:r>
          </w:p>
        </w:tc>
      </w:tr>
      <w:tr w:rsidR="002F7CDB" w:rsidRPr="00BA05A1" w14:paraId="053CD611" w14:textId="77777777" w:rsidTr="00037653">
        <w:tc>
          <w:tcPr>
            <w:tcW w:w="2127" w:type="dxa"/>
            <w:shd w:val="clear" w:color="auto" w:fill="auto"/>
            <w:noWrap/>
            <w:hideMark/>
          </w:tcPr>
          <w:p w14:paraId="40E8EA7E"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Kosovo</w:t>
            </w:r>
          </w:p>
        </w:tc>
        <w:tc>
          <w:tcPr>
            <w:tcW w:w="1417" w:type="dxa"/>
            <w:shd w:val="clear" w:color="auto" w:fill="auto"/>
            <w:noWrap/>
            <w:vAlign w:val="bottom"/>
            <w:hideMark/>
          </w:tcPr>
          <w:p w14:paraId="4278C2EF"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113</w:t>
            </w:r>
          </w:p>
        </w:tc>
        <w:tc>
          <w:tcPr>
            <w:tcW w:w="2126" w:type="dxa"/>
            <w:shd w:val="clear" w:color="auto" w:fill="auto"/>
            <w:vAlign w:val="bottom"/>
          </w:tcPr>
          <w:p w14:paraId="2DDB1887"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Kosovo</w:t>
            </w:r>
          </w:p>
        </w:tc>
        <w:tc>
          <w:tcPr>
            <w:tcW w:w="1700" w:type="dxa"/>
            <w:shd w:val="clear" w:color="auto" w:fill="auto"/>
            <w:vAlign w:val="bottom"/>
          </w:tcPr>
          <w:p w14:paraId="4948B461"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45</w:t>
            </w:r>
          </w:p>
        </w:tc>
      </w:tr>
      <w:tr w:rsidR="002F7CDB" w:rsidRPr="00BA05A1" w14:paraId="4C4F37CF" w14:textId="77777777" w:rsidTr="00037653">
        <w:tc>
          <w:tcPr>
            <w:tcW w:w="2127" w:type="dxa"/>
            <w:shd w:val="clear" w:color="auto" w:fill="auto"/>
            <w:noWrap/>
            <w:hideMark/>
          </w:tcPr>
          <w:p w14:paraId="09ED0213"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Serbia</w:t>
            </w:r>
          </w:p>
        </w:tc>
        <w:tc>
          <w:tcPr>
            <w:tcW w:w="1417" w:type="dxa"/>
            <w:shd w:val="clear" w:color="auto" w:fill="auto"/>
            <w:noWrap/>
            <w:vAlign w:val="bottom"/>
            <w:hideMark/>
          </w:tcPr>
          <w:p w14:paraId="647559B5"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58</w:t>
            </w:r>
          </w:p>
        </w:tc>
        <w:tc>
          <w:tcPr>
            <w:tcW w:w="2126" w:type="dxa"/>
            <w:shd w:val="clear" w:color="auto" w:fill="auto"/>
            <w:vAlign w:val="bottom"/>
          </w:tcPr>
          <w:p w14:paraId="04FF678C"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Serbia</w:t>
            </w:r>
          </w:p>
        </w:tc>
        <w:tc>
          <w:tcPr>
            <w:tcW w:w="1700" w:type="dxa"/>
            <w:shd w:val="clear" w:color="auto" w:fill="auto"/>
            <w:vAlign w:val="bottom"/>
          </w:tcPr>
          <w:p w14:paraId="553423D3"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44</w:t>
            </w:r>
          </w:p>
        </w:tc>
      </w:tr>
      <w:tr w:rsidR="002F7CDB" w:rsidRPr="00BA05A1" w14:paraId="53895723" w14:textId="77777777" w:rsidTr="00037653">
        <w:tc>
          <w:tcPr>
            <w:tcW w:w="2127" w:type="dxa"/>
            <w:shd w:val="clear" w:color="auto" w:fill="auto"/>
            <w:noWrap/>
            <w:hideMark/>
          </w:tcPr>
          <w:p w14:paraId="161CD818"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Bosnia and Herzegovina</w:t>
            </w:r>
          </w:p>
        </w:tc>
        <w:tc>
          <w:tcPr>
            <w:tcW w:w="1417" w:type="dxa"/>
            <w:shd w:val="clear" w:color="auto" w:fill="auto"/>
            <w:noWrap/>
            <w:vAlign w:val="bottom"/>
            <w:hideMark/>
          </w:tcPr>
          <w:p w14:paraId="6B9AC6AA"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55</w:t>
            </w:r>
          </w:p>
        </w:tc>
        <w:tc>
          <w:tcPr>
            <w:tcW w:w="2126" w:type="dxa"/>
            <w:shd w:val="clear" w:color="auto" w:fill="auto"/>
            <w:vAlign w:val="bottom"/>
          </w:tcPr>
          <w:p w14:paraId="2BC45F92"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Albania</w:t>
            </w:r>
          </w:p>
        </w:tc>
        <w:tc>
          <w:tcPr>
            <w:tcW w:w="1700" w:type="dxa"/>
            <w:shd w:val="clear" w:color="auto" w:fill="auto"/>
            <w:vAlign w:val="bottom"/>
          </w:tcPr>
          <w:p w14:paraId="2793289A"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29</w:t>
            </w:r>
          </w:p>
        </w:tc>
      </w:tr>
      <w:tr w:rsidR="002F7CDB" w:rsidRPr="00BA05A1" w14:paraId="125AB75B" w14:textId="77777777" w:rsidTr="00037653">
        <w:tc>
          <w:tcPr>
            <w:tcW w:w="2127" w:type="dxa"/>
            <w:shd w:val="clear" w:color="auto" w:fill="auto"/>
            <w:noWrap/>
            <w:hideMark/>
          </w:tcPr>
          <w:p w14:paraId="56E0C696"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Montenegro</w:t>
            </w:r>
          </w:p>
        </w:tc>
        <w:tc>
          <w:tcPr>
            <w:tcW w:w="1417" w:type="dxa"/>
            <w:shd w:val="clear" w:color="auto" w:fill="auto"/>
            <w:noWrap/>
            <w:vAlign w:val="bottom"/>
            <w:hideMark/>
          </w:tcPr>
          <w:p w14:paraId="082F3F6A"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32</w:t>
            </w:r>
          </w:p>
        </w:tc>
        <w:tc>
          <w:tcPr>
            <w:tcW w:w="2126" w:type="dxa"/>
            <w:shd w:val="clear" w:color="auto" w:fill="auto"/>
            <w:vAlign w:val="bottom"/>
          </w:tcPr>
          <w:p w14:paraId="17A06D99"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Bosnia and Herzegovina</w:t>
            </w:r>
          </w:p>
        </w:tc>
        <w:tc>
          <w:tcPr>
            <w:tcW w:w="1700" w:type="dxa"/>
            <w:shd w:val="clear" w:color="auto" w:fill="auto"/>
            <w:vAlign w:val="bottom"/>
          </w:tcPr>
          <w:p w14:paraId="009940E1"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27</w:t>
            </w:r>
          </w:p>
        </w:tc>
      </w:tr>
      <w:tr w:rsidR="002F7CDB" w:rsidRPr="00BA05A1" w14:paraId="09867DD7" w14:textId="77777777" w:rsidTr="00037653">
        <w:tc>
          <w:tcPr>
            <w:tcW w:w="2127" w:type="dxa"/>
            <w:tcBorders>
              <w:bottom w:val="single" w:sz="4" w:space="0" w:color="auto"/>
            </w:tcBorders>
            <w:shd w:val="clear" w:color="auto" w:fill="auto"/>
            <w:noWrap/>
            <w:hideMark/>
          </w:tcPr>
          <w:p w14:paraId="3D38D9B4"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Other</w:t>
            </w:r>
          </w:p>
        </w:tc>
        <w:tc>
          <w:tcPr>
            <w:tcW w:w="1417" w:type="dxa"/>
            <w:tcBorders>
              <w:bottom w:val="single" w:sz="4" w:space="0" w:color="auto"/>
            </w:tcBorders>
            <w:shd w:val="clear" w:color="auto" w:fill="auto"/>
            <w:noWrap/>
            <w:vAlign w:val="bottom"/>
            <w:hideMark/>
          </w:tcPr>
          <w:p w14:paraId="4904A3D9"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147</w:t>
            </w:r>
          </w:p>
        </w:tc>
        <w:tc>
          <w:tcPr>
            <w:tcW w:w="2126" w:type="dxa"/>
            <w:tcBorders>
              <w:bottom w:val="single" w:sz="4" w:space="0" w:color="auto"/>
            </w:tcBorders>
            <w:shd w:val="clear" w:color="auto" w:fill="auto"/>
            <w:vAlign w:val="bottom"/>
          </w:tcPr>
          <w:p w14:paraId="520E88B5" w14:textId="77777777" w:rsidR="002F7CDB" w:rsidRPr="00BA05A1" w:rsidRDefault="002F7CDB" w:rsidP="00896D04">
            <w:pPr>
              <w:suppressAutoHyphens w:val="0"/>
              <w:spacing w:before="40" w:after="40" w:line="220" w:lineRule="exact"/>
              <w:ind w:right="113"/>
              <w:rPr>
                <w:sz w:val="18"/>
                <w:szCs w:val="18"/>
              </w:rPr>
            </w:pPr>
            <w:r w:rsidRPr="00BA05A1">
              <w:rPr>
                <w:sz w:val="18"/>
                <w:szCs w:val="18"/>
              </w:rPr>
              <w:t>Other</w:t>
            </w:r>
          </w:p>
        </w:tc>
        <w:tc>
          <w:tcPr>
            <w:tcW w:w="1700" w:type="dxa"/>
            <w:tcBorders>
              <w:bottom w:val="single" w:sz="4" w:space="0" w:color="auto"/>
            </w:tcBorders>
            <w:shd w:val="clear" w:color="auto" w:fill="auto"/>
            <w:vAlign w:val="bottom"/>
          </w:tcPr>
          <w:p w14:paraId="129F6F88" w14:textId="77777777" w:rsidR="002F7CDB" w:rsidRPr="00BA05A1" w:rsidRDefault="002F7CDB" w:rsidP="00896D04">
            <w:pPr>
              <w:suppressAutoHyphens w:val="0"/>
              <w:spacing w:before="40" w:after="40" w:line="220" w:lineRule="exact"/>
              <w:ind w:right="113"/>
              <w:jc w:val="right"/>
              <w:rPr>
                <w:sz w:val="18"/>
                <w:szCs w:val="18"/>
              </w:rPr>
            </w:pPr>
            <w:r w:rsidRPr="00BA05A1">
              <w:rPr>
                <w:sz w:val="18"/>
                <w:szCs w:val="18"/>
              </w:rPr>
              <w:t>163</w:t>
            </w:r>
          </w:p>
        </w:tc>
      </w:tr>
      <w:tr w:rsidR="002F7CDB" w:rsidRPr="00BA05A1" w14:paraId="3DBAACD2" w14:textId="77777777" w:rsidTr="00037653">
        <w:tc>
          <w:tcPr>
            <w:tcW w:w="2127" w:type="dxa"/>
            <w:tcBorders>
              <w:top w:val="single" w:sz="4" w:space="0" w:color="auto"/>
            </w:tcBorders>
            <w:shd w:val="clear" w:color="auto" w:fill="auto"/>
            <w:noWrap/>
            <w:hideMark/>
          </w:tcPr>
          <w:p w14:paraId="079654E2" w14:textId="77777777" w:rsidR="002F7CDB" w:rsidRPr="00BA05A1" w:rsidRDefault="002F7CDB" w:rsidP="00896D04">
            <w:pPr>
              <w:suppressAutoHyphens w:val="0"/>
              <w:spacing w:before="80" w:after="80" w:line="220" w:lineRule="exact"/>
              <w:ind w:left="283"/>
              <w:rPr>
                <w:b/>
                <w:sz w:val="18"/>
              </w:rPr>
            </w:pPr>
            <w:r w:rsidRPr="00BA05A1">
              <w:rPr>
                <w:b/>
                <w:sz w:val="18"/>
              </w:rPr>
              <w:t>Total</w:t>
            </w:r>
          </w:p>
        </w:tc>
        <w:tc>
          <w:tcPr>
            <w:tcW w:w="1417" w:type="dxa"/>
            <w:tcBorders>
              <w:top w:val="single" w:sz="4" w:space="0" w:color="auto"/>
            </w:tcBorders>
            <w:shd w:val="clear" w:color="auto" w:fill="auto"/>
            <w:noWrap/>
            <w:vAlign w:val="bottom"/>
            <w:hideMark/>
          </w:tcPr>
          <w:p w14:paraId="2D432949" w14:textId="77777777" w:rsidR="002F7CDB" w:rsidRPr="00BA05A1" w:rsidRDefault="002F7CDB" w:rsidP="00896D04">
            <w:pPr>
              <w:suppressAutoHyphens w:val="0"/>
              <w:spacing w:before="80" w:after="80" w:line="220" w:lineRule="exact"/>
              <w:ind w:right="113"/>
              <w:jc w:val="right"/>
              <w:rPr>
                <w:b/>
                <w:sz w:val="18"/>
              </w:rPr>
            </w:pPr>
            <w:r w:rsidRPr="00BA05A1">
              <w:rPr>
                <w:b/>
                <w:sz w:val="18"/>
              </w:rPr>
              <w:t>523</w:t>
            </w:r>
          </w:p>
        </w:tc>
        <w:tc>
          <w:tcPr>
            <w:tcW w:w="2126" w:type="dxa"/>
            <w:tcBorders>
              <w:top w:val="single" w:sz="4" w:space="0" w:color="auto"/>
            </w:tcBorders>
            <w:shd w:val="clear" w:color="auto" w:fill="auto"/>
            <w:vAlign w:val="bottom"/>
          </w:tcPr>
          <w:p w14:paraId="04939E6E" w14:textId="77777777" w:rsidR="002F7CDB" w:rsidRPr="00BA05A1" w:rsidRDefault="002F7CDB" w:rsidP="00896D04">
            <w:pPr>
              <w:suppressAutoHyphens w:val="0"/>
              <w:spacing w:before="80" w:after="80" w:line="220" w:lineRule="exact"/>
              <w:ind w:left="283"/>
              <w:rPr>
                <w:b/>
                <w:sz w:val="18"/>
              </w:rPr>
            </w:pPr>
            <w:r w:rsidRPr="00BA05A1">
              <w:rPr>
                <w:b/>
                <w:sz w:val="18"/>
              </w:rPr>
              <w:t>Total</w:t>
            </w:r>
          </w:p>
        </w:tc>
        <w:tc>
          <w:tcPr>
            <w:tcW w:w="1700" w:type="dxa"/>
            <w:tcBorders>
              <w:top w:val="single" w:sz="4" w:space="0" w:color="auto"/>
            </w:tcBorders>
            <w:shd w:val="clear" w:color="auto" w:fill="auto"/>
            <w:vAlign w:val="bottom"/>
          </w:tcPr>
          <w:p w14:paraId="2E318B53" w14:textId="77777777" w:rsidR="002F7CDB" w:rsidRPr="00BA05A1" w:rsidRDefault="002F7CDB" w:rsidP="00896D04">
            <w:pPr>
              <w:suppressAutoHyphens w:val="0"/>
              <w:spacing w:before="80" w:after="80" w:line="220" w:lineRule="exact"/>
              <w:ind w:right="113"/>
              <w:jc w:val="right"/>
              <w:rPr>
                <w:b/>
                <w:sz w:val="18"/>
              </w:rPr>
            </w:pPr>
            <w:r w:rsidRPr="00BA05A1">
              <w:rPr>
                <w:b/>
                <w:sz w:val="18"/>
              </w:rPr>
              <w:t>358</w:t>
            </w:r>
          </w:p>
        </w:tc>
      </w:tr>
    </w:tbl>
    <w:p w14:paraId="3D84BA93" w14:textId="77777777" w:rsidR="002F7CDB" w:rsidRPr="00BA05A1" w:rsidRDefault="002F7CDB" w:rsidP="006039BF">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417"/>
        <w:gridCol w:w="2126"/>
        <w:gridCol w:w="1700"/>
      </w:tblGrid>
      <w:tr w:rsidR="002F7CDB" w:rsidRPr="00BA05A1" w14:paraId="03DACEFA" w14:textId="77777777" w:rsidTr="00E703FE">
        <w:trPr>
          <w:tblHeader/>
        </w:trPr>
        <w:tc>
          <w:tcPr>
            <w:tcW w:w="2127" w:type="dxa"/>
            <w:tcBorders>
              <w:top w:val="single" w:sz="4" w:space="0" w:color="auto"/>
              <w:bottom w:val="single" w:sz="12" w:space="0" w:color="auto"/>
            </w:tcBorders>
            <w:shd w:val="clear" w:color="auto" w:fill="auto"/>
            <w:vAlign w:val="bottom"/>
          </w:tcPr>
          <w:p w14:paraId="27F65B6A" w14:textId="77777777" w:rsidR="002F7CDB" w:rsidRPr="00BA05A1" w:rsidRDefault="002F7CDB" w:rsidP="00393CEF">
            <w:pPr>
              <w:suppressAutoHyphens w:val="0"/>
              <w:spacing w:before="80" w:after="80" w:line="200" w:lineRule="exact"/>
              <w:ind w:right="113"/>
              <w:rPr>
                <w:bCs/>
                <w:i/>
                <w:sz w:val="16"/>
              </w:rPr>
            </w:pPr>
            <w:r w:rsidRPr="00BA05A1">
              <w:rPr>
                <w:i/>
                <w:sz w:val="16"/>
              </w:rPr>
              <w:t>Dublin transfers by nationality</w:t>
            </w:r>
          </w:p>
        </w:tc>
        <w:tc>
          <w:tcPr>
            <w:tcW w:w="1417" w:type="dxa"/>
            <w:tcBorders>
              <w:top w:val="single" w:sz="4" w:space="0" w:color="auto"/>
              <w:bottom w:val="single" w:sz="12" w:space="0" w:color="auto"/>
            </w:tcBorders>
            <w:shd w:val="clear" w:color="auto" w:fill="auto"/>
            <w:vAlign w:val="bottom"/>
          </w:tcPr>
          <w:p w14:paraId="311DCC52" w14:textId="77777777" w:rsidR="002F7CDB" w:rsidRPr="00BA05A1" w:rsidRDefault="002F7CDB" w:rsidP="00393CEF">
            <w:pPr>
              <w:suppressAutoHyphens w:val="0"/>
              <w:spacing w:before="80" w:after="80" w:line="200" w:lineRule="exact"/>
              <w:ind w:right="113"/>
              <w:jc w:val="right"/>
              <w:rPr>
                <w:bCs/>
                <w:i/>
                <w:sz w:val="16"/>
              </w:rPr>
            </w:pPr>
            <w:r w:rsidRPr="00BA05A1">
              <w:rPr>
                <w:i/>
                <w:sz w:val="16"/>
              </w:rPr>
              <w:t>2017</w:t>
            </w:r>
          </w:p>
        </w:tc>
        <w:tc>
          <w:tcPr>
            <w:tcW w:w="2126" w:type="dxa"/>
            <w:tcBorders>
              <w:top w:val="single" w:sz="4" w:space="0" w:color="auto"/>
              <w:bottom w:val="single" w:sz="12" w:space="0" w:color="auto"/>
            </w:tcBorders>
            <w:shd w:val="clear" w:color="auto" w:fill="auto"/>
            <w:vAlign w:val="bottom"/>
          </w:tcPr>
          <w:p w14:paraId="5F344552" w14:textId="77777777" w:rsidR="002F7CDB" w:rsidRPr="00BA05A1" w:rsidRDefault="002F7CDB" w:rsidP="00393CEF">
            <w:pPr>
              <w:suppressAutoHyphens w:val="0"/>
              <w:spacing w:before="80" w:after="80" w:line="200" w:lineRule="exact"/>
              <w:ind w:right="113"/>
              <w:rPr>
                <w:bCs/>
                <w:i/>
                <w:sz w:val="16"/>
              </w:rPr>
            </w:pPr>
            <w:r w:rsidRPr="00BA05A1">
              <w:rPr>
                <w:i/>
                <w:sz w:val="16"/>
              </w:rPr>
              <w:t>Dublin transfers by nationality</w:t>
            </w:r>
          </w:p>
        </w:tc>
        <w:tc>
          <w:tcPr>
            <w:tcW w:w="1700" w:type="dxa"/>
            <w:tcBorders>
              <w:top w:val="single" w:sz="4" w:space="0" w:color="auto"/>
              <w:bottom w:val="single" w:sz="12" w:space="0" w:color="auto"/>
            </w:tcBorders>
            <w:shd w:val="clear" w:color="auto" w:fill="auto"/>
            <w:vAlign w:val="bottom"/>
          </w:tcPr>
          <w:p w14:paraId="73544B54" w14:textId="77777777" w:rsidR="002F7CDB" w:rsidRPr="00BA05A1" w:rsidRDefault="002F7CDB" w:rsidP="00393CEF">
            <w:pPr>
              <w:suppressAutoHyphens w:val="0"/>
              <w:spacing w:before="80" w:after="80" w:line="200" w:lineRule="exact"/>
              <w:ind w:right="113"/>
              <w:jc w:val="right"/>
              <w:rPr>
                <w:bCs/>
                <w:i/>
                <w:sz w:val="16"/>
              </w:rPr>
            </w:pPr>
            <w:r w:rsidRPr="00BA05A1">
              <w:rPr>
                <w:i/>
                <w:sz w:val="16"/>
              </w:rPr>
              <w:t>2018</w:t>
            </w:r>
          </w:p>
        </w:tc>
      </w:tr>
      <w:tr w:rsidR="002F7CDB" w:rsidRPr="00BA05A1" w14:paraId="31A4424A" w14:textId="77777777" w:rsidTr="00E703FE">
        <w:tc>
          <w:tcPr>
            <w:tcW w:w="2127" w:type="dxa"/>
            <w:tcBorders>
              <w:top w:val="single" w:sz="12" w:space="0" w:color="auto"/>
            </w:tcBorders>
            <w:shd w:val="clear" w:color="auto" w:fill="auto"/>
          </w:tcPr>
          <w:p w14:paraId="7C43113A" w14:textId="77777777" w:rsidR="002F7CDB" w:rsidRPr="00BA05A1" w:rsidRDefault="002F7CDB" w:rsidP="00393CEF">
            <w:pPr>
              <w:suppressAutoHyphens w:val="0"/>
              <w:spacing w:before="40" w:after="40" w:line="220" w:lineRule="exact"/>
              <w:ind w:right="113"/>
              <w:rPr>
                <w:sz w:val="18"/>
              </w:rPr>
            </w:pPr>
            <w:r w:rsidRPr="00BA05A1">
              <w:rPr>
                <w:sz w:val="18"/>
              </w:rPr>
              <w:t>Moroccan</w:t>
            </w:r>
          </w:p>
        </w:tc>
        <w:tc>
          <w:tcPr>
            <w:tcW w:w="1417" w:type="dxa"/>
            <w:tcBorders>
              <w:top w:val="single" w:sz="12" w:space="0" w:color="auto"/>
            </w:tcBorders>
            <w:shd w:val="clear" w:color="auto" w:fill="auto"/>
            <w:vAlign w:val="bottom"/>
          </w:tcPr>
          <w:p w14:paraId="33F8D80E" w14:textId="77777777" w:rsidR="002F7CDB" w:rsidRPr="00BA05A1" w:rsidRDefault="002F7CDB" w:rsidP="00393CEF">
            <w:pPr>
              <w:suppressAutoHyphens w:val="0"/>
              <w:spacing w:before="40" w:after="40" w:line="220" w:lineRule="exact"/>
              <w:ind w:right="113"/>
              <w:jc w:val="right"/>
              <w:rPr>
                <w:sz w:val="18"/>
              </w:rPr>
            </w:pPr>
            <w:r w:rsidRPr="00BA05A1">
              <w:rPr>
                <w:sz w:val="18"/>
              </w:rPr>
              <w:t>40</w:t>
            </w:r>
          </w:p>
        </w:tc>
        <w:tc>
          <w:tcPr>
            <w:tcW w:w="2126" w:type="dxa"/>
            <w:tcBorders>
              <w:top w:val="single" w:sz="12" w:space="0" w:color="auto"/>
            </w:tcBorders>
            <w:shd w:val="clear" w:color="auto" w:fill="auto"/>
            <w:vAlign w:val="bottom"/>
          </w:tcPr>
          <w:p w14:paraId="6C855FD5" w14:textId="77777777" w:rsidR="002F7CDB" w:rsidRPr="00BA05A1" w:rsidRDefault="002F7CDB" w:rsidP="00393CEF">
            <w:pPr>
              <w:suppressAutoHyphens w:val="0"/>
              <w:spacing w:before="40" w:after="40" w:line="220" w:lineRule="exact"/>
              <w:ind w:right="113"/>
              <w:rPr>
                <w:sz w:val="18"/>
              </w:rPr>
            </w:pPr>
            <w:r w:rsidRPr="00BA05A1">
              <w:rPr>
                <w:sz w:val="18"/>
              </w:rPr>
              <w:t>Iraqi</w:t>
            </w:r>
          </w:p>
        </w:tc>
        <w:tc>
          <w:tcPr>
            <w:tcW w:w="1700" w:type="dxa"/>
            <w:tcBorders>
              <w:top w:val="single" w:sz="12" w:space="0" w:color="auto"/>
            </w:tcBorders>
            <w:shd w:val="clear" w:color="auto" w:fill="auto"/>
            <w:vAlign w:val="bottom"/>
          </w:tcPr>
          <w:p w14:paraId="53BA6AE9" w14:textId="77777777" w:rsidR="002F7CDB" w:rsidRPr="00BA05A1" w:rsidRDefault="002F7CDB" w:rsidP="00393CEF">
            <w:pPr>
              <w:suppressAutoHyphens w:val="0"/>
              <w:spacing w:before="40" w:after="40" w:line="220" w:lineRule="exact"/>
              <w:ind w:right="113"/>
              <w:jc w:val="right"/>
              <w:rPr>
                <w:sz w:val="18"/>
              </w:rPr>
            </w:pPr>
            <w:r w:rsidRPr="00BA05A1">
              <w:rPr>
                <w:sz w:val="18"/>
              </w:rPr>
              <w:t>39</w:t>
            </w:r>
          </w:p>
        </w:tc>
      </w:tr>
      <w:tr w:rsidR="002F7CDB" w:rsidRPr="00BA05A1" w14:paraId="041DA30B" w14:textId="77777777" w:rsidTr="00E703FE">
        <w:tc>
          <w:tcPr>
            <w:tcW w:w="2127" w:type="dxa"/>
            <w:shd w:val="clear" w:color="auto" w:fill="auto"/>
          </w:tcPr>
          <w:p w14:paraId="058FDBF7" w14:textId="77777777" w:rsidR="002F7CDB" w:rsidRPr="00BA05A1" w:rsidRDefault="002F7CDB" w:rsidP="00393CEF">
            <w:pPr>
              <w:suppressAutoHyphens w:val="0"/>
              <w:spacing w:before="40" w:after="40" w:line="220" w:lineRule="exact"/>
              <w:ind w:right="113"/>
              <w:rPr>
                <w:sz w:val="18"/>
              </w:rPr>
            </w:pPr>
            <w:r w:rsidRPr="00BA05A1">
              <w:rPr>
                <w:sz w:val="18"/>
              </w:rPr>
              <w:t>Kosovan</w:t>
            </w:r>
          </w:p>
        </w:tc>
        <w:tc>
          <w:tcPr>
            <w:tcW w:w="1417" w:type="dxa"/>
            <w:shd w:val="clear" w:color="auto" w:fill="auto"/>
            <w:vAlign w:val="bottom"/>
          </w:tcPr>
          <w:p w14:paraId="7AF6465A" w14:textId="77777777" w:rsidR="002F7CDB" w:rsidRPr="00BA05A1" w:rsidRDefault="002F7CDB" w:rsidP="00393CEF">
            <w:pPr>
              <w:suppressAutoHyphens w:val="0"/>
              <w:spacing w:before="40" w:after="40" w:line="220" w:lineRule="exact"/>
              <w:ind w:right="113"/>
              <w:jc w:val="right"/>
              <w:rPr>
                <w:sz w:val="18"/>
              </w:rPr>
            </w:pPr>
            <w:r w:rsidRPr="00BA05A1">
              <w:rPr>
                <w:sz w:val="18"/>
              </w:rPr>
              <w:t>39</w:t>
            </w:r>
          </w:p>
        </w:tc>
        <w:tc>
          <w:tcPr>
            <w:tcW w:w="2126" w:type="dxa"/>
            <w:shd w:val="clear" w:color="auto" w:fill="auto"/>
            <w:vAlign w:val="bottom"/>
          </w:tcPr>
          <w:p w14:paraId="54F5F0AB" w14:textId="77777777" w:rsidR="002F7CDB" w:rsidRPr="00BA05A1" w:rsidRDefault="002F7CDB" w:rsidP="00393CEF">
            <w:pPr>
              <w:suppressAutoHyphens w:val="0"/>
              <w:spacing w:before="40" w:after="40" w:line="220" w:lineRule="exact"/>
              <w:ind w:right="113"/>
              <w:rPr>
                <w:sz w:val="18"/>
              </w:rPr>
            </w:pPr>
            <w:r w:rsidRPr="00BA05A1">
              <w:rPr>
                <w:sz w:val="18"/>
              </w:rPr>
              <w:t>Moroccan</w:t>
            </w:r>
          </w:p>
        </w:tc>
        <w:tc>
          <w:tcPr>
            <w:tcW w:w="1700" w:type="dxa"/>
            <w:shd w:val="clear" w:color="auto" w:fill="auto"/>
            <w:vAlign w:val="bottom"/>
          </w:tcPr>
          <w:p w14:paraId="7A1EA144" w14:textId="77777777" w:rsidR="002F7CDB" w:rsidRPr="00BA05A1" w:rsidRDefault="002F7CDB" w:rsidP="00393CEF">
            <w:pPr>
              <w:suppressAutoHyphens w:val="0"/>
              <w:spacing w:before="40" w:after="40" w:line="220" w:lineRule="exact"/>
              <w:ind w:right="113"/>
              <w:jc w:val="right"/>
              <w:rPr>
                <w:sz w:val="18"/>
              </w:rPr>
            </w:pPr>
            <w:r w:rsidRPr="00BA05A1">
              <w:rPr>
                <w:sz w:val="18"/>
              </w:rPr>
              <w:t>28</w:t>
            </w:r>
          </w:p>
        </w:tc>
      </w:tr>
      <w:tr w:rsidR="002F7CDB" w:rsidRPr="00BA05A1" w14:paraId="21A5E62B" w14:textId="77777777" w:rsidTr="00E703FE">
        <w:tc>
          <w:tcPr>
            <w:tcW w:w="2127" w:type="dxa"/>
            <w:shd w:val="clear" w:color="auto" w:fill="auto"/>
          </w:tcPr>
          <w:p w14:paraId="0004A1DC" w14:textId="77777777" w:rsidR="002F7CDB" w:rsidRPr="00BA05A1" w:rsidRDefault="002F7CDB" w:rsidP="00393CEF">
            <w:pPr>
              <w:suppressAutoHyphens w:val="0"/>
              <w:spacing w:before="40" w:after="40" w:line="220" w:lineRule="exact"/>
              <w:ind w:right="113"/>
              <w:rPr>
                <w:sz w:val="18"/>
              </w:rPr>
            </w:pPr>
            <w:r w:rsidRPr="00BA05A1">
              <w:rPr>
                <w:sz w:val="18"/>
              </w:rPr>
              <w:t>Serbian</w:t>
            </w:r>
          </w:p>
        </w:tc>
        <w:tc>
          <w:tcPr>
            <w:tcW w:w="1417" w:type="dxa"/>
            <w:shd w:val="clear" w:color="auto" w:fill="auto"/>
            <w:vAlign w:val="bottom"/>
          </w:tcPr>
          <w:p w14:paraId="4CC225A0" w14:textId="77777777" w:rsidR="002F7CDB" w:rsidRPr="00BA05A1" w:rsidRDefault="002F7CDB" w:rsidP="00393CEF">
            <w:pPr>
              <w:suppressAutoHyphens w:val="0"/>
              <w:spacing w:before="40" w:after="40" w:line="220" w:lineRule="exact"/>
              <w:ind w:right="113"/>
              <w:jc w:val="right"/>
              <w:rPr>
                <w:sz w:val="18"/>
              </w:rPr>
            </w:pPr>
            <w:r w:rsidRPr="00BA05A1">
              <w:rPr>
                <w:sz w:val="18"/>
              </w:rPr>
              <w:t>34</w:t>
            </w:r>
          </w:p>
        </w:tc>
        <w:tc>
          <w:tcPr>
            <w:tcW w:w="2126" w:type="dxa"/>
            <w:shd w:val="clear" w:color="auto" w:fill="auto"/>
            <w:vAlign w:val="bottom"/>
          </w:tcPr>
          <w:p w14:paraId="4F2A4783" w14:textId="77777777" w:rsidR="002F7CDB" w:rsidRPr="00BA05A1" w:rsidRDefault="002F7CDB" w:rsidP="00393CEF">
            <w:pPr>
              <w:suppressAutoHyphens w:val="0"/>
              <w:spacing w:before="40" w:after="40" w:line="220" w:lineRule="exact"/>
              <w:ind w:right="113"/>
              <w:rPr>
                <w:sz w:val="18"/>
              </w:rPr>
            </w:pPr>
            <w:r w:rsidRPr="00BA05A1">
              <w:rPr>
                <w:sz w:val="18"/>
              </w:rPr>
              <w:t>Algerian</w:t>
            </w:r>
          </w:p>
        </w:tc>
        <w:tc>
          <w:tcPr>
            <w:tcW w:w="1700" w:type="dxa"/>
            <w:shd w:val="clear" w:color="auto" w:fill="auto"/>
            <w:vAlign w:val="bottom"/>
          </w:tcPr>
          <w:p w14:paraId="240652DE" w14:textId="77777777" w:rsidR="002F7CDB" w:rsidRPr="00BA05A1" w:rsidRDefault="002F7CDB" w:rsidP="00393CEF">
            <w:pPr>
              <w:suppressAutoHyphens w:val="0"/>
              <w:spacing w:before="40" w:after="40" w:line="220" w:lineRule="exact"/>
              <w:ind w:right="113"/>
              <w:jc w:val="right"/>
              <w:rPr>
                <w:sz w:val="18"/>
              </w:rPr>
            </w:pPr>
            <w:r w:rsidRPr="00BA05A1">
              <w:rPr>
                <w:sz w:val="18"/>
              </w:rPr>
              <w:t>26</w:t>
            </w:r>
          </w:p>
        </w:tc>
      </w:tr>
      <w:tr w:rsidR="002F7CDB" w:rsidRPr="00BA05A1" w14:paraId="34D0B669" w14:textId="77777777" w:rsidTr="00E703FE">
        <w:tc>
          <w:tcPr>
            <w:tcW w:w="2127" w:type="dxa"/>
            <w:shd w:val="clear" w:color="auto" w:fill="auto"/>
          </w:tcPr>
          <w:p w14:paraId="747BB917" w14:textId="77777777" w:rsidR="002F7CDB" w:rsidRPr="00BA05A1" w:rsidRDefault="002F7CDB" w:rsidP="00393CEF">
            <w:pPr>
              <w:suppressAutoHyphens w:val="0"/>
              <w:spacing w:before="40" w:after="40" w:line="220" w:lineRule="exact"/>
              <w:ind w:right="113"/>
              <w:rPr>
                <w:sz w:val="18"/>
              </w:rPr>
            </w:pPr>
            <w:r w:rsidRPr="00BA05A1">
              <w:rPr>
                <w:sz w:val="18"/>
              </w:rPr>
              <w:t>Algerian</w:t>
            </w:r>
          </w:p>
        </w:tc>
        <w:tc>
          <w:tcPr>
            <w:tcW w:w="1417" w:type="dxa"/>
            <w:shd w:val="clear" w:color="auto" w:fill="auto"/>
            <w:vAlign w:val="bottom"/>
          </w:tcPr>
          <w:p w14:paraId="49788D68" w14:textId="77777777" w:rsidR="002F7CDB" w:rsidRPr="00BA05A1" w:rsidRDefault="002F7CDB" w:rsidP="00393CEF">
            <w:pPr>
              <w:suppressAutoHyphens w:val="0"/>
              <w:spacing w:before="40" w:after="40" w:line="220" w:lineRule="exact"/>
              <w:ind w:right="113"/>
              <w:jc w:val="right"/>
              <w:rPr>
                <w:sz w:val="18"/>
              </w:rPr>
            </w:pPr>
            <w:r w:rsidRPr="00BA05A1">
              <w:rPr>
                <w:sz w:val="18"/>
              </w:rPr>
              <w:t>33</w:t>
            </w:r>
          </w:p>
        </w:tc>
        <w:tc>
          <w:tcPr>
            <w:tcW w:w="2126" w:type="dxa"/>
            <w:shd w:val="clear" w:color="auto" w:fill="auto"/>
            <w:vAlign w:val="bottom"/>
          </w:tcPr>
          <w:p w14:paraId="30D5B7E8" w14:textId="77777777" w:rsidR="002F7CDB" w:rsidRPr="00BA05A1" w:rsidRDefault="002F7CDB" w:rsidP="00393CEF">
            <w:pPr>
              <w:suppressAutoHyphens w:val="0"/>
              <w:spacing w:before="40" w:after="40" w:line="220" w:lineRule="exact"/>
              <w:ind w:right="113"/>
              <w:rPr>
                <w:sz w:val="18"/>
              </w:rPr>
            </w:pPr>
            <w:r w:rsidRPr="00BA05A1">
              <w:rPr>
                <w:sz w:val="18"/>
              </w:rPr>
              <w:t>Tunisian</w:t>
            </w:r>
          </w:p>
        </w:tc>
        <w:tc>
          <w:tcPr>
            <w:tcW w:w="1700" w:type="dxa"/>
            <w:shd w:val="clear" w:color="auto" w:fill="auto"/>
            <w:vAlign w:val="bottom"/>
          </w:tcPr>
          <w:p w14:paraId="11FD130E" w14:textId="77777777" w:rsidR="002F7CDB" w:rsidRPr="00BA05A1" w:rsidRDefault="002F7CDB" w:rsidP="00393CEF">
            <w:pPr>
              <w:suppressAutoHyphens w:val="0"/>
              <w:spacing w:before="40" w:after="40" w:line="220" w:lineRule="exact"/>
              <w:ind w:right="113"/>
              <w:jc w:val="right"/>
              <w:rPr>
                <w:sz w:val="18"/>
              </w:rPr>
            </w:pPr>
            <w:r w:rsidRPr="00BA05A1">
              <w:rPr>
                <w:sz w:val="18"/>
              </w:rPr>
              <w:t>22</w:t>
            </w:r>
          </w:p>
        </w:tc>
      </w:tr>
      <w:tr w:rsidR="002F7CDB" w:rsidRPr="00BA05A1" w14:paraId="617DDFC3" w14:textId="77777777" w:rsidTr="00E703FE">
        <w:tc>
          <w:tcPr>
            <w:tcW w:w="2127" w:type="dxa"/>
            <w:shd w:val="clear" w:color="auto" w:fill="auto"/>
          </w:tcPr>
          <w:p w14:paraId="45F2A812" w14:textId="77777777" w:rsidR="002F7CDB" w:rsidRPr="00BA05A1" w:rsidRDefault="002F7CDB" w:rsidP="00393CEF">
            <w:pPr>
              <w:suppressAutoHyphens w:val="0"/>
              <w:spacing w:before="40" w:after="40" w:line="220" w:lineRule="exact"/>
              <w:ind w:right="113"/>
              <w:rPr>
                <w:sz w:val="18"/>
              </w:rPr>
            </w:pPr>
            <w:r w:rsidRPr="00BA05A1">
              <w:rPr>
                <w:sz w:val="18"/>
              </w:rPr>
              <w:t>Georgian</w:t>
            </w:r>
          </w:p>
        </w:tc>
        <w:tc>
          <w:tcPr>
            <w:tcW w:w="1417" w:type="dxa"/>
            <w:shd w:val="clear" w:color="auto" w:fill="auto"/>
            <w:vAlign w:val="bottom"/>
          </w:tcPr>
          <w:p w14:paraId="092690C9" w14:textId="77777777" w:rsidR="002F7CDB" w:rsidRPr="00BA05A1" w:rsidRDefault="002F7CDB" w:rsidP="00393CEF">
            <w:pPr>
              <w:suppressAutoHyphens w:val="0"/>
              <w:spacing w:before="40" w:after="40" w:line="220" w:lineRule="exact"/>
              <w:ind w:right="113"/>
              <w:jc w:val="right"/>
              <w:rPr>
                <w:sz w:val="18"/>
              </w:rPr>
            </w:pPr>
            <w:r w:rsidRPr="00BA05A1">
              <w:rPr>
                <w:sz w:val="18"/>
              </w:rPr>
              <w:t>25</w:t>
            </w:r>
          </w:p>
        </w:tc>
        <w:tc>
          <w:tcPr>
            <w:tcW w:w="2126" w:type="dxa"/>
            <w:shd w:val="clear" w:color="auto" w:fill="auto"/>
            <w:vAlign w:val="bottom"/>
          </w:tcPr>
          <w:p w14:paraId="278D251F" w14:textId="77777777" w:rsidR="002F7CDB" w:rsidRPr="00BA05A1" w:rsidRDefault="002F7CDB" w:rsidP="00393CEF">
            <w:pPr>
              <w:suppressAutoHyphens w:val="0"/>
              <w:spacing w:before="40" w:after="40" w:line="220" w:lineRule="exact"/>
              <w:ind w:right="113"/>
              <w:rPr>
                <w:sz w:val="18"/>
              </w:rPr>
            </w:pPr>
            <w:r w:rsidRPr="00BA05A1">
              <w:rPr>
                <w:sz w:val="18"/>
              </w:rPr>
              <w:t>Georgian</w:t>
            </w:r>
          </w:p>
        </w:tc>
        <w:tc>
          <w:tcPr>
            <w:tcW w:w="1700" w:type="dxa"/>
            <w:shd w:val="clear" w:color="auto" w:fill="auto"/>
            <w:vAlign w:val="bottom"/>
          </w:tcPr>
          <w:p w14:paraId="6CD5CF48" w14:textId="77777777" w:rsidR="002F7CDB" w:rsidRPr="00BA05A1" w:rsidRDefault="002F7CDB" w:rsidP="00393CEF">
            <w:pPr>
              <w:suppressAutoHyphens w:val="0"/>
              <w:spacing w:before="40" w:after="40" w:line="220" w:lineRule="exact"/>
              <w:ind w:right="113"/>
              <w:jc w:val="right"/>
              <w:rPr>
                <w:sz w:val="18"/>
              </w:rPr>
            </w:pPr>
            <w:r w:rsidRPr="00BA05A1">
              <w:rPr>
                <w:sz w:val="18"/>
              </w:rPr>
              <w:t>20</w:t>
            </w:r>
          </w:p>
        </w:tc>
      </w:tr>
      <w:tr w:rsidR="002F7CDB" w:rsidRPr="00BA05A1" w14:paraId="7FCDD721" w14:textId="77777777" w:rsidTr="00E703FE">
        <w:tc>
          <w:tcPr>
            <w:tcW w:w="2127" w:type="dxa"/>
            <w:tcBorders>
              <w:bottom w:val="single" w:sz="4" w:space="0" w:color="auto"/>
            </w:tcBorders>
            <w:shd w:val="clear" w:color="auto" w:fill="auto"/>
          </w:tcPr>
          <w:p w14:paraId="34FE172E" w14:textId="77777777" w:rsidR="002F7CDB" w:rsidRPr="00BA05A1" w:rsidRDefault="002F7CDB" w:rsidP="00393CEF">
            <w:pPr>
              <w:suppressAutoHyphens w:val="0"/>
              <w:spacing w:before="40" w:after="40" w:line="220" w:lineRule="exact"/>
              <w:ind w:right="113"/>
              <w:rPr>
                <w:sz w:val="18"/>
              </w:rPr>
            </w:pPr>
            <w:r w:rsidRPr="00BA05A1">
              <w:rPr>
                <w:sz w:val="18"/>
              </w:rPr>
              <w:t>Other</w:t>
            </w:r>
          </w:p>
        </w:tc>
        <w:tc>
          <w:tcPr>
            <w:tcW w:w="1417" w:type="dxa"/>
            <w:tcBorders>
              <w:bottom w:val="single" w:sz="4" w:space="0" w:color="auto"/>
            </w:tcBorders>
            <w:shd w:val="clear" w:color="auto" w:fill="auto"/>
            <w:vAlign w:val="bottom"/>
          </w:tcPr>
          <w:p w14:paraId="12CC034D" w14:textId="77777777" w:rsidR="002F7CDB" w:rsidRPr="00BA05A1" w:rsidRDefault="002F7CDB" w:rsidP="00393CEF">
            <w:pPr>
              <w:suppressAutoHyphens w:val="0"/>
              <w:spacing w:before="40" w:after="40" w:line="220" w:lineRule="exact"/>
              <w:ind w:right="113"/>
              <w:jc w:val="right"/>
              <w:rPr>
                <w:sz w:val="18"/>
              </w:rPr>
            </w:pPr>
            <w:r w:rsidRPr="00BA05A1">
              <w:rPr>
                <w:sz w:val="18"/>
              </w:rPr>
              <w:t>215</w:t>
            </w:r>
          </w:p>
        </w:tc>
        <w:tc>
          <w:tcPr>
            <w:tcW w:w="2126" w:type="dxa"/>
            <w:tcBorders>
              <w:bottom w:val="single" w:sz="4" w:space="0" w:color="auto"/>
            </w:tcBorders>
            <w:shd w:val="clear" w:color="auto" w:fill="auto"/>
            <w:vAlign w:val="bottom"/>
          </w:tcPr>
          <w:p w14:paraId="37A74E4E" w14:textId="77777777" w:rsidR="002F7CDB" w:rsidRPr="00BA05A1" w:rsidRDefault="002F7CDB" w:rsidP="00393CEF">
            <w:pPr>
              <w:suppressAutoHyphens w:val="0"/>
              <w:spacing w:before="40" w:after="40" w:line="220" w:lineRule="exact"/>
              <w:ind w:right="113"/>
              <w:rPr>
                <w:sz w:val="18"/>
              </w:rPr>
            </w:pPr>
            <w:r w:rsidRPr="00BA05A1">
              <w:rPr>
                <w:sz w:val="18"/>
              </w:rPr>
              <w:t>Other</w:t>
            </w:r>
          </w:p>
        </w:tc>
        <w:tc>
          <w:tcPr>
            <w:tcW w:w="1700" w:type="dxa"/>
            <w:tcBorders>
              <w:bottom w:val="single" w:sz="4" w:space="0" w:color="auto"/>
            </w:tcBorders>
            <w:shd w:val="clear" w:color="auto" w:fill="auto"/>
            <w:vAlign w:val="bottom"/>
          </w:tcPr>
          <w:p w14:paraId="2873DC0E" w14:textId="77777777" w:rsidR="002F7CDB" w:rsidRPr="00BA05A1" w:rsidRDefault="002F7CDB" w:rsidP="00393CEF">
            <w:pPr>
              <w:suppressAutoHyphens w:val="0"/>
              <w:spacing w:before="40" w:after="40" w:line="220" w:lineRule="exact"/>
              <w:ind w:right="113"/>
              <w:jc w:val="right"/>
              <w:rPr>
                <w:sz w:val="18"/>
              </w:rPr>
            </w:pPr>
            <w:r w:rsidRPr="00BA05A1">
              <w:rPr>
                <w:sz w:val="18"/>
              </w:rPr>
              <w:t>156</w:t>
            </w:r>
          </w:p>
        </w:tc>
      </w:tr>
      <w:tr w:rsidR="002F7CDB" w:rsidRPr="00BA05A1" w14:paraId="2DCCD48D" w14:textId="77777777" w:rsidTr="00E703FE">
        <w:tc>
          <w:tcPr>
            <w:tcW w:w="2127" w:type="dxa"/>
            <w:tcBorders>
              <w:top w:val="single" w:sz="4" w:space="0" w:color="auto"/>
            </w:tcBorders>
            <w:shd w:val="clear" w:color="auto" w:fill="auto"/>
          </w:tcPr>
          <w:p w14:paraId="16C30939" w14:textId="77777777" w:rsidR="002F7CDB" w:rsidRPr="00BA05A1" w:rsidRDefault="002F7CDB" w:rsidP="00E703FE">
            <w:pPr>
              <w:suppressAutoHyphens w:val="0"/>
              <w:spacing w:before="80" w:after="80" w:line="220" w:lineRule="exact"/>
              <w:ind w:left="283"/>
              <w:rPr>
                <w:b/>
                <w:sz w:val="18"/>
              </w:rPr>
            </w:pPr>
            <w:r w:rsidRPr="00BA05A1">
              <w:rPr>
                <w:b/>
                <w:sz w:val="18"/>
              </w:rPr>
              <w:t>Total</w:t>
            </w:r>
          </w:p>
        </w:tc>
        <w:tc>
          <w:tcPr>
            <w:tcW w:w="1417" w:type="dxa"/>
            <w:tcBorders>
              <w:top w:val="single" w:sz="4" w:space="0" w:color="auto"/>
            </w:tcBorders>
            <w:shd w:val="clear" w:color="auto" w:fill="auto"/>
            <w:vAlign w:val="bottom"/>
          </w:tcPr>
          <w:p w14:paraId="5345897A" w14:textId="77777777" w:rsidR="002F7CDB" w:rsidRPr="00BA05A1" w:rsidRDefault="002F7CDB" w:rsidP="00E703FE">
            <w:pPr>
              <w:suppressAutoHyphens w:val="0"/>
              <w:spacing w:before="80" w:after="80" w:line="220" w:lineRule="exact"/>
              <w:ind w:right="113"/>
              <w:jc w:val="right"/>
              <w:rPr>
                <w:b/>
                <w:sz w:val="18"/>
              </w:rPr>
            </w:pPr>
            <w:r w:rsidRPr="00BA05A1">
              <w:rPr>
                <w:b/>
                <w:sz w:val="18"/>
              </w:rPr>
              <w:t>386</w:t>
            </w:r>
          </w:p>
        </w:tc>
        <w:tc>
          <w:tcPr>
            <w:tcW w:w="2126" w:type="dxa"/>
            <w:tcBorders>
              <w:top w:val="single" w:sz="4" w:space="0" w:color="auto"/>
            </w:tcBorders>
            <w:shd w:val="clear" w:color="auto" w:fill="auto"/>
            <w:vAlign w:val="bottom"/>
          </w:tcPr>
          <w:p w14:paraId="2DB7E8E2" w14:textId="77777777" w:rsidR="002F7CDB" w:rsidRPr="00BA05A1" w:rsidRDefault="002F7CDB" w:rsidP="00E703FE">
            <w:pPr>
              <w:suppressAutoHyphens w:val="0"/>
              <w:spacing w:before="80" w:after="80" w:line="220" w:lineRule="exact"/>
              <w:ind w:left="283"/>
              <w:rPr>
                <w:b/>
                <w:sz w:val="18"/>
              </w:rPr>
            </w:pPr>
            <w:r w:rsidRPr="00BA05A1">
              <w:rPr>
                <w:b/>
                <w:sz w:val="18"/>
              </w:rPr>
              <w:t>Total</w:t>
            </w:r>
          </w:p>
        </w:tc>
        <w:tc>
          <w:tcPr>
            <w:tcW w:w="1700" w:type="dxa"/>
            <w:tcBorders>
              <w:top w:val="single" w:sz="4" w:space="0" w:color="auto"/>
            </w:tcBorders>
            <w:shd w:val="clear" w:color="auto" w:fill="auto"/>
            <w:vAlign w:val="bottom"/>
          </w:tcPr>
          <w:p w14:paraId="036DFE99" w14:textId="77777777" w:rsidR="002F7CDB" w:rsidRPr="00BA05A1" w:rsidRDefault="002F7CDB" w:rsidP="00E703FE">
            <w:pPr>
              <w:suppressAutoHyphens w:val="0"/>
              <w:spacing w:before="80" w:after="80" w:line="220" w:lineRule="exact"/>
              <w:ind w:right="113"/>
              <w:jc w:val="right"/>
              <w:rPr>
                <w:b/>
                <w:sz w:val="18"/>
              </w:rPr>
            </w:pPr>
            <w:r w:rsidRPr="00BA05A1">
              <w:rPr>
                <w:b/>
                <w:sz w:val="18"/>
              </w:rPr>
              <w:t>291</w:t>
            </w:r>
          </w:p>
        </w:tc>
      </w:tr>
    </w:tbl>
    <w:p w14:paraId="2602FC11" w14:textId="77777777" w:rsidR="002F7CDB" w:rsidRPr="00BA05A1" w:rsidRDefault="002F7CDB" w:rsidP="002F7CDB">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6"/>
        <w:gridCol w:w="1558"/>
        <w:gridCol w:w="1985"/>
        <w:gridCol w:w="1841"/>
      </w:tblGrid>
      <w:tr w:rsidR="002F7CDB" w:rsidRPr="00BA05A1" w14:paraId="5E57628F" w14:textId="77777777" w:rsidTr="003C39E5">
        <w:trPr>
          <w:tblHeader/>
        </w:trPr>
        <w:tc>
          <w:tcPr>
            <w:tcW w:w="1986" w:type="dxa"/>
            <w:tcBorders>
              <w:top w:val="single" w:sz="4" w:space="0" w:color="auto"/>
              <w:bottom w:val="single" w:sz="12" w:space="0" w:color="auto"/>
            </w:tcBorders>
            <w:shd w:val="clear" w:color="auto" w:fill="auto"/>
          </w:tcPr>
          <w:p w14:paraId="5B8CDFA8" w14:textId="77777777" w:rsidR="002F7CDB" w:rsidRPr="00BA05A1" w:rsidRDefault="002F7CDB" w:rsidP="003C39E5">
            <w:pPr>
              <w:suppressAutoHyphens w:val="0"/>
              <w:spacing w:before="80" w:after="80" w:line="200" w:lineRule="exact"/>
              <w:ind w:right="113"/>
              <w:rPr>
                <w:bCs/>
                <w:i/>
                <w:sz w:val="16"/>
              </w:rPr>
            </w:pPr>
            <w:r w:rsidRPr="00BA05A1">
              <w:rPr>
                <w:i/>
                <w:sz w:val="16"/>
              </w:rPr>
              <w:t>Dublin transfers by sex</w:t>
            </w:r>
          </w:p>
        </w:tc>
        <w:tc>
          <w:tcPr>
            <w:tcW w:w="1558" w:type="dxa"/>
            <w:tcBorders>
              <w:top w:val="single" w:sz="4" w:space="0" w:color="auto"/>
              <w:bottom w:val="single" w:sz="12" w:space="0" w:color="auto"/>
            </w:tcBorders>
            <w:shd w:val="clear" w:color="auto" w:fill="auto"/>
            <w:vAlign w:val="bottom"/>
          </w:tcPr>
          <w:p w14:paraId="466D14CF" w14:textId="77777777" w:rsidR="002F7CDB" w:rsidRPr="00BA05A1" w:rsidRDefault="002F7CDB" w:rsidP="003C39E5">
            <w:pPr>
              <w:suppressAutoHyphens w:val="0"/>
              <w:spacing w:before="80" w:after="80" w:line="200" w:lineRule="exact"/>
              <w:ind w:right="113"/>
              <w:jc w:val="right"/>
              <w:rPr>
                <w:bCs/>
                <w:i/>
                <w:sz w:val="16"/>
              </w:rPr>
            </w:pPr>
            <w:r w:rsidRPr="00BA05A1">
              <w:rPr>
                <w:i/>
                <w:sz w:val="16"/>
              </w:rPr>
              <w:t>2017</w:t>
            </w:r>
          </w:p>
        </w:tc>
        <w:tc>
          <w:tcPr>
            <w:tcW w:w="1985" w:type="dxa"/>
            <w:tcBorders>
              <w:top w:val="single" w:sz="4" w:space="0" w:color="auto"/>
              <w:bottom w:val="single" w:sz="12" w:space="0" w:color="auto"/>
            </w:tcBorders>
            <w:shd w:val="clear" w:color="auto" w:fill="auto"/>
            <w:noWrap/>
            <w:vAlign w:val="bottom"/>
            <w:hideMark/>
          </w:tcPr>
          <w:p w14:paraId="61C42ECD" w14:textId="77777777" w:rsidR="002F7CDB" w:rsidRPr="00BA05A1" w:rsidRDefault="002F7CDB" w:rsidP="00B8257A">
            <w:pPr>
              <w:suppressAutoHyphens w:val="0"/>
              <w:spacing w:before="80" w:after="80" w:line="200" w:lineRule="exact"/>
              <w:ind w:right="113"/>
              <w:rPr>
                <w:bCs/>
                <w:i/>
                <w:sz w:val="16"/>
              </w:rPr>
            </w:pPr>
            <w:r w:rsidRPr="00BA05A1">
              <w:rPr>
                <w:i/>
                <w:sz w:val="16"/>
              </w:rPr>
              <w:t>Dublin transfers by sex</w:t>
            </w:r>
          </w:p>
        </w:tc>
        <w:tc>
          <w:tcPr>
            <w:tcW w:w="1841" w:type="dxa"/>
            <w:tcBorders>
              <w:top w:val="single" w:sz="4" w:space="0" w:color="auto"/>
              <w:bottom w:val="single" w:sz="12" w:space="0" w:color="auto"/>
            </w:tcBorders>
            <w:shd w:val="clear" w:color="auto" w:fill="auto"/>
            <w:noWrap/>
            <w:vAlign w:val="bottom"/>
            <w:hideMark/>
          </w:tcPr>
          <w:p w14:paraId="3E445400" w14:textId="77777777" w:rsidR="002F7CDB" w:rsidRPr="00BA05A1" w:rsidRDefault="002F7CDB" w:rsidP="003C39E5">
            <w:pPr>
              <w:suppressAutoHyphens w:val="0"/>
              <w:spacing w:before="80" w:after="80" w:line="200" w:lineRule="exact"/>
              <w:ind w:right="113"/>
              <w:jc w:val="right"/>
              <w:rPr>
                <w:bCs/>
                <w:i/>
                <w:sz w:val="16"/>
              </w:rPr>
            </w:pPr>
            <w:r w:rsidRPr="00BA05A1">
              <w:rPr>
                <w:i/>
                <w:sz w:val="16"/>
              </w:rPr>
              <w:t>2018</w:t>
            </w:r>
          </w:p>
        </w:tc>
      </w:tr>
      <w:tr w:rsidR="002F7CDB" w:rsidRPr="00BA05A1" w14:paraId="0D743028" w14:textId="77777777" w:rsidTr="003C39E5">
        <w:tc>
          <w:tcPr>
            <w:tcW w:w="1986" w:type="dxa"/>
            <w:tcBorders>
              <w:top w:val="single" w:sz="12" w:space="0" w:color="auto"/>
            </w:tcBorders>
            <w:shd w:val="clear" w:color="auto" w:fill="auto"/>
          </w:tcPr>
          <w:p w14:paraId="596CEAA1" w14:textId="77777777" w:rsidR="002F7CDB" w:rsidRPr="00BA05A1" w:rsidRDefault="002F7CDB" w:rsidP="003C39E5">
            <w:pPr>
              <w:suppressAutoHyphens w:val="0"/>
              <w:spacing w:before="40" w:after="40" w:line="220" w:lineRule="exact"/>
              <w:ind w:right="113"/>
              <w:rPr>
                <w:sz w:val="18"/>
              </w:rPr>
            </w:pPr>
            <w:r w:rsidRPr="00BA05A1">
              <w:rPr>
                <w:sz w:val="18"/>
              </w:rPr>
              <w:t>F</w:t>
            </w:r>
          </w:p>
        </w:tc>
        <w:tc>
          <w:tcPr>
            <w:tcW w:w="1558" w:type="dxa"/>
            <w:tcBorders>
              <w:top w:val="single" w:sz="12" w:space="0" w:color="auto"/>
            </w:tcBorders>
            <w:shd w:val="clear" w:color="auto" w:fill="auto"/>
            <w:vAlign w:val="bottom"/>
          </w:tcPr>
          <w:p w14:paraId="427204CB" w14:textId="77777777" w:rsidR="002F7CDB" w:rsidRPr="00BA05A1" w:rsidRDefault="002F7CDB" w:rsidP="003C39E5">
            <w:pPr>
              <w:suppressAutoHyphens w:val="0"/>
              <w:spacing w:before="40" w:after="40" w:line="220" w:lineRule="exact"/>
              <w:ind w:right="113"/>
              <w:jc w:val="right"/>
              <w:rPr>
                <w:sz w:val="18"/>
              </w:rPr>
            </w:pPr>
            <w:r w:rsidRPr="00BA05A1">
              <w:rPr>
                <w:sz w:val="18"/>
              </w:rPr>
              <w:t>52</w:t>
            </w:r>
          </w:p>
        </w:tc>
        <w:tc>
          <w:tcPr>
            <w:tcW w:w="1985" w:type="dxa"/>
            <w:tcBorders>
              <w:top w:val="single" w:sz="12" w:space="0" w:color="auto"/>
            </w:tcBorders>
            <w:shd w:val="clear" w:color="auto" w:fill="auto"/>
            <w:noWrap/>
            <w:vAlign w:val="bottom"/>
            <w:hideMark/>
          </w:tcPr>
          <w:p w14:paraId="2B2EC593" w14:textId="77777777" w:rsidR="002F7CDB" w:rsidRPr="00BA05A1" w:rsidRDefault="002F7CDB" w:rsidP="00B8257A">
            <w:pPr>
              <w:suppressAutoHyphens w:val="0"/>
              <w:spacing w:before="40" w:after="40" w:line="220" w:lineRule="exact"/>
              <w:ind w:right="113"/>
              <w:rPr>
                <w:sz w:val="18"/>
              </w:rPr>
            </w:pPr>
            <w:r w:rsidRPr="00BA05A1">
              <w:rPr>
                <w:sz w:val="18"/>
              </w:rPr>
              <w:t>F</w:t>
            </w:r>
          </w:p>
        </w:tc>
        <w:tc>
          <w:tcPr>
            <w:tcW w:w="1841" w:type="dxa"/>
            <w:tcBorders>
              <w:top w:val="single" w:sz="12" w:space="0" w:color="auto"/>
            </w:tcBorders>
            <w:shd w:val="clear" w:color="auto" w:fill="auto"/>
            <w:noWrap/>
            <w:vAlign w:val="bottom"/>
            <w:hideMark/>
          </w:tcPr>
          <w:p w14:paraId="3C5E6C79" w14:textId="77777777" w:rsidR="002F7CDB" w:rsidRPr="00BA05A1" w:rsidRDefault="002F7CDB" w:rsidP="003C39E5">
            <w:pPr>
              <w:suppressAutoHyphens w:val="0"/>
              <w:spacing w:before="40" w:after="40" w:line="220" w:lineRule="exact"/>
              <w:ind w:right="113"/>
              <w:jc w:val="right"/>
              <w:rPr>
                <w:sz w:val="18"/>
              </w:rPr>
            </w:pPr>
            <w:r w:rsidRPr="00BA05A1">
              <w:rPr>
                <w:sz w:val="18"/>
              </w:rPr>
              <w:t>29</w:t>
            </w:r>
          </w:p>
        </w:tc>
      </w:tr>
      <w:tr w:rsidR="002F7CDB" w:rsidRPr="00BA05A1" w14:paraId="0AD6C469" w14:textId="77777777" w:rsidTr="003C39E5">
        <w:tc>
          <w:tcPr>
            <w:tcW w:w="1986" w:type="dxa"/>
            <w:tcBorders>
              <w:bottom w:val="single" w:sz="4" w:space="0" w:color="auto"/>
            </w:tcBorders>
            <w:shd w:val="clear" w:color="auto" w:fill="auto"/>
          </w:tcPr>
          <w:p w14:paraId="3D682BF9" w14:textId="77777777" w:rsidR="002F7CDB" w:rsidRPr="00BA05A1" w:rsidRDefault="002F7CDB" w:rsidP="003C39E5">
            <w:pPr>
              <w:suppressAutoHyphens w:val="0"/>
              <w:spacing w:before="40" w:after="40" w:line="220" w:lineRule="exact"/>
              <w:ind w:right="113"/>
              <w:rPr>
                <w:sz w:val="18"/>
              </w:rPr>
            </w:pPr>
            <w:r w:rsidRPr="00BA05A1">
              <w:rPr>
                <w:sz w:val="18"/>
              </w:rPr>
              <w:t>M</w:t>
            </w:r>
          </w:p>
        </w:tc>
        <w:tc>
          <w:tcPr>
            <w:tcW w:w="1558" w:type="dxa"/>
            <w:tcBorders>
              <w:bottom w:val="single" w:sz="4" w:space="0" w:color="auto"/>
            </w:tcBorders>
            <w:shd w:val="clear" w:color="auto" w:fill="auto"/>
            <w:vAlign w:val="bottom"/>
          </w:tcPr>
          <w:p w14:paraId="606BC732" w14:textId="77777777" w:rsidR="002F7CDB" w:rsidRPr="00BA05A1" w:rsidRDefault="002F7CDB" w:rsidP="003C39E5">
            <w:pPr>
              <w:suppressAutoHyphens w:val="0"/>
              <w:spacing w:before="40" w:after="40" w:line="220" w:lineRule="exact"/>
              <w:ind w:right="113"/>
              <w:jc w:val="right"/>
              <w:rPr>
                <w:sz w:val="18"/>
              </w:rPr>
            </w:pPr>
            <w:r w:rsidRPr="00BA05A1">
              <w:rPr>
                <w:sz w:val="18"/>
              </w:rPr>
              <w:t>334</w:t>
            </w:r>
          </w:p>
        </w:tc>
        <w:tc>
          <w:tcPr>
            <w:tcW w:w="1985" w:type="dxa"/>
            <w:tcBorders>
              <w:bottom w:val="single" w:sz="4" w:space="0" w:color="auto"/>
            </w:tcBorders>
            <w:shd w:val="clear" w:color="auto" w:fill="auto"/>
            <w:noWrap/>
            <w:vAlign w:val="bottom"/>
            <w:hideMark/>
          </w:tcPr>
          <w:p w14:paraId="21C5BDE8" w14:textId="77777777" w:rsidR="002F7CDB" w:rsidRPr="00BA05A1" w:rsidRDefault="002F7CDB" w:rsidP="00B8257A">
            <w:pPr>
              <w:suppressAutoHyphens w:val="0"/>
              <w:spacing w:before="40" w:after="40" w:line="220" w:lineRule="exact"/>
              <w:ind w:right="113"/>
              <w:rPr>
                <w:sz w:val="18"/>
              </w:rPr>
            </w:pPr>
            <w:r w:rsidRPr="00BA05A1">
              <w:rPr>
                <w:sz w:val="18"/>
              </w:rPr>
              <w:t>M</w:t>
            </w:r>
          </w:p>
        </w:tc>
        <w:tc>
          <w:tcPr>
            <w:tcW w:w="1841" w:type="dxa"/>
            <w:tcBorders>
              <w:bottom w:val="single" w:sz="4" w:space="0" w:color="auto"/>
            </w:tcBorders>
            <w:shd w:val="clear" w:color="auto" w:fill="auto"/>
            <w:noWrap/>
            <w:vAlign w:val="bottom"/>
            <w:hideMark/>
          </w:tcPr>
          <w:p w14:paraId="3A13209C" w14:textId="77777777" w:rsidR="002F7CDB" w:rsidRPr="00BA05A1" w:rsidRDefault="002F7CDB" w:rsidP="003C39E5">
            <w:pPr>
              <w:suppressAutoHyphens w:val="0"/>
              <w:spacing w:before="40" w:after="40" w:line="220" w:lineRule="exact"/>
              <w:ind w:right="113"/>
              <w:jc w:val="right"/>
              <w:rPr>
                <w:sz w:val="18"/>
              </w:rPr>
            </w:pPr>
            <w:r w:rsidRPr="00BA05A1">
              <w:rPr>
                <w:sz w:val="18"/>
              </w:rPr>
              <w:t>262</w:t>
            </w:r>
          </w:p>
        </w:tc>
      </w:tr>
      <w:tr w:rsidR="002F7CDB" w:rsidRPr="00BA05A1" w14:paraId="657F0E88" w14:textId="77777777" w:rsidTr="003C39E5">
        <w:tc>
          <w:tcPr>
            <w:tcW w:w="1986" w:type="dxa"/>
            <w:tcBorders>
              <w:top w:val="single" w:sz="4" w:space="0" w:color="auto"/>
            </w:tcBorders>
            <w:shd w:val="clear" w:color="auto" w:fill="auto"/>
          </w:tcPr>
          <w:p w14:paraId="6C39AB69" w14:textId="77777777" w:rsidR="002F7CDB" w:rsidRPr="00BA05A1" w:rsidRDefault="002F7CDB" w:rsidP="003C39E5">
            <w:pPr>
              <w:suppressAutoHyphens w:val="0"/>
              <w:spacing w:before="80" w:after="80" w:line="220" w:lineRule="exact"/>
              <w:ind w:left="283"/>
              <w:rPr>
                <w:b/>
                <w:sz w:val="18"/>
              </w:rPr>
            </w:pPr>
            <w:r w:rsidRPr="00BA05A1">
              <w:rPr>
                <w:b/>
                <w:sz w:val="18"/>
              </w:rPr>
              <w:t>Grand Total</w:t>
            </w:r>
          </w:p>
        </w:tc>
        <w:tc>
          <w:tcPr>
            <w:tcW w:w="1558" w:type="dxa"/>
            <w:tcBorders>
              <w:top w:val="single" w:sz="4" w:space="0" w:color="auto"/>
            </w:tcBorders>
            <w:shd w:val="clear" w:color="auto" w:fill="auto"/>
            <w:vAlign w:val="bottom"/>
          </w:tcPr>
          <w:p w14:paraId="7B71CEFB" w14:textId="77777777" w:rsidR="002F7CDB" w:rsidRPr="00BA05A1" w:rsidRDefault="002F7CDB" w:rsidP="003C39E5">
            <w:pPr>
              <w:suppressAutoHyphens w:val="0"/>
              <w:spacing w:before="80" w:after="80" w:line="220" w:lineRule="exact"/>
              <w:ind w:right="113"/>
              <w:jc w:val="right"/>
              <w:rPr>
                <w:b/>
                <w:sz w:val="18"/>
              </w:rPr>
            </w:pPr>
            <w:r w:rsidRPr="00BA05A1">
              <w:rPr>
                <w:b/>
                <w:sz w:val="18"/>
              </w:rPr>
              <w:t>386</w:t>
            </w:r>
          </w:p>
        </w:tc>
        <w:tc>
          <w:tcPr>
            <w:tcW w:w="1985" w:type="dxa"/>
            <w:tcBorders>
              <w:top w:val="single" w:sz="4" w:space="0" w:color="auto"/>
            </w:tcBorders>
            <w:shd w:val="clear" w:color="auto" w:fill="auto"/>
            <w:noWrap/>
            <w:vAlign w:val="bottom"/>
            <w:hideMark/>
          </w:tcPr>
          <w:p w14:paraId="581E6C7E" w14:textId="77777777" w:rsidR="002F7CDB" w:rsidRPr="00BA05A1" w:rsidRDefault="002F7CDB" w:rsidP="003C39E5">
            <w:pPr>
              <w:suppressAutoHyphens w:val="0"/>
              <w:spacing w:before="80" w:after="80" w:line="220" w:lineRule="exact"/>
              <w:ind w:left="283"/>
              <w:rPr>
                <w:b/>
                <w:sz w:val="18"/>
              </w:rPr>
            </w:pPr>
            <w:r w:rsidRPr="00BA05A1">
              <w:rPr>
                <w:b/>
                <w:sz w:val="18"/>
              </w:rPr>
              <w:t>Total</w:t>
            </w:r>
          </w:p>
        </w:tc>
        <w:tc>
          <w:tcPr>
            <w:tcW w:w="1841" w:type="dxa"/>
            <w:tcBorders>
              <w:top w:val="single" w:sz="4" w:space="0" w:color="auto"/>
            </w:tcBorders>
            <w:shd w:val="clear" w:color="auto" w:fill="auto"/>
            <w:noWrap/>
            <w:vAlign w:val="bottom"/>
            <w:hideMark/>
          </w:tcPr>
          <w:p w14:paraId="2234FA9D" w14:textId="77777777" w:rsidR="002F7CDB" w:rsidRPr="00BA05A1" w:rsidRDefault="002F7CDB" w:rsidP="003C39E5">
            <w:pPr>
              <w:suppressAutoHyphens w:val="0"/>
              <w:spacing w:before="80" w:after="80" w:line="220" w:lineRule="exact"/>
              <w:ind w:right="113"/>
              <w:jc w:val="right"/>
              <w:rPr>
                <w:b/>
                <w:sz w:val="18"/>
              </w:rPr>
            </w:pPr>
            <w:r w:rsidRPr="00BA05A1">
              <w:rPr>
                <w:b/>
                <w:sz w:val="18"/>
              </w:rPr>
              <w:t>291</w:t>
            </w:r>
          </w:p>
        </w:tc>
      </w:tr>
    </w:tbl>
    <w:p w14:paraId="6B121A29" w14:textId="77777777" w:rsidR="003C39E5" w:rsidRPr="00BA05A1" w:rsidRDefault="003C39E5"/>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1108"/>
        <w:gridCol w:w="2719"/>
        <w:gridCol w:w="1133"/>
      </w:tblGrid>
      <w:tr w:rsidR="002F7CDB" w:rsidRPr="00BA05A1" w14:paraId="2EA4F536" w14:textId="77777777" w:rsidTr="00BA47B0">
        <w:trPr>
          <w:tblHeader/>
        </w:trPr>
        <w:tc>
          <w:tcPr>
            <w:tcW w:w="2410" w:type="dxa"/>
            <w:tcBorders>
              <w:top w:val="single" w:sz="4" w:space="0" w:color="auto"/>
              <w:bottom w:val="single" w:sz="12" w:space="0" w:color="auto"/>
            </w:tcBorders>
            <w:shd w:val="clear" w:color="auto" w:fill="auto"/>
            <w:noWrap/>
            <w:vAlign w:val="bottom"/>
            <w:hideMark/>
          </w:tcPr>
          <w:p w14:paraId="58FC41C7" w14:textId="77777777" w:rsidR="002F7CDB" w:rsidRPr="00BA05A1" w:rsidRDefault="002F7CDB" w:rsidP="004D17A8">
            <w:pPr>
              <w:suppressAutoHyphens w:val="0"/>
              <w:spacing w:before="80" w:after="80" w:line="200" w:lineRule="exact"/>
              <w:ind w:right="113"/>
              <w:rPr>
                <w:bCs/>
                <w:i/>
                <w:sz w:val="16"/>
              </w:rPr>
            </w:pPr>
            <w:r w:rsidRPr="00BA05A1">
              <w:rPr>
                <w:i/>
                <w:sz w:val="16"/>
              </w:rPr>
              <w:lastRenderedPageBreak/>
              <w:t>Dublin transfers by member State</w:t>
            </w:r>
          </w:p>
        </w:tc>
        <w:tc>
          <w:tcPr>
            <w:tcW w:w="1108" w:type="dxa"/>
            <w:tcBorders>
              <w:top w:val="single" w:sz="4" w:space="0" w:color="auto"/>
              <w:bottom w:val="single" w:sz="12" w:space="0" w:color="auto"/>
            </w:tcBorders>
            <w:shd w:val="clear" w:color="auto" w:fill="auto"/>
            <w:noWrap/>
            <w:vAlign w:val="bottom"/>
            <w:hideMark/>
          </w:tcPr>
          <w:p w14:paraId="607447A2" w14:textId="77777777" w:rsidR="002F7CDB" w:rsidRPr="00BA05A1" w:rsidRDefault="002F7CDB" w:rsidP="004D17A8">
            <w:pPr>
              <w:suppressAutoHyphens w:val="0"/>
              <w:spacing w:before="80" w:after="80" w:line="200" w:lineRule="exact"/>
              <w:ind w:right="113"/>
              <w:jc w:val="right"/>
              <w:rPr>
                <w:bCs/>
                <w:i/>
                <w:sz w:val="16"/>
              </w:rPr>
            </w:pPr>
            <w:r w:rsidRPr="00BA05A1">
              <w:rPr>
                <w:i/>
                <w:sz w:val="16"/>
              </w:rPr>
              <w:t>2018</w:t>
            </w:r>
          </w:p>
        </w:tc>
        <w:tc>
          <w:tcPr>
            <w:tcW w:w="2719" w:type="dxa"/>
            <w:tcBorders>
              <w:top w:val="single" w:sz="4" w:space="0" w:color="auto"/>
              <w:bottom w:val="single" w:sz="12" w:space="0" w:color="auto"/>
            </w:tcBorders>
            <w:shd w:val="clear" w:color="auto" w:fill="auto"/>
            <w:vAlign w:val="bottom"/>
          </w:tcPr>
          <w:p w14:paraId="67ECF19C" w14:textId="77777777" w:rsidR="002F7CDB" w:rsidRPr="00BA05A1" w:rsidRDefault="002F7CDB" w:rsidP="006F6FC1">
            <w:pPr>
              <w:suppressAutoHyphens w:val="0"/>
              <w:spacing w:before="80" w:after="80" w:line="200" w:lineRule="exact"/>
              <w:ind w:right="113"/>
              <w:rPr>
                <w:bCs/>
                <w:i/>
                <w:sz w:val="16"/>
              </w:rPr>
            </w:pPr>
            <w:r w:rsidRPr="00BA05A1">
              <w:rPr>
                <w:i/>
                <w:sz w:val="16"/>
              </w:rPr>
              <w:t>Dublin transfers by member State</w:t>
            </w:r>
          </w:p>
        </w:tc>
        <w:tc>
          <w:tcPr>
            <w:tcW w:w="1133" w:type="dxa"/>
            <w:tcBorders>
              <w:top w:val="single" w:sz="4" w:space="0" w:color="auto"/>
              <w:bottom w:val="single" w:sz="12" w:space="0" w:color="auto"/>
            </w:tcBorders>
            <w:shd w:val="clear" w:color="auto" w:fill="auto"/>
            <w:vAlign w:val="bottom"/>
          </w:tcPr>
          <w:p w14:paraId="07FDCCC2" w14:textId="77777777" w:rsidR="002F7CDB" w:rsidRPr="00BA05A1" w:rsidRDefault="002F7CDB" w:rsidP="004D17A8">
            <w:pPr>
              <w:suppressAutoHyphens w:val="0"/>
              <w:spacing w:before="80" w:after="80" w:line="200" w:lineRule="exact"/>
              <w:ind w:right="113"/>
              <w:jc w:val="right"/>
              <w:rPr>
                <w:bCs/>
                <w:i/>
                <w:sz w:val="16"/>
              </w:rPr>
            </w:pPr>
            <w:r w:rsidRPr="00BA05A1">
              <w:rPr>
                <w:i/>
                <w:sz w:val="16"/>
              </w:rPr>
              <w:t>2017</w:t>
            </w:r>
          </w:p>
        </w:tc>
      </w:tr>
      <w:tr w:rsidR="002F7CDB" w:rsidRPr="00BA05A1" w14:paraId="58717ED9" w14:textId="77777777" w:rsidTr="00BA47B0">
        <w:tc>
          <w:tcPr>
            <w:tcW w:w="2410" w:type="dxa"/>
            <w:tcBorders>
              <w:top w:val="single" w:sz="12" w:space="0" w:color="auto"/>
            </w:tcBorders>
            <w:shd w:val="clear" w:color="auto" w:fill="auto"/>
            <w:noWrap/>
            <w:hideMark/>
          </w:tcPr>
          <w:p w14:paraId="095FDE14" w14:textId="77777777" w:rsidR="002F7CDB" w:rsidRPr="00BA05A1" w:rsidRDefault="002F7CDB" w:rsidP="004D17A8">
            <w:pPr>
              <w:suppressAutoHyphens w:val="0"/>
              <w:spacing w:before="40" w:after="40" w:line="220" w:lineRule="exact"/>
              <w:ind w:right="113"/>
              <w:rPr>
                <w:sz w:val="18"/>
              </w:rPr>
            </w:pPr>
            <w:r w:rsidRPr="00BA05A1">
              <w:rPr>
                <w:sz w:val="18"/>
              </w:rPr>
              <w:t>Germany</w:t>
            </w:r>
          </w:p>
        </w:tc>
        <w:tc>
          <w:tcPr>
            <w:tcW w:w="1108" w:type="dxa"/>
            <w:tcBorders>
              <w:top w:val="single" w:sz="12" w:space="0" w:color="auto"/>
            </w:tcBorders>
            <w:shd w:val="clear" w:color="auto" w:fill="auto"/>
            <w:noWrap/>
            <w:vAlign w:val="bottom"/>
            <w:hideMark/>
          </w:tcPr>
          <w:p w14:paraId="3DD7675A" w14:textId="77777777" w:rsidR="002F7CDB" w:rsidRPr="00BA05A1" w:rsidRDefault="002F7CDB" w:rsidP="004D17A8">
            <w:pPr>
              <w:suppressAutoHyphens w:val="0"/>
              <w:spacing w:before="40" w:after="40" w:line="220" w:lineRule="exact"/>
              <w:ind w:right="113"/>
              <w:jc w:val="right"/>
              <w:rPr>
                <w:sz w:val="18"/>
              </w:rPr>
            </w:pPr>
            <w:r w:rsidRPr="00BA05A1">
              <w:rPr>
                <w:sz w:val="18"/>
              </w:rPr>
              <w:t>109</w:t>
            </w:r>
          </w:p>
        </w:tc>
        <w:tc>
          <w:tcPr>
            <w:tcW w:w="2719" w:type="dxa"/>
            <w:tcBorders>
              <w:top w:val="single" w:sz="12" w:space="0" w:color="auto"/>
            </w:tcBorders>
            <w:shd w:val="clear" w:color="auto" w:fill="auto"/>
            <w:vAlign w:val="bottom"/>
          </w:tcPr>
          <w:p w14:paraId="0BA4C97B" w14:textId="77777777" w:rsidR="002F7CDB" w:rsidRPr="00BA05A1" w:rsidRDefault="002F7CDB" w:rsidP="006F6FC1">
            <w:pPr>
              <w:suppressAutoHyphens w:val="0"/>
              <w:spacing w:before="40" w:after="40" w:line="220" w:lineRule="exact"/>
              <w:ind w:right="113"/>
              <w:rPr>
                <w:sz w:val="18"/>
              </w:rPr>
            </w:pPr>
            <w:r w:rsidRPr="00BA05A1">
              <w:rPr>
                <w:sz w:val="18"/>
              </w:rPr>
              <w:t>Germany</w:t>
            </w:r>
          </w:p>
        </w:tc>
        <w:tc>
          <w:tcPr>
            <w:tcW w:w="1133" w:type="dxa"/>
            <w:tcBorders>
              <w:top w:val="single" w:sz="12" w:space="0" w:color="auto"/>
            </w:tcBorders>
            <w:shd w:val="clear" w:color="auto" w:fill="auto"/>
            <w:vAlign w:val="bottom"/>
          </w:tcPr>
          <w:p w14:paraId="4BD228BC" w14:textId="77777777" w:rsidR="002F7CDB" w:rsidRPr="00BA05A1" w:rsidRDefault="002F7CDB" w:rsidP="004D17A8">
            <w:pPr>
              <w:suppressAutoHyphens w:val="0"/>
              <w:spacing w:before="40" w:after="40" w:line="220" w:lineRule="exact"/>
              <w:ind w:right="113"/>
              <w:jc w:val="right"/>
              <w:rPr>
                <w:sz w:val="18"/>
              </w:rPr>
            </w:pPr>
            <w:r w:rsidRPr="00BA05A1">
              <w:rPr>
                <w:sz w:val="18"/>
              </w:rPr>
              <w:t>155</w:t>
            </w:r>
          </w:p>
        </w:tc>
      </w:tr>
      <w:tr w:rsidR="002F7CDB" w:rsidRPr="00BA05A1" w14:paraId="702AEE91" w14:textId="77777777" w:rsidTr="00BA47B0">
        <w:tc>
          <w:tcPr>
            <w:tcW w:w="2410" w:type="dxa"/>
            <w:shd w:val="clear" w:color="auto" w:fill="auto"/>
            <w:noWrap/>
            <w:hideMark/>
          </w:tcPr>
          <w:p w14:paraId="151C40C6" w14:textId="77777777" w:rsidR="002F7CDB" w:rsidRPr="00BA05A1" w:rsidRDefault="002F7CDB" w:rsidP="004D17A8">
            <w:pPr>
              <w:suppressAutoHyphens w:val="0"/>
              <w:spacing w:before="40" w:after="40" w:line="220" w:lineRule="exact"/>
              <w:ind w:right="113"/>
              <w:rPr>
                <w:sz w:val="18"/>
              </w:rPr>
            </w:pPr>
            <w:r w:rsidRPr="00BA05A1">
              <w:rPr>
                <w:sz w:val="18"/>
              </w:rPr>
              <w:t>France</w:t>
            </w:r>
          </w:p>
        </w:tc>
        <w:tc>
          <w:tcPr>
            <w:tcW w:w="1108" w:type="dxa"/>
            <w:shd w:val="clear" w:color="auto" w:fill="auto"/>
            <w:noWrap/>
            <w:vAlign w:val="bottom"/>
            <w:hideMark/>
          </w:tcPr>
          <w:p w14:paraId="77ED9BA8" w14:textId="77777777" w:rsidR="002F7CDB" w:rsidRPr="00BA05A1" w:rsidRDefault="002F7CDB" w:rsidP="004D17A8">
            <w:pPr>
              <w:suppressAutoHyphens w:val="0"/>
              <w:spacing w:before="40" w:after="40" w:line="220" w:lineRule="exact"/>
              <w:ind w:right="113"/>
              <w:jc w:val="right"/>
              <w:rPr>
                <w:sz w:val="18"/>
              </w:rPr>
            </w:pPr>
            <w:r w:rsidRPr="00BA05A1">
              <w:rPr>
                <w:sz w:val="18"/>
              </w:rPr>
              <w:t>50</w:t>
            </w:r>
          </w:p>
        </w:tc>
        <w:tc>
          <w:tcPr>
            <w:tcW w:w="2719" w:type="dxa"/>
            <w:shd w:val="clear" w:color="auto" w:fill="auto"/>
            <w:vAlign w:val="bottom"/>
          </w:tcPr>
          <w:p w14:paraId="717970EB" w14:textId="77777777" w:rsidR="002F7CDB" w:rsidRPr="00BA05A1" w:rsidRDefault="002F7CDB" w:rsidP="006F6FC1">
            <w:pPr>
              <w:suppressAutoHyphens w:val="0"/>
              <w:spacing w:before="40" w:after="40" w:line="220" w:lineRule="exact"/>
              <w:ind w:right="113"/>
              <w:rPr>
                <w:sz w:val="18"/>
              </w:rPr>
            </w:pPr>
            <w:r w:rsidRPr="00BA05A1">
              <w:rPr>
                <w:sz w:val="18"/>
              </w:rPr>
              <w:t>The Netherlands</w:t>
            </w:r>
          </w:p>
        </w:tc>
        <w:tc>
          <w:tcPr>
            <w:tcW w:w="1133" w:type="dxa"/>
            <w:shd w:val="clear" w:color="auto" w:fill="auto"/>
            <w:vAlign w:val="bottom"/>
          </w:tcPr>
          <w:p w14:paraId="5AEDCEFF" w14:textId="77777777" w:rsidR="002F7CDB" w:rsidRPr="00BA05A1" w:rsidRDefault="002F7CDB" w:rsidP="004D17A8">
            <w:pPr>
              <w:suppressAutoHyphens w:val="0"/>
              <w:spacing w:before="40" w:after="40" w:line="220" w:lineRule="exact"/>
              <w:ind w:right="113"/>
              <w:jc w:val="right"/>
              <w:rPr>
                <w:sz w:val="18"/>
              </w:rPr>
            </w:pPr>
            <w:r w:rsidRPr="00BA05A1">
              <w:rPr>
                <w:sz w:val="18"/>
              </w:rPr>
              <w:t>65</w:t>
            </w:r>
          </w:p>
        </w:tc>
      </w:tr>
      <w:tr w:rsidR="002F7CDB" w:rsidRPr="00BA05A1" w14:paraId="690385FE" w14:textId="77777777" w:rsidTr="00BA47B0">
        <w:tc>
          <w:tcPr>
            <w:tcW w:w="2410" w:type="dxa"/>
            <w:shd w:val="clear" w:color="auto" w:fill="auto"/>
            <w:noWrap/>
            <w:hideMark/>
          </w:tcPr>
          <w:p w14:paraId="3A0F1A07" w14:textId="77777777" w:rsidR="002F7CDB" w:rsidRPr="00BA05A1" w:rsidRDefault="002F7CDB" w:rsidP="004D17A8">
            <w:pPr>
              <w:suppressAutoHyphens w:val="0"/>
              <w:spacing w:before="40" w:after="40" w:line="220" w:lineRule="exact"/>
              <w:ind w:right="113"/>
              <w:rPr>
                <w:sz w:val="18"/>
              </w:rPr>
            </w:pPr>
            <w:r w:rsidRPr="00BA05A1">
              <w:rPr>
                <w:sz w:val="18"/>
              </w:rPr>
              <w:t>Italy</w:t>
            </w:r>
          </w:p>
        </w:tc>
        <w:tc>
          <w:tcPr>
            <w:tcW w:w="1108" w:type="dxa"/>
            <w:shd w:val="clear" w:color="auto" w:fill="auto"/>
            <w:noWrap/>
            <w:vAlign w:val="bottom"/>
            <w:hideMark/>
          </w:tcPr>
          <w:p w14:paraId="70664100" w14:textId="77777777" w:rsidR="002F7CDB" w:rsidRPr="00BA05A1" w:rsidRDefault="002F7CDB" w:rsidP="004D17A8">
            <w:pPr>
              <w:suppressAutoHyphens w:val="0"/>
              <w:spacing w:before="40" w:after="40" w:line="220" w:lineRule="exact"/>
              <w:ind w:right="113"/>
              <w:jc w:val="right"/>
              <w:rPr>
                <w:sz w:val="18"/>
              </w:rPr>
            </w:pPr>
            <w:r w:rsidRPr="00BA05A1">
              <w:rPr>
                <w:sz w:val="18"/>
              </w:rPr>
              <w:t>40</w:t>
            </w:r>
          </w:p>
        </w:tc>
        <w:tc>
          <w:tcPr>
            <w:tcW w:w="2719" w:type="dxa"/>
            <w:shd w:val="clear" w:color="auto" w:fill="auto"/>
            <w:vAlign w:val="bottom"/>
          </w:tcPr>
          <w:p w14:paraId="1DD8A1A0" w14:textId="77777777" w:rsidR="002F7CDB" w:rsidRPr="00BA05A1" w:rsidRDefault="002F7CDB" w:rsidP="006F6FC1">
            <w:pPr>
              <w:suppressAutoHyphens w:val="0"/>
              <w:spacing w:before="40" w:after="40" w:line="220" w:lineRule="exact"/>
              <w:ind w:right="113"/>
              <w:rPr>
                <w:sz w:val="18"/>
              </w:rPr>
            </w:pPr>
            <w:r w:rsidRPr="00BA05A1">
              <w:rPr>
                <w:sz w:val="18"/>
              </w:rPr>
              <w:t>Italy</w:t>
            </w:r>
          </w:p>
        </w:tc>
        <w:tc>
          <w:tcPr>
            <w:tcW w:w="1133" w:type="dxa"/>
            <w:shd w:val="clear" w:color="auto" w:fill="auto"/>
            <w:vAlign w:val="bottom"/>
          </w:tcPr>
          <w:p w14:paraId="1ABD3E16" w14:textId="77777777" w:rsidR="002F7CDB" w:rsidRPr="00BA05A1" w:rsidRDefault="002F7CDB" w:rsidP="004D17A8">
            <w:pPr>
              <w:suppressAutoHyphens w:val="0"/>
              <w:spacing w:before="40" w:after="40" w:line="220" w:lineRule="exact"/>
              <w:ind w:right="113"/>
              <w:jc w:val="right"/>
              <w:rPr>
                <w:sz w:val="18"/>
              </w:rPr>
            </w:pPr>
            <w:r w:rsidRPr="00BA05A1">
              <w:rPr>
                <w:sz w:val="18"/>
              </w:rPr>
              <w:t>35</w:t>
            </w:r>
          </w:p>
        </w:tc>
      </w:tr>
      <w:tr w:rsidR="002F7CDB" w:rsidRPr="00BA05A1" w14:paraId="55FE7971" w14:textId="77777777" w:rsidTr="00BA47B0">
        <w:tc>
          <w:tcPr>
            <w:tcW w:w="2410" w:type="dxa"/>
            <w:shd w:val="clear" w:color="auto" w:fill="auto"/>
            <w:noWrap/>
            <w:hideMark/>
          </w:tcPr>
          <w:p w14:paraId="47383D5C" w14:textId="77777777" w:rsidR="002F7CDB" w:rsidRPr="00BA05A1" w:rsidRDefault="002F7CDB" w:rsidP="004D17A8">
            <w:pPr>
              <w:suppressAutoHyphens w:val="0"/>
              <w:spacing w:before="40" w:after="40" w:line="220" w:lineRule="exact"/>
              <w:ind w:right="113"/>
              <w:rPr>
                <w:sz w:val="18"/>
              </w:rPr>
            </w:pPr>
            <w:r w:rsidRPr="00BA05A1">
              <w:rPr>
                <w:sz w:val="18"/>
              </w:rPr>
              <w:t>Switzerland</w:t>
            </w:r>
          </w:p>
        </w:tc>
        <w:tc>
          <w:tcPr>
            <w:tcW w:w="1108" w:type="dxa"/>
            <w:shd w:val="clear" w:color="auto" w:fill="auto"/>
            <w:noWrap/>
            <w:vAlign w:val="bottom"/>
            <w:hideMark/>
          </w:tcPr>
          <w:p w14:paraId="5396D554" w14:textId="77777777" w:rsidR="002F7CDB" w:rsidRPr="00BA05A1" w:rsidRDefault="002F7CDB" w:rsidP="004D17A8">
            <w:pPr>
              <w:suppressAutoHyphens w:val="0"/>
              <w:spacing w:before="40" w:after="40" w:line="220" w:lineRule="exact"/>
              <w:ind w:right="113"/>
              <w:jc w:val="right"/>
              <w:rPr>
                <w:sz w:val="18"/>
              </w:rPr>
            </w:pPr>
            <w:r w:rsidRPr="00BA05A1">
              <w:rPr>
                <w:sz w:val="18"/>
              </w:rPr>
              <w:t>21</w:t>
            </w:r>
          </w:p>
        </w:tc>
        <w:tc>
          <w:tcPr>
            <w:tcW w:w="2719" w:type="dxa"/>
            <w:shd w:val="clear" w:color="auto" w:fill="auto"/>
            <w:vAlign w:val="bottom"/>
          </w:tcPr>
          <w:p w14:paraId="5C82C85D" w14:textId="77777777" w:rsidR="002F7CDB" w:rsidRPr="00BA05A1" w:rsidRDefault="002F7CDB" w:rsidP="006F6FC1">
            <w:pPr>
              <w:suppressAutoHyphens w:val="0"/>
              <w:spacing w:before="40" w:after="40" w:line="220" w:lineRule="exact"/>
              <w:ind w:right="113"/>
              <w:rPr>
                <w:sz w:val="18"/>
              </w:rPr>
            </w:pPr>
            <w:r w:rsidRPr="00BA05A1">
              <w:rPr>
                <w:sz w:val="18"/>
              </w:rPr>
              <w:t>France</w:t>
            </w:r>
          </w:p>
        </w:tc>
        <w:tc>
          <w:tcPr>
            <w:tcW w:w="1133" w:type="dxa"/>
            <w:shd w:val="clear" w:color="auto" w:fill="auto"/>
            <w:vAlign w:val="bottom"/>
          </w:tcPr>
          <w:p w14:paraId="204D7140" w14:textId="77777777" w:rsidR="002F7CDB" w:rsidRPr="00BA05A1" w:rsidRDefault="002F7CDB" w:rsidP="004D17A8">
            <w:pPr>
              <w:suppressAutoHyphens w:val="0"/>
              <w:spacing w:before="40" w:after="40" w:line="220" w:lineRule="exact"/>
              <w:ind w:right="113"/>
              <w:jc w:val="right"/>
              <w:rPr>
                <w:sz w:val="18"/>
              </w:rPr>
            </w:pPr>
            <w:r w:rsidRPr="00BA05A1">
              <w:rPr>
                <w:sz w:val="18"/>
              </w:rPr>
              <w:t>26</w:t>
            </w:r>
          </w:p>
        </w:tc>
      </w:tr>
      <w:tr w:rsidR="002F7CDB" w:rsidRPr="00BA05A1" w14:paraId="606D6019" w14:textId="77777777" w:rsidTr="00BA47B0">
        <w:tc>
          <w:tcPr>
            <w:tcW w:w="2410" w:type="dxa"/>
            <w:shd w:val="clear" w:color="auto" w:fill="auto"/>
            <w:noWrap/>
            <w:hideMark/>
          </w:tcPr>
          <w:p w14:paraId="1E85D20C" w14:textId="77777777" w:rsidR="002F7CDB" w:rsidRPr="00BA05A1" w:rsidRDefault="002F7CDB" w:rsidP="004D17A8">
            <w:pPr>
              <w:suppressAutoHyphens w:val="0"/>
              <w:spacing w:before="40" w:after="40" w:line="220" w:lineRule="exact"/>
              <w:ind w:right="113"/>
              <w:rPr>
                <w:sz w:val="18"/>
              </w:rPr>
            </w:pPr>
            <w:r w:rsidRPr="00BA05A1">
              <w:rPr>
                <w:sz w:val="18"/>
              </w:rPr>
              <w:t>Belgium</w:t>
            </w:r>
          </w:p>
        </w:tc>
        <w:tc>
          <w:tcPr>
            <w:tcW w:w="1108" w:type="dxa"/>
            <w:shd w:val="clear" w:color="auto" w:fill="auto"/>
            <w:noWrap/>
            <w:vAlign w:val="bottom"/>
            <w:hideMark/>
          </w:tcPr>
          <w:p w14:paraId="0ED7E2B7" w14:textId="77777777" w:rsidR="002F7CDB" w:rsidRPr="00BA05A1" w:rsidRDefault="002F7CDB" w:rsidP="004D17A8">
            <w:pPr>
              <w:suppressAutoHyphens w:val="0"/>
              <w:spacing w:before="40" w:after="40" w:line="220" w:lineRule="exact"/>
              <w:ind w:right="113"/>
              <w:jc w:val="right"/>
              <w:rPr>
                <w:sz w:val="18"/>
              </w:rPr>
            </w:pPr>
            <w:r w:rsidRPr="00BA05A1">
              <w:rPr>
                <w:sz w:val="18"/>
              </w:rPr>
              <w:t>19</w:t>
            </w:r>
          </w:p>
        </w:tc>
        <w:tc>
          <w:tcPr>
            <w:tcW w:w="2719" w:type="dxa"/>
            <w:shd w:val="clear" w:color="auto" w:fill="auto"/>
            <w:vAlign w:val="bottom"/>
          </w:tcPr>
          <w:p w14:paraId="0B213D7B" w14:textId="77777777" w:rsidR="002F7CDB" w:rsidRPr="00BA05A1" w:rsidRDefault="002F7CDB" w:rsidP="006F6FC1">
            <w:pPr>
              <w:suppressAutoHyphens w:val="0"/>
              <w:spacing w:before="40" w:after="40" w:line="220" w:lineRule="exact"/>
              <w:ind w:right="113"/>
              <w:rPr>
                <w:sz w:val="18"/>
              </w:rPr>
            </w:pPr>
            <w:r w:rsidRPr="00BA05A1">
              <w:rPr>
                <w:sz w:val="18"/>
              </w:rPr>
              <w:t>Belgium</w:t>
            </w:r>
          </w:p>
        </w:tc>
        <w:tc>
          <w:tcPr>
            <w:tcW w:w="1133" w:type="dxa"/>
            <w:shd w:val="clear" w:color="auto" w:fill="auto"/>
            <w:vAlign w:val="bottom"/>
          </w:tcPr>
          <w:p w14:paraId="1540579A" w14:textId="77777777" w:rsidR="002F7CDB" w:rsidRPr="00BA05A1" w:rsidRDefault="002F7CDB" w:rsidP="004D17A8">
            <w:pPr>
              <w:suppressAutoHyphens w:val="0"/>
              <w:spacing w:before="40" w:after="40" w:line="220" w:lineRule="exact"/>
              <w:ind w:right="113"/>
              <w:jc w:val="right"/>
              <w:rPr>
                <w:sz w:val="18"/>
              </w:rPr>
            </w:pPr>
            <w:r w:rsidRPr="00BA05A1">
              <w:rPr>
                <w:sz w:val="18"/>
              </w:rPr>
              <w:t>26</w:t>
            </w:r>
          </w:p>
        </w:tc>
      </w:tr>
      <w:tr w:rsidR="002F7CDB" w:rsidRPr="00BA05A1" w14:paraId="03F028D7" w14:textId="77777777" w:rsidTr="00BA47B0">
        <w:tc>
          <w:tcPr>
            <w:tcW w:w="2410" w:type="dxa"/>
            <w:tcBorders>
              <w:bottom w:val="single" w:sz="4" w:space="0" w:color="auto"/>
            </w:tcBorders>
            <w:shd w:val="clear" w:color="auto" w:fill="auto"/>
            <w:noWrap/>
            <w:hideMark/>
          </w:tcPr>
          <w:p w14:paraId="5F0C7EEA" w14:textId="77777777" w:rsidR="002F7CDB" w:rsidRPr="00BA05A1" w:rsidRDefault="002F7CDB" w:rsidP="004D17A8">
            <w:pPr>
              <w:suppressAutoHyphens w:val="0"/>
              <w:spacing w:before="40" w:after="40" w:line="220" w:lineRule="exact"/>
              <w:ind w:right="113"/>
              <w:rPr>
                <w:sz w:val="18"/>
              </w:rPr>
            </w:pPr>
            <w:r w:rsidRPr="00BA05A1">
              <w:rPr>
                <w:sz w:val="18"/>
              </w:rPr>
              <w:t>Other</w:t>
            </w:r>
          </w:p>
        </w:tc>
        <w:tc>
          <w:tcPr>
            <w:tcW w:w="1108" w:type="dxa"/>
            <w:tcBorders>
              <w:bottom w:val="single" w:sz="4" w:space="0" w:color="auto"/>
            </w:tcBorders>
            <w:shd w:val="clear" w:color="auto" w:fill="auto"/>
            <w:noWrap/>
            <w:vAlign w:val="bottom"/>
            <w:hideMark/>
          </w:tcPr>
          <w:p w14:paraId="7D6DBD0F" w14:textId="77777777" w:rsidR="002F7CDB" w:rsidRPr="00BA05A1" w:rsidRDefault="002F7CDB" w:rsidP="004D17A8">
            <w:pPr>
              <w:suppressAutoHyphens w:val="0"/>
              <w:spacing w:before="40" w:after="40" w:line="220" w:lineRule="exact"/>
              <w:ind w:right="113"/>
              <w:jc w:val="right"/>
              <w:rPr>
                <w:sz w:val="18"/>
              </w:rPr>
            </w:pPr>
            <w:r w:rsidRPr="00BA05A1">
              <w:rPr>
                <w:sz w:val="18"/>
              </w:rPr>
              <w:t>52</w:t>
            </w:r>
          </w:p>
        </w:tc>
        <w:tc>
          <w:tcPr>
            <w:tcW w:w="2719" w:type="dxa"/>
            <w:tcBorders>
              <w:bottom w:val="single" w:sz="4" w:space="0" w:color="auto"/>
            </w:tcBorders>
            <w:shd w:val="clear" w:color="auto" w:fill="auto"/>
            <w:vAlign w:val="bottom"/>
          </w:tcPr>
          <w:p w14:paraId="75FAD16C" w14:textId="77777777" w:rsidR="002F7CDB" w:rsidRPr="00BA05A1" w:rsidRDefault="002F7CDB" w:rsidP="006F6FC1">
            <w:pPr>
              <w:suppressAutoHyphens w:val="0"/>
              <w:spacing w:before="40" w:after="40" w:line="220" w:lineRule="exact"/>
              <w:ind w:right="113"/>
              <w:rPr>
                <w:sz w:val="18"/>
              </w:rPr>
            </w:pPr>
            <w:r w:rsidRPr="00BA05A1">
              <w:rPr>
                <w:sz w:val="18"/>
              </w:rPr>
              <w:t>Other</w:t>
            </w:r>
          </w:p>
        </w:tc>
        <w:tc>
          <w:tcPr>
            <w:tcW w:w="1133" w:type="dxa"/>
            <w:tcBorders>
              <w:bottom w:val="single" w:sz="4" w:space="0" w:color="auto"/>
            </w:tcBorders>
            <w:shd w:val="clear" w:color="auto" w:fill="auto"/>
            <w:vAlign w:val="bottom"/>
          </w:tcPr>
          <w:p w14:paraId="32410882" w14:textId="77777777" w:rsidR="002F7CDB" w:rsidRPr="00BA05A1" w:rsidRDefault="002F7CDB" w:rsidP="004D17A8">
            <w:pPr>
              <w:suppressAutoHyphens w:val="0"/>
              <w:spacing w:before="40" w:after="40" w:line="220" w:lineRule="exact"/>
              <w:ind w:right="113"/>
              <w:jc w:val="right"/>
              <w:rPr>
                <w:sz w:val="18"/>
              </w:rPr>
            </w:pPr>
            <w:r w:rsidRPr="00BA05A1">
              <w:rPr>
                <w:sz w:val="18"/>
              </w:rPr>
              <w:t>79</w:t>
            </w:r>
          </w:p>
        </w:tc>
      </w:tr>
      <w:tr w:rsidR="002F7CDB" w:rsidRPr="00BA05A1" w14:paraId="66506900" w14:textId="77777777" w:rsidTr="00BA47B0">
        <w:tc>
          <w:tcPr>
            <w:tcW w:w="2410" w:type="dxa"/>
            <w:tcBorders>
              <w:top w:val="single" w:sz="4" w:space="0" w:color="auto"/>
            </w:tcBorders>
            <w:shd w:val="clear" w:color="auto" w:fill="auto"/>
            <w:noWrap/>
          </w:tcPr>
          <w:p w14:paraId="2F5B69C4" w14:textId="77777777" w:rsidR="002F7CDB" w:rsidRPr="00BA05A1" w:rsidRDefault="002F7CDB" w:rsidP="006F6FC1">
            <w:pPr>
              <w:suppressAutoHyphens w:val="0"/>
              <w:spacing w:before="80" w:after="80" w:line="220" w:lineRule="exact"/>
              <w:ind w:left="283"/>
              <w:rPr>
                <w:b/>
                <w:sz w:val="18"/>
              </w:rPr>
            </w:pPr>
            <w:r w:rsidRPr="00BA05A1">
              <w:rPr>
                <w:b/>
                <w:sz w:val="18"/>
              </w:rPr>
              <w:t>Total</w:t>
            </w:r>
          </w:p>
        </w:tc>
        <w:tc>
          <w:tcPr>
            <w:tcW w:w="1108" w:type="dxa"/>
            <w:tcBorders>
              <w:top w:val="single" w:sz="4" w:space="0" w:color="auto"/>
            </w:tcBorders>
            <w:shd w:val="clear" w:color="auto" w:fill="auto"/>
            <w:noWrap/>
            <w:vAlign w:val="bottom"/>
          </w:tcPr>
          <w:p w14:paraId="60F55DBE" w14:textId="77777777" w:rsidR="002F7CDB" w:rsidRPr="00BA05A1" w:rsidRDefault="002F7CDB" w:rsidP="006F6FC1">
            <w:pPr>
              <w:suppressAutoHyphens w:val="0"/>
              <w:spacing w:before="80" w:after="80" w:line="220" w:lineRule="exact"/>
              <w:ind w:right="113"/>
              <w:jc w:val="right"/>
              <w:rPr>
                <w:b/>
                <w:sz w:val="18"/>
              </w:rPr>
            </w:pPr>
            <w:r w:rsidRPr="00BA05A1">
              <w:rPr>
                <w:b/>
                <w:sz w:val="18"/>
              </w:rPr>
              <w:t>291</w:t>
            </w:r>
          </w:p>
        </w:tc>
        <w:tc>
          <w:tcPr>
            <w:tcW w:w="2719" w:type="dxa"/>
            <w:tcBorders>
              <w:top w:val="single" w:sz="4" w:space="0" w:color="auto"/>
            </w:tcBorders>
            <w:shd w:val="clear" w:color="auto" w:fill="auto"/>
            <w:vAlign w:val="bottom"/>
          </w:tcPr>
          <w:p w14:paraId="401A1E30" w14:textId="77777777" w:rsidR="002F7CDB" w:rsidRPr="00BA05A1" w:rsidRDefault="002F7CDB" w:rsidP="006F6FC1">
            <w:pPr>
              <w:suppressAutoHyphens w:val="0"/>
              <w:spacing w:before="80" w:after="80" w:line="220" w:lineRule="exact"/>
              <w:ind w:left="283"/>
              <w:rPr>
                <w:b/>
                <w:sz w:val="18"/>
              </w:rPr>
            </w:pPr>
            <w:r w:rsidRPr="00BA05A1">
              <w:rPr>
                <w:b/>
                <w:sz w:val="18"/>
              </w:rPr>
              <w:t>Total</w:t>
            </w:r>
          </w:p>
        </w:tc>
        <w:tc>
          <w:tcPr>
            <w:tcW w:w="1133" w:type="dxa"/>
            <w:tcBorders>
              <w:top w:val="single" w:sz="4" w:space="0" w:color="auto"/>
            </w:tcBorders>
            <w:shd w:val="clear" w:color="auto" w:fill="auto"/>
            <w:vAlign w:val="bottom"/>
          </w:tcPr>
          <w:p w14:paraId="4504DAF3" w14:textId="77777777" w:rsidR="002F7CDB" w:rsidRPr="00BA05A1" w:rsidRDefault="002F7CDB" w:rsidP="006F6FC1">
            <w:pPr>
              <w:suppressAutoHyphens w:val="0"/>
              <w:spacing w:before="80" w:after="80" w:line="220" w:lineRule="exact"/>
              <w:ind w:right="113"/>
              <w:jc w:val="right"/>
              <w:rPr>
                <w:b/>
                <w:sz w:val="18"/>
              </w:rPr>
            </w:pPr>
            <w:r w:rsidRPr="00BA05A1">
              <w:rPr>
                <w:b/>
                <w:sz w:val="18"/>
              </w:rPr>
              <w:t>386</w:t>
            </w:r>
          </w:p>
        </w:tc>
      </w:tr>
    </w:tbl>
    <w:p w14:paraId="35D92534" w14:textId="77777777" w:rsidR="002F7CDB" w:rsidRPr="00BA05A1" w:rsidRDefault="002F7CDB" w:rsidP="002F7CDB">
      <w:pPr>
        <w:pStyle w:val="H1G"/>
      </w:pPr>
      <w:r w:rsidRPr="00BA05A1">
        <w:tab/>
      </w:r>
      <w:bookmarkStart w:id="21" w:name="_Toc44489579"/>
      <w:r w:rsidRPr="00BA05A1">
        <w:t>N.</w:t>
      </w:r>
      <w:r w:rsidRPr="00BA05A1">
        <w:tab/>
      </w:r>
      <w:r w:rsidRPr="00BA05A1">
        <w:rPr>
          <w:bCs/>
        </w:rPr>
        <w:t>Reply to the issue raised in paragraph 5 (e)</w:t>
      </w:r>
      <w:bookmarkEnd w:id="21"/>
    </w:p>
    <w:p w14:paraId="66750D8F" w14:textId="6B8E555B" w:rsidR="002F7CDB" w:rsidRPr="00BA05A1" w:rsidRDefault="002F7CDB" w:rsidP="002F7CDB">
      <w:pPr>
        <w:pStyle w:val="SingleTxtG"/>
      </w:pPr>
      <w:r w:rsidRPr="00BA05A1">
        <w:t>74.</w:t>
      </w:r>
      <w:r w:rsidRPr="00BA05A1">
        <w:tab/>
        <w:t xml:space="preserve">The Directorate of Immigration currently has </w:t>
      </w:r>
      <w:r w:rsidR="005D252B" w:rsidRPr="00BA05A1">
        <w:t xml:space="preserve">no </w:t>
      </w:r>
      <w:r w:rsidRPr="00BA05A1">
        <w:t>data on this subject but will endeavour to include some relevant statistics in the next report for the Committee.</w:t>
      </w:r>
    </w:p>
    <w:p w14:paraId="339626B4" w14:textId="77777777" w:rsidR="002F7CDB" w:rsidRPr="00BA05A1" w:rsidRDefault="002F7CDB" w:rsidP="002F7CDB">
      <w:pPr>
        <w:pStyle w:val="H1G"/>
      </w:pPr>
      <w:bookmarkStart w:id="22" w:name="_Toc8396097"/>
      <w:r w:rsidRPr="00BA05A1">
        <w:tab/>
      </w:r>
      <w:bookmarkStart w:id="23" w:name="_Toc44489580"/>
      <w:r w:rsidRPr="00BA05A1">
        <w:t>O.</w:t>
      </w:r>
      <w:r w:rsidRPr="00BA05A1">
        <w:tab/>
      </w:r>
      <w:r w:rsidRPr="00BA05A1">
        <w:rPr>
          <w:bCs/>
        </w:rPr>
        <w:t>Reply to the issue raised in paragraph 6 (a)</w:t>
      </w:r>
      <w:bookmarkEnd w:id="23"/>
    </w:p>
    <w:bookmarkEnd w:id="22"/>
    <w:p w14:paraId="2257959E" w14:textId="77777777" w:rsidR="002F7CDB" w:rsidRPr="00BA05A1" w:rsidRDefault="002F7CDB" w:rsidP="002F7CDB">
      <w:pPr>
        <w:pStyle w:val="SingleTxtG"/>
      </w:pPr>
      <w:r w:rsidRPr="00BA05A1">
        <w:t>75.</w:t>
      </w:r>
      <w:r w:rsidRPr="00BA05A1">
        <w:tab/>
        <w:t>Article 17 (1) of the Act of 18 December 2015 provides that:</w:t>
      </w:r>
    </w:p>
    <w:p w14:paraId="15139A27" w14:textId="4CB42BF0" w:rsidR="002F7CDB" w:rsidRPr="00BA05A1" w:rsidRDefault="002F7CDB" w:rsidP="00D212CF">
      <w:pPr>
        <w:pStyle w:val="SingleTxtG"/>
        <w:ind w:left="1701"/>
      </w:pPr>
      <w:r w:rsidRPr="00BA05A1">
        <w:t>The applicant has the right to be assisted on request and to be represented free of charge in appeal proceedings by a lawyer appointed by the President of the Bar under the conditions and in accordance with the procedures set out in article 37-1 of the amended Act of 10 August 1991 on the Legal Profession, unless the applicant</w:t>
      </w:r>
      <w:r w:rsidR="00D11088" w:rsidRPr="00BA05A1">
        <w:t>’</w:t>
      </w:r>
      <w:r w:rsidRPr="00BA05A1">
        <w:t xml:space="preserve">s appeal is considered unlikely to succeed. </w:t>
      </w:r>
    </w:p>
    <w:p w14:paraId="2045EA53" w14:textId="77777777" w:rsidR="002F7CDB" w:rsidRPr="00BA05A1" w:rsidRDefault="002F7CDB" w:rsidP="002F7CDB">
      <w:pPr>
        <w:pStyle w:val="SingleTxtG"/>
      </w:pPr>
      <w:r w:rsidRPr="00BA05A1">
        <w:t>76.</w:t>
      </w:r>
      <w:r w:rsidRPr="00BA05A1">
        <w:tab/>
        <w:t xml:space="preserve">Article 37-1 of the above-mentioned Act provides that legal aid may be granted to any foreign national whose resources are insufficient, within the limits of article 17 of the Act of 18 December 2015. </w:t>
      </w:r>
    </w:p>
    <w:p w14:paraId="353B46AC" w14:textId="2DF980AF" w:rsidR="002F7CDB" w:rsidRPr="00BA05A1" w:rsidRDefault="002F7CDB" w:rsidP="002F7CDB">
      <w:pPr>
        <w:pStyle w:val="SingleTxtG"/>
      </w:pPr>
      <w:r w:rsidRPr="00BA05A1">
        <w:t>77.</w:t>
      </w:r>
      <w:r w:rsidRPr="00BA05A1">
        <w:tab/>
        <w:t>Article 37-1 provides details of the assessment criteria:</w:t>
      </w:r>
    </w:p>
    <w:p w14:paraId="3E130A21" w14:textId="77777777" w:rsidR="002F7CDB" w:rsidRPr="00BA05A1" w:rsidRDefault="002F7CDB" w:rsidP="001A6D47">
      <w:pPr>
        <w:pStyle w:val="SingleTxtG"/>
        <w:ind w:left="1701"/>
      </w:pPr>
      <w:r w:rsidRPr="00BA05A1">
        <w:t xml:space="preserve">The means testing of natural persons applying for legal aid is based on their total gross income and assets and those of the members of the household, in accordance with articles 9 and 10 of the Act of 28 July 2018 establishing the right to a guaranteed minimum income, and within the limits of the amounts established in article 5 of that Act. However, the means of other people living in the household are not taken into consideration if the proceeding involves a dispute between spouses or persons usually living together in the same home, or where there is a conflict of interest between them regarding the subject matter of the dispute, making a separate evaluation of financial means necessary. </w:t>
      </w:r>
    </w:p>
    <w:p w14:paraId="7B785F10" w14:textId="77777777" w:rsidR="002F7CDB" w:rsidRPr="00BA05A1" w:rsidRDefault="002F7CDB" w:rsidP="002F7CDB">
      <w:pPr>
        <w:pStyle w:val="SingleTxtG"/>
      </w:pPr>
      <w:r w:rsidRPr="00BA05A1">
        <w:t>78.</w:t>
      </w:r>
      <w:r w:rsidRPr="00BA05A1">
        <w:tab/>
        <w:t xml:space="preserve">The authority empowered to grant legal aid is the President of the Bar or a member of the Bar Council, as provided for in article 37-1 (5) of the amended Act on the Legal Profession: </w:t>
      </w:r>
    </w:p>
    <w:p w14:paraId="53E3E92A" w14:textId="370685D5" w:rsidR="002F7CDB" w:rsidRPr="00BA05A1" w:rsidRDefault="002F7CDB" w:rsidP="00CB52F3">
      <w:pPr>
        <w:pStyle w:val="SingleTxtG"/>
        <w:ind w:left="1701"/>
      </w:pPr>
      <w:r w:rsidRPr="00BA05A1">
        <w:t>(5)</w:t>
      </w:r>
      <w:r w:rsidR="00CB52F3" w:rsidRPr="00BA05A1">
        <w:tab/>
      </w:r>
      <w:r w:rsidRPr="00BA05A1">
        <w:t>(Act of 21 June 2007) The President of the Bar or a member of the Bar Council appointed by the former for the purpose in the applicant</w:t>
      </w:r>
      <w:r w:rsidR="00D11088" w:rsidRPr="00BA05A1">
        <w:t>’</w:t>
      </w:r>
      <w:r w:rsidRPr="00BA05A1">
        <w:t>s district of residence decides whether to assign legal aid. Where the applicant is a non-resident, the decision is taken by the President of the Luxembourg Bar or a member of the Bar Council appointed by the former for the purpose. Persons with insufficient means apply to the President of the Bar either at a hearing or in writing.</w:t>
      </w:r>
    </w:p>
    <w:p w14:paraId="415A28AB" w14:textId="77777777" w:rsidR="002F7CDB" w:rsidRPr="00BA05A1" w:rsidRDefault="002F7CDB" w:rsidP="00CB52F3">
      <w:pPr>
        <w:pStyle w:val="SingleTxtG"/>
        <w:ind w:left="1701"/>
      </w:pPr>
      <w:r w:rsidRPr="00BA05A1">
        <w:t>If a person detained by the police claims entitlement to legal aid and requests it, the lawyer assisting the applicant during his or her detention submits the application to the President of the Bar.</w:t>
      </w:r>
    </w:p>
    <w:p w14:paraId="633425E7" w14:textId="77777777" w:rsidR="002F7CDB" w:rsidRPr="00BA05A1" w:rsidRDefault="002F7CDB" w:rsidP="00CB52F3">
      <w:pPr>
        <w:pStyle w:val="SingleTxtG"/>
        <w:ind w:left="1701"/>
      </w:pPr>
      <w:r w:rsidRPr="00BA05A1">
        <w:t>If the investigating judge appoints a lawyer for an accused person who claims entitlement to, and applies for, legal aid, the investigating judge submits the application to the President of the Bar.</w:t>
      </w:r>
    </w:p>
    <w:p w14:paraId="080BCCDB" w14:textId="5CDB0B8D" w:rsidR="002F7CDB" w:rsidRPr="00BA05A1" w:rsidRDefault="002F7CDB" w:rsidP="00CB52F3">
      <w:pPr>
        <w:pStyle w:val="SingleTxtG"/>
        <w:ind w:left="1701"/>
      </w:pPr>
      <w:r w:rsidRPr="00BA05A1">
        <w:lastRenderedPageBreak/>
        <w:t>The President of the Bar verifies the claim of insufficient means and, if it is substantiated, authorizes the applicant</w:t>
      </w:r>
      <w:r w:rsidR="00D11088" w:rsidRPr="00BA05A1">
        <w:t>’</w:t>
      </w:r>
      <w:r w:rsidRPr="00BA05A1">
        <w:t>s request for legal aid and appoints a lawyer freely chosen by the latter or, where no choice has been made, or the President deems the choice to be inappropriate, the lawyer of the President</w:t>
      </w:r>
      <w:r w:rsidR="00D11088" w:rsidRPr="00BA05A1">
        <w:t>’</w:t>
      </w:r>
      <w:r w:rsidRPr="00BA05A1">
        <w:t>s own choice. Except on grounds of impediment or conflict of interest, lawyers must accept instructions issued to them in this way.</w:t>
      </w:r>
    </w:p>
    <w:p w14:paraId="47BEA0BC" w14:textId="7777777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24" w:name="_Toc44489581"/>
      <w:r w:rsidRPr="00BA05A1">
        <w:rPr>
          <w:rFonts w:asciiTheme="majorBidi" w:eastAsia="Microsoft Yi Baiti" w:hAnsiTheme="majorBidi" w:cstheme="majorBidi"/>
        </w:rPr>
        <w:t>P.</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6 (b)</w:t>
      </w:r>
      <w:bookmarkEnd w:id="24"/>
    </w:p>
    <w:p w14:paraId="77292875" w14:textId="77777777" w:rsidR="002F7CDB" w:rsidRPr="00BA05A1" w:rsidRDefault="002F7CDB" w:rsidP="002F7CDB">
      <w:pPr>
        <w:pStyle w:val="SingleTxtG"/>
        <w:rPr>
          <w:rFonts w:asciiTheme="majorBidi" w:eastAsia="Microsoft Yi Baiti" w:hAnsiTheme="majorBidi" w:cstheme="majorBidi"/>
          <w:i/>
        </w:rPr>
      </w:pPr>
      <w:r w:rsidRPr="00BA05A1">
        <w:rPr>
          <w:rFonts w:asciiTheme="majorBidi" w:eastAsia="Microsoft Yi Baiti" w:hAnsiTheme="majorBidi" w:cstheme="majorBidi"/>
        </w:rPr>
        <w:t>79.</w:t>
      </w:r>
      <w:r w:rsidRPr="00BA05A1">
        <w:rPr>
          <w:rFonts w:asciiTheme="majorBidi" w:eastAsia="Microsoft Yi Baiti" w:hAnsiTheme="majorBidi" w:cstheme="majorBidi"/>
        </w:rPr>
        <w:tab/>
        <w:t>Article 35 of the Act of 18 December 2015 provides the following:</w:t>
      </w:r>
    </w:p>
    <w:p w14:paraId="0101FA62" w14:textId="77777777" w:rsidR="002F7CDB" w:rsidRPr="00BA05A1" w:rsidRDefault="002F7CDB" w:rsidP="002F7CDB">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 xml:space="preserve">Decisions to deny or withdraw international protection and orders to leave the national territory are subject to appeal for correction before the </w:t>
      </w:r>
      <w:bookmarkStart w:id="25" w:name="_Hlk38525077"/>
      <w:r w:rsidRPr="00BA05A1">
        <w:rPr>
          <w:rFonts w:asciiTheme="majorBidi" w:eastAsia="Microsoft Yi Baiti" w:hAnsiTheme="majorBidi" w:cstheme="majorBidi"/>
        </w:rPr>
        <w:t>Administrative Tribunal</w:t>
      </w:r>
      <w:bookmarkEnd w:id="25"/>
      <w:r w:rsidRPr="00BA05A1">
        <w:rPr>
          <w:rFonts w:asciiTheme="majorBidi" w:eastAsia="Microsoft Yi Baiti" w:hAnsiTheme="majorBidi" w:cstheme="majorBidi"/>
        </w:rPr>
        <w:t xml:space="preserve">. […] The decisions </w:t>
      </w:r>
      <w:r w:rsidRPr="00BA05A1">
        <w:t>of</w:t>
      </w:r>
      <w:r w:rsidRPr="00BA05A1">
        <w:rPr>
          <w:rFonts w:asciiTheme="majorBidi" w:eastAsia="Microsoft Yi Baiti" w:hAnsiTheme="majorBidi" w:cstheme="majorBidi"/>
        </w:rPr>
        <w:t xml:space="preserve"> the Administrative Tribunal may be appealed before the Administrative Court. The appeal must be lodged within one month from the date on which notice was served by the registry. […]</w:t>
      </w:r>
    </w:p>
    <w:p w14:paraId="43EF280A" w14:textId="5A570EBE" w:rsidR="002F7CDB" w:rsidRPr="00BA05A1" w:rsidRDefault="002F7CDB" w:rsidP="002F7CDB">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(2)</w:t>
      </w:r>
      <w:r w:rsidR="00CB52F3" w:rsidRPr="00BA05A1">
        <w:rPr>
          <w:rFonts w:asciiTheme="majorBidi" w:eastAsia="Microsoft Yi Baiti" w:hAnsiTheme="majorBidi" w:cstheme="majorBidi"/>
        </w:rPr>
        <w:tab/>
      </w:r>
      <w:r w:rsidRPr="00BA05A1">
        <w:rPr>
          <w:rFonts w:asciiTheme="majorBidi" w:eastAsia="Microsoft Yi Baiti" w:hAnsiTheme="majorBidi" w:cstheme="majorBidi"/>
        </w:rPr>
        <w:t>The minister</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decision to rule on the merits of the application for international protection through a summary procedure and his or her decision to reject the application for international protection within the framework of that procedure, as well as his or her decision to issue an order to leave the national territory, are subject to appeal for correction before the Administrative Tribunal. The appeal against these three decisions must be made within a single application to institute proceedings; separate appeals shall be declared inadmissible. It must be lodged within 15 days from the date on which notice was served. […] The decisions of the divisional president or his or her substitute are not subject to appeal.</w:t>
      </w:r>
    </w:p>
    <w:p w14:paraId="48DFE871" w14:textId="65D68620"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80.</w:t>
      </w:r>
      <w:r w:rsidRPr="00BA05A1">
        <w:rPr>
          <w:rFonts w:asciiTheme="majorBidi" w:eastAsia="Microsoft Yi Baiti" w:hAnsiTheme="majorBidi" w:cstheme="majorBidi"/>
        </w:rPr>
        <w:tab/>
        <w:t xml:space="preserve">Article 36 (1) specifies that the appeals provided for in article 35 (1) and (2) have suspensive effect. The competent minister must grant the applicant authorization to remain in the country until the </w:t>
      </w:r>
      <w:r w:rsidR="001E05D7" w:rsidRPr="00BA05A1">
        <w:rPr>
          <w:rFonts w:asciiTheme="majorBidi" w:eastAsia="Microsoft Yi Baiti" w:hAnsiTheme="majorBidi" w:cstheme="majorBidi"/>
        </w:rPr>
        <w:t xml:space="preserve">period for appeal has </w:t>
      </w:r>
      <w:r w:rsidR="00933633" w:rsidRPr="00BA05A1">
        <w:rPr>
          <w:rFonts w:asciiTheme="majorBidi" w:eastAsia="Microsoft Yi Baiti" w:hAnsiTheme="majorBidi" w:cstheme="majorBidi"/>
        </w:rPr>
        <w:t xml:space="preserve">expired </w:t>
      </w:r>
      <w:r w:rsidRPr="00BA05A1">
        <w:rPr>
          <w:rFonts w:asciiTheme="majorBidi" w:eastAsia="Microsoft Yi Baiti" w:hAnsiTheme="majorBidi" w:cstheme="majorBidi"/>
        </w:rPr>
        <w:t>or, if the applicant has exercised his or her right to appeal within this time limit, until the appeal has been resolved.</w:t>
      </w:r>
    </w:p>
    <w:p w14:paraId="50E51011" w14:textId="58DD65CA"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81.</w:t>
      </w:r>
      <w:r w:rsidRPr="00BA05A1">
        <w:rPr>
          <w:rFonts w:asciiTheme="majorBidi" w:eastAsia="Microsoft Yi Baiti" w:hAnsiTheme="majorBidi" w:cstheme="majorBidi"/>
        </w:rPr>
        <w:tab/>
        <w:t>Applicants who have submitted one of the appeals provided for in article 35 (3), which, with the exception of appeals against decisions of inadmissibility taken pursuant to article 28 (2), do not have suspensive effect according to article 36 (2), may submit an application for interim measures to the president of the Administrative Tribunal in order to obtain a stay of execution or a protective measure, in which case the minister</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decision will not be executed until an interlocutory order has been issued.</w:t>
      </w:r>
    </w:p>
    <w:p w14:paraId="7EA62DEB" w14:textId="7777777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26" w:name="_Toc44489582"/>
      <w:r w:rsidRPr="00BA05A1">
        <w:rPr>
          <w:rFonts w:asciiTheme="majorBidi" w:eastAsia="Microsoft Yi Baiti" w:hAnsiTheme="majorBidi" w:cstheme="majorBidi"/>
        </w:rPr>
        <w:t>Q.</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6 (c)</w:t>
      </w:r>
      <w:bookmarkEnd w:id="26"/>
    </w:p>
    <w:p w14:paraId="483C9718" w14:textId="77777777" w:rsidR="002F7CDB" w:rsidRPr="00BA05A1" w:rsidRDefault="002F7CDB" w:rsidP="002F7CDB">
      <w:pPr>
        <w:pStyle w:val="SingleTxtG"/>
        <w:rPr>
          <w:rFonts w:asciiTheme="majorBidi" w:eastAsia="Microsoft Yi Baiti" w:hAnsiTheme="majorBidi" w:cstheme="majorBidi"/>
          <w:b/>
        </w:rPr>
      </w:pPr>
      <w:r w:rsidRPr="00BA05A1">
        <w:rPr>
          <w:rFonts w:asciiTheme="majorBidi" w:eastAsia="Microsoft Yi Baiti" w:hAnsiTheme="majorBidi" w:cstheme="majorBidi"/>
        </w:rPr>
        <w:t>82.</w:t>
      </w:r>
      <w:r w:rsidRPr="00BA05A1">
        <w:rPr>
          <w:rFonts w:asciiTheme="majorBidi" w:eastAsia="Microsoft Yi Baiti" w:hAnsiTheme="majorBidi" w:cstheme="majorBidi"/>
        </w:rPr>
        <w:tab/>
        <w:t>Measures have been taken to ensure that the procedure for applying for international protection is simple and expeditious. All persons who wish to apply for international protection are housed in a residence for new arrivals. Every morning, a shuttle bus takes the persons who arrived the previous day to the offices of the Directorate of Immigration and the presentation, registration and submission of their applications are completed that day. The application of any person who wishes to apply for international protection is registered on the spot with the assistance of an interpreter and a case file is opened for the submission of the application as soon as the applicant has filled out the necessary forms.</w:t>
      </w:r>
    </w:p>
    <w:p w14:paraId="577D3DF9"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83.</w:t>
      </w:r>
      <w:r w:rsidRPr="00BA05A1">
        <w:rPr>
          <w:rFonts w:asciiTheme="majorBidi" w:eastAsia="Microsoft Yi Baiti" w:hAnsiTheme="majorBidi" w:cstheme="majorBidi"/>
        </w:rPr>
        <w:tab/>
        <w:t>There are two circumstances in which the three stages of the application procedure cannot be completed in one day:</w:t>
      </w:r>
    </w:p>
    <w:p w14:paraId="7ABF5385"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When no interpreters with the appropriate language combination are available, in which case an appointment is scheduled and the applicant is asked to return the following day or at a later date, depending on the availability of the interpreter.</w:t>
      </w:r>
    </w:p>
    <w:p w14:paraId="18F3FBE5" w14:textId="4096DD42"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 xml:space="preserve">When the applicant is an unaccompanied minor, in which case the presentation and registration stages are completed but the application cannot be submitted until an ad hoc administrator has been appointed, since minors do not have the legal capacity to sign documents with legal force and therefore cannot submit an application without </w:t>
      </w:r>
      <w:r w:rsidRPr="00BA05A1">
        <w:rPr>
          <w:rFonts w:asciiTheme="majorBidi" w:eastAsia="Microsoft Yi Baiti" w:hAnsiTheme="majorBidi" w:cstheme="majorBidi"/>
        </w:rPr>
        <w:lastRenderedPageBreak/>
        <w:t>the assistance of a legal representative. In such cases, the family court judge is immediately notified by the Directorate of Immigration and must designate an ad hoc administrator within two weeks. For the duration of the period between the registration of the application and its submission, the minor is held in a children</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home with other children of his or her own age.</w:t>
      </w:r>
    </w:p>
    <w:p w14:paraId="63134D4A"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84.</w:t>
      </w:r>
      <w:r w:rsidRPr="00BA05A1">
        <w:rPr>
          <w:rFonts w:asciiTheme="majorBidi" w:eastAsia="Microsoft Yi Baiti" w:hAnsiTheme="majorBidi" w:cstheme="majorBidi"/>
        </w:rPr>
        <w:tab/>
        <w:t>Adult applicants who are required to return to the Directorate at a later date because of the unavailability of an interpreter are housed in the residence for new arrivals.</w:t>
      </w:r>
    </w:p>
    <w:p w14:paraId="76890C8F"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85.</w:t>
      </w:r>
      <w:r w:rsidRPr="00BA05A1">
        <w:rPr>
          <w:rFonts w:asciiTheme="majorBidi" w:eastAsia="Microsoft Yi Baiti" w:hAnsiTheme="majorBidi" w:cstheme="majorBidi"/>
        </w:rPr>
        <w:tab/>
        <w:t>The Directorate of Immigration has established a pool of interpreters who are fluent in the languages most commonly used by applicants. These interpreters are present at the Directorate every day, which makes it possible to complete the three stages of the procedure at the same time.</w:t>
      </w:r>
    </w:p>
    <w:p w14:paraId="02B3D3BF" w14:textId="7777777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27" w:name="_Toc44489583"/>
      <w:r w:rsidRPr="00BA05A1">
        <w:rPr>
          <w:rFonts w:asciiTheme="majorBidi" w:eastAsia="Microsoft Yi Baiti" w:hAnsiTheme="majorBidi" w:cstheme="majorBidi"/>
        </w:rPr>
        <w:t>R.</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6 (d)</w:t>
      </w:r>
      <w:bookmarkEnd w:id="27"/>
    </w:p>
    <w:p w14:paraId="47CEFB5C" w14:textId="76B315E0"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86.</w:t>
      </w:r>
      <w:r w:rsidRPr="00BA05A1">
        <w:rPr>
          <w:rFonts w:asciiTheme="majorBidi" w:eastAsia="Microsoft Yi Baiti" w:hAnsiTheme="majorBidi" w:cstheme="majorBidi"/>
        </w:rPr>
        <w:tab/>
        <w:t>A risk assessment is carried out during the international-protection application procedure; for the purposes of this assessment, the destination country is understood to be the applicant</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country of origin.</w:t>
      </w:r>
    </w:p>
    <w:p w14:paraId="6A8DE25F" w14:textId="71E472A2"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87.</w:t>
      </w:r>
      <w:r w:rsidRPr="00BA05A1">
        <w:rPr>
          <w:rFonts w:asciiTheme="majorBidi" w:eastAsia="Microsoft Yi Baiti" w:hAnsiTheme="majorBidi" w:cstheme="majorBidi"/>
        </w:rPr>
        <w:tab/>
        <w:t xml:space="preserve">In the case of persons in an irregular migration situation, article 129 provides that the expulsion procedure must be suspended if the person concerned is able to demonstrate that his or her life or freedom would be seriously threatened in the destination country, or that he or she would be subjected to treatment contrary to article 3 of the European Convention on Human Rights or articles 1 and 3 of the Convention against Torture and Other Cruel, Inhuman or Degrading Treatment or Punishment. The same applies to persons due to be transferred within the framework of the Dublin III Regulation. In the context of Dublin transfers, according to national and European case law, the member State carrying out the transfer </w:t>
      </w:r>
      <w:r w:rsidR="001E05D7" w:rsidRPr="00BA05A1">
        <w:rPr>
          <w:rFonts w:asciiTheme="majorBidi" w:eastAsia="Microsoft Yi Baiti" w:hAnsiTheme="majorBidi" w:cstheme="majorBidi"/>
        </w:rPr>
        <w:t>may not</w:t>
      </w:r>
      <w:r w:rsidRPr="00BA05A1">
        <w:rPr>
          <w:rFonts w:asciiTheme="majorBidi" w:eastAsia="Microsoft Yi Baiti" w:hAnsiTheme="majorBidi" w:cstheme="majorBidi"/>
        </w:rPr>
        <w:t xml:space="preserve"> interfere with proceedings in the receiving State. All receiving States have necessarily ratified the above-mentioned human rights conventions and are expected to apply them.</w:t>
      </w:r>
    </w:p>
    <w:p w14:paraId="60324135" w14:textId="77777777" w:rsidR="002F7CDB" w:rsidRPr="00BA05A1" w:rsidRDefault="002F7CDB" w:rsidP="002F7CDB">
      <w:pPr>
        <w:pStyle w:val="H1G"/>
        <w:rPr>
          <w:rFonts w:asciiTheme="majorBidi" w:eastAsia="Microsoft Yi Baiti" w:hAnsiTheme="majorBidi" w:cstheme="majorBidi"/>
        </w:rPr>
      </w:pPr>
      <w:bookmarkStart w:id="28" w:name="_Toc8396099"/>
      <w:r w:rsidRPr="00BA05A1">
        <w:rPr>
          <w:rFonts w:asciiTheme="majorBidi" w:eastAsia="Microsoft Yi Baiti" w:hAnsiTheme="majorBidi" w:cstheme="majorBidi"/>
        </w:rPr>
        <w:tab/>
      </w:r>
      <w:bookmarkStart w:id="29" w:name="_Toc44489584"/>
      <w:r w:rsidRPr="00BA05A1">
        <w:rPr>
          <w:rFonts w:asciiTheme="majorBidi" w:eastAsia="Microsoft Yi Baiti" w:hAnsiTheme="majorBidi" w:cstheme="majorBidi"/>
        </w:rPr>
        <w:t>S.</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7</w:t>
      </w:r>
      <w:bookmarkEnd w:id="29"/>
    </w:p>
    <w:bookmarkEnd w:id="28"/>
    <w:p w14:paraId="02FC8146"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88.</w:t>
      </w:r>
      <w:r w:rsidRPr="00BA05A1">
        <w:rPr>
          <w:rFonts w:asciiTheme="majorBidi" w:eastAsia="Microsoft Yi Baiti" w:hAnsiTheme="majorBidi" w:cstheme="majorBidi"/>
        </w:rPr>
        <w:tab/>
        <w:t>Luxembourg has not rejected any such requests.</w:t>
      </w:r>
    </w:p>
    <w:p w14:paraId="2BF806F0" w14:textId="77777777" w:rsidR="002F7CDB" w:rsidRPr="00BA05A1" w:rsidRDefault="002F7CDB" w:rsidP="002F7CDB">
      <w:pPr>
        <w:pStyle w:val="H1G"/>
        <w:rPr>
          <w:rFonts w:asciiTheme="majorBidi" w:eastAsia="Microsoft Yi Baiti" w:hAnsiTheme="majorBidi" w:cstheme="majorBidi"/>
        </w:rPr>
      </w:pPr>
      <w:bookmarkStart w:id="30" w:name="_Toc8396101"/>
      <w:r w:rsidRPr="00BA05A1">
        <w:rPr>
          <w:rFonts w:asciiTheme="majorBidi" w:eastAsia="Microsoft Yi Baiti" w:hAnsiTheme="majorBidi" w:cstheme="majorBidi"/>
        </w:rPr>
        <w:tab/>
      </w:r>
      <w:bookmarkStart w:id="31" w:name="_Toc44489585"/>
      <w:r w:rsidRPr="00BA05A1">
        <w:rPr>
          <w:rFonts w:asciiTheme="majorBidi" w:eastAsia="Microsoft Yi Baiti" w:hAnsiTheme="majorBidi" w:cstheme="majorBidi"/>
        </w:rPr>
        <w:t>T.</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8</w:t>
      </w:r>
      <w:bookmarkEnd w:id="31"/>
    </w:p>
    <w:bookmarkEnd w:id="30"/>
    <w:p w14:paraId="652EFAFB" w14:textId="77777777" w:rsidR="002F7CDB" w:rsidRPr="00BA05A1" w:rsidRDefault="002F7CDB" w:rsidP="002F7CDB">
      <w:pPr>
        <w:pStyle w:val="SingleTxtG"/>
        <w:rPr>
          <w:rFonts w:asciiTheme="majorBidi" w:eastAsia="Microsoft Yi Baiti" w:hAnsiTheme="majorBidi" w:cstheme="majorBidi"/>
          <w:b/>
          <w:u w:val="single"/>
        </w:rPr>
      </w:pPr>
      <w:r w:rsidRPr="00BA05A1">
        <w:rPr>
          <w:rFonts w:asciiTheme="majorBidi" w:eastAsia="Microsoft Yi Baiti" w:hAnsiTheme="majorBidi" w:cstheme="majorBidi"/>
        </w:rPr>
        <w:t>89.</w:t>
      </w:r>
      <w:r w:rsidRPr="00BA05A1">
        <w:rPr>
          <w:rFonts w:asciiTheme="majorBidi" w:eastAsia="Microsoft Yi Baiti" w:hAnsiTheme="majorBidi" w:cstheme="majorBidi"/>
        </w:rPr>
        <w:tab/>
        <w:t>The obligations incumbent on police officers in connection with custodial measures are set out in detail in internal police directives. These directives provide that any ill-treatment of a detainee will trigger criminal and disciplinary proceedings.</w:t>
      </w:r>
    </w:p>
    <w:p w14:paraId="565F5F33"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Basic police training</w:t>
      </w:r>
    </w:p>
    <w:p w14:paraId="23D41693"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90.</w:t>
      </w:r>
      <w:r w:rsidRPr="00BA05A1">
        <w:rPr>
          <w:rFonts w:asciiTheme="majorBidi" w:eastAsia="Microsoft Yi Baiti" w:hAnsiTheme="majorBidi" w:cstheme="majorBidi"/>
        </w:rPr>
        <w:tab/>
        <w:t>The basic training provided to trainee police officers in grades B1, C1 and C2 was reviewed in 2018. The module “Police and society” is still taught. This module mainly covers the topic of police-citizen relations, both in terms of legislation and regulation, including with regard to human rights and individual freedoms, and in terms of ethical behaviour and intercultural sensitivity. The following courses are currently taught as part of the module:</w:t>
      </w:r>
    </w:p>
    <w:p w14:paraId="1A72C039"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Human rights (10 hours)</w:t>
      </w:r>
    </w:p>
    <w:p w14:paraId="3F4514BD"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The Constitution and public freedoms (18 hours)</w:t>
      </w:r>
    </w:p>
    <w:p w14:paraId="58395BD1"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Constitutional principles, fundamental rights and public freedoms (12 hours)</w:t>
      </w:r>
    </w:p>
    <w:p w14:paraId="2B8453DE"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Rights and duties of public officials (14 hours)</w:t>
      </w:r>
    </w:p>
    <w:p w14:paraId="0E92378E" w14:textId="1EAA5865"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Police ethics and efforts to combat extremism and fanaticism (14 hours)</w:t>
      </w:r>
    </w:p>
    <w:p w14:paraId="1A69F624"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91.</w:t>
      </w:r>
      <w:r w:rsidRPr="00BA05A1">
        <w:rPr>
          <w:rFonts w:asciiTheme="majorBidi" w:eastAsia="Microsoft Yi Baiti" w:hAnsiTheme="majorBidi" w:cstheme="majorBidi"/>
        </w:rPr>
        <w:tab/>
        <w:t>Basic training also includes courses on criminal procedure, interview techniques, the transport and treatment of persons deprived of their liberty, and conflict management.</w:t>
      </w:r>
    </w:p>
    <w:p w14:paraId="6E14755A" w14:textId="74A55811"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lastRenderedPageBreak/>
        <w:t>92.</w:t>
      </w:r>
      <w:r w:rsidRPr="00BA05A1">
        <w:rPr>
          <w:rFonts w:asciiTheme="majorBidi" w:eastAsia="Microsoft Yi Baiti" w:hAnsiTheme="majorBidi" w:cstheme="majorBidi"/>
        </w:rPr>
        <w:tab/>
        <w:t>The following activities are held at the police college to raise awareness of women</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and children</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rights among trainee police officers and as part of strategies to combat, inter alia, the prostitution and sexual exploitation of minors:</w:t>
      </w:r>
    </w:p>
    <w:p w14:paraId="21E6F954"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A 12-hour course on the protection of young people</w:t>
      </w:r>
    </w:p>
    <w:p w14:paraId="34F7DA44"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A 14-hour course on domestic violence including a lecture by a representative of the Ministry of Equality between Women and Men</w:t>
      </w:r>
    </w:p>
    <w:p w14:paraId="237D38DF"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Courses in criminal law that deal with various types of criminal offences (racism, discrimination, sexual offences, etc.)</w:t>
      </w:r>
    </w:p>
    <w:p w14:paraId="15FB9882" w14:textId="0D6A798A"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 xml:space="preserve">A lecture organized by the </w:t>
      </w:r>
      <w:bookmarkStart w:id="32" w:name="_Hlk38529931"/>
      <w:r w:rsidRPr="00BA05A1">
        <w:rPr>
          <w:rFonts w:asciiTheme="majorBidi" w:eastAsia="Microsoft Yi Baiti" w:hAnsiTheme="majorBidi" w:cstheme="majorBidi"/>
        </w:rPr>
        <w:t>Ombuds-Comité fir d</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Rechter vum Kand (Ombuds Committee for Children</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Rights)</w:t>
      </w:r>
      <w:bookmarkEnd w:id="32"/>
      <w:r w:rsidRPr="00BA05A1">
        <w:rPr>
          <w:rFonts w:asciiTheme="majorBidi" w:eastAsia="Microsoft Yi Baiti" w:hAnsiTheme="majorBidi" w:cstheme="majorBidi"/>
        </w:rPr>
        <w:t xml:space="preserve"> as part of the course on human rights</w:t>
      </w:r>
    </w:p>
    <w:p w14:paraId="7016705E"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In-service training for police officers</w:t>
      </w:r>
    </w:p>
    <w:p w14:paraId="27E1A862" w14:textId="5AA36C8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93.</w:t>
      </w:r>
      <w:r w:rsidRPr="00BA05A1">
        <w:rPr>
          <w:rFonts w:asciiTheme="majorBidi" w:eastAsia="Microsoft Yi Baiti" w:hAnsiTheme="majorBidi" w:cstheme="majorBidi"/>
        </w:rPr>
        <w:tab/>
        <w:t>The objective of in-service training is to refresh and expand police officers</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 xml:space="preserve"> professional knowledge and expertise. Every officer receives in-service training suited to his or her specific needs. </w:t>
      </w:r>
    </w:p>
    <w:p w14:paraId="1705702D" w14:textId="77777777" w:rsidR="002F7CDB" w:rsidRPr="00BA05A1" w:rsidRDefault="002F7CDB" w:rsidP="002F7CDB">
      <w:pPr>
        <w:pStyle w:val="SingleTxtG"/>
        <w:rPr>
          <w:rFonts w:asciiTheme="majorBidi" w:eastAsia="Microsoft Yi Baiti" w:hAnsiTheme="majorBidi" w:cstheme="majorBidi"/>
          <w:iCs/>
        </w:rPr>
      </w:pPr>
      <w:r w:rsidRPr="00BA05A1">
        <w:rPr>
          <w:rFonts w:asciiTheme="majorBidi" w:eastAsia="Microsoft Yi Baiti" w:hAnsiTheme="majorBidi" w:cstheme="majorBidi"/>
        </w:rPr>
        <w:t>94.</w:t>
      </w:r>
      <w:r w:rsidRPr="00BA05A1">
        <w:rPr>
          <w:rFonts w:asciiTheme="majorBidi" w:eastAsia="Microsoft Yi Baiti" w:hAnsiTheme="majorBidi" w:cstheme="majorBidi"/>
        </w:rPr>
        <w:tab/>
        <w:t>Police officers responsible for enforcing the removal of illegal aliens by plane follow an additional four-hour course to raise their awareness of the need to:</w:t>
      </w:r>
    </w:p>
    <w:p w14:paraId="46AD2725"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Ensure respect for and uphold the dignity and the integrity of persons subjected to body searches</w:t>
      </w:r>
    </w:p>
    <w:p w14:paraId="7BC38424"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Ensure respect for the dignity of the person to be expelled for the duration of the expulsion procedure</w:t>
      </w:r>
    </w:p>
    <w:p w14:paraId="16B140C8" w14:textId="4A876F4D"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Ensure that the in-flight menu is compatible with the person</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religious beliefs</w:t>
      </w:r>
    </w:p>
    <w:p w14:paraId="290EFB1F"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 xml:space="preserve">Role of the </w:t>
      </w:r>
      <w:bookmarkStart w:id="33" w:name="_Hlk38530228"/>
      <w:r w:rsidRPr="00BA05A1">
        <w:rPr>
          <w:rFonts w:asciiTheme="majorBidi" w:eastAsia="Microsoft Yi Baiti" w:hAnsiTheme="majorBidi" w:cstheme="majorBidi"/>
          <w:bCs/>
        </w:rPr>
        <w:t>Inspectorate General of the Police</w:t>
      </w:r>
      <w:bookmarkEnd w:id="33"/>
    </w:p>
    <w:p w14:paraId="3EC48C29" w14:textId="77777777" w:rsidR="002F7CDB" w:rsidRPr="00BA05A1" w:rsidRDefault="002F7CDB" w:rsidP="002F7CDB">
      <w:pPr>
        <w:pStyle w:val="SingleTxtG"/>
        <w:rPr>
          <w:rFonts w:asciiTheme="majorBidi" w:eastAsia="Microsoft Yi Baiti" w:hAnsiTheme="majorBidi" w:cstheme="majorBidi"/>
          <w:iCs/>
        </w:rPr>
      </w:pPr>
      <w:r w:rsidRPr="00BA05A1">
        <w:rPr>
          <w:rFonts w:asciiTheme="majorBidi" w:eastAsia="Microsoft Yi Baiti" w:hAnsiTheme="majorBidi" w:cstheme="majorBidi"/>
        </w:rPr>
        <w:t>95.</w:t>
      </w:r>
      <w:r w:rsidRPr="00BA05A1">
        <w:rPr>
          <w:rFonts w:asciiTheme="majorBidi" w:eastAsia="Microsoft Yi Baiti" w:hAnsiTheme="majorBidi" w:cstheme="majorBidi"/>
        </w:rPr>
        <w:tab/>
        <w:t>The Inspectorate General of the Police carries out regular checks on police detention and holding facilities throughout the country.</w:t>
      </w:r>
    </w:p>
    <w:p w14:paraId="1541C7B4"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96.</w:t>
      </w:r>
      <w:r w:rsidRPr="00BA05A1">
        <w:rPr>
          <w:rFonts w:asciiTheme="majorBidi" w:eastAsia="Microsoft Yi Baiti" w:hAnsiTheme="majorBidi" w:cstheme="majorBidi"/>
        </w:rPr>
        <w:tab/>
        <w:t>It handles any claims or complaints relating to allegations of inhuman treatment or torture by police officers.</w:t>
      </w:r>
    </w:p>
    <w:p w14:paraId="179710D2"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Identification of victims of human trafficking</w:t>
      </w:r>
    </w:p>
    <w:p w14:paraId="196D0642" w14:textId="640E981A" w:rsidR="002F7CDB" w:rsidRPr="00BA05A1" w:rsidRDefault="002F7CDB" w:rsidP="002F7CDB">
      <w:pPr>
        <w:pStyle w:val="SingleTxtG"/>
        <w:rPr>
          <w:rFonts w:asciiTheme="majorBidi" w:eastAsia="Microsoft Yi Baiti" w:hAnsiTheme="majorBidi" w:cstheme="majorBidi"/>
          <w:iCs/>
        </w:rPr>
      </w:pPr>
      <w:r w:rsidRPr="00BA05A1">
        <w:rPr>
          <w:rFonts w:asciiTheme="majorBidi" w:eastAsia="Microsoft Yi Baiti" w:hAnsiTheme="majorBidi" w:cstheme="majorBidi"/>
        </w:rPr>
        <w:t>97.</w:t>
      </w:r>
      <w:r w:rsidRPr="00BA05A1">
        <w:rPr>
          <w:rFonts w:asciiTheme="majorBidi" w:eastAsia="Microsoft Yi Baiti" w:hAnsiTheme="majorBidi" w:cstheme="majorBidi"/>
        </w:rPr>
        <w:tab/>
        <w:t>Police officers specializing in preventing and combating human trafficking take a specific training course. The course covers the legal framework applicable to human trafficking, operational matters, the action that should be taken by the police and the identification and treatment of victims, including their reception and the provision of information and support.</w:t>
      </w:r>
    </w:p>
    <w:p w14:paraId="0695CDC6"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98.</w:t>
      </w:r>
      <w:r w:rsidRPr="00BA05A1">
        <w:rPr>
          <w:rFonts w:asciiTheme="majorBidi" w:eastAsia="Microsoft Yi Baiti" w:hAnsiTheme="majorBidi" w:cstheme="majorBidi"/>
        </w:rPr>
        <w:tab/>
        <w:t>In-service training on human trafficking is regularly organized for police officers. Criminal Investigation Branch detectives have attended numerous courses and seminars on the subject in the past.</w:t>
      </w:r>
    </w:p>
    <w:p w14:paraId="3C03D675" w14:textId="7777777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34" w:name="_Toc44489586"/>
      <w:r w:rsidRPr="00BA05A1">
        <w:rPr>
          <w:rFonts w:asciiTheme="majorBidi" w:eastAsia="Microsoft Yi Baiti" w:hAnsiTheme="majorBidi" w:cstheme="majorBidi"/>
        </w:rPr>
        <w:t>U.</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9</w:t>
      </w:r>
      <w:bookmarkEnd w:id="34"/>
    </w:p>
    <w:p w14:paraId="7A4722D0"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Training</w:t>
      </w:r>
    </w:p>
    <w:p w14:paraId="160F7D60" w14:textId="77777777" w:rsidR="002F7CDB" w:rsidRPr="00BA05A1" w:rsidRDefault="002F7CDB" w:rsidP="002F7CDB">
      <w:pPr>
        <w:pStyle w:val="SingleTxtG"/>
        <w:rPr>
          <w:rFonts w:asciiTheme="majorBidi" w:eastAsia="Microsoft Yi Baiti" w:hAnsiTheme="majorBidi" w:cstheme="majorBidi"/>
          <w:iCs/>
        </w:rPr>
      </w:pPr>
      <w:r w:rsidRPr="00BA05A1">
        <w:rPr>
          <w:rFonts w:asciiTheme="majorBidi" w:eastAsia="Microsoft Yi Baiti" w:hAnsiTheme="majorBidi" w:cstheme="majorBidi"/>
        </w:rPr>
        <w:t>99.</w:t>
      </w:r>
      <w:r w:rsidRPr="00BA05A1">
        <w:rPr>
          <w:rFonts w:asciiTheme="majorBidi" w:eastAsia="Microsoft Yi Baiti" w:hAnsiTheme="majorBidi" w:cstheme="majorBidi"/>
        </w:rPr>
        <w:tab/>
        <w:t>The initial and in-service training for professionals is essential to facilitate the identification of victims and ensure that they are provided with adequate support. It also plays a central role in raising awareness of human trafficking and pursuing an effective anti-trafficking policy.</w:t>
      </w:r>
    </w:p>
    <w:p w14:paraId="6B49906F" w14:textId="77777777" w:rsidR="002F7CDB" w:rsidRPr="00BA05A1" w:rsidRDefault="002F7CDB" w:rsidP="002F7CDB">
      <w:pPr>
        <w:pStyle w:val="SingleTxtG"/>
        <w:rPr>
          <w:rFonts w:asciiTheme="majorBidi" w:eastAsia="Microsoft Yi Baiti" w:hAnsiTheme="majorBidi" w:cstheme="majorBidi"/>
          <w:iCs/>
        </w:rPr>
      </w:pPr>
      <w:r w:rsidRPr="00BA05A1">
        <w:rPr>
          <w:rFonts w:asciiTheme="majorBidi" w:eastAsia="Microsoft Yi Baiti" w:hAnsiTheme="majorBidi" w:cstheme="majorBidi"/>
        </w:rPr>
        <w:t>100.</w:t>
      </w:r>
      <w:r w:rsidRPr="00BA05A1">
        <w:rPr>
          <w:rFonts w:asciiTheme="majorBidi" w:eastAsia="Microsoft Yi Baiti" w:hAnsiTheme="majorBidi" w:cstheme="majorBidi"/>
        </w:rPr>
        <w:tab/>
        <w:t xml:space="preserve">Article 9 of the </w:t>
      </w:r>
      <w:bookmarkStart w:id="35" w:name="_Hlk38530753"/>
      <w:r w:rsidRPr="00BA05A1">
        <w:rPr>
          <w:rFonts w:asciiTheme="majorBidi" w:eastAsia="Microsoft Yi Baiti" w:hAnsiTheme="majorBidi" w:cstheme="majorBidi"/>
        </w:rPr>
        <w:t>Act of 8 May 2009 on Assistance to and the Protection and Security of Victims of Human Trafficking</w:t>
      </w:r>
      <w:bookmarkEnd w:id="35"/>
      <w:r w:rsidRPr="00BA05A1">
        <w:rPr>
          <w:rFonts w:asciiTheme="majorBidi" w:eastAsia="Microsoft Yi Baiti" w:hAnsiTheme="majorBidi" w:cstheme="majorBidi"/>
        </w:rPr>
        <w:t xml:space="preserve"> provides that police officers specializing in preventing and combating trafficking and immigration and support service staff are required to attend training courses on the identification of victims, human rights and protection against trafficking.</w:t>
      </w:r>
    </w:p>
    <w:p w14:paraId="0036D3E3" w14:textId="77777777" w:rsidR="002F7CDB" w:rsidRPr="00BA05A1" w:rsidRDefault="002F7CDB" w:rsidP="002F7CDB">
      <w:pPr>
        <w:pStyle w:val="SingleTxtG"/>
        <w:rPr>
          <w:rFonts w:asciiTheme="majorBidi" w:eastAsia="Microsoft Yi Baiti" w:hAnsiTheme="majorBidi" w:cstheme="majorBidi"/>
          <w:bCs/>
        </w:rPr>
      </w:pPr>
      <w:r w:rsidRPr="00BA05A1">
        <w:rPr>
          <w:rFonts w:asciiTheme="majorBidi" w:eastAsia="Microsoft Yi Baiti" w:hAnsiTheme="majorBidi" w:cstheme="majorBidi"/>
        </w:rPr>
        <w:lastRenderedPageBreak/>
        <w:t>101.</w:t>
      </w:r>
      <w:r w:rsidRPr="00BA05A1">
        <w:rPr>
          <w:rFonts w:asciiTheme="majorBidi" w:eastAsia="Microsoft Yi Baiti" w:hAnsiTheme="majorBidi" w:cstheme="majorBidi"/>
        </w:rPr>
        <w:tab/>
        <w:t>Labour inspectors, who play a role in identifying potential victims of human trafficking in the workplace, must be appropriately trained in the identification of victims of trafficking for the purposes of labour exploitation.</w:t>
      </w:r>
    </w:p>
    <w:p w14:paraId="526B4BC2"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Prevention</w:t>
      </w:r>
    </w:p>
    <w:p w14:paraId="79463654" w14:textId="77777777" w:rsidR="002F7CDB" w:rsidRPr="00BA05A1" w:rsidRDefault="002F7CDB" w:rsidP="002F7CDB">
      <w:pPr>
        <w:pStyle w:val="SingleTxtG"/>
        <w:rPr>
          <w:rFonts w:asciiTheme="majorBidi" w:eastAsia="Microsoft Yi Baiti" w:hAnsiTheme="majorBidi" w:cstheme="majorBidi"/>
          <w:bCs/>
        </w:rPr>
      </w:pPr>
      <w:r w:rsidRPr="00BA05A1">
        <w:rPr>
          <w:rFonts w:asciiTheme="majorBidi" w:eastAsia="Microsoft Yi Baiti" w:hAnsiTheme="majorBidi" w:cstheme="majorBidi"/>
        </w:rPr>
        <w:t>102.</w:t>
      </w:r>
      <w:r w:rsidRPr="00BA05A1">
        <w:rPr>
          <w:rFonts w:asciiTheme="majorBidi" w:eastAsia="Microsoft Yi Baiti" w:hAnsiTheme="majorBidi" w:cstheme="majorBidi"/>
        </w:rPr>
        <w:tab/>
        <w:t>Article 11 of the amended Act of 8 May 2009 on Assistance to and the Protection and Security of Victims of Human Trafficking provides that the police force, the public prosecution service, the criminal courts, the support services and associations referred to in article 1 of the Act, and State entities involved in preventing and combating human trafficking must compile annual statistics concerning cases of human trafficking, disaggregated by sex, age, State of origin and means of trafficking and exploitation employed. The statistics must include the number of complaints received, prosecutions initiated, convictions handed down and protection and assistance measures afforded to victims. These data are passed on to the Monitoring Committee on Combating Trafficking in Persons established pursuant to article 10.</w:t>
      </w:r>
    </w:p>
    <w:p w14:paraId="159F2F7A" w14:textId="77777777" w:rsidR="002F7CDB" w:rsidRPr="00BA05A1" w:rsidRDefault="002F7CDB" w:rsidP="002F7CDB">
      <w:pPr>
        <w:pStyle w:val="SingleTxtG"/>
        <w:rPr>
          <w:rFonts w:asciiTheme="majorBidi" w:eastAsia="Microsoft Yi Baiti" w:hAnsiTheme="majorBidi" w:cstheme="majorBidi"/>
          <w:bCs/>
        </w:rPr>
      </w:pPr>
      <w:r w:rsidRPr="00BA05A1">
        <w:rPr>
          <w:rFonts w:asciiTheme="majorBidi" w:eastAsia="Microsoft Yi Baiti" w:hAnsiTheme="majorBidi" w:cstheme="majorBidi"/>
        </w:rPr>
        <w:t>103.</w:t>
      </w:r>
      <w:r w:rsidRPr="00BA05A1">
        <w:rPr>
          <w:rFonts w:asciiTheme="majorBidi" w:eastAsia="Microsoft Yi Baiti" w:hAnsiTheme="majorBidi" w:cstheme="majorBidi"/>
        </w:rPr>
        <w:tab/>
        <w:t xml:space="preserve">Through the </w:t>
      </w:r>
      <w:bookmarkStart w:id="36" w:name="_Hlk38531579"/>
      <w:r w:rsidRPr="00BA05A1">
        <w:rPr>
          <w:rFonts w:asciiTheme="majorBidi" w:eastAsia="Microsoft Yi Baiti" w:hAnsiTheme="majorBidi" w:cstheme="majorBidi"/>
        </w:rPr>
        <w:t>Act of 9 April 2014 on the Strengthening of the Rights of Victims of Human Trafficking</w:t>
      </w:r>
      <w:bookmarkEnd w:id="36"/>
      <w:r w:rsidRPr="00BA05A1">
        <w:rPr>
          <w:rFonts w:asciiTheme="majorBidi" w:eastAsia="Microsoft Yi Baiti" w:hAnsiTheme="majorBidi" w:cstheme="majorBidi"/>
        </w:rPr>
        <w:t xml:space="preserve">, the </w:t>
      </w:r>
      <w:bookmarkStart w:id="37" w:name="_Hlk38531611"/>
      <w:r w:rsidRPr="00BA05A1">
        <w:rPr>
          <w:rFonts w:asciiTheme="majorBidi" w:eastAsia="Microsoft Yi Baiti" w:hAnsiTheme="majorBidi" w:cstheme="majorBidi"/>
        </w:rPr>
        <w:t xml:space="preserve">Advisory Commission on Human Rights </w:t>
      </w:r>
      <w:bookmarkEnd w:id="37"/>
      <w:r w:rsidRPr="00BA05A1">
        <w:rPr>
          <w:rFonts w:asciiTheme="majorBidi" w:eastAsia="Microsoft Yi Baiti" w:hAnsiTheme="majorBidi" w:cstheme="majorBidi"/>
        </w:rPr>
        <w:t>was designated as the national rapporteur within the meaning of article 19 of Directive 2011/36/EU of the European Parliament and of the Council of 5 April 2011 on preventing and combating trafficking in human beings and protecting its victims. Article 1 of the Act provides that the national rapporteur must carry out assessments of trends in human trafficking, measure the results of anti-trafficking activities, including by gathering statistics in close cooperation with relevant civil society organizations active in the field, and submit reports at least every two years to the Chamber of Deputies.</w:t>
      </w:r>
    </w:p>
    <w:p w14:paraId="16ED11A5" w14:textId="77777777" w:rsidR="002F7CDB" w:rsidRPr="00BA05A1" w:rsidRDefault="002F7CDB" w:rsidP="002F7CDB">
      <w:pPr>
        <w:pStyle w:val="SingleTxtG"/>
        <w:rPr>
          <w:rFonts w:asciiTheme="majorBidi" w:eastAsia="Microsoft Yi Baiti" w:hAnsiTheme="majorBidi" w:cstheme="majorBidi"/>
          <w:bCs/>
        </w:rPr>
      </w:pPr>
      <w:r w:rsidRPr="00BA05A1">
        <w:rPr>
          <w:rFonts w:asciiTheme="majorBidi" w:eastAsia="Microsoft Yi Baiti" w:hAnsiTheme="majorBidi" w:cstheme="majorBidi"/>
        </w:rPr>
        <w:t>104.</w:t>
      </w:r>
      <w:r w:rsidRPr="00BA05A1">
        <w:rPr>
          <w:rFonts w:asciiTheme="majorBidi" w:eastAsia="Microsoft Yi Baiti" w:hAnsiTheme="majorBidi" w:cstheme="majorBidi"/>
        </w:rPr>
        <w:tab/>
        <w:t>A Grand Ducal Regulation on the composition, organization and functioning of the Monitoring Committee on Combating Trafficking in Persons issued on 10 March 2014 pursuant to article 10 of the Act of 8 May 2009 on Assistance to and the Protection and Security of Victims of Human Trafficking provides for the establishment of the Monitoring Committee</w:t>
      </w:r>
      <w:r w:rsidRPr="00BA05A1">
        <w:rPr>
          <w:rFonts w:asciiTheme="majorBidi" w:hAnsiTheme="majorBidi" w:cstheme="majorBidi"/>
        </w:rPr>
        <w:t xml:space="preserve"> </w:t>
      </w:r>
      <w:r w:rsidRPr="00BA05A1">
        <w:rPr>
          <w:rFonts w:asciiTheme="majorBidi" w:eastAsia="Microsoft Yi Baiti" w:hAnsiTheme="majorBidi" w:cstheme="majorBidi"/>
        </w:rPr>
        <w:t>and specifies that the Committee is responsible for implementing, monitoring and coordinating measures to prevent and analyse trafficking, centralizing and analysing the statistical data sent to it, and monitoring and evaluating the implementation of anti-trafficking legislation.</w:t>
      </w:r>
    </w:p>
    <w:p w14:paraId="1FCAB4DE"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105.</w:t>
      </w:r>
      <w:r w:rsidRPr="00BA05A1">
        <w:rPr>
          <w:rFonts w:asciiTheme="majorBidi" w:eastAsia="Microsoft Yi Baiti" w:hAnsiTheme="majorBidi" w:cstheme="majorBidi"/>
        </w:rPr>
        <w:tab/>
        <w:t>The Government has developed the capacity to conduct research into preventive strategies and plans to continue to support research into the prevention of human trafficking, given that the development of preventive strategies remains an important aspect of the fight against all forms of criminal behaviour.</w:t>
      </w:r>
    </w:p>
    <w:p w14:paraId="3E897EE4" w14:textId="7777777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38" w:name="_Toc44489587"/>
      <w:r w:rsidRPr="00BA05A1">
        <w:rPr>
          <w:rFonts w:asciiTheme="majorBidi" w:eastAsia="Microsoft Yi Baiti" w:hAnsiTheme="majorBidi" w:cstheme="majorBidi"/>
        </w:rPr>
        <w:t>V.</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10 (a)</w:t>
      </w:r>
      <w:bookmarkEnd w:id="38"/>
    </w:p>
    <w:p w14:paraId="3BD5CD4A"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106.</w:t>
      </w:r>
      <w:r w:rsidRPr="00BA05A1">
        <w:rPr>
          <w:rFonts w:asciiTheme="majorBidi" w:eastAsia="Microsoft Yi Baiti" w:hAnsiTheme="majorBidi" w:cstheme="majorBidi"/>
        </w:rPr>
        <w:tab/>
        <w:t>The occupancy rate of all places of detention, including police stations:</w:t>
      </w:r>
    </w:p>
    <w:p w14:paraId="14316F45"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Luxembourg Prison as at 1 January 2019: 584/597 = 97.82 per cent</w:t>
      </w:r>
    </w:p>
    <w:p w14:paraId="4786664F" w14:textId="3F10A496"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Givenich Prison as at 1 January 2019: 72/113 = 63.72 per cent</w:t>
      </w:r>
    </w:p>
    <w:p w14:paraId="0A0FC00A"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107.</w:t>
      </w:r>
      <w:r w:rsidRPr="00BA05A1">
        <w:rPr>
          <w:rFonts w:asciiTheme="majorBidi" w:eastAsia="Microsoft Yi Baiti" w:hAnsiTheme="majorBidi" w:cstheme="majorBidi"/>
        </w:rPr>
        <w:tab/>
        <w:t>Short-term detention cells in police stations:</w:t>
      </w:r>
    </w:p>
    <w:p w14:paraId="19470339"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Are occupied by one person at a time</w:t>
      </w:r>
    </w:p>
    <w:p w14:paraId="54534F0A" w14:textId="7C86F331"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Are occupied only for a few hours at a time, especially on weekends, when they are often used as a space for sobering up</w:t>
      </w:r>
    </w:p>
    <w:p w14:paraId="1B0C085A"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108.</w:t>
      </w:r>
      <w:r w:rsidRPr="00BA05A1">
        <w:rPr>
          <w:rFonts w:asciiTheme="majorBidi" w:eastAsia="Microsoft Yi Baiti" w:hAnsiTheme="majorBidi" w:cstheme="majorBidi"/>
        </w:rPr>
        <w:tab/>
        <w:t>It is therefore not possible to determine a precise occupancy rate. However, it is definitely always less than or equal to 100 per cent.</w:t>
      </w:r>
    </w:p>
    <w:p w14:paraId="37A936BE" w14:textId="7777777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lastRenderedPageBreak/>
        <w:tab/>
      </w:r>
      <w:bookmarkStart w:id="39" w:name="_Toc44489588"/>
      <w:r w:rsidRPr="00BA05A1">
        <w:rPr>
          <w:rFonts w:asciiTheme="majorBidi" w:eastAsia="Microsoft Yi Baiti" w:hAnsiTheme="majorBidi" w:cstheme="majorBidi"/>
        </w:rPr>
        <w:t>W.</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10 (b)</w:t>
      </w:r>
      <w:bookmarkEnd w:id="39"/>
    </w:p>
    <w:p w14:paraId="71A5ECE3"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109.</w:t>
      </w:r>
      <w:r w:rsidRPr="00BA05A1">
        <w:rPr>
          <w:rFonts w:asciiTheme="majorBidi" w:eastAsia="Microsoft Yi Baiti" w:hAnsiTheme="majorBidi" w:cstheme="majorBidi"/>
        </w:rPr>
        <w:tab/>
        <w:t>The number of pretrial detainees (disaggregated by sex, age group and ethnic origin or nationality), the proportion of the total number of prisoners who are in pretrial detention and the average and maximum duration of pretrial detention:</w:t>
      </w:r>
    </w:p>
    <w:p w14:paraId="057DC6D1"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paragraph 10 (b): By sex, as at 1 January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E0" w:firstRow="1" w:lastRow="1" w:firstColumn="1" w:lastColumn="0" w:noHBand="0" w:noVBand="1"/>
      </w:tblPr>
      <w:tblGrid>
        <w:gridCol w:w="2480"/>
        <w:gridCol w:w="2468"/>
        <w:gridCol w:w="2422"/>
      </w:tblGrid>
      <w:tr w:rsidR="002F7CDB" w:rsidRPr="00BA05A1" w14:paraId="4A34B3C3" w14:textId="77777777" w:rsidTr="0065193B">
        <w:trPr>
          <w:tblHeader/>
        </w:trPr>
        <w:tc>
          <w:tcPr>
            <w:tcW w:w="3005" w:type="dxa"/>
            <w:tcBorders>
              <w:top w:val="single" w:sz="4" w:space="0" w:color="auto"/>
              <w:bottom w:val="single" w:sz="12" w:space="0" w:color="auto"/>
            </w:tcBorders>
            <w:shd w:val="clear" w:color="auto" w:fill="auto"/>
            <w:vAlign w:val="bottom"/>
          </w:tcPr>
          <w:p w14:paraId="4540E743" w14:textId="77777777" w:rsidR="002F7CDB" w:rsidRPr="00BA05A1" w:rsidRDefault="002F7CDB" w:rsidP="0065193B">
            <w:pPr>
              <w:suppressAutoHyphens w:val="0"/>
              <w:spacing w:before="80" w:after="80" w:line="200" w:lineRule="exact"/>
              <w:ind w:right="113"/>
              <w:rPr>
                <w:rFonts w:eastAsia="Microsoft Yi Baiti"/>
                <w:i/>
                <w:sz w:val="16"/>
              </w:rPr>
            </w:pPr>
          </w:p>
        </w:tc>
        <w:tc>
          <w:tcPr>
            <w:tcW w:w="2990" w:type="dxa"/>
            <w:tcBorders>
              <w:top w:val="single" w:sz="4" w:space="0" w:color="auto"/>
              <w:bottom w:val="single" w:sz="12" w:space="0" w:color="auto"/>
            </w:tcBorders>
            <w:shd w:val="clear" w:color="auto" w:fill="auto"/>
            <w:vAlign w:val="bottom"/>
          </w:tcPr>
          <w:p w14:paraId="65F4DD0A" w14:textId="77777777" w:rsidR="002F7CDB" w:rsidRPr="00BA05A1" w:rsidRDefault="002F7CDB" w:rsidP="0065193B">
            <w:pPr>
              <w:suppressAutoHyphens w:val="0"/>
              <w:spacing w:before="80" w:after="80" w:line="200" w:lineRule="exact"/>
              <w:ind w:right="113"/>
              <w:jc w:val="right"/>
              <w:rPr>
                <w:rFonts w:eastAsia="Microsoft Yi Baiti"/>
                <w:i/>
                <w:sz w:val="16"/>
              </w:rPr>
            </w:pPr>
            <w:r w:rsidRPr="00BA05A1">
              <w:rPr>
                <w:rFonts w:eastAsia="Microsoft Yi Baiti"/>
                <w:i/>
                <w:iCs/>
                <w:sz w:val="16"/>
              </w:rPr>
              <w:t>Men</w:t>
            </w:r>
          </w:p>
        </w:tc>
        <w:tc>
          <w:tcPr>
            <w:tcW w:w="2934" w:type="dxa"/>
            <w:tcBorders>
              <w:top w:val="single" w:sz="4" w:space="0" w:color="auto"/>
              <w:bottom w:val="single" w:sz="12" w:space="0" w:color="auto"/>
            </w:tcBorders>
            <w:shd w:val="clear" w:color="auto" w:fill="auto"/>
            <w:vAlign w:val="bottom"/>
          </w:tcPr>
          <w:p w14:paraId="7DD0B174" w14:textId="77777777" w:rsidR="002F7CDB" w:rsidRPr="00BA05A1" w:rsidRDefault="002F7CDB" w:rsidP="0065193B">
            <w:pPr>
              <w:suppressAutoHyphens w:val="0"/>
              <w:spacing w:before="80" w:after="80" w:line="200" w:lineRule="exact"/>
              <w:ind w:right="113"/>
              <w:jc w:val="right"/>
              <w:rPr>
                <w:rFonts w:eastAsia="Microsoft Yi Baiti"/>
                <w:i/>
                <w:sz w:val="16"/>
              </w:rPr>
            </w:pPr>
            <w:r w:rsidRPr="00BA05A1">
              <w:rPr>
                <w:rFonts w:eastAsia="Microsoft Yi Baiti"/>
                <w:i/>
                <w:sz w:val="16"/>
              </w:rPr>
              <w:t>Women</w:t>
            </w:r>
          </w:p>
        </w:tc>
      </w:tr>
      <w:tr w:rsidR="002F7CDB" w:rsidRPr="00BA05A1" w14:paraId="4C8E20CB" w14:textId="77777777" w:rsidTr="0065193B">
        <w:tc>
          <w:tcPr>
            <w:tcW w:w="3005" w:type="dxa"/>
            <w:tcBorders>
              <w:top w:val="single" w:sz="12" w:space="0" w:color="auto"/>
            </w:tcBorders>
            <w:shd w:val="clear" w:color="auto" w:fill="auto"/>
          </w:tcPr>
          <w:p w14:paraId="62E12D29" w14:textId="77777777" w:rsidR="002F7CDB" w:rsidRPr="00BA05A1" w:rsidRDefault="002F7CDB" w:rsidP="0065193B">
            <w:pPr>
              <w:suppressAutoHyphens w:val="0"/>
              <w:spacing w:before="40" w:after="40" w:line="220" w:lineRule="exact"/>
              <w:ind w:right="113"/>
              <w:rPr>
                <w:rFonts w:eastAsia="Microsoft Yi Baiti"/>
                <w:sz w:val="18"/>
              </w:rPr>
            </w:pPr>
            <w:r w:rsidRPr="00BA05A1">
              <w:rPr>
                <w:rFonts w:eastAsia="Microsoft Yi Baiti"/>
                <w:sz w:val="18"/>
              </w:rPr>
              <w:t>Luxembourg Prison</w:t>
            </w:r>
          </w:p>
        </w:tc>
        <w:tc>
          <w:tcPr>
            <w:tcW w:w="2990" w:type="dxa"/>
            <w:tcBorders>
              <w:top w:val="single" w:sz="12" w:space="0" w:color="auto"/>
            </w:tcBorders>
            <w:shd w:val="clear" w:color="auto" w:fill="auto"/>
            <w:vAlign w:val="bottom"/>
          </w:tcPr>
          <w:p w14:paraId="738E5841" w14:textId="77777777" w:rsidR="002F7CDB" w:rsidRPr="00BA05A1" w:rsidRDefault="002F7CDB" w:rsidP="0065193B">
            <w:pPr>
              <w:suppressAutoHyphens w:val="0"/>
              <w:spacing w:before="40" w:after="40" w:line="220" w:lineRule="exact"/>
              <w:ind w:right="113"/>
              <w:jc w:val="right"/>
              <w:rPr>
                <w:rFonts w:eastAsia="Microsoft Yi Baiti"/>
                <w:sz w:val="18"/>
              </w:rPr>
            </w:pPr>
            <w:r w:rsidRPr="00BA05A1">
              <w:rPr>
                <w:rFonts w:eastAsia="Microsoft Yi Baiti"/>
                <w:sz w:val="18"/>
              </w:rPr>
              <w:t xml:space="preserve">557 </w:t>
            </w:r>
          </w:p>
        </w:tc>
        <w:tc>
          <w:tcPr>
            <w:tcW w:w="2934" w:type="dxa"/>
            <w:tcBorders>
              <w:top w:val="single" w:sz="12" w:space="0" w:color="auto"/>
            </w:tcBorders>
            <w:shd w:val="clear" w:color="auto" w:fill="auto"/>
            <w:vAlign w:val="bottom"/>
          </w:tcPr>
          <w:p w14:paraId="36DCB810" w14:textId="77777777" w:rsidR="002F7CDB" w:rsidRPr="00BA05A1" w:rsidRDefault="002F7CDB" w:rsidP="0065193B">
            <w:pPr>
              <w:suppressAutoHyphens w:val="0"/>
              <w:spacing w:before="40" w:after="40" w:line="220" w:lineRule="exact"/>
              <w:ind w:right="113"/>
              <w:jc w:val="right"/>
              <w:rPr>
                <w:rFonts w:eastAsia="Microsoft Yi Baiti"/>
                <w:sz w:val="18"/>
              </w:rPr>
            </w:pPr>
            <w:r w:rsidRPr="00BA05A1">
              <w:rPr>
                <w:rFonts w:eastAsia="Microsoft Yi Baiti"/>
                <w:sz w:val="18"/>
              </w:rPr>
              <w:t xml:space="preserve">27 </w:t>
            </w:r>
          </w:p>
        </w:tc>
      </w:tr>
      <w:tr w:rsidR="002F7CDB" w:rsidRPr="00BA05A1" w14:paraId="64E0720E" w14:textId="77777777" w:rsidTr="0065193B">
        <w:tc>
          <w:tcPr>
            <w:tcW w:w="3005" w:type="dxa"/>
            <w:tcBorders>
              <w:bottom w:val="single" w:sz="4" w:space="0" w:color="auto"/>
            </w:tcBorders>
            <w:shd w:val="clear" w:color="auto" w:fill="auto"/>
          </w:tcPr>
          <w:p w14:paraId="038CE391" w14:textId="77777777" w:rsidR="002F7CDB" w:rsidRPr="00BA05A1" w:rsidRDefault="002F7CDB" w:rsidP="0065193B">
            <w:pPr>
              <w:suppressAutoHyphens w:val="0"/>
              <w:spacing w:before="40" w:after="40" w:line="220" w:lineRule="exact"/>
              <w:ind w:right="113"/>
              <w:rPr>
                <w:rFonts w:eastAsia="Microsoft Yi Baiti"/>
                <w:sz w:val="18"/>
              </w:rPr>
            </w:pPr>
            <w:r w:rsidRPr="00BA05A1">
              <w:rPr>
                <w:rFonts w:eastAsia="Microsoft Yi Baiti"/>
                <w:sz w:val="18"/>
              </w:rPr>
              <w:t>Givenich Prison</w:t>
            </w:r>
          </w:p>
        </w:tc>
        <w:tc>
          <w:tcPr>
            <w:tcW w:w="2990" w:type="dxa"/>
            <w:tcBorders>
              <w:bottom w:val="single" w:sz="4" w:space="0" w:color="auto"/>
            </w:tcBorders>
            <w:shd w:val="clear" w:color="auto" w:fill="auto"/>
            <w:vAlign w:val="bottom"/>
          </w:tcPr>
          <w:p w14:paraId="4F02E0A8" w14:textId="77777777" w:rsidR="002F7CDB" w:rsidRPr="00BA05A1" w:rsidRDefault="002F7CDB" w:rsidP="0065193B">
            <w:pPr>
              <w:suppressAutoHyphens w:val="0"/>
              <w:spacing w:before="40" w:after="40" w:line="220" w:lineRule="exact"/>
              <w:ind w:right="113"/>
              <w:jc w:val="right"/>
              <w:rPr>
                <w:rFonts w:eastAsia="Microsoft Yi Baiti"/>
                <w:sz w:val="18"/>
              </w:rPr>
            </w:pPr>
            <w:r w:rsidRPr="00BA05A1">
              <w:rPr>
                <w:rFonts w:eastAsia="Microsoft Yi Baiti"/>
                <w:sz w:val="18"/>
              </w:rPr>
              <w:t>66</w:t>
            </w:r>
          </w:p>
        </w:tc>
        <w:tc>
          <w:tcPr>
            <w:tcW w:w="2934" w:type="dxa"/>
            <w:tcBorders>
              <w:bottom w:val="single" w:sz="4" w:space="0" w:color="auto"/>
            </w:tcBorders>
            <w:shd w:val="clear" w:color="auto" w:fill="auto"/>
            <w:vAlign w:val="bottom"/>
          </w:tcPr>
          <w:p w14:paraId="3C71629A" w14:textId="77777777" w:rsidR="002F7CDB" w:rsidRPr="00BA05A1" w:rsidRDefault="002F7CDB" w:rsidP="0065193B">
            <w:pPr>
              <w:suppressAutoHyphens w:val="0"/>
              <w:spacing w:before="40" w:after="40" w:line="220" w:lineRule="exact"/>
              <w:ind w:right="113"/>
              <w:jc w:val="right"/>
              <w:rPr>
                <w:rFonts w:eastAsia="Microsoft Yi Baiti"/>
                <w:sz w:val="18"/>
              </w:rPr>
            </w:pPr>
            <w:r w:rsidRPr="00BA05A1">
              <w:rPr>
                <w:rFonts w:eastAsia="Microsoft Yi Baiti"/>
                <w:sz w:val="18"/>
              </w:rPr>
              <w:t>6</w:t>
            </w:r>
          </w:p>
        </w:tc>
      </w:tr>
      <w:tr w:rsidR="002F7CDB" w:rsidRPr="00BA05A1" w14:paraId="05B10FCA" w14:textId="77777777" w:rsidTr="0065193B">
        <w:tc>
          <w:tcPr>
            <w:tcW w:w="3005" w:type="dxa"/>
            <w:tcBorders>
              <w:top w:val="single" w:sz="4" w:space="0" w:color="auto"/>
            </w:tcBorders>
            <w:shd w:val="clear" w:color="auto" w:fill="auto"/>
          </w:tcPr>
          <w:p w14:paraId="11846133" w14:textId="77777777" w:rsidR="002F7CDB" w:rsidRPr="00BA05A1" w:rsidRDefault="002F7CDB" w:rsidP="0065193B">
            <w:pPr>
              <w:suppressAutoHyphens w:val="0"/>
              <w:spacing w:before="80" w:after="80" w:line="220" w:lineRule="exact"/>
              <w:ind w:left="283"/>
              <w:rPr>
                <w:rFonts w:eastAsia="Microsoft Yi Baiti"/>
                <w:b/>
                <w:sz w:val="18"/>
              </w:rPr>
            </w:pPr>
            <w:r w:rsidRPr="00BA05A1">
              <w:rPr>
                <w:rFonts w:eastAsia="Microsoft Yi Baiti"/>
                <w:b/>
                <w:sz w:val="18"/>
              </w:rPr>
              <w:t>Total</w:t>
            </w:r>
          </w:p>
        </w:tc>
        <w:tc>
          <w:tcPr>
            <w:tcW w:w="2990" w:type="dxa"/>
            <w:tcBorders>
              <w:top w:val="single" w:sz="4" w:space="0" w:color="auto"/>
            </w:tcBorders>
            <w:shd w:val="clear" w:color="auto" w:fill="auto"/>
            <w:vAlign w:val="bottom"/>
          </w:tcPr>
          <w:p w14:paraId="1E919A66" w14:textId="77777777" w:rsidR="002F7CDB" w:rsidRPr="00BA05A1" w:rsidRDefault="002F7CDB" w:rsidP="0065193B">
            <w:pPr>
              <w:suppressAutoHyphens w:val="0"/>
              <w:spacing w:before="80" w:after="80" w:line="220" w:lineRule="exact"/>
              <w:ind w:right="113"/>
              <w:jc w:val="right"/>
              <w:rPr>
                <w:rFonts w:eastAsia="Microsoft Yi Baiti"/>
                <w:b/>
                <w:sz w:val="18"/>
              </w:rPr>
            </w:pPr>
            <w:r w:rsidRPr="00BA05A1">
              <w:rPr>
                <w:rFonts w:eastAsia="Microsoft Yi Baiti"/>
                <w:b/>
                <w:sz w:val="18"/>
              </w:rPr>
              <w:t xml:space="preserve">623 </w:t>
            </w:r>
          </w:p>
        </w:tc>
        <w:tc>
          <w:tcPr>
            <w:tcW w:w="2934" w:type="dxa"/>
            <w:tcBorders>
              <w:top w:val="single" w:sz="4" w:space="0" w:color="auto"/>
            </w:tcBorders>
            <w:shd w:val="clear" w:color="auto" w:fill="auto"/>
            <w:vAlign w:val="bottom"/>
          </w:tcPr>
          <w:p w14:paraId="52DD0FB9" w14:textId="77777777" w:rsidR="002F7CDB" w:rsidRPr="00BA05A1" w:rsidRDefault="002F7CDB" w:rsidP="0065193B">
            <w:pPr>
              <w:suppressAutoHyphens w:val="0"/>
              <w:spacing w:before="80" w:after="80" w:line="220" w:lineRule="exact"/>
              <w:ind w:right="113"/>
              <w:jc w:val="right"/>
              <w:rPr>
                <w:rFonts w:eastAsia="Microsoft Yi Baiti"/>
                <w:b/>
                <w:sz w:val="18"/>
              </w:rPr>
            </w:pPr>
            <w:r w:rsidRPr="00BA05A1">
              <w:rPr>
                <w:rFonts w:eastAsia="Microsoft Yi Baiti"/>
                <w:b/>
                <w:sz w:val="18"/>
              </w:rPr>
              <w:t xml:space="preserve">33 </w:t>
            </w:r>
          </w:p>
        </w:tc>
      </w:tr>
    </w:tbl>
    <w:p w14:paraId="74B77B37" w14:textId="77777777" w:rsidR="002F7CDB" w:rsidRPr="00BA05A1" w:rsidRDefault="002F7CDB" w:rsidP="001C555A">
      <w:pPr>
        <w:pStyle w:val="H23G"/>
        <w:spacing w:after="240"/>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paragraph 10 (b): By age group, as at 1 January 2019</w:t>
      </w:r>
    </w:p>
    <w:p w14:paraId="3DFEEE15" w14:textId="30185394"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noProof/>
          <w:lang w:eastAsia="en-GB"/>
        </w:rPr>
        <w:drawing>
          <wp:inline distT="0" distB="0" distL="0" distR="0" wp14:anchorId="093760C6" wp14:editId="2C883883">
            <wp:extent cx="4683125" cy="3111500"/>
            <wp:effectExtent l="0" t="0" r="3175" b="1270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007444"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paragraph 10 (b): By nationality, as at 1 January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68"/>
        <w:gridCol w:w="2863"/>
        <w:gridCol w:w="2139"/>
      </w:tblGrid>
      <w:tr w:rsidR="002F7CDB" w:rsidRPr="00BA05A1" w14:paraId="6576DBB1" w14:textId="77777777" w:rsidTr="00AC7973">
        <w:trPr>
          <w:tblHeader/>
        </w:trPr>
        <w:tc>
          <w:tcPr>
            <w:tcW w:w="4801" w:type="dxa"/>
            <w:tcBorders>
              <w:top w:val="single" w:sz="4" w:space="0" w:color="auto"/>
              <w:bottom w:val="single" w:sz="12" w:space="0" w:color="auto"/>
            </w:tcBorders>
            <w:shd w:val="clear" w:color="auto" w:fill="auto"/>
            <w:noWrap/>
            <w:vAlign w:val="bottom"/>
            <w:hideMark/>
          </w:tcPr>
          <w:p w14:paraId="44795056" w14:textId="77777777" w:rsidR="002F7CDB" w:rsidRPr="00BA05A1" w:rsidRDefault="002F7CDB" w:rsidP="00AC7973">
            <w:pPr>
              <w:suppressAutoHyphens w:val="0"/>
              <w:spacing w:before="80" w:after="80" w:line="200" w:lineRule="exact"/>
              <w:ind w:right="113"/>
              <w:rPr>
                <w:rFonts w:eastAsia="Microsoft Yi Baiti"/>
                <w:bCs/>
                <w:i/>
                <w:sz w:val="16"/>
              </w:rPr>
            </w:pPr>
            <w:r w:rsidRPr="00BA05A1">
              <w:rPr>
                <w:rFonts w:eastAsia="Microsoft Yi Baiti"/>
                <w:i/>
                <w:sz w:val="16"/>
              </w:rPr>
              <w:t>Nationality</w:t>
            </w:r>
          </w:p>
        </w:tc>
        <w:tc>
          <w:tcPr>
            <w:tcW w:w="5810" w:type="dxa"/>
            <w:tcBorders>
              <w:top w:val="single" w:sz="4" w:space="0" w:color="auto"/>
              <w:bottom w:val="single" w:sz="12" w:space="0" w:color="auto"/>
            </w:tcBorders>
            <w:shd w:val="clear" w:color="auto" w:fill="auto"/>
            <w:noWrap/>
            <w:vAlign w:val="bottom"/>
            <w:hideMark/>
          </w:tcPr>
          <w:p w14:paraId="7D0BC1FD" w14:textId="5798C832" w:rsidR="002F7CDB" w:rsidRPr="00BA05A1" w:rsidRDefault="002F7CDB" w:rsidP="00AC7973">
            <w:pPr>
              <w:suppressAutoHyphens w:val="0"/>
              <w:spacing w:before="80" w:after="80" w:line="200" w:lineRule="exact"/>
              <w:ind w:right="113"/>
              <w:jc w:val="right"/>
              <w:rPr>
                <w:rFonts w:eastAsia="Microsoft Yi Baiti"/>
                <w:bCs/>
                <w:i/>
                <w:sz w:val="16"/>
              </w:rPr>
            </w:pPr>
            <w:r w:rsidRPr="00BA05A1">
              <w:rPr>
                <w:rFonts w:eastAsia="Microsoft Yi Baiti"/>
                <w:i/>
                <w:sz w:val="16"/>
              </w:rPr>
              <w:t>No. as at 1 January 20</w:t>
            </w:r>
            <w:r w:rsidR="001501FB" w:rsidRPr="00BA05A1">
              <w:rPr>
                <w:rFonts w:eastAsia="Microsoft Yi Baiti"/>
                <w:i/>
                <w:sz w:val="16"/>
              </w:rPr>
              <w:t>19</w:t>
            </w:r>
            <w:r w:rsidRPr="00BA05A1">
              <w:rPr>
                <w:rFonts w:eastAsia="Microsoft Yi Baiti"/>
                <w:i/>
                <w:sz w:val="16"/>
              </w:rPr>
              <w:t xml:space="preserve"> (Luxembourg and </w:t>
            </w:r>
            <w:proofErr w:type="spellStart"/>
            <w:r w:rsidRPr="00BA05A1">
              <w:rPr>
                <w:rFonts w:eastAsia="Microsoft Yi Baiti"/>
                <w:i/>
                <w:sz w:val="16"/>
              </w:rPr>
              <w:t>Givenich</w:t>
            </w:r>
            <w:proofErr w:type="spellEnd"/>
            <w:r w:rsidRPr="00BA05A1">
              <w:rPr>
                <w:rFonts w:eastAsia="Microsoft Yi Baiti"/>
                <w:i/>
                <w:sz w:val="16"/>
              </w:rPr>
              <w:t xml:space="preserve"> prisons)</w:t>
            </w:r>
          </w:p>
        </w:tc>
        <w:tc>
          <w:tcPr>
            <w:tcW w:w="4335" w:type="dxa"/>
            <w:tcBorders>
              <w:top w:val="single" w:sz="4" w:space="0" w:color="auto"/>
              <w:bottom w:val="single" w:sz="12" w:space="0" w:color="auto"/>
            </w:tcBorders>
            <w:shd w:val="clear" w:color="auto" w:fill="auto"/>
            <w:vAlign w:val="bottom"/>
          </w:tcPr>
          <w:p w14:paraId="471E0371" w14:textId="77777777" w:rsidR="002F7CDB" w:rsidRPr="00BA05A1" w:rsidRDefault="002F7CDB" w:rsidP="00AC7973">
            <w:pPr>
              <w:suppressAutoHyphens w:val="0"/>
              <w:spacing w:before="80" w:after="80" w:line="200" w:lineRule="exact"/>
              <w:ind w:right="113"/>
              <w:jc w:val="right"/>
              <w:rPr>
                <w:rFonts w:eastAsia="Microsoft Yi Baiti"/>
                <w:bCs/>
                <w:i/>
                <w:sz w:val="16"/>
              </w:rPr>
            </w:pPr>
            <w:r w:rsidRPr="00BA05A1">
              <w:rPr>
                <w:rFonts w:eastAsia="Microsoft Yi Baiti"/>
                <w:i/>
                <w:sz w:val="16"/>
              </w:rPr>
              <w:t>Percentage of total population</w:t>
            </w:r>
          </w:p>
        </w:tc>
      </w:tr>
      <w:tr w:rsidR="002F7CDB" w:rsidRPr="00BA05A1" w14:paraId="25C6B72D" w14:textId="77777777" w:rsidTr="00AC7973">
        <w:tc>
          <w:tcPr>
            <w:tcW w:w="4801" w:type="dxa"/>
            <w:tcBorders>
              <w:top w:val="single" w:sz="12" w:space="0" w:color="auto"/>
            </w:tcBorders>
            <w:shd w:val="clear" w:color="auto" w:fill="auto"/>
            <w:noWrap/>
            <w:hideMark/>
          </w:tcPr>
          <w:p w14:paraId="1BD706BF"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Luxembourg</w:t>
            </w:r>
          </w:p>
        </w:tc>
        <w:tc>
          <w:tcPr>
            <w:tcW w:w="5810" w:type="dxa"/>
            <w:tcBorders>
              <w:top w:val="single" w:sz="12" w:space="0" w:color="auto"/>
            </w:tcBorders>
            <w:shd w:val="clear" w:color="auto" w:fill="auto"/>
            <w:noWrap/>
            <w:vAlign w:val="bottom"/>
            <w:hideMark/>
          </w:tcPr>
          <w:p w14:paraId="232A810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165</w:t>
            </w:r>
          </w:p>
        </w:tc>
        <w:tc>
          <w:tcPr>
            <w:tcW w:w="4335" w:type="dxa"/>
            <w:tcBorders>
              <w:top w:val="single" w:sz="12" w:space="0" w:color="auto"/>
            </w:tcBorders>
            <w:shd w:val="clear" w:color="auto" w:fill="auto"/>
            <w:vAlign w:val="bottom"/>
          </w:tcPr>
          <w:p w14:paraId="30A42FB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 xml:space="preserve">25.15 </w:t>
            </w:r>
          </w:p>
        </w:tc>
      </w:tr>
      <w:tr w:rsidR="002F7CDB" w:rsidRPr="00BA05A1" w14:paraId="28A7AE23" w14:textId="77777777" w:rsidTr="00AC7973">
        <w:tc>
          <w:tcPr>
            <w:tcW w:w="4801" w:type="dxa"/>
            <w:shd w:val="clear" w:color="auto" w:fill="auto"/>
            <w:noWrap/>
            <w:hideMark/>
          </w:tcPr>
          <w:p w14:paraId="536E0852"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Portuguese</w:t>
            </w:r>
          </w:p>
        </w:tc>
        <w:tc>
          <w:tcPr>
            <w:tcW w:w="5810" w:type="dxa"/>
            <w:shd w:val="clear" w:color="auto" w:fill="auto"/>
            <w:noWrap/>
            <w:vAlign w:val="bottom"/>
            <w:hideMark/>
          </w:tcPr>
          <w:p w14:paraId="3F421CD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94</w:t>
            </w:r>
          </w:p>
        </w:tc>
        <w:tc>
          <w:tcPr>
            <w:tcW w:w="4335" w:type="dxa"/>
            <w:shd w:val="clear" w:color="auto" w:fill="auto"/>
            <w:vAlign w:val="bottom"/>
          </w:tcPr>
          <w:p w14:paraId="665A136A"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14.33</w:t>
            </w:r>
          </w:p>
        </w:tc>
      </w:tr>
      <w:tr w:rsidR="002F7CDB" w:rsidRPr="00BA05A1" w14:paraId="6E029E7E" w14:textId="77777777" w:rsidTr="00AC7973">
        <w:tc>
          <w:tcPr>
            <w:tcW w:w="4801" w:type="dxa"/>
            <w:shd w:val="clear" w:color="auto" w:fill="auto"/>
            <w:noWrap/>
            <w:hideMark/>
          </w:tcPr>
          <w:p w14:paraId="43D04C62"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Nigerian</w:t>
            </w:r>
          </w:p>
        </w:tc>
        <w:tc>
          <w:tcPr>
            <w:tcW w:w="5810" w:type="dxa"/>
            <w:shd w:val="clear" w:color="auto" w:fill="auto"/>
            <w:noWrap/>
            <w:vAlign w:val="bottom"/>
            <w:hideMark/>
          </w:tcPr>
          <w:p w14:paraId="290F130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63</w:t>
            </w:r>
          </w:p>
        </w:tc>
        <w:tc>
          <w:tcPr>
            <w:tcW w:w="4335" w:type="dxa"/>
            <w:shd w:val="clear" w:color="auto" w:fill="auto"/>
            <w:vAlign w:val="bottom"/>
          </w:tcPr>
          <w:p w14:paraId="4259118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9.60</w:t>
            </w:r>
          </w:p>
        </w:tc>
      </w:tr>
      <w:tr w:rsidR="002F7CDB" w:rsidRPr="00BA05A1" w14:paraId="130D8DF0" w14:textId="77777777" w:rsidTr="00AC7973">
        <w:tc>
          <w:tcPr>
            <w:tcW w:w="4801" w:type="dxa"/>
            <w:shd w:val="clear" w:color="auto" w:fill="auto"/>
            <w:noWrap/>
            <w:hideMark/>
          </w:tcPr>
          <w:p w14:paraId="75872CEC"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French</w:t>
            </w:r>
          </w:p>
        </w:tc>
        <w:tc>
          <w:tcPr>
            <w:tcW w:w="5810" w:type="dxa"/>
            <w:shd w:val="clear" w:color="auto" w:fill="auto"/>
            <w:noWrap/>
            <w:vAlign w:val="bottom"/>
            <w:hideMark/>
          </w:tcPr>
          <w:p w14:paraId="5DD3625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50</w:t>
            </w:r>
          </w:p>
        </w:tc>
        <w:tc>
          <w:tcPr>
            <w:tcW w:w="4335" w:type="dxa"/>
            <w:shd w:val="clear" w:color="auto" w:fill="auto"/>
            <w:vAlign w:val="bottom"/>
          </w:tcPr>
          <w:p w14:paraId="11700F7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7.62</w:t>
            </w:r>
          </w:p>
        </w:tc>
      </w:tr>
      <w:tr w:rsidR="002F7CDB" w:rsidRPr="00BA05A1" w14:paraId="29B424E4" w14:textId="77777777" w:rsidTr="00AC7973">
        <w:tc>
          <w:tcPr>
            <w:tcW w:w="4801" w:type="dxa"/>
            <w:shd w:val="clear" w:color="auto" w:fill="auto"/>
            <w:noWrap/>
            <w:hideMark/>
          </w:tcPr>
          <w:p w14:paraId="0A0AFDE4"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Romanian</w:t>
            </w:r>
          </w:p>
        </w:tc>
        <w:tc>
          <w:tcPr>
            <w:tcW w:w="5810" w:type="dxa"/>
            <w:shd w:val="clear" w:color="auto" w:fill="auto"/>
            <w:noWrap/>
            <w:vAlign w:val="bottom"/>
            <w:hideMark/>
          </w:tcPr>
          <w:p w14:paraId="62BAD52A"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37</w:t>
            </w:r>
          </w:p>
        </w:tc>
        <w:tc>
          <w:tcPr>
            <w:tcW w:w="4335" w:type="dxa"/>
            <w:shd w:val="clear" w:color="auto" w:fill="auto"/>
            <w:vAlign w:val="bottom"/>
          </w:tcPr>
          <w:p w14:paraId="34909515"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5.64</w:t>
            </w:r>
          </w:p>
        </w:tc>
      </w:tr>
      <w:tr w:rsidR="002F7CDB" w:rsidRPr="00BA05A1" w14:paraId="3784BB70" w14:textId="77777777" w:rsidTr="00AC7973">
        <w:tc>
          <w:tcPr>
            <w:tcW w:w="4801" w:type="dxa"/>
            <w:shd w:val="clear" w:color="auto" w:fill="auto"/>
            <w:noWrap/>
            <w:hideMark/>
          </w:tcPr>
          <w:p w14:paraId="7EF805A2"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Algerian</w:t>
            </w:r>
          </w:p>
        </w:tc>
        <w:tc>
          <w:tcPr>
            <w:tcW w:w="5810" w:type="dxa"/>
            <w:shd w:val="clear" w:color="auto" w:fill="auto"/>
            <w:noWrap/>
            <w:vAlign w:val="bottom"/>
            <w:hideMark/>
          </w:tcPr>
          <w:p w14:paraId="0BFD0AA5"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21</w:t>
            </w:r>
          </w:p>
        </w:tc>
        <w:tc>
          <w:tcPr>
            <w:tcW w:w="4335" w:type="dxa"/>
            <w:shd w:val="clear" w:color="auto" w:fill="auto"/>
            <w:vAlign w:val="bottom"/>
          </w:tcPr>
          <w:p w14:paraId="058E19E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3.20</w:t>
            </w:r>
          </w:p>
        </w:tc>
      </w:tr>
      <w:tr w:rsidR="002F7CDB" w:rsidRPr="00BA05A1" w14:paraId="12D9660B" w14:textId="77777777" w:rsidTr="00AC7973">
        <w:tc>
          <w:tcPr>
            <w:tcW w:w="4801" w:type="dxa"/>
            <w:shd w:val="clear" w:color="auto" w:fill="auto"/>
            <w:noWrap/>
            <w:hideMark/>
          </w:tcPr>
          <w:p w14:paraId="7A178F93"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Cabo Verdean</w:t>
            </w:r>
          </w:p>
        </w:tc>
        <w:tc>
          <w:tcPr>
            <w:tcW w:w="5810" w:type="dxa"/>
            <w:shd w:val="clear" w:color="auto" w:fill="auto"/>
            <w:noWrap/>
            <w:vAlign w:val="bottom"/>
            <w:hideMark/>
          </w:tcPr>
          <w:p w14:paraId="74EBFD1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16</w:t>
            </w:r>
          </w:p>
        </w:tc>
        <w:tc>
          <w:tcPr>
            <w:tcW w:w="4335" w:type="dxa"/>
            <w:shd w:val="clear" w:color="auto" w:fill="auto"/>
            <w:vAlign w:val="bottom"/>
          </w:tcPr>
          <w:p w14:paraId="1C58B9B7"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2.44</w:t>
            </w:r>
          </w:p>
        </w:tc>
      </w:tr>
      <w:tr w:rsidR="002F7CDB" w:rsidRPr="00BA05A1" w14:paraId="6D510DD9" w14:textId="77777777" w:rsidTr="00AC7973">
        <w:tc>
          <w:tcPr>
            <w:tcW w:w="4801" w:type="dxa"/>
            <w:shd w:val="clear" w:color="auto" w:fill="auto"/>
            <w:noWrap/>
            <w:hideMark/>
          </w:tcPr>
          <w:p w14:paraId="392C6F31"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Italian</w:t>
            </w:r>
          </w:p>
        </w:tc>
        <w:tc>
          <w:tcPr>
            <w:tcW w:w="5810" w:type="dxa"/>
            <w:shd w:val="clear" w:color="auto" w:fill="auto"/>
            <w:noWrap/>
            <w:vAlign w:val="bottom"/>
            <w:hideMark/>
          </w:tcPr>
          <w:p w14:paraId="78B2714E"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15</w:t>
            </w:r>
          </w:p>
        </w:tc>
        <w:tc>
          <w:tcPr>
            <w:tcW w:w="4335" w:type="dxa"/>
            <w:shd w:val="clear" w:color="auto" w:fill="auto"/>
            <w:vAlign w:val="bottom"/>
          </w:tcPr>
          <w:p w14:paraId="70B1BA9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2.29</w:t>
            </w:r>
          </w:p>
        </w:tc>
      </w:tr>
      <w:tr w:rsidR="002F7CDB" w:rsidRPr="00BA05A1" w14:paraId="00E44E82" w14:textId="77777777" w:rsidTr="00AC7973">
        <w:tc>
          <w:tcPr>
            <w:tcW w:w="4801" w:type="dxa"/>
            <w:shd w:val="clear" w:color="auto" w:fill="auto"/>
            <w:noWrap/>
            <w:hideMark/>
          </w:tcPr>
          <w:p w14:paraId="598D1E90"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Georgian</w:t>
            </w:r>
          </w:p>
        </w:tc>
        <w:tc>
          <w:tcPr>
            <w:tcW w:w="5810" w:type="dxa"/>
            <w:shd w:val="clear" w:color="auto" w:fill="auto"/>
            <w:noWrap/>
            <w:vAlign w:val="bottom"/>
            <w:hideMark/>
          </w:tcPr>
          <w:p w14:paraId="15DA6756"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13</w:t>
            </w:r>
          </w:p>
        </w:tc>
        <w:tc>
          <w:tcPr>
            <w:tcW w:w="4335" w:type="dxa"/>
            <w:shd w:val="clear" w:color="auto" w:fill="auto"/>
            <w:vAlign w:val="bottom"/>
          </w:tcPr>
          <w:p w14:paraId="76BB0CB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1.98</w:t>
            </w:r>
          </w:p>
        </w:tc>
      </w:tr>
      <w:tr w:rsidR="002F7CDB" w:rsidRPr="00BA05A1" w14:paraId="188C3404" w14:textId="77777777" w:rsidTr="00AC7973">
        <w:tc>
          <w:tcPr>
            <w:tcW w:w="4801" w:type="dxa"/>
            <w:shd w:val="clear" w:color="auto" w:fill="auto"/>
            <w:noWrap/>
            <w:hideMark/>
          </w:tcPr>
          <w:p w14:paraId="51A48C58"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Moroccan</w:t>
            </w:r>
          </w:p>
        </w:tc>
        <w:tc>
          <w:tcPr>
            <w:tcW w:w="5810" w:type="dxa"/>
            <w:shd w:val="clear" w:color="auto" w:fill="auto"/>
            <w:noWrap/>
            <w:vAlign w:val="bottom"/>
            <w:hideMark/>
          </w:tcPr>
          <w:p w14:paraId="30A8F1E0"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13</w:t>
            </w:r>
          </w:p>
        </w:tc>
        <w:tc>
          <w:tcPr>
            <w:tcW w:w="4335" w:type="dxa"/>
            <w:shd w:val="clear" w:color="auto" w:fill="auto"/>
            <w:vAlign w:val="bottom"/>
          </w:tcPr>
          <w:p w14:paraId="5C53DE8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1.98</w:t>
            </w:r>
          </w:p>
        </w:tc>
      </w:tr>
      <w:tr w:rsidR="002F7CDB" w:rsidRPr="00BA05A1" w14:paraId="2CBF7F04" w14:textId="77777777" w:rsidTr="00AC7973">
        <w:tc>
          <w:tcPr>
            <w:tcW w:w="4801" w:type="dxa"/>
            <w:shd w:val="clear" w:color="auto" w:fill="auto"/>
            <w:noWrap/>
            <w:hideMark/>
          </w:tcPr>
          <w:p w14:paraId="55B42A8F"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Tunisian</w:t>
            </w:r>
          </w:p>
        </w:tc>
        <w:tc>
          <w:tcPr>
            <w:tcW w:w="5810" w:type="dxa"/>
            <w:shd w:val="clear" w:color="auto" w:fill="auto"/>
            <w:noWrap/>
            <w:vAlign w:val="bottom"/>
            <w:hideMark/>
          </w:tcPr>
          <w:p w14:paraId="7BD1971F"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13</w:t>
            </w:r>
          </w:p>
        </w:tc>
        <w:tc>
          <w:tcPr>
            <w:tcW w:w="4335" w:type="dxa"/>
            <w:shd w:val="clear" w:color="auto" w:fill="auto"/>
            <w:vAlign w:val="bottom"/>
          </w:tcPr>
          <w:p w14:paraId="329F850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1.98</w:t>
            </w:r>
          </w:p>
        </w:tc>
      </w:tr>
      <w:tr w:rsidR="002F7CDB" w:rsidRPr="00BA05A1" w14:paraId="259D3878" w14:textId="77777777" w:rsidTr="00AC7973">
        <w:tc>
          <w:tcPr>
            <w:tcW w:w="4801" w:type="dxa"/>
            <w:tcBorders>
              <w:bottom w:val="nil"/>
            </w:tcBorders>
            <w:shd w:val="clear" w:color="auto" w:fill="auto"/>
            <w:noWrap/>
            <w:hideMark/>
          </w:tcPr>
          <w:p w14:paraId="497880A3"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Cameroonian</w:t>
            </w:r>
          </w:p>
        </w:tc>
        <w:tc>
          <w:tcPr>
            <w:tcW w:w="5810" w:type="dxa"/>
            <w:tcBorders>
              <w:bottom w:val="nil"/>
            </w:tcBorders>
            <w:shd w:val="clear" w:color="auto" w:fill="auto"/>
            <w:noWrap/>
            <w:vAlign w:val="bottom"/>
            <w:hideMark/>
          </w:tcPr>
          <w:p w14:paraId="2EEBD24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12</w:t>
            </w:r>
          </w:p>
        </w:tc>
        <w:tc>
          <w:tcPr>
            <w:tcW w:w="4335" w:type="dxa"/>
            <w:tcBorders>
              <w:bottom w:val="nil"/>
            </w:tcBorders>
            <w:shd w:val="clear" w:color="auto" w:fill="auto"/>
            <w:vAlign w:val="bottom"/>
          </w:tcPr>
          <w:p w14:paraId="27EF625C"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1.83</w:t>
            </w:r>
          </w:p>
        </w:tc>
      </w:tr>
      <w:tr w:rsidR="002F7CDB" w:rsidRPr="00BA05A1" w14:paraId="03036FC9" w14:textId="77777777" w:rsidTr="00AC7973">
        <w:tc>
          <w:tcPr>
            <w:tcW w:w="4801" w:type="dxa"/>
            <w:tcBorders>
              <w:top w:val="nil"/>
              <w:bottom w:val="nil"/>
            </w:tcBorders>
            <w:shd w:val="clear" w:color="auto" w:fill="auto"/>
            <w:noWrap/>
            <w:hideMark/>
          </w:tcPr>
          <w:p w14:paraId="1B8C0D4B"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Lithuanian</w:t>
            </w:r>
          </w:p>
        </w:tc>
        <w:tc>
          <w:tcPr>
            <w:tcW w:w="5810" w:type="dxa"/>
            <w:tcBorders>
              <w:top w:val="nil"/>
              <w:bottom w:val="nil"/>
            </w:tcBorders>
            <w:shd w:val="clear" w:color="auto" w:fill="auto"/>
            <w:noWrap/>
            <w:vAlign w:val="bottom"/>
            <w:hideMark/>
          </w:tcPr>
          <w:p w14:paraId="66E6A47A"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12</w:t>
            </w:r>
          </w:p>
        </w:tc>
        <w:tc>
          <w:tcPr>
            <w:tcW w:w="4335" w:type="dxa"/>
            <w:tcBorders>
              <w:top w:val="nil"/>
              <w:bottom w:val="nil"/>
            </w:tcBorders>
            <w:shd w:val="clear" w:color="auto" w:fill="auto"/>
            <w:vAlign w:val="bottom"/>
          </w:tcPr>
          <w:p w14:paraId="3940B8EF"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1.83</w:t>
            </w:r>
          </w:p>
        </w:tc>
      </w:tr>
      <w:tr w:rsidR="002F7CDB" w:rsidRPr="00BA05A1" w14:paraId="1722D8CD" w14:textId="77777777" w:rsidTr="00AC7973">
        <w:tc>
          <w:tcPr>
            <w:tcW w:w="4801" w:type="dxa"/>
            <w:tcBorders>
              <w:top w:val="nil"/>
            </w:tcBorders>
            <w:shd w:val="clear" w:color="auto" w:fill="auto"/>
            <w:noWrap/>
            <w:hideMark/>
          </w:tcPr>
          <w:p w14:paraId="35E42605"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lastRenderedPageBreak/>
              <w:t>The Netherlands</w:t>
            </w:r>
          </w:p>
        </w:tc>
        <w:tc>
          <w:tcPr>
            <w:tcW w:w="5810" w:type="dxa"/>
            <w:tcBorders>
              <w:top w:val="nil"/>
            </w:tcBorders>
            <w:shd w:val="clear" w:color="auto" w:fill="auto"/>
            <w:noWrap/>
            <w:vAlign w:val="bottom"/>
            <w:hideMark/>
          </w:tcPr>
          <w:p w14:paraId="0C9369E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11</w:t>
            </w:r>
          </w:p>
        </w:tc>
        <w:tc>
          <w:tcPr>
            <w:tcW w:w="4335" w:type="dxa"/>
            <w:tcBorders>
              <w:top w:val="nil"/>
            </w:tcBorders>
            <w:shd w:val="clear" w:color="auto" w:fill="auto"/>
            <w:vAlign w:val="bottom"/>
          </w:tcPr>
          <w:p w14:paraId="0E52BCD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1.68</w:t>
            </w:r>
          </w:p>
        </w:tc>
      </w:tr>
      <w:tr w:rsidR="002F7CDB" w:rsidRPr="00BA05A1" w14:paraId="23C968A4" w14:textId="77777777" w:rsidTr="00AC7973">
        <w:tc>
          <w:tcPr>
            <w:tcW w:w="4801" w:type="dxa"/>
            <w:shd w:val="clear" w:color="auto" w:fill="auto"/>
            <w:noWrap/>
            <w:hideMark/>
          </w:tcPr>
          <w:p w14:paraId="2EE3E466"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Belgian</w:t>
            </w:r>
          </w:p>
        </w:tc>
        <w:tc>
          <w:tcPr>
            <w:tcW w:w="5810" w:type="dxa"/>
            <w:shd w:val="clear" w:color="auto" w:fill="auto"/>
            <w:noWrap/>
            <w:vAlign w:val="bottom"/>
            <w:hideMark/>
          </w:tcPr>
          <w:p w14:paraId="77BDF22C"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10</w:t>
            </w:r>
          </w:p>
        </w:tc>
        <w:tc>
          <w:tcPr>
            <w:tcW w:w="4335" w:type="dxa"/>
            <w:shd w:val="clear" w:color="auto" w:fill="auto"/>
            <w:vAlign w:val="bottom"/>
          </w:tcPr>
          <w:p w14:paraId="4D00690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1.52</w:t>
            </w:r>
          </w:p>
        </w:tc>
      </w:tr>
      <w:tr w:rsidR="002F7CDB" w:rsidRPr="00BA05A1" w14:paraId="3378CDB6" w14:textId="77777777" w:rsidTr="00AC7973">
        <w:tc>
          <w:tcPr>
            <w:tcW w:w="4801" w:type="dxa"/>
            <w:shd w:val="clear" w:color="auto" w:fill="auto"/>
            <w:noWrap/>
            <w:hideMark/>
          </w:tcPr>
          <w:p w14:paraId="00C0192C"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Serbian</w:t>
            </w:r>
          </w:p>
        </w:tc>
        <w:tc>
          <w:tcPr>
            <w:tcW w:w="5810" w:type="dxa"/>
            <w:shd w:val="clear" w:color="auto" w:fill="auto"/>
            <w:noWrap/>
            <w:vAlign w:val="bottom"/>
            <w:hideMark/>
          </w:tcPr>
          <w:p w14:paraId="64926C4C"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10</w:t>
            </w:r>
          </w:p>
        </w:tc>
        <w:tc>
          <w:tcPr>
            <w:tcW w:w="4335" w:type="dxa"/>
            <w:shd w:val="clear" w:color="auto" w:fill="auto"/>
            <w:vAlign w:val="bottom"/>
          </w:tcPr>
          <w:p w14:paraId="60518C1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1.52</w:t>
            </w:r>
          </w:p>
        </w:tc>
      </w:tr>
      <w:tr w:rsidR="002F7CDB" w:rsidRPr="00BA05A1" w14:paraId="7EBBA3B3" w14:textId="77777777" w:rsidTr="00AC7973">
        <w:tc>
          <w:tcPr>
            <w:tcW w:w="4801" w:type="dxa"/>
            <w:shd w:val="clear" w:color="auto" w:fill="auto"/>
            <w:noWrap/>
            <w:hideMark/>
          </w:tcPr>
          <w:p w14:paraId="3C789A28"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Guinea-Bissau</w:t>
            </w:r>
          </w:p>
        </w:tc>
        <w:tc>
          <w:tcPr>
            <w:tcW w:w="5810" w:type="dxa"/>
            <w:shd w:val="clear" w:color="auto" w:fill="auto"/>
            <w:noWrap/>
            <w:vAlign w:val="bottom"/>
            <w:hideMark/>
          </w:tcPr>
          <w:p w14:paraId="79BEBE9A"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8</w:t>
            </w:r>
          </w:p>
        </w:tc>
        <w:tc>
          <w:tcPr>
            <w:tcW w:w="4335" w:type="dxa"/>
            <w:shd w:val="clear" w:color="auto" w:fill="auto"/>
            <w:vAlign w:val="bottom"/>
          </w:tcPr>
          <w:p w14:paraId="25A3247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1.22</w:t>
            </w:r>
          </w:p>
        </w:tc>
      </w:tr>
      <w:tr w:rsidR="002F7CDB" w:rsidRPr="00BA05A1" w14:paraId="7626DA83" w14:textId="77777777" w:rsidTr="00AC7973">
        <w:tc>
          <w:tcPr>
            <w:tcW w:w="4801" w:type="dxa"/>
            <w:shd w:val="clear" w:color="auto" w:fill="auto"/>
            <w:noWrap/>
            <w:hideMark/>
          </w:tcPr>
          <w:p w14:paraId="7F84177D"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Libyan</w:t>
            </w:r>
          </w:p>
        </w:tc>
        <w:tc>
          <w:tcPr>
            <w:tcW w:w="5810" w:type="dxa"/>
            <w:shd w:val="clear" w:color="auto" w:fill="auto"/>
            <w:noWrap/>
            <w:vAlign w:val="bottom"/>
            <w:hideMark/>
          </w:tcPr>
          <w:p w14:paraId="09861438"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8</w:t>
            </w:r>
          </w:p>
        </w:tc>
        <w:tc>
          <w:tcPr>
            <w:tcW w:w="4335" w:type="dxa"/>
            <w:shd w:val="clear" w:color="auto" w:fill="auto"/>
            <w:vAlign w:val="bottom"/>
          </w:tcPr>
          <w:p w14:paraId="77C25AE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1.22</w:t>
            </w:r>
          </w:p>
        </w:tc>
      </w:tr>
      <w:tr w:rsidR="002F7CDB" w:rsidRPr="00BA05A1" w14:paraId="428915D6" w14:textId="77777777" w:rsidTr="00AC7973">
        <w:tc>
          <w:tcPr>
            <w:tcW w:w="4801" w:type="dxa"/>
            <w:shd w:val="clear" w:color="auto" w:fill="auto"/>
            <w:noWrap/>
            <w:hideMark/>
          </w:tcPr>
          <w:p w14:paraId="4B99B838"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Montenegrin</w:t>
            </w:r>
          </w:p>
        </w:tc>
        <w:tc>
          <w:tcPr>
            <w:tcW w:w="5810" w:type="dxa"/>
            <w:shd w:val="clear" w:color="auto" w:fill="auto"/>
            <w:noWrap/>
            <w:vAlign w:val="bottom"/>
            <w:hideMark/>
          </w:tcPr>
          <w:p w14:paraId="633D1415"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7</w:t>
            </w:r>
          </w:p>
        </w:tc>
        <w:tc>
          <w:tcPr>
            <w:tcW w:w="4335" w:type="dxa"/>
            <w:shd w:val="clear" w:color="auto" w:fill="auto"/>
            <w:vAlign w:val="bottom"/>
          </w:tcPr>
          <w:p w14:paraId="39385E5E"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 xml:space="preserve">1.07 </w:t>
            </w:r>
          </w:p>
        </w:tc>
      </w:tr>
      <w:tr w:rsidR="002F7CDB" w:rsidRPr="00BA05A1" w14:paraId="02F65E84" w14:textId="77777777" w:rsidTr="00AC7973">
        <w:tc>
          <w:tcPr>
            <w:tcW w:w="4801" w:type="dxa"/>
            <w:shd w:val="clear" w:color="auto" w:fill="auto"/>
            <w:noWrap/>
            <w:hideMark/>
          </w:tcPr>
          <w:p w14:paraId="20179CD8"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Latvian</w:t>
            </w:r>
          </w:p>
        </w:tc>
        <w:tc>
          <w:tcPr>
            <w:tcW w:w="5810" w:type="dxa"/>
            <w:shd w:val="clear" w:color="auto" w:fill="auto"/>
            <w:noWrap/>
            <w:vAlign w:val="bottom"/>
            <w:hideMark/>
          </w:tcPr>
          <w:p w14:paraId="44E8C5B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6</w:t>
            </w:r>
          </w:p>
        </w:tc>
        <w:tc>
          <w:tcPr>
            <w:tcW w:w="4335" w:type="dxa"/>
            <w:shd w:val="clear" w:color="auto" w:fill="auto"/>
            <w:vAlign w:val="bottom"/>
          </w:tcPr>
          <w:p w14:paraId="30F6B12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 xml:space="preserve">0.91 </w:t>
            </w:r>
          </w:p>
        </w:tc>
      </w:tr>
      <w:tr w:rsidR="002F7CDB" w:rsidRPr="00BA05A1" w14:paraId="0B7CBD3E" w14:textId="77777777" w:rsidTr="00AC7973">
        <w:tc>
          <w:tcPr>
            <w:tcW w:w="4801" w:type="dxa"/>
            <w:shd w:val="clear" w:color="auto" w:fill="auto"/>
            <w:noWrap/>
            <w:hideMark/>
          </w:tcPr>
          <w:p w14:paraId="4094966A"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Polish</w:t>
            </w:r>
          </w:p>
        </w:tc>
        <w:tc>
          <w:tcPr>
            <w:tcW w:w="5810" w:type="dxa"/>
            <w:shd w:val="clear" w:color="auto" w:fill="auto"/>
            <w:noWrap/>
            <w:vAlign w:val="bottom"/>
            <w:hideMark/>
          </w:tcPr>
          <w:p w14:paraId="1F5B3DA6"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6</w:t>
            </w:r>
          </w:p>
        </w:tc>
        <w:tc>
          <w:tcPr>
            <w:tcW w:w="4335" w:type="dxa"/>
            <w:shd w:val="clear" w:color="auto" w:fill="auto"/>
            <w:vAlign w:val="bottom"/>
          </w:tcPr>
          <w:p w14:paraId="0A58CB52"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0.91</w:t>
            </w:r>
          </w:p>
        </w:tc>
      </w:tr>
      <w:tr w:rsidR="002F7CDB" w:rsidRPr="00BA05A1" w14:paraId="11944E03" w14:textId="77777777" w:rsidTr="00AC7973">
        <w:tc>
          <w:tcPr>
            <w:tcW w:w="4801" w:type="dxa"/>
            <w:shd w:val="clear" w:color="auto" w:fill="auto"/>
            <w:noWrap/>
            <w:hideMark/>
          </w:tcPr>
          <w:p w14:paraId="4B74ACB1"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German</w:t>
            </w:r>
          </w:p>
        </w:tc>
        <w:tc>
          <w:tcPr>
            <w:tcW w:w="5810" w:type="dxa"/>
            <w:shd w:val="clear" w:color="auto" w:fill="auto"/>
            <w:noWrap/>
            <w:vAlign w:val="bottom"/>
            <w:hideMark/>
          </w:tcPr>
          <w:p w14:paraId="5611F2D8"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5</w:t>
            </w:r>
          </w:p>
        </w:tc>
        <w:tc>
          <w:tcPr>
            <w:tcW w:w="4335" w:type="dxa"/>
            <w:shd w:val="clear" w:color="auto" w:fill="auto"/>
            <w:vAlign w:val="bottom"/>
          </w:tcPr>
          <w:p w14:paraId="099E1B91"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0.76</w:t>
            </w:r>
          </w:p>
        </w:tc>
      </w:tr>
      <w:tr w:rsidR="002F7CDB" w:rsidRPr="00BA05A1" w14:paraId="52B24206" w14:textId="77777777" w:rsidTr="00AC7973">
        <w:tc>
          <w:tcPr>
            <w:tcW w:w="4801" w:type="dxa"/>
            <w:shd w:val="clear" w:color="auto" w:fill="auto"/>
            <w:noWrap/>
            <w:hideMark/>
          </w:tcPr>
          <w:p w14:paraId="018195BF"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Gambian</w:t>
            </w:r>
          </w:p>
        </w:tc>
        <w:tc>
          <w:tcPr>
            <w:tcW w:w="5810" w:type="dxa"/>
            <w:shd w:val="clear" w:color="auto" w:fill="auto"/>
            <w:noWrap/>
            <w:vAlign w:val="bottom"/>
            <w:hideMark/>
          </w:tcPr>
          <w:p w14:paraId="635A6CE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4</w:t>
            </w:r>
          </w:p>
        </w:tc>
        <w:tc>
          <w:tcPr>
            <w:tcW w:w="4335" w:type="dxa"/>
            <w:shd w:val="clear" w:color="auto" w:fill="auto"/>
            <w:vAlign w:val="bottom"/>
          </w:tcPr>
          <w:p w14:paraId="1F1062F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0.61</w:t>
            </w:r>
          </w:p>
        </w:tc>
      </w:tr>
      <w:tr w:rsidR="002F7CDB" w:rsidRPr="00BA05A1" w14:paraId="6B33D1EB" w14:textId="77777777" w:rsidTr="00AC7973">
        <w:tc>
          <w:tcPr>
            <w:tcW w:w="4801" w:type="dxa"/>
            <w:shd w:val="clear" w:color="auto" w:fill="auto"/>
            <w:noWrap/>
            <w:hideMark/>
          </w:tcPr>
          <w:p w14:paraId="1B9BD046"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Bosnian</w:t>
            </w:r>
          </w:p>
        </w:tc>
        <w:tc>
          <w:tcPr>
            <w:tcW w:w="5810" w:type="dxa"/>
            <w:shd w:val="clear" w:color="auto" w:fill="auto"/>
            <w:noWrap/>
            <w:vAlign w:val="bottom"/>
            <w:hideMark/>
          </w:tcPr>
          <w:p w14:paraId="4391DD1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3</w:t>
            </w:r>
          </w:p>
        </w:tc>
        <w:tc>
          <w:tcPr>
            <w:tcW w:w="4335" w:type="dxa"/>
            <w:shd w:val="clear" w:color="auto" w:fill="auto"/>
            <w:vAlign w:val="bottom"/>
          </w:tcPr>
          <w:p w14:paraId="4DDB255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0.46</w:t>
            </w:r>
          </w:p>
        </w:tc>
      </w:tr>
      <w:tr w:rsidR="002F7CDB" w:rsidRPr="00BA05A1" w14:paraId="10CD9921" w14:textId="77777777" w:rsidTr="00AC7973">
        <w:tc>
          <w:tcPr>
            <w:tcW w:w="4801" w:type="dxa"/>
            <w:shd w:val="clear" w:color="auto" w:fill="auto"/>
            <w:noWrap/>
            <w:hideMark/>
          </w:tcPr>
          <w:p w14:paraId="3E090C5F"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Brazilian</w:t>
            </w:r>
          </w:p>
        </w:tc>
        <w:tc>
          <w:tcPr>
            <w:tcW w:w="5810" w:type="dxa"/>
            <w:shd w:val="clear" w:color="auto" w:fill="auto"/>
            <w:noWrap/>
            <w:vAlign w:val="bottom"/>
            <w:hideMark/>
          </w:tcPr>
          <w:p w14:paraId="7C2C76D8"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3</w:t>
            </w:r>
          </w:p>
        </w:tc>
        <w:tc>
          <w:tcPr>
            <w:tcW w:w="4335" w:type="dxa"/>
            <w:shd w:val="clear" w:color="auto" w:fill="auto"/>
            <w:vAlign w:val="bottom"/>
          </w:tcPr>
          <w:p w14:paraId="50D8309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0.46</w:t>
            </w:r>
          </w:p>
        </w:tc>
      </w:tr>
      <w:tr w:rsidR="002F7CDB" w:rsidRPr="00BA05A1" w14:paraId="6FF40B0A" w14:textId="77777777" w:rsidTr="00AC7973">
        <w:tc>
          <w:tcPr>
            <w:tcW w:w="4801" w:type="dxa"/>
            <w:shd w:val="clear" w:color="auto" w:fill="auto"/>
            <w:noWrap/>
            <w:hideMark/>
          </w:tcPr>
          <w:p w14:paraId="3A785344"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Croatian</w:t>
            </w:r>
          </w:p>
        </w:tc>
        <w:tc>
          <w:tcPr>
            <w:tcW w:w="5810" w:type="dxa"/>
            <w:shd w:val="clear" w:color="auto" w:fill="auto"/>
            <w:noWrap/>
            <w:vAlign w:val="bottom"/>
            <w:hideMark/>
          </w:tcPr>
          <w:p w14:paraId="351F2E1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3</w:t>
            </w:r>
          </w:p>
        </w:tc>
        <w:tc>
          <w:tcPr>
            <w:tcW w:w="4335" w:type="dxa"/>
            <w:shd w:val="clear" w:color="auto" w:fill="auto"/>
            <w:vAlign w:val="bottom"/>
          </w:tcPr>
          <w:p w14:paraId="0838391F"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0.46</w:t>
            </w:r>
          </w:p>
        </w:tc>
      </w:tr>
      <w:tr w:rsidR="002F7CDB" w:rsidRPr="00BA05A1" w14:paraId="742929E1" w14:textId="77777777" w:rsidTr="00AC7973">
        <w:tc>
          <w:tcPr>
            <w:tcW w:w="4801" w:type="dxa"/>
            <w:shd w:val="clear" w:color="auto" w:fill="auto"/>
            <w:noWrap/>
            <w:hideMark/>
          </w:tcPr>
          <w:p w14:paraId="005861FE"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Spanish</w:t>
            </w:r>
          </w:p>
        </w:tc>
        <w:tc>
          <w:tcPr>
            <w:tcW w:w="5810" w:type="dxa"/>
            <w:shd w:val="clear" w:color="auto" w:fill="auto"/>
            <w:noWrap/>
            <w:vAlign w:val="bottom"/>
            <w:hideMark/>
          </w:tcPr>
          <w:p w14:paraId="59B3FB5A"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3</w:t>
            </w:r>
          </w:p>
        </w:tc>
        <w:tc>
          <w:tcPr>
            <w:tcW w:w="4335" w:type="dxa"/>
            <w:shd w:val="clear" w:color="auto" w:fill="auto"/>
            <w:vAlign w:val="bottom"/>
          </w:tcPr>
          <w:p w14:paraId="68BEA0BC"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0.46</w:t>
            </w:r>
          </w:p>
        </w:tc>
      </w:tr>
      <w:tr w:rsidR="002F7CDB" w:rsidRPr="00BA05A1" w14:paraId="6D8E96B8" w14:textId="77777777" w:rsidTr="00AC7973">
        <w:tc>
          <w:tcPr>
            <w:tcW w:w="4801" w:type="dxa"/>
            <w:shd w:val="clear" w:color="auto" w:fill="auto"/>
            <w:noWrap/>
            <w:hideMark/>
          </w:tcPr>
          <w:p w14:paraId="6A3897EB"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Iraqi</w:t>
            </w:r>
          </w:p>
        </w:tc>
        <w:tc>
          <w:tcPr>
            <w:tcW w:w="5810" w:type="dxa"/>
            <w:shd w:val="clear" w:color="auto" w:fill="auto"/>
            <w:noWrap/>
            <w:vAlign w:val="bottom"/>
            <w:hideMark/>
          </w:tcPr>
          <w:p w14:paraId="182903E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3</w:t>
            </w:r>
          </w:p>
        </w:tc>
        <w:tc>
          <w:tcPr>
            <w:tcW w:w="4335" w:type="dxa"/>
            <w:shd w:val="clear" w:color="auto" w:fill="auto"/>
            <w:vAlign w:val="bottom"/>
          </w:tcPr>
          <w:p w14:paraId="7886FC6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0.46</w:t>
            </w:r>
          </w:p>
        </w:tc>
      </w:tr>
      <w:tr w:rsidR="002F7CDB" w:rsidRPr="00BA05A1" w14:paraId="66FBE46B" w14:textId="77777777" w:rsidTr="00AC7973">
        <w:tc>
          <w:tcPr>
            <w:tcW w:w="4801" w:type="dxa"/>
            <w:shd w:val="clear" w:color="auto" w:fill="auto"/>
            <w:noWrap/>
            <w:hideMark/>
          </w:tcPr>
          <w:p w14:paraId="123908CF"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Iranian</w:t>
            </w:r>
          </w:p>
        </w:tc>
        <w:tc>
          <w:tcPr>
            <w:tcW w:w="5810" w:type="dxa"/>
            <w:shd w:val="clear" w:color="auto" w:fill="auto"/>
            <w:noWrap/>
            <w:vAlign w:val="bottom"/>
            <w:hideMark/>
          </w:tcPr>
          <w:p w14:paraId="31139955"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3</w:t>
            </w:r>
          </w:p>
        </w:tc>
        <w:tc>
          <w:tcPr>
            <w:tcW w:w="4335" w:type="dxa"/>
            <w:shd w:val="clear" w:color="auto" w:fill="auto"/>
            <w:vAlign w:val="bottom"/>
          </w:tcPr>
          <w:p w14:paraId="57EE2B31"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0.46</w:t>
            </w:r>
          </w:p>
        </w:tc>
      </w:tr>
      <w:tr w:rsidR="002F7CDB" w:rsidRPr="00BA05A1" w14:paraId="2139BA01" w14:textId="77777777" w:rsidTr="00AC7973">
        <w:tc>
          <w:tcPr>
            <w:tcW w:w="4801" w:type="dxa"/>
            <w:shd w:val="clear" w:color="auto" w:fill="auto"/>
            <w:noWrap/>
            <w:hideMark/>
          </w:tcPr>
          <w:p w14:paraId="6876D31B"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Kosovan</w:t>
            </w:r>
          </w:p>
        </w:tc>
        <w:tc>
          <w:tcPr>
            <w:tcW w:w="5810" w:type="dxa"/>
            <w:shd w:val="clear" w:color="auto" w:fill="auto"/>
            <w:noWrap/>
            <w:vAlign w:val="bottom"/>
            <w:hideMark/>
          </w:tcPr>
          <w:p w14:paraId="318DA4C7"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3</w:t>
            </w:r>
          </w:p>
        </w:tc>
        <w:tc>
          <w:tcPr>
            <w:tcW w:w="4335" w:type="dxa"/>
            <w:shd w:val="clear" w:color="auto" w:fill="auto"/>
            <w:vAlign w:val="bottom"/>
          </w:tcPr>
          <w:p w14:paraId="21F72456"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0.46</w:t>
            </w:r>
          </w:p>
        </w:tc>
      </w:tr>
      <w:tr w:rsidR="002F7CDB" w:rsidRPr="00BA05A1" w14:paraId="2F445631" w14:textId="77777777" w:rsidTr="00AC7973">
        <w:tc>
          <w:tcPr>
            <w:tcW w:w="4801" w:type="dxa"/>
            <w:shd w:val="clear" w:color="auto" w:fill="auto"/>
            <w:noWrap/>
            <w:hideMark/>
          </w:tcPr>
          <w:p w14:paraId="3EA18C22"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Albanian</w:t>
            </w:r>
          </w:p>
        </w:tc>
        <w:tc>
          <w:tcPr>
            <w:tcW w:w="5810" w:type="dxa"/>
            <w:shd w:val="clear" w:color="auto" w:fill="auto"/>
            <w:noWrap/>
            <w:vAlign w:val="bottom"/>
            <w:hideMark/>
          </w:tcPr>
          <w:p w14:paraId="5689D10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w:t>
            </w:r>
          </w:p>
        </w:tc>
        <w:tc>
          <w:tcPr>
            <w:tcW w:w="4335" w:type="dxa"/>
            <w:shd w:val="clear" w:color="auto" w:fill="auto"/>
            <w:vAlign w:val="bottom"/>
          </w:tcPr>
          <w:p w14:paraId="00253A90"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0.30</w:t>
            </w:r>
          </w:p>
        </w:tc>
      </w:tr>
      <w:tr w:rsidR="002F7CDB" w:rsidRPr="00BA05A1" w14:paraId="3C2BCBC7" w14:textId="77777777" w:rsidTr="00AC7973">
        <w:tc>
          <w:tcPr>
            <w:tcW w:w="4801" w:type="dxa"/>
            <w:shd w:val="clear" w:color="auto" w:fill="auto"/>
            <w:noWrap/>
            <w:hideMark/>
          </w:tcPr>
          <w:p w14:paraId="6BAB7243"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Angolan</w:t>
            </w:r>
          </w:p>
        </w:tc>
        <w:tc>
          <w:tcPr>
            <w:tcW w:w="5810" w:type="dxa"/>
            <w:shd w:val="clear" w:color="auto" w:fill="auto"/>
            <w:noWrap/>
            <w:vAlign w:val="bottom"/>
            <w:hideMark/>
          </w:tcPr>
          <w:p w14:paraId="2B4B621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w:t>
            </w:r>
          </w:p>
        </w:tc>
        <w:tc>
          <w:tcPr>
            <w:tcW w:w="4335" w:type="dxa"/>
            <w:shd w:val="clear" w:color="auto" w:fill="auto"/>
            <w:vAlign w:val="bottom"/>
          </w:tcPr>
          <w:p w14:paraId="05FFAA10"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0.30</w:t>
            </w:r>
          </w:p>
        </w:tc>
      </w:tr>
      <w:tr w:rsidR="002F7CDB" w:rsidRPr="00BA05A1" w14:paraId="0794B67A" w14:textId="77777777" w:rsidTr="00AC7973">
        <w:tc>
          <w:tcPr>
            <w:tcW w:w="4801" w:type="dxa"/>
            <w:shd w:val="clear" w:color="auto" w:fill="auto"/>
            <w:noWrap/>
            <w:hideMark/>
          </w:tcPr>
          <w:p w14:paraId="77357252"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Bulgarian</w:t>
            </w:r>
          </w:p>
        </w:tc>
        <w:tc>
          <w:tcPr>
            <w:tcW w:w="5810" w:type="dxa"/>
            <w:shd w:val="clear" w:color="auto" w:fill="auto"/>
            <w:noWrap/>
            <w:vAlign w:val="bottom"/>
            <w:hideMark/>
          </w:tcPr>
          <w:p w14:paraId="586FBC9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w:t>
            </w:r>
          </w:p>
        </w:tc>
        <w:tc>
          <w:tcPr>
            <w:tcW w:w="4335" w:type="dxa"/>
            <w:shd w:val="clear" w:color="auto" w:fill="auto"/>
            <w:vAlign w:val="bottom"/>
          </w:tcPr>
          <w:p w14:paraId="51A37A3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0.30</w:t>
            </w:r>
          </w:p>
        </w:tc>
      </w:tr>
      <w:tr w:rsidR="002F7CDB" w:rsidRPr="00BA05A1" w14:paraId="570ED3A0" w14:textId="77777777" w:rsidTr="00AC7973">
        <w:tc>
          <w:tcPr>
            <w:tcW w:w="4801" w:type="dxa"/>
            <w:shd w:val="clear" w:color="auto" w:fill="auto"/>
            <w:noWrap/>
            <w:hideMark/>
          </w:tcPr>
          <w:p w14:paraId="6F290AA8"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Egyptian</w:t>
            </w:r>
          </w:p>
        </w:tc>
        <w:tc>
          <w:tcPr>
            <w:tcW w:w="5810" w:type="dxa"/>
            <w:shd w:val="clear" w:color="auto" w:fill="auto"/>
            <w:noWrap/>
            <w:vAlign w:val="bottom"/>
            <w:hideMark/>
          </w:tcPr>
          <w:p w14:paraId="148AD2E8"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w:t>
            </w:r>
          </w:p>
        </w:tc>
        <w:tc>
          <w:tcPr>
            <w:tcW w:w="4335" w:type="dxa"/>
            <w:shd w:val="clear" w:color="auto" w:fill="auto"/>
            <w:vAlign w:val="bottom"/>
          </w:tcPr>
          <w:p w14:paraId="2CC9DC22"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0.30</w:t>
            </w:r>
          </w:p>
        </w:tc>
      </w:tr>
      <w:tr w:rsidR="002F7CDB" w:rsidRPr="00BA05A1" w14:paraId="7EE6CCAB" w14:textId="77777777" w:rsidTr="00AC7973">
        <w:tc>
          <w:tcPr>
            <w:tcW w:w="4801" w:type="dxa"/>
            <w:shd w:val="clear" w:color="auto" w:fill="auto"/>
            <w:noWrap/>
            <w:hideMark/>
          </w:tcPr>
          <w:p w14:paraId="6ED981B4"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Macedonian</w:t>
            </w:r>
          </w:p>
        </w:tc>
        <w:tc>
          <w:tcPr>
            <w:tcW w:w="5810" w:type="dxa"/>
            <w:shd w:val="clear" w:color="auto" w:fill="auto"/>
            <w:noWrap/>
            <w:vAlign w:val="bottom"/>
            <w:hideMark/>
          </w:tcPr>
          <w:p w14:paraId="2951DBC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w:t>
            </w:r>
          </w:p>
        </w:tc>
        <w:tc>
          <w:tcPr>
            <w:tcW w:w="4335" w:type="dxa"/>
            <w:shd w:val="clear" w:color="auto" w:fill="auto"/>
            <w:vAlign w:val="bottom"/>
          </w:tcPr>
          <w:p w14:paraId="4468ADF8"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0.30</w:t>
            </w:r>
          </w:p>
        </w:tc>
      </w:tr>
      <w:tr w:rsidR="002F7CDB" w:rsidRPr="00BA05A1" w14:paraId="6B059195" w14:textId="77777777" w:rsidTr="00AC7973">
        <w:tc>
          <w:tcPr>
            <w:tcW w:w="4801" w:type="dxa"/>
            <w:shd w:val="clear" w:color="auto" w:fill="auto"/>
            <w:noWrap/>
            <w:hideMark/>
          </w:tcPr>
          <w:p w14:paraId="7746CA8F"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Russian</w:t>
            </w:r>
          </w:p>
        </w:tc>
        <w:tc>
          <w:tcPr>
            <w:tcW w:w="5810" w:type="dxa"/>
            <w:shd w:val="clear" w:color="auto" w:fill="auto"/>
            <w:noWrap/>
            <w:vAlign w:val="bottom"/>
            <w:hideMark/>
          </w:tcPr>
          <w:p w14:paraId="71D5B55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w:t>
            </w:r>
          </w:p>
        </w:tc>
        <w:tc>
          <w:tcPr>
            <w:tcW w:w="4335" w:type="dxa"/>
            <w:shd w:val="clear" w:color="auto" w:fill="auto"/>
            <w:vAlign w:val="bottom"/>
          </w:tcPr>
          <w:p w14:paraId="2E9A2837"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0.30</w:t>
            </w:r>
          </w:p>
        </w:tc>
      </w:tr>
      <w:tr w:rsidR="002F7CDB" w:rsidRPr="00BA05A1" w14:paraId="6B196F08" w14:textId="77777777" w:rsidTr="00AC7973">
        <w:tc>
          <w:tcPr>
            <w:tcW w:w="4801" w:type="dxa"/>
            <w:shd w:val="clear" w:color="auto" w:fill="auto"/>
            <w:noWrap/>
            <w:hideMark/>
          </w:tcPr>
          <w:p w14:paraId="4FAEE588"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Senegalese</w:t>
            </w:r>
          </w:p>
        </w:tc>
        <w:tc>
          <w:tcPr>
            <w:tcW w:w="5810" w:type="dxa"/>
            <w:shd w:val="clear" w:color="auto" w:fill="auto"/>
            <w:noWrap/>
            <w:vAlign w:val="bottom"/>
            <w:hideMark/>
          </w:tcPr>
          <w:p w14:paraId="03A87B8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w:t>
            </w:r>
          </w:p>
        </w:tc>
        <w:tc>
          <w:tcPr>
            <w:tcW w:w="4335" w:type="dxa"/>
            <w:shd w:val="clear" w:color="auto" w:fill="auto"/>
            <w:vAlign w:val="bottom"/>
          </w:tcPr>
          <w:p w14:paraId="7197E42C"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0.30</w:t>
            </w:r>
          </w:p>
        </w:tc>
      </w:tr>
      <w:tr w:rsidR="002F7CDB" w:rsidRPr="00BA05A1" w14:paraId="560FA400" w14:textId="77777777" w:rsidTr="00AC7973">
        <w:tc>
          <w:tcPr>
            <w:tcW w:w="4801" w:type="dxa"/>
            <w:shd w:val="clear" w:color="auto" w:fill="auto"/>
            <w:noWrap/>
            <w:hideMark/>
          </w:tcPr>
          <w:p w14:paraId="49C57A45"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Slovakian</w:t>
            </w:r>
          </w:p>
        </w:tc>
        <w:tc>
          <w:tcPr>
            <w:tcW w:w="5810" w:type="dxa"/>
            <w:shd w:val="clear" w:color="auto" w:fill="auto"/>
            <w:noWrap/>
            <w:vAlign w:val="bottom"/>
            <w:hideMark/>
          </w:tcPr>
          <w:p w14:paraId="37F0865A"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w:t>
            </w:r>
          </w:p>
        </w:tc>
        <w:tc>
          <w:tcPr>
            <w:tcW w:w="4335" w:type="dxa"/>
            <w:shd w:val="clear" w:color="auto" w:fill="auto"/>
            <w:vAlign w:val="bottom"/>
          </w:tcPr>
          <w:p w14:paraId="215F0A02"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0.30</w:t>
            </w:r>
          </w:p>
        </w:tc>
      </w:tr>
      <w:tr w:rsidR="002F7CDB" w:rsidRPr="00BA05A1" w14:paraId="0CEED803" w14:textId="77777777" w:rsidTr="00AC7973">
        <w:tc>
          <w:tcPr>
            <w:tcW w:w="4801" w:type="dxa"/>
            <w:shd w:val="clear" w:color="auto" w:fill="auto"/>
            <w:noWrap/>
            <w:hideMark/>
          </w:tcPr>
          <w:p w14:paraId="31137376"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Turkish</w:t>
            </w:r>
          </w:p>
        </w:tc>
        <w:tc>
          <w:tcPr>
            <w:tcW w:w="5810" w:type="dxa"/>
            <w:shd w:val="clear" w:color="auto" w:fill="auto"/>
            <w:noWrap/>
            <w:vAlign w:val="bottom"/>
            <w:hideMark/>
          </w:tcPr>
          <w:p w14:paraId="5241391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2</w:t>
            </w:r>
          </w:p>
        </w:tc>
        <w:tc>
          <w:tcPr>
            <w:tcW w:w="4335" w:type="dxa"/>
            <w:shd w:val="clear" w:color="auto" w:fill="auto"/>
            <w:vAlign w:val="bottom"/>
          </w:tcPr>
          <w:p w14:paraId="2B378B7C"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0.30</w:t>
            </w:r>
          </w:p>
        </w:tc>
      </w:tr>
      <w:tr w:rsidR="002F7CDB" w:rsidRPr="00BA05A1" w14:paraId="37853247" w14:textId="77777777" w:rsidTr="00AC7973">
        <w:tc>
          <w:tcPr>
            <w:tcW w:w="4801" w:type="dxa"/>
            <w:shd w:val="clear" w:color="auto" w:fill="auto"/>
            <w:noWrap/>
            <w:hideMark/>
          </w:tcPr>
          <w:p w14:paraId="41E194E6"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United States of America</w:t>
            </w:r>
          </w:p>
        </w:tc>
        <w:tc>
          <w:tcPr>
            <w:tcW w:w="5810" w:type="dxa"/>
            <w:shd w:val="clear" w:color="auto" w:fill="auto"/>
            <w:noWrap/>
            <w:vAlign w:val="bottom"/>
            <w:hideMark/>
          </w:tcPr>
          <w:p w14:paraId="061A230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33BEBDD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0FFACB39" w14:textId="77777777" w:rsidTr="00AC7973">
        <w:tc>
          <w:tcPr>
            <w:tcW w:w="4801" w:type="dxa"/>
            <w:shd w:val="clear" w:color="auto" w:fill="auto"/>
            <w:noWrap/>
            <w:hideMark/>
          </w:tcPr>
          <w:p w14:paraId="0BE6937B"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United Kingdom</w:t>
            </w:r>
          </w:p>
        </w:tc>
        <w:tc>
          <w:tcPr>
            <w:tcW w:w="5810" w:type="dxa"/>
            <w:shd w:val="clear" w:color="auto" w:fill="auto"/>
            <w:noWrap/>
            <w:vAlign w:val="bottom"/>
            <w:hideMark/>
          </w:tcPr>
          <w:p w14:paraId="27B48650"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5391807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651E3761" w14:textId="77777777" w:rsidTr="00AC7973">
        <w:tc>
          <w:tcPr>
            <w:tcW w:w="4801" w:type="dxa"/>
            <w:shd w:val="clear" w:color="auto" w:fill="auto"/>
            <w:noWrap/>
            <w:hideMark/>
          </w:tcPr>
          <w:p w14:paraId="235309B3"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Armenian</w:t>
            </w:r>
          </w:p>
        </w:tc>
        <w:tc>
          <w:tcPr>
            <w:tcW w:w="5810" w:type="dxa"/>
            <w:shd w:val="clear" w:color="auto" w:fill="auto"/>
            <w:noWrap/>
            <w:vAlign w:val="bottom"/>
            <w:hideMark/>
          </w:tcPr>
          <w:p w14:paraId="43A7D026"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17E91D85"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719A416B" w14:textId="77777777" w:rsidTr="00AC7973">
        <w:tc>
          <w:tcPr>
            <w:tcW w:w="4801" w:type="dxa"/>
            <w:shd w:val="clear" w:color="auto" w:fill="auto"/>
            <w:noWrap/>
            <w:hideMark/>
          </w:tcPr>
          <w:p w14:paraId="533F69B1"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Burundian</w:t>
            </w:r>
          </w:p>
        </w:tc>
        <w:tc>
          <w:tcPr>
            <w:tcW w:w="5810" w:type="dxa"/>
            <w:shd w:val="clear" w:color="auto" w:fill="auto"/>
            <w:noWrap/>
            <w:vAlign w:val="bottom"/>
            <w:hideMark/>
          </w:tcPr>
          <w:p w14:paraId="42C682E4"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54984BA1"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493597E9" w14:textId="77777777" w:rsidTr="00AC7973">
        <w:tc>
          <w:tcPr>
            <w:tcW w:w="4801" w:type="dxa"/>
            <w:shd w:val="clear" w:color="auto" w:fill="auto"/>
            <w:noWrap/>
            <w:hideMark/>
          </w:tcPr>
          <w:p w14:paraId="45CC8F38"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Chinese</w:t>
            </w:r>
          </w:p>
        </w:tc>
        <w:tc>
          <w:tcPr>
            <w:tcW w:w="5810" w:type="dxa"/>
            <w:shd w:val="clear" w:color="auto" w:fill="auto"/>
            <w:noWrap/>
            <w:vAlign w:val="bottom"/>
            <w:hideMark/>
          </w:tcPr>
          <w:p w14:paraId="539F402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1F6D8FE2"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57F624BA" w14:textId="77777777" w:rsidTr="00AC7973">
        <w:tc>
          <w:tcPr>
            <w:tcW w:w="4801" w:type="dxa"/>
            <w:shd w:val="clear" w:color="auto" w:fill="auto"/>
            <w:noWrap/>
            <w:hideMark/>
          </w:tcPr>
          <w:p w14:paraId="28119213"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Dominican</w:t>
            </w:r>
          </w:p>
        </w:tc>
        <w:tc>
          <w:tcPr>
            <w:tcW w:w="5810" w:type="dxa"/>
            <w:shd w:val="clear" w:color="auto" w:fill="auto"/>
            <w:noWrap/>
            <w:vAlign w:val="bottom"/>
            <w:hideMark/>
          </w:tcPr>
          <w:p w14:paraId="451DA0DE"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1CB146CF"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31A39D58" w14:textId="77777777" w:rsidTr="00AC7973">
        <w:tc>
          <w:tcPr>
            <w:tcW w:w="4801" w:type="dxa"/>
            <w:shd w:val="clear" w:color="auto" w:fill="auto"/>
            <w:noWrap/>
            <w:hideMark/>
          </w:tcPr>
          <w:p w14:paraId="18EBCFE2"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Estonian</w:t>
            </w:r>
          </w:p>
        </w:tc>
        <w:tc>
          <w:tcPr>
            <w:tcW w:w="5810" w:type="dxa"/>
            <w:shd w:val="clear" w:color="auto" w:fill="auto"/>
            <w:noWrap/>
            <w:vAlign w:val="bottom"/>
            <w:hideMark/>
          </w:tcPr>
          <w:p w14:paraId="2992E28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0309FFB6"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1AA774A9" w14:textId="77777777" w:rsidTr="00AC7973">
        <w:tc>
          <w:tcPr>
            <w:tcW w:w="4801" w:type="dxa"/>
            <w:shd w:val="clear" w:color="auto" w:fill="auto"/>
            <w:noWrap/>
            <w:hideMark/>
          </w:tcPr>
          <w:p w14:paraId="6CD80399"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Gabonese</w:t>
            </w:r>
          </w:p>
        </w:tc>
        <w:tc>
          <w:tcPr>
            <w:tcW w:w="5810" w:type="dxa"/>
            <w:shd w:val="clear" w:color="auto" w:fill="auto"/>
            <w:noWrap/>
            <w:vAlign w:val="bottom"/>
            <w:hideMark/>
          </w:tcPr>
          <w:p w14:paraId="360EF221"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766BA50A"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2FD10FA2" w14:textId="77777777" w:rsidTr="00AC7973">
        <w:tc>
          <w:tcPr>
            <w:tcW w:w="4801" w:type="dxa"/>
            <w:shd w:val="clear" w:color="auto" w:fill="auto"/>
            <w:noWrap/>
            <w:hideMark/>
          </w:tcPr>
          <w:p w14:paraId="25332CF8"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Ghanaian</w:t>
            </w:r>
          </w:p>
        </w:tc>
        <w:tc>
          <w:tcPr>
            <w:tcW w:w="5810" w:type="dxa"/>
            <w:shd w:val="clear" w:color="auto" w:fill="auto"/>
            <w:noWrap/>
            <w:vAlign w:val="bottom"/>
            <w:hideMark/>
          </w:tcPr>
          <w:p w14:paraId="3750FB10"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38BC6DE7"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0D94838D" w14:textId="77777777" w:rsidTr="00AC7973">
        <w:tc>
          <w:tcPr>
            <w:tcW w:w="4801" w:type="dxa"/>
            <w:shd w:val="clear" w:color="auto" w:fill="auto"/>
            <w:noWrap/>
            <w:hideMark/>
          </w:tcPr>
          <w:p w14:paraId="02519618"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Greek</w:t>
            </w:r>
          </w:p>
        </w:tc>
        <w:tc>
          <w:tcPr>
            <w:tcW w:w="5810" w:type="dxa"/>
            <w:shd w:val="clear" w:color="auto" w:fill="auto"/>
            <w:noWrap/>
            <w:vAlign w:val="bottom"/>
            <w:hideMark/>
          </w:tcPr>
          <w:p w14:paraId="0EF7BAD6"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50C76C5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3D8CCDBF" w14:textId="77777777" w:rsidTr="00AC7973">
        <w:tc>
          <w:tcPr>
            <w:tcW w:w="4801" w:type="dxa"/>
            <w:shd w:val="clear" w:color="auto" w:fill="auto"/>
            <w:noWrap/>
            <w:hideMark/>
          </w:tcPr>
          <w:p w14:paraId="15877D4F"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Ivorian</w:t>
            </w:r>
          </w:p>
        </w:tc>
        <w:tc>
          <w:tcPr>
            <w:tcW w:w="5810" w:type="dxa"/>
            <w:shd w:val="clear" w:color="auto" w:fill="auto"/>
            <w:noWrap/>
            <w:vAlign w:val="bottom"/>
            <w:hideMark/>
          </w:tcPr>
          <w:p w14:paraId="09DF0550"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4BDB77B9"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542BFD05" w14:textId="77777777" w:rsidTr="00AC7973">
        <w:tc>
          <w:tcPr>
            <w:tcW w:w="4801" w:type="dxa"/>
            <w:shd w:val="clear" w:color="auto" w:fill="auto"/>
            <w:noWrap/>
            <w:hideMark/>
          </w:tcPr>
          <w:p w14:paraId="5DBDF48C"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Kenyan</w:t>
            </w:r>
          </w:p>
        </w:tc>
        <w:tc>
          <w:tcPr>
            <w:tcW w:w="5810" w:type="dxa"/>
            <w:shd w:val="clear" w:color="auto" w:fill="auto"/>
            <w:noWrap/>
            <w:vAlign w:val="bottom"/>
            <w:hideMark/>
          </w:tcPr>
          <w:p w14:paraId="5B5B88BB"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61996106"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262AE2C8" w14:textId="77777777" w:rsidTr="00AC7973">
        <w:tc>
          <w:tcPr>
            <w:tcW w:w="4801" w:type="dxa"/>
            <w:shd w:val="clear" w:color="auto" w:fill="auto"/>
            <w:noWrap/>
            <w:hideMark/>
          </w:tcPr>
          <w:p w14:paraId="36967A7D"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Liberian</w:t>
            </w:r>
          </w:p>
        </w:tc>
        <w:tc>
          <w:tcPr>
            <w:tcW w:w="5810" w:type="dxa"/>
            <w:shd w:val="clear" w:color="auto" w:fill="auto"/>
            <w:noWrap/>
            <w:vAlign w:val="bottom"/>
            <w:hideMark/>
          </w:tcPr>
          <w:p w14:paraId="45E5E6C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1FD414B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0CEE1C92" w14:textId="77777777" w:rsidTr="00AC7973">
        <w:tc>
          <w:tcPr>
            <w:tcW w:w="4801" w:type="dxa"/>
            <w:shd w:val="clear" w:color="auto" w:fill="auto"/>
            <w:noWrap/>
            <w:hideMark/>
          </w:tcPr>
          <w:p w14:paraId="564ADEA2"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Moldovan</w:t>
            </w:r>
          </w:p>
        </w:tc>
        <w:tc>
          <w:tcPr>
            <w:tcW w:w="5810" w:type="dxa"/>
            <w:shd w:val="clear" w:color="auto" w:fill="auto"/>
            <w:noWrap/>
            <w:vAlign w:val="bottom"/>
            <w:hideMark/>
          </w:tcPr>
          <w:p w14:paraId="114BCDB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242079D1"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653CCE0C" w14:textId="77777777" w:rsidTr="00AC7973">
        <w:tc>
          <w:tcPr>
            <w:tcW w:w="4801" w:type="dxa"/>
            <w:shd w:val="clear" w:color="auto" w:fill="auto"/>
            <w:noWrap/>
            <w:hideMark/>
          </w:tcPr>
          <w:p w14:paraId="25CAD81E"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Sierra Leonean</w:t>
            </w:r>
          </w:p>
        </w:tc>
        <w:tc>
          <w:tcPr>
            <w:tcW w:w="5810" w:type="dxa"/>
            <w:shd w:val="clear" w:color="auto" w:fill="auto"/>
            <w:noWrap/>
            <w:vAlign w:val="bottom"/>
            <w:hideMark/>
          </w:tcPr>
          <w:p w14:paraId="71D1D0E2"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19477413"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47447B03" w14:textId="77777777" w:rsidTr="00AC7973">
        <w:tc>
          <w:tcPr>
            <w:tcW w:w="4801" w:type="dxa"/>
            <w:shd w:val="clear" w:color="auto" w:fill="auto"/>
            <w:noWrap/>
            <w:hideMark/>
          </w:tcPr>
          <w:p w14:paraId="68B997B2"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South Sudanese</w:t>
            </w:r>
          </w:p>
        </w:tc>
        <w:tc>
          <w:tcPr>
            <w:tcW w:w="5810" w:type="dxa"/>
            <w:shd w:val="clear" w:color="auto" w:fill="auto"/>
            <w:noWrap/>
            <w:vAlign w:val="bottom"/>
            <w:hideMark/>
          </w:tcPr>
          <w:p w14:paraId="32FD72BD"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402785CA"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0E74015F" w14:textId="77777777" w:rsidTr="00AC7973">
        <w:tc>
          <w:tcPr>
            <w:tcW w:w="4801" w:type="dxa"/>
            <w:shd w:val="clear" w:color="auto" w:fill="auto"/>
            <w:noWrap/>
            <w:hideMark/>
          </w:tcPr>
          <w:p w14:paraId="292FF9C2"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Syrian</w:t>
            </w:r>
          </w:p>
        </w:tc>
        <w:tc>
          <w:tcPr>
            <w:tcW w:w="5810" w:type="dxa"/>
            <w:shd w:val="clear" w:color="auto" w:fill="auto"/>
            <w:noWrap/>
            <w:vAlign w:val="bottom"/>
            <w:hideMark/>
          </w:tcPr>
          <w:p w14:paraId="308D4EE2"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381811EA"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0.15</w:t>
            </w:r>
          </w:p>
        </w:tc>
      </w:tr>
      <w:tr w:rsidR="002F7CDB" w:rsidRPr="00BA05A1" w14:paraId="1DD7B329" w14:textId="77777777" w:rsidTr="00AC7973">
        <w:tc>
          <w:tcPr>
            <w:tcW w:w="4801" w:type="dxa"/>
            <w:shd w:val="clear" w:color="auto" w:fill="auto"/>
            <w:noWrap/>
            <w:hideMark/>
          </w:tcPr>
          <w:p w14:paraId="1365584E" w14:textId="77777777" w:rsidR="002F7CDB" w:rsidRPr="00BA05A1" w:rsidRDefault="002F7CDB" w:rsidP="00AC7973">
            <w:pPr>
              <w:suppressAutoHyphens w:val="0"/>
              <w:spacing w:before="40" w:after="40" w:line="220" w:lineRule="exact"/>
              <w:ind w:right="113"/>
              <w:rPr>
                <w:rFonts w:eastAsia="Microsoft Yi Baiti"/>
                <w:sz w:val="18"/>
              </w:rPr>
            </w:pPr>
            <w:r w:rsidRPr="00BA05A1">
              <w:rPr>
                <w:rFonts w:eastAsia="Microsoft Yi Baiti"/>
                <w:sz w:val="18"/>
              </w:rPr>
              <w:t>Stateless</w:t>
            </w:r>
          </w:p>
        </w:tc>
        <w:tc>
          <w:tcPr>
            <w:tcW w:w="5810" w:type="dxa"/>
            <w:shd w:val="clear" w:color="auto" w:fill="auto"/>
            <w:noWrap/>
            <w:vAlign w:val="bottom"/>
            <w:hideMark/>
          </w:tcPr>
          <w:p w14:paraId="31F9640E"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1</w:t>
            </w:r>
          </w:p>
        </w:tc>
        <w:tc>
          <w:tcPr>
            <w:tcW w:w="4335" w:type="dxa"/>
            <w:shd w:val="clear" w:color="auto" w:fill="auto"/>
            <w:vAlign w:val="bottom"/>
          </w:tcPr>
          <w:p w14:paraId="47803E02" w14:textId="77777777" w:rsidR="002F7CDB" w:rsidRPr="00BA05A1" w:rsidRDefault="002F7CDB" w:rsidP="00AC7973">
            <w:pPr>
              <w:suppressAutoHyphens w:val="0"/>
              <w:spacing w:before="40" w:after="40" w:line="220" w:lineRule="exact"/>
              <w:ind w:right="113"/>
              <w:jc w:val="right"/>
              <w:rPr>
                <w:rFonts w:eastAsia="Microsoft Yi Baiti"/>
                <w:sz w:val="18"/>
              </w:rPr>
            </w:pPr>
            <w:r w:rsidRPr="00BA05A1">
              <w:rPr>
                <w:rFonts w:eastAsia="Microsoft Yi Baiti"/>
                <w:sz w:val="18"/>
              </w:rPr>
              <w:t xml:space="preserve">0.15 </w:t>
            </w:r>
          </w:p>
        </w:tc>
      </w:tr>
    </w:tbl>
    <w:p w14:paraId="7700FCF7"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lastRenderedPageBreak/>
        <w:tab/>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paragraph 10 (b): Pretrial detention, as at 2 April 2019</w:t>
      </w:r>
    </w:p>
    <w:p w14:paraId="7BF57E19" w14:textId="77777777" w:rsidR="002F7CDB" w:rsidRPr="00BA05A1" w:rsidRDefault="002F7CDB" w:rsidP="002F7CDB">
      <w:pPr>
        <w:pStyle w:val="SingleTxtG"/>
        <w:keepNext/>
        <w:keepLines/>
        <w:rPr>
          <w:rFonts w:asciiTheme="majorBidi" w:eastAsia="Microsoft Yi Baiti" w:hAnsiTheme="majorBidi" w:cstheme="majorBidi"/>
        </w:rPr>
      </w:pPr>
      <w:r w:rsidRPr="00BA05A1">
        <w:rPr>
          <w:rFonts w:asciiTheme="majorBidi" w:eastAsia="Microsoft Yi Baiti" w:hAnsiTheme="majorBidi" w:cstheme="majorBidi"/>
        </w:rPr>
        <w:t>110.</w:t>
      </w:r>
      <w:r w:rsidRPr="00BA05A1">
        <w:rPr>
          <w:rFonts w:asciiTheme="majorBidi" w:eastAsia="Microsoft Yi Baiti" w:hAnsiTheme="majorBidi" w:cstheme="majorBidi"/>
        </w:rPr>
        <w:tab/>
        <w:t>The situation with regard to pretrial detention in Luxembourg Prison as at 2 April 2019 was as follows:</w:t>
      </w:r>
    </w:p>
    <w:p w14:paraId="13F3745B" w14:textId="4B144FD0"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334 persons in pretrial detention (309 men and 12 women)</w:t>
      </w:r>
    </w:p>
    <w:p w14:paraId="7DC3707E" w14:textId="6546B135"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334/584 = 57.19 per cent of the population of Luxembourg Prison</w:t>
      </w:r>
    </w:p>
    <w:p w14:paraId="4DBF7CC5" w14:textId="64092581"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334/656 = 50.91 per cent of the combined population of Luxembourg and Givenich prisons</w:t>
      </w:r>
    </w:p>
    <w:p w14:paraId="46227A17"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111.</w:t>
      </w:r>
      <w:r w:rsidRPr="00BA05A1">
        <w:rPr>
          <w:rFonts w:asciiTheme="majorBidi" w:eastAsia="Microsoft Yi Baiti" w:hAnsiTheme="majorBidi" w:cstheme="majorBidi"/>
        </w:rPr>
        <w:tab/>
        <w:t>The average duration of pretrial detention in prison as at 2 April 2019 was 180 days.</w:t>
      </w:r>
    </w:p>
    <w:p w14:paraId="33B2AD1B"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112.</w:t>
      </w:r>
      <w:r w:rsidRPr="00BA05A1">
        <w:rPr>
          <w:rFonts w:asciiTheme="majorBidi" w:eastAsia="Microsoft Yi Baiti" w:hAnsiTheme="majorBidi" w:cstheme="majorBidi"/>
        </w:rPr>
        <w:tab/>
        <w:t>The maximum duration of pretrial detention in prison as at 2 April 2019 was 1,251 days.</w:t>
      </w:r>
    </w:p>
    <w:p w14:paraId="68A7BC19" w14:textId="7777777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40" w:name="_Toc44489589"/>
      <w:r w:rsidRPr="00BA05A1">
        <w:rPr>
          <w:rFonts w:asciiTheme="majorBidi" w:eastAsia="Microsoft Yi Baiti" w:hAnsiTheme="majorBidi" w:cstheme="majorBidi"/>
        </w:rPr>
        <w:t>X.</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10 (c)</w:t>
      </w:r>
      <w:bookmarkEnd w:id="40"/>
    </w:p>
    <w:p w14:paraId="05E7FC61"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113.</w:t>
      </w:r>
      <w:r w:rsidRPr="00BA05A1">
        <w:rPr>
          <w:rFonts w:asciiTheme="majorBidi" w:eastAsia="Microsoft Yi Baiti" w:hAnsiTheme="majorBidi" w:cstheme="majorBidi"/>
        </w:rPr>
        <w:tab/>
        <w:t>The toilet areas in all cells in Luxembourg Prison are gradually being screened off. By the end of the refurbishment of Luxembourg Prison, all cells will meet the appropriate standards. In Uerschterhaff Prison, partitions will be erected in all double-occupancy cells.</w:t>
      </w:r>
    </w:p>
    <w:p w14:paraId="2FC9BAEE"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114.</w:t>
      </w:r>
      <w:r w:rsidRPr="00BA05A1">
        <w:rPr>
          <w:rFonts w:asciiTheme="majorBidi" w:eastAsia="Microsoft Yi Baiti" w:hAnsiTheme="majorBidi" w:cstheme="majorBidi"/>
        </w:rPr>
        <w:tab/>
        <w:t>Short-term detention cells in police stations are partitioned off and are single-occupancy. There is therefore no need for additional partitions.</w:t>
      </w:r>
    </w:p>
    <w:p w14:paraId="6914FDF2"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115.</w:t>
      </w:r>
      <w:r w:rsidRPr="00BA05A1">
        <w:rPr>
          <w:rFonts w:asciiTheme="majorBidi" w:eastAsia="Microsoft Yi Baiti" w:hAnsiTheme="majorBidi" w:cstheme="majorBidi"/>
        </w:rPr>
        <w:tab/>
        <w:t>With regard to the placement of mattresses in short-term detention cells, two pilot projects are currently under way.</w:t>
      </w:r>
    </w:p>
    <w:p w14:paraId="655F23AC" w14:textId="7777777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41" w:name="_Toc44489590"/>
      <w:r w:rsidRPr="00BA05A1">
        <w:rPr>
          <w:rFonts w:asciiTheme="majorBidi" w:eastAsia="Microsoft Yi Baiti" w:hAnsiTheme="majorBidi" w:cstheme="majorBidi"/>
        </w:rPr>
        <w:t>Y.</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10 (d)</w:t>
      </w:r>
      <w:bookmarkEnd w:id="41"/>
    </w:p>
    <w:p w14:paraId="0DE879DE"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116.</w:t>
      </w:r>
      <w:r w:rsidRPr="00BA05A1">
        <w:rPr>
          <w:rFonts w:asciiTheme="majorBidi" w:eastAsia="Microsoft Yi Baiti" w:hAnsiTheme="majorBidi" w:cstheme="majorBidi"/>
        </w:rPr>
        <w:tab/>
        <w:t xml:space="preserve">Such practices have never been employed in the prisons of Luxembourg. </w:t>
      </w:r>
    </w:p>
    <w:p w14:paraId="2A980135"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117.</w:t>
      </w:r>
      <w:r w:rsidRPr="00BA05A1">
        <w:rPr>
          <w:rFonts w:asciiTheme="majorBidi" w:eastAsia="Microsoft Yi Baiti" w:hAnsiTheme="majorBidi" w:cstheme="majorBidi"/>
        </w:rPr>
        <w:tab/>
        <w:t>The Council of Europe Anti-Torture Committee noted in its report of September 2015 that the material conditions in short-term detention cells were very good.</w:t>
      </w:r>
    </w:p>
    <w:p w14:paraId="247313A4" w14:textId="48C5CB44"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118.</w:t>
      </w:r>
      <w:r w:rsidRPr="00BA05A1">
        <w:rPr>
          <w:rFonts w:asciiTheme="majorBidi" w:eastAsia="Microsoft Yi Baiti" w:hAnsiTheme="majorBidi" w:cstheme="majorBidi"/>
        </w:rPr>
        <w:tab/>
        <w:t>The Committee</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question therefore appears to relate to security cells, which are smaller than short-term detention cells and are located in police stations. Security cells are used only for very short periods of detention, for example, while a remand prisoner awaits the arrival of his or her lawyer or an interpreter.</w:t>
      </w:r>
    </w:p>
    <w:p w14:paraId="6DC535B2"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119.</w:t>
      </w:r>
      <w:r w:rsidRPr="00BA05A1">
        <w:rPr>
          <w:rFonts w:asciiTheme="majorBidi" w:eastAsia="Microsoft Yi Baiti" w:hAnsiTheme="majorBidi" w:cstheme="majorBidi"/>
        </w:rPr>
        <w:tab/>
        <w:t>All chairs with hoops for the attachment of handcuffs were removed from the police station in Luxembourg railway station.</w:t>
      </w:r>
    </w:p>
    <w:p w14:paraId="41A9D391" w14:textId="7777777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42" w:name="_Toc44489591"/>
      <w:r w:rsidRPr="00BA05A1">
        <w:rPr>
          <w:rFonts w:asciiTheme="majorBidi" w:eastAsia="Microsoft Yi Baiti" w:hAnsiTheme="majorBidi" w:cstheme="majorBidi"/>
          <w:bCs/>
        </w:rPr>
        <w:t>Z.</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11 (a)</w:t>
      </w:r>
      <w:bookmarkEnd w:id="42"/>
    </w:p>
    <w:p w14:paraId="2B263CB7"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120.</w:t>
      </w:r>
      <w:r w:rsidRPr="00BA05A1">
        <w:rPr>
          <w:rFonts w:asciiTheme="majorBidi" w:eastAsia="Microsoft Yi Baiti" w:hAnsiTheme="majorBidi" w:cstheme="majorBidi"/>
        </w:rPr>
        <w:tab/>
        <w:t>Every detainee has the right to medical treatment according to the principle of equivalence of care. Medical treatment, adjuvant medicines and treatments and diagnostic tools are provided free of charge.</w:t>
      </w:r>
    </w:p>
    <w:p w14:paraId="74F4068E"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121.</w:t>
      </w:r>
      <w:r w:rsidRPr="00BA05A1">
        <w:rPr>
          <w:rFonts w:asciiTheme="majorBidi" w:eastAsia="Microsoft Yi Baiti" w:hAnsiTheme="majorBidi" w:cstheme="majorBidi"/>
        </w:rPr>
        <w:tab/>
        <w:t>Tests and operations that cannot be conducted at Luxembourg Prison are performed at Luxembourg Hospital in the same conditions as those experienced by the general public. Luxembourg Hospital has two specially equipped cells allowing for the hospitalization of detainees.</w:t>
      </w:r>
    </w:p>
    <w:p w14:paraId="50AC59C4"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122.</w:t>
      </w:r>
      <w:r w:rsidRPr="00BA05A1">
        <w:rPr>
          <w:rFonts w:asciiTheme="majorBidi" w:eastAsia="Microsoft Yi Baiti" w:hAnsiTheme="majorBidi" w:cstheme="majorBidi"/>
        </w:rPr>
        <w:tab/>
        <w:t>The relevant regime is set out in article 26 of the Act on the Reform of the Prison Administration:</w:t>
      </w:r>
    </w:p>
    <w:p w14:paraId="7EFC887E" w14:textId="24E63A26" w:rsidR="002F7CDB" w:rsidRPr="00BA05A1" w:rsidRDefault="002F7CDB" w:rsidP="00402F2B">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(1)</w:t>
      </w:r>
      <w:r w:rsidR="009B78CB" w:rsidRPr="00BA05A1">
        <w:rPr>
          <w:rFonts w:asciiTheme="majorBidi" w:eastAsia="Microsoft Yi Baiti" w:hAnsiTheme="majorBidi" w:cstheme="majorBidi"/>
        </w:rPr>
        <w:tab/>
      </w:r>
      <w:r w:rsidRPr="00BA05A1">
        <w:rPr>
          <w:rFonts w:asciiTheme="majorBidi" w:eastAsia="Microsoft Yi Baiti" w:hAnsiTheme="majorBidi" w:cstheme="majorBidi"/>
        </w:rPr>
        <w:t xml:space="preserve">Every detainee has the right to sufficient and appropriate health care in accordance with his or her state of health. The Prison Administration shall ensure that the health-care services provided to every detainee are equivalent to the care that he or she could expect to receive were he or she at liberty. Such services shall be limited by the criteria of usefulness and necessity and shall be carried out in as economical a manner as is possible without undermining the effectiveness of the treatment and in </w:t>
      </w:r>
      <w:r w:rsidRPr="00BA05A1">
        <w:rPr>
          <w:rFonts w:asciiTheme="majorBidi" w:eastAsia="Microsoft Yi Baiti" w:hAnsiTheme="majorBidi" w:cstheme="majorBidi"/>
        </w:rPr>
        <w:lastRenderedPageBreak/>
        <w:t>accordance with scientific data and medical ethics. The Prison Service shall organize access to health care and shall cover all associated costs and fees. Depending on the type of care required, care may be provided inside or outside the prison.</w:t>
      </w:r>
    </w:p>
    <w:p w14:paraId="4FD8969A" w14:textId="4047AC26" w:rsidR="002F7CDB" w:rsidRPr="00BA05A1" w:rsidRDefault="002F7CDB" w:rsidP="00402F2B">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(2)</w:t>
      </w:r>
      <w:r w:rsidR="002B5084" w:rsidRPr="00BA05A1">
        <w:rPr>
          <w:rFonts w:asciiTheme="majorBidi" w:eastAsia="Microsoft Yi Baiti" w:hAnsiTheme="majorBidi" w:cstheme="majorBidi"/>
        </w:rPr>
        <w:tab/>
      </w:r>
      <w:r w:rsidRPr="00BA05A1">
        <w:rPr>
          <w:rFonts w:asciiTheme="majorBidi" w:eastAsia="Microsoft Yi Baiti" w:hAnsiTheme="majorBidi" w:cstheme="majorBidi"/>
        </w:rPr>
        <w:t>Without prejudice to the care described in paragraph 1, every detainee shall be entitled to seek care on the premises of the prison from a doctor of his or her own choosing, in accordance with the legal and regulatory provisions of applicable ordinary law relating to health care and social security.</w:t>
      </w:r>
    </w:p>
    <w:p w14:paraId="4E0C715F" w14:textId="64A6FA90" w:rsidR="002F7CDB" w:rsidRPr="00BA05A1" w:rsidRDefault="002F7CDB" w:rsidP="00402F2B">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(3)</w:t>
      </w:r>
      <w:r w:rsidR="002B5084" w:rsidRPr="00BA05A1">
        <w:rPr>
          <w:rFonts w:asciiTheme="majorBidi" w:eastAsia="Microsoft Yi Baiti" w:hAnsiTheme="majorBidi" w:cstheme="majorBidi"/>
        </w:rPr>
        <w:tab/>
      </w:r>
      <w:r w:rsidRPr="00BA05A1">
        <w:rPr>
          <w:rFonts w:asciiTheme="majorBidi" w:eastAsia="Microsoft Yi Baiti" w:hAnsiTheme="majorBidi" w:cstheme="majorBidi"/>
        </w:rPr>
        <w:t>In order to ensure the provision of care as described in paragraph 1, including care requiring transfer to a hospital, the Prison Administration may avail itself of the services of hospital-based and non-hospital-based health-care professionals. Outside the prison, the fees for health-care services shall be determined in accordance with the Social Security Code. Inside the prison, the minister shall regulate the organization of the health care provided to detainees through agreements negotiated with service providers.</w:t>
      </w:r>
    </w:p>
    <w:p w14:paraId="419D4BE4" w14:textId="6B7A3174" w:rsidR="002F7CDB" w:rsidRPr="00BA05A1" w:rsidRDefault="002F7CDB" w:rsidP="00402F2B">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(4)</w:t>
      </w:r>
      <w:r w:rsidR="002B5084" w:rsidRPr="00BA05A1">
        <w:rPr>
          <w:rFonts w:asciiTheme="majorBidi" w:eastAsia="Microsoft Yi Baiti" w:hAnsiTheme="majorBidi" w:cstheme="majorBidi"/>
        </w:rPr>
        <w:tab/>
      </w:r>
      <w:r w:rsidRPr="00BA05A1">
        <w:rPr>
          <w:rFonts w:asciiTheme="majorBidi" w:eastAsia="Microsoft Yi Baiti" w:hAnsiTheme="majorBidi" w:cstheme="majorBidi"/>
        </w:rPr>
        <w:t xml:space="preserve">Health-care services provided shall be recorded in a medical file by the doctor treating the detainee. Without prejudice to the professional secrecy referred to in article 458 of the Criminal Code or any other obligation of professional confidentiality, the doctor treating the detainee, as well as all other professionals who may be bound by professional secrecy or an obligation of confidentiality, may exchange necessary information with the Prison Administration when doing so is in the interest of the detainee concerned, other detainees or staff; in the interest of security, safety and health conditions at the prison; or in the interest of other persons who have physical contact with detainees, including in relation to the control of contagious diseases. </w:t>
      </w:r>
    </w:p>
    <w:p w14:paraId="0EB1F44E" w14:textId="1AF34C96" w:rsidR="002F7CDB" w:rsidRPr="00BA05A1" w:rsidRDefault="002F7CDB" w:rsidP="002F7CDB">
      <w:pPr>
        <w:pStyle w:val="SingleTxtG"/>
        <w:ind w:left="1701"/>
        <w:rPr>
          <w:rFonts w:asciiTheme="majorBidi" w:eastAsia="Microsoft Yi Baiti" w:hAnsiTheme="majorBidi" w:cstheme="majorBidi"/>
          <w:i/>
        </w:rPr>
      </w:pPr>
      <w:r w:rsidRPr="00BA05A1">
        <w:rPr>
          <w:rFonts w:asciiTheme="majorBidi" w:eastAsia="Microsoft Yi Baiti" w:hAnsiTheme="majorBidi" w:cstheme="majorBidi"/>
        </w:rPr>
        <w:t>(5)</w:t>
      </w:r>
      <w:r w:rsidR="002B5084" w:rsidRPr="00BA05A1">
        <w:rPr>
          <w:rFonts w:asciiTheme="majorBidi" w:eastAsia="Microsoft Yi Baiti" w:hAnsiTheme="majorBidi" w:cstheme="majorBidi"/>
        </w:rPr>
        <w:tab/>
      </w:r>
      <w:r w:rsidRPr="00BA05A1">
        <w:rPr>
          <w:rFonts w:asciiTheme="majorBidi" w:eastAsia="Microsoft Yi Baiti" w:hAnsiTheme="majorBidi" w:cstheme="majorBidi"/>
        </w:rPr>
        <w:t>The provisions of ordinary law relating to the rights of patients shall apply to detainees, with the exceptions provided for in the present Act.</w:t>
      </w:r>
    </w:p>
    <w:p w14:paraId="5BF61CDD"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123.</w:t>
      </w:r>
      <w:r w:rsidRPr="00BA05A1">
        <w:rPr>
          <w:rFonts w:asciiTheme="majorBidi" w:eastAsia="Microsoft Yi Baiti" w:hAnsiTheme="majorBidi" w:cstheme="majorBidi"/>
        </w:rPr>
        <w:tab/>
        <w:t>The amended Act of 10 December 2009 governs involuntary treatment and access to health care.</w:t>
      </w:r>
    </w:p>
    <w:p w14:paraId="0BBE43E6" w14:textId="77777777" w:rsidR="002F7CDB" w:rsidRPr="00BA05A1" w:rsidRDefault="002F7CDB" w:rsidP="00B00E54">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Amended Act of 10 December 2009:</w:t>
      </w:r>
    </w:p>
    <w:p w14:paraId="1D3F7A77" w14:textId="029D7A89" w:rsidR="002F7CDB" w:rsidRPr="00BA05A1" w:rsidRDefault="00B00E54" w:rsidP="00B00E54">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ab/>
      </w:r>
      <w:r w:rsidR="002F7CDB" w:rsidRPr="00BA05A1">
        <w:rPr>
          <w:rFonts w:asciiTheme="majorBidi" w:eastAsia="Microsoft Yi Baiti" w:hAnsiTheme="majorBidi" w:cstheme="majorBidi"/>
        </w:rPr>
        <w:t>(a)</w:t>
      </w:r>
      <w:r w:rsidR="002F7CDB" w:rsidRPr="00BA05A1">
        <w:rPr>
          <w:rFonts w:asciiTheme="majorBidi" w:eastAsia="Microsoft Yi Baiti" w:hAnsiTheme="majorBidi" w:cstheme="majorBidi"/>
        </w:rPr>
        <w:tab/>
        <w:t>on the Involuntary Hospitalization of Persons with a Mental Illness</w:t>
      </w:r>
    </w:p>
    <w:p w14:paraId="2749EBA4" w14:textId="602CA3CC" w:rsidR="002F7CDB" w:rsidRPr="00BA05A1" w:rsidRDefault="00B00E54" w:rsidP="00B00E54">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ab/>
      </w:r>
      <w:r w:rsidR="002F7CDB" w:rsidRPr="00BA05A1">
        <w:rPr>
          <w:rFonts w:asciiTheme="majorBidi" w:eastAsia="Microsoft Yi Baiti" w:hAnsiTheme="majorBidi" w:cstheme="majorBidi"/>
        </w:rPr>
        <w:t>(b)</w:t>
      </w:r>
      <w:r w:rsidR="002F7CDB" w:rsidRPr="00BA05A1">
        <w:rPr>
          <w:rFonts w:asciiTheme="majorBidi" w:eastAsia="Microsoft Yi Baiti" w:hAnsiTheme="majorBidi" w:cstheme="majorBidi"/>
        </w:rPr>
        <w:tab/>
        <w:t>amending the amended Act of 31 May 1999 on the Police Force and the Inspectorate General of the Police</w:t>
      </w:r>
    </w:p>
    <w:p w14:paraId="59E1C632" w14:textId="6E72957C" w:rsidR="002F7CDB" w:rsidRPr="00BA05A1" w:rsidRDefault="00B00E54" w:rsidP="00B00E54">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ab/>
      </w:r>
      <w:r w:rsidR="002F7CDB" w:rsidRPr="00BA05A1">
        <w:rPr>
          <w:rFonts w:asciiTheme="majorBidi" w:eastAsia="Microsoft Yi Baiti" w:hAnsiTheme="majorBidi" w:cstheme="majorBidi"/>
        </w:rPr>
        <w:t>(c)</w:t>
      </w:r>
      <w:r w:rsidR="002F7CDB" w:rsidRPr="00BA05A1">
        <w:rPr>
          <w:rFonts w:asciiTheme="majorBidi" w:eastAsia="Microsoft Yi Baiti" w:hAnsiTheme="majorBidi" w:cstheme="majorBidi"/>
        </w:rPr>
        <w:tab/>
        <w:t>and amending article 73 of the amended Communal Act of 13 December 1988 on Involuntary Treatment and Access to Health Care</w:t>
      </w:r>
    </w:p>
    <w:p w14:paraId="7609B6F5" w14:textId="77777777" w:rsidR="002F7CDB" w:rsidRPr="00BA05A1" w:rsidRDefault="002F7CDB" w:rsidP="00B00E54">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Art. 6. During his or her hospitalization, every patient has the right to receive medical treatment that is appropriate to his or her state of health. This treatment must be based on an individualized treatment plan and performed by qualified medical and care professionals. It must be oriented towards the reintegration of the patient into society. Without prejudice to the provisions of articles 43 and 44 below, the treatment must be carried out with due respect for the freedom of opinion of the patient and his or her religious or philosophical beliefs. It should promote the physical health of the patient, as well as his or her contact with family and friends and his or her cultural development.</w:t>
      </w:r>
    </w:p>
    <w:p w14:paraId="7FA56B7F" w14:textId="77777777" w:rsidR="002F7CDB" w:rsidRPr="00BA05A1" w:rsidRDefault="002F7CDB" w:rsidP="00B00E54">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Amended Act of 17 April 1998 on the Establishment of the “Neuropsychiatric Hospital” Public Facility, as amended by the Act of 20 July 2018 on the Reform of the Prison Administration.</w:t>
      </w:r>
    </w:p>
    <w:p w14:paraId="671CEBB6" w14:textId="77777777" w:rsidR="002F7CDB" w:rsidRPr="00BA05A1" w:rsidRDefault="002F7CDB" w:rsidP="00B00E54">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Art. 2-1. The facility shall run a psychiatric socio-judicial unit on the premises of Luxembourg Prison. The unit shall be managed independently from Luxembourg Prison.</w:t>
      </w:r>
    </w:p>
    <w:p w14:paraId="5B8B8087" w14:textId="4122D431"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lastRenderedPageBreak/>
        <w:tab/>
      </w:r>
      <w:bookmarkStart w:id="43" w:name="_Toc44489592"/>
      <w:r w:rsidRPr="00BA05A1">
        <w:rPr>
          <w:rFonts w:asciiTheme="majorBidi" w:eastAsia="Microsoft Yi Baiti" w:hAnsiTheme="majorBidi" w:cstheme="majorBidi"/>
          <w:bCs/>
        </w:rPr>
        <w:t>AA.</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11 (b)</w:t>
      </w:r>
      <w:bookmarkEnd w:id="43"/>
    </w:p>
    <w:p w14:paraId="11CEABF7" w14:textId="6713D7ED"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124.</w:t>
      </w:r>
      <w:r w:rsidRPr="00BA05A1">
        <w:rPr>
          <w:rFonts w:asciiTheme="majorBidi" w:eastAsia="Microsoft Yi Baiti" w:hAnsiTheme="majorBidi" w:cstheme="majorBidi"/>
        </w:rPr>
        <w:tab/>
        <w:t>The Neuropsychiatric Hospital recently reformulated its requirements with regard to the psychosocial judicial unit, which has considerably delayed its construction. The unit will not be operational for at least five years. In the meantime, psychiatric patients in detention will receive treatment at the Neuropsychiatric Hospital</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BU6 rehabilitation unit.</w:t>
      </w:r>
    </w:p>
    <w:p w14:paraId="40A7CBF1" w14:textId="7033217B"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44" w:name="_Toc44489593"/>
      <w:r w:rsidRPr="00BA05A1">
        <w:rPr>
          <w:rFonts w:asciiTheme="majorBidi" w:eastAsia="Microsoft Yi Baiti" w:hAnsiTheme="majorBidi" w:cstheme="majorBidi"/>
          <w:bCs/>
        </w:rPr>
        <w:t>AB.</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11 (c)</w:t>
      </w:r>
      <w:bookmarkEnd w:id="44"/>
    </w:p>
    <w:p w14:paraId="0047B2A6"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125.</w:t>
      </w:r>
      <w:r w:rsidRPr="00BA05A1">
        <w:rPr>
          <w:rFonts w:asciiTheme="majorBidi" w:eastAsia="Microsoft Yi Baiti" w:hAnsiTheme="majorBidi" w:cstheme="majorBidi"/>
        </w:rPr>
        <w:tab/>
        <w:t>All detainees undergo a medical examination within 24 hours of their arrival in Luxembourg Prison. For reasons of medical confidentiality, the Prison Administration is not informed of the scope of medical examinations or the content of medical reports.</w:t>
      </w:r>
    </w:p>
    <w:p w14:paraId="599D3277"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126.</w:t>
      </w:r>
      <w:r w:rsidRPr="00BA05A1">
        <w:rPr>
          <w:rFonts w:asciiTheme="majorBidi" w:eastAsia="Microsoft Yi Baiti" w:hAnsiTheme="majorBidi" w:cstheme="majorBidi"/>
        </w:rPr>
        <w:tab/>
        <w:t>Without exception, full medical examinations are performed on new arrivals at the Holding Facility within 24 hours of their admission by specially appointed doctors (see the amended Act of 28 May 2009 on the Holding Facility, art. 9).</w:t>
      </w:r>
      <w:r w:rsidRPr="00BA05A1">
        <w:rPr>
          <w:rStyle w:val="FootnoteReference"/>
          <w:rFonts w:asciiTheme="majorBidi" w:eastAsia="Microsoft Yi Baiti" w:hAnsiTheme="majorBidi" w:cstheme="majorBidi"/>
        </w:rPr>
        <w:footnoteReference w:id="16"/>
      </w:r>
      <w:r w:rsidRPr="00BA05A1">
        <w:rPr>
          <w:rFonts w:asciiTheme="majorBidi" w:eastAsia="Microsoft Yi Baiti" w:hAnsiTheme="majorBidi" w:cstheme="majorBidi"/>
        </w:rPr>
        <w:t xml:space="preserve"> All medical findings are entered into the individual medical file of the detainee concerned. Any injuries or bodily harm detected during the entry examination, as well as any claims made by the detainee regarding his or her state of health, alleged abuse or ill-treatment, inter alia, are recorded in his or her individual medical file.</w:t>
      </w:r>
    </w:p>
    <w:p w14:paraId="7EA5E6DB" w14:textId="74986909"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45" w:name="_Toc44489594"/>
      <w:r w:rsidRPr="00BA05A1">
        <w:rPr>
          <w:rFonts w:asciiTheme="majorBidi" w:eastAsia="Microsoft Yi Baiti" w:hAnsiTheme="majorBidi" w:cstheme="majorBidi"/>
          <w:bCs/>
        </w:rPr>
        <w:t>AC.</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12 (a)</w:t>
      </w:r>
      <w:bookmarkEnd w:id="45"/>
    </w:p>
    <w:p w14:paraId="3D964FCD"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127.</w:t>
      </w:r>
      <w:r w:rsidRPr="00BA05A1">
        <w:rPr>
          <w:rFonts w:asciiTheme="majorBidi" w:eastAsia="Microsoft Yi Baiti" w:hAnsiTheme="majorBidi" w:cstheme="majorBidi"/>
        </w:rPr>
        <w:tab/>
        <w:t>The Act of 20 July 2018</w:t>
      </w:r>
      <w:r w:rsidRPr="00BA05A1">
        <w:rPr>
          <w:rStyle w:val="FootnoteReference"/>
          <w:rFonts w:asciiTheme="majorBidi" w:eastAsia="Microsoft Yi Baiti" w:hAnsiTheme="majorBidi" w:cstheme="majorBidi"/>
        </w:rPr>
        <w:footnoteReference w:id="17"/>
      </w:r>
      <w:r w:rsidRPr="00BA05A1">
        <w:rPr>
          <w:rFonts w:asciiTheme="majorBidi" w:eastAsia="Microsoft Yi Baiti" w:hAnsiTheme="majorBidi" w:cstheme="majorBidi"/>
        </w:rPr>
        <w:t xml:space="preserve"> on the Reform of the Prison Administration abolished strict solitary confinement.</w:t>
      </w:r>
    </w:p>
    <w:p w14:paraId="4A804935"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128.</w:t>
      </w:r>
      <w:r w:rsidRPr="00BA05A1">
        <w:rPr>
          <w:rFonts w:asciiTheme="majorBidi" w:eastAsia="Microsoft Yi Baiti" w:hAnsiTheme="majorBidi" w:cstheme="majorBidi"/>
        </w:rPr>
        <w:tab/>
        <w:t>It has been replaced with a more flexible form of solitary confinement that allows for contact with other prisoners unless the confined prisoner poses a danger to others.</w:t>
      </w:r>
    </w:p>
    <w:p w14:paraId="36855903" w14:textId="7F4F9255"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129.</w:t>
      </w:r>
      <w:r w:rsidRPr="00BA05A1">
        <w:rPr>
          <w:rFonts w:asciiTheme="majorBidi" w:eastAsia="Microsoft Yi Baiti" w:hAnsiTheme="majorBidi" w:cstheme="majorBidi"/>
        </w:rPr>
        <w:tab/>
        <w:t>This form of confinement allows for visits and also guarantees other prisoners</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 xml:space="preserve"> rights.</w:t>
      </w:r>
    </w:p>
    <w:p w14:paraId="34B48B00" w14:textId="16027A21"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46" w:name="_Toc44489595"/>
      <w:r w:rsidRPr="00BA05A1">
        <w:rPr>
          <w:rFonts w:asciiTheme="majorBidi" w:eastAsia="Microsoft Yi Baiti" w:hAnsiTheme="majorBidi" w:cstheme="majorBidi"/>
          <w:bCs/>
        </w:rPr>
        <w:t>AD.</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12 (b)</w:t>
      </w:r>
      <w:bookmarkEnd w:id="46"/>
    </w:p>
    <w:p w14:paraId="0D4560B6"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130.</w:t>
      </w:r>
      <w:r w:rsidRPr="00BA05A1">
        <w:rPr>
          <w:rFonts w:asciiTheme="majorBidi" w:eastAsia="Microsoft Yi Baiti" w:hAnsiTheme="majorBidi" w:cstheme="majorBidi"/>
        </w:rPr>
        <w:tab/>
        <w:t>The relevant procedure is defined in articles 32 and 33 of the aforementioned Act of 20 July 2018.</w:t>
      </w:r>
    </w:p>
    <w:p w14:paraId="399BD433" w14:textId="78140134"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47" w:name="_Toc44489596"/>
      <w:r w:rsidRPr="00BA05A1">
        <w:rPr>
          <w:rFonts w:asciiTheme="majorBidi" w:eastAsia="Microsoft Yi Baiti" w:hAnsiTheme="majorBidi" w:cstheme="majorBidi"/>
          <w:bCs/>
        </w:rPr>
        <w:t>AE.</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12 (c)</w:t>
      </w:r>
      <w:bookmarkEnd w:id="47"/>
    </w:p>
    <w:p w14:paraId="2A287734"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131.</w:t>
      </w:r>
      <w:r w:rsidRPr="00BA05A1">
        <w:rPr>
          <w:rFonts w:asciiTheme="majorBidi" w:eastAsia="Microsoft Yi Baiti" w:hAnsiTheme="majorBidi" w:cstheme="majorBidi"/>
        </w:rPr>
        <w:tab/>
        <w:t xml:space="preserve">According to articles 34 and 35 of the new Act, such decisions are administrative measures and are therefore subject to appeal before the director of the judicial branch and to judicial appeal before the </w:t>
      </w:r>
      <w:bookmarkStart w:id="48" w:name="_Hlk38537840"/>
      <w:r w:rsidRPr="00BA05A1">
        <w:rPr>
          <w:rFonts w:asciiTheme="majorBidi" w:eastAsia="Microsoft Yi Baiti" w:hAnsiTheme="majorBidi" w:cstheme="majorBidi"/>
        </w:rPr>
        <w:t>Sentence Enforcement Chamber</w:t>
      </w:r>
      <w:bookmarkEnd w:id="48"/>
      <w:r w:rsidRPr="00BA05A1">
        <w:rPr>
          <w:rFonts w:asciiTheme="majorBidi" w:eastAsia="Microsoft Yi Baiti" w:hAnsiTheme="majorBidi" w:cstheme="majorBidi"/>
        </w:rPr>
        <w:t>.</w:t>
      </w:r>
    </w:p>
    <w:p w14:paraId="6D71D516" w14:textId="327F1117"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49" w:name="_Toc44489597"/>
      <w:r w:rsidRPr="00BA05A1">
        <w:rPr>
          <w:rFonts w:asciiTheme="majorBidi" w:eastAsia="Microsoft Yi Baiti" w:hAnsiTheme="majorBidi" w:cstheme="majorBidi"/>
          <w:bCs/>
        </w:rPr>
        <w:t>AF.</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12 (d)</w:t>
      </w:r>
      <w:bookmarkEnd w:id="49"/>
    </w:p>
    <w:p w14:paraId="4308ACF8"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The Prison Administration</w:t>
      </w:r>
    </w:p>
    <w:p w14:paraId="3EE08939"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132.</w:t>
      </w:r>
      <w:r w:rsidRPr="00BA05A1">
        <w:rPr>
          <w:rFonts w:asciiTheme="majorBidi" w:eastAsia="Microsoft Yi Baiti" w:hAnsiTheme="majorBidi" w:cstheme="majorBidi"/>
        </w:rPr>
        <w:tab/>
        <w:t>All complaints are recorded in a register.</w:t>
      </w:r>
    </w:p>
    <w:p w14:paraId="46FD3576"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The Holding Facility</w:t>
      </w:r>
    </w:p>
    <w:p w14:paraId="7AF8BCF7" w14:textId="2AADD505"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133.</w:t>
      </w:r>
      <w:r w:rsidRPr="00BA05A1">
        <w:rPr>
          <w:rFonts w:asciiTheme="majorBidi" w:eastAsia="Microsoft Yi Baiti" w:hAnsiTheme="majorBidi" w:cstheme="majorBidi"/>
        </w:rPr>
        <w:tab/>
        <w:t xml:space="preserve">Article 20 of the amended Act of 28 May 2009 on the Holding Facility sets out the disciplinary sanctions that may be imposed on adult detainees. These sanctions include isolation, which may not exceed five consecutive days. Article 19 of the aforementioned Act provides that sanctions must be proportionate to the nature and seriousness of the offence committed and may be ordered by means of a written decision only. Before a sanction is </w:t>
      </w:r>
      <w:r w:rsidRPr="00BA05A1">
        <w:rPr>
          <w:rFonts w:asciiTheme="majorBidi" w:eastAsia="Microsoft Yi Baiti" w:hAnsiTheme="majorBidi" w:cstheme="majorBidi"/>
        </w:rPr>
        <w:lastRenderedPageBreak/>
        <w:t>applied, the detainee concerned, who is entitled to receive assistance from counsel and, if necessary, an interpreter, has the right to a hearing regarding the accusations against him or her with the director or a person delegated by the director. The detainee may exercise his or her right to be heard orally or in writing. The facts and, where applicable, the detainee</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statement, are recorded in a written report. The detainee must be notified of the sanction in writing and may submit an appeal before the Administrative Tribunal in its capacity as a court of first instance, which must rule on the request as a matter of priority within three days of its submission.</w:t>
      </w:r>
    </w:p>
    <w:p w14:paraId="33764C6A"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134.</w:t>
      </w:r>
      <w:r w:rsidRPr="00BA05A1">
        <w:rPr>
          <w:rFonts w:asciiTheme="majorBidi" w:eastAsia="Microsoft Yi Baiti" w:hAnsiTheme="majorBidi" w:cstheme="majorBidi"/>
        </w:rPr>
        <w:tab/>
        <w:t>Detainees placed in isolation undergo daily medical check-ups. A detainee must be removed from isolation if his or her physical or mental health is found to have deteriorated. The director may in any event order that the detainee be removed from isolation or that the isolation be broken up into shorter periods.</w:t>
      </w:r>
    </w:p>
    <w:p w14:paraId="5C5E3B93"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135.</w:t>
      </w:r>
      <w:r w:rsidRPr="00BA05A1">
        <w:rPr>
          <w:rFonts w:asciiTheme="majorBidi" w:eastAsia="Microsoft Yi Baiti" w:hAnsiTheme="majorBidi" w:cstheme="majorBidi"/>
        </w:rPr>
        <w:tab/>
        <w:t>In principle, a detainee placed in isolation may not receive visits other than from his or her lawyer or from representatives of religious communities, the Ombudsman or international monitoring bodies. However, in order not to cut off all contact between the detainee and his or her family and loved ones, he or she is permitted to make telephone calls after 9.30 p.m., depending on his or her behaviour.</w:t>
      </w:r>
    </w:p>
    <w:p w14:paraId="262051AB"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136.</w:t>
      </w:r>
      <w:r w:rsidRPr="00BA05A1">
        <w:rPr>
          <w:rFonts w:asciiTheme="majorBidi" w:eastAsia="Microsoft Yi Baiti" w:hAnsiTheme="majorBidi" w:cstheme="majorBidi"/>
        </w:rPr>
        <w:tab/>
        <w:t>A record of all the disciplinary sanctions imposed by the director is kept in a special register.</w:t>
      </w:r>
    </w:p>
    <w:p w14:paraId="40E9C9BD"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137.</w:t>
      </w:r>
      <w:r w:rsidRPr="00BA05A1">
        <w:rPr>
          <w:rFonts w:asciiTheme="majorBidi" w:eastAsia="Microsoft Yi Baiti" w:hAnsiTheme="majorBidi" w:cstheme="majorBidi"/>
        </w:rPr>
        <w:tab/>
        <w:t>Detainees may obtain a hearing with the management at any time by submitting a written request in advance. Similarly, they may submit a complaint at any time regarding the conditions of their detention or any restrictive measures imposed on them. Such complaints may be addressed to any competent authority.</w:t>
      </w:r>
    </w:p>
    <w:p w14:paraId="63ED2F79"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138.</w:t>
      </w:r>
      <w:r w:rsidRPr="00BA05A1">
        <w:rPr>
          <w:rFonts w:asciiTheme="majorBidi" w:eastAsia="Microsoft Yi Baiti" w:hAnsiTheme="majorBidi" w:cstheme="majorBidi"/>
        </w:rPr>
        <w:tab/>
        <w:t>In 2015, eight persons were placed in isolation; the average duration of their isolation was three and a half days.</w:t>
      </w:r>
    </w:p>
    <w:p w14:paraId="1D4330AB"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139.</w:t>
      </w:r>
      <w:r w:rsidRPr="00BA05A1">
        <w:rPr>
          <w:rFonts w:asciiTheme="majorBidi" w:eastAsia="Microsoft Yi Baiti" w:hAnsiTheme="majorBidi" w:cstheme="majorBidi"/>
        </w:rPr>
        <w:tab/>
        <w:t>In 2016, 10 persons were placed in isolation; the average duration of their isolation was two days.</w:t>
      </w:r>
    </w:p>
    <w:p w14:paraId="35AEBF54"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140.</w:t>
      </w:r>
      <w:r w:rsidRPr="00BA05A1">
        <w:rPr>
          <w:rFonts w:asciiTheme="majorBidi" w:eastAsia="Microsoft Yi Baiti" w:hAnsiTheme="majorBidi" w:cstheme="majorBidi"/>
        </w:rPr>
        <w:tab/>
        <w:t>In 2017, eight persons were placed in isolation; the average duration of their isolation was three days.</w:t>
      </w:r>
    </w:p>
    <w:p w14:paraId="0BEEBDA1"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141.</w:t>
      </w:r>
      <w:r w:rsidRPr="00BA05A1">
        <w:rPr>
          <w:rFonts w:asciiTheme="majorBidi" w:eastAsia="Microsoft Yi Baiti" w:hAnsiTheme="majorBidi" w:cstheme="majorBidi"/>
        </w:rPr>
        <w:tab/>
        <w:t>In 2018, eight persons were placed in isolation; the average duration of their isolation was three days.</w:t>
      </w:r>
    </w:p>
    <w:p w14:paraId="60ED813C" w14:textId="4FBF7A18" w:rsidR="002F7CDB" w:rsidRPr="00BA05A1" w:rsidRDefault="002F7CDB" w:rsidP="002F7CDB">
      <w:pPr>
        <w:pStyle w:val="H1G"/>
        <w:rPr>
          <w:rFonts w:asciiTheme="majorBidi" w:eastAsia="Microsoft Yi Baiti" w:hAnsiTheme="majorBidi" w:cstheme="majorBidi"/>
        </w:rPr>
      </w:pPr>
      <w:bookmarkStart w:id="50" w:name="_Toc8396107"/>
      <w:r w:rsidRPr="00BA05A1">
        <w:rPr>
          <w:rFonts w:asciiTheme="majorBidi" w:eastAsia="Microsoft Yi Baiti" w:hAnsiTheme="majorBidi" w:cstheme="majorBidi"/>
        </w:rPr>
        <w:tab/>
      </w:r>
      <w:bookmarkStart w:id="51" w:name="_Toc44489598"/>
      <w:r w:rsidRPr="00BA05A1">
        <w:rPr>
          <w:rFonts w:asciiTheme="majorBidi" w:eastAsia="Microsoft Yi Baiti" w:hAnsiTheme="majorBidi" w:cstheme="majorBidi"/>
          <w:bCs/>
        </w:rPr>
        <w:t>AG.</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13 (a)</w:t>
      </w:r>
      <w:bookmarkEnd w:id="51"/>
    </w:p>
    <w:bookmarkEnd w:id="50"/>
    <w:p w14:paraId="1283BA09" w14:textId="69D1EA52"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Number of deaths in custody and cause of death</w:t>
      </w:r>
    </w:p>
    <w:p w14:paraId="62849993"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paragraph 13 (a) (i): Deaths in Luxembourg Prison, 2015–2018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
        <w:gridCol w:w="566"/>
        <w:gridCol w:w="568"/>
        <w:gridCol w:w="567"/>
        <w:gridCol w:w="1716"/>
        <w:gridCol w:w="1403"/>
        <w:gridCol w:w="1984"/>
      </w:tblGrid>
      <w:tr w:rsidR="002F7CDB" w:rsidRPr="00BA05A1" w14:paraId="09C0D280" w14:textId="77777777" w:rsidTr="00C379A0">
        <w:trPr>
          <w:tblHeader/>
        </w:trPr>
        <w:tc>
          <w:tcPr>
            <w:tcW w:w="567" w:type="dxa"/>
            <w:tcBorders>
              <w:top w:val="single" w:sz="4" w:space="0" w:color="auto"/>
              <w:bottom w:val="single" w:sz="12" w:space="0" w:color="auto"/>
            </w:tcBorders>
            <w:shd w:val="clear" w:color="auto" w:fill="auto"/>
            <w:vAlign w:val="bottom"/>
          </w:tcPr>
          <w:p w14:paraId="14047FFC" w14:textId="77777777" w:rsidR="002F7CDB" w:rsidRPr="00BA05A1" w:rsidRDefault="002F7CDB" w:rsidP="00C379A0">
            <w:pPr>
              <w:suppressAutoHyphens w:val="0"/>
              <w:spacing w:before="80" w:after="80" w:line="200" w:lineRule="exact"/>
              <w:ind w:right="113"/>
              <w:rPr>
                <w:rFonts w:eastAsia="Microsoft Yi Baiti"/>
                <w:i/>
                <w:sz w:val="16"/>
              </w:rPr>
            </w:pPr>
            <w:r w:rsidRPr="00BA05A1">
              <w:rPr>
                <w:rFonts w:eastAsia="Microsoft Yi Baiti"/>
                <w:i/>
                <w:sz w:val="16"/>
              </w:rPr>
              <w:t>No.</w:t>
            </w:r>
          </w:p>
        </w:tc>
        <w:tc>
          <w:tcPr>
            <w:tcW w:w="566" w:type="dxa"/>
            <w:tcBorders>
              <w:top w:val="single" w:sz="4" w:space="0" w:color="auto"/>
              <w:bottom w:val="single" w:sz="12" w:space="0" w:color="auto"/>
            </w:tcBorders>
            <w:shd w:val="clear" w:color="auto" w:fill="auto"/>
            <w:vAlign w:val="bottom"/>
          </w:tcPr>
          <w:p w14:paraId="0BAEA963" w14:textId="77777777" w:rsidR="002F7CDB" w:rsidRPr="00BA05A1" w:rsidRDefault="002F7CDB" w:rsidP="00935B0C">
            <w:pPr>
              <w:suppressAutoHyphens w:val="0"/>
              <w:spacing w:before="80" w:after="80" w:line="200" w:lineRule="exact"/>
              <w:ind w:right="113"/>
              <w:rPr>
                <w:rFonts w:eastAsia="Microsoft Yi Baiti"/>
                <w:i/>
                <w:sz w:val="16"/>
              </w:rPr>
            </w:pPr>
            <w:r w:rsidRPr="00BA05A1">
              <w:rPr>
                <w:rFonts w:eastAsia="Microsoft Yi Baiti"/>
                <w:i/>
                <w:sz w:val="16"/>
              </w:rPr>
              <w:t>Year</w:t>
            </w:r>
          </w:p>
        </w:tc>
        <w:tc>
          <w:tcPr>
            <w:tcW w:w="568" w:type="dxa"/>
            <w:tcBorders>
              <w:top w:val="single" w:sz="4" w:space="0" w:color="auto"/>
              <w:bottom w:val="single" w:sz="12" w:space="0" w:color="auto"/>
            </w:tcBorders>
            <w:shd w:val="clear" w:color="auto" w:fill="auto"/>
            <w:vAlign w:val="bottom"/>
          </w:tcPr>
          <w:p w14:paraId="46A4EF57" w14:textId="77777777" w:rsidR="002F7CDB" w:rsidRPr="00BA05A1" w:rsidRDefault="002F7CDB" w:rsidP="00935B0C">
            <w:pPr>
              <w:suppressAutoHyphens w:val="0"/>
              <w:spacing w:before="80" w:after="80" w:line="200" w:lineRule="exact"/>
              <w:ind w:right="113"/>
              <w:rPr>
                <w:rFonts w:eastAsia="Microsoft Yi Baiti"/>
                <w:i/>
                <w:sz w:val="16"/>
              </w:rPr>
            </w:pPr>
            <w:r w:rsidRPr="00BA05A1">
              <w:rPr>
                <w:rFonts w:eastAsia="Microsoft Yi Baiti"/>
                <w:i/>
                <w:sz w:val="16"/>
              </w:rPr>
              <w:t>Age</w:t>
            </w:r>
          </w:p>
        </w:tc>
        <w:tc>
          <w:tcPr>
            <w:tcW w:w="567" w:type="dxa"/>
            <w:tcBorders>
              <w:top w:val="single" w:sz="4" w:space="0" w:color="auto"/>
              <w:bottom w:val="single" w:sz="12" w:space="0" w:color="auto"/>
            </w:tcBorders>
            <w:shd w:val="clear" w:color="auto" w:fill="auto"/>
            <w:vAlign w:val="bottom"/>
          </w:tcPr>
          <w:p w14:paraId="407EB52C" w14:textId="77777777" w:rsidR="002F7CDB" w:rsidRPr="00BA05A1" w:rsidRDefault="002F7CDB" w:rsidP="00C379A0">
            <w:pPr>
              <w:suppressAutoHyphens w:val="0"/>
              <w:spacing w:before="80" w:after="80" w:line="200" w:lineRule="exact"/>
              <w:ind w:right="113"/>
              <w:rPr>
                <w:rFonts w:eastAsia="Microsoft Yi Baiti"/>
                <w:i/>
                <w:sz w:val="16"/>
              </w:rPr>
            </w:pPr>
            <w:r w:rsidRPr="00BA05A1">
              <w:rPr>
                <w:rFonts w:eastAsia="Microsoft Yi Baiti"/>
                <w:i/>
                <w:sz w:val="16"/>
              </w:rPr>
              <w:t>Sex</w:t>
            </w:r>
          </w:p>
        </w:tc>
        <w:tc>
          <w:tcPr>
            <w:tcW w:w="1716" w:type="dxa"/>
            <w:tcBorders>
              <w:top w:val="single" w:sz="4" w:space="0" w:color="auto"/>
              <w:bottom w:val="single" w:sz="12" w:space="0" w:color="auto"/>
            </w:tcBorders>
            <w:shd w:val="clear" w:color="auto" w:fill="auto"/>
            <w:vAlign w:val="bottom"/>
          </w:tcPr>
          <w:p w14:paraId="57F92749" w14:textId="77777777" w:rsidR="002F7CDB" w:rsidRPr="00BA05A1" w:rsidRDefault="002F7CDB" w:rsidP="00C379A0">
            <w:pPr>
              <w:suppressAutoHyphens w:val="0"/>
              <w:spacing w:before="80" w:after="80" w:line="200" w:lineRule="exact"/>
              <w:ind w:right="113"/>
              <w:rPr>
                <w:rFonts w:eastAsia="Microsoft Yi Baiti"/>
                <w:i/>
                <w:sz w:val="16"/>
              </w:rPr>
            </w:pPr>
            <w:r w:rsidRPr="00BA05A1">
              <w:rPr>
                <w:rFonts w:eastAsia="Microsoft Yi Baiti"/>
                <w:i/>
                <w:sz w:val="16"/>
              </w:rPr>
              <w:t>Nationality</w:t>
            </w:r>
          </w:p>
        </w:tc>
        <w:tc>
          <w:tcPr>
            <w:tcW w:w="1403" w:type="dxa"/>
            <w:tcBorders>
              <w:top w:val="single" w:sz="4" w:space="0" w:color="auto"/>
              <w:bottom w:val="single" w:sz="12" w:space="0" w:color="auto"/>
            </w:tcBorders>
            <w:shd w:val="clear" w:color="auto" w:fill="auto"/>
            <w:vAlign w:val="bottom"/>
          </w:tcPr>
          <w:p w14:paraId="0C64EE3E" w14:textId="77777777" w:rsidR="002F7CDB" w:rsidRPr="00BA05A1" w:rsidRDefault="002F7CDB" w:rsidP="00C379A0">
            <w:pPr>
              <w:suppressAutoHyphens w:val="0"/>
              <w:spacing w:before="80" w:after="80" w:line="200" w:lineRule="exact"/>
              <w:ind w:right="113"/>
              <w:rPr>
                <w:rFonts w:eastAsia="Microsoft Yi Baiti"/>
                <w:i/>
                <w:sz w:val="16"/>
              </w:rPr>
            </w:pPr>
            <w:r w:rsidRPr="00BA05A1">
              <w:rPr>
                <w:rFonts w:eastAsia="Microsoft Yi Baiti"/>
                <w:i/>
                <w:sz w:val="16"/>
              </w:rPr>
              <w:t>Cause of death</w:t>
            </w:r>
          </w:p>
        </w:tc>
        <w:tc>
          <w:tcPr>
            <w:tcW w:w="1984" w:type="dxa"/>
            <w:tcBorders>
              <w:top w:val="single" w:sz="4" w:space="0" w:color="auto"/>
              <w:bottom w:val="single" w:sz="12" w:space="0" w:color="auto"/>
            </w:tcBorders>
            <w:shd w:val="clear" w:color="auto" w:fill="auto"/>
            <w:vAlign w:val="bottom"/>
          </w:tcPr>
          <w:p w14:paraId="17148862" w14:textId="77777777" w:rsidR="002F7CDB" w:rsidRPr="00BA05A1" w:rsidRDefault="002F7CDB" w:rsidP="00C379A0">
            <w:pPr>
              <w:suppressAutoHyphens w:val="0"/>
              <w:spacing w:before="80" w:after="80" w:line="200" w:lineRule="exact"/>
              <w:ind w:right="113"/>
              <w:rPr>
                <w:rFonts w:eastAsia="Microsoft Yi Baiti"/>
                <w:i/>
                <w:sz w:val="16"/>
              </w:rPr>
            </w:pPr>
            <w:r w:rsidRPr="00BA05A1">
              <w:rPr>
                <w:rFonts w:eastAsia="Microsoft Yi Baiti"/>
                <w:i/>
                <w:sz w:val="16"/>
              </w:rPr>
              <w:t>Comments</w:t>
            </w:r>
          </w:p>
        </w:tc>
      </w:tr>
      <w:tr w:rsidR="002F7CDB" w:rsidRPr="00BA05A1" w14:paraId="2D8439FD" w14:textId="77777777" w:rsidTr="00F2458C">
        <w:tc>
          <w:tcPr>
            <w:tcW w:w="567" w:type="dxa"/>
            <w:tcBorders>
              <w:top w:val="single" w:sz="12" w:space="0" w:color="auto"/>
            </w:tcBorders>
            <w:shd w:val="clear" w:color="auto" w:fill="auto"/>
          </w:tcPr>
          <w:p w14:paraId="45582322"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1</w:t>
            </w:r>
          </w:p>
        </w:tc>
        <w:tc>
          <w:tcPr>
            <w:tcW w:w="566" w:type="dxa"/>
            <w:tcBorders>
              <w:top w:val="single" w:sz="12" w:space="0" w:color="auto"/>
            </w:tcBorders>
            <w:shd w:val="clear" w:color="auto" w:fill="auto"/>
          </w:tcPr>
          <w:p w14:paraId="6148B6C0"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2015</w:t>
            </w:r>
          </w:p>
        </w:tc>
        <w:tc>
          <w:tcPr>
            <w:tcW w:w="568" w:type="dxa"/>
            <w:tcBorders>
              <w:top w:val="single" w:sz="12" w:space="0" w:color="auto"/>
            </w:tcBorders>
            <w:shd w:val="clear" w:color="auto" w:fill="auto"/>
          </w:tcPr>
          <w:p w14:paraId="3D97D711"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43</w:t>
            </w:r>
          </w:p>
        </w:tc>
        <w:tc>
          <w:tcPr>
            <w:tcW w:w="567" w:type="dxa"/>
            <w:tcBorders>
              <w:top w:val="single" w:sz="12" w:space="0" w:color="auto"/>
            </w:tcBorders>
            <w:shd w:val="clear" w:color="auto" w:fill="auto"/>
          </w:tcPr>
          <w:p w14:paraId="05226F8F"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M</w:t>
            </w:r>
          </w:p>
        </w:tc>
        <w:tc>
          <w:tcPr>
            <w:tcW w:w="1716" w:type="dxa"/>
            <w:tcBorders>
              <w:top w:val="single" w:sz="12" w:space="0" w:color="auto"/>
            </w:tcBorders>
            <w:shd w:val="clear" w:color="auto" w:fill="auto"/>
          </w:tcPr>
          <w:p w14:paraId="151E8643"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Portuguese</w:t>
            </w:r>
          </w:p>
        </w:tc>
        <w:tc>
          <w:tcPr>
            <w:tcW w:w="1403" w:type="dxa"/>
            <w:tcBorders>
              <w:top w:val="single" w:sz="12" w:space="0" w:color="auto"/>
            </w:tcBorders>
            <w:shd w:val="clear" w:color="auto" w:fill="auto"/>
          </w:tcPr>
          <w:p w14:paraId="4F116C7D"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Natural causes</w:t>
            </w:r>
          </w:p>
        </w:tc>
        <w:tc>
          <w:tcPr>
            <w:tcW w:w="1984" w:type="dxa"/>
            <w:tcBorders>
              <w:top w:val="single" w:sz="12" w:space="0" w:color="auto"/>
            </w:tcBorders>
            <w:shd w:val="clear" w:color="auto" w:fill="auto"/>
            <w:vAlign w:val="bottom"/>
          </w:tcPr>
          <w:p w14:paraId="6A7BE16E"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Died in hospital under supervision</w:t>
            </w:r>
          </w:p>
        </w:tc>
      </w:tr>
      <w:tr w:rsidR="002F7CDB" w:rsidRPr="00BA05A1" w14:paraId="0E4C7182" w14:textId="77777777" w:rsidTr="00C379A0">
        <w:tc>
          <w:tcPr>
            <w:tcW w:w="567" w:type="dxa"/>
            <w:shd w:val="clear" w:color="auto" w:fill="auto"/>
          </w:tcPr>
          <w:p w14:paraId="44B17082"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2</w:t>
            </w:r>
          </w:p>
        </w:tc>
        <w:tc>
          <w:tcPr>
            <w:tcW w:w="566" w:type="dxa"/>
            <w:shd w:val="clear" w:color="auto" w:fill="auto"/>
            <w:vAlign w:val="bottom"/>
          </w:tcPr>
          <w:p w14:paraId="6635FDA5"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2015</w:t>
            </w:r>
          </w:p>
        </w:tc>
        <w:tc>
          <w:tcPr>
            <w:tcW w:w="568" w:type="dxa"/>
            <w:shd w:val="clear" w:color="auto" w:fill="auto"/>
            <w:vAlign w:val="bottom"/>
          </w:tcPr>
          <w:p w14:paraId="40509BA7"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60</w:t>
            </w:r>
          </w:p>
        </w:tc>
        <w:tc>
          <w:tcPr>
            <w:tcW w:w="567" w:type="dxa"/>
            <w:shd w:val="clear" w:color="auto" w:fill="auto"/>
            <w:vAlign w:val="bottom"/>
          </w:tcPr>
          <w:p w14:paraId="6F70210B"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F</w:t>
            </w:r>
          </w:p>
        </w:tc>
        <w:tc>
          <w:tcPr>
            <w:tcW w:w="1716" w:type="dxa"/>
            <w:shd w:val="clear" w:color="auto" w:fill="auto"/>
            <w:vAlign w:val="bottom"/>
          </w:tcPr>
          <w:p w14:paraId="3BB098DC"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Luxembourg</w:t>
            </w:r>
          </w:p>
        </w:tc>
        <w:tc>
          <w:tcPr>
            <w:tcW w:w="1403" w:type="dxa"/>
            <w:shd w:val="clear" w:color="auto" w:fill="auto"/>
            <w:vAlign w:val="bottom"/>
          </w:tcPr>
          <w:p w14:paraId="00E4FF20"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Natural causes</w:t>
            </w:r>
          </w:p>
        </w:tc>
        <w:tc>
          <w:tcPr>
            <w:tcW w:w="1984" w:type="dxa"/>
            <w:shd w:val="clear" w:color="auto" w:fill="auto"/>
            <w:vAlign w:val="bottom"/>
          </w:tcPr>
          <w:p w14:paraId="6C1C21E0"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Electronic</w:t>
            </w:r>
          </w:p>
        </w:tc>
      </w:tr>
      <w:tr w:rsidR="002F7CDB" w:rsidRPr="00BA05A1" w14:paraId="07A2B908" w14:textId="77777777" w:rsidTr="00C379A0">
        <w:tc>
          <w:tcPr>
            <w:tcW w:w="567" w:type="dxa"/>
            <w:shd w:val="clear" w:color="auto" w:fill="auto"/>
          </w:tcPr>
          <w:p w14:paraId="25AB533B"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3</w:t>
            </w:r>
          </w:p>
        </w:tc>
        <w:tc>
          <w:tcPr>
            <w:tcW w:w="566" w:type="dxa"/>
            <w:shd w:val="clear" w:color="auto" w:fill="auto"/>
            <w:vAlign w:val="bottom"/>
          </w:tcPr>
          <w:p w14:paraId="38A4D174"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2016</w:t>
            </w:r>
          </w:p>
        </w:tc>
        <w:tc>
          <w:tcPr>
            <w:tcW w:w="568" w:type="dxa"/>
            <w:shd w:val="clear" w:color="auto" w:fill="auto"/>
            <w:vAlign w:val="bottom"/>
          </w:tcPr>
          <w:p w14:paraId="260432DF"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37</w:t>
            </w:r>
          </w:p>
        </w:tc>
        <w:tc>
          <w:tcPr>
            <w:tcW w:w="567" w:type="dxa"/>
            <w:shd w:val="clear" w:color="auto" w:fill="auto"/>
            <w:vAlign w:val="bottom"/>
          </w:tcPr>
          <w:p w14:paraId="0A2065CA"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M</w:t>
            </w:r>
          </w:p>
        </w:tc>
        <w:tc>
          <w:tcPr>
            <w:tcW w:w="1716" w:type="dxa"/>
            <w:shd w:val="clear" w:color="auto" w:fill="auto"/>
            <w:vAlign w:val="bottom"/>
          </w:tcPr>
          <w:p w14:paraId="17EDA285"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Algerian</w:t>
            </w:r>
          </w:p>
        </w:tc>
        <w:tc>
          <w:tcPr>
            <w:tcW w:w="1403" w:type="dxa"/>
            <w:shd w:val="clear" w:color="auto" w:fill="auto"/>
            <w:vAlign w:val="bottom"/>
          </w:tcPr>
          <w:p w14:paraId="12807B45"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Natural causes</w:t>
            </w:r>
          </w:p>
        </w:tc>
        <w:tc>
          <w:tcPr>
            <w:tcW w:w="1984" w:type="dxa"/>
            <w:shd w:val="clear" w:color="auto" w:fill="auto"/>
            <w:vAlign w:val="bottom"/>
          </w:tcPr>
          <w:p w14:paraId="6605CD52"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Died in hospital</w:t>
            </w:r>
          </w:p>
        </w:tc>
      </w:tr>
      <w:tr w:rsidR="002F7CDB" w:rsidRPr="00BA05A1" w14:paraId="73F85321" w14:textId="77777777" w:rsidTr="00C379A0">
        <w:tc>
          <w:tcPr>
            <w:tcW w:w="567" w:type="dxa"/>
            <w:shd w:val="clear" w:color="auto" w:fill="auto"/>
          </w:tcPr>
          <w:p w14:paraId="08A10D26"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4</w:t>
            </w:r>
          </w:p>
        </w:tc>
        <w:tc>
          <w:tcPr>
            <w:tcW w:w="566" w:type="dxa"/>
            <w:shd w:val="clear" w:color="auto" w:fill="auto"/>
            <w:vAlign w:val="bottom"/>
          </w:tcPr>
          <w:p w14:paraId="258228D9"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2016</w:t>
            </w:r>
          </w:p>
        </w:tc>
        <w:tc>
          <w:tcPr>
            <w:tcW w:w="568" w:type="dxa"/>
            <w:shd w:val="clear" w:color="auto" w:fill="auto"/>
            <w:vAlign w:val="bottom"/>
          </w:tcPr>
          <w:p w14:paraId="0D65CF99"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62</w:t>
            </w:r>
          </w:p>
        </w:tc>
        <w:tc>
          <w:tcPr>
            <w:tcW w:w="567" w:type="dxa"/>
            <w:shd w:val="clear" w:color="auto" w:fill="auto"/>
            <w:vAlign w:val="bottom"/>
          </w:tcPr>
          <w:p w14:paraId="15D9CDFE"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M</w:t>
            </w:r>
          </w:p>
        </w:tc>
        <w:tc>
          <w:tcPr>
            <w:tcW w:w="1716" w:type="dxa"/>
            <w:shd w:val="clear" w:color="auto" w:fill="auto"/>
            <w:vAlign w:val="bottom"/>
          </w:tcPr>
          <w:p w14:paraId="5FC03F98"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Luxembourg</w:t>
            </w:r>
          </w:p>
        </w:tc>
        <w:tc>
          <w:tcPr>
            <w:tcW w:w="1403" w:type="dxa"/>
            <w:shd w:val="clear" w:color="auto" w:fill="auto"/>
            <w:vAlign w:val="bottom"/>
          </w:tcPr>
          <w:p w14:paraId="6D549E81"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Natural causes</w:t>
            </w:r>
          </w:p>
        </w:tc>
        <w:tc>
          <w:tcPr>
            <w:tcW w:w="1984" w:type="dxa"/>
            <w:shd w:val="clear" w:color="auto" w:fill="auto"/>
            <w:vAlign w:val="bottom"/>
          </w:tcPr>
          <w:p w14:paraId="6251B778"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Died in hospital</w:t>
            </w:r>
          </w:p>
        </w:tc>
      </w:tr>
      <w:tr w:rsidR="002F7CDB" w:rsidRPr="00BA05A1" w14:paraId="2BE3D344" w14:textId="77777777" w:rsidTr="00C379A0">
        <w:tc>
          <w:tcPr>
            <w:tcW w:w="567" w:type="dxa"/>
            <w:shd w:val="clear" w:color="auto" w:fill="auto"/>
          </w:tcPr>
          <w:p w14:paraId="1899FF58"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5</w:t>
            </w:r>
          </w:p>
        </w:tc>
        <w:tc>
          <w:tcPr>
            <w:tcW w:w="566" w:type="dxa"/>
            <w:shd w:val="clear" w:color="auto" w:fill="auto"/>
            <w:vAlign w:val="bottom"/>
          </w:tcPr>
          <w:p w14:paraId="66E58B3D"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2017</w:t>
            </w:r>
          </w:p>
        </w:tc>
        <w:tc>
          <w:tcPr>
            <w:tcW w:w="568" w:type="dxa"/>
            <w:shd w:val="clear" w:color="auto" w:fill="auto"/>
            <w:vAlign w:val="bottom"/>
          </w:tcPr>
          <w:p w14:paraId="0F1B8CD0"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57</w:t>
            </w:r>
          </w:p>
        </w:tc>
        <w:tc>
          <w:tcPr>
            <w:tcW w:w="567" w:type="dxa"/>
            <w:shd w:val="clear" w:color="auto" w:fill="auto"/>
            <w:vAlign w:val="bottom"/>
          </w:tcPr>
          <w:p w14:paraId="2EF5BF63"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M</w:t>
            </w:r>
          </w:p>
        </w:tc>
        <w:tc>
          <w:tcPr>
            <w:tcW w:w="1716" w:type="dxa"/>
            <w:shd w:val="clear" w:color="auto" w:fill="auto"/>
            <w:vAlign w:val="bottom"/>
          </w:tcPr>
          <w:p w14:paraId="24BBF8CE"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German</w:t>
            </w:r>
          </w:p>
        </w:tc>
        <w:tc>
          <w:tcPr>
            <w:tcW w:w="1403" w:type="dxa"/>
            <w:shd w:val="clear" w:color="auto" w:fill="auto"/>
            <w:vAlign w:val="bottom"/>
          </w:tcPr>
          <w:p w14:paraId="5A44C762"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Natural causes</w:t>
            </w:r>
          </w:p>
        </w:tc>
        <w:tc>
          <w:tcPr>
            <w:tcW w:w="1984" w:type="dxa"/>
            <w:shd w:val="clear" w:color="auto" w:fill="auto"/>
            <w:vAlign w:val="bottom"/>
          </w:tcPr>
          <w:p w14:paraId="1BA1DE8F" w14:textId="77777777" w:rsidR="002F7CDB" w:rsidRPr="00BA05A1" w:rsidRDefault="002F7CDB" w:rsidP="00C379A0">
            <w:pPr>
              <w:suppressAutoHyphens w:val="0"/>
              <w:spacing w:before="40" w:after="40" w:line="220" w:lineRule="exact"/>
              <w:ind w:right="113"/>
              <w:rPr>
                <w:rFonts w:eastAsia="Microsoft Yi Baiti"/>
                <w:sz w:val="18"/>
              </w:rPr>
            </w:pPr>
          </w:p>
        </w:tc>
      </w:tr>
      <w:tr w:rsidR="002F7CDB" w:rsidRPr="00BA05A1" w14:paraId="570BAAC5" w14:textId="77777777" w:rsidTr="00C379A0">
        <w:tc>
          <w:tcPr>
            <w:tcW w:w="567" w:type="dxa"/>
            <w:shd w:val="clear" w:color="auto" w:fill="auto"/>
          </w:tcPr>
          <w:p w14:paraId="5E2C9DD6"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6</w:t>
            </w:r>
          </w:p>
        </w:tc>
        <w:tc>
          <w:tcPr>
            <w:tcW w:w="566" w:type="dxa"/>
            <w:shd w:val="clear" w:color="auto" w:fill="auto"/>
            <w:vAlign w:val="bottom"/>
          </w:tcPr>
          <w:p w14:paraId="70AFF52E"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2017</w:t>
            </w:r>
          </w:p>
        </w:tc>
        <w:tc>
          <w:tcPr>
            <w:tcW w:w="568" w:type="dxa"/>
            <w:shd w:val="clear" w:color="auto" w:fill="auto"/>
            <w:vAlign w:val="bottom"/>
          </w:tcPr>
          <w:p w14:paraId="295DC8C5"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75</w:t>
            </w:r>
          </w:p>
        </w:tc>
        <w:tc>
          <w:tcPr>
            <w:tcW w:w="567" w:type="dxa"/>
            <w:shd w:val="clear" w:color="auto" w:fill="auto"/>
            <w:vAlign w:val="bottom"/>
          </w:tcPr>
          <w:p w14:paraId="0DEBE624"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M</w:t>
            </w:r>
          </w:p>
        </w:tc>
        <w:tc>
          <w:tcPr>
            <w:tcW w:w="1716" w:type="dxa"/>
            <w:shd w:val="clear" w:color="auto" w:fill="auto"/>
            <w:vAlign w:val="bottom"/>
          </w:tcPr>
          <w:p w14:paraId="2DE8ABE0"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Luxembourg</w:t>
            </w:r>
          </w:p>
        </w:tc>
        <w:tc>
          <w:tcPr>
            <w:tcW w:w="1403" w:type="dxa"/>
            <w:shd w:val="clear" w:color="auto" w:fill="auto"/>
            <w:vAlign w:val="bottom"/>
          </w:tcPr>
          <w:p w14:paraId="52167E13"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Natural causes</w:t>
            </w:r>
          </w:p>
        </w:tc>
        <w:tc>
          <w:tcPr>
            <w:tcW w:w="1984" w:type="dxa"/>
            <w:shd w:val="clear" w:color="auto" w:fill="auto"/>
            <w:vAlign w:val="bottom"/>
          </w:tcPr>
          <w:p w14:paraId="43EF869A" w14:textId="77777777" w:rsidR="002F7CDB" w:rsidRPr="00BA05A1" w:rsidRDefault="002F7CDB" w:rsidP="00C379A0">
            <w:pPr>
              <w:suppressAutoHyphens w:val="0"/>
              <w:spacing w:before="40" w:after="40" w:line="220" w:lineRule="exact"/>
              <w:ind w:right="113"/>
              <w:rPr>
                <w:rFonts w:eastAsia="Microsoft Yi Baiti"/>
                <w:sz w:val="18"/>
              </w:rPr>
            </w:pPr>
          </w:p>
        </w:tc>
      </w:tr>
      <w:tr w:rsidR="002F7CDB" w:rsidRPr="00BA05A1" w14:paraId="30B96994" w14:textId="77777777" w:rsidTr="00C379A0">
        <w:tc>
          <w:tcPr>
            <w:tcW w:w="567" w:type="dxa"/>
            <w:shd w:val="clear" w:color="auto" w:fill="auto"/>
          </w:tcPr>
          <w:p w14:paraId="75A325D3"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7</w:t>
            </w:r>
          </w:p>
        </w:tc>
        <w:tc>
          <w:tcPr>
            <w:tcW w:w="566" w:type="dxa"/>
            <w:shd w:val="clear" w:color="auto" w:fill="auto"/>
            <w:vAlign w:val="bottom"/>
          </w:tcPr>
          <w:p w14:paraId="0EEEFCD4"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2017</w:t>
            </w:r>
          </w:p>
        </w:tc>
        <w:tc>
          <w:tcPr>
            <w:tcW w:w="568" w:type="dxa"/>
            <w:shd w:val="clear" w:color="auto" w:fill="auto"/>
            <w:vAlign w:val="bottom"/>
          </w:tcPr>
          <w:p w14:paraId="0165F729"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57</w:t>
            </w:r>
          </w:p>
        </w:tc>
        <w:tc>
          <w:tcPr>
            <w:tcW w:w="567" w:type="dxa"/>
            <w:shd w:val="clear" w:color="auto" w:fill="auto"/>
            <w:vAlign w:val="bottom"/>
          </w:tcPr>
          <w:p w14:paraId="3FC77E77"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M</w:t>
            </w:r>
          </w:p>
        </w:tc>
        <w:tc>
          <w:tcPr>
            <w:tcW w:w="1716" w:type="dxa"/>
            <w:shd w:val="clear" w:color="auto" w:fill="auto"/>
            <w:vAlign w:val="bottom"/>
          </w:tcPr>
          <w:p w14:paraId="634B7944"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Macedonian</w:t>
            </w:r>
          </w:p>
        </w:tc>
        <w:tc>
          <w:tcPr>
            <w:tcW w:w="1403" w:type="dxa"/>
            <w:shd w:val="clear" w:color="auto" w:fill="auto"/>
            <w:vAlign w:val="bottom"/>
          </w:tcPr>
          <w:p w14:paraId="6178096E"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Natural causes</w:t>
            </w:r>
          </w:p>
        </w:tc>
        <w:tc>
          <w:tcPr>
            <w:tcW w:w="1984" w:type="dxa"/>
            <w:shd w:val="clear" w:color="auto" w:fill="auto"/>
            <w:vAlign w:val="bottom"/>
          </w:tcPr>
          <w:p w14:paraId="550EB819"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Died in hospital</w:t>
            </w:r>
          </w:p>
        </w:tc>
      </w:tr>
      <w:tr w:rsidR="002F7CDB" w:rsidRPr="00BA05A1" w14:paraId="0C6DF0AA" w14:textId="77777777" w:rsidTr="00C379A0">
        <w:tc>
          <w:tcPr>
            <w:tcW w:w="567" w:type="dxa"/>
            <w:shd w:val="clear" w:color="auto" w:fill="auto"/>
          </w:tcPr>
          <w:p w14:paraId="54142C14"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8</w:t>
            </w:r>
          </w:p>
        </w:tc>
        <w:tc>
          <w:tcPr>
            <w:tcW w:w="566" w:type="dxa"/>
            <w:shd w:val="clear" w:color="auto" w:fill="auto"/>
            <w:vAlign w:val="bottom"/>
          </w:tcPr>
          <w:p w14:paraId="24EBE8E3"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2018</w:t>
            </w:r>
          </w:p>
        </w:tc>
        <w:tc>
          <w:tcPr>
            <w:tcW w:w="568" w:type="dxa"/>
            <w:shd w:val="clear" w:color="auto" w:fill="auto"/>
            <w:vAlign w:val="bottom"/>
          </w:tcPr>
          <w:p w14:paraId="09521C58"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50</w:t>
            </w:r>
          </w:p>
        </w:tc>
        <w:tc>
          <w:tcPr>
            <w:tcW w:w="567" w:type="dxa"/>
            <w:shd w:val="clear" w:color="auto" w:fill="auto"/>
            <w:vAlign w:val="bottom"/>
          </w:tcPr>
          <w:p w14:paraId="2E160136"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M</w:t>
            </w:r>
          </w:p>
        </w:tc>
        <w:tc>
          <w:tcPr>
            <w:tcW w:w="1716" w:type="dxa"/>
            <w:shd w:val="clear" w:color="auto" w:fill="auto"/>
            <w:vAlign w:val="bottom"/>
          </w:tcPr>
          <w:p w14:paraId="1D3932A9"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Luxembourg</w:t>
            </w:r>
          </w:p>
        </w:tc>
        <w:tc>
          <w:tcPr>
            <w:tcW w:w="1403" w:type="dxa"/>
            <w:shd w:val="clear" w:color="auto" w:fill="auto"/>
            <w:vAlign w:val="bottom"/>
          </w:tcPr>
          <w:p w14:paraId="36594028"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Natural causes</w:t>
            </w:r>
          </w:p>
        </w:tc>
        <w:tc>
          <w:tcPr>
            <w:tcW w:w="1984" w:type="dxa"/>
            <w:shd w:val="clear" w:color="auto" w:fill="auto"/>
            <w:vAlign w:val="bottom"/>
          </w:tcPr>
          <w:p w14:paraId="18FF124E" w14:textId="77777777" w:rsidR="002F7CDB" w:rsidRPr="00BA05A1" w:rsidRDefault="002F7CDB" w:rsidP="00C379A0">
            <w:pPr>
              <w:suppressAutoHyphens w:val="0"/>
              <w:spacing w:before="40" w:after="40" w:line="220" w:lineRule="exact"/>
              <w:ind w:right="113"/>
              <w:rPr>
                <w:rFonts w:eastAsia="Microsoft Yi Baiti"/>
                <w:sz w:val="18"/>
              </w:rPr>
            </w:pPr>
          </w:p>
        </w:tc>
      </w:tr>
      <w:tr w:rsidR="002F7CDB" w:rsidRPr="00BA05A1" w14:paraId="43553376" w14:textId="77777777" w:rsidTr="00C379A0">
        <w:tc>
          <w:tcPr>
            <w:tcW w:w="567" w:type="dxa"/>
            <w:shd w:val="clear" w:color="auto" w:fill="auto"/>
          </w:tcPr>
          <w:p w14:paraId="70B65151"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9</w:t>
            </w:r>
          </w:p>
        </w:tc>
        <w:tc>
          <w:tcPr>
            <w:tcW w:w="566" w:type="dxa"/>
            <w:shd w:val="clear" w:color="auto" w:fill="auto"/>
            <w:vAlign w:val="bottom"/>
          </w:tcPr>
          <w:p w14:paraId="1D5A8D09"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2018</w:t>
            </w:r>
          </w:p>
        </w:tc>
        <w:tc>
          <w:tcPr>
            <w:tcW w:w="568" w:type="dxa"/>
            <w:shd w:val="clear" w:color="auto" w:fill="auto"/>
            <w:vAlign w:val="bottom"/>
          </w:tcPr>
          <w:p w14:paraId="35E14872" w14:textId="77777777" w:rsidR="002F7CDB" w:rsidRPr="00BA05A1" w:rsidRDefault="002F7CDB" w:rsidP="00935B0C">
            <w:pPr>
              <w:suppressAutoHyphens w:val="0"/>
              <w:spacing w:before="40" w:after="40" w:line="220" w:lineRule="exact"/>
              <w:ind w:right="113"/>
              <w:rPr>
                <w:rFonts w:eastAsia="Microsoft Yi Baiti"/>
                <w:sz w:val="18"/>
              </w:rPr>
            </w:pPr>
            <w:r w:rsidRPr="00BA05A1">
              <w:rPr>
                <w:rFonts w:eastAsia="Microsoft Yi Baiti"/>
                <w:sz w:val="18"/>
              </w:rPr>
              <w:t>43</w:t>
            </w:r>
          </w:p>
        </w:tc>
        <w:tc>
          <w:tcPr>
            <w:tcW w:w="567" w:type="dxa"/>
            <w:shd w:val="clear" w:color="auto" w:fill="auto"/>
            <w:vAlign w:val="bottom"/>
          </w:tcPr>
          <w:p w14:paraId="1EA4FD68"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F</w:t>
            </w:r>
          </w:p>
        </w:tc>
        <w:tc>
          <w:tcPr>
            <w:tcW w:w="1716" w:type="dxa"/>
            <w:shd w:val="clear" w:color="auto" w:fill="auto"/>
            <w:vAlign w:val="bottom"/>
          </w:tcPr>
          <w:p w14:paraId="3A9A36E7"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Rwandan</w:t>
            </w:r>
          </w:p>
        </w:tc>
        <w:tc>
          <w:tcPr>
            <w:tcW w:w="1403" w:type="dxa"/>
            <w:shd w:val="clear" w:color="auto" w:fill="auto"/>
            <w:vAlign w:val="bottom"/>
          </w:tcPr>
          <w:p w14:paraId="493917A1" w14:textId="77777777" w:rsidR="002F7CDB" w:rsidRPr="00BA05A1" w:rsidRDefault="002F7CDB" w:rsidP="00C379A0">
            <w:pPr>
              <w:suppressAutoHyphens w:val="0"/>
              <w:spacing w:before="40" w:after="40" w:line="220" w:lineRule="exact"/>
              <w:ind w:right="113"/>
              <w:rPr>
                <w:rFonts w:eastAsia="Microsoft Yi Baiti"/>
                <w:sz w:val="18"/>
              </w:rPr>
            </w:pPr>
            <w:r w:rsidRPr="00BA05A1">
              <w:rPr>
                <w:rFonts w:eastAsia="Microsoft Yi Baiti"/>
                <w:sz w:val="18"/>
              </w:rPr>
              <w:t>Overdose</w:t>
            </w:r>
          </w:p>
        </w:tc>
        <w:tc>
          <w:tcPr>
            <w:tcW w:w="1984" w:type="dxa"/>
            <w:shd w:val="clear" w:color="auto" w:fill="auto"/>
            <w:vAlign w:val="bottom"/>
          </w:tcPr>
          <w:p w14:paraId="2E4C61EB" w14:textId="77777777" w:rsidR="002F7CDB" w:rsidRPr="00BA05A1" w:rsidRDefault="002F7CDB" w:rsidP="00C379A0">
            <w:pPr>
              <w:suppressAutoHyphens w:val="0"/>
              <w:spacing w:before="40" w:after="40" w:line="220" w:lineRule="exact"/>
              <w:ind w:right="113"/>
              <w:rPr>
                <w:rFonts w:eastAsia="Microsoft Yi Baiti"/>
                <w:sz w:val="18"/>
              </w:rPr>
            </w:pPr>
          </w:p>
        </w:tc>
      </w:tr>
    </w:tbl>
    <w:p w14:paraId="36A40D76"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lastRenderedPageBreak/>
        <w:tab/>
      </w:r>
      <w:r w:rsidRPr="00BA05A1">
        <w:rPr>
          <w:rFonts w:asciiTheme="majorBidi" w:eastAsia="Microsoft Yi Baiti" w:hAnsiTheme="majorBidi" w:cstheme="majorBidi"/>
        </w:rPr>
        <w:tab/>
        <w:t>Reply to paragraph 13 (a) (i): Deaths in Givenich Prison</w:t>
      </w:r>
    </w:p>
    <w:p w14:paraId="4EA5284E"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142.</w:t>
      </w:r>
      <w:r w:rsidRPr="00BA05A1">
        <w:rPr>
          <w:rFonts w:asciiTheme="majorBidi" w:eastAsia="Microsoft Yi Baiti" w:hAnsiTheme="majorBidi" w:cstheme="majorBidi"/>
        </w:rPr>
        <w:tab/>
        <w:t>There were no deaths in Givenich Prison between 2004 and 2018.</w:t>
      </w:r>
    </w:p>
    <w:p w14:paraId="31081A45" w14:textId="77777777" w:rsidR="002F7CDB" w:rsidRPr="00BA05A1" w:rsidRDefault="002F7CDB" w:rsidP="002F7CDB">
      <w:pPr>
        <w:pStyle w:val="H23G"/>
        <w:rPr>
          <w:rFonts w:asciiTheme="majorBidi" w:eastAsia="Microsoft Yi Baiti" w:hAnsiTheme="majorBidi" w:cstheme="majorBidi"/>
          <w:w w:val="103"/>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Number of persons injured as a result of violence committed inside places of detention</w:t>
      </w:r>
      <w:r w:rsidRPr="00BA05A1">
        <w:rPr>
          <w:rFonts w:asciiTheme="majorBidi" w:eastAsia="Microsoft Yi Baiti" w:hAnsiTheme="majorBidi" w:cstheme="majorBidi"/>
        </w:rPr>
        <w:t xml:space="preserve"> </w:t>
      </w:r>
    </w:p>
    <w:p w14:paraId="1EE48C0E"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143.</w:t>
      </w:r>
      <w:r w:rsidRPr="00BA05A1">
        <w:rPr>
          <w:rFonts w:asciiTheme="majorBidi" w:eastAsia="Microsoft Yi Baiti" w:hAnsiTheme="majorBidi" w:cstheme="majorBidi"/>
        </w:rPr>
        <w:tab/>
        <w:t>There have been no such cases.</w:t>
      </w:r>
    </w:p>
    <w:p w14:paraId="40DDB766" w14:textId="69CA20C5"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52" w:name="_Toc44489599"/>
      <w:r w:rsidRPr="00BA05A1">
        <w:rPr>
          <w:rFonts w:asciiTheme="majorBidi" w:eastAsia="Microsoft Yi Baiti" w:hAnsiTheme="majorBidi" w:cstheme="majorBidi"/>
          <w:bCs/>
        </w:rPr>
        <w:t>AH.</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issues raised in paragraphs 13 (b) and (c)</w:t>
      </w:r>
      <w:bookmarkEnd w:id="52"/>
    </w:p>
    <w:p w14:paraId="14D19461"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The Prison Administration</w:t>
      </w:r>
    </w:p>
    <w:p w14:paraId="47361C4A"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144.</w:t>
      </w:r>
      <w:r w:rsidRPr="00BA05A1">
        <w:rPr>
          <w:rFonts w:asciiTheme="majorBidi" w:eastAsia="Microsoft Yi Baiti" w:hAnsiTheme="majorBidi" w:cstheme="majorBidi"/>
        </w:rPr>
        <w:tab/>
        <w:t>Training courses are regularly organized for prison guards.</w:t>
      </w:r>
    </w:p>
    <w:p w14:paraId="01E80E91" w14:textId="5AEFD9DA"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145.</w:t>
      </w:r>
      <w:r w:rsidRPr="00BA05A1">
        <w:rPr>
          <w:rFonts w:asciiTheme="majorBidi" w:eastAsia="Microsoft Yi Baiti" w:hAnsiTheme="majorBidi" w:cstheme="majorBidi"/>
        </w:rPr>
        <w:tab/>
        <w:t xml:space="preserve">Detainees considered to be at risk are usually segregated from other prisoners and transferred to </w:t>
      </w:r>
      <w:r w:rsidR="004A6DCF" w:rsidRPr="00BA05A1">
        <w:rPr>
          <w:rFonts w:asciiTheme="majorBidi" w:eastAsia="Microsoft Yi Baiti" w:hAnsiTheme="majorBidi" w:cstheme="majorBidi"/>
        </w:rPr>
        <w:t xml:space="preserve">a </w:t>
      </w:r>
      <w:r w:rsidRPr="00BA05A1">
        <w:rPr>
          <w:rFonts w:asciiTheme="majorBidi" w:eastAsia="Microsoft Yi Baiti" w:hAnsiTheme="majorBidi" w:cstheme="majorBidi"/>
        </w:rPr>
        <w:t>separate block. The prison psychiatric medical service makes every effort to identify persons experiencing suicidal urges and to prevent suicides by offering individual psychiatric support.</w:t>
      </w:r>
    </w:p>
    <w:p w14:paraId="3E836F52"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146.</w:t>
      </w:r>
      <w:r w:rsidRPr="00BA05A1">
        <w:rPr>
          <w:rFonts w:asciiTheme="majorBidi" w:eastAsia="Microsoft Yi Baiti" w:hAnsiTheme="majorBidi" w:cstheme="majorBidi"/>
        </w:rPr>
        <w:tab/>
        <w:t>An evaluation of these services will start this year; such evaluations were not possible before the introduction of new legislation on the reform of the prison system.</w:t>
      </w:r>
    </w:p>
    <w:p w14:paraId="535281CB" w14:textId="77777777" w:rsidR="002F7CDB" w:rsidRPr="00BA05A1" w:rsidRDefault="002F7CDB" w:rsidP="002F7CDB">
      <w:pPr>
        <w:pStyle w:val="H23G"/>
        <w:rPr>
          <w:rFonts w:asciiTheme="majorBidi" w:eastAsia="Microsoft Yi Baiti" w:hAnsiTheme="majorBidi" w:cstheme="majorBidi"/>
        </w:rPr>
      </w:pPr>
      <w:r w:rsidRPr="00BA05A1">
        <w:rPr>
          <w:rFonts w:asciiTheme="majorBidi" w:eastAsia="Microsoft Yi Baiti" w:hAnsiTheme="majorBidi" w:cstheme="majorBidi"/>
        </w:rPr>
        <w:tab/>
      </w:r>
      <w:r w:rsidRPr="00BA05A1">
        <w:rPr>
          <w:rFonts w:asciiTheme="majorBidi" w:eastAsia="Microsoft Yi Baiti" w:hAnsiTheme="majorBidi" w:cstheme="majorBidi"/>
        </w:rPr>
        <w:tab/>
      </w:r>
      <w:r w:rsidRPr="00BA05A1">
        <w:rPr>
          <w:rFonts w:asciiTheme="majorBidi" w:eastAsia="Microsoft Yi Baiti" w:hAnsiTheme="majorBidi" w:cstheme="majorBidi"/>
          <w:bCs/>
        </w:rPr>
        <w:t>The Holding Facility</w:t>
      </w:r>
    </w:p>
    <w:p w14:paraId="1F4A33E5"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147.</w:t>
      </w:r>
      <w:r w:rsidRPr="00BA05A1">
        <w:rPr>
          <w:rFonts w:asciiTheme="majorBidi" w:eastAsia="Microsoft Yi Baiti" w:hAnsiTheme="majorBidi" w:cstheme="majorBidi"/>
        </w:rPr>
        <w:tab/>
        <w:t>No detainees have died in detention in the Holding Facility since it was opened in August 2011.</w:t>
      </w:r>
    </w:p>
    <w:p w14:paraId="7CB5A849"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148.</w:t>
      </w:r>
      <w:r w:rsidRPr="00BA05A1">
        <w:rPr>
          <w:rFonts w:asciiTheme="majorBidi" w:eastAsia="Microsoft Yi Baiti" w:hAnsiTheme="majorBidi" w:cstheme="majorBidi"/>
        </w:rPr>
        <w:tab/>
        <w:t>In 2017, a trainee detention officer used disproportionate force against a detainee who had spat in his face. The officer concerned was suspended with immediate effect as a result of his actions and his traineeship was terminated the following day.</w:t>
      </w:r>
    </w:p>
    <w:p w14:paraId="6005FF64"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149.</w:t>
      </w:r>
      <w:r w:rsidRPr="00BA05A1">
        <w:rPr>
          <w:rFonts w:asciiTheme="majorBidi" w:eastAsia="Microsoft Yi Baiti" w:hAnsiTheme="majorBidi" w:cstheme="majorBidi"/>
        </w:rPr>
        <w:tab/>
        <w:t>In 2015, two Holding Facility officers aged 32 and 39 were injured by detainees. In 2016, four detention officers were injured by detainees. The victims were aged 48, 22, 30 and 46. In 2017, two officers were injured by detainees. They were 23 and 47 years old. That same year, a 34-year-old detainee was injured by another detainee. In 2018, a 31-year-old detainee was injured by another detainee.</w:t>
      </w:r>
    </w:p>
    <w:p w14:paraId="6123775E"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150.</w:t>
      </w:r>
      <w:r w:rsidRPr="00BA05A1">
        <w:rPr>
          <w:rFonts w:asciiTheme="majorBidi" w:eastAsia="Microsoft Yi Baiti" w:hAnsiTheme="majorBidi" w:cstheme="majorBidi"/>
        </w:rPr>
        <w:tab/>
        <w:t>In the event of an outbreak of violence, any persons injured, whether they be officers of the Holding Facility or detainees, are informed of their rights and encouraged to file a criminal complaint against their aggressor. Disciplinary proceedings are automatically initiated against the perpetrators of violence. The penalties imposed are proportionate to the acts committed and subject to appeal (see above). The Holding Facility is not informed of any criminal penalties imposed on perpetrators. The Holding Facility is not responsible for providing reparation to the victims of acts of violence, which is a matter for ordinary law.</w:t>
      </w:r>
    </w:p>
    <w:p w14:paraId="28A73B66" w14:textId="5522369D"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151.</w:t>
      </w:r>
      <w:r w:rsidRPr="00BA05A1">
        <w:rPr>
          <w:rFonts w:asciiTheme="majorBidi" w:eastAsia="Microsoft Yi Baiti" w:hAnsiTheme="majorBidi" w:cstheme="majorBidi"/>
        </w:rPr>
        <w:tab/>
        <w:t>The prevention of violence among detainees is an integral part of the Centre</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guiding principles, which emphasize the importance of monitoring the psychosocial situation of each detainee. Such monitoring is firstly the responsibility of the detention officers, who are in permanent contact with the detainees and are therefore in a position to rapidly detect any abnormal or risk behaviour. The second stage of care is provided by a team of five professionals specializing in psychosocial support, including psychologists, social workers and qualified teachers, who work full time, have received specific training for their work in the Centre and provide support to a dozen detainees each on a daily basis. The team offers continuous counselling and extensive support to its patients and is able to defuse most conflicts before they become an issue. Detainees may also receive psychiatric care, if required. A psychiatrist is present at the Centre at least once a week (0.1 full-time equivalents) for consultations, while a psychiatric nurse is present from Monday to Friday (0.5 full-time equivalents). Since there have been no suicides or verified suicide attempts in the Centre to date, the preventive measures in place appear to be adequate and sufficient, although there are plans to increase the full-time equivalents of the Centre</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psychiatrist in the near future.</w:t>
      </w:r>
    </w:p>
    <w:p w14:paraId="329E8143" w14:textId="0A58064D"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lastRenderedPageBreak/>
        <w:tab/>
      </w:r>
      <w:bookmarkStart w:id="53" w:name="_Toc44489600"/>
      <w:r w:rsidRPr="00BA05A1">
        <w:rPr>
          <w:rFonts w:asciiTheme="majorBidi" w:eastAsia="Microsoft Yi Baiti" w:hAnsiTheme="majorBidi" w:cstheme="majorBidi"/>
          <w:bCs/>
        </w:rPr>
        <w:t>AI.</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14</w:t>
      </w:r>
      <w:bookmarkEnd w:id="53"/>
    </w:p>
    <w:p w14:paraId="05D1AC94" w14:textId="1C9614AE"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152.</w:t>
      </w:r>
      <w:r w:rsidRPr="00BA05A1">
        <w:rPr>
          <w:rFonts w:asciiTheme="majorBidi" w:eastAsia="Microsoft Yi Baiti" w:hAnsiTheme="majorBidi" w:cstheme="majorBidi"/>
        </w:rPr>
        <w:tab/>
        <w:t>There are no guidelines on the detention of persons in an irregular migration situation, but decisions are taken on a case-by-case basis in the light of the specific circumstances of each migrant</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case, in accordance with articles 111, 116 to 118, 120 and 125 of the amended Act of 29 August 2008 on the Free Movement of Persons and Immigration.</w:t>
      </w:r>
      <w:r w:rsidRPr="00BA05A1">
        <w:rPr>
          <w:rStyle w:val="FootnoteReference"/>
          <w:rFonts w:asciiTheme="majorBidi" w:eastAsia="Microsoft Yi Baiti" w:hAnsiTheme="majorBidi" w:cstheme="majorBidi"/>
        </w:rPr>
        <w:footnoteReference w:id="18"/>
      </w:r>
      <w:r w:rsidRPr="00BA05A1">
        <w:rPr>
          <w:rFonts w:asciiTheme="majorBidi" w:eastAsia="Microsoft Yi Baiti" w:hAnsiTheme="majorBidi" w:cstheme="majorBidi"/>
        </w:rPr>
        <w:t xml:space="preserve"> These articles provide that migrants may be placed in detention in a closed facility pursuant to a decision of the competent minister, unless the application of less coercive measures is feasible.</w:t>
      </w:r>
    </w:p>
    <w:p w14:paraId="57D656F2"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153.</w:t>
      </w:r>
      <w:r w:rsidRPr="00BA05A1">
        <w:rPr>
          <w:rFonts w:asciiTheme="majorBidi" w:eastAsia="Microsoft Yi Baiti" w:hAnsiTheme="majorBidi" w:cstheme="majorBidi"/>
        </w:rPr>
        <w:tab/>
        <w:t>Detention may be ordered for a period of one month. It may be maintained only until the expulsion procedure has been executed with all due diligence. The detention may be renewed by the competent minister for a period of one month up to three times, if the required conditions continue to be met and the renewal is necessary for the purposes of the expulsion procedure. If, despite the efforts made, it appears likely that the expulsion procedure will take longer because of a lack of cooperation on the part of the person concerned or because of delays in receiving necessary documents from the third country, the period of detention may be extended up to two times, each time for a further month. Article 123 of the above-mentioned Act provides that an appeal may be lodged before the Administrative Tribunal in its capacity as a court of first instance within one month from the date on which notice of the detention order was served, and that the Tribunal must rule on the request as a matter of priority within 10 days of its submission. An appeal may be lodged with the Administrative Court within three days from the date on which notice of the decision of the court of first instance was served. The Court must rule on the appeal as a matter of priority within 10 days of its submission.</w:t>
      </w:r>
    </w:p>
    <w:p w14:paraId="54D2700F"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154.</w:t>
      </w:r>
      <w:r w:rsidRPr="00BA05A1">
        <w:rPr>
          <w:rFonts w:asciiTheme="majorBidi" w:eastAsia="Microsoft Yi Baiti" w:hAnsiTheme="majorBidi" w:cstheme="majorBidi"/>
        </w:rPr>
        <w:tab/>
        <w:t>The minister has the power to order the detention of persons requesting international protection in five specific circumstances, which are set out in article 22 (2) of the International Protection and Temporary Protection Act of 18 December 2015. An appeal may be lodged before the Administrative Tribunal in its capacity as a court of first instance against the detention order or an order to apply one of the less coercive measures provided for under article 22 (3). The request must be lodged within three months from the date on which notice of the order was served. Paragraphs 4 and 5 of article 123 apply. An appeal may be lodged against the decision of the Administrative Tribunal within three days from the date on which notice of the decision was served. The Administrative Court must rule on the appeal as a matter of priority within 10 days of its submission. The execution of the decision annulling or reversing the contested order is suspended while the appeal is under consideration.</w:t>
      </w:r>
    </w:p>
    <w:p w14:paraId="2821C9BD" w14:textId="6DF67E8D" w:rsidR="002F7CDB" w:rsidRPr="00BA05A1" w:rsidRDefault="002F7CDB" w:rsidP="002F7CDB">
      <w:pPr>
        <w:pStyle w:val="H1G"/>
        <w:rPr>
          <w:rFonts w:asciiTheme="majorBidi" w:eastAsia="Microsoft Yi Baiti" w:hAnsiTheme="majorBidi" w:cstheme="majorBidi"/>
        </w:rPr>
      </w:pPr>
      <w:bookmarkStart w:id="54" w:name="_Toc8396109"/>
      <w:r w:rsidRPr="00BA05A1">
        <w:rPr>
          <w:rFonts w:asciiTheme="majorBidi" w:eastAsia="Microsoft Yi Baiti" w:hAnsiTheme="majorBidi" w:cstheme="majorBidi"/>
        </w:rPr>
        <w:tab/>
      </w:r>
      <w:bookmarkStart w:id="55" w:name="_Toc44489601"/>
      <w:r w:rsidRPr="00BA05A1">
        <w:rPr>
          <w:rFonts w:asciiTheme="majorBidi" w:eastAsia="Microsoft Yi Baiti" w:hAnsiTheme="majorBidi" w:cstheme="majorBidi"/>
          <w:bCs/>
        </w:rPr>
        <w:t>AJ.</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15 (a)</w:t>
      </w:r>
      <w:bookmarkEnd w:id="55"/>
    </w:p>
    <w:bookmarkEnd w:id="54"/>
    <w:p w14:paraId="33452CC8"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155.</w:t>
      </w:r>
      <w:r w:rsidRPr="00BA05A1">
        <w:rPr>
          <w:rFonts w:asciiTheme="majorBidi" w:eastAsia="Microsoft Yi Baiti" w:hAnsiTheme="majorBidi" w:cstheme="majorBidi"/>
        </w:rPr>
        <w:tab/>
        <w:t>In 2015, 71 persons were placed in administrative detention on the basis of the amended Act of 5 May 2006 on the Right to Asylum and Complementary Forms of Protection</w:t>
      </w:r>
      <w:r w:rsidRPr="00BA05A1">
        <w:rPr>
          <w:rStyle w:val="FootnoteReference"/>
          <w:rFonts w:asciiTheme="majorBidi" w:eastAsia="Microsoft Yi Baiti" w:hAnsiTheme="majorBidi" w:cstheme="majorBidi"/>
        </w:rPr>
        <w:footnoteReference w:id="19"/>
      </w:r>
      <w:r w:rsidRPr="00BA05A1">
        <w:rPr>
          <w:rFonts w:asciiTheme="majorBidi" w:eastAsia="Microsoft Yi Baiti" w:hAnsiTheme="majorBidi" w:cstheme="majorBidi"/>
        </w:rPr>
        <w:t xml:space="preserve"> and the International Protection and Temporary Protection Act of 18 December 2015.</w:t>
      </w:r>
      <w:r w:rsidRPr="00BA05A1">
        <w:rPr>
          <w:rStyle w:val="FootnoteReference"/>
          <w:rFonts w:asciiTheme="majorBidi" w:eastAsia="Microsoft Yi Baiti" w:hAnsiTheme="majorBidi" w:cstheme="majorBidi"/>
        </w:rPr>
        <w:footnoteReference w:id="20"/>
      </w:r>
      <w:r w:rsidRPr="00BA05A1">
        <w:rPr>
          <w:rFonts w:asciiTheme="majorBidi" w:eastAsia="Microsoft Yi Baiti" w:hAnsiTheme="majorBidi" w:cstheme="majorBidi"/>
        </w:rPr>
        <w:t xml:space="preserve"> The average duration of their detention was 18 days.</w:t>
      </w:r>
    </w:p>
    <w:p w14:paraId="7FD3B551"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156.</w:t>
      </w:r>
      <w:r w:rsidRPr="00BA05A1">
        <w:rPr>
          <w:rFonts w:asciiTheme="majorBidi" w:eastAsia="Microsoft Yi Baiti" w:hAnsiTheme="majorBidi" w:cstheme="majorBidi"/>
        </w:rPr>
        <w:tab/>
        <w:t>In 2016, 74 persons were placed in detention on the basis of the International Protection and Temporary Protection Act of 18 December 2015. The average duration of their detention was 20 days.</w:t>
      </w:r>
    </w:p>
    <w:p w14:paraId="77DFDB42"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157.</w:t>
      </w:r>
      <w:r w:rsidRPr="00BA05A1">
        <w:rPr>
          <w:rFonts w:asciiTheme="majorBidi" w:eastAsia="Microsoft Yi Baiti" w:hAnsiTheme="majorBidi" w:cstheme="majorBidi"/>
        </w:rPr>
        <w:tab/>
        <w:t>In 2017 and 2018, 188 and 102 persons, respectively, were placed in detention on the basis of the aforementioned Act of 2015. The average duration of detention was 22 days in 2017 and 28 days in 2018.</w:t>
      </w:r>
    </w:p>
    <w:p w14:paraId="61EB7679" w14:textId="44A4236A"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56" w:name="_Toc44489602"/>
      <w:r w:rsidRPr="00BA05A1">
        <w:rPr>
          <w:rFonts w:asciiTheme="majorBidi" w:eastAsia="Microsoft Yi Baiti" w:hAnsiTheme="majorBidi" w:cstheme="majorBidi"/>
          <w:bCs/>
        </w:rPr>
        <w:t>AK.</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15 (b)</w:t>
      </w:r>
      <w:bookmarkEnd w:id="56"/>
    </w:p>
    <w:p w14:paraId="212CF7C5"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158.</w:t>
      </w:r>
      <w:r w:rsidRPr="00BA05A1">
        <w:rPr>
          <w:rFonts w:asciiTheme="majorBidi" w:eastAsia="Microsoft Yi Baiti" w:hAnsiTheme="majorBidi" w:cstheme="majorBidi"/>
        </w:rPr>
        <w:tab/>
        <w:t xml:space="preserve">No unaccompanied minors were placed in administrative detention in the Holding Facility between the beginning of 2015 and the end of 2018. However, over the same period, </w:t>
      </w:r>
      <w:r w:rsidRPr="00BA05A1">
        <w:rPr>
          <w:rFonts w:asciiTheme="majorBidi" w:eastAsia="Microsoft Yi Baiti" w:hAnsiTheme="majorBidi" w:cstheme="majorBidi"/>
        </w:rPr>
        <w:lastRenderedPageBreak/>
        <w:t>the Centre received 84 families, representing a total of 306 persons. The average duration of their detention was one day in 2015 and 2016, just under three days in 2017 and two days in 2018. Through the adoption of the Act of 8 March 2017 amending, inter alia, the amended Act of 28 May 2009 on the Holding Facility, the maximum duration of detention for families with children, and by extension for unaccompanied minors, was increased from 72 hours to seven days. However, although the maximum duration of detention has been extended, the average duration of detention has remained more or less the same.</w:t>
      </w:r>
    </w:p>
    <w:p w14:paraId="552A050D" w14:textId="1EEE02FA"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159.</w:t>
      </w:r>
      <w:r w:rsidRPr="00BA05A1">
        <w:rPr>
          <w:rFonts w:asciiTheme="majorBidi" w:eastAsia="Microsoft Yi Baiti" w:hAnsiTheme="majorBidi" w:cstheme="majorBidi"/>
        </w:rPr>
        <w:tab/>
        <w:t>Families in detention are placed in a separate block comprising 14 adjoining rooms and an outdoor courtyard with a playground for children. From the moment of their admission into the Holding Facility, families are subject to a detention regime that is less strict than that for single adult detainees. Entry checks are thus kept to a minimum; a basic pat-down search is performed on the parents and no checks are performed on the children. Families are held in adjoining rooms, with two persons per room. An extra, fold-down bed may be provided, if necessary. Unlike in the blocks housing single adults, room doors are not locked between 9.30 p.m. and 7 a.m., which means that family members may move freely throughout the block and the adjoining outdoor courtyard (access to the courtyard is blocked during mealtimes and at night). Since the average duration of their stay is very short, families in detention are given priority treatment when it comes to visits and activities. Thus, for example, as an exception to the rules normally applied, visits can be requested for later the same day and exceptions can be made to the usual visiting hours. Age-appropriate games and toys are made available to children during their stay. There is a television in each room and a games console is installed in the block</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refectory when children are staying there.</w:t>
      </w:r>
    </w:p>
    <w:p w14:paraId="48109E50"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160.</w:t>
      </w:r>
      <w:r w:rsidRPr="00BA05A1">
        <w:rPr>
          <w:rFonts w:asciiTheme="majorBidi" w:eastAsia="Microsoft Yi Baiti" w:hAnsiTheme="majorBidi" w:cstheme="majorBidi"/>
        </w:rPr>
        <w:tab/>
        <w:t>The psychosocial support service provides particularly attentive support to families. Children are of course provided with food that is appropriate to their age and dietary requirements. Parents are provided with any hygiene items that they may need for their children.</w:t>
      </w:r>
    </w:p>
    <w:p w14:paraId="40962DB1" w14:textId="645E9C64"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57" w:name="_Toc44489603"/>
      <w:r w:rsidRPr="00BA05A1">
        <w:rPr>
          <w:rFonts w:asciiTheme="majorBidi" w:eastAsia="Microsoft Yi Baiti" w:hAnsiTheme="majorBidi" w:cstheme="majorBidi"/>
          <w:bCs/>
        </w:rPr>
        <w:t>AL.</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15 (c)</w:t>
      </w:r>
      <w:bookmarkEnd w:id="57"/>
    </w:p>
    <w:p w14:paraId="5C63B5D7" w14:textId="77777777" w:rsidR="002F7CDB" w:rsidRPr="00BA05A1" w:rsidRDefault="002F7CDB" w:rsidP="00252A31">
      <w:pPr>
        <w:pStyle w:val="SingleTxtG"/>
        <w:spacing w:after="240"/>
        <w:rPr>
          <w:rFonts w:asciiTheme="majorBidi" w:eastAsia="Microsoft Yi Baiti" w:hAnsiTheme="majorBidi" w:cstheme="majorBidi"/>
        </w:rPr>
      </w:pPr>
      <w:r w:rsidRPr="00BA05A1">
        <w:rPr>
          <w:rFonts w:asciiTheme="majorBidi" w:eastAsia="Microsoft Yi Baiti" w:hAnsiTheme="majorBidi" w:cstheme="majorBidi"/>
        </w:rPr>
        <w:t>161.</w:t>
      </w:r>
      <w:r w:rsidRPr="00BA05A1">
        <w:rPr>
          <w:rFonts w:asciiTheme="majorBidi" w:eastAsia="Microsoft Yi Baiti" w:hAnsiTheme="majorBidi" w:cstheme="majorBidi"/>
        </w:rPr>
        <w:tab/>
        <w:t>The table below shows the number of detainees placed in administrative detention at the Holding Facility on the basis of the amended Act of 29 August 2008 on the Free Movement of Persons and Immigration per year and the average duration of their detention.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78"/>
        <w:gridCol w:w="2365"/>
        <w:gridCol w:w="2427"/>
      </w:tblGrid>
      <w:tr w:rsidR="002F7CDB" w:rsidRPr="00BA05A1" w14:paraId="2019CCBA" w14:textId="77777777" w:rsidTr="00E07364">
        <w:trPr>
          <w:tblHeader/>
        </w:trPr>
        <w:tc>
          <w:tcPr>
            <w:tcW w:w="2578" w:type="dxa"/>
            <w:tcBorders>
              <w:top w:val="single" w:sz="4" w:space="0" w:color="auto"/>
              <w:bottom w:val="single" w:sz="12" w:space="0" w:color="auto"/>
            </w:tcBorders>
            <w:shd w:val="clear" w:color="auto" w:fill="auto"/>
            <w:vAlign w:val="bottom"/>
          </w:tcPr>
          <w:p w14:paraId="7843F170" w14:textId="74BF1D94" w:rsidR="002F7CDB" w:rsidRPr="00BA05A1" w:rsidRDefault="002F7CDB" w:rsidP="00E07364">
            <w:pPr>
              <w:suppressAutoHyphens w:val="0"/>
              <w:spacing w:before="80" w:after="80" w:line="200" w:lineRule="exact"/>
              <w:ind w:right="113"/>
              <w:rPr>
                <w:rFonts w:eastAsia="Microsoft Yi Baiti"/>
                <w:i/>
                <w:sz w:val="16"/>
              </w:rPr>
            </w:pPr>
            <w:r w:rsidRPr="00BA05A1">
              <w:rPr>
                <w:rFonts w:eastAsia="Microsoft Yi Baiti"/>
                <w:i/>
                <w:sz w:val="16"/>
              </w:rPr>
              <w:t>Year</w:t>
            </w:r>
          </w:p>
        </w:tc>
        <w:tc>
          <w:tcPr>
            <w:tcW w:w="2365" w:type="dxa"/>
            <w:tcBorders>
              <w:top w:val="single" w:sz="4" w:space="0" w:color="auto"/>
              <w:bottom w:val="single" w:sz="12" w:space="0" w:color="auto"/>
            </w:tcBorders>
            <w:shd w:val="clear" w:color="auto" w:fill="auto"/>
            <w:vAlign w:val="bottom"/>
          </w:tcPr>
          <w:p w14:paraId="61924AF3" w14:textId="77777777" w:rsidR="002F7CDB" w:rsidRPr="00BA05A1" w:rsidRDefault="002F7CDB" w:rsidP="00E07364">
            <w:pPr>
              <w:suppressAutoHyphens w:val="0"/>
              <w:spacing w:before="80" w:after="80" w:line="200" w:lineRule="exact"/>
              <w:ind w:right="113"/>
              <w:jc w:val="right"/>
              <w:rPr>
                <w:rFonts w:eastAsia="Microsoft Yi Baiti"/>
                <w:i/>
                <w:sz w:val="16"/>
              </w:rPr>
            </w:pPr>
            <w:r w:rsidRPr="00BA05A1">
              <w:rPr>
                <w:rFonts w:eastAsia="Microsoft Yi Baiti"/>
                <w:i/>
                <w:sz w:val="16"/>
              </w:rPr>
              <w:t>No. of detainees</w:t>
            </w:r>
          </w:p>
        </w:tc>
        <w:tc>
          <w:tcPr>
            <w:tcW w:w="2427" w:type="dxa"/>
            <w:tcBorders>
              <w:top w:val="single" w:sz="4" w:space="0" w:color="auto"/>
              <w:bottom w:val="single" w:sz="12" w:space="0" w:color="auto"/>
            </w:tcBorders>
            <w:shd w:val="clear" w:color="auto" w:fill="auto"/>
            <w:vAlign w:val="bottom"/>
          </w:tcPr>
          <w:p w14:paraId="44523075" w14:textId="77777777" w:rsidR="002F7CDB" w:rsidRPr="00BA05A1" w:rsidRDefault="002F7CDB" w:rsidP="00E07364">
            <w:pPr>
              <w:suppressAutoHyphens w:val="0"/>
              <w:spacing w:before="80" w:after="80" w:line="200" w:lineRule="exact"/>
              <w:ind w:right="113"/>
              <w:jc w:val="right"/>
              <w:rPr>
                <w:rFonts w:eastAsia="Microsoft Yi Baiti"/>
                <w:i/>
                <w:sz w:val="16"/>
              </w:rPr>
            </w:pPr>
            <w:r w:rsidRPr="00BA05A1">
              <w:rPr>
                <w:rFonts w:eastAsia="Microsoft Yi Baiti"/>
                <w:i/>
                <w:sz w:val="16"/>
              </w:rPr>
              <w:t>Average duration of detention</w:t>
            </w:r>
          </w:p>
        </w:tc>
      </w:tr>
      <w:tr w:rsidR="002F7CDB" w:rsidRPr="00BA05A1" w14:paraId="7EEB57F0" w14:textId="77777777" w:rsidTr="00E07364">
        <w:tc>
          <w:tcPr>
            <w:tcW w:w="2578" w:type="dxa"/>
            <w:tcBorders>
              <w:top w:val="single" w:sz="12" w:space="0" w:color="auto"/>
            </w:tcBorders>
            <w:shd w:val="clear" w:color="auto" w:fill="auto"/>
          </w:tcPr>
          <w:p w14:paraId="18CFB558" w14:textId="77777777" w:rsidR="002F7CDB" w:rsidRPr="00BA05A1" w:rsidRDefault="002F7CDB" w:rsidP="00E07364">
            <w:pPr>
              <w:suppressAutoHyphens w:val="0"/>
              <w:spacing w:before="40" w:after="40" w:line="220" w:lineRule="exact"/>
              <w:ind w:right="113"/>
              <w:rPr>
                <w:rFonts w:eastAsia="Microsoft Yi Baiti"/>
                <w:sz w:val="18"/>
              </w:rPr>
            </w:pPr>
            <w:r w:rsidRPr="00BA05A1">
              <w:rPr>
                <w:rFonts w:eastAsia="Microsoft Yi Baiti"/>
                <w:sz w:val="18"/>
              </w:rPr>
              <w:t>2015</w:t>
            </w:r>
          </w:p>
        </w:tc>
        <w:tc>
          <w:tcPr>
            <w:tcW w:w="2365" w:type="dxa"/>
            <w:tcBorders>
              <w:top w:val="single" w:sz="12" w:space="0" w:color="auto"/>
            </w:tcBorders>
            <w:shd w:val="clear" w:color="auto" w:fill="auto"/>
            <w:vAlign w:val="bottom"/>
          </w:tcPr>
          <w:p w14:paraId="736CA62A" w14:textId="77777777" w:rsidR="002F7CDB" w:rsidRPr="00BA05A1" w:rsidRDefault="002F7CDB" w:rsidP="00E07364">
            <w:pPr>
              <w:suppressAutoHyphens w:val="0"/>
              <w:spacing w:before="40" w:after="40" w:line="220" w:lineRule="exact"/>
              <w:ind w:right="113"/>
              <w:jc w:val="right"/>
              <w:rPr>
                <w:rFonts w:eastAsia="Microsoft Yi Baiti"/>
                <w:sz w:val="18"/>
              </w:rPr>
            </w:pPr>
            <w:r w:rsidRPr="00BA05A1">
              <w:rPr>
                <w:rFonts w:eastAsia="Microsoft Yi Baiti"/>
                <w:sz w:val="18"/>
              </w:rPr>
              <w:t>190</w:t>
            </w:r>
          </w:p>
        </w:tc>
        <w:tc>
          <w:tcPr>
            <w:tcW w:w="2427" w:type="dxa"/>
            <w:tcBorders>
              <w:top w:val="single" w:sz="12" w:space="0" w:color="auto"/>
            </w:tcBorders>
            <w:shd w:val="clear" w:color="auto" w:fill="auto"/>
            <w:vAlign w:val="bottom"/>
          </w:tcPr>
          <w:p w14:paraId="2A2F981D" w14:textId="77777777" w:rsidR="002F7CDB" w:rsidRPr="00BA05A1" w:rsidRDefault="002F7CDB" w:rsidP="00E07364">
            <w:pPr>
              <w:suppressAutoHyphens w:val="0"/>
              <w:spacing w:before="40" w:after="40" w:line="220" w:lineRule="exact"/>
              <w:ind w:right="113"/>
              <w:jc w:val="right"/>
              <w:rPr>
                <w:rFonts w:eastAsia="Microsoft Yi Baiti"/>
                <w:sz w:val="18"/>
              </w:rPr>
            </w:pPr>
            <w:r w:rsidRPr="00BA05A1">
              <w:rPr>
                <w:rFonts w:eastAsia="Microsoft Yi Baiti"/>
                <w:sz w:val="18"/>
              </w:rPr>
              <w:t>48</w:t>
            </w:r>
          </w:p>
        </w:tc>
      </w:tr>
      <w:tr w:rsidR="002F7CDB" w:rsidRPr="00BA05A1" w14:paraId="13C3D24E" w14:textId="77777777" w:rsidTr="00E07364">
        <w:tc>
          <w:tcPr>
            <w:tcW w:w="2578" w:type="dxa"/>
            <w:shd w:val="clear" w:color="auto" w:fill="auto"/>
          </w:tcPr>
          <w:p w14:paraId="2599965D" w14:textId="77777777" w:rsidR="002F7CDB" w:rsidRPr="00BA05A1" w:rsidRDefault="002F7CDB" w:rsidP="00E07364">
            <w:pPr>
              <w:suppressAutoHyphens w:val="0"/>
              <w:spacing w:before="40" w:after="40" w:line="220" w:lineRule="exact"/>
              <w:ind w:right="113"/>
              <w:rPr>
                <w:rFonts w:eastAsia="Microsoft Yi Baiti"/>
                <w:sz w:val="18"/>
              </w:rPr>
            </w:pPr>
            <w:r w:rsidRPr="00BA05A1">
              <w:rPr>
                <w:rFonts w:eastAsia="Microsoft Yi Baiti"/>
                <w:sz w:val="18"/>
              </w:rPr>
              <w:t>2016</w:t>
            </w:r>
          </w:p>
        </w:tc>
        <w:tc>
          <w:tcPr>
            <w:tcW w:w="2365" w:type="dxa"/>
            <w:shd w:val="clear" w:color="auto" w:fill="auto"/>
            <w:vAlign w:val="bottom"/>
          </w:tcPr>
          <w:p w14:paraId="102A3126" w14:textId="77777777" w:rsidR="002F7CDB" w:rsidRPr="00BA05A1" w:rsidRDefault="002F7CDB" w:rsidP="00E07364">
            <w:pPr>
              <w:suppressAutoHyphens w:val="0"/>
              <w:spacing w:before="40" w:after="40" w:line="220" w:lineRule="exact"/>
              <w:ind w:right="113"/>
              <w:jc w:val="right"/>
              <w:rPr>
                <w:rFonts w:eastAsia="Microsoft Yi Baiti"/>
                <w:sz w:val="18"/>
              </w:rPr>
            </w:pPr>
            <w:r w:rsidRPr="00BA05A1">
              <w:rPr>
                <w:rFonts w:eastAsia="Microsoft Yi Baiti"/>
                <w:sz w:val="18"/>
              </w:rPr>
              <w:t>210</w:t>
            </w:r>
          </w:p>
        </w:tc>
        <w:tc>
          <w:tcPr>
            <w:tcW w:w="2427" w:type="dxa"/>
            <w:shd w:val="clear" w:color="auto" w:fill="auto"/>
            <w:vAlign w:val="bottom"/>
          </w:tcPr>
          <w:p w14:paraId="3DAC3D98" w14:textId="77777777" w:rsidR="002F7CDB" w:rsidRPr="00BA05A1" w:rsidRDefault="002F7CDB" w:rsidP="00E07364">
            <w:pPr>
              <w:suppressAutoHyphens w:val="0"/>
              <w:spacing w:before="40" w:after="40" w:line="220" w:lineRule="exact"/>
              <w:ind w:right="113"/>
              <w:jc w:val="right"/>
              <w:rPr>
                <w:rFonts w:eastAsia="Microsoft Yi Baiti"/>
                <w:sz w:val="18"/>
              </w:rPr>
            </w:pPr>
            <w:r w:rsidRPr="00BA05A1">
              <w:rPr>
                <w:rFonts w:eastAsia="Microsoft Yi Baiti"/>
                <w:sz w:val="18"/>
              </w:rPr>
              <w:t>60</w:t>
            </w:r>
          </w:p>
        </w:tc>
      </w:tr>
      <w:tr w:rsidR="002F7CDB" w:rsidRPr="00BA05A1" w14:paraId="13F4D889" w14:textId="77777777" w:rsidTr="00E07364">
        <w:tc>
          <w:tcPr>
            <w:tcW w:w="2578" w:type="dxa"/>
            <w:shd w:val="clear" w:color="auto" w:fill="auto"/>
          </w:tcPr>
          <w:p w14:paraId="5A67A4E5" w14:textId="77777777" w:rsidR="002F7CDB" w:rsidRPr="00BA05A1" w:rsidRDefault="002F7CDB" w:rsidP="00E07364">
            <w:pPr>
              <w:suppressAutoHyphens w:val="0"/>
              <w:spacing w:before="40" w:after="40" w:line="220" w:lineRule="exact"/>
              <w:ind w:right="113"/>
              <w:rPr>
                <w:rFonts w:eastAsia="Microsoft Yi Baiti"/>
                <w:sz w:val="18"/>
              </w:rPr>
            </w:pPr>
            <w:r w:rsidRPr="00BA05A1">
              <w:rPr>
                <w:rFonts w:eastAsia="Microsoft Yi Baiti"/>
                <w:sz w:val="18"/>
              </w:rPr>
              <w:t>2017</w:t>
            </w:r>
          </w:p>
        </w:tc>
        <w:tc>
          <w:tcPr>
            <w:tcW w:w="2365" w:type="dxa"/>
            <w:shd w:val="clear" w:color="auto" w:fill="auto"/>
            <w:vAlign w:val="bottom"/>
          </w:tcPr>
          <w:p w14:paraId="552DC5A0" w14:textId="77777777" w:rsidR="002F7CDB" w:rsidRPr="00BA05A1" w:rsidRDefault="002F7CDB" w:rsidP="00E07364">
            <w:pPr>
              <w:suppressAutoHyphens w:val="0"/>
              <w:spacing w:before="40" w:after="40" w:line="220" w:lineRule="exact"/>
              <w:ind w:right="113"/>
              <w:jc w:val="right"/>
              <w:rPr>
                <w:rFonts w:eastAsia="Microsoft Yi Baiti"/>
                <w:sz w:val="18"/>
              </w:rPr>
            </w:pPr>
            <w:r w:rsidRPr="00BA05A1">
              <w:rPr>
                <w:rFonts w:eastAsia="Microsoft Yi Baiti"/>
                <w:sz w:val="18"/>
              </w:rPr>
              <w:t>206</w:t>
            </w:r>
          </w:p>
        </w:tc>
        <w:tc>
          <w:tcPr>
            <w:tcW w:w="2427" w:type="dxa"/>
            <w:shd w:val="clear" w:color="auto" w:fill="auto"/>
            <w:vAlign w:val="bottom"/>
          </w:tcPr>
          <w:p w14:paraId="58035C32" w14:textId="77777777" w:rsidR="002F7CDB" w:rsidRPr="00BA05A1" w:rsidRDefault="002F7CDB" w:rsidP="00E07364">
            <w:pPr>
              <w:suppressAutoHyphens w:val="0"/>
              <w:spacing w:before="40" w:after="40" w:line="220" w:lineRule="exact"/>
              <w:ind w:right="113"/>
              <w:jc w:val="right"/>
              <w:rPr>
                <w:rFonts w:eastAsia="Microsoft Yi Baiti"/>
                <w:sz w:val="18"/>
              </w:rPr>
            </w:pPr>
            <w:r w:rsidRPr="00BA05A1">
              <w:rPr>
                <w:rFonts w:eastAsia="Microsoft Yi Baiti"/>
                <w:sz w:val="18"/>
              </w:rPr>
              <w:t>54</w:t>
            </w:r>
          </w:p>
        </w:tc>
      </w:tr>
      <w:tr w:rsidR="002F7CDB" w:rsidRPr="00BA05A1" w14:paraId="16CB3DC6" w14:textId="77777777" w:rsidTr="00E07364">
        <w:tc>
          <w:tcPr>
            <w:tcW w:w="2578" w:type="dxa"/>
            <w:shd w:val="clear" w:color="auto" w:fill="auto"/>
          </w:tcPr>
          <w:p w14:paraId="3323C89A" w14:textId="77777777" w:rsidR="002F7CDB" w:rsidRPr="00BA05A1" w:rsidRDefault="002F7CDB" w:rsidP="00E07364">
            <w:pPr>
              <w:suppressAutoHyphens w:val="0"/>
              <w:spacing w:before="40" w:after="40" w:line="220" w:lineRule="exact"/>
              <w:ind w:right="113"/>
              <w:rPr>
                <w:rFonts w:eastAsia="Microsoft Yi Baiti"/>
                <w:sz w:val="18"/>
              </w:rPr>
            </w:pPr>
            <w:r w:rsidRPr="00BA05A1">
              <w:rPr>
                <w:rFonts w:eastAsia="Microsoft Yi Baiti"/>
                <w:sz w:val="18"/>
              </w:rPr>
              <w:t>2018</w:t>
            </w:r>
          </w:p>
        </w:tc>
        <w:tc>
          <w:tcPr>
            <w:tcW w:w="2365" w:type="dxa"/>
            <w:shd w:val="clear" w:color="auto" w:fill="auto"/>
            <w:vAlign w:val="bottom"/>
          </w:tcPr>
          <w:p w14:paraId="7ED384B2" w14:textId="77777777" w:rsidR="002F7CDB" w:rsidRPr="00BA05A1" w:rsidRDefault="002F7CDB" w:rsidP="00E07364">
            <w:pPr>
              <w:suppressAutoHyphens w:val="0"/>
              <w:spacing w:before="40" w:after="40" w:line="220" w:lineRule="exact"/>
              <w:ind w:right="113"/>
              <w:jc w:val="right"/>
              <w:rPr>
                <w:rFonts w:eastAsia="Microsoft Yi Baiti"/>
                <w:sz w:val="18"/>
              </w:rPr>
            </w:pPr>
            <w:r w:rsidRPr="00BA05A1">
              <w:rPr>
                <w:rFonts w:eastAsia="Microsoft Yi Baiti"/>
                <w:sz w:val="18"/>
              </w:rPr>
              <w:t>245</w:t>
            </w:r>
          </w:p>
        </w:tc>
        <w:tc>
          <w:tcPr>
            <w:tcW w:w="2427" w:type="dxa"/>
            <w:shd w:val="clear" w:color="auto" w:fill="auto"/>
            <w:vAlign w:val="bottom"/>
          </w:tcPr>
          <w:p w14:paraId="1396AF2E" w14:textId="77777777" w:rsidR="002F7CDB" w:rsidRPr="00BA05A1" w:rsidRDefault="002F7CDB" w:rsidP="00E07364">
            <w:pPr>
              <w:suppressAutoHyphens w:val="0"/>
              <w:spacing w:before="40" w:after="40" w:line="220" w:lineRule="exact"/>
              <w:ind w:right="113"/>
              <w:jc w:val="right"/>
              <w:rPr>
                <w:rFonts w:eastAsia="Microsoft Yi Baiti"/>
                <w:sz w:val="18"/>
              </w:rPr>
            </w:pPr>
            <w:r w:rsidRPr="00BA05A1">
              <w:rPr>
                <w:rFonts w:eastAsia="Microsoft Yi Baiti"/>
                <w:sz w:val="18"/>
              </w:rPr>
              <w:t>52</w:t>
            </w:r>
          </w:p>
        </w:tc>
      </w:tr>
    </w:tbl>
    <w:p w14:paraId="0E0D820A" w14:textId="21271888"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58" w:name="_Toc44489604"/>
      <w:r w:rsidRPr="00BA05A1">
        <w:rPr>
          <w:rFonts w:asciiTheme="majorBidi" w:eastAsia="Microsoft Yi Baiti" w:hAnsiTheme="majorBidi" w:cstheme="majorBidi"/>
          <w:bCs/>
        </w:rPr>
        <w:t>AM.</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16</w:t>
      </w:r>
      <w:bookmarkEnd w:id="58"/>
    </w:p>
    <w:p w14:paraId="37427A72" w14:textId="77777777" w:rsidR="002F7CDB" w:rsidRPr="00BA05A1" w:rsidRDefault="002F7CDB" w:rsidP="00AB1AE5">
      <w:pPr>
        <w:pStyle w:val="SingleTxtG"/>
        <w:spacing w:after="240"/>
        <w:rPr>
          <w:rFonts w:asciiTheme="majorBidi" w:eastAsia="Microsoft Yi Baiti" w:hAnsiTheme="majorBidi" w:cstheme="majorBidi"/>
          <w:b/>
        </w:rPr>
      </w:pPr>
      <w:r w:rsidRPr="00BA05A1">
        <w:rPr>
          <w:rFonts w:asciiTheme="majorBidi" w:eastAsia="Microsoft Yi Baiti" w:hAnsiTheme="majorBidi" w:cstheme="majorBidi"/>
        </w:rPr>
        <w:t>162.</w:t>
      </w:r>
      <w:r w:rsidRPr="00BA05A1">
        <w:rPr>
          <w:rFonts w:asciiTheme="majorBidi" w:eastAsia="Microsoft Yi Baiti" w:hAnsiTheme="majorBidi" w:cstheme="majorBidi"/>
        </w:rPr>
        <w:tab/>
        <w:t>Statistical data on the number of complaints received and police reports issued regarding torture and ill-treatment, and on the number of investigations opened, prosecutions initiated and sanctions imposed, as provided by the General Inspectorate of the Police: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1216"/>
        <w:gridCol w:w="1430"/>
        <w:gridCol w:w="1028"/>
        <w:gridCol w:w="1234"/>
        <w:gridCol w:w="1019"/>
        <w:gridCol w:w="1106"/>
      </w:tblGrid>
      <w:tr w:rsidR="00AB1AE5" w:rsidRPr="00BA05A1" w14:paraId="6A1E0D45" w14:textId="77777777" w:rsidTr="006C3DED">
        <w:trPr>
          <w:tblHeader/>
        </w:trPr>
        <w:tc>
          <w:tcPr>
            <w:tcW w:w="1472" w:type="dxa"/>
            <w:tcBorders>
              <w:top w:val="single" w:sz="4" w:space="0" w:color="auto"/>
              <w:bottom w:val="nil"/>
            </w:tcBorders>
            <w:shd w:val="clear" w:color="auto" w:fill="auto"/>
            <w:vAlign w:val="bottom"/>
          </w:tcPr>
          <w:p w14:paraId="0C6045D4" w14:textId="77777777" w:rsidR="002F7CDB" w:rsidRPr="00BA05A1" w:rsidRDefault="002F7CDB" w:rsidP="008157FC">
            <w:pPr>
              <w:keepNext/>
              <w:keepLines/>
              <w:suppressAutoHyphens w:val="0"/>
              <w:spacing w:before="80" w:after="80" w:line="200" w:lineRule="exact"/>
              <w:ind w:right="113"/>
              <w:rPr>
                <w:rFonts w:eastAsia="Microsoft Yi Baiti"/>
                <w:i/>
                <w:sz w:val="16"/>
              </w:rPr>
            </w:pPr>
          </w:p>
        </w:tc>
        <w:tc>
          <w:tcPr>
            <w:tcW w:w="2646" w:type="dxa"/>
            <w:gridSpan w:val="2"/>
            <w:tcBorders>
              <w:top w:val="single" w:sz="4" w:space="0" w:color="auto"/>
              <w:bottom w:val="single" w:sz="4" w:space="0" w:color="auto"/>
              <w:right w:val="single" w:sz="24" w:space="0" w:color="FFFFFF" w:themeColor="background1"/>
            </w:tcBorders>
            <w:shd w:val="clear" w:color="auto" w:fill="auto"/>
            <w:vAlign w:val="bottom"/>
          </w:tcPr>
          <w:p w14:paraId="64638465" w14:textId="77777777" w:rsidR="002F7CDB" w:rsidRPr="00BA05A1" w:rsidRDefault="002F7CDB" w:rsidP="008157FC">
            <w:pPr>
              <w:keepNext/>
              <w:keepLines/>
              <w:suppressAutoHyphens w:val="0"/>
              <w:spacing w:before="80" w:after="80" w:line="200" w:lineRule="exact"/>
              <w:ind w:right="113"/>
              <w:jc w:val="center"/>
              <w:rPr>
                <w:rFonts w:eastAsia="Microsoft Yi Baiti"/>
                <w:i/>
                <w:sz w:val="16"/>
              </w:rPr>
            </w:pPr>
            <w:r w:rsidRPr="00BA05A1">
              <w:rPr>
                <w:rFonts w:eastAsia="Microsoft Yi Baiti"/>
                <w:i/>
                <w:iCs/>
                <w:sz w:val="16"/>
              </w:rPr>
              <w:t>2016</w:t>
            </w:r>
          </w:p>
        </w:tc>
        <w:tc>
          <w:tcPr>
            <w:tcW w:w="22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8DB013D" w14:textId="77777777" w:rsidR="002F7CDB" w:rsidRPr="00BA05A1" w:rsidRDefault="002F7CDB" w:rsidP="008157FC">
            <w:pPr>
              <w:keepNext/>
              <w:keepLines/>
              <w:suppressAutoHyphens w:val="0"/>
              <w:spacing w:before="80" w:after="80" w:line="200" w:lineRule="exact"/>
              <w:ind w:right="113"/>
              <w:jc w:val="center"/>
              <w:rPr>
                <w:rFonts w:eastAsia="Microsoft Yi Baiti"/>
                <w:i/>
                <w:sz w:val="16"/>
              </w:rPr>
            </w:pPr>
            <w:r w:rsidRPr="00BA05A1">
              <w:rPr>
                <w:rFonts w:eastAsia="Microsoft Yi Baiti"/>
                <w:i/>
                <w:iCs/>
                <w:sz w:val="16"/>
              </w:rPr>
              <w:t>2017</w:t>
            </w:r>
          </w:p>
        </w:tc>
        <w:tc>
          <w:tcPr>
            <w:tcW w:w="2125" w:type="dxa"/>
            <w:gridSpan w:val="2"/>
            <w:tcBorders>
              <w:top w:val="single" w:sz="4" w:space="0" w:color="auto"/>
              <w:left w:val="single" w:sz="24" w:space="0" w:color="FFFFFF" w:themeColor="background1"/>
              <w:bottom w:val="single" w:sz="4" w:space="0" w:color="auto"/>
            </w:tcBorders>
            <w:shd w:val="clear" w:color="auto" w:fill="auto"/>
            <w:vAlign w:val="bottom"/>
          </w:tcPr>
          <w:p w14:paraId="64CB663D" w14:textId="77777777" w:rsidR="002F7CDB" w:rsidRPr="00BA05A1" w:rsidRDefault="002F7CDB" w:rsidP="008157FC">
            <w:pPr>
              <w:keepNext/>
              <w:keepLines/>
              <w:suppressAutoHyphens w:val="0"/>
              <w:spacing w:before="80" w:after="80" w:line="200" w:lineRule="exact"/>
              <w:ind w:right="113"/>
              <w:jc w:val="center"/>
              <w:rPr>
                <w:rFonts w:eastAsia="Microsoft Yi Baiti"/>
                <w:i/>
                <w:sz w:val="16"/>
              </w:rPr>
            </w:pPr>
            <w:r w:rsidRPr="00BA05A1">
              <w:rPr>
                <w:rFonts w:eastAsia="Microsoft Yi Baiti"/>
                <w:i/>
                <w:iCs/>
                <w:sz w:val="16"/>
              </w:rPr>
              <w:t>2018</w:t>
            </w:r>
          </w:p>
        </w:tc>
      </w:tr>
      <w:tr w:rsidR="002F7CDB" w:rsidRPr="00BA05A1" w14:paraId="5381942B" w14:textId="77777777" w:rsidTr="006C3DED">
        <w:tc>
          <w:tcPr>
            <w:tcW w:w="1472" w:type="dxa"/>
            <w:tcBorders>
              <w:top w:val="nil"/>
              <w:bottom w:val="single" w:sz="12" w:space="0" w:color="auto"/>
            </w:tcBorders>
            <w:shd w:val="clear" w:color="auto" w:fill="auto"/>
          </w:tcPr>
          <w:p w14:paraId="5AE2F6DF" w14:textId="77777777" w:rsidR="002F7CDB" w:rsidRPr="00BA05A1" w:rsidRDefault="002F7CDB" w:rsidP="008157FC">
            <w:pPr>
              <w:keepNext/>
              <w:keepLines/>
              <w:suppressAutoHyphens w:val="0"/>
              <w:spacing w:before="40" w:after="120" w:line="220" w:lineRule="exact"/>
              <w:ind w:right="113"/>
              <w:rPr>
                <w:rFonts w:eastAsia="Microsoft Yi Baiti"/>
              </w:rPr>
            </w:pPr>
          </w:p>
        </w:tc>
        <w:tc>
          <w:tcPr>
            <w:tcW w:w="1216" w:type="dxa"/>
            <w:tcBorders>
              <w:top w:val="nil"/>
              <w:bottom w:val="single" w:sz="12" w:space="0" w:color="auto"/>
            </w:tcBorders>
            <w:shd w:val="clear" w:color="auto" w:fill="auto"/>
          </w:tcPr>
          <w:p w14:paraId="5025A519" w14:textId="77777777" w:rsidR="002F7CDB" w:rsidRPr="00BA05A1" w:rsidRDefault="002F7CDB" w:rsidP="008157FC">
            <w:pPr>
              <w:keepNext/>
              <w:keepLines/>
              <w:suppressAutoHyphens w:val="0"/>
              <w:spacing w:before="80" w:after="80" w:line="200" w:lineRule="exact"/>
              <w:ind w:right="113"/>
              <w:rPr>
                <w:rFonts w:eastAsia="Microsoft Yi Baiti"/>
                <w:i/>
                <w:sz w:val="16"/>
              </w:rPr>
            </w:pPr>
            <w:r w:rsidRPr="00BA05A1">
              <w:rPr>
                <w:rFonts w:eastAsia="Microsoft Yi Baiti"/>
                <w:i/>
                <w:sz w:val="16"/>
              </w:rPr>
              <w:t>No. of cases</w:t>
            </w:r>
          </w:p>
        </w:tc>
        <w:tc>
          <w:tcPr>
            <w:tcW w:w="1430" w:type="dxa"/>
            <w:tcBorders>
              <w:top w:val="nil"/>
              <w:bottom w:val="single" w:sz="12" w:space="0" w:color="auto"/>
              <w:right w:val="single" w:sz="24" w:space="0" w:color="FFFFFF" w:themeColor="background1"/>
            </w:tcBorders>
            <w:shd w:val="clear" w:color="auto" w:fill="auto"/>
          </w:tcPr>
          <w:p w14:paraId="4F3B92FD" w14:textId="77777777" w:rsidR="002F7CDB" w:rsidRPr="00BA05A1" w:rsidRDefault="002F7CDB" w:rsidP="008157FC">
            <w:pPr>
              <w:keepNext/>
              <w:keepLines/>
              <w:suppressAutoHyphens w:val="0"/>
              <w:spacing w:before="80" w:after="80" w:line="200" w:lineRule="exact"/>
              <w:ind w:right="113"/>
              <w:rPr>
                <w:rFonts w:eastAsia="Microsoft Yi Baiti"/>
                <w:i/>
                <w:sz w:val="16"/>
              </w:rPr>
            </w:pPr>
            <w:r w:rsidRPr="00BA05A1">
              <w:rPr>
                <w:rFonts w:eastAsia="Microsoft Yi Baiti"/>
                <w:i/>
                <w:sz w:val="16"/>
              </w:rPr>
              <w:t>Judicial proceedings</w:t>
            </w:r>
          </w:p>
        </w:tc>
        <w:tc>
          <w:tcPr>
            <w:tcW w:w="1028" w:type="dxa"/>
            <w:tcBorders>
              <w:top w:val="nil"/>
              <w:left w:val="single" w:sz="24" w:space="0" w:color="FFFFFF" w:themeColor="background1"/>
              <w:bottom w:val="single" w:sz="12" w:space="0" w:color="auto"/>
            </w:tcBorders>
            <w:shd w:val="clear" w:color="auto" w:fill="auto"/>
          </w:tcPr>
          <w:p w14:paraId="3B82C4C2" w14:textId="77777777" w:rsidR="002F7CDB" w:rsidRPr="00BA05A1" w:rsidRDefault="002F7CDB" w:rsidP="008157FC">
            <w:pPr>
              <w:keepNext/>
              <w:keepLines/>
              <w:suppressAutoHyphens w:val="0"/>
              <w:spacing w:before="80" w:after="80" w:line="200" w:lineRule="exact"/>
              <w:ind w:right="113"/>
              <w:rPr>
                <w:rFonts w:eastAsia="Microsoft Yi Baiti"/>
                <w:i/>
                <w:sz w:val="16"/>
              </w:rPr>
            </w:pPr>
            <w:r w:rsidRPr="00BA05A1">
              <w:rPr>
                <w:rFonts w:eastAsia="Microsoft Yi Baiti"/>
                <w:i/>
                <w:sz w:val="16"/>
              </w:rPr>
              <w:t>No. of cases</w:t>
            </w:r>
          </w:p>
        </w:tc>
        <w:tc>
          <w:tcPr>
            <w:tcW w:w="1234" w:type="dxa"/>
            <w:tcBorders>
              <w:top w:val="nil"/>
              <w:bottom w:val="single" w:sz="12" w:space="0" w:color="auto"/>
              <w:right w:val="single" w:sz="24" w:space="0" w:color="FFFFFF" w:themeColor="background1"/>
            </w:tcBorders>
            <w:shd w:val="clear" w:color="auto" w:fill="auto"/>
          </w:tcPr>
          <w:p w14:paraId="22C31FF1" w14:textId="77777777" w:rsidR="002F7CDB" w:rsidRPr="00BA05A1" w:rsidRDefault="002F7CDB" w:rsidP="008157FC">
            <w:pPr>
              <w:keepNext/>
              <w:keepLines/>
              <w:suppressAutoHyphens w:val="0"/>
              <w:spacing w:before="80" w:after="80" w:line="200" w:lineRule="exact"/>
              <w:ind w:right="113"/>
              <w:rPr>
                <w:rFonts w:eastAsia="Microsoft Yi Baiti"/>
                <w:i/>
                <w:sz w:val="16"/>
              </w:rPr>
            </w:pPr>
            <w:r w:rsidRPr="00BA05A1">
              <w:rPr>
                <w:rFonts w:eastAsia="Microsoft Yi Baiti"/>
                <w:i/>
                <w:sz w:val="16"/>
              </w:rPr>
              <w:t>Judicial proceedings</w:t>
            </w:r>
          </w:p>
        </w:tc>
        <w:tc>
          <w:tcPr>
            <w:tcW w:w="1019" w:type="dxa"/>
            <w:tcBorders>
              <w:top w:val="nil"/>
              <w:left w:val="single" w:sz="24" w:space="0" w:color="FFFFFF" w:themeColor="background1"/>
              <w:bottom w:val="single" w:sz="12" w:space="0" w:color="auto"/>
            </w:tcBorders>
            <w:shd w:val="clear" w:color="auto" w:fill="auto"/>
          </w:tcPr>
          <w:p w14:paraId="32AD35BF" w14:textId="77777777" w:rsidR="002F7CDB" w:rsidRPr="00BA05A1" w:rsidRDefault="002F7CDB" w:rsidP="008157FC">
            <w:pPr>
              <w:keepNext/>
              <w:keepLines/>
              <w:suppressAutoHyphens w:val="0"/>
              <w:spacing w:before="80" w:after="80" w:line="200" w:lineRule="exact"/>
              <w:ind w:right="113"/>
              <w:rPr>
                <w:rFonts w:eastAsia="Microsoft Yi Baiti"/>
                <w:i/>
                <w:sz w:val="16"/>
              </w:rPr>
            </w:pPr>
            <w:r w:rsidRPr="00BA05A1">
              <w:rPr>
                <w:rFonts w:eastAsia="Microsoft Yi Baiti"/>
                <w:i/>
                <w:sz w:val="16"/>
              </w:rPr>
              <w:t>No. of cases</w:t>
            </w:r>
          </w:p>
        </w:tc>
        <w:tc>
          <w:tcPr>
            <w:tcW w:w="1106" w:type="dxa"/>
            <w:tcBorders>
              <w:top w:val="nil"/>
              <w:bottom w:val="single" w:sz="12" w:space="0" w:color="auto"/>
            </w:tcBorders>
            <w:shd w:val="clear" w:color="auto" w:fill="auto"/>
          </w:tcPr>
          <w:p w14:paraId="39F3A805" w14:textId="77777777" w:rsidR="002F7CDB" w:rsidRPr="00BA05A1" w:rsidRDefault="002F7CDB" w:rsidP="008157FC">
            <w:pPr>
              <w:keepNext/>
              <w:keepLines/>
              <w:suppressAutoHyphens w:val="0"/>
              <w:spacing w:before="80" w:after="80" w:line="200" w:lineRule="exact"/>
              <w:ind w:right="113"/>
              <w:rPr>
                <w:rFonts w:eastAsia="Microsoft Yi Baiti"/>
                <w:i/>
                <w:sz w:val="16"/>
              </w:rPr>
            </w:pPr>
            <w:r w:rsidRPr="00BA05A1">
              <w:rPr>
                <w:rFonts w:eastAsia="Microsoft Yi Baiti"/>
                <w:i/>
                <w:sz w:val="16"/>
              </w:rPr>
              <w:t>Judicial proceedings</w:t>
            </w:r>
          </w:p>
        </w:tc>
      </w:tr>
      <w:tr w:rsidR="002F7CDB" w:rsidRPr="00BA05A1" w14:paraId="3D107B6B" w14:textId="77777777" w:rsidTr="00B8257A">
        <w:tc>
          <w:tcPr>
            <w:tcW w:w="1472" w:type="dxa"/>
            <w:tcBorders>
              <w:top w:val="single" w:sz="12" w:space="0" w:color="auto"/>
            </w:tcBorders>
            <w:shd w:val="clear" w:color="auto" w:fill="auto"/>
          </w:tcPr>
          <w:p w14:paraId="2D1E12FC"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Torture</w:t>
            </w:r>
          </w:p>
        </w:tc>
        <w:tc>
          <w:tcPr>
            <w:tcW w:w="1216" w:type="dxa"/>
            <w:tcBorders>
              <w:top w:val="single" w:sz="12" w:space="0" w:color="auto"/>
            </w:tcBorders>
            <w:shd w:val="clear" w:color="auto" w:fill="auto"/>
          </w:tcPr>
          <w:p w14:paraId="75CB0D75"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0</w:t>
            </w:r>
          </w:p>
        </w:tc>
        <w:tc>
          <w:tcPr>
            <w:tcW w:w="1430" w:type="dxa"/>
            <w:tcBorders>
              <w:top w:val="single" w:sz="12" w:space="0" w:color="auto"/>
            </w:tcBorders>
            <w:shd w:val="clear" w:color="auto" w:fill="auto"/>
          </w:tcPr>
          <w:p w14:paraId="09D03F63"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0</w:t>
            </w:r>
          </w:p>
        </w:tc>
        <w:tc>
          <w:tcPr>
            <w:tcW w:w="1028" w:type="dxa"/>
            <w:tcBorders>
              <w:top w:val="single" w:sz="12" w:space="0" w:color="auto"/>
            </w:tcBorders>
            <w:shd w:val="clear" w:color="auto" w:fill="auto"/>
          </w:tcPr>
          <w:p w14:paraId="151C7270"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0</w:t>
            </w:r>
          </w:p>
        </w:tc>
        <w:tc>
          <w:tcPr>
            <w:tcW w:w="1234" w:type="dxa"/>
            <w:tcBorders>
              <w:top w:val="single" w:sz="12" w:space="0" w:color="auto"/>
            </w:tcBorders>
            <w:shd w:val="clear" w:color="auto" w:fill="auto"/>
          </w:tcPr>
          <w:p w14:paraId="7F5EF25F"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0</w:t>
            </w:r>
          </w:p>
        </w:tc>
        <w:tc>
          <w:tcPr>
            <w:tcW w:w="1019" w:type="dxa"/>
            <w:tcBorders>
              <w:top w:val="single" w:sz="12" w:space="0" w:color="auto"/>
            </w:tcBorders>
            <w:shd w:val="clear" w:color="auto" w:fill="auto"/>
          </w:tcPr>
          <w:p w14:paraId="788535D9"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0</w:t>
            </w:r>
          </w:p>
        </w:tc>
        <w:tc>
          <w:tcPr>
            <w:tcW w:w="1106" w:type="dxa"/>
            <w:tcBorders>
              <w:top w:val="single" w:sz="12" w:space="0" w:color="auto"/>
            </w:tcBorders>
            <w:shd w:val="clear" w:color="auto" w:fill="auto"/>
          </w:tcPr>
          <w:p w14:paraId="296FB21B"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0</w:t>
            </w:r>
          </w:p>
        </w:tc>
      </w:tr>
      <w:tr w:rsidR="002F7CDB" w:rsidRPr="00BA05A1" w14:paraId="2767AE48" w14:textId="77777777" w:rsidTr="00B8257A">
        <w:tc>
          <w:tcPr>
            <w:tcW w:w="1472" w:type="dxa"/>
            <w:shd w:val="clear" w:color="auto" w:fill="auto"/>
          </w:tcPr>
          <w:p w14:paraId="3C5B87E5" w14:textId="530FF059"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Ill-treatment/</w:t>
            </w:r>
            <w:r w:rsidR="00F20EC2" w:rsidRPr="00BA05A1">
              <w:rPr>
                <w:rFonts w:eastAsia="Microsoft Yi Baiti"/>
              </w:rPr>
              <w:t xml:space="preserve"> </w:t>
            </w:r>
            <w:r w:rsidRPr="00BA05A1">
              <w:rPr>
                <w:rFonts w:eastAsia="Microsoft Yi Baiti"/>
              </w:rPr>
              <w:t>Violence</w:t>
            </w:r>
          </w:p>
        </w:tc>
        <w:tc>
          <w:tcPr>
            <w:tcW w:w="1216" w:type="dxa"/>
            <w:shd w:val="clear" w:color="auto" w:fill="auto"/>
          </w:tcPr>
          <w:p w14:paraId="1E7935BC"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10</w:t>
            </w:r>
          </w:p>
        </w:tc>
        <w:tc>
          <w:tcPr>
            <w:tcW w:w="1430" w:type="dxa"/>
            <w:shd w:val="clear" w:color="auto" w:fill="auto"/>
          </w:tcPr>
          <w:p w14:paraId="2B0F2319" w14:textId="50B63A7D"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 xml:space="preserve">8 cases dismissed, </w:t>
            </w:r>
            <w:r w:rsidR="00EF17E1" w:rsidRPr="00BA05A1">
              <w:rPr>
                <w:rFonts w:eastAsia="Microsoft Yi Baiti"/>
              </w:rPr>
              <w:br/>
            </w:r>
            <w:r w:rsidRPr="00BA05A1">
              <w:rPr>
                <w:rFonts w:eastAsia="Microsoft Yi Baiti"/>
              </w:rPr>
              <w:t>2 ongoing</w:t>
            </w:r>
          </w:p>
        </w:tc>
        <w:tc>
          <w:tcPr>
            <w:tcW w:w="1028" w:type="dxa"/>
            <w:shd w:val="clear" w:color="auto" w:fill="auto"/>
          </w:tcPr>
          <w:p w14:paraId="7EC23997"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7</w:t>
            </w:r>
          </w:p>
        </w:tc>
        <w:tc>
          <w:tcPr>
            <w:tcW w:w="1234" w:type="dxa"/>
            <w:shd w:val="clear" w:color="auto" w:fill="auto"/>
          </w:tcPr>
          <w:p w14:paraId="7C2848F1" w14:textId="79EEB209"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 xml:space="preserve">5 cases dismissed, </w:t>
            </w:r>
            <w:r w:rsidR="00EF17E1" w:rsidRPr="00BA05A1">
              <w:rPr>
                <w:rFonts w:eastAsia="Microsoft Yi Baiti"/>
              </w:rPr>
              <w:br/>
            </w:r>
            <w:r w:rsidRPr="00BA05A1">
              <w:rPr>
                <w:rFonts w:eastAsia="Microsoft Yi Baiti"/>
              </w:rPr>
              <w:t>2 ongoing</w:t>
            </w:r>
          </w:p>
        </w:tc>
        <w:tc>
          <w:tcPr>
            <w:tcW w:w="1019" w:type="dxa"/>
            <w:shd w:val="clear" w:color="auto" w:fill="auto"/>
          </w:tcPr>
          <w:p w14:paraId="308345C1"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7</w:t>
            </w:r>
          </w:p>
        </w:tc>
        <w:tc>
          <w:tcPr>
            <w:tcW w:w="1106" w:type="dxa"/>
            <w:shd w:val="clear" w:color="auto" w:fill="auto"/>
          </w:tcPr>
          <w:p w14:paraId="3717CEDC" w14:textId="5531014C"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 xml:space="preserve">3 cases dismissed, </w:t>
            </w:r>
            <w:r w:rsidR="00EF17E1" w:rsidRPr="00BA05A1">
              <w:rPr>
                <w:rFonts w:eastAsia="Microsoft Yi Baiti"/>
              </w:rPr>
              <w:br/>
            </w:r>
            <w:r w:rsidRPr="00BA05A1">
              <w:rPr>
                <w:rFonts w:eastAsia="Microsoft Yi Baiti"/>
              </w:rPr>
              <w:t>4 ongoing</w:t>
            </w:r>
          </w:p>
        </w:tc>
      </w:tr>
      <w:tr w:rsidR="002F7CDB" w:rsidRPr="00BA05A1" w14:paraId="6324E678" w14:textId="77777777" w:rsidTr="00B8257A">
        <w:tc>
          <w:tcPr>
            <w:tcW w:w="1472" w:type="dxa"/>
            <w:shd w:val="clear" w:color="auto" w:fill="auto"/>
          </w:tcPr>
          <w:p w14:paraId="4F95CA42" w14:textId="25846F62"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Racism/</w:t>
            </w:r>
            <w:r w:rsidR="00F20EC2" w:rsidRPr="00BA05A1">
              <w:rPr>
                <w:rFonts w:eastAsia="Microsoft Yi Baiti"/>
              </w:rPr>
              <w:t xml:space="preserve"> </w:t>
            </w:r>
            <w:r w:rsidRPr="00BA05A1">
              <w:rPr>
                <w:rFonts w:eastAsia="Microsoft Yi Baiti"/>
              </w:rPr>
              <w:t>Xenophobia</w:t>
            </w:r>
          </w:p>
        </w:tc>
        <w:tc>
          <w:tcPr>
            <w:tcW w:w="1216" w:type="dxa"/>
            <w:shd w:val="clear" w:color="auto" w:fill="auto"/>
          </w:tcPr>
          <w:p w14:paraId="407D3878"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1</w:t>
            </w:r>
          </w:p>
        </w:tc>
        <w:tc>
          <w:tcPr>
            <w:tcW w:w="1430" w:type="dxa"/>
            <w:shd w:val="clear" w:color="auto" w:fill="auto"/>
          </w:tcPr>
          <w:p w14:paraId="1EEC1C0D"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Dismissed</w:t>
            </w:r>
          </w:p>
        </w:tc>
        <w:tc>
          <w:tcPr>
            <w:tcW w:w="1028" w:type="dxa"/>
            <w:shd w:val="clear" w:color="auto" w:fill="auto"/>
          </w:tcPr>
          <w:p w14:paraId="62FCEAFF"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1</w:t>
            </w:r>
          </w:p>
        </w:tc>
        <w:tc>
          <w:tcPr>
            <w:tcW w:w="1234" w:type="dxa"/>
            <w:shd w:val="clear" w:color="auto" w:fill="auto"/>
          </w:tcPr>
          <w:p w14:paraId="1BD03565"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Ongoing</w:t>
            </w:r>
          </w:p>
        </w:tc>
        <w:tc>
          <w:tcPr>
            <w:tcW w:w="1019" w:type="dxa"/>
            <w:shd w:val="clear" w:color="auto" w:fill="auto"/>
          </w:tcPr>
          <w:p w14:paraId="1D9D27BB" w14:textId="7777777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3</w:t>
            </w:r>
          </w:p>
        </w:tc>
        <w:tc>
          <w:tcPr>
            <w:tcW w:w="1106" w:type="dxa"/>
            <w:shd w:val="clear" w:color="auto" w:fill="auto"/>
          </w:tcPr>
          <w:p w14:paraId="3109E1B7" w14:textId="64B1CF67" w:rsidR="002F7CDB" w:rsidRPr="00BA05A1" w:rsidRDefault="002F7CDB" w:rsidP="008157FC">
            <w:pPr>
              <w:keepNext/>
              <w:keepLines/>
              <w:suppressAutoHyphens w:val="0"/>
              <w:spacing w:before="40" w:after="120" w:line="220" w:lineRule="exact"/>
              <w:ind w:right="113"/>
              <w:rPr>
                <w:rFonts w:eastAsia="Microsoft Yi Baiti"/>
              </w:rPr>
            </w:pPr>
            <w:r w:rsidRPr="00BA05A1">
              <w:rPr>
                <w:rFonts w:eastAsia="Microsoft Yi Baiti"/>
              </w:rPr>
              <w:t xml:space="preserve">1 case dismissed, </w:t>
            </w:r>
            <w:r w:rsidR="00F20EC2" w:rsidRPr="00BA05A1">
              <w:rPr>
                <w:rFonts w:eastAsia="Microsoft Yi Baiti"/>
              </w:rPr>
              <w:br/>
            </w:r>
            <w:r w:rsidRPr="00BA05A1">
              <w:rPr>
                <w:rFonts w:eastAsia="Microsoft Yi Baiti"/>
              </w:rPr>
              <w:t>2 ongoing</w:t>
            </w:r>
          </w:p>
        </w:tc>
      </w:tr>
    </w:tbl>
    <w:p w14:paraId="19AA8441" w14:textId="20E5D8AE"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59" w:name="_Toc44489605"/>
      <w:r w:rsidRPr="00BA05A1">
        <w:rPr>
          <w:rFonts w:asciiTheme="majorBidi" w:eastAsia="Microsoft Yi Baiti" w:hAnsiTheme="majorBidi" w:cstheme="majorBidi"/>
          <w:bCs/>
        </w:rPr>
        <w:t>AN.</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17</w:t>
      </w:r>
      <w:bookmarkEnd w:id="59"/>
    </w:p>
    <w:p w14:paraId="3DA0725A"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163.</w:t>
      </w:r>
      <w:r w:rsidRPr="00BA05A1">
        <w:rPr>
          <w:rFonts w:asciiTheme="majorBidi" w:eastAsia="Microsoft Yi Baiti" w:hAnsiTheme="majorBidi" w:cstheme="majorBidi"/>
        </w:rPr>
        <w:tab/>
        <w:t>Pursuant to articles 3-4 and 4-1 of the Code of Criminal Procedure, the alleged victim must be notified as a matter of course if his or her case has been dismissed and upon request of the opening of any investigations and any declaratory judgments made by the trial courts.</w:t>
      </w:r>
    </w:p>
    <w:p w14:paraId="4F4FBE23"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164.</w:t>
      </w:r>
      <w:r w:rsidRPr="00BA05A1">
        <w:rPr>
          <w:rFonts w:asciiTheme="majorBidi" w:eastAsia="Microsoft Yi Baiti" w:hAnsiTheme="majorBidi" w:cstheme="majorBidi"/>
        </w:rPr>
        <w:tab/>
        <w:t>The public prosecutor or the investigating judge must provide the alleged victim of ill-treatment or acts of torture with detailed information regarding the decision to dismiss his or her case.</w:t>
      </w:r>
    </w:p>
    <w:p w14:paraId="413E1D94"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165.</w:t>
      </w:r>
      <w:r w:rsidRPr="00BA05A1">
        <w:rPr>
          <w:rFonts w:asciiTheme="majorBidi" w:eastAsia="Microsoft Yi Baiti" w:hAnsiTheme="majorBidi" w:cstheme="majorBidi"/>
        </w:rPr>
        <w:tab/>
        <w:t>The information provided to the alleged victim must indicate the conditions under which he or she may initiate private prosecution proceedings or bring civil indemnification proceedings. It must also indicate that the victim is entitled to petition the Attorney General, who has the power to order the public prosecutor to initiate criminal proceedings. This is, in effect, a form of appeal against the initial decision of the public prosecutor.</w:t>
      </w:r>
    </w:p>
    <w:p w14:paraId="0701A0F1"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166.</w:t>
      </w:r>
      <w:r w:rsidRPr="00BA05A1">
        <w:rPr>
          <w:rFonts w:asciiTheme="majorBidi" w:eastAsia="Microsoft Yi Baiti" w:hAnsiTheme="majorBidi" w:cstheme="majorBidi"/>
        </w:rPr>
        <w:tab/>
        <w:t>The Act of 8 March 2017 strengthened the right of the victim to be informed (see ad para. 2).</w:t>
      </w:r>
    </w:p>
    <w:p w14:paraId="6487FFC9" w14:textId="11A326EE"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167.</w:t>
      </w:r>
      <w:r w:rsidRPr="00BA05A1">
        <w:rPr>
          <w:rFonts w:asciiTheme="majorBidi" w:eastAsia="Microsoft Yi Baiti" w:hAnsiTheme="majorBidi" w:cstheme="majorBidi"/>
        </w:rPr>
        <w:tab/>
        <w:t>Within the public prosecutor</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offices and the Attorney General</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Office, only prosecutors, the Attorney General and assistant prosecutors handle cases of torture and ill-treatment. Such cases are thus handled by experienced legal professionals separately from day-to-day business.</w:t>
      </w:r>
    </w:p>
    <w:p w14:paraId="506CB1BD"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168.</w:t>
      </w:r>
      <w:r w:rsidRPr="00BA05A1">
        <w:rPr>
          <w:rFonts w:asciiTheme="majorBidi" w:eastAsia="Microsoft Yi Baiti" w:hAnsiTheme="majorBidi" w:cstheme="majorBidi"/>
        </w:rPr>
        <w:tab/>
        <w:t>It is clear from the above that, in Luxembourg, there is no question of discretionary prosecution without oversight, and that decisions to dismiss a case can be appealed.</w:t>
      </w:r>
    </w:p>
    <w:p w14:paraId="74EB72D4"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169.</w:t>
      </w:r>
      <w:r w:rsidRPr="00BA05A1">
        <w:rPr>
          <w:rFonts w:asciiTheme="majorBidi" w:eastAsia="Microsoft Yi Baiti" w:hAnsiTheme="majorBidi" w:cstheme="majorBidi"/>
        </w:rPr>
        <w:tab/>
        <w:t>As a matter of principle, public prosecutors exercise their discretion to prosecute in accordance with the provisions of the Code of Criminal Procedure, including paragraphs 4 and 5 of article 23, which establish, inter alia, an obligation to inform the alleged victim of the remedies available to him or her.</w:t>
      </w:r>
    </w:p>
    <w:p w14:paraId="07A120B0"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170.</w:t>
      </w:r>
      <w:r w:rsidRPr="00BA05A1">
        <w:rPr>
          <w:rFonts w:asciiTheme="majorBidi" w:eastAsia="Microsoft Yi Baiti" w:hAnsiTheme="majorBidi" w:cstheme="majorBidi"/>
        </w:rPr>
        <w:tab/>
        <w:t xml:space="preserve">Annual statistics on the number of investigations into cases of alleged torture: </w:t>
      </w:r>
    </w:p>
    <w:p w14:paraId="4B6FA22E"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In 2013, a complaint of torture was filed with the Attorney General. Following an investigation, a dismissal order was issued by the court in chambers.</w:t>
      </w:r>
    </w:p>
    <w:p w14:paraId="14AD98ED" w14:textId="2BF4E905"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 xml:space="preserve">In 2015, a </w:t>
      </w:r>
      <w:r w:rsidR="00A6578D" w:rsidRPr="00BA05A1">
        <w:rPr>
          <w:rFonts w:asciiTheme="majorBidi" w:eastAsia="Microsoft Yi Baiti" w:hAnsiTheme="majorBidi" w:cstheme="majorBidi"/>
        </w:rPr>
        <w:t>statement was taken</w:t>
      </w:r>
      <w:r w:rsidRPr="00BA05A1">
        <w:rPr>
          <w:rFonts w:asciiTheme="majorBidi" w:eastAsia="Microsoft Yi Baiti" w:hAnsiTheme="majorBidi" w:cstheme="majorBidi"/>
        </w:rPr>
        <w:t xml:space="preserve"> regarding acts of torture. Following an investigation, the case was dismissed and no criminal proceedings were brought.</w:t>
      </w:r>
    </w:p>
    <w:p w14:paraId="62D08A3F"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In 2016, criminal indemnification proceedings were filed with the head investigating judge for acts of torture. Following an investigation, a dismissal order was issued by the court in chambers.</w:t>
      </w:r>
    </w:p>
    <w:p w14:paraId="75547E08" w14:textId="2933227A"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No cases of torture or ill-treatment have been reported by doctors following medical examinations on detainees.</w:t>
      </w:r>
    </w:p>
    <w:p w14:paraId="4573EF5E" w14:textId="2CB645A8"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lastRenderedPageBreak/>
        <w:tab/>
      </w:r>
      <w:bookmarkStart w:id="60" w:name="_Toc44489606"/>
      <w:r w:rsidRPr="00BA05A1">
        <w:rPr>
          <w:rFonts w:asciiTheme="majorBidi" w:eastAsia="Microsoft Yi Baiti" w:hAnsiTheme="majorBidi" w:cstheme="majorBidi"/>
          <w:bCs/>
        </w:rPr>
        <w:t>AO.</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18 (a)</w:t>
      </w:r>
      <w:bookmarkEnd w:id="60"/>
    </w:p>
    <w:p w14:paraId="0BB2C9BC"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171.</w:t>
      </w:r>
      <w:r w:rsidRPr="00BA05A1">
        <w:rPr>
          <w:rFonts w:asciiTheme="majorBidi" w:eastAsia="Microsoft Yi Baiti" w:hAnsiTheme="majorBidi" w:cstheme="majorBidi"/>
        </w:rPr>
        <w:tab/>
        <w:t>The Inspectorate General of the Police was reorganized pursuant to the Act of 18 July 2018 on the Inspectorate General of the Police.</w:t>
      </w:r>
      <w:r w:rsidRPr="00BA05A1">
        <w:rPr>
          <w:rStyle w:val="FootnoteReference"/>
          <w:rFonts w:asciiTheme="majorBidi" w:eastAsia="Microsoft Yi Baiti" w:hAnsiTheme="majorBidi" w:cstheme="majorBidi"/>
        </w:rPr>
        <w:footnoteReference w:id="21"/>
      </w:r>
    </w:p>
    <w:p w14:paraId="64F1E9F1"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172.</w:t>
      </w:r>
      <w:r w:rsidRPr="00BA05A1">
        <w:rPr>
          <w:rFonts w:asciiTheme="majorBidi" w:eastAsia="Microsoft Yi Baiti" w:hAnsiTheme="majorBidi" w:cstheme="majorBidi"/>
        </w:rPr>
        <w:tab/>
        <w:t>The central purpose of this reorganization was to strengthen the independence of the Inspectorate General.</w:t>
      </w:r>
    </w:p>
    <w:p w14:paraId="2FA8A8AE"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173.</w:t>
      </w:r>
      <w:r w:rsidRPr="00BA05A1">
        <w:rPr>
          <w:rFonts w:asciiTheme="majorBidi" w:eastAsia="Microsoft Yi Baiti" w:hAnsiTheme="majorBidi" w:cstheme="majorBidi"/>
        </w:rPr>
        <w:tab/>
        <w:t>The following measures were taken to strengthen the independence and impartiality of the Inspectorate General:</w:t>
      </w:r>
    </w:p>
    <w:p w14:paraId="745BE4CA" w14:textId="71E5D8C4"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The Inspector General must be a former member of the judiciary</w:t>
      </w:r>
      <w:r w:rsidR="00FD5B59" w:rsidRPr="00BA05A1">
        <w:rPr>
          <w:rFonts w:asciiTheme="majorBidi" w:eastAsia="Microsoft Yi Baiti" w:hAnsiTheme="majorBidi" w:cstheme="majorBidi"/>
        </w:rPr>
        <w:t>.</w:t>
      </w:r>
    </w:p>
    <w:p w14:paraId="04650176" w14:textId="19B9C55A"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The Inspectorate General is no longer composed of police and civilian personnel seconded from the police force but rather has its own staff, allowing it to function as a public authority in its own right</w:t>
      </w:r>
      <w:r w:rsidR="00FD5B59" w:rsidRPr="00BA05A1">
        <w:rPr>
          <w:rFonts w:asciiTheme="majorBidi" w:eastAsia="Microsoft Yi Baiti" w:hAnsiTheme="majorBidi" w:cstheme="majorBidi"/>
        </w:rPr>
        <w:t>.</w:t>
      </w:r>
    </w:p>
    <w:p w14:paraId="31F5CAE2" w14:textId="77777777" w:rsidR="002F7CDB" w:rsidRPr="00BA05A1" w:rsidRDefault="002F7CDB" w:rsidP="002F7CDB">
      <w:pPr>
        <w:pStyle w:val="Bullet1G"/>
        <w:numPr>
          <w:ilvl w:val="0"/>
          <w:numId w:val="0"/>
        </w:numPr>
        <w:tabs>
          <w:tab w:val="left" w:pos="1701"/>
        </w:tabs>
        <w:ind w:left="1701" w:hanging="170"/>
        <w:rPr>
          <w:rFonts w:asciiTheme="majorBidi" w:eastAsia="Microsoft Yi Baiti" w:hAnsiTheme="majorBidi" w:cstheme="majorBidi"/>
        </w:rPr>
      </w:pPr>
      <w:r w:rsidRPr="00BA05A1">
        <w:rPr>
          <w:rFonts w:asciiTheme="majorBidi" w:eastAsia="Microsoft Yi Baiti" w:hAnsiTheme="majorBidi" w:cstheme="majorBidi"/>
        </w:rPr>
        <w:t>•</w:t>
      </w:r>
      <w:r w:rsidRPr="00BA05A1">
        <w:rPr>
          <w:rFonts w:asciiTheme="majorBidi" w:eastAsia="Microsoft Yi Baiti" w:hAnsiTheme="majorBidi" w:cstheme="majorBidi"/>
        </w:rPr>
        <w:tab/>
        <w:t>The Act establishes a principle of “non-return”, according to which the staff of the Inspectorate General may not transfer into the police force.</w:t>
      </w:r>
    </w:p>
    <w:p w14:paraId="3D7510BA" w14:textId="48798CB0"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61" w:name="_Toc44489607"/>
      <w:r w:rsidRPr="00BA05A1">
        <w:rPr>
          <w:rFonts w:asciiTheme="majorBidi" w:eastAsia="Microsoft Yi Baiti" w:hAnsiTheme="majorBidi" w:cstheme="majorBidi"/>
          <w:bCs/>
        </w:rPr>
        <w:t>AP.</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18 (b)</w:t>
      </w:r>
      <w:bookmarkEnd w:id="61"/>
    </w:p>
    <w:p w14:paraId="4F0F7421"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174.</w:t>
      </w:r>
      <w:r w:rsidRPr="00BA05A1">
        <w:rPr>
          <w:rFonts w:asciiTheme="majorBidi" w:eastAsia="Microsoft Yi Baiti" w:hAnsiTheme="majorBidi" w:cstheme="majorBidi"/>
        </w:rPr>
        <w:tab/>
        <w:t>Police officers may be reassigned or suspended from duty in the cases referred to in articles 14 and 15 of the Act of 18 July 2018 on the Disciplinary Code of Members of the Grand Ducal Police Force.</w:t>
      </w:r>
    </w:p>
    <w:p w14:paraId="1EE6F78C" w14:textId="77777777" w:rsidR="002F7CDB" w:rsidRPr="00BA05A1" w:rsidRDefault="002F7CDB" w:rsidP="002507D8">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Article 14. Any police officer who is subject to investigation or pretrial proceedings in application of the provisions of the Code of Criminal Procedure or to disciplinary proceedings and whose presence in the workplace is incompatible with the proper conduct of the preliminary investigation, the pretrial proceedings or the disciplinary proceedings may be temporarily reassigned to another service of the police force.</w:t>
      </w:r>
    </w:p>
    <w:p w14:paraId="1DB37C5F" w14:textId="77777777" w:rsidR="002F7CDB" w:rsidRPr="00BA05A1" w:rsidRDefault="002F7CDB" w:rsidP="002F7CDB">
      <w:pPr>
        <w:pStyle w:val="SingleTxtG"/>
        <w:ind w:left="1701"/>
        <w:rPr>
          <w:rFonts w:asciiTheme="majorBidi" w:eastAsia="Microsoft Yi Baiti" w:hAnsiTheme="majorBidi" w:cstheme="majorBidi"/>
        </w:rPr>
      </w:pPr>
      <w:r w:rsidRPr="00BA05A1">
        <w:rPr>
          <w:rFonts w:asciiTheme="majorBidi" w:eastAsia="Microsoft Yi Baiti" w:hAnsiTheme="majorBidi" w:cstheme="majorBidi"/>
        </w:rPr>
        <w:t>Article 15 (1). Any police officer who is subject to investigation or pretrial proceedings in application of the provisions of the Code of Criminal Procedure or to disciplinary proceedings and whose continued employment in the police force is incompatible with the interests of the service or the proper conduct of the preliminary investigation, the pretrial proceedings or the disciplinary proceedings may be suspended from duty.</w:t>
      </w:r>
    </w:p>
    <w:p w14:paraId="09B6F912" w14:textId="0EED73B2"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62" w:name="_Toc44489608"/>
      <w:r w:rsidRPr="00BA05A1">
        <w:rPr>
          <w:rFonts w:asciiTheme="majorBidi" w:eastAsia="Microsoft Yi Baiti" w:hAnsiTheme="majorBidi" w:cstheme="majorBidi"/>
          <w:bCs/>
        </w:rPr>
        <w:t>AQ.</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19</w:t>
      </w:r>
      <w:bookmarkEnd w:id="62"/>
    </w:p>
    <w:p w14:paraId="4B7DCFA0"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175.</w:t>
      </w:r>
      <w:r w:rsidRPr="00BA05A1">
        <w:rPr>
          <w:rFonts w:asciiTheme="majorBidi" w:eastAsia="Microsoft Yi Baiti" w:hAnsiTheme="majorBidi" w:cstheme="majorBidi"/>
        </w:rPr>
        <w:tab/>
        <w:t>No claims for compensation have been presented before the criminal or civil courts of Luxembourg. Consequently, no redress or compensation measures have been granted by the courts.</w:t>
      </w:r>
    </w:p>
    <w:p w14:paraId="34930DC9" w14:textId="467C2C4F"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63" w:name="_Toc44489609"/>
      <w:r w:rsidRPr="00BA05A1">
        <w:rPr>
          <w:rFonts w:asciiTheme="majorBidi" w:eastAsia="Microsoft Yi Baiti" w:hAnsiTheme="majorBidi" w:cstheme="majorBidi"/>
          <w:bCs/>
        </w:rPr>
        <w:t>AR.</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20</w:t>
      </w:r>
      <w:bookmarkEnd w:id="63"/>
    </w:p>
    <w:p w14:paraId="088497A3"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176.</w:t>
      </w:r>
      <w:r w:rsidRPr="00BA05A1">
        <w:rPr>
          <w:rFonts w:asciiTheme="majorBidi" w:eastAsia="Microsoft Yi Baiti" w:hAnsiTheme="majorBidi" w:cstheme="majorBidi"/>
        </w:rPr>
        <w:tab/>
        <w:t>See the reply provided in relation to article 10, paragraphs 8 and 9.</w:t>
      </w:r>
    </w:p>
    <w:p w14:paraId="61BA03DB" w14:textId="24BCB8D4"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64" w:name="_Toc44489610"/>
      <w:r w:rsidRPr="00BA05A1">
        <w:rPr>
          <w:rFonts w:asciiTheme="majorBidi" w:eastAsia="Microsoft Yi Baiti" w:hAnsiTheme="majorBidi" w:cstheme="majorBidi"/>
          <w:bCs/>
        </w:rPr>
        <w:t>AS.</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21</w:t>
      </w:r>
      <w:bookmarkEnd w:id="64"/>
    </w:p>
    <w:p w14:paraId="3832D8E0"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177.</w:t>
      </w:r>
      <w:r w:rsidRPr="00BA05A1">
        <w:rPr>
          <w:rFonts w:asciiTheme="majorBidi" w:eastAsia="Microsoft Yi Baiti" w:hAnsiTheme="majorBidi" w:cstheme="majorBidi"/>
        </w:rPr>
        <w:tab/>
        <w:t>The security unit of the</w:t>
      </w:r>
      <w:r w:rsidRPr="00BA05A1">
        <w:rPr>
          <w:rFonts w:asciiTheme="majorBidi" w:eastAsia="Microsoft Yi Baiti" w:hAnsiTheme="majorBidi" w:cstheme="majorBidi"/>
          <w:b/>
          <w:bCs/>
        </w:rPr>
        <w:t xml:space="preserve"> </w:t>
      </w:r>
      <w:r w:rsidRPr="00BA05A1">
        <w:rPr>
          <w:rFonts w:asciiTheme="majorBidi" w:eastAsia="Microsoft Yi Baiti" w:hAnsiTheme="majorBidi" w:cstheme="majorBidi"/>
        </w:rPr>
        <w:t xml:space="preserve">Dreiborn </w:t>
      </w:r>
      <w:bookmarkStart w:id="65" w:name="_Hlk38549636"/>
      <w:r w:rsidRPr="00BA05A1">
        <w:rPr>
          <w:rFonts w:asciiTheme="majorBidi" w:eastAsia="Microsoft Yi Baiti" w:hAnsiTheme="majorBidi" w:cstheme="majorBidi"/>
        </w:rPr>
        <w:t xml:space="preserve">State socio-educational centre </w:t>
      </w:r>
      <w:bookmarkEnd w:id="65"/>
      <w:r w:rsidRPr="00BA05A1">
        <w:rPr>
          <w:rFonts w:asciiTheme="majorBidi" w:eastAsia="Microsoft Yi Baiti" w:hAnsiTheme="majorBidi" w:cstheme="majorBidi"/>
        </w:rPr>
        <w:t>has been operational since 1 November 2017. Since then, it has been able to house 12 minors on referral from the juvenile judge.</w:t>
      </w:r>
    </w:p>
    <w:p w14:paraId="11B6EDEF"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178.</w:t>
      </w:r>
      <w:r w:rsidRPr="00BA05A1">
        <w:rPr>
          <w:rFonts w:asciiTheme="majorBidi" w:eastAsia="Microsoft Yi Baiti" w:hAnsiTheme="majorBidi" w:cstheme="majorBidi"/>
        </w:rPr>
        <w:tab/>
        <w:t xml:space="preserve">In accordance with articles 2 and 7 of the amended </w:t>
      </w:r>
      <w:bookmarkStart w:id="66" w:name="_Hlk38549671"/>
      <w:r w:rsidRPr="00BA05A1">
        <w:rPr>
          <w:rFonts w:asciiTheme="majorBidi" w:eastAsia="Microsoft Yi Baiti" w:hAnsiTheme="majorBidi" w:cstheme="majorBidi"/>
        </w:rPr>
        <w:t>Protection of Young People Act of 10 August 1992</w:t>
      </w:r>
      <w:bookmarkEnd w:id="66"/>
      <w:r w:rsidRPr="00BA05A1">
        <w:rPr>
          <w:rFonts w:asciiTheme="majorBidi" w:eastAsia="Microsoft Yi Baiti" w:hAnsiTheme="majorBidi" w:cstheme="majorBidi"/>
        </w:rPr>
        <w:t>, minors cannot be held criminally responsible.</w:t>
      </w:r>
    </w:p>
    <w:p w14:paraId="31D29429"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lastRenderedPageBreak/>
        <w:t>179.</w:t>
      </w:r>
      <w:r w:rsidRPr="00BA05A1">
        <w:rPr>
          <w:rFonts w:asciiTheme="majorBidi" w:eastAsia="Microsoft Yi Baiti" w:hAnsiTheme="majorBidi" w:cstheme="majorBidi"/>
        </w:rPr>
        <w:tab/>
        <w:t>When a minor commits an act classed as a criminal offence, he or she is brought before the juvenile court, which is a specialized court for minors, rather than before a criminal court.</w:t>
      </w:r>
    </w:p>
    <w:p w14:paraId="768AB46B"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180.</w:t>
      </w:r>
      <w:r w:rsidRPr="00BA05A1">
        <w:rPr>
          <w:rFonts w:asciiTheme="majorBidi" w:eastAsia="Microsoft Yi Baiti" w:hAnsiTheme="majorBidi" w:cstheme="majorBidi"/>
        </w:rPr>
        <w:tab/>
        <w:t>The juvenile court imposes custodial, educational and protective measures within the meaning of article 1 of the above-mentioned Act, rather than criminal penalties.</w:t>
      </w:r>
    </w:p>
    <w:p w14:paraId="423870AC"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181.</w:t>
      </w:r>
      <w:r w:rsidRPr="00BA05A1">
        <w:rPr>
          <w:rFonts w:asciiTheme="majorBidi" w:eastAsia="Microsoft Yi Baiti" w:hAnsiTheme="majorBidi" w:cstheme="majorBidi"/>
        </w:rPr>
        <w:tab/>
        <w:t>Such measures, which are imposed on minors as a consequence of their having committed a criminal offence, include warnings and community service.</w:t>
      </w:r>
    </w:p>
    <w:p w14:paraId="0A473D72"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182.</w:t>
      </w:r>
      <w:r w:rsidRPr="00BA05A1">
        <w:rPr>
          <w:rFonts w:asciiTheme="majorBidi" w:eastAsia="Microsoft Yi Baiti" w:hAnsiTheme="majorBidi" w:cstheme="majorBidi"/>
        </w:rPr>
        <w:tab/>
        <w:t>Community service consists of a fixed number of hours of unpaid work for a charitable institution, for the benefit of society.</w:t>
      </w:r>
    </w:p>
    <w:p w14:paraId="6A0CF269"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183.</w:t>
      </w:r>
      <w:r w:rsidRPr="00BA05A1">
        <w:rPr>
          <w:rFonts w:asciiTheme="majorBidi" w:eastAsia="Microsoft Yi Baiti" w:hAnsiTheme="majorBidi" w:cstheme="majorBidi"/>
        </w:rPr>
        <w:tab/>
        <w:t xml:space="preserve">The minor performs this unpaid work with the assistance and under the supervision of the </w:t>
      </w:r>
      <w:bookmarkStart w:id="67" w:name="_Hlk38549983"/>
      <w:r w:rsidRPr="00BA05A1">
        <w:rPr>
          <w:rFonts w:asciiTheme="majorBidi" w:eastAsia="Microsoft Yi Baiti" w:hAnsiTheme="majorBidi" w:cstheme="majorBidi"/>
        </w:rPr>
        <w:t>Central Social Assistance Service</w:t>
      </w:r>
      <w:bookmarkEnd w:id="67"/>
      <w:r w:rsidRPr="00BA05A1">
        <w:rPr>
          <w:rFonts w:asciiTheme="majorBidi" w:eastAsia="Microsoft Yi Baiti" w:hAnsiTheme="majorBidi" w:cstheme="majorBidi"/>
        </w:rPr>
        <w:t>.</w:t>
      </w:r>
    </w:p>
    <w:p w14:paraId="0DBCA899"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184.</w:t>
      </w:r>
      <w:r w:rsidRPr="00BA05A1">
        <w:rPr>
          <w:rFonts w:asciiTheme="majorBidi" w:eastAsia="Microsoft Yi Baiti" w:hAnsiTheme="majorBidi" w:cstheme="majorBidi"/>
        </w:rPr>
        <w:tab/>
        <w:t>The minor may also be placed in the custody of a member of his or her family, with a foster family, in a shelter or in a State socio-educational centre, which is an open facility.</w:t>
      </w:r>
    </w:p>
    <w:p w14:paraId="199CB220"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185.</w:t>
      </w:r>
      <w:r w:rsidRPr="00BA05A1">
        <w:rPr>
          <w:rFonts w:asciiTheme="majorBidi" w:eastAsia="Microsoft Yi Baiti" w:hAnsiTheme="majorBidi" w:cstheme="majorBidi"/>
        </w:rPr>
        <w:tab/>
        <w:t>The public prosecutor may also order mediation, thus avoiding the need for the minor to be brought before the juvenile court. Mediation is a restorative justice measure.</w:t>
      </w:r>
    </w:p>
    <w:p w14:paraId="2B6A4679"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186.</w:t>
      </w:r>
      <w:r w:rsidRPr="00BA05A1">
        <w:rPr>
          <w:rFonts w:asciiTheme="majorBidi" w:eastAsia="Microsoft Yi Baiti" w:hAnsiTheme="majorBidi" w:cstheme="majorBidi"/>
        </w:rPr>
        <w:tab/>
        <w:t>Such a measure is ordered only when a custodial measure is unavoidable in view of the seriousness of the acts committed by the minor and his or her attitude, personality and behaviour.</w:t>
      </w:r>
    </w:p>
    <w:p w14:paraId="271E696C"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187.</w:t>
      </w:r>
      <w:r w:rsidRPr="00BA05A1">
        <w:rPr>
          <w:rFonts w:asciiTheme="majorBidi" w:eastAsia="Microsoft Yi Baiti" w:hAnsiTheme="majorBidi" w:cstheme="majorBidi"/>
        </w:rPr>
        <w:tab/>
        <w:t>The detention of minors has primarily been carried out in the security unit of the State socio-educational centre since it was opened on 1 November 2017.</w:t>
      </w:r>
    </w:p>
    <w:p w14:paraId="54BF296D" w14:textId="3B192D96"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188.</w:t>
      </w:r>
      <w:r w:rsidRPr="00BA05A1">
        <w:rPr>
          <w:rFonts w:asciiTheme="majorBidi" w:eastAsia="Microsoft Yi Baiti" w:hAnsiTheme="majorBidi" w:cstheme="majorBidi"/>
        </w:rPr>
        <w:tab/>
        <w:t>Although the law still provides for the possibility of placement in prison, the public prosecutor</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offices have issued a circular setting out very restrictive conditions for such placement.</w:t>
      </w:r>
    </w:p>
    <w:p w14:paraId="44A52898"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189.</w:t>
      </w:r>
      <w:r w:rsidRPr="00BA05A1">
        <w:rPr>
          <w:rFonts w:asciiTheme="majorBidi" w:eastAsia="Microsoft Yi Baiti" w:hAnsiTheme="majorBidi" w:cstheme="majorBidi"/>
        </w:rPr>
        <w:tab/>
        <w:t>A total of five minors were sent to prison in 2018. Three of the minors were placed in temporary custody for 19, 25 and 31 days, respectively. The fourth minor, who had already spent time in Luxembourg Prison in 2017 and had been released on probation, violated his probation and was sent back to the Prison, where he remained from 10 January 2018 to 27 April 2018, when he was transferred to the security unit of the State socio-educational centre. The fifth minor was held in prison for half a day in 2018 because there was no space in the security unit. He was then transferred to an open facility. At the time of writing, no minors have been placed in prison in 2019.</w:t>
      </w:r>
    </w:p>
    <w:p w14:paraId="0F131B93" w14:textId="77777777" w:rsidR="002F7CDB" w:rsidRPr="00BA05A1" w:rsidRDefault="002F7CDB" w:rsidP="002F7CDB">
      <w:pPr>
        <w:pStyle w:val="SingleTxtG"/>
        <w:rPr>
          <w:rFonts w:asciiTheme="majorBidi" w:eastAsia="Microsoft Yi Baiti" w:hAnsiTheme="majorBidi" w:cstheme="majorBidi"/>
          <w:iCs/>
        </w:rPr>
      </w:pPr>
      <w:r w:rsidRPr="00BA05A1">
        <w:rPr>
          <w:rFonts w:asciiTheme="majorBidi" w:eastAsia="Microsoft Yi Baiti" w:hAnsiTheme="majorBidi" w:cstheme="majorBidi"/>
        </w:rPr>
        <w:t>190.</w:t>
      </w:r>
      <w:r w:rsidRPr="00BA05A1">
        <w:rPr>
          <w:rFonts w:asciiTheme="majorBidi" w:eastAsia="Microsoft Yi Baiti" w:hAnsiTheme="majorBidi" w:cstheme="majorBidi"/>
        </w:rPr>
        <w:tab/>
        <w:t>Article 32 of the amended Protection of Young People Act establishes an exception to the rule that minors cannot be held criminally responsible. Any minor who has reached the age of 16 and who commits an act classed as a criminal offence, depending on the seriousness of the act and the personal maturity of the minor, and where the application of a custodial, educational and protective measure has proven ineffective, may be brought before the ordinary criminal courts. This procedure is known as “referral in accordance with the usual powers and procedures”.</w:t>
      </w:r>
    </w:p>
    <w:p w14:paraId="6B158D66"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191.</w:t>
      </w:r>
      <w:r w:rsidRPr="00BA05A1">
        <w:rPr>
          <w:rFonts w:asciiTheme="majorBidi" w:eastAsia="Microsoft Yi Baiti" w:hAnsiTheme="majorBidi" w:cstheme="majorBidi"/>
        </w:rPr>
        <w:tab/>
        <w:t>It is an exceptional and formal procedure that requires the submission of a written request by the public prosecutor and the issuance of a reasoned, written decision by the juvenile judge or the juvenile court.</w:t>
      </w:r>
    </w:p>
    <w:p w14:paraId="34DE6855"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192.</w:t>
      </w:r>
      <w:r w:rsidRPr="00BA05A1">
        <w:rPr>
          <w:rFonts w:asciiTheme="majorBidi" w:eastAsia="Microsoft Yi Baiti" w:hAnsiTheme="majorBidi" w:cstheme="majorBidi"/>
        </w:rPr>
        <w:tab/>
        <w:t>The minor or his or her parents or guardian may lodge an appeal against this decision.</w:t>
      </w:r>
    </w:p>
    <w:p w14:paraId="53555C78"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193.</w:t>
      </w:r>
      <w:r w:rsidRPr="00BA05A1">
        <w:rPr>
          <w:rFonts w:asciiTheme="majorBidi" w:eastAsia="Microsoft Yi Baiti" w:hAnsiTheme="majorBidi" w:cstheme="majorBidi"/>
        </w:rPr>
        <w:tab/>
        <w:t>In deciding whether a minor can stand trial under the ordinary criminal procedure, the juvenile judge must specifically assess whether the minor in question is sufficiently mature to follow the procedure and face a criminal penalty. The judge must have concluded that a custodial, educational and protective measure based on juvenile protection legislation would be inadequate and unsuccessful, in view of the seriousness or the repeated nature of the offence and in the light of the outcome of previous protective measures taken in respect of the minor in question.</w:t>
      </w:r>
    </w:p>
    <w:p w14:paraId="0CC94E66" w14:textId="77777777" w:rsidR="002F7CDB" w:rsidRPr="00BA05A1" w:rsidRDefault="002F7CDB" w:rsidP="002F7CDB">
      <w:pPr>
        <w:pStyle w:val="SingleTxtG"/>
        <w:rPr>
          <w:rFonts w:asciiTheme="majorBidi" w:eastAsia="Microsoft Yi Baiti" w:hAnsiTheme="majorBidi" w:cstheme="majorBidi"/>
          <w:b/>
        </w:rPr>
      </w:pPr>
      <w:r w:rsidRPr="00BA05A1">
        <w:rPr>
          <w:rFonts w:asciiTheme="majorBidi" w:eastAsia="Microsoft Yi Baiti" w:hAnsiTheme="majorBidi" w:cstheme="majorBidi"/>
        </w:rPr>
        <w:t>194.</w:t>
      </w:r>
      <w:r w:rsidRPr="00BA05A1">
        <w:rPr>
          <w:rFonts w:asciiTheme="majorBidi" w:eastAsia="Microsoft Yi Baiti" w:hAnsiTheme="majorBidi" w:cstheme="majorBidi"/>
        </w:rPr>
        <w:tab/>
        <w:t>This procedure is rarely applied, as the figures to be provided by our statistics service will confirm.</w:t>
      </w:r>
    </w:p>
    <w:p w14:paraId="21D15AA0" w14:textId="77777777" w:rsidR="002F7CDB" w:rsidRPr="00BA05A1" w:rsidRDefault="002F7CDB" w:rsidP="002F7CDB">
      <w:pPr>
        <w:pStyle w:val="HChG"/>
        <w:rPr>
          <w:rFonts w:asciiTheme="majorBidi" w:eastAsia="Microsoft Yi Baiti" w:hAnsiTheme="majorBidi" w:cstheme="majorBidi"/>
        </w:rPr>
      </w:pPr>
      <w:bookmarkStart w:id="68" w:name="_Toc8396119"/>
      <w:r w:rsidRPr="00BA05A1">
        <w:rPr>
          <w:rFonts w:asciiTheme="majorBidi" w:eastAsia="Microsoft Yi Baiti" w:hAnsiTheme="majorBidi" w:cstheme="majorBidi"/>
        </w:rPr>
        <w:lastRenderedPageBreak/>
        <w:tab/>
      </w:r>
      <w:bookmarkStart w:id="69" w:name="_Toc44489611"/>
      <w:r w:rsidRPr="00BA05A1">
        <w:rPr>
          <w:rFonts w:asciiTheme="majorBidi" w:eastAsia="Microsoft Yi Baiti" w:hAnsiTheme="majorBidi" w:cstheme="majorBidi"/>
        </w:rPr>
        <w:t>III.</w:t>
      </w:r>
      <w:r w:rsidRPr="00BA05A1">
        <w:rPr>
          <w:rFonts w:asciiTheme="majorBidi" w:eastAsia="Microsoft Yi Baiti" w:hAnsiTheme="majorBidi" w:cstheme="majorBidi"/>
        </w:rPr>
        <w:tab/>
      </w:r>
      <w:r w:rsidRPr="00BA05A1">
        <w:rPr>
          <w:rFonts w:asciiTheme="majorBidi" w:eastAsia="Microsoft Yi Baiti" w:hAnsiTheme="majorBidi" w:cstheme="majorBidi"/>
          <w:bCs/>
        </w:rPr>
        <w:t>General information on the national human rights situation, including new measures and developments relating to the implementation of the Convention</w:t>
      </w:r>
      <w:bookmarkEnd w:id="68"/>
      <w:bookmarkEnd w:id="69"/>
    </w:p>
    <w:p w14:paraId="778E6F1C" w14:textId="338A4BFA" w:rsidR="002F7CDB" w:rsidRPr="00BA05A1" w:rsidRDefault="002F7CDB" w:rsidP="002F7CDB">
      <w:pPr>
        <w:pStyle w:val="H1G"/>
        <w:rPr>
          <w:rFonts w:asciiTheme="majorBidi" w:eastAsia="Microsoft Yi Baiti" w:hAnsiTheme="majorBidi" w:cstheme="majorBidi"/>
        </w:rPr>
      </w:pPr>
      <w:r w:rsidRPr="00BA05A1">
        <w:rPr>
          <w:rFonts w:asciiTheme="majorBidi" w:eastAsia="Microsoft Yi Baiti" w:hAnsiTheme="majorBidi" w:cstheme="majorBidi"/>
        </w:rPr>
        <w:tab/>
      </w:r>
      <w:bookmarkStart w:id="70" w:name="_Toc44489612"/>
      <w:r w:rsidRPr="00BA05A1">
        <w:rPr>
          <w:rFonts w:asciiTheme="majorBidi" w:eastAsia="Microsoft Yi Baiti" w:hAnsiTheme="majorBidi" w:cstheme="majorBidi"/>
          <w:bCs/>
        </w:rPr>
        <w:t>AT.</w:t>
      </w:r>
      <w:r w:rsidRPr="00BA05A1">
        <w:rPr>
          <w:rFonts w:asciiTheme="majorBidi" w:eastAsia="Microsoft Yi Baiti" w:hAnsiTheme="majorBidi" w:cstheme="majorBidi"/>
        </w:rPr>
        <w:tab/>
      </w:r>
      <w:r w:rsidRPr="00BA05A1">
        <w:rPr>
          <w:rFonts w:asciiTheme="majorBidi" w:eastAsia="Microsoft Yi Baiti" w:hAnsiTheme="majorBidi" w:cstheme="majorBidi"/>
          <w:bCs/>
        </w:rPr>
        <w:t>Reply to the issue raised in paragraph 22</w:t>
      </w:r>
      <w:bookmarkEnd w:id="70"/>
    </w:p>
    <w:p w14:paraId="2E496DD9" w14:textId="4FF6A503"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195.</w:t>
      </w:r>
      <w:r w:rsidRPr="00BA05A1">
        <w:rPr>
          <w:rFonts w:asciiTheme="majorBidi" w:eastAsia="Microsoft Yi Baiti" w:hAnsiTheme="majorBidi" w:cstheme="majorBidi"/>
        </w:rPr>
        <w:tab/>
        <w:t xml:space="preserve">In June 2015, the </w:t>
      </w:r>
      <w:bookmarkStart w:id="71" w:name="_Hlk38550655"/>
      <w:r w:rsidRPr="00BA05A1">
        <w:rPr>
          <w:rFonts w:asciiTheme="majorBidi" w:eastAsia="Microsoft Yi Baiti" w:hAnsiTheme="majorBidi" w:cstheme="majorBidi"/>
        </w:rPr>
        <w:t xml:space="preserve">Government in council </w:t>
      </w:r>
      <w:bookmarkEnd w:id="71"/>
      <w:r w:rsidRPr="00BA05A1">
        <w:rPr>
          <w:rFonts w:asciiTheme="majorBidi" w:eastAsia="Microsoft Yi Baiti" w:hAnsiTheme="majorBidi" w:cstheme="majorBidi"/>
        </w:rPr>
        <w:t xml:space="preserve">decided to institute an </w:t>
      </w:r>
      <w:bookmarkStart w:id="72" w:name="_Hlk38550691"/>
      <w:r w:rsidRPr="00BA05A1">
        <w:rPr>
          <w:rFonts w:asciiTheme="majorBidi" w:eastAsia="Microsoft Yi Baiti" w:hAnsiTheme="majorBidi" w:cstheme="majorBidi"/>
        </w:rPr>
        <w:t>Inter-ministerial Human Rights Committee</w:t>
      </w:r>
      <w:bookmarkEnd w:id="72"/>
      <w:r w:rsidRPr="00BA05A1">
        <w:rPr>
          <w:rFonts w:asciiTheme="majorBidi" w:eastAsia="Microsoft Yi Baiti" w:hAnsiTheme="majorBidi" w:cstheme="majorBidi"/>
        </w:rPr>
        <w:t xml:space="preserve"> responsible for coordinating the Government</w:t>
      </w:r>
      <w:r w:rsidR="00D11088" w:rsidRPr="00BA05A1">
        <w:rPr>
          <w:rFonts w:asciiTheme="majorBidi" w:eastAsia="Microsoft Yi Baiti" w:hAnsiTheme="majorBidi" w:cstheme="majorBidi"/>
        </w:rPr>
        <w:t>’</w:t>
      </w:r>
      <w:r w:rsidRPr="00BA05A1">
        <w:rPr>
          <w:rFonts w:asciiTheme="majorBidi" w:eastAsia="Microsoft Yi Baiti" w:hAnsiTheme="majorBidi" w:cstheme="majorBidi"/>
        </w:rPr>
        <w:t>s efforts to monitor the implementation of international human rights law in Luxembourg, including by sending regular reports to the United Nations treaty bodies.</w:t>
      </w:r>
    </w:p>
    <w:p w14:paraId="5207EE3B"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196.</w:t>
      </w:r>
      <w:r w:rsidRPr="00BA05A1">
        <w:rPr>
          <w:rFonts w:asciiTheme="majorBidi" w:eastAsia="Microsoft Yi Baiti" w:hAnsiTheme="majorBidi" w:cstheme="majorBidi"/>
        </w:rPr>
        <w:tab/>
        <w:t>An updated version of the common core document is currently being prepared and will be ready in time for the presentation of the next periodic reports of Luxembourg on the implementation of the International Covenant on Civil and Political Rights and the International Covenant on Economic, Social and Cultural Rights.</w:t>
      </w:r>
    </w:p>
    <w:p w14:paraId="154B2374" w14:textId="77777777"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197.</w:t>
      </w:r>
      <w:r w:rsidRPr="00BA05A1">
        <w:rPr>
          <w:rFonts w:asciiTheme="majorBidi" w:eastAsia="Microsoft Yi Baiti" w:hAnsiTheme="majorBidi" w:cstheme="majorBidi"/>
        </w:rPr>
        <w:tab/>
        <w:t xml:space="preserve">The working sessions of the Inter-ministerial Human Rights Committee, which bring together representatives of all the ministries and authorities involved in promoting human rights every six to eight weeks, are followed by consultations with civil society and national human rights institutions. </w:t>
      </w:r>
    </w:p>
    <w:p w14:paraId="7E9BE0B2" w14:textId="4DF5D539" w:rsidR="002F7CDB" w:rsidRPr="00BA05A1" w:rsidRDefault="002F7CDB" w:rsidP="002F7CDB">
      <w:pPr>
        <w:pStyle w:val="SingleTxtG"/>
        <w:rPr>
          <w:rFonts w:asciiTheme="majorBidi" w:eastAsia="Microsoft Yi Baiti" w:hAnsiTheme="majorBidi" w:cstheme="majorBidi"/>
        </w:rPr>
      </w:pPr>
      <w:r w:rsidRPr="00BA05A1">
        <w:rPr>
          <w:rFonts w:asciiTheme="majorBidi" w:eastAsia="Microsoft Yi Baiti" w:hAnsiTheme="majorBidi" w:cstheme="majorBidi"/>
        </w:rPr>
        <w:t>198.</w:t>
      </w:r>
      <w:r w:rsidRPr="00BA05A1">
        <w:rPr>
          <w:rFonts w:asciiTheme="majorBidi" w:eastAsia="Microsoft Yi Baiti" w:hAnsiTheme="majorBidi" w:cstheme="majorBidi"/>
        </w:rPr>
        <w:tab/>
        <w:t>The Inter-ministerial Human Rights Committee also monitors the follow-up given to the recommendations received by Luxembourg as part of the universal period</w:t>
      </w:r>
      <w:r w:rsidR="005D252B" w:rsidRPr="00BA05A1">
        <w:rPr>
          <w:rFonts w:asciiTheme="majorBidi" w:eastAsia="Microsoft Yi Baiti" w:hAnsiTheme="majorBidi" w:cstheme="majorBidi"/>
        </w:rPr>
        <w:t>ic</w:t>
      </w:r>
      <w:r w:rsidRPr="00BA05A1">
        <w:rPr>
          <w:rFonts w:asciiTheme="majorBidi" w:eastAsia="Microsoft Yi Baiti" w:hAnsiTheme="majorBidi" w:cstheme="majorBidi"/>
        </w:rPr>
        <w:t xml:space="preserve"> review of the Human Rights Council (the most recent review of Luxembourg took place on 18 January 2018 and Luxembourg has indicated its intention to undergo a mid-term review in the near future). The work of the Inter-ministerial Human Rights Committee is coordinated by the Ministry of Foreign and European Affairs. Its meetings are chaired by the Ambassador-at-Large for Human Rights.</w:t>
      </w:r>
      <w:bookmarkStart w:id="73" w:name="_GoBack"/>
      <w:bookmarkEnd w:id="73"/>
    </w:p>
    <w:p w14:paraId="0BA186C3" w14:textId="6D9C2122" w:rsidR="00690B2F" w:rsidRPr="00BA05A1" w:rsidRDefault="002F7CDB" w:rsidP="002F7CDB">
      <w:pPr>
        <w:pStyle w:val="SingleTxtG"/>
        <w:spacing w:before="240" w:after="0"/>
        <w:jc w:val="center"/>
        <w:rPr>
          <w:rFonts w:asciiTheme="majorBidi" w:eastAsia="Microsoft Yi Baiti" w:hAnsiTheme="majorBidi" w:cstheme="majorBidi"/>
          <w:u w:val="single"/>
        </w:rPr>
      </w:pPr>
      <w:r w:rsidRPr="00BA05A1">
        <w:rPr>
          <w:rFonts w:asciiTheme="majorBidi" w:eastAsia="Microsoft Yi Baiti" w:hAnsiTheme="majorBidi" w:cstheme="majorBidi"/>
          <w:u w:val="single"/>
        </w:rPr>
        <w:tab/>
      </w:r>
      <w:r w:rsidRPr="00BA05A1">
        <w:rPr>
          <w:rFonts w:asciiTheme="majorBidi" w:eastAsia="Microsoft Yi Baiti" w:hAnsiTheme="majorBidi" w:cstheme="majorBidi"/>
          <w:u w:val="single"/>
        </w:rPr>
        <w:tab/>
      </w:r>
      <w:r w:rsidR="00935B0C">
        <w:rPr>
          <w:rFonts w:asciiTheme="majorBidi" w:eastAsia="Microsoft Yi Baiti" w:hAnsiTheme="majorBidi" w:cstheme="majorBidi"/>
          <w:u w:val="single"/>
        </w:rPr>
        <w:tab/>
      </w:r>
      <w:r w:rsidRPr="00BA05A1">
        <w:rPr>
          <w:rFonts w:asciiTheme="majorBidi" w:eastAsia="Microsoft Yi Baiti" w:hAnsiTheme="majorBidi" w:cstheme="majorBidi"/>
          <w:u w:val="single"/>
        </w:rPr>
        <w:tab/>
      </w:r>
    </w:p>
    <w:sectPr w:rsidR="00690B2F" w:rsidRPr="00BA05A1" w:rsidSect="006E1B45">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ED14" w14:textId="77777777" w:rsidR="00D07912" w:rsidRPr="008779DC" w:rsidRDefault="00D07912" w:rsidP="008779DC">
      <w:pPr>
        <w:pStyle w:val="Footer"/>
      </w:pPr>
    </w:p>
  </w:endnote>
  <w:endnote w:type="continuationSeparator" w:id="0">
    <w:p w14:paraId="54A01D8E" w14:textId="77777777" w:rsidR="00D07912" w:rsidRPr="008779DC" w:rsidRDefault="00D07912" w:rsidP="008779DC">
      <w:pPr>
        <w:pStyle w:val="Footer"/>
      </w:pPr>
    </w:p>
  </w:endnote>
  <w:endnote w:type="continuationNotice" w:id="1">
    <w:p w14:paraId="52BC7B6E" w14:textId="77777777" w:rsidR="00D07912" w:rsidRDefault="00D079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F6C7" w14:textId="77777777" w:rsidR="00D07912" w:rsidRDefault="00D07912" w:rsidP="00C72690">
    <w:pPr>
      <w:pStyle w:val="Footer"/>
      <w:tabs>
        <w:tab w:val="right" w:pos="9638"/>
      </w:tabs>
    </w:pPr>
    <w:r w:rsidRPr="00C72690">
      <w:rPr>
        <w:b/>
        <w:bCs/>
        <w:sz w:val="18"/>
      </w:rPr>
      <w:fldChar w:fldCharType="begin"/>
    </w:r>
    <w:r w:rsidRPr="00C72690">
      <w:rPr>
        <w:b/>
        <w:bCs/>
        <w:sz w:val="18"/>
      </w:rPr>
      <w:instrText xml:space="preserve"> PAGE  \* MERGEFORMAT </w:instrText>
    </w:r>
    <w:r w:rsidRPr="00C72690">
      <w:rPr>
        <w:b/>
        <w:bCs/>
        <w:sz w:val="18"/>
      </w:rPr>
      <w:fldChar w:fldCharType="separate"/>
    </w:r>
    <w:r w:rsidRPr="00C72690">
      <w:rPr>
        <w:b/>
        <w:bCs/>
        <w:noProof/>
        <w:sz w:val="18"/>
      </w:rPr>
      <w:t>2</w:t>
    </w:r>
    <w:r w:rsidRPr="00C72690">
      <w:rPr>
        <w:b/>
        <w:bCs/>
        <w:sz w:val="18"/>
      </w:rPr>
      <w:fldChar w:fldCharType="end"/>
    </w:r>
    <w:r>
      <w:tab/>
      <w:t>GE.20-04001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4CFE" w14:textId="77777777" w:rsidR="00D07912" w:rsidRDefault="00D07912" w:rsidP="00C72690">
    <w:pPr>
      <w:pStyle w:val="Footer"/>
      <w:tabs>
        <w:tab w:val="right" w:pos="9638"/>
      </w:tabs>
    </w:pPr>
    <w:r>
      <w:t>GE.20-04001</w:t>
    </w:r>
    <w:r>
      <w:tab/>
    </w:r>
    <w:r w:rsidRPr="00C72690">
      <w:rPr>
        <w:b/>
        <w:bCs/>
        <w:sz w:val="18"/>
      </w:rPr>
      <w:fldChar w:fldCharType="begin"/>
    </w:r>
    <w:r w:rsidRPr="00C72690">
      <w:rPr>
        <w:b/>
        <w:bCs/>
        <w:sz w:val="18"/>
      </w:rPr>
      <w:instrText xml:space="preserve"> PAGE  \* MERGEFORMAT </w:instrText>
    </w:r>
    <w:r w:rsidRPr="00C72690">
      <w:rPr>
        <w:b/>
        <w:bCs/>
        <w:sz w:val="18"/>
      </w:rPr>
      <w:fldChar w:fldCharType="separate"/>
    </w:r>
    <w:r w:rsidRPr="00C72690">
      <w:rPr>
        <w:b/>
        <w:bCs/>
        <w:noProof/>
        <w:sz w:val="18"/>
      </w:rPr>
      <w:t>3</w:t>
    </w:r>
    <w:r w:rsidRPr="00C7269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4B1C" w14:textId="77777777" w:rsidR="00D07912" w:rsidRDefault="00D07912">
    <w:pPr>
      <w:pStyle w:val="Footer"/>
      <w:rPr>
        <w:sz w:val="20"/>
      </w:rPr>
    </w:pPr>
    <w:r>
      <w:rPr>
        <w:noProof/>
      </w:rPr>
      <w:drawing>
        <wp:anchor distT="0" distB="0" distL="114300" distR="114300" simplePos="0" relativeHeight="251658240" behindDoc="1" locked="1" layoutInCell="1" allowOverlap="1" wp14:anchorId="10206571" wp14:editId="45E067F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611ECE" w14:textId="536678B1" w:rsidR="00D07912" w:rsidRDefault="00D07912" w:rsidP="00C72690">
    <w:pPr>
      <w:pStyle w:val="Footer"/>
      <w:rPr>
        <w:sz w:val="20"/>
      </w:rPr>
    </w:pPr>
    <w:r>
      <w:rPr>
        <w:sz w:val="20"/>
      </w:rPr>
      <w:t xml:space="preserve">GE.20-04001  (E)    010720    </w:t>
    </w:r>
    <w:r w:rsidR="00633CC8">
      <w:rPr>
        <w:sz w:val="20"/>
      </w:rPr>
      <w:t>06</w:t>
    </w:r>
    <w:r>
      <w:rPr>
        <w:sz w:val="20"/>
      </w:rPr>
      <w:t>0720</w:t>
    </w:r>
  </w:p>
  <w:p w14:paraId="60E79010" w14:textId="77777777" w:rsidR="00D07912" w:rsidRPr="00C72690" w:rsidRDefault="00D07912" w:rsidP="00C7269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1" behindDoc="0" locked="0" layoutInCell="1" allowOverlap="1" wp14:anchorId="4D01F069" wp14:editId="5E70B90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732E8" w14:textId="77777777" w:rsidR="00D07912" w:rsidRPr="008779DC" w:rsidRDefault="00D07912" w:rsidP="008779DC">
      <w:pPr>
        <w:tabs>
          <w:tab w:val="right" w:pos="2155"/>
        </w:tabs>
        <w:spacing w:after="80" w:line="240" w:lineRule="auto"/>
        <w:ind w:left="680"/>
      </w:pPr>
      <w:r>
        <w:rPr>
          <w:u w:val="single"/>
        </w:rPr>
        <w:tab/>
      </w:r>
    </w:p>
  </w:footnote>
  <w:footnote w:type="continuationSeparator" w:id="0">
    <w:p w14:paraId="4CDB878B" w14:textId="77777777" w:rsidR="00D07912" w:rsidRPr="008779DC" w:rsidRDefault="00D07912" w:rsidP="008779DC">
      <w:pPr>
        <w:tabs>
          <w:tab w:val="right" w:pos="2155"/>
        </w:tabs>
        <w:spacing w:after="80" w:line="240" w:lineRule="auto"/>
        <w:ind w:left="680"/>
      </w:pPr>
      <w:r>
        <w:rPr>
          <w:u w:val="single"/>
        </w:rPr>
        <w:tab/>
      </w:r>
    </w:p>
  </w:footnote>
  <w:footnote w:type="continuationNotice" w:id="1">
    <w:p w14:paraId="1893FC8A" w14:textId="77777777" w:rsidR="00D07912" w:rsidRDefault="00D07912">
      <w:pPr>
        <w:spacing w:line="240" w:lineRule="auto"/>
      </w:pPr>
    </w:p>
  </w:footnote>
  <w:footnote w:id="2">
    <w:p w14:paraId="00ECD65B" w14:textId="77777777" w:rsidR="00D07912" w:rsidRPr="00411408" w:rsidRDefault="00D07912" w:rsidP="002F7CDB">
      <w:pPr>
        <w:pStyle w:val="FootnoteText"/>
      </w:pPr>
      <w:r w:rsidRPr="00F03768">
        <w:rPr>
          <w:sz w:val="20"/>
          <w:szCs w:val="22"/>
        </w:rPr>
        <w:tab/>
        <w:t>*</w:t>
      </w:r>
      <w:r w:rsidRPr="00F03768">
        <w:rPr>
          <w:sz w:val="20"/>
          <w:szCs w:val="22"/>
        </w:rPr>
        <w:tab/>
      </w:r>
      <w:r>
        <w:t>The present document is being issued without formal editing.</w:t>
      </w:r>
    </w:p>
  </w:footnote>
  <w:footnote w:id="3">
    <w:p w14:paraId="18E80F97" w14:textId="1BAAC742" w:rsidR="00D07912" w:rsidRPr="00411408" w:rsidRDefault="00D07912" w:rsidP="002F7CDB">
      <w:pPr>
        <w:pStyle w:val="FootnoteText"/>
      </w:pPr>
      <w:r>
        <w:rPr>
          <w:rStyle w:val="Hyperlink"/>
        </w:rPr>
        <w:tab/>
      </w:r>
      <w:r w:rsidRPr="005F2FA1">
        <w:rPr>
          <w:rStyle w:val="FootnoteReference"/>
        </w:rPr>
        <w:footnoteRef/>
      </w:r>
      <w:r>
        <w:tab/>
      </w:r>
      <w:hyperlink r:id="rId1" w:history="1">
        <w:r w:rsidRPr="00425999">
          <w:rPr>
            <w:rStyle w:val="Hyperlink"/>
          </w:rPr>
          <w:t>http://data.legilux.public.lu/eli/etat/leg/loi/2017/03/08/a346/jo</w:t>
        </w:r>
      </w:hyperlink>
      <w:r>
        <w:t>.</w:t>
      </w:r>
    </w:p>
  </w:footnote>
  <w:footnote w:id="4">
    <w:p w14:paraId="19AAE5FB" w14:textId="4F12DC8D" w:rsidR="00D07912" w:rsidRPr="00411408" w:rsidRDefault="00D07912" w:rsidP="002F7CDB">
      <w:pPr>
        <w:pStyle w:val="FootnoteText"/>
      </w:pPr>
      <w:r>
        <w:rPr>
          <w:rStyle w:val="Hyperlink"/>
        </w:rPr>
        <w:tab/>
      </w:r>
      <w:r w:rsidRPr="005F2FA1">
        <w:rPr>
          <w:rStyle w:val="FootnoteReference"/>
        </w:rPr>
        <w:footnoteRef/>
      </w:r>
      <w:r>
        <w:tab/>
      </w:r>
      <w:hyperlink r:id="rId2" w:history="1">
        <w:r w:rsidRPr="00425999">
          <w:rPr>
            <w:rStyle w:val="Hyperlink"/>
          </w:rPr>
          <w:t>http://data.legilux.public.lu/eli/etat/leg/loi/2018/07/20/a626/jo</w:t>
        </w:r>
      </w:hyperlink>
      <w:r>
        <w:t xml:space="preserve">. </w:t>
      </w:r>
    </w:p>
  </w:footnote>
  <w:footnote w:id="5">
    <w:p w14:paraId="4C459028" w14:textId="3BCD16CD" w:rsidR="00D07912" w:rsidRPr="00411408" w:rsidRDefault="00D07912" w:rsidP="002F7CDB">
      <w:pPr>
        <w:pStyle w:val="FootnoteText"/>
      </w:pPr>
      <w:r>
        <w:rPr>
          <w:rStyle w:val="Hyperlink"/>
        </w:rPr>
        <w:tab/>
      </w:r>
      <w:r w:rsidRPr="005F2FA1">
        <w:rPr>
          <w:rStyle w:val="FootnoteReference"/>
        </w:rPr>
        <w:footnoteRef/>
      </w:r>
      <w:r>
        <w:tab/>
      </w:r>
      <w:hyperlink r:id="rId3" w:history="1">
        <w:r w:rsidRPr="00850016">
          <w:rPr>
            <w:rStyle w:val="Hyperlink"/>
          </w:rPr>
          <w:t>http://data.legilux.public.lu/eli/etat/leg/loi/1992/08/10/n3/jo</w:t>
        </w:r>
      </w:hyperlink>
      <w:r>
        <w:t>.</w:t>
      </w:r>
    </w:p>
  </w:footnote>
  <w:footnote w:id="6">
    <w:p w14:paraId="23B8390B" w14:textId="14A580C5" w:rsidR="00D07912" w:rsidRPr="00411408" w:rsidRDefault="00D07912" w:rsidP="002F7CDB">
      <w:pPr>
        <w:pStyle w:val="FootnoteText"/>
      </w:pPr>
      <w:r>
        <w:rPr>
          <w:rStyle w:val="Hyperlink"/>
        </w:rPr>
        <w:tab/>
      </w:r>
      <w:r w:rsidRPr="005F2FA1">
        <w:rPr>
          <w:rStyle w:val="FootnoteReference"/>
        </w:rPr>
        <w:footnoteRef/>
      </w:r>
      <w:r>
        <w:tab/>
      </w:r>
      <w:hyperlink r:id="rId4" w:history="1">
        <w:r w:rsidRPr="00850016">
          <w:rPr>
            <w:rStyle w:val="Hyperlink"/>
          </w:rPr>
          <w:t>http://www.infomann.lu/index.php/infomann-home</w:t>
        </w:r>
      </w:hyperlink>
      <w:r>
        <w:t xml:space="preserve">. </w:t>
      </w:r>
    </w:p>
  </w:footnote>
  <w:footnote w:id="7">
    <w:p w14:paraId="6D71295E" w14:textId="1C57DA27" w:rsidR="00D07912" w:rsidRPr="00411408" w:rsidRDefault="00D07912" w:rsidP="002F7CDB">
      <w:pPr>
        <w:pStyle w:val="FootnoteText"/>
      </w:pPr>
      <w:r>
        <w:rPr>
          <w:rStyle w:val="Hyperlink"/>
        </w:rPr>
        <w:tab/>
      </w:r>
      <w:r w:rsidRPr="005F2FA1">
        <w:rPr>
          <w:rStyle w:val="FootnoteReference"/>
        </w:rPr>
        <w:footnoteRef/>
      </w:r>
      <w:r>
        <w:tab/>
      </w:r>
      <w:hyperlink r:id="rId5" w:history="1">
        <w:r w:rsidRPr="00850016">
          <w:rPr>
            <w:rStyle w:val="Hyperlink"/>
          </w:rPr>
          <w:t>http://fmpo.lu/services/service-dassistance-aux-victimes-de-la-traite-des-etres-humains/</w:t>
        </w:r>
      </w:hyperlink>
      <w:r>
        <w:t xml:space="preserve">. </w:t>
      </w:r>
    </w:p>
  </w:footnote>
  <w:footnote w:id="8">
    <w:p w14:paraId="294CFB34" w14:textId="5E76D82A" w:rsidR="00D07912" w:rsidRPr="00411408" w:rsidRDefault="00D07912" w:rsidP="002F7CDB">
      <w:pPr>
        <w:pStyle w:val="FootnoteText"/>
      </w:pPr>
      <w:r>
        <w:rPr>
          <w:rStyle w:val="Hyperlink"/>
        </w:rPr>
        <w:tab/>
      </w:r>
      <w:r w:rsidRPr="005F2FA1">
        <w:rPr>
          <w:rStyle w:val="FootnoteReference"/>
        </w:rPr>
        <w:footnoteRef/>
      </w:r>
      <w:r>
        <w:tab/>
      </w:r>
      <w:hyperlink r:id="rId6" w:history="1">
        <w:r w:rsidRPr="00850016">
          <w:rPr>
            <w:rStyle w:val="Hyperlink"/>
          </w:rPr>
          <w:t>https://fed.lu/wp/services/savteh/</w:t>
        </w:r>
      </w:hyperlink>
      <w:r>
        <w:t xml:space="preserve">. </w:t>
      </w:r>
    </w:p>
  </w:footnote>
  <w:footnote w:id="9">
    <w:p w14:paraId="094DBDB4" w14:textId="417750EF" w:rsidR="00D07912" w:rsidRPr="009F6592" w:rsidRDefault="00D07912" w:rsidP="002F7CDB">
      <w:pPr>
        <w:pStyle w:val="FootnoteText"/>
      </w:pPr>
      <w:r>
        <w:tab/>
      </w:r>
      <w:r w:rsidRPr="005F2FA1">
        <w:rPr>
          <w:rStyle w:val="FootnoteReference"/>
        </w:rPr>
        <w:footnoteRef/>
      </w:r>
      <w:r>
        <w:tab/>
      </w:r>
      <w:hyperlink r:id="rId7" w:history="1">
        <w:r w:rsidRPr="00850016">
          <w:rPr>
            <w:rStyle w:val="Hyperlink"/>
          </w:rPr>
          <w:t>http://mj.public.lu/services_citoyens/stop_traite/Plan_action_national_traite.pdf</w:t>
        </w:r>
      </w:hyperlink>
      <w:r w:rsidRPr="009F6592">
        <w:t xml:space="preserve">. </w:t>
      </w:r>
    </w:p>
  </w:footnote>
  <w:footnote w:id="10">
    <w:p w14:paraId="067364A2" w14:textId="75C10715" w:rsidR="00D07912" w:rsidRPr="009F6592" w:rsidRDefault="00D07912" w:rsidP="002F7CDB">
      <w:pPr>
        <w:pStyle w:val="FootnoteText"/>
      </w:pPr>
      <w:r>
        <w:rPr>
          <w:rStyle w:val="Hyperlink"/>
        </w:rPr>
        <w:tab/>
      </w:r>
      <w:r w:rsidRPr="005F2FA1">
        <w:rPr>
          <w:rStyle w:val="FootnoteReference"/>
        </w:rPr>
        <w:footnoteRef/>
      </w:r>
      <w:r>
        <w:tab/>
      </w:r>
      <w:hyperlink r:id="rId8" w:history="1">
        <w:r w:rsidRPr="00850016">
          <w:rPr>
            <w:rStyle w:val="Hyperlink"/>
          </w:rPr>
          <w:t>http://data.legilux.public.lu/eli/etat/leg/loi/2009/05/08/n1/jo</w:t>
        </w:r>
      </w:hyperlink>
      <w:r w:rsidRPr="009F6592">
        <w:t xml:space="preserve">. </w:t>
      </w:r>
    </w:p>
  </w:footnote>
  <w:footnote w:id="11">
    <w:p w14:paraId="13E83DD9" w14:textId="0A5EC19E" w:rsidR="00D07912" w:rsidRPr="00411408" w:rsidRDefault="00D07912" w:rsidP="002F7CDB">
      <w:pPr>
        <w:pStyle w:val="FootnoteText"/>
      </w:pPr>
      <w:r>
        <w:rPr>
          <w:rStyle w:val="Hyperlink"/>
        </w:rPr>
        <w:tab/>
      </w:r>
      <w:r w:rsidRPr="005F2FA1">
        <w:rPr>
          <w:rStyle w:val="FootnoteReference"/>
        </w:rPr>
        <w:footnoteRef/>
      </w:r>
      <w:r>
        <w:tab/>
      </w:r>
      <w:hyperlink r:id="rId9" w:history="1">
        <w:r w:rsidRPr="0084460B">
          <w:rPr>
            <w:rStyle w:val="Hyperlink"/>
          </w:rPr>
          <w:t>https://www.stoptraite.lu</w:t>
        </w:r>
      </w:hyperlink>
      <w:r>
        <w:t xml:space="preserve">. </w:t>
      </w:r>
    </w:p>
  </w:footnote>
  <w:footnote w:id="12">
    <w:p w14:paraId="4F995AA3" w14:textId="2C9C03B8" w:rsidR="00D07912" w:rsidRPr="00411408" w:rsidRDefault="00D07912" w:rsidP="002F7CDB">
      <w:pPr>
        <w:pStyle w:val="FootnoteText"/>
      </w:pPr>
      <w:r>
        <w:tab/>
      </w:r>
      <w:r w:rsidRPr="005F2FA1">
        <w:rPr>
          <w:rStyle w:val="FootnoteReference"/>
        </w:rPr>
        <w:footnoteRef/>
      </w:r>
      <w:r>
        <w:tab/>
      </w:r>
      <w:hyperlink r:id="rId10" w:history="1">
        <w:r w:rsidRPr="0084460B">
          <w:rPr>
            <w:rStyle w:val="Hyperlink"/>
          </w:rPr>
          <w:t>http://data.legilux.public.lu/eli/etat/leg/loi/2014/04/09/n1/jo</w:t>
        </w:r>
      </w:hyperlink>
      <w:r>
        <w:t xml:space="preserve">. </w:t>
      </w:r>
    </w:p>
  </w:footnote>
  <w:footnote w:id="13">
    <w:p w14:paraId="493710E1" w14:textId="44BA4210" w:rsidR="00D07912" w:rsidRPr="00411408" w:rsidRDefault="00D07912" w:rsidP="002F7CDB">
      <w:pPr>
        <w:pStyle w:val="FootnoteText"/>
      </w:pPr>
      <w:r>
        <w:rPr>
          <w:rStyle w:val="Hyperlink"/>
        </w:rPr>
        <w:tab/>
      </w:r>
      <w:r w:rsidRPr="005F2FA1">
        <w:rPr>
          <w:rStyle w:val="FootnoteReference"/>
        </w:rPr>
        <w:footnoteRef/>
      </w:r>
      <w:r>
        <w:tab/>
        <w:t xml:space="preserve">See </w:t>
      </w:r>
      <w:hyperlink r:id="rId11" w:history="1">
        <w:r w:rsidRPr="00876665">
          <w:rPr>
            <w:rStyle w:val="Hyperlink"/>
          </w:rPr>
          <w:t>http://celpl.lu/uploads/RV/RV16.zip</w:t>
        </w:r>
      </w:hyperlink>
      <w:r>
        <w:t>. The situation in question is documented on pp. 21–26 of the report.</w:t>
      </w:r>
    </w:p>
  </w:footnote>
  <w:footnote w:id="14">
    <w:p w14:paraId="608F76A1" w14:textId="45537CF9" w:rsidR="00D07912" w:rsidRPr="00411408" w:rsidRDefault="00D07912" w:rsidP="002F7CDB">
      <w:pPr>
        <w:pStyle w:val="FootnoteText"/>
      </w:pPr>
      <w:r>
        <w:tab/>
      </w:r>
      <w:r w:rsidRPr="005F2FA1">
        <w:rPr>
          <w:rStyle w:val="FootnoteReference"/>
        </w:rPr>
        <w:footnoteRef/>
      </w:r>
      <w:r>
        <w:tab/>
        <w:t>United Nations Rules for the Treatment of Women Prisoners and Non-custodial Measures for Women Offenders (</w:t>
      </w:r>
      <w:hyperlink r:id="rId12" w:history="1">
        <w:r w:rsidRPr="00876665">
          <w:rPr>
            <w:rStyle w:val="Hyperlink"/>
          </w:rPr>
          <w:t>A/RES/65/229</w:t>
        </w:r>
      </w:hyperlink>
      <w:r>
        <w:t>).</w:t>
      </w:r>
    </w:p>
  </w:footnote>
  <w:footnote w:id="15">
    <w:p w14:paraId="7AC6F818" w14:textId="7ED63D87" w:rsidR="00D07912" w:rsidRPr="00411408" w:rsidRDefault="00D07912" w:rsidP="002F7CDB">
      <w:pPr>
        <w:pStyle w:val="FootnoteText"/>
      </w:pPr>
      <w:r>
        <w:rPr>
          <w:rStyle w:val="Hyperlink"/>
        </w:rPr>
        <w:tab/>
      </w:r>
      <w:r w:rsidRPr="005F2FA1">
        <w:rPr>
          <w:rStyle w:val="FootnoteReference"/>
        </w:rPr>
        <w:footnoteRef/>
      </w:r>
      <w:r>
        <w:tab/>
      </w:r>
      <w:hyperlink r:id="rId13" w:history="1">
        <w:r w:rsidRPr="005E5FD4">
          <w:rPr>
            <w:rStyle w:val="Hyperlink"/>
          </w:rPr>
          <w:t>http://data.legilux.public.lu/eli/etat/leg/loi/2015/12/18/n16/jo</w:t>
        </w:r>
      </w:hyperlink>
      <w:r>
        <w:t xml:space="preserve">. </w:t>
      </w:r>
    </w:p>
  </w:footnote>
  <w:footnote w:id="16">
    <w:p w14:paraId="3E28A95B" w14:textId="652BD94F" w:rsidR="00D07912" w:rsidRPr="00032BA6" w:rsidRDefault="00D07912" w:rsidP="002F7CDB">
      <w:pPr>
        <w:pStyle w:val="FootnoteText"/>
      </w:pPr>
      <w:r>
        <w:rPr>
          <w:rStyle w:val="Hyperlink"/>
        </w:rPr>
        <w:tab/>
      </w:r>
      <w:r w:rsidRPr="005F2FA1">
        <w:rPr>
          <w:rStyle w:val="FootnoteReference"/>
        </w:rPr>
        <w:footnoteRef/>
      </w:r>
      <w:r>
        <w:tab/>
      </w:r>
      <w:hyperlink r:id="rId14" w:history="1">
        <w:r w:rsidRPr="00032BA6">
          <w:rPr>
            <w:rStyle w:val="Hyperlink"/>
          </w:rPr>
          <w:t>http://data.legilux.public.lu/eli/etat/leg/loi/2009/05/28/n1/jo</w:t>
        </w:r>
      </w:hyperlink>
      <w:r w:rsidRPr="00032BA6">
        <w:t xml:space="preserve">. </w:t>
      </w:r>
    </w:p>
  </w:footnote>
  <w:footnote w:id="17">
    <w:p w14:paraId="38F5CC9E" w14:textId="597D6548" w:rsidR="00D07912" w:rsidRPr="009D23D2" w:rsidRDefault="00D07912" w:rsidP="002F7CDB">
      <w:pPr>
        <w:pStyle w:val="FootnoteText"/>
      </w:pPr>
      <w:r>
        <w:rPr>
          <w:rStyle w:val="Hyperlink"/>
        </w:rPr>
        <w:tab/>
      </w:r>
      <w:r w:rsidRPr="005F2FA1">
        <w:rPr>
          <w:rStyle w:val="FootnoteReference"/>
        </w:rPr>
        <w:footnoteRef/>
      </w:r>
      <w:r>
        <w:tab/>
      </w:r>
      <w:hyperlink r:id="rId15" w:history="1">
        <w:r w:rsidRPr="002E116B">
          <w:rPr>
            <w:rStyle w:val="Hyperlink"/>
          </w:rPr>
          <w:t>http://data.legilux.public.lu/eli/etat/leg/loi/2018/07/20/a626/jo</w:t>
        </w:r>
      </w:hyperlink>
      <w:r>
        <w:t xml:space="preserve">. </w:t>
      </w:r>
    </w:p>
  </w:footnote>
  <w:footnote w:id="18">
    <w:p w14:paraId="48B7AAF4" w14:textId="457D8FE4" w:rsidR="00D07912" w:rsidRPr="009D23D2" w:rsidRDefault="00D07912" w:rsidP="002F7CDB">
      <w:pPr>
        <w:pStyle w:val="FootnoteText"/>
      </w:pPr>
      <w:r>
        <w:tab/>
      </w:r>
      <w:r w:rsidRPr="005F2FA1">
        <w:rPr>
          <w:rStyle w:val="FootnoteReference"/>
        </w:rPr>
        <w:footnoteRef/>
      </w:r>
      <w:r>
        <w:tab/>
      </w:r>
      <w:hyperlink r:id="rId16" w:history="1">
        <w:r w:rsidRPr="00BE041A">
          <w:rPr>
            <w:rStyle w:val="Hyperlink"/>
          </w:rPr>
          <w:t>http://data.legilux.public.lu/eli/etat/leg/tc/2013/07/03/n2/jo</w:t>
        </w:r>
      </w:hyperlink>
      <w:r>
        <w:t xml:space="preserve">. </w:t>
      </w:r>
    </w:p>
  </w:footnote>
  <w:footnote w:id="19">
    <w:p w14:paraId="49263F83" w14:textId="02BAB2AB" w:rsidR="00D07912" w:rsidRPr="009D23D2" w:rsidRDefault="00D07912" w:rsidP="002F7CDB">
      <w:pPr>
        <w:pStyle w:val="FootnoteText"/>
      </w:pPr>
      <w:r>
        <w:rPr>
          <w:rStyle w:val="Hyperlink"/>
        </w:rPr>
        <w:tab/>
      </w:r>
      <w:r w:rsidRPr="005F2FA1">
        <w:rPr>
          <w:rStyle w:val="FootnoteReference"/>
        </w:rPr>
        <w:footnoteRef/>
      </w:r>
      <w:r>
        <w:tab/>
      </w:r>
      <w:hyperlink r:id="rId17" w:history="1">
        <w:r w:rsidRPr="00D42B7B">
          <w:rPr>
            <w:rStyle w:val="Hyperlink"/>
          </w:rPr>
          <w:t>http://data.legilux.public.lu/eli/etat/leg/tc/2013/07/03/n1/jo</w:t>
        </w:r>
      </w:hyperlink>
      <w:r>
        <w:t xml:space="preserve">. </w:t>
      </w:r>
    </w:p>
  </w:footnote>
  <w:footnote w:id="20">
    <w:p w14:paraId="5B5F5B81" w14:textId="474990B1" w:rsidR="00D07912" w:rsidRPr="009D23D2" w:rsidRDefault="00D07912" w:rsidP="002F7CDB">
      <w:pPr>
        <w:pStyle w:val="FootnoteText"/>
      </w:pPr>
      <w:r>
        <w:rPr>
          <w:rStyle w:val="Hyperlink"/>
        </w:rPr>
        <w:tab/>
      </w:r>
      <w:r w:rsidRPr="005F2FA1">
        <w:rPr>
          <w:rStyle w:val="FootnoteReference"/>
        </w:rPr>
        <w:footnoteRef/>
      </w:r>
      <w:r>
        <w:tab/>
      </w:r>
      <w:hyperlink r:id="rId18" w:history="1">
        <w:r w:rsidRPr="00D42B7B">
          <w:rPr>
            <w:rStyle w:val="Hyperlink"/>
          </w:rPr>
          <w:t>http://data.legilux.public.lu/eli/etat/leg/loi/2015/12/18/n15/jo</w:t>
        </w:r>
      </w:hyperlink>
      <w:r>
        <w:t xml:space="preserve">. </w:t>
      </w:r>
    </w:p>
  </w:footnote>
  <w:footnote w:id="21">
    <w:p w14:paraId="744658AC" w14:textId="28D930A2" w:rsidR="00D07912" w:rsidRPr="009D23D2" w:rsidRDefault="00D07912" w:rsidP="002F7CDB">
      <w:pPr>
        <w:pStyle w:val="FootnoteText"/>
        <w:rPr>
          <w:rStyle w:val="Hyperlink"/>
        </w:rPr>
      </w:pPr>
      <w:r>
        <w:tab/>
      </w:r>
      <w:r w:rsidRPr="005F2FA1">
        <w:rPr>
          <w:rStyle w:val="FootnoteReference"/>
        </w:rPr>
        <w:footnoteRef/>
      </w:r>
      <w:r>
        <w:tab/>
      </w:r>
      <w:hyperlink r:id="rId19" w:history="1">
        <w:r w:rsidRPr="00490D15">
          <w:rPr>
            <w:rStyle w:val="Hyperlink"/>
          </w:rPr>
          <w:t>http://data.legilux.public.lu/eli/etat/leg/loi/2018/07/18/a623/jo</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DA64" w14:textId="77777777" w:rsidR="00D07912" w:rsidRDefault="00D07912" w:rsidP="00C72690">
    <w:pPr>
      <w:pStyle w:val="Header"/>
    </w:pPr>
    <w:r>
      <w:t>CAT/C/LUX/8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C4B3" w14:textId="77777777" w:rsidR="00D07912" w:rsidRDefault="00D07912" w:rsidP="00C72690">
    <w:pPr>
      <w:pStyle w:val="Header"/>
      <w:jc w:val="right"/>
    </w:pPr>
    <w:r>
      <w:t>CAT/C/LUX/8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17DE0"/>
    <w:multiLevelType w:val="hybridMultilevel"/>
    <w:tmpl w:val="4BB4A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172E0"/>
    <w:multiLevelType w:val="hybridMultilevel"/>
    <w:tmpl w:val="93664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945A3"/>
    <w:multiLevelType w:val="hybridMultilevel"/>
    <w:tmpl w:val="99D88DCE"/>
    <w:lvl w:ilvl="0" w:tplc="47F4DFD0">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A6621A5"/>
    <w:multiLevelType w:val="hybridMultilevel"/>
    <w:tmpl w:val="EC38E40C"/>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0B5729FC"/>
    <w:multiLevelType w:val="hybridMultilevel"/>
    <w:tmpl w:val="7580218E"/>
    <w:lvl w:ilvl="0" w:tplc="83F4C7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12F6C24C"/>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E102824"/>
    <w:multiLevelType w:val="hybridMultilevel"/>
    <w:tmpl w:val="259298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81462C"/>
    <w:multiLevelType w:val="hybridMultilevel"/>
    <w:tmpl w:val="50902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8AD293A"/>
    <w:multiLevelType w:val="hybridMultilevel"/>
    <w:tmpl w:val="C26C39AA"/>
    <w:lvl w:ilvl="0" w:tplc="47F4DF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35358"/>
    <w:multiLevelType w:val="hybridMultilevel"/>
    <w:tmpl w:val="B62651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348F00E7"/>
    <w:multiLevelType w:val="hybridMultilevel"/>
    <w:tmpl w:val="3E28F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93626"/>
    <w:multiLevelType w:val="hybridMultilevel"/>
    <w:tmpl w:val="6AE439E8"/>
    <w:lvl w:ilvl="0" w:tplc="E088578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ACF4EB2"/>
    <w:multiLevelType w:val="hybridMultilevel"/>
    <w:tmpl w:val="3662999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7F41B8E"/>
    <w:multiLevelType w:val="hybridMultilevel"/>
    <w:tmpl w:val="B1F6DFE6"/>
    <w:lvl w:ilvl="0" w:tplc="06BCAF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A7D6857"/>
    <w:multiLevelType w:val="hybridMultilevel"/>
    <w:tmpl w:val="53E84452"/>
    <w:lvl w:ilvl="0" w:tplc="47F4DFD0">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52640A"/>
    <w:multiLevelType w:val="hybridMultilevel"/>
    <w:tmpl w:val="527E1DC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905123"/>
    <w:multiLevelType w:val="hybridMultilevel"/>
    <w:tmpl w:val="A04E7F88"/>
    <w:lvl w:ilvl="0" w:tplc="640228B2">
      <w:start w:val="1"/>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B06DE3"/>
    <w:multiLevelType w:val="hybridMultilevel"/>
    <w:tmpl w:val="DFBCD5B6"/>
    <w:lvl w:ilvl="0" w:tplc="47F4DFD0">
      <w:start w:val="3"/>
      <w:numFmt w:val="bullet"/>
      <w:lvlText w:val="-"/>
      <w:lvlJc w:val="left"/>
      <w:pPr>
        <w:ind w:left="765" w:hanging="360"/>
      </w:pPr>
      <w:rPr>
        <w:rFonts w:ascii="Calibri" w:eastAsiaTheme="minorHAnsi" w:hAnsi="Calibri" w:cs="Calibri"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4" w15:restartNumberingAfterBreak="0">
    <w:nsid w:val="61BF2B7C"/>
    <w:multiLevelType w:val="hybridMultilevel"/>
    <w:tmpl w:val="F3A6B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8F3627"/>
    <w:multiLevelType w:val="hybridMultilevel"/>
    <w:tmpl w:val="5934819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6" w15:restartNumberingAfterBreak="0">
    <w:nsid w:val="66AC1CCF"/>
    <w:multiLevelType w:val="hybridMultilevel"/>
    <w:tmpl w:val="8B7ECB38"/>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607E3D"/>
    <w:multiLevelType w:val="hybridMultilevel"/>
    <w:tmpl w:val="D994B250"/>
    <w:lvl w:ilvl="0" w:tplc="40B4CCE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D07B2"/>
    <w:multiLevelType w:val="hybridMultilevel"/>
    <w:tmpl w:val="5D1450C0"/>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626716D"/>
    <w:multiLevelType w:val="hybridMultilevel"/>
    <w:tmpl w:val="409C2162"/>
    <w:lvl w:ilvl="0" w:tplc="47F4DFD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AB452E"/>
    <w:multiLevelType w:val="hybridMultilevel"/>
    <w:tmpl w:val="9542B3A4"/>
    <w:lvl w:ilvl="0" w:tplc="47F4DF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8840BE"/>
    <w:multiLevelType w:val="hybridMultilevel"/>
    <w:tmpl w:val="D77E7AEC"/>
    <w:lvl w:ilvl="0" w:tplc="6284E24E">
      <w:start w:val="26"/>
      <w:numFmt w:val="bullet"/>
      <w:lvlText w:val="-"/>
      <w:lvlJc w:val="left"/>
      <w:pPr>
        <w:ind w:left="360" w:hanging="360"/>
      </w:pPr>
      <w:rPr>
        <w:rFonts w:ascii="Times New Roman" w:eastAsia="Times New Roman" w:hAnsi="Times New Roman" w:cs="Times New Roma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43" w15:restartNumberingAfterBreak="0">
    <w:nsid w:val="7B803860"/>
    <w:multiLevelType w:val="hybridMultilevel"/>
    <w:tmpl w:val="F52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1"/>
  </w:num>
  <w:num w:numId="4">
    <w:abstractNumId w:val="30"/>
  </w:num>
  <w:num w:numId="5">
    <w:abstractNumId w:val="32"/>
  </w:num>
  <w:num w:numId="6">
    <w:abstractNumId w:val="41"/>
  </w:num>
  <w:num w:numId="7">
    <w:abstractNumId w:val="18"/>
  </w:num>
  <w:num w:numId="8">
    <w:abstractNumId w:val="38"/>
  </w:num>
  <w:num w:numId="9">
    <w:abstractNumId w:val="26"/>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24"/>
  </w:num>
  <w:num w:numId="23">
    <w:abstractNumId w:val="37"/>
  </w:num>
  <w:num w:numId="24">
    <w:abstractNumId w:val="17"/>
  </w:num>
  <w:num w:numId="25">
    <w:abstractNumId w:val="10"/>
  </w:num>
  <w:num w:numId="26">
    <w:abstractNumId w:val="20"/>
  </w:num>
  <w:num w:numId="27">
    <w:abstractNumId w:val="34"/>
  </w:num>
  <w:num w:numId="28">
    <w:abstractNumId w:val="35"/>
  </w:num>
  <w:num w:numId="29">
    <w:abstractNumId w:val="42"/>
  </w:num>
  <w:num w:numId="30">
    <w:abstractNumId w:val="12"/>
  </w:num>
  <w:num w:numId="31">
    <w:abstractNumId w:val="28"/>
  </w:num>
  <w:num w:numId="32">
    <w:abstractNumId w:val="13"/>
  </w:num>
  <w:num w:numId="33">
    <w:abstractNumId w:val="33"/>
  </w:num>
  <w:num w:numId="34">
    <w:abstractNumId w:val="40"/>
  </w:num>
  <w:num w:numId="35">
    <w:abstractNumId w:val="4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9"/>
  </w:num>
  <w:num w:numId="39">
    <w:abstractNumId w:val="29"/>
  </w:num>
  <w:num w:numId="40">
    <w:abstractNumId w:val="27"/>
  </w:num>
  <w:num w:numId="41">
    <w:abstractNumId w:val="25"/>
  </w:num>
  <w:num w:numId="42">
    <w:abstractNumId w:val="15"/>
  </w:num>
  <w:num w:numId="43">
    <w:abstractNumId w:val="14"/>
  </w:num>
  <w:num w:numId="44">
    <w:abstractNumId w:val="31"/>
  </w:num>
  <w:num w:numId="45">
    <w:abstractNumId w:val="1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67"/>
    <w:rsid w:val="00012243"/>
    <w:rsid w:val="0002715C"/>
    <w:rsid w:val="00032BA6"/>
    <w:rsid w:val="00033A21"/>
    <w:rsid w:val="00037653"/>
    <w:rsid w:val="00040290"/>
    <w:rsid w:val="00040E77"/>
    <w:rsid w:val="00046E92"/>
    <w:rsid w:val="00062024"/>
    <w:rsid w:val="00072876"/>
    <w:rsid w:val="00076A60"/>
    <w:rsid w:val="0008064E"/>
    <w:rsid w:val="00082B0D"/>
    <w:rsid w:val="0009039E"/>
    <w:rsid w:val="000A58DE"/>
    <w:rsid w:val="000C0FB8"/>
    <w:rsid w:val="000E7F37"/>
    <w:rsid w:val="000F27C3"/>
    <w:rsid w:val="0011190E"/>
    <w:rsid w:val="00113E7B"/>
    <w:rsid w:val="00125870"/>
    <w:rsid w:val="00137C6A"/>
    <w:rsid w:val="001501FB"/>
    <w:rsid w:val="00161AA5"/>
    <w:rsid w:val="001644C2"/>
    <w:rsid w:val="001820D3"/>
    <w:rsid w:val="00183FA7"/>
    <w:rsid w:val="001A60A8"/>
    <w:rsid w:val="001A6D47"/>
    <w:rsid w:val="001C555A"/>
    <w:rsid w:val="001E05D7"/>
    <w:rsid w:val="001F7C4F"/>
    <w:rsid w:val="00220312"/>
    <w:rsid w:val="002472E7"/>
    <w:rsid w:val="00247E2C"/>
    <w:rsid w:val="002507D8"/>
    <w:rsid w:val="00252A31"/>
    <w:rsid w:val="00254A4D"/>
    <w:rsid w:val="00274C7A"/>
    <w:rsid w:val="002B5084"/>
    <w:rsid w:val="002D6C53"/>
    <w:rsid w:val="002E116B"/>
    <w:rsid w:val="002F3E96"/>
    <w:rsid w:val="002F5595"/>
    <w:rsid w:val="002F6D0F"/>
    <w:rsid w:val="002F7CDB"/>
    <w:rsid w:val="002F7D86"/>
    <w:rsid w:val="00313707"/>
    <w:rsid w:val="00334F6A"/>
    <w:rsid w:val="00337173"/>
    <w:rsid w:val="003371A4"/>
    <w:rsid w:val="00342AC8"/>
    <w:rsid w:val="00362E7B"/>
    <w:rsid w:val="00372841"/>
    <w:rsid w:val="00393CEF"/>
    <w:rsid w:val="003A50E6"/>
    <w:rsid w:val="003B4550"/>
    <w:rsid w:val="003C39E5"/>
    <w:rsid w:val="003D2EFA"/>
    <w:rsid w:val="003D4023"/>
    <w:rsid w:val="00402F2B"/>
    <w:rsid w:val="00425999"/>
    <w:rsid w:val="0042636C"/>
    <w:rsid w:val="00434DC5"/>
    <w:rsid w:val="00436708"/>
    <w:rsid w:val="0044669A"/>
    <w:rsid w:val="00461253"/>
    <w:rsid w:val="00482635"/>
    <w:rsid w:val="00490D15"/>
    <w:rsid w:val="004A0760"/>
    <w:rsid w:val="004A6B08"/>
    <w:rsid w:val="004A6DCF"/>
    <w:rsid w:val="004B780B"/>
    <w:rsid w:val="004B7948"/>
    <w:rsid w:val="004C6B50"/>
    <w:rsid w:val="004D17A8"/>
    <w:rsid w:val="004D4326"/>
    <w:rsid w:val="0050053D"/>
    <w:rsid w:val="005042C2"/>
    <w:rsid w:val="00504E37"/>
    <w:rsid w:val="0052495F"/>
    <w:rsid w:val="00534D7F"/>
    <w:rsid w:val="005452F2"/>
    <w:rsid w:val="00550C8B"/>
    <w:rsid w:val="0055434C"/>
    <w:rsid w:val="005B182A"/>
    <w:rsid w:val="005B4AEA"/>
    <w:rsid w:val="005D252B"/>
    <w:rsid w:val="005E0498"/>
    <w:rsid w:val="005E5FD4"/>
    <w:rsid w:val="005F2F3E"/>
    <w:rsid w:val="006039BF"/>
    <w:rsid w:val="006063D5"/>
    <w:rsid w:val="006115B8"/>
    <w:rsid w:val="00611CF6"/>
    <w:rsid w:val="00633CC8"/>
    <w:rsid w:val="006365DF"/>
    <w:rsid w:val="0065193B"/>
    <w:rsid w:val="00660414"/>
    <w:rsid w:val="00667A0E"/>
    <w:rsid w:val="00671529"/>
    <w:rsid w:val="006811AF"/>
    <w:rsid w:val="00690B2F"/>
    <w:rsid w:val="00695F52"/>
    <w:rsid w:val="006C3DED"/>
    <w:rsid w:val="006D6C0D"/>
    <w:rsid w:val="006E1B45"/>
    <w:rsid w:val="006E4007"/>
    <w:rsid w:val="006E6B0B"/>
    <w:rsid w:val="006F14DD"/>
    <w:rsid w:val="006F6FC1"/>
    <w:rsid w:val="006F7176"/>
    <w:rsid w:val="00704980"/>
    <w:rsid w:val="00721367"/>
    <w:rsid w:val="007268F9"/>
    <w:rsid w:val="007309C0"/>
    <w:rsid w:val="00744C0C"/>
    <w:rsid w:val="007624AD"/>
    <w:rsid w:val="007633E3"/>
    <w:rsid w:val="00767A7E"/>
    <w:rsid w:val="00774BBD"/>
    <w:rsid w:val="007A0B67"/>
    <w:rsid w:val="007A2FBD"/>
    <w:rsid w:val="007C52B0"/>
    <w:rsid w:val="008019B8"/>
    <w:rsid w:val="008157FC"/>
    <w:rsid w:val="008267DC"/>
    <w:rsid w:val="00833BA5"/>
    <w:rsid w:val="0084460B"/>
    <w:rsid w:val="008460AF"/>
    <w:rsid w:val="00850016"/>
    <w:rsid w:val="00861FFC"/>
    <w:rsid w:val="00876665"/>
    <w:rsid w:val="008779DC"/>
    <w:rsid w:val="00896D04"/>
    <w:rsid w:val="008A49A6"/>
    <w:rsid w:val="008B5F85"/>
    <w:rsid w:val="008C74F9"/>
    <w:rsid w:val="00904233"/>
    <w:rsid w:val="00917AC9"/>
    <w:rsid w:val="00921182"/>
    <w:rsid w:val="00933633"/>
    <w:rsid w:val="0093545A"/>
    <w:rsid w:val="00935B0C"/>
    <w:rsid w:val="009411B4"/>
    <w:rsid w:val="00956723"/>
    <w:rsid w:val="00964473"/>
    <w:rsid w:val="009850A3"/>
    <w:rsid w:val="009854B6"/>
    <w:rsid w:val="00992529"/>
    <w:rsid w:val="009A1DC1"/>
    <w:rsid w:val="009A6CB3"/>
    <w:rsid w:val="009B78CB"/>
    <w:rsid w:val="009C4596"/>
    <w:rsid w:val="009D0139"/>
    <w:rsid w:val="009F3DBD"/>
    <w:rsid w:val="009F431B"/>
    <w:rsid w:val="009F5CDC"/>
    <w:rsid w:val="009F6592"/>
    <w:rsid w:val="00A2096B"/>
    <w:rsid w:val="00A25564"/>
    <w:rsid w:val="00A43F01"/>
    <w:rsid w:val="00A6578D"/>
    <w:rsid w:val="00A726D3"/>
    <w:rsid w:val="00A775CF"/>
    <w:rsid w:val="00A94A9F"/>
    <w:rsid w:val="00AB1AE5"/>
    <w:rsid w:val="00AC7973"/>
    <w:rsid w:val="00AE6A1F"/>
    <w:rsid w:val="00AE716E"/>
    <w:rsid w:val="00AE7990"/>
    <w:rsid w:val="00B00E54"/>
    <w:rsid w:val="00B052A2"/>
    <w:rsid w:val="00B06045"/>
    <w:rsid w:val="00B41739"/>
    <w:rsid w:val="00B8257A"/>
    <w:rsid w:val="00B85E7B"/>
    <w:rsid w:val="00BA05A1"/>
    <w:rsid w:val="00BA47B0"/>
    <w:rsid w:val="00BA51DD"/>
    <w:rsid w:val="00BC58FC"/>
    <w:rsid w:val="00BE041A"/>
    <w:rsid w:val="00BF1D51"/>
    <w:rsid w:val="00C25665"/>
    <w:rsid w:val="00C27CE2"/>
    <w:rsid w:val="00C35A27"/>
    <w:rsid w:val="00C379A0"/>
    <w:rsid w:val="00C54883"/>
    <w:rsid w:val="00C72690"/>
    <w:rsid w:val="00C74C09"/>
    <w:rsid w:val="00C77619"/>
    <w:rsid w:val="00C9269A"/>
    <w:rsid w:val="00CB0147"/>
    <w:rsid w:val="00CB52F3"/>
    <w:rsid w:val="00CC2692"/>
    <w:rsid w:val="00CC5FF1"/>
    <w:rsid w:val="00CD462B"/>
    <w:rsid w:val="00CF788D"/>
    <w:rsid w:val="00D01231"/>
    <w:rsid w:val="00D02B4B"/>
    <w:rsid w:val="00D07912"/>
    <w:rsid w:val="00D11088"/>
    <w:rsid w:val="00D212CF"/>
    <w:rsid w:val="00D42B7B"/>
    <w:rsid w:val="00D62837"/>
    <w:rsid w:val="00D730F3"/>
    <w:rsid w:val="00D9034F"/>
    <w:rsid w:val="00D925EE"/>
    <w:rsid w:val="00DA4A32"/>
    <w:rsid w:val="00DA633A"/>
    <w:rsid w:val="00DE096F"/>
    <w:rsid w:val="00DE1033"/>
    <w:rsid w:val="00DE37EF"/>
    <w:rsid w:val="00DF1792"/>
    <w:rsid w:val="00DF4ADD"/>
    <w:rsid w:val="00E02C2B"/>
    <w:rsid w:val="00E07364"/>
    <w:rsid w:val="00E13AD4"/>
    <w:rsid w:val="00E162ED"/>
    <w:rsid w:val="00E34441"/>
    <w:rsid w:val="00E50FAC"/>
    <w:rsid w:val="00E61BEA"/>
    <w:rsid w:val="00E6240F"/>
    <w:rsid w:val="00E67FFB"/>
    <w:rsid w:val="00E703FE"/>
    <w:rsid w:val="00E732E6"/>
    <w:rsid w:val="00E8762A"/>
    <w:rsid w:val="00E95856"/>
    <w:rsid w:val="00EA363A"/>
    <w:rsid w:val="00ED45F7"/>
    <w:rsid w:val="00ED591B"/>
    <w:rsid w:val="00ED6C48"/>
    <w:rsid w:val="00EF17E1"/>
    <w:rsid w:val="00EF3559"/>
    <w:rsid w:val="00EF4005"/>
    <w:rsid w:val="00F022BB"/>
    <w:rsid w:val="00F03768"/>
    <w:rsid w:val="00F04398"/>
    <w:rsid w:val="00F04DB0"/>
    <w:rsid w:val="00F11511"/>
    <w:rsid w:val="00F20EC2"/>
    <w:rsid w:val="00F2458C"/>
    <w:rsid w:val="00F25F7B"/>
    <w:rsid w:val="00F318F6"/>
    <w:rsid w:val="00F43F16"/>
    <w:rsid w:val="00F52D40"/>
    <w:rsid w:val="00F60B79"/>
    <w:rsid w:val="00F65F5D"/>
    <w:rsid w:val="00F86A3A"/>
    <w:rsid w:val="00FA04D5"/>
    <w:rsid w:val="00FA5D00"/>
    <w:rsid w:val="00FA6B47"/>
    <w:rsid w:val="00FA7F67"/>
    <w:rsid w:val="00FB26F9"/>
    <w:rsid w:val="00FC1527"/>
    <w:rsid w:val="00FC6BB2"/>
    <w:rsid w:val="00FD157C"/>
    <w:rsid w:val="00FD5B59"/>
    <w:rsid w:val="00FE0F59"/>
    <w:rsid w:val="00FF33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97CA6"/>
  <w15:docId w15:val="{4AF17C4C-A5F3-4028-BCA6-861AC313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uiPriority w:val="99"/>
    <w:unhideWhenUsed/>
    <w:rsid w:val="002E116B"/>
    <w:rPr>
      <w:color w:val="auto"/>
      <w:u w:val="none"/>
    </w:rPr>
  </w:style>
  <w:style w:type="character" w:styleId="FollowedHyperlink">
    <w:name w:val="FollowedHyperlink"/>
    <w:basedOn w:val="DefaultParagraphFont"/>
    <w:uiPriority w:val="99"/>
    <w:unhideWhenUsed/>
    <w:rsid w:val="002F7CDB"/>
    <w:rPr>
      <w:color w:val="0000FF"/>
      <w:u w:val="none"/>
    </w:rPr>
  </w:style>
  <w:style w:type="paragraph" w:styleId="ListParagraph">
    <w:name w:val="List Paragraph"/>
    <w:basedOn w:val="Normal"/>
    <w:uiPriority w:val="34"/>
    <w:qFormat/>
    <w:rsid w:val="002F7CDB"/>
    <w:pPr>
      <w:suppressAutoHyphens w:val="0"/>
      <w:spacing w:after="160" w:line="259" w:lineRule="auto"/>
      <w:ind w:left="720"/>
      <w:contextualSpacing/>
    </w:pPr>
    <w:rPr>
      <w:rFonts w:asciiTheme="minorHAnsi" w:eastAsiaTheme="minorHAnsi" w:hAnsiTheme="minorHAnsi" w:cstheme="minorBidi"/>
      <w:sz w:val="22"/>
      <w:szCs w:val="22"/>
      <w:lang w:val="en-US"/>
    </w:rPr>
  </w:style>
  <w:style w:type="numbering" w:customStyle="1" w:styleId="NoList1">
    <w:name w:val="No List1"/>
    <w:next w:val="NoList"/>
    <w:uiPriority w:val="99"/>
    <w:semiHidden/>
    <w:unhideWhenUsed/>
    <w:rsid w:val="002F7CDB"/>
  </w:style>
  <w:style w:type="paragraph" w:styleId="Revision">
    <w:name w:val="Revision"/>
    <w:hidden/>
    <w:uiPriority w:val="99"/>
    <w:semiHidden/>
    <w:rsid w:val="002F7CDB"/>
    <w:pPr>
      <w:spacing w:after="0" w:line="240" w:lineRule="auto"/>
    </w:pPr>
    <w:rPr>
      <w:rFonts w:eastAsiaTheme="minorHAnsi"/>
      <w:lang w:val="en-US" w:eastAsia="en-US"/>
    </w:rPr>
  </w:style>
  <w:style w:type="character" w:styleId="UnresolvedMention">
    <w:name w:val="Unresolved Mention"/>
    <w:basedOn w:val="DefaultParagraphFont"/>
    <w:uiPriority w:val="99"/>
    <w:semiHidden/>
    <w:unhideWhenUsed/>
    <w:rsid w:val="00850016"/>
    <w:rPr>
      <w:color w:val="605E5C"/>
      <w:shd w:val="clear" w:color="auto" w:fill="E1DFDD"/>
    </w:rPr>
  </w:style>
  <w:style w:type="paragraph" w:styleId="TOC1">
    <w:name w:val="toc 1"/>
    <w:basedOn w:val="Normal"/>
    <w:next w:val="Normal"/>
    <w:autoRedefine/>
    <w:uiPriority w:val="39"/>
    <w:unhideWhenUsed/>
    <w:rsid w:val="00690B2F"/>
    <w:pPr>
      <w:spacing w:after="100"/>
    </w:pPr>
  </w:style>
  <w:style w:type="paragraph" w:styleId="TOC2">
    <w:name w:val="toc 2"/>
    <w:basedOn w:val="Normal"/>
    <w:next w:val="Normal"/>
    <w:autoRedefine/>
    <w:uiPriority w:val="39"/>
    <w:unhideWhenUsed/>
    <w:rsid w:val="00690B2F"/>
    <w:pPr>
      <w:spacing w:after="100"/>
      <w:ind w:left="200"/>
    </w:pPr>
  </w:style>
  <w:style w:type="character" w:styleId="CommentReference">
    <w:name w:val="annotation reference"/>
    <w:basedOn w:val="DefaultParagraphFont"/>
    <w:uiPriority w:val="99"/>
    <w:semiHidden/>
    <w:unhideWhenUsed/>
    <w:rsid w:val="00AE7990"/>
    <w:rPr>
      <w:sz w:val="16"/>
      <w:szCs w:val="16"/>
    </w:rPr>
  </w:style>
  <w:style w:type="paragraph" w:styleId="CommentText">
    <w:name w:val="annotation text"/>
    <w:basedOn w:val="Normal"/>
    <w:link w:val="CommentTextChar"/>
    <w:uiPriority w:val="99"/>
    <w:semiHidden/>
    <w:unhideWhenUsed/>
    <w:rsid w:val="00AE7990"/>
    <w:pPr>
      <w:spacing w:line="240" w:lineRule="auto"/>
    </w:pPr>
  </w:style>
  <w:style w:type="character" w:customStyle="1" w:styleId="CommentTextChar">
    <w:name w:val="Comment Text Char"/>
    <w:basedOn w:val="DefaultParagraphFont"/>
    <w:link w:val="CommentText"/>
    <w:uiPriority w:val="99"/>
    <w:semiHidden/>
    <w:rsid w:val="00AE799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E7990"/>
    <w:rPr>
      <w:b/>
      <w:bCs/>
    </w:rPr>
  </w:style>
  <w:style w:type="character" w:customStyle="1" w:styleId="CommentSubjectChar">
    <w:name w:val="Comment Subject Char"/>
    <w:basedOn w:val="CommentTextChar"/>
    <w:link w:val="CommentSubject"/>
    <w:uiPriority w:val="99"/>
    <w:semiHidden/>
    <w:rsid w:val="00AE7990"/>
    <w:rPr>
      <w:rFonts w:ascii="Times New Roman" w:eastAsia="Times New Roman" w:hAnsi="Times New Roman" w:cs="Times New Roman"/>
      <w:b/>
      <w:bCs/>
      <w:sz w:val="20"/>
      <w:szCs w:val="20"/>
      <w:lang w:eastAsia="en-US"/>
    </w:rPr>
  </w:style>
  <w:style w:type="character" w:styleId="Strong">
    <w:name w:val="Strong"/>
    <w:basedOn w:val="DefaultParagraphFont"/>
    <w:uiPriority w:val="22"/>
    <w:qFormat/>
    <w:rsid w:val="00774BBD"/>
    <w:rPr>
      <w:b/>
      <w:bCs/>
    </w:rPr>
  </w:style>
  <w:style w:type="paragraph" w:styleId="NormalWeb">
    <w:name w:val="Normal (Web)"/>
    <w:basedOn w:val="Normal"/>
    <w:uiPriority w:val="99"/>
    <w:semiHidden/>
    <w:unhideWhenUsed/>
    <w:rsid w:val="00774BBD"/>
    <w:pPr>
      <w:suppressAutoHyphens w:val="0"/>
      <w:spacing w:before="100" w:beforeAutospacing="1" w:after="100" w:afterAutospacing="1" w:line="240" w:lineRule="auto"/>
    </w:pPr>
    <w:rPr>
      <w:sz w:val="24"/>
      <w:szCs w:val="24"/>
      <w:lang w:val="en-US" w:eastAsia="zh-CN"/>
    </w:rPr>
  </w:style>
  <w:style w:type="paragraph" w:styleId="Title">
    <w:name w:val="Title"/>
    <w:basedOn w:val="H1G"/>
    <w:next w:val="Normal"/>
    <w:link w:val="TitleChar"/>
    <w:uiPriority w:val="10"/>
    <w:qFormat/>
    <w:rsid w:val="00861FFC"/>
    <w:pPr>
      <w:ind w:left="0" w:right="4" w:firstLine="0"/>
      <w:jc w:val="both"/>
    </w:pPr>
    <w:rPr>
      <w:lang w:val="fr-CH"/>
    </w:rPr>
  </w:style>
  <w:style w:type="character" w:customStyle="1" w:styleId="TitleChar">
    <w:name w:val="Title Char"/>
    <w:basedOn w:val="DefaultParagraphFont"/>
    <w:link w:val="Title"/>
    <w:uiPriority w:val="10"/>
    <w:rsid w:val="00861FFC"/>
    <w:rPr>
      <w:rFonts w:ascii="Times New Roman" w:eastAsia="Times New Roman" w:hAnsi="Times New Roman" w:cs="Times New Roman"/>
      <w:b/>
      <w:sz w:val="24"/>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16407590">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data.legilux.public.lu/eli/etat/leg/loi/2009/05/08/n1/jo" TargetMode="External"/><Relationship Id="rId13" Type="http://schemas.openxmlformats.org/officeDocument/2006/relationships/hyperlink" Target="http://data.legilux.public.lu/eli/etat/leg/loi/2015/12/18/n16/jo" TargetMode="External"/><Relationship Id="rId18" Type="http://schemas.openxmlformats.org/officeDocument/2006/relationships/hyperlink" Target="http://data.legilux.public.lu/eli/etat/leg/loi/2015/12/18/n15/jo" TargetMode="External"/><Relationship Id="rId3" Type="http://schemas.openxmlformats.org/officeDocument/2006/relationships/hyperlink" Target="http://data.legilux.public.lu/eli/etat/leg/loi/1992/08/10/n3/jo" TargetMode="External"/><Relationship Id="rId7" Type="http://schemas.openxmlformats.org/officeDocument/2006/relationships/hyperlink" Target="http://mj.public.lu/services_citoyens/stop_traite/Plan_action_national_traite.pdf" TargetMode="External"/><Relationship Id="rId12" Type="http://schemas.openxmlformats.org/officeDocument/2006/relationships/hyperlink" Target="https://undocs.org/en/A/RES/65/229" TargetMode="External"/><Relationship Id="rId17" Type="http://schemas.openxmlformats.org/officeDocument/2006/relationships/hyperlink" Target="http://data.legilux.public.lu/eli/etat/leg/tc/2013/07/03/n1/jo" TargetMode="External"/><Relationship Id="rId2" Type="http://schemas.openxmlformats.org/officeDocument/2006/relationships/hyperlink" Target="http://data.legilux.public.lu/eli/etat/leg/loi/2018/07/20/a626/jo" TargetMode="External"/><Relationship Id="rId16" Type="http://schemas.openxmlformats.org/officeDocument/2006/relationships/hyperlink" Target="http://data.legilux.public.lu/eli/etat/leg/tc/2013/07/03/n2/jo" TargetMode="External"/><Relationship Id="rId1" Type="http://schemas.openxmlformats.org/officeDocument/2006/relationships/hyperlink" Target="http://data.legilux.public.lu/eli/etat/leg/loi/2017/03/08/a346/jo" TargetMode="External"/><Relationship Id="rId6" Type="http://schemas.openxmlformats.org/officeDocument/2006/relationships/hyperlink" Target="https://fed.lu/wp/services/savteh/" TargetMode="External"/><Relationship Id="rId11" Type="http://schemas.openxmlformats.org/officeDocument/2006/relationships/hyperlink" Target="http://celpl.lu/uploads/RV/RV16.zip" TargetMode="External"/><Relationship Id="rId5" Type="http://schemas.openxmlformats.org/officeDocument/2006/relationships/hyperlink" Target="http://fmpo.lu/services/service-dassistance-aux-victimes-de-la-traite-des-etres-humains/" TargetMode="External"/><Relationship Id="rId15" Type="http://schemas.openxmlformats.org/officeDocument/2006/relationships/hyperlink" Target="http://data.legilux.public.lu/eli/etat/leg/loi/2018/07/20/a626/jo" TargetMode="External"/><Relationship Id="rId10" Type="http://schemas.openxmlformats.org/officeDocument/2006/relationships/hyperlink" Target="http://data.legilux.public.lu/eli/etat/leg/loi/2014/04/09/n1/jo" TargetMode="External"/><Relationship Id="rId19" Type="http://schemas.openxmlformats.org/officeDocument/2006/relationships/hyperlink" Target="http://data.legilux.public.lu/eli/etat/leg/loi/2018/07/18/a623/jo" TargetMode="External"/><Relationship Id="rId4" Type="http://schemas.openxmlformats.org/officeDocument/2006/relationships/hyperlink" Target="http://www.infomann.lu/index.php/infomann-home" TargetMode="External"/><Relationship Id="rId9" Type="http://schemas.openxmlformats.org/officeDocument/2006/relationships/hyperlink" Target="https://www.stoptraite.lu" TargetMode="External"/><Relationship Id="rId14" Type="http://schemas.openxmlformats.org/officeDocument/2006/relationships/hyperlink" Target="http://data.legilux.public.lu/eli/etat/leg/loi/2009/05/28/n1/j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fr-FR"/>
              <a:t>DETAINEES BY AGE GROUP</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areaChart>
        <c:grouping val="stacked"/>
        <c:varyColors val="0"/>
        <c:ser>
          <c:idx val="0"/>
          <c:order val="0"/>
          <c:tx>
            <c:strRef>
              <c:f>'groupe age'!$A$11</c:f>
              <c:strCache>
                <c:ptCount val="1"/>
                <c:pt idx="0">
                  <c:v>01.01.18</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'groupe age'!$B$10:$I$10</c:f>
              <c:strCache>
                <c:ptCount val="8"/>
                <c:pt idx="0">
                  <c:v>&lt; 18</c:v>
                </c:pt>
                <c:pt idx="1">
                  <c:v>18 ≤ x &lt; 21</c:v>
                </c:pt>
                <c:pt idx="2">
                  <c:v>21 ≤ x &lt; 25</c:v>
                </c:pt>
                <c:pt idx="3">
                  <c:v>25 ≤ x &lt; 30</c:v>
                </c:pt>
                <c:pt idx="4">
                  <c:v>30 ≤ x &lt; 40</c:v>
                </c:pt>
                <c:pt idx="5">
                  <c:v>40 ≤ x &lt; 50</c:v>
                </c:pt>
                <c:pt idx="6">
                  <c:v>50 ≤ x &lt; 60</c:v>
                </c:pt>
                <c:pt idx="7">
                  <c:v>60 ≤ x </c:v>
                </c:pt>
              </c:strCache>
            </c:strRef>
          </c:cat>
          <c:val>
            <c:numRef>
              <c:f>'groupe age'!$B$11:$I$11</c:f>
              <c:numCache>
                <c:formatCode>0.0%</c:formatCode>
                <c:ptCount val="8"/>
                <c:pt idx="0">
                  <c:v>5.8479532163742687E-3</c:v>
                </c:pt>
                <c:pt idx="1">
                  <c:v>3.6549707602339179E-2</c:v>
                </c:pt>
                <c:pt idx="2">
                  <c:v>7.8947368421052627E-2</c:v>
                </c:pt>
                <c:pt idx="3">
                  <c:v>0.16081871345029239</c:v>
                </c:pt>
                <c:pt idx="4">
                  <c:v>0.36257309941520466</c:v>
                </c:pt>
                <c:pt idx="5">
                  <c:v>0.2412280701754386</c:v>
                </c:pt>
                <c:pt idx="6">
                  <c:v>8.3333333333333329E-2</c:v>
                </c:pt>
                <c:pt idx="7">
                  <c:v>3.0701754385964911E-2</c:v>
                </c:pt>
              </c:numCache>
            </c:numRef>
          </c:val>
          <c:extLst>
            <c:ext xmlns:c16="http://schemas.microsoft.com/office/drawing/2014/chart" uri="{C3380CC4-5D6E-409C-BE32-E72D297353CC}">
              <c16:uniqueId val="{00000000-0B84-411D-9121-07A706E20405}"/>
            </c:ext>
          </c:extLst>
        </c:ser>
        <c:dLbls>
          <c:showLegendKey val="0"/>
          <c:showVal val="0"/>
          <c:showCatName val="0"/>
          <c:showSerName val="0"/>
          <c:showPercent val="0"/>
          <c:showBubbleSize val="0"/>
        </c:dLbls>
        <c:axId val="707400064"/>
        <c:axId val="707401048"/>
      </c:areaChart>
      <c:barChart>
        <c:barDir val="col"/>
        <c:grouping val="clustered"/>
        <c:varyColors val="0"/>
        <c:ser>
          <c:idx val="1"/>
          <c:order val="1"/>
          <c:tx>
            <c:strRef>
              <c:f>'groupe age'!$A$12</c:f>
              <c:strCache>
                <c:ptCount val="1"/>
                <c:pt idx="0">
                  <c:v>01.01.19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'groupe age'!$B$10:$I$10</c:f>
              <c:strCache>
                <c:ptCount val="8"/>
                <c:pt idx="0">
                  <c:v>&lt; 18</c:v>
                </c:pt>
                <c:pt idx="1">
                  <c:v>18 ≤ x &lt; 21</c:v>
                </c:pt>
                <c:pt idx="2">
                  <c:v>21 ≤ x &lt; 25</c:v>
                </c:pt>
                <c:pt idx="3">
                  <c:v>25 ≤ x &lt; 30</c:v>
                </c:pt>
                <c:pt idx="4">
                  <c:v>30 ≤ x &lt; 40</c:v>
                </c:pt>
                <c:pt idx="5">
                  <c:v>40 ≤ x &lt; 50</c:v>
                </c:pt>
                <c:pt idx="6">
                  <c:v>50 ≤ x &lt; 60</c:v>
                </c:pt>
                <c:pt idx="7">
                  <c:v>60 ≤ x </c:v>
                </c:pt>
              </c:strCache>
            </c:strRef>
          </c:cat>
          <c:val>
            <c:numRef>
              <c:f>'groupe age'!$B$12:$I$12</c:f>
              <c:numCache>
                <c:formatCode>0.0%</c:formatCode>
                <c:ptCount val="8"/>
                <c:pt idx="0">
                  <c:v>4.5731707317073168E-3</c:v>
                </c:pt>
                <c:pt idx="1">
                  <c:v>3.048780487804878E-2</c:v>
                </c:pt>
                <c:pt idx="2">
                  <c:v>9.7560975609756101E-2</c:v>
                </c:pt>
                <c:pt idx="3">
                  <c:v>0.14939024390243902</c:v>
                </c:pt>
                <c:pt idx="4">
                  <c:v>0.34756097560975607</c:v>
                </c:pt>
                <c:pt idx="5">
                  <c:v>0.23780487804878048</c:v>
                </c:pt>
                <c:pt idx="6">
                  <c:v>0.10060975609756098</c:v>
                </c:pt>
                <c:pt idx="7">
                  <c:v>3.201219512195122E-2</c:v>
                </c:pt>
              </c:numCache>
            </c:numRef>
          </c:val>
          <c:extLst>
            <c:ext xmlns:c16="http://schemas.microsoft.com/office/drawing/2014/chart" uri="{C3380CC4-5D6E-409C-BE32-E72D297353CC}">
              <c16:uniqueId val="{00000001-0B84-411D-9121-07A706E20405}"/>
            </c:ext>
          </c:extLst>
        </c:ser>
        <c:dLbls>
          <c:showLegendKey val="0"/>
          <c:showVal val="0"/>
          <c:showCatName val="0"/>
          <c:showSerName val="0"/>
          <c:showPercent val="0"/>
          <c:showBubbleSize val="0"/>
        </c:dLbls>
        <c:gapWidth val="300"/>
        <c:overlap val="-27"/>
        <c:axId val="707400064"/>
        <c:axId val="707401048"/>
      </c:barChart>
      <c:catAx>
        <c:axId val="7074000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7401048"/>
        <c:crosses val="autoZero"/>
        <c:auto val="1"/>
        <c:lblAlgn val="ctr"/>
        <c:lblOffset val="100"/>
        <c:noMultiLvlLbl val="0"/>
      </c:catAx>
      <c:valAx>
        <c:axId val="707401048"/>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74000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2754-DBC9-4CCD-852B-7AEBAD12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B827-380A-4284-9997-B47D064F961F}">
  <ds:schemaRefs>
    <ds:schemaRef ds:uri="http://schemas.microsoft.com/office/2006/documentManagement/types"/>
    <ds:schemaRef ds:uri="http://schemas.microsoft.com/office/infopath/2007/PartnerControls"/>
    <ds:schemaRef ds:uri="9f574a69-6113-48f8-8a10-50e06038c6cb"/>
    <ds:schemaRef ds:uri="http://purl.org/dc/elements/1.1/"/>
    <ds:schemaRef ds:uri="http://schemas.microsoft.com/office/2006/metadata/properties"/>
    <ds:schemaRef ds:uri="b74d0cff-1a86-4c28-8fbe-ac645d255c1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B42FF9-A4CB-455A-8E7C-C3081AEAD443}">
  <ds:schemaRefs>
    <ds:schemaRef ds:uri="http://schemas.microsoft.com/sharepoint/v3/contenttype/forms"/>
  </ds:schemaRefs>
</ds:datastoreItem>
</file>

<file path=customXml/itemProps4.xml><?xml version="1.0" encoding="utf-8"?>
<ds:datastoreItem xmlns:ds="http://schemas.openxmlformats.org/officeDocument/2006/customXml" ds:itemID="{9D73C895-2B36-48C6-AF08-EE85C534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34</Pages>
  <Words>15020</Words>
  <Characters>75434</Characters>
  <Application>Microsoft Office Word</Application>
  <DocSecurity>0</DocSecurity>
  <Lines>2277</Lines>
  <Paragraphs>1435</Paragraphs>
  <ScaleCrop>false</ScaleCrop>
  <HeadingPairs>
    <vt:vector size="2" baseType="variant">
      <vt:variant>
        <vt:lpstr>Title</vt:lpstr>
      </vt:variant>
      <vt:variant>
        <vt:i4>1</vt:i4>
      </vt:variant>
    </vt:vector>
  </HeadingPairs>
  <TitlesOfParts>
    <vt:vector size="1" baseType="lpstr">
      <vt:lpstr>CAT/C/LUX/8</vt:lpstr>
    </vt:vector>
  </TitlesOfParts>
  <Company>DCM</Company>
  <LinksUpToDate>false</LinksUpToDate>
  <CharactersWithSpaces>89387</CharactersWithSpaces>
  <SharedDoc>false</SharedDoc>
  <HLinks>
    <vt:vector size="114" baseType="variant">
      <vt:variant>
        <vt:i4>6029384</vt:i4>
      </vt:variant>
      <vt:variant>
        <vt:i4>54</vt:i4>
      </vt:variant>
      <vt:variant>
        <vt:i4>0</vt:i4>
      </vt:variant>
      <vt:variant>
        <vt:i4>5</vt:i4>
      </vt:variant>
      <vt:variant>
        <vt:lpwstr>http://data.legilux.public.lu/eli/etat/leg/loi/2018/07/18/a623/jo</vt:lpwstr>
      </vt:variant>
      <vt:variant>
        <vt:lpwstr/>
      </vt:variant>
      <vt:variant>
        <vt:i4>4653065</vt:i4>
      </vt:variant>
      <vt:variant>
        <vt:i4>51</vt:i4>
      </vt:variant>
      <vt:variant>
        <vt:i4>0</vt:i4>
      </vt:variant>
      <vt:variant>
        <vt:i4>5</vt:i4>
      </vt:variant>
      <vt:variant>
        <vt:lpwstr>http://data.legilux.public.lu/eli/etat/leg/loi/2015/12/18/n15/jo</vt:lpwstr>
      </vt:variant>
      <vt:variant>
        <vt:lpwstr/>
      </vt:variant>
      <vt:variant>
        <vt:i4>6881383</vt:i4>
      </vt:variant>
      <vt:variant>
        <vt:i4>48</vt:i4>
      </vt:variant>
      <vt:variant>
        <vt:i4>0</vt:i4>
      </vt:variant>
      <vt:variant>
        <vt:i4>5</vt:i4>
      </vt:variant>
      <vt:variant>
        <vt:lpwstr>http://data.legilux.public.lu/eli/etat/leg/tc/2013/07/03/n1/jo</vt:lpwstr>
      </vt:variant>
      <vt:variant>
        <vt:lpwstr/>
      </vt:variant>
      <vt:variant>
        <vt:i4>6881380</vt:i4>
      </vt:variant>
      <vt:variant>
        <vt:i4>45</vt:i4>
      </vt:variant>
      <vt:variant>
        <vt:i4>0</vt:i4>
      </vt:variant>
      <vt:variant>
        <vt:i4>5</vt:i4>
      </vt:variant>
      <vt:variant>
        <vt:lpwstr>http://data.legilux.public.lu/eli/etat/leg/tc/2013/07/03/n2/jo</vt:lpwstr>
      </vt:variant>
      <vt:variant>
        <vt:lpwstr/>
      </vt:variant>
      <vt:variant>
        <vt:i4>5898304</vt:i4>
      </vt:variant>
      <vt:variant>
        <vt:i4>42</vt:i4>
      </vt:variant>
      <vt:variant>
        <vt:i4>0</vt:i4>
      </vt:variant>
      <vt:variant>
        <vt:i4>5</vt:i4>
      </vt:variant>
      <vt:variant>
        <vt:lpwstr>http://data.legilux.public.lu/eli/etat/leg/loi/2018/07/20/a626/jo</vt:lpwstr>
      </vt:variant>
      <vt:variant>
        <vt:lpwstr/>
      </vt:variant>
      <vt:variant>
        <vt:i4>6815860</vt:i4>
      </vt:variant>
      <vt:variant>
        <vt:i4>39</vt:i4>
      </vt:variant>
      <vt:variant>
        <vt:i4>0</vt:i4>
      </vt:variant>
      <vt:variant>
        <vt:i4>5</vt:i4>
      </vt:variant>
      <vt:variant>
        <vt:lpwstr>http://data.legilux.public.lu/eli/etat/leg/loi/2009/05/28/n1/jo</vt:lpwstr>
      </vt:variant>
      <vt:variant>
        <vt:lpwstr/>
      </vt:variant>
      <vt:variant>
        <vt:i4>4653066</vt:i4>
      </vt:variant>
      <vt:variant>
        <vt:i4>36</vt:i4>
      </vt:variant>
      <vt:variant>
        <vt:i4>0</vt:i4>
      </vt:variant>
      <vt:variant>
        <vt:i4>5</vt:i4>
      </vt:variant>
      <vt:variant>
        <vt:lpwstr>http://data.legilux.public.lu/eli/etat/leg/loi/2015/12/18/n16/jo</vt:lpwstr>
      </vt:variant>
      <vt:variant>
        <vt:lpwstr/>
      </vt:variant>
      <vt:variant>
        <vt:i4>7995492</vt:i4>
      </vt:variant>
      <vt:variant>
        <vt:i4>33</vt:i4>
      </vt:variant>
      <vt:variant>
        <vt:i4>0</vt:i4>
      </vt:variant>
      <vt:variant>
        <vt:i4>5</vt:i4>
      </vt:variant>
      <vt:variant>
        <vt:lpwstr>https://undocs.org/en/A/RES/65/229</vt:lpwstr>
      </vt:variant>
      <vt:variant>
        <vt:lpwstr/>
      </vt:variant>
      <vt:variant>
        <vt:i4>2949163</vt:i4>
      </vt:variant>
      <vt:variant>
        <vt:i4>30</vt:i4>
      </vt:variant>
      <vt:variant>
        <vt:i4>0</vt:i4>
      </vt:variant>
      <vt:variant>
        <vt:i4>5</vt:i4>
      </vt:variant>
      <vt:variant>
        <vt:lpwstr>http://celpl.lu/uploads/RV/RV16.zip</vt:lpwstr>
      </vt:variant>
      <vt:variant>
        <vt:lpwstr/>
      </vt:variant>
      <vt:variant>
        <vt:i4>6946936</vt:i4>
      </vt:variant>
      <vt:variant>
        <vt:i4>27</vt:i4>
      </vt:variant>
      <vt:variant>
        <vt:i4>0</vt:i4>
      </vt:variant>
      <vt:variant>
        <vt:i4>5</vt:i4>
      </vt:variant>
      <vt:variant>
        <vt:lpwstr>http://data.legilux.public.lu/eli/etat/leg/loi/2014/04/09/n1/jo</vt:lpwstr>
      </vt:variant>
      <vt:variant>
        <vt:lpwstr/>
      </vt:variant>
      <vt:variant>
        <vt:i4>7405670</vt:i4>
      </vt:variant>
      <vt:variant>
        <vt:i4>24</vt:i4>
      </vt:variant>
      <vt:variant>
        <vt:i4>0</vt:i4>
      </vt:variant>
      <vt:variant>
        <vt:i4>5</vt:i4>
      </vt:variant>
      <vt:variant>
        <vt:lpwstr>https://www.stoptraite.lu/</vt:lpwstr>
      </vt:variant>
      <vt:variant>
        <vt:lpwstr/>
      </vt:variant>
      <vt:variant>
        <vt:i4>6946932</vt:i4>
      </vt:variant>
      <vt:variant>
        <vt:i4>21</vt:i4>
      </vt:variant>
      <vt:variant>
        <vt:i4>0</vt:i4>
      </vt:variant>
      <vt:variant>
        <vt:i4>5</vt:i4>
      </vt:variant>
      <vt:variant>
        <vt:lpwstr>http://data.legilux.public.lu/eli/etat/leg/loi/2009/05/08/n1/jo</vt:lpwstr>
      </vt:variant>
      <vt:variant>
        <vt:lpwstr/>
      </vt:variant>
      <vt:variant>
        <vt:i4>3211347</vt:i4>
      </vt:variant>
      <vt:variant>
        <vt:i4>18</vt:i4>
      </vt:variant>
      <vt:variant>
        <vt:i4>0</vt:i4>
      </vt:variant>
      <vt:variant>
        <vt:i4>5</vt:i4>
      </vt:variant>
      <vt:variant>
        <vt:lpwstr>http://mj.public.lu/services_citoyens/stop_traite/Plan_action_national_traite.pdf</vt:lpwstr>
      </vt:variant>
      <vt:variant>
        <vt:lpwstr/>
      </vt:variant>
      <vt:variant>
        <vt:i4>3866670</vt:i4>
      </vt:variant>
      <vt:variant>
        <vt:i4>15</vt:i4>
      </vt:variant>
      <vt:variant>
        <vt:i4>0</vt:i4>
      </vt:variant>
      <vt:variant>
        <vt:i4>5</vt:i4>
      </vt:variant>
      <vt:variant>
        <vt:lpwstr>https://fed.lu/wp/services/savteh/</vt:lpwstr>
      </vt:variant>
      <vt:variant>
        <vt:lpwstr/>
      </vt:variant>
      <vt:variant>
        <vt:i4>4784220</vt:i4>
      </vt:variant>
      <vt:variant>
        <vt:i4>12</vt:i4>
      </vt:variant>
      <vt:variant>
        <vt:i4>0</vt:i4>
      </vt:variant>
      <vt:variant>
        <vt:i4>5</vt:i4>
      </vt:variant>
      <vt:variant>
        <vt:lpwstr>http://fmpo.lu/services/service-dassistance-aux-victimes-de-la-traite-des-etres-humains/</vt:lpwstr>
      </vt:variant>
      <vt:variant>
        <vt:lpwstr/>
      </vt:variant>
      <vt:variant>
        <vt:i4>2228340</vt:i4>
      </vt:variant>
      <vt:variant>
        <vt:i4>9</vt:i4>
      </vt:variant>
      <vt:variant>
        <vt:i4>0</vt:i4>
      </vt:variant>
      <vt:variant>
        <vt:i4>5</vt:i4>
      </vt:variant>
      <vt:variant>
        <vt:lpwstr>http://www.infomann.lu/index.php/infomann-home</vt:lpwstr>
      </vt:variant>
      <vt:variant>
        <vt:lpwstr/>
      </vt:variant>
      <vt:variant>
        <vt:i4>7209086</vt:i4>
      </vt:variant>
      <vt:variant>
        <vt:i4>6</vt:i4>
      </vt:variant>
      <vt:variant>
        <vt:i4>0</vt:i4>
      </vt:variant>
      <vt:variant>
        <vt:i4>5</vt:i4>
      </vt:variant>
      <vt:variant>
        <vt:lpwstr>http://data.legilux.public.lu/eli/etat/leg/loi/1992/08/10/n3/jo</vt:lpwstr>
      </vt:variant>
      <vt:variant>
        <vt:lpwstr/>
      </vt:variant>
      <vt:variant>
        <vt:i4>5898304</vt:i4>
      </vt:variant>
      <vt:variant>
        <vt:i4>3</vt:i4>
      </vt:variant>
      <vt:variant>
        <vt:i4>0</vt:i4>
      </vt:variant>
      <vt:variant>
        <vt:i4>5</vt:i4>
      </vt:variant>
      <vt:variant>
        <vt:lpwstr>http://data.legilux.public.lu/eli/etat/leg/loi/2018/07/20/a626/jo</vt:lpwstr>
      </vt:variant>
      <vt:variant>
        <vt:lpwstr/>
      </vt:variant>
      <vt:variant>
        <vt:i4>5832769</vt:i4>
      </vt:variant>
      <vt:variant>
        <vt:i4>0</vt:i4>
      </vt:variant>
      <vt:variant>
        <vt:i4>0</vt:i4>
      </vt:variant>
      <vt:variant>
        <vt:i4>5</vt:i4>
      </vt:variant>
      <vt:variant>
        <vt:lpwstr>http://data.legilux.public.lu/eli/etat/leg/loi/2017/03/08/a346/jo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CAT/C/LUX/8</dc:title>
  <dc:subject>2004001</dc:subject>
  <dc:creator>cg</dc:creator>
  <cp:keywords/>
  <dc:description/>
  <cp:lastModifiedBy>Anni Vi Tirol</cp:lastModifiedBy>
  <cp:revision>2</cp:revision>
  <dcterms:created xsi:type="dcterms:W3CDTF">2020-07-06T15:16:00Z</dcterms:created>
  <dcterms:modified xsi:type="dcterms:W3CDTF">2020-07-06T15:16:00Z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