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5" w:rsidRDefault="00A54005" w:rsidP="00DE3C1A">
      <w:pPr>
        <w:framePr w:w="4025" w:h="2075" w:hSpace="180" w:wrap="around" w:vAnchor="text" w:hAnchor="page" w:x="852" w:y="-2563" w:anchorLock="1"/>
        <w:bidi w:val="0"/>
        <w:spacing w:before="0" w:after="0"/>
        <w:jc w:val="left"/>
        <w:rPr>
          <w:rFonts w:cs="Times New Roman"/>
          <w:szCs w:val="22"/>
          <w:lang w:eastAsia="en-US"/>
        </w:rPr>
      </w:pPr>
      <w:r>
        <w:rPr>
          <w:rFonts w:cs="Times New Roman"/>
          <w:szCs w:val="22"/>
          <w:lang w:eastAsia="en-US"/>
        </w:rPr>
        <w:t>Distr.</w:t>
      </w:r>
    </w:p>
    <w:p w:rsidR="00A54005" w:rsidRDefault="00A54005" w:rsidP="00DE3C1A">
      <w:pPr>
        <w:framePr w:w="4025" w:h="2075" w:hSpace="180" w:wrap="around" w:vAnchor="text" w:hAnchor="page" w:x="852" w:y="-2563" w:anchorLock="1"/>
        <w:bidi w:val="0"/>
        <w:spacing w:before="0"/>
        <w:jc w:val="left"/>
        <w:rPr>
          <w:rFonts w:cs="Times New Roman"/>
          <w:szCs w:val="22"/>
          <w:lang w:eastAsia="en-US"/>
        </w:rPr>
      </w:pPr>
      <w:r>
        <w:rPr>
          <w:rFonts w:cs="Times New Roman"/>
          <w:szCs w:val="22"/>
          <w:lang w:eastAsia="en-US"/>
        </w:rPr>
        <w:t>GENERAL</w:t>
      </w:r>
    </w:p>
    <w:p w:rsidR="00A54005" w:rsidRDefault="00A54005" w:rsidP="00DE3C1A">
      <w:pPr>
        <w:framePr w:w="4025" w:h="2075" w:hSpace="180" w:wrap="around" w:vAnchor="text" w:hAnchor="page" w:x="852" w:y="-2563" w:anchorLock="1"/>
        <w:bidi w:val="0"/>
        <w:spacing w:before="0" w:after="0"/>
        <w:jc w:val="left"/>
      </w:pPr>
      <w:r>
        <w:fldChar w:fldCharType="begin"/>
      </w:r>
      <w:r>
        <w:rPr>
          <w:szCs w:val="22"/>
          <w:lang w:eastAsia="en-US"/>
        </w:rPr>
        <w:instrText xml:space="preserve"> FILLIN  \* MERGEFORMAT </w:instrText>
      </w:r>
      <w:r>
        <w:fldChar w:fldCharType="separate"/>
      </w:r>
      <w:r w:rsidR="0035281B">
        <w:rPr>
          <w:szCs w:val="22"/>
          <w:lang w:eastAsia="en-US"/>
        </w:rPr>
        <w:t>CERD/C/DEU/CO/18</w:t>
      </w:r>
      <w:r>
        <w:fldChar w:fldCharType="end"/>
      </w:r>
    </w:p>
    <w:p w:rsidR="00A54005" w:rsidRDefault="00A54005" w:rsidP="00DE3C1A">
      <w:pPr>
        <w:framePr w:w="4025" w:h="2075" w:hSpace="180" w:wrap="around" w:vAnchor="text" w:hAnchor="page" w:x="852" w:y="-2563"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35281B">
        <w:rPr>
          <w:szCs w:val="22"/>
          <w:lang w:eastAsia="en-US"/>
        </w:rPr>
        <w:t>22 September 2008</w:t>
      </w:r>
      <w:r>
        <w:fldChar w:fldCharType="end"/>
      </w:r>
    </w:p>
    <w:p w:rsidR="00A54005" w:rsidRDefault="00A54005" w:rsidP="00DE3C1A">
      <w:pPr>
        <w:framePr w:w="4025" w:h="2075" w:hSpace="180" w:wrap="around" w:vAnchor="text" w:hAnchor="page" w:x="852" w:y="-2563" w:anchorLock="1"/>
        <w:bidi w:val="0"/>
        <w:spacing w:after="0"/>
        <w:jc w:val="left"/>
        <w:rPr>
          <w:rFonts w:cs="Times New Roman"/>
          <w:szCs w:val="22"/>
          <w:lang w:eastAsia="en-US"/>
        </w:rPr>
      </w:pPr>
      <w:r>
        <w:rPr>
          <w:rFonts w:cs="Times New Roman"/>
          <w:szCs w:val="22"/>
          <w:lang w:eastAsia="en-US"/>
        </w:rPr>
        <w:t>ARABIC</w:t>
      </w:r>
    </w:p>
    <w:p w:rsidR="00A54005" w:rsidRDefault="00A54005" w:rsidP="00DE3C1A">
      <w:pPr>
        <w:framePr w:w="4025" w:h="2075" w:hSpace="180" w:wrap="around" w:vAnchor="text" w:hAnchor="page" w:x="852" w:y="-2563" w:anchorLock="1"/>
        <w:bidi w:val="0"/>
        <w:spacing w:before="0" w:after="0"/>
        <w:jc w:val="left"/>
        <w:rPr>
          <w:rFonts w:cs="Times New Roman"/>
          <w:szCs w:val="22"/>
          <w:rtl/>
          <w:lang w:eastAsia="en-US"/>
        </w:rPr>
      </w:pPr>
      <w:r>
        <w:rPr>
          <w:rFonts w:cs="Times New Roman"/>
          <w:szCs w:val="22"/>
          <w:lang w:eastAsia="en-US"/>
        </w:rPr>
        <w:t>Original: ENGLISH</w:t>
      </w:r>
    </w:p>
    <w:p w:rsidR="00A54005" w:rsidRPr="00F61630" w:rsidRDefault="00A54005" w:rsidP="00F61630">
      <w:pPr>
        <w:spacing w:before="0" w:after="0" w:line="380" w:lineRule="exact"/>
        <w:rPr>
          <w:rFonts w:hint="cs"/>
          <w:spacing w:val="0"/>
          <w:rtl/>
          <w:lang w:eastAsia="en-US"/>
        </w:rPr>
      </w:pPr>
      <w:r w:rsidRPr="00F61630">
        <w:rPr>
          <w:b/>
          <w:bCs/>
          <w:spacing w:val="0"/>
          <w:sz w:val="36"/>
          <w:szCs w:val="36"/>
          <w:rtl/>
          <w:lang w:eastAsia="en-US"/>
        </w:rPr>
        <w:t>ل</w:t>
      </w:r>
      <w:r w:rsidRPr="00F61630">
        <w:rPr>
          <w:rFonts w:hint="cs"/>
          <w:b/>
          <w:bCs/>
          <w:spacing w:val="0"/>
          <w:sz w:val="36"/>
          <w:szCs w:val="36"/>
          <w:rtl/>
          <w:lang w:eastAsia="en-US"/>
        </w:rPr>
        <w:t>جن</w:t>
      </w:r>
      <w:r w:rsidRPr="00F61630">
        <w:rPr>
          <w:b/>
          <w:bCs/>
          <w:spacing w:val="0"/>
          <w:sz w:val="36"/>
          <w:szCs w:val="36"/>
          <w:rtl/>
          <w:lang w:eastAsia="en-US"/>
        </w:rPr>
        <w:t xml:space="preserve">ة </w:t>
      </w:r>
      <w:r w:rsidRPr="00F61630">
        <w:rPr>
          <w:rFonts w:hint="cs"/>
          <w:b/>
          <w:bCs/>
          <w:spacing w:val="0"/>
          <w:sz w:val="36"/>
          <w:szCs w:val="36"/>
          <w:rtl/>
          <w:lang w:eastAsia="en-US"/>
        </w:rPr>
        <w:t>القضاء على التمييز العنصري</w:t>
      </w:r>
    </w:p>
    <w:p w:rsidR="00A54005" w:rsidRPr="00F61630" w:rsidRDefault="00A54005" w:rsidP="00F61630">
      <w:pPr>
        <w:spacing w:before="0" w:after="0" w:line="380" w:lineRule="exact"/>
        <w:rPr>
          <w:rFonts w:hint="cs"/>
          <w:b/>
          <w:bCs/>
          <w:spacing w:val="0"/>
          <w:rtl/>
          <w:lang w:eastAsia="en-US"/>
        </w:rPr>
      </w:pPr>
      <w:r w:rsidRPr="00F61630">
        <w:rPr>
          <w:rFonts w:hint="cs"/>
          <w:b/>
          <w:bCs/>
          <w:spacing w:val="0"/>
          <w:rtl/>
          <w:lang w:eastAsia="en-US"/>
        </w:rPr>
        <w:t xml:space="preserve">الدورة </w:t>
      </w:r>
      <w:r w:rsidR="00F61630" w:rsidRPr="00F61630">
        <w:rPr>
          <w:rFonts w:hint="cs"/>
          <w:b/>
          <w:bCs/>
          <w:spacing w:val="0"/>
          <w:rtl/>
          <w:lang w:eastAsia="en-US"/>
        </w:rPr>
        <w:t>الثالثة والسبعون</w:t>
      </w:r>
    </w:p>
    <w:p w:rsidR="00F61630" w:rsidRPr="00F61630" w:rsidRDefault="00F61630" w:rsidP="00F61630">
      <w:pPr>
        <w:spacing w:before="0" w:after="480" w:line="380" w:lineRule="exact"/>
        <w:rPr>
          <w:b/>
          <w:bCs/>
          <w:spacing w:val="0"/>
          <w:szCs w:val="22"/>
          <w:lang w:eastAsia="en-US"/>
        </w:rPr>
      </w:pPr>
      <w:r w:rsidRPr="00F61630">
        <w:rPr>
          <w:rFonts w:hint="cs"/>
          <w:b/>
          <w:bCs/>
          <w:spacing w:val="0"/>
          <w:rtl/>
          <w:lang w:eastAsia="en-US"/>
        </w:rPr>
        <w:t>28 تموز/يوليه - 15 آب/أغسطس 2008</w:t>
      </w:r>
    </w:p>
    <w:p w:rsidR="00F61630" w:rsidRPr="00F61630" w:rsidRDefault="00F61630" w:rsidP="00F61630">
      <w:pPr>
        <w:spacing w:before="0" w:line="380" w:lineRule="exact"/>
        <w:jc w:val="center"/>
        <w:rPr>
          <w:b/>
          <w:bCs/>
          <w:spacing w:val="2"/>
          <w:sz w:val="28"/>
          <w:szCs w:val="36"/>
          <w:rtl/>
        </w:rPr>
      </w:pPr>
      <w:r w:rsidRPr="00F61630">
        <w:rPr>
          <w:rFonts w:hint="cs"/>
          <w:b/>
          <w:bCs/>
          <w:spacing w:val="2"/>
          <w:sz w:val="28"/>
          <w:szCs w:val="36"/>
          <w:rtl/>
        </w:rPr>
        <w:t>النظر في التقارير المقدمة من الدول الأطراف</w:t>
      </w:r>
      <w:r w:rsidRPr="00F61630">
        <w:rPr>
          <w:b/>
          <w:bCs/>
          <w:spacing w:val="2"/>
          <w:sz w:val="28"/>
          <w:szCs w:val="36"/>
          <w:rtl/>
        </w:rPr>
        <w:br/>
      </w:r>
      <w:r w:rsidRPr="00F61630">
        <w:rPr>
          <w:rFonts w:hint="cs"/>
          <w:b/>
          <w:bCs/>
          <w:spacing w:val="2"/>
          <w:sz w:val="28"/>
          <w:szCs w:val="36"/>
          <w:rtl/>
        </w:rPr>
        <w:t>بموجب المادة 9 من الاتفاقية</w:t>
      </w:r>
    </w:p>
    <w:p w:rsidR="00F61630" w:rsidRPr="002519A8" w:rsidRDefault="00F61630" w:rsidP="00F61630">
      <w:pPr>
        <w:spacing w:before="0" w:line="380" w:lineRule="exact"/>
        <w:jc w:val="center"/>
        <w:rPr>
          <w:rFonts w:hint="cs"/>
          <w:b/>
          <w:bCs/>
          <w:spacing w:val="2"/>
          <w:rtl/>
        </w:rPr>
      </w:pPr>
      <w:r w:rsidRPr="002519A8">
        <w:rPr>
          <w:rFonts w:hint="cs"/>
          <w:b/>
          <w:bCs/>
          <w:spacing w:val="2"/>
          <w:rtl/>
        </w:rPr>
        <w:t>الملاحظات الختامية للجنة القضاء على التمييز العنصري</w:t>
      </w:r>
    </w:p>
    <w:p w:rsidR="00F61630" w:rsidRPr="00F61630" w:rsidRDefault="00F61630" w:rsidP="00F61630">
      <w:pPr>
        <w:spacing w:before="0" w:line="380" w:lineRule="exact"/>
        <w:jc w:val="center"/>
        <w:rPr>
          <w:rFonts w:hint="cs"/>
          <w:b/>
          <w:bCs/>
          <w:spacing w:val="2"/>
          <w:sz w:val="28"/>
          <w:szCs w:val="36"/>
          <w:rtl/>
        </w:rPr>
      </w:pPr>
      <w:r w:rsidRPr="00F61630">
        <w:rPr>
          <w:rFonts w:hint="cs"/>
          <w:b/>
          <w:bCs/>
          <w:spacing w:val="2"/>
          <w:sz w:val="28"/>
          <w:szCs w:val="36"/>
          <w:rtl/>
        </w:rPr>
        <w:t>ألمانيا</w:t>
      </w:r>
    </w:p>
    <w:p w:rsidR="00F61630" w:rsidRPr="002519A8" w:rsidRDefault="00F61630" w:rsidP="00F61630">
      <w:pPr>
        <w:spacing w:before="0" w:line="380" w:lineRule="exact"/>
        <w:rPr>
          <w:rFonts w:hint="cs"/>
          <w:spacing w:val="2"/>
          <w:rtl/>
        </w:rPr>
      </w:pPr>
      <w:r w:rsidRPr="002519A8">
        <w:rPr>
          <w:rFonts w:hint="cs"/>
          <w:spacing w:val="2"/>
          <w:rtl/>
        </w:rPr>
        <w:t>1-</w:t>
      </w:r>
      <w:r w:rsidRPr="002519A8">
        <w:rPr>
          <w:rFonts w:hint="cs"/>
          <w:spacing w:val="2"/>
          <w:rtl/>
        </w:rPr>
        <w:tab/>
        <w:t xml:space="preserve">نظرت اللجنة، خلال جلستيها 1886 و1887 </w:t>
      </w:r>
      <w:r w:rsidRPr="002519A8">
        <w:rPr>
          <w:spacing w:val="2"/>
        </w:rPr>
        <w:t>CERD/C/SR.1886)</w:t>
      </w:r>
      <w:r w:rsidRPr="002519A8">
        <w:rPr>
          <w:rFonts w:hint="cs"/>
          <w:spacing w:val="2"/>
          <w:rtl/>
        </w:rPr>
        <w:t xml:space="preserve"> و</w:t>
      </w:r>
      <w:r w:rsidRPr="002519A8">
        <w:rPr>
          <w:spacing w:val="2"/>
        </w:rPr>
        <w:t>CERD/C/SR.1887</w:t>
      </w:r>
      <w:r w:rsidRPr="002519A8">
        <w:rPr>
          <w:rFonts w:hint="cs"/>
          <w:spacing w:val="2"/>
          <w:rtl/>
        </w:rPr>
        <w:t xml:space="preserve">) المعقودتين يومي 5 و6 آب/أغسطس 2008، في التقارير الدورية من السادس عشر إلى الثامن عشر التي قدمتها ألمانيا في وثيقة واحدة هي </w:t>
      </w:r>
      <w:r w:rsidRPr="002519A8">
        <w:rPr>
          <w:spacing w:val="2"/>
        </w:rPr>
        <w:t>(</w:t>
      </w:r>
      <w:r w:rsidRPr="002519A8">
        <w:rPr>
          <w:color w:val="000000"/>
          <w:spacing w:val="2"/>
        </w:rPr>
        <w:t>CERD/C/DEU/18</w:t>
      </w:r>
      <w:r w:rsidRPr="002519A8">
        <w:rPr>
          <w:spacing w:val="2"/>
        </w:rPr>
        <w:t>)</w:t>
      </w:r>
      <w:r w:rsidRPr="002519A8">
        <w:rPr>
          <w:rFonts w:hint="cs"/>
          <w:spacing w:val="2"/>
          <w:rtl/>
        </w:rPr>
        <w:t xml:space="preserve">. واعتمدت اللجنة في جلستها 1998 </w:t>
      </w:r>
      <w:r w:rsidRPr="002519A8">
        <w:rPr>
          <w:spacing w:val="2"/>
        </w:rPr>
        <w:t>(CERD/C/SR.1998)</w:t>
      </w:r>
      <w:r w:rsidRPr="002519A8">
        <w:rPr>
          <w:rFonts w:hint="cs"/>
          <w:spacing w:val="2"/>
          <w:rtl/>
        </w:rPr>
        <w:t xml:space="preserve"> المعقودة في 13 آب/</w:t>
      </w:r>
      <w:r>
        <w:rPr>
          <w:rFonts w:hint="cs"/>
          <w:spacing w:val="2"/>
          <w:rtl/>
        </w:rPr>
        <w:t xml:space="preserve"> </w:t>
      </w:r>
      <w:r w:rsidRPr="002519A8">
        <w:rPr>
          <w:rFonts w:hint="cs"/>
          <w:spacing w:val="2"/>
          <w:rtl/>
        </w:rPr>
        <w:t>أغسطس 2008 الملاحظات الختامية التالية.</w:t>
      </w:r>
    </w:p>
    <w:p w:rsidR="00F61630" w:rsidRPr="002519A8" w:rsidRDefault="00F61630" w:rsidP="00F61630">
      <w:pPr>
        <w:spacing w:before="0" w:line="380" w:lineRule="exact"/>
        <w:jc w:val="center"/>
        <w:rPr>
          <w:rFonts w:hint="cs"/>
          <w:b/>
          <w:bCs/>
          <w:spacing w:val="2"/>
          <w:rtl/>
        </w:rPr>
      </w:pPr>
      <w:r w:rsidRPr="002519A8">
        <w:rPr>
          <w:rFonts w:hint="cs"/>
          <w:b/>
          <w:bCs/>
          <w:spacing w:val="2"/>
          <w:rtl/>
        </w:rPr>
        <w:t>ألف - مقدمة</w:t>
      </w:r>
    </w:p>
    <w:p w:rsidR="00F61630" w:rsidRPr="002519A8" w:rsidRDefault="00F61630" w:rsidP="00F61630">
      <w:pPr>
        <w:spacing w:before="0" w:line="380" w:lineRule="exact"/>
        <w:rPr>
          <w:rFonts w:hint="cs"/>
          <w:spacing w:val="2"/>
          <w:rtl/>
        </w:rPr>
      </w:pPr>
      <w:r w:rsidRPr="002519A8">
        <w:rPr>
          <w:rFonts w:hint="cs"/>
          <w:spacing w:val="2"/>
          <w:rtl/>
        </w:rPr>
        <w:t>2-</w:t>
      </w:r>
      <w:r w:rsidRPr="002519A8">
        <w:rPr>
          <w:rFonts w:hint="cs"/>
          <w:spacing w:val="2"/>
          <w:rtl/>
        </w:rPr>
        <w:tab/>
        <w:t xml:space="preserve">ترحب اللجنة بتقديم ألمانيا تقاريرها الدورية من السادس عشر إلى الثامن عشر التي صيغت وفقاً للمبادئ التوجيهية التي وضعتها اللجنة بشأن إعداد التقارير، وتعرب عن تقديرها للحوار الصريح والبنّاء الذي جرى مع وفد الدولة الطرف وللردود الخطية الشاملة والمستفيضة على قائمة المسائل </w:t>
      </w:r>
      <w:r>
        <w:rPr>
          <w:rFonts w:hint="cs"/>
          <w:spacing w:val="2"/>
          <w:rtl/>
        </w:rPr>
        <w:t xml:space="preserve">التي قُدمت في وقت مناسب </w:t>
      </w:r>
      <w:r w:rsidRPr="002519A8">
        <w:rPr>
          <w:rFonts w:hint="cs"/>
          <w:spacing w:val="2"/>
          <w:rtl/>
        </w:rPr>
        <w:t xml:space="preserve">قبل </w:t>
      </w:r>
      <w:r>
        <w:rPr>
          <w:rFonts w:hint="cs"/>
          <w:spacing w:val="2"/>
          <w:rtl/>
        </w:rPr>
        <w:t xml:space="preserve">انعقاد </w:t>
      </w:r>
      <w:r w:rsidRPr="002519A8">
        <w:rPr>
          <w:rFonts w:hint="cs"/>
          <w:spacing w:val="2"/>
          <w:rtl/>
        </w:rPr>
        <w:t xml:space="preserve">الدورة. كما تعرب اللجنة عن تقديرها لحضور وفد مكوّن من خبراء من شتى الوزارات، بمن فيهم ممثل عن المكتب الاتحادي لمكافحة التمييز التابع لوزارة شؤون الأسرة </w:t>
      </w:r>
      <w:r w:rsidRPr="002519A8">
        <w:rPr>
          <w:rFonts w:hint="cs"/>
          <w:spacing w:val="2"/>
          <w:rtl/>
          <w:lang w:bidi="ar"/>
        </w:rPr>
        <w:t>والمواطنين المسنين والمرأة والشباب</w:t>
      </w:r>
      <w:r w:rsidRPr="002519A8">
        <w:rPr>
          <w:rFonts w:hint="cs"/>
          <w:spacing w:val="2"/>
          <w:rtl/>
        </w:rPr>
        <w:t>.</w:t>
      </w:r>
    </w:p>
    <w:p w:rsidR="00F61630" w:rsidRPr="002519A8" w:rsidRDefault="00F61630" w:rsidP="00F61630">
      <w:pPr>
        <w:spacing w:before="0" w:line="380" w:lineRule="exact"/>
        <w:rPr>
          <w:rFonts w:hint="cs"/>
          <w:spacing w:val="2"/>
          <w:rtl/>
        </w:rPr>
      </w:pPr>
      <w:r w:rsidRPr="002519A8">
        <w:rPr>
          <w:rFonts w:hint="cs"/>
          <w:spacing w:val="2"/>
          <w:rtl/>
        </w:rPr>
        <w:t>3-</w:t>
      </w:r>
      <w:r w:rsidRPr="002519A8">
        <w:rPr>
          <w:rFonts w:hint="cs"/>
          <w:spacing w:val="2"/>
          <w:rtl/>
        </w:rPr>
        <w:tab/>
        <w:t xml:space="preserve">وتعرب اللجنة عن تقديرها لمساهمة المعهد الألماني لحقوق الإنسان، ومنظمات غير حكومية تعنى بقضايا حقوق الإنسان والعنصرية، وممثلين عن </w:t>
      </w:r>
      <w:r>
        <w:rPr>
          <w:rFonts w:hint="cs"/>
          <w:spacing w:val="2"/>
          <w:rtl/>
        </w:rPr>
        <w:t xml:space="preserve">الطائفتين </w:t>
      </w:r>
      <w:r w:rsidRPr="002519A8">
        <w:rPr>
          <w:rFonts w:hint="cs"/>
          <w:spacing w:val="2"/>
          <w:rtl/>
        </w:rPr>
        <w:t>اليهودية والمسلمة في صياغة هذا التقرير.</w:t>
      </w:r>
    </w:p>
    <w:p w:rsidR="00F61630" w:rsidRDefault="00F61630" w:rsidP="00F61630">
      <w:pPr>
        <w:spacing w:before="0" w:line="380" w:lineRule="exact"/>
        <w:jc w:val="center"/>
        <w:rPr>
          <w:rFonts w:hint="cs"/>
          <w:b/>
          <w:bCs/>
          <w:spacing w:val="2"/>
          <w:rtl/>
        </w:rPr>
      </w:pPr>
    </w:p>
    <w:p w:rsidR="00F61630" w:rsidRPr="002519A8" w:rsidRDefault="00F61630" w:rsidP="00F61630">
      <w:pPr>
        <w:spacing w:before="0" w:line="380" w:lineRule="exact"/>
        <w:jc w:val="center"/>
        <w:rPr>
          <w:rFonts w:hint="cs"/>
          <w:b/>
          <w:bCs/>
          <w:spacing w:val="2"/>
          <w:rtl/>
        </w:rPr>
      </w:pPr>
      <w:r w:rsidRPr="002519A8">
        <w:rPr>
          <w:rFonts w:hint="cs"/>
          <w:b/>
          <w:bCs/>
          <w:spacing w:val="2"/>
          <w:rtl/>
        </w:rPr>
        <w:t>باء - الجوانب الإيجابية</w:t>
      </w:r>
    </w:p>
    <w:p w:rsidR="00F61630" w:rsidRPr="002519A8" w:rsidRDefault="00F61630" w:rsidP="00F61630">
      <w:pPr>
        <w:spacing w:before="0" w:line="380" w:lineRule="exact"/>
        <w:rPr>
          <w:rFonts w:hint="cs"/>
          <w:spacing w:val="2"/>
          <w:rtl/>
        </w:rPr>
      </w:pPr>
      <w:r w:rsidRPr="002519A8">
        <w:rPr>
          <w:rFonts w:hint="cs"/>
          <w:spacing w:val="2"/>
          <w:rtl/>
        </w:rPr>
        <w:t>4-</w:t>
      </w:r>
      <w:r w:rsidRPr="002519A8">
        <w:rPr>
          <w:rFonts w:hint="cs"/>
          <w:spacing w:val="2"/>
          <w:rtl/>
        </w:rPr>
        <w:tab/>
        <w:t xml:space="preserve">ترحب اللجنة باعتماد قانون المساواة العامة في المعاملة، في آب/أغسطس 2006، الذي يحظر التمييز على أساس العرق والأصل </w:t>
      </w:r>
      <w:proofErr w:type="spellStart"/>
      <w:r w:rsidRPr="002519A8">
        <w:rPr>
          <w:rFonts w:hint="cs"/>
          <w:spacing w:val="2"/>
          <w:rtl/>
        </w:rPr>
        <w:t>الإثني</w:t>
      </w:r>
      <w:proofErr w:type="spellEnd"/>
      <w:r w:rsidRPr="002519A8">
        <w:rPr>
          <w:rFonts w:hint="cs"/>
          <w:spacing w:val="2"/>
          <w:rtl/>
        </w:rPr>
        <w:t xml:space="preserve"> ونوع الجنس والدين والمعتقد والإعاقة والسن والميل الجنسي.</w:t>
      </w:r>
    </w:p>
    <w:p w:rsidR="00F61630" w:rsidRPr="002519A8" w:rsidRDefault="00F61630" w:rsidP="00F61630">
      <w:pPr>
        <w:spacing w:before="0" w:line="380" w:lineRule="exact"/>
        <w:rPr>
          <w:rFonts w:hint="cs"/>
          <w:spacing w:val="2"/>
          <w:rtl/>
        </w:rPr>
      </w:pPr>
      <w:r w:rsidRPr="002519A8">
        <w:rPr>
          <w:rFonts w:hint="cs"/>
          <w:spacing w:val="2"/>
          <w:rtl/>
        </w:rPr>
        <w:t>5-</w:t>
      </w:r>
      <w:r w:rsidRPr="002519A8">
        <w:rPr>
          <w:rFonts w:hint="cs"/>
          <w:spacing w:val="2"/>
          <w:rtl/>
        </w:rPr>
        <w:tab/>
        <w:t xml:space="preserve">وترحب اللجنة بإنشاء المكتب الاتحادي لمكافحة التمييز ضمن الوزارة الاتحادية لشؤون الأسرة </w:t>
      </w:r>
      <w:r w:rsidRPr="002519A8">
        <w:rPr>
          <w:rFonts w:hint="cs"/>
          <w:spacing w:val="2"/>
          <w:rtl/>
          <w:lang w:bidi="ar"/>
        </w:rPr>
        <w:t>والمواطنين المسنين والمرأة والشباب</w:t>
      </w:r>
      <w:r w:rsidRPr="002519A8">
        <w:rPr>
          <w:rFonts w:hint="cs"/>
          <w:spacing w:val="2"/>
          <w:rtl/>
        </w:rPr>
        <w:t>، و</w:t>
      </w:r>
      <w:r>
        <w:rPr>
          <w:rFonts w:hint="cs"/>
          <w:spacing w:val="2"/>
          <w:rtl/>
        </w:rPr>
        <w:t xml:space="preserve">هو </w:t>
      </w:r>
      <w:r w:rsidRPr="002519A8">
        <w:rPr>
          <w:rFonts w:hint="cs"/>
          <w:spacing w:val="2"/>
          <w:rtl/>
        </w:rPr>
        <w:t xml:space="preserve">يُعنى بتقديم المشورة القانونية للأفراد الذين يدّعون أنهم ضحايا </w:t>
      </w:r>
      <w:r>
        <w:rPr>
          <w:rFonts w:hint="cs"/>
          <w:spacing w:val="2"/>
          <w:rtl/>
        </w:rPr>
        <w:t>ل</w:t>
      </w:r>
      <w:r w:rsidRPr="002519A8">
        <w:rPr>
          <w:rFonts w:hint="cs"/>
          <w:spacing w:val="2"/>
          <w:rtl/>
        </w:rPr>
        <w:t>لتمييز العنصري.</w:t>
      </w:r>
    </w:p>
    <w:p w:rsidR="00F61630" w:rsidRPr="002519A8" w:rsidRDefault="00F61630" w:rsidP="00F61630">
      <w:pPr>
        <w:spacing w:before="0" w:line="380" w:lineRule="exact"/>
        <w:rPr>
          <w:rFonts w:hint="cs"/>
          <w:spacing w:val="2"/>
          <w:rtl/>
        </w:rPr>
      </w:pPr>
      <w:r w:rsidRPr="002519A8">
        <w:rPr>
          <w:rFonts w:hint="cs"/>
          <w:spacing w:val="2"/>
          <w:rtl/>
        </w:rPr>
        <w:t>6-</w:t>
      </w:r>
      <w:r w:rsidRPr="002519A8">
        <w:rPr>
          <w:rFonts w:hint="cs"/>
          <w:spacing w:val="2"/>
          <w:rtl/>
        </w:rPr>
        <w:tab/>
        <w:t>وترحب اللجنة بوضع خطة العمل الوطنية لمكافحة العنصرية وتشير إلى أن محتوى هذه الخطة يمكن أن يتطور مع مرور الوقت.</w:t>
      </w:r>
    </w:p>
    <w:p w:rsidR="00F61630" w:rsidRPr="002519A8" w:rsidRDefault="00F61630" w:rsidP="00F61630">
      <w:pPr>
        <w:pStyle w:val="BodyText"/>
        <w:spacing w:line="380" w:lineRule="exact"/>
        <w:jc w:val="lowKashida"/>
        <w:rPr>
          <w:rFonts w:hint="cs"/>
          <w:spacing w:val="2"/>
          <w:sz w:val="22"/>
          <w:szCs w:val="30"/>
          <w:rtl/>
        </w:rPr>
      </w:pPr>
      <w:r w:rsidRPr="002519A8">
        <w:rPr>
          <w:rFonts w:hint="cs"/>
          <w:spacing w:val="2"/>
          <w:sz w:val="22"/>
          <w:szCs w:val="30"/>
          <w:rtl/>
        </w:rPr>
        <w:t>7-</w:t>
      </w:r>
      <w:r w:rsidRPr="002519A8">
        <w:rPr>
          <w:rFonts w:hint="cs"/>
          <w:spacing w:val="2"/>
          <w:sz w:val="22"/>
          <w:szCs w:val="30"/>
          <w:rtl/>
        </w:rPr>
        <w:tab/>
        <w:t>وترحب اللجنة بالإعلان الذي قدّمته الدولة الطرف في أيلول/سبتمبر 2001 وفقا</w:t>
      </w:r>
      <w:r>
        <w:rPr>
          <w:rFonts w:hint="cs"/>
          <w:spacing w:val="2"/>
          <w:sz w:val="22"/>
          <w:szCs w:val="30"/>
          <w:rtl/>
        </w:rPr>
        <w:t>ً</w:t>
      </w:r>
      <w:r w:rsidRPr="002519A8">
        <w:rPr>
          <w:rFonts w:hint="cs"/>
          <w:spacing w:val="2"/>
          <w:sz w:val="22"/>
          <w:szCs w:val="30"/>
          <w:rtl/>
        </w:rPr>
        <w:t xml:space="preserve"> للمادة 14 من الاتفاقية، والذي قبلت بموجبه اختصاص اللجنة في النظر في بلاغات الأفراد.</w:t>
      </w:r>
    </w:p>
    <w:p w:rsidR="00F61630" w:rsidRPr="002519A8" w:rsidRDefault="00F61630" w:rsidP="00F61630">
      <w:pPr>
        <w:spacing w:before="0" w:line="380" w:lineRule="exact"/>
        <w:rPr>
          <w:rFonts w:hint="cs"/>
          <w:spacing w:val="2"/>
          <w:rtl/>
        </w:rPr>
      </w:pPr>
      <w:r w:rsidRPr="002519A8">
        <w:rPr>
          <w:rFonts w:hint="cs"/>
          <w:spacing w:val="2"/>
          <w:rtl/>
        </w:rPr>
        <w:t>8-</w:t>
      </w:r>
      <w:r w:rsidRPr="002519A8">
        <w:rPr>
          <w:rFonts w:hint="cs"/>
          <w:spacing w:val="2"/>
          <w:rtl/>
        </w:rPr>
        <w:tab/>
        <w:t xml:space="preserve">وترحب اللجنة بتوقيع الدولة الطرف، في كانون الثاني/يناير 2003، على </w:t>
      </w:r>
      <w:r w:rsidRPr="002519A8">
        <w:rPr>
          <w:spacing w:val="2"/>
          <w:rtl/>
        </w:rPr>
        <w:t>البروتوكول الإضافي لاتفاقية الجرائم الحاسوبية المتعلق بتجريم أفعال العنصرية</w:t>
      </w:r>
      <w:r w:rsidRPr="002519A8">
        <w:rPr>
          <w:spacing w:val="2"/>
        </w:rPr>
        <w:t xml:space="preserve"> </w:t>
      </w:r>
      <w:r w:rsidRPr="002519A8">
        <w:rPr>
          <w:spacing w:val="2"/>
          <w:rtl/>
        </w:rPr>
        <w:t xml:space="preserve">وكراهية الأجانب المرتكبة بواسطة </w:t>
      </w:r>
      <w:r w:rsidR="00B13D2B">
        <w:rPr>
          <w:rFonts w:hint="cs"/>
          <w:spacing w:val="2"/>
          <w:rtl/>
        </w:rPr>
        <w:t>ال</w:t>
      </w:r>
      <w:r w:rsidRPr="002519A8">
        <w:rPr>
          <w:spacing w:val="2"/>
          <w:rtl/>
        </w:rPr>
        <w:t xml:space="preserve">نظم </w:t>
      </w:r>
      <w:r w:rsidR="00B13D2B">
        <w:rPr>
          <w:rFonts w:hint="cs"/>
          <w:spacing w:val="2"/>
          <w:rtl/>
        </w:rPr>
        <w:t>ال</w:t>
      </w:r>
      <w:r w:rsidRPr="002519A8">
        <w:rPr>
          <w:spacing w:val="2"/>
          <w:rtl/>
        </w:rPr>
        <w:t>حاسوبية</w:t>
      </w:r>
      <w:r w:rsidRPr="002519A8">
        <w:rPr>
          <w:rFonts w:hint="cs"/>
          <w:spacing w:val="2"/>
          <w:rtl/>
        </w:rPr>
        <w:t>.</w:t>
      </w:r>
    </w:p>
    <w:p w:rsidR="00F61630" w:rsidRPr="002519A8" w:rsidRDefault="00F61630" w:rsidP="00F61630">
      <w:pPr>
        <w:spacing w:before="0" w:line="380" w:lineRule="exact"/>
        <w:rPr>
          <w:rFonts w:hint="cs"/>
          <w:spacing w:val="2"/>
          <w:rtl/>
        </w:rPr>
      </w:pPr>
      <w:r w:rsidRPr="002519A8">
        <w:rPr>
          <w:rFonts w:hint="cs"/>
          <w:spacing w:val="2"/>
          <w:rtl/>
        </w:rPr>
        <w:t>9-</w:t>
      </w:r>
      <w:r w:rsidRPr="002519A8">
        <w:rPr>
          <w:rFonts w:hint="cs"/>
          <w:spacing w:val="2"/>
          <w:rtl/>
        </w:rPr>
        <w:tab/>
        <w:t xml:space="preserve">وترحب اللجنة بإنشاء أمانة </w:t>
      </w:r>
      <w:r>
        <w:rPr>
          <w:rFonts w:hint="cs"/>
          <w:spacing w:val="2"/>
          <w:rtl/>
        </w:rPr>
        <w:t>ا</w:t>
      </w:r>
      <w:r w:rsidRPr="002519A8">
        <w:rPr>
          <w:rFonts w:hint="cs"/>
          <w:spacing w:val="2"/>
          <w:rtl/>
        </w:rPr>
        <w:t xml:space="preserve">لأقليات </w:t>
      </w:r>
      <w:r>
        <w:rPr>
          <w:rFonts w:hint="cs"/>
          <w:spacing w:val="2"/>
          <w:rtl/>
        </w:rPr>
        <w:t xml:space="preserve">التي </w:t>
      </w:r>
      <w:r w:rsidRPr="002519A8">
        <w:rPr>
          <w:rFonts w:hint="cs"/>
          <w:spacing w:val="2"/>
          <w:rtl/>
        </w:rPr>
        <w:t>تعمل على زيادة إبراز حقوق الأقليات على المستوى الاتحادي وت</w:t>
      </w:r>
      <w:r>
        <w:rPr>
          <w:rFonts w:hint="cs"/>
          <w:spacing w:val="2"/>
          <w:rtl/>
        </w:rPr>
        <w:t>تيح</w:t>
      </w:r>
      <w:r w:rsidRPr="002519A8">
        <w:rPr>
          <w:rFonts w:hint="cs"/>
          <w:spacing w:val="2"/>
          <w:rtl/>
        </w:rPr>
        <w:t xml:space="preserve"> قدر</w:t>
      </w:r>
      <w:r>
        <w:rPr>
          <w:rFonts w:hint="cs"/>
          <w:spacing w:val="2"/>
          <w:rtl/>
        </w:rPr>
        <w:t>اً</w:t>
      </w:r>
      <w:r w:rsidRPr="002519A8">
        <w:rPr>
          <w:rFonts w:hint="cs"/>
          <w:spacing w:val="2"/>
          <w:rtl/>
        </w:rPr>
        <w:t xml:space="preserve"> أكبر من الفرص للأقليات للإعراب عن ش</w:t>
      </w:r>
      <w:r>
        <w:rPr>
          <w:rFonts w:hint="cs"/>
          <w:spacing w:val="2"/>
          <w:rtl/>
        </w:rPr>
        <w:t>وا</w:t>
      </w:r>
      <w:r w:rsidRPr="002519A8">
        <w:rPr>
          <w:rFonts w:hint="cs"/>
          <w:spacing w:val="2"/>
          <w:rtl/>
        </w:rPr>
        <w:t>غ</w:t>
      </w:r>
      <w:r>
        <w:rPr>
          <w:rFonts w:hint="cs"/>
          <w:spacing w:val="2"/>
          <w:rtl/>
        </w:rPr>
        <w:t>ل</w:t>
      </w:r>
      <w:r w:rsidRPr="002519A8">
        <w:rPr>
          <w:rFonts w:hint="cs"/>
          <w:spacing w:val="2"/>
          <w:rtl/>
        </w:rPr>
        <w:t>ها لدى الهيئات الاتحادية التنفيذية والتشريعية.</w:t>
      </w:r>
    </w:p>
    <w:p w:rsidR="00F61630" w:rsidRPr="002519A8" w:rsidRDefault="00F61630" w:rsidP="00553BAD">
      <w:pPr>
        <w:spacing w:before="0" w:line="380" w:lineRule="exact"/>
        <w:rPr>
          <w:rFonts w:hint="cs"/>
          <w:spacing w:val="2"/>
          <w:rtl/>
        </w:rPr>
      </w:pPr>
      <w:r w:rsidRPr="002519A8">
        <w:rPr>
          <w:rFonts w:hint="cs"/>
          <w:spacing w:val="2"/>
          <w:rtl/>
        </w:rPr>
        <w:t>10-</w:t>
      </w:r>
      <w:r w:rsidRPr="002519A8">
        <w:rPr>
          <w:rFonts w:hint="cs"/>
          <w:spacing w:val="2"/>
          <w:rtl/>
        </w:rPr>
        <w:tab/>
        <w:t>وترحب اللجنة بسن قانون، اعتمد في عام 2004، يتعلق ب</w:t>
      </w:r>
      <w:r w:rsidR="00553BAD">
        <w:rPr>
          <w:rFonts w:hint="cs"/>
          <w:spacing w:val="2"/>
          <w:rtl/>
        </w:rPr>
        <w:t>النهوض</w:t>
      </w:r>
      <w:r w:rsidRPr="002519A8">
        <w:rPr>
          <w:rFonts w:hint="cs"/>
          <w:spacing w:val="2"/>
          <w:rtl/>
        </w:rPr>
        <w:t xml:space="preserve"> </w:t>
      </w:r>
      <w:r w:rsidR="00553BAD">
        <w:rPr>
          <w:rFonts w:hint="cs"/>
          <w:spacing w:val="2"/>
          <w:rtl/>
        </w:rPr>
        <w:t>ب</w:t>
      </w:r>
      <w:r w:rsidRPr="002519A8">
        <w:rPr>
          <w:rFonts w:hint="cs"/>
          <w:spacing w:val="2"/>
          <w:rtl/>
        </w:rPr>
        <w:t xml:space="preserve">اللغة </w:t>
      </w:r>
      <w:proofErr w:type="spellStart"/>
      <w:r w:rsidRPr="002519A8">
        <w:rPr>
          <w:rFonts w:hint="cs"/>
          <w:spacing w:val="2"/>
          <w:rtl/>
        </w:rPr>
        <w:t>الفريزية</w:t>
      </w:r>
      <w:proofErr w:type="spellEnd"/>
      <w:r w:rsidRPr="002519A8">
        <w:rPr>
          <w:rFonts w:hint="cs"/>
          <w:spacing w:val="2"/>
          <w:rtl/>
        </w:rPr>
        <w:t xml:space="preserve"> في الحياة العامة ومن ثم </w:t>
      </w:r>
      <w:r w:rsidR="00553BAD">
        <w:rPr>
          <w:rFonts w:hint="cs"/>
          <w:spacing w:val="2"/>
          <w:rtl/>
        </w:rPr>
        <w:t>فهو ي</w:t>
      </w:r>
      <w:r w:rsidRPr="002519A8">
        <w:rPr>
          <w:rFonts w:hint="cs"/>
          <w:spacing w:val="2"/>
          <w:rtl/>
        </w:rPr>
        <w:t xml:space="preserve">عزز وضع الأقلية </w:t>
      </w:r>
      <w:proofErr w:type="spellStart"/>
      <w:r w:rsidRPr="002519A8">
        <w:rPr>
          <w:rFonts w:hint="cs"/>
          <w:spacing w:val="2"/>
          <w:rtl/>
        </w:rPr>
        <w:t>الفريزية</w:t>
      </w:r>
      <w:proofErr w:type="spellEnd"/>
      <w:r w:rsidRPr="002519A8">
        <w:rPr>
          <w:rFonts w:hint="cs"/>
          <w:spacing w:val="2"/>
          <w:rtl/>
        </w:rPr>
        <w:t>.</w:t>
      </w:r>
    </w:p>
    <w:p w:rsidR="00F61630" w:rsidRPr="002519A8" w:rsidRDefault="00F61630" w:rsidP="00553BAD">
      <w:pPr>
        <w:spacing w:before="0" w:line="380" w:lineRule="exact"/>
        <w:rPr>
          <w:rFonts w:hint="cs"/>
          <w:spacing w:val="2"/>
          <w:rtl/>
        </w:rPr>
      </w:pPr>
      <w:r w:rsidRPr="002519A8">
        <w:rPr>
          <w:rFonts w:hint="cs"/>
          <w:spacing w:val="2"/>
          <w:rtl/>
        </w:rPr>
        <w:t>11-</w:t>
      </w:r>
      <w:r w:rsidRPr="002519A8">
        <w:rPr>
          <w:rFonts w:hint="cs"/>
          <w:spacing w:val="2"/>
          <w:rtl/>
        </w:rPr>
        <w:tab/>
      </w:r>
      <w:r w:rsidRPr="00553BAD">
        <w:rPr>
          <w:rFonts w:hint="cs"/>
          <w:spacing w:val="0"/>
          <w:rtl/>
        </w:rPr>
        <w:t>وترحب اللجنة ببدء سريان قانون الهجرة في عام 2005، وبوضع الخطة الوطنية ل</w:t>
      </w:r>
      <w:r w:rsidR="00553BAD">
        <w:rPr>
          <w:rFonts w:hint="cs"/>
          <w:spacing w:val="0"/>
          <w:rtl/>
        </w:rPr>
        <w:t>لإ</w:t>
      </w:r>
      <w:r w:rsidRPr="00553BAD">
        <w:rPr>
          <w:rFonts w:hint="cs"/>
          <w:spacing w:val="0"/>
          <w:rtl/>
        </w:rPr>
        <w:t>دماج في تموز/يوليه 2003،</w:t>
      </w:r>
      <w:r w:rsidRPr="002519A8">
        <w:rPr>
          <w:rFonts w:hint="cs"/>
          <w:spacing w:val="2"/>
          <w:rtl/>
        </w:rPr>
        <w:t xml:space="preserve"> وكذلك بتصريح وفد الدولة الطرف بأن سياسة ا</w:t>
      </w:r>
      <w:r w:rsidR="00553BAD">
        <w:rPr>
          <w:rFonts w:hint="cs"/>
          <w:spacing w:val="2"/>
          <w:rtl/>
        </w:rPr>
        <w:t>لإ</w:t>
      </w:r>
      <w:r w:rsidRPr="002519A8">
        <w:rPr>
          <w:rFonts w:hint="cs"/>
          <w:spacing w:val="2"/>
          <w:rtl/>
        </w:rPr>
        <w:t>دماج التي تنفذها الدولة لا ترمي إلى استيعاب مجموعات الأقليات.</w:t>
      </w:r>
    </w:p>
    <w:p w:rsidR="00F61630" w:rsidRPr="002519A8" w:rsidRDefault="00F61630" w:rsidP="00553BAD">
      <w:pPr>
        <w:spacing w:before="0" w:line="380" w:lineRule="exact"/>
        <w:rPr>
          <w:rFonts w:hint="cs"/>
          <w:spacing w:val="2"/>
          <w:rtl/>
        </w:rPr>
      </w:pPr>
      <w:r w:rsidRPr="002519A8">
        <w:rPr>
          <w:rFonts w:hint="cs"/>
          <w:spacing w:val="2"/>
          <w:rtl/>
        </w:rPr>
        <w:t>12-</w:t>
      </w:r>
      <w:r w:rsidRPr="002519A8">
        <w:rPr>
          <w:rFonts w:hint="cs"/>
          <w:spacing w:val="2"/>
          <w:rtl/>
        </w:rPr>
        <w:tab/>
        <w:t>وترحب اللجنة بالمشروع المعنون "شباب من أجل التسامح والديمقراطية ومناهض</w:t>
      </w:r>
      <w:r w:rsidR="00553BAD">
        <w:rPr>
          <w:rFonts w:hint="cs"/>
          <w:spacing w:val="2"/>
          <w:rtl/>
        </w:rPr>
        <w:t>ة</w:t>
      </w:r>
      <w:r w:rsidRPr="002519A8">
        <w:rPr>
          <w:rFonts w:hint="cs"/>
          <w:spacing w:val="2"/>
          <w:rtl/>
        </w:rPr>
        <w:t xml:space="preserve"> </w:t>
      </w:r>
      <w:r w:rsidR="00B13D2B">
        <w:rPr>
          <w:rFonts w:hint="cs"/>
          <w:spacing w:val="2"/>
          <w:rtl/>
        </w:rPr>
        <w:t>ا</w:t>
      </w:r>
      <w:r w:rsidRPr="002519A8">
        <w:rPr>
          <w:rFonts w:hint="cs"/>
          <w:spacing w:val="2"/>
          <w:rtl/>
        </w:rPr>
        <w:t>لتطرف اليمين</w:t>
      </w:r>
      <w:r w:rsidR="00553BAD">
        <w:rPr>
          <w:rFonts w:hint="cs"/>
          <w:spacing w:val="2"/>
          <w:rtl/>
        </w:rPr>
        <w:t>ي</w:t>
      </w:r>
      <w:r w:rsidRPr="002519A8">
        <w:rPr>
          <w:rFonts w:hint="cs"/>
          <w:spacing w:val="2"/>
          <w:rtl/>
        </w:rPr>
        <w:t xml:space="preserve"> وكراهية الأجانب ومعاداة السامية"، الذي نفّذ </w:t>
      </w:r>
      <w:r w:rsidR="00553BAD">
        <w:rPr>
          <w:rFonts w:hint="cs"/>
          <w:spacing w:val="2"/>
          <w:rtl/>
        </w:rPr>
        <w:t xml:space="preserve">في الفترة </w:t>
      </w:r>
      <w:r w:rsidRPr="002519A8">
        <w:rPr>
          <w:rFonts w:hint="cs"/>
          <w:spacing w:val="2"/>
          <w:rtl/>
        </w:rPr>
        <w:t>من عام 2001 إلى عام 2006، وكذلك بالمتابعة الدائمة التي جرت في هذا الصدد بواسطة البرنامج المعنون "شباب من أجل التنوع والتسامح والديمقراطية" الذي أطل</w:t>
      </w:r>
      <w:r w:rsidR="00553BAD">
        <w:rPr>
          <w:rFonts w:hint="cs"/>
          <w:spacing w:val="2"/>
          <w:rtl/>
        </w:rPr>
        <w:t>ـ</w:t>
      </w:r>
      <w:r w:rsidRPr="002519A8">
        <w:rPr>
          <w:rFonts w:hint="cs"/>
          <w:spacing w:val="2"/>
          <w:rtl/>
        </w:rPr>
        <w:t>ق في كانون الثاني/</w:t>
      </w:r>
      <w:r w:rsidR="00553BAD">
        <w:rPr>
          <w:rFonts w:hint="cs"/>
          <w:spacing w:val="2"/>
          <w:rtl/>
        </w:rPr>
        <w:t xml:space="preserve"> </w:t>
      </w:r>
      <w:r w:rsidRPr="002519A8">
        <w:rPr>
          <w:rFonts w:hint="cs"/>
          <w:spacing w:val="2"/>
          <w:rtl/>
        </w:rPr>
        <w:t>يناير 2007 والذي يرمي إلى تعزيز الاستراتيجيات الوقائية التي وضعت في البرنامج السابق.</w:t>
      </w:r>
    </w:p>
    <w:p w:rsidR="00F61630" w:rsidRPr="002519A8" w:rsidRDefault="00F61630" w:rsidP="00553BAD">
      <w:pPr>
        <w:spacing w:before="0" w:line="380" w:lineRule="exact"/>
        <w:rPr>
          <w:rFonts w:hint="cs"/>
          <w:spacing w:val="2"/>
          <w:rtl/>
        </w:rPr>
      </w:pPr>
      <w:r w:rsidRPr="002519A8">
        <w:rPr>
          <w:rFonts w:hint="cs"/>
          <w:spacing w:val="2"/>
          <w:rtl/>
        </w:rPr>
        <w:t>13-</w:t>
      </w:r>
      <w:r w:rsidRPr="002519A8">
        <w:rPr>
          <w:rFonts w:hint="cs"/>
          <w:spacing w:val="2"/>
          <w:rtl/>
        </w:rPr>
        <w:tab/>
        <w:t>وترحب اللجنة بإنشاء "مؤتمر الإسلام" باعتباره محفلا</w:t>
      </w:r>
      <w:r w:rsidR="00B13D2B">
        <w:rPr>
          <w:rFonts w:hint="cs"/>
          <w:spacing w:val="2"/>
          <w:rtl/>
        </w:rPr>
        <w:t>ً</w:t>
      </w:r>
      <w:r w:rsidRPr="002519A8">
        <w:rPr>
          <w:rFonts w:hint="cs"/>
          <w:spacing w:val="2"/>
          <w:rtl/>
        </w:rPr>
        <w:t xml:space="preserve"> يجمع بين ممثلي أفراد الجالية المسلمة الذين يعيشون في ألمانيا وممثلي السلطات الألمانية بهدف إقامة حوار متواصل لمعالجة نزعات كراهية الإسلام ومناقشة السياسات ذات الصلة بمواجهتها.</w:t>
      </w:r>
    </w:p>
    <w:p w:rsidR="00F61630" w:rsidRPr="002519A8" w:rsidRDefault="00F61630" w:rsidP="00553BAD">
      <w:pPr>
        <w:spacing w:before="0" w:line="380" w:lineRule="exact"/>
        <w:jc w:val="center"/>
        <w:rPr>
          <w:rFonts w:hint="cs"/>
          <w:b/>
          <w:bCs/>
          <w:spacing w:val="2"/>
          <w:rtl/>
        </w:rPr>
      </w:pPr>
      <w:r w:rsidRPr="002519A8">
        <w:rPr>
          <w:rFonts w:hint="cs"/>
          <w:b/>
          <w:bCs/>
          <w:spacing w:val="2"/>
          <w:rtl/>
        </w:rPr>
        <w:t>جيم - بواعث القلق والتوصيات</w:t>
      </w:r>
    </w:p>
    <w:p w:rsidR="00F61630" w:rsidRPr="002519A8" w:rsidRDefault="00F61630" w:rsidP="00553BAD">
      <w:pPr>
        <w:spacing w:before="0" w:line="380" w:lineRule="exact"/>
        <w:rPr>
          <w:rFonts w:hint="cs"/>
          <w:spacing w:val="2"/>
          <w:rtl/>
        </w:rPr>
      </w:pPr>
      <w:r w:rsidRPr="002519A8">
        <w:rPr>
          <w:rFonts w:hint="cs"/>
          <w:spacing w:val="2"/>
          <w:rtl/>
        </w:rPr>
        <w:t>14-</w:t>
      </w:r>
      <w:r w:rsidRPr="002519A8">
        <w:rPr>
          <w:rFonts w:hint="cs"/>
          <w:spacing w:val="2"/>
          <w:rtl/>
        </w:rPr>
        <w:tab/>
        <w:t xml:space="preserve">أحاطت </w:t>
      </w:r>
      <w:r w:rsidR="00553BAD">
        <w:rPr>
          <w:rFonts w:hint="cs"/>
          <w:spacing w:val="2"/>
          <w:rtl/>
        </w:rPr>
        <w:t xml:space="preserve">اللجنة </w:t>
      </w:r>
      <w:r w:rsidRPr="002519A8">
        <w:rPr>
          <w:rFonts w:hint="cs"/>
          <w:spacing w:val="2"/>
          <w:rtl/>
        </w:rPr>
        <w:t>علماً بالشروح التي قدمها الوفد فيما يتعلق بالأحكام التشريعية التي تمنع الدولة الطرف من تحديد الانتماء إلى مجموع</w:t>
      </w:r>
      <w:r w:rsidR="00553BAD">
        <w:rPr>
          <w:rFonts w:hint="cs"/>
          <w:spacing w:val="2"/>
          <w:rtl/>
        </w:rPr>
        <w:t>ات</w:t>
      </w:r>
      <w:r w:rsidRPr="002519A8">
        <w:rPr>
          <w:rFonts w:hint="cs"/>
          <w:spacing w:val="2"/>
          <w:rtl/>
        </w:rPr>
        <w:t xml:space="preserve"> </w:t>
      </w:r>
      <w:proofErr w:type="spellStart"/>
      <w:r w:rsidRPr="002519A8">
        <w:rPr>
          <w:rFonts w:hint="cs"/>
          <w:spacing w:val="2"/>
          <w:rtl/>
        </w:rPr>
        <w:t>إثنية</w:t>
      </w:r>
      <w:proofErr w:type="spellEnd"/>
      <w:r w:rsidRPr="002519A8">
        <w:rPr>
          <w:rFonts w:hint="cs"/>
          <w:spacing w:val="2"/>
          <w:rtl/>
        </w:rPr>
        <w:t xml:space="preserve"> عند إجراء </w:t>
      </w:r>
      <w:r w:rsidR="00553BAD">
        <w:rPr>
          <w:rFonts w:hint="cs"/>
          <w:spacing w:val="2"/>
          <w:rtl/>
        </w:rPr>
        <w:t xml:space="preserve">أي تعداد سكاني أو التمييز </w:t>
      </w:r>
      <w:r w:rsidRPr="002519A8">
        <w:rPr>
          <w:rFonts w:hint="cs"/>
          <w:spacing w:val="2"/>
          <w:rtl/>
        </w:rPr>
        <w:t xml:space="preserve">بأي شكل آخر بين المواطنين على أساس الأصل </w:t>
      </w:r>
      <w:proofErr w:type="spellStart"/>
      <w:r w:rsidRPr="002519A8">
        <w:rPr>
          <w:rFonts w:hint="cs"/>
          <w:spacing w:val="2"/>
          <w:rtl/>
        </w:rPr>
        <w:t>الإثني</w:t>
      </w:r>
      <w:proofErr w:type="spellEnd"/>
      <w:r w:rsidRPr="002519A8">
        <w:rPr>
          <w:rFonts w:hint="cs"/>
          <w:spacing w:val="2"/>
          <w:rtl/>
        </w:rPr>
        <w:t xml:space="preserve"> أو اللغوي أو الديني، </w:t>
      </w:r>
      <w:r w:rsidR="00553BAD">
        <w:rPr>
          <w:rFonts w:hint="cs"/>
          <w:spacing w:val="2"/>
          <w:rtl/>
        </w:rPr>
        <w:t>لك</w:t>
      </w:r>
      <w:r w:rsidRPr="002519A8">
        <w:rPr>
          <w:rFonts w:hint="cs"/>
          <w:spacing w:val="2"/>
          <w:rtl/>
        </w:rPr>
        <w:t xml:space="preserve">نها تعرب عن قلقها لعدم ورود بيانات إحصائية في تقرير الدولة الطرف عن التركيبة </w:t>
      </w:r>
      <w:proofErr w:type="spellStart"/>
      <w:r w:rsidRPr="002519A8">
        <w:rPr>
          <w:rFonts w:hint="cs"/>
          <w:spacing w:val="2"/>
          <w:rtl/>
        </w:rPr>
        <w:t>الإثنية</w:t>
      </w:r>
      <w:proofErr w:type="spellEnd"/>
      <w:r w:rsidRPr="002519A8">
        <w:rPr>
          <w:rFonts w:hint="cs"/>
          <w:spacing w:val="2"/>
          <w:rtl/>
        </w:rPr>
        <w:t xml:space="preserve"> لسكانها.</w:t>
      </w:r>
    </w:p>
    <w:p w:rsidR="00F61630" w:rsidRPr="002519A8" w:rsidRDefault="00F61630" w:rsidP="00553BAD">
      <w:pPr>
        <w:spacing w:before="0" w:line="380" w:lineRule="exact"/>
        <w:ind w:left="720" w:hanging="720"/>
        <w:rPr>
          <w:rFonts w:hint="cs"/>
          <w:b/>
          <w:bCs/>
          <w:spacing w:val="2"/>
          <w:rtl/>
        </w:rPr>
      </w:pPr>
      <w:r w:rsidRPr="002519A8">
        <w:rPr>
          <w:rFonts w:hint="cs"/>
          <w:b/>
          <w:bCs/>
          <w:spacing w:val="2"/>
          <w:rtl/>
        </w:rPr>
        <w:tab/>
        <w:t>توصي اللجنة بأن تقدم الدولة الطرف، وفقا</w:t>
      </w:r>
      <w:r w:rsidR="00553BAD">
        <w:rPr>
          <w:rFonts w:hint="cs"/>
          <w:b/>
          <w:bCs/>
          <w:spacing w:val="2"/>
          <w:rtl/>
        </w:rPr>
        <w:t>ً</w:t>
      </w:r>
      <w:r w:rsidRPr="002519A8">
        <w:rPr>
          <w:rFonts w:hint="cs"/>
          <w:b/>
          <w:bCs/>
          <w:spacing w:val="2"/>
          <w:rtl/>
        </w:rPr>
        <w:t xml:space="preserve"> للفقرتين 10 و12 من المبادئ التوجيهية المنقحة التي وضعتها اللجنة والمتعلقة بإعداد التقارير (</w:t>
      </w:r>
      <w:r w:rsidRPr="002519A8">
        <w:rPr>
          <w:b/>
          <w:bCs/>
          <w:spacing w:val="2"/>
        </w:rPr>
        <w:t>CERD/C/2007/1</w:t>
      </w:r>
      <w:r w:rsidRPr="002519A8">
        <w:rPr>
          <w:rFonts w:hint="cs"/>
          <w:b/>
          <w:bCs/>
          <w:spacing w:val="2"/>
          <w:rtl/>
        </w:rPr>
        <w:t xml:space="preserve">)، معلومات عن استعمال </w:t>
      </w:r>
      <w:r w:rsidR="00B13D2B">
        <w:rPr>
          <w:rFonts w:hint="cs"/>
          <w:b/>
          <w:bCs/>
          <w:spacing w:val="2"/>
          <w:rtl/>
        </w:rPr>
        <w:t>ا</w:t>
      </w:r>
      <w:r w:rsidR="00553BAD">
        <w:rPr>
          <w:rFonts w:hint="cs"/>
          <w:b/>
          <w:bCs/>
          <w:spacing w:val="2"/>
          <w:rtl/>
        </w:rPr>
        <w:t>ل</w:t>
      </w:r>
      <w:r w:rsidRPr="002519A8">
        <w:rPr>
          <w:rFonts w:hint="cs"/>
          <w:b/>
          <w:bCs/>
          <w:spacing w:val="2"/>
          <w:rtl/>
        </w:rPr>
        <w:t xml:space="preserve">لغات الأم، أو </w:t>
      </w:r>
      <w:r w:rsidR="00553BAD">
        <w:rPr>
          <w:rFonts w:hint="cs"/>
          <w:b/>
          <w:bCs/>
          <w:spacing w:val="2"/>
          <w:rtl/>
        </w:rPr>
        <w:t>ا</w:t>
      </w:r>
      <w:r w:rsidRPr="002519A8">
        <w:rPr>
          <w:rFonts w:hint="cs"/>
          <w:b/>
          <w:bCs/>
          <w:spacing w:val="2"/>
          <w:rtl/>
        </w:rPr>
        <w:t>للغات التي ي</w:t>
      </w:r>
      <w:r w:rsidR="00553BAD">
        <w:rPr>
          <w:rFonts w:hint="cs"/>
          <w:b/>
          <w:bCs/>
          <w:spacing w:val="2"/>
          <w:rtl/>
        </w:rPr>
        <w:t>ُ</w:t>
      </w:r>
      <w:r w:rsidRPr="002519A8">
        <w:rPr>
          <w:rFonts w:hint="cs"/>
          <w:b/>
          <w:bCs/>
          <w:spacing w:val="2"/>
          <w:rtl/>
        </w:rPr>
        <w:t xml:space="preserve">تحدث </w:t>
      </w:r>
      <w:proofErr w:type="spellStart"/>
      <w:r w:rsidRPr="002519A8">
        <w:rPr>
          <w:rFonts w:hint="cs"/>
          <w:b/>
          <w:bCs/>
          <w:spacing w:val="2"/>
          <w:rtl/>
        </w:rPr>
        <w:t>بها</w:t>
      </w:r>
      <w:proofErr w:type="spellEnd"/>
      <w:r w:rsidRPr="002519A8">
        <w:rPr>
          <w:rFonts w:hint="cs"/>
          <w:b/>
          <w:bCs/>
          <w:spacing w:val="2"/>
          <w:rtl/>
        </w:rPr>
        <w:t xml:space="preserve"> بشكل شائع، أو غير ذلك من مؤشرات التنوع </w:t>
      </w:r>
      <w:proofErr w:type="spellStart"/>
      <w:r w:rsidRPr="002519A8">
        <w:rPr>
          <w:rFonts w:hint="cs"/>
          <w:b/>
          <w:bCs/>
          <w:spacing w:val="2"/>
          <w:rtl/>
        </w:rPr>
        <w:t>الإثني</w:t>
      </w:r>
      <w:proofErr w:type="spellEnd"/>
      <w:r w:rsidRPr="002519A8">
        <w:rPr>
          <w:rFonts w:hint="cs"/>
          <w:b/>
          <w:bCs/>
          <w:spacing w:val="2"/>
          <w:rtl/>
        </w:rPr>
        <w:t>، إلى جانب أية معلومات مستمدة من استقصاءات اجتماعية هادفة أجريت على أساس طوعي، مع مراعاة مبدأي الخصوصية وعدم الإفصاح عن هوية الأفراد المعنيين مراعاة كاملة، لكي يتسنى تقدير التركيبة السكانية للدولة الطرف وحالتها في المجالات الاقتصادية والاجتماعية والثقافية.</w:t>
      </w:r>
    </w:p>
    <w:p w:rsidR="00F61630" w:rsidRPr="008B1CE9" w:rsidRDefault="00F61630" w:rsidP="00B13D2B">
      <w:pPr>
        <w:spacing w:before="0" w:line="380" w:lineRule="exact"/>
        <w:rPr>
          <w:rFonts w:hint="cs"/>
          <w:spacing w:val="0"/>
          <w:rtl/>
        </w:rPr>
      </w:pPr>
      <w:r w:rsidRPr="008B1CE9">
        <w:rPr>
          <w:rFonts w:hint="cs"/>
          <w:spacing w:val="0"/>
          <w:rtl/>
        </w:rPr>
        <w:t>15-</w:t>
      </w:r>
      <w:r w:rsidRPr="008B1CE9">
        <w:rPr>
          <w:rFonts w:hint="cs"/>
          <w:spacing w:val="0"/>
          <w:rtl/>
        </w:rPr>
        <w:tab/>
        <w:t>وبينما تحيط اللجنة علما</w:t>
      </w:r>
      <w:r w:rsidR="00553BAD" w:rsidRPr="008B1CE9">
        <w:rPr>
          <w:rFonts w:hint="cs"/>
          <w:spacing w:val="0"/>
          <w:rtl/>
        </w:rPr>
        <w:t>ً</w:t>
      </w:r>
      <w:r w:rsidRPr="008B1CE9">
        <w:rPr>
          <w:rFonts w:hint="cs"/>
          <w:spacing w:val="0"/>
          <w:rtl/>
        </w:rPr>
        <w:t>ً بتحفظات الدولة الطرف فيما يتعلق باستخدام مصطلح "العرق"، فإنها تعرب عن قلقها من أن شدة تركيز الدولة الطرف على كراهية الأجانب ومعاداة السامية و</w:t>
      </w:r>
      <w:r w:rsidR="00553BAD" w:rsidRPr="008B1CE9">
        <w:rPr>
          <w:rFonts w:hint="cs"/>
          <w:spacing w:val="0"/>
          <w:rtl/>
        </w:rPr>
        <w:t>ال</w:t>
      </w:r>
      <w:r w:rsidRPr="008B1CE9">
        <w:rPr>
          <w:rFonts w:hint="cs"/>
          <w:spacing w:val="0"/>
          <w:rtl/>
        </w:rPr>
        <w:t>تطرف اليمين</w:t>
      </w:r>
      <w:r w:rsidR="00553BAD" w:rsidRPr="008B1CE9">
        <w:rPr>
          <w:rFonts w:hint="cs"/>
          <w:spacing w:val="0"/>
          <w:rtl/>
        </w:rPr>
        <w:t>ي</w:t>
      </w:r>
      <w:r w:rsidRPr="008B1CE9">
        <w:rPr>
          <w:rFonts w:hint="cs"/>
          <w:spacing w:val="0"/>
          <w:rtl/>
        </w:rPr>
        <w:t xml:space="preserve"> قد </w:t>
      </w:r>
      <w:r w:rsidR="00553BAD" w:rsidRPr="008B1CE9">
        <w:rPr>
          <w:rFonts w:hint="cs"/>
          <w:spacing w:val="0"/>
          <w:rtl/>
        </w:rPr>
        <w:t>ت</w:t>
      </w:r>
      <w:r w:rsidRPr="008B1CE9">
        <w:rPr>
          <w:rFonts w:hint="cs"/>
          <w:spacing w:val="0"/>
          <w:rtl/>
        </w:rPr>
        <w:t>ؤدي إلى إغفال أشكال أخرى من التمييز العنصري. وتعرب اللجنة عن قلقها أيضا</w:t>
      </w:r>
      <w:r w:rsidR="00553BAD" w:rsidRPr="008B1CE9">
        <w:rPr>
          <w:rFonts w:hint="cs"/>
          <w:spacing w:val="0"/>
          <w:rtl/>
        </w:rPr>
        <w:t>ً</w:t>
      </w:r>
      <w:r w:rsidRPr="008B1CE9">
        <w:rPr>
          <w:rFonts w:hint="cs"/>
          <w:spacing w:val="0"/>
          <w:rtl/>
        </w:rPr>
        <w:t xml:space="preserve"> من أن الصي</w:t>
      </w:r>
      <w:r w:rsidR="00553BAD" w:rsidRPr="008B1CE9">
        <w:rPr>
          <w:rFonts w:hint="cs"/>
          <w:spacing w:val="0"/>
          <w:rtl/>
        </w:rPr>
        <w:t>غة</w:t>
      </w:r>
      <w:r w:rsidRPr="008B1CE9">
        <w:rPr>
          <w:rFonts w:hint="cs"/>
          <w:spacing w:val="0"/>
          <w:rtl/>
        </w:rPr>
        <w:t xml:space="preserve"> التشريعي</w:t>
      </w:r>
      <w:r w:rsidR="00553BAD" w:rsidRPr="008B1CE9">
        <w:rPr>
          <w:rFonts w:hint="cs"/>
          <w:spacing w:val="0"/>
          <w:rtl/>
        </w:rPr>
        <w:t>ة</w:t>
      </w:r>
      <w:r w:rsidRPr="008B1CE9">
        <w:rPr>
          <w:rFonts w:hint="cs"/>
          <w:spacing w:val="0"/>
          <w:rtl/>
        </w:rPr>
        <w:t xml:space="preserve"> العام</w:t>
      </w:r>
      <w:r w:rsidR="00553BAD" w:rsidRPr="008B1CE9">
        <w:rPr>
          <w:rFonts w:hint="cs"/>
          <w:spacing w:val="0"/>
          <w:rtl/>
        </w:rPr>
        <w:t>ة</w:t>
      </w:r>
      <w:r w:rsidRPr="008B1CE9">
        <w:rPr>
          <w:rFonts w:hint="cs"/>
          <w:spacing w:val="0"/>
          <w:rtl/>
        </w:rPr>
        <w:t xml:space="preserve"> لأحكام القانون الجنائي الرئيسية قد لا </w:t>
      </w:r>
      <w:r w:rsidR="00553BAD" w:rsidRPr="008B1CE9">
        <w:rPr>
          <w:rFonts w:hint="cs"/>
          <w:spacing w:val="0"/>
          <w:rtl/>
        </w:rPr>
        <w:t>ت</w:t>
      </w:r>
      <w:r w:rsidRPr="008B1CE9">
        <w:rPr>
          <w:rFonts w:hint="cs"/>
          <w:spacing w:val="0"/>
          <w:rtl/>
        </w:rPr>
        <w:t>كون دقيق</w:t>
      </w:r>
      <w:r w:rsidR="00553BAD" w:rsidRPr="008B1CE9">
        <w:rPr>
          <w:rFonts w:hint="cs"/>
          <w:spacing w:val="0"/>
          <w:rtl/>
        </w:rPr>
        <w:t>ة</w:t>
      </w:r>
      <w:r w:rsidRPr="008B1CE9">
        <w:rPr>
          <w:rFonts w:hint="cs"/>
          <w:spacing w:val="0"/>
          <w:rtl/>
        </w:rPr>
        <w:t xml:space="preserve"> بما فيه الكفاية </w:t>
      </w:r>
      <w:r w:rsidR="008B1CE9" w:rsidRPr="008B1CE9">
        <w:rPr>
          <w:rFonts w:hint="cs"/>
          <w:spacing w:val="0"/>
          <w:rtl/>
        </w:rPr>
        <w:t xml:space="preserve">فيما يخص </w:t>
      </w:r>
      <w:r w:rsidRPr="008B1CE9">
        <w:rPr>
          <w:rFonts w:hint="cs"/>
          <w:spacing w:val="0"/>
          <w:rtl/>
        </w:rPr>
        <w:t>عناصر الجريمة التي تنطوي على نزعة عنصرية. وتعرب اللجنة بهذا الخصوص عن أسفها أيضا</w:t>
      </w:r>
      <w:r w:rsidR="008B1CE9" w:rsidRPr="008B1CE9">
        <w:rPr>
          <w:rFonts w:hint="cs"/>
          <w:spacing w:val="0"/>
          <w:rtl/>
        </w:rPr>
        <w:t>ً</w:t>
      </w:r>
      <w:r w:rsidRPr="008B1CE9">
        <w:rPr>
          <w:rFonts w:hint="cs"/>
          <w:spacing w:val="0"/>
          <w:rtl/>
        </w:rPr>
        <w:t xml:space="preserve"> لعدم اشتمال التشريع المحلي للدولة الطرف على تعريف للتمييز العنصري. (المادة 1)</w:t>
      </w:r>
    </w:p>
    <w:p w:rsidR="00F61630" w:rsidRPr="002519A8" w:rsidRDefault="00F61630" w:rsidP="00B13D2B">
      <w:pPr>
        <w:spacing w:before="0" w:line="380" w:lineRule="exact"/>
        <w:ind w:left="720"/>
        <w:rPr>
          <w:rFonts w:hint="cs"/>
          <w:b/>
          <w:bCs/>
          <w:spacing w:val="2"/>
          <w:rtl/>
        </w:rPr>
      </w:pPr>
      <w:r w:rsidRPr="008B1CE9">
        <w:rPr>
          <w:rFonts w:hint="cs"/>
          <w:b/>
          <w:bCs/>
          <w:spacing w:val="0"/>
          <w:rtl/>
        </w:rPr>
        <w:t>توص</w:t>
      </w:r>
      <w:r w:rsidR="00B13D2B">
        <w:rPr>
          <w:rFonts w:hint="cs"/>
          <w:b/>
          <w:bCs/>
          <w:spacing w:val="0"/>
          <w:rtl/>
        </w:rPr>
        <w:t>ي</w:t>
      </w:r>
      <w:r w:rsidRPr="008B1CE9">
        <w:rPr>
          <w:rFonts w:hint="cs"/>
          <w:b/>
          <w:bCs/>
          <w:spacing w:val="0"/>
          <w:rtl/>
        </w:rPr>
        <w:t xml:space="preserve"> اللجنة الدولة الطرف بالنظر في اعتماد تعريف واضح وشامل للتمييز العنصري، بما يتفق والفقرة 1</w:t>
      </w:r>
      <w:r w:rsidRPr="002519A8">
        <w:rPr>
          <w:rFonts w:hint="cs"/>
          <w:b/>
          <w:bCs/>
          <w:spacing w:val="2"/>
          <w:rtl/>
        </w:rPr>
        <w:t xml:space="preserve"> من المادة 1 من الاتفاقية، وإدراجه في تشريعها الوطني. وتوصي اللجنة الدولة الطرف أيضا</w:t>
      </w:r>
      <w:r w:rsidR="008B1CE9">
        <w:rPr>
          <w:rFonts w:hint="cs"/>
          <w:b/>
          <w:bCs/>
          <w:spacing w:val="2"/>
          <w:rtl/>
        </w:rPr>
        <w:t>ً</w:t>
      </w:r>
      <w:r w:rsidRPr="002519A8">
        <w:rPr>
          <w:rFonts w:hint="cs"/>
          <w:b/>
          <w:bCs/>
          <w:spacing w:val="2"/>
          <w:rtl/>
        </w:rPr>
        <w:t xml:space="preserve"> بتوسيع نهجها </w:t>
      </w:r>
      <w:r w:rsidR="008B1CE9">
        <w:rPr>
          <w:rFonts w:hint="cs"/>
          <w:b/>
          <w:bCs/>
          <w:spacing w:val="2"/>
          <w:rtl/>
        </w:rPr>
        <w:t>إزاء م</w:t>
      </w:r>
      <w:r w:rsidRPr="002519A8">
        <w:rPr>
          <w:rFonts w:hint="cs"/>
          <w:b/>
          <w:bCs/>
          <w:spacing w:val="2"/>
          <w:rtl/>
        </w:rPr>
        <w:t>كافحة التمييز العنصري للتصدي لهذا التمييز بجميع أشكاله، بما في ذلك مظاهر التحامل العنصري والمواقف العنصرية.</w:t>
      </w:r>
    </w:p>
    <w:p w:rsidR="00F61630" w:rsidRPr="008B1CE9" w:rsidRDefault="00F61630" w:rsidP="008B1CE9">
      <w:pPr>
        <w:pStyle w:val="BodyText2"/>
        <w:spacing w:line="380" w:lineRule="exact"/>
        <w:jc w:val="lowKashida"/>
        <w:rPr>
          <w:rFonts w:hint="cs"/>
          <w:spacing w:val="4"/>
          <w:sz w:val="22"/>
          <w:szCs w:val="30"/>
          <w:rtl/>
        </w:rPr>
      </w:pPr>
      <w:r w:rsidRPr="008B1CE9">
        <w:rPr>
          <w:rFonts w:hint="cs"/>
          <w:spacing w:val="4"/>
          <w:sz w:val="22"/>
          <w:szCs w:val="30"/>
          <w:rtl/>
        </w:rPr>
        <w:t>16-</w:t>
      </w:r>
      <w:r w:rsidRPr="008B1CE9">
        <w:rPr>
          <w:rFonts w:hint="cs"/>
          <w:spacing w:val="4"/>
          <w:sz w:val="22"/>
          <w:szCs w:val="30"/>
          <w:rtl/>
        </w:rPr>
        <w:tab/>
        <w:t xml:space="preserve">وبينما </w:t>
      </w:r>
      <w:r w:rsidR="008B1CE9" w:rsidRPr="008B1CE9">
        <w:rPr>
          <w:rFonts w:hint="cs"/>
          <w:spacing w:val="4"/>
          <w:sz w:val="22"/>
          <w:szCs w:val="30"/>
          <w:rtl/>
        </w:rPr>
        <w:t xml:space="preserve">تلاحظ </w:t>
      </w:r>
      <w:r w:rsidRPr="008B1CE9">
        <w:rPr>
          <w:rFonts w:hint="cs"/>
          <w:spacing w:val="4"/>
          <w:sz w:val="22"/>
          <w:szCs w:val="30"/>
          <w:rtl/>
        </w:rPr>
        <w:t>اللجنة أن تعريف الجرائم الوارد في الفقرة (أ) من المادة 86 والمادة 130 من القانون الجنائي يتيح أساسا</w:t>
      </w:r>
      <w:r w:rsidR="008B1CE9" w:rsidRPr="008B1CE9">
        <w:rPr>
          <w:rFonts w:hint="cs"/>
          <w:spacing w:val="4"/>
          <w:sz w:val="22"/>
          <w:szCs w:val="30"/>
          <w:rtl/>
        </w:rPr>
        <w:t>ً</w:t>
      </w:r>
      <w:r w:rsidRPr="008B1CE9">
        <w:rPr>
          <w:rFonts w:hint="cs"/>
          <w:spacing w:val="4"/>
          <w:sz w:val="22"/>
          <w:szCs w:val="30"/>
          <w:rtl/>
        </w:rPr>
        <w:t xml:space="preserve"> لملاحقة مقترفي الجرائم المرتكبة عن طريق بث دعاية عنصرية عبر الإنترنت، فإنها </w:t>
      </w:r>
      <w:r w:rsidR="008B1CE9" w:rsidRPr="008B1CE9">
        <w:rPr>
          <w:rFonts w:hint="cs"/>
          <w:spacing w:val="4"/>
          <w:sz w:val="22"/>
          <w:szCs w:val="30"/>
          <w:rtl/>
        </w:rPr>
        <w:t xml:space="preserve">لا تزال </w:t>
      </w:r>
      <w:r w:rsidRPr="008B1CE9">
        <w:rPr>
          <w:rFonts w:hint="cs"/>
          <w:spacing w:val="4"/>
          <w:sz w:val="22"/>
          <w:szCs w:val="30"/>
          <w:rtl/>
        </w:rPr>
        <w:t>قلق</w:t>
      </w:r>
      <w:r w:rsidR="008B1CE9" w:rsidRPr="008B1CE9">
        <w:rPr>
          <w:rFonts w:hint="cs"/>
          <w:spacing w:val="4"/>
          <w:sz w:val="22"/>
          <w:szCs w:val="30"/>
          <w:rtl/>
        </w:rPr>
        <w:t>ة</w:t>
      </w:r>
      <w:r w:rsidRPr="008B1CE9">
        <w:rPr>
          <w:rFonts w:hint="cs"/>
          <w:spacing w:val="4"/>
          <w:sz w:val="22"/>
          <w:szCs w:val="30"/>
          <w:rtl/>
        </w:rPr>
        <w:t xml:space="preserve"> إزاء الحوادث التي أوردتها التقارير عن الخطابات التي تحض على الكراهية، بما في ذلك الدعاية العنصرية عبر الإنترنت. (الفقرة (أ) من المادة 4)</w:t>
      </w:r>
    </w:p>
    <w:p w:rsidR="00F61630" w:rsidRPr="002519A8" w:rsidRDefault="00F61630" w:rsidP="008B1CE9">
      <w:pPr>
        <w:spacing w:before="0" w:line="380" w:lineRule="exact"/>
        <w:ind w:left="720"/>
        <w:rPr>
          <w:rFonts w:hint="cs"/>
          <w:b/>
          <w:bCs/>
          <w:spacing w:val="2"/>
          <w:rtl/>
        </w:rPr>
      </w:pPr>
      <w:r w:rsidRPr="002519A8">
        <w:rPr>
          <w:rFonts w:hint="cs"/>
          <w:b/>
          <w:bCs/>
          <w:spacing w:val="2"/>
          <w:rtl/>
        </w:rPr>
        <w:t xml:space="preserve">توصي اللجنة الدولة الطرف بتكثيف الجهود التي تبذلها لمنع الجرائم </w:t>
      </w:r>
      <w:r w:rsidR="008B1CE9">
        <w:rPr>
          <w:rFonts w:hint="cs"/>
          <w:b/>
          <w:bCs/>
          <w:spacing w:val="2"/>
          <w:rtl/>
        </w:rPr>
        <w:t xml:space="preserve">المرتكبة </w:t>
      </w:r>
      <w:r w:rsidRPr="002519A8">
        <w:rPr>
          <w:rFonts w:hint="cs"/>
          <w:b/>
          <w:bCs/>
          <w:spacing w:val="2"/>
          <w:rtl/>
        </w:rPr>
        <w:t>بد</w:t>
      </w:r>
      <w:r w:rsidR="008B1CE9">
        <w:rPr>
          <w:rFonts w:hint="cs"/>
          <w:b/>
          <w:bCs/>
          <w:spacing w:val="2"/>
          <w:rtl/>
        </w:rPr>
        <w:t>و</w:t>
      </w:r>
      <w:r w:rsidRPr="002519A8">
        <w:rPr>
          <w:rFonts w:hint="cs"/>
          <w:b/>
          <w:bCs/>
          <w:spacing w:val="2"/>
          <w:rtl/>
        </w:rPr>
        <w:t>افع عنصرية، بما في ذلك الخطاب الذي يحض على الكراهية والدعاية العنصرية عبر الإنترنت، وضمان تنفيذ أحكام القانون الجنائي ذات الصلة تنفيذا</w:t>
      </w:r>
      <w:r w:rsidR="008B1CE9">
        <w:rPr>
          <w:rFonts w:hint="cs"/>
          <w:b/>
          <w:bCs/>
          <w:spacing w:val="2"/>
          <w:rtl/>
        </w:rPr>
        <w:t>ً</w:t>
      </w:r>
      <w:r w:rsidRPr="002519A8">
        <w:rPr>
          <w:rFonts w:hint="cs"/>
          <w:b/>
          <w:bCs/>
          <w:spacing w:val="2"/>
          <w:rtl/>
        </w:rPr>
        <w:t xml:space="preserve"> فع</w:t>
      </w:r>
      <w:r w:rsidR="008B1CE9">
        <w:rPr>
          <w:rFonts w:hint="cs"/>
          <w:b/>
          <w:bCs/>
          <w:spacing w:val="2"/>
          <w:rtl/>
        </w:rPr>
        <w:t>الاً</w:t>
      </w:r>
      <w:r w:rsidRPr="002519A8">
        <w:rPr>
          <w:rFonts w:hint="cs"/>
          <w:b/>
          <w:bCs/>
          <w:spacing w:val="2"/>
          <w:rtl/>
        </w:rPr>
        <w:t>. وتذكّر اللجنة ب</w:t>
      </w:r>
      <w:r w:rsidRPr="002519A8">
        <w:rPr>
          <w:b/>
          <w:bCs/>
          <w:spacing w:val="2"/>
          <w:rtl/>
        </w:rPr>
        <w:t xml:space="preserve">أن ممارسة </w:t>
      </w:r>
      <w:r w:rsidRPr="002519A8">
        <w:rPr>
          <w:rFonts w:hint="cs"/>
          <w:b/>
          <w:bCs/>
          <w:spacing w:val="2"/>
          <w:rtl/>
        </w:rPr>
        <w:t xml:space="preserve">الحق في </w:t>
      </w:r>
      <w:r w:rsidRPr="002519A8">
        <w:rPr>
          <w:b/>
          <w:bCs/>
          <w:spacing w:val="2"/>
          <w:rtl/>
        </w:rPr>
        <w:t xml:space="preserve">حرية التعبير </w:t>
      </w:r>
      <w:r w:rsidRPr="002519A8">
        <w:rPr>
          <w:rFonts w:hint="cs"/>
          <w:b/>
          <w:bCs/>
          <w:spacing w:val="2"/>
          <w:rtl/>
        </w:rPr>
        <w:t>تحمل في ثناياها</w:t>
      </w:r>
      <w:r w:rsidRPr="002519A8">
        <w:rPr>
          <w:b/>
          <w:bCs/>
          <w:spacing w:val="2"/>
          <w:rtl/>
        </w:rPr>
        <w:t xml:space="preserve"> واجبات ومسؤوليات خاصة</w:t>
      </w:r>
      <w:r w:rsidRPr="002519A8">
        <w:rPr>
          <w:rFonts w:hint="cs"/>
          <w:b/>
          <w:bCs/>
          <w:spacing w:val="2"/>
          <w:rtl/>
        </w:rPr>
        <w:t xml:space="preserve">، ولا </w:t>
      </w:r>
      <w:proofErr w:type="spellStart"/>
      <w:r w:rsidRPr="002519A8">
        <w:rPr>
          <w:rFonts w:hint="cs"/>
          <w:b/>
          <w:bCs/>
          <w:spacing w:val="2"/>
          <w:rtl/>
        </w:rPr>
        <w:t>سيما</w:t>
      </w:r>
      <w:proofErr w:type="spellEnd"/>
      <w:r w:rsidRPr="002519A8">
        <w:rPr>
          <w:rFonts w:hint="cs"/>
          <w:b/>
          <w:bCs/>
          <w:spacing w:val="2"/>
          <w:rtl/>
        </w:rPr>
        <w:t xml:space="preserve"> واجب عدم </w:t>
      </w:r>
      <w:r w:rsidR="008B1CE9">
        <w:rPr>
          <w:rFonts w:hint="cs"/>
          <w:b/>
          <w:bCs/>
          <w:spacing w:val="2"/>
          <w:rtl/>
        </w:rPr>
        <w:t>ن</w:t>
      </w:r>
      <w:r w:rsidRPr="002519A8">
        <w:rPr>
          <w:rFonts w:hint="cs"/>
          <w:b/>
          <w:bCs/>
          <w:spacing w:val="2"/>
          <w:rtl/>
        </w:rPr>
        <w:t>ش</w:t>
      </w:r>
      <w:r w:rsidR="008B1CE9">
        <w:rPr>
          <w:rFonts w:hint="cs"/>
          <w:b/>
          <w:bCs/>
          <w:spacing w:val="2"/>
          <w:rtl/>
        </w:rPr>
        <w:t>ر</w:t>
      </w:r>
      <w:r w:rsidRPr="002519A8">
        <w:rPr>
          <w:rFonts w:hint="cs"/>
          <w:b/>
          <w:bCs/>
          <w:spacing w:val="2"/>
          <w:rtl/>
        </w:rPr>
        <w:t xml:space="preserve"> أفكار عنصرية. وفي هذا الخصوص، تشجع اللجنة الدولة الطرف على التصديق على البروتوكول </w:t>
      </w:r>
      <w:r w:rsidRPr="002519A8">
        <w:rPr>
          <w:b/>
          <w:bCs/>
          <w:spacing w:val="2"/>
          <w:rtl/>
        </w:rPr>
        <w:t>الإضافي لاتفاقية الجرائم الحاسوبية</w:t>
      </w:r>
      <w:r w:rsidRPr="002519A8">
        <w:rPr>
          <w:rFonts w:hint="cs"/>
          <w:b/>
          <w:bCs/>
          <w:spacing w:val="2"/>
          <w:rtl/>
        </w:rPr>
        <w:t>.</w:t>
      </w:r>
    </w:p>
    <w:p w:rsidR="00F61630" w:rsidRPr="002519A8" w:rsidRDefault="00F61630" w:rsidP="009E57B0">
      <w:pPr>
        <w:spacing w:before="0" w:line="380" w:lineRule="exact"/>
        <w:rPr>
          <w:rFonts w:hint="cs"/>
          <w:spacing w:val="2"/>
          <w:rtl/>
        </w:rPr>
      </w:pPr>
      <w:r w:rsidRPr="002519A8">
        <w:rPr>
          <w:rFonts w:hint="cs"/>
          <w:spacing w:val="2"/>
          <w:rtl/>
        </w:rPr>
        <w:t>17-</w:t>
      </w:r>
      <w:r w:rsidRPr="002519A8">
        <w:rPr>
          <w:rFonts w:hint="cs"/>
          <w:spacing w:val="2"/>
          <w:rtl/>
        </w:rPr>
        <w:tab/>
        <w:t xml:space="preserve">وتعرب اللجنة عن قلقها من أن </w:t>
      </w:r>
      <w:r w:rsidR="008B1CE9">
        <w:rPr>
          <w:rFonts w:hint="cs"/>
          <w:spacing w:val="2"/>
          <w:rtl/>
        </w:rPr>
        <w:t xml:space="preserve">الاستثناء من </w:t>
      </w:r>
      <w:r w:rsidRPr="002519A8">
        <w:rPr>
          <w:rFonts w:hint="cs"/>
          <w:spacing w:val="2"/>
          <w:rtl/>
        </w:rPr>
        <w:t>مبدأ المساواة في المعاملة فيما يتعلق بالحصول على مسكن بالإيجار، كما ورد في الفقرة 19 من المادة 3 من قانون المساواة العامة في المعاملة، قد يشكل تمييزا</w:t>
      </w:r>
      <w:r w:rsidR="008B1CE9">
        <w:rPr>
          <w:rFonts w:hint="cs"/>
          <w:spacing w:val="2"/>
          <w:rtl/>
        </w:rPr>
        <w:t>ً</w:t>
      </w:r>
      <w:r w:rsidRPr="002519A8">
        <w:rPr>
          <w:rFonts w:hint="cs"/>
          <w:spacing w:val="2"/>
          <w:rtl/>
        </w:rPr>
        <w:t xml:space="preserve"> غير مباشر على أساس الأصل </w:t>
      </w:r>
      <w:proofErr w:type="spellStart"/>
      <w:r w:rsidRPr="002519A8">
        <w:rPr>
          <w:rFonts w:hint="cs"/>
          <w:spacing w:val="2"/>
          <w:rtl/>
        </w:rPr>
        <w:t>الإثني</w:t>
      </w:r>
      <w:proofErr w:type="spellEnd"/>
      <w:r w:rsidR="008B1CE9">
        <w:rPr>
          <w:rFonts w:hint="cs"/>
          <w:spacing w:val="2"/>
          <w:rtl/>
        </w:rPr>
        <w:t xml:space="preserve"> قد تترتب عليه آثار سلبية</w:t>
      </w:r>
      <w:r w:rsidRPr="002519A8">
        <w:rPr>
          <w:rFonts w:hint="cs"/>
          <w:spacing w:val="2"/>
          <w:rtl/>
        </w:rPr>
        <w:t xml:space="preserve">. </w:t>
      </w:r>
      <w:r w:rsidR="008B1CE9">
        <w:rPr>
          <w:rFonts w:hint="cs"/>
          <w:spacing w:val="2"/>
          <w:rtl/>
        </w:rPr>
        <w:t>ف</w:t>
      </w:r>
      <w:r w:rsidRPr="002519A8">
        <w:rPr>
          <w:rFonts w:hint="cs"/>
          <w:spacing w:val="2"/>
          <w:rtl/>
        </w:rPr>
        <w:t>وفقا</w:t>
      </w:r>
      <w:r w:rsidR="008B1CE9">
        <w:rPr>
          <w:rFonts w:hint="cs"/>
          <w:spacing w:val="2"/>
          <w:rtl/>
        </w:rPr>
        <w:t>ً</w:t>
      </w:r>
      <w:r w:rsidRPr="002519A8">
        <w:rPr>
          <w:rFonts w:hint="cs"/>
          <w:spacing w:val="2"/>
          <w:rtl/>
        </w:rPr>
        <w:t xml:space="preserve"> لهذا النص، يستطيع مالك العقار رفض </w:t>
      </w:r>
      <w:r w:rsidR="008B1CE9">
        <w:rPr>
          <w:rFonts w:hint="cs"/>
          <w:spacing w:val="2"/>
          <w:rtl/>
        </w:rPr>
        <w:t xml:space="preserve">تأجير </w:t>
      </w:r>
      <w:r w:rsidRPr="002519A8">
        <w:rPr>
          <w:rFonts w:hint="cs"/>
          <w:spacing w:val="2"/>
          <w:rtl/>
        </w:rPr>
        <w:t>شقق لأشخاص معينين بهدف إ</w:t>
      </w:r>
      <w:r w:rsidR="008B1CE9">
        <w:rPr>
          <w:rFonts w:hint="cs"/>
          <w:spacing w:val="2"/>
          <w:rtl/>
        </w:rPr>
        <w:t>قامة وصيانة</w:t>
      </w:r>
      <w:r w:rsidRPr="002519A8">
        <w:rPr>
          <w:rFonts w:hint="cs"/>
          <w:spacing w:val="2"/>
          <w:rtl/>
        </w:rPr>
        <w:t xml:space="preserve"> هياكل سكنية مستقرة اجتماعيا</w:t>
      </w:r>
      <w:r w:rsidR="008B1CE9">
        <w:rPr>
          <w:rFonts w:hint="cs"/>
          <w:spacing w:val="2"/>
          <w:rtl/>
        </w:rPr>
        <w:t>ً</w:t>
      </w:r>
      <w:r w:rsidRPr="002519A8">
        <w:rPr>
          <w:rFonts w:hint="cs"/>
          <w:spacing w:val="2"/>
          <w:rtl/>
        </w:rPr>
        <w:t xml:space="preserve"> ووحدات سكنية متوازنة وكذلك تهيئة ظروف اقتصادية واجتماعية وثقافية متوازنة. (المادة 3 والفقرة (</w:t>
      </w:r>
      <w:r w:rsidR="008B1CE9">
        <w:rPr>
          <w:rFonts w:hint="cs"/>
          <w:spacing w:val="2"/>
          <w:rtl/>
        </w:rPr>
        <w:t>ﻫ</w:t>
      </w:r>
      <w:r w:rsidRPr="002519A8">
        <w:rPr>
          <w:rFonts w:hint="cs"/>
          <w:spacing w:val="2"/>
          <w:rtl/>
        </w:rPr>
        <w:t>)</w:t>
      </w:r>
      <w:r w:rsidR="008B1CE9">
        <w:rPr>
          <w:rFonts w:hint="cs"/>
          <w:spacing w:val="2"/>
          <w:rtl/>
        </w:rPr>
        <w:t>‘</w:t>
      </w:r>
      <w:r w:rsidRPr="002519A8">
        <w:rPr>
          <w:rFonts w:hint="cs"/>
          <w:spacing w:val="2"/>
          <w:rtl/>
        </w:rPr>
        <w:t>3‘ من المادة 5)</w:t>
      </w:r>
    </w:p>
    <w:p w:rsidR="00F61630" w:rsidRPr="002519A8" w:rsidRDefault="00F61630" w:rsidP="009E57B0">
      <w:pPr>
        <w:spacing w:before="0" w:line="380" w:lineRule="exact"/>
        <w:ind w:left="720"/>
        <w:rPr>
          <w:rFonts w:hint="cs"/>
          <w:b/>
          <w:bCs/>
          <w:spacing w:val="2"/>
          <w:rtl/>
        </w:rPr>
      </w:pPr>
      <w:r w:rsidRPr="002519A8">
        <w:rPr>
          <w:rFonts w:hint="cs"/>
          <w:b/>
          <w:bCs/>
          <w:spacing w:val="2"/>
          <w:rtl/>
        </w:rPr>
        <w:t xml:space="preserve">توصي اللجنة الدولة الطرف بكفالة المساواة في التمتع بالحق في المسكن اللائق وذلك بضمان امتناع وكالات الإسكان وغيرها من مقدمي السكن عن </w:t>
      </w:r>
      <w:r w:rsidR="008B1CE9">
        <w:rPr>
          <w:rFonts w:hint="cs"/>
          <w:b/>
          <w:bCs/>
          <w:spacing w:val="2"/>
          <w:rtl/>
        </w:rPr>
        <w:t xml:space="preserve">الضلوع في </w:t>
      </w:r>
      <w:r w:rsidRPr="002519A8">
        <w:rPr>
          <w:rFonts w:hint="cs"/>
          <w:b/>
          <w:bCs/>
          <w:spacing w:val="2"/>
          <w:rtl/>
        </w:rPr>
        <w:t>ممارسات تنطوي على تمييز. وفضلا</w:t>
      </w:r>
      <w:r w:rsidR="008B1CE9">
        <w:rPr>
          <w:rFonts w:hint="cs"/>
          <w:b/>
          <w:bCs/>
          <w:spacing w:val="2"/>
          <w:rtl/>
        </w:rPr>
        <w:t>ً</w:t>
      </w:r>
      <w:r w:rsidRPr="002519A8">
        <w:rPr>
          <w:rFonts w:hint="cs"/>
          <w:b/>
          <w:bCs/>
          <w:spacing w:val="2"/>
          <w:rtl/>
        </w:rPr>
        <w:t xml:space="preserve"> عن ذلك، تشجع اللجنة الدولة الطرف على النظر في إمكانية تعديل الفقرة 19 من المادة </w:t>
      </w:r>
      <w:r w:rsidR="009E57B0">
        <w:rPr>
          <w:rFonts w:hint="cs"/>
          <w:b/>
          <w:bCs/>
          <w:spacing w:val="2"/>
          <w:rtl/>
        </w:rPr>
        <w:t xml:space="preserve">الثالثة </w:t>
      </w:r>
      <w:r w:rsidRPr="002519A8">
        <w:rPr>
          <w:rFonts w:hint="cs"/>
          <w:b/>
          <w:bCs/>
          <w:spacing w:val="2"/>
          <w:rtl/>
        </w:rPr>
        <w:t>من قانون المساواة العامة في المعاملة لجعلها م</w:t>
      </w:r>
      <w:r w:rsidR="009E57B0">
        <w:rPr>
          <w:rFonts w:hint="cs"/>
          <w:b/>
          <w:bCs/>
          <w:spacing w:val="2"/>
          <w:rtl/>
        </w:rPr>
        <w:t>ت</w:t>
      </w:r>
      <w:r w:rsidRPr="002519A8">
        <w:rPr>
          <w:rFonts w:hint="cs"/>
          <w:b/>
          <w:bCs/>
          <w:spacing w:val="2"/>
          <w:rtl/>
        </w:rPr>
        <w:t>وافق</w:t>
      </w:r>
      <w:r w:rsidR="009E57B0">
        <w:rPr>
          <w:rFonts w:hint="cs"/>
          <w:b/>
          <w:bCs/>
          <w:spacing w:val="2"/>
          <w:rtl/>
        </w:rPr>
        <w:t>ة</w:t>
      </w:r>
      <w:r w:rsidRPr="002519A8">
        <w:rPr>
          <w:rFonts w:hint="cs"/>
          <w:b/>
          <w:bCs/>
          <w:spacing w:val="2"/>
          <w:rtl/>
        </w:rPr>
        <w:t xml:space="preserve"> </w:t>
      </w:r>
      <w:r w:rsidR="009E57B0">
        <w:rPr>
          <w:rFonts w:hint="cs"/>
          <w:b/>
          <w:bCs/>
          <w:spacing w:val="2"/>
          <w:rtl/>
        </w:rPr>
        <w:t>مع ا</w:t>
      </w:r>
      <w:r w:rsidRPr="002519A8">
        <w:rPr>
          <w:rFonts w:hint="cs"/>
          <w:b/>
          <w:bCs/>
          <w:spacing w:val="2"/>
          <w:rtl/>
        </w:rPr>
        <w:t>لفقرة (</w:t>
      </w:r>
      <w:r w:rsidR="009E57B0">
        <w:rPr>
          <w:rFonts w:hint="cs"/>
          <w:b/>
          <w:bCs/>
          <w:spacing w:val="2"/>
          <w:rtl/>
        </w:rPr>
        <w:t>ﻫ</w:t>
      </w:r>
      <w:r w:rsidRPr="002519A8">
        <w:rPr>
          <w:rFonts w:hint="cs"/>
          <w:b/>
          <w:bCs/>
          <w:spacing w:val="2"/>
          <w:rtl/>
        </w:rPr>
        <w:t>)</w:t>
      </w:r>
      <w:r w:rsidR="009E57B0">
        <w:rPr>
          <w:rFonts w:hint="cs"/>
          <w:b/>
          <w:bCs/>
          <w:spacing w:val="2"/>
          <w:rtl/>
        </w:rPr>
        <w:t>‘</w:t>
      </w:r>
      <w:r w:rsidRPr="002519A8">
        <w:rPr>
          <w:rFonts w:hint="cs"/>
          <w:b/>
          <w:bCs/>
          <w:spacing w:val="2"/>
          <w:rtl/>
        </w:rPr>
        <w:t>3‘ من المادة 5 من الاتفاقية.</w:t>
      </w:r>
    </w:p>
    <w:p w:rsidR="00F61630" w:rsidRPr="002519A8" w:rsidRDefault="00F61630" w:rsidP="009E57B0">
      <w:pPr>
        <w:spacing w:before="0" w:line="380" w:lineRule="exact"/>
        <w:rPr>
          <w:rFonts w:hint="cs"/>
          <w:spacing w:val="2"/>
          <w:rtl/>
        </w:rPr>
      </w:pPr>
      <w:r w:rsidRPr="002519A8">
        <w:rPr>
          <w:rFonts w:hint="cs"/>
          <w:spacing w:val="2"/>
          <w:rtl/>
        </w:rPr>
        <w:t>18-</w:t>
      </w:r>
      <w:r w:rsidRPr="002519A8">
        <w:rPr>
          <w:rFonts w:hint="cs"/>
          <w:spacing w:val="2"/>
          <w:rtl/>
        </w:rPr>
        <w:tab/>
        <w:t>و</w:t>
      </w:r>
      <w:r w:rsidR="009E57B0">
        <w:rPr>
          <w:rFonts w:hint="cs"/>
          <w:spacing w:val="2"/>
          <w:rtl/>
        </w:rPr>
        <w:t xml:space="preserve">لا تزال </w:t>
      </w:r>
      <w:r w:rsidRPr="002519A8">
        <w:rPr>
          <w:rFonts w:hint="cs"/>
          <w:spacing w:val="2"/>
          <w:rtl/>
        </w:rPr>
        <w:t xml:space="preserve">اللجنة </w:t>
      </w:r>
      <w:r w:rsidR="009E57B0">
        <w:rPr>
          <w:rFonts w:hint="cs"/>
          <w:spacing w:val="2"/>
          <w:rtl/>
        </w:rPr>
        <w:t xml:space="preserve">تشعر بالقلق </w:t>
      </w:r>
      <w:r w:rsidRPr="002519A8">
        <w:rPr>
          <w:rFonts w:hint="cs"/>
          <w:spacing w:val="2"/>
          <w:rtl/>
        </w:rPr>
        <w:t>إزاء تزايد الحوادث المبل</w:t>
      </w:r>
      <w:r w:rsidR="00B13D2B">
        <w:rPr>
          <w:rFonts w:hint="cs"/>
          <w:spacing w:val="2"/>
          <w:rtl/>
        </w:rPr>
        <w:t>َّ</w:t>
      </w:r>
      <w:r w:rsidRPr="002519A8">
        <w:rPr>
          <w:rFonts w:hint="cs"/>
          <w:spacing w:val="2"/>
          <w:rtl/>
        </w:rPr>
        <w:t>غ عنها والمتصلة بأفعال عنصرية ضد أفراد ا</w:t>
      </w:r>
      <w:r w:rsidR="009E57B0">
        <w:rPr>
          <w:rFonts w:hint="cs"/>
          <w:spacing w:val="2"/>
          <w:rtl/>
        </w:rPr>
        <w:t>لجماعات</w:t>
      </w:r>
      <w:r w:rsidRPr="002519A8">
        <w:rPr>
          <w:rFonts w:hint="cs"/>
          <w:spacing w:val="2"/>
          <w:rtl/>
        </w:rPr>
        <w:t xml:space="preserve"> اليهودية والمسلمة </w:t>
      </w:r>
      <w:proofErr w:type="spellStart"/>
      <w:r w:rsidRPr="002519A8">
        <w:rPr>
          <w:rFonts w:hint="cs"/>
          <w:spacing w:val="2"/>
          <w:rtl/>
        </w:rPr>
        <w:t>والروما</w:t>
      </w:r>
      <w:proofErr w:type="spellEnd"/>
      <w:r w:rsidRPr="002519A8">
        <w:rPr>
          <w:rFonts w:hint="cs"/>
          <w:spacing w:val="2"/>
          <w:rtl/>
        </w:rPr>
        <w:t xml:space="preserve"> </w:t>
      </w:r>
      <w:proofErr w:type="spellStart"/>
      <w:r w:rsidRPr="002519A8">
        <w:rPr>
          <w:rFonts w:hint="cs"/>
          <w:spacing w:val="2"/>
          <w:rtl/>
        </w:rPr>
        <w:t>والسنتي</w:t>
      </w:r>
      <w:proofErr w:type="spellEnd"/>
      <w:r w:rsidRPr="002519A8">
        <w:rPr>
          <w:rFonts w:hint="cs"/>
          <w:spacing w:val="2"/>
          <w:rtl/>
        </w:rPr>
        <w:t xml:space="preserve">، وكذلك ضد </w:t>
      </w:r>
      <w:r w:rsidR="009E57B0">
        <w:rPr>
          <w:rFonts w:hint="cs"/>
          <w:spacing w:val="2"/>
          <w:rtl/>
        </w:rPr>
        <w:t xml:space="preserve">المواطنين الألمان المنحدرين </w:t>
      </w:r>
      <w:r w:rsidRPr="002519A8">
        <w:rPr>
          <w:rFonts w:hint="cs"/>
          <w:spacing w:val="2"/>
          <w:rtl/>
        </w:rPr>
        <w:t>من أص</w:t>
      </w:r>
      <w:r w:rsidR="009E57B0">
        <w:rPr>
          <w:rFonts w:hint="cs"/>
          <w:spacing w:val="2"/>
          <w:rtl/>
        </w:rPr>
        <w:t>ـ</w:t>
      </w:r>
      <w:r w:rsidRPr="002519A8">
        <w:rPr>
          <w:rFonts w:hint="cs"/>
          <w:spacing w:val="2"/>
          <w:rtl/>
        </w:rPr>
        <w:t>ل أج</w:t>
      </w:r>
      <w:r w:rsidR="009E57B0">
        <w:rPr>
          <w:rFonts w:hint="cs"/>
          <w:spacing w:val="2"/>
          <w:rtl/>
        </w:rPr>
        <w:t>ـ</w:t>
      </w:r>
      <w:r w:rsidRPr="002519A8">
        <w:rPr>
          <w:rFonts w:hint="cs"/>
          <w:spacing w:val="2"/>
          <w:rtl/>
        </w:rPr>
        <w:t>نبي ومل</w:t>
      </w:r>
      <w:r w:rsidR="009E57B0">
        <w:rPr>
          <w:rFonts w:hint="cs"/>
          <w:spacing w:val="2"/>
          <w:rtl/>
        </w:rPr>
        <w:t>ـ</w:t>
      </w:r>
      <w:r w:rsidRPr="002519A8">
        <w:rPr>
          <w:rFonts w:hint="cs"/>
          <w:spacing w:val="2"/>
          <w:rtl/>
        </w:rPr>
        <w:t xml:space="preserve">تمسي اللجوء، ولا </w:t>
      </w:r>
      <w:proofErr w:type="spellStart"/>
      <w:r w:rsidRPr="002519A8">
        <w:rPr>
          <w:rFonts w:hint="cs"/>
          <w:spacing w:val="2"/>
          <w:rtl/>
        </w:rPr>
        <w:t>سيما</w:t>
      </w:r>
      <w:proofErr w:type="spellEnd"/>
      <w:r w:rsidRPr="002519A8">
        <w:rPr>
          <w:rFonts w:hint="cs"/>
          <w:spacing w:val="2"/>
          <w:rtl/>
        </w:rPr>
        <w:t xml:space="preserve"> </w:t>
      </w:r>
      <w:r w:rsidR="009E57B0">
        <w:rPr>
          <w:rFonts w:hint="cs"/>
          <w:spacing w:val="2"/>
          <w:rtl/>
        </w:rPr>
        <w:t xml:space="preserve">المنحدرين </w:t>
      </w:r>
      <w:r w:rsidRPr="002519A8">
        <w:rPr>
          <w:rFonts w:hint="cs"/>
          <w:spacing w:val="2"/>
          <w:rtl/>
        </w:rPr>
        <w:t>من أصل أفريقي. (الفقرة (ب) من المادة 5)</w:t>
      </w:r>
    </w:p>
    <w:p w:rsidR="00F61630" w:rsidRPr="009E57B0" w:rsidRDefault="00F61630" w:rsidP="00B13D2B">
      <w:pPr>
        <w:spacing w:before="0" w:line="380" w:lineRule="exact"/>
        <w:ind w:left="720"/>
        <w:rPr>
          <w:rFonts w:hint="cs"/>
          <w:b/>
          <w:bCs/>
          <w:spacing w:val="0"/>
          <w:rtl/>
        </w:rPr>
      </w:pPr>
      <w:r w:rsidRPr="009E57B0">
        <w:rPr>
          <w:rFonts w:hint="cs"/>
          <w:b/>
          <w:bCs/>
          <w:spacing w:val="0"/>
          <w:rtl/>
        </w:rPr>
        <w:t xml:space="preserve">توصي اللجنة الدولة الطرف باتخاذ مزيد من الإجراءات الصارمة على المستوى الاتحادي ومستوى المقاطعات لمنع أعمال العنف </w:t>
      </w:r>
      <w:r w:rsidR="009E57B0" w:rsidRPr="009E57B0">
        <w:rPr>
          <w:rFonts w:hint="cs"/>
          <w:b/>
          <w:bCs/>
          <w:spacing w:val="0"/>
          <w:rtl/>
        </w:rPr>
        <w:t xml:space="preserve">المرتكبة </w:t>
      </w:r>
      <w:r w:rsidRPr="009E57B0">
        <w:rPr>
          <w:rFonts w:hint="cs"/>
          <w:b/>
          <w:bCs/>
          <w:spacing w:val="0"/>
          <w:rtl/>
        </w:rPr>
        <w:t>بد</w:t>
      </w:r>
      <w:r w:rsidR="009E57B0" w:rsidRPr="009E57B0">
        <w:rPr>
          <w:rFonts w:hint="cs"/>
          <w:b/>
          <w:bCs/>
          <w:spacing w:val="0"/>
          <w:rtl/>
        </w:rPr>
        <w:t>و</w:t>
      </w:r>
      <w:r w:rsidRPr="009E57B0">
        <w:rPr>
          <w:rFonts w:hint="cs"/>
          <w:b/>
          <w:bCs/>
          <w:spacing w:val="0"/>
          <w:rtl/>
        </w:rPr>
        <w:t>افع عنصرية ضد أفراد ا</w:t>
      </w:r>
      <w:r w:rsidR="009E57B0" w:rsidRPr="009E57B0">
        <w:rPr>
          <w:rFonts w:hint="cs"/>
          <w:b/>
          <w:bCs/>
          <w:spacing w:val="0"/>
          <w:rtl/>
        </w:rPr>
        <w:t xml:space="preserve">لجماعات </w:t>
      </w:r>
      <w:r w:rsidRPr="009E57B0">
        <w:rPr>
          <w:rFonts w:hint="cs"/>
          <w:b/>
          <w:bCs/>
          <w:spacing w:val="0"/>
          <w:rtl/>
        </w:rPr>
        <w:t xml:space="preserve">اليهودية والمسلمة </w:t>
      </w:r>
      <w:proofErr w:type="spellStart"/>
      <w:r w:rsidRPr="009E57B0">
        <w:rPr>
          <w:rFonts w:hint="cs"/>
          <w:b/>
          <w:bCs/>
          <w:spacing w:val="0"/>
          <w:rtl/>
        </w:rPr>
        <w:t>والروما</w:t>
      </w:r>
      <w:proofErr w:type="spellEnd"/>
      <w:r w:rsidRPr="009E57B0">
        <w:rPr>
          <w:rFonts w:hint="cs"/>
          <w:b/>
          <w:bCs/>
          <w:spacing w:val="0"/>
          <w:rtl/>
        </w:rPr>
        <w:t xml:space="preserve"> </w:t>
      </w:r>
      <w:proofErr w:type="spellStart"/>
      <w:r w:rsidRPr="009E57B0">
        <w:rPr>
          <w:rFonts w:hint="cs"/>
          <w:b/>
          <w:bCs/>
          <w:spacing w:val="0"/>
          <w:rtl/>
        </w:rPr>
        <w:t>والسنتي</w:t>
      </w:r>
      <w:proofErr w:type="spellEnd"/>
      <w:r w:rsidRPr="009E57B0">
        <w:rPr>
          <w:rFonts w:hint="cs"/>
          <w:b/>
          <w:bCs/>
          <w:spacing w:val="0"/>
          <w:rtl/>
        </w:rPr>
        <w:t>، وكلك ضد ال</w:t>
      </w:r>
      <w:r w:rsidR="009E57B0" w:rsidRPr="009E57B0">
        <w:rPr>
          <w:rFonts w:hint="cs"/>
          <w:b/>
          <w:bCs/>
          <w:spacing w:val="0"/>
          <w:rtl/>
        </w:rPr>
        <w:t>مواطنين</w:t>
      </w:r>
      <w:r w:rsidRPr="009E57B0">
        <w:rPr>
          <w:rFonts w:hint="cs"/>
          <w:b/>
          <w:bCs/>
          <w:spacing w:val="0"/>
          <w:rtl/>
        </w:rPr>
        <w:t xml:space="preserve"> الألمان </w:t>
      </w:r>
      <w:r w:rsidR="009E57B0" w:rsidRPr="009E57B0">
        <w:rPr>
          <w:rFonts w:hint="cs"/>
          <w:b/>
          <w:bCs/>
          <w:spacing w:val="0"/>
          <w:rtl/>
        </w:rPr>
        <w:t xml:space="preserve">المنحدرين </w:t>
      </w:r>
      <w:r w:rsidRPr="009E57B0">
        <w:rPr>
          <w:rFonts w:hint="cs"/>
          <w:b/>
          <w:bCs/>
          <w:spacing w:val="0"/>
          <w:rtl/>
        </w:rPr>
        <w:t xml:space="preserve">من أصل أجنبي وملتمسي اللجوء، ولا </w:t>
      </w:r>
      <w:proofErr w:type="spellStart"/>
      <w:r w:rsidRPr="009E57B0">
        <w:rPr>
          <w:rFonts w:hint="cs"/>
          <w:b/>
          <w:bCs/>
          <w:spacing w:val="0"/>
          <w:rtl/>
        </w:rPr>
        <w:t>سيما</w:t>
      </w:r>
      <w:proofErr w:type="spellEnd"/>
      <w:r w:rsidRPr="009E57B0">
        <w:rPr>
          <w:rFonts w:hint="cs"/>
          <w:b/>
          <w:bCs/>
          <w:spacing w:val="0"/>
          <w:rtl/>
        </w:rPr>
        <w:t xml:space="preserve"> </w:t>
      </w:r>
      <w:r w:rsidR="00B13D2B">
        <w:rPr>
          <w:rFonts w:hint="cs"/>
          <w:b/>
          <w:bCs/>
          <w:spacing w:val="0"/>
          <w:rtl/>
        </w:rPr>
        <w:t xml:space="preserve">المنحدرين </w:t>
      </w:r>
      <w:r w:rsidRPr="009E57B0">
        <w:rPr>
          <w:rFonts w:hint="cs"/>
          <w:b/>
          <w:bCs/>
          <w:spacing w:val="0"/>
          <w:rtl/>
        </w:rPr>
        <w:t>من أصل أفريقي، ومعاقبة مرتكبي تلك الأعمال. وبالإضافة إلى ذلك، ينبغي للدولة الطرف أن تتيح سنويا</w:t>
      </w:r>
      <w:r w:rsidR="009E57B0" w:rsidRPr="009E57B0">
        <w:rPr>
          <w:rFonts w:hint="cs"/>
          <w:b/>
          <w:bCs/>
          <w:spacing w:val="0"/>
          <w:rtl/>
        </w:rPr>
        <w:t>ً</w:t>
      </w:r>
      <w:r w:rsidRPr="009E57B0">
        <w:rPr>
          <w:rFonts w:hint="cs"/>
          <w:b/>
          <w:bCs/>
          <w:spacing w:val="0"/>
          <w:rtl/>
        </w:rPr>
        <w:t xml:space="preserve"> بيانات إحصائية </w:t>
      </w:r>
      <w:r w:rsidR="009E57B0" w:rsidRPr="009E57B0">
        <w:rPr>
          <w:rFonts w:hint="cs"/>
          <w:b/>
          <w:bCs/>
          <w:spacing w:val="0"/>
          <w:rtl/>
        </w:rPr>
        <w:t>م</w:t>
      </w:r>
      <w:r w:rsidRPr="009E57B0">
        <w:rPr>
          <w:rFonts w:hint="cs"/>
          <w:b/>
          <w:bCs/>
          <w:spacing w:val="0"/>
          <w:rtl/>
        </w:rPr>
        <w:t>حد</w:t>
      </w:r>
      <w:r w:rsidR="009E57B0" w:rsidRPr="009E57B0">
        <w:rPr>
          <w:rFonts w:hint="cs"/>
          <w:b/>
          <w:bCs/>
          <w:spacing w:val="0"/>
          <w:rtl/>
        </w:rPr>
        <w:t>ّ</w:t>
      </w:r>
      <w:r w:rsidRPr="009E57B0">
        <w:rPr>
          <w:rFonts w:hint="cs"/>
          <w:b/>
          <w:bCs/>
          <w:spacing w:val="0"/>
          <w:rtl/>
        </w:rPr>
        <w:t>ثة عن عدد وطبيعة جرائم الكراهية المبلَّغ عنها، والمحاكمات، والإدانات، والأحكام التي صدرت في حق مرتكبي</w:t>
      </w:r>
      <w:r w:rsidR="009E57B0" w:rsidRPr="009E57B0">
        <w:rPr>
          <w:rFonts w:hint="cs"/>
          <w:b/>
          <w:bCs/>
          <w:spacing w:val="0"/>
          <w:rtl/>
        </w:rPr>
        <w:t>ها</w:t>
      </w:r>
      <w:r w:rsidRPr="009E57B0">
        <w:rPr>
          <w:rFonts w:hint="cs"/>
          <w:b/>
          <w:bCs/>
          <w:spacing w:val="0"/>
          <w:rtl/>
        </w:rPr>
        <w:t xml:space="preserve">، مصنفة بحسب أعمار الضحايا ونوع جنسهم وأصولهم </w:t>
      </w:r>
      <w:r w:rsidR="009E57B0" w:rsidRPr="009E57B0">
        <w:rPr>
          <w:rFonts w:hint="cs"/>
          <w:b/>
          <w:bCs/>
          <w:spacing w:val="0"/>
          <w:rtl/>
        </w:rPr>
        <w:t xml:space="preserve">القومية أو </w:t>
      </w:r>
      <w:proofErr w:type="spellStart"/>
      <w:r w:rsidRPr="009E57B0">
        <w:rPr>
          <w:rFonts w:hint="cs"/>
          <w:b/>
          <w:bCs/>
          <w:spacing w:val="0"/>
          <w:rtl/>
        </w:rPr>
        <w:t>الإثنية</w:t>
      </w:r>
      <w:proofErr w:type="spellEnd"/>
      <w:r w:rsidRPr="009E57B0">
        <w:rPr>
          <w:rFonts w:hint="cs"/>
          <w:b/>
          <w:bCs/>
          <w:spacing w:val="0"/>
          <w:rtl/>
        </w:rPr>
        <w:t>.</w:t>
      </w:r>
    </w:p>
    <w:p w:rsidR="00F61630" w:rsidRPr="002519A8" w:rsidRDefault="00F61630" w:rsidP="00B13D2B">
      <w:pPr>
        <w:spacing w:before="0" w:line="380" w:lineRule="exact"/>
        <w:rPr>
          <w:rFonts w:hint="cs"/>
          <w:spacing w:val="2"/>
          <w:rtl/>
        </w:rPr>
      </w:pPr>
      <w:r w:rsidRPr="002519A8">
        <w:rPr>
          <w:rFonts w:hint="cs"/>
          <w:spacing w:val="2"/>
          <w:rtl/>
        </w:rPr>
        <w:t>19-</w:t>
      </w:r>
      <w:r w:rsidRPr="002519A8">
        <w:rPr>
          <w:rFonts w:hint="cs"/>
          <w:spacing w:val="2"/>
          <w:rtl/>
        </w:rPr>
        <w:tab/>
        <w:t>ويساور اللجنة قلق إزاء قيام بعض المقاطعات بإضافة أسئلة محددة إلى اس</w:t>
      </w:r>
      <w:r w:rsidR="009E57B0">
        <w:rPr>
          <w:rFonts w:hint="cs"/>
          <w:spacing w:val="2"/>
          <w:rtl/>
        </w:rPr>
        <w:t>ت</w:t>
      </w:r>
      <w:r w:rsidRPr="002519A8">
        <w:rPr>
          <w:rFonts w:hint="cs"/>
          <w:spacing w:val="2"/>
          <w:rtl/>
        </w:rPr>
        <w:t xml:space="preserve">بيانات المواطنة قد تنطوي على تمييز، ولا </w:t>
      </w:r>
      <w:proofErr w:type="spellStart"/>
      <w:r w:rsidRPr="002519A8">
        <w:rPr>
          <w:rFonts w:hint="cs"/>
          <w:spacing w:val="2"/>
          <w:rtl/>
        </w:rPr>
        <w:t>سيما</w:t>
      </w:r>
      <w:proofErr w:type="spellEnd"/>
      <w:r w:rsidRPr="002519A8">
        <w:rPr>
          <w:rFonts w:hint="cs"/>
          <w:spacing w:val="2"/>
          <w:rtl/>
        </w:rPr>
        <w:t xml:space="preserve"> الاستبيان الذي </w:t>
      </w:r>
      <w:r w:rsidR="009E57B0">
        <w:rPr>
          <w:rFonts w:hint="cs"/>
          <w:spacing w:val="2"/>
          <w:rtl/>
        </w:rPr>
        <w:t xml:space="preserve">وضعته </w:t>
      </w:r>
      <w:r w:rsidRPr="002519A8">
        <w:rPr>
          <w:rFonts w:hint="cs"/>
          <w:spacing w:val="2"/>
          <w:rtl/>
        </w:rPr>
        <w:t xml:space="preserve">مقاطعة </w:t>
      </w:r>
      <w:proofErr w:type="spellStart"/>
      <w:r w:rsidRPr="002519A8">
        <w:rPr>
          <w:rFonts w:hint="cs"/>
          <w:spacing w:val="2"/>
          <w:rtl/>
        </w:rPr>
        <w:t>بادن</w:t>
      </w:r>
      <w:proofErr w:type="spellEnd"/>
      <w:r w:rsidR="009E57B0">
        <w:rPr>
          <w:rFonts w:hint="cs"/>
          <w:spacing w:val="2"/>
          <w:rtl/>
        </w:rPr>
        <w:t xml:space="preserve"> </w:t>
      </w:r>
      <w:r w:rsidRPr="002519A8">
        <w:rPr>
          <w:rFonts w:hint="cs"/>
          <w:spacing w:val="2"/>
          <w:rtl/>
        </w:rPr>
        <w:t>-</w:t>
      </w:r>
      <w:r w:rsidR="009E57B0">
        <w:rPr>
          <w:rFonts w:hint="cs"/>
          <w:spacing w:val="2"/>
          <w:rtl/>
        </w:rPr>
        <w:t xml:space="preserve"> </w:t>
      </w:r>
      <w:proofErr w:type="spellStart"/>
      <w:r w:rsidR="009E57B0">
        <w:rPr>
          <w:rFonts w:hint="cs"/>
          <w:spacing w:val="2"/>
          <w:rtl/>
        </w:rPr>
        <w:t>ف</w:t>
      </w:r>
      <w:r w:rsidRPr="002519A8">
        <w:rPr>
          <w:rFonts w:hint="cs"/>
          <w:spacing w:val="2"/>
          <w:rtl/>
        </w:rPr>
        <w:t>ورتومبرغ</w:t>
      </w:r>
      <w:proofErr w:type="spellEnd"/>
      <w:r w:rsidRPr="002519A8">
        <w:rPr>
          <w:rFonts w:hint="cs"/>
          <w:spacing w:val="2"/>
          <w:rtl/>
        </w:rPr>
        <w:t>، والذي يتعين على أي مواطن من مواطني 57 دولة عضوا</w:t>
      </w:r>
      <w:r w:rsidR="009E57B0">
        <w:rPr>
          <w:rFonts w:hint="cs"/>
          <w:spacing w:val="2"/>
          <w:rtl/>
        </w:rPr>
        <w:t>ً</w:t>
      </w:r>
      <w:r w:rsidRPr="002519A8">
        <w:rPr>
          <w:rFonts w:hint="cs"/>
          <w:spacing w:val="2"/>
          <w:rtl/>
        </w:rPr>
        <w:t xml:space="preserve"> في منظمة المؤتمر الإسلامي يطلب الجنسية الألمانية الإجابة ع</w:t>
      </w:r>
      <w:r w:rsidR="009E57B0">
        <w:rPr>
          <w:rFonts w:hint="cs"/>
          <w:spacing w:val="2"/>
          <w:rtl/>
        </w:rPr>
        <w:t>نه</w:t>
      </w:r>
      <w:r w:rsidRPr="002519A8">
        <w:rPr>
          <w:rFonts w:hint="cs"/>
          <w:spacing w:val="2"/>
          <w:rtl/>
        </w:rPr>
        <w:t>. (الفقرة (د)</w:t>
      </w:r>
      <w:r w:rsidR="009E57B0">
        <w:rPr>
          <w:rFonts w:hint="cs"/>
          <w:spacing w:val="2"/>
          <w:rtl/>
        </w:rPr>
        <w:t>‘</w:t>
      </w:r>
      <w:r w:rsidRPr="002519A8">
        <w:rPr>
          <w:rFonts w:hint="cs"/>
          <w:spacing w:val="2"/>
          <w:rtl/>
        </w:rPr>
        <w:t>3‘ من المادة 5)</w:t>
      </w:r>
    </w:p>
    <w:p w:rsidR="00F61630" w:rsidRPr="002519A8" w:rsidRDefault="00F61630" w:rsidP="00F61630">
      <w:pPr>
        <w:spacing w:before="0" w:line="380" w:lineRule="exact"/>
        <w:ind w:left="720"/>
        <w:rPr>
          <w:rFonts w:hint="cs"/>
          <w:spacing w:val="2"/>
          <w:rtl/>
        </w:rPr>
      </w:pPr>
      <w:r w:rsidRPr="002519A8">
        <w:rPr>
          <w:rFonts w:hint="cs"/>
          <w:b/>
          <w:bCs/>
          <w:spacing w:val="2"/>
          <w:rtl/>
        </w:rPr>
        <w:t>توصي اللجنة بأن تشجع الحكومة الاتحادية على أن تكون الاستبيانات التي تُستخدم ل</w:t>
      </w:r>
      <w:r w:rsidR="00D64520">
        <w:rPr>
          <w:rFonts w:hint="cs"/>
          <w:b/>
          <w:bCs/>
          <w:spacing w:val="2"/>
          <w:rtl/>
        </w:rPr>
        <w:t xml:space="preserve">كي يجيب عنها </w:t>
      </w:r>
      <w:r w:rsidRPr="002519A8">
        <w:rPr>
          <w:rFonts w:hint="cs"/>
          <w:b/>
          <w:bCs/>
          <w:spacing w:val="2"/>
          <w:rtl/>
        </w:rPr>
        <w:t>كل من يطلب المواطنة خالية من التمييز.</w:t>
      </w:r>
    </w:p>
    <w:p w:rsidR="00F61630" w:rsidRPr="002519A8" w:rsidRDefault="00F61630" w:rsidP="00B13D2B">
      <w:pPr>
        <w:spacing w:before="0" w:line="380" w:lineRule="exact"/>
        <w:rPr>
          <w:rFonts w:hint="cs"/>
          <w:spacing w:val="2"/>
          <w:rtl/>
        </w:rPr>
      </w:pPr>
      <w:r w:rsidRPr="002519A8">
        <w:rPr>
          <w:rFonts w:hint="cs"/>
          <w:spacing w:val="2"/>
          <w:rtl/>
        </w:rPr>
        <w:t>20-</w:t>
      </w:r>
      <w:r w:rsidRPr="002519A8">
        <w:rPr>
          <w:rFonts w:hint="cs"/>
          <w:spacing w:val="2"/>
          <w:rtl/>
        </w:rPr>
        <w:tab/>
        <w:t>وتحيط اللجنة علما</w:t>
      </w:r>
      <w:r w:rsidR="00D64520">
        <w:rPr>
          <w:rFonts w:hint="cs"/>
          <w:spacing w:val="2"/>
          <w:rtl/>
        </w:rPr>
        <w:t>ً</w:t>
      </w:r>
      <w:r w:rsidRPr="002519A8">
        <w:rPr>
          <w:rFonts w:hint="cs"/>
          <w:spacing w:val="2"/>
          <w:rtl/>
        </w:rPr>
        <w:t xml:space="preserve"> بالتعديلات التي أُدخلت على قانون الجنسية والتي سمحت بتبسيط منح المواطنة الألمانية للمقيمين في ألمانيا منذ فترة طويلة، ولكنها تأسف لكون شريحة كبيرة من غير المواطنين الذين قد يستوفون شروط الحصول على الجنسية لا تزال تعيش في الدولة الطرف دون </w:t>
      </w:r>
      <w:r w:rsidR="00D64520">
        <w:rPr>
          <w:rFonts w:hint="cs"/>
          <w:spacing w:val="2"/>
          <w:rtl/>
        </w:rPr>
        <w:t>أن تُمنح الجنسية الألمانية</w:t>
      </w:r>
      <w:r w:rsidRPr="002519A8">
        <w:rPr>
          <w:rFonts w:hint="cs"/>
          <w:spacing w:val="2"/>
          <w:rtl/>
        </w:rPr>
        <w:t>، و</w:t>
      </w:r>
      <w:r w:rsidR="00D64520">
        <w:rPr>
          <w:rFonts w:hint="cs"/>
          <w:spacing w:val="2"/>
          <w:rtl/>
        </w:rPr>
        <w:t>هذا ينطبق بصفة خاصة على</w:t>
      </w:r>
      <w:r w:rsidRPr="002519A8">
        <w:rPr>
          <w:rFonts w:hint="cs"/>
          <w:spacing w:val="2"/>
          <w:rtl/>
        </w:rPr>
        <w:t xml:space="preserve"> </w:t>
      </w:r>
      <w:r w:rsidR="00D64520">
        <w:rPr>
          <w:rFonts w:hint="cs"/>
          <w:spacing w:val="2"/>
          <w:rtl/>
        </w:rPr>
        <w:t>الأ</w:t>
      </w:r>
      <w:r w:rsidRPr="002519A8">
        <w:rPr>
          <w:rFonts w:hint="cs"/>
          <w:spacing w:val="2"/>
          <w:rtl/>
        </w:rPr>
        <w:t xml:space="preserve">شخاص </w:t>
      </w:r>
      <w:r w:rsidR="00D64520">
        <w:rPr>
          <w:rFonts w:hint="cs"/>
          <w:spacing w:val="2"/>
          <w:rtl/>
        </w:rPr>
        <w:t xml:space="preserve">المنحدرين </w:t>
      </w:r>
      <w:r w:rsidRPr="002519A8">
        <w:rPr>
          <w:rFonts w:hint="cs"/>
          <w:spacing w:val="2"/>
          <w:rtl/>
        </w:rPr>
        <w:t>من أصل تركي</w:t>
      </w:r>
      <w:r w:rsidR="00D64520">
        <w:rPr>
          <w:rFonts w:hint="cs"/>
          <w:spacing w:val="2"/>
          <w:rtl/>
        </w:rPr>
        <w:t>.</w:t>
      </w:r>
      <w:r w:rsidRPr="002519A8">
        <w:rPr>
          <w:rFonts w:hint="cs"/>
          <w:spacing w:val="2"/>
          <w:rtl/>
        </w:rPr>
        <w:t xml:space="preserve"> (الفقرة (د)</w:t>
      </w:r>
      <w:r w:rsidR="00D64520">
        <w:rPr>
          <w:rFonts w:hint="cs"/>
          <w:spacing w:val="2"/>
          <w:rtl/>
        </w:rPr>
        <w:t>‘</w:t>
      </w:r>
      <w:r w:rsidRPr="002519A8">
        <w:rPr>
          <w:rFonts w:hint="cs"/>
          <w:spacing w:val="2"/>
          <w:rtl/>
        </w:rPr>
        <w:t>3‘ من المادة 5)</w:t>
      </w:r>
    </w:p>
    <w:p w:rsidR="00F61630" w:rsidRPr="002519A8" w:rsidRDefault="00F61630" w:rsidP="00D64520">
      <w:pPr>
        <w:spacing w:before="0" w:line="380" w:lineRule="exact"/>
        <w:ind w:left="720"/>
        <w:rPr>
          <w:rFonts w:hint="cs"/>
          <w:b/>
          <w:bCs/>
          <w:spacing w:val="2"/>
          <w:rtl/>
        </w:rPr>
      </w:pPr>
      <w:r w:rsidRPr="002519A8">
        <w:rPr>
          <w:rFonts w:hint="cs"/>
          <w:b/>
          <w:bCs/>
          <w:spacing w:val="2"/>
          <w:rtl/>
        </w:rPr>
        <w:t xml:space="preserve">توصي اللجنة الدولة الطرف بتسهيل منح </w:t>
      </w:r>
      <w:r w:rsidR="00D64520">
        <w:rPr>
          <w:rFonts w:hint="cs"/>
          <w:b/>
          <w:bCs/>
          <w:spacing w:val="2"/>
          <w:rtl/>
        </w:rPr>
        <w:t xml:space="preserve">الجنسية </w:t>
      </w:r>
      <w:r w:rsidRPr="002519A8">
        <w:rPr>
          <w:rFonts w:hint="cs"/>
          <w:b/>
          <w:bCs/>
          <w:spacing w:val="2"/>
          <w:rtl/>
        </w:rPr>
        <w:t>الألمانية للأشخاص المولودين في ألمانيا والمقيم</w:t>
      </w:r>
      <w:r w:rsidR="00D64520">
        <w:rPr>
          <w:rFonts w:hint="cs"/>
          <w:b/>
          <w:bCs/>
          <w:spacing w:val="2"/>
          <w:rtl/>
        </w:rPr>
        <w:t>ـ</w:t>
      </w:r>
      <w:r w:rsidRPr="002519A8">
        <w:rPr>
          <w:rFonts w:hint="cs"/>
          <w:b/>
          <w:bCs/>
          <w:spacing w:val="2"/>
          <w:rtl/>
        </w:rPr>
        <w:t xml:space="preserve">ين فيها منذ فترة طويلة لتشجيع اندماجهم إذا ما رغبوا في الحصول على </w:t>
      </w:r>
      <w:r w:rsidR="00D64520">
        <w:rPr>
          <w:rFonts w:hint="cs"/>
          <w:b/>
          <w:bCs/>
          <w:spacing w:val="2"/>
          <w:rtl/>
        </w:rPr>
        <w:t xml:space="preserve">الجنسية </w:t>
      </w:r>
      <w:r w:rsidRPr="002519A8">
        <w:rPr>
          <w:rFonts w:hint="cs"/>
          <w:b/>
          <w:bCs/>
          <w:spacing w:val="2"/>
          <w:rtl/>
        </w:rPr>
        <w:t xml:space="preserve">الألمانية دون التخلي عن </w:t>
      </w:r>
      <w:r w:rsidR="00D64520">
        <w:rPr>
          <w:rFonts w:hint="cs"/>
          <w:b/>
          <w:bCs/>
          <w:spacing w:val="2"/>
          <w:rtl/>
        </w:rPr>
        <w:t>ج</w:t>
      </w:r>
      <w:r w:rsidRPr="002519A8">
        <w:rPr>
          <w:rFonts w:hint="cs"/>
          <w:b/>
          <w:bCs/>
          <w:spacing w:val="2"/>
          <w:rtl/>
        </w:rPr>
        <w:t>ن</w:t>
      </w:r>
      <w:r w:rsidR="00D64520">
        <w:rPr>
          <w:rFonts w:hint="cs"/>
          <w:b/>
          <w:bCs/>
          <w:spacing w:val="2"/>
          <w:rtl/>
        </w:rPr>
        <w:t>سي</w:t>
      </w:r>
      <w:r w:rsidRPr="002519A8">
        <w:rPr>
          <w:rFonts w:hint="cs"/>
          <w:b/>
          <w:bCs/>
          <w:spacing w:val="2"/>
          <w:rtl/>
        </w:rPr>
        <w:t>تهم الأصلية.</w:t>
      </w:r>
    </w:p>
    <w:p w:rsidR="00F61630" w:rsidRPr="002519A8" w:rsidRDefault="00F61630" w:rsidP="00B13D2B">
      <w:pPr>
        <w:spacing w:before="0" w:line="380" w:lineRule="exact"/>
        <w:rPr>
          <w:rFonts w:hint="cs"/>
          <w:spacing w:val="2"/>
          <w:rtl/>
        </w:rPr>
      </w:pPr>
      <w:r w:rsidRPr="002519A8">
        <w:rPr>
          <w:rFonts w:hint="cs"/>
          <w:spacing w:val="2"/>
          <w:rtl/>
        </w:rPr>
        <w:t>21-</w:t>
      </w:r>
      <w:r w:rsidRPr="002519A8">
        <w:rPr>
          <w:rFonts w:hint="cs"/>
          <w:spacing w:val="2"/>
          <w:rtl/>
        </w:rPr>
        <w:tab/>
        <w:t>وتحيط اللجنة علما</w:t>
      </w:r>
      <w:r w:rsidR="00D64520">
        <w:rPr>
          <w:rFonts w:hint="cs"/>
          <w:spacing w:val="2"/>
          <w:rtl/>
        </w:rPr>
        <w:t>ً</w:t>
      </w:r>
      <w:r w:rsidRPr="002519A8">
        <w:rPr>
          <w:rFonts w:hint="cs"/>
          <w:spacing w:val="2"/>
          <w:rtl/>
        </w:rPr>
        <w:t xml:space="preserve"> بأن الدولة الطرف تعترف </w:t>
      </w:r>
      <w:proofErr w:type="spellStart"/>
      <w:r w:rsidRPr="002519A8">
        <w:rPr>
          <w:rFonts w:hint="cs"/>
          <w:spacing w:val="2"/>
          <w:rtl/>
        </w:rPr>
        <w:t>بالروما</w:t>
      </w:r>
      <w:proofErr w:type="spellEnd"/>
      <w:r w:rsidRPr="002519A8">
        <w:rPr>
          <w:rFonts w:hint="cs"/>
          <w:spacing w:val="2"/>
          <w:rtl/>
        </w:rPr>
        <w:t xml:space="preserve"> </w:t>
      </w:r>
      <w:proofErr w:type="spellStart"/>
      <w:r w:rsidRPr="002519A8">
        <w:rPr>
          <w:rFonts w:hint="cs"/>
          <w:spacing w:val="2"/>
          <w:rtl/>
        </w:rPr>
        <w:t>والسنتي</w:t>
      </w:r>
      <w:proofErr w:type="spellEnd"/>
      <w:r w:rsidRPr="002519A8">
        <w:rPr>
          <w:rFonts w:hint="cs"/>
          <w:spacing w:val="2"/>
          <w:rtl/>
        </w:rPr>
        <w:t xml:space="preserve"> الألمان كأقلية وطنية، ولكنها تشعر بالقلق </w:t>
      </w:r>
      <w:r w:rsidR="00D64520">
        <w:rPr>
          <w:rFonts w:hint="cs"/>
          <w:spacing w:val="2"/>
          <w:rtl/>
        </w:rPr>
        <w:t>لأ</w:t>
      </w:r>
      <w:r w:rsidRPr="002519A8">
        <w:rPr>
          <w:rFonts w:hint="cs"/>
          <w:spacing w:val="2"/>
          <w:rtl/>
        </w:rPr>
        <w:t xml:space="preserve">ن العديد من </w:t>
      </w:r>
      <w:proofErr w:type="spellStart"/>
      <w:r w:rsidRPr="002519A8">
        <w:rPr>
          <w:rFonts w:hint="cs"/>
          <w:spacing w:val="2"/>
          <w:rtl/>
        </w:rPr>
        <w:t>الروما</w:t>
      </w:r>
      <w:proofErr w:type="spellEnd"/>
      <w:r w:rsidRPr="002519A8">
        <w:rPr>
          <w:rFonts w:hint="cs"/>
          <w:spacing w:val="2"/>
          <w:rtl/>
        </w:rPr>
        <w:t xml:space="preserve"> </w:t>
      </w:r>
      <w:proofErr w:type="spellStart"/>
      <w:r w:rsidRPr="002519A8">
        <w:rPr>
          <w:rFonts w:hint="cs"/>
          <w:spacing w:val="2"/>
          <w:rtl/>
        </w:rPr>
        <w:t>والسنتي</w:t>
      </w:r>
      <w:proofErr w:type="spellEnd"/>
      <w:r w:rsidRPr="002519A8">
        <w:rPr>
          <w:rFonts w:hint="cs"/>
          <w:spacing w:val="2"/>
          <w:rtl/>
        </w:rPr>
        <w:t xml:space="preserve"> لا يزالون يتعرضون للتمييز في مجالات التعليم والعمل والسكن. (الفقرة (</w:t>
      </w:r>
      <w:r w:rsidR="00D64520">
        <w:rPr>
          <w:rFonts w:hint="cs"/>
          <w:spacing w:val="2"/>
          <w:rtl/>
        </w:rPr>
        <w:t>ﻫ</w:t>
      </w:r>
      <w:r w:rsidRPr="002519A8">
        <w:rPr>
          <w:rFonts w:hint="cs"/>
          <w:spacing w:val="2"/>
          <w:rtl/>
        </w:rPr>
        <w:t>) من المادة 5)</w:t>
      </w:r>
    </w:p>
    <w:p w:rsidR="00F61630" w:rsidRPr="002519A8" w:rsidRDefault="00F61630" w:rsidP="00D64520">
      <w:pPr>
        <w:spacing w:before="0" w:line="380" w:lineRule="exact"/>
        <w:ind w:left="720"/>
        <w:rPr>
          <w:rFonts w:hint="cs"/>
          <w:b/>
          <w:bCs/>
          <w:spacing w:val="2"/>
          <w:rtl/>
        </w:rPr>
      </w:pPr>
      <w:r w:rsidRPr="002519A8">
        <w:rPr>
          <w:rFonts w:hint="cs"/>
          <w:b/>
          <w:bCs/>
          <w:spacing w:val="2"/>
          <w:rtl/>
        </w:rPr>
        <w:t>إن اللجنة، إذ تشير إلى توصيتها العامة رقم 27(</w:t>
      </w:r>
      <w:r w:rsidR="00D64520">
        <w:rPr>
          <w:rFonts w:hint="cs"/>
          <w:b/>
          <w:bCs/>
          <w:spacing w:val="2"/>
          <w:rtl/>
        </w:rPr>
        <w:t>2000</w:t>
      </w:r>
      <w:r w:rsidRPr="002519A8">
        <w:rPr>
          <w:rFonts w:hint="cs"/>
          <w:b/>
          <w:bCs/>
          <w:spacing w:val="2"/>
          <w:rtl/>
        </w:rPr>
        <w:t>) بشأن التمييز ضد الغجر</w:t>
      </w:r>
      <w:r w:rsidR="00D64520">
        <w:rPr>
          <w:rFonts w:hint="cs"/>
          <w:b/>
          <w:bCs/>
          <w:spacing w:val="2"/>
          <w:rtl/>
        </w:rPr>
        <w:t xml:space="preserve"> (</w:t>
      </w:r>
      <w:proofErr w:type="spellStart"/>
      <w:r w:rsidR="00D64520">
        <w:rPr>
          <w:rFonts w:hint="cs"/>
          <w:b/>
          <w:bCs/>
          <w:spacing w:val="2"/>
          <w:rtl/>
        </w:rPr>
        <w:t>الروما</w:t>
      </w:r>
      <w:proofErr w:type="spellEnd"/>
      <w:r w:rsidR="00D64520">
        <w:rPr>
          <w:rFonts w:hint="cs"/>
          <w:b/>
          <w:bCs/>
          <w:spacing w:val="2"/>
          <w:rtl/>
        </w:rPr>
        <w:t>)</w:t>
      </w:r>
      <w:r w:rsidRPr="002519A8">
        <w:rPr>
          <w:rFonts w:hint="cs"/>
          <w:b/>
          <w:bCs/>
          <w:spacing w:val="2"/>
          <w:rtl/>
        </w:rPr>
        <w:t xml:space="preserve">، توصي الدولة الطرف باتخاذ تدابير خاصة لتحسين وضع جميع </w:t>
      </w:r>
      <w:r w:rsidR="00D64520">
        <w:rPr>
          <w:rFonts w:hint="cs"/>
          <w:b/>
          <w:bCs/>
          <w:spacing w:val="2"/>
          <w:rtl/>
        </w:rPr>
        <w:t xml:space="preserve">أفراد </w:t>
      </w:r>
      <w:proofErr w:type="spellStart"/>
      <w:r w:rsidR="00D64520">
        <w:rPr>
          <w:rFonts w:hint="cs"/>
          <w:b/>
          <w:bCs/>
          <w:spacing w:val="2"/>
          <w:rtl/>
        </w:rPr>
        <w:t>الروما</w:t>
      </w:r>
      <w:proofErr w:type="spellEnd"/>
      <w:r w:rsidR="00D64520">
        <w:rPr>
          <w:rFonts w:hint="cs"/>
          <w:b/>
          <w:bCs/>
          <w:spacing w:val="2"/>
          <w:rtl/>
        </w:rPr>
        <w:t xml:space="preserve"> </w:t>
      </w:r>
      <w:proofErr w:type="spellStart"/>
      <w:r w:rsidRPr="002519A8">
        <w:rPr>
          <w:rFonts w:hint="cs"/>
          <w:b/>
          <w:bCs/>
          <w:spacing w:val="2"/>
          <w:rtl/>
        </w:rPr>
        <w:t>والسنتي</w:t>
      </w:r>
      <w:proofErr w:type="spellEnd"/>
      <w:r w:rsidRPr="002519A8">
        <w:rPr>
          <w:rFonts w:hint="cs"/>
          <w:b/>
          <w:bCs/>
          <w:spacing w:val="2"/>
          <w:rtl/>
        </w:rPr>
        <w:t xml:space="preserve"> للتغلب على أوجه الح</w:t>
      </w:r>
      <w:r w:rsidR="00D64520">
        <w:rPr>
          <w:rFonts w:hint="cs"/>
          <w:b/>
          <w:bCs/>
          <w:spacing w:val="2"/>
          <w:rtl/>
        </w:rPr>
        <w:t>رمان</w:t>
      </w:r>
      <w:r w:rsidRPr="002519A8">
        <w:rPr>
          <w:rFonts w:hint="cs"/>
          <w:b/>
          <w:bCs/>
          <w:spacing w:val="2"/>
          <w:rtl/>
        </w:rPr>
        <w:t xml:space="preserve"> التي يعانون منها بسبب استمرار التمييز ضدهم، وبالأخص في مجالات التعليم والعمل والسكن. وعلاوة على ذلك، توصي اللجنة باتخاذ الاتفاق الإطاري من أجل حماية </w:t>
      </w:r>
      <w:proofErr w:type="spellStart"/>
      <w:r w:rsidRPr="002519A8">
        <w:rPr>
          <w:rFonts w:hint="cs"/>
          <w:b/>
          <w:bCs/>
          <w:spacing w:val="2"/>
          <w:rtl/>
        </w:rPr>
        <w:t>ال</w:t>
      </w:r>
      <w:r w:rsidR="00D64520">
        <w:rPr>
          <w:rFonts w:hint="cs"/>
          <w:b/>
          <w:bCs/>
          <w:spacing w:val="2"/>
          <w:rtl/>
        </w:rPr>
        <w:t>روما</w:t>
      </w:r>
      <w:proofErr w:type="spellEnd"/>
      <w:r w:rsidRPr="002519A8">
        <w:rPr>
          <w:rFonts w:hint="cs"/>
          <w:b/>
          <w:bCs/>
          <w:spacing w:val="2"/>
          <w:rtl/>
        </w:rPr>
        <w:t xml:space="preserve"> </w:t>
      </w:r>
      <w:proofErr w:type="spellStart"/>
      <w:r w:rsidRPr="002519A8">
        <w:rPr>
          <w:rFonts w:hint="cs"/>
          <w:b/>
          <w:bCs/>
          <w:spacing w:val="2"/>
          <w:rtl/>
        </w:rPr>
        <w:t>والسنتي</w:t>
      </w:r>
      <w:proofErr w:type="spellEnd"/>
      <w:r w:rsidR="00D64520">
        <w:rPr>
          <w:rFonts w:hint="cs"/>
          <w:b/>
          <w:bCs/>
          <w:spacing w:val="2"/>
          <w:rtl/>
        </w:rPr>
        <w:t>،</w:t>
      </w:r>
      <w:r w:rsidRPr="002519A8">
        <w:rPr>
          <w:rFonts w:hint="cs"/>
          <w:b/>
          <w:bCs/>
          <w:spacing w:val="2"/>
          <w:rtl/>
        </w:rPr>
        <w:t xml:space="preserve"> المبرم </w:t>
      </w:r>
      <w:r w:rsidR="00D64520">
        <w:rPr>
          <w:rFonts w:hint="cs"/>
          <w:b/>
          <w:bCs/>
          <w:spacing w:val="2"/>
          <w:rtl/>
        </w:rPr>
        <w:t xml:space="preserve">في عام 2005 </w:t>
      </w:r>
      <w:r w:rsidRPr="002519A8">
        <w:rPr>
          <w:rFonts w:hint="cs"/>
          <w:b/>
          <w:bCs/>
          <w:spacing w:val="2"/>
          <w:rtl/>
        </w:rPr>
        <w:t xml:space="preserve">بين </w:t>
      </w:r>
      <w:r w:rsidR="00D64520">
        <w:rPr>
          <w:rFonts w:hint="cs"/>
          <w:b/>
          <w:bCs/>
          <w:spacing w:val="2"/>
          <w:rtl/>
        </w:rPr>
        <w:t>مقاطعة</w:t>
      </w:r>
      <w:r w:rsidRPr="002519A8">
        <w:rPr>
          <w:rFonts w:hint="cs"/>
          <w:b/>
          <w:bCs/>
          <w:spacing w:val="2"/>
          <w:rtl/>
        </w:rPr>
        <w:t xml:space="preserve"> </w:t>
      </w:r>
      <w:proofErr w:type="spellStart"/>
      <w:r w:rsidRPr="002519A8">
        <w:rPr>
          <w:rFonts w:hint="cs"/>
          <w:b/>
          <w:bCs/>
          <w:spacing w:val="2"/>
          <w:rtl/>
        </w:rPr>
        <w:t>راينلاند</w:t>
      </w:r>
      <w:proofErr w:type="spellEnd"/>
      <w:r w:rsidR="00D64520">
        <w:rPr>
          <w:rFonts w:hint="cs"/>
          <w:b/>
          <w:bCs/>
          <w:spacing w:val="2"/>
          <w:rtl/>
        </w:rPr>
        <w:t xml:space="preserve"> - </w:t>
      </w:r>
      <w:proofErr w:type="spellStart"/>
      <w:r w:rsidRPr="002519A8">
        <w:rPr>
          <w:rFonts w:hint="cs"/>
          <w:b/>
          <w:bCs/>
          <w:spacing w:val="2"/>
          <w:rtl/>
        </w:rPr>
        <w:t>بالاتينيت</w:t>
      </w:r>
      <w:proofErr w:type="spellEnd"/>
      <w:r w:rsidRPr="002519A8">
        <w:rPr>
          <w:rFonts w:hint="cs"/>
          <w:b/>
          <w:bCs/>
          <w:spacing w:val="2"/>
          <w:rtl/>
        </w:rPr>
        <w:t xml:space="preserve"> والجمعية الكائنة فيه التابعة للمجلس المركزي </w:t>
      </w:r>
      <w:proofErr w:type="spellStart"/>
      <w:r w:rsidRPr="002519A8">
        <w:rPr>
          <w:rFonts w:hint="cs"/>
          <w:b/>
          <w:bCs/>
          <w:spacing w:val="2"/>
          <w:rtl/>
        </w:rPr>
        <w:t>للسنتي</w:t>
      </w:r>
      <w:proofErr w:type="spellEnd"/>
      <w:r w:rsidRPr="002519A8">
        <w:rPr>
          <w:rFonts w:hint="cs"/>
          <w:b/>
          <w:bCs/>
          <w:spacing w:val="2"/>
          <w:rtl/>
        </w:rPr>
        <w:t xml:space="preserve"> </w:t>
      </w:r>
      <w:r w:rsidR="00D64520">
        <w:rPr>
          <w:rFonts w:hint="cs"/>
          <w:b/>
          <w:bCs/>
          <w:spacing w:val="2"/>
          <w:rtl/>
        </w:rPr>
        <w:t xml:space="preserve">الألمان </w:t>
      </w:r>
      <w:r w:rsidRPr="002519A8">
        <w:rPr>
          <w:rFonts w:hint="cs"/>
          <w:b/>
          <w:bCs/>
          <w:spacing w:val="2"/>
          <w:rtl/>
        </w:rPr>
        <w:t>نموذجا</w:t>
      </w:r>
      <w:r w:rsidR="00D64520">
        <w:rPr>
          <w:rFonts w:hint="cs"/>
          <w:b/>
          <w:bCs/>
          <w:spacing w:val="2"/>
          <w:rtl/>
        </w:rPr>
        <w:t xml:space="preserve">ً يُطبق </w:t>
      </w:r>
      <w:r w:rsidRPr="002519A8">
        <w:rPr>
          <w:rFonts w:hint="cs"/>
          <w:b/>
          <w:bCs/>
          <w:spacing w:val="2"/>
          <w:rtl/>
        </w:rPr>
        <w:t xml:space="preserve">في </w:t>
      </w:r>
      <w:r w:rsidR="00D64520">
        <w:rPr>
          <w:rFonts w:hint="cs"/>
          <w:b/>
          <w:bCs/>
          <w:spacing w:val="2"/>
          <w:rtl/>
        </w:rPr>
        <w:t>مقاطعات</w:t>
      </w:r>
      <w:r w:rsidRPr="002519A8">
        <w:rPr>
          <w:rFonts w:hint="cs"/>
          <w:b/>
          <w:bCs/>
          <w:spacing w:val="2"/>
          <w:rtl/>
        </w:rPr>
        <w:t xml:space="preserve"> أخرى.</w:t>
      </w:r>
    </w:p>
    <w:p w:rsidR="00F61630" w:rsidRPr="002519A8" w:rsidRDefault="00F61630" w:rsidP="00B13D2B">
      <w:pPr>
        <w:spacing w:before="0" w:line="380" w:lineRule="exact"/>
        <w:rPr>
          <w:rFonts w:hint="cs"/>
          <w:spacing w:val="2"/>
          <w:rtl/>
        </w:rPr>
      </w:pPr>
      <w:r w:rsidRPr="002519A8">
        <w:rPr>
          <w:rFonts w:hint="cs"/>
          <w:spacing w:val="2"/>
          <w:rtl/>
        </w:rPr>
        <w:t>22-</w:t>
      </w:r>
      <w:r w:rsidRPr="002519A8">
        <w:rPr>
          <w:rFonts w:hint="cs"/>
          <w:spacing w:val="2"/>
          <w:rtl/>
        </w:rPr>
        <w:tab/>
        <w:t>و</w:t>
      </w:r>
      <w:r w:rsidR="00687553">
        <w:rPr>
          <w:rFonts w:hint="cs"/>
          <w:spacing w:val="2"/>
          <w:rtl/>
        </w:rPr>
        <w:t xml:space="preserve">بينما تلاحظ </w:t>
      </w:r>
      <w:r w:rsidRPr="002519A8">
        <w:rPr>
          <w:rFonts w:hint="cs"/>
          <w:spacing w:val="2"/>
          <w:rtl/>
        </w:rPr>
        <w:t xml:space="preserve">اللجنة الاقتراحات الحالية </w:t>
      </w:r>
      <w:r w:rsidR="00687553">
        <w:rPr>
          <w:rFonts w:hint="cs"/>
          <w:spacing w:val="2"/>
          <w:rtl/>
        </w:rPr>
        <w:t xml:space="preserve">التي تدعو إلى </w:t>
      </w:r>
      <w:r w:rsidRPr="002519A8">
        <w:rPr>
          <w:rFonts w:hint="cs"/>
          <w:spacing w:val="2"/>
          <w:rtl/>
        </w:rPr>
        <w:t xml:space="preserve">إدخال تعديلات تشريعية، </w:t>
      </w:r>
      <w:r w:rsidR="00687553">
        <w:rPr>
          <w:rFonts w:hint="cs"/>
          <w:spacing w:val="2"/>
          <w:rtl/>
        </w:rPr>
        <w:t>فإ</w:t>
      </w:r>
      <w:r w:rsidRPr="002519A8">
        <w:rPr>
          <w:rFonts w:hint="cs"/>
          <w:spacing w:val="2"/>
          <w:rtl/>
        </w:rPr>
        <w:t>نها تشعر بالقلق إزاء التقارير التي تفيد بأن مبدأ التعليم الابتدائي الإلزامي غير مطبق تطبيقا</w:t>
      </w:r>
      <w:r w:rsidR="00687553">
        <w:rPr>
          <w:rFonts w:hint="cs"/>
          <w:spacing w:val="2"/>
          <w:rtl/>
        </w:rPr>
        <w:t>ً</w:t>
      </w:r>
      <w:r w:rsidRPr="002519A8">
        <w:rPr>
          <w:rFonts w:hint="cs"/>
          <w:spacing w:val="2"/>
          <w:rtl/>
        </w:rPr>
        <w:t xml:space="preserve"> كاملا</w:t>
      </w:r>
      <w:r w:rsidR="00687553">
        <w:rPr>
          <w:rFonts w:hint="cs"/>
          <w:spacing w:val="2"/>
          <w:rtl/>
        </w:rPr>
        <w:t>ً</w:t>
      </w:r>
      <w:r w:rsidRPr="002519A8">
        <w:rPr>
          <w:rFonts w:hint="cs"/>
          <w:spacing w:val="2"/>
          <w:rtl/>
        </w:rPr>
        <w:t xml:space="preserve"> على أطفال ملتمسي اللجوء في مقاطعات </w:t>
      </w:r>
      <w:proofErr w:type="spellStart"/>
      <w:r w:rsidRPr="002519A8">
        <w:rPr>
          <w:rFonts w:hint="cs"/>
          <w:spacing w:val="2"/>
          <w:rtl/>
        </w:rPr>
        <w:t>هيس</w:t>
      </w:r>
      <w:proofErr w:type="spellEnd"/>
      <w:r w:rsidRPr="002519A8">
        <w:rPr>
          <w:rFonts w:hint="cs"/>
          <w:spacing w:val="2"/>
          <w:rtl/>
        </w:rPr>
        <w:t xml:space="preserve"> </w:t>
      </w:r>
      <w:proofErr w:type="spellStart"/>
      <w:r w:rsidRPr="002519A8">
        <w:rPr>
          <w:rFonts w:hint="cs"/>
          <w:spacing w:val="2"/>
          <w:rtl/>
        </w:rPr>
        <w:t>وبادن</w:t>
      </w:r>
      <w:proofErr w:type="spellEnd"/>
      <w:r w:rsidR="00687553">
        <w:rPr>
          <w:rFonts w:hint="cs"/>
          <w:spacing w:val="2"/>
          <w:rtl/>
        </w:rPr>
        <w:t xml:space="preserve"> </w:t>
      </w:r>
      <w:r w:rsidRPr="002519A8">
        <w:rPr>
          <w:rFonts w:hint="cs"/>
          <w:spacing w:val="2"/>
          <w:rtl/>
        </w:rPr>
        <w:t>-</w:t>
      </w:r>
      <w:r w:rsidR="00687553">
        <w:rPr>
          <w:rFonts w:hint="cs"/>
          <w:spacing w:val="2"/>
          <w:rtl/>
        </w:rPr>
        <w:t xml:space="preserve"> </w:t>
      </w:r>
      <w:proofErr w:type="spellStart"/>
      <w:r w:rsidR="00687553">
        <w:rPr>
          <w:rFonts w:hint="cs"/>
          <w:spacing w:val="2"/>
          <w:rtl/>
        </w:rPr>
        <w:t>ف</w:t>
      </w:r>
      <w:r w:rsidRPr="002519A8">
        <w:rPr>
          <w:rFonts w:hint="cs"/>
          <w:spacing w:val="2"/>
          <w:rtl/>
        </w:rPr>
        <w:t>ورتنبرغ</w:t>
      </w:r>
      <w:proofErr w:type="spellEnd"/>
      <w:r w:rsidRPr="002519A8">
        <w:rPr>
          <w:rFonts w:hint="cs"/>
          <w:spacing w:val="2"/>
          <w:rtl/>
        </w:rPr>
        <w:t xml:space="preserve"> </w:t>
      </w:r>
      <w:proofErr w:type="spellStart"/>
      <w:r w:rsidRPr="002519A8">
        <w:rPr>
          <w:rFonts w:hint="cs"/>
          <w:spacing w:val="2"/>
          <w:rtl/>
        </w:rPr>
        <w:t>وسارلاند</w:t>
      </w:r>
      <w:proofErr w:type="spellEnd"/>
      <w:r w:rsidRPr="002519A8">
        <w:rPr>
          <w:rFonts w:hint="cs"/>
          <w:spacing w:val="2"/>
          <w:rtl/>
        </w:rPr>
        <w:t xml:space="preserve">، وهو ما </w:t>
      </w:r>
      <w:r w:rsidR="00687553">
        <w:rPr>
          <w:rFonts w:hint="cs"/>
          <w:spacing w:val="2"/>
          <w:rtl/>
        </w:rPr>
        <w:t>يؤ</w:t>
      </w:r>
      <w:r w:rsidRPr="002519A8">
        <w:rPr>
          <w:rFonts w:hint="cs"/>
          <w:spacing w:val="2"/>
          <w:rtl/>
        </w:rPr>
        <w:t>د</w:t>
      </w:r>
      <w:r w:rsidR="00687553">
        <w:rPr>
          <w:rFonts w:hint="cs"/>
          <w:spacing w:val="2"/>
          <w:rtl/>
        </w:rPr>
        <w:t>ي</w:t>
      </w:r>
      <w:r w:rsidRPr="002519A8">
        <w:rPr>
          <w:rFonts w:hint="cs"/>
          <w:spacing w:val="2"/>
          <w:rtl/>
        </w:rPr>
        <w:t xml:space="preserve"> إلى عراقيل تعترض التحاق هؤلاء الأطفال بالمدرسة</w:t>
      </w:r>
      <w:r w:rsidR="00687553">
        <w:rPr>
          <w:rFonts w:hint="cs"/>
          <w:spacing w:val="2"/>
          <w:rtl/>
        </w:rPr>
        <w:t>.</w:t>
      </w:r>
      <w:r w:rsidRPr="002519A8">
        <w:rPr>
          <w:rFonts w:hint="cs"/>
          <w:spacing w:val="2"/>
          <w:rtl/>
        </w:rPr>
        <w:t xml:space="preserve"> (الفقرة (</w:t>
      </w:r>
      <w:r w:rsidR="00687553">
        <w:rPr>
          <w:rFonts w:hint="cs"/>
          <w:spacing w:val="2"/>
          <w:rtl/>
        </w:rPr>
        <w:t>ﻫ)‘</w:t>
      </w:r>
      <w:r w:rsidRPr="002519A8">
        <w:rPr>
          <w:rFonts w:hint="cs"/>
          <w:spacing w:val="2"/>
          <w:rtl/>
        </w:rPr>
        <w:t>5‘ من المادة 5)</w:t>
      </w:r>
    </w:p>
    <w:p w:rsidR="00F61630" w:rsidRPr="002519A8" w:rsidRDefault="00F61630" w:rsidP="00687553">
      <w:pPr>
        <w:spacing w:before="0" w:line="380" w:lineRule="exact"/>
        <w:ind w:left="720"/>
        <w:rPr>
          <w:rFonts w:hint="cs"/>
          <w:b/>
          <w:bCs/>
          <w:spacing w:val="2"/>
          <w:rtl/>
        </w:rPr>
      </w:pPr>
      <w:r w:rsidRPr="002519A8">
        <w:rPr>
          <w:rFonts w:hint="cs"/>
          <w:b/>
          <w:bCs/>
          <w:spacing w:val="2"/>
          <w:rtl/>
        </w:rPr>
        <w:t xml:space="preserve">توصي اللجنة، في ضوء توصيتها العامة رقم 30(2004) بشأن التمييز ضد غير المواطنين، بأن تكفل الدولة الطرف لأطفال </w:t>
      </w:r>
      <w:r w:rsidR="00687553">
        <w:rPr>
          <w:rFonts w:hint="cs"/>
          <w:b/>
          <w:bCs/>
          <w:spacing w:val="2"/>
          <w:rtl/>
        </w:rPr>
        <w:t>م</w:t>
      </w:r>
      <w:r w:rsidRPr="002519A8">
        <w:rPr>
          <w:rFonts w:hint="cs"/>
          <w:b/>
          <w:bCs/>
          <w:spacing w:val="2"/>
          <w:rtl/>
        </w:rPr>
        <w:t>ل</w:t>
      </w:r>
      <w:r w:rsidR="00687553">
        <w:rPr>
          <w:rFonts w:hint="cs"/>
          <w:b/>
          <w:bCs/>
          <w:spacing w:val="2"/>
          <w:rtl/>
        </w:rPr>
        <w:t>تمس</w:t>
      </w:r>
      <w:r w:rsidRPr="002519A8">
        <w:rPr>
          <w:rFonts w:hint="cs"/>
          <w:b/>
          <w:bCs/>
          <w:spacing w:val="2"/>
          <w:rtl/>
        </w:rPr>
        <w:t>ي اللجوء المقيمين في إقليمها الالتحاق بالمدرسة دون أية عراقيل.</w:t>
      </w:r>
    </w:p>
    <w:p w:rsidR="00F61630" w:rsidRPr="002519A8" w:rsidRDefault="00F61630" w:rsidP="00B13D2B">
      <w:pPr>
        <w:spacing w:before="0" w:line="380" w:lineRule="exact"/>
        <w:rPr>
          <w:rFonts w:hint="cs"/>
          <w:spacing w:val="2"/>
          <w:rtl/>
        </w:rPr>
      </w:pPr>
      <w:r w:rsidRPr="002519A8">
        <w:rPr>
          <w:rFonts w:hint="cs"/>
          <w:spacing w:val="2"/>
          <w:rtl/>
        </w:rPr>
        <w:t>23-</w:t>
      </w:r>
      <w:r w:rsidRPr="002519A8">
        <w:rPr>
          <w:rFonts w:hint="cs"/>
          <w:spacing w:val="2"/>
          <w:rtl/>
        </w:rPr>
        <w:tab/>
        <w:t xml:space="preserve">وتعرب اللجنة عن قلقها إزاء التمثيل المفرط لأطفال المهاجرين في المدارس الخاصة للأطفال الذين يعانون من صعوبات </w:t>
      </w:r>
      <w:r w:rsidR="00687553">
        <w:rPr>
          <w:rFonts w:hint="cs"/>
          <w:spacing w:val="2"/>
          <w:rtl/>
        </w:rPr>
        <w:t xml:space="preserve">في </w:t>
      </w:r>
      <w:r w:rsidRPr="002519A8">
        <w:rPr>
          <w:rFonts w:hint="cs"/>
          <w:spacing w:val="2"/>
          <w:rtl/>
        </w:rPr>
        <w:t>التعلم (</w:t>
      </w:r>
      <w:proofErr w:type="spellStart"/>
      <w:r w:rsidRPr="002519A8">
        <w:rPr>
          <w:bCs/>
          <w:i/>
          <w:iCs/>
          <w:spacing w:val="2"/>
        </w:rPr>
        <w:t>Sonderschulen</w:t>
      </w:r>
      <w:proofErr w:type="spellEnd"/>
      <w:r w:rsidRPr="002519A8">
        <w:rPr>
          <w:rFonts w:hint="cs"/>
          <w:spacing w:val="2"/>
          <w:rtl/>
        </w:rPr>
        <w:t xml:space="preserve">)، وهو ما يعزى أساساً إلى عدم </w:t>
      </w:r>
      <w:r w:rsidR="00687553">
        <w:rPr>
          <w:rFonts w:hint="cs"/>
          <w:spacing w:val="2"/>
          <w:rtl/>
        </w:rPr>
        <w:t>إلمامهم الكافي ب</w:t>
      </w:r>
      <w:r w:rsidRPr="002519A8">
        <w:rPr>
          <w:rFonts w:hint="cs"/>
          <w:spacing w:val="2"/>
          <w:rtl/>
        </w:rPr>
        <w:t>اللغة الألمانية، وإزاء ضعف تمثيلهم في التعليم الثانوي والعالي. (الفقرة (</w:t>
      </w:r>
      <w:r w:rsidR="00687553">
        <w:rPr>
          <w:rFonts w:hint="cs"/>
          <w:spacing w:val="2"/>
          <w:rtl/>
        </w:rPr>
        <w:t>ﻫ</w:t>
      </w:r>
      <w:r w:rsidRPr="002519A8">
        <w:rPr>
          <w:rFonts w:hint="cs"/>
          <w:spacing w:val="2"/>
          <w:rtl/>
        </w:rPr>
        <w:t>)</w:t>
      </w:r>
      <w:r w:rsidR="00687553">
        <w:rPr>
          <w:rFonts w:hint="cs"/>
          <w:spacing w:val="2"/>
          <w:rtl/>
        </w:rPr>
        <w:t>‘</w:t>
      </w:r>
      <w:r w:rsidRPr="002519A8">
        <w:rPr>
          <w:rFonts w:hint="cs"/>
          <w:spacing w:val="2"/>
          <w:rtl/>
        </w:rPr>
        <w:t>5‘ من المادة 5)</w:t>
      </w:r>
    </w:p>
    <w:p w:rsidR="00F61630" w:rsidRPr="002519A8" w:rsidRDefault="00F61630" w:rsidP="00B13D2B">
      <w:pPr>
        <w:spacing w:before="0" w:line="380" w:lineRule="exact"/>
        <w:ind w:left="720"/>
        <w:rPr>
          <w:rFonts w:hint="cs"/>
          <w:b/>
          <w:bCs/>
          <w:spacing w:val="2"/>
          <w:rtl/>
        </w:rPr>
      </w:pPr>
      <w:r w:rsidRPr="002519A8">
        <w:rPr>
          <w:rFonts w:hint="cs"/>
          <w:b/>
          <w:bCs/>
          <w:spacing w:val="2"/>
          <w:rtl/>
        </w:rPr>
        <w:t xml:space="preserve">إن اللجنة، إذ تشير إلى توصيتها العامة رقم 30(2004) بشأن التمييز ضد غير المواطنين، توصي الدولة الطرف باتخاذ تدابير فعالة لضمان اندماج أطفال غير المواطنين في النظام المدرسي العام، وإعادة النظر في مشكلة تحويل هؤلاء الأطفال إلى المدارس الخاصة </w:t>
      </w:r>
      <w:r w:rsidR="00687553">
        <w:rPr>
          <w:rFonts w:hint="cs"/>
          <w:b/>
          <w:bCs/>
          <w:spacing w:val="2"/>
          <w:rtl/>
        </w:rPr>
        <w:t xml:space="preserve">للأطفال الذين يعانون من صعوبات في التعلم، بما في ذلك المعايير </w:t>
      </w:r>
      <w:r w:rsidRPr="002519A8">
        <w:rPr>
          <w:rFonts w:hint="cs"/>
          <w:b/>
          <w:bCs/>
          <w:spacing w:val="2"/>
          <w:rtl/>
        </w:rPr>
        <w:t xml:space="preserve">المتبعة في </w:t>
      </w:r>
      <w:r w:rsidR="00687553">
        <w:rPr>
          <w:rFonts w:hint="cs"/>
          <w:b/>
          <w:bCs/>
          <w:spacing w:val="2"/>
          <w:rtl/>
        </w:rPr>
        <w:t xml:space="preserve">أي </w:t>
      </w:r>
      <w:r w:rsidRPr="002519A8">
        <w:rPr>
          <w:rFonts w:hint="cs"/>
          <w:b/>
          <w:bCs/>
          <w:spacing w:val="2"/>
          <w:rtl/>
        </w:rPr>
        <w:t>تحويل</w:t>
      </w:r>
      <w:r w:rsidR="00687553">
        <w:rPr>
          <w:rFonts w:hint="cs"/>
          <w:b/>
          <w:bCs/>
          <w:spacing w:val="2"/>
          <w:rtl/>
        </w:rPr>
        <w:t xml:space="preserve"> من هذا النوع،</w:t>
      </w:r>
      <w:r w:rsidRPr="002519A8">
        <w:rPr>
          <w:rFonts w:hint="cs"/>
          <w:b/>
          <w:bCs/>
          <w:spacing w:val="2"/>
          <w:rtl/>
        </w:rPr>
        <w:t xml:space="preserve"> فضلا</w:t>
      </w:r>
      <w:r w:rsidR="00687553">
        <w:rPr>
          <w:rFonts w:hint="cs"/>
          <w:b/>
          <w:bCs/>
          <w:spacing w:val="2"/>
          <w:rtl/>
        </w:rPr>
        <w:t>ً</w:t>
      </w:r>
      <w:r w:rsidRPr="002519A8">
        <w:rPr>
          <w:rFonts w:hint="cs"/>
          <w:b/>
          <w:bCs/>
          <w:spacing w:val="2"/>
          <w:rtl/>
        </w:rPr>
        <w:t xml:space="preserve"> عن تحسين الترتيبات الحالية لدعم اكتساب هؤلاء الأطفال </w:t>
      </w:r>
      <w:r w:rsidR="00687553">
        <w:rPr>
          <w:rFonts w:hint="cs"/>
          <w:b/>
          <w:bCs/>
          <w:spacing w:val="2"/>
          <w:rtl/>
        </w:rPr>
        <w:t>لل</w:t>
      </w:r>
      <w:r w:rsidRPr="002519A8">
        <w:rPr>
          <w:rFonts w:hint="cs"/>
          <w:b/>
          <w:bCs/>
          <w:spacing w:val="2"/>
          <w:rtl/>
        </w:rPr>
        <w:t>مه</w:t>
      </w:r>
      <w:r w:rsidR="00687553">
        <w:rPr>
          <w:rFonts w:hint="cs"/>
          <w:b/>
          <w:bCs/>
          <w:spacing w:val="2"/>
          <w:rtl/>
        </w:rPr>
        <w:t>ا</w:t>
      </w:r>
      <w:r w:rsidRPr="002519A8">
        <w:rPr>
          <w:rFonts w:hint="cs"/>
          <w:b/>
          <w:bCs/>
          <w:spacing w:val="2"/>
          <w:rtl/>
        </w:rPr>
        <w:t xml:space="preserve">رات </w:t>
      </w:r>
      <w:r w:rsidR="00687553">
        <w:rPr>
          <w:rFonts w:hint="cs"/>
          <w:b/>
          <w:bCs/>
          <w:spacing w:val="2"/>
          <w:rtl/>
        </w:rPr>
        <w:t xml:space="preserve">المتصلة باستخدام </w:t>
      </w:r>
      <w:r w:rsidRPr="002519A8">
        <w:rPr>
          <w:rFonts w:hint="cs"/>
          <w:b/>
          <w:bCs/>
          <w:spacing w:val="2"/>
          <w:rtl/>
        </w:rPr>
        <w:t>اللغة الألمانية.</w:t>
      </w:r>
    </w:p>
    <w:p w:rsidR="00F61630" w:rsidRPr="002519A8" w:rsidRDefault="00F61630" w:rsidP="00B13D2B">
      <w:pPr>
        <w:spacing w:before="0" w:line="380" w:lineRule="exact"/>
        <w:rPr>
          <w:rFonts w:hint="cs"/>
          <w:spacing w:val="2"/>
          <w:rtl/>
        </w:rPr>
      </w:pPr>
      <w:r w:rsidRPr="002519A8">
        <w:rPr>
          <w:rFonts w:hint="cs"/>
          <w:spacing w:val="2"/>
          <w:rtl/>
        </w:rPr>
        <w:t>24-</w:t>
      </w:r>
      <w:r w:rsidRPr="002519A8">
        <w:rPr>
          <w:rFonts w:hint="cs"/>
          <w:spacing w:val="2"/>
          <w:rtl/>
        </w:rPr>
        <w:tab/>
        <w:t xml:space="preserve">ويساور اللجنة قلق إزاء الوضع الهش </w:t>
      </w:r>
      <w:r w:rsidR="00687553">
        <w:rPr>
          <w:rFonts w:hint="cs"/>
          <w:spacing w:val="2"/>
          <w:rtl/>
        </w:rPr>
        <w:t>ل</w:t>
      </w:r>
      <w:r w:rsidRPr="002519A8">
        <w:rPr>
          <w:rFonts w:hint="cs"/>
          <w:spacing w:val="2"/>
          <w:rtl/>
        </w:rPr>
        <w:t xml:space="preserve">شبكة </w:t>
      </w:r>
      <w:r w:rsidR="00687553">
        <w:rPr>
          <w:rFonts w:hint="cs"/>
          <w:spacing w:val="2"/>
          <w:rtl/>
        </w:rPr>
        <w:t>ال</w:t>
      </w:r>
      <w:r w:rsidRPr="002519A8">
        <w:rPr>
          <w:rFonts w:hint="cs"/>
          <w:spacing w:val="2"/>
          <w:rtl/>
        </w:rPr>
        <w:t>م</w:t>
      </w:r>
      <w:r w:rsidR="00687553">
        <w:rPr>
          <w:rFonts w:hint="cs"/>
          <w:spacing w:val="2"/>
          <w:rtl/>
        </w:rPr>
        <w:t>ـ</w:t>
      </w:r>
      <w:r w:rsidRPr="002519A8">
        <w:rPr>
          <w:rFonts w:hint="cs"/>
          <w:spacing w:val="2"/>
          <w:rtl/>
        </w:rPr>
        <w:t xml:space="preserve">دارس </w:t>
      </w:r>
      <w:proofErr w:type="spellStart"/>
      <w:r w:rsidRPr="002519A8">
        <w:rPr>
          <w:rFonts w:hint="cs"/>
          <w:spacing w:val="2"/>
          <w:rtl/>
        </w:rPr>
        <w:t>الص</w:t>
      </w:r>
      <w:r w:rsidR="00687553">
        <w:rPr>
          <w:rFonts w:hint="cs"/>
          <w:spacing w:val="2"/>
          <w:rtl/>
        </w:rPr>
        <w:t>ـ</w:t>
      </w:r>
      <w:r w:rsidRPr="002519A8">
        <w:rPr>
          <w:rFonts w:hint="cs"/>
          <w:spacing w:val="2"/>
          <w:rtl/>
        </w:rPr>
        <w:t>وربية</w:t>
      </w:r>
      <w:proofErr w:type="spellEnd"/>
      <w:r w:rsidRPr="002519A8">
        <w:rPr>
          <w:rFonts w:hint="cs"/>
          <w:spacing w:val="2"/>
          <w:rtl/>
        </w:rPr>
        <w:t xml:space="preserve"> في مقاطعتي </w:t>
      </w:r>
      <w:proofErr w:type="spellStart"/>
      <w:r w:rsidRPr="002519A8">
        <w:rPr>
          <w:rFonts w:hint="cs"/>
          <w:spacing w:val="2"/>
          <w:rtl/>
        </w:rPr>
        <w:t>ساكسونيا</w:t>
      </w:r>
      <w:proofErr w:type="spellEnd"/>
      <w:r w:rsidRPr="002519A8">
        <w:rPr>
          <w:rFonts w:hint="cs"/>
          <w:spacing w:val="2"/>
          <w:rtl/>
        </w:rPr>
        <w:t xml:space="preserve"> </w:t>
      </w:r>
      <w:proofErr w:type="spellStart"/>
      <w:r w:rsidRPr="002519A8">
        <w:rPr>
          <w:rFonts w:hint="cs"/>
          <w:spacing w:val="2"/>
          <w:rtl/>
        </w:rPr>
        <w:t>وبراندنبورغ</w:t>
      </w:r>
      <w:proofErr w:type="spellEnd"/>
      <w:r w:rsidRPr="002519A8">
        <w:rPr>
          <w:rFonts w:hint="cs"/>
          <w:spacing w:val="2"/>
          <w:rtl/>
        </w:rPr>
        <w:t>، وهو ما يعزى جزئيا</w:t>
      </w:r>
      <w:r w:rsidR="00687553">
        <w:rPr>
          <w:rFonts w:hint="cs"/>
          <w:spacing w:val="2"/>
          <w:rtl/>
        </w:rPr>
        <w:t>ً</w:t>
      </w:r>
      <w:r w:rsidRPr="002519A8">
        <w:rPr>
          <w:rFonts w:hint="cs"/>
          <w:spacing w:val="2"/>
          <w:rtl/>
        </w:rPr>
        <w:t xml:space="preserve"> إلى التراجع الحاد في عد</w:t>
      </w:r>
      <w:r w:rsidR="00B13D2B">
        <w:rPr>
          <w:rFonts w:hint="cs"/>
          <w:spacing w:val="2"/>
          <w:rtl/>
        </w:rPr>
        <w:t>د</w:t>
      </w:r>
      <w:r w:rsidRPr="002519A8">
        <w:rPr>
          <w:rFonts w:hint="cs"/>
          <w:spacing w:val="2"/>
          <w:rtl/>
        </w:rPr>
        <w:t xml:space="preserve"> الملتحقين بهذه المدارس، الأمر الذي قد يؤثر في تطبيق المبدأ العام لاستخدام لغات الأقليات في النظام المدرسي. (الفقرة (</w:t>
      </w:r>
      <w:r w:rsidR="00687553">
        <w:rPr>
          <w:rFonts w:hint="cs"/>
          <w:spacing w:val="2"/>
          <w:rtl/>
        </w:rPr>
        <w:t>ﻫ</w:t>
      </w:r>
      <w:r w:rsidRPr="002519A8">
        <w:rPr>
          <w:rFonts w:hint="cs"/>
          <w:spacing w:val="2"/>
          <w:rtl/>
        </w:rPr>
        <w:t>)</w:t>
      </w:r>
      <w:r w:rsidR="00687553">
        <w:rPr>
          <w:rFonts w:hint="cs"/>
          <w:spacing w:val="2"/>
          <w:rtl/>
        </w:rPr>
        <w:t>‘</w:t>
      </w:r>
      <w:r w:rsidRPr="002519A8">
        <w:rPr>
          <w:rFonts w:hint="cs"/>
          <w:spacing w:val="2"/>
          <w:rtl/>
        </w:rPr>
        <w:t>5‘ من المادة 5)</w:t>
      </w:r>
    </w:p>
    <w:p w:rsidR="00F61630" w:rsidRPr="002519A8" w:rsidRDefault="00F61630" w:rsidP="00687553">
      <w:pPr>
        <w:spacing w:before="0" w:line="380" w:lineRule="exact"/>
        <w:ind w:left="720"/>
        <w:rPr>
          <w:rFonts w:hint="cs"/>
          <w:b/>
          <w:bCs/>
          <w:spacing w:val="2"/>
          <w:rtl/>
        </w:rPr>
      </w:pPr>
      <w:r w:rsidRPr="002519A8">
        <w:rPr>
          <w:rFonts w:hint="cs"/>
          <w:b/>
          <w:bCs/>
          <w:spacing w:val="2"/>
          <w:rtl/>
        </w:rPr>
        <w:t>توصي اللجنة الدولة الطرف بضمان التنفيذ الفع</w:t>
      </w:r>
      <w:r w:rsidR="00687553">
        <w:rPr>
          <w:rFonts w:hint="cs"/>
          <w:b/>
          <w:bCs/>
          <w:spacing w:val="2"/>
          <w:rtl/>
        </w:rPr>
        <w:t>ا</w:t>
      </w:r>
      <w:r w:rsidRPr="002519A8">
        <w:rPr>
          <w:rFonts w:hint="cs"/>
          <w:b/>
          <w:bCs/>
          <w:spacing w:val="2"/>
          <w:rtl/>
        </w:rPr>
        <w:t>ل للأحكام القانونية المتعلقة باستعمال لغات الأقليات في النظام المدرسي. و</w:t>
      </w:r>
      <w:r w:rsidR="00687553">
        <w:rPr>
          <w:rFonts w:hint="cs"/>
          <w:b/>
          <w:bCs/>
          <w:spacing w:val="2"/>
          <w:rtl/>
        </w:rPr>
        <w:t>ينبغي</w:t>
      </w:r>
      <w:r w:rsidRPr="002519A8">
        <w:rPr>
          <w:rFonts w:hint="cs"/>
          <w:b/>
          <w:bCs/>
          <w:spacing w:val="2"/>
          <w:rtl/>
        </w:rPr>
        <w:t xml:space="preserve"> </w:t>
      </w:r>
      <w:r w:rsidR="00687553">
        <w:rPr>
          <w:rFonts w:hint="cs"/>
          <w:b/>
          <w:bCs/>
          <w:spacing w:val="2"/>
          <w:rtl/>
        </w:rPr>
        <w:t>ل</w:t>
      </w:r>
      <w:r w:rsidRPr="002519A8">
        <w:rPr>
          <w:rFonts w:hint="cs"/>
          <w:b/>
          <w:bCs/>
          <w:spacing w:val="2"/>
          <w:rtl/>
        </w:rPr>
        <w:t xml:space="preserve">لدولة الطرف أن تشجع سلطات مقاطعتي </w:t>
      </w:r>
      <w:proofErr w:type="spellStart"/>
      <w:r w:rsidRPr="002519A8">
        <w:rPr>
          <w:rFonts w:hint="cs"/>
          <w:b/>
          <w:bCs/>
          <w:spacing w:val="2"/>
          <w:rtl/>
        </w:rPr>
        <w:t>ساكسونيا</w:t>
      </w:r>
      <w:proofErr w:type="spellEnd"/>
      <w:r w:rsidRPr="002519A8">
        <w:rPr>
          <w:rFonts w:hint="cs"/>
          <w:b/>
          <w:bCs/>
          <w:spacing w:val="2"/>
          <w:rtl/>
        </w:rPr>
        <w:t xml:space="preserve"> </w:t>
      </w:r>
      <w:proofErr w:type="spellStart"/>
      <w:r w:rsidRPr="002519A8">
        <w:rPr>
          <w:rFonts w:hint="cs"/>
          <w:b/>
          <w:bCs/>
          <w:spacing w:val="2"/>
          <w:rtl/>
        </w:rPr>
        <w:t>وبراندنبورغ</w:t>
      </w:r>
      <w:proofErr w:type="spellEnd"/>
      <w:r w:rsidRPr="002519A8">
        <w:rPr>
          <w:rFonts w:hint="cs"/>
          <w:b/>
          <w:bCs/>
          <w:spacing w:val="2"/>
          <w:rtl/>
        </w:rPr>
        <w:t xml:space="preserve"> على بحث سبل تعزيز إشراك الأقلية </w:t>
      </w:r>
      <w:proofErr w:type="spellStart"/>
      <w:r w:rsidRPr="002519A8">
        <w:rPr>
          <w:rFonts w:hint="cs"/>
          <w:b/>
          <w:bCs/>
          <w:spacing w:val="2"/>
          <w:rtl/>
        </w:rPr>
        <w:t>الصوربية</w:t>
      </w:r>
      <w:proofErr w:type="spellEnd"/>
      <w:r w:rsidRPr="002519A8">
        <w:rPr>
          <w:rFonts w:hint="cs"/>
          <w:b/>
          <w:bCs/>
          <w:spacing w:val="2"/>
          <w:rtl/>
        </w:rPr>
        <w:t xml:space="preserve"> في عملية اتخاذ القرار</w:t>
      </w:r>
      <w:r w:rsidR="00687553">
        <w:rPr>
          <w:rFonts w:hint="cs"/>
          <w:b/>
          <w:bCs/>
          <w:spacing w:val="2"/>
          <w:rtl/>
        </w:rPr>
        <w:t>ات</w:t>
      </w:r>
      <w:r w:rsidRPr="002519A8">
        <w:rPr>
          <w:rFonts w:hint="cs"/>
          <w:b/>
          <w:bCs/>
          <w:spacing w:val="2"/>
          <w:rtl/>
        </w:rPr>
        <w:t xml:space="preserve"> في هذا المجال وضمان استمرار شبكة مدارس </w:t>
      </w:r>
      <w:proofErr w:type="spellStart"/>
      <w:r w:rsidRPr="002519A8">
        <w:rPr>
          <w:rFonts w:hint="cs"/>
          <w:b/>
          <w:bCs/>
          <w:spacing w:val="2"/>
          <w:rtl/>
        </w:rPr>
        <w:t>الصوربية</w:t>
      </w:r>
      <w:proofErr w:type="spellEnd"/>
      <w:r w:rsidRPr="002519A8">
        <w:rPr>
          <w:rFonts w:hint="cs"/>
          <w:b/>
          <w:bCs/>
          <w:spacing w:val="2"/>
          <w:rtl/>
        </w:rPr>
        <w:t xml:space="preserve"> وقدرتها على البقاء، بما في ذلك المدارس الثانوية، من أجل الحفاظ على اللغة والثقافة </w:t>
      </w:r>
      <w:proofErr w:type="spellStart"/>
      <w:r w:rsidRPr="002519A8">
        <w:rPr>
          <w:rFonts w:hint="cs"/>
          <w:b/>
          <w:bCs/>
          <w:spacing w:val="2"/>
          <w:rtl/>
        </w:rPr>
        <w:t>الصوربية</w:t>
      </w:r>
      <w:proofErr w:type="spellEnd"/>
      <w:r w:rsidRPr="002519A8">
        <w:rPr>
          <w:rFonts w:hint="cs"/>
          <w:b/>
          <w:bCs/>
          <w:spacing w:val="2"/>
          <w:rtl/>
        </w:rPr>
        <w:t>.</w:t>
      </w:r>
    </w:p>
    <w:p w:rsidR="00F61630" w:rsidRPr="002C4A5E" w:rsidRDefault="00F61630" w:rsidP="00B13D2B">
      <w:pPr>
        <w:spacing w:before="0" w:line="380" w:lineRule="exact"/>
        <w:rPr>
          <w:rFonts w:hint="cs"/>
          <w:spacing w:val="0"/>
          <w:rtl/>
        </w:rPr>
      </w:pPr>
      <w:r w:rsidRPr="002C4A5E">
        <w:rPr>
          <w:rFonts w:hint="cs"/>
          <w:spacing w:val="0"/>
          <w:rtl/>
        </w:rPr>
        <w:t>25-</w:t>
      </w:r>
      <w:r w:rsidRPr="002C4A5E">
        <w:rPr>
          <w:rFonts w:hint="cs"/>
          <w:spacing w:val="0"/>
          <w:rtl/>
        </w:rPr>
        <w:tab/>
        <w:t>ويساور اللجنة قلق من أن منح ضحايا الأعمال المرتكبة بد</w:t>
      </w:r>
      <w:r w:rsidR="002C4A5E" w:rsidRPr="002C4A5E">
        <w:rPr>
          <w:rFonts w:hint="cs"/>
          <w:spacing w:val="0"/>
          <w:rtl/>
        </w:rPr>
        <w:t>و</w:t>
      </w:r>
      <w:r w:rsidRPr="002C4A5E">
        <w:rPr>
          <w:rFonts w:hint="cs"/>
          <w:spacing w:val="0"/>
          <w:rtl/>
        </w:rPr>
        <w:t xml:space="preserve">افع عنصرية تعويضات بموجب قانون التعويض </w:t>
      </w:r>
      <w:r w:rsidR="002C4A5E" w:rsidRPr="002C4A5E">
        <w:rPr>
          <w:rFonts w:hint="cs"/>
          <w:spacing w:val="0"/>
          <w:rtl/>
        </w:rPr>
        <w:t>على ا</w:t>
      </w:r>
      <w:r w:rsidRPr="002C4A5E">
        <w:rPr>
          <w:rFonts w:hint="cs"/>
          <w:spacing w:val="0"/>
          <w:rtl/>
        </w:rPr>
        <w:t xml:space="preserve">لضحايا يتوقف، فيما يبدو، على </w:t>
      </w:r>
      <w:r w:rsidR="002C4A5E" w:rsidRPr="002C4A5E">
        <w:rPr>
          <w:rFonts w:hint="cs"/>
          <w:spacing w:val="0"/>
          <w:rtl/>
        </w:rPr>
        <w:t xml:space="preserve">وضع </w:t>
      </w:r>
      <w:r w:rsidRPr="002C4A5E">
        <w:rPr>
          <w:rFonts w:hint="cs"/>
          <w:spacing w:val="0"/>
          <w:rtl/>
        </w:rPr>
        <w:t xml:space="preserve">الضحايا </w:t>
      </w:r>
      <w:r w:rsidR="002C4A5E" w:rsidRPr="002C4A5E">
        <w:rPr>
          <w:rFonts w:hint="cs"/>
          <w:spacing w:val="0"/>
          <w:rtl/>
        </w:rPr>
        <w:t xml:space="preserve">كمواطنين </w:t>
      </w:r>
      <w:r w:rsidRPr="002C4A5E">
        <w:rPr>
          <w:rFonts w:hint="cs"/>
          <w:spacing w:val="0"/>
          <w:rtl/>
        </w:rPr>
        <w:t>وليس على مدى خطورة الأعمال المرتكبة. (المادة 6)</w:t>
      </w:r>
    </w:p>
    <w:p w:rsidR="00F61630" w:rsidRPr="002519A8" w:rsidRDefault="00F61630" w:rsidP="002C4A5E">
      <w:pPr>
        <w:spacing w:before="0" w:line="380" w:lineRule="exact"/>
        <w:ind w:left="720"/>
        <w:rPr>
          <w:rFonts w:hint="cs"/>
          <w:b/>
          <w:bCs/>
          <w:spacing w:val="2"/>
          <w:rtl/>
        </w:rPr>
      </w:pPr>
      <w:r w:rsidRPr="002519A8">
        <w:rPr>
          <w:rFonts w:hint="cs"/>
          <w:b/>
          <w:bCs/>
          <w:spacing w:val="2"/>
          <w:rtl/>
        </w:rPr>
        <w:t xml:space="preserve">توصي اللجنة الدولة الطرف بالنظر في إمكانية تنقيح أحكام قانون </w:t>
      </w:r>
      <w:r w:rsidR="002C4A5E">
        <w:rPr>
          <w:rFonts w:hint="cs"/>
          <w:b/>
          <w:bCs/>
          <w:spacing w:val="2"/>
          <w:rtl/>
        </w:rPr>
        <w:t>ال</w:t>
      </w:r>
      <w:r w:rsidRPr="002519A8">
        <w:rPr>
          <w:rFonts w:hint="cs"/>
          <w:b/>
          <w:bCs/>
          <w:spacing w:val="2"/>
          <w:rtl/>
        </w:rPr>
        <w:t xml:space="preserve">تعويض </w:t>
      </w:r>
      <w:r w:rsidR="002C4A5E">
        <w:rPr>
          <w:rFonts w:hint="cs"/>
          <w:b/>
          <w:bCs/>
          <w:spacing w:val="2"/>
          <w:rtl/>
        </w:rPr>
        <w:t xml:space="preserve">على </w:t>
      </w:r>
      <w:r w:rsidRPr="002519A8">
        <w:rPr>
          <w:rFonts w:hint="cs"/>
          <w:b/>
          <w:bCs/>
          <w:spacing w:val="2"/>
          <w:rtl/>
        </w:rPr>
        <w:t xml:space="preserve">الضحايا بحيث </w:t>
      </w:r>
      <w:proofErr w:type="spellStart"/>
      <w:r w:rsidRPr="002519A8">
        <w:rPr>
          <w:rFonts w:hint="cs"/>
          <w:b/>
          <w:bCs/>
          <w:spacing w:val="2"/>
          <w:rtl/>
        </w:rPr>
        <w:t>ينص</w:t>
      </w:r>
      <w:proofErr w:type="spellEnd"/>
      <w:r w:rsidRPr="002519A8">
        <w:rPr>
          <w:rFonts w:hint="cs"/>
          <w:b/>
          <w:bCs/>
          <w:spacing w:val="2"/>
          <w:rtl/>
        </w:rPr>
        <w:t xml:space="preserve"> على تعويض ضحايا الجرائم </w:t>
      </w:r>
      <w:r w:rsidR="002C4A5E">
        <w:rPr>
          <w:rFonts w:hint="cs"/>
          <w:b/>
          <w:bCs/>
          <w:spacing w:val="2"/>
          <w:rtl/>
        </w:rPr>
        <w:t xml:space="preserve">المرتكبة </w:t>
      </w:r>
      <w:r w:rsidRPr="002519A8">
        <w:rPr>
          <w:rFonts w:hint="cs"/>
          <w:b/>
          <w:bCs/>
          <w:spacing w:val="2"/>
          <w:rtl/>
        </w:rPr>
        <w:t>بد</w:t>
      </w:r>
      <w:r w:rsidR="002C4A5E">
        <w:rPr>
          <w:rFonts w:hint="cs"/>
          <w:b/>
          <w:bCs/>
          <w:spacing w:val="2"/>
          <w:rtl/>
        </w:rPr>
        <w:t>و</w:t>
      </w:r>
      <w:r w:rsidRPr="002519A8">
        <w:rPr>
          <w:rFonts w:hint="cs"/>
          <w:b/>
          <w:bCs/>
          <w:spacing w:val="2"/>
          <w:rtl/>
        </w:rPr>
        <w:t xml:space="preserve">افع عنصرية بغض النظر عن </w:t>
      </w:r>
      <w:r w:rsidR="002C4A5E">
        <w:rPr>
          <w:rFonts w:hint="cs"/>
          <w:b/>
          <w:bCs/>
          <w:spacing w:val="2"/>
          <w:rtl/>
        </w:rPr>
        <w:t>وضع</w:t>
      </w:r>
      <w:r w:rsidRPr="002519A8">
        <w:rPr>
          <w:rFonts w:hint="cs"/>
          <w:b/>
          <w:bCs/>
          <w:spacing w:val="2"/>
          <w:rtl/>
        </w:rPr>
        <w:t>هم من حيث المواطنة.</w:t>
      </w:r>
    </w:p>
    <w:p w:rsidR="00F61630" w:rsidRPr="002519A8" w:rsidRDefault="00F61630" w:rsidP="00B13D2B">
      <w:pPr>
        <w:spacing w:before="0" w:line="380" w:lineRule="exact"/>
        <w:rPr>
          <w:rFonts w:hint="cs"/>
          <w:spacing w:val="2"/>
          <w:rtl/>
        </w:rPr>
      </w:pPr>
      <w:r w:rsidRPr="002519A8">
        <w:rPr>
          <w:rFonts w:hint="cs"/>
          <w:spacing w:val="2"/>
          <w:rtl/>
        </w:rPr>
        <w:t>26-</w:t>
      </w:r>
      <w:r w:rsidRPr="002519A8">
        <w:rPr>
          <w:rFonts w:hint="cs"/>
          <w:spacing w:val="2"/>
          <w:rtl/>
        </w:rPr>
        <w:tab/>
        <w:t>و</w:t>
      </w:r>
      <w:r w:rsidR="002C4A5E">
        <w:rPr>
          <w:rFonts w:hint="cs"/>
          <w:spacing w:val="2"/>
          <w:rtl/>
        </w:rPr>
        <w:t xml:space="preserve">بينما تلاحظ </w:t>
      </w:r>
      <w:r w:rsidRPr="002519A8">
        <w:rPr>
          <w:rFonts w:hint="cs"/>
          <w:spacing w:val="2"/>
          <w:rtl/>
        </w:rPr>
        <w:t>اللجنة أن القانون الجنائي يتضمن حكما</w:t>
      </w:r>
      <w:r w:rsidR="002C4A5E">
        <w:rPr>
          <w:rFonts w:hint="cs"/>
          <w:spacing w:val="2"/>
          <w:rtl/>
        </w:rPr>
        <w:t>ً</w:t>
      </w:r>
      <w:r w:rsidRPr="002519A8">
        <w:rPr>
          <w:rFonts w:hint="cs"/>
          <w:spacing w:val="2"/>
          <w:rtl/>
        </w:rPr>
        <w:t xml:space="preserve"> عاما</w:t>
      </w:r>
      <w:r w:rsidR="002C4A5E">
        <w:rPr>
          <w:rFonts w:hint="cs"/>
          <w:spacing w:val="2"/>
          <w:rtl/>
        </w:rPr>
        <w:t>ً</w:t>
      </w:r>
      <w:r w:rsidRPr="002519A8">
        <w:rPr>
          <w:rFonts w:hint="cs"/>
          <w:spacing w:val="2"/>
          <w:rtl/>
        </w:rPr>
        <w:t xml:space="preserve"> </w:t>
      </w:r>
      <w:proofErr w:type="spellStart"/>
      <w:r w:rsidRPr="002519A8">
        <w:rPr>
          <w:rFonts w:hint="cs"/>
          <w:spacing w:val="2"/>
          <w:rtl/>
        </w:rPr>
        <w:t>ينص</w:t>
      </w:r>
      <w:proofErr w:type="spellEnd"/>
      <w:r w:rsidRPr="002519A8">
        <w:rPr>
          <w:rFonts w:hint="cs"/>
          <w:spacing w:val="2"/>
          <w:rtl/>
        </w:rPr>
        <w:t xml:space="preserve"> على ضرورة مراعاة دوافع وأهداف الجاني لدى تحديد العقوبة المقابلة للجريمة، </w:t>
      </w:r>
      <w:r w:rsidR="002C4A5E">
        <w:rPr>
          <w:rFonts w:hint="cs"/>
          <w:spacing w:val="2"/>
          <w:rtl/>
        </w:rPr>
        <w:t xml:space="preserve">فإنها تشعر بالقلق لأن </w:t>
      </w:r>
      <w:r w:rsidRPr="002519A8">
        <w:rPr>
          <w:rFonts w:hint="cs"/>
          <w:spacing w:val="2"/>
          <w:rtl/>
        </w:rPr>
        <w:t>القانون الجنائي الألماني لا يتضمن حكما</w:t>
      </w:r>
      <w:r w:rsidR="002C4A5E">
        <w:rPr>
          <w:rFonts w:hint="cs"/>
          <w:spacing w:val="2"/>
          <w:rtl/>
        </w:rPr>
        <w:t>ً</w:t>
      </w:r>
      <w:r w:rsidRPr="002519A8">
        <w:rPr>
          <w:rFonts w:hint="cs"/>
          <w:spacing w:val="2"/>
          <w:rtl/>
        </w:rPr>
        <w:t xml:space="preserve"> صريحا</w:t>
      </w:r>
      <w:r w:rsidR="002C4A5E">
        <w:rPr>
          <w:rFonts w:hint="cs"/>
          <w:spacing w:val="2"/>
          <w:rtl/>
        </w:rPr>
        <w:t>ً</w:t>
      </w:r>
      <w:r w:rsidRPr="002519A8">
        <w:rPr>
          <w:rFonts w:hint="cs"/>
          <w:spacing w:val="2"/>
          <w:rtl/>
        </w:rPr>
        <w:t xml:space="preserve"> </w:t>
      </w:r>
      <w:proofErr w:type="spellStart"/>
      <w:r w:rsidRPr="002519A8">
        <w:rPr>
          <w:rFonts w:hint="cs"/>
          <w:spacing w:val="2"/>
          <w:rtl/>
        </w:rPr>
        <w:t>ينص</w:t>
      </w:r>
      <w:proofErr w:type="spellEnd"/>
      <w:r w:rsidRPr="002519A8">
        <w:rPr>
          <w:rFonts w:hint="cs"/>
          <w:spacing w:val="2"/>
          <w:rtl/>
        </w:rPr>
        <w:t xml:space="preserve"> على أن </w:t>
      </w:r>
      <w:r w:rsidR="002C4A5E">
        <w:rPr>
          <w:rFonts w:hint="cs"/>
          <w:spacing w:val="2"/>
          <w:rtl/>
        </w:rPr>
        <w:t>ال</w:t>
      </w:r>
      <w:r w:rsidRPr="002519A8">
        <w:rPr>
          <w:rFonts w:hint="cs"/>
          <w:spacing w:val="2"/>
          <w:rtl/>
        </w:rPr>
        <w:t xml:space="preserve">دافع العنصري ينبغي </w:t>
      </w:r>
      <w:r w:rsidR="002C4A5E">
        <w:rPr>
          <w:rFonts w:hint="cs"/>
          <w:spacing w:val="2"/>
          <w:rtl/>
        </w:rPr>
        <w:t xml:space="preserve">أن يؤخذ في الاعتبار كظرف محدّد </w:t>
      </w:r>
      <w:r w:rsidRPr="002519A8">
        <w:rPr>
          <w:rFonts w:hint="cs"/>
          <w:spacing w:val="2"/>
          <w:rtl/>
        </w:rPr>
        <w:t xml:space="preserve">مشدد </w:t>
      </w:r>
      <w:r w:rsidR="002C4A5E">
        <w:rPr>
          <w:rFonts w:hint="cs"/>
          <w:spacing w:val="2"/>
          <w:rtl/>
        </w:rPr>
        <w:t>للعقوبة لأ</w:t>
      </w:r>
      <w:r w:rsidRPr="002519A8">
        <w:rPr>
          <w:rFonts w:hint="cs"/>
          <w:spacing w:val="2"/>
          <w:rtl/>
        </w:rPr>
        <w:t>غر</w:t>
      </w:r>
      <w:r w:rsidR="002C4A5E">
        <w:rPr>
          <w:rFonts w:hint="cs"/>
          <w:spacing w:val="2"/>
          <w:rtl/>
        </w:rPr>
        <w:t>ا</w:t>
      </w:r>
      <w:r w:rsidRPr="002519A8">
        <w:rPr>
          <w:rFonts w:hint="cs"/>
          <w:spacing w:val="2"/>
          <w:rtl/>
        </w:rPr>
        <w:t>ض تحديد العقوبة المقابلة للجريمة المعنية. وتتفهم اللجنة أن هذا القانون سيعرض على البرلمان للنظر فيه</w:t>
      </w:r>
      <w:r w:rsidR="002C4A5E">
        <w:rPr>
          <w:rFonts w:hint="cs"/>
          <w:spacing w:val="2"/>
          <w:rtl/>
        </w:rPr>
        <w:t>.</w:t>
      </w:r>
      <w:r w:rsidRPr="002519A8">
        <w:rPr>
          <w:rFonts w:hint="cs"/>
          <w:spacing w:val="2"/>
          <w:rtl/>
        </w:rPr>
        <w:t xml:space="preserve"> (المادة 6)</w:t>
      </w:r>
    </w:p>
    <w:p w:rsidR="00F61630" w:rsidRPr="002519A8" w:rsidRDefault="00F61630" w:rsidP="002C4A5E">
      <w:pPr>
        <w:spacing w:before="0" w:line="380" w:lineRule="exact"/>
        <w:ind w:left="720"/>
        <w:rPr>
          <w:rFonts w:hint="cs"/>
          <w:b/>
          <w:bCs/>
          <w:spacing w:val="2"/>
          <w:rtl/>
        </w:rPr>
      </w:pPr>
      <w:r w:rsidRPr="002519A8">
        <w:rPr>
          <w:rFonts w:hint="cs"/>
          <w:b/>
          <w:bCs/>
          <w:spacing w:val="2"/>
          <w:rtl/>
        </w:rPr>
        <w:t xml:space="preserve">توصي اللجنة الدولة الطرف بمواصلة الجهود التي تبذلها في سبيل إدراج حكم </w:t>
      </w:r>
      <w:r w:rsidR="002C4A5E">
        <w:rPr>
          <w:rFonts w:hint="cs"/>
          <w:b/>
          <w:bCs/>
          <w:spacing w:val="2"/>
          <w:rtl/>
        </w:rPr>
        <w:t xml:space="preserve">محدد </w:t>
      </w:r>
      <w:r w:rsidRPr="002519A8">
        <w:rPr>
          <w:rFonts w:hint="cs"/>
          <w:b/>
          <w:bCs/>
          <w:spacing w:val="2"/>
          <w:rtl/>
        </w:rPr>
        <w:t xml:space="preserve">في تشريعها الجنائي المحلي يكفل اعتبار دافع الكراهية على أساس </w:t>
      </w:r>
      <w:proofErr w:type="spellStart"/>
      <w:r w:rsidRPr="002519A8">
        <w:rPr>
          <w:rFonts w:hint="cs"/>
          <w:b/>
          <w:bCs/>
          <w:spacing w:val="2"/>
          <w:rtl/>
        </w:rPr>
        <w:t>إثني</w:t>
      </w:r>
      <w:proofErr w:type="spellEnd"/>
      <w:r w:rsidRPr="002519A8">
        <w:rPr>
          <w:rFonts w:hint="cs"/>
          <w:b/>
          <w:bCs/>
          <w:spacing w:val="2"/>
          <w:rtl/>
        </w:rPr>
        <w:t xml:space="preserve"> أو عرقي أو ديني ظرفا</w:t>
      </w:r>
      <w:r w:rsidR="002C4A5E">
        <w:rPr>
          <w:rFonts w:hint="cs"/>
          <w:b/>
          <w:bCs/>
          <w:spacing w:val="2"/>
          <w:rtl/>
        </w:rPr>
        <w:t>ً</w:t>
      </w:r>
      <w:r w:rsidRPr="002519A8">
        <w:rPr>
          <w:rFonts w:hint="cs"/>
          <w:b/>
          <w:bCs/>
          <w:spacing w:val="2"/>
          <w:rtl/>
        </w:rPr>
        <w:t xml:space="preserve"> مشددا</w:t>
      </w:r>
      <w:r w:rsidR="002C4A5E">
        <w:rPr>
          <w:rFonts w:hint="cs"/>
          <w:b/>
          <w:bCs/>
          <w:spacing w:val="2"/>
          <w:rtl/>
        </w:rPr>
        <w:t>ً</w:t>
      </w:r>
      <w:r w:rsidRPr="002519A8">
        <w:rPr>
          <w:rFonts w:hint="cs"/>
          <w:b/>
          <w:bCs/>
          <w:spacing w:val="2"/>
          <w:rtl/>
        </w:rPr>
        <w:t xml:space="preserve"> للعقوبة في الإجراءات بموجب القانون الجنائي.</w:t>
      </w:r>
    </w:p>
    <w:p w:rsidR="00F61630" w:rsidRPr="002519A8" w:rsidRDefault="00F61630" w:rsidP="002C4A5E">
      <w:pPr>
        <w:spacing w:before="0" w:line="380" w:lineRule="exact"/>
        <w:rPr>
          <w:rFonts w:hint="cs"/>
          <w:spacing w:val="2"/>
          <w:rtl/>
        </w:rPr>
      </w:pPr>
      <w:r w:rsidRPr="002519A8">
        <w:rPr>
          <w:rFonts w:hint="cs"/>
          <w:spacing w:val="2"/>
          <w:rtl/>
        </w:rPr>
        <w:t>27-</w:t>
      </w:r>
      <w:r w:rsidRPr="002519A8">
        <w:rPr>
          <w:rFonts w:hint="cs"/>
          <w:spacing w:val="2"/>
          <w:rtl/>
        </w:rPr>
        <w:tab/>
      </w:r>
      <w:r w:rsidRPr="002519A8">
        <w:rPr>
          <w:spacing w:val="2"/>
          <w:rtl/>
        </w:rPr>
        <w:t>و</w:t>
      </w:r>
      <w:r w:rsidRPr="002519A8">
        <w:rPr>
          <w:rFonts w:hint="cs"/>
          <w:spacing w:val="2"/>
          <w:rtl/>
        </w:rPr>
        <w:t>يساور ا</w:t>
      </w:r>
      <w:r w:rsidRPr="002519A8">
        <w:rPr>
          <w:spacing w:val="2"/>
          <w:rtl/>
        </w:rPr>
        <w:t xml:space="preserve">للجنة </w:t>
      </w:r>
      <w:r w:rsidRPr="002519A8">
        <w:rPr>
          <w:rFonts w:hint="cs"/>
          <w:spacing w:val="2"/>
          <w:rtl/>
        </w:rPr>
        <w:t>قلق من تعرض أفراد ج</w:t>
      </w:r>
      <w:r w:rsidR="002C4A5E">
        <w:rPr>
          <w:rFonts w:hint="cs"/>
          <w:spacing w:val="2"/>
          <w:rtl/>
        </w:rPr>
        <w:t>ماعات</w:t>
      </w:r>
      <w:r w:rsidRPr="002519A8">
        <w:rPr>
          <w:rFonts w:hint="cs"/>
          <w:spacing w:val="2"/>
          <w:rtl/>
        </w:rPr>
        <w:t xml:space="preserve"> الغجر </w:t>
      </w:r>
      <w:proofErr w:type="spellStart"/>
      <w:r w:rsidRPr="002519A8">
        <w:rPr>
          <w:rFonts w:hint="cs"/>
          <w:spacing w:val="2"/>
          <w:rtl/>
        </w:rPr>
        <w:t>والسنتي</w:t>
      </w:r>
      <w:proofErr w:type="spellEnd"/>
      <w:r w:rsidRPr="002519A8">
        <w:rPr>
          <w:rFonts w:hint="cs"/>
          <w:spacing w:val="2"/>
          <w:rtl/>
        </w:rPr>
        <w:t xml:space="preserve"> للتحامل الع</w:t>
      </w:r>
      <w:r w:rsidR="002C4A5E">
        <w:rPr>
          <w:rFonts w:hint="cs"/>
          <w:spacing w:val="2"/>
          <w:rtl/>
        </w:rPr>
        <w:t>نص</w:t>
      </w:r>
      <w:r w:rsidRPr="002519A8">
        <w:rPr>
          <w:rFonts w:hint="cs"/>
          <w:spacing w:val="2"/>
          <w:rtl/>
        </w:rPr>
        <w:t xml:space="preserve">ري والتنميط في وسائط الإعلام ومن </w:t>
      </w:r>
      <w:r w:rsidRPr="002519A8">
        <w:rPr>
          <w:spacing w:val="2"/>
          <w:rtl/>
        </w:rPr>
        <w:t xml:space="preserve">أن </w:t>
      </w:r>
      <w:r w:rsidRPr="002519A8">
        <w:rPr>
          <w:rFonts w:hint="cs"/>
          <w:spacing w:val="2"/>
          <w:rtl/>
        </w:rPr>
        <w:t xml:space="preserve">التدابير التي اتخذتها </w:t>
      </w:r>
      <w:r w:rsidRPr="002519A8">
        <w:rPr>
          <w:spacing w:val="2"/>
          <w:rtl/>
        </w:rPr>
        <w:t xml:space="preserve">الدولة الطرف </w:t>
      </w:r>
      <w:r w:rsidRPr="002519A8">
        <w:rPr>
          <w:rFonts w:hint="cs"/>
          <w:spacing w:val="2"/>
          <w:rtl/>
        </w:rPr>
        <w:t>لمعالجة هذا الوضع غير كافية. (المادة 7)</w:t>
      </w:r>
    </w:p>
    <w:p w:rsidR="00F61630" w:rsidRPr="002519A8" w:rsidRDefault="00F61630" w:rsidP="002C4A5E">
      <w:pPr>
        <w:spacing w:before="0" w:line="380" w:lineRule="exact"/>
        <w:ind w:left="720"/>
        <w:rPr>
          <w:rFonts w:hint="cs"/>
          <w:b/>
          <w:bCs/>
          <w:spacing w:val="2"/>
          <w:rtl/>
        </w:rPr>
      </w:pPr>
      <w:r w:rsidRPr="002519A8">
        <w:rPr>
          <w:rFonts w:hint="cs"/>
          <w:b/>
          <w:bCs/>
          <w:spacing w:val="2"/>
          <w:rtl/>
        </w:rPr>
        <w:t>إن اللجنة، إذ تشير إلى توصيتها العامة رقم 27(2000) بشأن التمييز ضد الغجر</w:t>
      </w:r>
      <w:r w:rsidR="002C4A5E">
        <w:rPr>
          <w:rFonts w:hint="cs"/>
          <w:b/>
          <w:bCs/>
          <w:spacing w:val="2"/>
          <w:rtl/>
        </w:rPr>
        <w:t xml:space="preserve"> (</w:t>
      </w:r>
      <w:proofErr w:type="spellStart"/>
      <w:r w:rsidR="002C4A5E">
        <w:rPr>
          <w:rFonts w:hint="cs"/>
          <w:b/>
          <w:bCs/>
          <w:spacing w:val="2"/>
          <w:rtl/>
        </w:rPr>
        <w:t>الروما</w:t>
      </w:r>
      <w:proofErr w:type="spellEnd"/>
      <w:r w:rsidR="002C4A5E">
        <w:rPr>
          <w:rFonts w:hint="cs"/>
          <w:b/>
          <w:bCs/>
          <w:spacing w:val="2"/>
          <w:rtl/>
        </w:rPr>
        <w:t>)</w:t>
      </w:r>
      <w:r w:rsidRPr="002519A8">
        <w:rPr>
          <w:rFonts w:hint="cs"/>
          <w:b/>
          <w:bCs/>
          <w:spacing w:val="2"/>
          <w:rtl/>
        </w:rPr>
        <w:t xml:space="preserve">، توصي الدولة الطرف باتخاذ تدابير فعالة للتصدي لإشاعة أية أفكار قائمة على التفوق العرقي أو </w:t>
      </w:r>
      <w:proofErr w:type="spellStart"/>
      <w:r w:rsidRPr="002519A8">
        <w:rPr>
          <w:rFonts w:hint="cs"/>
          <w:b/>
          <w:bCs/>
          <w:spacing w:val="2"/>
          <w:rtl/>
        </w:rPr>
        <w:t>الإثني</w:t>
      </w:r>
      <w:proofErr w:type="spellEnd"/>
      <w:r w:rsidRPr="002519A8">
        <w:rPr>
          <w:rFonts w:hint="cs"/>
          <w:b/>
          <w:bCs/>
          <w:spacing w:val="2"/>
          <w:rtl/>
        </w:rPr>
        <w:t xml:space="preserve"> أو الكراهية العرقية، فضلا</w:t>
      </w:r>
      <w:r w:rsidR="002C4A5E">
        <w:rPr>
          <w:rFonts w:hint="cs"/>
          <w:b/>
          <w:bCs/>
          <w:spacing w:val="2"/>
          <w:rtl/>
        </w:rPr>
        <w:t>ً</w:t>
      </w:r>
      <w:r w:rsidRPr="002519A8">
        <w:rPr>
          <w:rFonts w:hint="cs"/>
          <w:b/>
          <w:bCs/>
          <w:spacing w:val="2"/>
          <w:rtl/>
        </w:rPr>
        <w:t xml:space="preserve"> عن التحريض على التمييز والعنف ضد الغجر </w:t>
      </w:r>
      <w:r w:rsidR="002C4A5E">
        <w:rPr>
          <w:rFonts w:hint="cs"/>
          <w:b/>
          <w:bCs/>
          <w:spacing w:val="2"/>
          <w:rtl/>
        </w:rPr>
        <w:t>(</w:t>
      </w:r>
      <w:proofErr w:type="spellStart"/>
      <w:r w:rsidR="002C4A5E">
        <w:rPr>
          <w:rFonts w:hint="cs"/>
          <w:b/>
          <w:bCs/>
          <w:spacing w:val="2"/>
          <w:rtl/>
        </w:rPr>
        <w:t>الروما</w:t>
      </w:r>
      <w:proofErr w:type="spellEnd"/>
      <w:r w:rsidR="002C4A5E">
        <w:rPr>
          <w:rFonts w:hint="cs"/>
          <w:b/>
          <w:bCs/>
          <w:spacing w:val="2"/>
          <w:rtl/>
        </w:rPr>
        <w:t xml:space="preserve">) </w:t>
      </w:r>
      <w:r w:rsidRPr="002519A8">
        <w:rPr>
          <w:rFonts w:hint="cs"/>
          <w:b/>
          <w:bCs/>
          <w:spacing w:val="2"/>
          <w:rtl/>
        </w:rPr>
        <w:t>في وس</w:t>
      </w:r>
      <w:r w:rsidR="002C4A5E">
        <w:rPr>
          <w:rFonts w:hint="cs"/>
          <w:b/>
          <w:bCs/>
          <w:spacing w:val="2"/>
          <w:rtl/>
        </w:rPr>
        <w:t>ائ</w:t>
      </w:r>
      <w:r w:rsidRPr="002519A8">
        <w:rPr>
          <w:rFonts w:hint="cs"/>
          <w:b/>
          <w:bCs/>
          <w:spacing w:val="2"/>
          <w:rtl/>
        </w:rPr>
        <w:t>ط الإعلام، وفقا</w:t>
      </w:r>
      <w:r w:rsidR="002C4A5E">
        <w:rPr>
          <w:rFonts w:hint="cs"/>
          <w:b/>
          <w:bCs/>
          <w:spacing w:val="2"/>
          <w:rtl/>
        </w:rPr>
        <w:t>ً</w:t>
      </w:r>
      <w:r w:rsidRPr="002519A8">
        <w:rPr>
          <w:rFonts w:hint="cs"/>
          <w:b/>
          <w:bCs/>
          <w:spacing w:val="2"/>
          <w:rtl/>
        </w:rPr>
        <w:t xml:space="preserve"> لأحكام الاتفاقية. وتشجع </w:t>
      </w:r>
      <w:r w:rsidR="002C4A5E">
        <w:rPr>
          <w:rFonts w:hint="cs"/>
          <w:b/>
          <w:bCs/>
          <w:spacing w:val="2"/>
          <w:rtl/>
        </w:rPr>
        <w:t xml:space="preserve">اللجنة </w:t>
      </w:r>
      <w:r w:rsidRPr="002519A8">
        <w:rPr>
          <w:rFonts w:hint="cs"/>
          <w:b/>
          <w:bCs/>
          <w:spacing w:val="2"/>
          <w:rtl/>
        </w:rPr>
        <w:t>الدولة الطرف على تنفيذ أساليب الرصد الذاتي من جانب وسائط الإعلام تنفيذا</w:t>
      </w:r>
      <w:r w:rsidR="002C4A5E">
        <w:rPr>
          <w:rFonts w:hint="cs"/>
          <w:b/>
          <w:bCs/>
          <w:spacing w:val="2"/>
          <w:rtl/>
        </w:rPr>
        <w:t>ً</w:t>
      </w:r>
      <w:r w:rsidRPr="002519A8">
        <w:rPr>
          <w:rFonts w:hint="cs"/>
          <w:b/>
          <w:bCs/>
          <w:spacing w:val="2"/>
          <w:rtl/>
        </w:rPr>
        <w:t xml:space="preserve"> كاملا</w:t>
      </w:r>
      <w:r w:rsidR="002C4A5E">
        <w:rPr>
          <w:rFonts w:hint="cs"/>
          <w:b/>
          <w:bCs/>
          <w:spacing w:val="2"/>
          <w:rtl/>
        </w:rPr>
        <w:t>ً</w:t>
      </w:r>
      <w:r w:rsidRPr="002519A8">
        <w:rPr>
          <w:rFonts w:hint="cs"/>
          <w:b/>
          <w:bCs/>
          <w:spacing w:val="2"/>
          <w:rtl/>
        </w:rPr>
        <w:t xml:space="preserve"> وتحسين تلك الأساليب حيثما أمكن ذلك من أجل تجنب </w:t>
      </w:r>
      <w:r w:rsidR="002C4A5E">
        <w:rPr>
          <w:rFonts w:hint="cs"/>
          <w:b/>
          <w:bCs/>
          <w:spacing w:val="2"/>
          <w:rtl/>
        </w:rPr>
        <w:t xml:space="preserve">استخدام </w:t>
      </w:r>
      <w:r w:rsidRPr="002519A8">
        <w:rPr>
          <w:rFonts w:hint="cs"/>
          <w:b/>
          <w:bCs/>
          <w:spacing w:val="2"/>
          <w:rtl/>
        </w:rPr>
        <w:t>اللغة التي تنطوي على تمييز أو تحيّز</w:t>
      </w:r>
      <w:r w:rsidR="002C4A5E">
        <w:rPr>
          <w:rFonts w:hint="cs"/>
          <w:b/>
          <w:bCs/>
          <w:spacing w:val="2"/>
          <w:rtl/>
        </w:rPr>
        <w:t xml:space="preserve"> عنصريين</w:t>
      </w:r>
      <w:r w:rsidRPr="002519A8">
        <w:rPr>
          <w:rFonts w:hint="cs"/>
          <w:b/>
          <w:bCs/>
          <w:spacing w:val="2"/>
          <w:rtl/>
        </w:rPr>
        <w:t>.</w:t>
      </w:r>
    </w:p>
    <w:p w:rsidR="00F61630" w:rsidRPr="002519A8" w:rsidRDefault="00F61630" w:rsidP="00EF715F">
      <w:pPr>
        <w:spacing w:before="0" w:line="380" w:lineRule="exact"/>
        <w:rPr>
          <w:rFonts w:hint="cs"/>
          <w:spacing w:val="2"/>
          <w:rtl/>
        </w:rPr>
      </w:pPr>
      <w:r w:rsidRPr="002519A8">
        <w:rPr>
          <w:rFonts w:hint="cs"/>
          <w:spacing w:val="2"/>
          <w:rtl/>
        </w:rPr>
        <w:t>28-</w:t>
      </w:r>
      <w:r w:rsidRPr="002519A8">
        <w:rPr>
          <w:rFonts w:hint="cs"/>
          <w:spacing w:val="2"/>
          <w:rtl/>
        </w:rPr>
        <w:tab/>
        <w:t xml:space="preserve">وتوصي اللجنة </w:t>
      </w:r>
      <w:r w:rsidRPr="002519A8">
        <w:rPr>
          <w:spacing w:val="2"/>
          <w:rtl/>
        </w:rPr>
        <w:t>الدولة الطرف</w:t>
      </w:r>
      <w:r w:rsidRPr="002519A8">
        <w:rPr>
          <w:rFonts w:hint="cs"/>
          <w:spacing w:val="2"/>
          <w:rtl/>
        </w:rPr>
        <w:t xml:space="preserve"> بتقديم معلومات عن تدابير المتابعة التي اتخذتها لتنفيذ توصيات اللجنة الواردة في البلاغ رقم 38/2006 </w:t>
      </w:r>
      <w:r w:rsidR="00EF715F">
        <w:rPr>
          <w:rFonts w:hint="cs"/>
          <w:spacing w:val="2"/>
          <w:rtl/>
        </w:rPr>
        <w:t>و</w:t>
      </w:r>
      <w:r w:rsidRPr="002519A8">
        <w:rPr>
          <w:rFonts w:hint="cs"/>
          <w:spacing w:val="2"/>
          <w:rtl/>
        </w:rPr>
        <w:t>المعتمد</w:t>
      </w:r>
      <w:r w:rsidR="00EF715F">
        <w:rPr>
          <w:rFonts w:hint="cs"/>
          <w:spacing w:val="2"/>
          <w:rtl/>
        </w:rPr>
        <w:t>ة</w:t>
      </w:r>
      <w:r w:rsidRPr="002519A8">
        <w:rPr>
          <w:rFonts w:hint="cs"/>
          <w:spacing w:val="2"/>
          <w:rtl/>
        </w:rPr>
        <w:t xml:space="preserve"> في 22 شباط/فبراير 2008، وفقا</w:t>
      </w:r>
      <w:r w:rsidR="00EF715F">
        <w:rPr>
          <w:rFonts w:hint="cs"/>
          <w:spacing w:val="2"/>
          <w:rtl/>
        </w:rPr>
        <w:t>ً</w:t>
      </w:r>
      <w:r w:rsidRPr="002519A8">
        <w:rPr>
          <w:rFonts w:hint="cs"/>
          <w:spacing w:val="2"/>
          <w:rtl/>
        </w:rPr>
        <w:t xml:space="preserve"> للمادة 14 من الاتفاقية.</w:t>
      </w:r>
    </w:p>
    <w:p w:rsidR="00F61630" w:rsidRPr="002519A8" w:rsidRDefault="00F61630" w:rsidP="00EF715F">
      <w:pPr>
        <w:spacing w:before="0" w:line="380" w:lineRule="exact"/>
        <w:rPr>
          <w:rFonts w:hint="cs"/>
          <w:spacing w:val="2"/>
          <w:rtl/>
        </w:rPr>
      </w:pPr>
      <w:r w:rsidRPr="002519A8">
        <w:rPr>
          <w:rFonts w:hint="cs"/>
          <w:spacing w:val="2"/>
          <w:rtl/>
        </w:rPr>
        <w:t>29-</w:t>
      </w:r>
      <w:r w:rsidRPr="002519A8">
        <w:rPr>
          <w:rFonts w:hint="cs"/>
          <w:spacing w:val="2"/>
          <w:rtl/>
        </w:rPr>
        <w:tab/>
        <w:t>وبينما تحيط اللجنة علما</w:t>
      </w:r>
      <w:r w:rsidR="00EF715F">
        <w:rPr>
          <w:rFonts w:hint="cs"/>
          <w:spacing w:val="2"/>
          <w:rtl/>
        </w:rPr>
        <w:t>ً</w:t>
      </w:r>
      <w:r w:rsidRPr="002519A8">
        <w:rPr>
          <w:rFonts w:hint="cs"/>
          <w:spacing w:val="2"/>
          <w:rtl/>
        </w:rPr>
        <w:t xml:space="preserve"> بالتفسيرات التي أوردتها الدولة الطرف في ردودها الخطية (</w:t>
      </w:r>
      <w:r w:rsidR="00EF715F">
        <w:rPr>
          <w:rFonts w:hint="cs"/>
          <w:spacing w:val="2"/>
          <w:rtl/>
        </w:rPr>
        <w:t>ا</w:t>
      </w:r>
      <w:r w:rsidRPr="002519A8">
        <w:rPr>
          <w:rFonts w:hint="cs"/>
          <w:spacing w:val="2"/>
          <w:rtl/>
        </w:rPr>
        <w:t>نظر السؤال 23)، فهي تشجع الدولة الطرف</w:t>
      </w:r>
      <w:r w:rsidR="00EF715F">
        <w:rPr>
          <w:rFonts w:hint="cs"/>
          <w:spacing w:val="2"/>
          <w:rtl/>
        </w:rPr>
        <w:t>،</w:t>
      </w:r>
      <w:r w:rsidRPr="002519A8">
        <w:rPr>
          <w:rFonts w:hint="cs"/>
          <w:spacing w:val="2"/>
          <w:rtl/>
        </w:rPr>
        <w:t xml:space="preserve"> مع ذلك</w:t>
      </w:r>
      <w:r w:rsidR="00EF715F">
        <w:rPr>
          <w:rFonts w:hint="cs"/>
          <w:spacing w:val="2"/>
          <w:rtl/>
        </w:rPr>
        <w:t>،</w:t>
      </w:r>
      <w:r w:rsidRPr="002519A8">
        <w:rPr>
          <w:rFonts w:hint="cs"/>
          <w:spacing w:val="2"/>
          <w:rtl/>
        </w:rPr>
        <w:t xml:space="preserve"> على النظر في إمكانية التصديق على </w:t>
      </w:r>
      <w:r w:rsidRPr="002519A8">
        <w:rPr>
          <w:spacing w:val="2"/>
          <w:rtl/>
        </w:rPr>
        <w:t>الاتفاقية الدولية لحماية حقوق جميع العمال المهاجرين وأفراد أسرهم</w:t>
      </w:r>
      <w:r w:rsidRPr="002519A8">
        <w:rPr>
          <w:rFonts w:hint="cs"/>
          <w:spacing w:val="2"/>
          <w:rtl/>
        </w:rPr>
        <w:t xml:space="preserve"> بهدف تعزيز حماية غير المواطنين من التمييز الع</w:t>
      </w:r>
      <w:r w:rsidR="00EF715F">
        <w:rPr>
          <w:rFonts w:hint="cs"/>
          <w:spacing w:val="2"/>
          <w:rtl/>
        </w:rPr>
        <w:t>نصري</w:t>
      </w:r>
      <w:r w:rsidRPr="002519A8">
        <w:rPr>
          <w:rFonts w:hint="cs"/>
          <w:spacing w:val="2"/>
          <w:rtl/>
        </w:rPr>
        <w:t>.</w:t>
      </w:r>
    </w:p>
    <w:p w:rsidR="00F61630" w:rsidRPr="002519A8" w:rsidRDefault="00F61630" w:rsidP="00EF715F">
      <w:pPr>
        <w:spacing w:before="0" w:line="380" w:lineRule="exact"/>
        <w:rPr>
          <w:rFonts w:hint="cs"/>
          <w:spacing w:val="2"/>
          <w:rtl/>
        </w:rPr>
      </w:pPr>
      <w:r w:rsidRPr="002519A8">
        <w:rPr>
          <w:rFonts w:hint="cs"/>
          <w:spacing w:val="2"/>
          <w:rtl/>
        </w:rPr>
        <w:t>30-</w:t>
      </w:r>
      <w:r w:rsidRPr="002519A8">
        <w:rPr>
          <w:rFonts w:hint="cs"/>
          <w:spacing w:val="2"/>
          <w:rtl/>
        </w:rPr>
        <w:tab/>
        <w:t xml:space="preserve">وتوصي اللجنة الدولة الطرف بأن تراعي الأجزاء ذات الصلة من إعلان وبرنامج عمل </w:t>
      </w:r>
      <w:proofErr w:type="spellStart"/>
      <w:r w:rsidRPr="002519A8">
        <w:rPr>
          <w:rFonts w:hint="cs"/>
          <w:spacing w:val="2"/>
          <w:rtl/>
        </w:rPr>
        <w:t>ديربان</w:t>
      </w:r>
      <w:proofErr w:type="spellEnd"/>
      <w:r w:rsidRPr="002519A8">
        <w:rPr>
          <w:rFonts w:hint="cs"/>
          <w:spacing w:val="2"/>
          <w:rtl/>
        </w:rPr>
        <w:t xml:space="preserve"> </w:t>
      </w:r>
      <w:r w:rsidRPr="002519A8">
        <w:rPr>
          <w:rFonts w:hint="cs"/>
          <w:spacing w:val="2"/>
          <w:rtl/>
          <w:lang w:bidi="ar"/>
        </w:rPr>
        <w:t xml:space="preserve">اللذين اعتمدهما </w:t>
      </w:r>
      <w:r w:rsidR="00EF715F" w:rsidRPr="002519A8">
        <w:rPr>
          <w:rFonts w:hint="cs"/>
          <w:spacing w:val="2"/>
          <w:rtl/>
          <w:lang w:bidi="ar"/>
        </w:rPr>
        <w:t xml:space="preserve">في أيلول/سبتمبر </w:t>
      </w:r>
      <w:r w:rsidR="00EF715F">
        <w:rPr>
          <w:rFonts w:hint="cs"/>
          <w:spacing w:val="2"/>
          <w:rtl/>
          <w:lang w:bidi="ar"/>
        </w:rPr>
        <w:t xml:space="preserve">2001 </w:t>
      </w:r>
      <w:r w:rsidRPr="002519A8">
        <w:rPr>
          <w:rFonts w:hint="cs"/>
          <w:spacing w:val="2"/>
          <w:rtl/>
          <w:lang w:bidi="ar"/>
        </w:rPr>
        <w:t>المؤتمر العالمي لمكافحة العنصرية والتمييز العنصري وكره الأجانب وما يتصل بذلك من تعصب (</w:t>
      </w:r>
      <w:r w:rsidRPr="002519A8">
        <w:rPr>
          <w:rFonts w:hint="cs"/>
          <w:spacing w:val="2"/>
        </w:rPr>
        <w:t>A/CONF.189/12</w:t>
      </w:r>
      <w:r w:rsidRPr="002519A8">
        <w:rPr>
          <w:rFonts w:hint="cs"/>
          <w:spacing w:val="2"/>
          <w:rtl/>
          <w:lang w:bidi="ar"/>
        </w:rPr>
        <w:t xml:space="preserve">، الفصل الأول)، عند إعمال الاتفاقية في </w:t>
      </w:r>
      <w:r w:rsidR="00EF715F">
        <w:rPr>
          <w:rFonts w:hint="cs"/>
          <w:spacing w:val="2"/>
          <w:rtl/>
          <w:lang w:bidi="ar"/>
        </w:rPr>
        <w:t xml:space="preserve">إطار </w:t>
      </w:r>
      <w:r w:rsidRPr="002519A8">
        <w:rPr>
          <w:rFonts w:hint="cs"/>
          <w:spacing w:val="2"/>
          <w:rtl/>
          <w:lang w:bidi="ar"/>
        </w:rPr>
        <w:t xml:space="preserve">نظامها القانوني المحلي، ولا </w:t>
      </w:r>
      <w:proofErr w:type="spellStart"/>
      <w:r w:rsidRPr="002519A8">
        <w:rPr>
          <w:rFonts w:hint="cs"/>
          <w:spacing w:val="2"/>
          <w:rtl/>
          <w:lang w:bidi="ar"/>
        </w:rPr>
        <w:t>سيما</w:t>
      </w:r>
      <w:proofErr w:type="spellEnd"/>
      <w:r w:rsidRPr="002519A8">
        <w:rPr>
          <w:rFonts w:hint="cs"/>
          <w:spacing w:val="2"/>
          <w:rtl/>
          <w:lang w:bidi="ar"/>
        </w:rPr>
        <w:t xml:space="preserve"> </w:t>
      </w:r>
      <w:r w:rsidR="00EF715F">
        <w:rPr>
          <w:rFonts w:hint="cs"/>
          <w:spacing w:val="2"/>
          <w:rtl/>
          <w:lang w:bidi="ar"/>
        </w:rPr>
        <w:t xml:space="preserve">فيما يتعلق بالمواد من </w:t>
      </w:r>
      <w:r w:rsidRPr="002519A8">
        <w:rPr>
          <w:rFonts w:hint="cs"/>
          <w:spacing w:val="2"/>
          <w:rtl/>
          <w:lang w:bidi="ar"/>
        </w:rPr>
        <w:t xml:space="preserve">2 </w:t>
      </w:r>
      <w:r w:rsidR="00EF715F">
        <w:rPr>
          <w:rFonts w:hint="cs"/>
          <w:spacing w:val="2"/>
          <w:rtl/>
          <w:lang w:bidi="ar"/>
        </w:rPr>
        <w:t xml:space="preserve">إلى </w:t>
      </w:r>
      <w:r w:rsidRPr="002519A8">
        <w:rPr>
          <w:rFonts w:hint="cs"/>
          <w:spacing w:val="2"/>
          <w:rtl/>
          <w:lang w:bidi="ar"/>
        </w:rPr>
        <w:t>7 من الاتفاقية. وتحث اللجنة الدولة الطرف أيضا</w:t>
      </w:r>
      <w:r w:rsidR="00EF715F">
        <w:rPr>
          <w:rFonts w:hint="cs"/>
          <w:spacing w:val="2"/>
          <w:rtl/>
          <w:lang w:bidi="ar"/>
        </w:rPr>
        <w:t>ً</w:t>
      </w:r>
      <w:r w:rsidRPr="002519A8">
        <w:rPr>
          <w:rFonts w:hint="cs"/>
          <w:spacing w:val="2"/>
          <w:rtl/>
          <w:lang w:bidi="ar"/>
        </w:rPr>
        <w:t xml:space="preserve"> على تضمين تقريرها الدوري المقبل معلومات محددة عن خطة العمل الوطنية لمكافحة العنصرية والتدابير ا</w:t>
      </w:r>
      <w:r w:rsidR="00EF715F">
        <w:rPr>
          <w:rFonts w:hint="cs"/>
          <w:spacing w:val="2"/>
          <w:rtl/>
          <w:lang w:bidi="ar"/>
        </w:rPr>
        <w:t>لأ</w:t>
      </w:r>
      <w:r w:rsidRPr="002519A8">
        <w:rPr>
          <w:rFonts w:hint="cs"/>
          <w:spacing w:val="2"/>
          <w:rtl/>
          <w:lang w:bidi="ar"/>
        </w:rPr>
        <w:t xml:space="preserve">خرى التي اتخذت لتنفيذ </w:t>
      </w:r>
      <w:r w:rsidRPr="002519A8">
        <w:rPr>
          <w:rFonts w:hint="cs"/>
          <w:spacing w:val="2"/>
          <w:rtl/>
        </w:rPr>
        <w:t xml:space="preserve">إعلان وبرنامج عمل </w:t>
      </w:r>
      <w:proofErr w:type="spellStart"/>
      <w:r w:rsidRPr="002519A8">
        <w:rPr>
          <w:rFonts w:hint="cs"/>
          <w:spacing w:val="2"/>
          <w:rtl/>
        </w:rPr>
        <w:t>ديربان</w:t>
      </w:r>
      <w:proofErr w:type="spellEnd"/>
      <w:r w:rsidRPr="002519A8">
        <w:rPr>
          <w:rFonts w:hint="cs"/>
          <w:spacing w:val="2"/>
          <w:rtl/>
        </w:rPr>
        <w:t xml:space="preserve"> على المستوى الوطني. كما تشجعها على مواصلة مشاركتها الحثيثة في </w:t>
      </w:r>
      <w:r w:rsidR="00EF715F">
        <w:rPr>
          <w:rFonts w:hint="cs"/>
          <w:spacing w:val="2"/>
          <w:rtl/>
        </w:rPr>
        <w:t xml:space="preserve">أعمال </w:t>
      </w:r>
      <w:r w:rsidRPr="002519A8">
        <w:rPr>
          <w:rFonts w:hint="cs"/>
          <w:spacing w:val="2"/>
          <w:rtl/>
        </w:rPr>
        <w:t xml:space="preserve">اللجنة التحضيرية لمؤتمر </w:t>
      </w:r>
      <w:proofErr w:type="spellStart"/>
      <w:r w:rsidRPr="002519A8">
        <w:rPr>
          <w:rFonts w:hint="cs"/>
          <w:spacing w:val="2"/>
          <w:rtl/>
        </w:rPr>
        <w:t>ديربان</w:t>
      </w:r>
      <w:proofErr w:type="spellEnd"/>
      <w:r w:rsidRPr="002519A8">
        <w:rPr>
          <w:rFonts w:hint="cs"/>
          <w:spacing w:val="2"/>
          <w:rtl/>
        </w:rPr>
        <w:t xml:space="preserve"> الاستعراضي، وكذلك في مؤتمر </w:t>
      </w:r>
      <w:proofErr w:type="spellStart"/>
      <w:r w:rsidRPr="002519A8">
        <w:rPr>
          <w:rFonts w:hint="cs"/>
          <w:spacing w:val="2"/>
          <w:rtl/>
        </w:rPr>
        <w:t>ديربان</w:t>
      </w:r>
      <w:proofErr w:type="spellEnd"/>
      <w:r w:rsidRPr="002519A8">
        <w:rPr>
          <w:rFonts w:hint="cs"/>
          <w:spacing w:val="2"/>
          <w:rtl/>
        </w:rPr>
        <w:t xml:space="preserve"> الاستعراضي </w:t>
      </w:r>
      <w:r w:rsidR="00EF715F">
        <w:rPr>
          <w:rFonts w:hint="cs"/>
          <w:spacing w:val="2"/>
          <w:rtl/>
        </w:rPr>
        <w:t xml:space="preserve">الذي سُيعقد </w:t>
      </w:r>
      <w:r w:rsidRPr="002519A8">
        <w:rPr>
          <w:rFonts w:hint="cs"/>
          <w:spacing w:val="2"/>
          <w:rtl/>
        </w:rPr>
        <w:t>في عام 2009.</w:t>
      </w:r>
    </w:p>
    <w:p w:rsidR="00F61630" w:rsidRPr="002519A8" w:rsidRDefault="00F61630" w:rsidP="00EF715F">
      <w:pPr>
        <w:spacing w:before="0" w:line="380" w:lineRule="exact"/>
        <w:rPr>
          <w:rFonts w:hint="cs"/>
          <w:spacing w:val="2"/>
          <w:rtl/>
        </w:rPr>
      </w:pPr>
      <w:r w:rsidRPr="002519A8">
        <w:rPr>
          <w:rFonts w:hint="cs"/>
          <w:spacing w:val="2"/>
          <w:rtl/>
        </w:rPr>
        <w:t>31-</w:t>
      </w:r>
      <w:r w:rsidRPr="002519A8">
        <w:rPr>
          <w:rFonts w:hint="cs"/>
          <w:spacing w:val="2"/>
          <w:rtl/>
        </w:rPr>
        <w:tab/>
      </w:r>
      <w:r w:rsidRPr="002519A8">
        <w:rPr>
          <w:spacing w:val="2"/>
          <w:rtl/>
        </w:rPr>
        <w:t xml:space="preserve">وتوصي اللجنة الدولة الطرف </w:t>
      </w:r>
      <w:r w:rsidRPr="002519A8">
        <w:rPr>
          <w:rFonts w:hint="cs"/>
          <w:spacing w:val="2"/>
          <w:rtl/>
        </w:rPr>
        <w:t xml:space="preserve">بأن تجعل </w:t>
      </w:r>
      <w:r w:rsidRPr="002519A8">
        <w:rPr>
          <w:spacing w:val="2"/>
          <w:rtl/>
        </w:rPr>
        <w:t xml:space="preserve">تقاريرها </w:t>
      </w:r>
      <w:r w:rsidRPr="002519A8">
        <w:rPr>
          <w:rFonts w:hint="cs"/>
          <w:spacing w:val="2"/>
          <w:rtl/>
        </w:rPr>
        <w:t xml:space="preserve">متاحة </w:t>
      </w:r>
      <w:r w:rsidR="00EF715F">
        <w:rPr>
          <w:rFonts w:hint="cs"/>
          <w:spacing w:val="2"/>
          <w:rtl/>
        </w:rPr>
        <w:t xml:space="preserve">بسهولة </w:t>
      </w:r>
      <w:r w:rsidRPr="002519A8">
        <w:rPr>
          <w:rFonts w:hint="cs"/>
          <w:spacing w:val="2"/>
          <w:rtl/>
        </w:rPr>
        <w:t>للجمهور العام حال</w:t>
      </w:r>
      <w:r w:rsidRPr="002519A8">
        <w:rPr>
          <w:spacing w:val="2"/>
          <w:rtl/>
        </w:rPr>
        <w:t xml:space="preserve"> تقديمها</w:t>
      </w:r>
      <w:r w:rsidRPr="002519A8">
        <w:rPr>
          <w:rFonts w:hint="cs"/>
          <w:spacing w:val="2"/>
          <w:rtl/>
        </w:rPr>
        <w:t>،</w:t>
      </w:r>
      <w:r w:rsidRPr="002519A8">
        <w:rPr>
          <w:spacing w:val="2"/>
          <w:rtl/>
        </w:rPr>
        <w:t xml:space="preserve"> و</w:t>
      </w:r>
      <w:r w:rsidRPr="002519A8">
        <w:rPr>
          <w:rFonts w:hint="cs"/>
          <w:spacing w:val="2"/>
          <w:rtl/>
        </w:rPr>
        <w:t>أن تنشر على النحو ذاته</w:t>
      </w:r>
      <w:r w:rsidRPr="002519A8">
        <w:rPr>
          <w:spacing w:val="2"/>
          <w:rtl/>
        </w:rPr>
        <w:t xml:space="preserve"> ملاحظات اللجنة على هذه التقارير باللغة </w:t>
      </w:r>
      <w:r w:rsidRPr="002519A8">
        <w:rPr>
          <w:rFonts w:hint="cs"/>
          <w:spacing w:val="2"/>
          <w:rtl/>
        </w:rPr>
        <w:t xml:space="preserve">الرسمية </w:t>
      </w:r>
      <w:r w:rsidRPr="002519A8">
        <w:rPr>
          <w:spacing w:val="2"/>
          <w:rtl/>
        </w:rPr>
        <w:t>وبلغات الأقليات.</w:t>
      </w:r>
    </w:p>
    <w:p w:rsidR="00F61630" w:rsidRPr="002519A8" w:rsidRDefault="00F61630" w:rsidP="00F61630">
      <w:pPr>
        <w:spacing w:before="0" w:line="380" w:lineRule="exact"/>
        <w:rPr>
          <w:rFonts w:hint="cs"/>
          <w:spacing w:val="2"/>
          <w:rtl/>
        </w:rPr>
      </w:pPr>
      <w:r w:rsidRPr="002519A8">
        <w:rPr>
          <w:rFonts w:hint="cs"/>
          <w:spacing w:val="2"/>
          <w:rtl/>
        </w:rPr>
        <w:t>32-</w:t>
      </w:r>
      <w:r w:rsidRPr="002519A8">
        <w:rPr>
          <w:rFonts w:hint="cs"/>
          <w:spacing w:val="2"/>
          <w:rtl/>
        </w:rPr>
        <w:tab/>
        <w:t xml:space="preserve">وتوصي اللجنة الدولة الطرف بالتشاور على نطاق واسع، في معرض صياغة تقريرها الدوري المقبل، مع منظمات المجتمع المدني العاملة في مجال حماية حقوق الإنسان، ولا </w:t>
      </w:r>
      <w:proofErr w:type="spellStart"/>
      <w:r w:rsidRPr="002519A8">
        <w:rPr>
          <w:rFonts w:hint="cs"/>
          <w:spacing w:val="2"/>
          <w:rtl/>
        </w:rPr>
        <w:t>سيما</w:t>
      </w:r>
      <w:proofErr w:type="spellEnd"/>
      <w:r w:rsidRPr="002519A8">
        <w:rPr>
          <w:rFonts w:hint="cs"/>
          <w:spacing w:val="2"/>
          <w:rtl/>
        </w:rPr>
        <w:t xml:space="preserve"> في مكافحة التمييز العنصري.</w:t>
      </w:r>
    </w:p>
    <w:p w:rsidR="00F61630" w:rsidRPr="002519A8" w:rsidRDefault="00F61630" w:rsidP="00EF715F">
      <w:pPr>
        <w:spacing w:before="0" w:line="380" w:lineRule="exact"/>
        <w:rPr>
          <w:rFonts w:hint="cs"/>
          <w:spacing w:val="2"/>
          <w:rtl/>
        </w:rPr>
      </w:pPr>
      <w:r w:rsidRPr="002519A8">
        <w:rPr>
          <w:rFonts w:hint="cs"/>
          <w:spacing w:val="2"/>
          <w:rtl/>
        </w:rPr>
        <w:t>33-</w:t>
      </w:r>
      <w:r w:rsidRPr="002519A8">
        <w:rPr>
          <w:rFonts w:hint="cs"/>
          <w:spacing w:val="2"/>
          <w:rtl/>
        </w:rPr>
        <w:tab/>
      </w:r>
      <w:r w:rsidRPr="002519A8">
        <w:rPr>
          <w:spacing w:val="2"/>
          <w:rtl/>
        </w:rPr>
        <w:t xml:space="preserve">وعملاً بالفقرة 1 من المادة 65 من النظام الداخلي للجنة، </w:t>
      </w:r>
      <w:r w:rsidRPr="002519A8">
        <w:rPr>
          <w:rFonts w:hint="cs"/>
          <w:spacing w:val="2"/>
          <w:rtl/>
        </w:rPr>
        <w:t>ينبغي ل</w:t>
      </w:r>
      <w:r w:rsidRPr="002519A8">
        <w:rPr>
          <w:spacing w:val="2"/>
          <w:rtl/>
        </w:rPr>
        <w:t xml:space="preserve">لدولة الطرف </w:t>
      </w:r>
      <w:r w:rsidR="00EF715F">
        <w:rPr>
          <w:rFonts w:hint="cs"/>
          <w:spacing w:val="2"/>
          <w:rtl/>
        </w:rPr>
        <w:t>موافاة</w:t>
      </w:r>
      <w:r w:rsidRPr="002519A8">
        <w:rPr>
          <w:rFonts w:hint="cs"/>
          <w:spacing w:val="2"/>
          <w:rtl/>
        </w:rPr>
        <w:t xml:space="preserve"> اللجنة،</w:t>
      </w:r>
      <w:r w:rsidRPr="002519A8">
        <w:rPr>
          <w:spacing w:val="2"/>
          <w:rtl/>
        </w:rPr>
        <w:t xml:space="preserve"> في غضون سنة واحدة</w:t>
      </w:r>
      <w:r w:rsidRPr="002519A8">
        <w:rPr>
          <w:rFonts w:hint="cs"/>
          <w:spacing w:val="2"/>
          <w:rtl/>
        </w:rPr>
        <w:t>،</w:t>
      </w:r>
      <w:r w:rsidRPr="002519A8">
        <w:rPr>
          <w:spacing w:val="2"/>
          <w:rtl/>
        </w:rPr>
        <w:t xml:space="preserve"> ب</w:t>
      </w:r>
      <w:r w:rsidRPr="002519A8">
        <w:rPr>
          <w:rFonts w:hint="cs"/>
          <w:spacing w:val="2"/>
          <w:rtl/>
        </w:rPr>
        <w:t xml:space="preserve">معلومات عن الطريقة التي انتهجتها لمتابعة </w:t>
      </w:r>
      <w:r w:rsidRPr="002519A8">
        <w:rPr>
          <w:spacing w:val="2"/>
          <w:rtl/>
        </w:rPr>
        <w:t xml:space="preserve">توصيات </w:t>
      </w:r>
      <w:r w:rsidRPr="002519A8">
        <w:rPr>
          <w:rFonts w:hint="cs"/>
          <w:spacing w:val="2"/>
          <w:rtl/>
        </w:rPr>
        <w:t xml:space="preserve">اللجنة </w:t>
      </w:r>
      <w:r w:rsidRPr="002519A8">
        <w:rPr>
          <w:spacing w:val="2"/>
          <w:rtl/>
        </w:rPr>
        <w:t xml:space="preserve">الواردة في الفقرات </w:t>
      </w:r>
      <w:r w:rsidRPr="002519A8">
        <w:rPr>
          <w:rFonts w:hint="cs"/>
          <w:spacing w:val="2"/>
          <w:rtl/>
        </w:rPr>
        <w:t xml:space="preserve">16 و17 و22 و26 </w:t>
      </w:r>
      <w:r w:rsidRPr="002519A8">
        <w:rPr>
          <w:spacing w:val="2"/>
          <w:rtl/>
        </w:rPr>
        <w:t>أعلاه.</w:t>
      </w:r>
    </w:p>
    <w:p w:rsidR="00F61630" w:rsidRPr="002519A8" w:rsidRDefault="00F61630" w:rsidP="00EF715F">
      <w:pPr>
        <w:spacing w:before="0" w:line="380" w:lineRule="exact"/>
        <w:rPr>
          <w:rFonts w:hint="cs"/>
          <w:spacing w:val="2"/>
          <w:rtl/>
        </w:rPr>
      </w:pPr>
      <w:r w:rsidRPr="002519A8">
        <w:rPr>
          <w:rFonts w:hint="cs"/>
          <w:spacing w:val="2"/>
          <w:rtl/>
        </w:rPr>
        <w:t>34-</w:t>
      </w:r>
      <w:r w:rsidRPr="002519A8">
        <w:rPr>
          <w:rFonts w:hint="cs"/>
          <w:spacing w:val="2"/>
          <w:rtl/>
        </w:rPr>
        <w:tab/>
        <w:t xml:space="preserve">وتدعو اللجنة الدولة الطرف </w:t>
      </w:r>
      <w:r w:rsidR="00EF715F">
        <w:rPr>
          <w:rFonts w:hint="cs"/>
          <w:spacing w:val="2"/>
          <w:rtl/>
        </w:rPr>
        <w:t>إ</w:t>
      </w:r>
      <w:r w:rsidRPr="002519A8">
        <w:rPr>
          <w:rFonts w:hint="cs"/>
          <w:spacing w:val="2"/>
          <w:rtl/>
        </w:rPr>
        <w:t>لى تحديث وثيقتها الأساسية وفقا</w:t>
      </w:r>
      <w:r w:rsidR="00EF715F">
        <w:rPr>
          <w:rFonts w:hint="cs"/>
          <w:spacing w:val="2"/>
          <w:rtl/>
        </w:rPr>
        <w:t>ً</w:t>
      </w:r>
      <w:r w:rsidRPr="002519A8">
        <w:rPr>
          <w:rFonts w:hint="cs"/>
          <w:spacing w:val="2"/>
          <w:rtl/>
        </w:rPr>
        <w:t xml:space="preserve"> للمبادئ التوجيهية المنسقة بشأن إعداد التقارير بموجب المعاهدات الدولية لحقوق الإنسان، ولا </w:t>
      </w:r>
      <w:proofErr w:type="spellStart"/>
      <w:r w:rsidRPr="002519A8">
        <w:rPr>
          <w:rFonts w:hint="cs"/>
          <w:spacing w:val="2"/>
          <w:rtl/>
        </w:rPr>
        <w:t>سيما</w:t>
      </w:r>
      <w:proofErr w:type="spellEnd"/>
      <w:r w:rsidRPr="002519A8">
        <w:rPr>
          <w:rFonts w:hint="cs"/>
          <w:spacing w:val="2"/>
          <w:rtl/>
        </w:rPr>
        <w:t xml:space="preserve"> تلك المتعلقة بالوثيقة الأساسية</w:t>
      </w:r>
      <w:r w:rsidR="00EF715F">
        <w:rPr>
          <w:rFonts w:hint="cs"/>
          <w:spacing w:val="2"/>
          <w:rtl/>
        </w:rPr>
        <w:t xml:space="preserve"> الموحدة</w:t>
      </w:r>
      <w:r w:rsidRPr="002519A8">
        <w:rPr>
          <w:rFonts w:hint="cs"/>
          <w:spacing w:val="2"/>
          <w:rtl/>
        </w:rPr>
        <w:t>، بصيغتها التي اعتمدها الاجتماع الخامس المشترك بين اللجان المعقود في حزيران/يونيه 2006 (</w:t>
      </w:r>
      <w:r w:rsidRPr="002519A8">
        <w:rPr>
          <w:color w:val="000000"/>
          <w:spacing w:val="2"/>
        </w:rPr>
        <w:t>HRI/GEN/2/Rev.4</w:t>
      </w:r>
      <w:r w:rsidRPr="002519A8">
        <w:rPr>
          <w:rFonts w:hint="cs"/>
          <w:spacing w:val="2"/>
          <w:rtl/>
        </w:rPr>
        <w:t>).</w:t>
      </w:r>
    </w:p>
    <w:p w:rsidR="00F61630" w:rsidRPr="002519A8" w:rsidRDefault="00F61630" w:rsidP="00EF715F">
      <w:pPr>
        <w:spacing w:before="0" w:line="380" w:lineRule="exact"/>
        <w:rPr>
          <w:rFonts w:hint="cs"/>
          <w:spacing w:val="2"/>
          <w:rtl/>
        </w:rPr>
      </w:pPr>
      <w:r w:rsidRPr="002519A8">
        <w:rPr>
          <w:rFonts w:hint="cs"/>
          <w:spacing w:val="2"/>
          <w:rtl/>
        </w:rPr>
        <w:t>35-</w:t>
      </w:r>
      <w:r w:rsidRPr="002519A8">
        <w:rPr>
          <w:rFonts w:hint="cs"/>
          <w:spacing w:val="2"/>
          <w:rtl/>
        </w:rPr>
        <w:tab/>
      </w:r>
      <w:r w:rsidRPr="002519A8">
        <w:rPr>
          <w:spacing w:val="2"/>
          <w:rtl/>
        </w:rPr>
        <w:t>وتوصي اللجنة الدولة الطرف بتقديم تق</w:t>
      </w:r>
      <w:r w:rsidRPr="002519A8">
        <w:rPr>
          <w:rFonts w:hint="cs"/>
          <w:spacing w:val="2"/>
          <w:rtl/>
        </w:rPr>
        <w:t>ا</w:t>
      </w:r>
      <w:r w:rsidRPr="002519A8">
        <w:rPr>
          <w:spacing w:val="2"/>
          <w:rtl/>
        </w:rPr>
        <w:t>ريرها الدوري</w:t>
      </w:r>
      <w:r w:rsidRPr="002519A8">
        <w:rPr>
          <w:rFonts w:hint="cs"/>
          <w:spacing w:val="2"/>
          <w:rtl/>
        </w:rPr>
        <w:t>ة من التاسع عشر إلى الثاني والعشرين</w:t>
      </w:r>
      <w:r w:rsidRPr="002519A8">
        <w:rPr>
          <w:spacing w:val="2"/>
          <w:rtl/>
        </w:rPr>
        <w:t xml:space="preserve"> في </w:t>
      </w:r>
      <w:r w:rsidRPr="002519A8">
        <w:rPr>
          <w:rFonts w:hint="cs"/>
          <w:spacing w:val="2"/>
          <w:rtl/>
        </w:rPr>
        <w:t>تقرير</w:t>
      </w:r>
      <w:r w:rsidRPr="002519A8">
        <w:rPr>
          <w:spacing w:val="2"/>
          <w:rtl/>
        </w:rPr>
        <w:t xml:space="preserve"> واحد</w:t>
      </w:r>
      <w:r w:rsidRPr="002519A8">
        <w:rPr>
          <w:rFonts w:hint="cs"/>
          <w:spacing w:val="2"/>
          <w:rtl/>
        </w:rPr>
        <w:t xml:space="preserve"> يحل موعد تقديمه في</w:t>
      </w:r>
      <w:r w:rsidR="00B13D2B">
        <w:rPr>
          <w:rFonts w:hint="cs"/>
          <w:spacing w:val="2"/>
          <w:rtl/>
        </w:rPr>
        <w:t xml:space="preserve"> </w:t>
      </w:r>
      <w:r w:rsidRPr="002519A8">
        <w:rPr>
          <w:rFonts w:hint="cs"/>
          <w:spacing w:val="2"/>
          <w:rtl/>
        </w:rPr>
        <w:t>15 حزيران/يونيه 2012، مع مراعاة المبادئ التوجيهية للوثيقة الخاصة بلجنة القضاء على التمييز العنصري التي اعتمدتها اللجنة في دورتها الحادية والسبعين (</w:t>
      </w:r>
      <w:r w:rsidRPr="002519A8">
        <w:rPr>
          <w:spacing w:val="2"/>
          <w:lang w:eastAsia="zh-CN"/>
        </w:rPr>
        <w:t>CERD/C/2007/1</w:t>
      </w:r>
      <w:r w:rsidRPr="002519A8">
        <w:rPr>
          <w:rFonts w:hint="cs"/>
          <w:spacing w:val="2"/>
          <w:rtl/>
        </w:rPr>
        <w:t>). وينبغي أن يكون ذلك التقرير مكم</w:t>
      </w:r>
      <w:r w:rsidR="00EF715F">
        <w:rPr>
          <w:rFonts w:hint="cs"/>
          <w:spacing w:val="2"/>
          <w:rtl/>
        </w:rPr>
        <w:t>ِّ</w:t>
      </w:r>
      <w:r w:rsidRPr="002519A8">
        <w:rPr>
          <w:rFonts w:hint="cs"/>
          <w:spacing w:val="2"/>
          <w:rtl/>
        </w:rPr>
        <w:t>لا</w:t>
      </w:r>
      <w:r w:rsidR="00B13D2B">
        <w:rPr>
          <w:rFonts w:hint="cs"/>
          <w:spacing w:val="2"/>
          <w:rtl/>
        </w:rPr>
        <w:t>ً</w:t>
      </w:r>
      <w:r w:rsidRPr="002519A8">
        <w:rPr>
          <w:rFonts w:hint="cs"/>
          <w:spacing w:val="2"/>
          <w:rtl/>
        </w:rPr>
        <w:t xml:space="preserve"> للتقرير السابق وأن يتناول جميع النقاط التي أثيرت في هذه الملاحظات الختامية.</w:t>
      </w:r>
    </w:p>
    <w:p w:rsidR="00F61630" w:rsidRPr="00565C89" w:rsidRDefault="00EF715F" w:rsidP="00EF715F">
      <w:pPr>
        <w:jc w:val="center"/>
        <w:rPr>
          <w:rFonts w:hint="cs"/>
          <w:sz w:val="30"/>
          <w:rtl/>
        </w:rPr>
      </w:pPr>
      <w:r>
        <w:rPr>
          <w:rFonts w:hint="cs"/>
          <w:sz w:val="30"/>
          <w:rtl/>
        </w:rPr>
        <w:t>- - - - -</w:t>
      </w:r>
    </w:p>
    <w:p w:rsidR="00A54005" w:rsidRDefault="00A54005" w:rsidP="00C1601D">
      <w:pPr>
        <w:spacing w:before="0" w:line="380" w:lineRule="exact"/>
        <w:rPr>
          <w:rFonts w:hint="cs"/>
          <w:szCs w:val="22"/>
          <w:lang w:eastAsia="en-US"/>
        </w:rPr>
      </w:pPr>
    </w:p>
    <w:sectPr w:rsidR="00A54005" w:rsidSect="00F6163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18" w:rsidRDefault="00FA7A18">
      <w:r>
        <w:separator/>
      </w:r>
    </w:p>
  </w:endnote>
  <w:endnote w:type="continuationSeparator" w:id="0">
    <w:p w:rsidR="00FA7A18" w:rsidRDefault="00FA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1B" w:rsidRDefault="0035281B" w:rsidP="00F61630">
    <w:pPr>
      <w:pStyle w:val="Footer"/>
      <w:bidi w:val="0"/>
      <w:jc w:val="right"/>
      <w:rPr>
        <w:rtl/>
        <w:lang w:eastAsia="en-US"/>
      </w:rPr>
    </w:pPr>
    <w:r>
      <w:rPr>
        <w:szCs w:val="22"/>
        <w:lang w:eastAsia="en-US"/>
      </w:rPr>
      <w:t>(A)     GE.08</w:t>
    </w:r>
    <w:r w:rsidR="00F61630">
      <w:rPr>
        <w:lang w:eastAsia="en-US"/>
      </w:rPr>
      <w:t>-44148    171108    181108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18" w:rsidRDefault="00FA7A18">
      <w:pPr>
        <w:pStyle w:val="FootnoteText"/>
        <w:numPr>
          <w:ilvl w:val="0"/>
          <w:numId w:val="0"/>
        </w:numPr>
        <w:ind w:right="0"/>
        <w:rPr>
          <w:szCs w:val="22"/>
          <w:lang w:eastAsia="en-US"/>
        </w:rPr>
      </w:pPr>
      <w:r>
        <w:separator/>
      </w:r>
    </w:p>
  </w:footnote>
  <w:footnote w:type="continuationSeparator" w:id="0">
    <w:p w:rsidR="00FA7A18" w:rsidRDefault="00FA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374"/>
    </w:tblGrid>
    <w:tr w:rsidR="00F61630" w:rsidTr="00F61630">
      <w:tblPrEx>
        <w:tblCellMar>
          <w:top w:w="0" w:type="dxa"/>
          <w:bottom w:w="0" w:type="dxa"/>
        </w:tblCellMar>
      </w:tblPrEx>
      <w:tc>
        <w:tcPr>
          <w:tcW w:w="2374" w:type="dxa"/>
          <w:shd w:val="clear" w:color="auto" w:fill="auto"/>
        </w:tcPr>
        <w:p w:rsidR="00F61630" w:rsidRPr="00F61630" w:rsidRDefault="00F61630" w:rsidP="00F61630">
          <w:pPr>
            <w:pStyle w:val="Header"/>
            <w:bidi w:val="0"/>
            <w:rPr>
              <w:lang w:val="fr-FR"/>
            </w:rPr>
          </w:pPr>
          <w:r w:rsidRPr="00F61630">
            <w:rPr>
              <w:lang w:val="fr-FR"/>
            </w:rPr>
            <w:t>CERD/C/DEU/CO/18</w:t>
          </w:r>
        </w:p>
        <w:p w:rsidR="00F61630" w:rsidRPr="00F61630" w:rsidRDefault="00F61630" w:rsidP="00F61630">
          <w:pPr>
            <w:pStyle w:val="Header"/>
            <w:bidi w:val="0"/>
            <w:rPr>
              <w:lang w:val="fr-FR"/>
            </w:rPr>
          </w:pPr>
          <w:r w:rsidRPr="00F61630">
            <w:rPr>
              <w:lang w:val="fr-FR"/>
            </w:rPr>
            <w:t xml:space="preserve">Page </w:t>
          </w:r>
          <w:r>
            <w:fldChar w:fldCharType="begin"/>
          </w:r>
          <w:r w:rsidRPr="00F61630">
            <w:rPr>
              <w:lang w:val="fr-FR"/>
            </w:rPr>
            <w:instrText xml:space="preserve"> PAGE  \* MERGEFORMAT </w:instrText>
          </w:r>
          <w:r>
            <w:fldChar w:fldCharType="separate"/>
          </w:r>
          <w:r w:rsidR="00434BF0">
            <w:rPr>
              <w:noProof/>
              <w:lang w:val="fr-FR"/>
            </w:rPr>
            <w:t>6</w:t>
          </w:r>
          <w:r>
            <w:fldChar w:fldCharType="end"/>
          </w:r>
        </w:p>
      </w:tc>
    </w:tr>
  </w:tbl>
  <w:p w:rsidR="00F61630" w:rsidRPr="00F61630" w:rsidRDefault="00F61630" w:rsidP="00F61630">
    <w:pPr>
      <w:pStyle w:val="Heade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0" w:rsidRDefault="00F61630" w:rsidP="00F61630">
    <w:pPr>
      <w:pStyle w:val="Header"/>
      <w:bidi w:val="0"/>
    </w:pPr>
    <w:r>
      <w:t>CERD/C/DEU/CO/18</w:t>
    </w:r>
  </w:p>
  <w:p w:rsidR="00F61630" w:rsidRPr="00F61630" w:rsidRDefault="00F61630" w:rsidP="00F61630">
    <w:pPr>
      <w:pStyle w:val="Header"/>
      <w:bidi w:val="0"/>
    </w:pPr>
    <w:r>
      <w:t xml:space="preserve">Page </w:t>
    </w:r>
    <w:r>
      <w:fldChar w:fldCharType="begin"/>
    </w:r>
    <w:r>
      <w:instrText xml:space="preserve"> PAGE  \* MERGEFORMAT </w:instrText>
    </w:r>
    <w:r>
      <w:fldChar w:fldCharType="separate"/>
    </w:r>
    <w:r w:rsidR="00434BF0">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1B" w:rsidRDefault="0035281B">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CERD</w:t>
    </w:r>
  </w:p>
  <w:p w:rsidR="0035281B" w:rsidRDefault="0035281B">
    <w:pPr>
      <w:pBdr>
        <w:bottom w:val="single" w:sz="6" w:space="1" w:color="auto"/>
      </w:pBdr>
      <w:bidi w:val="0"/>
      <w:spacing w:before="0" w:after="0"/>
      <w:rPr>
        <w:rFonts w:cs="Times New Roman"/>
        <w:szCs w:val="22"/>
        <w:lang w:eastAsia="en-US"/>
      </w:rPr>
    </w:pPr>
  </w:p>
  <w:p w:rsidR="0035281B" w:rsidRDefault="0035281B" w:rsidP="0031166A">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6025582" r:id="rId2"/>
      </w:pict>
    </w:r>
  </w:p>
  <w:p w:rsidR="0035281B" w:rsidRDefault="0035281B">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13.55pt;margin-top:.8pt;width:216.15pt;height:78.4pt;z-index:-2;mso-wrap-edited:f;mso-position-horizontal-relative:page" wrapcoords="-80 -372 -80 21972 21761 21972 21761 -372 -80 -372" filled="f" stroked="f" strokeweight="2.25pt">
          <v:textbox style="mso-next-textbox:#_x0000_s1026" inset="0,0,0,0">
            <w:txbxContent>
              <w:p w:rsidR="0035281B" w:rsidRDefault="0035281B">
                <w:pPr>
                  <w:spacing w:before="0" w:after="0" w:line="600" w:lineRule="exact"/>
                  <w:jc w:val="left"/>
                  <w:rPr>
                    <w:rFonts w:hint="cs"/>
                    <w:b/>
                    <w:bCs/>
                    <w:spacing w:val="0"/>
                    <w:sz w:val="50"/>
                    <w:szCs w:val="50"/>
                    <w:rtl/>
                  </w:rPr>
                </w:pPr>
                <w:r>
                  <w:rPr>
                    <w:rFonts w:hint="cs"/>
                    <w:b/>
                    <w:bCs/>
                    <w:spacing w:val="0"/>
                    <w:sz w:val="50"/>
                    <w:szCs w:val="50"/>
                    <w:rtl/>
                  </w:rPr>
                  <w:t>الاتفاقية الدوليـة للقضاء على جميع أشكال التمييز العنصري</w:t>
                </w:r>
              </w:p>
            </w:txbxContent>
          </v:textbox>
          <w10:wrap type="tight" anchorx="page"/>
        </v:shape>
      </w:pict>
    </w:r>
  </w:p>
  <w:p w:rsidR="0035281B" w:rsidRDefault="0035281B">
    <w:pPr>
      <w:pStyle w:val="Header"/>
      <w:bidi w:val="0"/>
      <w:rPr>
        <w:szCs w:val="22"/>
        <w:lang w:eastAsia="en-US"/>
      </w:rPr>
    </w:pPr>
  </w:p>
  <w:p w:rsidR="0035281B" w:rsidRDefault="0035281B">
    <w:pPr>
      <w:pStyle w:val="Header"/>
      <w:bidi w:val="0"/>
      <w:rPr>
        <w:szCs w:val="22"/>
        <w:lang w:eastAsia="en-US"/>
      </w:rPr>
    </w:pPr>
  </w:p>
  <w:p w:rsidR="0035281B" w:rsidRDefault="0035281B">
    <w:pPr>
      <w:pStyle w:val="Header"/>
      <w:bidi w:val="0"/>
      <w:rPr>
        <w:szCs w:val="22"/>
        <w:lang w:eastAsia="en-US"/>
      </w:rPr>
    </w:pPr>
  </w:p>
  <w:p w:rsidR="0035281B" w:rsidRDefault="0035281B">
    <w:pPr>
      <w:pStyle w:val="Header"/>
      <w:bidi w:val="0"/>
      <w:rPr>
        <w:rtl/>
        <w:lang w:eastAsia="en-US"/>
      </w:rPr>
    </w:pPr>
  </w:p>
  <w:p w:rsidR="0035281B" w:rsidRDefault="0035281B">
    <w:pPr>
      <w:pStyle w:val="Header"/>
      <w:bidi w:val="0"/>
      <w:rPr>
        <w:rtl/>
        <w:lang w:eastAsia="en-US"/>
      </w:rPr>
    </w:pPr>
  </w:p>
  <w:p w:rsidR="0035281B" w:rsidRDefault="0035281B" w:rsidP="00C0304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55E2C7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2"/>
  </w:num>
  <w:num w:numId="3">
    <w:abstractNumId w:val="8"/>
  </w:num>
  <w:num w:numId="4">
    <w:abstractNumId w:val="6"/>
  </w:num>
  <w:num w:numId="5">
    <w:abstractNumId w:val="5"/>
  </w:num>
  <w:num w:numId="6">
    <w:abstractNumId w:val="1"/>
  </w:num>
  <w:num w:numId="7">
    <w:abstractNumId w:val="4"/>
  </w:num>
  <w:num w:numId="8">
    <w:abstractNumId w:val="7"/>
  </w:num>
  <w:num w:numId="9">
    <w:abstractNumId w:val="9"/>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1B"/>
    <w:rsid w:val="000D0AB7"/>
    <w:rsid w:val="000E34B4"/>
    <w:rsid w:val="00111E32"/>
    <w:rsid w:val="001D7F7D"/>
    <w:rsid w:val="002C4A5E"/>
    <w:rsid w:val="0031166A"/>
    <w:rsid w:val="0035281B"/>
    <w:rsid w:val="00434BF0"/>
    <w:rsid w:val="00553BAD"/>
    <w:rsid w:val="0057345E"/>
    <w:rsid w:val="00687553"/>
    <w:rsid w:val="006879A8"/>
    <w:rsid w:val="008B1CE9"/>
    <w:rsid w:val="009E57B0"/>
    <w:rsid w:val="00A54005"/>
    <w:rsid w:val="00B13D2B"/>
    <w:rsid w:val="00C0304A"/>
    <w:rsid w:val="00C1601D"/>
    <w:rsid w:val="00D64520"/>
    <w:rsid w:val="00DE3C1A"/>
    <w:rsid w:val="00E449F0"/>
    <w:rsid w:val="00EF715F"/>
    <w:rsid w:val="00F61630"/>
    <w:rsid w:val="00FA7A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BodyText">
    <w:name w:val="Body Text"/>
    <w:basedOn w:val="Normal"/>
    <w:rsid w:val="00F61630"/>
    <w:pPr>
      <w:spacing w:before="0" w:line="360" w:lineRule="auto"/>
      <w:jc w:val="both"/>
    </w:pPr>
    <w:rPr>
      <w:sz w:val="24"/>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BodyText2">
    <w:name w:val="Body Text 2"/>
    <w:basedOn w:val="Normal"/>
    <w:rsid w:val="00F61630"/>
    <w:pPr>
      <w:spacing w:before="0" w:line="360" w:lineRule="auto"/>
      <w:jc w:val="both"/>
    </w:pPr>
    <w:rPr>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2276</Words>
  <Characters>12977</Characters>
  <Application>Microsoft Office Word</Application>
  <DocSecurity>4</DocSecurity>
  <Lines>108</Lines>
  <Paragraphs>30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Assi</dc:creator>
  <cp:keywords/>
  <dc:description/>
  <cp:lastModifiedBy>Assi</cp:lastModifiedBy>
  <cp:revision>2</cp:revision>
  <cp:lastPrinted>2008-11-18T07:19:00Z</cp:lastPrinted>
  <dcterms:created xsi:type="dcterms:W3CDTF">2008-11-18T07:21:00Z</dcterms:created>
  <dcterms:modified xsi:type="dcterms:W3CDTF">2008-11-18T07:21:00Z</dcterms:modified>
</cp:coreProperties>
</file>