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bottom w:val="none" w:sz="0" w:space="0" w:color="auto"/>
        </w:tblBorders>
        <w:tblLayout w:type="fixed"/>
        <w:tblCellMar>
          <w:left w:w="0" w:type="dxa"/>
          <w:right w:w="0" w:type="dxa"/>
        </w:tblCellMar>
        <w:tblLook w:val="01E0" w:firstRow="1" w:lastRow="1" w:firstColumn="1" w:lastColumn="1" w:noHBand="0" w:noVBand="0"/>
      </w:tblPr>
      <w:tblGrid>
        <w:gridCol w:w="1280"/>
        <w:gridCol w:w="3420"/>
        <w:gridCol w:w="2120"/>
        <w:gridCol w:w="2819"/>
      </w:tblGrid>
      <w:tr w:rsidR="007511D7" w:rsidRPr="00E9611D" w:rsidTr="002B43B0">
        <w:trPr>
          <w:cnfStyle w:val="100000000000" w:firstRow="1" w:lastRow="0" w:firstColumn="0" w:lastColumn="0" w:oddVBand="0" w:evenVBand="0" w:oddHBand="0" w:evenHBand="0" w:firstRowFirstColumn="0" w:firstRowLastColumn="0" w:lastRowFirstColumn="0" w:lastRowLastColumn="0"/>
          <w:trHeight w:hRule="exact" w:val="851"/>
        </w:trPr>
        <w:tc>
          <w:tcPr>
            <w:tcW w:w="4700" w:type="dxa"/>
            <w:gridSpan w:val="2"/>
            <w:tcBorders>
              <w:bottom w:val="single" w:sz="4" w:space="0" w:color="auto"/>
            </w:tcBorders>
            <w:vAlign w:val="bottom"/>
          </w:tcPr>
          <w:p w:rsidR="007511D7" w:rsidRPr="00E9611D" w:rsidRDefault="007511D7" w:rsidP="002B43B0">
            <w:pPr>
              <w:spacing w:after="80" w:line="300" w:lineRule="exact"/>
              <w:rPr>
                <w:sz w:val="28"/>
              </w:rPr>
            </w:pPr>
            <w:r w:rsidRPr="00E9611D">
              <w:rPr>
                <w:sz w:val="28"/>
              </w:rPr>
              <w:t>Организация Объединенных Наций</w:t>
            </w:r>
          </w:p>
        </w:tc>
        <w:tc>
          <w:tcPr>
            <w:tcW w:w="4939" w:type="dxa"/>
            <w:gridSpan w:val="2"/>
            <w:tcBorders>
              <w:bottom w:val="single" w:sz="4" w:space="0" w:color="auto"/>
            </w:tcBorders>
            <w:vAlign w:val="bottom"/>
          </w:tcPr>
          <w:p w:rsidR="007511D7" w:rsidRPr="00E9611D" w:rsidRDefault="007511D7" w:rsidP="002B43B0">
            <w:pPr>
              <w:jc w:val="right"/>
              <w:rPr>
                <w:sz w:val="20"/>
              </w:rPr>
            </w:pPr>
            <w:r w:rsidRPr="00E9611D">
              <w:rPr>
                <w:sz w:val="40"/>
                <w:szCs w:val="40"/>
              </w:rPr>
              <w:t>CERD</w:t>
            </w:r>
            <w:r w:rsidRPr="00E9611D">
              <w:rPr>
                <w:sz w:val="20"/>
              </w:rPr>
              <w:t>/</w:t>
            </w:r>
            <w:fldSimple w:instr=" FILLIN  &quot;Введите часть символа после CERD/&quot;  \* MERGEFORMAT ">
              <w:r w:rsidR="00CA5CDD" w:rsidRPr="00E9611D">
                <w:t>C/MUS/15</w:t>
              </w:r>
              <w:r w:rsidR="009222D3" w:rsidRPr="00E9611D">
                <w:t>-</w:t>
              </w:r>
              <w:r w:rsidR="00CA5CDD" w:rsidRPr="00E9611D">
                <w:t>19</w:t>
              </w:r>
            </w:fldSimple>
          </w:p>
        </w:tc>
      </w:tr>
      <w:tr w:rsidR="007511D7" w:rsidRPr="00E9611D" w:rsidTr="002B43B0">
        <w:trPr>
          <w:trHeight w:hRule="exact" w:val="2835"/>
        </w:trPr>
        <w:tc>
          <w:tcPr>
            <w:tcW w:w="1280" w:type="dxa"/>
            <w:tcBorders>
              <w:top w:val="single" w:sz="4" w:space="0" w:color="auto"/>
              <w:bottom w:val="single" w:sz="12" w:space="0" w:color="auto"/>
            </w:tcBorders>
          </w:tcPr>
          <w:p w:rsidR="007511D7" w:rsidRPr="00E9611D" w:rsidRDefault="007511D7" w:rsidP="002B43B0">
            <w:pPr>
              <w:spacing w:before="120"/>
              <w:jc w:val="center"/>
            </w:pPr>
            <w:r w:rsidRPr="00E9611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511D7" w:rsidRPr="00E9611D" w:rsidRDefault="007511D7" w:rsidP="007511D7">
            <w:pPr>
              <w:suppressAutoHyphens/>
              <w:spacing w:before="120" w:line="380" w:lineRule="exact"/>
              <w:rPr>
                <w:b/>
                <w:spacing w:val="-4"/>
                <w:w w:val="100"/>
                <w:sz w:val="34"/>
                <w:szCs w:val="40"/>
              </w:rPr>
            </w:pPr>
            <w:r w:rsidRPr="00E9611D">
              <w:rPr>
                <w:b/>
                <w:spacing w:val="-4"/>
                <w:w w:val="100"/>
                <w:sz w:val="34"/>
                <w:szCs w:val="40"/>
              </w:rPr>
              <w:t>Международная конвенция</w:t>
            </w:r>
            <w:r w:rsidRPr="00E9611D">
              <w:rPr>
                <w:b/>
                <w:spacing w:val="-4"/>
                <w:w w:val="100"/>
                <w:sz w:val="34"/>
                <w:szCs w:val="40"/>
              </w:rPr>
              <w:br/>
              <w:t>о ликвидации всех форм</w:t>
            </w:r>
            <w:r w:rsidRPr="00E9611D">
              <w:rPr>
                <w:b/>
                <w:spacing w:val="-4"/>
                <w:w w:val="100"/>
                <w:sz w:val="34"/>
                <w:szCs w:val="40"/>
              </w:rPr>
              <w:br/>
              <w:t>расовой дискриминации</w:t>
            </w:r>
          </w:p>
        </w:tc>
        <w:tc>
          <w:tcPr>
            <w:tcW w:w="2819" w:type="dxa"/>
            <w:tcBorders>
              <w:top w:val="single" w:sz="4" w:space="0" w:color="auto"/>
              <w:bottom w:val="single" w:sz="12" w:space="0" w:color="auto"/>
            </w:tcBorders>
          </w:tcPr>
          <w:p w:rsidR="007511D7" w:rsidRPr="00E9611D" w:rsidRDefault="007511D7" w:rsidP="002B43B0">
            <w:pPr>
              <w:spacing w:before="240" w:after="0"/>
              <w:rPr>
                <w:sz w:val="20"/>
              </w:rPr>
            </w:pPr>
            <w:proofErr w:type="spellStart"/>
            <w:r w:rsidRPr="00E9611D">
              <w:rPr>
                <w:sz w:val="20"/>
              </w:rPr>
              <w:t>Distr</w:t>
            </w:r>
            <w:proofErr w:type="spellEnd"/>
            <w:r w:rsidRPr="00E9611D">
              <w:rPr>
                <w:sz w:val="20"/>
              </w:rPr>
              <w:t xml:space="preserve">.: </w:t>
            </w:r>
            <w:bookmarkStart w:id="0" w:name="ПолеСоСписком1"/>
            <w:r w:rsidRPr="00E9611D">
              <w:rPr>
                <w:sz w:val="20"/>
              </w:rPr>
              <w:fldChar w:fldCharType="begin">
                <w:ffData>
                  <w:name w:val="ПолеСоСписком1"/>
                  <w:enabled/>
                  <w:calcOnExit w:val="0"/>
                  <w:ddList>
                    <w:listEntry w:val="General"/>
                    <w:listEntry w:val="Limited"/>
                    <w:listEntry w:val="Restricted"/>
                  </w:ddList>
                </w:ffData>
              </w:fldChar>
            </w:r>
            <w:r w:rsidRPr="00E9611D">
              <w:rPr>
                <w:sz w:val="20"/>
              </w:rPr>
              <w:instrText xml:space="preserve"> FORMDROPDOWN </w:instrText>
            </w:r>
            <w:r w:rsidRPr="00E9611D">
              <w:rPr>
                <w:sz w:val="20"/>
              </w:rPr>
            </w:r>
            <w:r w:rsidRPr="00E9611D">
              <w:rPr>
                <w:sz w:val="20"/>
              </w:rPr>
              <w:fldChar w:fldCharType="end"/>
            </w:r>
            <w:bookmarkEnd w:id="0"/>
          </w:p>
          <w:p w:rsidR="007511D7" w:rsidRPr="00E9611D" w:rsidRDefault="007511D7" w:rsidP="002B43B0">
            <w:pPr>
              <w:spacing w:before="0" w:after="0"/>
              <w:rPr>
                <w:sz w:val="20"/>
              </w:rPr>
            </w:pPr>
            <w:r w:rsidRPr="00E9611D">
              <w:rPr>
                <w:sz w:val="20"/>
              </w:rPr>
              <w:fldChar w:fldCharType="begin"/>
            </w:r>
            <w:r w:rsidRPr="00E9611D">
              <w:rPr>
                <w:sz w:val="20"/>
              </w:rPr>
              <w:instrText xml:space="preserve"> FILLIN  "Введите дату документа" \* MERGEFORMAT </w:instrText>
            </w:r>
            <w:r w:rsidR="00CA5CDD" w:rsidRPr="00E9611D">
              <w:rPr>
                <w:sz w:val="20"/>
              </w:rPr>
              <w:fldChar w:fldCharType="separate"/>
            </w:r>
            <w:r w:rsidR="00CA5CDD" w:rsidRPr="00E9611D">
              <w:rPr>
                <w:sz w:val="20"/>
              </w:rPr>
              <w:t xml:space="preserve">16 </w:t>
            </w:r>
            <w:proofErr w:type="spellStart"/>
            <w:r w:rsidR="00CA5CDD" w:rsidRPr="00E9611D">
              <w:rPr>
                <w:sz w:val="20"/>
              </w:rPr>
              <w:t>October</w:t>
            </w:r>
            <w:proofErr w:type="spellEnd"/>
            <w:r w:rsidR="00CA5CDD" w:rsidRPr="00E9611D">
              <w:rPr>
                <w:sz w:val="20"/>
              </w:rPr>
              <w:t xml:space="preserve"> 2012</w:t>
            </w:r>
            <w:r w:rsidRPr="00E9611D">
              <w:rPr>
                <w:sz w:val="20"/>
              </w:rPr>
              <w:fldChar w:fldCharType="end"/>
            </w:r>
          </w:p>
          <w:p w:rsidR="007511D7" w:rsidRPr="00E9611D" w:rsidRDefault="007511D7" w:rsidP="002B43B0">
            <w:pPr>
              <w:spacing w:before="0" w:after="0"/>
              <w:rPr>
                <w:sz w:val="20"/>
              </w:rPr>
            </w:pPr>
            <w:proofErr w:type="spellStart"/>
            <w:r w:rsidRPr="00E9611D">
              <w:rPr>
                <w:sz w:val="20"/>
              </w:rPr>
              <w:t>Russian</w:t>
            </w:r>
            <w:proofErr w:type="spellEnd"/>
          </w:p>
          <w:p w:rsidR="007511D7" w:rsidRPr="00E9611D" w:rsidRDefault="007511D7" w:rsidP="002B43B0">
            <w:pPr>
              <w:spacing w:before="0" w:after="0"/>
              <w:rPr>
                <w:sz w:val="20"/>
              </w:rPr>
            </w:pPr>
            <w:proofErr w:type="spellStart"/>
            <w:r w:rsidRPr="00E9611D">
              <w:rPr>
                <w:sz w:val="20"/>
              </w:rPr>
              <w:t>Original</w:t>
            </w:r>
            <w:proofErr w:type="spellEnd"/>
            <w:r w:rsidRPr="00E9611D">
              <w:rPr>
                <w:sz w:val="20"/>
              </w:rPr>
              <w:t xml:space="preserve">: </w:t>
            </w:r>
            <w:bookmarkStart w:id="1" w:name="ПолеСоСписком2"/>
            <w:r w:rsidRPr="00E9611D">
              <w:rPr>
                <w:sz w:val="20"/>
              </w:rP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E9611D">
              <w:rPr>
                <w:sz w:val="20"/>
              </w:rPr>
              <w:instrText xml:space="preserve"> FORMDROPDOWN </w:instrText>
            </w:r>
            <w:r w:rsidRPr="00E9611D">
              <w:rPr>
                <w:sz w:val="20"/>
              </w:rPr>
            </w:r>
            <w:r w:rsidRPr="00E9611D">
              <w:rPr>
                <w:sz w:val="20"/>
              </w:rPr>
              <w:fldChar w:fldCharType="end"/>
            </w:r>
            <w:bookmarkEnd w:id="1"/>
          </w:p>
          <w:p w:rsidR="007511D7" w:rsidRPr="00E9611D" w:rsidRDefault="007511D7" w:rsidP="002B43B0"/>
        </w:tc>
      </w:tr>
    </w:tbl>
    <w:p w:rsidR="00CA5CDD" w:rsidRPr="00E9611D" w:rsidRDefault="00CA5CDD" w:rsidP="00436197">
      <w:pPr>
        <w:spacing w:before="120"/>
        <w:rPr>
          <w:b/>
          <w:sz w:val="24"/>
          <w:szCs w:val="24"/>
        </w:rPr>
      </w:pPr>
      <w:r w:rsidRPr="00E9611D">
        <w:rPr>
          <w:b/>
          <w:sz w:val="24"/>
          <w:szCs w:val="24"/>
        </w:rPr>
        <w:t>Комитет по ликвидации расовой дискриминации</w:t>
      </w:r>
    </w:p>
    <w:p w:rsidR="00CA5CDD" w:rsidRPr="00E9611D" w:rsidRDefault="00CA5CDD" w:rsidP="004520D9">
      <w:pPr>
        <w:pStyle w:val="HMGR0"/>
      </w:pPr>
      <w:r w:rsidRPr="00E9611D">
        <w:tab/>
      </w:r>
      <w:r w:rsidRPr="00E9611D">
        <w:tab/>
        <w:t>Доклады, представляемые государствами-участниками в соответствии со статьей 9 Конвенции</w:t>
      </w:r>
    </w:p>
    <w:p w:rsidR="00CA5CDD" w:rsidRPr="00E9611D" w:rsidRDefault="00436197" w:rsidP="004520D9">
      <w:pPr>
        <w:pStyle w:val="HChGR"/>
      </w:pPr>
      <w:r w:rsidRPr="00E9611D">
        <w:tab/>
      </w:r>
      <w:r w:rsidRPr="00E9611D">
        <w:tab/>
      </w:r>
      <w:r w:rsidR="00CA5CDD" w:rsidRPr="00E9611D">
        <w:t>Пятнадцатый–девятнадцатый периодические доклады государств-участников, подлежавшие представлению в</w:t>
      </w:r>
      <w:r w:rsidR="00E84E8D" w:rsidRPr="00E9611D">
        <w:t> </w:t>
      </w:r>
      <w:r w:rsidR="00CA5CDD" w:rsidRPr="00E9611D">
        <w:t>2009</w:t>
      </w:r>
      <w:r w:rsidR="00E84E8D" w:rsidRPr="00E9611D">
        <w:t> </w:t>
      </w:r>
      <w:r w:rsidR="00CA5CDD" w:rsidRPr="00E9611D">
        <w:t>году</w:t>
      </w:r>
    </w:p>
    <w:p w:rsidR="00CA5CDD" w:rsidRPr="00E9611D" w:rsidRDefault="00CA5CDD" w:rsidP="00436197">
      <w:pPr>
        <w:pStyle w:val="HChGR"/>
      </w:pPr>
      <w:r w:rsidRPr="00E9611D">
        <w:tab/>
      </w:r>
      <w:r w:rsidRPr="00E9611D">
        <w:tab/>
      </w:r>
      <w:r w:rsidRPr="00E9611D">
        <w:rPr>
          <w:rStyle w:val="HMGR"/>
        </w:rPr>
        <w:t>Маврикий</w:t>
      </w:r>
      <w:r w:rsidRPr="00E9611D">
        <w:rPr>
          <w:rStyle w:val="FootnoteReference"/>
          <w:b w:val="0"/>
          <w:vertAlign w:val="baseline"/>
        </w:rPr>
        <w:footnoteReference w:customMarkFollows="1" w:id="1"/>
        <w:t xml:space="preserve">* </w:t>
      </w:r>
      <w:r w:rsidRPr="00E9611D">
        <w:rPr>
          <w:rStyle w:val="FootnoteReference"/>
          <w:b w:val="0"/>
          <w:vertAlign w:val="baseline"/>
        </w:rPr>
        <w:footnoteReference w:customMarkFollows="1" w:id="2"/>
        <w:t>**</w:t>
      </w:r>
    </w:p>
    <w:p w:rsidR="00CA5CDD" w:rsidRPr="00E9611D" w:rsidRDefault="00CA5CDD" w:rsidP="00436197">
      <w:pPr>
        <w:pStyle w:val="SingleTxtGR"/>
        <w:jc w:val="right"/>
      </w:pPr>
      <w:r w:rsidRPr="00E9611D">
        <w:t>[16 мая 2012 года]</w:t>
      </w:r>
    </w:p>
    <w:p w:rsidR="00436197" w:rsidRPr="00E9611D" w:rsidRDefault="00CA5CDD" w:rsidP="00436197">
      <w:pPr>
        <w:suppressAutoHyphens/>
        <w:spacing w:after="120"/>
        <w:rPr>
          <w:sz w:val="28"/>
        </w:rPr>
      </w:pPr>
      <w:r w:rsidRPr="00E9611D">
        <w:rPr>
          <w:b/>
        </w:rPr>
        <w:br w:type="page"/>
      </w:r>
      <w:r w:rsidR="00436197" w:rsidRPr="00E9611D">
        <w:rPr>
          <w:sz w:val="28"/>
        </w:rPr>
        <w:t>Содержание</w:t>
      </w:r>
    </w:p>
    <w:p w:rsidR="00436197" w:rsidRPr="00E9611D" w:rsidRDefault="00436197" w:rsidP="00436197">
      <w:pPr>
        <w:tabs>
          <w:tab w:val="right" w:pos="8929"/>
          <w:tab w:val="right" w:pos="9638"/>
        </w:tabs>
        <w:suppressAutoHyphens/>
        <w:spacing w:after="120"/>
        <w:ind w:left="283"/>
      </w:pPr>
      <w:r w:rsidRPr="00E9611D">
        <w:rPr>
          <w:b/>
          <w:i/>
          <w:sz w:val="18"/>
        </w:rPr>
        <w:tab/>
      </w:r>
      <w:r w:rsidRPr="00E9611D">
        <w:rPr>
          <w:i/>
          <w:sz w:val="18"/>
        </w:rPr>
        <w:t>Пункты</w:t>
      </w:r>
      <w:r w:rsidRPr="00E9611D">
        <w:rPr>
          <w:i/>
          <w:sz w:val="18"/>
        </w:rPr>
        <w:tab/>
        <w:t>Стр.</w:t>
      </w:r>
    </w:p>
    <w:p w:rsidR="00CA5CDD" w:rsidRPr="00E9611D" w:rsidRDefault="00436197" w:rsidP="00436197">
      <w:pPr>
        <w:tabs>
          <w:tab w:val="right" w:pos="850"/>
          <w:tab w:val="left" w:pos="1134"/>
          <w:tab w:val="left" w:pos="1559"/>
          <w:tab w:val="left" w:pos="1984"/>
          <w:tab w:val="left" w:leader="dot" w:pos="7654"/>
          <w:tab w:val="right" w:pos="8929"/>
          <w:tab w:val="right" w:pos="9638"/>
        </w:tabs>
        <w:suppressAutoHyphens/>
        <w:spacing w:after="120"/>
      </w:pPr>
      <w:r w:rsidRPr="00E9611D">
        <w:rPr>
          <w:b/>
        </w:rPr>
        <w:tab/>
      </w:r>
      <w:r w:rsidR="00CA5CDD" w:rsidRPr="00E9611D">
        <w:t>I.</w:t>
      </w:r>
      <w:r w:rsidR="00CA5CDD" w:rsidRPr="00E9611D">
        <w:tab/>
        <w:t>Введение</w:t>
      </w:r>
      <w:r w:rsidR="00CA5CDD" w:rsidRPr="00E9611D">
        <w:tab/>
      </w:r>
      <w:r w:rsidRPr="00E9611D">
        <w:tab/>
      </w:r>
      <w:r w:rsidR="00CA5CDD" w:rsidRPr="00E9611D">
        <w:t>1–2</w:t>
      </w:r>
      <w:r w:rsidR="009665E7" w:rsidRPr="00E9611D">
        <w:tab/>
      </w:r>
      <w:r w:rsidR="002E1BE3" w:rsidRPr="00E9611D">
        <w:t>3</w:t>
      </w:r>
    </w:p>
    <w:p w:rsidR="00CA5CDD" w:rsidRPr="00E9611D" w:rsidRDefault="00CA5CDD" w:rsidP="00436197">
      <w:pPr>
        <w:tabs>
          <w:tab w:val="right" w:pos="850"/>
          <w:tab w:val="left" w:pos="1134"/>
          <w:tab w:val="left" w:pos="1559"/>
          <w:tab w:val="left" w:pos="1984"/>
          <w:tab w:val="left" w:leader="dot" w:pos="7654"/>
          <w:tab w:val="right" w:pos="8929"/>
          <w:tab w:val="right" w:pos="9638"/>
        </w:tabs>
        <w:suppressAutoHyphens/>
        <w:spacing w:after="120"/>
      </w:pPr>
      <w:r w:rsidRPr="00E9611D">
        <w:tab/>
        <w:t>II.</w:t>
      </w:r>
      <w:r w:rsidRPr="00E9611D">
        <w:tab/>
        <w:t>Общие сведения</w:t>
      </w:r>
      <w:r w:rsidRPr="00E9611D">
        <w:tab/>
      </w:r>
      <w:r w:rsidR="00436197" w:rsidRPr="00E9611D">
        <w:tab/>
      </w:r>
      <w:r w:rsidRPr="00E9611D">
        <w:t>3–17</w:t>
      </w:r>
      <w:r w:rsidR="009665E7" w:rsidRPr="00E9611D">
        <w:tab/>
      </w:r>
      <w:r w:rsidR="002E1BE3" w:rsidRPr="00E9611D">
        <w:t>3</w:t>
      </w:r>
    </w:p>
    <w:p w:rsidR="00CA5CDD" w:rsidRPr="00E9611D" w:rsidRDefault="00CA5CDD" w:rsidP="00436197">
      <w:pPr>
        <w:tabs>
          <w:tab w:val="right" w:pos="850"/>
          <w:tab w:val="left" w:pos="1134"/>
          <w:tab w:val="left" w:pos="1559"/>
          <w:tab w:val="left" w:pos="1984"/>
          <w:tab w:val="left" w:leader="dot" w:pos="7654"/>
          <w:tab w:val="right" w:pos="8929"/>
          <w:tab w:val="right" w:pos="9638"/>
        </w:tabs>
        <w:suppressAutoHyphens/>
        <w:spacing w:after="120"/>
      </w:pPr>
      <w:r w:rsidRPr="00E9611D">
        <w:tab/>
        <w:t>III.</w:t>
      </w:r>
      <w:r w:rsidRPr="00E9611D">
        <w:tab/>
        <w:t>Дополнительная информация, касающаяся статей Конвенции</w:t>
      </w:r>
      <w:r w:rsidRPr="00E9611D">
        <w:tab/>
      </w:r>
      <w:r w:rsidR="00436197" w:rsidRPr="00E9611D">
        <w:tab/>
      </w:r>
      <w:r w:rsidRPr="00E9611D">
        <w:t>18–146</w:t>
      </w:r>
      <w:r w:rsidR="009665E7" w:rsidRPr="00E9611D">
        <w:tab/>
      </w:r>
      <w:r w:rsidR="00EC115A" w:rsidRPr="00E9611D">
        <w:t>5</w:t>
      </w:r>
    </w:p>
    <w:p w:rsidR="00CA5CDD" w:rsidRPr="00E9611D" w:rsidRDefault="00CA5CDD" w:rsidP="00436197">
      <w:pPr>
        <w:tabs>
          <w:tab w:val="right" w:pos="850"/>
          <w:tab w:val="left" w:pos="1134"/>
          <w:tab w:val="left" w:pos="1559"/>
          <w:tab w:val="left" w:pos="1984"/>
          <w:tab w:val="left" w:leader="dot" w:pos="7654"/>
          <w:tab w:val="right" w:pos="8929"/>
          <w:tab w:val="right" w:pos="9638"/>
        </w:tabs>
        <w:suppressAutoHyphens/>
        <w:spacing w:after="120"/>
      </w:pPr>
      <w:r w:rsidRPr="00E9611D">
        <w:tab/>
      </w:r>
      <w:r w:rsidRPr="00E9611D">
        <w:tab/>
        <w:t>Статьи 2–4</w:t>
      </w:r>
      <w:r w:rsidRPr="00E9611D">
        <w:tab/>
      </w:r>
      <w:r w:rsidR="00436197" w:rsidRPr="00E9611D">
        <w:tab/>
      </w:r>
      <w:r w:rsidRPr="00E9611D">
        <w:t>18–63</w:t>
      </w:r>
      <w:r w:rsidR="009665E7" w:rsidRPr="00E9611D">
        <w:tab/>
      </w:r>
      <w:r w:rsidR="00EC115A" w:rsidRPr="00E9611D">
        <w:t>5</w:t>
      </w:r>
    </w:p>
    <w:p w:rsidR="00CA5CDD" w:rsidRPr="00E9611D" w:rsidRDefault="00CA5CDD" w:rsidP="009665E7">
      <w:pPr>
        <w:tabs>
          <w:tab w:val="right" w:pos="850"/>
          <w:tab w:val="left" w:pos="1134"/>
          <w:tab w:val="left" w:pos="1559"/>
          <w:tab w:val="left" w:leader="dot" w:pos="7654"/>
          <w:tab w:val="right" w:pos="8929"/>
          <w:tab w:val="right" w:pos="9638"/>
        </w:tabs>
        <w:suppressAutoHyphens/>
        <w:spacing w:after="120"/>
      </w:pPr>
      <w:r w:rsidRPr="00E9611D">
        <w:tab/>
      </w:r>
      <w:r w:rsidRPr="00E9611D">
        <w:tab/>
        <w:t xml:space="preserve">Статья </w:t>
      </w:r>
      <w:r w:rsidR="00436197" w:rsidRPr="00E9611D">
        <w:t>5</w:t>
      </w:r>
      <w:r w:rsidR="00436197" w:rsidRPr="00E9611D">
        <w:tab/>
      </w:r>
      <w:r w:rsidR="00436197" w:rsidRPr="00E9611D">
        <w:tab/>
        <w:t>64−139</w:t>
      </w:r>
      <w:r w:rsidR="009665E7" w:rsidRPr="00E9611D">
        <w:tab/>
      </w:r>
      <w:r w:rsidR="00AA014C" w:rsidRPr="00E9611D">
        <w:t>16</w:t>
      </w:r>
    </w:p>
    <w:p w:rsidR="00CA5CDD" w:rsidRPr="00E9611D" w:rsidRDefault="00CA5CDD" w:rsidP="009665E7">
      <w:pPr>
        <w:tabs>
          <w:tab w:val="right" w:pos="850"/>
          <w:tab w:val="left" w:pos="1134"/>
          <w:tab w:val="left" w:pos="1559"/>
          <w:tab w:val="left" w:leader="dot" w:pos="7654"/>
          <w:tab w:val="right" w:pos="8929"/>
          <w:tab w:val="right" w:pos="9638"/>
        </w:tabs>
        <w:suppressAutoHyphens/>
        <w:spacing w:after="120"/>
      </w:pPr>
      <w:r w:rsidRPr="00E9611D">
        <w:tab/>
      </w:r>
      <w:r w:rsidRPr="00E9611D">
        <w:tab/>
        <w:t xml:space="preserve">Статья </w:t>
      </w:r>
      <w:r w:rsidR="00436197" w:rsidRPr="00E9611D">
        <w:t>6</w:t>
      </w:r>
      <w:r w:rsidR="00436197" w:rsidRPr="00E9611D">
        <w:tab/>
      </w:r>
      <w:r w:rsidR="00436197" w:rsidRPr="00E9611D">
        <w:tab/>
        <w:t>140</w:t>
      </w:r>
      <w:r w:rsidR="009665E7" w:rsidRPr="00E9611D">
        <w:tab/>
      </w:r>
      <w:r w:rsidR="002C3C5E" w:rsidRPr="00E9611D">
        <w:t>31</w:t>
      </w:r>
    </w:p>
    <w:p w:rsidR="00B03730" w:rsidRPr="00E9611D" w:rsidRDefault="00CA5CDD" w:rsidP="009665E7">
      <w:pPr>
        <w:tabs>
          <w:tab w:val="right" w:pos="850"/>
          <w:tab w:val="left" w:pos="1134"/>
          <w:tab w:val="left" w:pos="1559"/>
          <w:tab w:val="left" w:leader="dot" w:pos="7654"/>
          <w:tab w:val="right" w:pos="8929"/>
          <w:tab w:val="right" w:pos="9638"/>
        </w:tabs>
        <w:suppressAutoHyphens/>
        <w:spacing w:after="120"/>
      </w:pPr>
      <w:r w:rsidRPr="00E9611D">
        <w:tab/>
      </w:r>
      <w:r w:rsidRPr="00E9611D">
        <w:tab/>
        <w:t xml:space="preserve">Статья </w:t>
      </w:r>
      <w:r w:rsidR="00436197" w:rsidRPr="00E9611D">
        <w:t>7</w:t>
      </w:r>
      <w:r w:rsidR="00436197" w:rsidRPr="00E9611D">
        <w:tab/>
      </w:r>
      <w:r w:rsidR="00B03730" w:rsidRPr="00E9611D">
        <w:tab/>
      </w:r>
      <w:r w:rsidRPr="00E9611D">
        <w:t>141–144</w:t>
      </w:r>
      <w:r w:rsidR="009665E7" w:rsidRPr="00E9611D">
        <w:tab/>
      </w:r>
      <w:r w:rsidR="00977176" w:rsidRPr="00E9611D">
        <w:t>31</w:t>
      </w:r>
    </w:p>
    <w:p w:rsidR="00CA5CDD" w:rsidRPr="00E9611D" w:rsidRDefault="00B03730" w:rsidP="00436197">
      <w:pPr>
        <w:tabs>
          <w:tab w:val="right" w:pos="850"/>
          <w:tab w:val="left" w:pos="1134"/>
          <w:tab w:val="left" w:pos="1559"/>
          <w:tab w:val="left" w:pos="1984"/>
          <w:tab w:val="left" w:leader="dot" w:pos="7654"/>
          <w:tab w:val="right" w:pos="8929"/>
          <w:tab w:val="right" w:pos="9638"/>
        </w:tabs>
        <w:suppressAutoHyphens/>
        <w:spacing w:after="120"/>
      </w:pPr>
      <w:r w:rsidRPr="00E9611D">
        <w:tab/>
      </w:r>
      <w:r w:rsidR="00CA5CDD" w:rsidRPr="00E9611D">
        <w:t>IV.</w:t>
      </w:r>
      <w:r w:rsidR="00CA5CDD" w:rsidRPr="00E9611D">
        <w:tab/>
        <w:t xml:space="preserve">Ответы на вопросы, вызывающие обеспокоенность, и рекомендации, </w:t>
      </w:r>
      <w:r w:rsidRPr="00E9611D">
        <w:br/>
      </w:r>
      <w:r w:rsidRPr="00E9611D">
        <w:tab/>
      </w:r>
      <w:r w:rsidRPr="00E9611D">
        <w:tab/>
      </w:r>
      <w:r w:rsidR="00CA5CDD" w:rsidRPr="00E9611D">
        <w:t>содержащиеся в заключи</w:t>
      </w:r>
      <w:r w:rsidRPr="00E9611D">
        <w:t>тельных замечаниях</w:t>
      </w:r>
      <w:r w:rsidR="00CA5CDD" w:rsidRPr="00E9611D">
        <w:t xml:space="preserve"> Комитета </w:t>
      </w:r>
      <w:r w:rsidRPr="00E9611D">
        <w:br/>
      </w:r>
      <w:r w:rsidRPr="00E9611D">
        <w:tab/>
      </w:r>
      <w:r w:rsidRPr="00E9611D">
        <w:tab/>
      </w:r>
      <w:r w:rsidR="00615E15" w:rsidRPr="00E9611D">
        <w:t xml:space="preserve">по </w:t>
      </w:r>
      <w:r w:rsidR="00C70DC2" w:rsidRPr="00E9611D">
        <w:t>четырнадца</w:t>
      </w:r>
      <w:r w:rsidR="00CA5CDD" w:rsidRPr="00E9611D">
        <w:t xml:space="preserve">тому периодическому докладу Маврикия </w:t>
      </w:r>
      <w:r w:rsidRPr="00E9611D">
        <w:tab/>
      </w:r>
      <w:r w:rsidRPr="00E9611D">
        <w:tab/>
      </w:r>
      <w:r w:rsidR="00CA5CDD" w:rsidRPr="00E9611D">
        <w:t>145–198</w:t>
      </w:r>
      <w:r w:rsidR="009665E7" w:rsidRPr="00E9611D">
        <w:tab/>
      </w:r>
      <w:r w:rsidR="006A7740" w:rsidRPr="00E9611D">
        <w:t>32</w:t>
      </w:r>
    </w:p>
    <w:p w:rsidR="00CA5CDD" w:rsidRPr="00E9611D" w:rsidRDefault="00CA5CDD" w:rsidP="00B03730">
      <w:pPr>
        <w:pStyle w:val="HChGR"/>
      </w:pPr>
      <w:r w:rsidRPr="00E9611D">
        <w:br w:type="page"/>
      </w:r>
      <w:r w:rsidRPr="00E9611D">
        <w:tab/>
        <w:t>I.</w:t>
      </w:r>
      <w:r w:rsidRPr="00E9611D">
        <w:tab/>
        <w:t>Введение</w:t>
      </w:r>
    </w:p>
    <w:p w:rsidR="00CA5CDD" w:rsidRPr="00E9611D" w:rsidRDefault="00CA5CDD" w:rsidP="00B03730">
      <w:pPr>
        <w:pStyle w:val="SingleTxtGR"/>
      </w:pPr>
      <w:r w:rsidRPr="00E9611D">
        <w:t>1.</w:t>
      </w:r>
      <w:r w:rsidRPr="00E9611D">
        <w:tab/>
        <w:t>Настоящий доклад представляет собой объединенные пятнадцатый, ш</w:t>
      </w:r>
      <w:r w:rsidRPr="00E9611D">
        <w:t>е</w:t>
      </w:r>
      <w:r w:rsidRPr="00E9611D">
        <w:t>стнадцатый, семнадцатый, восемнадцатый и девятнадцатый периодические доклады, представляемые в соответствии со статьей 9 Международной конве</w:t>
      </w:r>
      <w:r w:rsidRPr="00E9611D">
        <w:t>н</w:t>
      </w:r>
      <w:r w:rsidRPr="00E9611D">
        <w:t>ции о ликвидации всех форм расовой дискриминации. Он составлен с учетом принятых Комитетом по ликвидации расовой дискриминации общих руковод</w:t>
      </w:r>
      <w:r w:rsidRPr="00E9611D">
        <w:t>я</w:t>
      </w:r>
      <w:r w:rsidRPr="00E9611D">
        <w:t>щих принципов относ</w:t>
      </w:r>
      <w:r w:rsidRPr="00E9611D">
        <w:t>и</w:t>
      </w:r>
      <w:r w:rsidRPr="00E9611D">
        <w:t>тельно формы и содержания докладов, которые должны представляться государствами-участниками.</w:t>
      </w:r>
    </w:p>
    <w:p w:rsidR="00CA5CDD" w:rsidRPr="00E9611D" w:rsidRDefault="00CA5CDD" w:rsidP="00B03730">
      <w:pPr>
        <w:pStyle w:val="SingleTxtGR"/>
      </w:pPr>
      <w:r w:rsidRPr="00E9611D">
        <w:t>2.</w:t>
      </w:r>
      <w:r w:rsidRPr="00E9611D">
        <w:tab/>
        <w:t>Вопросы, поднятые в заключительных замечаниях Комитета по четырн</w:t>
      </w:r>
      <w:r w:rsidRPr="00E9611D">
        <w:t>а</w:t>
      </w:r>
      <w:r w:rsidRPr="00E9611D">
        <w:t>дцатому докладу, пре</w:t>
      </w:r>
      <w:r w:rsidRPr="00E9611D">
        <w:t>д</w:t>
      </w:r>
      <w:r w:rsidRPr="00E9611D">
        <w:t>ставленному правительством Маврикия 12 мая 1999 года, рассматриваются ниже, в главе IV. В соответствии с рекомендацией Комитета настоящий доклад является обновлением предыдущего периодического докл</w:t>
      </w:r>
      <w:r w:rsidRPr="00E9611D">
        <w:t>а</w:t>
      </w:r>
      <w:r w:rsidRPr="00E9611D">
        <w:t>да</w:t>
      </w:r>
      <w:r w:rsidR="008F5697" w:rsidRPr="00E9611D">
        <w:t>,</w:t>
      </w:r>
      <w:r w:rsidRPr="00E9611D">
        <w:t xml:space="preserve"> и в нем содержится дополнительная информация, касающаяся статей 1–7 Конвенции и по</w:t>
      </w:r>
      <w:r w:rsidRPr="00E9611D">
        <w:t>д</w:t>
      </w:r>
      <w:r w:rsidRPr="00E9611D">
        <w:t>робно рассматриваемая в главе III.</w:t>
      </w:r>
    </w:p>
    <w:p w:rsidR="00CA5CDD" w:rsidRPr="00E9611D" w:rsidRDefault="00CA5CDD" w:rsidP="00B03730">
      <w:pPr>
        <w:pStyle w:val="HChGR"/>
      </w:pPr>
      <w:r w:rsidRPr="00E9611D">
        <w:tab/>
        <w:t>II.</w:t>
      </w:r>
      <w:r w:rsidRPr="00E9611D">
        <w:tab/>
        <w:t>Общие сведения</w:t>
      </w:r>
    </w:p>
    <w:p w:rsidR="00CA5CDD" w:rsidRPr="00E9611D" w:rsidRDefault="00CA5CDD" w:rsidP="00B03730">
      <w:pPr>
        <w:pStyle w:val="SingleTxtGR"/>
      </w:pPr>
      <w:r w:rsidRPr="00E9611D">
        <w:t>3.</w:t>
      </w:r>
      <w:r w:rsidRPr="00E9611D">
        <w:tab/>
        <w:t>Республика Маврикий, расположенная в юго-западной части Индийского океана, состоит из ос</w:t>
      </w:r>
      <w:r w:rsidRPr="00E9611D">
        <w:t>т</w:t>
      </w:r>
      <w:r w:rsidRPr="00E9611D">
        <w:t xml:space="preserve">ровов Маврикий, </w:t>
      </w:r>
      <w:proofErr w:type="spellStart"/>
      <w:r w:rsidRPr="00E9611D">
        <w:t>Родригес</w:t>
      </w:r>
      <w:proofErr w:type="spellEnd"/>
      <w:r w:rsidRPr="00E9611D">
        <w:t xml:space="preserve">, </w:t>
      </w:r>
      <w:proofErr w:type="spellStart"/>
      <w:r w:rsidRPr="00E9611D">
        <w:t>Агалега</w:t>
      </w:r>
      <w:proofErr w:type="spellEnd"/>
      <w:r w:rsidRPr="00E9611D">
        <w:t xml:space="preserve">, </w:t>
      </w:r>
      <w:proofErr w:type="spellStart"/>
      <w:r w:rsidRPr="00E9611D">
        <w:t>Тромлен</w:t>
      </w:r>
      <w:proofErr w:type="spellEnd"/>
      <w:r w:rsidRPr="00E9611D">
        <w:t xml:space="preserve">, </w:t>
      </w:r>
      <w:proofErr w:type="spellStart"/>
      <w:r w:rsidRPr="00E9611D">
        <w:t>Каргадос-Карахос</w:t>
      </w:r>
      <w:proofErr w:type="spellEnd"/>
      <w:r w:rsidRPr="00E9611D">
        <w:t xml:space="preserve"> и архипелага </w:t>
      </w:r>
      <w:proofErr w:type="spellStart"/>
      <w:r w:rsidRPr="00E9611D">
        <w:t>Чаг</w:t>
      </w:r>
      <w:r w:rsidR="00B03730" w:rsidRPr="00E9611D">
        <w:t>ос</w:t>
      </w:r>
      <w:proofErr w:type="spellEnd"/>
      <w:r w:rsidR="00B03730" w:rsidRPr="00E9611D">
        <w:t>, включая остров Диего-Гарсия и все другие</w:t>
      </w:r>
      <w:r w:rsidRPr="00E9611D">
        <w:t xml:space="preserve"> остр</w:t>
      </w:r>
      <w:r w:rsidRPr="00E9611D">
        <w:t>о</w:t>
      </w:r>
      <w:r w:rsidR="00B03730" w:rsidRPr="00E9611D">
        <w:t>ва</w:t>
      </w:r>
      <w:r w:rsidRPr="00E9611D">
        <w:t>, входящие в состав государства Маврикий. Численность ее населения с</w:t>
      </w:r>
      <w:r w:rsidRPr="00E9611D">
        <w:t>о</w:t>
      </w:r>
      <w:r w:rsidRPr="00E9611D">
        <w:t>ставляет около 1,3 млн</w:t>
      </w:r>
      <w:r w:rsidR="00E84E8D" w:rsidRPr="00E9611D">
        <w:t>.</w:t>
      </w:r>
      <w:r w:rsidRPr="00E9611D">
        <w:t xml:space="preserve"> человек. По оценкам, численность постоянного насел</w:t>
      </w:r>
      <w:r w:rsidRPr="00E9611D">
        <w:t>е</w:t>
      </w:r>
      <w:r w:rsidRPr="00E9611D">
        <w:t>ния по полу в Республике Маврикий по состоянию на 1 июля 2011 года соста</w:t>
      </w:r>
      <w:r w:rsidRPr="00E9611D">
        <w:t>в</w:t>
      </w:r>
      <w:r w:rsidRPr="00E9611D">
        <w:t xml:space="preserve">ляет 633 916 мужчин и 652 424 женщины. Двумя главными островами являются Маврикий (1 865 кв. км) и </w:t>
      </w:r>
      <w:proofErr w:type="spellStart"/>
      <w:r w:rsidRPr="00E9611D">
        <w:t>Родригес</w:t>
      </w:r>
      <w:proofErr w:type="spellEnd"/>
      <w:r w:rsidRPr="00E9611D">
        <w:t xml:space="preserve"> (104 кв. км); на первом из них проживают 614 972 мужчины и 633 157 женщин, а на втором </w:t>
      </w:r>
      <w:r w:rsidR="00E84E8D" w:rsidRPr="00E9611D">
        <w:t>−</w:t>
      </w:r>
      <w:r w:rsidRPr="00E9611D">
        <w:t xml:space="preserve"> 18 751 мужчина и</w:t>
      </w:r>
      <w:r w:rsidR="00E84E8D" w:rsidRPr="00E9611D">
        <w:t> </w:t>
      </w:r>
      <w:r w:rsidRPr="00E9611D">
        <w:t>19</w:t>
      </w:r>
      <w:r w:rsidR="00E84E8D" w:rsidRPr="00E9611D">
        <w:t> </w:t>
      </w:r>
      <w:r w:rsidRPr="00E9611D">
        <w:t>171</w:t>
      </w:r>
      <w:r w:rsidR="00E84E8D" w:rsidRPr="00E9611D">
        <w:t> </w:t>
      </w:r>
      <w:r w:rsidRPr="00E9611D">
        <w:t>женщина. В предыдущих докладах Маврикий уже подчеркивал, что он не имеет коренн</w:t>
      </w:r>
      <w:r w:rsidRPr="00E9611D">
        <w:t>о</w:t>
      </w:r>
      <w:r w:rsidRPr="00E9611D">
        <w:t>го населения.</w:t>
      </w:r>
    </w:p>
    <w:p w:rsidR="00CA5CDD" w:rsidRPr="00E9611D" w:rsidRDefault="00CA5CDD" w:rsidP="00B03730">
      <w:pPr>
        <w:pStyle w:val="SingleTxtGR"/>
      </w:pPr>
      <w:r w:rsidRPr="00E9611D">
        <w:t>4.</w:t>
      </w:r>
      <w:r w:rsidRPr="00E9611D">
        <w:tab/>
        <w:t>Маврикий обрел независимость от Великобритании 12 марта 1968 года. Ее Величество Королева Великобритании была главой государства до 1992 года, когда Маврикий стал республикой. В стране создана система парламентской демократии во главе с Премьер-министром, являющимся главой правител</w:t>
      </w:r>
      <w:r w:rsidRPr="00E9611D">
        <w:t>ь</w:t>
      </w:r>
      <w:r w:rsidRPr="00E9611D">
        <w:t>ства. Главой государства является Президент Республики, который избирается бол</w:t>
      </w:r>
      <w:r w:rsidRPr="00E9611D">
        <w:t>ь</w:t>
      </w:r>
      <w:r w:rsidRPr="00E9611D">
        <w:t xml:space="preserve">шинством всех членов </w:t>
      </w:r>
      <w:r w:rsidR="00B03730" w:rsidRPr="00E9611D">
        <w:t>Национальной а</w:t>
      </w:r>
      <w:r w:rsidRPr="00E9611D">
        <w:t>ссамблеи по рекомендации Премьер-министра. Государство Маврикий регулярно проводит свободные и справедл</w:t>
      </w:r>
      <w:r w:rsidRPr="00E9611D">
        <w:t>и</w:t>
      </w:r>
      <w:r w:rsidRPr="00E9611D">
        <w:t>вые наци</w:t>
      </w:r>
      <w:r w:rsidRPr="00E9611D">
        <w:t>о</w:t>
      </w:r>
      <w:r w:rsidRPr="00E9611D">
        <w:t>нальные выборы и выборы в местные органы власти. Надзор за ходом этих выборов осуществляет независимая комиссия по наблюдению за провед</w:t>
      </w:r>
      <w:r w:rsidRPr="00E9611D">
        <w:t>е</w:t>
      </w:r>
      <w:r w:rsidRPr="00E9611D">
        <w:t>нием выборов. В состав Национальной ассамблеи входят 70 членов, 62 из кот</w:t>
      </w:r>
      <w:r w:rsidRPr="00E9611D">
        <w:t>о</w:t>
      </w:r>
      <w:r w:rsidRPr="00E9611D">
        <w:t xml:space="preserve">рых избираются простым большинством голосов, а остальные </w:t>
      </w:r>
      <w:r w:rsidR="00465CD0" w:rsidRPr="00E9611D">
        <w:t>8</w:t>
      </w:r>
      <w:r w:rsidRPr="00E9611D">
        <w:t xml:space="preserve"> мест распред</w:t>
      </w:r>
      <w:r w:rsidRPr="00E9611D">
        <w:t>е</w:t>
      </w:r>
      <w:r w:rsidRPr="00E9611D">
        <w:t>ляются среди остальных кандидатов, набравших наибольшее число гол</w:t>
      </w:r>
      <w:r w:rsidRPr="00E9611D">
        <w:t>о</w:t>
      </w:r>
      <w:r w:rsidRPr="00E9611D">
        <w:t>сов на всеобщих выборах, по общинному и партийному принципу в целях обеспеч</w:t>
      </w:r>
      <w:r w:rsidRPr="00E9611D">
        <w:t>е</w:t>
      </w:r>
      <w:r w:rsidRPr="00E9611D">
        <w:t>ния справедли</w:t>
      </w:r>
      <w:r w:rsidR="006C3CA5" w:rsidRPr="00E9611D">
        <w:t xml:space="preserve">вой и адекватной </w:t>
      </w:r>
      <w:proofErr w:type="spellStart"/>
      <w:r w:rsidR="006C3CA5" w:rsidRPr="00E9611D">
        <w:t>представленности</w:t>
      </w:r>
      <w:proofErr w:type="spellEnd"/>
      <w:r w:rsidRPr="00E9611D">
        <w:t xml:space="preserve"> каждой общины. В</w:t>
      </w:r>
      <w:r w:rsidR="006746D1" w:rsidRPr="00E9611D">
        <w:t> </w:t>
      </w:r>
      <w:r w:rsidRPr="00E9611D">
        <w:t>настоящее время правительство проводит консультации с основными полит</w:t>
      </w:r>
      <w:r w:rsidRPr="00E9611D">
        <w:t>и</w:t>
      </w:r>
      <w:r w:rsidRPr="00E9611D">
        <w:t>ческими партиями по вопросу о реформировании избирательной системы. В</w:t>
      </w:r>
      <w:r w:rsidR="006746D1" w:rsidRPr="00E9611D">
        <w:t> </w:t>
      </w:r>
      <w:r w:rsidRPr="00E9611D">
        <w:t>программе, намеченной правительством на 2010–2015 годы, прописано, что правительство начнет широкие консультации. Правительство назначило группу выдающихся конститу</w:t>
      </w:r>
      <w:r w:rsidR="006C3CA5" w:rsidRPr="00E9611D">
        <w:t xml:space="preserve">ционных экспертов − </w:t>
      </w:r>
      <w:r w:rsidRPr="00E9611D">
        <w:t xml:space="preserve">руководимую профессором </w:t>
      </w:r>
      <w:proofErr w:type="spellStart"/>
      <w:r w:rsidRPr="00E9611D">
        <w:t>Ги</w:t>
      </w:r>
      <w:proofErr w:type="spellEnd"/>
      <w:r w:rsidRPr="00E9611D">
        <w:t xml:space="preserve"> </w:t>
      </w:r>
      <w:proofErr w:type="spellStart"/>
      <w:r w:rsidRPr="00E9611D">
        <w:t>Ка</w:t>
      </w:r>
      <w:r w:rsidRPr="00E9611D">
        <w:t>р</w:t>
      </w:r>
      <w:r w:rsidRPr="00E9611D">
        <w:t>касоном</w:t>
      </w:r>
      <w:proofErr w:type="spellEnd"/>
      <w:r w:rsidRPr="00E9611D">
        <w:t xml:space="preserve"> из </w:t>
      </w:r>
      <w:r w:rsidRPr="00061998">
        <w:rPr>
          <w:i/>
        </w:rPr>
        <w:t xml:space="preserve">Университета </w:t>
      </w:r>
      <w:proofErr w:type="spellStart"/>
      <w:r w:rsidRPr="00061998">
        <w:rPr>
          <w:i/>
        </w:rPr>
        <w:t>Нантер</w:t>
      </w:r>
      <w:proofErr w:type="spellEnd"/>
      <w:r w:rsidRPr="00E9611D">
        <w:t xml:space="preserve"> и включающую также профессора кафедры государственного устройства Оксфордского университета </w:t>
      </w:r>
      <w:proofErr w:type="spellStart"/>
      <w:r w:rsidRPr="00E9611D">
        <w:t>Вернона</w:t>
      </w:r>
      <w:proofErr w:type="spellEnd"/>
      <w:r w:rsidRPr="00E9611D">
        <w:t xml:space="preserve"> </w:t>
      </w:r>
      <w:proofErr w:type="spellStart"/>
      <w:r w:rsidRPr="00E9611D">
        <w:t>Богданора</w:t>
      </w:r>
      <w:proofErr w:type="spellEnd"/>
      <w:r w:rsidRPr="00E9611D">
        <w:t xml:space="preserve"> и</w:t>
      </w:r>
      <w:r w:rsidR="006746D1" w:rsidRPr="00E9611D">
        <w:t> </w:t>
      </w:r>
      <w:r w:rsidRPr="00E9611D">
        <w:t xml:space="preserve">профессора кафедры политических наук и государственной политики </w:t>
      </w:r>
      <w:proofErr w:type="spellStart"/>
      <w:r w:rsidRPr="00E9611D">
        <w:t>Барс</w:t>
      </w:r>
      <w:r w:rsidRPr="00E9611D">
        <w:t>е</w:t>
      </w:r>
      <w:r w:rsidRPr="00E9611D">
        <w:t>лонского</w:t>
      </w:r>
      <w:proofErr w:type="spellEnd"/>
      <w:r w:rsidRPr="00E9611D">
        <w:t xml:space="preserve"> университета </w:t>
      </w:r>
      <w:r w:rsidR="006C3CA5" w:rsidRPr="00E9611D">
        <w:t xml:space="preserve">д-ра Пере </w:t>
      </w:r>
      <w:proofErr w:type="spellStart"/>
      <w:r w:rsidR="006C3CA5" w:rsidRPr="00E9611D">
        <w:t>Виланову</w:t>
      </w:r>
      <w:proofErr w:type="spellEnd"/>
      <w:r w:rsidR="006C3CA5" w:rsidRPr="00E9611D">
        <w:t xml:space="preserve"> Триаса, − для того</w:t>
      </w:r>
      <w:r w:rsidRPr="00E9611D">
        <w:t xml:space="preserve"> чтобы изучить и</w:t>
      </w:r>
      <w:r w:rsidR="006746D1" w:rsidRPr="00E9611D">
        <w:t> </w:t>
      </w:r>
      <w:r w:rsidRPr="00E9611D">
        <w:t>предложить конституционные реформы, включая реформу избирательной системы.</w:t>
      </w:r>
    </w:p>
    <w:p w:rsidR="00264293" w:rsidRPr="00E9611D" w:rsidRDefault="00264293" w:rsidP="004D4A4A">
      <w:pPr>
        <w:pStyle w:val="SingleTxtGR"/>
      </w:pPr>
      <w:r w:rsidRPr="00E9611D">
        <w:t>5.</w:t>
      </w:r>
      <w:r w:rsidRPr="00E9611D">
        <w:tab/>
        <w:t xml:space="preserve">В 2002 году на острове </w:t>
      </w:r>
      <w:proofErr w:type="spellStart"/>
      <w:r w:rsidRPr="00E9611D">
        <w:t>Родригес</w:t>
      </w:r>
      <w:proofErr w:type="spellEnd"/>
      <w:r w:rsidRPr="00E9611D">
        <w:t xml:space="preserve"> была введена децентрализованная фо</w:t>
      </w:r>
      <w:r w:rsidRPr="00E9611D">
        <w:t>р</w:t>
      </w:r>
      <w:r w:rsidRPr="00E9611D">
        <w:t xml:space="preserve">ма управления: создана Региональная ассамблея острова </w:t>
      </w:r>
      <w:proofErr w:type="spellStart"/>
      <w:r w:rsidRPr="00E9611D">
        <w:t>Родригес</w:t>
      </w:r>
      <w:proofErr w:type="spellEnd"/>
      <w:r w:rsidRPr="00E9611D">
        <w:t>, которая о</w:t>
      </w:r>
      <w:r w:rsidRPr="00E9611D">
        <w:t>т</w:t>
      </w:r>
      <w:r w:rsidRPr="00E9611D">
        <w:t>вечает за разработку и осуществление политики по конкретным вопросам, к</w:t>
      </w:r>
      <w:r w:rsidRPr="00E9611D">
        <w:t>а</w:t>
      </w:r>
      <w:r w:rsidRPr="00E9611D">
        <w:t xml:space="preserve">сающимся острова </w:t>
      </w:r>
      <w:proofErr w:type="spellStart"/>
      <w:r w:rsidRPr="00E9611D">
        <w:t>Родригес</w:t>
      </w:r>
      <w:proofErr w:type="spellEnd"/>
      <w:r w:rsidRPr="00E9611D">
        <w:t xml:space="preserve"> (таким как сельское хозяйство, развитие детей, з</w:t>
      </w:r>
      <w:r w:rsidRPr="00E9611D">
        <w:t>а</w:t>
      </w:r>
      <w:r w:rsidRPr="00E9611D">
        <w:t xml:space="preserve">нятость, охрана окружающей среды и туризм). Региональная ассамблея может принимать законы в пределах этих сфер ответственности. Члены Региональной ассамблеи острова </w:t>
      </w:r>
      <w:proofErr w:type="spellStart"/>
      <w:r w:rsidRPr="00E9611D">
        <w:t>Родригес</w:t>
      </w:r>
      <w:proofErr w:type="spellEnd"/>
      <w:r w:rsidRPr="00E9611D">
        <w:t xml:space="preserve"> избираются гражданами Маврикия, постоянно проживающими на острове </w:t>
      </w:r>
      <w:proofErr w:type="spellStart"/>
      <w:r w:rsidRPr="00E9611D">
        <w:t>Родригес</w:t>
      </w:r>
      <w:proofErr w:type="spellEnd"/>
      <w:r w:rsidRPr="00E9611D">
        <w:t>.</w:t>
      </w:r>
    </w:p>
    <w:p w:rsidR="00264293" w:rsidRPr="00E9611D" w:rsidRDefault="00264293" w:rsidP="004D4A4A">
      <w:pPr>
        <w:pStyle w:val="H23GR"/>
      </w:pPr>
      <w:r w:rsidRPr="00E9611D">
        <w:tab/>
      </w:r>
      <w:r w:rsidRPr="00E9611D">
        <w:tab/>
        <w:t xml:space="preserve">Архипелаг </w:t>
      </w:r>
      <w:proofErr w:type="spellStart"/>
      <w:r w:rsidRPr="00E9611D">
        <w:t>Чагос</w:t>
      </w:r>
      <w:proofErr w:type="spellEnd"/>
    </w:p>
    <w:p w:rsidR="00264293" w:rsidRPr="00E9611D" w:rsidRDefault="00264293" w:rsidP="004D4A4A">
      <w:pPr>
        <w:pStyle w:val="SingleTxtGR"/>
      </w:pPr>
      <w:r w:rsidRPr="00E9611D">
        <w:t>6.</w:t>
      </w:r>
      <w:r w:rsidRPr="00E9611D">
        <w:tab/>
        <w:t xml:space="preserve">Архипелаг </w:t>
      </w:r>
      <w:proofErr w:type="spellStart"/>
      <w:r w:rsidRPr="00E9611D">
        <w:t>Чагос</w:t>
      </w:r>
      <w:proofErr w:type="spellEnd"/>
      <w:r w:rsidRPr="00E9611D">
        <w:t>, включая остров Диего-Гарсия, является неотъемлемой частью территории Маврикия в соответствии с законодательством Ма</w:t>
      </w:r>
      <w:r w:rsidRPr="00E9611D">
        <w:t>в</w:t>
      </w:r>
      <w:r w:rsidRPr="00E9611D">
        <w:t>рикия и международным правом. Хотя Маврикий обладает суверенитетом над архипел</w:t>
      </w:r>
      <w:r w:rsidRPr="00E9611D">
        <w:t>а</w:t>
      </w:r>
      <w:r w:rsidRPr="00E9611D">
        <w:t xml:space="preserve">гом </w:t>
      </w:r>
      <w:proofErr w:type="spellStart"/>
      <w:r w:rsidRPr="00E9611D">
        <w:t>Чагос</w:t>
      </w:r>
      <w:proofErr w:type="spellEnd"/>
      <w:r w:rsidRPr="00E9611D">
        <w:t>, он лишен возможности осуществить свои права на архип</w:t>
      </w:r>
      <w:r w:rsidRPr="00E9611D">
        <w:t>е</w:t>
      </w:r>
      <w:r w:rsidRPr="00E9611D">
        <w:t xml:space="preserve">лаг </w:t>
      </w:r>
      <w:proofErr w:type="spellStart"/>
      <w:r w:rsidRPr="00E9611D">
        <w:t>Чагос</w:t>
      </w:r>
      <w:proofErr w:type="spellEnd"/>
      <w:r w:rsidRPr="00E9611D">
        <w:t xml:space="preserve"> из-за фактического контроля Соединенного Королевства над этой терр</w:t>
      </w:r>
      <w:r w:rsidRPr="00E9611D">
        <w:t>и</w:t>
      </w:r>
      <w:r w:rsidRPr="00E9611D">
        <w:t>торией.</w:t>
      </w:r>
    </w:p>
    <w:p w:rsidR="00264293" w:rsidRPr="00E9611D" w:rsidRDefault="00264293" w:rsidP="004D4A4A">
      <w:pPr>
        <w:pStyle w:val="SingleTxtGR"/>
      </w:pPr>
      <w:r w:rsidRPr="00E9611D">
        <w:t>7.</w:t>
      </w:r>
      <w:r w:rsidRPr="00E9611D">
        <w:tab/>
        <w:t>Правительство Маврикия не признает так называемую "Британскую те</w:t>
      </w:r>
      <w:r w:rsidRPr="00E9611D">
        <w:t>р</w:t>
      </w:r>
      <w:r w:rsidRPr="00E9611D">
        <w:t xml:space="preserve">риторию в Индийском океане" ("БТИО"), которую Соединенное Королевство замыслило создать путем незаконного отделения архипелага </w:t>
      </w:r>
      <w:proofErr w:type="spellStart"/>
      <w:r w:rsidRPr="00E9611D">
        <w:t>Чагос</w:t>
      </w:r>
      <w:proofErr w:type="spellEnd"/>
      <w:r w:rsidRPr="00E9611D">
        <w:t xml:space="preserve"> от террит</w:t>
      </w:r>
      <w:r w:rsidRPr="00E9611D">
        <w:t>о</w:t>
      </w:r>
      <w:r w:rsidRPr="00E9611D">
        <w:t>рии Маврикия до обретения им независимости. Это отделение было проведено в нарушение норм международного права, Декларации Организации Объед</w:t>
      </w:r>
      <w:r w:rsidRPr="00E9611D">
        <w:t>и</w:t>
      </w:r>
      <w:r w:rsidRPr="00E9611D">
        <w:t>ненных Наций о предоставлении независимости колониальным странам и н</w:t>
      </w:r>
      <w:r w:rsidRPr="00E9611D">
        <w:t>а</w:t>
      </w:r>
      <w:r w:rsidRPr="00E9611D">
        <w:t>родам (резолюция Генеральной Ассамблеи 1514 (XV) от 14 декабря 1960 года), запрещающей расчленение любой колониальной территории до обретения ею независимости, и резолюций Генеральной Ассамблеи 2066 (XX) от 16 декабря 1965 года, 2232 (XXI) от 20 декабря 1966 года и 2357 (XXII) от 19 дека</w:t>
      </w:r>
      <w:r w:rsidRPr="00E9611D">
        <w:t>б</w:t>
      </w:r>
      <w:r w:rsidRPr="00E9611D">
        <w:t>ря 1967 года.</w:t>
      </w:r>
    </w:p>
    <w:p w:rsidR="00264293" w:rsidRPr="00E9611D" w:rsidRDefault="00264293" w:rsidP="004D4A4A">
      <w:pPr>
        <w:pStyle w:val="SingleTxtGR"/>
      </w:pPr>
      <w:r w:rsidRPr="00E9611D">
        <w:t>8.</w:t>
      </w:r>
      <w:r w:rsidRPr="00E9611D">
        <w:tab/>
        <w:t>Со времени этого незаконного отделения Маврикий последовательно и настойчиво требовал от правительства Соединенного Королевства как на дв</w:t>
      </w:r>
      <w:r w:rsidRPr="00E9611D">
        <w:t>у</w:t>
      </w:r>
      <w:r w:rsidRPr="00E9611D">
        <w:t>сторонних, так и на многосторонних форумах скорейшего и безусловного во</w:t>
      </w:r>
      <w:r w:rsidRPr="00E9611D">
        <w:t>з</w:t>
      </w:r>
      <w:r w:rsidRPr="00E9611D">
        <w:t>вращения архип</w:t>
      </w:r>
      <w:r w:rsidRPr="00E9611D">
        <w:t>е</w:t>
      </w:r>
      <w:r w:rsidRPr="00E9611D">
        <w:t xml:space="preserve">лага </w:t>
      </w:r>
      <w:proofErr w:type="spellStart"/>
      <w:r w:rsidRPr="00E9611D">
        <w:t>Чагос</w:t>
      </w:r>
      <w:proofErr w:type="spellEnd"/>
      <w:r w:rsidRPr="00E9611D">
        <w:t xml:space="preserve"> под эффективный контроль Маврикия.</w:t>
      </w:r>
    </w:p>
    <w:p w:rsidR="00264293" w:rsidRPr="00E9611D" w:rsidRDefault="00264293" w:rsidP="004D4A4A">
      <w:pPr>
        <w:pStyle w:val="SingleTxtGR"/>
      </w:pPr>
      <w:r w:rsidRPr="00E9611D">
        <w:t>9.</w:t>
      </w:r>
      <w:r w:rsidRPr="00E9611D">
        <w:tab/>
        <w:t>В этой связи Маврикий непрерывно получал поддержку Африканского союза и Движения неприсоединения, которые неизменно признавали суверен</w:t>
      </w:r>
      <w:r w:rsidRPr="00E9611D">
        <w:t>и</w:t>
      </w:r>
      <w:r w:rsidRPr="00E9611D">
        <w:t xml:space="preserve">тет Маврикия над архипелагом </w:t>
      </w:r>
      <w:proofErr w:type="spellStart"/>
      <w:r w:rsidRPr="00E9611D">
        <w:t>Чагос</w:t>
      </w:r>
      <w:proofErr w:type="spellEnd"/>
      <w:r w:rsidRPr="00E9611D">
        <w:t>.</w:t>
      </w:r>
    </w:p>
    <w:p w:rsidR="00264293" w:rsidRPr="00E9611D" w:rsidRDefault="00264293" w:rsidP="004D4A4A">
      <w:pPr>
        <w:pStyle w:val="SingleTxtGR"/>
      </w:pPr>
      <w:r w:rsidRPr="00E9611D">
        <w:t>10.</w:t>
      </w:r>
      <w:r w:rsidRPr="00E9611D">
        <w:tab/>
        <w:t xml:space="preserve">Отделение архипелага </w:t>
      </w:r>
      <w:proofErr w:type="spellStart"/>
      <w:r w:rsidRPr="00E9611D">
        <w:t>Чагос</w:t>
      </w:r>
      <w:proofErr w:type="spellEnd"/>
      <w:r w:rsidRPr="00E9611D">
        <w:t xml:space="preserve"> от территории Маврикия привело также к позорному выселению британскими властями </w:t>
      </w:r>
      <w:proofErr w:type="spellStart"/>
      <w:r w:rsidRPr="00E9611D">
        <w:t>маврикийцев</w:t>
      </w:r>
      <w:proofErr w:type="spellEnd"/>
      <w:r w:rsidRPr="00E9611D">
        <w:t xml:space="preserve"> ("</w:t>
      </w:r>
      <w:proofErr w:type="spellStart"/>
      <w:r w:rsidRPr="00E9611D">
        <w:t>чагосцев</w:t>
      </w:r>
      <w:proofErr w:type="spellEnd"/>
      <w:r w:rsidRPr="00E9611D">
        <w:t>"), кот</w:t>
      </w:r>
      <w:r w:rsidRPr="00E9611D">
        <w:t>о</w:t>
      </w:r>
      <w:r w:rsidRPr="00E9611D">
        <w:t xml:space="preserve">рые проживали в то время на архипелаге, при полном игнорировании их прав человека, с тем чтобы создать условия для строительства военной базы США на острове Диего-Гарсия. Большинство </w:t>
      </w:r>
      <w:proofErr w:type="spellStart"/>
      <w:r w:rsidRPr="00E9611D">
        <w:t>чагосцев</w:t>
      </w:r>
      <w:proofErr w:type="spellEnd"/>
      <w:r w:rsidRPr="00E9611D">
        <w:t xml:space="preserve"> были вывезены на Мавр</w:t>
      </w:r>
      <w:r w:rsidRPr="00E9611D">
        <w:t>и</w:t>
      </w:r>
      <w:r w:rsidRPr="00E9611D">
        <w:t>кий.</w:t>
      </w:r>
    </w:p>
    <w:p w:rsidR="00264293" w:rsidRPr="00E9611D" w:rsidRDefault="00264293" w:rsidP="004D4A4A">
      <w:pPr>
        <w:pStyle w:val="SingleTxtGR"/>
      </w:pPr>
      <w:r w:rsidRPr="00E9611D">
        <w:t>11.</w:t>
      </w:r>
      <w:r w:rsidRPr="00E9611D">
        <w:tab/>
      </w:r>
      <w:proofErr w:type="spellStart"/>
      <w:r w:rsidRPr="00E9611D">
        <w:t>Чагосцы</w:t>
      </w:r>
      <w:proofErr w:type="spellEnd"/>
      <w:r w:rsidRPr="00E9611D">
        <w:t xml:space="preserve">, будучи полноправными гражданами Маврикия, пользуются равными правами с другими гражданами Маврикия. На протяжении многих лет правительство Маврикия также стремилось, в пределах имеющихся у него средств, содействовать интеграции общины </w:t>
      </w:r>
      <w:proofErr w:type="spellStart"/>
      <w:r w:rsidRPr="00E9611D">
        <w:t>чагосцев</w:t>
      </w:r>
      <w:proofErr w:type="spellEnd"/>
      <w:r w:rsidRPr="00E9611D">
        <w:t xml:space="preserve"> в мавританское общес</w:t>
      </w:r>
      <w:r w:rsidRPr="00E9611D">
        <w:t>т</w:t>
      </w:r>
      <w:r w:rsidRPr="00E9611D">
        <w:t>во.</w:t>
      </w:r>
    </w:p>
    <w:p w:rsidR="00264293" w:rsidRPr="00E9611D" w:rsidRDefault="00264293" w:rsidP="004D4A4A">
      <w:pPr>
        <w:pStyle w:val="SingleTxtGR"/>
      </w:pPr>
      <w:r w:rsidRPr="00E9611D">
        <w:t>12.</w:t>
      </w:r>
      <w:r w:rsidRPr="00E9611D">
        <w:tab/>
        <w:t xml:space="preserve">Правительство Маврикия признает законное право и требование бывших жителей архипелага </w:t>
      </w:r>
      <w:proofErr w:type="spellStart"/>
      <w:r w:rsidRPr="00E9611D">
        <w:t>Чагос</w:t>
      </w:r>
      <w:proofErr w:type="spellEnd"/>
      <w:r w:rsidRPr="00E9611D">
        <w:t xml:space="preserve"> как граждан Маврикия быть переселенными на а</w:t>
      </w:r>
      <w:r w:rsidRPr="00E9611D">
        <w:t>р</w:t>
      </w:r>
      <w:r w:rsidRPr="00E9611D">
        <w:t>хипелаг.</w:t>
      </w:r>
    </w:p>
    <w:p w:rsidR="00264293" w:rsidRPr="00E9611D" w:rsidRDefault="00264293" w:rsidP="004D4A4A">
      <w:pPr>
        <w:pStyle w:val="SingleTxtGR"/>
      </w:pPr>
      <w:r w:rsidRPr="00E9611D">
        <w:t>13.</w:t>
      </w:r>
      <w:r w:rsidRPr="00E9611D">
        <w:tab/>
        <w:t xml:space="preserve">Правительство Маврикия будет продолжать настаивать на скорейшем и безусловном возвращении архипелага </w:t>
      </w:r>
      <w:proofErr w:type="spellStart"/>
      <w:r w:rsidRPr="00E9611D">
        <w:t>Чагос</w:t>
      </w:r>
      <w:proofErr w:type="spellEnd"/>
      <w:r w:rsidRPr="00E9611D">
        <w:t xml:space="preserve"> под эффективный контроль Ма</w:t>
      </w:r>
      <w:r w:rsidRPr="00E9611D">
        <w:t>в</w:t>
      </w:r>
      <w:r w:rsidRPr="00E9611D">
        <w:t xml:space="preserve">рикия, решительно поддерживая в то же время право </w:t>
      </w:r>
      <w:proofErr w:type="spellStart"/>
      <w:r w:rsidRPr="00E9611D">
        <w:t>чагосцев</w:t>
      </w:r>
      <w:proofErr w:type="spellEnd"/>
      <w:r w:rsidRPr="00E9611D">
        <w:t xml:space="preserve"> и других </w:t>
      </w:r>
      <w:proofErr w:type="spellStart"/>
      <w:r w:rsidRPr="00E9611D">
        <w:t>мавр</w:t>
      </w:r>
      <w:r w:rsidRPr="00E9611D">
        <w:t>и</w:t>
      </w:r>
      <w:r w:rsidRPr="00E9611D">
        <w:t>кийцев</w:t>
      </w:r>
      <w:proofErr w:type="spellEnd"/>
      <w:r w:rsidRPr="00E9611D">
        <w:t xml:space="preserve"> на возвращение на архипелаг.</w:t>
      </w:r>
    </w:p>
    <w:p w:rsidR="00264293" w:rsidRPr="00E9611D" w:rsidRDefault="00264293" w:rsidP="004D4A4A">
      <w:pPr>
        <w:pStyle w:val="SingleTxtGR"/>
      </w:pPr>
      <w:r w:rsidRPr="00E9611D">
        <w:t>14.</w:t>
      </w:r>
      <w:r w:rsidRPr="00E9611D">
        <w:tab/>
        <w:t>Правительство Маврикия считает, что поскольку Маврикий является уч</w:t>
      </w:r>
      <w:r w:rsidRPr="00E9611D">
        <w:t>а</w:t>
      </w:r>
      <w:r w:rsidRPr="00E9611D">
        <w:t>стником Международной конвенции о ликвидации всех форм расовой дискр</w:t>
      </w:r>
      <w:r w:rsidRPr="00E9611D">
        <w:t>и</w:t>
      </w:r>
      <w:r w:rsidRPr="00E9611D">
        <w:t xml:space="preserve">минации и на архипелаг </w:t>
      </w:r>
      <w:proofErr w:type="spellStart"/>
      <w:r w:rsidRPr="00E9611D">
        <w:t>Чагос</w:t>
      </w:r>
      <w:proofErr w:type="spellEnd"/>
      <w:r w:rsidRPr="00E9611D">
        <w:t xml:space="preserve"> распространяется суверенитет Маврикия, то Конвенция пр</w:t>
      </w:r>
      <w:r w:rsidRPr="00E9611D">
        <w:t>и</w:t>
      </w:r>
      <w:r w:rsidRPr="00E9611D">
        <w:t xml:space="preserve">меняется в отношении архипелага </w:t>
      </w:r>
      <w:proofErr w:type="spellStart"/>
      <w:r w:rsidRPr="00E9611D">
        <w:t>Чагос</w:t>
      </w:r>
      <w:proofErr w:type="spellEnd"/>
      <w:r w:rsidRPr="00E9611D">
        <w:t>.</w:t>
      </w:r>
    </w:p>
    <w:p w:rsidR="00264293" w:rsidRPr="00E9611D" w:rsidRDefault="00264293" w:rsidP="004D4A4A">
      <w:pPr>
        <w:pStyle w:val="SingleTxtGR"/>
      </w:pPr>
      <w:r w:rsidRPr="00E9611D">
        <w:t>15.</w:t>
      </w:r>
      <w:r w:rsidRPr="00E9611D">
        <w:tab/>
        <w:t>Так как Соединенное Королевство, являющееся участником КЛРД, ос</w:t>
      </w:r>
      <w:r w:rsidRPr="00E9611D">
        <w:t>у</w:t>
      </w:r>
      <w:r w:rsidRPr="00E9611D">
        <w:t xml:space="preserve">ществляет фактический (но незаконный) контроль над архипелагом </w:t>
      </w:r>
      <w:proofErr w:type="spellStart"/>
      <w:r w:rsidRPr="00E9611D">
        <w:t>Чагос</w:t>
      </w:r>
      <w:proofErr w:type="spellEnd"/>
      <w:r w:rsidRPr="00E9611D">
        <w:t>, оно обязано выполнять действующие обязательства, вытекающие из этой Конве</w:t>
      </w:r>
      <w:r w:rsidRPr="00E9611D">
        <w:t>н</w:t>
      </w:r>
      <w:r w:rsidRPr="00E9611D">
        <w:t xml:space="preserve">ции, в отношении архипелага </w:t>
      </w:r>
      <w:proofErr w:type="spellStart"/>
      <w:r w:rsidRPr="00E9611D">
        <w:t>Чагос</w:t>
      </w:r>
      <w:proofErr w:type="spellEnd"/>
      <w:r w:rsidRPr="00E9611D">
        <w:t>. В этой связи правительство Маврикия поддерживает заключительное замечание Комитета по ликвидации расовой дискриминации относительно восемнадцатого–двадцатого периодических до</w:t>
      </w:r>
      <w:r w:rsidRPr="00E9611D">
        <w:t>к</w:t>
      </w:r>
      <w:r w:rsidRPr="00E9611D">
        <w:t>ладов Соединенного Королевства (CERD/C/GBR/CO/18-20) ("Комитет напом</w:t>
      </w:r>
      <w:r w:rsidRPr="00E9611D">
        <w:t>и</w:t>
      </w:r>
      <w:r w:rsidRPr="00E9611D">
        <w:t>нает [Соединенному Королевству], что оно обязано обеспечить применение Конвенции на всех территориях, находящихся под его контролем"), при том п</w:t>
      </w:r>
      <w:r w:rsidRPr="00E9611D">
        <w:t>о</w:t>
      </w:r>
      <w:r w:rsidRPr="00E9611D">
        <w:t>нимании, что оно основывается на признании фактической ситуации и факт</w:t>
      </w:r>
      <w:r w:rsidRPr="00E9611D">
        <w:t>и</w:t>
      </w:r>
      <w:r w:rsidRPr="00E9611D">
        <w:t>ческого контроля и не подразумевает признания суверенитета или аналоги</w:t>
      </w:r>
      <w:r w:rsidRPr="00E9611D">
        <w:t>ч</w:t>
      </w:r>
      <w:r w:rsidRPr="00E9611D">
        <w:t xml:space="preserve">ных прав Соединенного Королевства в отношении архипелага </w:t>
      </w:r>
      <w:proofErr w:type="spellStart"/>
      <w:r w:rsidRPr="00E9611D">
        <w:t>Чагос</w:t>
      </w:r>
      <w:proofErr w:type="spellEnd"/>
      <w:r w:rsidRPr="00E9611D">
        <w:t>.</w:t>
      </w:r>
    </w:p>
    <w:p w:rsidR="00264293" w:rsidRPr="00E9611D" w:rsidRDefault="00264293" w:rsidP="004D4A4A">
      <w:pPr>
        <w:pStyle w:val="SingleTxtGR"/>
      </w:pPr>
      <w:r w:rsidRPr="00E9611D">
        <w:t>16.</w:t>
      </w:r>
      <w:r w:rsidRPr="00E9611D">
        <w:tab/>
        <w:t>Соединенное Королевство действовало и продолжает действовать в н</w:t>
      </w:r>
      <w:r w:rsidRPr="00E9611D">
        <w:t>а</w:t>
      </w:r>
      <w:r w:rsidRPr="00E9611D">
        <w:t>рушение статей 2 и 5 Конвенции о ликвидации всех форм расовой дискримин</w:t>
      </w:r>
      <w:r w:rsidRPr="00E9611D">
        <w:t>а</w:t>
      </w:r>
      <w:r w:rsidRPr="00E9611D">
        <w:t xml:space="preserve">ции, препятствуя, в частности, осуществлению права на возвращение бывших жителей архипелага </w:t>
      </w:r>
      <w:proofErr w:type="spellStart"/>
      <w:r w:rsidRPr="00E9611D">
        <w:t>Чагос</w:t>
      </w:r>
      <w:proofErr w:type="spellEnd"/>
      <w:r w:rsidRPr="00E9611D">
        <w:t xml:space="preserve"> и права на въезд других граждан Мавр</w:t>
      </w:r>
      <w:r w:rsidRPr="00E9611D">
        <w:t>и</w:t>
      </w:r>
      <w:r w:rsidRPr="00E9611D">
        <w:t>кия.</w:t>
      </w:r>
    </w:p>
    <w:p w:rsidR="00264293" w:rsidRPr="00E9611D" w:rsidRDefault="00264293" w:rsidP="004D4A4A">
      <w:pPr>
        <w:pStyle w:val="SingleTxtGR"/>
      </w:pPr>
      <w:r w:rsidRPr="00E9611D">
        <w:t>17.</w:t>
      </w:r>
      <w:r w:rsidRPr="00E9611D">
        <w:tab/>
        <w:t>Так как между Маврикием и Соединенным Королевством существует спор в связи с толкованием и применением Конвенции, включая, но не огран</w:t>
      </w:r>
      <w:r w:rsidRPr="00E9611D">
        <w:t>и</w:t>
      </w:r>
      <w:r w:rsidRPr="00E9611D">
        <w:t xml:space="preserve">чиваясь этим, применение статей 2 и 5 к архипелагу </w:t>
      </w:r>
      <w:proofErr w:type="spellStart"/>
      <w:r w:rsidRPr="00E9611D">
        <w:t>Чагос</w:t>
      </w:r>
      <w:proofErr w:type="spellEnd"/>
      <w:r w:rsidRPr="00E9611D">
        <w:t>, то правительство Маврикия 20 октября 2011 года и 21 марта 2012 года предложило правительс</w:t>
      </w:r>
      <w:r w:rsidRPr="00E9611D">
        <w:t>т</w:t>
      </w:r>
      <w:r w:rsidRPr="00E9611D">
        <w:t>ву Соединенного Королевства вступить в переговоры по смыслу статьи 22 Ко</w:t>
      </w:r>
      <w:r w:rsidRPr="00E9611D">
        <w:t>н</w:t>
      </w:r>
      <w:r w:rsidRPr="00E9611D">
        <w:t>венции с ц</w:t>
      </w:r>
      <w:r w:rsidRPr="00E9611D">
        <w:t>е</w:t>
      </w:r>
      <w:r w:rsidRPr="00E9611D">
        <w:t>лью скорейшего урегулирования этого спора.</w:t>
      </w:r>
    </w:p>
    <w:p w:rsidR="00264293" w:rsidRPr="00E9611D" w:rsidRDefault="00264293" w:rsidP="004D4A4A">
      <w:pPr>
        <w:pStyle w:val="HChGR"/>
      </w:pPr>
      <w:r w:rsidRPr="00E9611D">
        <w:tab/>
        <w:t>III.</w:t>
      </w:r>
      <w:r w:rsidRPr="00E9611D">
        <w:tab/>
        <w:t>Дополнительная информация, касающаяся статей Конвенции</w:t>
      </w:r>
    </w:p>
    <w:p w:rsidR="00264293" w:rsidRPr="00E9611D" w:rsidRDefault="00264293" w:rsidP="004D4A4A">
      <w:pPr>
        <w:pStyle w:val="H1GR"/>
      </w:pPr>
      <w:r w:rsidRPr="00E9611D">
        <w:tab/>
      </w:r>
      <w:r w:rsidRPr="00E9611D">
        <w:tab/>
        <w:t>Статьи 2−4</w:t>
      </w:r>
    </w:p>
    <w:p w:rsidR="00264293" w:rsidRPr="00E9611D" w:rsidRDefault="00264293" w:rsidP="004D4A4A">
      <w:pPr>
        <w:pStyle w:val="SingleTxtGR"/>
      </w:pPr>
      <w:r w:rsidRPr="00E9611D">
        <w:t>18.</w:t>
      </w:r>
      <w:r w:rsidRPr="00E9611D">
        <w:tab/>
        <w:t>Были приняты законодательные меры для обеспечения того, чтобы все слои маврикийского общества пользовались конституционными правами, а также экономическими, социальными и культурными правами в равной степени и без дискриминации.</w:t>
      </w:r>
    </w:p>
    <w:p w:rsidR="00264293" w:rsidRPr="00E9611D" w:rsidRDefault="00264293" w:rsidP="004D4A4A">
      <w:pPr>
        <w:pStyle w:val="H23GR"/>
      </w:pPr>
      <w:r w:rsidRPr="00E9611D">
        <w:tab/>
      </w:r>
      <w:r w:rsidRPr="00E9611D">
        <w:tab/>
        <w:t>Определение дискриминации</w:t>
      </w:r>
    </w:p>
    <w:p w:rsidR="00264293" w:rsidRPr="00E9611D" w:rsidRDefault="00264293" w:rsidP="004D4A4A">
      <w:pPr>
        <w:pStyle w:val="SingleTxtGR"/>
      </w:pPr>
      <w:r w:rsidRPr="00E9611D">
        <w:t>19.</w:t>
      </w:r>
      <w:r w:rsidRPr="00E9611D">
        <w:tab/>
        <w:t>Как было отмечено в предыдущих докладах, свобода от дискриминации закреплена в Конституции Маврикия. С учетом определенных оговорок ди</w:t>
      </w:r>
      <w:r w:rsidRPr="00E9611D">
        <w:t>с</w:t>
      </w:r>
      <w:r w:rsidRPr="00E9611D">
        <w:t>криминационные законы или дискриминационное обращение со стороны гос</w:t>
      </w:r>
      <w:r w:rsidRPr="00E9611D">
        <w:t>у</w:t>
      </w:r>
      <w:r w:rsidRPr="00E9611D">
        <w:t>дарственных органов или должностных лиц по признаку расы, касты, места происхождения, политических убеждений, цвета кожи, вероисповедания или пола запрещены. Кроме того, в конституционном определении дискриминации используется термин "различное обращение", и в Конституции содержатся ссылки тол</w:t>
      </w:r>
      <w:r w:rsidRPr="00E9611D">
        <w:t>ь</w:t>
      </w:r>
      <w:r w:rsidRPr="00E9611D">
        <w:t>ко на прямые формы дискриминации.</w:t>
      </w:r>
    </w:p>
    <w:p w:rsidR="00264293" w:rsidRPr="00E9611D" w:rsidRDefault="00264293" w:rsidP="004D4A4A">
      <w:pPr>
        <w:pStyle w:val="SingleTxtGR"/>
      </w:pPr>
      <w:r w:rsidRPr="00E9611D">
        <w:t>20.</w:t>
      </w:r>
      <w:r w:rsidRPr="00E9611D">
        <w:tab/>
        <w:t>Закон о равных возможностях (ЗРВ), с внесенными в него поправками, предусматривает создание полноправной Комиссии по равным возможностям для обеспечения лучшей защиты от дискриминации, так как этот Закон запр</w:t>
      </w:r>
      <w:r w:rsidRPr="00E9611D">
        <w:t>е</w:t>
      </w:r>
      <w:r w:rsidRPr="00E9611D">
        <w:t>щает прямую и косвенную дискриминацию по признаку возраста, касты, вер</w:t>
      </w:r>
      <w:r w:rsidRPr="00E9611D">
        <w:t>о</w:t>
      </w:r>
      <w:r w:rsidRPr="00E9611D">
        <w:t>исповедания, этнического происхождения, инвалидности, семейного полож</w:t>
      </w:r>
      <w:r w:rsidRPr="00E9611D">
        <w:t>е</w:t>
      </w:r>
      <w:r w:rsidRPr="00E9611D">
        <w:t>ния, места происхождения, политических убеждений, расы, пола или сексуал</w:t>
      </w:r>
      <w:r w:rsidRPr="00E9611D">
        <w:t>ь</w:t>
      </w:r>
      <w:r w:rsidRPr="00E9611D">
        <w:t>ной ориентации. Законодательство также запрещает дискриминацию посредс</w:t>
      </w:r>
      <w:r w:rsidRPr="00E9611D">
        <w:t>т</w:t>
      </w:r>
      <w:r w:rsidRPr="00E9611D">
        <w:t xml:space="preserve">вом </w:t>
      </w:r>
      <w:proofErr w:type="spellStart"/>
      <w:r w:rsidRPr="00E9611D">
        <w:t>виктимизации</w:t>
      </w:r>
      <w:proofErr w:type="spellEnd"/>
      <w:r w:rsidRPr="00E9611D">
        <w:t>.</w:t>
      </w:r>
    </w:p>
    <w:p w:rsidR="00264293" w:rsidRPr="00E9611D" w:rsidRDefault="00264293" w:rsidP="004D4A4A">
      <w:pPr>
        <w:pStyle w:val="SingleTxtGR"/>
      </w:pPr>
      <w:r w:rsidRPr="00E9611D">
        <w:t>21.</w:t>
      </w:r>
      <w:r w:rsidRPr="00E9611D">
        <w:tab/>
        <w:t>Статья 3 Конституции, озаглавленная "Основные права и свободы личн</w:t>
      </w:r>
      <w:r w:rsidRPr="00E9611D">
        <w:t>о</w:t>
      </w:r>
      <w:r w:rsidRPr="00E9611D">
        <w:t>сти", гласит:</w:t>
      </w:r>
    </w:p>
    <w:p w:rsidR="00264293" w:rsidRPr="00E9611D" w:rsidRDefault="00264293" w:rsidP="004D4A4A">
      <w:pPr>
        <w:pStyle w:val="SingleTxtGR"/>
      </w:pPr>
      <w:r w:rsidRPr="00E9611D">
        <w:tab/>
        <w:t>"Настоящим признается и заявляется, что на Маврикии осуществляются и будут осуществляться без дискриминации по признаку расы, места происх</w:t>
      </w:r>
      <w:r w:rsidRPr="00E9611D">
        <w:t>о</w:t>
      </w:r>
      <w:r w:rsidRPr="00E9611D">
        <w:t>ждения, политических взглядов, цвета кожи, вероисповедания или пола, но при условии уважения прав и свобод других лиц и государственных интересов все нижеследующие права человека и основные свободы:</w:t>
      </w:r>
    </w:p>
    <w:p w:rsidR="00264293" w:rsidRPr="00E9611D" w:rsidRDefault="00264293" w:rsidP="004D4A4A">
      <w:pPr>
        <w:pStyle w:val="SingleTxtGR"/>
      </w:pPr>
      <w:r w:rsidRPr="00E9611D">
        <w:tab/>
      </w:r>
      <w:proofErr w:type="spellStart"/>
      <w:r w:rsidRPr="00E9611D">
        <w:t>a</w:t>
      </w:r>
      <w:proofErr w:type="spellEnd"/>
      <w:r w:rsidRPr="00E9611D">
        <w:t>)</w:t>
      </w:r>
      <w:r w:rsidRPr="00E9611D">
        <w:tab/>
        <w:t>право на жизнь, свободу, личную неприкосновенность и защиту со стороны закона;</w:t>
      </w:r>
    </w:p>
    <w:p w:rsidR="00264293" w:rsidRPr="00E9611D" w:rsidRDefault="00264293" w:rsidP="004D4A4A">
      <w:pPr>
        <w:pStyle w:val="SingleTxtGR"/>
      </w:pPr>
      <w:r w:rsidRPr="00E9611D">
        <w:tab/>
      </w:r>
      <w:proofErr w:type="spellStart"/>
      <w:r w:rsidRPr="00E9611D">
        <w:t>b</w:t>
      </w:r>
      <w:proofErr w:type="spellEnd"/>
      <w:r w:rsidRPr="00E9611D">
        <w:t>)</w:t>
      </w:r>
      <w:r w:rsidRPr="00E9611D">
        <w:tab/>
        <w:t>свобода совести, выражения убеждений, собраний и ассоциации и свобода создавать школы; и</w:t>
      </w:r>
    </w:p>
    <w:p w:rsidR="00264293" w:rsidRPr="00E9611D" w:rsidRDefault="00264293" w:rsidP="004D4A4A">
      <w:pPr>
        <w:pStyle w:val="SingleTxtGR"/>
      </w:pPr>
      <w:r w:rsidRPr="00E9611D">
        <w:tab/>
      </w:r>
      <w:proofErr w:type="spellStart"/>
      <w:r w:rsidRPr="00E9611D">
        <w:t>c</w:t>
      </w:r>
      <w:proofErr w:type="spellEnd"/>
      <w:r w:rsidRPr="00E9611D">
        <w:t>)</w:t>
      </w:r>
      <w:r w:rsidRPr="00E9611D">
        <w:tab/>
        <w:t>право на защиту неприкосновенности жилища и другого имущес</w:t>
      </w:r>
      <w:r w:rsidRPr="00E9611D">
        <w:t>т</w:t>
      </w:r>
      <w:r w:rsidRPr="00E9611D">
        <w:t>ва и от лишения собственности без компенсации, и что положения настоящей главы применяются в целях обеспечения защиты этих прав и свобод при усл</w:t>
      </w:r>
      <w:r w:rsidRPr="00E9611D">
        <w:t>о</w:t>
      </w:r>
      <w:r w:rsidRPr="00E9611D">
        <w:t>вии соблюдения содержащихся в настоящих пол</w:t>
      </w:r>
      <w:r w:rsidRPr="00E9611D">
        <w:t>о</w:t>
      </w:r>
      <w:r w:rsidRPr="00E9611D">
        <w:t>жениях ограничений, которые имеют целью обеспечить осуществление указанных прав и свобод любым чел</w:t>
      </w:r>
      <w:r w:rsidRPr="00E9611D">
        <w:t>о</w:t>
      </w:r>
      <w:r w:rsidRPr="00E9611D">
        <w:t>веком без нанесения ущерба правам и свободам других лиц или государстве</w:t>
      </w:r>
      <w:r w:rsidRPr="00E9611D">
        <w:t>н</w:t>
      </w:r>
      <w:r w:rsidRPr="00E9611D">
        <w:t>ным интересам".</w:t>
      </w:r>
    </w:p>
    <w:p w:rsidR="00264293" w:rsidRPr="00E9611D" w:rsidRDefault="00264293" w:rsidP="004D4A4A">
      <w:pPr>
        <w:pStyle w:val="SingleTxtGR"/>
      </w:pPr>
      <w:r w:rsidRPr="00E9611D">
        <w:t>22.</w:t>
      </w:r>
      <w:r w:rsidRPr="00E9611D">
        <w:tab/>
        <w:t>Статья 11(1), (4) и (5) Конституции, озаглавленная "Защита свободы с</w:t>
      </w:r>
      <w:r w:rsidRPr="00E9611D">
        <w:t>о</w:t>
      </w:r>
      <w:r w:rsidRPr="00E9611D">
        <w:t>вести", гласит:</w:t>
      </w:r>
    </w:p>
    <w:p w:rsidR="00264293" w:rsidRPr="00E9611D" w:rsidRDefault="00264293" w:rsidP="004D4A4A">
      <w:pPr>
        <w:pStyle w:val="SingleTxtGR"/>
      </w:pPr>
      <w:r w:rsidRPr="00E9611D">
        <w:tab/>
        <w:t>"1)</w:t>
      </w:r>
      <w:r w:rsidRPr="00E9611D">
        <w:tab/>
        <w:t>Никто без своего согласия не может быть ограничен в осуществл</w:t>
      </w:r>
      <w:r w:rsidRPr="00E9611D">
        <w:t>е</w:t>
      </w:r>
      <w:r w:rsidRPr="00E9611D">
        <w:t>нии свободы совести, и для целей данной статьи эта свобода включает в себя свободу мысли и религии, свободу менять религию или убеждения и свободу самолично или сообща с другими членами общины и в публичном или частном порядке исповедовать и распространять свою религию и убеждения в молитве, учении, культе или служении. (...)</w:t>
      </w:r>
    </w:p>
    <w:p w:rsidR="00264293" w:rsidRPr="00E9611D" w:rsidRDefault="00264293" w:rsidP="004D4A4A">
      <w:pPr>
        <w:pStyle w:val="SingleTxtGR"/>
      </w:pPr>
      <w:r w:rsidRPr="00E9611D">
        <w:tab/>
        <w:t>2)</w:t>
      </w:r>
      <w:r w:rsidRPr="00E9611D">
        <w:tab/>
        <w:t>Никто не может быть принужден к принятию присяги, противор</w:t>
      </w:r>
      <w:r w:rsidRPr="00E9611D">
        <w:t>е</w:t>
      </w:r>
      <w:r w:rsidRPr="00E9611D">
        <w:t>чащей его религии или вере, или к принятию присяги таким образом, который противоречит его религии или вере. (...)</w:t>
      </w:r>
    </w:p>
    <w:p w:rsidR="00264293" w:rsidRPr="00E9611D" w:rsidRDefault="00264293" w:rsidP="004D4A4A">
      <w:pPr>
        <w:pStyle w:val="SingleTxtGR"/>
      </w:pPr>
      <w:r w:rsidRPr="00E9611D">
        <w:tab/>
        <w:t>3)</w:t>
      </w:r>
      <w:r w:rsidRPr="00E9611D">
        <w:tab/>
        <w:t>Ничто содержащееся или осуществляемое на основании любого з</w:t>
      </w:r>
      <w:r w:rsidRPr="00E9611D">
        <w:t>а</w:t>
      </w:r>
      <w:r w:rsidRPr="00E9611D">
        <w:t>кона не должно идти вразрез или противоречить данной статье, особенно в том случае, если соответствующий закон содержит положение, разумно необход</w:t>
      </w:r>
      <w:r w:rsidRPr="00E9611D">
        <w:t>и</w:t>
      </w:r>
      <w:r w:rsidRPr="00E9611D">
        <w:t>мое</w:t>
      </w:r>
    </w:p>
    <w:p w:rsidR="00264293" w:rsidRPr="00E9611D" w:rsidRDefault="00264293" w:rsidP="004D4A4A">
      <w:pPr>
        <w:pStyle w:val="SingleTxtGR"/>
        <w:ind w:left="1701" w:hanging="567"/>
      </w:pPr>
      <w:r w:rsidRPr="00E9611D">
        <w:tab/>
      </w:r>
      <w:r w:rsidRPr="00E9611D">
        <w:tab/>
      </w:r>
      <w:proofErr w:type="spellStart"/>
      <w:r w:rsidRPr="00E9611D">
        <w:t>a</w:t>
      </w:r>
      <w:proofErr w:type="spellEnd"/>
      <w:r w:rsidRPr="00E9611D">
        <w:t>)</w:t>
      </w:r>
      <w:r w:rsidRPr="00E9611D">
        <w:tab/>
        <w:t>для обеспечения интересов обороноспособности, государс</w:t>
      </w:r>
      <w:r w:rsidRPr="00E9611D">
        <w:t>т</w:t>
      </w:r>
      <w:r w:rsidRPr="00E9611D">
        <w:t>венной безопасности, общественного порядка, общественной м</w:t>
      </w:r>
      <w:r w:rsidRPr="00E9611D">
        <w:t>о</w:t>
      </w:r>
      <w:r w:rsidRPr="00E9611D">
        <w:t>рали или здоровья населения; или</w:t>
      </w:r>
    </w:p>
    <w:p w:rsidR="009137FB" w:rsidRPr="00E9611D" w:rsidRDefault="00264293" w:rsidP="008B0C49">
      <w:pPr>
        <w:pStyle w:val="SingleTxtGR"/>
        <w:ind w:left="1701" w:hanging="567"/>
      </w:pPr>
      <w:r w:rsidRPr="00E9611D">
        <w:tab/>
      </w:r>
      <w:r w:rsidRPr="00E9611D">
        <w:tab/>
      </w:r>
      <w:proofErr w:type="spellStart"/>
      <w:r w:rsidRPr="00E9611D">
        <w:t>b</w:t>
      </w:r>
      <w:proofErr w:type="spellEnd"/>
      <w:r w:rsidRPr="00E9611D">
        <w:t>)</w:t>
      </w:r>
      <w:r w:rsidRPr="00E9611D">
        <w:tab/>
        <w:t>для целей защиты прав и свобод, включая право отправлять обряды и исповедовать любую религию или веру без неправоме</w:t>
      </w:r>
      <w:r w:rsidRPr="00E9611D">
        <w:t>р</w:t>
      </w:r>
      <w:r w:rsidRPr="00E9611D">
        <w:t>ного вмешательства со стороны последователей любой другой религии или в</w:t>
      </w:r>
      <w:r w:rsidRPr="00E9611D">
        <w:t>е</w:t>
      </w:r>
      <w:r w:rsidRPr="00E9611D">
        <w:t>ры, за исключением случаев, когда данное положение или, соответстве</w:t>
      </w:r>
      <w:r w:rsidRPr="00E9611D">
        <w:t>н</w:t>
      </w:r>
      <w:r w:rsidRPr="00E9611D">
        <w:t>но, действие, совершен</w:t>
      </w:r>
      <w:r w:rsidR="009137FB" w:rsidRPr="00E9611D">
        <w:t>ное на основании последнего, не представляется разумно обоснованным в д</w:t>
      </w:r>
      <w:r w:rsidR="009137FB" w:rsidRPr="00E9611D">
        <w:t>е</w:t>
      </w:r>
      <w:r w:rsidR="009137FB" w:rsidRPr="00E9611D">
        <w:t>мократическом обществе".</w:t>
      </w:r>
    </w:p>
    <w:p w:rsidR="009137FB" w:rsidRPr="00E9611D" w:rsidRDefault="009137FB" w:rsidP="004D4A4A">
      <w:pPr>
        <w:pStyle w:val="SingleTxtGR"/>
      </w:pPr>
      <w:r w:rsidRPr="00E9611D">
        <w:t>23.</w:t>
      </w:r>
      <w:r w:rsidRPr="00E9611D">
        <w:tab/>
        <w:t xml:space="preserve">Чтобы обеспечить </w:t>
      </w:r>
      <w:proofErr w:type="spellStart"/>
      <w:r w:rsidRPr="00E9611D">
        <w:t>маврикийцам</w:t>
      </w:r>
      <w:proofErr w:type="spellEnd"/>
      <w:r w:rsidRPr="00E9611D">
        <w:t xml:space="preserve"> всех </w:t>
      </w:r>
      <w:proofErr w:type="spellStart"/>
      <w:r w:rsidRPr="00E9611D">
        <w:t>конфессий</w:t>
      </w:r>
      <w:proofErr w:type="spellEnd"/>
      <w:r w:rsidRPr="00E9611D">
        <w:t xml:space="preserve"> возможность участв</w:t>
      </w:r>
      <w:r w:rsidRPr="00E9611D">
        <w:t>о</w:t>
      </w:r>
      <w:r w:rsidRPr="00E9611D">
        <w:t>вать в религиозной и культурной деятельности по своему выбору и способств</w:t>
      </w:r>
      <w:r w:rsidRPr="00E9611D">
        <w:t>о</w:t>
      </w:r>
      <w:r w:rsidRPr="00E9611D">
        <w:t>вать гармонии и взаимному уважению, были приняты законы, предусматр</w:t>
      </w:r>
      <w:r w:rsidRPr="00E9611D">
        <w:t>и</w:t>
      </w:r>
      <w:r w:rsidRPr="00E9611D">
        <w:t>вающие создание различных культурных центров. Следует также подчеркнуть, что в местном маврикийском контексте очень трудно провести четкое разл</w:t>
      </w:r>
      <w:r w:rsidRPr="00E9611D">
        <w:t>и</w:t>
      </w:r>
      <w:r w:rsidRPr="00E9611D">
        <w:t>чие между религией и культурой, так как они неразрывно связаны между собой, и поэтому часто на практике права, обеспечивающие защиту какой-либо культ</w:t>
      </w:r>
      <w:r w:rsidRPr="00E9611D">
        <w:t>у</w:t>
      </w:r>
      <w:r w:rsidRPr="00E9611D">
        <w:t>ры, могут быть распространены на защиту свободы религии и наоборот. Поэт</w:t>
      </w:r>
      <w:r w:rsidRPr="00E9611D">
        <w:t>о</w:t>
      </w:r>
      <w:r w:rsidRPr="00E9611D">
        <w:t xml:space="preserve">му </w:t>
      </w:r>
      <w:proofErr w:type="spellStart"/>
      <w:r w:rsidRPr="00E9611D">
        <w:t>маврикийцы</w:t>
      </w:r>
      <w:proofErr w:type="spellEnd"/>
      <w:r w:rsidRPr="00E9611D">
        <w:t xml:space="preserve"> изучают, начиная с начального уровня образования, восто</w:t>
      </w:r>
      <w:r w:rsidRPr="00E9611D">
        <w:t>ч</w:t>
      </w:r>
      <w:r w:rsidRPr="00E9611D">
        <w:t>ные/азиатские языки (в зависимости от их личных симпатий или культу</w:t>
      </w:r>
      <w:r w:rsidRPr="00E9611D">
        <w:t>р</w:t>
      </w:r>
      <w:r w:rsidRPr="00E9611D">
        <w:t>ной/религиозной принадлежности они могут выбирать между хинди, совреме</w:t>
      </w:r>
      <w:r w:rsidRPr="00E9611D">
        <w:t>н</w:t>
      </w:r>
      <w:r w:rsidRPr="00E9611D">
        <w:t xml:space="preserve">ным китайским, тамильским, </w:t>
      </w:r>
      <w:proofErr w:type="spellStart"/>
      <w:r w:rsidRPr="00E9611D">
        <w:t>телугу</w:t>
      </w:r>
      <w:proofErr w:type="spellEnd"/>
      <w:r w:rsidRPr="00E9611D">
        <w:t>, м</w:t>
      </w:r>
      <w:r w:rsidRPr="00E9611D">
        <w:t>а</w:t>
      </w:r>
      <w:r w:rsidRPr="00E9611D">
        <w:t>ратхи, урду, арабским).</w:t>
      </w:r>
    </w:p>
    <w:p w:rsidR="009137FB" w:rsidRPr="00E9611D" w:rsidRDefault="009137FB" w:rsidP="004D4A4A">
      <w:pPr>
        <w:pStyle w:val="SingleTxtGR"/>
      </w:pPr>
      <w:r w:rsidRPr="00E9611D">
        <w:t>24.</w:t>
      </w:r>
      <w:r w:rsidRPr="00E9611D">
        <w:tab/>
        <w:t xml:space="preserve">В деле </w:t>
      </w:r>
      <w:proofErr w:type="spellStart"/>
      <w:r w:rsidRPr="00E9611D">
        <w:t>Радж</w:t>
      </w:r>
      <w:proofErr w:type="spellEnd"/>
      <w:r w:rsidRPr="00E9611D">
        <w:t xml:space="preserve"> </w:t>
      </w:r>
      <w:proofErr w:type="spellStart"/>
      <w:r w:rsidRPr="00E9611D">
        <w:t>Дайал</w:t>
      </w:r>
      <w:proofErr w:type="spellEnd"/>
      <w:r w:rsidRPr="00E9611D">
        <w:t xml:space="preserve"> против Гилберта </w:t>
      </w:r>
      <w:proofErr w:type="spellStart"/>
      <w:r w:rsidRPr="00E9611D">
        <w:t>Aхнее</w:t>
      </w:r>
      <w:proofErr w:type="spellEnd"/>
      <w:r w:rsidRPr="00E9611D">
        <w:t xml:space="preserve"> [2002 год], SCJ 303, истец был комиссаром полиции, когда в 1995 году ответчики написали и опубликовали статью, в которой, по мнению истца, выражалась мысль о том, что имеется гр</w:t>
      </w:r>
      <w:r w:rsidRPr="00E9611D">
        <w:t>о</w:t>
      </w:r>
      <w:r w:rsidRPr="00E9611D">
        <w:t>тескное противоречие между его ролью как комиссара полиции и выполнением публичных ритуалов, относящихся к его вере. Согласно истцу, он искренне практиковал свою религиозную веру и это никоим образом не противоречило его обяз</w:t>
      </w:r>
      <w:r w:rsidRPr="00E9611D">
        <w:t>а</w:t>
      </w:r>
      <w:r w:rsidRPr="00E9611D">
        <w:t>тельствам и обязанностям как комиссара полиции. Истец также заявил, что ничто не может помешать ему заниматься своей духовной практикой пу</w:t>
      </w:r>
      <w:r w:rsidRPr="00E9611D">
        <w:t>б</w:t>
      </w:r>
      <w:r w:rsidRPr="00E9611D">
        <w:t>лично или в частном порядке в компании др</w:t>
      </w:r>
      <w:r w:rsidRPr="00E9611D">
        <w:t>у</w:t>
      </w:r>
      <w:r w:rsidRPr="00E9611D">
        <w:t>гих людей.</w:t>
      </w:r>
    </w:p>
    <w:p w:rsidR="009137FB" w:rsidRPr="00E9611D" w:rsidRDefault="009137FB" w:rsidP="004D4A4A">
      <w:pPr>
        <w:pStyle w:val="SingleTxtGR"/>
      </w:pPr>
      <w:r w:rsidRPr="00E9611D">
        <w:t>25.</w:t>
      </w:r>
      <w:r w:rsidRPr="00E9611D">
        <w:tab/>
        <w:t>Ответчик, однако, заявил суду о том, что он был "потрясен и шокир</w:t>
      </w:r>
      <w:r w:rsidRPr="00E9611D">
        <w:t>о</w:t>
      </w:r>
      <w:r w:rsidRPr="00E9611D">
        <w:t>ван", когда увидел по телевизору, как истец активно участвует в религиозных обр</w:t>
      </w:r>
      <w:r w:rsidRPr="00E9611D">
        <w:t>я</w:t>
      </w:r>
      <w:r w:rsidRPr="00E9611D">
        <w:t>дах по случаю индуистских праздников. Согласно ответчику, должность коми</w:t>
      </w:r>
      <w:r w:rsidRPr="00E9611D">
        <w:t>с</w:t>
      </w:r>
      <w:r w:rsidRPr="00E9611D">
        <w:t>сара полиции возлагала на истца обязанность проявлять сдержанность и что в качестве высокопоставленного должностного лица государства истец должен был воздержаться от активного и публичного участия в религиозных обр</w:t>
      </w:r>
      <w:r w:rsidRPr="00E9611D">
        <w:t>я</w:t>
      </w:r>
      <w:r w:rsidRPr="00E9611D">
        <w:t>дах.</w:t>
      </w:r>
    </w:p>
    <w:p w:rsidR="009137FB" w:rsidRPr="00E9611D" w:rsidRDefault="009137FB" w:rsidP="004D4A4A">
      <w:pPr>
        <w:pStyle w:val="SingleTxtGR"/>
      </w:pPr>
      <w:r w:rsidRPr="00E9611D">
        <w:t>26.</w:t>
      </w:r>
      <w:r w:rsidRPr="00E9611D">
        <w:tab/>
        <w:t xml:space="preserve">Суд постановил, что рассматриваемая статья значительно выходит за рамки простого выражения взглядов автора на </w:t>
      </w:r>
      <w:proofErr w:type="spellStart"/>
      <w:r w:rsidRPr="00E9611D">
        <w:t>секуляризм</w:t>
      </w:r>
      <w:proofErr w:type="spellEnd"/>
      <w:r w:rsidRPr="00E9611D">
        <w:t>. Суд отметил, что искренность цели лица, практикующего свою религиозную веру, поставлена под сомнение и что поведение истца называется "недостойной популистской эксплуатацией религиозных чувств". Статья была сочтена крайне клеветнич</w:t>
      </w:r>
      <w:r w:rsidRPr="00E9611D">
        <w:t>е</w:t>
      </w:r>
      <w:r w:rsidRPr="00E9611D">
        <w:t>ской, и истцу был возмещен нанесенный ему ущерб.</w:t>
      </w:r>
    </w:p>
    <w:p w:rsidR="009137FB" w:rsidRPr="00E9611D" w:rsidRDefault="009137FB" w:rsidP="004D4A4A">
      <w:pPr>
        <w:pStyle w:val="SingleTxtGR"/>
      </w:pPr>
      <w:r w:rsidRPr="00E9611D">
        <w:t>27.</w:t>
      </w:r>
      <w:r w:rsidRPr="00E9611D">
        <w:tab/>
        <w:t>Статья 16 Конституции предусматривает, что в законодательстве не д</w:t>
      </w:r>
      <w:r w:rsidRPr="00E9611D">
        <w:t>о</w:t>
      </w:r>
      <w:r w:rsidRPr="00E9611D">
        <w:t>пускаются какие-либо положения, являющиеся по своей сути или последствиям дискриминационными. Термин "дискриминационное" означает различное о</w:t>
      </w:r>
      <w:r w:rsidRPr="00E9611D">
        <w:t>б</w:t>
      </w:r>
      <w:r w:rsidRPr="00E9611D">
        <w:t>ращение с разными лицами, полностью или главным образом обусловленное их принадлежностью к той или иной расе, касте либо местом рождения, политич</w:t>
      </w:r>
      <w:r w:rsidRPr="00E9611D">
        <w:t>е</w:t>
      </w:r>
      <w:r w:rsidRPr="00E9611D">
        <w:t>скими взглядами, цветом кожи, вероисповеданием или полом, в результате чего одни лица по какому-либо признаку подвергаются ограничениям, а другие нет, или одним лицам предоставляются привилегии или преимущества, а другим нет. Статья 17 Конституции предусматривает, что гражданин, который утве</w:t>
      </w:r>
      <w:r w:rsidRPr="00E9611D">
        <w:t>р</w:t>
      </w:r>
      <w:r w:rsidRPr="00E9611D">
        <w:t>ждает, что его право согласно статье 16 Конституции нарушается или, по всей вероятности, будет нарушено, может обратиться в Верховный суд в целях защ</w:t>
      </w:r>
      <w:r w:rsidRPr="00E9611D">
        <w:t>и</w:t>
      </w:r>
      <w:r w:rsidRPr="00E9611D">
        <w:t>ты.</w:t>
      </w:r>
    </w:p>
    <w:p w:rsidR="009137FB" w:rsidRPr="00E9611D" w:rsidRDefault="009137FB" w:rsidP="004D4A4A">
      <w:pPr>
        <w:pStyle w:val="SingleTxtGR"/>
      </w:pPr>
      <w:r w:rsidRPr="00E9611D">
        <w:t>28.</w:t>
      </w:r>
      <w:r w:rsidRPr="00E9611D">
        <w:tab/>
        <w:t>Статья 12 Конституции гарантирует свободу выражения мнений. Это о</w:t>
      </w:r>
      <w:r w:rsidRPr="00E9611D">
        <w:t>з</w:t>
      </w:r>
      <w:r w:rsidRPr="00E9611D">
        <w:t>начает, что люди могут выражать несогласие в пределах демократических р</w:t>
      </w:r>
      <w:r w:rsidRPr="00E9611D">
        <w:t>а</w:t>
      </w:r>
      <w:r w:rsidRPr="00E9611D">
        <w:t>мок, а это допускает расхождение во мнениях по всем вопросам, представля</w:t>
      </w:r>
      <w:r w:rsidRPr="00E9611D">
        <w:t>ю</w:t>
      </w:r>
      <w:r w:rsidRPr="00E9611D">
        <w:t>щим национальный интерес. Это положение наделяет свободой практиковать свою культуру, выражать себя на своем языке или посредством письма, муз</w:t>
      </w:r>
      <w:r w:rsidRPr="00E9611D">
        <w:t>ы</w:t>
      </w:r>
      <w:r w:rsidRPr="00E9611D">
        <w:t>ки, театра, танцев, живописи или даже кулинарного искусства. Свобода получать и распространять идеи и информацию без вмешательства означает, что можно о</w:t>
      </w:r>
      <w:r w:rsidRPr="00E9611D">
        <w:t>б</w:t>
      </w:r>
      <w:r w:rsidRPr="00E9611D">
        <w:t>суждать политические, социальные, культурные и экономические вопросы без посягательства на права и свободы других лиц. Пресса имеет право свободно и публично критиковать политиков и других лиц, а также свободно обсуждать в</w:t>
      </w:r>
      <w:r w:rsidRPr="00E9611D">
        <w:t>о</w:t>
      </w:r>
      <w:r w:rsidRPr="00E9611D">
        <w:t>просы общественной значимости. Радио позволяет высказывать разнообра</w:t>
      </w:r>
      <w:r w:rsidRPr="00E9611D">
        <w:t>з</w:t>
      </w:r>
      <w:r w:rsidRPr="00E9611D">
        <w:t>ные мнения и поощрять кул</w:t>
      </w:r>
      <w:r w:rsidRPr="00E9611D">
        <w:t>ь</w:t>
      </w:r>
      <w:r w:rsidRPr="00E9611D">
        <w:t>туру.</w:t>
      </w:r>
    </w:p>
    <w:p w:rsidR="009137FB" w:rsidRPr="00E9611D" w:rsidRDefault="009137FB" w:rsidP="004D4A4A">
      <w:pPr>
        <w:pStyle w:val="SingleTxtGR"/>
      </w:pPr>
      <w:r w:rsidRPr="00E9611D">
        <w:t>29.</w:t>
      </w:r>
      <w:r w:rsidRPr="00E9611D">
        <w:tab/>
        <w:t>Статья 14 Конституции также предусматривает "Защиту свободы учре</w:t>
      </w:r>
      <w:r w:rsidRPr="00E9611D">
        <w:t>ж</w:t>
      </w:r>
      <w:r w:rsidRPr="00E9611D">
        <w:t>дать школы" и гласит сл</w:t>
      </w:r>
      <w:r w:rsidRPr="00E9611D">
        <w:t>е</w:t>
      </w:r>
      <w:r w:rsidRPr="00E9611D">
        <w:t>дующее:</w:t>
      </w:r>
    </w:p>
    <w:p w:rsidR="009137FB" w:rsidRPr="00E9611D" w:rsidRDefault="009137FB" w:rsidP="004D4A4A">
      <w:pPr>
        <w:pStyle w:val="SingleTxtGR"/>
      </w:pPr>
      <w:r w:rsidRPr="00E9611D">
        <w:tab/>
        <w:t>"1)</w:t>
      </w:r>
      <w:r w:rsidRPr="00E9611D">
        <w:tab/>
        <w:t>Ни одному вероисповеданию и ни одной религиозной, социал</w:t>
      </w:r>
      <w:r w:rsidRPr="00E9611D">
        <w:t>ь</w:t>
      </w:r>
      <w:r w:rsidRPr="00E9611D">
        <w:t>ной, этнической или культурной ассоциации или группе не может быть отказано в учреждении и по</w:t>
      </w:r>
      <w:r w:rsidRPr="00E9611D">
        <w:t>д</w:t>
      </w:r>
      <w:r w:rsidRPr="00E9611D">
        <w:t>держании школ за свой счет.</w:t>
      </w:r>
    </w:p>
    <w:p w:rsidR="009137FB" w:rsidRPr="00E9611D" w:rsidRDefault="009137FB" w:rsidP="004D4A4A">
      <w:pPr>
        <w:pStyle w:val="SingleTxtGR"/>
      </w:pPr>
      <w:r w:rsidRPr="00E9611D">
        <w:tab/>
        <w:t>2)</w:t>
      </w:r>
      <w:r w:rsidRPr="00E9611D">
        <w:tab/>
        <w:t>Ничто, содержащееся или осуществляемое на основании любого закона, не должно идти вразрез или противоречить пункту 1, особенно в том случае, если соответствующий закон содержит положение, разумно необход</w:t>
      </w:r>
      <w:r w:rsidRPr="00E9611D">
        <w:t>и</w:t>
      </w:r>
      <w:r w:rsidRPr="00E9611D">
        <w:t>мое</w:t>
      </w:r>
    </w:p>
    <w:p w:rsidR="009137FB" w:rsidRPr="00E9611D" w:rsidRDefault="009137FB" w:rsidP="00382261">
      <w:pPr>
        <w:pStyle w:val="SingleTxtGR"/>
        <w:ind w:left="1701" w:hanging="567"/>
      </w:pPr>
      <w:r w:rsidRPr="00E9611D">
        <w:tab/>
      </w:r>
      <w:r w:rsidR="00382261">
        <w:tab/>
      </w:r>
      <w:proofErr w:type="spellStart"/>
      <w:r w:rsidRPr="00E9611D">
        <w:t>a</w:t>
      </w:r>
      <w:proofErr w:type="spellEnd"/>
      <w:r w:rsidRPr="00E9611D">
        <w:t>)</w:t>
      </w:r>
      <w:r w:rsidRPr="00E9611D">
        <w:tab/>
        <w:t>для обеспечения интересов обороноспособности, государс</w:t>
      </w:r>
      <w:r w:rsidRPr="00E9611D">
        <w:t>т</w:t>
      </w:r>
      <w:r w:rsidRPr="00E9611D">
        <w:t>венной безопасности, общественного порядка, общественной морали или здоровья н</w:t>
      </w:r>
      <w:r w:rsidRPr="00E9611D">
        <w:t>а</w:t>
      </w:r>
      <w:r w:rsidRPr="00E9611D">
        <w:t>селения; или</w:t>
      </w:r>
    </w:p>
    <w:p w:rsidR="009137FB" w:rsidRPr="00E9611D" w:rsidRDefault="009137FB" w:rsidP="00382261">
      <w:pPr>
        <w:pStyle w:val="SingleTxtGR"/>
        <w:ind w:left="1701" w:hanging="567"/>
      </w:pPr>
      <w:r w:rsidRPr="00E9611D">
        <w:tab/>
      </w:r>
      <w:r w:rsidR="00382261">
        <w:tab/>
      </w:r>
      <w:proofErr w:type="spellStart"/>
      <w:r w:rsidRPr="00E9611D">
        <w:t>b</w:t>
      </w:r>
      <w:proofErr w:type="spellEnd"/>
      <w:r w:rsidRPr="00E9611D">
        <w:t>)</w:t>
      </w:r>
      <w:r w:rsidRPr="00E9611D">
        <w:tab/>
        <w:t>для регулирования деятельности таких школ в интересах лиц, п</w:t>
      </w:r>
      <w:r w:rsidRPr="00E9611D">
        <w:t>о</w:t>
      </w:r>
      <w:r w:rsidRPr="00E9611D">
        <w:t>лучающих в них образование,</w:t>
      </w:r>
    </w:p>
    <w:p w:rsidR="009137FB" w:rsidRPr="00E9611D" w:rsidRDefault="009137FB" w:rsidP="004D4A4A">
      <w:pPr>
        <w:pStyle w:val="Bullet1GR"/>
        <w:numPr>
          <w:ilvl w:val="0"/>
          <w:numId w:val="1"/>
        </w:numPr>
      </w:pPr>
      <w:r w:rsidRPr="00E9611D">
        <w:t>за исключением случаев, когда данное положение или, соответственно, действие, совершенное на основании последнего, не представляется р</w:t>
      </w:r>
      <w:r w:rsidRPr="00E9611D">
        <w:t>а</w:t>
      </w:r>
      <w:r w:rsidRPr="00E9611D">
        <w:t>зумно обоснованным в д</w:t>
      </w:r>
      <w:r w:rsidRPr="00E9611D">
        <w:t>е</w:t>
      </w:r>
      <w:r w:rsidRPr="00E9611D">
        <w:t>мократическом обществе.</w:t>
      </w:r>
    </w:p>
    <w:p w:rsidR="009137FB" w:rsidRPr="00E9611D" w:rsidRDefault="009137FB" w:rsidP="004D4A4A">
      <w:pPr>
        <w:pStyle w:val="Bullet1GR"/>
        <w:numPr>
          <w:ilvl w:val="0"/>
          <w:numId w:val="1"/>
        </w:numPr>
      </w:pPr>
      <w:r w:rsidRPr="00E9611D">
        <w:t>Однако при этом должны выполняться конкретные условия, указанные в Правилах образования (касающиеся школьных помещений и инфрастру</w:t>
      </w:r>
      <w:r w:rsidRPr="00E9611D">
        <w:t>к</w:t>
      </w:r>
      <w:r w:rsidRPr="00E9611D">
        <w:t>туры), а также пр</w:t>
      </w:r>
      <w:r w:rsidRPr="00E9611D">
        <w:t>о</w:t>
      </w:r>
      <w:r w:rsidRPr="00E9611D">
        <w:t>грамма обучения.</w:t>
      </w:r>
    </w:p>
    <w:p w:rsidR="009137FB" w:rsidRPr="00E9611D" w:rsidRDefault="009137FB" w:rsidP="004D4A4A">
      <w:pPr>
        <w:pStyle w:val="SingleTxtGR"/>
      </w:pPr>
      <w:r w:rsidRPr="00E9611D">
        <w:tab/>
        <w:t>3)</w:t>
      </w:r>
      <w:r w:rsidRPr="00E9611D">
        <w:tab/>
        <w:t>Ни одному лицу не может быть отказано в отправке родного ребе</w:t>
      </w:r>
      <w:r w:rsidRPr="00E9611D">
        <w:t>н</w:t>
      </w:r>
      <w:r w:rsidRPr="00E9611D">
        <w:t>ка или своего подопечного в любую такую школу только по той причине, что эта школа не была учреждена или не поддерживается правительс</w:t>
      </w:r>
      <w:r w:rsidRPr="00E9611D">
        <w:t>т</w:t>
      </w:r>
      <w:r w:rsidRPr="00E9611D">
        <w:t>вом.</w:t>
      </w:r>
    </w:p>
    <w:p w:rsidR="009137FB" w:rsidRPr="00E9611D" w:rsidRDefault="009137FB" w:rsidP="004D4A4A">
      <w:pPr>
        <w:pStyle w:val="SingleTxtGR"/>
      </w:pPr>
      <w:r w:rsidRPr="00E9611D">
        <w:tab/>
        <w:t>4)</w:t>
      </w:r>
      <w:r w:rsidRPr="00E9611D">
        <w:tab/>
        <w:t>В пункте 3 "ребенок" означает также пасынка или падчерицу и р</w:t>
      </w:r>
      <w:r w:rsidRPr="00E9611D">
        <w:t>е</w:t>
      </w:r>
      <w:r w:rsidRPr="00E9611D">
        <w:t>бенка, усыновленного или удочеренного в порядке, установленном законом, и "родитель" толкуется соответс</w:t>
      </w:r>
      <w:r w:rsidRPr="00E9611D">
        <w:t>т</w:t>
      </w:r>
      <w:r w:rsidRPr="00E9611D">
        <w:t>вующим образом".</w:t>
      </w:r>
    </w:p>
    <w:p w:rsidR="009137FB" w:rsidRPr="00E9611D" w:rsidRDefault="009137FB" w:rsidP="004D4A4A">
      <w:pPr>
        <w:pStyle w:val="SingleTxtGR"/>
      </w:pPr>
      <w:r w:rsidRPr="00E9611D">
        <w:t>30.</w:t>
      </w:r>
      <w:r w:rsidRPr="00E9611D">
        <w:tab/>
        <w:t>Как уже указывалось в предыдущем докладе, Национальная комиссия по правам человека (НКПЧ) была создана в соответствии с Законом о защите прав человека и действует с апреля 2001 года. В 2002 году она получила аккредит</w:t>
      </w:r>
      <w:r w:rsidRPr="00E9611D">
        <w:t>а</w:t>
      </w:r>
      <w:r w:rsidRPr="00E9611D">
        <w:t>цию Международного координационного комитета национальных учре</w:t>
      </w:r>
      <w:r w:rsidRPr="00E9611D">
        <w:t>ж</w:t>
      </w:r>
      <w:r w:rsidRPr="00E9611D">
        <w:t>дений, занимающихся поощрением и защитой прав человека, и ее деятельность стр</w:t>
      </w:r>
      <w:r w:rsidRPr="00E9611D">
        <w:t>о</w:t>
      </w:r>
      <w:r w:rsidRPr="00E9611D">
        <w:t>ится в соответствии с Принципами, касающимися статуса национальных учр</w:t>
      </w:r>
      <w:r w:rsidRPr="00E9611D">
        <w:t>е</w:t>
      </w:r>
      <w:r w:rsidRPr="00E9611D">
        <w:t>ждений, занимающихся поощрением и защитой прав чел</w:t>
      </w:r>
      <w:r w:rsidRPr="00E9611D">
        <w:t>о</w:t>
      </w:r>
      <w:r w:rsidRPr="00E9611D">
        <w:t>века ("Парижские принципы"). В 2008 году Подкомитет по аккредитации Международного коо</w:t>
      </w:r>
      <w:r w:rsidRPr="00E9611D">
        <w:t>р</w:t>
      </w:r>
      <w:r w:rsidRPr="00E9611D">
        <w:t>динационного комитета национальных учреждений, занимающихся поощрен</w:t>
      </w:r>
      <w:r w:rsidRPr="00E9611D">
        <w:t>и</w:t>
      </w:r>
      <w:r w:rsidRPr="00E9611D">
        <w:t>ем и защитой прав человека, повторно предоставил Н</w:t>
      </w:r>
      <w:r w:rsidRPr="00E9611D">
        <w:t>а</w:t>
      </w:r>
      <w:r w:rsidRPr="00E9611D">
        <w:t xml:space="preserve">циональной комиссии по правам человека </w:t>
      </w:r>
      <w:proofErr w:type="spellStart"/>
      <w:r w:rsidRPr="00E9611D">
        <w:t>аккредитационный</w:t>
      </w:r>
      <w:proofErr w:type="spellEnd"/>
      <w:r w:rsidRPr="00E9611D">
        <w:t xml:space="preserve"> статус "А", и по состоянию на сегодня</w:t>
      </w:r>
      <w:r w:rsidRPr="00E9611D">
        <w:t>ш</w:t>
      </w:r>
      <w:r w:rsidRPr="00E9611D">
        <w:t>ний день Комиссия сохраняет этот статус.</w:t>
      </w:r>
    </w:p>
    <w:p w:rsidR="009137FB" w:rsidRPr="00E9611D" w:rsidRDefault="009137FB" w:rsidP="004D4A4A">
      <w:pPr>
        <w:pStyle w:val="SingleTxtGR"/>
      </w:pPr>
      <w:r w:rsidRPr="00E9611D">
        <w:t>31.</w:t>
      </w:r>
      <w:r w:rsidRPr="00E9611D">
        <w:tab/>
        <w:t>НКПЧ в основном проводит расследования по жалобам лиц, заявля</w:t>
      </w:r>
      <w:r w:rsidRPr="00E9611D">
        <w:t>ю</w:t>
      </w:r>
      <w:r w:rsidRPr="00E9611D">
        <w:t>щих о том, что их права, закрепленные в главе II Конституции, были нарушены в р</w:t>
      </w:r>
      <w:r w:rsidRPr="00E9611D">
        <w:t>е</w:t>
      </w:r>
      <w:r w:rsidRPr="00E9611D">
        <w:t>зультате действий государственных органов или государственных должн</w:t>
      </w:r>
      <w:r w:rsidRPr="00E9611D">
        <w:t>о</w:t>
      </w:r>
      <w:r w:rsidRPr="00E9611D">
        <w:t>стных лиц, а также по жалобам на действия сотрудников полиции. Она может также проводить расследования в связи с такими актами по своей собственной ин</w:t>
      </w:r>
      <w:r w:rsidRPr="00E9611D">
        <w:t>и</w:t>
      </w:r>
      <w:r w:rsidRPr="00E9611D">
        <w:t>циативе. В ее функции входит также проведение посещений полицейских уч</w:t>
      </w:r>
      <w:r w:rsidRPr="00E9611D">
        <w:t>а</w:t>
      </w:r>
      <w:r w:rsidRPr="00E9611D">
        <w:t>стков, тюрем и других мест содержания под стражей для изучения условий с</w:t>
      </w:r>
      <w:r w:rsidRPr="00E9611D">
        <w:t>о</w:t>
      </w:r>
      <w:r w:rsidRPr="00E9611D">
        <w:t>держания заключенных.</w:t>
      </w:r>
    </w:p>
    <w:p w:rsidR="009137FB" w:rsidRPr="00E9611D" w:rsidRDefault="009137FB" w:rsidP="004D4A4A">
      <w:pPr>
        <w:pStyle w:val="SingleTxtGR"/>
      </w:pPr>
      <w:r w:rsidRPr="00E9611D">
        <w:t>32.</w:t>
      </w:r>
      <w:r w:rsidRPr="00E9611D">
        <w:tab/>
        <w:t>В своих предыдущих ежегодных докладах НКПЧ сформулировала ряд р</w:t>
      </w:r>
      <w:r w:rsidRPr="00E9611D">
        <w:t>е</w:t>
      </w:r>
      <w:r w:rsidRPr="00E9611D">
        <w:t>комендаций. Они касались в основном экономических, социальных и культу</w:t>
      </w:r>
      <w:r w:rsidRPr="00E9611D">
        <w:t>р</w:t>
      </w:r>
      <w:r w:rsidRPr="00E9611D">
        <w:t>ных прав, полиции, тюрем, дискриминации по признаку пола и отправления правосудия. Ее рекомендации сводятся, в частности, к следующему:</w:t>
      </w:r>
    </w:p>
    <w:p w:rsidR="009137FB" w:rsidRPr="00E9611D" w:rsidRDefault="009137FB" w:rsidP="004D4A4A">
      <w:pPr>
        <w:pStyle w:val="SingleTxtGR"/>
      </w:pPr>
      <w:r w:rsidRPr="00E9611D">
        <w:tab/>
      </w:r>
      <w:proofErr w:type="spellStart"/>
      <w:r w:rsidRPr="00E9611D">
        <w:t>a</w:t>
      </w:r>
      <w:proofErr w:type="spellEnd"/>
      <w:r w:rsidRPr="00E9611D">
        <w:t>)</w:t>
      </w:r>
      <w:r w:rsidRPr="00E9611D">
        <w:tab/>
        <w:t>в будущей новой Конституции следует четко закрепить принцип защиты и поощрения экономических, социальных и культурных прав;</w:t>
      </w:r>
    </w:p>
    <w:p w:rsidR="009137FB" w:rsidRPr="00E9611D" w:rsidRDefault="009137FB" w:rsidP="004D4A4A">
      <w:pPr>
        <w:pStyle w:val="SingleTxtGR"/>
      </w:pPr>
      <w:r w:rsidRPr="00E9611D">
        <w:tab/>
      </w:r>
      <w:proofErr w:type="spellStart"/>
      <w:r w:rsidRPr="00E9611D">
        <w:t>b</w:t>
      </w:r>
      <w:proofErr w:type="spellEnd"/>
      <w:r w:rsidRPr="00E9611D">
        <w:t>)</w:t>
      </w:r>
      <w:r w:rsidRPr="00E9611D">
        <w:tab/>
        <w:t>следует принять меры для обеспечения беспристрастности дисци</w:t>
      </w:r>
      <w:r w:rsidRPr="00E9611D">
        <w:t>п</w:t>
      </w:r>
      <w:r w:rsidRPr="00E9611D">
        <w:t>линарных процедур в отношении сотрудников полиции;</w:t>
      </w:r>
    </w:p>
    <w:p w:rsidR="009137FB" w:rsidRPr="00E9611D" w:rsidRDefault="009137FB" w:rsidP="004D4A4A">
      <w:pPr>
        <w:pStyle w:val="SingleTxtGR"/>
      </w:pPr>
      <w:r w:rsidRPr="00E9611D">
        <w:tab/>
      </w:r>
      <w:proofErr w:type="spellStart"/>
      <w:r w:rsidRPr="00E9611D">
        <w:t>c</w:t>
      </w:r>
      <w:proofErr w:type="spellEnd"/>
      <w:r w:rsidRPr="00E9611D">
        <w:t>)</w:t>
      </w:r>
      <w:r w:rsidRPr="00E9611D">
        <w:tab/>
        <w:t>полицейские расследования следует проводить с соблюдением о</w:t>
      </w:r>
      <w:r w:rsidRPr="00E9611D">
        <w:t>п</w:t>
      </w:r>
      <w:r w:rsidRPr="00E9611D">
        <w:t>ределенных правил, нацеленных на обеспечение защиты права на свободу, и следует принять меры для предотвращения случаев смерти лиц, содержащихся под стражей в полицейских участках;</w:t>
      </w:r>
    </w:p>
    <w:p w:rsidR="009137FB" w:rsidRPr="00E9611D" w:rsidRDefault="009137FB" w:rsidP="004D4A4A">
      <w:pPr>
        <w:pStyle w:val="SingleTxtGR"/>
      </w:pPr>
      <w:r w:rsidRPr="00E9611D">
        <w:tab/>
      </w:r>
      <w:proofErr w:type="spellStart"/>
      <w:r w:rsidRPr="00E9611D">
        <w:t>d</w:t>
      </w:r>
      <w:proofErr w:type="spellEnd"/>
      <w:r w:rsidRPr="00E9611D">
        <w:t>)</w:t>
      </w:r>
      <w:r w:rsidRPr="00E9611D">
        <w:tab/>
        <w:t>следует принять меры для рационализации системы инспектиров</w:t>
      </w:r>
      <w:r w:rsidRPr="00E9611D">
        <w:t>а</w:t>
      </w:r>
      <w:r w:rsidRPr="00E9611D">
        <w:t>ния тюрем и рассмотрения жалоб, следует вновь ввести систему смягчения н</w:t>
      </w:r>
      <w:r w:rsidRPr="00E9611D">
        <w:t>а</w:t>
      </w:r>
      <w:r w:rsidRPr="00E9611D">
        <w:t>казаний, даже для серьезных преступлений, и следует обеспечивать должную медицинскую помощь для заключенных, действительно в ней нуждающихся;</w:t>
      </w:r>
    </w:p>
    <w:p w:rsidR="009137FB" w:rsidRPr="00E9611D" w:rsidRDefault="009137FB" w:rsidP="004D4A4A">
      <w:pPr>
        <w:pStyle w:val="SingleTxtGR"/>
      </w:pPr>
      <w:r w:rsidRPr="00E9611D">
        <w:tab/>
      </w:r>
      <w:proofErr w:type="spellStart"/>
      <w:r w:rsidRPr="00E9611D">
        <w:t>e</w:t>
      </w:r>
      <w:proofErr w:type="spellEnd"/>
      <w:r w:rsidRPr="00E9611D">
        <w:t>)</w:t>
      </w:r>
      <w:r w:rsidRPr="00E9611D">
        <w:tab/>
        <w:t>следует рассмотреть вопрос о создании тюрьмы открытого типа для женщин;</w:t>
      </w:r>
    </w:p>
    <w:p w:rsidR="009137FB" w:rsidRPr="00E9611D" w:rsidRDefault="009137FB" w:rsidP="004D4A4A">
      <w:pPr>
        <w:pStyle w:val="SingleTxtGR"/>
      </w:pPr>
      <w:r w:rsidRPr="00E9611D">
        <w:tab/>
      </w:r>
      <w:proofErr w:type="spellStart"/>
      <w:r w:rsidRPr="00E9611D">
        <w:t>f</w:t>
      </w:r>
      <w:proofErr w:type="spellEnd"/>
      <w:r w:rsidRPr="00E9611D">
        <w:t>)</w:t>
      </w:r>
      <w:r w:rsidRPr="00E9611D">
        <w:tab/>
        <w:t>виновных в совершении половых преступлений следует предавать суду как можно скорее после совершения преступления, и в соответствующих случаях к ним следует применять психологическую терапию и освобождение на поруки с соблюдением необходимых гарантий;</w:t>
      </w:r>
    </w:p>
    <w:p w:rsidR="009137FB" w:rsidRPr="00E9611D" w:rsidRDefault="009137FB" w:rsidP="004D4A4A">
      <w:pPr>
        <w:pStyle w:val="SingleTxtGR"/>
      </w:pPr>
      <w:r w:rsidRPr="00E9611D">
        <w:tab/>
      </w:r>
      <w:proofErr w:type="spellStart"/>
      <w:r w:rsidRPr="00E9611D">
        <w:t>g</w:t>
      </w:r>
      <w:proofErr w:type="spellEnd"/>
      <w:r w:rsidRPr="00E9611D">
        <w:t>)</w:t>
      </w:r>
      <w:r w:rsidRPr="00E9611D">
        <w:tab/>
        <w:t>следует организовать издание упрощенных текстов всех законов, особенно новых, на креольском языке.</w:t>
      </w:r>
    </w:p>
    <w:p w:rsidR="009137FB" w:rsidRPr="00E9611D" w:rsidRDefault="009137FB" w:rsidP="004D4A4A">
      <w:pPr>
        <w:pStyle w:val="SingleTxtGR"/>
      </w:pPr>
      <w:r w:rsidRPr="00E9611D">
        <w:t>33.</w:t>
      </w:r>
      <w:r w:rsidRPr="00E9611D">
        <w:tab/>
        <w:t>Закон о Комиссии по установлению истины и справедливости 2008 года, который вступил в силу 1 февраля 2009, т.е. в тот день, когда отмечается отм</w:t>
      </w:r>
      <w:r w:rsidRPr="00E9611D">
        <w:t>е</w:t>
      </w:r>
      <w:r w:rsidRPr="00E9611D">
        <w:t>на рабства на Маврикии, предусматривает создание Комиссии по установлению истины и справедливости, которая будет проводить расследования в связи с практикой рабства и кабального труда в колониальную эпоху на Маврикии, о</w:t>
      </w:r>
      <w:r w:rsidRPr="00E9611D">
        <w:t>п</w:t>
      </w:r>
      <w:r w:rsidRPr="00E9611D">
        <w:t>ределять должные меры в отношении потомков рабов и кабальных работн</w:t>
      </w:r>
      <w:r w:rsidRPr="00E9611D">
        <w:t>и</w:t>
      </w:r>
      <w:r w:rsidRPr="00E9611D">
        <w:t>ков, рассматривать жалобы лиц, пострадавших в результате лишения прав вл</w:t>
      </w:r>
      <w:r w:rsidRPr="00E9611D">
        <w:t>а</w:t>
      </w:r>
      <w:r w:rsidRPr="00E9611D">
        <w:t>дения или запрещения пользования какой-либо землей, в которой, по их утвержд</w:t>
      </w:r>
      <w:r w:rsidRPr="00E9611D">
        <w:t>е</w:t>
      </w:r>
      <w:r w:rsidRPr="00E9611D">
        <w:t>нию, они заинтересованы, и подготовит всеобъемлющий отчет о своей деятел</w:t>
      </w:r>
      <w:r w:rsidRPr="00E9611D">
        <w:t>ь</w:t>
      </w:r>
      <w:r w:rsidRPr="00E9611D">
        <w:t xml:space="preserve">ности и заключениях, составленных на основе </w:t>
      </w:r>
      <w:proofErr w:type="spellStart"/>
      <w:r w:rsidRPr="00E9611D">
        <w:t>фактологической</w:t>
      </w:r>
      <w:proofErr w:type="spellEnd"/>
      <w:r w:rsidRPr="00E9611D">
        <w:t xml:space="preserve"> и объе</w:t>
      </w:r>
      <w:r w:rsidRPr="00E9611D">
        <w:t>к</w:t>
      </w:r>
      <w:r w:rsidRPr="00E9611D">
        <w:t>тивной информации и доказательств. Комиссия по установлению истины и справедл</w:t>
      </w:r>
      <w:r w:rsidRPr="00E9611D">
        <w:t>и</w:t>
      </w:r>
      <w:r w:rsidRPr="00E9611D">
        <w:t>вости уже представила свои рекомендации, которые изучаются на уровне ме</w:t>
      </w:r>
      <w:r w:rsidRPr="00E9611D">
        <w:t>ж</w:t>
      </w:r>
      <w:r w:rsidRPr="00E9611D">
        <w:t>ведомственного комитета. Некоторые из этих рекомендаций уже были одобрены правительством.</w:t>
      </w:r>
    </w:p>
    <w:p w:rsidR="009137FB" w:rsidRPr="00E9611D" w:rsidRDefault="009137FB" w:rsidP="004D4A4A">
      <w:pPr>
        <w:pStyle w:val="SingleTxtGR"/>
      </w:pPr>
      <w:r w:rsidRPr="00E9611D">
        <w:t>34.</w:t>
      </w:r>
      <w:r w:rsidRPr="00E9611D">
        <w:tab/>
        <w:t>В Уголовном кодексе содержатся статьи, касающиеся преступлений, о</w:t>
      </w:r>
      <w:r w:rsidRPr="00E9611D">
        <w:t>т</w:t>
      </w:r>
      <w:r w:rsidRPr="00E9611D">
        <w:t>носящихся к дискриминации по признаку расы или вероисповед</w:t>
      </w:r>
      <w:r w:rsidRPr="00E9611D">
        <w:t>а</w:t>
      </w:r>
      <w:r w:rsidRPr="00E9611D">
        <w:t>ния в целом:</w:t>
      </w:r>
    </w:p>
    <w:p w:rsidR="009137FB" w:rsidRPr="00E9611D" w:rsidRDefault="009137FB" w:rsidP="004D4A4A">
      <w:pPr>
        <w:pStyle w:val="SingleTxtGR"/>
      </w:pPr>
      <w:r w:rsidRPr="00E9611D">
        <w:tab/>
      </w:r>
      <w:proofErr w:type="spellStart"/>
      <w:r w:rsidRPr="00E9611D">
        <w:t>a</w:t>
      </w:r>
      <w:proofErr w:type="spellEnd"/>
      <w:r w:rsidRPr="00E9611D">
        <w:t>)</w:t>
      </w:r>
      <w:r w:rsidRPr="00E9611D">
        <w:tab/>
        <w:t>статья 51 − "Разжигание войны против государства";</w:t>
      </w:r>
    </w:p>
    <w:p w:rsidR="009137FB" w:rsidRPr="00E9611D" w:rsidRDefault="009137FB" w:rsidP="004D4A4A">
      <w:pPr>
        <w:pStyle w:val="SingleTxtGR"/>
      </w:pPr>
      <w:r w:rsidRPr="00E9611D">
        <w:tab/>
      </w:r>
      <w:proofErr w:type="spellStart"/>
      <w:r w:rsidRPr="00E9611D">
        <w:t>b</w:t>
      </w:r>
      <w:proofErr w:type="spellEnd"/>
      <w:r w:rsidRPr="00E9611D">
        <w:t>)</w:t>
      </w:r>
      <w:r w:rsidRPr="00E9611D">
        <w:tab/>
        <w:t>статья 62 − "Разжигание гражданской войны";</w:t>
      </w:r>
    </w:p>
    <w:p w:rsidR="009137FB" w:rsidRPr="00E9611D" w:rsidRDefault="009137FB" w:rsidP="004D4A4A">
      <w:pPr>
        <w:pStyle w:val="SingleTxtGR"/>
      </w:pPr>
      <w:r w:rsidRPr="00E9611D">
        <w:tab/>
      </w:r>
      <w:proofErr w:type="spellStart"/>
      <w:r w:rsidRPr="00E9611D">
        <w:t>c</w:t>
      </w:r>
      <w:proofErr w:type="spellEnd"/>
      <w:r w:rsidRPr="00E9611D">
        <w:t>)</w:t>
      </w:r>
      <w:r w:rsidRPr="00E9611D">
        <w:tab/>
        <w:t>статья 183 − "Ущемление свободы совести";</w:t>
      </w:r>
    </w:p>
    <w:p w:rsidR="009137FB" w:rsidRPr="00E9611D" w:rsidRDefault="009137FB" w:rsidP="004D4A4A">
      <w:pPr>
        <w:pStyle w:val="SingleTxtGR"/>
      </w:pPr>
      <w:r w:rsidRPr="00E9611D">
        <w:tab/>
      </w:r>
      <w:proofErr w:type="spellStart"/>
      <w:r w:rsidRPr="00E9611D">
        <w:t>d</w:t>
      </w:r>
      <w:proofErr w:type="spellEnd"/>
      <w:r w:rsidRPr="00E9611D">
        <w:t>)</w:t>
      </w:r>
      <w:r w:rsidRPr="00E9611D">
        <w:tab/>
        <w:t>статья 184 − "Нарушение хода религиозной церемонии";</w:t>
      </w:r>
    </w:p>
    <w:p w:rsidR="009137FB" w:rsidRPr="00E9611D" w:rsidRDefault="009137FB" w:rsidP="004D4A4A">
      <w:pPr>
        <w:pStyle w:val="SingleTxtGR"/>
      </w:pPr>
      <w:r w:rsidRPr="00E9611D">
        <w:tab/>
      </w:r>
      <w:proofErr w:type="spellStart"/>
      <w:r w:rsidRPr="00E9611D">
        <w:t>e</w:t>
      </w:r>
      <w:proofErr w:type="spellEnd"/>
      <w:r w:rsidRPr="00E9611D">
        <w:t>)</w:t>
      </w:r>
      <w:r w:rsidRPr="00E9611D">
        <w:tab/>
        <w:t>статья 185 − "Грубое нарушение религиозных обрядов";</w:t>
      </w:r>
    </w:p>
    <w:p w:rsidR="009137FB" w:rsidRPr="00E9611D" w:rsidRDefault="009137FB" w:rsidP="004D4A4A">
      <w:pPr>
        <w:pStyle w:val="SingleTxtGR"/>
      </w:pPr>
      <w:r w:rsidRPr="00E9611D">
        <w:tab/>
      </w:r>
      <w:proofErr w:type="spellStart"/>
      <w:r w:rsidRPr="00E9611D">
        <w:t>f</w:t>
      </w:r>
      <w:proofErr w:type="spellEnd"/>
      <w:r w:rsidRPr="00E9611D">
        <w:t>)</w:t>
      </w:r>
      <w:r w:rsidRPr="00E9611D">
        <w:tab/>
        <w:t>статья 206 − "Попрание общественной и религиозной мор</w:t>
      </w:r>
      <w:r w:rsidRPr="00E9611D">
        <w:t>а</w:t>
      </w:r>
      <w:r w:rsidRPr="00E9611D">
        <w:t>ли";</w:t>
      </w:r>
    </w:p>
    <w:p w:rsidR="009137FB" w:rsidRPr="00E9611D" w:rsidRDefault="009137FB" w:rsidP="004D4A4A">
      <w:pPr>
        <w:pStyle w:val="SingleTxtGR"/>
      </w:pPr>
      <w:r w:rsidRPr="00E9611D">
        <w:tab/>
      </w:r>
      <w:proofErr w:type="spellStart"/>
      <w:r w:rsidRPr="00E9611D">
        <w:t>g</w:t>
      </w:r>
      <w:proofErr w:type="spellEnd"/>
      <w:r w:rsidRPr="00E9611D">
        <w:t>)</w:t>
      </w:r>
      <w:r w:rsidRPr="00E9611D">
        <w:tab/>
        <w:t>статья 282 − "Разжигание расовой ненависти";</w:t>
      </w:r>
    </w:p>
    <w:p w:rsidR="009137FB" w:rsidRPr="00E9611D" w:rsidRDefault="009137FB" w:rsidP="004D4A4A">
      <w:pPr>
        <w:pStyle w:val="SingleTxtGR"/>
      </w:pPr>
      <w:r w:rsidRPr="00E9611D">
        <w:tab/>
      </w:r>
      <w:proofErr w:type="spellStart"/>
      <w:r w:rsidRPr="00E9611D">
        <w:t>h</w:t>
      </w:r>
      <w:proofErr w:type="spellEnd"/>
      <w:r w:rsidRPr="00E9611D">
        <w:t>)</w:t>
      </w:r>
      <w:r w:rsidRPr="00E9611D">
        <w:tab/>
        <w:t>статья 283 − "Призыв к мятежу";</w:t>
      </w:r>
    </w:p>
    <w:p w:rsidR="009137FB" w:rsidRPr="00E9611D" w:rsidRDefault="009137FB" w:rsidP="004D4A4A">
      <w:pPr>
        <w:pStyle w:val="SingleTxtGR"/>
      </w:pPr>
      <w:r w:rsidRPr="00E9611D">
        <w:tab/>
      </w:r>
      <w:proofErr w:type="spellStart"/>
      <w:r w:rsidRPr="00E9611D">
        <w:t>i</w:t>
      </w:r>
      <w:proofErr w:type="spellEnd"/>
      <w:r w:rsidRPr="00E9611D">
        <w:t>)</w:t>
      </w:r>
      <w:r w:rsidRPr="00E9611D">
        <w:tab/>
        <w:t>статья 284 − "Подстрекательство к неповиновению или сопроти</w:t>
      </w:r>
      <w:r w:rsidRPr="00E9611D">
        <w:t>в</w:t>
      </w:r>
      <w:r w:rsidRPr="00E9611D">
        <w:t>лению закону";</w:t>
      </w:r>
    </w:p>
    <w:p w:rsidR="009137FB" w:rsidRPr="00E9611D" w:rsidRDefault="009137FB" w:rsidP="004D4A4A">
      <w:pPr>
        <w:pStyle w:val="SingleTxtGR"/>
      </w:pPr>
      <w:r w:rsidRPr="00E9611D">
        <w:tab/>
      </w:r>
      <w:proofErr w:type="spellStart"/>
      <w:r w:rsidRPr="00E9611D">
        <w:t>j</w:t>
      </w:r>
      <w:proofErr w:type="spellEnd"/>
      <w:r w:rsidRPr="00E9611D">
        <w:t>)</w:t>
      </w:r>
      <w:r w:rsidRPr="00E9611D">
        <w:tab/>
        <w:t>статья 286 − "Ввоз публикации мятежного содержания";</w:t>
      </w:r>
    </w:p>
    <w:p w:rsidR="009137FB" w:rsidRPr="00E9611D" w:rsidRDefault="009137FB" w:rsidP="004D4A4A">
      <w:pPr>
        <w:pStyle w:val="SingleTxtGR"/>
      </w:pPr>
      <w:r w:rsidRPr="00E9611D">
        <w:tab/>
      </w:r>
      <w:proofErr w:type="spellStart"/>
      <w:r w:rsidRPr="00E9611D">
        <w:t>k</w:t>
      </w:r>
      <w:proofErr w:type="spellEnd"/>
      <w:r w:rsidRPr="00E9611D">
        <w:t>)</w:t>
      </w:r>
      <w:r w:rsidRPr="00E9611D">
        <w:tab/>
        <w:t>статья 287A − "Запрещение распространения публикации мятежн</w:t>
      </w:r>
      <w:r w:rsidRPr="00E9611D">
        <w:t>о</w:t>
      </w:r>
      <w:r w:rsidRPr="00E9611D">
        <w:t>го содержания".</w:t>
      </w:r>
    </w:p>
    <w:p w:rsidR="009137FB" w:rsidRPr="00E9611D" w:rsidRDefault="009137FB" w:rsidP="004D4A4A">
      <w:pPr>
        <w:pStyle w:val="SingleTxtGR"/>
      </w:pPr>
      <w:r w:rsidRPr="00E9611D">
        <w:t>35.</w:t>
      </w:r>
      <w:r w:rsidRPr="00E9611D">
        <w:tab/>
        <w:t>После подачи жалоб в полицию полиция проводит расследование, и, если обвинения признаны обоснованными, Генеральная прокуратура рекомендует возбудить с</w:t>
      </w:r>
      <w:r w:rsidRPr="00E9611D">
        <w:t>у</w:t>
      </w:r>
      <w:r w:rsidRPr="00E9611D">
        <w:t>дебное преследование.</w:t>
      </w:r>
    </w:p>
    <w:p w:rsidR="009137FB" w:rsidRPr="00E9611D" w:rsidRDefault="009137FB" w:rsidP="004D4A4A">
      <w:pPr>
        <w:pStyle w:val="SingleTxtGR"/>
      </w:pPr>
      <w:r w:rsidRPr="00E9611D">
        <w:t>36.</w:t>
      </w:r>
      <w:r w:rsidRPr="00E9611D">
        <w:tab/>
        <w:t>С целью противодействия использованию Интернета для распростран</w:t>
      </w:r>
      <w:r w:rsidRPr="00E9611D">
        <w:t>е</w:t>
      </w:r>
      <w:r w:rsidRPr="00E9611D">
        <w:t>ния дискриминационных или расистских сообщений Закон об и</w:t>
      </w:r>
      <w:r w:rsidRPr="00E9611D">
        <w:t>н</w:t>
      </w:r>
      <w:r w:rsidRPr="00E9611D">
        <w:t>формационно-коммуникационных технологиях 2001 года предусматривает уголовную отве</w:t>
      </w:r>
      <w:r w:rsidRPr="00E9611D">
        <w:t>т</w:t>
      </w:r>
      <w:r w:rsidRPr="00E9611D">
        <w:t>ственность за использование услуг в области инфо</w:t>
      </w:r>
      <w:r w:rsidRPr="00E9611D">
        <w:t>р</w:t>
      </w:r>
      <w:r w:rsidRPr="00E9611D">
        <w:t>мации и связи в следующих случаях:</w:t>
      </w:r>
    </w:p>
    <w:p w:rsidR="009137FB" w:rsidRPr="00E9611D" w:rsidRDefault="009137FB" w:rsidP="004D4A4A">
      <w:pPr>
        <w:pStyle w:val="SingleTxtGR"/>
      </w:pPr>
      <w:r w:rsidRPr="00E9611D">
        <w:tab/>
      </w:r>
      <w:proofErr w:type="spellStart"/>
      <w:r w:rsidRPr="00E9611D">
        <w:t>a</w:t>
      </w:r>
      <w:proofErr w:type="spellEnd"/>
      <w:r w:rsidRPr="00E9611D">
        <w:t>)</w:t>
      </w:r>
      <w:r w:rsidRPr="00E9611D">
        <w:tab/>
        <w:t>для передачи или приема сообщения, которое грубо оскорб</w:t>
      </w:r>
      <w:r w:rsidRPr="00E9611D">
        <w:t>и</w:t>
      </w:r>
      <w:r w:rsidRPr="00E9611D">
        <w:t>тельно либо носит неприличный, непристойный или угрожающий хара</w:t>
      </w:r>
      <w:r w:rsidRPr="00E9611D">
        <w:t>к</w:t>
      </w:r>
      <w:r w:rsidRPr="00E9611D">
        <w:t>тер; или</w:t>
      </w:r>
    </w:p>
    <w:p w:rsidR="009137FB" w:rsidRPr="00E9611D" w:rsidRDefault="009137FB" w:rsidP="004D4A4A">
      <w:pPr>
        <w:pStyle w:val="SingleTxtGR"/>
      </w:pPr>
      <w:r w:rsidRPr="00E9611D">
        <w:tab/>
      </w:r>
      <w:proofErr w:type="spellStart"/>
      <w:r w:rsidRPr="00E9611D">
        <w:t>b</w:t>
      </w:r>
      <w:proofErr w:type="spellEnd"/>
      <w:r w:rsidRPr="00E9611D">
        <w:t>)</w:t>
      </w:r>
      <w:r w:rsidRPr="00E9611D">
        <w:tab/>
        <w:t>с целью вызвать у кого-либо раздражение, неудобство или нену</w:t>
      </w:r>
      <w:r w:rsidRPr="00E9611D">
        <w:t>ж</w:t>
      </w:r>
      <w:r w:rsidRPr="00E9611D">
        <w:t>ное бе</w:t>
      </w:r>
      <w:r w:rsidRPr="00E9611D">
        <w:t>с</w:t>
      </w:r>
      <w:r w:rsidRPr="00E9611D">
        <w:t>покойство; и</w:t>
      </w:r>
    </w:p>
    <w:p w:rsidR="009137FB" w:rsidRPr="00E9611D" w:rsidRDefault="009137FB" w:rsidP="004D4A4A">
      <w:pPr>
        <w:pStyle w:val="SingleTxtGR"/>
      </w:pPr>
      <w:r w:rsidRPr="00E9611D">
        <w:tab/>
      </w:r>
      <w:proofErr w:type="spellStart"/>
      <w:r w:rsidRPr="00E9611D">
        <w:t>c</w:t>
      </w:r>
      <w:proofErr w:type="spellEnd"/>
      <w:r w:rsidRPr="00E9611D">
        <w:t>)</w:t>
      </w:r>
      <w:r w:rsidRPr="00E9611D">
        <w:tab/>
        <w:t>для передачи сообщения, которое носит такой характер, что может поставить под угрозу обороноспособность государства, государственную без</w:t>
      </w:r>
      <w:r w:rsidRPr="00E9611D">
        <w:t>о</w:t>
      </w:r>
      <w:r w:rsidRPr="00E9611D">
        <w:t>пасность или общественный порядок.</w:t>
      </w:r>
    </w:p>
    <w:p w:rsidR="009137FB" w:rsidRPr="00E9611D" w:rsidRDefault="009137FB" w:rsidP="004D4A4A">
      <w:pPr>
        <w:pStyle w:val="SingleTxtGR"/>
      </w:pPr>
      <w:r w:rsidRPr="00E9611D">
        <w:t>37.</w:t>
      </w:r>
      <w:r w:rsidRPr="00E9611D">
        <w:tab/>
        <w:t>В 2001 году было создано Независимое широковещательное бюро для н</w:t>
      </w:r>
      <w:r w:rsidRPr="00E9611D">
        <w:t>а</w:t>
      </w:r>
      <w:r w:rsidRPr="00E9611D">
        <w:t>блюдения за радио- и телевещанием. Его целью является также сохранение и развитие плюралистического характера маврикийской культуры путем обесп</w:t>
      </w:r>
      <w:r w:rsidRPr="00E9611D">
        <w:t>е</w:t>
      </w:r>
      <w:r w:rsidRPr="00E9611D">
        <w:t>чения того, чтобы обладатели вещательных лицензий предлагали программы, отражающие языковое и культурное разнообразие Маврикия. Комитет по ста</w:t>
      </w:r>
      <w:r w:rsidRPr="00E9611D">
        <w:t>н</w:t>
      </w:r>
      <w:r w:rsidRPr="00E9611D">
        <w:t>дартам, находящийся в ведении НШБ, отвечает за составление кодекса этики для обладателей вещательных лице</w:t>
      </w:r>
      <w:r w:rsidRPr="00E9611D">
        <w:t>н</w:t>
      </w:r>
      <w:r w:rsidRPr="00E9611D">
        <w:t>зий и кодекса рекламной практики.</w:t>
      </w:r>
    </w:p>
    <w:p w:rsidR="009137FB" w:rsidRPr="00E9611D" w:rsidRDefault="009137FB" w:rsidP="004D4A4A">
      <w:pPr>
        <w:pStyle w:val="SingleTxtGR"/>
      </w:pPr>
      <w:r w:rsidRPr="00E9611D">
        <w:t>38.</w:t>
      </w:r>
      <w:r w:rsidRPr="00E9611D">
        <w:tab/>
        <w:t>В преамбуле Кодекса поведения вещательных служб подчеркивается н</w:t>
      </w:r>
      <w:r w:rsidRPr="00E9611D">
        <w:t>е</w:t>
      </w:r>
      <w:r w:rsidRPr="00E9611D">
        <w:t>обходимость соблюдения фундаментального принципа, согласно к</w:t>
      </w:r>
      <w:r w:rsidRPr="00E9611D">
        <w:t>о</w:t>
      </w:r>
      <w:r w:rsidRPr="00E9611D">
        <w:t>торому "свобода всех о</w:t>
      </w:r>
      <w:r w:rsidRPr="00E9611D">
        <w:t>б</w:t>
      </w:r>
      <w:r w:rsidRPr="00E9611D">
        <w:t>ладателей вещательных лицензий неотделима от ограничений, налагаемых на отдельного человека, определяется ими и основана на праве ли</w:t>
      </w:r>
      <w:r w:rsidRPr="00E9611D">
        <w:t>ч</w:t>
      </w:r>
      <w:r w:rsidRPr="00E9611D">
        <w:t>ности на информацию и на свободное получение и распространение мнений". Кроме того, обладатели вещательных лицензий не могут перед</w:t>
      </w:r>
      <w:r w:rsidRPr="00E9611D">
        <w:t>а</w:t>
      </w:r>
      <w:r w:rsidRPr="00E9611D">
        <w:t>вать "материал, который является неприличным, непристойным или оскорбительным для общ</w:t>
      </w:r>
      <w:r w:rsidRPr="00E9611D">
        <w:t>е</w:t>
      </w:r>
      <w:r w:rsidRPr="00E9611D">
        <w:t>ственной морали или оскорбительным для религиозных уб</w:t>
      </w:r>
      <w:r w:rsidRPr="00E9611D">
        <w:t>е</w:t>
      </w:r>
      <w:r w:rsidRPr="00E9611D">
        <w:t>ждений или чувств любой части населения или может нанести ущерб безопасности государства, общественному порядку или отношениям между различными слоями насел</w:t>
      </w:r>
      <w:r w:rsidRPr="00E9611D">
        <w:t>е</w:t>
      </w:r>
      <w:r w:rsidRPr="00E9611D">
        <w:t>ния". Независимое широковещательное бюро создало Комитет по рассмотр</w:t>
      </w:r>
      <w:r w:rsidRPr="00E9611D">
        <w:t>е</w:t>
      </w:r>
      <w:r w:rsidRPr="00E9611D">
        <w:t>нию жалоб, который рассматривает, в частности, любую жалобу на нарушения или предполагаемые нарушения норм и на несправедливое обращение или в</w:t>
      </w:r>
      <w:r w:rsidRPr="00E9611D">
        <w:t>е</w:t>
      </w:r>
      <w:r w:rsidRPr="00E9611D">
        <w:t>роятность такого обращения в радио- или телепрограмме и выносит р</w:t>
      </w:r>
      <w:r w:rsidRPr="00E9611D">
        <w:t>е</w:t>
      </w:r>
      <w:r w:rsidRPr="00E9611D">
        <w:t>шение по этой жалобе.</w:t>
      </w:r>
    </w:p>
    <w:p w:rsidR="009137FB" w:rsidRPr="00E9611D" w:rsidRDefault="009137FB" w:rsidP="004D4A4A">
      <w:pPr>
        <w:pStyle w:val="SingleTxtGR"/>
      </w:pPr>
      <w:r w:rsidRPr="00E9611D">
        <w:t>39.</w:t>
      </w:r>
      <w:r w:rsidRPr="00E9611D">
        <w:tab/>
        <w:t xml:space="preserve">Целевой фонд </w:t>
      </w:r>
      <w:proofErr w:type="spellStart"/>
      <w:r w:rsidRPr="00E9611D">
        <w:t>Ааправаcи-Гхат</w:t>
      </w:r>
      <w:proofErr w:type="spellEnd"/>
      <w:r w:rsidRPr="00E9611D">
        <w:t xml:space="preserve"> был создан после принятия в 2001 году З</w:t>
      </w:r>
      <w:r w:rsidRPr="00E9611D">
        <w:t>а</w:t>
      </w:r>
      <w:r w:rsidRPr="00E9611D">
        <w:t xml:space="preserve">кона о Целевом фонде </w:t>
      </w:r>
      <w:proofErr w:type="spellStart"/>
      <w:r w:rsidRPr="00E9611D">
        <w:t>Ааправаcи-Гхат</w:t>
      </w:r>
      <w:proofErr w:type="spellEnd"/>
      <w:r w:rsidRPr="00E9611D">
        <w:t>, в который в 2006 и 2011 годах были внесены поправки. Целью этого Фонда является учет, в частности, социальных и культурных аспектов мест, связанных с кабальным трудом. В статье 4 Зак</w:t>
      </w:r>
      <w:r w:rsidRPr="00E9611D">
        <w:t>о</w:t>
      </w:r>
      <w:r w:rsidRPr="00E9611D">
        <w:t xml:space="preserve">на о Целевом фонде </w:t>
      </w:r>
      <w:proofErr w:type="spellStart"/>
      <w:r w:rsidRPr="00E9611D">
        <w:t>Ааправаcи-Гхат</w:t>
      </w:r>
      <w:proofErr w:type="spellEnd"/>
      <w:r w:rsidRPr="00E9611D">
        <w:t xml:space="preserve"> предусмотрено, что на Целевой фонд возл</w:t>
      </w:r>
      <w:r w:rsidRPr="00E9611D">
        <w:t>а</w:t>
      </w:r>
      <w:r w:rsidRPr="00E9611D">
        <w:t xml:space="preserve">гаются следующие функции: учреждение, администрирование, управление, поддержание и развитие </w:t>
      </w:r>
      <w:proofErr w:type="spellStart"/>
      <w:r w:rsidRPr="00E9611D">
        <w:t>Ааправаcи-Гхат</w:t>
      </w:r>
      <w:proofErr w:type="spellEnd"/>
      <w:r w:rsidRPr="00E9611D">
        <w:t xml:space="preserve"> как национального, регионального и международного объекта культурного и исторического наследия, а также сохр</w:t>
      </w:r>
      <w:r w:rsidRPr="00E9611D">
        <w:t>а</w:t>
      </w:r>
      <w:r w:rsidRPr="00E9611D">
        <w:t xml:space="preserve">нение, управление и восстановление эстетических и архитектурных аспектов </w:t>
      </w:r>
      <w:proofErr w:type="spellStart"/>
      <w:r w:rsidRPr="00E9611D">
        <w:t>Ааправаси-Гхат</w:t>
      </w:r>
      <w:proofErr w:type="spellEnd"/>
      <w:r w:rsidRPr="00E9611D">
        <w:t xml:space="preserve"> и связанных с ним объектов; создание музея в </w:t>
      </w:r>
      <w:proofErr w:type="spellStart"/>
      <w:r w:rsidRPr="00E9611D">
        <w:t>Ааправаcи-Гхат</w:t>
      </w:r>
      <w:proofErr w:type="spellEnd"/>
      <w:r w:rsidRPr="00E9611D">
        <w:t xml:space="preserve"> и повышение осведомленности общественности об истории кабального труда; установление связей с соответствующими национальными, региональными и международными организациями в соответствии с целями этого Закона; выя</w:t>
      </w:r>
      <w:r w:rsidRPr="00E9611D">
        <w:t>в</w:t>
      </w:r>
      <w:r w:rsidRPr="00E9611D">
        <w:t>ление и приобретение объектов, зданий и сооружений, связанных с кабальным трудом; поощрение и поддержка междисциплинарных научных исследований, связанных с кабальным трудом, и объектов, указанных в перечне, содержаще</w:t>
      </w:r>
      <w:r w:rsidRPr="00E9611D">
        <w:t>м</w:t>
      </w:r>
      <w:r w:rsidRPr="00E9611D">
        <w:t>ся в прилож</w:t>
      </w:r>
      <w:r w:rsidRPr="00E9611D">
        <w:t>е</w:t>
      </w:r>
      <w:r w:rsidRPr="00E9611D">
        <w:t>нии к Закону.</w:t>
      </w:r>
    </w:p>
    <w:p w:rsidR="009137FB" w:rsidRPr="00E9611D" w:rsidRDefault="009137FB" w:rsidP="004D4A4A">
      <w:pPr>
        <w:pStyle w:val="SingleTxtGR"/>
      </w:pPr>
      <w:r w:rsidRPr="00E9611D">
        <w:t>40.</w:t>
      </w:r>
      <w:r w:rsidRPr="00E9611D">
        <w:tab/>
        <w:t xml:space="preserve">"Целевой фонд культурного ландшафта </w:t>
      </w:r>
      <w:proofErr w:type="spellStart"/>
      <w:r w:rsidRPr="00E9611D">
        <w:t>Ле</w:t>
      </w:r>
      <w:proofErr w:type="spellEnd"/>
      <w:r w:rsidRPr="00E9611D">
        <w:t xml:space="preserve"> </w:t>
      </w:r>
      <w:proofErr w:type="spellStart"/>
      <w:r w:rsidRPr="00E9611D">
        <w:t>Морн</w:t>
      </w:r>
      <w:proofErr w:type="spellEnd"/>
      <w:r w:rsidRPr="00E9611D">
        <w:t>" ("Фонд") создан в с</w:t>
      </w:r>
      <w:r w:rsidRPr="00E9611D">
        <w:t>о</w:t>
      </w:r>
      <w:r w:rsidRPr="00E9611D">
        <w:t xml:space="preserve">ответствии с Законом о Целевом фонде культурного ландшафта </w:t>
      </w:r>
      <w:proofErr w:type="spellStart"/>
      <w:r w:rsidRPr="00E9611D">
        <w:t>Ле</w:t>
      </w:r>
      <w:proofErr w:type="spellEnd"/>
      <w:r w:rsidRPr="00E9611D">
        <w:t xml:space="preserve"> </w:t>
      </w:r>
      <w:proofErr w:type="spellStart"/>
      <w:r w:rsidRPr="00E9611D">
        <w:t>Морн</w:t>
      </w:r>
      <w:proofErr w:type="spellEnd"/>
      <w:r w:rsidRPr="00E9611D">
        <w:t xml:space="preserve">. Его основными целями, в частности, являются: содействие развитию </w:t>
      </w:r>
      <w:proofErr w:type="spellStart"/>
      <w:r w:rsidRPr="00E9611D">
        <w:t>Ле</w:t>
      </w:r>
      <w:proofErr w:type="spellEnd"/>
      <w:r w:rsidRPr="00E9611D">
        <w:t xml:space="preserve"> </w:t>
      </w:r>
      <w:proofErr w:type="spellStart"/>
      <w:r w:rsidRPr="00E9611D">
        <w:t>Морн</w:t>
      </w:r>
      <w:proofErr w:type="spellEnd"/>
      <w:r w:rsidRPr="00E9611D">
        <w:t xml:space="preserve"> как национального, регионального и международного м</w:t>
      </w:r>
      <w:r w:rsidRPr="00E9611D">
        <w:t>е</w:t>
      </w:r>
      <w:r w:rsidRPr="00E9611D">
        <w:t xml:space="preserve">мориала; сохранение и развитие исторических, культурных, природных и экологических аспектов </w:t>
      </w:r>
      <w:proofErr w:type="spellStart"/>
      <w:r w:rsidRPr="00E9611D">
        <w:t>Ле</w:t>
      </w:r>
      <w:proofErr w:type="spellEnd"/>
      <w:r w:rsidR="003A7AE6">
        <w:t> </w:t>
      </w:r>
      <w:proofErr w:type="spellStart"/>
      <w:r w:rsidRPr="00E9611D">
        <w:t>Морн</w:t>
      </w:r>
      <w:proofErr w:type="spellEnd"/>
      <w:r w:rsidRPr="00E9611D">
        <w:t>; сбор, публикация и распространение информации, имеющей отнош</w:t>
      </w:r>
      <w:r w:rsidRPr="00E9611D">
        <w:t>е</w:t>
      </w:r>
      <w:r w:rsidRPr="00E9611D">
        <w:t>ние к истории рабства и беглым р</w:t>
      </w:r>
      <w:r w:rsidRPr="00E9611D">
        <w:t>а</w:t>
      </w:r>
      <w:r w:rsidRPr="00E9611D">
        <w:t>бам.</w:t>
      </w:r>
    </w:p>
    <w:p w:rsidR="009137FB" w:rsidRPr="00E9611D" w:rsidRDefault="009137FB" w:rsidP="004D4A4A">
      <w:pPr>
        <w:pStyle w:val="SingleTxtGR"/>
      </w:pPr>
      <w:r w:rsidRPr="00E9611D">
        <w:t>41.</w:t>
      </w:r>
      <w:r w:rsidRPr="00E9611D">
        <w:tab/>
        <w:t>Цели создания Целевого фонда Центра африканской культуры им. Нел</w:t>
      </w:r>
      <w:r w:rsidRPr="00E9611D">
        <w:t>ь</w:t>
      </w:r>
      <w:r w:rsidRPr="00E9611D">
        <w:t xml:space="preserve">сона </w:t>
      </w:r>
      <w:proofErr w:type="spellStart"/>
      <w:r w:rsidRPr="00E9611D">
        <w:t>Манделы</w:t>
      </w:r>
      <w:proofErr w:type="spellEnd"/>
      <w:r w:rsidRPr="00E9611D">
        <w:t>, в частности, включают: сохранение и развитие африканского искусства и культуры; сохранение и развитие креольской культуры и и</w:t>
      </w:r>
      <w:r w:rsidRPr="00E9611D">
        <w:t>с</w:t>
      </w:r>
      <w:r w:rsidRPr="00E9611D">
        <w:t>кусства; сбор, публикацию и распространение информации об африканской и креол</w:t>
      </w:r>
      <w:r w:rsidRPr="00E9611D">
        <w:t>ь</w:t>
      </w:r>
      <w:r w:rsidRPr="00E9611D">
        <w:t>ской культуре и искусстве или организацию лекций, семинаров, симпозиумов, выставок и любых других мероприятий, способствующих лучшему пониманию африканской и креольской культуры и искусства; исследование и анализ вли</w:t>
      </w:r>
      <w:r w:rsidRPr="00E9611D">
        <w:t>я</w:t>
      </w:r>
      <w:r w:rsidRPr="00E9611D">
        <w:t>ния рабства на Маврикии; установление полезных контактов с организациями, занимающимися аналогичной деятельностью на местном и международном уро</w:t>
      </w:r>
      <w:r w:rsidRPr="00E9611D">
        <w:t>в</w:t>
      </w:r>
      <w:r w:rsidRPr="00E9611D">
        <w:t>не.</w:t>
      </w:r>
    </w:p>
    <w:p w:rsidR="009137FB" w:rsidRPr="00E9611D" w:rsidRDefault="009137FB" w:rsidP="004D4A4A">
      <w:pPr>
        <w:pStyle w:val="SingleTxtGR"/>
      </w:pPr>
      <w:r w:rsidRPr="00E9611D">
        <w:t>42.</w:t>
      </w:r>
      <w:r w:rsidRPr="00E9611D">
        <w:tab/>
        <w:t>Целевой фонд Исламского культурного центра был создан в 1989 году. Его о</w:t>
      </w:r>
      <w:r w:rsidRPr="00E9611D">
        <w:t>с</w:t>
      </w:r>
      <w:r w:rsidRPr="00E9611D">
        <w:t>новными целями являются:</w:t>
      </w:r>
    </w:p>
    <w:p w:rsidR="009137FB" w:rsidRPr="00E9611D" w:rsidRDefault="009137FB" w:rsidP="004D4A4A">
      <w:pPr>
        <w:pStyle w:val="SingleTxtGR"/>
      </w:pPr>
      <w:r w:rsidRPr="00E9611D">
        <w:tab/>
      </w:r>
      <w:proofErr w:type="spellStart"/>
      <w:r w:rsidRPr="00E9611D">
        <w:t>a</w:t>
      </w:r>
      <w:proofErr w:type="spellEnd"/>
      <w:r w:rsidRPr="00E9611D">
        <w:t>)</w:t>
      </w:r>
      <w:r w:rsidRPr="00E9611D">
        <w:tab/>
        <w:t>сохранение и содействие развитию исламского искусства и культ</w:t>
      </w:r>
      <w:r w:rsidRPr="00E9611D">
        <w:t>у</w:t>
      </w:r>
      <w:r w:rsidRPr="00E9611D">
        <w:t>ры;</w:t>
      </w:r>
    </w:p>
    <w:p w:rsidR="009137FB" w:rsidRPr="00E9611D" w:rsidRDefault="009137FB" w:rsidP="004D4A4A">
      <w:pPr>
        <w:pStyle w:val="SingleTxtGR"/>
      </w:pPr>
      <w:r w:rsidRPr="00E9611D">
        <w:tab/>
      </w:r>
      <w:proofErr w:type="spellStart"/>
      <w:r w:rsidRPr="00E9611D">
        <w:t>b</w:t>
      </w:r>
      <w:proofErr w:type="spellEnd"/>
      <w:r w:rsidRPr="00E9611D">
        <w:t>)</w:t>
      </w:r>
      <w:r w:rsidRPr="00E9611D">
        <w:tab/>
        <w:t>содействие изучению арабского и урду;</w:t>
      </w:r>
    </w:p>
    <w:p w:rsidR="009137FB" w:rsidRPr="00E9611D" w:rsidRDefault="009137FB" w:rsidP="004D4A4A">
      <w:pPr>
        <w:pStyle w:val="SingleTxtGR"/>
      </w:pPr>
      <w:r w:rsidRPr="00E9611D">
        <w:tab/>
      </w:r>
      <w:proofErr w:type="spellStart"/>
      <w:r w:rsidRPr="00E9611D">
        <w:t>c</w:t>
      </w:r>
      <w:proofErr w:type="spellEnd"/>
      <w:r w:rsidRPr="00E9611D">
        <w:t>)</w:t>
      </w:r>
      <w:r w:rsidRPr="00E9611D">
        <w:tab/>
        <w:t>сбор, публикация и распространение ценной информации, относ</w:t>
      </w:r>
      <w:r w:rsidRPr="00E9611D">
        <w:t>я</w:t>
      </w:r>
      <w:r w:rsidRPr="00E9611D">
        <w:t>щейся к исламскому искусству и культуре, путем создания образовательных и социальных учреждений, связанных с Центром;</w:t>
      </w:r>
    </w:p>
    <w:p w:rsidR="009137FB" w:rsidRPr="00E9611D" w:rsidRDefault="009137FB" w:rsidP="004D4A4A">
      <w:pPr>
        <w:pStyle w:val="SingleTxtGR"/>
      </w:pPr>
      <w:r w:rsidRPr="00E9611D">
        <w:tab/>
      </w:r>
      <w:proofErr w:type="spellStart"/>
      <w:r w:rsidRPr="00E9611D">
        <w:t>d</w:t>
      </w:r>
      <w:proofErr w:type="spellEnd"/>
      <w:r w:rsidRPr="00E9611D">
        <w:t>)</w:t>
      </w:r>
      <w:r w:rsidRPr="00E9611D">
        <w:tab/>
        <w:t>организация лекций, семинаров, симпозиумов, выставок и любых других мероприятий, способствующих лучшему пониманию исламского иску</w:t>
      </w:r>
      <w:r w:rsidRPr="00E9611D">
        <w:t>с</w:t>
      </w:r>
      <w:r w:rsidRPr="00E9611D">
        <w:t>ства и культ</w:t>
      </w:r>
      <w:r w:rsidRPr="00E9611D">
        <w:t>у</w:t>
      </w:r>
      <w:r w:rsidRPr="00E9611D">
        <w:t>ры;</w:t>
      </w:r>
    </w:p>
    <w:p w:rsidR="009137FB" w:rsidRPr="00E9611D" w:rsidRDefault="009137FB" w:rsidP="004D4A4A">
      <w:pPr>
        <w:pStyle w:val="SingleTxtGR"/>
      </w:pPr>
      <w:r w:rsidRPr="00E9611D">
        <w:tab/>
      </w:r>
      <w:proofErr w:type="spellStart"/>
      <w:r w:rsidRPr="00E9611D">
        <w:t>e</w:t>
      </w:r>
      <w:proofErr w:type="spellEnd"/>
      <w:r w:rsidRPr="00E9611D">
        <w:t>)</w:t>
      </w:r>
      <w:r w:rsidRPr="00E9611D">
        <w:tab/>
        <w:t>создание условий для сбора документации и проведения исслед</w:t>
      </w:r>
      <w:r w:rsidRPr="00E9611D">
        <w:t>о</w:t>
      </w:r>
      <w:r w:rsidRPr="00E9611D">
        <w:t>ваний по исламскому искусству и культуре;</w:t>
      </w:r>
    </w:p>
    <w:p w:rsidR="009137FB" w:rsidRPr="00E9611D" w:rsidRDefault="009137FB" w:rsidP="004D4A4A">
      <w:pPr>
        <w:pStyle w:val="SingleTxtGR"/>
      </w:pPr>
      <w:r w:rsidRPr="00E9611D">
        <w:tab/>
      </w:r>
      <w:proofErr w:type="spellStart"/>
      <w:r w:rsidRPr="00E9611D">
        <w:t>f</w:t>
      </w:r>
      <w:proofErr w:type="spellEnd"/>
      <w:r w:rsidRPr="00E9611D">
        <w:t>)</w:t>
      </w:r>
      <w:r w:rsidRPr="00E9611D">
        <w:tab/>
        <w:t>обеспечение подготовки в соответствующих областях изуч</w:t>
      </w:r>
      <w:r w:rsidRPr="00E9611D">
        <w:t>е</w:t>
      </w:r>
      <w:r w:rsidRPr="00E9611D">
        <w:t>ния;</w:t>
      </w:r>
    </w:p>
    <w:p w:rsidR="009137FB" w:rsidRPr="00E9611D" w:rsidRDefault="009137FB" w:rsidP="004D4A4A">
      <w:pPr>
        <w:pStyle w:val="SingleTxtGR"/>
      </w:pPr>
      <w:r w:rsidRPr="00E9611D">
        <w:tab/>
      </w:r>
      <w:proofErr w:type="spellStart"/>
      <w:r w:rsidRPr="00E9611D">
        <w:t>g</w:t>
      </w:r>
      <w:proofErr w:type="spellEnd"/>
      <w:r w:rsidRPr="00E9611D">
        <w:t>)</w:t>
      </w:r>
      <w:r w:rsidRPr="00E9611D">
        <w:tab/>
        <w:t>установление полезных контактов с организациями, занимающ</w:t>
      </w:r>
      <w:r w:rsidRPr="00E9611D">
        <w:t>и</w:t>
      </w:r>
      <w:r w:rsidRPr="00E9611D">
        <w:t>мися аналогичной деятельностью на местном и международном уровне;</w:t>
      </w:r>
    </w:p>
    <w:p w:rsidR="009137FB" w:rsidRPr="00E9611D" w:rsidRDefault="009137FB" w:rsidP="004D4A4A">
      <w:pPr>
        <w:pStyle w:val="SingleTxtGR"/>
      </w:pPr>
      <w:r w:rsidRPr="00E9611D">
        <w:tab/>
      </w:r>
      <w:proofErr w:type="spellStart"/>
      <w:r w:rsidRPr="00E9611D">
        <w:t>h</w:t>
      </w:r>
      <w:proofErr w:type="spellEnd"/>
      <w:r w:rsidRPr="00E9611D">
        <w:t>)</w:t>
      </w:r>
      <w:r w:rsidRPr="00E9611D">
        <w:tab/>
        <w:t>решение вопросов, связанных с организацией исламского паломн</w:t>
      </w:r>
      <w:r w:rsidRPr="00E9611D">
        <w:t>и</w:t>
      </w:r>
      <w:r w:rsidRPr="00E9611D">
        <w:t>чества к святым местам, содействием, ко</w:t>
      </w:r>
      <w:r w:rsidRPr="00E9611D">
        <w:t>н</w:t>
      </w:r>
      <w:r w:rsidRPr="00E9611D">
        <w:t>тролем и надзором в этой области.</w:t>
      </w:r>
    </w:p>
    <w:p w:rsidR="009137FB" w:rsidRPr="00E9611D" w:rsidRDefault="009137FB" w:rsidP="004D4A4A">
      <w:pPr>
        <w:pStyle w:val="SingleTxtGR"/>
      </w:pPr>
      <w:r w:rsidRPr="00E9611D">
        <w:t>43.</w:t>
      </w:r>
      <w:r w:rsidRPr="00E9611D">
        <w:tab/>
        <w:t>Целевой фонд Маврикийского культурного центра, созданного в соотве</w:t>
      </w:r>
      <w:r w:rsidRPr="00E9611D">
        <w:t>т</w:t>
      </w:r>
      <w:r w:rsidRPr="00E9611D">
        <w:t>ствии с Законом о Целевом фонде Маврикийского культурного центра, напра</w:t>
      </w:r>
      <w:r w:rsidRPr="00E9611D">
        <w:t>в</w:t>
      </w:r>
      <w:r w:rsidRPr="00E9611D">
        <w:t>лен на содействие маврикийской культуре и развитие плюралистической ма</w:t>
      </w:r>
      <w:r w:rsidRPr="00E9611D">
        <w:t>в</w:t>
      </w:r>
      <w:r w:rsidRPr="00E9611D">
        <w:t>рикийской культурной самобытности, в частности, п</w:t>
      </w:r>
      <w:r w:rsidRPr="00E9611D">
        <w:t>о</w:t>
      </w:r>
      <w:r w:rsidRPr="00E9611D">
        <w:t>средством:</w:t>
      </w:r>
    </w:p>
    <w:p w:rsidR="009137FB" w:rsidRPr="00E9611D" w:rsidRDefault="009137FB" w:rsidP="004D4A4A">
      <w:pPr>
        <w:pStyle w:val="Bullet1GR"/>
        <w:numPr>
          <w:ilvl w:val="0"/>
          <w:numId w:val="1"/>
        </w:numPr>
      </w:pPr>
      <w:r w:rsidRPr="00E9611D">
        <w:t>создания реестра художников и ассоциаций художников Маврикия;</w:t>
      </w:r>
    </w:p>
    <w:p w:rsidR="009137FB" w:rsidRPr="00E9611D" w:rsidRDefault="009137FB" w:rsidP="004D4A4A">
      <w:pPr>
        <w:pStyle w:val="Bullet1GR"/>
        <w:numPr>
          <w:ilvl w:val="0"/>
          <w:numId w:val="1"/>
        </w:numPr>
      </w:pPr>
      <w:r w:rsidRPr="00E9611D">
        <w:t>создания условий для междисциплинарных исследований и документ</w:t>
      </w:r>
      <w:r w:rsidRPr="00E9611D">
        <w:t>а</w:t>
      </w:r>
      <w:r w:rsidRPr="00E9611D">
        <w:t>ции;</w:t>
      </w:r>
    </w:p>
    <w:p w:rsidR="009137FB" w:rsidRPr="00E9611D" w:rsidRDefault="009137FB" w:rsidP="004D4A4A">
      <w:pPr>
        <w:pStyle w:val="Bullet1GR"/>
        <w:numPr>
          <w:ilvl w:val="0"/>
          <w:numId w:val="1"/>
        </w:numPr>
      </w:pPr>
      <w:r w:rsidRPr="00E9611D">
        <w:t>сбора, публикации и распространения информации о культуре и истории Ма</w:t>
      </w:r>
      <w:r w:rsidRPr="00E9611D">
        <w:t>в</w:t>
      </w:r>
      <w:r w:rsidRPr="00E9611D">
        <w:t>рикия;</w:t>
      </w:r>
    </w:p>
    <w:p w:rsidR="009137FB" w:rsidRPr="00E9611D" w:rsidRDefault="009137FB" w:rsidP="004D4A4A">
      <w:pPr>
        <w:pStyle w:val="Bullet1GR"/>
        <w:numPr>
          <w:ilvl w:val="0"/>
          <w:numId w:val="1"/>
        </w:numPr>
      </w:pPr>
      <w:r w:rsidRPr="00E9611D">
        <w:t>организации лекций, семинаров, симпозиумов, выставок и других мер</w:t>
      </w:r>
      <w:r w:rsidRPr="00E9611D">
        <w:t>о</w:t>
      </w:r>
      <w:r w:rsidRPr="00E9611D">
        <w:t>приятий по развитию и совершенствованию знаний, понимания и практ</w:t>
      </w:r>
      <w:r w:rsidRPr="00E9611D">
        <w:t>и</w:t>
      </w:r>
      <w:r w:rsidRPr="00E9611D">
        <w:t>ки маврики</w:t>
      </w:r>
      <w:r w:rsidRPr="00E9611D">
        <w:t>й</w:t>
      </w:r>
      <w:r w:rsidRPr="00E9611D">
        <w:t>ской культуры;</w:t>
      </w:r>
    </w:p>
    <w:p w:rsidR="009137FB" w:rsidRPr="00E9611D" w:rsidRDefault="009137FB" w:rsidP="004D4A4A">
      <w:pPr>
        <w:pStyle w:val="Bullet1GR"/>
        <w:numPr>
          <w:ilvl w:val="0"/>
          <w:numId w:val="1"/>
        </w:numPr>
      </w:pPr>
      <w:r w:rsidRPr="00E9611D">
        <w:t>сотрудничества с другими культурными центрами на национальном и междун</w:t>
      </w:r>
      <w:r w:rsidRPr="00E9611D">
        <w:t>а</w:t>
      </w:r>
      <w:r w:rsidRPr="00E9611D">
        <w:t>родном уровнях;</w:t>
      </w:r>
    </w:p>
    <w:p w:rsidR="009137FB" w:rsidRPr="00E9611D" w:rsidRDefault="009137FB" w:rsidP="004D4A4A">
      <w:pPr>
        <w:pStyle w:val="Bullet1GR"/>
        <w:numPr>
          <w:ilvl w:val="0"/>
          <w:numId w:val="1"/>
        </w:numPr>
      </w:pPr>
      <w:r w:rsidRPr="00E9611D">
        <w:t>установления контактов с организациями, осуществляющими аналоги</w:t>
      </w:r>
      <w:r w:rsidRPr="00E9611D">
        <w:t>ч</w:t>
      </w:r>
      <w:r w:rsidRPr="00E9611D">
        <w:t>ную деятельность на местном и международном уровнях;</w:t>
      </w:r>
    </w:p>
    <w:p w:rsidR="009137FB" w:rsidRPr="00E9611D" w:rsidRDefault="009137FB" w:rsidP="004D4A4A">
      <w:pPr>
        <w:pStyle w:val="Bullet1GR"/>
        <w:numPr>
          <w:ilvl w:val="0"/>
          <w:numId w:val="1"/>
        </w:numPr>
      </w:pPr>
      <w:r w:rsidRPr="00E9611D">
        <w:t>выявления, развития и сохранения объектов культурного наследия Ма</w:t>
      </w:r>
      <w:r w:rsidRPr="00E9611D">
        <w:t>в</w:t>
      </w:r>
      <w:r w:rsidRPr="00E9611D">
        <w:t>рикия, включая устно передаваемые традиции и народное творчество;</w:t>
      </w:r>
    </w:p>
    <w:p w:rsidR="009137FB" w:rsidRPr="00E9611D" w:rsidRDefault="009137FB" w:rsidP="004D4A4A">
      <w:pPr>
        <w:pStyle w:val="Bullet1GR"/>
        <w:numPr>
          <w:ilvl w:val="0"/>
          <w:numId w:val="1"/>
        </w:numPr>
      </w:pPr>
      <w:proofErr w:type="spellStart"/>
      <w:r w:rsidRPr="00E9611D">
        <w:t>пропагандирования</w:t>
      </w:r>
      <w:proofErr w:type="spellEnd"/>
      <w:r w:rsidRPr="00E9611D">
        <w:t xml:space="preserve"> маврикийской культуры во всем мире, включая со</w:t>
      </w:r>
      <w:r w:rsidRPr="00E9611D">
        <w:t>з</w:t>
      </w:r>
      <w:r w:rsidRPr="00E9611D">
        <w:t xml:space="preserve">дание </w:t>
      </w:r>
      <w:proofErr w:type="spellStart"/>
      <w:r w:rsidRPr="00E9611D">
        <w:t>вебса</w:t>
      </w:r>
      <w:r w:rsidRPr="00E9611D">
        <w:t>й</w:t>
      </w:r>
      <w:r w:rsidRPr="00E9611D">
        <w:t>та</w:t>
      </w:r>
      <w:proofErr w:type="spellEnd"/>
      <w:r w:rsidRPr="00E9611D">
        <w:t>;</w:t>
      </w:r>
    </w:p>
    <w:p w:rsidR="009137FB" w:rsidRPr="00E9611D" w:rsidRDefault="009137FB" w:rsidP="004D4A4A">
      <w:pPr>
        <w:pStyle w:val="Bullet1GR"/>
        <w:numPr>
          <w:ilvl w:val="0"/>
          <w:numId w:val="1"/>
        </w:numPr>
      </w:pPr>
      <w:r w:rsidRPr="00E9611D">
        <w:t>поощрения маврикийского художественного и культурного творчес</w:t>
      </w:r>
      <w:r w:rsidRPr="00E9611D">
        <w:t>т</w:t>
      </w:r>
      <w:r w:rsidRPr="00E9611D">
        <w:t>ва; и</w:t>
      </w:r>
    </w:p>
    <w:p w:rsidR="009137FB" w:rsidRPr="00E9611D" w:rsidRDefault="009137FB" w:rsidP="004D4A4A">
      <w:pPr>
        <w:pStyle w:val="Bullet1GR"/>
        <w:numPr>
          <w:ilvl w:val="0"/>
          <w:numId w:val="1"/>
        </w:numPr>
      </w:pPr>
      <w:r w:rsidRPr="00E9611D">
        <w:t>создания маврикийской культурной труппы.</w:t>
      </w:r>
    </w:p>
    <w:p w:rsidR="009137FB" w:rsidRPr="00E9611D" w:rsidRDefault="009137FB" w:rsidP="004D4A4A">
      <w:pPr>
        <w:pStyle w:val="SingleTxtGR"/>
      </w:pPr>
      <w:r w:rsidRPr="00E9611D">
        <w:t>44.</w:t>
      </w:r>
      <w:r w:rsidRPr="00E9611D">
        <w:tab/>
        <w:t>Целевой фонд Маврикийского культурного центра маратхи, Целевой фонд Маврикийского культурного центра тамилов, Целевой фонд Маврики</w:t>
      </w:r>
      <w:r w:rsidRPr="00E9611D">
        <w:t>й</w:t>
      </w:r>
      <w:r w:rsidRPr="00E9611D">
        <w:t xml:space="preserve">ского культурного центра телегу, Целевой фонд Исламского культурного центра и Целевой фонд Центра африканской культуры им. Нельсона </w:t>
      </w:r>
      <w:proofErr w:type="spellStart"/>
      <w:r w:rsidRPr="00E9611D">
        <w:t>Манделы</w:t>
      </w:r>
      <w:proofErr w:type="spellEnd"/>
      <w:r w:rsidRPr="00E9611D">
        <w:t xml:space="preserve"> были учреждены на основании закона с целью сохранения и содействия развитию и</w:t>
      </w:r>
      <w:r w:rsidRPr="00E9611D">
        <w:t>с</w:t>
      </w:r>
      <w:r w:rsidRPr="00E9611D">
        <w:t>кусства и культуры маратхи, тамилов, телегу, мусульман и выходцев из Африки и для изучения следующих языков − маратхи, тамильского, телегу, арабского, урду и креольского соответственно.</w:t>
      </w:r>
    </w:p>
    <w:p w:rsidR="009137FB" w:rsidRPr="00E9611D" w:rsidRDefault="009137FB" w:rsidP="004D4A4A">
      <w:pPr>
        <w:pStyle w:val="SingleTxtGR"/>
      </w:pPr>
      <w:r w:rsidRPr="00E9611D">
        <w:t>45.</w:t>
      </w:r>
      <w:r w:rsidRPr="00E9611D">
        <w:tab/>
        <w:t>Чтобы позволить каждой общине популяризировать собственные трад</w:t>
      </w:r>
      <w:r w:rsidRPr="00E9611D">
        <w:t>и</w:t>
      </w:r>
      <w:r w:rsidRPr="00E9611D">
        <w:t>ционные ценности, были также приняты следующие законодательные акты:</w:t>
      </w:r>
    </w:p>
    <w:p w:rsidR="009137FB" w:rsidRPr="00E9611D" w:rsidRDefault="009137FB" w:rsidP="004D4A4A">
      <w:pPr>
        <w:pStyle w:val="Bullet1GR"/>
        <w:numPr>
          <w:ilvl w:val="0"/>
          <w:numId w:val="1"/>
        </w:numPr>
      </w:pPr>
      <w:r w:rsidRPr="00E9611D">
        <w:t>Закон о Союзе говорящих на хинди 2002 года;</w:t>
      </w:r>
    </w:p>
    <w:p w:rsidR="009137FB" w:rsidRPr="00E9611D" w:rsidRDefault="009137FB" w:rsidP="004D4A4A">
      <w:pPr>
        <w:pStyle w:val="Bullet1GR"/>
        <w:numPr>
          <w:ilvl w:val="0"/>
          <w:numId w:val="1"/>
        </w:numPr>
      </w:pPr>
      <w:r w:rsidRPr="00E9611D">
        <w:t>Закон о Союзе говорящих на урду 2002 года;</w:t>
      </w:r>
    </w:p>
    <w:p w:rsidR="009137FB" w:rsidRPr="00E9611D" w:rsidRDefault="009137FB" w:rsidP="004D4A4A">
      <w:pPr>
        <w:pStyle w:val="Bullet1GR"/>
        <w:numPr>
          <w:ilvl w:val="0"/>
          <w:numId w:val="1"/>
        </w:numPr>
      </w:pPr>
      <w:r w:rsidRPr="00E9611D">
        <w:t>Закон о Римской католической церкви;</w:t>
      </w:r>
    </w:p>
    <w:p w:rsidR="009137FB" w:rsidRPr="00E9611D" w:rsidRDefault="009137FB" w:rsidP="004D4A4A">
      <w:pPr>
        <w:pStyle w:val="Bullet1GR"/>
        <w:numPr>
          <w:ilvl w:val="0"/>
          <w:numId w:val="1"/>
        </w:numPr>
      </w:pPr>
      <w:r w:rsidRPr="00E9611D">
        <w:t>Закон о Тамильской академии поэтов.</w:t>
      </w:r>
    </w:p>
    <w:p w:rsidR="009137FB" w:rsidRPr="00E9611D" w:rsidRDefault="009137FB" w:rsidP="004D4A4A">
      <w:pPr>
        <w:pStyle w:val="SingleTxtGR"/>
      </w:pPr>
      <w:r w:rsidRPr="00E9611D">
        <w:t>46.</w:t>
      </w:r>
      <w:r w:rsidRPr="00E9611D">
        <w:tab/>
        <w:t>Основная цель этих законов состоит в том, чтобы инициировать и пров</w:t>
      </w:r>
      <w:r w:rsidRPr="00E9611D">
        <w:t>о</w:t>
      </w:r>
      <w:r w:rsidRPr="00E9611D">
        <w:t>дить просветительскую работу в целях физического, морального, интеллект</w:t>
      </w:r>
      <w:r w:rsidRPr="00E9611D">
        <w:t>у</w:t>
      </w:r>
      <w:r w:rsidRPr="00E9611D">
        <w:t>ального, социального, культурного и религиозного совершенствования путем создания школ, колледжей и библиотек и организации лекций и дискуссий. Они обеспечивают условия для широких программ обмена, стипендий и социальных контактов с друг</w:t>
      </w:r>
      <w:r w:rsidRPr="00E9611D">
        <w:t>и</w:t>
      </w:r>
      <w:r w:rsidRPr="00E9611D">
        <w:t>ми организациями на региональном и международном уровне.</w:t>
      </w:r>
    </w:p>
    <w:p w:rsidR="009137FB" w:rsidRPr="00E9611D" w:rsidRDefault="009137FB" w:rsidP="004D4A4A">
      <w:pPr>
        <w:pStyle w:val="SingleTxtGR"/>
      </w:pPr>
      <w:r w:rsidRPr="00E9611D">
        <w:t>47.</w:t>
      </w:r>
      <w:r w:rsidRPr="00E9611D">
        <w:tab/>
        <w:t>В последнее время парламентом были приняты и опубликованы в Офиц</w:t>
      </w:r>
      <w:r w:rsidRPr="00E9611D">
        <w:t>и</w:t>
      </w:r>
      <w:r w:rsidRPr="00E9611D">
        <w:t>альной газете 9 июля 2011 года следующие законы:</w:t>
      </w:r>
    </w:p>
    <w:p w:rsidR="009137FB" w:rsidRPr="00E9611D" w:rsidRDefault="009137FB" w:rsidP="004D4A4A">
      <w:pPr>
        <w:pStyle w:val="Bullet1GR"/>
        <w:numPr>
          <w:ilvl w:val="0"/>
          <w:numId w:val="1"/>
        </w:numPr>
      </w:pPr>
      <w:r w:rsidRPr="00E9611D">
        <w:t>Закон о Союзе говорящих на арабском языке 2011 года;</w:t>
      </w:r>
    </w:p>
    <w:p w:rsidR="009137FB" w:rsidRPr="00E9611D" w:rsidRDefault="009137FB" w:rsidP="004D4A4A">
      <w:pPr>
        <w:pStyle w:val="Bullet1GR"/>
        <w:numPr>
          <w:ilvl w:val="0"/>
          <w:numId w:val="1"/>
        </w:numPr>
      </w:pPr>
      <w:r w:rsidRPr="00E9611D">
        <w:t xml:space="preserve">Закон о Союзе говорящих на </w:t>
      </w:r>
      <w:proofErr w:type="spellStart"/>
      <w:r w:rsidRPr="00E9611D">
        <w:t>бходжпури</w:t>
      </w:r>
      <w:proofErr w:type="spellEnd"/>
      <w:r w:rsidRPr="00E9611D">
        <w:t xml:space="preserve"> 2011 года;</w:t>
      </w:r>
    </w:p>
    <w:p w:rsidR="009137FB" w:rsidRPr="00E9611D" w:rsidRDefault="009137FB" w:rsidP="004D4A4A">
      <w:pPr>
        <w:pStyle w:val="Bullet1GR"/>
        <w:numPr>
          <w:ilvl w:val="0"/>
          <w:numId w:val="1"/>
        </w:numPr>
      </w:pPr>
      <w:r w:rsidRPr="00E9611D">
        <w:t>Закон о Союзе говорящих на китайском языке 2011 года;</w:t>
      </w:r>
    </w:p>
    <w:p w:rsidR="009137FB" w:rsidRPr="00E9611D" w:rsidRDefault="009137FB" w:rsidP="004D4A4A">
      <w:pPr>
        <w:pStyle w:val="Bullet1GR"/>
        <w:numPr>
          <w:ilvl w:val="0"/>
          <w:numId w:val="1"/>
        </w:numPr>
      </w:pPr>
      <w:r w:rsidRPr="00E9611D">
        <w:t>Закон о Союзе говорящих на креольском языке 2011 года;</w:t>
      </w:r>
    </w:p>
    <w:p w:rsidR="009137FB" w:rsidRPr="00E9611D" w:rsidRDefault="009137FB" w:rsidP="004D4A4A">
      <w:pPr>
        <w:pStyle w:val="Bullet1GR"/>
        <w:numPr>
          <w:ilvl w:val="0"/>
          <w:numId w:val="1"/>
        </w:numPr>
      </w:pPr>
      <w:r w:rsidRPr="00E9611D">
        <w:t>Закон о Союзе говорящих на санскрите 2011 года.</w:t>
      </w:r>
    </w:p>
    <w:p w:rsidR="009137FB" w:rsidRPr="00E9611D" w:rsidRDefault="009137FB" w:rsidP="004D4A4A">
      <w:pPr>
        <w:pStyle w:val="SingleTxtGR"/>
      </w:pPr>
      <w:r w:rsidRPr="00E9611D">
        <w:t>48.</w:t>
      </w:r>
      <w:r w:rsidRPr="00E9611D">
        <w:tab/>
        <w:t>Фонд национального наследия, созданный в соответствии с Законом о Фонде национального наследия, направлен на сохранение, управление и с</w:t>
      </w:r>
      <w:r w:rsidRPr="00E9611D">
        <w:t>о</w:t>
      </w:r>
      <w:r w:rsidRPr="00E9611D">
        <w:t>действие развитию национального наследия Маврикия, сохранение объектов национального наследия в качестве исходного материала для научных и кул</w:t>
      </w:r>
      <w:r w:rsidRPr="00E9611D">
        <w:t>ь</w:t>
      </w:r>
      <w:r w:rsidRPr="00E9611D">
        <w:t>турных исследований и в качестве прочной основы для целей развития, отдыха, туризма, для использования нынешним и будущими поколениями во всем мире, а также для просвещения и информирования общественности о культурных ценностях и национальном наследии, воспитания чувства сопричастности и гражданской гордости по отношению к национальному наследию.</w:t>
      </w:r>
    </w:p>
    <w:p w:rsidR="009137FB" w:rsidRPr="00E9611D" w:rsidRDefault="009137FB" w:rsidP="004D4A4A">
      <w:pPr>
        <w:pStyle w:val="H23GR"/>
      </w:pPr>
      <w:r w:rsidRPr="00E9611D">
        <w:tab/>
      </w:r>
      <w:r w:rsidRPr="00E9611D">
        <w:tab/>
      </w:r>
      <w:proofErr w:type="spellStart"/>
      <w:r w:rsidRPr="00E9611D">
        <w:t>Гендерные</w:t>
      </w:r>
      <w:proofErr w:type="spellEnd"/>
      <w:r w:rsidRPr="00E9611D">
        <w:t xml:space="preserve"> аспекты расовой дискриминации</w:t>
      </w:r>
    </w:p>
    <w:p w:rsidR="009137FB" w:rsidRPr="00E9611D" w:rsidRDefault="009137FB" w:rsidP="004D4A4A">
      <w:pPr>
        <w:pStyle w:val="SingleTxtGR"/>
      </w:pPr>
      <w:r w:rsidRPr="00E9611D">
        <w:t>49.</w:t>
      </w:r>
      <w:r w:rsidRPr="00E9611D">
        <w:tab/>
        <w:t xml:space="preserve">В 2008 году были разработаны Основы национальной </w:t>
      </w:r>
      <w:proofErr w:type="spellStart"/>
      <w:r w:rsidRPr="00E9611D">
        <w:t>гендерной</w:t>
      </w:r>
      <w:proofErr w:type="spellEnd"/>
      <w:r w:rsidRPr="00E9611D">
        <w:t xml:space="preserve"> полит</w:t>
      </w:r>
      <w:r w:rsidRPr="00E9611D">
        <w:t>и</w:t>
      </w:r>
      <w:r w:rsidRPr="00E9611D">
        <w:t>ки, в которых предлагаются общие руководящие принципы, позволяющие обе</w:t>
      </w:r>
      <w:r w:rsidRPr="00E9611D">
        <w:t>с</w:t>
      </w:r>
      <w:r w:rsidRPr="00E9611D">
        <w:t xml:space="preserve">печить учет </w:t>
      </w:r>
      <w:proofErr w:type="spellStart"/>
      <w:r w:rsidRPr="00E9611D">
        <w:t>гендерных</w:t>
      </w:r>
      <w:proofErr w:type="spellEnd"/>
      <w:r w:rsidRPr="00E9611D">
        <w:t xml:space="preserve"> аспектов. Выполнение стратегий учета </w:t>
      </w:r>
      <w:proofErr w:type="spellStart"/>
      <w:r w:rsidRPr="00E9611D">
        <w:t>гендерной</w:t>
      </w:r>
      <w:proofErr w:type="spellEnd"/>
      <w:r w:rsidRPr="00E9611D">
        <w:t xml:space="preserve"> пр</w:t>
      </w:r>
      <w:r w:rsidRPr="00E9611D">
        <w:t>о</w:t>
      </w:r>
      <w:r w:rsidRPr="00E9611D">
        <w:t xml:space="preserve">блематики контролируется Группой по </w:t>
      </w:r>
      <w:proofErr w:type="spellStart"/>
      <w:r w:rsidRPr="00E9611D">
        <w:t>гендерным</w:t>
      </w:r>
      <w:proofErr w:type="spellEnd"/>
      <w:r w:rsidRPr="00E9611D">
        <w:t xml:space="preserve"> вопросам, учрежденной в Министерстве равноправия полов, по делам семьи и детей. Группа по </w:t>
      </w:r>
      <w:proofErr w:type="spellStart"/>
      <w:r w:rsidRPr="00E9611D">
        <w:t>генде</w:t>
      </w:r>
      <w:r w:rsidRPr="00E9611D">
        <w:t>р</w:t>
      </w:r>
      <w:r w:rsidRPr="00E9611D">
        <w:t>ным</w:t>
      </w:r>
      <w:proofErr w:type="spellEnd"/>
      <w:r w:rsidRPr="00E9611D">
        <w:t xml:space="preserve"> вопросам также оказывает техническую помощь государственным ведо</w:t>
      </w:r>
      <w:r w:rsidRPr="00E9611D">
        <w:t>м</w:t>
      </w:r>
      <w:r w:rsidRPr="00E9611D">
        <w:t>ствам.</w:t>
      </w:r>
    </w:p>
    <w:p w:rsidR="009137FB" w:rsidRPr="00E9611D" w:rsidRDefault="009137FB" w:rsidP="004D4A4A">
      <w:pPr>
        <w:pStyle w:val="SingleTxtGR"/>
      </w:pPr>
      <w:r w:rsidRPr="00E9611D">
        <w:t>50.</w:t>
      </w:r>
      <w:r w:rsidRPr="00E9611D">
        <w:tab/>
        <w:t>В соответствии с правительственной программой на 2005−2010 годы М</w:t>
      </w:r>
      <w:r w:rsidRPr="00E9611D">
        <w:t>и</w:t>
      </w:r>
      <w:r w:rsidRPr="00E9611D">
        <w:t>нистерство равноправия полов, по делам семьи и детей приняло основанный на правах человека подход к выполнению своих программ и проектов, направле</w:t>
      </w:r>
      <w:r w:rsidRPr="00E9611D">
        <w:t>н</w:t>
      </w:r>
      <w:r w:rsidRPr="00E9611D">
        <w:t xml:space="preserve">ных на расширение прав и возможностей женщин и продвижение </w:t>
      </w:r>
      <w:proofErr w:type="spellStart"/>
      <w:r w:rsidRPr="00E9611D">
        <w:t>гендерного</w:t>
      </w:r>
      <w:proofErr w:type="spellEnd"/>
      <w:r w:rsidRPr="00E9611D">
        <w:t xml:space="preserve"> равенства.</w:t>
      </w:r>
    </w:p>
    <w:p w:rsidR="009137FB" w:rsidRPr="00E9611D" w:rsidRDefault="009137FB" w:rsidP="004D4A4A">
      <w:pPr>
        <w:pStyle w:val="SingleTxtGR"/>
      </w:pPr>
      <w:r w:rsidRPr="00E9611D">
        <w:t>51.</w:t>
      </w:r>
      <w:r w:rsidRPr="00E9611D">
        <w:tab/>
        <w:t xml:space="preserve">Оно также осуществило </w:t>
      </w:r>
      <w:proofErr w:type="spellStart"/>
      <w:r w:rsidRPr="00E9611D">
        <w:t>парадигмальный</w:t>
      </w:r>
      <w:proofErr w:type="spellEnd"/>
      <w:r w:rsidRPr="00E9611D">
        <w:t xml:space="preserve"> сдвиг от "женщин в развитии" к "</w:t>
      </w:r>
      <w:proofErr w:type="spellStart"/>
      <w:r w:rsidRPr="00E9611D">
        <w:t>гендерным</w:t>
      </w:r>
      <w:proofErr w:type="spellEnd"/>
      <w:r w:rsidRPr="00E9611D">
        <w:t xml:space="preserve"> аспектам развития", с тем чтобы претворить в жизнь различные обязательства, принятые на международных и региональных форумах, включая План действий Содружества по </w:t>
      </w:r>
      <w:proofErr w:type="spellStart"/>
      <w:r w:rsidRPr="00E9611D">
        <w:t>гендерным</w:t>
      </w:r>
      <w:proofErr w:type="spellEnd"/>
      <w:r w:rsidRPr="00E9611D">
        <w:t xml:space="preserve"> вопросам и развитию, Протокол САДК о </w:t>
      </w:r>
      <w:proofErr w:type="spellStart"/>
      <w:r w:rsidRPr="00E9611D">
        <w:t>гендерной</w:t>
      </w:r>
      <w:proofErr w:type="spellEnd"/>
      <w:r w:rsidRPr="00E9611D">
        <w:t xml:space="preserve"> политике и развитии и ЦРТ.</w:t>
      </w:r>
    </w:p>
    <w:p w:rsidR="009137FB" w:rsidRPr="00E9611D" w:rsidRDefault="009137FB" w:rsidP="004D4A4A">
      <w:pPr>
        <w:pStyle w:val="SingleTxtGR"/>
      </w:pPr>
      <w:r w:rsidRPr="00E9611D">
        <w:t>52.</w:t>
      </w:r>
      <w:r w:rsidRPr="00E9611D">
        <w:tab/>
        <w:t>Правительственная политика "Люди − прежде всего" и работа над п</w:t>
      </w:r>
      <w:r w:rsidRPr="00E9611D">
        <w:t>о</w:t>
      </w:r>
      <w:r w:rsidRPr="00E9611D">
        <w:t>строением справедливого и равноправного общества используются в качестве руководящего принципа во всех процессах планирования.</w:t>
      </w:r>
    </w:p>
    <w:p w:rsidR="009137FB" w:rsidRPr="00E9611D" w:rsidRDefault="009137FB" w:rsidP="004D4A4A">
      <w:pPr>
        <w:pStyle w:val="SingleTxtGR"/>
      </w:pPr>
      <w:r w:rsidRPr="00E9611D">
        <w:t>53.</w:t>
      </w:r>
      <w:r w:rsidRPr="00E9611D">
        <w:tab/>
        <w:t xml:space="preserve">С этой целью был осуществлен ряд инициатив по претворению в жизнь мер, изложенных в правительственной программе на 2005−2010 годы, с целью содействия расширению социальных, экономических и политических прав и возможностей женщин. В соответствии с правительственной программой на 2005−2010 годы, направленной на учет </w:t>
      </w:r>
      <w:proofErr w:type="spellStart"/>
      <w:r w:rsidRPr="00E9611D">
        <w:t>гендерной</w:t>
      </w:r>
      <w:proofErr w:type="spellEnd"/>
      <w:r w:rsidRPr="00E9611D">
        <w:t xml:space="preserve"> проблематики в политике и программах правительс</w:t>
      </w:r>
      <w:r w:rsidRPr="00E9611D">
        <w:t>т</w:t>
      </w:r>
      <w:r w:rsidRPr="00E9611D">
        <w:t xml:space="preserve">ва, это министерство реализовало при поддержке ПРООН проект под названием "Создание потенциала по вопросам </w:t>
      </w:r>
      <w:proofErr w:type="spellStart"/>
      <w:r w:rsidRPr="00E9611D">
        <w:t>гендерного</w:t>
      </w:r>
      <w:proofErr w:type="spellEnd"/>
      <w:r w:rsidRPr="00E9611D">
        <w:t xml:space="preserve"> равенства и расширения прав и возможностей женщин" (2005−2009 годы). Да</w:t>
      </w:r>
      <w:r w:rsidRPr="00E9611D">
        <w:t>н</w:t>
      </w:r>
      <w:r w:rsidRPr="00E9611D">
        <w:t xml:space="preserve">ный проект направлен на преобразование Национального механизма по </w:t>
      </w:r>
      <w:proofErr w:type="spellStart"/>
      <w:r w:rsidRPr="00E9611D">
        <w:t>генде</w:t>
      </w:r>
      <w:r w:rsidRPr="00E9611D">
        <w:t>р</w:t>
      </w:r>
      <w:r w:rsidRPr="00E9611D">
        <w:t>ным</w:t>
      </w:r>
      <w:proofErr w:type="spellEnd"/>
      <w:r w:rsidRPr="00E9611D">
        <w:t xml:space="preserve"> вопросам в полноправный орган, занимающийся анализом, выработкой политики и мониторингом в </w:t>
      </w:r>
      <w:proofErr w:type="spellStart"/>
      <w:r w:rsidRPr="00E9611D">
        <w:t>гендерной</w:t>
      </w:r>
      <w:proofErr w:type="spellEnd"/>
      <w:r w:rsidRPr="00E9611D">
        <w:t xml:space="preserve"> области.</w:t>
      </w:r>
    </w:p>
    <w:p w:rsidR="009137FB" w:rsidRPr="00E9611D" w:rsidRDefault="009137FB" w:rsidP="004D4A4A">
      <w:pPr>
        <w:pStyle w:val="SingleTxtGR"/>
      </w:pPr>
      <w:r w:rsidRPr="00E9611D">
        <w:t>54.</w:t>
      </w:r>
      <w:r w:rsidRPr="00E9611D">
        <w:tab/>
        <w:t xml:space="preserve">В рамках этого проекта были разработаны Национальные рамки </w:t>
      </w:r>
      <w:proofErr w:type="spellStart"/>
      <w:r w:rsidRPr="00E9611D">
        <w:t>генде</w:t>
      </w:r>
      <w:r w:rsidRPr="00E9611D">
        <w:t>р</w:t>
      </w:r>
      <w:r w:rsidRPr="00E9611D">
        <w:t>ной</w:t>
      </w:r>
      <w:proofErr w:type="spellEnd"/>
      <w:r w:rsidRPr="00E9611D">
        <w:t xml:space="preserve"> политики (НРГП) в качестве всеобъемлющих рамок, которые содержат р</w:t>
      </w:r>
      <w:r w:rsidRPr="00E9611D">
        <w:t>у</w:t>
      </w:r>
      <w:r w:rsidRPr="00E9611D">
        <w:t>ководящие принципы, предусматривают разрабо</w:t>
      </w:r>
      <w:r w:rsidRPr="00E9611D">
        <w:t>т</w:t>
      </w:r>
      <w:r w:rsidRPr="00E9611D">
        <w:t xml:space="preserve">ку широких операционных стратегий и проведение институциональных мероприятий для обеспечения </w:t>
      </w:r>
      <w:proofErr w:type="spellStart"/>
      <w:r w:rsidRPr="00E9611D">
        <w:t>ге</w:t>
      </w:r>
      <w:r w:rsidRPr="00E9611D">
        <w:t>н</w:t>
      </w:r>
      <w:r w:rsidRPr="00E9611D">
        <w:t>дерного</w:t>
      </w:r>
      <w:proofErr w:type="spellEnd"/>
      <w:r w:rsidRPr="00E9611D">
        <w:t xml:space="preserve"> равенства на национальном уровне. Кроме того, НРГП предполагают осуществление </w:t>
      </w:r>
      <w:proofErr w:type="spellStart"/>
      <w:r w:rsidRPr="00E9611D">
        <w:t>генде</w:t>
      </w:r>
      <w:r w:rsidRPr="00E9611D">
        <w:t>р</w:t>
      </w:r>
      <w:r w:rsidRPr="00E9611D">
        <w:t>ной</w:t>
      </w:r>
      <w:proofErr w:type="spellEnd"/>
      <w:r w:rsidRPr="00E9611D">
        <w:t xml:space="preserve"> политики в соответствии с текущими реформами правительства, касающимися составления бюдж</w:t>
      </w:r>
      <w:r w:rsidRPr="00E9611D">
        <w:t>е</w:t>
      </w:r>
      <w:r w:rsidRPr="00E9611D">
        <w:t>та на основе программ и управления деятельностью.</w:t>
      </w:r>
    </w:p>
    <w:p w:rsidR="009137FB" w:rsidRPr="00E9611D" w:rsidRDefault="009137FB" w:rsidP="004D4A4A">
      <w:pPr>
        <w:pStyle w:val="SingleTxtGR"/>
      </w:pPr>
      <w:r w:rsidRPr="00E9611D">
        <w:t>55.</w:t>
      </w:r>
      <w:r w:rsidRPr="00E9611D">
        <w:tab/>
        <w:t>Восемь министерств, а именно Министерство инфраструктуры, наземн</w:t>
      </w:r>
      <w:r w:rsidRPr="00E9611D">
        <w:t>о</w:t>
      </w:r>
      <w:r w:rsidRPr="00E9611D">
        <w:t>го транспорта и судохо</w:t>
      </w:r>
      <w:r w:rsidRPr="00E9611D">
        <w:t>д</w:t>
      </w:r>
      <w:r w:rsidRPr="00E9611D">
        <w:t>ства, Министерство равноправия полов, по делам семьи и детей, Министерство образования и людских ресурсов, Министерство агр</w:t>
      </w:r>
      <w:r w:rsidRPr="00E9611D">
        <w:t>о</w:t>
      </w:r>
      <w:r w:rsidRPr="00E9611D">
        <w:t>промышленного комплекса и продовольственной безопасности, Министе</w:t>
      </w:r>
      <w:r w:rsidRPr="00E9611D">
        <w:t>р</w:t>
      </w:r>
      <w:r w:rsidRPr="00E9611D">
        <w:t>ство промышленности и торговли, Министерство по делам молодежи и спорта, М</w:t>
      </w:r>
      <w:r w:rsidRPr="00E9611D">
        <w:t>и</w:t>
      </w:r>
      <w:r w:rsidRPr="00E9611D">
        <w:t>нистерство здрав</w:t>
      </w:r>
      <w:r w:rsidRPr="00E9611D">
        <w:t>о</w:t>
      </w:r>
      <w:r w:rsidRPr="00E9611D">
        <w:t>охранения и качества жизни и Министерство труда, трудовых отношений в промышленности и занятости, получили рекомендации специал</w:t>
      </w:r>
      <w:r w:rsidRPr="00E9611D">
        <w:t>и</w:t>
      </w:r>
      <w:r w:rsidRPr="00E9611D">
        <w:t xml:space="preserve">стов по </w:t>
      </w:r>
      <w:proofErr w:type="spellStart"/>
      <w:r w:rsidRPr="00E9611D">
        <w:t>гендерным</w:t>
      </w:r>
      <w:proofErr w:type="spellEnd"/>
      <w:r w:rsidRPr="00E9611D">
        <w:t xml:space="preserve"> вопросам, которыми они руководствовались в процессе с</w:t>
      </w:r>
      <w:r w:rsidRPr="00E9611D">
        <w:t>о</w:t>
      </w:r>
      <w:r w:rsidRPr="00E9611D">
        <w:t>гласования бюджетов и секторальных стратегий в контексте НРГП.</w:t>
      </w:r>
    </w:p>
    <w:p w:rsidR="009137FB" w:rsidRPr="00E9611D" w:rsidRDefault="009137FB" w:rsidP="004D4A4A">
      <w:pPr>
        <w:pStyle w:val="SingleTxtGR"/>
      </w:pPr>
      <w:r w:rsidRPr="00E9611D">
        <w:t>56.</w:t>
      </w:r>
      <w:r w:rsidRPr="00E9611D">
        <w:tab/>
        <w:t xml:space="preserve">Было осуществлено наращивание потенциала координаторов по </w:t>
      </w:r>
      <w:proofErr w:type="spellStart"/>
      <w:r w:rsidRPr="00E9611D">
        <w:t>генде</w:t>
      </w:r>
      <w:r w:rsidRPr="00E9611D">
        <w:t>р</w:t>
      </w:r>
      <w:r w:rsidRPr="00E9611D">
        <w:t>ным</w:t>
      </w:r>
      <w:proofErr w:type="spellEnd"/>
      <w:r w:rsidRPr="00E9611D">
        <w:t xml:space="preserve"> вопросам (КГВ) во всех министерствах и ведомствах в области учета </w:t>
      </w:r>
      <w:proofErr w:type="spellStart"/>
      <w:r w:rsidRPr="00E9611D">
        <w:t>ге</w:t>
      </w:r>
      <w:r w:rsidRPr="00E9611D">
        <w:t>н</w:t>
      </w:r>
      <w:r w:rsidRPr="00E9611D">
        <w:t>дерной</w:t>
      </w:r>
      <w:proofErr w:type="spellEnd"/>
      <w:r w:rsidRPr="00E9611D">
        <w:t xml:space="preserve"> проблематики, </w:t>
      </w:r>
      <w:proofErr w:type="spellStart"/>
      <w:r w:rsidRPr="00E9611D">
        <w:t>гендерного</w:t>
      </w:r>
      <w:proofErr w:type="spellEnd"/>
      <w:r w:rsidRPr="00E9611D">
        <w:t xml:space="preserve"> анализа, оценки воздействия и Африканского индекса </w:t>
      </w:r>
      <w:proofErr w:type="spellStart"/>
      <w:r w:rsidRPr="00E9611D">
        <w:t>гендерного</w:t>
      </w:r>
      <w:proofErr w:type="spellEnd"/>
      <w:r w:rsidRPr="00E9611D">
        <w:t xml:space="preserve"> равенства.</w:t>
      </w:r>
    </w:p>
    <w:p w:rsidR="009137FB" w:rsidRPr="00E9611D" w:rsidRDefault="009137FB" w:rsidP="004D4A4A">
      <w:pPr>
        <w:pStyle w:val="SingleTxtGR"/>
      </w:pPr>
      <w:r w:rsidRPr="00E9611D">
        <w:t>57.</w:t>
      </w:r>
      <w:r w:rsidRPr="00E9611D">
        <w:tab/>
        <w:t xml:space="preserve">Ожидается, что в июне 2010 года начнет полностью функционировать информационная система по </w:t>
      </w:r>
      <w:proofErr w:type="spellStart"/>
      <w:r w:rsidRPr="00E9611D">
        <w:t>гендерным</w:t>
      </w:r>
      <w:proofErr w:type="spellEnd"/>
      <w:r w:rsidRPr="00E9611D">
        <w:t xml:space="preserve"> вопросам с целью:</w:t>
      </w:r>
    </w:p>
    <w:p w:rsidR="009137FB" w:rsidRPr="00E9611D" w:rsidRDefault="009137FB" w:rsidP="004D4A4A">
      <w:pPr>
        <w:pStyle w:val="Bullet1GR"/>
        <w:numPr>
          <w:ilvl w:val="0"/>
          <w:numId w:val="1"/>
        </w:numPr>
      </w:pPr>
      <w:r w:rsidRPr="00E9611D">
        <w:t xml:space="preserve">обеспечить надежную и актуальную информацию об учитывающих </w:t>
      </w:r>
      <w:proofErr w:type="spellStart"/>
      <w:r w:rsidRPr="00E9611D">
        <w:t>ге</w:t>
      </w:r>
      <w:r w:rsidRPr="00E9611D">
        <w:t>н</w:t>
      </w:r>
      <w:r w:rsidRPr="00E9611D">
        <w:t>дерную</w:t>
      </w:r>
      <w:proofErr w:type="spellEnd"/>
      <w:r w:rsidRPr="00E9611D">
        <w:t xml:space="preserve"> пр</w:t>
      </w:r>
      <w:r w:rsidRPr="00E9611D">
        <w:t>о</w:t>
      </w:r>
      <w:r w:rsidRPr="00E9611D">
        <w:t>блематику показателях;</w:t>
      </w:r>
    </w:p>
    <w:p w:rsidR="009137FB" w:rsidRPr="00E9611D" w:rsidRDefault="009137FB" w:rsidP="004D4A4A">
      <w:pPr>
        <w:pStyle w:val="Bullet1GR"/>
        <w:numPr>
          <w:ilvl w:val="0"/>
          <w:numId w:val="1"/>
        </w:numPr>
      </w:pPr>
      <w:r w:rsidRPr="00E9611D">
        <w:t xml:space="preserve">оценить воздействие стратегий, планов и программ на осуществление </w:t>
      </w:r>
      <w:proofErr w:type="spellStart"/>
      <w:r w:rsidRPr="00E9611D">
        <w:t>генде</w:t>
      </w:r>
      <w:r w:rsidRPr="00E9611D">
        <w:t>р</w:t>
      </w:r>
      <w:r w:rsidRPr="00E9611D">
        <w:t>ного</w:t>
      </w:r>
      <w:proofErr w:type="spellEnd"/>
      <w:r w:rsidRPr="00E9611D">
        <w:t xml:space="preserve"> равенства, улучшить взаимодействие между координаторами по </w:t>
      </w:r>
      <w:proofErr w:type="spellStart"/>
      <w:r w:rsidRPr="00E9611D">
        <w:t>гендерным</w:t>
      </w:r>
      <w:proofErr w:type="spellEnd"/>
      <w:r w:rsidRPr="00E9611D">
        <w:t xml:space="preserve"> вопросам (КГВ) различных министерств, а также с общ</w:t>
      </w:r>
      <w:r w:rsidRPr="00E9611D">
        <w:t>е</w:t>
      </w:r>
      <w:r w:rsidRPr="00E9611D">
        <w:t xml:space="preserve">ственностью по </w:t>
      </w:r>
      <w:proofErr w:type="spellStart"/>
      <w:r w:rsidRPr="00E9611D">
        <w:t>гендерным</w:t>
      </w:r>
      <w:proofErr w:type="spellEnd"/>
      <w:r w:rsidRPr="00E9611D">
        <w:t xml:space="preserve"> вопросам (с помощью соответствующего </w:t>
      </w:r>
      <w:proofErr w:type="spellStart"/>
      <w:r w:rsidRPr="00E9611D">
        <w:t>вебфорума</w:t>
      </w:r>
      <w:proofErr w:type="spellEnd"/>
      <w:r w:rsidRPr="00E9611D">
        <w:t xml:space="preserve">); выступать в качестве хранилища информации и материалов, связанных с </w:t>
      </w:r>
      <w:proofErr w:type="spellStart"/>
      <w:r w:rsidRPr="00E9611D">
        <w:t>гендерными</w:t>
      </w:r>
      <w:proofErr w:type="spellEnd"/>
      <w:r w:rsidRPr="00E9611D">
        <w:t xml:space="preserve"> в</w:t>
      </w:r>
      <w:r w:rsidRPr="00E9611D">
        <w:t>о</w:t>
      </w:r>
      <w:r w:rsidRPr="00E9611D">
        <w:t>просами;</w:t>
      </w:r>
    </w:p>
    <w:p w:rsidR="009137FB" w:rsidRPr="00E9611D" w:rsidRDefault="009137FB" w:rsidP="004D4A4A">
      <w:pPr>
        <w:pStyle w:val="Bullet1GR"/>
        <w:numPr>
          <w:ilvl w:val="0"/>
          <w:numId w:val="1"/>
        </w:numPr>
      </w:pPr>
      <w:r w:rsidRPr="00E9611D">
        <w:t>выступать в качестве хранилища всех соответствующих инструментов, разработанных Министерством равноправия полов, по делам семьи и д</w:t>
      </w:r>
      <w:r w:rsidRPr="00E9611D">
        <w:t>е</w:t>
      </w:r>
      <w:r w:rsidRPr="00E9611D">
        <w:t xml:space="preserve">тей для загрузки и использования координаторами по </w:t>
      </w:r>
      <w:proofErr w:type="spellStart"/>
      <w:r w:rsidRPr="00E9611D">
        <w:t>гендерным</w:t>
      </w:r>
      <w:proofErr w:type="spellEnd"/>
      <w:r w:rsidRPr="00E9611D">
        <w:t xml:space="preserve"> вопр</w:t>
      </w:r>
      <w:r w:rsidRPr="00E9611D">
        <w:t>о</w:t>
      </w:r>
      <w:r w:rsidRPr="00E9611D">
        <w:t>сам, а также выступать в качестве рычага связи с помощью интеракти</w:t>
      </w:r>
      <w:r w:rsidRPr="00E9611D">
        <w:t>в</w:t>
      </w:r>
      <w:r w:rsidRPr="00E9611D">
        <w:t xml:space="preserve">ного </w:t>
      </w:r>
      <w:proofErr w:type="spellStart"/>
      <w:r w:rsidRPr="00E9611D">
        <w:t>вебфорума</w:t>
      </w:r>
      <w:proofErr w:type="spellEnd"/>
      <w:r w:rsidRPr="00E9611D">
        <w:t xml:space="preserve"> и оценивать состояние </w:t>
      </w:r>
      <w:proofErr w:type="spellStart"/>
      <w:r w:rsidRPr="00E9611D">
        <w:t>гендерного</w:t>
      </w:r>
      <w:proofErr w:type="spellEnd"/>
      <w:r w:rsidRPr="00E9611D">
        <w:t xml:space="preserve"> равенства путем с</w:t>
      </w:r>
      <w:r w:rsidRPr="00E9611D">
        <w:t>о</w:t>
      </w:r>
      <w:r w:rsidRPr="00E9611D">
        <w:t>ставления правительством бюджета на основе программ.</w:t>
      </w:r>
    </w:p>
    <w:p w:rsidR="009137FB" w:rsidRPr="00E9611D" w:rsidRDefault="009137FB" w:rsidP="004D4A4A">
      <w:pPr>
        <w:pStyle w:val="SingleTxtGR"/>
      </w:pPr>
      <w:r w:rsidRPr="00E9611D">
        <w:t>58.</w:t>
      </w:r>
      <w:r w:rsidRPr="00E9611D">
        <w:tab/>
        <w:t xml:space="preserve">Меры и планы действий в контексте защиты прав человека выполнялись в соответствии с </w:t>
      </w:r>
      <w:proofErr w:type="spellStart"/>
      <w:r w:rsidRPr="00E9611D">
        <w:t>Дурба</w:t>
      </w:r>
      <w:r w:rsidRPr="00E9611D">
        <w:t>н</w:t>
      </w:r>
      <w:r w:rsidRPr="00E9611D">
        <w:t>ской</w:t>
      </w:r>
      <w:proofErr w:type="spellEnd"/>
      <w:r w:rsidRPr="00E9611D">
        <w:t xml:space="preserve"> декларацией и Программой действий.</w:t>
      </w:r>
    </w:p>
    <w:p w:rsidR="009137FB" w:rsidRPr="00E9611D" w:rsidRDefault="009137FB" w:rsidP="004D4A4A">
      <w:pPr>
        <w:pStyle w:val="H23GR"/>
      </w:pPr>
      <w:r w:rsidRPr="00E9611D">
        <w:tab/>
      </w:r>
      <w:r w:rsidRPr="00E9611D">
        <w:tab/>
        <w:t>Судебная практика</w:t>
      </w:r>
    </w:p>
    <w:p w:rsidR="009137FB" w:rsidRPr="00E9611D" w:rsidRDefault="009137FB" w:rsidP="004D4A4A">
      <w:pPr>
        <w:pStyle w:val="SingleTxtGR"/>
      </w:pPr>
      <w:r w:rsidRPr="00E9611D">
        <w:t>59.</w:t>
      </w:r>
      <w:r w:rsidRPr="00E9611D">
        <w:tab/>
        <w:t xml:space="preserve">В деле </w:t>
      </w:r>
      <w:r w:rsidRPr="00E9611D">
        <w:rPr>
          <w:i/>
        </w:rPr>
        <w:t>Союз государственных преподавателей против Управления ри</w:t>
      </w:r>
      <w:r w:rsidRPr="00E9611D">
        <w:rPr>
          <w:i/>
        </w:rPr>
        <w:t>м</w:t>
      </w:r>
      <w:r w:rsidRPr="00E9611D">
        <w:rPr>
          <w:i/>
        </w:rPr>
        <w:t>ско-католического образ</w:t>
      </w:r>
      <w:r w:rsidRPr="00E9611D">
        <w:rPr>
          <w:i/>
        </w:rPr>
        <w:t>о</w:t>
      </w:r>
      <w:r w:rsidRPr="00E9611D">
        <w:rPr>
          <w:i/>
        </w:rPr>
        <w:t xml:space="preserve">вания </w:t>
      </w:r>
      <w:r w:rsidRPr="00E9611D">
        <w:t>(1987 MR 88) заявлено:</w:t>
      </w:r>
    </w:p>
    <w:p w:rsidR="009137FB" w:rsidRPr="00E9611D" w:rsidRDefault="009137FB" w:rsidP="004D4A4A">
      <w:pPr>
        <w:pStyle w:val="SingleTxtGR"/>
        <w:ind w:left="1701" w:hanging="567"/>
      </w:pPr>
      <w:r w:rsidRPr="00E9611D">
        <w:tab/>
        <w:t>"Поскольку наше государство носит светский характер, даже если ст</w:t>
      </w:r>
      <w:r w:rsidRPr="00E9611D">
        <w:t>а</w:t>
      </w:r>
      <w:r w:rsidRPr="00E9611D">
        <w:t>тья</w:t>
      </w:r>
      <w:r w:rsidR="003024D4" w:rsidRPr="00E9611D">
        <w:t> </w:t>
      </w:r>
      <w:r w:rsidRPr="00E9611D">
        <w:t xml:space="preserve">14(1) Конституции наделяет религиозные </w:t>
      </w:r>
      <w:proofErr w:type="spellStart"/>
      <w:r w:rsidRPr="00E9611D">
        <w:t>конфессии</w:t>
      </w:r>
      <w:proofErr w:type="spellEnd"/>
      <w:r w:rsidRPr="00E9611D">
        <w:t xml:space="preserve"> или религио</w:t>
      </w:r>
      <w:r w:rsidRPr="00E9611D">
        <w:t>з</w:t>
      </w:r>
      <w:r w:rsidRPr="00E9611D">
        <w:t>ные, социальные, этнические или культурные объединения или группы фундаментальным правом создавать и поддерживать школы за их собс</w:t>
      </w:r>
      <w:r w:rsidRPr="00E9611D">
        <w:t>т</w:t>
      </w:r>
      <w:r w:rsidRPr="00E9611D">
        <w:t>венный счет, ответс</w:t>
      </w:r>
      <w:r w:rsidRPr="00E9611D">
        <w:t>т</w:t>
      </w:r>
      <w:r w:rsidRPr="00E9611D">
        <w:t>венность за регулирование деятельности таких школ возлагается, в соответс</w:t>
      </w:r>
      <w:r w:rsidRPr="00E9611D">
        <w:t>т</w:t>
      </w:r>
      <w:r w:rsidRPr="00E9611D">
        <w:t>вии со статьей 14(2), на государство в интересах учащихся в той мере, в какой это разумно обосновано в демократическом о</w:t>
      </w:r>
      <w:r w:rsidRPr="00E9611D">
        <w:t>б</w:t>
      </w:r>
      <w:r w:rsidRPr="00E9611D">
        <w:t>ществе".</w:t>
      </w:r>
    </w:p>
    <w:p w:rsidR="009137FB" w:rsidRPr="00E9611D" w:rsidRDefault="009137FB" w:rsidP="004D4A4A">
      <w:pPr>
        <w:pStyle w:val="SingleTxtGR"/>
      </w:pPr>
      <w:r w:rsidRPr="00E9611D">
        <w:t>60.</w:t>
      </w:r>
      <w:r w:rsidRPr="00E9611D">
        <w:tab/>
        <w:t xml:space="preserve">В деле </w:t>
      </w:r>
      <w:r w:rsidRPr="00E9611D">
        <w:rPr>
          <w:i/>
        </w:rPr>
        <w:t>Римск</w:t>
      </w:r>
      <w:r w:rsidR="003024D4" w:rsidRPr="00E9611D">
        <w:rPr>
          <w:i/>
        </w:rPr>
        <w:t>о-</w:t>
      </w:r>
      <w:r w:rsidRPr="00E9611D">
        <w:rPr>
          <w:i/>
        </w:rPr>
        <w:t xml:space="preserve">католическая епархия Порт-Луи против Министерства образования </w:t>
      </w:r>
      <w:r w:rsidRPr="00E9611D">
        <w:t>(1991 MR 176) суд заявил:</w:t>
      </w:r>
    </w:p>
    <w:p w:rsidR="009137FB" w:rsidRPr="00E9611D" w:rsidRDefault="009137FB" w:rsidP="004D4A4A">
      <w:pPr>
        <w:pStyle w:val="SingleTxtGR"/>
        <w:ind w:left="1701" w:hanging="567"/>
      </w:pPr>
      <w:r w:rsidRPr="00E9611D">
        <w:tab/>
        <w:t>"Статья 14 лишь формально защищает право некоторых категорий лиц в религиозной, культурной и социальной областях учреждать школы за свой счет. Мы не находимся в ситуации, при которой право на создание конфессиональных школ или школ для группы меньшинства гарантир</w:t>
      </w:r>
      <w:r w:rsidRPr="00E9611D">
        <w:t>у</w:t>
      </w:r>
      <w:r w:rsidRPr="00E9611D">
        <w:t>ется безусловно, в ситуации, которая привела к формулированию в нек</w:t>
      </w:r>
      <w:r w:rsidRPr="00E9611D">
        <w:t>о</w:t>
      </w:r>
      <w:r w:rsidRPr="00E9611D">
        <w:t>торых иностранных текстах и решениях принципа, в соответствии с к</w:t>
      </w:r>
      <w:r w:rsidRPr="00E9611D">
        <w:t>о</w:t>
      </w:r>
      <w:r w:rsidRPr="00E9611D">
        <w:t>торым государство обязано по Конституции предоставлять средства, к</w:t>
      </w:r>
      <w:r w:rsidRPr="00E9611D">
        <w:t>о</w:t>
      </w:r>
      <w:r w:rsidRPr="00E9611D">
        <w:t>гда это необходимо, чтобы позволить ос</w:t>
      </w:r>
      <w:r w:rsidRPr="00E9611D">
        <w:t>у</w:t>
      </w:r>
      <w:r w:rsidRPr="00E9611D">
        <w:t>ществиться этому праву, причем делать это без всяких ненужных о</w:t>
      </w:r>
      <w:r w:rsidRPr="00E9611D">
        <w:t>г</w:t>
      </w:r>
      <w:r w:rsidRPr="00E9611D">
        <w:t xml:space="preserve">раничений". </w:t>
      </w:r>
    </w:p>
    <w:p w:rsidR="009137FB" w:rsidRPr="00E9611D" w:rsidRDefault="009137FB" w:rsidP="004D4A4A">
      <w:pPr>
        <w:pStyle w:val="SingleTxtGR"/>
      </w:pPr>
      <w:r w:rsidRPr="00E9611D">
        <w:t>61.</w:t>
      </w:r>
      <w:r w:rsidRPr="00E9611D">
        <w:tab/>
        <w:t xml:space="preserve">В деле </w:t>
      </w:r>
      <w:r w:rsidRPr="00E9611D">
        <w:rPr>
          <w:i/>
        </w:rPr>
        <w:t xml:space="preserve">Епископ римско-католической епархии Порт-Луи и др. против </w:t>
      </w:r>
      <w:proofErr w:type="spellStart"/>
      <w:r w:rsidRPr="00E9611D">
        <w:rPr>
          <w:i/>
        </w:rPr>
        <w:t>Сутухудео</w:t>
      </w:r>
      <w:proofErr w:type="spellEnd"/>
      <w:r w:rsidRPr="00E9611D">
        <w:rPr>
          <w:i/>
        </w:rPr>
        <w:t xml:space="preserve"> </w:t>
      </w:r>
      <w:proofErr w:type="spellStart"/>
      <w:r w:rsidRPr="00E9611D">
        <w:rPr>
          <w:i/>
        </w:rPr>
        <w:t>Тенгура</w:t>
      </w:r>
      <w:proofErr w:type="spellEnd"/>
      <w:r w:rsidRPr="00E9611D">
        <w:rPr>
          <w:i/>
        </w:rPr>
        <w:t xml:space="preserve"> и др. </w:t>
      </w:r>
      <w:r w:rsidRPr="00E9611D">
        <w:t>(апелляция № 21, поданная в 2003 году в Тайный с</w:t>
      </w:r>
      <w:r w:rsidRPr="00E9611D">
        <w:t>о</w:t>
      </w:r>
      <w:r w:rsidRPr="00E9611D">
        <w:t>вет) было заявлено, что из статьи 3</w:t>
      </w:r>
      <w:r w:rsidR="00227E24" w:rsidRPr="00E9611D">
        <w:t xml:space="preserve"> </w:t>
      </w:r>
      <w:proofErr w:type="spellStart"/>
      <w:r w:rsidRPr="00E9611D">
        <w:t>b</w:t>
      </w:r>
      <w:proofErr w:type="spellEnd"/>
      <w:r w:rsidRPr="00E9611D">
        <w:t>) в совокупности со статьей 14(1) Конст</w:t>
      </w:r>
      <w:r w:rsidRPr="00E9611D">
        <w:t>и</w:t>
      </w:r>
      <w:r w:rsidRPr="00E9611D">
        <w:t>туции явствует, что конфессиональные группы имеют право, без всякой ди</w:t>
      </w:r>
      <w:r w:rsidRPr="00E9611D">
        <w:t>с</w:t>
      </w:r>
      <w:r w:rsidRPr="00E9611D">
        <w:t>криминации, учреждать и поддерживать школы, однако это ограниченное пр</w:t>
      </w:r>
      <w:r w:rsidRPr="00E9611D">
        <w:t>а</w:t>
      </w:r>
      <w:r w:rsidRPr="00E9611D">
        <w:t xml:space="preserve">во, которое подлежит защите только в том случае, если школы учреждаются и поддерживаются без расходов со стороны государства. Католические колледжи были первоначально созданы без расходов со стороны государства, но к тому времени, когда г-н </w:t>
      </w:r>
      <w:proofErr w:type="spellStart"/>
      <w:r w:rsidRPr="00E9611D">
        <w:t>Тенгур</w:t>
      </w:r>
      <w:proofErr w:type="spellEnd"/>
      <w:r w:rsidRPr="00E9611D">
        <w:t xml:space="preserve"> начал свои действия, перестали поддерживаться т</w:t>
      </w:r>
      <w:r w:rsidRPr="00E9611D">
        <w:t>а</w:t>
      </w:r>
      <w:r w:rsidRPr="00E9611D">
        <w:t>ким образом. Заявители, следовательно, уже не осуществляли право, гарант</w:t>
      </w:r>
      <w:r w:rsidRPr="00E9611D">
        <w:t>и</w:t>
      </w:r>
      <w:r w:rsidRPr="00E9611D">
        <w:t>руемое статьями 3 и 14. Из статьи 16(2) ясно следует, что именно дискримин</w:t>
      </w:r>
      <w:r w:rsidRPr="00E9611D">
        <w:t>а</w:t>
      </w:r>
      <w:r w:rsidRPr="00E9611D">
        <w:t>ция в государственной области, в результате участия государства, приводит в действие запрет на дискриминационное обращение. Если бы католические колледжи еще находились на самофинансировании, то их общие правила при</w:t>
      </w:r>
      <w:r w:rsidRPr="00E9611D">
        <w:t>е</w:t>
      </w:r>
      <w:r w:rsidRPr="00E9611D">
        <w:t>ма не привели бы в действие статью 16(2), так как, хотя некоторые потенциал</w:t>
      </w:r>
      <w:r w:rsidRPr="00E9611D">
        <w:t>ь</w:t>
      </w:r>
      <w:r w:rsidRPr="00E9611D">
        <w:t>ные ученики по-прежнему подвергались бы дискриминационному обращению, такое обращение не было бы "со стороны любого другого лица, находящегося при исполнении любой государственной функции, возложенной на него согла</w:t>
      </w:r>
      <w:r w:rsidRPr="00E9611D">
        <w:t>с</w:t>
      </w:r>
      <w:r w:rsidRPr="00E9611D">
        <w:t>но какому-либо закону" или "иным образом, при исполнении функций любого государственного учреждения или любого государс</w:t>
      </w:r>
      <w:r w:rsidRPr="00E9611D">
        <w:t>т</w:t>
      </w:r>
      <w:r w:rsidRPr="00E9611D">
        <w:t>венного органа".</w:t>
      </w:r>
    </w:p>
    <w:p w:rsidR="009137FB" w:rsidRPr="00E9611D" w:rsidRDefault="009137FB" w:rsidP="004D4A4A">
      <w:pPr>
        <w:pStyle w:val="SingleTxtGR"/>
      </w:pPr>
      <w:r w:rsidRPr="00E9611D">
        <w:t>62.</w:t>
      </w:r>
      <w:r w:rsidRPr="00E9611D">
        <w:tab/>
        <w:t>Уместно привести следующие выдержки из данного дела:</w:t>
      </w:r>
    </w:p>
    <w:p w:rsidR="009137FB" w:rsidRPr="00E9611D" w:rsidRDefault="009137FB" w:rsidP="00743B9C">
      <w:pPr>
        <w:pStyle w:val="SingleTxtGR"/>
      </w:pPr>
      <w:r w:rsidRPr="00E9611D">
        <w:tab/>
        <w:t>"Поскольку католические колледжи теперь регулярно получают субсидии в виде помощи за счет государственных средств, то в соответствии с требов</w:t>
      </w:r>
      <w:r w:rsidRPr="00E9611D">
        <w:t>а</w:t>
      </w:r>
      <w:r w:rsidRPr="00E9611D">
        <w:t>ниями статьи 35 Закона об образовании они должны быть открыты для учен</w:t>
      </w:r>
      <w:r w:rsidRPr="00E9611D">
        <w:t>и</w:t>
      </w:r>
      <w:r w:rsidRPr="00E9611D">
        <w:t>ков любой религии: хотя они всегда принимали учеников, не относящихся к Римско</w:t>
      </w:r>
      <w:r w:rsidR="00227E24" w:rsidRPr="00E9611D">
        <w:t>-</w:t>
      </w:r>
      <w:r w:rsidRPr="00E9611D">
        <w:t>католической церкви, в соответствии с требованиями упомянутой ст</w:t>
      </w:r>
      <w:r w:rsidRPr="00E9611D">
        <w:t>а</w:t>
      </w:r>
      <w:r w:rsidRPr="00E9611D">
        <w:t>тьи они должны быть в равной мере открыты для учеников любой религии, как это ясно следует из правила 52(1)</w:t>
      </w:r>
      <w:r w:rsidR="00227E24" w:rsidRPr="00E9611D">
        <w:t xml:space="preserve"> </w:t>
      </w:r>
      <w:r w:rsidRPr="00E9611D">
        <w:t>а) Регламента 1957 года, которое запрещает отказывать в приеме любому ученику на основании его религии. Такой отказ был бы неизбежен в случае люб</w:t>
      </w:r>
      <w:r w:rsidRPr="00E9611D">
        <w:t>о</w:t>
      </w:r>
      <w:r w:rsidRPr="00E9611D">
        <w:t>го не относящегося к Римско</w:t>
      </w:r>
      <w:r w:rsidR="00227E24" w:rsidRPr="00E9611D">
        <w:t>-</w:t>
      </w:r>
      <w:r w:rsidRPr="00E9611D">
        <w:t>католической церкви кандидата на поступление в католические колледжи, который имел бы право на прием на основе св</w:t>
      </w:r>
      <w:r w:rsidRPr="00E9611D">
        <w:t>и</w:t>
      </w:r>
      <w:r w:rsidRPr="00E9611D">
        <w:t>детельства о свободном владении английским языком, но которому было бы отказано в приеме с учетом проводимой катол</w:t>
      </w:r>
      <w:r w:rsidRPr="00E9611D">
        <w:t>и</w:t>
      </w:r>
      <w:r w:rsidRPr="00E9611D">
        <w:t>ческими колледжами политики заполнения половины мест учениками, относ</w:t>
      </w:r>
      <w:r w:rsidRPr="00E9611D">
        <w:t>я</w:t>
      </w:r>
      <w:r w:rsidRPr="00E9611D">
        <w:t>щимися к Римско</w:t>
      </w:r>
      <w:r w:rsidR="003E7172" w:rsidRPr="00E9611D">
        <w:t>-</w:t>
      </w:r>
      <w:r w:rsidRPr="00E9611D">
        <w:t>католической церкви".</w:t>
      </w:r>
    </w:p>
    <w:p w:rsidR="009137FB" w:rsidRPr="00E9611D" w:rsidRDefault="009137FB" w:rsidP="004D4A4A">
      <w:pPr>
        <w:pStyle w:val="SingleTxtGR"/>
      </w:pPr>
      <w:r w:rsidRPr="00E9611D">
        <w:t>63.</w:t>
      </w:r>
      <w:r w:rsidRPr="00E9611D">
        <w:tab/>
        <w:t>Из статьи 16(2) ясно следует, что именно дискриминация в государстве</w:t>
      </w:r>
      <w:r w:rsidRPr="00E9611D">
        <w:t>н</w:t>
      </w:r>
      <w:r w:rsidRPr="00E9611D">
        <w:t>ной области в результате участия государства приводит в действие запрет на дискриминационное обращение. Если бы католические колледжи еще нах</w:t>
      </w:r>
      <w:r w:rsidRPr="00E9611D">
        <w:t>о</w:t>
      </w:r>
      <w:r w:rsidRPr="00E9611D">
        <w:t>дились на самофинансировании, то их общие правила приема не привели бы в действие статью 16(2), так как, хотя некоторые потенциальные ученики по-прежнему подвергались бы дискриминационному обращению, такое обращение не было бы "со стороны любого другого лица, находящегося при исполнении любой государственной функции, возложенной на него согласно какому-либо закону" или "иным образом, при исполнении функций любого государственного учреждения или любого государственного органа".</w:t>
      </w:r>
    </w:p>
    <w:p w:rsidR="009137FB" w:rsidRPr="00E9611D" w:rsidRDefault="009137FB" w:rsidP="004D4A4A">
      <w:pPr>
        <w:pStyle w:val="H1GR"/>
      </w:pPr>
      <w:r w:rsidRPr="00E9611D">
        <w:tab/>
      </w:r>
      <w:r w:rsidRPr="00E9611D">
        <w:tab/>
        <w:t>Статья 5</w:t>
      </w:r>
    </w:p>
    <w:p w:rsidR="009137FB" w:rsidRPr="00E9611D" w:rsidRDefault="009137FB" w:rsidP="004D4A4A">
      <w:pPr>
        <w:pStyle w:val="H23GR"/>
      </w:pPr>
      <w:r w:rsidRPr="00E9611D">
        <w:tab/>
      </w:r>
      <w:r w:rsidRPr="00E9611D">
        <w:tab/>
        <w:t>Право на равенство перед судом и всеми другими органами, отправляющими правосудие</w:t>
      </w:r>
    </w:p>
    <w:p w:rsidR="009137FB" w:rsidRPr="00E9611D" w:rsidRDefault="009137FB" w:rsidP="004D4A4A">
      <w:pPr>
        <w:pStyle w:val="H23GR"/>
      </w:pPr>
      <w:r w:rsidRPr="00E9611D">
        <w:tab/>
      </w:r>
      <w:r w:rsidRPr="00E9611D">
        <w:tab/>
        <w:t>Право на личную безопасность и защиту со стороны государства от насилия и телесных повреждений, причиняемых государственными должностными лицами либо отдельной группой или отдельным учреждением</w:t>
      </w:r>
    </w:p>
    <w:p w:rsidR="009137FB" w:rsidRPr="00E9611D" w:rsidRDefault="009137FB" w:rsidP="004D4A4A">
      <w:pPr>
        <w:pStyle w:val="SingleTxtGR"/>
      </w:pPr>
      <w:r w:rsidRPr="00E9611D">
        <w:t>64.</w:t>
      </w:r>
      <w:r w:rsidRPr="00E9611D">
        <w:tab/>
        <w:t>Большинство жалоб, получаемых НКПЧ, относятся к случаям жестокости со стороны полиции и к жалобам на тюремные власти. В 2008 году при соде</w:t>
      </w:r>
      <w:r w:rsidRPr="00E9611D">
        <w:t>й</w:t>
      </w:r>
      <w:r w:rsidRPr="00E9611D">
        <w:t>ствии ПРООН и УВКПЧ был проведен семинар по этому вопросу с целью со</w:t>
      </w:r>
      <w:r w:rsidRPr="00E9611D">
        <w:t>з</w:t>
      </w:r>
      <w:r w:rsidRPr="00E9611D">
        <w:t>дания независимой комиссии по жалобам на полицию для расследования ж</w:t>
      </w:r>
      <w:r w:rsidRPr="00E9611D">
        <w:t>а</w:t>
      </w:r>
      <w:r w:rsidRPr="00E9611D">
        <w:t>лоб на действия полиции. Соответствующий законопроект находится в стадии з</w:t>
      </w:r>
      <w:r w:rsidRPr="00E9611D">
        <w:t>а</w:t>
      </w:r>
      <w:r w:rsidRPr="00E9611D">
        <w:t>вершения. Кроме того, расширение полномочий НКПЧ обеспечит более эффе</w:t>
      </w:r>
      <w:r w:rsidRPr="00E9611D">
        <w:t>к</w:t>
      </w:r>
      <w:r w:rsidRPr="00E9611D">
        <w:t>тивную защиту от насилия.</w:t>
      </w:r>
    </w:p>
    <w:p w:rsidR="009137FB" w:rsidRPr="00E9611D" w:rsidRDefault="009137FB" w:rsidP="004D4A4A">
      <w:pPr>
        <w:pStyle w:val="SingleTxtGR"/>
      </w:pPr>
      <w:r w:rsidRPr="00E9611D">
        <w:t>65.</w:t>
      </w:r>
      <w:r w:rsidRPr="00E9611D">
        <w:tab/>
        <w:t>Был подготовлен законопроект для пересмотра структуры Национальной комиссии по правам человека с целью снабдить ее превентивными механизм</w:t>
      </w:r>
      <w:r w:rsidRPr="00E9611D">
        <w:t>а</w:t>
      </w:r>
      <w:r w:rsidRPr="00E9611D">
        <w:t>ми, а именно Отделом по правам человека, Отделом жалоб на действия пол</w:t>
      </w:r>
      <w:r w:rsidRPr="00E9611D">
        <w:t>и</w:t>
      </w:r>
      <w:r w:rsidRPr="00E9611D">
        <w:t>ции и Национальным превентивным механизмом (против пыток).</w:t>
      </w:r>
    </w:p>
    <w:p w:rsidR="009137FB" w:rsidRPr="00E9611D" w:rsidRDefault="009137FB" w:rsidP="004D4A4A">
      <w:pPr>
        <w:pStyle w:val="SingleTxtGR"/>
      </w:pPr>
      <w:r w:rsidRPr="00E9611D">
        <w:t>66.</w:t>
      </w:r>
      <w:r w:rsidRPr="00E9611D">
        <w:tab/>
        <w:t>Положения Закона о защите прав человека были включены в программу подготовки всех вновь набранных сотрудников полиции. Кроме того, для у</w:t>
      </w:r>
      <w:r w:rsidRPr="00E9611D">
        <w:t>с</w:t>
      </w:r>
      <w:r w:rsidRPr="00E9611D">
        <w:t>воения сотрудниками полиции вопросов, касающихся принципов прав челов</w:t>
      </w:r>
      <w:r w:rsidRPr="00E9611D">
        <w:t>е</w:t>
      </w:r>
      <w:r w:rsidRPr="00E9611D">
        <w:t>ка, представители Национальной комиссии по правам человека часто выступ</w:t>
      </w:r>
      <w:r w:rsidRPr="00E9611D">
        <w:t>а</w:t>
      </w:r>
      <w:r w:rsidRPr="00E9611D">
        <w:t>ют с лекциями перед старшими офицерами полиции, которые, в свою очередь, передают полученную информацию младшим сотрудникам. Новобранцы, се</w:t>
      </w:r>
      <w:r w:rsidRPr="00E9611D">
        <w:t>р</w:t>
      </w:r>
      <w:r w:rsidRPr="00E9611D">
        <w:t>жанты и инспекторы дополнительно экзам</w:t>
      </w:r>
      <w:r w:rsidRPr="00E9611D">
        <w:t>е</w:t>
      </w:r>
      <w:r w:rsidRPr="00E9611D">
        <w:t>нуются по вопросам прав человека в конце учебного курса.</w:t>
      </w:r>
    </w:p>
    <w:p w:rsidR="009137FB" w:rsidRPr="00E9611D" w:rsidRDefault="009137FB" w:rsidP="004D4A4A">
      <w:pPr>
        <w:pStyle w:val="SingleTxtGR"/>
      </w:pPr>
      <w:r w:rsidRPr="00E9611D">
        <w:t>67.</w:t>
      </w:r>
      <w:r w:rsidRPr="00E9611D">
        <w:tab/>
        <w:t>В Школе подготовки полиции изучаются, в частности, следующие пре</w:t>
      </w:r>
      <w:r w:rsidRPr="00E9611D">
        <w:t>д</w:t>
      </w:r>
      <w:r w:rsidRPr="00E9611D">
        <w:t>меты, относящиеся к пр</w:t>
      </w:r>
      <w:r w:rsidRPr="00E9611D">
        <w:t>а</w:t>
      </w:r>
      <w:r w:rsidRPr="00E9611D">
        <w:t>вам человека:</w:t>
      </w:r>
    </w:p>
    <w:p w:rsidR="009137FB" w:rsidRPr="00E9611D" w:rsidRDefault="009137FB" w:rsidP="004D4A4A">
      <w:pPr>
        <w:pStyle w:val="Bullet1GR"/>
        <w:numPr>
          <w:ilvl w:val="0"/>
          <w:numId w:val="1"/>
        </w:numPr>
      </w:pPr>
      <w:r w:rsidRPr="00E9611D">
        <w:t>Конституция Маврикия,</w:t>
      </w:r>
    </w:p>
    <w:p w:rsidR="009137FB" w:rsidRPr="00E9611D" w:rsidRDefault="009137FB" w:rsidP="004D4A4A">
      <w:pPr>
        <w:pStyle w:val="Bullet1GR"/>
        <w:numPr>
          <w:ilvl w:val="0"/>
          <w:numId w:val="1"/>
        </w:numPr>
      </w:pPr>
      <w:r w:rsidRPr="00E9611D">
        <w:t>Закон о защите прав человека 1998 года,</w:t>
      </w:r>
    </w:p>
    <w:p w:rsidR="009137FB" w:rsidRPr="00E9611D" w:rsidRDefault="009137FB" w:rsidP="004D4A4A">
      <w:pPr>
        <w:pStyle w:val="Bullet1GR"/>
        <w:numPr>
          <w:ilvl w:val="0"/>
          <w:numId w:val="1"/>
        </w:numPr>
      </w:pPr>
      <w:r w:rsidRPr="00E9611D">
        <w:t>этические и юридические нормы поведения сотрудников полиции,</w:t>
      </w:r>
    </w:p>
    <w:p w:rsidR="009137FB" w:rsidRPr="00E9611D" w:rsidRDefault="009137FB" w:rsidP="004D4A4A">
      <w:pPr>
        <w:pStyle w:val="Bullet1GR"/>
        <w:numPr>
          <w:ilvl w:val="0"/>
          <w:numId w:val="1"/>
        </w:numPr>
      </w:pPr>
      <w:r w:rsidRPr="00E9611D">
        <w:t>работа органов правопорядка в демократических странах,</w:t>
      </w:r>
    </w:p>
    <w:p w:rsidR="009137FB" w:rsidRPr="00E9611D" w:rsidRDefault="009137FB" w:rsidP="004D4A4A">
      <w:pPr>
        <w:pStyle w:val="Bullet1GR"/>
        <w:numPr>
          <w:ilvl w:val="0"/>
          <w:numId w:val="1"/>
        </w:numPr>
      </w:pPr>
      <w:r w:rsidRPr="00E9611D">
        <w:t xml:space="preserve">полиция и </w:t>
      </w:r>
      <w:proofErr w:type="spellStart"/>
      <w:r w:rsidRPr="00E9611D">
        <w:t>недискриминация</w:t>
      </w:r>
      <w:proofErr w:type="spellEnd"/>
      <w:r w:rsidRPr="00E9611D">
        <w:t>,</w:t>
      </w:r>
    </w:p>
    <w:p w:rsidR="009137FB" w:rsidRPr="00E9611D" w:rsidRDefault="009137FB" w:rsidP="004D4A4A">
      <w:pPr>
        <w:pStyle w:val="Bullet1GR"/>
        <w:numPr>
          <w:ilvl w:val="0"/>
          <w:numId w:val="1"/>
        </w:numPr>
      </w:pPr>
      <w:r w:rsidRPr="00E9611D">
        <w:t>арест и задержание,</w:t>
      </w:r>
    </w:p>
    <w:p w:rsidR="009137FB" w:rsidRPr="00E9611D" w:rsidRDefault="009137FB" w:rsidP="004D4A4A">
      <w:pPr>
        <w:pStyle w:val="Bullet1GR"/>
        <w:numPr>
          <w:ilvl w:val="0"/>
          <w:numId w:val="1"/>
        </w:numPr>
      </w:pPr>
      <w:r w:rsidRPr="00E9611D">
        <w:t>применение силы и огнестрельного оружия,</w:t>
      </w:r>
    </w:p>
    <w:p w:rsidR="009137FB" w:rsidRPr="00E9611D" w:rsidRDefault="009137FB" w:rsidP="004D4A4A">
      <w:pPr>
        <w:pStyle w:val="Bullet1GR"/>
        <w:numPr>
          <w:ilvl w:val="0"/>
          <w:numId w:val="1"/>
        </w:numPr>
      </w:pPr>
      <w:r w:rsidRPr="00E9611D">
        <w:t>полиция и защита несовершеннолетних.</w:t>
      </w:r>
    </w:p>
    <w:p w:rsidR="009137FB" w:rsidRPr="00E9611D" w:rsidRDefault="009137FB" w:rsidP="004D4A4A">
      <w:pPr>
        <w:pStyle w:val="SingleTxtGR"/>
      </w:pPr>
      <w:r w:rsidRPr="00E9611D">
        <w:t>68.</w:t>
      </w:r>
      <w:r w:rsidRPr="00E9611D">
        <w:tab/>
        <w:t>Кроме того, программа подготовки (сертификат/диплом/диплом бакала</w:t>
      </w:r>
      <w:r w:rsidRPr="00E9611D">
        <w:t>в</w:t>
      </w:r>
      <w:r w:rsidRPr="00E9611D">
        <w:t>ра наук) в области правоохранительной деятельности, предлагаемая Универс</w:t>
      </w:r>
      <w:r w:rsidRPr="00E9611D">
        <w:t>и</w:t>
      </w:r>
      <w:r w:rsidRPr="00E9611D">
        <w:t>тетом Маврикия, включает в себя модуль по правам человека и модуль по ме</w:t>
      </w:r>
      <w:r w:rsidRPr="00E9611D">
        <w:t>ж</w:t>
      </w:r>
      <w:r w:rsidRPr="00E9611D">
        <w:t>дународному гуманитарному праву.</w:t>
      </w:r>
    </w:p>
    <w:p w:rsidR="009137FB" w:rsidRPr="00E9611D" w:rsidRDefault="009137FB" w:rsidP="004D4A4A">
      <w:pPr>
        <w:pStyle w:val="SingleTxtGR"/>
      </w:pPr>
      <w:r w:rsidRPr="00E9611D">
        <w:t>69.</w:t>
      </w:r>
      <w:r w:rsidRPr="00E9611D">
        <w:tab/>
        <w:t>Все курсы самообороны были заменены курсами "Безопасность сотру</w:t>
      </w:r>
      <w:r w:rsidRPr="00E9611D">
        <w:t>д</w:t>
      </w:r>
      <w:r w:rsidRPr="00E9611D">
        <w:t>ника", специально разработанными для удовлетворения требований концепции разумной силы в соответствии с принципами прав человека.</w:t>
      </w:r>
    </w:p>
    <w:p w:rsidR="009137FB" w:rsidRPr="00E9611D" w:rsidRDefault="009137FB" w:rsidP="004D4A4A">
      <w:pPr>
        <w:pStyle w:val="SingleTxtGR"/>
      </w:pPr>
      <w:r w:rsidRPr="00E9611D">
        <w:t>70.</w:t>
      </w:r>
      <w:r w:rsidRPr="00E9611D">
        <w:tab/>
        <w:t>Среди сотрудников полиции была распространена Всеобщая декларация прав человека, чтобы они могли ознакомиться с международными стандартами в области прав человека, которые должны соблюдаться всеми правоохранител</w:t>
      </w:r>
      <w:r w:rsidRPr="00E9611D">
        <w:t>ь</w:t>
      </w:r>
      <w:r w:rsidRPr="00E9611D">
        <w:t>ными органами.</w:t>
      </w:r>
    </w:p>
    <w:p w:rsidR="009137FB" w:rsidRPr="00E9611D" w:rsidRDefault="009137FB" w:rsidP="004D4A4A">
      <w:pPr>
        <w:pStyle w:val="SingleTxtGR"/>
      </w:pPr>
      <w:r w:rsidRPr="00E9611D">
        <w:t>71.</w:t>
      </w:r>
      <w:r w:rsidRPr="00E9611D">
        <w:tab/>
        <w:t>В целях предотвращения незаконных действий, таких как жестокость со стороны полиции, к начальникам отделов и старшим сотрудникам отдел</w:t>
      </w:r>
      <w:r w:rsidRPr="00E9611D">
        <w:t>е</w:t>
      </w:r>
      <w:r w:rsidRPr="00E9611D">
        <w:t>ний, включая начальников различных отделов Главного следственного управл</w:t>
      </w:r>
      <w:r w:rsidRPr="00E9611D">
        <w:t>е</w:t>
      </w:r>
      <w:r w:rsidRPr="00E9611D">
        <w:t>ния и подразделения по борьбе с контрабандой наркотиков, был обращен н</w:t>
      </w:r>
      <w:r w:rsidRPr="00E9611D">
        <w:t>а</w:t>
      </w:r>
      <w:r w:rsidRPr="00E9611D">
        <w:t>стоятел</w:t>
      </w:r>
      <w:r w:rsidRPr="00E9611D">
        <w:t>ь</w:t>
      </w:r>
      <w:r w:rsidRPr="00E9611D">
        <w:t>ный призыв регулярно рассматривать вопросы прав человека, с тем чтобы все сотрудники, находящиеся под их управлением, были осведомлены о важности неукоснительного уважения человеческого достоинства и ценностей и прав человека. Кроме того, всякий раз, когда Национальная комиссия по пр</w:t>
      </w:r>
      <w:r w:rsidRPr="00E9611D">
        <w:t>а</w:t>
      </w:r>
      <w:r w:rsidRPr="00E9611D">
        <w:t>вам человека выносит рекомендации в отношении полицейской процедуры и практики, направленной на борьбу с жестокостью полиции, эти рекомендации принимаются во внимание и при необходимости включаются в циркулярные письма и ежедневные лекции.</w:t>
      </w:r>
    </w:p>
    <w:p w:rsidR="009137FB" w:rsidRPr="00E9611D" w:rsidRDefault="009137FB" w:rsidP="004D4A4A">
      <w:pPr>
        <w:pStyle w:val="H23GR"/>
      </w:pPr>
      <w:r w:rsidRPr="00E9611D">
        <w:tab/>
      </w:r>
      <w:r w:rsidRPr="00E9611D">
        <w:tab/>
        <w:t>Политические права</w:t>
      </w:r>
    </w:p>
    <w:p w:rsidR="009137FB" w:rsidRPr="00E9611D" w:rsidRDefault="009137FB" w:rsidP="004D4A4A">
      <w:pPr>
        <w:pStyle w:val="SingleTxtGR"/>
      </w:pPr>
      <w:r w:rsidRPr="00E9611D">
        <w:t>72.</w:t>
      </w:r>
      <w:r w:rsidRPr="00E9611D">
        <w:tab/>
        <w:t>Пункт 5 Первого приложения к Конституции Маврикия касается выдел</w:t>
      </w:r>
      <w:r w:rsidRPr="00E9611D">
        <w:t>е</w:t>
      </w:r>
      <w:r w:rsidRPr="00E9611D">
        <w:t>ния восьми дополнительных мест в Национальной ассамблее. Пункт 5(1) гл</w:t>
      </w:r>
      <w:r w:rsidRPr="00E9611D">
        <w:t>а</w:t>
      </w:r>
      <w:r w:rsidRPr="00E9611D">
        <w:t>сит следующее:</w:t>
      </w:r>
    </w:p>
    <w:p w:rsidR="009137FB" w:rsidRPr="00E9611D" w:rsidRDefault="009137FB" w:rsidP="004D4A4A">
      <w:pPr>
        <w:pStyle w:val="SingleTxtGR"/>
      </w:pPr>
      <w:r w:rsidRPr="00E9611D">
        <w:tab/>
        <w:t xml:space="preserve">"В целях обеспечения справедливой и адекватной </w:t>
      </w:r>
      <w:proofErr w:type="spellStart"/>
      <w:r w:rsidRPr="00E9611D">
        <w:t>представленности</w:t>
      </w:r>
      <w:proofErr w:type="spellEnd"/>
      <w:r w:rsidRPr="00E9611D">
        <w:t xml:space="preserve"> ка</w:t>
      </w:r>
      <w:r w:rsidRPr="00E9611D">
        <w:t>ж</w:t>
      </w:r>
      <w:r w:rsidRPr="00E9611D">
        <w:t>дой общины восемь мест в Национальной ассамблее, дополнительно к 62 ме</w:t>
      </w:r>
      <w:r w:rsidRPr="00E9611D">
        <w:t>с</w:t>
      </w:r>
      <w:r w:rsidRPr="00E9611D">
        <w:t>там, предназначаются для представителей округов и должны, насколько это возможно, выделяться членам партий, которые баллотировались на всеобщих выборах, но не возвратились для представления округов".</w:t>
      </w:r>
    </w:p>
    <w:p w:rsidR="009137FB" w:rsidRPr="00E9611D" w:rsidRDefault="009137FB" w:rsidP="004D4A4A">
      <w:pPr>
        <w:pStyle w:val="SingleTxtGR"/>
      </w:pPr>
      <w:r w:rsidRPr="00E9611D">
        <w:t>73.</w:t>
      </w:r>
      <w:r w:rsidRPr="00E9611D">
        <w:tab/>
        <w:t>В свете вышесказанного каждый кандидат должен объявить в своей зая</w:t>
      </w:r>
      <w:r w:rsidRPr="00E9611D">
        <w:t>в</w:t>
      </w:r>
      <w:r w:rsidRPr="00E9611D">
        <w:t>ке на выдвижение общину, к которой он принадлежит, в соответствии с пун</w:t>
      </w:r>
      <w:r w:rsidRPr="00E9611D">
        <w:t>к</w:t>
      </w:r>
      <w:r w:rsidRPr="00E9611D">
        <w:t>том</w:t>
      </w:r>
      <w:r w:rsidR="007131AF" w:rsidRPr="00E9611D">
        <w:t> </w:t>
      </w:r>
      <w:r w:rsidRPr="00E9611D">
        <w:t>3 указанного приложения.</w:t>
      </w:r>
    </w:p>
    <w:p w:rsidR="009137FB" w:rsidRPr="00E9611D" w:rsidRDefault="009137FB" w:rsidP="004D4A4A">
      <w:pPr>
        <w:pStyle w:val="SingleTxtGR"/>
      </w:pPr>
      <w:r w:rsidRPr="00E9611D">
        <w:t>74.</w:t>
      </w:r>
      <w:r w:rsidRPr="00E9611D">
        <w:tab/>
        <w:t>Пункт 3(1) гласит следующее:</w:t>
      </w:r>
    </w:p>
    <w:p w:rsidR="009137FB" w:rsidRPr="00E9611D" w:rsidRDefault="009137FB" w:rsidP="004D4A4A">
      <w:pPr>
        <w:pStyle w:val="SingleTxtGR"/>
      </w:pPr>
      <w:r w:rsidRPr="00E9611D">
        <w:tab/>
        <w:t>"Каждый кандидат на избрание на всеобщих выборах членов Национал</w:t>
      </w:r>
      <w:r w:rsidRPr="00E9611D">
        <w:t>ь</w:t>
      </w:r>
      <w:r w:rsidRPr="00E9611D">
        <w:t>ной ассамблеи должен объявить предписанным образом, к какой общине он принадлежит, и эта община должна быть заявлена в опубликованном ув</w:t>
      </w:r>
      <w:r w:rsidRPr="00E9611D">
        <w:t>е</w:t>
      </w:r>
      <w:r w:rsidRPr="00E9611D">
        <w:t>домлении о выдвижении кандидата".</w:t>
      </w:r>
    </w:p>
    <w:p w:rsidR="009137FB" w:rsidRPr="00E9611D" w:rsidRDefault="009137FB" w:rsidP="004D4A4A">
      <w:pPr>
        <w:pStyle w:val="SingleTxtGR"/>
      </w:pPr>
      <w:r w:rsidRPr="00E9611D">
        <w:t>75.</w:t>
      </w:r>
      <w:r w:rsidRPr="00E9611D">
        <w:tab/>
        <w:t>Пункт 3(4) гласит следующее:</w:t>
      </w:r>
    </w:p>
    <w:p w:rsidR="009137FB" w:rsidRPr="00E9611D" w:rsidRDefault="009137FB" w:rsidP="004D4A4A">
      <w:pPr>
        <w:pStyle w:val="SingleTxtGR"/>
      </w:pPr>
      <w:r w:rsidRPr="00E9611D">
        <w:tab/>
        <w:t>"Для целей настоящего приложения население Маврикия должно ра</w:t>
      </w:r>
      <w:r w:rsidRPr="00E9611D">
        <w:t>с</w:t>
      </w:r>
      <w:r w:rsidRPr="00E9611D">
        <w:t>сматриваться как включающее индуистскую общину, мусульманскую общину и китайско-маврикийскую общину; любой человек, который по своему образу жизни, как представляется, не принадлежит к одной из этих трех общин, до</w:t>
      </w:r>
      <w:r w:rsidRPr="00E9611D">
        <w:t>л</w:t>
      </w:r>
      <w:r w:rsidRPr="00E9611D">
        <w:t>жен рассматриваться как принадлежащий к населению в целом, которое должно рассматриваться как четвертая община".</w:t>
      </w:r>
    </w:p>
    <w:p w:rsidR="009137FB" w:rsidRPr="00E9611D" w:rsidRDefault="009137FB" w:rsidP="004D4A4A">
      <w:pPr>
        <w:pStyle w:val="SingleTxtGR"/>
      </w:pPr>
      <w:r w:rsidRPr="00E9611D">
        <w:t>76.</w:t>
      </w:r>
      <w:r w:rsidRPr="00E9611D">
        <w:tab/>
        <w:t>Важно отметить, что община, к которой принадлежит каждый кандидат, в избирательном бюлл</w:t>
      </w:r>
      <w:r w:rsidRPr="00E9611D">
        <w:t>е</w:t>
      </w:r>
      <w:r w:rsidRPr="00E9611D">
        <w:t>тене не указывается.</w:t>
      </w:r>
    </w:p>
    <w:p w:rsidR="009137FB" w:rsidRPr="00E9611D" w:rsidRDefault="009137FB" w:rsidP="004D4A4A">
      <w:pPr>
        <w:pStyle w:val="SingleTxtGR"/>
      </w:pPr>
      <w:r w:rsidRPr="00E9611D">
        <w:t>77.</w:t>
      </w:r>
      <w:r w:rsidRPr="00E9611D">
        <w:tab/>
        <w:t>Группа лиц, принадлежащих к политической партии под названием "</w:t>
      </w:r>
      <w:proofErr w:type="spellStart"/>
      <w:r w:rsidRPr="00E9611D">
        <w:t>Rezistans</w:t>
      </w:r>
      <w:proofErr w:type="spellEnd"/>
      <w:r w:rsidRPr="00E9611D">
        <w:t xml:space="preserve"> </w:t>
      </w:r>
      <w:proofErr w:type="spellStart"/>
      <w:r w:rsidRPr="00E9611D">
        <w:t>ek</w:t>
      </w:r>
      <w:proofErr w:type="spellEnd"/>
      <w:r w:rsidRPr="00E9611D">
        <w:t xml:space="preserve"> </w:t>
      </w:r>
      <w:proofErr w:type="spellStart"/>
      <w:r w:rsidRPr="00E9611D">
        <w:t>Alternativ</w:t>
      </w:r>
      <w:proofErr w:type="spellEnd"/>
      <w:r w:rsidRPr="00E9611D">
        <w:t>", оспорила вышеуказанное требование к любому канд</w:t>
      </w:r>
      <w:r w:rsidRPr="00E9611D">
        <w:t>и</w:t>
      </w:r>
      <w:r w:rsidRPr="00E9611D">
        <w:t>дату об объявлении себя кандидатом общины, к которой он принадлежит, в ра</w:t>
      </w:r>
      <w:r w:rsidRPr="00E9611D">
        <w:t>м</w:t>
      </w:r>
      <w:r w:rsidRPr="00E9611D">
        <w:t>ках процедуры сообщений, предусмотренной первым Факультативным прот</w:t>
      </w:r>
      <w:r w:rsidRPr="00E9611D">
        <w:t>о</w:t>
      </w:r>
      <w:r w:rsidRPr="00E9611D">
        <w:t>колом к Международному пакту о гражданских и политических правах (Пакт). Заявители также особо отметили неопределенность критериев, устанавлива</w:t>
      </w:r>
      <w:r w:rsidRPr="00E9611D">
        <w:t>ю</w:t>
      </w:r>
      <w:r w:rsidRPr="00E9611D">
        <w:t>щих, к какой общине они принадлежат. Они заявили о нарушениях статей 18, 25 и 26 Пакта.</w:t>
      </w:r>
    </w:p>
    <w:p w:rsidR="009137FB" w:rsidRPr="00E9611D" w:rsidRDefault="009137FB" w:rsidP="004D4A4A">
      <w:pPr>
        <w:pStyle w:val="SingleTxtGR"/>
      </w:pPr>
      <w:r w:rsidRPr="00E9611D">
        <w:t>78.</w:t>
      </w:r>
      <w:r w:rsidRPr="00E9611D">
        <w:tab/>
        <w:t>6 октября 2009 года Комитет по правам человека заявил на своей девян</w:t>
      </w:r>
      <w:r w:rsidRPr="00E9611D">
        <w:t>о</w:t>
      </w:r>
      <w:r w:rsidRPr="00E9611D">
        <w:t>сто седьмой сессии следующее:</w:t>
      </w:r>
    </w:p>
    <w:p w:rsidR="009137FB" w:rsidRPr="00E9611D" w:rsidRDefault="009137FB" w:rsidP="004D4A4A">
      <w:pPr>
        <w:pStyle w:val="SingleTxtGR"/>
      </w:pPr>
      <w:r w:rsidRPr="00E9611D">
        <w:tab/>
        <w:t>а)</w:t>
      </w:r>
      <w:r w:rsidRPr="00E9611D">
        <w:tab/>
        <w:t>Комитет по правам человека отмечает, что авторы не подали ко</w:t>
      </w:r>
      <w:r w:rsidRPr="00E9611D">
        <w:t>н</w:t>
      </w:r>
      <w:r w:rsidRPr="00E9611D">
        <w:t>ституционную жалобу в Верховный суд в связи с предполагаемым нарушением их права на свободу мысли, совести и религии и что они не исчерпали внутре</w:t>
      </w:r>
      <w:r w:rsidRPr="00E9611D">
        <w:t>н</w:t>
      </w:r>
      <w:r w:rsidRPr="00E9611D">
        <w:t>ние средства правовой защиты для удовлетворения своей претензии по ст</w:t>
      </w:r>
      <w:r w:rsidRPr="00E9611D">
        <w:t>а</w:t>
      </w:r>
      <w:r w:rsidRPr="00E9611D">
        <w:t>тье 18 Пакта и ввиду этого данная претензия является неприемлемой в соотве</w:t>
      </w:r>
      <w:r w:rsidRPr="00E9611D">
        <w:t>т</w:t>
      </w:r>
      <w:r w:rsidRPr="00E9611D">
        <w:t xml:space="preserve">ствии с пунктом 2 </w:t>
      </w:r>
      <w:proofErr w:type="spellStart"/>
      <w:r w:rsidRPr="00E9611D">
        <w:t>b</w:t>
      </w:r>
      <w:proofErr w:type="spellEnd"/>
      <w:r w:rsidRPr="00E9611D">
        <w:t>) статьи 5 Факультативного протокола;</w:t>
      </w:r>
    </w:p>
    <w:p w:rsidR="009137FB" w:rsidRPr="00E9611D" w:rsidRDefault="009137FB" w:rsidP="004D4A4A">
      <w:pPr>
        <w:pStyle w:val="SingleTxtGR"/>
      </w:pPr>
      <w:r w:rsidRPr="00E9611D">
        <w:tab/>
      </w:r>
      <w:proofErr w:type="spellStart"/>
      <w:r w:rsidRPr="00E9611D">
        <w:t>b</w:t>
      </w:r>
      <w:proofErr w:type="spellEnd"/>
      <w:r w:rsidRPr="00E9611D">
        <w:t>)</w:t>
      </w:r>
      <w:r w:rsidRPr="00E9611D">
        <w:tab/>
        <w:t>что касается заявлений авторов в соответствии со статьями 25 и 26 Пакта, то Комитет по правам человека считает, что в свете решения Верховного суда от 10 ноября 2005 года, отменившего ранее принятое решение последнего в пользу авторов и касавшегося конституционного положения о распределении мест в парламенте в соответствии с принадлежностью к общинам и мнения Верховного суда о том, что только законодательный орган может изменить Ко</w:t>
      </w:r>
      <w:r w:rsidRPr="00E9611D">
        <w:t>н</w:t>
      </w:r>
      <w:r w:rsidRPr="00E9611D">
        <w:t>ституцию, то Комитет по правам человека приходит к заключению о том, что авторы не имели дополнительных внутренних средств правовой защиты и что, соответственно, Комитет по правам человека не исключает возможности ра</w:t>
      </w:r>
      <w:r w:rsidRPr="00E9611D">
        <w:t>с</w:t>
      </w:r>
      <w:r w:rsidRPr="00E9611D">
        <w:t>смотрения этой части сообщения;</w:t>
      </w:r>
    </w:p>
    <w:p w:rsidR="009137FB" w:rsidRPr="00E9611D" w:rsidRDefault="009137FB" w:rsidP="004D4A4A">
      <w:pPr>
        <w:pStyle w:val="SingleTxtGR"/>
      </w:pPr>
      <w:r w:rsidRPr="00E9611D">
        <w:tab/>
      </w:r>
      <w:proofErr w:type="spellStart"/>
      <w:r w:rsidRPr="00E9611D">
        <w:t>c</w:t>
      </w:r>
      <w:proofErr w:type="spellEnd"/>
      <w:r w:rsidRPr="00E9611D">
        <w:t>)</w:t>
      </w:r>
      <w:r w:rsidRPr="00E9611D">
        <w:tab/>
        <w:t>Комитет по правам человека считает, что факты, изложенные в н</w:t>
      </w:r>
      <w:r w:rsidRPr="00E9611D">
        <w:t>а</w:t>
      </w:r>
      <w:r w:rsidRPr="00E9611D">
        <w:t>стоящем сообщении, затрагивают потенциальные вопросы по статьям 25 и 26 Пакта, и, следовательно, считает, что заявления авторов пр</w:t>
      </w:r>
      <w:r w:rsidRPr="00E9611D">
        <w:t>и</w:t>
      </w:r>
      <w:r w:rsidRPr="00E9611D">
        <w:t>емлемы;</w:t>
      </w:r>
    </w:p>
    <w:p w:rsidR="009137FB" w:rsidRPr="00E9611D" w:rsidRDefault="009137FB" w:rsidP="004D4A4A">
      <w:pPr>
        <w:pStyle w:val="SingleTxtGR"/>
      </w:pPr>
      <w:r w:rsidRPr="00E9611D">
        <w:tab/>
      </w:r>
      <w:proofErr w:type="spellStart"/>
      <w:r w:rsidRPr="00E9611D">
        <w:t>d</w:t>
      </w:r>
      <w:proofErr w:type="spellEnd"/>
      <w:r w:rsidRPr="00E9611D">
        <w:t>)</w:t>
      </w:r>
      <w:r w:rsidRPr="00E9611D">
        <w:tab/>
        <w:t>кроме того, в свете решения Верховного суда от 10 ноября 2005 г</w:t>
      </w:r>
      <w:r w:rsidRPr="00E9611D">
        <w:t>о</w:t>
      </w:r>
      <w:r w:rsidRPr="00E9611D">
        <w:t>да и с учетом того, что авторы отказываются классифицировать себя в соотве</w:t>
      </w:r>
      <w:r w:rsidRPr="00E9611D">
        <w:t>т</w:t>
      </w:r>
      <w:r w:rsidRPr="00E9611D">
        <w:t>ствии с общинной принадлежностью, Комитет по правам человека приходит к заключению о том, что авторы были фактически лишены возможности участия в любых будущих выборах. Он считает, что авторы в значительной степени обосновали, для целей приемлемости, свой статус жертв и их заявления в соо</w:t>
      </w:r>
      <w:r w:rsidRPr="00E9611D">
        <w:t>т</w:t>
      </w:r>
      <w:r w:rsidRPr="00E9611D">
        <w:t>ветствии со статьями 25 и 26 Пакта;</w:t>
      </w:r>
    </w:p>
    <w:p w:rsidR="009137FB" w:rsidRPr="00E9611D" w:rsidRDefault="009137FB" w:rsidP="004D4A4A">
      <w:pPr>
        <w:pStyle w:val="SingleTxtGR"/>
      </w:pPr>
      <w:r w:rsidRPr="00E9611D">
        <w:tab/>
      </w:r>
      <w:proofErr w:type="spellStart"/>
      <w:r w:rsidRPr="00E9611D">
        <w:t>e</w:t>
      </w:r>
      <w:proofErr w:type="spellEnd"/>
      <w:r w:rsidRPr="00E9611D">
        <w:t>)</w:t>
      </w:r>
      <w:r w:rsidRPr="00E9611D">
        <w:tab/>
        <w:t>что в соответствии с пунктом 4 статьи 2 Факультативного проток</w:t>
      </w:r>
      <w:r w:rsidRPr="00E9611D">
        <w:t>о</w:t>
      </w:r>
      <w:r w:rsidRPr="00E9611D">
        <w:t>ла государству-участнику предлагается представить Комитету в течение шести месяцев с момента препровождения решения письменные разъяснения или з</w:t>
      </w:r>
      <w:r w:rsidRPr="00E9611D">
        <w:t>а</w:t>
      </w:r>
      <w:r w:rsidRPr="00E9611D">
        <w:t>явления, проливающие свет на данное дело, а также указать, какие меры были приняты им в связи с этим делом.</w:t>
      </w:r>
    </w:p>
    <w:p w:rsidR="009137FB" w:rsidRPr="00E9611D" w:rsidRDefault="009137FB" w:rsidP="004D4A4A">
      <w:pPr>
        <w:pStyle w:val="SingleTxtGR"/>
      </w:pPr>
      <w:r w:rsidRPr="00E9611D">
        <w:t>79.</w:t>
      </w:r>
      <w:r w:rsidRPr="00E9611D">
        <w:tab/>
        <w:t>Государство и заявители представили по данному вопросу дополнител</w:t>
      </w:r>
      <w:r w:rsidRPr="00E9611D">
        <w:t>ь</w:t>
      </w:r>
      <w:r w:rsidRPr="00E9611D">
        <w:t>ные сообщения; последними из них являются меморандум заявителей от 22 февраля 2011 года, на который государство представило ответ от 14 июня 2011 года, и последующее представление заявителей от 8 июля 2011 года.</w:t>
      </w:r>
    </w:p>
    <w:p w:rsidR="009137FB" w:rsidRPr="00E9611D" w:rsidRDefault="009137FB" w:rsidP="004D4A4A">
      <w:pPr>
        <w:pStyle w:val="SingleTxtGR"/>
      </w:pPr>
      <w:r w:rsidRPr="00E9611D">
        <w:t>80.</w:t>
      </w:r>
      <w:r w:rsidRPr="00E9611D">
        <w:tab/>
        <w:t>Те же вопросы, которые изложены выше, были тщательно обсуждены в Судебном комитете Тайного совета, рассмотревшего заявление и апелляцио</w:t>
      </w:r>
      <w:r w:rsidRPr="00E9611D">
        <w:t>н</w:t>
      </w:r>
      <w:r w:rsidRPr="00E9611D">
        <w:t>ную жалобу представителей движения "</w:t>
      </w:r>
      <w:proofErr w:type="spellStart"/>
      <w:r w:rsidRPr="00E9611D">
        <w:t>Rezistans</w:t>
      </w:r>
      <w:proofErr w:type="spellEnd"/>
      <w:r w:rsidRPr="00E9611D">
        <w:t xml:space="preserve"> </w:t>
      </w:r>
      <w:proofErr w:type="spellStart"/>
      <w:r w:rsidRPr="00E9611D">
        <w:t>ek</w:t>
      </w:r>
      <w:proofErr w:type="spellEnd"/>
      <w:r w:rsidRPr="00E9611D">
        <w:t xml:space="preserve"> </w:t>
      </w:r>
      <w:proofErr w:type="spellStart"/>
      <w:r w:rsidRPr="00E9611D">
        <w:t>Alternativ</w:t>
      </w:r>
      <w:proofErr w:type="spellEnd"/>
      <w:r w:rsidRPr="00E9611D">
        <w:t>". Это дело сл</w:t>
      </w:r>
      <w:r w:rsidRPr="00E9611D">
        <w:t>у</w:t>
      </w:r>
      <w:r w:rsidRPr="00E9611D">
        <w:t>шалось 25 и 26 октября 2011 года в Соединенном Королевстве, и вынесение с</w:t>
      </w:r>
      <w:r w:rsidRPr="00E9611D">
        <w:t>у</w:t>
      </w:r>
      <w:r w:rsidRPr="00E9611D">
        <w:t>дебного решения было отложено.</w:t>
      </w:r>
    </w:p>
    <w:p w:rsidR="009137FB" w:rsidRPr="00E9611D" w:rsidRDefault="009137FB" w:rsidP="004D4A4A">
      <w:pPr>
        <w:pStyle w:val="H23GR"/>
      </w:pPr>
      <w:r w:rsidRPr="00E9611D">
        <w:tab/>
      </w:r>
      <w:r w:rsidRPr="00E9611D">
        <w:tab/>
        <w:t>Другие гражданские права</w:t>
      </w:r>
    </w:p>
    <w:p w:rsidR="009137FB" w:rsidRPr="00E9611D" w:rsidRDefault="009137FB" w:rsidP="004D4A4A">
      <w:pPr>
        <w:pStyle w:val="H23GR"/>
      </w:pPr>
      <w:r w:rsidRPr="00E9611D">
        <w:tab/>
      </w:r>
      <w:r w:rsidRPr="00E9611D">
        <w:tab/>
        <w:t>Право на свободу мысли, совести и религии:</w:t>
      </w:r>
    </w:p>
    <w:p w:rsidR="009137FB" w:rsidRPr="00E9611D" w:rsidRDefault="009137FB" w:rsidP="004D4A4A">
      <w:pPr>
        <w:pStyle w:val="H23GR"/>
      </w:pPr>
      <w:r w:rsidRPr="00E9611D">
        <w:tab/>
      </w:r>
      <w:r w:rsidRPr="00E9611D">
        <w:tab/>
        <w:t>Предоставление религиозной субсидии для поощрения всех р</w:t>
      </w:r>
      <w:r w:rsidRPr="00E9611D">
        <w:t>е</w:t>
      </w:r>
      <w:r w:rsidRPr="00E9611D">
        <w:t>лигий</w:t>
      </w:r>
    </w:p>
    <w:p w:rsidR="009137FB" w:rsidRPr="00E9611D" w:rsidRDefault="009137FB" w:rsidP="004D4A4A">
      <w:pPr>
        <w:pStyle w:val="SingleTxtGR"/>
      </w:pPr>
      <w:r w:rsidRPr="00E9611D">
        <w:t>81.</w:t>
      </w:r>
      <w:r w:rsidRPr="00E9611D">
        <w:tab/>
        <w:t>Правительство продолжает поддерживать политику предоставления су</w:t>
      </w:r>
      <w:r w:rsidRPr="00E9611D">
        <w:t>б</w:t>
      </w:r>
      <w:r w:rsidRPr="00E9611D">
        <w:t>сидии всем религиозным органам, в основном через посредство соответству</w:t>
      </w:r>
      <w:r w:rsidRPr="00E9611D">
        <w:t>ю</w:t>
      </w:r>
      <w:r w:rsidRPr="00E9611D">
        <w:t>щих ведущих социально-культурных федераций. Религиозные субсидии позв</w:t>
      </w:r>
      <w:r w:rsidRPr="00E9611D">
        <w:t>о</w:t>
      </w:r>
      <w:r w:rsidRPr="00E9611D">
        <w:t>ляют этим органам покрывать текущие расходы учреждений, а также реализ</w:t>
      </w:r>
      <w:r w:rsidRPr="00E9611D">
        <w:t>о</w:t>
      </w:r>
      <w:r w:rsidRPr="00E9611D">
        <w:t>вывать проекты.</w:t>
      </w:r>
    </w:p>
    <w:p w:rsidR="009137FB" w:rsidRPr="00E9611D" w:rsidRDefault="009137FB" w:rsidP="004D4A4A">
      <w:pPr>
        <w:pStyle w:val="H23GR"/>
      </w:pPr>
      <w:r w:rsidRPr="00E9611D">
        <w:tab/>
      </w:r>
      <w:r w:rsidRPr="00E9611D">
        <w:tab/>
        <w:t>Свобода исповедовать собственную религию</w:t>
      </w:r>
    </w:p>
    <w:p w:rsidR="009137FB" w:rsidRPr="00E9611D" w:rsidRDefault="009137FB" w:rsidP="004D4A4A">
      <w:pPr>
        <w:pStyle w:val="SingleTxtGR"/>
      </w:pPr>
      <w:r w:rsidRPr="00E9611D">
        <w:t>82.</w:t>
      </w:r>
      <w:r w:rsidRPr="00E9611D">
        <w:tab/>
        <w:t>Абсолютную свободу религии следует отличать от свободы исповедовать собственную религию, которая ограничена Конституцией. В отношении инц</w:t>
      </w:r>
      <w:r w:rsidRPr="00E9611D">
        <w:t>и</w:t>
      </w:r>
      <w:r w:rsidRPr="00E9611D">
        <w:t>дента, связанного с призывом к молитве в мечетях, Верховный суд постановил, что призыв к молитве не является частью молитвы и, следовательно, не подп</w:t>
      </w:r>
      <w:r w:rsidRPr="00E9611D">
        <w:t>а</w:t>
      </w:r>
      <w:r w:rsidRPr="00E9611D">
        <w:t>дает под освобождение от предусмотренного в муниципальном праве запрета на использование громкоговорителей. После демонстраций, проведенных чл</w:t>
      </w:r>
      <w:r w:rsidRPr="00E9611D">
        <w:t>е</w:t>
      </w:r>
      <w:r w:rsidRPr="00E9611D">
        <w:t>нами мусульманского сообщества, и некоторых актов насилия, направленных против собственности истца, были проведены обсуждения на политическом уровне, чтобы найти решение этой проблемы. Было решено, что призыв к м</w:t>
      </w:r>
      <w:r w:rsidRPr="00E9611D">
        <w:t>о</w:t>
      </w:r>
      <w:r w:rsidRPr="00E9611D">
        <w:t>литве не будет превышать установленного уровня громкости.</w:t>
      </w:r>
    </w:p>
    <w:p w:rsidR="009137FB" w:rsidRPr="00E9611D" w:rsidRDefault="009137FB" w:rsidP="004D4A4A">
      <w:pPr>
        <w:pStyle w:val="H23GR"/>
      </w:pPr>
      <w:r w:rsidRPr="00E9611D">
        <w:tab/>
      </w:r>
      <w:r w:rsidRPr="00E9611D">
        <w:tab/>
        <w:t>Право на свободу убеждений и на свободное выражение их</w:t>
      </w:r>
    </w:p>
    <w:p w:rsidR="009137FB" w:rsidRPr="00E9611D" w:rsidRDefault="009137FB" w:rsidP="004D4A4A">
      <w:pPr>
        <w:pStyle w:val="SingleTxtGR"/>
      </w:pPr>
      <w:r w:rsidRPr="00E9611D">
        <w:t>83.</w:t>
      </w:r>
      <w:r w:rsidRPr="00E9611D">
        <w:tab/>
        <w:t>Статья 12 Конституции предусматривает защиту свободы выражения мнений, и такое право включает свободу придерживаться своего мнения и п</w:t>
      </w:r>
      <w:r w:rsidRPr="00E9611D">
        <w:t>о</w:t>
      </w:r>
      <w:r w:rsidRPr="00E9611D">
        <w:t>лучать и распространять идеи и информацию без вмешательства и свободу от посягательства на тайну переписки.</w:t>
      </w:r>
    </w:p>
    <w:p w:rsidR="009137FB" w:rsidRPr="00E9611D" w:rsidRDefault="009137FB" w:rsidP="004D4A4A">
      <w:pPr>
        <w:pStyle w:val="SingleTxtGR"/>
      </w:pPr>
      <w:r w:rsidRPr="00E9611D">
        <w:t>84.</w:t>
      </w:r>
      <w:r w:rsidRPr="00E9611D">
        <w:tab/>
        <w:t>В соответствии с Законом о Независимом широковещательном бюро 2001 года учреждено Независимое широковещательное бюро, которое, в час</w:t>
      </w:r>
      <w:r w:rsidRPr="00E9611D">
        <w:t>т</w:t>
      </w:r>
      <w:r w:rsidRPr="00E9611D">
        <w:t>ности, способствует предоставлению широкого спектра радио- и телевизио</w:t>
      </w:r>
      <w:r w:rsidRPr="00E9611D">
        <w:t>н</w:t>
      </w:r>
      <w:r w:rsidRPr="00E9611D">
        <w:t>ных вещательных услуг на Маврикии. Оно также занимается лицензированием новых радио- и телеканалов и разработкой параметров и критериев выдачи ра</w:t>
      </w:r>
      <w:r w:rsidRPr="00E9611D">
        <w:t>з</w:t>
      </w:r>
      <w:r w:rsidRPr="00E9611D">
        <w:t>решений на новые каналы, включая руководящие принципы для программ, г</w:t>
      </w:r>
      <w:r w:rsidRPr="00E9611D">
        <w:t>а</w:t>
      </w:r>
      <w:r w:rsidRPr="00E9611D">
        <w:t>рантии против непристойности и наказание за несоответствие установленным станда</w:t>
      </w:r>
      <w:r w:rsidRPr="00E9611D">
        <w:t>р</w:t>
      </w:r>
      <w:r w:rsidRPr="00E9611D">
        <w:t>там.</w:t>
      </w:r>
    </w:p>
    <w:p w:rsidR="009137FB" w:rsidRPr="00E9611D" w:rsidRDefault="009137FB" w:rsidP="004D4A4A">
      <w:pPr>
        <w:pStyle w:val="SingleTxtGR"/>
      </w:pPr>
      <w:r w:rsidRPr="00E9611D">
        <w:t>85.</w:t>
      </w:r>
      <w:r w:rsidRPr="00E9611D">
        <w:tab/>
        <w:t>Во Втором приложении к Закону содержится Кодекс поведения вещ</w:t>
      </w:r>
      <w:r w:rsidRPr="00E9611D">
        <w:t>а</w:t>
      </w:r>
      <w:r w:rsidRPr="00E9611D">
        <w:t>тельных служб, в преамбуле к которому говорится следующее:</w:t>
      </w:r>
    </w:p>
    <w:p w:rsidR="009137FB" w:rsidRPr="00E9611D" w:rsidRDefault="009137FB" w:rsidP="004D4A4A">
      <w:pPr>
        <w:pStyle w:val="SingleTxtGR"/>
      </w:pPr>
      <w:r w:rsidRPr="00E9611D">
        <w:tab/>
        <w:t>"Соблюдается фундаментальный принцип, согласно которому свобода всех обладателей вещательных лицензий неотделима от ограничений, налага</w:t>
      </w:r>
      <w:r w:rsidRPr="00E9611D">
        <w:t>е</w:t>
      </w:r>
      <w:r w:rsidRPr="00E9611D">
        <w:t>мых на отдельного человека, подвергается им и основана на праве личности на инфо</w:t>
      </w:r>
      <w:r w:rsidRPr="00E9611D">
        <w:t>р</w:t>
      </w:r>
      <w:r w:rsidRPr="00E9611D">
        <w:t>мацию и на свободное получение и распространение мнений".</w:t>
      </w:r>
    </w:p>
    <w:p w:rsidR="009137FB" w:rsidRPr="00E9611D" w:rsidRDefault="009137FB" w:rsidP="004D4A4A">
      <w:pPr>
        <w:pStyle w:val="SingleTxtGR"/>
      </w:pPr>
      <w:r w:rsidRPr="00E9611D">
        <w:t>86.</w:t>
      </w:r>
      <w:r w:rsidRPr="00E9611D">
        <w:tab/>
        <w:t>В соответствии с новым Кодексом общие ограничения состоят в том, что обладатели вещательных лицензий обязаны:</w:t>
      </w:r>
    </w:p>
    <w:p w:rsidR="009137FB" w:rsidRPr="00E9611D" w:rsidRDefault="009137FB" w:rsidP="004D4A4A">
      <w:pPr>
        <w:pStyle w:val="SingleTxtGR"/>
      </w:pPr>
      <w:r w:rsidRPr="00E9611D">
        <w:tab/>
        <w:t>"</w:t>
      </w:r>
      <w:proofErr w:type="spellStart"/>
      <w:r w:rsidRPr="00E9611D">
        <w:t>a</w:t>
      </w:r>
      <w:proofErr w:type="spellEnd"/>
      <w:r w:rsidRPr="00E9611D">
        <w:t>)</w:t>
      </w:r>
      <w:r w:rsidRPr="00E9611D">
        <w:tab/>
        <w:t>не передавать материал, который является неприличным, непр</w:t>
      </w:r>
      <w:r w:rsidRPr="00E9611D">
        <w:t>и</w:t>
      </w:r>
      <w:r w:rsidRPr="00E9611D">
        <w:t>стойным или оскорбительным для общественной морали или оскорбительным для религиозных убеждений или чувств любой части населения или может н</w:t>
      </w:r>
      <w:r w:rsidRPr="00E9611D">
        <w:t>а</w:t>
      </w:r>
      <w:r w:rsidRPr="00E9611D">
        <w:t>нести ущерб безопасности государства, общественному порядку или отношен</w:t>
      </w:r>
      <w:r w:rsidRPr="00E9611D">
        <w:t>и</w:t>
      </w:r>
      <w:r w:rsidRPr="00E9611D">
        <w:t>ям между различными слоями населения;</w:t>
      </w:r>
    </w:p>
    <w:p w:rsidR="009137FB" w:rsidRPr="00E9611D" w:rsidRDefault="009137FB" w:rsidP="004D4A4A">
      <w:pPr>
        <w:pStyle w:val="SingleTxtGR"/>
      </w:pPr>
      <w:r w:rsidRPr="00E9611D">
        <w:tab/>
      </w:r>
      <w:proofErr w:type="spellStart"/>
      <w:r w:rsidRPr="00E9611D">
        <w:t>b</w:t>
      </w:r>
      <w:proofErr w:type="spellEnd"/>
      <w:r w:rsidRPr="00E9611D">
        <w:t>)</w:t>
      </w:r>
      <w:r w:rsidRPr="00E9611D">
        <w:tab/>
        <w:t>не представлять, без должной деликатности и осторожности, мат</w:t>
      </w:r>
      <w:r w:rsidRPr="00E9611D">
        <w:t>е</w:t>
      </w:r>
      <w:r w:rsidRPr="00E9611D">
        <w:t>риал, который изображает жестокость, насилие, кровавые бесчинства, нарком</w:t>
      </w:r>
      <w:r w:rsidRPr="00E9611D">
        <w:t>а</w:t>
      </w:r>
      <w:r w:rsidRPr="00E9611D">
        <w:t>нию и непристойность или относится к ним; и</w:t>
      </w:r>
    </w:p>
    <w:p w:rsidR="009137FB" w:rsidRPr="00E9611D" w:rsidRDefault="009137FB" w:rsidP="004D4A4A">
      <w:pPr>
        <w:pStyle w:val="SingleTxtGR"/>
      </w:pPr>
      <w:r w:rsidRPr="00E9611D">
        <w:tab/>
      </w:r>
      <w:proofErr w:type="spellStart"/>
      <w:r w:rsidRPr="00E9611D">
        <w:t>c</w:t>
      </w:r>
      <w:proofErr w:type="spellEnd"/>
      <w:r w:rsidRPr="00E9611D">
        <w:t>)</w:t>
      </w:r>
      <w:r w:rsidRPr="00E9611D">
        <w:tab/>
        <w:t>проявлять должную осторожность и ответственность при трансл</w:t>
      </w:r>
      <w:r w:rsidRPr="00E9611D">
        <w:t>и</w:t>
      </w:r>
      <w:r w:rsidRPr="00E9611D">
        <w:t>ровании программ, большую часть аудитории которых могут составлять дети".</w:t>
      </w:r>
    </w:p>
    <w:p w:rsidR="009137FB" w:rsidRPr="00E9611D" w:rsidRDefault="009137FB" w:rsidP="004D4A4A">
      <w:pPr>
        <w:pStyle w:val="SingleTxtGR"/>
      </w:pPr>
      <w:r w:rsidRPr="00E9611D">
        <w:t>87.</w:t>
      </w:r>
      <w:r w:rsidRPr="00E9611D">
        <w:tab/>
        <w:t xml:space="preserve">В своем решении по делу </w:t>
      </w:r>
      <w:proofErr w:type="spellStart"/>
      <w:r w:rsidRPr="00E9611D">
        <w:rPr>
          <w:i/>
        </w:rPr>
        <w:t>Радж</w:t>
      </w:r>
      <w:proofErr w:type="spellEnd"/>
      <w:r w:rsidRPr="00E9611D">
        <w:rPr>
          <w:i/>
        </w:rPr>
        <w:t xml:space="preserve"> </w:t>
      </w:r>
      <w:proofErr w:type="spellStart"/>
      <w:r w:rsidRPr="00E9611D">
        <w:rPr>
          <w:i/>
        </w:rPr>
        <w:t>Дайал</w:t>
      </w:r>
      <w:proofErr w:type="spellEnd"/>
      <w:r w:rsidRPr="00E9611D">
        <w:rPr>
          <w:i/>
        </w:rPr>
        <w:t xml:space="preserve"> против Гилберта </w:t>
      </w:r>
      <w:proofErr w:type="spellStart"/>
      <w:r w:rsidRPr="00E9611D">
        <w:rPr>
          <w:i/>
        </w:rPr>
        <w:t>Aхнее</w:t>
      </w:r>
      <w:proofErr w:type="spellEnd"/>
      <w:r w:rsidRPr="00E9611D">
        <w:t xml:space="preserve"> [2002], SCJ 303, Верховный суд отметил, что:</w:t>
      </w:r>
    </w:p>
    <w:p w:rsidR="009137FB" w:rsidRPr="00E9611D" w:rsidRDefault="009137FB" w:rsidP="004D4A4A">
      <w:pPr>
        <w:pStyle w:val="SingleTxtGR"/>
      </w:pPr>
      <w:r w:rsidRPr="00E9611D">
        <w:tab/>
        <w:t>"Свобода выражения мнений является, несомненно, укоренившимся ко</w:t>
      </w:r>
      <w:r w:rsidRPr="00E9611D">
        <w:t>н</w:t>
      </w:r>
      <w:r w:rsidRPr="00E9611D">
        <w:t>ституционным правом первостепенного значения в таком демократическом о</w:t>
      </w:r>
      <w:r w:rsidRPr="00E9611D">
        <w:t>б</w:t>
      </w:r>
      <w:r w:rsidRPr="00E9611D">
        <w:t>ществе, как наше".</w:t>
      </w:r>
    </w:p>
    <w:p w:rsidR="009137FB" w:rsidRPr="00E9611D" w:rsidRDefault="009137FB" w:rsidP="004D4A4A">
      <w:pPr>
        <w:pStyle w:val="SingleTxtGR"/>
      </w:pPr>
      <w:r w:rsidRPr="00E9611D">
        <w:t>88.</w:t>
      </w:r>
      <w:r w:rsidRPr="00E9611D">
        <w:tab/>
        <w:t>Свобода прессы является важным компонентом права на свободу выр</w:t>
      </w:r>
      <w:r w:rsidRPr="00E9611D">
        <w:t>а</w:t>
      </w:r>
      <w:r w:rsidRPr="00E9611D">
        <w:t>жения мнений, предусмотренную статьей 12 Конституции. Местные СМИ им</w:t>
      </w:r>
      <w:r w:rsidRPr="00E9611D">
        <w:t>е</w:t>
      </w:r>
      <w:r w:rsidRPr="00E9611D">
        <w:t xml:space="preserve">ют давнюю традицию свободы и плюрализма и насчитывают ряд ежедневных газет, еженедельников, двухнедельных и ежемесячных изданий, </w:t>
      </w:r>
      <w:r w:rsidR="00D0133C" w:rsidRPr="00E9611D">
        <w:t xml:space="preserve">в </w:t>
      </w:r>
      <w:r w:rsidRPr="00E9611D">
        <w:t>то время как аудиовизуальный ландшафт состоит из национального радио и телевидения − Радиовещательная корпорация Маврикия, а также частных радиостанций. Пр</w:t>
      </w:r>
      <w:r w:rsidRPr="00E9611D">
        <w:t>а</w:t>
      </w:r>
      <w:r w:rsidRPr="00E9611D">
        <w:t xml:space="preserve">вительство намерено пересмотреть </w:t>
      </w:r>
      <w:proofErr w:type="spellStart"/>
      <w:r w:rsidRPr="00E9611D">
        <w:t>медиа-ландшафт</w:t>
      </w:r>
      <w:proofErr w:type="spellEnd"/>
      <w:r w:rsidRPr="00E9611D">
        <w:t xml:space="preserve"> и пересмотреть законод</w:t>
      </w:r>
      <w:r w:rsidRPr="00E9611D">
        <w:t>а</w:t>
      </w:r>
      <w:r w:rsidRPr="00E9611D">
        <w:t xml:space="preserve">тельство в сфере массовых коммуникаций. В этой связи королевский адвокат </w:t>
      </w:r>
      <w:proofErr w:type="spellStart"/>
      <w:r w:rsidRPr="00E9611D">
        <w:t>Джеффри</w:t>
      </w:r>
      <w:proofErr w:type="spellEnd"/>
      <w:r w:rsidRPr="00E9611D">
        <w:t xml:space="preserve"> </w:t>
      </w:r>
      <w:proofErr w:type="spellStart"/>
      <w:r w:rsidRPr="00E9611D">
        <w:t>Робертсон</w:t>
      </w:r>
      <w:proofErr w:type="spellEnd"/>
      <w:r w:rsidRPr="00E9611D">
        <w:t>, являющийся известным специалистом по законодательс</w:t>
      </w:r>
      <w:r w:rsidRPr="00E9611D">
        <w:t>т</w:t>
      </w:r>
      <w:r w:rsidRPr="00E9611D">
        <w:t>ву о СМИ в государствах Содружества, был приглашен правительством в мае 2008 года для консультирования правительства по вопросу о соответствующем формате средств массовой информации, который отвечал бы интересам как о</w:t>
      </w:r>
      <w:r w:rsidRPr="00E9611D">
        <w:t>б</w:t>
      </w:r>
      <w:r w:rsidRPr="00E9611D">
        <w:t>щественности, так и прав</w:t>
      </w:r>
      <w:r w:rsidRPr="00E9611D">
        <w:t>и</w:t>
      </w:r>
      <w:r w:rsidRPr="00E9611D">
        <w:t>тельства.</w:t>
      </w:r>
    </w:p>
    <w:p w:rsidR="009137FB" w:rsidRPr="00E9611D" w:rsidRDefault="009137FB" w:rsidP="004D4A4A">
      <w:pPr>
        <w:pStyle w:val="SingleTxtGR"/>
      </w:pPr>
      <w:r w:rsidRPr="00E9611D">
        <w:t>89.</w:t>
      </w:r>
      <w:r w:rsidRPr="00E9611D">
        <w:tab/>
        <w:t xml:space="preserve">В деле </w:t>
      </w:r>
      <w:r w:rsidRPr="00E9611D">
        <w:rPr>
          <w:i/>
        </w:rPr>
        <w:t xml:space="preserve">Государство против сэра </w:t>
      </w:r>
      <w:proofErr w:type="spellStart"/>
      <w:r w:rsidRPr="00E9611D">
        <w:rPr>
          <w:i/>
        </w:rPr>
        <w:t>Бхинода</w:t>
      </w:r>
      <w:proofErr w:type="spellEnd"/>
      <w:r w:rsidRPr="00E9611D">
        <w:rPr>
          <w:i/>
        </w:rPr>
        <w:t xml:space="preserve"> </w:t>
      </w:r>
      <w:proofErr w:type="spellStart"/>
      <w:r w:rsidRPr="00E9611D">
        <w:rPr>
          <w:i/>
        </w:rPr>
        <w:t>Бачи</w:t>
      </w:r>
      <w:proofErr w:type="spellEnd"/>
      <w:r w:rsidRPr="00E9611D">
        <w:rPr>
          <w:i/>
        </w:rPr>
        <w:t xml:space="preserve"> и др</w:t>
      </w:r>
      <w:r w:rsidRPr="00E9611D">
        <w:t xml:space="preserve">. [1996], </w:t>
      </w:r>
      <w:r w:rsidRPr="00E9611D">
        <w:rPr>
          <w:bCs/>
        </w:rPr>
        <w:t xml:space="preserve">SCJ </w:t>
      </w:r>
      <w:r w:rsidRPr="00E9611D">
        <w:t>105, б</w:t>
      </w:r>
      <w:r w:rsidRPr="00E9611D">
        <w:t>ы</w:t>
      </w:r>
      <w:r w:rsidRPr="00E9611D">
        <w:t>ло заявлено, что, хотя нет никаких сомнений в том, что пресса имеет право и даже обязанность доводить факты до сведения общественности, она, однако, имеет равнозначную обязанность быть справедливой. Роль независимой и о</w:t>
      </w:r>
      <w:r w:rsidRPr="00E9611D">
        <w:t>т</w:t>
      </w:r>
      <w:r w:rsidRPr="00E9611D">
        <w:t>ветственной прессы, безусловно, заключается не в том, чтобы сочинять неб</w:t>
      </w:r>
      <w:r w:rsidRPr="00E9611D">
        <w:t>ы</w:t>
      </w:r>
      <w:r w:rsidRPr="00E9611D">
        <w:t>лицы и тем более обвинять людей в преступлениях. Неуважение к суду может быть проявлено даже при отсутствии судебного разбирательства или неизбе</w:t>
      </w:r>
      <w:r w:rsidRPr="00E9611D">
        <w:t>ж</w:t>
      </w:r>
      <w:r w:rsidRPr="00E9611D">
        <w:t>ности его проведения.</w:t>
      </w:r>
    </w:p>
    <w:p w:rsidR="009137FB" w:rsidRPr="00E9611D" w:rsidRDefault="009137FB" w:rsidP="004D4A4A">
      <w:pPr>
        <w:pStyle w:val="SingleTxtGR"/>
      </w:pPr>
      <w:r w:rsidRPr="00E9611D">
        <w:t>90.</w:t>
      </w:r>
      <w:r w:rsidRPr="00E9611D">
        <w:tab/>
        <w:t>Подсудимому и другим лицам было предъявлено обвинение в убийстве его жены и сына, которые погибли при пожаре, уничтожившем их жилище.</w:t>
      </w:r>
    </w:p>
    <w:p w:rsidR="009137FB" w:rsidRPr="00E9611D" w:rsidRDefault="009137FB" w:rsidP="004D4A4A">
      <w:pPr>
        <w:pStyle w:val="SingleTxtGR"/>
      </w:pPr>
      <w:r w:rsidRPr="00E9611D">
        <w:t>91.</w:t>
      </w:r>
      <w:r w:rsidRPr="00E9611D">
        <w:tab/>
        <w:t>После пожара пресса опубликовала обширные статьи, которые вводили в заблуждение и нанесли ущерб обвиняемому.</w:t>
      </w:r>
    </w:p>
    <w:p w:rsidR="009137FB" w:rsidRPr="00E9611D" w:rsidRDefault="009137FB" w:rsidP="004D4A4A">
      <w:pPr>
        <w:pStyle w:val="H23GR"/>
      </w:pPr>
      <w:r w:rsidRPr="00E9611D">
        <w:tab/>
      </w:r>
      <w:r w:rsidRPr="00E9611D">
        <w:tab/>
        <w:t>Право на свободу мирных собраний и ассоциаци</w:t>
      </w:r>
      <w:r w:rsidR="00D0133C" w:rsidRPr="00E9611D">
        <w:t>и</w:t>
      </w:r>
    </w:p>
    <w:p w:rsidR="009137FB" w:rsidRPr="00E9611D" w:rsidRDefault="009137FB" w:rsidP="004D4A4A">
      <w:pPr>
        <w:pStyle w:val="SingleTxtGR"/>
      </w:pPr>
      <w:r w:rsidRPr="00E9611D">
        <w:t>92.</w:t>
      </w:r>
      <w:r w:rsidRPr="00E9611D">
        <w:tab/>
        <w:t>Статья 13 Конституции предусматривает защиту права на свободу собр</w:t>
      </w:r>
      <w:r w:rsidRPr="00E9611D">
        <w:t>а</w:t>
      </w:r>
      <w:r w:rsidRPr="00E9611D">
        <w:t>ний и ассоциации и гласит следующее:</w:t>
      </w:r>
    </w:p>
    <w:p w:rsidR="009137FB" w:rsidRPr="00E9611D" w:rsidRDefault="009137FB" w:rsidP="004D4A4A">
      <w:pPr>
        <w:pStyle w:val="SingleTxtGR"/>
      </w:pPr>
      <w:r w:rsidRPr="00E9611D">
        <w:tab/>
        <w:t>"1)</w:t>
      </w:r>
      <w:r w:rsidRPr="00E9611D">
        <w:tab/>
        <w:t>Никто без своего согласия не может быть ущемлен в осуществл</w:t>
      </w:r>
      <w:r w:rsidRPr="00E9611D">
        <w:t>е</w:t>
      </w:r>
      <w:r w:rsidRPr="00E9611D">
        <w:t>нии своего права на свободу собраний и ассоциации, т.е. права свободно соб</w:t>
      </w:r>
      <w:r w:rsidRPr="00E9611D">
        <w:t>и</w:t>
      </w:r>
      <w:r w:rsidRPr="00E9611D">
        <w:t>раться и общаться с другими людьми и, в частности, создавать или вступать в профсоюзы или другие ассоциации для защиты своих интересов;</w:t>
      </w:r>
    </w:p>
    <w:p w:rsidR="009137FB" w:rsidRPr="00E9611D" w:rsidRDefault="009137FB" w:rsidP="004D4A4A">
      <w:pPr>
        <w:pStyle w:val="SingleTxtGR"/>
      </w:pPr>
      <w:r w:rsidRPr="00E9611D">
        <w:tab/>
        <w:t>2)</w:t>
      </w:r>
      <w:r w:rsidRPr="00E9611D">
        <w:tab/>
        <w:t>ничто содержащееся или осуществляемое на основании любого з</w:t>
      </w:r>
      <w:r w:rsidRPr="00E9611D">
        <w:t>а</w:t>
      </w:r>
      <w:r w:rsidRPr="00E9611D">
        <w:t>кона не должно идти вразрез или противоречить данной статье, особенно в том случае, если соответствующий закон содержит положение, разумно необход</w:t>
      </w:r>
      <w:r w:rsidRPr="00E9611D">
        <w:t>и</w:t>
      </w:r>
      <w:r w:rsidRPr="00E9611D">
        <w:t>мое:</w:t>
      </w:r>
    </w:p>
    <w:p w:rsidR="009137FB" w:rsidRPr="00E9611D" w:rsidRDefault="009137FB" w:rsidP="004D4A4A">
      <w:pPr>
        <w:pStyle w:val="SingleTxtGR"/>
        <w:ind w:left="1701"/>
      </w:pPr>
      <w:proofErr w:type="spellStart"/>
      <w:r w:rsidRPr="00E9611D">
        <w:t>a</w:t>
      </w:r>
      <w:proofErr w:type="spellEnd"/>
      <w:r w:rsidRPr="00E9611D">
        <w:t>)</w:t>
      </w:r>
      <w:r w:rsidRPr="00E9611D">
        <w:tab/>
        <w:t>для обеспечения интересов обороноспособности, государс</w:t>
      </w:r>
      <w:r w:rsidRPr="00E9611D">
        <w:t>т</w:t>
      </w:r>
      <w:r w:rsidRPr="00E9611D">
        <w:t>венной безопасности, общественного порядка, общественной морали или здор</w:t>
      </w:r>
      <w:r w:rsidRPr="00E9611D">
        <w:t>о</w:t>
      </w:r>
      <w:r w:rsidRPr="00E9611D">
        <w:t>вья н</w:t>
      </w:r>
      <w:r w:rsidRPr="00E9611D">
        <w:t>а</w:t>
      </w:r>
      <w:r w:rsidRPr="00E9611D">
        <w:t>селения;</w:t>
      </w:r>
    </w:p>
    <w:p w:rsidR="009137FB" w:rsidRPr="00E9611D" w:rsidRDefault="009137FB" w:rsidP="004D4A4A">
      <w:pPr>
        <w:pStyle w:val="SingleTxtGR"/>
        <w:ind w:left="1701"/>
      </w:pPr>
      <w:proofErr w:type="spellStart"/>
      <w:r w:rsidRPr="00E9611D">
        <w:t>b</w:t>
      </w:r>
      <w:proofErr w:type="spellEnd"/>
      <w:r w:rsidRPr="00E9611D">
        <w:t>)</w:t>
      </w:r>
      <w:r w:rsidRPr="00E9611D">
        <w:tab/>
        <w:t>для целей защиты прав и свобод других лиц; или</w:t>
      </w:r>
    </w:p>
    <w:p w:rsidR="009137FB" w:rsidRPr="00E9611D" w:rsidRDefault="009137FB" w:rsidP="004D4A4A">
      <w:pPr>
        <w:pStyle w:val="SingleTxtGR"/>
        <w:ind w:left="1701"/>
      </w:pPr>
      <w:proofErr w:type="spellStart"/>
      <w:r w:rsidRPr="00E9611D">
        <w:t>c</w:t>
      </w:r>
      <w:proofErr w:type="spellEnd"/>
      <w:r w:rsidRPr="00E9611D">
        <w:t>)</w:t>
      </w:r>
      <w:r w:rsidRPr="00E9611D">
        <w:tab/>
        <w:t>для наложения ограничений на государственных должнос</w:t>
      </w:r>
      <w:r w:rsidRPr="00E9611D">
        <w:t>т</w:t>
      </w:r>
      <w:r w:rsidRPr="00E9611D">
        <w:t>ных лиц, за исключением случаев, когда данное положение или, соответственно, действие, совершенное на основании последнего, не представляется р</w:t>
      </w:r>
      <w:r w:rsidRPr="00E9611D">
        <w:t>а</w:t>
      </w:r>
      <w:r w:rsidRPr="00E9611D">
        <w:t>зумно обосн</w:t>
      </w:r>
      <w:r w:rsidRPr="00E9611D">
        <w:t>о</w:t>
      </w:r>
      <w:r w:rsidRPr="00E9611D">
        <w:t>ванным в демократическом обществе".</w:t>
      </w:r>
    </w:p>
    <w:p w:rsidR="009137FB" w:rsidRPr="00E9611D" w:rsidRDefault="009137FB" w:rsidP="004D4A4A">
      <w:pPr>
        <w:pStyle w:val="SingleTxtGR"/>
      </w:pPr>
      <w:r w:rsidRPr="00E9611D">
        <w:t>93.</w:t>
      </w:r>
      <w:r w:rsidRPr="00E9611D">
        <w:tab/>
        <w:t xml:space="preserve">В деле </w:t>
      </w:r>
      <w:r w:rsidRPr="00E9611D">
        <w:rPr>
          <w:i/>
        </w:rPr>
        <w:t>Федерация разнорабочих против комиссара полиции 2003 SCJ 3</w:t>
      </w:r>
      <w:r w:rsidRPr="00E9611D">
        <w:t xml:space="preserve"> заявитель был не согласен с решением ответчика запретить митинг и передал дело на рассмотрение совещательной палаты суда.</w:t>
      </w:r>
    </w:p>
    <w:p w:rsidR="009137FB" w:rsidRPr="00E9611D" w:rsidRDefault="009137FB" w:rsidP="004D4A4A">
      <w:pPr>
        <w:pStyle w:val="SingleTxtGR"/>
      </w:pPr>
      <w:r w:rsidRPr="00E9611D">
        <w:t>94.</w:t>
      </w:r>
      <w:r w:rsidRPr="00E9611D">
        <w:tab/>
        <w:t>Факты были следующими: на основании положений Закона о массовых митингах 1991 года заявители информировали ответчика о своем намерении провести мирное шествие в городе Порт-Луи в знак протеста против неспр</w:t>
      </w:r>
      <w:r w:rsidRPr="00E9611D">
        <w:t>а</w:t>
      </w:r>
      <w:r w:rsidRPr="00E9611D">
        <w:t>ведливых условий, содержащихся в Законе о содействии росту и расширению возможностей в Африке, а также против политики президента Джорджа Буша-младшего. В письме сообщались маршрут и время завершения предлагаемого шествия. Ответчик принял решение запретить шествие, но не проинформир</w:t>
      </w:r>
      <w:r w:rsidRPr="00E9611D">
        <w:t>о</w:t>
      </w:r>
      <w:r w:rsidRPr="00E9611D">
        <w:t>вал заявителей об этом решении в течение 48 часов, как того требует ст</w:t>
      </w:r>
      <w:r w:rsidRPr="00E9611D">
        <w:t>а</w:t>
      </w:r>
      <w:r w:rsidRPr="00E9611D">
        <w:t>тья 4(3) Закона о массовых митингах.</w:t>
      </w:r>
    </w:p>
    <w:p w:rsidR="009137FB" w:rsidRPr="00E9611D" w:rsidRDefault="009137FB" w:rsidP="004D4A4A">
      <w:pPr>
        <w:pStyle w:val="SingleTxtGR"/>
      </w:pPr>
      <w:r w:rsidRPr="00E9611D">
        <w:t>95.</w:t>
      </w:r>
      <w:r w:rsidRPr="00E9611D">
        <w:tab/>
        <w:t>Причины для отказа были сформулированы ответчиком следующим обр</w:t>
      </w:r>
      <w:r w:rsidRPr="00E9611D">
        <w:t>а</w:t>
      </w:r>
      <w:r w:rsidRPr="00E9611D">
        <w:t>зом:</w:t>
      </w:r>
    </w:p>
    <w:p w:rsidR="009137FB" w:rsidRPr="00E9611D" w:rsidRDefault="009137FB" w:rsidP="004D4A4A">
      <w:pPr>
        <w:pStyle w:val="SingleTxtGR"/>
      </w:pPr>
      <w:r w:rsidRPr="00E9611D">
        <w:tab/>
        <w:t>"Настоящим сообщаю, что во время проведения Конференции по ЗРВА не будут разрешаться массовые митинги или шествия, так как полиция будет полностью занята выполнением обязанностей, связанных с указанной конф</w:t>
      </w:r>
      <w:r w:rsidRPr="00E9611D">
        <w:t>е</w:t>
      </w:r>
      <w:r w:rsidRPr="00E9611D">
        <w:t>ренцией".</w:t>
      </w:r>
    </w:p>
    <w:p w:rsidR="009137FB" w:rsidRPr="00E9611D" w:rsidRDefault="009137FB" w:rsidP="004D4A4A">
      <w:pPr>
        <w:pStyle w:val="SingleTxtGR"/>
      </w:pPr>
      <w:r w:rsidRPr="00E9611D">
        <w:tab/>
        <w:t>В статье 4 Закона о массовых митингах предусмотрены полномочия К</w:t>
      </w:r>
      <w:r w:rsidRPr="00E9611D">
        <w:t>о</w:t>
      </w:r>
      <w:r w:rsidRPr="00E9611D">
        <w:t>миссара полиции после того, как он был надлежащим образом уведомлен о предлагаемом массовом митинге. Эта статья гласит:</w:t>
      </w:r>
    </w:p>
    <w:p w:rsidR="009137FB" w:rsidRPr="00E9611D" w:rsidRDefault="009137FB" w:rsidP="004D4A4A">
      <w:pPr>
        <w:pStyle w:val="SingleTxtGR"/>
      </w:pPr>
      <w:r w:rsidRPr="00E9611D">
        <w:tab/>
        <w:t>"4.</w:t>
      </w:r>
      <w:r w:rsidRPr="00E9611D">
        <w:tab/>
        <w:t>Регулирование проведения массовых митингов</w:t>
      </w:r>
    </w:p>
    <w:p w:rsidR="009137FB" w:rsidRPr="00E9611D" w:rsidRDefault="009137FB" w:rsidP="004D4A4A">
      <w:pPr>
        <w:pStyle w:val="SingleTxtGR"/>
      </w:pPr>
      <w:r w:rsidRPr="00E9611D">
        <w:tab/>
        <w:t>3)</w:t>
      </w:r>
      <w:r w:rsidRPr="00E9611D">
        <w:tab/>
        <w:t>С целью предотвращения нарушения общественного порядка, н</w:t>
      </w:r>
      <w:r w:rsidRPr="00E9611D">
        <w:t>а</w:t>
      </w:r>
      <w:r w:rsidRPr="00E9611D">
        <w:t>несения ущерба собственности или нарушения жизни общины Комиссар имеет право устанавливать условия проведения митинга.</w:t>
      </w:r>
    </w:p>
    <w:p w:rsidR="009137FB" w:rsidRPr="00E9611D" w:rsidRDefault="009137FB" w:rsidP="004D4A4A">
      <w:pPr>
        <w:pStyle w:val="SingleTxtGR"/>
      </w:pPr>
      <w:r w:rsidRPr="00E9611D">
        <w:tab/>
        <w:t>4)</w:t>
      </w:r>
      <w:r w:rsidRPr="00E9611D">
        <w:tab/>
        <w:t>Если Комиссар намерен воспользоваться своими полномочиями в соответствии с пунктом 1, он обязан в течение 48 часов с момента получения уведомления о митинге позвонить организаторам и сообщить им о своем нам</w:t>
      </w:r>
      <w:r w:rsidRPr="00E9611D">
        <w:t>е</w:t>
      </w:r>
      <w:r w:rsidRPr="00E9611D">
        <w:t>рении установить условия проведения митинга и причины установления таких условий.</w:t>
      </w:r>
    </w:p>
    <w:p w:rsidR="009137FB" w:rsidRPr="00E9611D" w:rsidRDefault="009137FB" w:rsidP="004D4A4A">
      <w:pPr>
        <w:pStyle w:val="SingleTxtGR"/>
      </w:pPr>
      <w:r w:rsidRPr="00E9611D">
        <w:tab/>
        <w:t>5)</w:t>
      </w:r>
      <w:r w:rsidRPr="00E9611D">
        <w:tab/>
        <w:t>Комиссар имеет право запретить проведение митинга, если он обоснованно считает, что установления условий будет недостаточно для пр</w:t>
      </w:r>
      <w:r w:rsidRPr="00E9611D">
        <w:t>е</w:t>
      </w:r>
      <w:r w:rsidRPr="00E9611D">
        <w:t>дотвращения нарушения общественного порядка, нанесения ущерба имуществу или нарушения жизни общества, и должен сообщить об этом организаторам в течение 48 часов с момента получения уведомления.</w:t>
      </w:r>
    </w:p>
    <w:p w:rsidR="009137FB" w:rsidRPr="00E9611D" w:rsidRDefault="009137FB" w:rsidP="004D4A4A">
      <w:pPr>
        <w:pStyle w:val="SingleTxtGR"/>
      </w:pPr>
      <w:r w:rsidRPr="00E9611D">
        <w:tab/>
        <w:t>6)</w:t>
      </w:r>
      <w:r w:rsidRPr="00E9611D">
        <w:tab/>
        <w:t>Любое лицо, не удовлетворенное решением, принятым комиссаром на основании данной статьи, может передать дело судье для рассмотрения в с</w:t>
      </w:r>
      <w:r w:rsidRPr="00E9611D">
        <w:t>о</w:t>
      </w:r>
      <w:r w:rsidRPr="00E9611D">
        <w:t>вещательной палате, "который после заслушания сторон выносит такой приказ, который он сочтет нужным в данных обстоятельствах".</w:t>
      </w:r>
    </w:p>
    <w:p w:rsidR="009137FB" w:rsidRPr="00E9611D" w:rsidRDefault="009137FB" w:rsidP="004D4A4A">
      <w:pPr>
        <w:pStyle w:val="SingleTxtGR"/>
      </w:pPr>
      <w:r w:rsidRPr="00E9611D">
        <w:t>96.</w:t>
      </w:r>
      <w:r w:rsidRPr="00E9611D">
        <w:tab/>
        <w:t>Суд заявил, что Комиссар полиции неверно воспользовался своими по</w:t>
      </w:r>
      <w:r w:rsidRPr="00E9611D">
        <w:t>л</w:t>
      </w:r>
      <w:r w:rsidRPr="00E9611D">
        <w:t>номочиями, предоставленными Законом о массовых митингах, и что он мог з</w:t>
      </w:r>
      <w:r w:rsidRPr="00E9611D">
        <w:t>а</w:t>
      </w:r>
      <w:r w:rsidRPr="00E9611D">
        <w:t>претить митинг только в том случае, если было невозможно установить соо</w:t>
      </w:r>
      <w:r w:rsidRPr="00E9611D">
        <w:t>т</w:t>
      </w:r>
      <w:r w:rsidRPr="00E9611D">
        <w:t xml:space="preserve">ветствующие условия для его проведения. Было также сочтено, что решение о запрещении митинга нарушает "дух" статьи 12 (свобода выражения мнений) и статьи 13 (свобода собраний) Конституции. </w:t>
      </w:r>
    </w:p>
    <w:p w:rsidR="009137FB" w:rsidRPr="00E9611D" w:rsidRDefault="009137FB" w:rsidP="004D4A4A">
      <w:pPr>
        <w:pStyle w:val="SingleTxtGR"/>
      </w:pPr>
      <w:r w:rsidRPr="00E9611D">
        <w:t>97.</w:t>
      </w:r>
      <w:r w:rsidRPr="00E9611D">
        <w:tab/>
        <w:t>С целью реформировать основы трудовых отношений, содействовать концепции сотрудничества правительства и организаций предпринимателей и трудящихся в решении социально-трудовых вопросов и укрепить диалог с с</w:t>
      </w:r>
      <w:r w:rsidRPr="00E9611D">
        <w:t>о</w:t>
      </w:r>
      <w:r w:rsidRPr="00E9611D">
        <w:t>циальными партнерами в августе 2008 года был принят новый Закон о трудовых отношениях. В этом законе большое внимание уделяется, в частности, защите и укреплению демократических прав трудящихся и профсоюзов; упрощению процедур регистрации и признания профсоюзов; содействию коллективным п</w:t>
      </w:r>
      <w:r w:rsidRPr="00E9611D">
        <w:t>е</w:t>
      </w:r>
      <w:r w:rsidRPr="00E9611D">
        <w:t>реговорам; содействию добровольному урегулированию и мирному разреш</w:t>
      </w:r>
      <w:r w:rsidRPr="00E9611D">
        <w:t>е</w:t>
      </w:r>
      <w:r w:rsidRPr="00E9611D">
        <w:t>нию споров; укреплению процедур и институтов разрешения конфликтов и споров с целью обеспечения их быстрого и эффективного урегулирования; пр</w:t>
      </w:r>
      <w:r w:rsidRPr="00E9611D">
        <w:t>а</w:t>
      </w:r>
      <w:r w:rsidRPr="00E9611D">
        <w:t>ву на забастовку как крайнему средству после неудачного примирения и п</w:t>
      </w:r>
      <w:r w:rsidRPr="00E9611D">
        <w:t>о</w:t>
      </w:r>
      <w:r w:rsidRPr="00E9611D">
        <w:t>средничества; и налаживанию продуктивных трудовых отношений.</w:t>
      </w:r>
    </w:p>
    <w:p w:rsidR="009137FB" w:rsidRPr="00E9611D" w:rsidRDefault="009137FB" w:rsidP="004D4A4A">
      <w:pPr>
        <w:pStyle w:val="SingleTxtGR"/>
      </w:pPr>
      <w:r w:rsidRPr="00E9611D">
        <w:t>98.</w:t>
      </w:r>
      <w:r w:rsidRPr="00E9611D">
        <w:tab/>
        <w:t>Закон о трудовых правах, который был принят в это же время, направлен на достижение гибкости, необходимой для создания спроса на рабочую силу и для защиты интересов работника при смене работы. Цель этого закона состоит в пересмотре и укреплении законодательства, касающегося занятости, трудовых договоров, минимального возраста для трудоустройства, рабочего времени, в</w:t>
      </w:r>
      <w:r w:rsidRPr="00E9611D">
        <w:t>ы</w:t>
      </w:r>
      <w:r w:rsidRPr="00E9611D">
        <w:t>платы вознаграждения и других основных условий занятости для обеспечения надлежащей защиты интересов работников. До их внесения в Национальную ассамблею оба законопроекта − о трудовых отношениях и о трудовых правах − широко обсуждались с национальными заинтересованными сторонами и эк</w:t>
      </w:r>
      <w:r w:rsidRPr="00E9611D">
        <w:t>с</w:t>
      </w:r>
      <w:r w:rsidRPr="00E9611D">
        <w:t>пертами Международной организации труда. Затем, 22 августа 2008 года, Закон о трудовых отношениях и Закон о трудовых правах были приняты Национал</w:t>
      </w:r>
      <w:r w:rsidRPr="00E9611D">
        <w:t>ь</w:t>
      </w:r>
      <w:r w:rsidRPr="00E9611D">
        <w:t>ной ассамблеей и вступили в силу 2 февраля 2009 года после их промульгации Президентом Республики.</w:t>
      </w:r>
    </w:p>
    <w:p w:rsidR="009137FB" w:rsidRPr="00E9611D" w:rsidRDefault="009137FB" w:rsidP="004D4A4A">
      <w:pPr>
        <w:pStyle w:val="H23GR"/>
      </w:pPr>
      <w:r w:rsidRPr="00E9611D">
        <w:tab/>
      </w:r>
      <w:r w:rsidRPr="00E9611D">
        <w:tab/>
        <w:t>Экономические, социальные и культурные права</w:t>
      </w:r>
    </w:p>
    <w:p w:rsidR="009137FB" w:rsidRPr="00E9611D" w:rsidRDefault="009137FB" w:rsidP="004D4A4A">
      <w:pPr>
        <w:pStyle w:val="H23GR"/>
      </w:pPr>
      <w:r w:rsidRPr="00E9611D">
        <w:tab/>
      </w:r>
      <w:r w:rsidRPr="00E9611D">
        <w:tab/>
        <w:t>Право на труд и право создавать профессиональные союзы и вступать в</w:t>
      </w:r>
      <w:r w:rsidR="00CD6C2B">
        <w:t> </w:t>
      </w:r>
      <w:r w:rsidRPr="00E9611D">
        <w:t>них</w:t>
      </w:r>
    </w:p>
    <w:p w:rsidR="009137FB" w:rsidRPr="00E9611D" w:rsidRDefault="009137FB" w:rsidP="004D4A4A">
      <w:pPr>
        <w:pStyle w:val="SingleTxtGR"/>
      </w:pPr>
      <w:r w:rsidRPr="00E9611D">
        <w:t>99.</w:t>
      </w:r>
      <w:r w:rsidRPr="00E9611D">
        <w:tab/>
        <w:t>Маврикий является участником Международного пакта об экономич</w:t>
      </w:r>
      <w:r w:rsidRPr="00E9611D">
        <w:t>е</w:t>
      </w:r>
      <w:r w:rsidRPr="00E9611D">
        <w:t>ских, социальных и культурных правах, и каждый гражданин Маврикия имеет право на труд и на равную оплату за равный труд, гарантируемое статьей 6 Па</w:t>
      </w:r>
      <w:r w:rsidRPr="00E9611D">
        <w:t>к</w:t>
      </w:r>
      <w:r w:rsidRPr="00E9611D">
        <w:t xml:space="preserve">та. </w:t>
      </w:r>
    </w:p>
    <w:p w:rsidR="009137FB" w:rsidRPr="00E9611D" w:rsidRDefault="009137FB" w:rsidP="004D4A4A">
      <w:pPr>
        <w:pStyle w:val="SingleTxtGR"/>
      </w:pPr>
      <w:r w:rsidRPr="00E9611D">
        <w:t>100.</w:t>
      </w:r>
      <w:r w:rsidRPr="00E9611D">
        <w:tab/>
        <w:t>Что касается права на труд, то, по оценкам, численность рабочей силы на Маврикии составляет приблизительно 500 000 человек, из которых примерно 70 000 человек заняты в государственном секторе. Исследовательское бюро по вопросам оплаты труда занимается определением ставок заработной платы и других условий труда для занятых в государственном секторе. Национальный совет по заработной плате устанавливает минимальную заработную плату в ч</w:t>
      </w:r>
      <w:r w:rsidRPr="00E9611D">
        <w:t>а</w:t>
      </w:r>
      <w:r w:rsidRPr="00E9611D">
        <w:t>стном секторе.</w:t>
      </w:r>
    </w:p>
    <w:p w:rsidR="009137FB" w:rsidRPr="00E9611D" w:rsidRDefault="009137FB" w:rsidP="004D4A4A">
      <w:pPr>
        <w:pStyle w:val="SingleTxtGR"/>
      </w:pPr>
      <w:r w:rsidRPr="00E9611D">
        <w:t>101.</w:t>
      </w:r>
      <w:r w:rsidRPr="00E9611D">
        <w:tab/>
        <w:t>Право на одинаковые возможности мужчин и женщин при найме гара</w:t>
      </w:r>
      <w:r w:rsidRPr="00E9611D">
        <w:t>н</w:t>
      </w:r>
      <w:r w:rsidRPr="00E9611D">
        <w:t>тируется статьей 5 Закона о дискриминации по признаку пола 2002 года, в к</w:t>
      </w:r>
      <w:r w:rsidRPr="00E9611D">
        <w:t>о</w:t>
      </w:r>
      <w:r w:rsidRPr="00E9611D">
        <w:t>торой предусматривается следующее:</w:t>
      </w:r>
    </w:p>
    <w:p w:rsidR="009137FB" w:rsidRPr="00E9611D" w:rsidRDefault="009137FB" w:rsidP="004D4A4A">
      <w:pPr>
        <w:pStyle w:val="SingleTxtGR"/>
      </w:pPr>
      <w:r w:rsidRPr="00E9611D">
        <w:tab/>
        <w:t>В связи с наймом, отбором или использованием труда любого другого лица для целей подготовки, обучения или работы по найму работодатель не может подвергать дискриминации это другое лицо на основании пола, семейн</w:t>
      </w:r>
      <w:r w:rsidRPr="00E9611D">
        <w:t>о</w:t>
      </w:r>
      <w:r w:rsidRPr="00E9611D">
        <w:t>го положения, беременн</w:t>
      </w:r>
      <w:r w:rsidRPr="00E9611D">
        <w:t>о</w:t>
      </w:r>
      <w:r w:rsidRPr="00E9611D">
        <w:t>сти или семейных обязанностей в отношении:</w:t>
      </w:r>
    </w:p>
    <w:p w:rsidR="009137FB" w:rsidRPr="00E9611D" w:rsidRDefault="009137FB" w:rsidP="004D4A4A">
      <w:pPr>
        <w:pStyle w:val="SingleTxtGR"/>
      </w:pPr>
      <w:r w:rsidRPr="00E9611D">
        <w:tab/>
        <w:t>а)</w:t>
      </w:r>
      <w:r w:rsidRPr="00E9611D">
        <w:tab/>
        <w:t>объявления о приеме на работу;</w:t>
      </w:r>
    </w:p>
    <w:p w:rsidR="009137FB" w:rsidRPr="00E9611D" w:rsidRDefault="009137FB" w:rsidP="004D4A4A">
      <w:pPr>
        <w:pStyle w:val="SingleTxtGR"/>
      </w:pPr>
      <w:r w:rsidRPr="00E9611D">
        <w:tab/>
      </w:r>
      <w:proofErr w:type="spellStart"/>
      <w:r w:rsidRPr="00E9611D">
        <w:t>b</w:t>
      </w:r>
      <w:proofErr w:type="spellEnd"/>
      <w:r w:rsidRPr="00E9611D">
        <w:t>)</w:t>
      </w:r>
      <w:r w:rsidRPr="00E9611D">
        <w:tab/>
        <w:t>мер, принимаемых с целью определения того, кому должна быть предложена работа;</w:t>
      </w:r>
    </w:p>
    <w:p w:rsidR="009137FB" w:rsidRPr="00E9611D" w:rsidRDefault="009137FB" w:rsidP="004D4A4A">
      <w:pPr>
        <w:pStyle w:val="SingleTxtGR"/>
      </w:pPr>
      <w:r w:rsidRPr="00E9611D">
        <w:tab/>
        <w:t>с)</w:t>
      </w:r>
      <w:r w:rsidRPr="00E9611D">
        <w:tab/>
        <w:t>условий, на которых предлагается работа;</w:t>
      </w:r>
    </w:p>
    <w:p w:rsidR="009137FB" w:rsidRPr="00E9611D" w:rsidRDefault="009137FB" w:rsidP="004D4A4A">
      <w:pPr>
        <w:pStyle w:val="SingleTxtGR"/>
      </w:pPr>
      <w:r w:rsidRPr="00E9611D">
        <w:tab/>
      </w:r>
      <w:proofErr w:type="spellStart"/>
      <w:r w:rsidRPr="00E9611D">
        <w:t>d</w:t>
      </w:r>
      <w:proofErr w:type="spellEnd"/>
      <w:r w:rsidRPr="00E9611D">
        <w:t>)</w:t>
      </w:r>
      <w:r w:rsidRPr="00E9611D">
        <w:tab/>
        <w:t>создания, классификации или ликвидации рабочих мест.</w:t>
      </w:r>
    </w:p>
    <w:p w:rsidR="009137FB" w:rsidRPr="00E9611D" w:rsidRDefault="009137FB" w:rsidP="004D4A4A">
      <w:pPr>
        <w:pStyle w:val="SingleTxtGR"/>
      </w:pPr>
      <w:r w:rsidRPr="00E9611D">
        <w:t>102.</w:t>
      </w:r>
      <w:r w:rsidRPr="00E9611D">
        <w:tab/>
        <w:t>Заработная плата и другие условия занятости в частном секторе устано</w:t>
      </w:r>
      <w:r w:rsidRPr="00E9611D">
        <w:t>в</w:t>
      </w:r>
      <w:r w:rsidRPr="00E9611D">
        <w:t>лены Положением о порядке вознаграждения в 30 секторах коллективным дог</w:t>
      </w:r>
      <w:r w:rsidRPr="00E9611D">
        <w:t>о</w:t>
      </w:r>
      <w:r w:rsidRPr="00E9611D">
        <w:t>вором и арбитражными решениями. Заработная плата устанавливается на осн</w:t>
      </w:r>
      <w:r w:rsidRPr="00E9611D">
        <w:t>о</w:t>
      </w:r>
      <w:r w:rsidRPr="00E9611D">
        <w:t>ве отраслей и разрядов без различия между работником и работницей, за и</w:t>
      </w:r>
      <w:r w:rsidRPr="00E9611D">
        <w:t>с</w:t>
      </w:r>
      <w:r w:rsidRPr="00E9611D">
        <w:t>ключением сахарной и чайной промышленности, в которых основная зарабо</w:t>
      </w:r>
      <w:r w:rsidRPr="00E9611D">
        <w:t>т</w:t>
      </w:r>
      <w:r w:rsidRPr="00E9611D">
        <w:t xml:space="preserve">ная плата по-прежнему устанавливается на </w:t>
      </w:r>
      <w:proofErr w:type="spellStart"/>
      <w:r w:rsidRPr="00E9611D">
        <w:t>гендерной</w:t>
      </w:r>
      <w:proofErr w:type="spellEnd"/>
      <w:r w:rsidRPr="00E9611D">
        <w:t xml:space="preserve"> основе ввиду напряже</w:t>
      </w:r>
      <w:r w:rsidRPr="00E9611D">
        <w:t>н</w:t>
      </w:r>
      <w:r w:rsidRPr="00E9611D">
        <w:t xml:space="preserve">ного характера некоторых операций, которые работницы не обязаны выполнять. </w:t>
      </w:r>
    </w:p>
    <w:p w:rsidR="009137FB" w:rsidRPr="00E9611D" w:rsidRDefault="009137FB" w:rsidP="004D4A4A">
      <w:pPr>
        <w:pStyle w:val="SingleTxtGR"/>
      </w:pPr>
      <w:r w:rsidRPr="00E9611D">
        <w:t>103.</w:t>
      </w:r>
      <w:r w:rsidRPr="00E9611D">
        <w:tab/>
        <w:t>Однако такие дискриминационные положения серьезно изучаются, и Н</w:t>
      </w:r>
      <w:r w:rsidRPr="00E9611D">
        <w:t>а</w:t>
      </w:r>
      <w:r w:rsidRPr="00E9611D">
        <w:t>циональному совету по заработной плате (НСЗП) было предложено рассмо</w:t>
      </w:r>
      <w:r w:rsidRPr="00E9611D">
        <w:t>т</w:t>
      </w:r>
      <w:r w:rsidRPr="00E9611D">
        <w:t xml:space="preserve">реть классификации специальностей, учитывающие </w:t>
      </w:r>
      <w:proofErr w:type="spellStart"/>
      <w:r w:rsidRPr="00E9611D">
        <w:t>гендерные</w:t>
      </w:r>
      <w:proofErr w:type="spellEnd"/>
      <w:r w:rsidRPr="00E9611D">
        <w:t xml:space="preserve"> соображения, и вынести рекомендации с целью их ликвидации. НСЗП рассматривает наимен</w:t>
      </w:r>
      <w:r w:rsidRPr="00E9611D">
        <w:t>о</w:t>
      </w:r>
      <w:r w:rsidRPr="00E9611D">
        <w:t>вания и классификации специальностей с целью обеспечить, чтобы они были основаны на принципе равного вознаграждения за труд равной ценности. Из различных предписаний о вознаграждении были удалены ссылки на "работн</w:t>
      </w:r>
      <w:r w:rsidRPr="00E9611D">
        <w:t>и</w:t>
      </w:r>
      <w:r w:rsidRPr="00E9611D">
        <w:t xml:space="preserve">цу", и в них теперь используются термины, нейтральные с точки зрения </w:t>
      </w:r>
      <w:proofErr w:type="spellStart"/>
      <w:r w:rsidRPr="00E9611D">
        <w:t>ге</w:t>
      </w:r>
      <w:r w:rsidRPr="00E9611D">
        <w:t>н</w:t>
      </w:r>
      <w:r w:rsidRPr="00E9611D">
        <w:t>дерного</w:t>
      </w:r>
      <w:proofErr w:type="spellEnd"/>
      <w:r w:rsidRPr="00E9611D">
        <w:t xml:space="preserve"> аспекта. В результате недавнего пересмотра правил оплаты труда в се</w:t>
      </w:r>
      <w:r w:rsidRPr="00E9611D">
        <w:t>к</w:t>
      </w:r>
      <w:r w:rsidRPr="00E9611D">
        <w:t>торе полеводства и садоводства и в секторе животноводства были изъяты ди</w:t>
      </w:r>
      <w:r w:rsidRPr="00E9611D">
        <w:t>с</w:t>
      </w:r>
      <w:r w:rsidRPr="00E9611D">
        <w:t>криминационные положения, предписывающие выплату заработной платы в з</w:t>
      </w:r>
      <w:r w:rsidRPr="00E9611D">
        <w:t>а</w:t>
      </w:r>
      <w:r w:rsidRPr="00E9611D">
        <w:t>висимости от пола. В настоящее время заработную плату предписано выплач</w:t>
      </w:r>
      <w:r w:rsidRPr="00E9611D">
        <w:t>и</w:t>
      </w:r>
      <w:r w:rsidRPr="00E9611D">
        <w:t>вать на основе содержания работы.</w:t>
      </w:r>
    </w:p>
    <w:p w:rsidR="009137FB" w:rsidRPr="00E9611D" w:rsidRDefault="009137FB" w:rsidP="004D4A4A">
      <w:pPr>
        <w:pStyle w:val="SingleTxtGR"/>
      </w:pPr>
      <w:r w:rsidRPr="00E9611D">
        <w:t>104.</w:t>
      </w:r>
      <w:r w:rsidRPr="00E9611D">
        <w:tab/>
        <w:t>Что касается государственного сектора, то Исследовательское бюро по вопросам оплаты труда отвечает за анализ заработной платы и других условий труда. Рекомендуемая заработная плата и условия труда устанавливаются на основе содержания работы, без проведения различия между работниками и р</w:t>
      </w:r>
      <w:r w:rsidRPr="00E9611D">
        <w:t>а</w:t>
      </w:r>
      <w:r w:rsidRPr="00E9611D">
        <w:t>ботницами.</w:t>
      </w:r>
    </w:p>
    <w:p w:rsidR="009137FB" w:rsidRPr="00E9611D" w:rsidRDefault="009137FB" w:rsidP="004D4A4A">
      <w:pPr>
        <w:pStyle w:val="SingleTxtGR"/>
      </w:pPr>
      <w:r w:rsidRPr="00E9611D">
        <w:t>105.</w:t>
      </w:r>
      <w:r w:rsidRPr="00E9611D">
        <w:tab/>
        <w:t>Трудящийся-мигрант обладает одинаковым с местным работником пр</w:t>
      </w:r>
      <w:r w:rsidRPr="00E9611D">
        <w:t>а</w:t>
      </w:r>
      <w:r w:rsidRPr="00E9611D">
        <w:t>вом:</w:t>
      </w:r>
    </w:p>
    <w:p w:rsidR="009137FB" w:rsidRPr="00E9611D" w:rsidRDefault="009137FB" w:rsidP="004D4A4A">
      <w:pPr>
        <w:pStyle w:val="SingleTxtGR"/>
      </w:pPr>
      <w:r w:rsidRPr="00E9611D">
        <w:tab/>
        <w:t>а)</w:t>
      </w:r>
      <w:r w:rsidRPr="00E9611D">
        <w:tab/>
        <w:t>создавать профсоюзы или вступать в них по своему выбору;</w:t>
      </w:r>
    </w:p>
    <w:p w:rsidR="009137FB" w:rsidRPr="00E9611D" w:rsidRDefault="009137FB" w:rsidP="004D4A4A">
      <w:pPr>
        <w:pStyle w:val="SingleTxtGR"/>
      </w:pPr>
      <w:r w:rsidRPr="00E9611D">
        <w:tab/>
      </w:r>
      <w:proofErr w:type="spellStart"/>
      <w:r w:rsidRPr="00E9611D">
        <w:t>b</w:t>
      </w:r>
      <w:proofErr w:type="spellEnd"/>
      <w:r w:rsidRPr="00E9611D">
        <w:t>)</w:t>
      </w:r>
      <w:r w:rsidRPr="00E9611D">
        <w:tab/>
        <w:t>быть членом или отказываться становиться членом профсоюза; и</w:t>
      </w:r>
    </w:p>
    <w:p w:rsidR="009137FB" w:rsidRPr="00E9611D" w:rsidRDefault="009137FB" w:rsidP="004D4A4A">
      <w:pPr>
        <w:pStyle w:val="SingleTxtGR"/>
      </w:pPr>
      <w:r w:rsidRPr="00E9611D">
        <w:tab/>
        <w:t>с)</w:t>
      </w:r>
      <w:r w:rsidRPr="00E9611D">
        <w:tab/>
        <w:t>принимать участие в деятельности профсоюза, членом которого он является.</w:t>
      </w:r>
    </w:p>
    <w:p w:rsidR="009137FB" w:rsidRPr="00E9611D" w:rsidRDefault="009137FB" w:rsidP="004D4A4A">
      <w:pPr>
        <w:pStyle w:val="SingleTxtGR"/>
      </w:pPr>
      <w:r w:rsidRPr="00E9611D">
        <w:t>106.</w:t>
      </w:r>
      <w:r w:rsidRPr="00E9611D">
        <w:tab/>
        <w:t>Трудящийся-мигрант, чей трудовой договор проверен Министерством труда, трудовых отношений в промышленности и занятости до его подписания им и его работодателем, имеет право на предписанную заработную плату и др</w:t>
      </w:r>
      <w:r w:rsidRPr="00E9611D">
        <w:t>у</w:t>
      </w:r>
      <w:r w:rsidRPr="00E9611D">
        <w:t>гие условия труда, которые не менее благоприятны по сравнению с теми, кот</w:t>
      </w:r>
      <w:r w:rsidRPr="00E9611D">
        <w:t>о</w:t>
      </w:r>
      <w:r w:rsidRPr="00E9611D">
        <w:t>рые обеспечиваются местному трудящемуся.</w:t>
      </w:r>
    </w:p>
    <w:p w:rsidR="009137FB" w:rsidRPr="00E9611D" w:rsidRDefault="009137FB" w:rsidP="004D4A4A">
      <w:pPr>
        <w:pStyle w:val="SingleTxtGR"/>
      </w:pPr>
      <w:r w:rsidRPr="00E9611D">
        <w:t>107.</w:t>
      </w:r>
      <w:r w:rsidRPr="00E9611D">
        <w:tab/>
        <w:t>Сотрудники Специального отдела по делам трудящихся-мигрантов М</w:t>
      </w:r>
      <w:r w:rsidRPr="00E9611D">
        <w:t>и</w:t>
      </w:r>
      <w:r w:rsidRPr="00E9611D">
        <w:t>нистерства труда, трудовых отношений в промышленности и занятости пров</w:t>
      </w:r>
      <w:r w:rsidRPr="00E9611D">
        <w:t>о</w:t>
      </w:r>
      <w:r w:rsidRPr="00E9611D">
        <w:t>дят регулярные инспекционные посещения рабочих мест, на которых заняты трудящиеся-мигранты, чтобы удостовериться в том, что работодатели собл</w:t>
      </w:r>
      <w:r w:rsidRPr="00E9611D">
        <w:t>ю</w:t>
      </w:r>
      <w:r w:rsidRPr="00E9611D">
        <w:t>дают условия труда, предусмотренные в проверенном трудовом договоре</w:t>
      </w:r>
      <w:r w:rsidR="00BC6B47" w:rsidRPr="00E9611D">
        <w:t xml:space="preserve"> </w:t>
      </w:r>
      <w:r w:rsidRPr="00E9611D">
        <w:t>и в</w:t>
      </w:r>
      <w:r w:rsidR="00BC6B47" w:rsidRPr="00E9611D">
        <w:t> </w:t>
      </w:r>
      <w:r w:rsidRPr="00E9611D">
        <w:t>действующем трудовом законодательстве. В ходе таких посещений эти с</w:t>
      </w:r>
      <w:r w:rsidRPr="00E9611D">
        <w:t>о</w:t>
      </w:r>
      <w:r w:rsidRPr="00E9611D">
        <w:t>трудники проверяют, получил ли каждый трудящийся-мигрант копию трудового договора на языке, на котором он может читать и который он понимает, и встр</w:t>
      </w:r>
      <w:r w:rsidRPr="00E9611D">
        <w:t>е</w:t>
      </w:r>
      <w:r w:rsidRPr="00E9611D">
        <w:t>чаются с трудящимися, чтобы проинформировать их об их правах и обязанн</w:t>
      </w:r>
      <w:r w:rsidRPr="00E9611D">
        <w:t>о</w:t>
      </w:r>
      <w:r w:rsidRPr="00E9611D">
        <w:t>стях, вытекающих из их проверенного трудового договора и из положений де</w:t>
      </w:r>
      <w:r w:rsidRPr="00E9611D">
        <w:t>й</w:t>
      </w:r>
      <w:r w:rsidRPr="00E9611D">
        <w:t>ствующего трудового законодательства.</w:t>
      </w:r>
    </w:p>
    <w:p w:rsidR="009137FB" w:rsidRPr="00E9611D" w:rsidRDefault="009137FB" w:rsidP="004D4A4A">
      <w:pPr>
        <w:pStyle w:val="SingleTxtGR"/>
      </w:pPr>
      <w:r w:rsidRPr="00E9611D">
        <w:t>108.</w:t>
      </w:r>
      <w:r w:rsidRPr="00E9611D">
        <w:tab/>
        <w:t>Инспекторы по охране и гигиене труда Министерства здравоохранения и качества жизни также регулярно посещают общежития трудящихся-мигрантов для обеспечения соблюдения достойных жилищных условий. Следует отметить, что Правила охраны и гигиены труда (места проживания работников) 2011 года, которые вступили в силу 28 января 2011 года, направлены на улучшение ж</w:t>
      </w:r>
      <w:r w:rsidRPr="00E9611D">
        <w:t>и</w:t>
      </w:r>
      <w:r w:rsidRPr="00E9611D">
        <w:t>лищных условий в местах прожив</w:t>
      </w:r>
      <w:r w:rsidRPr="00E9611D">
        <w:t>а</w:t>
      </w:r>
      <w:r w:rsidRPr="00E9611D">
        <w:t>ния, предоставляемых трудящимся-мигрантам.</w:t>
      </w:r>
    </w:p>
    <w:p w:rsidR="009137FB" w:rsidRPr="00E9611D" w:rsidRDefault="009137FB" w:rsidP="004D4A4A">
      <w:pPr>
        <w:pStyle w:val="SingleTxtGR"/>
      </w:pPr>
      <w:r w:rsidRPr="00E9611D">
        <w:t>109.</w:t>
      </w:r>
      <w:r w:rsidRPr="00E9611D">
        <w:tab/>
        <w:t>Хотя Маврикий не подписал Международную конвенцию о защите прав всех тр</w:t>
      </w:r>
      <w:r w:rsidRPr="00E9611D">
        <w:t>у</w:t>
      </w:r>
      <w:r w:rsidRPr="00E9611D">
        <w:t>дящихся-мигрантов и членов их семей 1990 года, его правительство применяет, насколько это возможно, ее основные положения в случае споров между трудящимися-мигрантами и их работодателем.</w:t>
      </w:r>
    </w:p>
    <w:p w:rsidR="009137FB" w:rsidRPr="00E9611D" w:rsidRDefault="009137FB" w:rsidP="004D4A4A">
      <w:pPr>
        <w:pStyle w:val="SingleTxtGR"/>
      </w:pPr>
      <w:r w:rsidRPr="00E9611D">
        <w:t>110.</w:t>
      </w:r>
      <w:r w:rsidRPr="00E9611D">
        <w:tab/>
        <w:t>Статья 76 Закона о трудовых отношениях предусматривает право на з</w:t>
      </w:r>
      <w:r w:rsidRPr="00E9611D">
        <w:t>а</w:t>
      </w:r>
      <w:r w:rsidRPr="00E9611D">
        <w:t>бастовку и локаут.</w:t>
      </w:r>
    </w:p>
    <w:p w:rsidR="009137FB" w:rsidRPr="00E9611D" w:rsidRDefault="009137FB" w:rsidP="004D4A4A">
      <w:pPr>
        <w:pStyle w:val="H23GR"/>
      </w:pPr>
      <w:r w:rsidRPr="00E9611D">
        <w:tab/>
      </w:r>
      <w:r w:rsidRPr="00E9611D">
        <w:tab/>
        <w:t>Право на забастовку и локаут</w:t>
      </w:r>
    </w:p>
    <w:p w:rsidR="009137FB" w:rsidRPr="00E9611D" w:rsidRDefault="009137FB" w:rsidP="004D4A4A">
      <w:pPr>
        <w:pStyle w:val="SingleTxtGR"/>
      </w:pPr>
      <w:r w:rsidRPr="00E9611D">
        <w:tab/>
        <w:t>"1)</w:t>
      </w:r>
      <w:r w:rsidRPr="00E9611D">
        <w:tab/>
        <w:t>В соответствии со статьей 77 каждый работник имеет право на з</w:t>
      </w:r>
      <w:r w:rsidRPr="00E9611D">
        <w:t>а</w:t>
      </w:r>
      <w:r w:rsidRPr="00E9611D">
        <w:t>бастовку и каждый работодатель может прибегать к локауту в случаях, когда:</w:t>
      </w:r>
    </w:p>
    <w:p w:rsidR="009137FB" w:rsidRPr="00E9611D" w:rsidRDefault="009137FB" w:rsidP="00CD6C2B">
      <w:pPr>
        <w:pStyle w:val="SingleTxtGR"/>
        <w:ind w:left="1701" w:hanging="567"/>
      </w:pPr>
      <w:r w:rsidRPr="00E9611D">
        <w:tab/>
      </w:r>
      <w:r w:rsidR="00CD6C2B">
        <w:tab/>
      </w:r>
      <w:r w:rsidRPr="00E9611D">
        <w:t>а)</w:t>
      </w:r>
      <w:r w:rsidRPr="00E9611D">
        <w:tab/>
        <w:t>было сообщено о трудовом споре в соответствии со статьей 64 и не было достигнуто согласия;</w:t>
      </w:r>
    </w:p>
    <w:p w:rsidR="009137FB" w:rsidRPr="00E9611D" w:rsidRDefault="009137FB" w:rsidP="00CD6C2B">
      <w:pPr>
        <w:pStyle w:val="SingleTxtGR"/>
        <w:ind w:left="1701" w:hanging="567"/>
      </w:pPr>
      <w:r w:rsidRPr="00E9611D">
        <w:tab/>
      </w:r>
      <w:r w:rsidR="00CD6C2B">
        <w:tab/>
      </w:r>
      <w:proofErr w:type="spellStart"/>
      <w:r w:rsidRPr="00E9611D">
        <w:t>b</w:t>
      </w:r>
      <w:proofErr w:type="spellEnd"/>
      <w:r w:rsidRPr="00E9611D">
        <w:t>)</w:t>
      </w:r>
      <w:r w:rsidRPr="00E9611D">
        <w:tab/>
        <w:t>стороны трудового спора решили не передавать спор для добровольного а</w:t>
      </w:r>
      <w:r w:rsidRPr="00E9611D">
        <w:t>р</w:t>
      </w:r>
      <w:r w:rsidRPr="00E9611D">
        <w:t>битража в соответствии со статьей 63;</w:t>
      </w:r>
    </w:p>
    <w:p w:rsidR="009137FB" w:rsidRPr="00E9611D" w:rsidRDefault="009137FB" w:rsidP="00CD6C2B">
      <w:pPr>
        <w:pStyle w:val="SingleTxtGR"/>
        <w:ind w:left="1701" w:hanging="567"/>
      </w:pPr>
      <w:r w:rsidRPr="00E9611D">
        <w:tab/>
      </w:r>
      <w:r w:rsidR="00CD6C2B">
        <w:tab/>
      </w:r>
      <w:r w:rsidRPr="00E9611D">
        <w:t>с)</w:t>
      </w:r>
      <w:r w:rsidRPr="00E9611D">
        <w:tab/>
        <w:t>состоялось голосование за проведение забастовки в соотве</w:t>
      </w:r>
      <w:r w:rsidRPr="00E9611D">
        <w:t>т</w:t>
      </w:r>
      <w:r w:rsidRPr="00E9611D">
        <w:t>ствии со статьей 78; и</w:t>
      </w:r>
    </w:p>
    <w:p w:rsidR="009137FB" w:rsidRPr="00E9611D" w:rsidRDefault="009137FB" w:rsidP="00CD6C2B">
      <w:pPr>
        <w:pStyle w:val="SingleTxtGR"/>
        <w:ind w:left="1701" w:hanging="567"/>
      </w:pPr>
      <w:r w:rsidRPr="00E9611D">
        <w:tab/>
      </w:r>
      <w:r w:rsidR="00CD6C2B">
        <w:tab/>
      </w:r>
      <w:proofErr w:type="spellStart"/>
      <w:r w:rsidRPr="00E9611D">
        <w:t>d</w:t>
      </w:r>
      <w:proofErr w:type="spellEnd"/>
      <w:r w:rsidRPr="00E9611D">
        <w:t>)</w:t>
      </w:r>
      <w:r w:rsidRPr="00E9611D">
        <w:tab/>
        <w:t>уведомление о забастовке или локауте было передано Мин</w:t>
      </w:r>
      <w:r w:rsidRPr="00E9611D">
        <w:t>и</w:t>
      </w:r>
      <w:r w:rsidRPr="00E9611D">
        <w:t>стерству в соо</w:t>
      </w:r>
      <w:r w:rsidRPr="00E9611D">
        <w:t>т</w:t>
      </w:r>
      <w:r w:rsidRPr="00E9611D">
        <w:t>ветствии со статьей 79.</w:t>
      </w:r>
    </w:p>
    <w:p w:rsidR="009137FB" w:rsidRPr="00E9611D" w:rsidRDefault="009137FB" w:rsidP="004D4A4A">
      <w:pPr>
        <w:pStyle w:val="SingleTxtGR"/>
      </w:pPr>
      <w:r w:rsidRPr="00E9611D">
        <w:tab/>
        <w:t>2)</w:t>
      </w:r>
      <w:r w:rsidRPr="00E9611D">
        <w:tab/>
        <w:t>Несмотря на положения пункта 1, работник имеет право на заба</w:t>
      </w:r>
      <w:r w:rsidRPr="00E9611D">
        <w:t>с</w:t>
      </w:r>
      <w:r w:rsidRPr="00E9611D">
        <w:t>товку в сл</w:t>
      </w:r>
      <w:r w:rsidRPr="00E9611D">
        <w:t>у</w:t>
      </w:r>
      <w:r w:rsidRPr="00E9611D">
        <w:t>чаях, когда:</w:t>
      </w:r>
    </w:p>
    <w:p w:rsidR="009137FB" w:rsidRPr="00E9611D" w:rsidRDefault="009137FB" w:rsidP="00CD6C2B">
      <w:pPr>
        <w:pStyle w:val="SingleTxtGR"/>
        <w:ind w:left="1701" w:hanging="567"/>
      </w:pPr>
      <w:r w:rsidRPr="00E9611D">
        <w:tab/>
      </w:r>
      <w:r w:rsidR="00CD6C2B">
        <w:tab/>
      </w:r>
      <w:r w:rsidRPr="00E9611D">
        <w:t>а)</w:t>
      </w:r>
      <w:r w:rsidRPr="00E9611D">
        <w:tab/>
        <w:t>забастовка связана с главным вопросом здоровья и безопа</w:t>
      </w:r>
      <w:r w:rsidRPr="00E9611D">
        <w:t>с</w:t>
      </w:r>
      <w:r w:rsidRPr="00E9611D">
        <w:t>ности, который может поставить под угрозу жизнь и безопасность люб</w:t>
      </w:r>
      <w:r w:rsidRPr="00E9611D">
        <w:t>о</w:t>
      </w:r>
      <w:r w:rsidRPr="00E9611D">
        <w:t>го работника, если только работник не был незамедлительно переведен на другое рабочее место, которое является безопасным и не представляет риска для здоровья; или</w:t>
      </w:r>
    </w:p>
    <w:p w:rsidR="009137FB" w:rsidRPr="00E9611D" w:rsidRDefault="009137FB" w:rsidP="00CD6C2B">
      <w:pPr>
        <w:pStyle w:val="SingleTxtGR"/>
        <w:ind w:left="1701" w:hanging="567"/>
      </w:pPr>
      <w:r w:rsidRPr="00E9611D">
        <w:tab/>
      </w:r>
      <w:r w:rsidR="00CD6C2B">
        <w:tab/>
      </w:r>
      <w:proofErr w:type="spellStart"/>
      <w:r w:rsidRPr="00E9611D">
        <w:t>b</w:t>
      </w:r>
      <w:proofErr w:type="spellEnd"/>
      <w:r w:rsidRPr="00E9611D">
        <w:t>)</w:t>
      </w:r>
      <w:r w:rsidRPr="00E9611D">
        <w:tab/>
        <w:t>более 50% работников предприятия не было выплачено во</w:t>
      </w:r>
      <w:r w:rsidRPr="00E9611D">
        <w:t>з</w:t>
      </w:r>
      <w:r w:rsidRPr="00E9611D">
        <w:t>награждения в предписываемый срок, о чем был уведомлен министр, и работодателем не были приняты меры по исправлению положения в р</w:t>
      </w:r>
      <w:r w:rsidRPr="00E9611D">
        <w:t>а</w:t>
      </w:r>
      <w:r w:rsidRPr="00E9611D">
        <w:t>зумные сроки, установленные м</w:t>
      </w:r>
      <w:r w:rsidRPr="00E9611D">
        <w:t>и</w:t>
      </w:r>
      <w:r w:rsidRPr="00E9611D">
        <w:t>нистром".</w:t>
      </w:r>
    </w:p>
    <w:p w:rsidR="009137FB" w:rsidRPr="00E9611D" w:rsidRDefault="009137FB" w:rsidP="004D4A4A">
      <w:pPr>
        <w:pStyle w:val="H23GR"/>
      </w:pPr>
      <w:r w:rsidRPr="00E9611D">
        <w:tab/>
      </w:r>
      <w:r w:rsidRPr="00E9611D">
        <w:tab/>
        <w:t>Право на жилище</w:t>
      </w:r>
    </w:p>
    <w:p w:rsidR="009137FB" w:rsidRPr="00E9611D" w:rsidRDefault="009137FB" w:rsidP="004D4A4A">
      <w:pPr>
        <w:pStyle w:val="SingleTxtGR"/>
      </w:pPr>
      <w:r w:rsidRPr="00E9611D">
        <w:t>111.</w:t>
      </w:r>
      <w:r w:rsidRPr="00E9611D">
        <w:tab/>
        <w:t>Министерство жилищного строительства и земель обеспечивает удовл</w:t>
      </w:r>
      <w:r w:rsidRPr="00E9611D">
        <w:t>е</w:t>
      </w:r>
      <w:r w:rsidRPr="00E9611D">
        <w:t>творение земельных и жилищных потребностей населения. С этой целью оно разрабатывает и осуществляет стратегии и программы в области жилищного строительства и земель, уделяя особое внимание уязвимым группам населения и улучшая им доступ к соответствующим ресурсам. Провозгласив главной ц</w:t>
      </w:r>
      <w:r w:rsidRPr="00E9611D">
        <w:t>е</w:t>
      </w:r>
      <w:r w:rsidRPr="00E9611D">
        <w:t>лью политику под названием "</w:t>
      </w:r>
      <w:proofErr w:type="spellStart"/>
      <w:r w:rsidRPr="00E9611D">
        <w:rPr>
          <w:iCs/>
        </w:rPr>
        <w:t>un</w:t>
      </w:r>
      <w:proofErr w:type="spellEnd"/>
      <w:r w:rsidRPr="00E9611D">
        <w:rPr>
          <w:iCs/>
        </w:rPr>
        <w:t xml:space="preserve"> </w:t>
      </w:r>
      <w:proofErr w:type="spellStart"/>
      <w:r w:rsidRPr="00E9611D">
        <w:rPr>
          <w:iCs/>
        </w:rPr>
        <w:t>toit</w:t>
      </w:r>
      <w:proofErr w:type="spellEnd"/>
      <w:r w:rsidRPr="00E9611D">
        <w:rPr>
          <w:iCs/>
        </w:rPr>
        <w:t xml:space="preserve"> </w:t>
      </w:r>
      <w:proofErr w:type="spellStart"/>
      <w:r w:rsidRPr="00E9611D">
        <w:rPr>
          <w:iCs/>
        </w:rPr>
        <w:t>pour</w:t>
      </w:r>
      <w:proofErr w:type="spellEnd"/>
      <w:r w:rsidRPr="00E9611D">
        <w:rPr>
          <w:iCs/>
        </w:rPr>
        <w:t xml:space="preserve"> </w:t>
      </w:r>
      <w:proofErr w:type="spellStart"/>
      <w:r w:rsidRPr="00E9611D">
        <w:rPr>
          <w:iCs/>
        </w:rPr>
        <w:t>toi</w:t>
      </w:r>
      <w:proofErr w:type="spellEnd"/>
      <w:r w:rsidRPr="00E9611D">
        <w:t>" ("крыша для тебя"), это мин</w:t>
      </w:r>
      <w:r w:rsidRPr="00E9611D">
        <w:t>и</w:t>
      </w:r>
      <w:r w:rsidRPr="00E9611D">
        <w:t>стерство приняло комплексный подход и предоставляет земли под строительс</w:t>
      </w:r>
      <w:r w:rsidRPr="00E9611D">
        <w:t>т</w:t>
      </w:r>
      <w:r w:rsidRPr="00E9611D">
        <w:t>во жилья, внутреннюю и внешнюю инфраструктуру и помощь владельцам</w:t>
      </w:r>
      <w:r w:rsidR="00BC6B47" w:rsidRPr="00E9611D">
        <w:t xml:space="preserve"> </w:t>
      </w:r>
      <w:r w:rsidRPr="00E9611D">
        <w:t>с</w:t>
      </w:r>
      <w:r w:rsidR="00BC6B47" w:rsidRPr="00E9611D">
        <w:t> </w:t>
      </w:r>
      <w:r w:rsidRPr="00E9611D">
        <w:t>низким доходом.</w:t>
      </w:r>
    </w:p>
    <w:p w:rsidR="009137FB" w:rsidRPr="00E9611D" w:rsidRDefault="009137FB" w:rsidP="004D4A4A">
      <w:pPr>
        <w:pStyle w:val="SingleTxtGR"/>
      </w:pPr>
      <w:r w:rsidRPr="00E9611D">
        <w:t>112.</w:t>
      </w:r>
      <w:r w:rsidRPr="00E9611D">
        <w:tab/>
        <w:t>В план Министерства жилищного строительства и земель входит разр</w:t>
      </w:r>
      <w:r w:rsidRPr="00E9611D">
        <w:t>а</w:t>
      </w:r>
      <w:r w:rsidRPr="00E9611D">
        <w:t>ботка секторальной стратегии на 2008–2020 годы, направленной на эффекти</w:t>
      </w:r>
      <w:r w:rsidRPr="00E9611D">
        <w:t>в</w:t>
      </w:r>
      <w:r w:rsidRPr="00E9611D">
        <w:t>ную социальную интеграцию </w:t>
      </w:r>
      <w:r w:rsidR="003C5F25" w:rsidRPr="00E9611D">
        <w:t>−</w:t>
      </w:r>
      <w:r w:rsidRPr="00E9611D">
        <w:t xml:space="preserve"> во-первых, путем обеспечения того, чтобы пл</w:t>
      </w:r>
      <w:r w:rsidRPr="00E9611D">
        <w:t>а</w:t>
      </w:r>
      <w:r w:rsidRPr="00E9611D">
        <w:t>нирование землепользования и жилищная политика не отставали от соц</w:t>
      </w:r>
      <w:r w:rsidRPr="00E9611D">
        <w:t>и</w:t>
      </w:r>
      <w:r w:rsidRPr="00E9611D">
        <w:t>ально-экономического развития, и, во-вторых, путем охвата нуждающихся с</w:t>
      </w:r>
      <w:r w:rsidRPr="00E9611D">
        <w:t>е</w:t>
      </w:r>
      <w:r w:rsidRPr="00E9611D">
        <w:t>мей.</w:t>
      </w:r>
    </w:p>
    <w:p w:rsidR="009137FB" w:rsidRPr="00E9611D" w:rsidRDefault="009137FB" w:rsidP="004D4A4A">
      <w:pPr>
        <w:pStyle w:val="SingleTxtGR"/>
      </w:pPr>
      <w:r w:rsidRPr="00E9611D">
        <w:t>113.</w:t>
      </w:r>
      <w:r w:rsidRPr="00E9611D">
        <w:tab/>
        <w:t>В 1960–1980 годах правительство Маврикия начало обширную програ</w:t>
      </w:r>
      <w:r w:rsidRPr="00E9611D">
        <w:t>м</w:t>
      </w:r>
      <w:r w:rsidRPr="00E9611D">
        <w:t>му жилищного строительства, чтобы предоставить кров бездомным семьям при посредничестве Центрального управления по жилищным вопросам (ЦУЖВ). Было построено 177 таких жилых комплексов, разбросанных по всему острову, для примерно 19 300 бенефициаров. В 1989 году правительство ввело п</w:t>
      </w:r>
      <w:r w:rsidRPr="00E9611D">
        <w:t>о</w:t>
      </w:r>
      <w:r w:rsidRPr="00E9611D">
        <w:t>литику под названием "право на покупку", в соответствии с которой жильцам предл</w:t>
      </w:r>
      <w:r w:rsidRPr="00E9611D">
        <w:t>а</w:t>
      </w:r>
      <w:r w:rsidRPr="00E9611D">
        <w:t>галось стать собственниками их дома в жилых комплексах ЦУЖВ. В 2007 году в соответствии с правительственными программами реформ, направленных на расширение возможностей людей, политика "право на покупку" была вновь введена для продажи по номинальной цене участка государственной земли, на которой стоит дом, бывший ранее собственностью ЦУЖВ.</w:t>
      </w:r>
    </w:p>
    <w:p w:rsidR="009137FB" w:rsidRPr="00E9611D" w:rsidRDefault="009137FB" w:rsidP="004D4A4A">
      <w:pPr>
        <w:pStyle w:val="SingleTxtGR"/>
        <w:spacing w:after="240"/>
      </w:pPr>
      <w:r w:rsidRPr="00E9611D">
        <w:t>114.</w:t>
      </w:r>
      <w:r w:rsidRPr="00E9611D">
        <w:tab/>
        <w:t>При условии наличия земли лицам с низким доходом предоставляется разрешение на аренду участков для застройки, с тем чтобы они могли постр</w:t>
      </w:r>
      <w:r w:rsidRPr="00E9611D">
        <w:t>о</w:t>
      </w:r>
      <w:r w:rsidRPr="00E9611D">
        <w:t>ить собственный дом. Однако такое лицо должно владеть землей, жилой един</w:t>
      </w:r>
      <w:r w:rsidRPr="00E9611D">
        <w:t>и</w:t>
      </w:r>
      <w:r w:rsidRPr="00E9611D">
        <w:t>цей, бывшей ранее собственностью ЦУЖВ, или жилой единицей Национальной корпорации по развитию жилищного сектора, а также иметь семейный доход, не превышающий 3 000 маврикийских рупий в месяц. С 1998 года по апрель 2008 года это министерство выдало около 2 560 разрешений на аренду участков для застройки </w:t>
      </w:r>
      <w:r w:rsidR="003C5F25" w:rsidRPr="00E9611D">
        <w:t>−</w:t>
      </w:r>
      <w:r w:rsidRPr="00E9611D">
        <w:t xml:space="preserve"> в большинстве случаев для урегулирования положения пос</w:t>
      </w:r>
      <w:r w:rsidRPr="00E9611D">
        <w:t>е</w:t>
      </w:r>
      <w:r w:rsidRPr="00E9611D">
        <w:t>ленцев на государственной земле. С мая 2008 года по август 2011 года Мин</w:t>
      </w:r>
      <w:r w:rsidRPr="00E9611D">
        <w:t>и</w:t>
      </w:r>
      <w:r w:rsidRPr="00E9611D">
        <w:t>стерство жилищного строительства и земель предоставило следующие разр</w:t>
      </w:r>
      <w:r w:rsidRPr="00E9611D">
        <w:t>е</w:t>
      </w:r>
      <w:r w:rsidRPr="00E9611D">
        <w:t>шения на аренду участков для застройки:</w:t>
      </w:r>
    </w:p>
    <w:tbl>
      <w:tblPr>
        <w:tblStyle w:val="TabNum"/>
        <w:tblW w:w="7370" w:type="dxa"/>
        <w:tblInd w:w="1134" w:type="dxa"/>
        <w:tblLook w:val="01E0" w:firstRow="1" w:lastRow="1" w:firstColumn="1" w:lastColumn="1" w:noHBand="0" w:noVBand="0"/>
      </w:tblPr>
      <w:tblGrid>
        <w:gridCol w:w="1023"/>
        <w:gridCol w:w="3868"/>
        <w:gridCol w:w="2479"/>
      </w:tblGrid>
      <w:tr w:rsidR="009137FB" w:rsidRPr="00E9611D" w:rsidTr="004D4A4A">
        <w:trPr>
          <w:trHeight w:val="240"/>
        </w:trPr>
        <w:tc>
          <w:tcPr>
            <w:cnfStyle w:val="001000000000" w:firstRow="0" w:lastRow="0" w:firstColumn="1" w:lastColumn="0" w:oddVBand="0" w:evenVBand="0" w:oddHBand="0" w:evenHBand="0" w:firstRowFirstColumn="0" w:firstRowLastColumn="0" w:lastRowFirstColumn="0" w:lastRowLastColumn="0"/>
            <w:tcW w:w="1023" w:type="dxa"/>
            <w:tcBorders>
              <w:bottom w:val="single" w:sz="12" w:space="0" w:color="auto"/>
            </w:tcBorders>
            <w:shd w:val="clear" w:color="auto" w:fill="auto"/>
          </w:tcPr>
          <w:p w:rsidR="009137FB" w:rsidRPr="00E9611D" w:rsidRDefault="009137FB" w:rsidP="004D4A4A">
            <w:pPr>
              <w:spacing w:before="80" w:after="80" w:line="200" w:lineRule="exact"/>
              <w:rPr>
                <w:i/>
                <w:sz w:val="16"/>
              </w:rPr>
            </w:pPr>
            <w:r w:rsidRPr="00E9611D">
              <w:rPr>
                <w:i/>
                <w:sz w:val="16"/>
              </w:rPr>
              <w:t>Номер</w:t>
            </w:r>
          </w:p>
        </w:tc>
        <w:tc>
          <w:tcPr>
            <w:tcW w:w="3868" w:type="dxa"/>
            <w:tcBorders>
              <w:top w:val="single" w:sz="4" w:space="0" w:color="auto"/>
              <w:bottom w:val="single" w:sz="12" w:space="0" w:color="auto"/>
            </w:tcBorders>
            <w:shd w:val="clear" w:color="auto" w:fill="auto"/>
          </w:tcPr>
          <w:p w:rsidR="009137FB" w:rsidRPr="00E9611D" w:rsidRDefault="009137FB" w:rsidP="004D4A4A">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p>
        </w:tc>
        <w:tc>
          <w:tcPr>
            <w:tcW w:w="2479" w:type="dxa"/>
            <w:tcBorders>
              <w:top w:val="single" w:sz="4" w:space="0" w:color="auto"/>
              <w:bottom w:val="single" w:sz="12" w:space="0" w:color="auto"/>
            </w:tcBorders>
            <w:shd w:val="clear" w:color="auto" w:fill="auto"/>
          </w:tcPr>
          <w:p w:rsidR="009137FB" w:rsidRPr="00E9611D" w:rsidRDefault="009137FB" w:rsidP="004D4A4A">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E9611D">
              <w:rPr>
                <w:i/>
                <w:sz w:val="16"/>
              </w:rPr>
              <w:t>Кол</w:t>
            </w:r>
            <w:r w:rsidR="00B9514A" w:rsidRPr="00E9611D">
              <w:rPr>
                <w:i/>
                <w:sz w:val="16"/>
              </w:rPr>
              <w:t>ичест</w:t>
            </w:r>
            <w:r w:rsidRPr="00E9611D">
              <w:rPr>
                <w:i/>
                <w:sz w:val="16"/>
              </w:rPr>
              <w:t xml:space="preserve">во </w:t>
            </w:r>
          </w:p>
        </w:tc>
      </w:tr>
      <w:tr w:rsidR="009137FB" w:rsidRPr="00E9611D" w:rsidTr="004D4A4A">
        <w:trPr>
          <w:trHeight w:val="240"/>
        </w:trPr>
        <w:tc>
          <w:tcPr>
            <w:cnfStyle w:val="001000000000" w:firstRow="0" w:lastRow="0" w:firstColumn="1" w:lastColumn="0" w:oddVBand="0" w:evenVBand="0" w:oddHBand="0" w:evenHBand="0" w:firstRowFirstColumn="0" w:firstRowLastColumn="0" w:lastRowFirstColumn="0" w:lastRowLastColumn="0"/>
            <w:tcW w:w="1023" w:type="dxa"/>
            <w:tcBorders>
              <w:top w:val="single" w:sz="12" w:space="0" w:color="auto"/>
            </w:tcBorders>
          </w:tcPr>
          <w:p w:rsidR="009137FB" w:rsidRPr="00E9611D" w:rsidRDefault="009137FB" w:rsidP="0053027C">
            <w:r w:rsidRPr="00E9611D">
              <w:t>1.</w:t>
            </w:r>
          </w:p>
        </w:tc>
        <w:tc>
          <w:tcPr>
            <w:tcW w:w="3868" w:type="dxa"/>
            <w:tcBorders>
              <w:top w:val="single" w:sz="12" w:space="0" w:color="auto"/>
            </w:tcBorders>
          </w:tcPr>
          <w:p w:rsidR="009137FB" w:rsidRPr="00E9611D" w:rsidRDefault="009137FB" w:rsidP="0053027C">
            <w:pPr>
              <w:jc w:val="left"/>
              <w:cnfStyle w:val="000000000000" w:firstRow="0" w:lastRow="0" w:firstColumn="0" w:lastColumn="0" w:oddVBand="0" w:evenVBand="0" w:oddHBand="0" w:evenHBand="0" w:firstRowFirstColumn="0" w:firstRowLastColumn="0" w:lastRowFirstColumn="0" w:lastRowLastColumn="0"/>
            </w:pPr>
            <w:r w:rsidRPr="00E9611D">
              <w:t>Новая аренда участка</w:t>
            </w:r>
          </w:p>
        </w:tc>
        <w:tc>
          <w:tcPr>
            <w:tcW w:w="2479" w:type="dxa"/>
            <w:tcBorders>
              <w:top w:val="single" w:sz="12" w:space="0" w:color="auto"/>
            </w:tcBorders>
          </w:tcPr>
          <w:p w:rsidR="009137FB" w:rsidRPr="00E9611D" w:rsidRDefault="009137FB" w:rsidP="0053027C">
            <w:pPr>
              <w:cnfStyle w:val="000000000000" w:firstRow="0" w:lastRow="0" w:firstColumn="0" w:lastColumn="0" w:oddVBand="0" w:evenVBand="0" w:oddHBand="0" w:evenHBand="0" w:firstRowFirstColumn="0" w:firstRowLastColumn="0" w:lastRowFirstColumn="0" w:lastRowLastColumn="0"/>
            </w:pPr>
            <w:r w:rsidRPr="00E9611D">
              <w:t>83</w:t>
            </w:r>
          </w:p>
        </w:tc>
      </w:tr>
      <w:tr w:rsidR="009137FB" w:rsidRPr="00E9611D" w:rsidTr="004D4A4A">
        <w:trPr>
          <w:trHeight w:val="240"/>
        </w:trPr>
        <w:tc>
          <w:tcPr>
            <w:cnfStyle w:val="001000000000" w:firstRow="0" w:lastRow="0" w:firstColumn="1" w:lastColumn="0" w:oddVBand="0" w:evenVBand="0" w:oddHBand="0" w:evenHBand="0" w:firstRowFirstColumn="0" w:firstRowLastColumn="0" w:lastRowFirstColumn="0" w:lastRowLastColumn="0"/>
            <w:tcW w:w="1023" w:type="dxa"/>
          </w:tcPr>
          <w:p w:rsidR="009137FB" w:rsidRPr="00E9611D" w:rsidRDefault="009137FB" w:rsidP="0053027C">
            <w:r w:rsidRPr="00E9611D">
              <w:t>2.</w:t>
            </w:r>
          </w:p>
        </w:tc>
        <w:tc>
          <w:tcPr>
            <w:tcW w:w="3868" w:type="dxa"/>
          </w:tcPr>
          <w:p w:rsidR="009137FB" w:rsidRPr="00E9611D" w:rsidRDefault="009137FB" w:rsidP="0053027C">
            <w:pPr>
              <w:jc w:val="left"/>
              <w:cnfStyle w:val="000000000000" w:firstRow="0" w:lastRow="0" w:firstColumn="0" w:lastColumn="0" w:oddVBand="0" w:evenVBand="0" w:oddHBand="0" w:evenHBand="0" w:firstRowFirstColumn="0" w:firstRowLastColumn="0" w:lastRowFirstColumn="0" w:lastRowLastColumn="0"/>
            </w:pPr>
            <w:r w:rsidRPr="00E9611D">
              <w:t>НКРЖС</w:t>
            </w:r>
          </w:p>
        </w:tc>
        <w:tc>
          <w:tcPr>
            <w:tcW w:w="2479" w:type="dxa"/>
          </w:tcPr>
          <w:p w:rsidR="009137FB" w:rsidRPr="00E9611D" w:rsidRDefault="009137FB" w:rsidP="0053027C">
            <w:pPr>
              <w:cnfStyle w:val="000000000000" w:firstRow="0" w:lastRow="0" w:firstColumn="0" w:lastColumn="0" w:oddVBand="0" w:evenVBand="0" w:oddHBand="0" w:evenHBand="0" w:firstRowFirstColumn="0" w:firstRowLastColumn="0" w:lastRowFirstColumn="0" w:lastRowLastColumn="0"/>
            </w:pPr>
            <w:r w:rsidRPr="00E9611D">
              <w:t>1 800</w:t>
            </w:r>
          </w:p>
        </w:tc>
      </w:tr>
      <w:tr w:rsidR="009137FB" w:rsidRPr="00E9611D" w:rsidTr="004D4A4A">
        <w:trPr>
          <w:trHeight w:val="240"/>
        </w:trPr>
        <w:tc>
          <w:tcPr>
            <w:cnfStyle w:val="001000000000" w:firstRow="0" w:lastRow="0" w:firstColumn="1" w:lastColumn="0" w:oddVBand="0" w:evenVBand="0" w:oddHBand="0" w:evenHBand="0" w:firstRowFirstColumn="0" w:firstRowLastColumn="0" w:lastRowFirstColumn="0" w:lastRowLastColumn="0"/>
            <w:tcW w:w="1023" w:type="dxa"/>
          </w:tcPr>
          <w:p w:rsidR="009137FB" w:rsidRPr="00E9611D" w:rsidRDefault="009137FB" w:rsidP="0053027C">
            <w:r w:rsidRPr="00E9611D">
              <w:t>3.</w:t>
            </w:r>
          </w:p>
        </w:tc>
        <w:tc>
          <w:tcPr>
            <w:tcW w:w="3868" w:type="dxa"/>
          </w:tcPr>
          <w:p w:rsidR="009137FB" w:rsidRPr="00E9611D" w:rsidRDefault="009137FB" w:rsidP="0053027C">
            <w:pPr>
              <w:jc w:val="left"/>
              <w:cnfStyle w:val="000000000000" w:firstRow="0" w:lastRow="0" w:firstColumn="0" w:lastColumn="0" w:oddVBand="0" w:evenVBand="0" w:oddHBand="0" w:evenHBand="0" w:firstRowFirstColumn="0" w:firstRowLastColumn="0" w:lastRowFirstColumn="0" w:lastRowLastColumn="0"/>
            </w:pPr>
            <w:r w:rsidRPr="00E9611D">
              <w:t>Новая аренда при передаче</w:t>
            </w:r>
          </w:p>
        </w:tc>
        <w:tc>
          <w:tcPr>
            <w:tcW w:w="2479" w:type="dxa"/>
          </w:tcPr>
          <w:p w:rsidR="009137FB" w:rsidRPr="00E9611D" w:rsidRDefault="009137FB" w:rsidP="0053027C">
            <w:pPr>
              <w:cnfStyle w:val="000000000000" w:firstRow="0" w:lastRow="0" w:firstColumn="0" w:lastColumn="0" w:oddVBand="0" w:evenVBand="0" w:oddHBand="0" w:evenHBand="0" w:firstRowFirstColumn="0" w:firstRowLastColumn="0" w:lastRowFirstColumn="0" w:lastRowLastColumn="0"/>
            </w:pPr>
            <w:r w:rsidRPr="00E9611D">
              <w:t>183</w:t>
            </w:r>
          </w:p>
        </w:tc>
      </w:tr>
      <w:tr w:rsidR="009137FB" w:rsidRPr="00E9611D" w:rsidTr="004D4A4A">
        <w:trPr>
          <w:trHeight w:val="240"/>
        </w:trPr>
        <w:tc>
          <w:tcPr>
            <w:cnfStyle w:val="001000000000" w:firstRow="0" w:lastRow="0" w:firstColumn="1" w:lastColumn="0" w:oddVBand="0" w:evenVBand="0" w:oddHBand="0" w:evenHBand="0" w:firstRowFirstColumn="0" w:firstRowLastColumn="0" w:lastRowFirstColumn="0" w:lastRowLastColumn="0"/>
            <w:tcW w:w="1023" w:type="dxa"/>
          </w:tcPr>
          <w:p w:rsidR="009137FB" w:rsidRPr="00E9611D" w:rsidRDefault="009137FB" w:rsidP="0053027C">
            <w:r w:rsidRPr="00E9611D">
              <w:t>4.</w:t>
            </w:r>
          </w:p>
        </w:tc>
        <w:tc>
          <w:tcPr>
            <w:tcW w:w="3868" w:type="dxa"/>
            <w:tcBorders>
              <w:bottom w:val="nil"/>
            </w:tcBorders>
          </w:tcPr>
          <w:p w:rsidR="009137FB" w:rsidRPr="00E9611D" w:rsidRDefault="009137FB" w:rsidP="0053027C">
            <w:pPr>
              <w:jc w:val="left"/>
              <w:cnfStyle w:val="000000000000" w:firstRow="0" w:lastRow="0" w:firstColumn="0" w:lastColumn="0" w:oddVBand="0" w:evenVBand="0" w:oddHBand="0" w:evenHBand="0" w:firstRowFirstColumn="0" w:firstRowLastColumn="0" w:lastRowFirstColumn="0" w:lastRowLastColumn="0"/>
            </w:pPr>
            <w:r w:rsidRPr="00E9611D">
              <w:t>Новая аренда при возобновлении</w:t>
            </w:r>
          </w:p>
        </w:tc>
        <w:tc>
          <w:tcPr>
            <w:tcW w:w="2479" w:type="dxa"/>
            <w:tcBorders>
              <w:bottom w:val="nil"/>
            </w:tcBorders>
          </w:tcPr>
          <w:p w:rsidR="009137FB" w:rsidRPr="00E9611D" w:rsidRDefault="009137FB" w:rsidP="0053027C">
            <w:pPr>
              <w:cnfStyle w:val="000000000000" w:firstRow="0" w:lastRow="0" w:firstColumn="0" w:lastColumn="0" w:oddVBand="0" w:evenVBand="0" w:oddHBand="0" w:evenHBand="0" w:firstRowFirstColumn="0" w:firstRowLastColumn="0" w:lastRowFirstColumn="0" w:lastRowLastColumn="0"/>
            </w:pPr>
            <w:r w:rsidRPr="00E9611D">
              <w:t>358</w:t>
            </w:r>
          </w:p>
        </w:tc>
      </w:tr>
      <w:tr w:rsidR="009137FB" w:rsidRPr="00E9611D" w:rsidTr="004D4A4A">
        <w:trPr>
          <w:trHeight w:val="240"/>
        </w:trPr>
        <w:tc>
          <w:tcPr>
            <w:cnfStyle w:val="001000000000" w:firstRow="0" w:lastRow="0" w:firstColumn="1" w:lastColumn="0" w:oddVBand="0" w:evenVBand="0" w:oddHBand="0" w:evenHBand="0" w:firstRowFirstColumn="0" w:firstRowLastColumn="0" w:lastRowFirstColumn="0" w:lastRowLastColumn="0"/>
            <w:tcW w:w="1023" w:type="dxa"/>
            <w:tcBorders>
              <w:top w:val="nil"/>
              <w:bottom w:val="single" w:sz="4" w:space="0" w:color="auto"/>
            </w:tcBorders>
          </w:tcPr>
          <w:p w:rsidR="009137FB" w:rsidRPr="00E9611D" w:rsidRDefault="009137FB" w:rsidP="0053027C">
            <w:r w:rsidRPr="00E9611D">
              <w:t>5.</w:t>
            </w:r>
          </w:p>
        </w:tc>
        <w:tc>
          <w:tcPr>
            <w:tcW w:w="3868" w:type="dxa"/>
            <w:tcBorders>
              <w:top w:val="nil"/>
              <w:bottom w:val="single" w:sz="4" w:space="0" w:color="auto"/>
            </w:tcBorders>
          </w:tcPr>
          <w:p w:rsidR="009137FB" w:rsidRPr="00E9611D" w:rsidRDefault="009137FB" w:rsidP="0053027C">
            <w:pPr>
              <w:jc w:val="left"/>
              <w:cnfStyle w:val="000000000000" w:firstRow="0" w:lastRow="0" w:firstColumn="0" w:lastColumn="0" w:oddVBand="0" w:evenVBand="0" w:oddHBand="0" w:evenHBand="0" w:firstRowFirstColumn="0" w:firstRowLastColumn="0" w:lastRowFirstColumn="0" w:lastRowLastColumn="0"/>
            </w:pPr>
            <w:r w:rsidRPr="00E9611D">
              <w:t>Урегулирование положения поселенцев</w:t>
            </w:r>
          </w:p>
        </w:tc>
        <w:tc>
          <w:tcPr>
            <w:tcW w:w="2479" w:type="dxa"/>
            <w:tcBorders>
              <w:top w:val="nil"/>
              <w:bottom w:val="single" w:sz="4" w:space="0" w:color="auto"/>
            </w:tcBorders>
          </w:tcPr>
          <w:p w:rsidR="009137FB" w:rsidRPr="00E9611D" w:rsidRDefault="009137FB" w:rsidP="0053027C">
            <w:pPr>
              <w:cnfStyle w:val="000000000000" w:firstRow="0" w:lastRow="0" w:firstColumn="0" w:lastColumn="0" w:oddVBand="0" w:evenVBand="0" w:oddHBand="0" w:evenHBand="0" w:firstRowFirstColumn="0" w:firstRowLastColumn="0" w:lastRowFirstColumn="0" w:lastRowLastColumn="0"/>
            </w:pPr>
            <w:r w:rsidRPr="00E9611D">
              <w:t>102</w:t>
            </w:r>
          </w:p>
        </w:tc>
      </w:tr>
      <w:tr w:rsidR="009137FB" w:rsidRPr="00E9611D" w:rsidTr="004D4A4A">
        <w:trPr>
          <w:trHeight w:val="240"/>
        </w:trPr>
        <w:tc>
          <w:tcPr>
            <w:cnfStyle w:val="001000000000" w:firstRow="0" w:lastRow="0" w:firstColumn="1" w:lastColumn="0" w:oddVBand="0" w:evenVBand="0" w:oddHBand="0" w:evenHBand="0" w:firstRowFirstColumn="0" w:firstRowLastColumn="0" w:lastRowFirstColumn="0" w:lastRowLastColumn="0"/>
            <w:tcW w:w="1023" w:type="dxa"/>
            <w:tcBorders>
              <w:top w:val="single" w:sz="4" w:space="0" w:color="auto"/>
            </w:tcBorders>
          </w:tcPr>
          <w:p w:rsidR="009137FB" w:rsidRPr="00E9611D" w:rsidRDefault="009137FB" w:rsidP="0053027C">
            <w:pPr>
              <w:rPr>
                <w:b/>
              </w:rPr>
            </w:pPr>
          </w:p>
        </w:tc>
        <w:tc>
          <w:tcPr>
            <w:tcW w:w="3868" w:type="dxa"/>
            <w:tcBorders>
              <w:top w:val="single" w:sz="4" w:space="0" w:color="auto"/>
              <w:bottom w:val="single" w:sz="12" w:space="0" w:color="auto"/>
            </w:tcBorders>
          </w:tcPr>
          <w:p w:rsidR="009137FB" w:rsidRPr="008A0500" w:rsidRDefault="009137FB" w:rsidP="008A0500">
            <w:pPr>
              <w:ind w:firstLine="170"/>
              <w:jc w:val="left"/>
              <w:cnfStyle w:val="000000000000" w:firstRow="0" w:lastRow="0" w:firstColumn="0" w:lastColumn="0" w:oddVBand="0" w:evenVBand="0" w:oddHBand="0" w:evenHBand="0" w:firstRowFirstColumn="0" w:firstRowLastColumn="0" w:lastRowFirstColumn="0" w:lastRowLastColumn="0"/>
              <w:rPr>
                <w:b/>
              </w:rPr>
            </w:pPr>
            <w:r w:rsidRPr="008A0500">
              <w:rPr>
                <w:b/>
              </w:rPr>
              <w:t>Всего</w:t>
            </w:r>
          </w:p>
        </w:tc>
        <w:tc>
          <w:tcPr>
            <w:tcW w:w="2479" w:type="dxa"/>
            <w:tcBorders>
              <w:top w:val="single" w:sz="4" w:space="0" w:color="auto"/>
              <w:bottom w:val="single" w:sz="12" w:space="0" w:color="auto"/>
            </w:tcBorders>
          </w:tcPr>
          <w:p w:rsidR="009137FB" w:rsidRPr="008A0500" w:rsidRDefault="009137FB" w:rsidP="0053027C">
            <w:pPr>
              <w:cnfStyle w:val="000000000000" w:firstRow="0" w:lastRow="0" w:firstColumn="0" w:lastColumn="0" w:oddVBand="0" w:evenVBand="0" w:oddHBand="0" w:evenHBand="0" w:firstRowFirstColumn="0" w:firstRowLastColumn="0" w:lastRowFirstColumn="0" w:lastRowLastColumn="0"/>
              <w:rPr>
                <w:b/>
              </w:rPr>
            </w:pPr>
            <w:r w:rsidRPr="008A0500">
              <w:rPr>
                <w:b/>
              </w:rPr>
              <w:t>2 526</w:t>
            </w:r>
          </w:p>
        </w:tc>
      </w:tr>
    </w:tbl>
    <w:p w:rsidR="009137FB" w:rsidRPr="00E9611D" w:rsidRDefault="009137FB" w:rsidP="00B9514A">
      <w:pPr>
        <w:pStyle w:val="SingleTxtGR"/>
        <w:spacing w:before="120"/>
      </w:pPr>
      <w:r w:rsidRPr="00E9611D">
        <w:t>115.</w:t>
      </w:r>
      <w:r w:rsidRPr="00E9611D">
        <w:tab/>
        <w:t>Путем реализации проектов строительства жилья и благоустройства пр</w:t>
      </w:r>
      <w:r w:rsidRPr="00E9611D">
        <w:t>а</w:t>
      </w:r>
      <w:r w:rsidRPr="00E9611D">
        <w:t>вительство в принципе позволяет домохозяйствам получить доступ к земельн</w:t>
      </w:r>
      <w:r w:rsidRPr="00E9611D">
        <w:t>о</w:t>
      </w:r>
      <w:r w:rsidRPr="00E9611D">
        <w:t>му участку, а затем содействует строительству ими собственного жилья.</w:t>
      </w:r>
    </w:p>
    <w:p w:rsidR="009137FB" w:rsidRPr="00E9611D" w:rsidRDefault="009137FB" w:rsidP="004D4A4A">
      <w:pPr>
        <w:pStyle w:val="SingleTxtGR"/>
      </w:pPr>
      <w:r w:rsidRPr="00E9611D">
        <w:t>116.</w:t>
      </w:r>
      <w:r w:rsidRPr="00E9611D">
        <w:tab/>
        <w:t>Правительственная программа кредитов и грантов оказалась экономич</w:t>
      </w:r>
      <w:r w:rsidRPr="00E9611D">
        <w:t>е</w:t>
      </w:r>
      <w:r w:rsidRPr="00E9611D">
        <w:t>ски эффективным способом облегчения доступа к жилью для малообеспече</w:t>
      </w:r>
      <w:r w:rsidRPr="00E9611D">
        <w:t>н</w:t>
      </w:r>
      <w:r w:rsidRPr="00E9611D">
        <w:t xml:space="preserve">ных групп населения, которые владеют земельным участком или которым был выделен участок, обслуживаемый BSL. Это является воплощением принципа, согласно которому беднейшие слои населения должны иметь доступ к более крупной субсидии по сравнению с домохозяйствами, которые зарабатывают больше. Был создан новый Фонд социального и жилищного развития, который будет управляться Комитетом Фонда социального и жилищного развития под председательством Министерства жилищного строительства и земель. Этот фонд получит в управление 1 000 </w:t>
      </w:r>
      <w:proofErr w:type="spellStart"/>
      <w:r w:rsidRPr="00E9611D">
        <w:t>арпанов</w:t>
      </w:r>
      <w:proofErr w:type="spellEnd"/>
      <w:r w:rsidRPr="00E9611D">
        <w:t xml:space="preserve"> земли (которые в настоящее время изыскиваются), и он позволит улучшить финансирование жилищного стро</w:t>
      </w:r>
      <w:r w:rsidRPr="00E9611D">
        <w:t>и</w:t>
      </w:r>
      <w:r w:rsidRPr="00E9611D">
        <w:t>тельства путем разработки и контролирования новой программы строительства новых социально неоднородных жилых поселков на основе ГЧП. Фонд будет предлагать новый жилищный кредит, чтобы помочь в приобретении земли и строительстве жилья.</w:t>
      </w:r>
    </w:p>
    <w:p w:rsidR="009137FB" w:rsidRPr="00E9611D" w:rsidRDefault="009137FB" w:rsidP="004D4A4A">
      <w:pPr>
        <w:pStyle w:val="H23GR"/>
      </w:pPr>
      <w:r w:rsidRPr="00E9611D">
        <w:tab/>
      </w:r>
      <w:r w:rsidRPr="00E9611D">
        <w:tab/>
        <w:t>Право на здравоохранение, медицинскую помощь, социальное обеспечение и социальное обслуживание</w:t>
      </w:r>
    </w:p>
    <w:p w:rsidR="009137FB" w:rsidRPr="00E9611D" w:rsidRDefault="009137FB" w:rsidP="004D4A4A">
      <w:pPr>
        <w:pStyle w:val="SingleTxtGR"/>
      </w:pPr>
      <w:r w:rsidRPr="00E9611D">
        <w:t>117.</w:t>
      </w:r>
      <w:r w:rsidRPr="00E9611D">
        <w:tab/>
        <w:t>Медицинские услуги в Республике Маврикий − от первичного медици</w:t>
      </w:r>
      <w:r w:rsidRPr="00E9611D">
        <w:t>н</w:t>
      </w:r>
      <w:r w:rsidRPr="00E9611D">
        <w:t xml:space="preserve">ского обслуживания до стационарного лечения, включая высокотехнологичную медицинскую помощь, </w:t>
      </w:r>
      <w:r w:rsidR="0059208B" w:rsidRPr="00E9611D">
        <w:t>−</w:t>
      </w:r>
      <w:r w:rsidRPr="00E9611D">
        <w:t xml:space="preserve"> предоставляются бесплатно всему населению незав</w:t>
      </w:r>
      <w:r w:rsidRPr="00E9611D">
        <w:t>и</w:t>
      </w:r>
      <w:r w:rsidRPr="00E9611D">
        <w:t>симо от расы, пола, религии, дохода или занятия.</w:t>
      </w:r>
    </w:p>
    <w:p w:rsidR="009137FB" w:rsidRPr="00E9611D" w:rsidRDefault="009137FB" w:rsidP="004D4A4A">
      <w:pPr>
        <w:pStyle w:val="SingleTxtGR"/>
      </w:pPr>
      <w:r w:rsidRPr="00E9611D">
        <w:t>118.</w:t>
      </w:r>
      <w:r w:rsidRPr="00E9611D">
        <w:tab/>
        <w:t xml:space="preserve">Закон о ВИЧ и </w:t>
      </w:r>
      <w:proofErr w:type="spellStart"/>
      <w:r w:rsidRPr="00E9611D">
        <w:t>СПИДе</w:t>
      </w:r>
      <w:proofErr w:type="spellEnd"/>
      <w:r w:rsidRPr="00E9611D">
        <w:t xml:space="preserve">, который был принят в 2006 году и вступил в силу в 2007 году, предусматривает подход к проблематике ВИЧ и </w:t>
      </w:r>
      <w:proofErr w:type="spellStart"/>
      <w:r w:rsidRPr="00E9611D">
        <w:t>СПИДа</w:t>
      </w:r>
      <w:proofErr w:type="spellEnd"/>
      <w:r w:rsidRPr="00E9611D">
        <w:t xml:space="preserve"> с позиций прав человека и нацелен, в частности, на обеспечение защиты ВИЧ-инфицированных и больных </w:t>
      </w:r>
      <w:proofErr w:type="spellStart"/>
      <w:r w:rsidRPr="00E9611D">
        <w:t>СПИДом</w:t>
      </w:r>
      <w:proofErr w:type="spellEnd"/>
      <w:r w:rsidRPr="00E9611D">
        <w:t xml:space="preserve"> лиц от дискриминации. Одна из целей Закона состоит в том, чтобы воспрепятствовать отмечающейся на Маврикии э</w:t>
      </w:r>
      <w:r w:rsidRPr="00E9611D">
        <w:t>с</w:t>
      </w:r>
      <w:r w:rsidRPr="00E9611D">
        <w:t>калации эпидемии ВИЧ/</w:t>
      </w:r>
      <w:proofErr w:type="spellStart"/>
      <w:r w:rsidRPr="00E9611D">
        <w:t>СПИДа</w:t>
      </w:r>
      <w:proofErr w:type="spellEnd"/>
      <w:r w:rsidRPr="00E9611D">
        <w:t xml:space="preserve"> посредством реализации программ повышения эффективности профилактики ВИЧ и укрепления национальных механизмов добровольного консультирования и тестирования. Предусмотрено принятие практических мер, нацеленных на снижение риска передачи инфекции, в ра</w:t>
      </w:r>
      <w:r w:rsidRPr="00E9611D">
        <w:t>м</w:t>
      </w:r>
      <w:r w:rsidRPr="00E9611D">
        <w:t>ках программы обмена использованных игл. Внесены поправки в Закон о гра</w:t>
      </w:r>
      <w:r w:rsidRPr="00E9611D">
        <w:t>ж</w:t>
      </w:r>
      <w:r w:rsidRPr="00E9611D">
        <w:t xml:space="preserve">данском состоянии, разрешающие браки между гражданами Маврикия и ВИЧ-инфицированными или больными </w:t>
      </w:r>
      <w:proofErr w:type="spellStart"/>
      <w:r w:rsidRPr="00E9611D">
        <w:t>СПИДом</w:t>
      </w:r>
      <w:proofErr w:type="spellEnd"/>
      <w:r w:rsidRPr="00E9611D">
        <w:t xml:space="preserve"> лицами, не являющимися гражд</w:t>
      </w:r>
      <w:r w:rsidRPr="00E9611D">
        <w:t>а</w:t>
      </w:r>
      <w:r w:rsidRPr="00E9611D">
        <w:t>нами страны.</w:t>
      </w:r>
    </w:p>
    <w:p w:rsidR="009137FB" w:rsidRPr="00E9611D" w:rsidRDefault="009137FB" w:rsidP="004D4A4A">
      <w:pPr>
        <w:pStyle w:val="H23GR"/>
      </w:pPr>
      <w:r w:rsidRPr="00E9611D">
        <w:tab/>
      </w:r>
      <w:r w:rsidRPr="00E9611D">
        <w:tab/>
        <w:t>Право на образование и профессиональную подготовку</w:t>
      </w:r>
    </w:p>
    <w:p w:rsidR="009137FB" w:rsidRPr="00E9611D" w:rsidRDefault="009137FB" w:rsidP="004D4A4A">
      <w:pPr>
        <w:pStyle w:val="SingleTxtGR"/>
        <w:spacing w:after="240"/>
      </w:pPr>
      <w:r w:rsidRPr="00E9611D">
        <w:t>119.</w:t>
      </w:r>
      <w:r w:rsidRPr="00E9611D">
        <w:tab/>
        <w:t>По состоянию на март 2010 года в Республике Маврикий на уровне н</w:t>
      </w:r>
      <w:r w:rsidRPr="00E9611D">
        <w:t>а</w:t>
      </w:r>
      <w:r w:rsidRPr="00E9611D">
        <w:t>чального образования насчитывались 222 государственные школы, 53 частные школы на дотации и 30 частных школ, не получающих дотации. На уровне среднего образования имелось 69 государственных школ, 92 частные школы на дотации и 21 частная школа, не получающая дотации. Общее колич</w:t>
      </w:r>
      <w:r w:rsidRPr="00E9611D">
        <w:t>е</w:t>
      </w:r>
      <w:r w:rsidRPr="00E9611D">
        <w:t>ство школ различных уровней образования и число их учащихся являются сл</w:t>
      </w:r>
      <w:r w:rsidRPr="00E9611D">
        <w:t>е</w:t>
      </w:r>
      <w:r w:rsidRPr="00E9611D">
        <w:t>дующими:</w:t>
      </w:r>
    </w:p>
    <w:tbl>
      <w:tblPr>
        <w:tblStyle w:val="TabNum"/>
        <w:tblW w:w="7370" w:type="dxa"/>
        <w:tblInd w:w="1134" w:type="dxa"/>
        <w:tblLook w:val="01E0" w:firstRow="1" w:lastRow="1" w:firstColumn="1" w:lastColumn="1" w:noHBand="0" w:noVBand="0"/>
      </w:tblPr>
      <w:tblGrid>
        <w:gridCol w:w="2035"/>
        <w:gridCol w:w="2586"/>
        <w:gridCol w:w="2749"/>
      </w:tblGrid>
      <w:tr w:rsidR="009137FB" w:rsidRPr="00E9611D" w:rsidTr="004D4A4A">
        <w:trPr>
          <w:trHeight w:val="432"/>
          <w:tblHeader/>
        </w:trPr>
        <w:tc>
          <w:tcPr>
            <w:cnfStyle w:val="001000000000" w:firstRow="0" w:lastRow="0" w:firstColumn="1" w:lastColumn="0" w:oddVBand="0" w:evenVBand="0" w:oddHBand="0" w:evenHBand="0" w:firstRowFirstColumn="0" w:firstRowLastColumn="0" w:lastRowFirstColumn="0" w:lastRowLastColumn="0"/>
            <w:tcW w:w="2035" w:type="dxa"/>
            <w:tcBorders>
              <w:bottom w:val="single" w:sz="12" w:space="0" w:color="auto"/>
            </w:tcBorders>
            <w:shd w:val="clear" w:color="auto" w:fill="auto"/>
          </w:tcPr>
          <w:p w:rsidR="009137FB" w:rsidRPr="00E9611D" w:rsidRDefault="009137FB" w:rsidP="0059208B">
            <w:pPr>
              <w:keepNext/>
              <w:spacing w:before="80" w:after="80" w:line="200" w:lineRule="exact"/>
              <w:rPr>
                <w:i/>
                <w:sz w:val="16"/>
              </w:rPr>
            </w:pPr>
            <w:r w:rsidRPr="00E9611D">
              <w:rPr>
                <w:i/>
                <w:sz w:val="16"/>
              </w:rPr>
              <w:t>Образование</w:t>
            </w:r>
          </w:p>
        </w:tc>
        <w:tc>
          <w:tcPr>
            <w:tcW w:w="2586" w:type="dxa"/>
            <w:tcBorders>
              <w:top w:val="single" w:sz="4" w:space="0" w:color="auto"/>
              <w:bottom w:val="single" w:sz="12" w:space="0" w:color="auto"/>
            </w:tcBorders>
            <w:shd w:val="clear" w:color="auto" w:fill="auto"/>
          </w:tcPr>
          <w:p w:rsidR="009137FB" w:rsidRPr="00E9611D" w:rsidRDefault="009137FB" w:rsidP="0059208B">
            <w:pPr>
              <w:keepNext/>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9611D">
              <w:rPr>
                <w:i/>
                <w:sz w:val="16"/>
              </w:rPr>
              <w:t>Количество школ</w:t>
            </w:r>
          </w:p>
        </w:tc>
        <w:tc>
          <w:tcPr>
            <w:tcW w:w="2749" w:type="dxa"/>
            <w:tcBorders>
              <w:top w:val="single" w:sz="4" w:space="0" w:color="auto"/>
              <w:bottom w:val="single" w:sz="12" w:space="0" w:color="auto"/>
            </w:tcBorders>
            <w:shd w:val="clear" w:color="auto" w:fill="auto"/>
          </w:tcPr>
          <w:p w:rsidR="009137FB" w:rsidRPr="00E9611D" w:rsidRDefault="009137FB" w:rsidP="0059208B">
            <w:pPr>
              <w:keepNext/>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9611D">
              <w:rPr>
                <w:i/>
                <w:sz w:val="16"/>
              </w:rPr>
              <w:t>Число учащихся</w:t>
            </w:r>
          </w:p>
        </w:tc>
      </w:tr>
      <w:tr w:rsidR="009137FB" w:rsidRPr="00E9611D" w:rsidTr="0059208B">
        <w:trPr>
          <w:trHeight w:val="296"/>
        </w:trPr>
        <w:tc>
          <w:tcPr>
            <w:cnfStyle w:val="001000000000" w:firstRow="0" w:lastRow="0" w:firstColumn="1" w:lastColumn="0" w:oddVBand="0" w:evenVBand="0" w:oddHBand="0" w:evenHBand="0" w:firstRowFirstColumn="0" w:firstRowLastColumn="0" w:lastRowFirstColumn="0" w:lastRowLastColumn="0"/>
            <w:tcW w:w="2035" w:type="dxa"/>
            <w:tcBorders>
              <w:top w:val="single" w:sz="12" w:space="0" w:color="auto"/>
            </w:tcBorders>
          </w:tcPr>
          <w:p w:rsidR="009137FB" w:rsidRPr="00E9611D" w:rsidRDefault="009137FB" w:rsidP="0059208B">
            <w:pPr>
              <w:keepNext/>
            </w:pPr>
            <w:r w:rsidRPr="00E9611D">
              <w:t>Дошкольное</w:t>
            </w:r>
          </w:p>
        </w:tc>
        <w:tc>
          <w:tcPr>
            <w:tcW w:w="2586" w:type="dxa"/>
            <w:tcBorders>
              <w:top w:val="single" w:sz="12" w:space="0" w:color="auto"/>
            </w:tcBorders>
          </w:tcPr>
          <w:p w:rsidR="009137FB" w:rsidRPr="00E9611D" w:rsidRDefault="009137FB" w:rsidP="0059208B">
            <w:pPr>
              <w:keepNext/>
              <w:cnfStyle w:val="000000000000" w:firstRow="0" w:lastRow="0" w:firstColumn="0" w:lastColumn="0" w:oddVBand="0" w:evenVBand="0" w:oddHBand="0" w:evenHBand="0" w:firstRowFirstColumn="0" w:firstRowLastColumn="0" w:lastRowFirstColumn="0" w:lastRowLastColumn="0"/>
            </w:pPr>
            <w:r w:rsidRPr="00E9611D">
              <w:t>1 041</w:t>
            </w:r>
          </w:p>
        </w:tc>
        <w:tc>
          <w:tcPr>
            <w:tcW w:w="2749" w:type="dxa"/>
            <w:tcBorders>
              <w:top w:val="single" w:sz="12" w:space="0" w:color="auto"/>
            </w:tcBorders>
          </w:tcPr>
          <w:p w:rsidR="009137FB" w:rsidRPr="00E9611D" w:rsidRDefault="009137FB" w:rsidP="0059208B">
            <w:pPr>
              <w:keepNext/>
              <w:cnfStyle w:val="000000000000" w:firstRow="0" w:lastRow="0" w:firstColumn="0" w:lastColumn="0" w:oddVBand="0" w:evenVBand="0" w:oddHBand="0" w:evenHBand="0" w:firstRowFirstColumn="0" w:firstRowLastColumn="0" w:lastRowFirstColumn="0" w:lastRowLastColumn="0"/>
            </w:pPr>
            <w:r w:rsidRPr="00E9611D">
              <w:t>35 139</w:t>
            </w:r>
          </w:p>
        </w:tc>
      </w:tr>
      <w:tr w:rsidR="009137FB" w:rsidRPr="00E9611D" w:rsidTr="0059208B">
        <w:trPr>
          <w:trHeight w:val="349"/>
        </w:trPr>
        <w:tc>
          <w:tcPr>
            <w:cnfStyle w:val="001000000000" w:firstRow="0" w:lastRow="0" w:firstColumn="1" w:lastColumn="0" w:oddVBand="0" w:evenVBand="0" w:oddHBand="0" w:evenHBand="0" w:firstRowFirstColumn="0" w:firstRowLastColumn="0" w:lastRowFirstColumn="0" w:lastRowLastColumn="0"/>
            <w:tcW w:w="2035" w:type="dxa"/>
          </w:tcPr>
          <w:p w:rsidR="009137FB" w:rsidRPr="00E9611D" w:rsidRDefault="009137FB" w:rsidP="0059208B">
            <w:pPr>
              <w:keepNext/>
            </w:pPr>
            <w:r w:rsidRPr="00E9611D">
              <w:t>Начальное</w:t>
            </w:r>
          </w:p>
        </w:tc>
        <w:tc>
          <w:tcPr>
            <w:tcW w:w="2586" w:type="dxa"/>
          </w:tcPr>
          <w:p w:rsidR="009137FB" w:rsidRPr="00E9611D" w:rsidRDefault="009137FB" w:rsidP="0059208B">
            <w:pPr>
              <w:keepNext/>
              <w:cnfStyle w:val="000000000000" w:firstRow="0" w:lastRow="0" w:firstColumn="0" w:lastColumn="0" w:oddVBand="0" w:evenVBand="0" w:oddHBand="0" w:evenHBand="0" w:firstRowFirstColumn="0" w:firstRowLastColumn="0" w:lastRowFirstColumn="0" w:lastRowLastColumn="0"/>
            </w:pPr>
            <w:r w:rsidRPr="00E9611D">
              <w:t>305</w:t>
            </w:r>
          </w:p>
        </w:tc>
        <w:tc>
          <w:tcPr>
            <w:tcW w:w="2749" w:type="dxa"/>
          </w:tcPr>
          <w:p w:rsidR="009137FB" w:rsidRPr="00E9611D" w:rsidRDefault="009137FB" w:rsidP="0059208B">
            <w:pPr>
              <w:keepNext/>
              <w:cnfStyle w:val="000000000000" w:firstRow="0" w:lastRow="0" w:firstColumn="0" w:lastColumn="0" w:oddVBand="0" w:evenVBand="0" w:oddHBand="0" w:evenHBand="0" w:firstRowFirstColumn="0" w:firstRowLastColumn="0" w:lastRowFirstColumn="0" w:lastRowLastColumn="0"/>
            </w:pPr>
            <w:r w:rsidRPr="00E9611D">
              <w:t>117 432</w:t>
            </w:r>
          </w:p>
        </w:tc>
      </w:tr>
      <w:tr w:rsidR="009137FB" w:rsidRPr="00E9611D" w:rsidTr="0059208B">
        <w:trPr>
          <w:trHeight w:val="180"/>
        </w:trPr>
        <w:tc>
          <w:tcPr>
            <w:cnfStyle w:val="001000000000" w:firstRow="0" w:lastRow="0" w:firstColumn="1" w:lastColumn="0" w:oddVBand="0" w:evenVBand="0" w:oddHBand="0" w:evenHBand="0" w:firstRowFirstColumn="0" w:firstRowLastColumn="0" w:lastRowFirstColumn="0" w:lastRowLastColumn="0"/>
            <w:tcW w:w="2035" w:type="dxa"/>
          </w:tcPr>
          <w:p w:rsidR="009137FB" w:rsidRPr="00E9611D" w:rsidRDefault="009137FB" w:rsidP="0059208B">
            <w:pPr>
              <w:keepNext/>
            </w:pPr>
            <w:r w:rsidRPr="00E9611D">
              <w:t>Среднее</w:t>
            </w:r>
          </w:p>
        </w:tc>
        <w:tc>
          <w:tcPr>
            <w:tcW w:w="2586" w:type="dxa"/>
          </w:tcPr>
          <w:p w:rsidR="009137FB" w:rsidRPr="00E9611D" w:rsidRDefault="009137FB" w:rsidP="0059208B">
            <w:pPr>
              <w:keepNext/>
              <w:cnfStyle w:val="000000000000" w:firstRow="0" w:lastRow="0" w:firstColumn="0" w:lastColumn="0" w:oddVBand="0" w:evenVBand="0" w:oddHBand="0" w:evenHBand="0" w:firstRowFirstColumn="0" w:firstRowLastColumn="0" w:lastRowFirstColumn="0" w:lastRowLastColumn="0"/>
            </w:pPr>
            <w:r w:rsidRPr="00E9611D">
              <w:t>182</w:t>
            </w:r>
          </w:p>
        </w:tc>
        <w:tc>
          <w:tcPr>
            <w:tcW w:w="2749" w:type="dxa"/>
          </w:tcPr>
          <w:p w:rsidR="009137FB" w:rsidRPr="00E9611D" w:rsidRDefault="009137FB" w:rsidP="0059208B">
            <w:pPr>
              <w:keepNext/>
              <w:cnfStyle w:val="000000000000" w:firstRow="0" w:lastRow="0" w:firstColumn="0" w:lastColumn="0" w:oddVBand="0" w:evenVBand="0" w:oddHBand="0" w:evenHBand="0" w:firstRowFirstColumn="0" w:firstRowLastColumn="0" w:lastRowFirstColumn="0" w:lastRowLastColumn="0"/>
            </w:pPr>
            <w:r w:rsidRPr="00E9611D">
              <w:t>115 003</w:t>
            </w:r>
          </w:p>
        </w:tc>
      </w:tr>
    </w:tbl>
    <w:p w:rsidR="009137FB" w:rsidRPr="00E9611D" w:rsidRDefault="009137FB" w:rsidP="004D4A4A">
      <w:pPr>
        <w:pStyle w:val="SingleTxtGR"/>
        <w:spacing w:before="240"/>
      </w:pPr>
      <w:r w:rsidRPr="00E9611D">
        <w:t>120.</w:t>
      </w:r>
      <w:r w:rsidRPr="00E9611D">
        <w:tab/>
        <w:t xml:space="preserve">Азиатские языки и арабский язык преподаются в начальной и средней школе, а маврикийский креольский и </w:t>
      </w:r>
      <w:proofErr w:type="spellStart"/>
      <w:r w:rsidRPr="00E9611D">
        <w:t>бходжпури</w:t>
      </w:r>
      <w:proofErr w:type="spellEnd"/>
      <w:r w:rsidRPr="00E9611D">
        <w:t xml:space="preserve"> как традиционные яз</w:t>
      </w:r>
      <w:r w:rsidRPr="00E9611D">
        <w:t>ы</w:t>
      </w:r>
      <w:r w:rsidRPr="00E9611D">
        <w:t>ки/родной язык будут введены на первом стандартном уровне образования в я</w:t>
      </w:r>
      <w:r w:rsidRPr="00E9611D">
        <w:t>н</w:t>
      </w:r>
      <w:r w:rsidRPr="00E9611D">
        <w:t>варе 2012 года.</w:t>
      </w:r>
    </w:p>
    <w:p w:rsidR="009137FB" w:rsidRPr="00E9611D" w:rsidRDefault="009137FB" w:rsidP="004D4A4A">
      <w:pPr>
        <w:pStyle w:val="SingleTxtGR"/>
      </w:pPr>
      <w:r w:rsidRPr="00E9611D">
        <w:t>121.</w:t>
      </w:r>
      <w:r w:rsidRPr="00E9611D">
        <w:tab/>
        <w:t>Что касается сектора профессионально-технического образования,</w:t>
      </w:r>
      <w:r w:rsidR="00C61BD7" w:rsidRPr="00E9611D">
        <w:t xml:space="preserve"> </w:t>
      </w:r>
      <w:r w:rsidRPr="00E9611D">
        <w:t>то в</w:t>
      </w:r>
      <w:r w:rsidR="00C61BD7" w:rsidRPr="00E9611D">
        <w:t> </w:t>
      </w:r>
      <w:r w:rsidRPr="00E9611D">
        <w:t>2006 году в центрах Совета по производственному обучению и професси</w:t>
      </w:r>
      <w:r w:rsidRPr="00E9611D">
        <w:t>о</w:t>
      </w:r>
      <w:r w:rsidRPr="00E9611D">
        <w:t>нальной подготовке (СПОПП) обучались 8 023 студента, в том числе 3 518 ст</w:t>
      </w:r>
      <w:r w:rsidRPr="00E9611D">
        <w:t>у</w:t>
      </w:r>
      <w:r w:rsidRPr="00E9611D">
        <w:t>дентов дневного отделения.</w:t>
      </w:r>
    </w:p>
    <w:p w:rsidR="009137FB" w:rsidRPr="00E9611D" w:rsidRDefault="009137FB" w:rsidP="004D4A4A">
      <w:pPr>
        <w:pStyle w:val="SingleTxtGR"/>
      </w:pPr>
      <w:r w:rsidRPr="00E9611D">
        <w:t>122.</w:t>
      </w:r>
      <w:r w:rsidRPr="00E9611D">
        <w:tab/>
        <w:t>Основными компонентами, на которые опираются реформы, провод</w:t>
      </w:r>
      <w:r w:rsidRPr="00E9611D">
        <w:t>и</w:t>
      </w:r>
      <w:r w:rsidRPr="00E9611D">
        <w:t>мые в области образования, являются доступность, качество, равенство и справе</w:t>
      </w:r>
      <w:r w:rsidRPr="00E9611D">
        <w:t>д</w:t>
      </w:r>
      <w:r w:rsidRPr="00E9611D">
        <w:t>ливость, актуальность и уровень усвоения знаний. Инклюзивный подход к до</w:t>
      </w:r>
      <w:r w:rsidRPr="00E9611D">
        <w:t>с</w:t>
      </w:r>
      <w:r w:rsidRPr="00E9611D">
        <w:t xml:space="preserve">тупу к образованию означает принятие мер, направленных на то, чтобы </w:t>
      </w:r>
      <w:proofErr w:type="spellStart"/>
      <w:r w:rsidRPr="00E9611D">
        <w:t>a</w:t>
      </w:r>
      <w:proofErr w:type="spellEnd"/>
      <w:r w:rsidRPr="00E9611D">
        <w:t xml:space="preserve">) облегчить финансовое бремя семей школьников, </w:t>
      </w:r>
      <w:proofErr w:type="spellStart"/>
      <w:r w:rsidRPr="00E9611D">
        <w:t>b</w:t>
      </w:r>
      <w:proofErr w:type="spellEnd"/>
      <w:r w:rsidRPr="00E9611D">
        <w:t xml:space="preserve">) учитывать потребности учеников, нуждающихся в коррекционном образовании, и </w:t>
      </w:r>
      <w:proofErr w:type="spellStart"/>
      <w:r w:rsidRPr="00E9611D">
        <w:t>c</w:t>
      </w:r>
      <w:proofErr w:type="spellEnd"/>
      <w:r w:rsidRPr="00E9611D">
        <w:t>) выявлять детей, не охваченных образованием, и гибко реагировать при этом на обстоятельства и потребности, касающиеся разнообразия учащихся, с тем чтобы не оставить без внимания ни одного ребенка.</w:t>
      </w:r>
    </w:p>
    <w:p w:rsidR="009137FB" w:rsidRPr="00E9611D" w:rsidRDefault="009137FB" w:rsidP="004D4A4A">
      <w:pPr>
        <w:pStyle w:val="SingleTxtGR"/>
      </w:pPr>
      <w:r w:rsidRPr="00E9611D">
        <w:t>123.</w:t>
      </w:r>
      <w:r w:rsidRPr="00E9611D">
        <w:tab/>
        <w:t>Министерство образования и людских ресурсов руководит осуществл</w:t>
      </w:r>
      <w:r w:rsidRPr="00E9611D">
        <w:t>е</w:t>
      </w:r>
      <w:r w:rsidRPr="00E9611D">
        <w:t xml:space="preserve">нием специальной школьной программы в </w:t>
      </w:r>
      <w:r w:rsidRPr="004D6A39">
        <w:rPr>
          <w:i/>
        </w:rPr>
        <w:t>зонах приоритетного образования</w:t>
      </w:r>
      <w:r w:rsidRPr="00E9611D">
        <w:t xml:space="preserve"> (ЗПО), которые находятся в районах сосредоточения бедноты. Эта программа обеспечивает специальную поддержку и компенсирующее обучение учащи</w:t>
      </w:r>
      <w:r w:rsidRPr="00E9611D">
        <w:t>м</w:t>
      </w:r>
      <w:r w:rsidRPr="00E9611D">
        <w:t>ся начальных школ с низкой успеваемостью путем повышения уровня посещаем</w:t>
      </w:r>
      <w:r w:rsidRPr="00E9611D">
        <w:t>о</w:t>
      </w:r>
      <w:r w:rsidRPr="00E9611D">
        <w:t>сти и успев</w:t>
      </w:r>
      <w:r w:rsidRPr="00E9611D">
        <w:t>а</w:t>
      </w:r>
      <w:r w:rsidRPr="00E9611D">
        <w:t>емости.</w:t>
      </w:r>
    </w:p>
    <w:p w:rsidR="009137FB" w:rsidRPr="00E9611D" w:rsidRDefault="009137FB" w:rsidP="004D4A4A">
      <w:pPr>
        <w:pStyle w:val="SingleTxtGR"/>
      </w:pPr>
      <w:r w:rsidRPr="00E9611D">
        <w:t>124.</w:t>
      </w:r>
      <w:r w:rsidRPr="00E9611D">
        <w:tab/>
        <w:t>Министерство приняло справедливый подход, направленный на сокращ</w:t>
      </w:r>
      <w:r w:rsidRPr="00E9611D">
        <w:t>е</w:t>
      </w:r>
      <w:r w:rsidRPr="00E9611D">
        <w:t xml:space="preserve">ние и ликвидацию несоответствия между уровнями образования </w:t>
      </w:r>
      <w:proofErr w:type="spellStart"/>
      <w:r w:rsidRPr="00E9611D">
        <w:t>a</w:t>
      </w:r>
      <w:proofErr w:type="spellEnd"/>
      <w:r w:rsidRPr="00E9611D">
        <w:t>) в государс</w:t>
      </w:r>
      <w:r w:rsidRPr="00E9611D">
        <w:t>т</w:t>
      </w:r>
      <w:r w:rsidRPr="00E9611D">
        <w:t xml:space="preserve">венных и частных субсидируемых учебных заведениях, </w:t>
      </w:r>
      <w:proofErr w:type="spellStart"/>
      <w:r w:rsidRPr="00E9611D">
        <w:t>b</w:t>
      </w:r>
      <w:proofErr w:type="spellEnd"/>
      <w:r w:rsidRPr="00E9611D">
        <w:t>) в сельских и горо</w:t>
      </w:r>
      <w:r w:rsidRPr="00E9611D">
        <w:t>д</w:t>
      </w:r>
      <w:r w:rsidRPr="00E9611D">
        <w:t xml:space="preserve">ских районах и </w:t>
      </w:r>
      <w:proofErr w:type="spellStart"/>
      <w:r w:rsidRPr="00E9611D">
        <w:t>c</w:t>
      </w:r>
      <w:proofErr w:type="spellEnd"/>
      <w:r w:rsidRPr="00E9611D">
        <w:t>) учащихся обоих полов.</w:t>
      </w:r>
    </w:p>
    <w:p w:rsidR="009137FB" w:rsidRPr="00E9611D" w:rsidRDefault="009137FB" w:rsidP="004D4A4A">
      <w:pPr>
        <w:pStyle w:val="SingleTxtGR"/>
      </w:pPr>
      <w:r w:rsidRPr="00E9611D">
        <w:t>125.</w:t>
      </w:r>
      <w:r w:rsidRPr="00E9611D">
        <w:tab/>
        <w:t>Наконец, что касается актуальности предоставляемого образования,</w:t>
      </w:r>
      <w:r w:rsidR="002332E8">
        <w:t xml:space="preserve"> </w:t>
      </w:r>
      <w:r w:rsidRPr="00E9611D">
        <w:t>то в</w:t>
      </w:r>
      <w:r w:rsidR="002332E8">
        <w:t> </w:t>
      </w:r>
      <w:r w:rsidRPr="00E9611D">
        <w:t>настоящее время Министерство образования и людских ресурсов рассматр</w:t>
      </w:r>
      <w:r w:rsidRPr="00E9611D">
        <w:t>и</w:t>
      </w:r>
      <w:r w:rsidRPr="00E9611D">
        <w:t>вает возможность проведения ряда мероприятий, направленных на повышение информированности учащихся о правах человека и о Конвенции о правах р</w:t>
      </w:r>
      <w:r w:rsidRPr="00E9611D">
        <w:t>е</w:t>
      </w:r>
      <w:r w:rsidRPr="00E9611D">
        <w:t>бенка.</w:t>
      </w:r>
    </w:p>
    <w:p w:rsidR="009137FB" w:rsidRPr="00E9611D" w:rsidRDefault="009137FB" w:rsidP="004D4A4A">
      <w:pPr>
        <w:pStyle w:val="SingleTxtGR"/>
      </w:pPr>
      <w:r w:rsidRPr="00E9611D">
        <w:t>126.</w:t>
      </w:r>
      <w:r w:rsidRPr="00E9611D">
        <w:tab/>
        <w:t>В 2007 году в государственных средних школах была реализована обр</w:t>
      </w:r>
      <w:r w:rsidRPr="00E9611D">
        <w:t>а</w:t>
      </w:r>
      <w:r w:rsidRPr="00E9611D">
        <w:t>зовательная программа "Изучение гуманитарного права", предназначенная для учащихся 13–18 лет. Эта программа была направлена на изучение гуманитарн</w:t>
      </w:r>
      <w:r w:rsidRPr="00E9611D">
        <w:t>о</w:t>
      </w:r>
      <w:r w:rsidRPr="00E9611D">
        <w:t>го права и принципов человеческого достоинства, изложенных в Женевских конвенциях. Этот проект был распространен и на частные школы.</w:t>
      </w:r>
    </w:p>
    <w:p w:rsidR="009137FB" w:rsidRPr="00E9611D" w:rsidRDefault="009137FB" w:rsidP="004D4A4A">
      <w:pPr>
        <w:pStyle w:val="SingleTxtGR"/>
      </w:pPr>
      <w:r w:rsidRPr="00E9611D">
        <w:t>127.</w:t>
      </w:r>
      <w:r w:rsidRPr="00E9611D">
        <w:tab/>
        <w:t>В Национальной основе для учебных программ начального и среднего уровня упоминается включение прав человека в качестве сквозной темы.</w:t>
      </w:r>
    </w:p>
    <w:p w:rsidR="009137FB" w:rsidRPr="00E9611D" w:rsidRDefault="009137FB" w:rsidP="004D4A4A">
      <w:pPr>
        <w:pStyle w:val="SingleTxtGR"/>
      </w:pPr>
      <w:r w:rsidRPr="00E9611D">
        <w:t>128.</w:t>
      </w:r>
      <w:r w:rsidRPr="00E9611D">
        <w:tab/>
        <w:t>Маврикийский педагогический институт включил модули по правам ч</w:t>
      </w:r>
      <w:r w:rsidRPr="00E9611D">
        <w:t>е</w:t>
      </w:r>
      <w:r w:rsidRPr="00E9611D">
        <w:t>ловека, предлагаемые в рамках обучения без отрыва от службы и до начала профессиональной деятельности, для учителей начальной школы и се</w:t>
      </w:r>
      <w:r w:rsidRPr="00E9611D">
        <w:t>р</w:t>
      </w:r>
      <w:r w:rsidRPr="00E9611D">
        <w:t>тификат последипломного образования для преподавателей средней школы.</w:t>
      </w:r>
    </w:p>
    <w:p w:rsidR="009137FB" w:rsidRPr="00E9611D" w:rsidRDefault="009137FB" w:rsidP="004D4A4A">
      <w:pPr>
        <w:pStyle w:val="H23GR"/>
      </w:pPr>
      <w:r w:rsidRPr="00E9611D">
        <w:tab/>
      </w:r>
      <w:r w:rsidRPr="00E9611D">
        <w:tab/>
        <w:t>Обучение правам человека в школе</w:t>
      </w:r>
    </w:p>
    <w:p w:rsidR="009137FB" w:rsidRPr="00E9611D" w:rsidRDefault="009137FB" w:rsidP="004D4A4A">
      <w:pPr>
        <w:pStyle w:val="SingleTxtGR"/>
      </w:pPr>
      <w:r w:rsidRPr="00E9611D">
        <w:t>129.</w:t>
      </w:r>
      <w:r w:rsidRPr="00E9611D">
        <w:tab/>
        <w:t>Обучение правам человека включается в настоящее время в школьную программу. В сотрудничестве с Министерством образования и людских ресу</w:t>
      </w:r>
      <w:r w:rsidRPr="00E9611D">
        <w:t>р</w:t>
      </w:r>
      <w:r w:rsidRPr="00E9611D">
        <w:t>сов и Секретариатом Содружества канцелярия Премьер-министра работает в настоящее время над проектом по включению прав человека во все учебные программы на дошкольном, начальном и среднем уровнях образования путем подготовки учителей, написания школьных учебников и планирования вн</w:t>
      </w:r>
      <w:r w:rsidRPr="00E9611D">
        <w:t>е</w:t>
      </w:r>
      <w:r w:rsidRPr="00E9611D">
        <w:t>классных мероприятий. Недавно Секретариат Содружества назначил консул</w:t>
      </w:r>
      <w:r w:rsidRPr="00E9611D">
        <w:t>ь</w:t>
      </w:r>
      <w:r w:rsidRPr="00E9611D">
        <w:t>танта, который изучит положение дел в области образования по правам челов</w:t>
      </w:r>
      <w:r w:rsidRPr="00E9611D">
        <w:t>е</w:t>
      </w:r>
      <w:r w:rsidRPr="00E9611D">
        <w:t>ка и представит рекомендации по дальнейшим действиям. Его доклад ожидае</w:t>
      </w:r>
      <w:r w:rsidRPr="00E9611D">
        <w:t>т</w:t>
      </w:r>
      <w:r w:rsidRPr="00E9611D">
        <w:t>ся. Школам рекомендуется организовывать мероприятия, связанные с правами человека. В нек</w:t>
      </w:r>
      <w:r w:rsidRPr="00E9611D">
        <w:t>о</w:t>
      </w:r>
      <w:r w:rsidRPr="00E9611D">
        <w:t>торых средних школах были созданы Клубы амнистии.</w:t>
      </w:r>
    </w:p>
    <w:p w:rsidR="009137FB" w:rsidRPr="00E9611D" w:rsidRDefault="009137FB" w:rsidP="004D4A4A">
      <w:pPr>
        <w:pStyle w:val="H23GR"/>
      </w:pPr>
      <w:r w:rsidRPr="00E9611D">
        <w:tab/>
      </w:r>
      <w:r w:rsidRPr="00E9611D">
        <w:tab/>
        <w:t>Право на равное участие в культурной жизни</w:t>
      </w:r>
    </w:p>
    <w:p w:rsidR="009137FB" w:rsidRPr="00E9611D" w:rsidRDefault="009137FB" w:rsidP="004D4A4A">
      <w:pPr>
        <w:pStyle w:val="SingleTxtGR"/>
      </w:pPr>
      <w:r w:rsidRPr="00E9611D">
        <w:t>130.</w:t>
      </w:r>
      <w:r w:rsidRPr="00E9611D">
        <w:tab/>
        <w:t>Сменяющие друг друга правительства поддерживают идеал единства в разнообразии, и прилагаются все усилия для того, чтобы каждая община или часть общины сохраняла и практиковала свою собственную культуру и язык, уважая при этом права других.</w:t>
      </w:r>
    </w:p>
    <w:p w:rsidR="009137FB" w:rsidRPr="00E9611D" w:rsidRDefault="009137FB" w:rsidP="004D4A4A">
      <w:pPr>
        <w:pStyle w:val="SingleTxtGR"/>
      </w:pPr>
      <w:r w:rsidRPr="00E9611D">
        <w:t>131.</w:t>
      </w:r>
      <w:r w:rsidRPr="00E9611D">
        <w:tab/>
        <w:t>Министерством образования, культуры и людских ресурсов и органами или организациями, действующими под его началом, были предприняты сл</w:t>
      </w:r>
      <w:r w:rsidRPr="00E9611D">
        <w:t>е</w:t>
      </w:r>
      <w:r w:rsidRPr="00E9611D">
        <w:t>дующие действия:</w:t>
      </w:r>
    </w:p>
    <w:p w:rsidR="009137FB" w:rsidRPr="00E9611D" w:rsidRDefault="009137FB" w:rsidP="004D4A4A">
      <w:pPr>
        <w:pStyle w:val="SingleTxtGR"/>
      </w:pPr>
      <w:r w:rsidRPr="00E9611D">
        <w:tab/>
      </w:r>
      <w:proofErr w:type="spellStart"/>
      <w:r w:rsidRPr="00E9611D">
        <w:t>a</w:t>
      </w:r>
      <w:proofErr w:type="spellEnd"/>
      <w:r w:rsidRPr="00E9611D">
        <w:t>)</w:t>
      </w:r>
      <w:r w:rsidRPr="00E9611D">
        <w:tab/>
        <w:t>создание языковых союзов для всех компонентов населения. На н</w:t>
      </w:r>
      <w:r w:rsidRPr="00E9611D">
        <w:t>а</w:t>
      </w:r>
      <w:r w:rsidRPr="00E9611D">
        <w:t xml:space="preserve">стоящий момент были созданы союзы говорящих на хинди, урду, английском, маратхи, тамильском и </w:t>
      </w:r>
      <w:proofErr w:type="spellStart"/>
      <w:r w:rsidRPr="00E9611D">
        <w:t>телугу</w:t>
      </w:r>
      <w:proofErr w:type="spellEnd"/>
      <w:r w:rsidRPr="00E9611D">
        <w:t>. В ближайшем будущем будет создан ряд других языковых со</w:t>
      </w:r>
      <w:r w:rsidRPr="00E9611D">
        <w:t>ю</w:t>
      </w:r>
      <w:r w:rsidRPr="00E9611D">
        <w:t>зов;</w:t>
      </w:r>
    </w:p>
    <w:p w:rsidR="009137FB" w:rsidRPr="00E9611D" w:rsidRDefault="009137FB" w:rsidP="004D4A4A">
      <w:pPr>
        <w:pStyle w:val="SingleTxtGR"/>
      </w:pPr>
      <w:r w:rsidRPr="00E9611D">
        <w:tab/>
      </w:r>
      <w:proofErr w:type="spellStart"/>
      <w:r w:rsidRPr="00E9611D">
        <w:t>b</w:t>
      </w:r>
      <w:proofErr w:type="spellEnd"/>
      <w:r w:rsidRPr="00E9611D">
        <w:t>)</w:t>
      </w:r>
      <w:r w:rsidRPr="00E9611D">
        <w:tab/>
        <w:t>создание центров для всех культур, присутствующих в стране. Б</w:t>
      </w:r>
      <w:r w:rsidRPr="00E9611D">
        <w:t>ы</w:t>
      </w:r>
      <w:r w:rsidRPr="00E9611D">
        <w:t xml:space="preserve">ли созданы следующие центры культуры: Центр африканской культуры им. Нельсона </w:t>
      </w:r>
      <w:proofErr w:type="spellStart"/>
      <w:r w:rsidRPr="00E9611D">
        <w:t>Манделы</w:t>
      </w:r>
      <w:proofErr w:type="spellEnd"/>
      <w:r w:rsidRPr="00E9611D">
        <w:t xml:space="preserve"> (бывший Центр африканской культуры), Исламский кул</w:t>
      </w:r>
      <w:r w:rsidRPr="00E9611D">
        <w:t>ь</w:t>
      </w:r>
      <w:r w:rsidRPr="00E9611D">
        <w:t xml:space="preserve">турный центр, Культурный центр маратхи, Тамильский культурный центр, Культурный центр </w:t>
      </w:r>
      <w:proofErr w:type="spellStart"/>
      <w:r w:rsidRPr="00E9611D">
        <w:t>телугу</w:t>
      </w:r>
      <w:proofErr w:type="spellEnd"/>
      <w:r w:rsidRPr="00E9611D">
        <w:t xml:space="preserve"> и Маврикийский культурный центр. Целью Мавр</w:t>
      </w:r>
      <w:r w:rsidRPr="00E9611D">
        <w:t>и</w:t>
      </w:r>
      <w:r w:rsidRPr="00E9611D">
        <w:t>кийского культурного центра является содействие взаимодействию между ра</w:t>
      </w:r>
      <w:r w:rsidRPr="00E9611D">
        <w:t>з</w:t>
      </w:r>
      <w:r w:rsidRPr="00E9611D">
        <w:t>личными культурами, присутствующими в стране;</w:t>
      </w:r>
    </w:p>
    <w:p w:rsidR="009137FB" w:rsidRPr="00E9611D" w:rsidRDefault="009137FB" w:rsidP="004D4A4A">
      <w:pPr>
        <w:pStyle w:val="SingleTxtGR"/>
      </w:pPr>
      <w:r w:rsidRPr="00E9611D">
        <w:tab/>
      </w:r>
      <w:proofErr w:type="spellStart"/>
      <w:r w:rsidRPr="00E9611D">
        <w:t>c</w:t>
      </w:r>
      <w:proofErr w:type="spellEnd"/>
      <w:r w:rsidRPr="00E9611D">
        <w:t>)</w:t>
      </w:r>
      <w:r w:rsidRPr="00E9611D">
        <w:tab/>
        <w:t xml:space="preserve">содействие развитию десяти языков (креольский, </w:t>
      </w:r>
      <w:proofErr w:type="spellStart"/>
      <w:r w:rsidRPr="00E9611D">
        <w:t>бходжпури</w:t>
      </w:r>
      <w:proofErr w:type="spellEnd"/>
      <w:r w:rsidRPr="00E9611D">
        <w:t>, т</w:t>
      </w:r>
      <w:r w:rsidRPr="00E9611D">
        <w:t>а</w:t>
      </w:r>
      <w:r w:rsidRPr="00E9611D">
        <w:t xml:space="preserve">мильский, </w:t>
      </w:r>
      <w:proofErr w:type="spellStart"/>
      <w:r w:rsidRPr="00E9611D">
        <w:t>телугу</w:t>
      </w:r>
      <w:proofErr w:type="spellEnd"/>
      <w:r w:rsidRPr="00E9611D">
        <w:t>, маратхи, хинди, северокитайский, урду, английский и фра</w:t>
      </w:r>
      <w:r w:rsidRPr="00E9611D">
        <w:t>н</w:t>
      </w:r>
      <w:r w:rsidRPr="00E9611D">
        <w:t>цузский) и театрального искусства путем проведения ежегодных фестивалей и национальных фестивалей драматического искусства;</w:t>
      </w:r>
    </w:p>
    <w:p w:rsidR="009137FB" w:rsidRPr="00E9611D" w:rsidRDefault="009137FB" w:rsidP="004D4A4A">
      <w:pPr>
        <w:pStyle w:val="SingleTxtGR"/>
      </w:pPr>
      <w:r w:rsidRPr="00E9611D">
        <w:tab/>
      </w:r>
      <w:proofErr w:type="spellStart"/>
      <w:r w:rsidRPr="00E9611D">
        <w:t>d</w:t>
      </w:r>
      <w:proofErr w:type="spellEnd"/>
      <w:r w:rsidRPr="00E9611D">
        <w:t>)</w:t>
      </w:r>
      <w:r w:rsidRPr="00E9611D">
        <w:tab/>
        <w:t>объявление государственным праздником крупного фестиваля ка</w:t>
      </w:r>
      <w:r w:rsidRPr="00E9611D">
        <w:t>ж</w:t>
      </w:r>
      <w:r w:rsidRPr="00E9611D">
        <w:t>дого компонента нас</w:t>
      </w:r>
      <w:r w:rsidRPr="00E9611D">
        <w:t>е</w:t>
      </w:r>
      <w:r w:rsidRPr="00E9611D">
        <w:t>ления;</w:t>
      </w:r>
    </w:p>
    <w:p w:rsidR="009137FB" w:rsidRPr="00E9611D" w:rsidRDefault="009137FB" w:rsidP="004D4A4A">
      <w:pPr>
        <w:pStyle w:val="SingleTxtGR"/>
      </w:pPr>
      <w:r w:rsidRPr="00E9611D">
        <w:tab/>
      </w:r>
      <w:proofErr w:type="spellStart"/>
      <w:r w:rsidRPr="00E9611D">
        <w:t>e</w:t>
      </w:r>
      <w:proofErr w:type="spellEnd"/>
      <w:r w:rsidRPr="00E9611D">
        <w:t>)</w:t>
      </w:r>
      <w:r w:rsidRPr="00E9611D">
        <w:tab/>
        <w:t>ежегодное празднование трех главных событий национального зн</w:t>
      </w:r>
      <w:r w:rsidRPr="00E9611D">
        <w:t>а</w:t>
      </w:r>
      <w:r w:rsidRPr="00E9611D">
        <w:t>чения: Дня отмены рабства (1 февраля), Дня независимости (12 марта) и Г</w:t>
      </w:r>
      <w:r w:rsidRPr="00E9611D">
        <w:t>о</w:t>
      </w:r>
      <w:r w:rsidRPr="00E9611D">
        <w:t>довщины прибытия наемных работников (2 н</w:t>
      </w:r>
      <w:r w:rsidRPr="00E9611D">
        <w:t>о</w:t>
      </w:r>
      <w:r w:rsidRPr="00E9611D">
        <w:t>ября).</w:t>
      </w:r>
    </w:p>
    <w:p w:rsidR="009137FB" w:rsidRPr="00E9611D" w:rsidRDefault="009137FB" w:rsidP="004D4A4A">
      <w:pPr>
        <w:pStyle w:val="H23GR"/>
      </w:pPr>
      <w:r w:rsidRPr="00E9611D">
        <w:tab/>
      </w:r>
      <w:r w:rsidRPr="00E9611D">
        <w:tab/>
        <w:t>Национальные фестивали</w:t>
      </w:r>
    </w:p>
    <w:p w:rsidR="009137FB" w:rsidRPr="00E9611D" w:rsidRDefault="009137FB" w:rsidP="004D4A4A">
      <w:pPr>
        <w:pStyle w:val="SingleTxtGR"/>
      </w:pPr>
      <w:r w:rsidRPr="00E9611D">
        <w:t>132.</w:t>
      </w:r>
      <w:r w:rsidRPr="00E9611D">
        <w:tab/>
        <w:t>Министерством образования, культуры и людских ресурсов также пров</w:t>
      </w:r>
      <w:r w:rsidRPr="00E9611D">
        <w:t>о</w:t>
      </w:r>
      <w:r w:rsidRPr="00E9611D">
        <w:t>дятся следующие мер</w:t>
      </w:r>
      <w:r w:rsidRPr="00E9611D">
        <w:t>о</w:t>
      </w:r>
      <w:r w:rsidRPr="00E9611D">
        <w:t>приятия:</w:t>
      </w:r>
    </w:p>
    <w:p w:rsidR="009137FB" w:rsidRPr="00E9611D" w:rsidRDefault="009137FB" w:rsidP="004D4A4A">
      <w:pPr>
        <w:pStyle w:val="SingleTxtGR"/>
      </w:pPr>
      <w:r w:rsidRPr="00E9611D">
        <w:tab/>
      </w:r>
      <w:proofErr w:type="spellStart"/>
      <w:r w:rsidRPr="00E9611D">
        <w:t>a</w:t>
      </w:r>
      <w:proofErr w:type="spellEnd"/>
      <w:r w:rsidRPr="00E9611D">
        <w:t>)</w:t>
      </w:r>
      <w:r w:rsidRPr="00E9611D">
        <w:tab/>
        <w:t>на национальном уровне пышно отмечаются четыре народных фе</w:t>
      </w:r>
      <w:r w:rsidRPr="00E9611D">
        <w:t>с</w:t>
      </w:r>
      <w:r w:rsidRPr="00E9611D">
        <w:t>тиваля, имеющих общекультурное значение, а именно Китайский праздник ве</w:t>
      </w:r>
      <w:r w:rsidRPr="00E9611D">
        <w:t>с</w:t>
      </w:r>
      <w:r w:rsidRPr="00E9611D">
        <w:t xml:space="preserve">ны, </w:t>
      </w:r>
      <w:proofErr w:type="spellStart"/>
      <w:r w:rsidRPr="00E9611D">
        <w:t>Ид-уль-Фитр</w:t>
      </w:r>
      <w:proofErr w:type="spellEnd"/>
      <w:r w:rsidRPr="00E9611D">
        <w:t xml:space="preserve">, </w:t>
      </w:r>
      <w:proofErr w:type="spellStart"/>
      <w:r w:rsidRPr="00E9611D">
        <w:t>Дивали</w:t>
      </w:r>
      <w:proofErr w:type="spellEnd"/>
      <w:r w:rsidRPr="00E9611D">
        <w:t xml:space="preserve"> и Рождество;</w:t>
      </w:r>
    </w:p>
    <w:p w:rsidR="009137FB" w:rsidRPr="00E9611D" w:rsidRDefault="009137FB" w:rsidP="004D4A4A">
      <w:pPr>
        <w:pStyle w:val="SingleTxtGR"/>
      </w:pPr>
      <w:r w:rsidRPr="00E9611D">
        <w:tab/>
      </w:r>
      <w:proofErr w:type="spellStart"/>
      <w:r w:rsidRPr="00E9611D">
        <w:t>b</w:t>
      </w:r>
      <w:proofErr w:type="spellEnd"/>
      <w:r w:rsidRPr="00E9611D">
        <w:t>)</w:t>
      </w:r>
      <w:r w:rsidRPr="00E9611D">
        <w:tab/>
        <w:t>разработка замысла и подготовка художественных и культурных программ;</w:t>
      </w:r>
    </w:p>
    <w:p w:rsidR="009137FB" w:rsidRPr="00E9611D" w:rsidRDefault="009137FB" w:rsidP="004D4A4A">
      <w:pPr>
        <w:pStyle w:val="SingleTxtGR"/>
      </w:pPr>
      <w:r w:rsidRPr="00E9611D">
        <w:tab/>
      </w:r>
      <w:proofErr w:type="spellStart"/>
      <w:r w:rsidRPr="00E9611D">
        <w:t>c</w:t>
      </w:r>
      <w:proofErr w:type="spellEnd"/>
      <w:r w:rsidRPr="00E9611D">
        <w:t>)</w:t>
      </w:r>
      <w:r w:rsidRPr="00E9611D">
        <w:tab/>
        <w:t>содействие развитию всех искусств, языков и культур с помощью национального радио и телевидения;</w:t>
      </w:r>
    </w:p>
    <w:p w:rsidR="009137FB" w:rsidRPr="00E9611D" w:rsidRDefault="009137FB" w:rsidP="004D4A4A">
      <w:pPr>
        <w:pStyle w:val="SingleTxtGR"/>
      </w:pPr>
      <w:r w:rsidRPr="00E9611D">
        <w:tab/>
      </w:r>
      <w:proofErr w:type="spellStart"/>
      <w:r w:rsidRPr="00E9611D">
        <w:t>d</w:t>
      </w:r>
      <w:proofErr w:type="spellEnd"/>
      <w:r w:rsidRPr="00E9611D">
        <w:t>)</w:t>
      </w:r>
      <w:r w:rsidRPr="00E9611D">
        <w:tab/>
        <w:t>организация мероприятий на основе тщательно разработанного к</w:t>
      </w:r>
      <w:r w:rsidRPr="00E9611D">
        <w:t>а</w:t>
      </w:r>
      <w:r w:rsidRPr="00E9611D">
        <w:t>лендарного списка мер</w:t>
      </w:r>
      <w:r w:rsidRPr="00E9611D">
        <w:t>о</w:t>
      </w:r>
      <w:r w:rsidRPr="00E9611D">
        <w:t>приятий для признания заслуг различных компонентов общества. Все культурные празднования, организуемые Министерством, явл</w:t>
      </w:r>
      <w:r w:rsidRPr="00E9611D">
        <w:t>я</w:t>
      </w:r>
      <w:r w:rsidRPr="00E9611D">
        <w:t>ются бесплатными и открытыми для общественности;</w:t>
      </w:r>
    </w:p>
    <w:p w:rsidR="009137FB" w:rsidRPr="00E9611D" w:rsidRDefault="009137FB" w:rsidP="004D4A4A">
      <w:pPr>
        <w:pStyle w:val="SingleTxtGR"/>
      </w:pPr>
      <w:r w:rsidRPr="00E9611D">
        <w:tab/>
      </w:r>
      <w:proofErr w:type="spellStart"/>
      <w:r w:rsidRPr="00E9611D">
        <w:t>e</w:t>
      </w:r>
      <w:proofErr w:type="spellEnd"/>
      <w:r w:rsidRPr="00E9611D">
        <w:t>)</w:t>
      </w:r>
      <w:r w:rsidRPr="00E9611D">
        <w:tab/>
        <w:t xml:space="preserve">внесение </w:t>
      </w:r>
      <w:proofErr w:type="spellStart"/>
      <w:r w:rsidRPr="00E9611D">
        <w:t>Ааправаcи-Гхат</w:t>
      </w:r>
      <w:proofErr w:type="spellEnd"/>
      <w:r w:rsidRPr="00E9611D">
        <w:t xml:space="preserve"> и Культурного ландшафта </w:t>
      </w:r>
      <w:proofErr w:type="spellStart"/>
      <w:r w:rsidRPr="00E9611D">
        <w:t>Ле</w:t>
      </w:r>
      <w:proofErr w:type="spellEnd"/>
      <w:r w:rsidRPr="00E9611D">
        <w:t xml:space="preserve"> </w:t>
      </w:r>
      <w:proofErr w:type="spellStart"/>
      <w:r w:rsidRPr="00E9611D">
        <w:t>Морн</w:t>
      </w:r>
      <w:proofErr w:type="spellEnd"/>
      <w:r w:rsidRPr="00E9611D">
        <w:t xml:space="preserve"> в список объектов Всемирного наследия ЮНЕСКО в 2008 году стало кульмин</w:t>
      </w:r>
      <w:r w:rsidRPr="00E9611D">
        <w:t>а</w:t>
      </w:r>
      <w:r w:rsidRPr="00E9611D">
        <w:t>цией усилий правительства по сохранению и развитию этих исторических п</w:t>
      </w:r>
      <w:r w:rsidRPr="00E9611D">
        <w:t>а</w:t>
      </w:r>
      <w:r w:rsidRPr="00E9611D">
        <w:t>мятников.</w:t>
      </w:r>
    </w:p>
    <w:p w:rsidR="009137FB" w:rsidRPr="00E9611D" w:rsidRDefault="009137FB" w:rsidP="004D4A4A">
      <w:pPr>
        <w:pStyle w:val="SingleTxtGR"/>
      </w:pPr>
      <w:r w:rsidRPr="00E9611D">
        <w:t>133.</w:t>
      </w:r>
      <w:r w:rsidRPr="00E9611D">
        <w:tab/>
      </w:r>
      <w:proofErr w:type="spellStart"/>
      <w:r w:rsidRPr="00E9611D">
        <w:t>Ааправаcи-Гхат</w:t>
      </w:r>
      <w:proofErr w:type="spellEnd"/>
      <w:r w:rsidRPr="00E9611D">
        <w:t xml:space="preserve"> является расположенным в гавани Порт-Луи местом, куда прибывали наемные работники. В 2001 году в соответствии с Законом парл</w:t>
      </w:r>
      <w:r w:rsidRPr="00E9611D">
        <w:t>а</w:t>
      </w:r>
      <w:r w:rsidRPr="00E9611D">
        <w:t xml:space="preserve">мента был создан Целевой фонд </w:t>
      </w:r>
      <w:proofErr w:type="spellStart"/>
      <w:r w:rsidRPr="00E9611D">
        <w:t>Ааправаcи-Гхат</w:t>
      </w:r>
      <w:proofErr w:type="spellEnd"/>
      <w:r w:rsidRPr="00E9611D">
        <w:t>. Цели этого Целевого фонда были пересмотрены и расширены в 2006 году. В частности, его целями являю</w:t>
      </w:r>
      <w:r w:rsidRPr="00E9611D">
        <w:t>т</w:t>
      </w:r>
      <w:r w:rsidRPr="00E9611D">
        <w:t xml:space="preserve">ся учреждение, администрирование, управление, поддержание и развитие </w:t>
      </w:r>
      <w:proofErr w:type="spellStart"/>
      <w:r w:rsidRPr="00E9611D">
        <w:t>Ааправаcи-Гхат</w:t>
      </w:r>
      <w:proofErr w:type="spellEnd"/>
      <w:r w:rsidRPr="00E9611D">
        <w:t xml:space="preserve"> как национального, регионального и международного объекта культурного и исторического наследия, а также его сохранение и восстановл</w:t>
      </w:r>
      <w:r w:rsidRPr="00E9611D">
        <w:t>е</w:t>
      </w:r>
      <w:r w:rsidRPr="00E9611D">
        <w:t>ние и управление им. Для достижения этих целей в рамках Целевого фонда б</w:t>
      </w:r>
      <w:r w:rsidRPr="00E9611D">
        <w:t>у</w:t>
      </w:r>
      <w:r w:rsidRPr="00E9611D">
        <w:t>дет создан музей и будет повышаться осведомленность общественности об и</w:t>
      </w:r>
      <w:r w:rsidRPr="00E9611D">
        <w:t>с</w:t>
      </w:r>
      <w:r w:rsidRPr="00E9611D">
        <w:t>тории кабального труда, а также будут поощряться и поддерживаться проекты и публикации, связанные с кабальным трудом, выявляться и приобретаться уч</w:t>
      </w:r>
      <w:r w:rsidRPr="00E9611D">
        <w:t>а</w:t>
      </w:r>
      <w:r w:rsidRPr="00E9611D">
        <w:t>стки, здания и сооружения, связанные с кабальным трудом.</w:t>
      </w:r>
    </w:p>
    <w:p w:rsidR="009137FB" w:rsidRPr="00E9611D" w:rsidRDefault="009137FB" w:rsidP="004D4A4A">
      <w:pPr>
        <w:pStyle w:val="SingleTxtGR"/>
      </w:pPr>
      <w:r w:rsidRPr="00E9611D">
        <w:t>134.</w:t>
      </w:r>
      <w:r w:rsidRPr="00E9611D">
        <w:tab/>
        <w:t xml:space="preserve">Культурный ландшафт </w:t>
      </w:r>
      <w:proofErr w:type="spellStart"/>
      <w:r w:rsidRPr="002332E8">
        <w:rPr>
          <w:i/>
        </w:rPr>
        <w:t>Ле</w:t>
      </w:r>
      <w:proofErr w:type="spellEnd"/>
      <w:r w:rsidRPr="002332E8">
        <w:rPr>
          <w:i/>
        </w:rPr>
        <w:t xml:space="preserve"> </w:t>
      </w:r>
      <w:proofErr w:type="spellStart"/>
      <w:r w:rsidRPr="002332E8">
        <w:rPr>
          <w:i/>
        </w:rPr>
        <w:t>Морн</w:t>
      </w:r>
      <w:proofErr w:type="spellEnd"/>
      <w:r w:rsidRPr="00E9611D">
        <w:t xml:space="preserve"> символизирует сопротивление беглых р</w:t>
      </w:r>
      <w:r w:rsidRPr="00E9611D">
        <w:t>а</w:t>
      </w:r>
      <w:r w:rsidRPr="00E9611D">
        <w:t xml:space="preserve">бов колонистам. Закон о Целевом фонде Культурного ландшафта </w:t>
      </w:r>
      <w:proofErr w:type="spellStart"/>
      <w:r w:rsidRPr="00E9611D">
        <w:t>Ле</w:t>
      </w:r>
      <w:proofErr w:type="spellEnd"/>
      <w:r w:rsidRPr="00E9611D">
        <w:t xml:space="preserve"> </w:t>
      </w:r>
      <w:proofErr w:type="spellStart"/>
      <w:r w:rsidRPr="00E9611D">
        <w:t>Морн</w:t>
      </w:r>
      <w:proofErr w:type="spellEnd"/>
      <w:r w:rsidRPr="00E9611D">
        <w:t xml:space="preserve"> был принят в 2004 году, и цели Фонда включают с</w:t>
      </w:r>
      <w:r w:rsidRPr="00E9611D">
        <w:t>о</w:t>
      </w:r>
      <w:r w:rsidRPr="00E9611D">
        <w:t xml:space="preserve">действие развитию </w:t>
      </w:r>
      <w:proofErr w:type="spellStart"/>
      <w:r w:rsidRPr="002332E8">
        <w:rPr>
          <w:i/>
        </w:rPr>
        <w:t>Ле</w:t>
      </w:r>
      <w:proofErr w:type="spellEnd"/>
      <w:r w:rsidRPr="002332E8">
        <w:rPr>
          <w:i/>
        </w:rPr>
        <w:t xml:space="preserve"> </w:t>
      </w:r>
      <w:proofErr w:type="spellStart"/>
      <w:r w:rsidRPr="002332E8">
        <w:rPr>
          <w:i/>
        </w:rPr>
        <w:t>Морн</w:t>
      </w:r>
      <w:proofErr w:type="spellEnd"/>
      <w:r w:rsidRPr="00E9611D">
        <w:t xml:space="preserve"> как мемориала, сохранение и развитие исторических, культурных, приро</w:t>
      </w:r>
      <w:r w:rsidRPr="00E9611D">
        <w:t>д</w:t>
      </w:r>
      <w:r w:rsidRPr="00E9611D">
        <w:t xml:space="preserve">ных и экологических аспектов </w:t>
      </w:r>
      <w:proofErr w:type="spellStart"/>
      <w:r w:rsidRPr="00E9611D">
        <w:t>Ле</w:t>
      </w:r>
      <w:proofErr w:type="spellEnd"/>
      <w:r w:rsidRPr="00E9611D">
        <w:t xml:space="preserve"> </w:t>
      </w:r>
      <w:proofErr w:type="spellStart"/>
      <w:r w:rsidRPr="00E9611D">
        <w:t>Морн</w:t>
      </w:r>
      <w:proofErr w:type="spellEnd"/>
      <w:r w:rsidRPr="00E9611D">
        <w:t>, создание музея и повышение осведомленн</w:t>
      </w:r>
      <w:r w:rsidRPr="00E9611D">
        <w:t>о</w:t>
      </w:r>
      <w:r w:rsidRPr="00E9611D">
        <w:t xml:space="preserve">сти общественности об истории </w:t>
      </w:r>
      <w:proofErr w:type="spellStart"/>
      <w:r w:rsidRPr="00E9611D">
        <w:t>Ле</w:t>
      </w:r>
      <w:proofErr w:type="spellEnd"/>
      <w:r w:rsidRPr="00E9611D">
        <w:t xml:space="preserve"> </w:t>
      </w:r>
      <w:proofErr w:type="spellStart"/>
      <w:r w:rsidRPr="00E9611D">
        <w:t>Морн</w:t>
      </w:r>
      <w:proofErr w:type="spellEnd"/>
      <w:r w:rsidRPr="00E9611D">
        <w:t>, поощрение и поддержку научных и</w:t>
      </w:r>
      <w:r w:rsidRPr="00E9611D">
        <w:t>с</w:t>
      </w:r>
      <w:r w:rsidRPr="00E9611D">
        <w:t>следований и публикаций по вопросам рабства и беглых рабов. На этом месте был возведен памятник, символизирующий международный невольничий путь и используемый для проведения мероприятий, способствующих развитию кр</w:t>
      </w:r>
      <w:r w:rsidRPr="00E9611D">
        <w:t>е</w:t>
      </w:r>
      <w:r w:rsidRPr="00E9611D">
        <w:t xml:space="preserve">ольской культуры. Целевым фондом был создан </w:t>
      </w:r>
      <w:proofErr w:type="spellStart"/>
      <w:r w:rsidRPr="00E9611D">
        <w:t>вебсайт</w:t>
      </w:r>
      <w:proofErr w:type="spellEnd"/>
      <w:r w:rsidRPr="00E9611D">
        <w:t xml:space="preserve"> для предоставления информации о Культурном ландшафте </w:t>
      </w:r>
      <w:proofErr w:type="spellStart"/>
      <w:r w:rsidRPr="00E9611D">
        <w:t>Ле</w:t>
      </w:r>
      <w:proofErr w:type="spellEnd"/>
      <w:r w:rsidRPr="00E9611D">
        <w:t xml:space="preserve"> </w:t>
      </w:r>
      <w:proofErr w:type="spellStart"/>
      <w:r w:rsidRPr="00E9611D">
        <w:t>Морн</w:t>
      </w:r>
      <w:proofErr w:type="spellEnd"/>
      <w:r w:rsidRPr="00E9611D">
        <w:t xml:space="preserve"> в р</w:t>
      </w:r>
      <w:r w:rsidRPr="00E9611D">
        <w:t>е</w:t>
      </w:r>
      <w:r w:rsidRPr="00E9611D">
        <w:t xml:space="preserve">жиме </w:t>
      </w:r>
      <w:proofErr w:type="spellStart"/>
      <w:r w:rsidRPr="00E9611D">
        <w:t>онлайн</w:t>
      </w:r>
      <w:proofErr w:type="spellEnd"/>
      <w:r w:rsidRPr="00E9611D">
        <w:t>.</w:t>
      </w:r>
    </w:p>
    <w:p w:rsidR="009137FB" w:rsidRPr="00E9611D" w:rsidRDefault="009137FB" w:rsidP="004D4A4A">
      <w:pPr>
        <w:pStyle w:val="SingleTxtGR"/>
      </w:pPr>
      <w:r w:rsidRPr="00E9611D">
        <w:t>135.</w:t>
      </w:r>
      <w:r w:rsidRPr="00E9611D">
        <w:tab/>
        <w:t>Правительство оказывает помощь местным художникам и писателям. Большинство из них выро</w:t>
      </w:r>
      <w:r w:rsidRPr="00E9611D">
        <w:t>с</w:t>
      </w:r>
      <w:r w:rsidRPr="00E9611D">
        <w:t>ли в социально уязвимых семьях.</w:t>
      </w:r>
    </w:p>
    <w:p w:rsidR="009137FB" w:rsidRPr="00E9611D" w:rsidRDefault="009137FB" w:rsidP="004D4A4A">
      <w:pPr>
        <w:pStyle w:val="SingleTxtGR"/>
      </w:pPr>
      <w:r w:rsidRPr="00E9611D">
        <w:t>136.</w:t>
      </w:r>
      <w:r w:rsidRPr="00E9611D">
        <w:tab/>
        <w:t xml:space="preserve">В рамках совместного проекта </w:t>
      </w:r>
      <w:r w:rsidRPr="00200858">
        <w:rPr>
          <w:i/>
        </w:rPr>
        <w:t xml:space="preserve">Международной организации </w:t>
      </w:r>
      <w:proofErr w:type="spellStart"/>
      <w:r w:rsidRPr="00200858">
        <w:rPr>
          <w:i/>
        </w:rPr>
        <w:t>франкоф</w:t>
      </w:r>
      <w:r w:rsidRPr="00200858">
        <w:rPr>
          <w:i/>
        </w:rPr>
        <w:t>о</w:t>
      </w:r>
      <w:r w:rsidRPr="00200858">
        <w:rPr>
          <w:i/>
        </w:rPr>
        <w:t>нии</w:t>
      </w:r>
      <w:proofErr w:type="spellEnd"/>
      <w:r w:rsidRPr="00E9611D">
        <w:t xml:space="preserve"> (МОФ) и Министерства образования и людских ресурсов были созданы ш</w:t>
      </w:r>
      <w:r w:rsidRPr="00E9611D">
        <w:t>е</w:t>
      </w:r>
      <w:r w:rsidRPr="00E9611D">
        <w:t xml:space="preserve">стнадцать так называемых </w:t>
      </w:r>
      <w:r w:rsidRPr="00200858">
        <w:rPr>
          <w:i/>
        </w:rPr>
        <w:t>Центров чтения и досуга</w:t>
      </w:r>
      <w:r w:rsidRPr="00E9611D">
        <w:t xml:space="preserve"> (ЦЧД) (12 ЦЧД в матер</w:t>
      </w:r>
      <w:r w:rsidRPr="00E9611D">
        <w:t>и</w:t>
      </w:r>
      <w:r w:rsidRPr="00E9611D">
        <w:t xml:space="preserve">ковой части Маврикия и четыре ЦЧД на </w:t>
      </w:r>
      <w:proofErr w:type="spellStart"/>
      <w:r w:rsidRPr="00E9611D">
        <w:t>Родригесе</w:t>
      </w:r>
      <w:proofErr w:type="spellEnd"/>
      <w:r w:rsidRPr="00E9611D">
        <w:t>). Цель этих центров закл</w:t>
      </w:r>
      <w:r w:rsidRPr="00E9611D">
        <w:t>ю</w:t>
      </w:r>
      <w:r w:rsidRPr="00E9611D">
        <w:t>чается главным образом в развитии культуры чтения и творчества среди д</w:t>
      </w:r>
      <w:r w:rsidRPr="00E9611D">
        <w:t>е</w:t>
      </w:r>
      <w:r w:rsidRPr="00E9611D">
        <w:t>тей, проживающих в сельской м</w:t>
      </w:r>
      <w:r w:rsidRPr="00E9611D">
        <w:t>е</w:t>
      </w:r>
      <w:r w:rsidRPr="00E9611D">
        <w:t>стности.</w:t>
      </w:r>
    </w:p>
    <w:p w:rsidR="009137FB" w:rsidRPr="00E9611D" w:rsidRDefault="009137FB" w:rsidP="004D4A4A">
      <w:pPr>
        <w:pStyle w:val="SingleTxtGR"/>
      </w:pPr>
      <w:r w:rsidRPr="00E9611D">
        <w:t>137.</w:t>
      </w:r>
      <w:r w:rsidRPr="00E9611D">
        <w:tab/>
        <w:t>С 2006 года Министерство туризма и отдыха и его партнеры организуют международный креольский фестиваль, в ходе которого в течение нескольких дней проводятся мероприятия и концерты, прославляющие креольскую культ</w:t>
      </w:r>
      <w:r w:rsidRPr="00E9611D">
        <w:t>у</w:t>
      </w:r>
      <w:r w:rsidRPr="00E9611D">
        <w:t>ру и идентичность. В декабре 2008 года была выбрана тема "Свобода − Раве</w:t>
      </w:r>
      <w:r w:rsidRPr="00E9611D">
        <w:t>н</w:t>
      </w:r>
      <w:r w:rsidRPr="00E9611D">
        <w:t>ство − Гордость":</w:t>
      </w:r>
    </w:p>
    <w:p w:rsidR="009137FB" w:rsidRPr="00E9611D" w:rsidRDefault="009137FB" w:rsidP="004D4A4A">
      <w:pPr>
        <w:pStyle w:val="Bullet1GR"/>
        <w:numPr>
          <w:ilvl w:val="0"/>
          <w:numId w:val="1"/>
        </w:numPr>
      </w:pPr>
      <w:r w:rsidRPr="00E9611D">
        <w:t>Конференция, открывшая фестиваль, была посвящена теме "</w:t>
      </w:r>
      <w:proofErr w:type="spellStart"/>
      <w:r w:rsidRPr="00E9611D">
        <w:t>Ki</w:t>
      </w:r>
      <w:proofErr w:type="spellEnd"/>
      <w:r w:rsidRPr="00E9611D">
        <w:t xml:space="preserve"> </w:t>
      </w:r>
      <w:proofErr w:type="spellStart"/>
      <w:r w:rsidRPr="00E9611D">
        <w:t>Kreolite</w:t>
      </w:r>
      <w:proofErr w:type="spellEnd"/>
      <w:r w:rsidRPr="00E9611D">
        <w:t>", и ораторам из Сейшельских островов, Гаити и Реюньона было предлож</w:t>
      </w:r>
      <w:r w:rsidRPr="00E9611D">
        <w:t>е</w:t>
      </w:r>
      <w:r w:rsidRPr="00E9611D">
        <w:t>но поделиться своими взглядами на креольскую иденти</w:t>
      </w:r>
      <w:r w:rsidRPr="00E9611D">
        <w:t>ч</w:t>
      </w:r>
      <w:r w:rsidRPr="00E9611D">
        <w:t>ность.</w:t>
      </w:r>
    </w:p>
    <w:p w:rsidR="009137FB" w:rsidRPr="00E9611D" w:rsidRDefault="009137FB" w:rsidP="004D4A4A">
      <w:pPr>
        <w:pStyle w:val="Bullet1GR"/>
        <w:numPr>
          <w:ilvl w:val="0"/>
          <w:numId w:val="1"/>
        </w:numPr>
      </w:pPr>
      <w:r w:rsidRPr="00E9611D">
        <w:t>На общественном пляже было организовано празднование "</w:t>
      </w:r>
      <w:proofErr w:type="spellStart"/>
      <w:r w:rsidRPr="00E9611D">
        <w:t>Selebre</w:t>
      </w:r>
      <w:proofErr w:type="spellEnd"/>
      <w:r w:rsidRPr="00E9611D">
        <w:t xml:space="preserve"> </w:t>
      </w:r>
      <w:proofErr w:type="spellStart"/>
      <w:r w:rsidRPr="00E9611D">
        <w:t>la</w:t>
      </w:r>
      <w:proofErr w:type="spellEnd"/>
      <w:r w:rsidRPr="00E9611D">
        <w:t xml:space="preserve"> </w:t>
      </w:r>
      <w:proofErr w:type="spellStart"/>
      <w:r w:rsidRPr="00E9611D">
        <w:t>fam</w:t>
      </w:r>
      <w:proofErr w:type="spellEnd"/>
      <w:r w:rsidRPr="00E9611D">
        <w:t xml:space="preserve"> </w:t>
      </w:r>
      <w:proofErr w:type="spellStart"/>
      <w:r w:rsidRPr="00E9611D">
        <w:t>kreol</w:t>
      </w:r>
      <w:proofErr w:type="spellEnd"/>
      <w:r w:rsidRPr="00E9611D">
        <w:t>", посвященное идентичности, красоте и достижениям креольской женщ</w:t>
      </w:r>
      <w:r w:rsidRPr="00E9611D">
        <w:t>и</w:t>
      </w:r>
      <w:r w:rsidRPr="00E9611D">
        <w:t>ны. В его программу входили такие мероприятия, как выставка-продажа местных продуктов питания, напитков и ремесленных изделий, показ мод, водные виды спорта и конкурс на лучший креольский костюм. Его участниками были жители островов Мавр</w:t>
      </w:r>
      <w:r w:rsidRPr="00E9611D">
        <w:t>и</w:t>
      </w:r>
      <w:r w:rsidRPr="00E9611D">
        <w:t xml:space="preserve">кий и </w:t>
      </w:r>
      <w:proofErr w:type="spellStart"/>
      <w:r w:rsidRPr="00E9611D">
        <w:t>Родригес</w:t>
      </w:r>
      <w:proofErr w:type="spellEnd"/>
      <w:r w:rsidRPr="00E9611D">
        <w:t>.</w:t>
      </w:r>
    </w:p>
    <w:p w:rsidR="009137FB" w:rsidRPr="00E9611D" w:rsidRDefault="009137FB" w:rsidP="004D4A4A">
      <w:pPr>
        <w:pStyle w:val="Bullet1GR"/>
        <w:numPr>
          <w:ilvl w:val="0"/>
          <w:numId w:val="1"/>
        </w:numPr>
      </w:pPr>
      <w:r w:rsidRPr="00E9611D">
        <w:t>На вечернем шоу "</w:t>
      </w:r>
      <w:proofErr w:type="spellStart"/>
      <w:r w:rsidRPr="00E9611D">
        <w:t>Sware</w:t>
      </w:r>
      <w:proofErr w:type="spellEnd"/>
      <w:r w:rsidRPr="00E9611D">
        <w:t xml:space="preserve"> </w:t>
      </w:r>
      <w:proofErr w:type="spellStart"/>
      <w:r w:rsidRPr="00E9611D">
        <w:t>Metisse</w:t>
      </w:r>
      <w:proofErr w:type="spellEnd"/>
      <w:r w:rsidRPr="00E9611D">
        <w:t xml:space="preserve">", явившемся отражением Маврикия как </w:t>
      </w:r>
      <w:proofErr w:type="spellStart"/>
      <w:r w:rsidRPr="00E9611D">
        <w:t>мног</w:t>
      </w:r>
      <w:r w:rsidRPr="00E9611D">
        <w:t>о</w:t>
      </w:r>
      <w:r w:rsidRPr="00E9611D">
        <w:t>этнического</w:t>
      </w:r>
      <w:proofErr w:type="spellEnd"/>
      <w:r w:rsidRPr="00E9611D">
        <w:t xml:space="preserve"> общества, было представлено креольское искусство во всех его формах: живопись, скульптура, музыка, танцы и фотографии. Перед публикой выступали артисты и был проведен показ </w:t>
      </w:r>
      <w:proofErr w:type="spellStart"/>
      <w:r w:rsidRPr="00E9611D">
        <w:t>метисской</w:t>
      </w:r>
      <w:proofErr w:type="spellEnd"/>
      <w:r w:rsidRPr="00E9611D">
        <w:t xml:space="preserve"> м</w:t>
      </w:r>
      <w:r w:rsidRPr="00E9611D">
        <w:t>о</w:t>
      </w:r>
      <w:r w:rsidRPr="00E9611D">
        <w:t>ды.</w:t>
      </w:r>
    </w:p>
    <w:p w:rsidR="009137FB" w:rsidRPr="00E9611D" w:rsidRDefault="009137FB" w:rsidP="004D4A4A">
      <w:pPr>
        <w:pStyle w:val="Bullet1GR"/>
        <w:numPr>
          <w:ilvl w:val="0"/>
          <w:numId w:val="1"/>
        </w:numPr>
      </w:pPr>
      <w:r w:rsidRPr="00E9611D">
        <w:t xml:space="preserve">На общественном пляже </w:t>
      </w:r>
      <w:proofErr w:type="spellStart"/>
      <w:r w:rsidRPr="00E9611D">
        <w:t>Ле</w:t>
      </w:r>
      <w:proofErr w:type="spellEnd"/>
      <w:r w:rsidRPr="00E9611D">
        <w:t xml:space="preserve"> </w:t>
      </w:r>
      <w:proofErr w:type="spellStart"/>
      <w:r w:rsidRPr="00E9611D">
        <w:t>Морн</w:t>
      </w:r>
      <w:proofErr w:type="spellEnd"/>
      <w:r w:rsidRPr="00E9611D">
        <w:t>, на котором проводилось мероприятие "</w:t>
      </w:r>
      <w:proofErr w:type="spellStart"/>
      <w:r w:rsidRPr="00E9611D">
        <w:t>Sware</w:t>
      </w:r>
      <w:proofErr w:type="spellEnd"/>
      <w:r w:rsidRPr="00E9611D">
        <w:t xml:space="preserve"> </w:t>
      </w:r>
      <w:proofErr w:type="spellStart"/>
      <w:r w:rsidRPr="00E9611D">
        <w:t>Tipik</w:t>
      </w:r>
      <w:proofErr w:type="spellEnd"/>
      <w:r w:rsidRPr="00E9611D">
        <w:t>", была воспроизведена типичная рыбацкая деревня, где г</w:t>
      </w:r>
      <w:r w:rsidRPr="00E9611D">
        <w:t>о</w:t>
      </w:r>
      <w:r w:rsidRPr="00E9611D">
        <w:t>товились традиционные блюда "</w:t>
      </w:r>
      <w:proofErr w:type="spellStart"/>
      <w:r w:rsidRPr="00E9611D">
        <w:t>Manze</w:t>
      </w:r>
      <w:proofErr w:type="spellEnd"/>
      <w:r w:rsidRPr="00E9611D">
        <w:t xml:space="preserve"> </w:t>
      </w:r>
      <w:proofErr w:type="spellStart"/>
      <w:r w:rsidRPr="00E9611D">
        <w:t>D'Antan</w:t>
      </w:r>
      <w:proofErr w:type="spellEnd"/>
      <w:r w:rsidRPr="00E9611D">
        <w:t>". Это мероприятие вкл</w:t>
      </w:r>
      <w:r w:rsidRPr="00E9611D">
        <w:t>ю</w:t>
      </w:r>
      <w:r w:rsidRPr="00E9611D">
        <w:t>чало рассказывание историй, "</w:t>
      </w:r>
      <w:proofErr w:type="spellStart"/>
      <w:r w:rsidRPr="00E9611D">
        <w:t>Sirandane</w:t>
      </w:r>
      <w:proofErr w:type="spellEnd"/>
      <w:r w:rsidRPr="00E9611D">
        <w:t>" и пение вокруг костра традиц</w:t>
      </w:r>
      <w:r w:rsidRPr="00E9611D">
        <w:t>и</w:t>
      </w:r>
      <w:r w:rsidRPr="00E9611D">
        <w:t xml:space="preserve">онных песен </w:t>
      </w:r>
      <w:proofErr w:type="spellStart"/>
      <w:r w:rsidRPr="00E9611D">
        <w:t>сега</w:t>
      </w:r>
      <w:proofErr w:type="spellEnd"/>
      <w:r w:rsidRPr="00E9611D">
        <w:t xml:space="preserve"> в исполн</w:t>
      </w:r>
      <w:r w:rsidRPr="00E9611D">
        <w:t>е</w:t>
      </w:r>
      <w:r w:rsidRPr="00E9611D">
        <w:t>нии исследователей музыки.</w:t>
      </w:r>
    </w:p>
    <w:p w:rsidR="009137FB" w:rsidRPr="00E9611D" w:rsidRDefault="009137FB" w:rsidP="004D4A4A">
      <w:pPr>
        <w:pStyle w:val="Bullet1GR"/>
        <w:numPr>
          <w:ilvl w:val="0"/>
          <w:numId w:val="1"/>
        </w:numPr>
      </w:pPr>
      <w:r w:rsidRPr="00E9611D">
        <w:t>Был организован вечер поэзии "</w:t>
      </w:r>
      <w:proofErr w:type="spellStart"/>
      <w:r w:rsidRPr="00E9611D">
        <w:t>Sware</w:t>
      </w:r>
      <w:proofErr w:type="spellEnd"/>
      <w:r w:rsidRPr="00E9611D">
        <w:t xml:space="preserve"> </w:t>
      </w:r>
      <w:proofErr w:type="spellStart"/>
      <w:r w:rsidRPr="00E9611D">
        <w:t>Pwezi</w:t>
      </w:r>
      <w:proofErr w:type="spellEnd"/>
      <w:r w:rsidRPr="00E9611D">
        <w:t>", участники которого возд</w:t>
      </w:r>
      <w:r w:rsidRPr="00E9611D">
        <w:t>а</w:t>
      </w:r>
      <w:r w:rsidRPr="00E9611D">
        <w:t>ли должное креольскому языку.</w:t>
      </w:r>
    </w:p>
    <w:p w:rsidR="009137FB" w:rsidRPr="00E9611D" w:rsidRDefault="009137FB" w:rsidP="004D4A4A">
      <w:pPr>
        <w:pStyle w:val="Bullet1GR"/>
        <w:numPr>
          <w:ilvl w:val="0"/>
          <w:numId w:val="1"/>
        </w:numPr>
      </w:pPr>
      <w:r w:rsidRPr="00E9611D">
        <w:t>Фестиваль завершился продолжавшимся всю ночь концертом "</w:t>
      </w:r>
      <w:proofErr w:type="spellStart"/>
      <w:r w:rsidRPr="00E9611D">
        <w:t>Gran</w:t>
      </w:r>
      <w:proofErr w:type="spellEnd"/>
      <w:r w:rsidRPr="00E9611D">
        <w:t xml:space="preserve"> </w:t>
      </w:r>
      <w:proofErr w:type="spellStart"/>
      <w:r w:rsidRPr="00E9611D">
        <w:t>Konser</w:t>
      </w:r>
      <w:proofErr w:type="spellEnd"/>
      <w:r w:rsidRPr="00E9611D">
        <w:t>", в котором приняли участие более 70 000 международных, реги</w:t>
      </w:r>
      <w:r w:rsidRPr="00E9611D">
        <w:t>о</w:t>
      </w:r>
      <w:r w:rsidRPr="00E9611D">
        <w:t>нальных и мес</w:t>
      </w:r>
      <w:r w:rsidRPr="00E9611D">
        <w:t>т</w:t>
      </w:r>
      <w:r w:rsidRPr="00E9611D">
        <w:t>ных артистов.</w:t>
      </w:r>
    </w:p>
    <w:p w:rsidR="009137FB" w:rsidRPr="00E9611D" w:rsidRDefault="009137FB" w:rsidP="004D4A4A">
      <w:pPr>
        <w:pStyle w:val="SingleTxtGR"/>
      </w:pPr>
      <w:r w:rsidRPr="00E9611D">
        <w:t>138.</w:t>
      </w:r>
      <w:r w:rsidRPr="00E9611D">
        <w:tab/>
        <w:t>Международная пресса была приглашена освещать эти мероприятия, чтобы о</w:t>
      </w:r>
      <w:r w:rsidRPr="00E9611D">
        <w:t>т</w:t>
      </w:r>
      <w:r w:rsidRPr="00E9611D">
        <w:t>разить на мировом уровне культуру, красоту и процветание Маврикия.</w:t>
      </w:r>
    </w:p>
    <w:p w:rsidR="009137FB" w:rsidRPr="00E9611D" w:rsidRDefault="009137FB" w:rsidP="0094447C">
      <w:pPr>
        <w:pStyle w:val="H23GR"/>
        <w:pageBreakBefore/>
      </w:pPr>
      <w:r w:rsidRPr="00E9611D">
        <w:tab/>
      </w:r>
      <w:r w:rsidRPr="00E9611D">
        <w:tab/>
        <w:t>Право на доступ к любому месту или любому виду обслуживания, предназначенному для общественного пользования, как, например, транспорт, гостиницы, рестораны, кафе, театры и парки</w:t>
      </w:r>
    </w:p>
    <w:p w:rsidR="009137FB" w:rsidRPr="00E9611D" w:rsidRDefault="009137FB" w:rsidP="004D4A4A">
      <w:pPr>
        <w:pStyle w:val="SingleTxtGR"/>
      </w:pPr>
      <w:r w:rsidRPr="00E9611D">
        <w:t>139.</w:t>
      </w:r>
      <w:r w:rsidRPr="00E9611D">
        <w:tab/>
        <w:t>В ЗРВ конкретно рассматривается запрещение дискриминации в сфере предоставления товаров, услуг и льгот, жилья и доступа к помещениям, в кот</w:t>
      </w:r>
      <w:r w:rsidRPr="00E9611D">
        <w:t>о</w:t>
      </w:r>
      <w:r w:rsidRPr="00E9611D">
        <w:t>рые население или часть населения может входить или использовать независ</w:t>
      </w:r>
      <w:r w:rsidRPr="00E9611D">
        <w:t>и</w:t>
      </w:r>
      <w:r w:rsidRPr="00E9611D">
        <w:t>мо от того, требуется ли оплата.</w:t>
      </w:r>
    </w:p>
    <w:p w:rsidR="009137FB" w:rsidRPr="00E9611D" w:rsidRDefault="009137FB" w:rsidP="004D4A4A">
      <w:pPr>
        <w:pStyle w:val="H1GR"/>
      </w:pPr>
      <w:r w:rsidRPr="00E9611D">
        <w:tab/>
      </w:r>
      <w:r w:rsidRPr="00E9611D">
        <w:tab/>
        <w:t>Статья 6</w:t>
      </w:r>
    </w:p>
    <w:p w:rsidR="009137FB" w:rsidRPr="00E9611D" w:rsidRDefault="009137FB" w:rsidP="004D4A4A">
      <w:pPr>
        <w:pStyle w:val="SingleTxtGR"/>
      </w:pPr>
      <w:r w:rsidRPr="00E9611D">
        <w:t>140.</w:t>
      </w:r>
      <w:r w:rsidRPr="00E9611D">
        <w:tab/>
        <w:t xml:space="preserve">Статья 17 Конституции предусматривает эффективные средства судебной защиты в случае нарушения прав, предусмотренных главой II Конституции. В деле </w:t>
      </w:r>
      <w:r w:rsidRPr="00E9611D">
        <w:rPr>
          <w:i/>
        </w:rPr>
        <w:t xml:space="preserve">С. </w:t>
      </w:r>
      <w:proofErr w:type="spellStart"/>
      <w:r w:rsidRPr="00E9611D">
        <w:rPr>
          <w:i/>
        </w:rPr>
        <w:t>Те</w:t>
      </w:r>
      <w:r w:rsidRPr="00E9611D">
        <w:rPr>
          <w:i/>
        </w:rPr>
        <w:t>н</w:t>
      </w:r>
      <w:r w:rsidRPr="00E9611D">
        <w:rPr>
          <w:i/>
        </w:rPr>
        <w:t>гур</w:t>
      </w:r>
      <w:proofErr w:type="spellEnd"/>
      <w:r w:rsidRPr="00E9611D">
        <w:rPr>
          <w:i/>
        </w:rPr>
        <w:t xml:space="preserve"> и другие против епископа римско-католической епархии Порт-Луи и других</w:t>
      </w:r>
      <w:r w:rsidRPr="00E9611D">
        <w:t>, 2002 SCJ 298, Верховный суд постановил, что соглашение между правительством и управляемым Министерством образования и научных иссл</w:t>
      </w:r>
      <w:r w:rsidRPr="00E9611D">
        <w:t>е</w:t>
      </w:r>
      <w:r w:rsidRPr="00E9611D">
        <w:t>дований, с одной стороны, и католическими колледжами, принадлежащими о</w:t>
      </w:r>
      <w:r w:rsidRPr="00E9611D">
        <w:t>т</w:t>
      </w:r>
      <w:r w:rsidRPr="00E9611D">
        <w:t>ветчикам, с другой стороны, носит дискриминационный характер, так как это соглашение позволяло католическим колледжам выделять 50</w:t>
      </w:r>
      <w:r w:rsidR="00977176" w:rsidRPr="00E9611D">
        <w:t>%</w:t>
      </w:r>
      <w:r w:rsidRPr="00E9611D">
        <w:t xml:space="preserve"> своих мест для учащихся римско-католической веры. Католические школы получали средства в основном, если не полностью, от правительства и, таким образом, выполняли какую-либо государственную функцию. Ответчики не смогли обосновать ди</w:t>
      </w:r>
      <w:r w:rsidRPr="00E9611D">
        <w:t>ф</w:t>
      </w:r>
      <w:r w:rsidRPr="00E9611D">
        <w:t>ференциацию, связанную с распределением 50</w:t>
      </w:r>
      <w:r w:rsidR="00977176" w:rsidRPr="00E9611D">
        <w:t>%</w:t>
      </w:r>
      <w:r w:rsidRPr="00E9611D">
        <w:t xml:space="preserve"> своих мест. Решение Верхо</w:t>
      </w:r>
      <w:r w:rsidRPr="00E9611D">
        <w:t>в</w:t>
      </w:r>
      <w:r w:rsidRPr="00E9611D">
        <w:t>ного суда было подтверждено в апелляционном порядке Судебным комитетом Тайного совета.</w:t>
      </w:r>
    </w:p>
    <w:p w:rsidR="009137FB" w:rsidRPr="00E9611D" w:rsidRDefault="009137FB" w:rsidP="004D4A4A">
      <w:pPr>
        <w:pStyle w:val="H1GR"/>
      </w:pPr>
      <w:r w:rsidRPr="00E9611D">
        <w:tab/>
      </w:r>
      <w:r w:rsidRPr="00E9611D">
        <w:tab/>
        <w:t>Статья 7</w:t>
      </w:r>
    </w:p>
    <w:p w:rsidR="009137FB" w:rsidRPr="00E9611D" w:rsidRDefault="009137FB" w:rsidP="004D4A4A">
      <w:pPr>
        <w:pStyle w:val="SingleTxtGR"/>
      </w:pPr>
      <w:r w:rsidRPr="00E9611D">
        <w:t>141.</w:t>
      </w:r>
      <w:r w:rsidRPr="00E9611D">
        <w:tab/>
        <w:t>В области культуры и образования принимаются меры по содействию р</w:t>
      </w:r>
      <w:r w:rsidRPr="00E9611D">
        <w:t>а</w:t>
      </w:r>
      <w:r w:rsidRPr="00E9611D">
        <w:t>совому взаимопониманию и гармонии.</w:t>
      </w:r>
    </w:p>
    <w:p w:rsidR="009137FB" w:rsidRPr="00E9611D" w:rsidRDefault="009137FB" w:rsidP="004D4A4A">
      <w:pPr>
        <w:pStyle w:val="SingleTxtGR"/>
      </w:pPr>
      <w:r w:rsidRPr="00E9611D">
        <w:t>142.</w:t>
      </w:r>
      <w:r w:rsidRPr="00E9611D">
        <w:tab/>
        <w:t>Статья 12 Конституции предусматривает свободу выражения мнений. Свобода прессы является важным компонентом права на свободу выражения мнений, предусмотренную статьей 12 Конституции. Местные СМИ имеют да</w:t>
      </w:r>
      <w:r w:rsidRPr="00E9611D">
        <w:t>в</w:t>
      </w:r>
      <w:r w:rsidRPr="00E9611D">
        <w:t>нюю традицию своб</w:t>
      </w:r>
      <w:r w:rsidRPr="00E9611D">
        <w:t>о</w:t>
      </w:r>
      <w:r w:rsidRPr="00E9611D">
        <w:t>ды и плюрализма. Аудиовизуальный ландшафт состоит из национального радио и телевидения − Радиовещательной корпорации Мавр</w:t>
      </w:r>
      <w:r w:rsidRPr="00E9611D">
        <w:t>и</w:t>
      </w:r>
      <w:r w:rsidRPr="00E9611D">
        <w:t>кия − и частных радиостанций. Независимое широковещательное бюро регул</w:t>
      </w:r>
      <w:r w:rsidRPr="00E9611D">
        <w:t>и</w:t>
      </w:r>
      <w:r w:rsidRPr="00E9611D">
        <w:t>рует вопросы вещания на Маврикии, занимается лицензированием новых р</w:t>
      </w:r>
      <w:r w:rsidRPr="00E9611D">
        <w:t>а</w:t>
      </w:r>
      <w:r w:rsidRPr="00E9611D">
        <w:t>дио- и телеканалов и разработкой параметров и критериев выдачи разрешений на новые каналы, включая руководящие принципы для программ, гарантии пр</w:t>
      </w:r>
      <w:r w:rsidRPr="00E9611D">
        <w:t>о</w:t>
      </w:r>
      <w:r w:rsidRPr="00E9611D">
        <w:t>тив непристойности и наказание за несоответствие устано</w:t>
      </w:r>
      <w:r w:rsidRPr="00E9611D">
        <w:t>в</w:t>
      </w:r>
      <w:r w:rsidRPr="00E9611D">
        <w:t>ленным стандартам.</w:t>
      </w:r>
    </w:p>
    <w:p w:rsidR="009137FB" w:rsidRPr="00E9611D" w:rsidRDefault="009137FB" w:rsidP="004D4A4A">
      <w:pPr>
        <w:pStyle w:val="SingleTxtGR"/>
      </w:pPr>
      <w:r w:rsidRPr="00E9611D">
        <w:t>143.</w:t>
      </w:r>
      <w:r w:rsidRPr="00E9611D">
        <w:tab/>
        <w:t xml:space="preserve">Правительство намерено предложить законопроект о средствах массовой информации. Правительство назначило королевского адвоката </w:t>
      </w:r>
      <w:proofErr w:type="spellStart"/>
      <w:r w:rsidRPr="00E9611D">
        <w:t>Джеффри</w:t>
      </w:r>
      <w:proofErr w:type="spellEnd"/>
      <w:r w:rsidRPr="00E9611D">
        <w:t xml:space="preserve"> </w:t>
      </w:r>
      <w:proofErr w:type="spellStart"/>
      <w:r w:rsidRPr="00E9611D">
        <w:t>Р</w:t>
      </w:r>
      <w:r w:rsidRPr="00E9611D">
        <w:t>о</w:t>
      </w:r>
      <w:r w:rsidRPr="00E9611D">
        <w:t>бертсона</w:t>
      </w:r>
      <w:proofErr w:type="spellEnd"/>
      <w:r w:rsidRPr="00E9611D">
        <w:t xml:space="preserve"> − юриста с признанным международным авторитетом в области прав человека, известного своей защитой свободы слова и прав личности,− для ко</w:t>
      </w:r>
      <w:r w:rsidRPr="00E9611D">
        <w:t>н</w:t>
      </w:r>
      <w:r w:rsidRPr="00E9611D">
        <w:t>сультирования прав</w:t>
      </w:r>
      <w:r w:rsidRPr="00E9611D">
        <w:t>и</w:t>
      </w:r>
      <w:r w:rsidRPr="00E9611D">
        <w:t xml:space="preserve">тельства по законопроекту о СМИ. Г-н </w:t>
      </w:r>
      <w:proofErr w:type="spellStart"/>
      <w:r w:rsidRPr="00E9611D">
        <w:t>Робертсон</w:t>
      </w:r>
      <w:proofErr w:type="spellEnd"/>
      <w:r w:rsidRPr="00E9611D">
        <w:t xml:space="preserve"> уже представил предварительный доклад о новом законе о СМИ. Г-н </w:t>
      </w:r>
      <w:proofErr w:type="spellStart"/>
      <w:r w:rsidRPr="00E9611D">
        <w:t>Робертсон</w:t>
      </w:r>
      <w:proofErr w:type="spellEnd"/>
      <w:r w:rsidRPr="00E9611D">
        <w:t xml:space="preserve"> п</w:t>
      </w:r>
      <w:r w:rsidRPr="00E9611D">
        <w:t>о</w:t>
      </w:r>
      <w:r w:rsidRPr="00E9611D">
        <w:t xml:space="preserve">сетил Маврикий в ноябре 2010 года для дальнейшего обсуждения и доработки законопроекта. В новом законопроекте будут пересмотрены нынешние роль и функции </w:t>
      </w:r>
      <w:proofErr w:type="spellStart"/>
      <w:r w:rsidRPr="00E9611D">
        <w:t>медиа-треста</w:t>
      </w:r>
      <w:proofErr w:type="spellEnd"/>
      <w:r w:rsidRPr="00E9611D">
        <w:t>.</w:t>
      </w:r>
    </w:p>
    <w:p w:rsidR="009137FB" w:rsidRPr="00E9611D" w:rsidRDefault="009137FB" w:rsidP="004D4A4A">
      <w:pPr>
        <w:pStyle w:val="SingleTxtGR"/>
      </w:pPr>
      <w:r w:rsidRPr="00E9611D">
        <w:t>144.</w:t>
      </w:r>
      <w:r w:rsidRPr="00E9611D">
        <w:tab/>
        <w:t>Маврикий имеет многонациональное население, и в его школах обучаю</w:t>
      </w:r>
      <w:r w:rsidRPr="00E9611D">
        <w:t>т</w:t>
      </w:r>
      <w:r w:rsidRPr="00E9611D">
        <w:t>ся дети из всех этнических групп. В классах обеспечивается также смешанный состав учен</w:t>
      </w:r>
      <w:r w:rsidRPr="00E9611D">
        <w:t>и</w:t>
      </w:r>
      <w:r w:rsidRPr="00E9611D">
        <w:t>ков, относящихся к самым разнообразным общинам. В новые учебники для начальной школы включены элементы обучения, относящиеся к единству, миру, справедливости, терпимости и культурно-массовым меропри</w:t>
      </w:r>
      <w:r w:rsidRPr="00E9611D">
        <w:t>я</w:t>
      </w:r>
      <w:r w:rsidRPr="00E9611D">
        <w:t>тиям.</w:t>
      </w:r>
    </w:p>
    <w:p w:rsidR="009137FB" w:rsidRPr="00E9611D" w:rsidRDefault="009137FB" w:rsidP="004D4A4A">
      <w:pPr>
        <w:pStyle w:val="HChGR"/>
      </w:pPr>
      <w:r w:rsidRPr="00E9611D">
        <w:tab/>
        <w:t>IV.</w:t>
      </w:r>
      <w:r w:rsidRPr="00E9611D">
        <w:tab/>
        <w:t xml:space="preserve">Ответы на вопросы, вызывающие обеспокоенность, </w:t>
      </w:r>
      <w:r w:rsidRPr="00E9611D">
        <w:br/>
        <w:t>и рекомендации, содержащиеся в заключительных замечаниях Комитета по четырнадцатому периодическому докладу Маврикия</w:t>
      </w:r>
    </w:p>
    <w:p w:rsidR="009137FB" w:rsidRPr="00E9611D" w:rsidRDefault="009137FB" w:rsidP="004D4A4A">
      <w:pPr>
        <w:pStyle w:val="H23GR"/>
      </w:pPr>
      <w:r w:rsidRPr="00E9611D">
        <w:tab/>
      </w:r>
      <w:r w:rsidRPr="00E9611D">
        <w:tab/>
        <w:t>Ответ на рекомендации, содержащиеся в пункте 7 заключительных замечаний (CERD/C/304/Add.106)</w:t>
      </w:r>
    </w:p>
    <w:p w:rsidR="009137FB" w:rsidRPr="00E9611D" w:rsidRDefault="009137FB" w:rsidP="004D4A4A">
      <w:pPr>
        <w:pStyle w:val="SingleTxtGR"/>
      </w:pPr>
      <w:r w:rsidRPr="00E9611D">
        <w:t>145.</w:t>
      </w:r>
      <w:r w:rsidRPr="00E9611D">
        <w:tab/>
        <w:t>В соответствии с Законом о правах человека Национальная комиссия по правам человека (НКПЧ) была уполномочена "осуществлять такие другие функции, которые, по ее мнению, могут способствовать поощрению и защите прав человека". Права человека определяются как "любое право или свобода, упомянутые в главе II Конституции", и, следовательно, включают в себя своб</w:t>
      </w:r>
      <w:r w:rsidRPr="00E9611D">
        <w:t>о</w:t>
      </w:r>
      <w:r w:rsidRPr="00E9611D">
        <w:t>ду от дискриминации по расовому пр</w:t>
      </w:r>
      <w:r w:rsidRPr="00E9611D">
        <w:t>и</w:t>
      </w:r>
      <w:r w:rsidRPr="00E9611D">
        <w:t>знаку.</w:t>
      </w:r>
    </w:p>
    <w:p w:rsidR="009137FB" w:rsidRPr="00E9611D" w:rsidRDefault="009137FB" w:rsidP="004D4A4A">
      <w:pPr>
        <w:pStyle w:val="SingleTxtGR"/>
      </w:pPr>
      <w:r w:rsidRPr="00E9611D">
        <w:t>146.</w:t>
      </w:r>
      <w:r w:rsidRPr="00E9611D">
        <w:tab/>
        <w:t>Начиная с 2001 года НКПЧ организовывала многочисленные семинары по пр</w:t>
      </w:r>
      <w:r w:rsidRPr="00E9611D">
        <w:t>а</w:t>
      </w:r>
      <w:r w:rsidRPr="00E9611D">
        <w:t>вам человека. В 2008 году был организован ряд семинаров, посвященных вопросам прав человека и механизму защиты, предусмотренному законодател</w:t>
      </w:r>
      <w:r w:rsidRPr="00E9611D">
        <w:t>ь</w:t>
      </w:r>
      <w:r w:rsidRPr="00E9611D">
        <w:t>ством Маврикия, которые финансировались по линии ПРООН и были спец</w:t>
      </w:r>
      <w:r w:rsidRPr="00E9611D">
        <w:t>и</w:t>
      </w:r>
      <w:r w:rsidRPr="00E9611D">
        <w:t>ально предназначены для управленческих кадров различных министерств и в</w:t>
      </w:r>
      <w:r w:rsidRPr="00E9611D">
        <w:t>е</w:t>
      </w:r>
      <w:r w:rsidRPr="00E9611D">
        <w:t>домств и для вновь набранных сотрудников полиции. На рабочем совещании по вопросу о надзоре за деятельностью полиции и механизме рассмотрения жалоб выступили эксперты из Управления Верховного комиссара по правам человека (УВКПЧ), Управления Организации Объед</w:t>
      </w:r>
      <w:r w:rsidRPr="00E9611D">
        <w:t>и</w:t>
      </w:r>
      <w:r w:rsidRPr="00E9611D">
        <w:t xml:space="preserve">ненных Наций по наркотикам и преступности (ЮНОДК) и Независимой комиссии по жалобам на полицию (IPCC) Соединенного Королевства. В сотрудничестве с </w:t>
      </w:r>
      <w:r w:rsidRPr="00BE587F">
        <w:rPr>
          <w:i/>
        </w:rPr>
        <w:t>Бюро по вопросам к</w:t>
      </w:r>
      <w:r w:rsidRPr="00BE587F">
        <w:rPr>
          <w:i/>
        </w:rPr>
        <w:t>а</w:t>
      </w:r>
      <w:r w:rsidRPr="00BE587F">
        <w:rPr>
          <w:i/>
        </w:rPr>
        <w:t>толического образования</w:t>
      </w:r>
      <w:r w:rsidRPr="00E9611D">
        <w:t xml:space="preserve"> НКПЧ проводила подготовку инструкторов для об</w:t>
      </w:r>
      <w:r w:rsidRPr="00E9611D">
        <w:t>у</w:t>
      </w:r>
      <w:r w:rsidRPr="00E9611D">
        <w:t>чения лиц, содержащихся под стражей в маврикийских тюрьмах и исправ</w:t>
      </w:r>
      <w:r w:rsidRPr="00E9611D">
        <w:t>и</w:t>
      </w:r>
      <w:r w:rsidRPr="00E9611D">
        <w:t>тельных центрах, чтению и письму на маврикийском креольском ("</w:t>
      </w:r>
      <w:proofErr w:type="spellStart"/>
      <w:r w:rsidRPr="00E9611D">
        <w:t>lir</w:t>
      </w:r>
      <w:proofErr w:type="spellEnd"/>
      <w:r w:rsidRPr="00E9611D">
        <w:t xml:space="preserve">, </w:t>
      </w:r>
      <w:proofErr w:type="spellStart"/>
      <w:r w:rsidRPr="00E9611D">
        <w:t>ekrir</w:t>
      </w:r>
      <w:proofErr w:type="spellEnd"/>
      <w:r w:rsidRPr="00E9611D">
        <w:t xml:space="preserve"> </w:t>
      </w:r>
      <w:proofErr w:type="spellStart"/>
      <w:r w:rsidRPr="00E9611D">
        <w:t>dan</w:t>
      </w:r>
      <w:proofErr w:type="spellEnd"/>
      <w:r w:rsidRPr="00E9611D">
        <w:t xml:space="preserve"> </w:t>
      </w:r>
      <w:proofErr w:type="spellStart"/>
      <w:r w:rsidRPr="00E9611D">
        <w:t>kreol</w:t>
      </w:r>
      <w:proofErr w:type="spellEnd"/>
      <w:r w:rsidRPr="00E9611D">
        <w:t xml:space="preserve"> </w:t>
      </w:r>
      <w:proofErr w:type="spellStart"/>
      <w:r w:rsidRPr="00E9611D">
        <w:t>morisien</w:t>
      </w:r>
      <w:proofErr w:type="spellEnd"/>
      <w:r w:rsidRPr="00E9611D">
        <w:t>").</w:t>
      </w:r>
    </w:p>
    <w:p w:rsidR="009137FB" w:rsidRPr="00E9611D" w:rsidRDefault="009137FB" w:rsidP="004D4A4A">
      <w:pPr>
        <w:pStyle w:val="SingleTxtGR"/>
      </w:pPr>
      <w:r w:rsidRPr="00E9611D">
        <w:t>147.</w:t>
      </w:r>
      <w:r w:rsidRPr="00E9611D">
        <w:tab/>
        <w:t xml:space="preserve">Ежегодно представители НКПЧ посещают остров </w:t>
      </w:r>
      <w:proofErr w:type="spellStart"/>
      <w:r w:rsidRPr="00E9611D">
        <w:t>Родригес</w:t>
      </w:r>
      <w:proofErr w:type="spellEnd"/>
      <w:r w:rsidRPr="00E9611D">
        <w:t>, где они в</w:t>
      </w:r>
      <w:r w:rsidRPr="00E9611D">
        <w:t>ы</w:t>
      </w:r>
      <w:r w:rsidRPr="00E9611D">
        <w:t>слушивают жалобы, помогают в их рассмотрении и проводят беседы.</w:t>
      </w:r>
    </w:p>
    <w:p w:rsidR="009137FB" w:rsidRPr="00E9611D" w:rsidRDefault="009137FB" w:rsidP="004D4A4A">
      <w:pPr>
        <w:pStyle w:val="SingleTxtGR"/>
      </w:pPr>
      <w:r w:rsidRPr="00E9611D">
        <w:t>148.</w:t>
      </w:r>
      <w:r w:rsidRPr="00E9611D">
        <w:tab/>
        <w:t>Проводятся пропагандистские кампании среди общественности в целом, а также в начальных и средних школах, в молодежных, общинных и развлек</w:t>
      </w:r>
      <w:r w:rsidRPr="00E9611D">
        <w:t>а</w:t>
      </w:r>
      <w:r w:rsidRPr="00E9611D">
        <w:t>тельных центрах, в министерствах, муниципалитетах, государственных и час</w:t>
      </w:r>
      <w:r w:rsidRPr="00E9611D">
        <w:t>т</w:t>
      </w:r>
      <w:r w:rsidRPr="00E9611D">
        <w:t xml:space="preserve">ных учреждениях. Адвентисты седьмого дня также способствовали проведению рабочих совещаний по вопросам о насилии в семье (Отдел по защите семьи), ВИЧ и </w:t>
      </w:r>
      <w:proofErr w:type="spellStart"/>
      <w:r w:rsidRPr="00E9611D">
        <w:t>СПИДе</w:t>
      </w:r>
      <w:proofErr w:type="spellEnd"/>
      <w:r w:rsidRPr="00E9611D">
        <w:t xml:space="preserve">, </w:t>
      </w:r>
      <w:proofErr w:type="spellStart"/>
      <w:r w:rsidRPr="00E9611D">
        <w:t>гендерной</w:t>
      </w:r>
      <w:proofErr w:type="spellEnd"/>
      <w:r w:rsidRPr="00E9611D">
        <w:t xml:space="preserve"> п</w:t>
      </w:r>
      <w:r w:rsidRPr="00E9611D">
        <w:t>о</w:t>
      </w:r>
      <w:r w:rsidRPr="00E9611D">
        <w:t>литике.</w:t>
      </w:r>
    </w:p>
    <w:p w:rsidR="009137FB" w:rsidRPr="00E9611D" w:rsidRDefault="009137FB" w:rsidP="004D4A4A">
      <w:pPr>
        <w:pStyle w:val="SingleTxtGR"/>
      </w:pPr>
      <w:r w:rsidRPr="00E9611D">
        <w:t>149.</w:t>
      </w:r>
      <w:r w:rsidRPr="00E9611D">
        <w:tab/>
        <w:t>В сотрудничестве с НКПЧ и организацией "Международная амнистия" канцелярия премьер-министра проводила учебные мероприятия по правам ч</w:t>
      </w:r>
      <w:r w:rsidRPr="00E9611D">
        <w:t>е</w:t>
      </w:r>
      <w:r w:rsidRPr="00E9611D">
        <w:t>ловека, в том числе для уязвимых групп населения острова. Этот проект пр</w:t>
      </w:r>
      <w:r w:rsidRPr="00E9611D">
        <w:t>о</w:t>
      </w:r>
      <w:r w:rsidRPr="00E9611D">
        <w:t>должается.</w:t>
      </w:r>
    </w:p>
    <w:p w:rsidR="009137FB" w:rsidRPr="00E9611D" w:rsidRDefault="009137FB" w:rsidP="004D4A4A">
      <w:pPr>
        <w:pStyle w:val="H23GR"/>
      </w:pPr>
      <w:r w:rsidRPr="00E9611D">
        <w:tab/>
      </w:r>
      <w:r w:rsidRPr="00E9611D">
        <w:tab/>
        <w:t>Ответ на рекомендации, содержащиеся в пункте 8 заключительных замечаний</w:t>
      </w:r>
    </w:p>
    <w:p w:rsidR="009137FB" w:rsidRPr="00E9611D" w:rsidRDefault="009137FB" w:rsidP="004D4A4A">
      <w:pPr>
        <w:pStyle w:val="SingleTxtGR"/>
      </w:pPr>
      <w:r w:rsidRPr="00E9611D">
        <w:t>150.</w:t>
      </w:r>
      <w:r w:rsidRPr="00E9611D">
        <w:tab/>
        <w:t xml:space="preserve">Г-н Джозеф </w:t>
      </w:r>
      <w:proofErr w:type="spellStart"/>
      <w:r w:rsidRPr="00E9611D">
        <w:t>Реджинальд</w:t>
      </w:r>
      <w:proofErr w:type="spellEnd"/>
      <w:r w:rsidRPr="00E9611D">
        <w:t xml:space="preserve"> </w:t>
      </w:r>
      <w:proofErr w:type="spellStart"/>
      <w:r w:rsidRPr="00E9611D">
        <w:t>Топиз</w:t>
      </w:r>
      <w:proofErr w:type="spellEnd"/>
      <w:r w:rsidRPr="00E9611D">
        <w:t>, популярный креольский певец, также и</w:t>
      </w:r>
      <w:r w:rsidRPr="00E9611D">
        <w:t>з</w:t>
      </w:r>
      <w:r w:rsidRPr="00E9611D">
        <w:t xml:space="preserve">вестный под именем </w:t>
      </w:r>
      <w:proofErr w:type="spellStart"/>
      <w:r w:rsidRPr="00E9611D">
        <w:t>Кайя</w:t>
      </w:r>
      <w:proofErr w:type="spellEnd"/>
      <w:r w:rsidRPr="00E9611D">
        <w:t>, был арестован за то, что курил марихуану на масс</w:t>
      </w:r>
      <w:r w:rsidRPr="00E9611D">
        <w:t>о</w:t>
      </w:r>
      <w:r w:rsidRPr="00E9611D">
        <w:t>вом митинге, организованном в поддержку декриминализации марихуаны. На этом митинге с</w:t>
      </w:r>
      <w:r w:rsidRPr="00E9611D">
        <w:t>о</w:t>
      </w:r>
      <w:r w:rsidRPr="00E9611D">
        <w:t xml:space="preserve">стоялся также концерт, в котором в основном приняла участие местная креольская молодежь. После смерти </w:t>
      </w:r>
      <w:proofErr w:type="spellStart"/>
      <w:r w:rsidRPr="00E9611D">
        <w:t>Кайи</w:t>
      </w:r>
      <w:proofErr w:type="spellEnd"/>
      <w:r w:rsidRPr="00E9611D">
        <w:t xml:space="preserve"> во время его содержания под стражей в полиции несколько полицейских участков, а также общественные и частные здания и сооружения подверглись нападениям. В нескольких районах острова вспыхнули беспорядки. Рег</w:t>
      </w:r>
      <w:r w:rsidRPr="00E9611D">
        <w:t>у</w:t>
      </w:r>
      <w:r w:rsidRPr="00E9611D">
        <w:t>лярные полицейские силы были укреплены сотрудниками Специальной группы поддержки (СГП) и Специальных мобил</w:t>
      </w:r>
      <w:r w:rsidRPr="00E9611D">
        <w:t>ь</w:t>
      </w:r>
      <w:r w:rsidRPr="00E9611D">
        <w:t>ных сил (СМС) для борьбы с нарушителями общественного порядка. Около 80 человек, включая сотрудников полиции, получили ранения</w:t>
      </w:r>
      <w:r w:rsidR="00CC0AE7" w:rsidRPr="00E9611D">
        <w:t>,</w:t>
      </w:r>
      <w:r w:rsidRPr="00E9611D">
        <w:t xml:space="preserve"> и </w:t>
      </w:r>
      <w:r w:rsidR="00CC0AE7" w:rsidRPr="00E9611D">
        <w:t>3</w:t>
      </w:r>
      <w:r w:rsidRPr="00E9611D">
        <w:t xml:space="preserve"> человека п</w:t>
      </w:r>
      <w:r w:rsidRPr="00E9611D">
        <w:t>о</w:t>
      </w:r>
      <w:r w:rsidRPr="00E9611D">
        <w:t>гибли во время этих массовых беспорядков, которые продолжались три дня. После похорон жертв на четвертый день волнения начались зан</w:t>
      </w:r>
      <w:r w:rsidRPr="00E9611D">
        <w:t>о</w:t>
      </w:r>
      <w:r w:rsidRPr="00E9611D">
        <w:t>во. По оценкам Комиссии по расследованию, учрежденной Президентом Республики Маврикий в 2001 году, расходы, связанные с подавлением насилия в феврале 1999 года, обошлись стране в 1 426 млн. рупий, или 1,5</w:t>
      </w:r>
      <w:r w:rsidR="00CC0AE7" w:rsidRPr="00E9611D">
        <w:t>%</w:t>
      </w:r>
      <w:r w:rsidRPr="00E9611D">
        <w:t xml:space="preserve"> от ВВП.</w:t>
      </w:r>
    </w:p>
    <w:p w:rsidR="009137FB" w:rsidRPr="00E9611D" w:rsidRDefault="009137FB" w:rsidP="004D4A4A">
      <w:pPr>
        <w:pStyle w:val="SingleTxtGR"/>
      </w:pPr>
      <w:r w:rsidRPr="00E9611D">
        <w:t>151.</w:t>
      </w:r>
      <w:r w:rsidRPr="00E9611D">
        <w:tab/>
        <w:t>В своих выводах, представленных Президенту, Комиссия по расследов</w:t>
      </w:r>
      <w:r w:rsidRPr="00E9611D">
        <w:t>а</w:t>
      </w:r>
      <w:r w:rsidRPr="00E9611D">
        <w:t>нию отметила, что начальные беспорядки явились спонтанной реакцией на н</w:t>
      </w:r>
      <w:r w:rsidRPr="00E9611D">
        <w:t>е</w:t>
      </w:r>
      <w:r w:rsidRPr="00E9611D">
        <w:t>объяснимую смерть в полицейском участке. На втором этапе мишенью учас</w:t>
      </w:r>
      <w:r w:rsidRPr="00E9611D">
        <w:t>т</w:t>
      </w:r>
      <w:r w:rsidRPr="00E9611D">
        <w:t>ников беспорядков стали символы прибыли и успеха, а затем массовые высту</w:t>
      </w:r>
      <w:r w:rsidRPr="00E9611D">
        <w:t>п</w:t>
      </w:r>
      <w:r w:rsidRPr="00E9611D">
        <w:t xml:space="preserve">ления получили </w:t>
      </w:r>
      <w:proofErr w:type="spellStart"/>
      <w:r w:rsidRPr="00E9611D">
        <w:t>общинно-этническую</w:t>
      </w:r>
      <w:proofErr w:type="spellEnd"/>
      <w:r w:rsidRPr="00E9611D">
        <w:t xml:space="preserve"> окраску. Было отмечено существование ошибочного мнения о том, что во время содержания под стражей в полиции умирают главным образом креолы. Собранные Комиссией по расследованию факты показали, что, по единодушному мн</w:t>
      </w:r>
      <w:r w:rsidRPr="00E9611D">
        <w:t>е</w:t>
      </w:r>
      <w:r w:rsidRPr="00E9611D">
        <w:t>нию, смерть певца спровоцировала сначала всплеск глубинной неудовлетворенности жизнью у определенной части населения — жителей неблагополучных районов и обитателей дешевых жилищ ("</w:t>
      </w:r>
      <w:proofErr w:type="spellStart"/>
      <w:r w:rsidRPr="00E9611D">
        <w:t>cités</w:t>
      </w:r>
      <w:proofErr w:type="spellEnd"/>
      <w:r w:rsidRPr="00E9611D">
        <w:t xml:space="preserve">"). </w:t>
      </w:r>
      <w:proofErr w:type="spellStart"/>
      <w:r w:rsidRPr="00E9611D">
        <w:t>Кайе</w:t>
      </w:r>
      <w:proofErr w:type="spellEnd"/>
      <w:r w:rsidRPr="00E9611D">
        <w:t xml:space="preserve"> удалось добиться успеха благодаря его музыке, несмотря на его скромное происхождение, так как он был родом из пригорода, состоящего из таких "</w:t>
      </w:r>
      <w:proofErr w:type="spellStart"/>
      <w:r w:rsidRPr="00E9611D">
        <w:t>cités</w:t>
      </w:r>
      <w:proofErr w:type="spellEnd"/>
      <w:r w:rsidRPr="00E9611D">
        <w:t>". Собранные Комиссией факты свидетельствовали о скрытом нед</w:t>
      </w:r>
      <w:r w:rsidRPr="00E9611D">
        <w:t>о</w:t>
      </w:r>
      <w:r w:rsidRPr="00E9611D">
        <w:t>вольстве креолов, которое усугубили рост безработицы, повышение стоим</w:t>
      </w:r>
      <w:r w:rsidRPr="00E9611D">
        <w:t>о</w:t>
      </w:r>
      <w:r w:rsidRPr="00E9611D">
        <w:t xml:space="preserve">сти жизни и отсутствие надлежащего жилья. Комиссия по расследованию пришла к выводу, что насилию, вспыхнувшему после смерти </w:t>
      </w:r>
      <w:proofErr w:type="spellStart"/>
      <w:r w:rsidRPr="00E9611D">
        <w:t>Кайи</w:t>
      </w:r>
      <w:proofErr w:type="spellEnd"/>
      <w:r w:rsidRPr="00E9611D">
        <w:t>, дали толчок тенде</w:t>
      </w:r>
      <w:r w:rsidRPr="00E9611D">
        <w:t>н</w:t>
      </w:r>
      <w:r w:rsidRPr="00E9611D">
        <w:t>циозные заявления некоторых политиков и религиозных лидеров, в основе к</w:t>
      </w:r>
      <w:r w:rsidRPr="00E9611D">
        <w:t>о</w:t>
      </w:r>
      <w:r w:rsidRPr="00E9611D">
        <w:t xml:space="preserve">торых лежал </w:t>
      </w:r>
      <w:proofErr w:type="spellStart"/>
      <w:r w:rsidRPr="00E9611D">
        <w:t>о</w:t>
      </w:r>
      <w:r w:rsidRPr="00E9611D">
        <w:t>б</w:t>
      </w:r>
      <w:r w:rsidRPr="00E9611D">
        <w:t>щинно-этнический</w:t>
      </w:r>
      <w:proofErr w:type="spellEnd"/>
      <w:r w:rsidRPr="00E9611D">
        <w:t xml:space="preserve"> </w:t>
      </w:r>
      <w:proofErr w:type="spellStart"/>
      <w:r w:rsidRPr="00E9611D">
        <w:t>дискурс</w:t>
      </w:r>
      <w:proofErr w:type="spellEnd"/>
      <w:r w:rsidRPr="00E9611D">
        <w:t>.</w:t>
      </w:r>
    </w:p>
    <w:p w:rsidR="009137FB" w:rsidRPr="00E9611D" w:rsidRDefault="009137FB" w:rsidP="004D4A4A">
      <w:pPr>
        <w:pStyle w:val="SingleTxtGR"/>
      </w:pPr>
      <w:r w:rsidRPr="00E9611D">
        <w:t>152.</w:t>
      </w:r>
      <w:r w:rsidRPr="00E9611D">
        <w:tab/>
        <w:t>Комиссия по расследованию проанализировала действия полиции и рек</w:t>
      </w:r>
      <w:r w:rsidRPr="00E9611D">
        <w:t>о</w:t>
      </w:r>
      <w:r w:rsidRPr="00E9611D">
        <w:t>мендации в отношении реформ, особенно в том, что касается урегулирования беспорядков. Проволочки и нерешительность в реагировании полиции на бе</w:t>
      </w:r>
      <w:r w:rsidRPr="00E9611D">
        <w:t>с</w:t>
      </w:r>
      <w:r w:rsidRPr="00E9611D">
        <w:t>порядки заставили граждан самим встать на защиту себя и своего имущества. Комиссией также было установлено отсутствие официальной информации для общественности. Так, распр</w:t>
      </w:r>
      <w:r w:rsidRPr="00E9611D">
        <w:t>о</w:t>
      </w:r>
      <w:r w:rsidRPr="00E9611D">
        <w:t xml:space="preserve">странились слухи, замешанные на </w:t>
      </w:r>
      <w:proofErr w:type="spellStart"/>
      <w:r w:rsidRPr="00E9611D">
        <w:t>общинно-этнических</w:t>
      </w:r>
      <w:proofErr w:type="spellEnd"/>
      <w:r w:rsidRPr="00E9611D">
        <w:t xml:space="preserve"> чувствах и породившие страх и неуверенность среди населения. Ответственность за эскалацию насилия была также возложена на прессу.</w:t>
      </w:r>
    </w:p>
    <w:p w:rsidR="009137FB" w:rsidRPr="00E9611D" w:rsidRDefault="009137FB" w:rsidP="004D4A4A">
      <w:pPr>
        <w:pStyle w:val="SingleTxtGR"/>
      </w:pPr>
      <w:r w:rsidRPr="00E9611D">
        <w:t>153.</w:t>
      </w:r>
      <w:r w:rsidRPr="00E9611D">
        <w:tab/>
        <w:t>Комиссия по расследованию также рекомендовала исследовать основные пр</w:t>
      </w:r>
      <w:r w:rsidRPr="00E9611D">
        <w:t>и</w:t>
      </w:r>
      <w:r w:rsidRPr="00E9611D">
        <w:t>чины социальных проблем для определения мер, которые должны быть приняты, а также не отделять экономическое развитие от человеческих ценн</w:t>
      </w:r>
      <w:r w:rsidRPr="00E9611D">
        <w:t>о</w:t>
      </w:r>
      <w:r w:rsidRPr="00E9611D">
        <w:t>стей и сотрудничества со всем обществом, чтобы избежать роста социального отчуждения. Комиссия по расследованию подчеркнула важность образования, особенно в том, что касается вклада различных групп мигрантов и их потомков.</w:t>
      </w:r>
    </w:p>
    <w:p w:rsidR="009137FB" w:rsidRPr="00E9611D" w:rsidRDefault="009137FB" w:rsidP="004D4A4A">
      <w:pPr>
        <w:pStyle w:val="SingleTxtGR"/>
      </w:pPr>
      <w:r w:rsidRPr="00E9611D">
        <w:t>154.</w:t>
      </w:r>
      <w:r w:rsidRPr="00E9611D">
        <w:tab/>
        <w:t>В соответствии со статьями 111 и 112 Закона об окружных судах и судах пр</w:t>
      </w:r>
      <w:r w:rsidRPr="00E9611D">
        <w:t>о</w:t>
      </w:r>
      <w:r w:rsidRPr="00E9611D">
        <w:t xml:space="preserve">межуточной инстанции (уголовная юрисдикция) было начато судебное следствие для расследования обстоятельств смерти г-на </w:t>
      </w:r>
      <w:proofErr w:type="spellStart"/>
      <w:r w:rsidRPr="00E9611D">
        <w:t>Топиза</w:t>
      </w:r>
      <w:proofErr w:type="spellEnd"/>
      <w:r w:rsidRPr="00E9611D">
        <w:t xml:space="preserve"> во время его с</w:t>
      </w:r>
      <w:r w:rsidRPr="00E9611D">
        <w:t>о</w:t>
      </w:r>
      <w:r w:rsidRPr="00E9611D">
        <w:t>держания под стражей. Следствие закончилось 10 января 2002 года, и его р</w:t>
      </w:r>
      <w:r w:rsidRPr="00E9611D">
        <w:t>е</w:t>
      </w:r>
      <w:r w:rsidRPr="00E9611D">
        <w:t>зультаты были представлены в 2003 году. Адвокат, который был выбран семьей покойного, был проинформирован о заключении судьи, в соответствии с кот</w:t>
      </w:r>
      <w:r w:rsidRPr="00E9611D">
        <w:t>о</w:t>
      </w:r>
      <w:r w:rsidRPr="00E9611D">
        <w:t>рым не было представлено убедительных д</w:t>
      </w:r>
      <w:r w:rsidRPr="00E9611D">
        <w:t>о</w:t>
      </w:r>
      <w:r w:rsidRPr="00E9611D">
        <w:t>казательств совершенного насилия.</w:t>
      </w:r>
    </w:p>
    <w:p w:rsidR="009137FB" w:rsidRPr="00E9611D" w:rsidRDefault="009137FB" w:rsidP="004D4A4A">
      <w:pPr>
        <w:pStyle w:val="SingleTxtGR"/>
      </w:pPr>
      <w:r w:rsidRPr="00E9611D">
        <w:t>155.</w:t>
      </w:r>
      <w:r w:rsidRPr="00E9611D">
        <w:tab/>
        <w:t xml:space="preserve">Между тем 20 февраля 2001 года г-жа </w:t>
      </w:r>
      <w:proofErr w:type="spellStart"/>
      <w:r w:rsidRPr="00E9611D">
        <w:t>Топиз</w:t>
      </w:r>
      <w:proofErr w:type="spellEnd"/>
      <w:r w:rsidRPr="00E9611D">
        <w:t xml:space="preserve">, вдова покойного г-на Р. </w:t>
      </w:r>
      <w:proofErr w:type="spellStart"/>
      <w:r w:rsidRPr="00E9611D">
        <w:t>Т</w:t>
      </w:r>
      <w:r w:rsidRPr="00E9611D">
        <w:t>о</w:t>
      </w:r>
      <w:r w:rsidRPr="00E9611D">
        <w:t>пиза</w:t>
      </w:r>
      <w:proofErr w:type="spellEnd"/>
      <w:r w:rsidRPr="00E9611D">
        <w:t>, подала в Верховный суд иск о возмещении ущерба, причиненного предп</w:t>
      </w:r>
      <w:r w:rsidRPr="00E9611D">
        <w:t>о</w:t>
      </w:r>
      <w:r w:rsidRPr="00E9611D">
        <w:t>ложительно государством, комиссаром полиции и еще тремя сотрудниками п</w:t>
      </w:r>
      <w:r w:rsidRPr="00E9611D">
        <w:t>о</w:t>
      </w:r>
      <w:r w:rsidRPr="00E9611D">
        <w:t>лиции. Между ст</w:t>
      </w:r>
      <w:r w:rsidRPr="00E9611D">
        <w:t>о</w:t>
      </w:r>
      <w:r w:rsidRPr="00E9611D">
        <w:t>ронами этого дела было достигнуто соглашение. Государство, никоим образом не признавшее своей ответственности, согласилось, тем не м</w:t>
      </w:r>
      <w:r w:rsidRPr="00E9611D">
        <w:t>е</w:t>
      </w:r>
      <w:r w:rsidRPr="00E9611D">
        <w:t xml:space="preserve">нее, добровольно выплатить г-же </w:t>
      </w:r>
      <w:proofErr w:type="spellStart"/>
      <w:r w:rsidRPr="00E9611D">
        <w:t>Топиз</w:t>
      </w:r>
      <w:proofErr w:type="spellEnd"/>
      <w:r w:rsidRPr="00E9611D">
        <w:t xml:space="preserve"> и ее двум несовершеннолетним детям 4,5 млн. рупий в порядке полного и окончательного удовлетворения их прете</w:t>
      </w:r>
      <w:r w:rsidRPr="00E9611D">
        <w:t>н</w:t>
      </w:r>
      <w:r w:rsidRPr="00E9611D">
        <w:t>зии. Поэтому 9 октября 2006 года Верховный суд вынес решение, соответс</w:t>
      </w:r>
      <w:r w:rsidRPr="00E9611D">
        <w:t>т</w:t>
      </w:r>
      <w:r w:rsidRPr="00E9611D">
        <w:t>вующее условиям достигнутого соглашения.</w:t>
      </w:r>
    </w:p>
    <w:p w:rsidR="009137FB" w:rsidRPr="00E9611D" w:rsidRDefault="009137FB" w:rsidP="004D4A4A">
      <w:pPr>
        <w:pStyle w:val="H23GR"/>
      </w:pPr>
      <w:r w:rsidRPr="00E9611D">
        <w:tab/>
      </w:r>
      <w:r w:rsidRPr="00E9611D">
        <w:tab/>
        <w:t>Ответ на рекомендации, содержащиеся в пункте 9 заключительных замечаний</w:t>
      </w:r>
    </w:p>
    <w:p w:rsidR="009137FB" w:rsidRPr="00E9611D" w:rsidRDefault="009137FB" w:rsidP="004D4A4A">
      <w:pPr>
        <w:pStyle w:val="SingleTxtGR"/>
      </w:pPr>
      <w:r w:rsidRPr="00E9611D">
        <w:t>156.</w:t>
      </w:r>
      <w:r w:rsidRPr="00E9611D">
        <w:tab/>
        <w:t>Центральное статистическое управление (ЦСУ) является правительс</w:t>
      </w:r>
      <w:r w:rsidRPr="00E9611D">
        <w:t>т</w:t>
      </w:r>
      <w:r w:rsidRPr="00E9611D">
        <w:t>венным учреждением, которое отвечает за проведение национальных переписей и обследований. В ходе этих мероприятий Центральное статистическое упра</w:t>
      </w:r>
      <w:r w:rsidRPr="00E9611D">
        <w:t>в</w:t>
      </w:r>
      <w:r w:rsidRPr="00E9611D">
        <w:t xml:space="preserve">ление собирало данные об </w:t>
      </w:r>
      <w:proofErr w:type="spellStart"/>
      <w:r w:rsidRPr="00E9611D">
        <w:t>общинно-этнической</w:t>
      </w:r>
      <w:proofErr w:type="spellEnd"/>
      <w:r w:rsidRPr="00E9611D">
        <w:t xml:space="preserve"> принадлежности всех граждан Маврикия вплоть до переписи 1972 года. Однако в отношении переписей нас</w:t>
      </w:r>
      <w:r w:rsidRPr="00E9611D">
        <w:t>е</w:t>
      </w:r>
      <w:r w:rsidRPr="00E9611D">
        <w:t xml:space="preserve">ления 1990, 2000 и 2011 годов правительство решило, что не следует задавать вопроса об </w:t>
      </w:r>
      <w:proofErr w:type="spellStart"/>
      <w:r w:rsidRPr="00E9611D">
        <w:t>общинно-этнической</w:t>
      </w:r>
      <w:proofErr w:type="spellEnd"/>
      <w:r w:rsidRPr="00E9611D">
        <w:t xml:space="preserve"> принадлежности, так как, по его мнению, он способствует расколу общества и может поставить под угрозу единство мавр</w:t>
      </w:r>
      <w:r w:rsidRPr="00E9611D">
        <w:t>и</w:t>
      </w:r>
      <w:r w:rsidRPr="00E9611D">
        <w:t>кийской нации.</w:t>
      </w:r>
    </w:p>
    <w:p w:rsidR="009137FB" w:rsidRPr="00E9611D" w:rsidRDefault="009137FB" w:rsidP="004D4A4A">
      <w:pPr>
        <w:pStyle w:val="SingleTxtGR"/>
      </w:pPr>
      <w:r w:rsidRPr="00E9611D">
        <w:t>157.</w:t>
      </w:r>
      <w:r w:rsidRPr="00E9611D">
        <w:tab/>
        <w:t>В переписях, проведенных в 1962 и 1972 годах, содержались сведения о поле и четырех общинах. "Община" имела то же значение, в котором этот те</w:t>
      </w:r>
      <w:r w:rsidRPr="00E9611D">
        <w:t>р</w:t>
      </w:r>
      <w:r w:rsidRPr="00E9611D">
        <w:t>мин использовался в Конституции и Законе о выборах: в соответствии с ними население Маврикия подразделяется на индуистскую, мусульманскую и кита</w:t>
      </w:r>
      <w:r w:rsidRPr="00E9611D">
        <w:t>й</w:t>
      </w:r>
      <w:r w:rsidRPr="00E9611D">
        <w:t>ско-маврикийскую общины и на население в целом. Последняя категория с</w:t>
      </w:r>
      <w:r w:rsidRPr="00E9611D">
        <w:t>о</w:t>
      </w:r>
      <w:r w:rsidRPr="00E9611D">
        <w:t xml:space="preserve">стоит из креолов, </w:t>
      </w:r>
      <w:proofErr w:type="spellStart"/>
      <w:r w:rsidRPr="00E9611D">
        <w:t>франко-маврикийцев</w:t>
      </w:r>
      <w:proofErr w:type="spellEnd"/>
      <w:r w:rsidRPr="00E9611D">
        <w:t>, а также иммигрантов и потомков имм</w:t>
      </w:r>
      <w:r w:rsidRPr="00E9611D">
        <w:t>и</w:t>
      </w:r>
      <w:r w:rsidRPr="00E9611D">
        <w:t>грантов из других европейских стран.</w:t>
      </w:r>
    </w:p>
    <w:p w:rsidR="009137FB" w:rsidRPr="00E9611D" w:rsidRDefault="009137FB" w:rsidP="000A5388">
      <w:pPr>
        <w:pStyle w:val="Heading1"/>
        <w:pageBreakBefore/>
        <w:suppressAutoHyphens/>
        <w:spacing w:after="120"/>
        <w:ind w:left="1134"/>
        <w:jc w:val="left"/>
      </w:pPr>
      <w:r w:rsidRPr="00E9611D">
        <w:rPr>
          <w:b w:val="0"/>
        </w:rPr>
        <w:t>Таблица 1</w:t>
      </w:r>
      <w:r w:rsidRPr="00E9611D">
        <w:rPr>
          <w:b w:val="0"/>
        </w:rPr>
        <w:br/>
      </w:r>
      <w:r w:rsidRPr="00E9611D">
        <w:t>Численность населения по данным переписей 1962 и 1972 годов в разбивке по общинам и полу, Республика Маврикий</w:t>
      </w:r>
      <w:r w:rsidRPr="00E9611D">
        <w:rPr>
          <w:rStyle w:val="FootnoteReference"/>
          <w:b w:val="0"/>
        </w:rPr>
        <w:footnoteReference w:id="3"/>
      </w:r>
    </w:p>
    <w:tbl>
      <w:tblPr>
        <w:tblStyle w:val="TableGrid"/>
        <w:tblW w:w="8525" w:type="dxa"/>
        <w:tblInd w:w="1134" w:type="dxa"/>
        <w:tblBorders>
          <w:top w:val="none" w:sz="0" w:space="0" w:color="auto"/>
          <w:bottom w:val="none" w:sz="0" w:space="0" w:color="auto"/>
        </w:tblBorders>
        <w:tblLayout w:type="fixed"/>
        <w:tblCellMar>
          <w:left w:w="0" w:type="dxa"/>
          <w:right w:w="0" w:type="dxa"/>
        </w:tblCellMar>
        <w:tblLook w:val="01E0" w:firstRow="1" w:lastRow="1" w:firstColumn="1" w:lastColumn="1" w:noHBand="0" w:noVBand="0"/>
      </w:tblPr>
      <w:tblGrid>
        <w:gridCol w:w="840"/>
        <w:gridCol w:w="1188"/>
        <w:gridCol w:w="713"/>
        <w:gridCol w:w="826"/>
        <w:gridCol w:w="733"/>
        <w:gridCol w:w="11"/>
        <w:gridCol w:w="783"/>
        <w:gridCol w:w="11"/>
        <w:gridCol w:w="711"/>
        <w:gridCol w:w="20"/>
        <w:gridCol w:w="736"/>
        <w:gridCol w:w="7"/>
        <w:gridCol w:w="698"/>
        <w:gridCol w:w="16"/>
        <w:gridCol w:w="630"/>
        <w:gridCol w:w="576"/>
        <w:gridCol w:w="26"/>
      </w:tblGrid>
      <w:tr w:rsidR="009137FB" w:rsidRPr="00E9611D" w:rsidTr="002918AE">
        <w:trPr>
          <w:gridAfter w:val="1"/>
          <w:cnfStyle w:val="100000000000" w:firstRow="1" w:lastRow="0" w:firstColumn="0" w:lastColumn="0" w:oddVBand="0" w:evenVBand="0" w:oddHBand="0" w:evenHBand="0" w:firstRowFirstColumn="0" w:firstRowLastColumn="0" w:lastRowFirstColumn="0" w:lastRowLastColumn="0"/>
          <w:wAfter w:w="26" w:type="dxa"/>
          <w:tblHeader/>
        </w:trPr>
        <w:tc>
          <w:tcPr>
            <w:tcW w:w="840" w:type="dxa"/>
            <w:vMerge w:val="restart"/>
            <w:tcBorders>
              <w:top w:val="single" w:sz="4" w:space="0" w:color="auto"/>
            </w:tcBorders>
            <w:shd w:val="clear" w:color="auto" w:fill="auto"/>
            <w:vAlign w:val="bottom"/>
          </w:tcPr>
          <w:p w:rsidR="009137FB" w:rsidRPr="00E9611D" w:rsidRDefault="009137FB" w:rsidP="004D4A4A">
            <w:pPr>
              <w:spacing w:before="80" w:after="80" w:line="200" w:lineRule="exact"/>
              <w:rPr>
                <w:i/>
                <w:sz w:val="16"/>
                <w:lang w:eastAsia="ru-RU"/>
              </w:rPr>
            </w:pPr>
            <w:r w:rsidRPr="00E9611D">
              <w:rPr>
                <w:i/>
                <w:sz w:val="16"/>
                <w:lang w:eastAsia="ru-RU"/>
              </w:rPr>
              <w:t xml:space="preserve">Год </w:t>
            </w:r>
            <w:r w:rsidRPr="00E9611D">
              <w:rPr>
                <w:i/>
                <w:sz w:val="16"/>
                <w:lang w:eastAsia="ru-RU"/>
              </w:rPr>
              <w:br/>
              <w:t>п</w:t>
            </w:r>
            <w:r w:rsidRPr="00E9611D">
              <w:rPr>
                <w:i/>
                <w:sz w:val="16"/>
                <w:lang w:eastAsia="ru-RU"/>
              </w:rPr>
              <w:t>е</w:t>
            </w:r>
            <w:r w:rsidRPr="00E9611D">
              <w:rPr>
                <w:i/>
                <w:sz w:val="16"/>
                <w:lang w:eastAsia="ru-RU"/>
              </w:rPr>
              <w:t>реписи</w:t>
            </w:r>
          </w:p>
        </w:tc>
        <w:tc>
          <w:tcPr>
            <w:tcW w:w="1188" w:type="dxa"/>
            <w:vMerge w:val="restart"/>
            <w:tcBorders>
              <w:top w:val="single" w:sz="4" w:space="0" w:color="auto"/>
            </w:tcBorders>
            <w:shd w:val="clear" w:color="auto" w:fill="auto"/>
            <w:vAlign w:val="bottom"/>
          </w:tcPr>
          <w:p w:rsidR="009137FB" w:rsidRPr="00E9611D" w:rsidRDefault="009137FB" w:rsidP="002918AE">
            <w:pPr>
              <w:spacing w:before="80" w:after="80" w:line="200" w:lineRule="exact"/>
              <w:rPr>
                <w:i/>
                <w:sz w:val="16"/>
                <w:lang w:eastAsia="ru-RU"/>
              </w:rPr>
            </w:pPr>
            <w:r w:rsidRPr="00E9611D">
              <w:rPr>
                <w:i/>
                <w:sz w:val="16"/>
                <w:lang w:eastAsia="ru-RU"/>
              </w:rPr>
              <w:t>Община</w:t>
            </w:r>
          </w:p>
        </w:tc>
        <w:tc>
          <w:tcPr>
            <w:tcW w:w="2283" w:type="dxa"/>
            <w:gridSpan w:val="4"/>
            <w:tcBorders>
              <w:top w:val="single" w:sz="4" w:space="0" w:color="auto"/>
              <w:bottom w:val="single" w:sz="12" w:space="0" w:color="auto"/>
            </w:tcBorders>
            <w:shd w:val="clear" w:color="auto" w:fill="auto"/>
            <w:vAlign w:val="bottom"/>
          </w:tcPr>
          <w:p w:rsidR="009137FB" w:rsidRPr="00E9611D" w:rsidRDefault="009137FB" w:rsidP="004D4A4A">
            <w:pPr>
              <w:spacing w:before="80" w:after="80" w:line="200" w:lineRule="exact"/>
              <w:jc w:val="center"/>
              <w:rPr>
                <w:i/>
                <w:sz w:val="16"/>
                <w:lang w:eastAsia="ru-RU"/>
              </w:rPr>
            </w:pPr>
            <w:r w:rsidRPr="00E9611D">
              <w:rPr>
                <w:i/>
                <w:sz w:val="16"/>
                <w:lang w:eastAsia="ru-RU"/>
              </w:rPr>
              <w:t>Республика Маврикий</w:t>
            </w:r>
          </w:p>
        </w:tc>
        <w:tc>
          <w:tcPr>
            <w:tcW w:w="2268" w:type="dxa"/>
            <w:gridSpan w:val="6"/>
            <w:tcBorders>
              <w:top w:val="single" w:sz="4" w:space="0" w:color="auto"/>
              <w:bottom w:val="single" w:sz="12" w:space="0" w:color="auto"/>
            </w:tcBorders>
            <w:shd w:val="clear" w:color="auto" w:fill="auto"/>
            <w:vAlign w:val="bottom"/>
          </w:tcPr>
          <w:p w:rsidR="009137FB" w:rsidRPr="00E9611D" w:rsidRDefault="009137FB" w:rsidP="004D4A4A">
            <w:pPr>
              <w:spacing w:before="80" w:after="80" w:line="200" w:lineRule="exact"/>
              <w:jc w:val="center"/>
              <w:rPr>
                <w:i/>
                <w:sz w:val="16"/>
                <w:lang w:eastAsia="ru-RU"/>
              </w:rPr>
            </w:pPr>
            <w:r w:rsidRPr="00E9611D">
              <w:rPr>
                <w:i/>
                <w:sz w:val="16"/>
                <w:lang w:eastAsia="ru-RU"/>
              </w:rPr>
              <w:t>Остров Маврикий</w:t>
            </w:r>
          </w:p>
        </w:tc>
        <w:tc>
          <w:tcPr>
            <w:tcW w:w="1920" w:type="dxa"/>
            <w:gridSpan w:val="4"/>
            <w:tcBorders>
              <w:top w:val="single" w:sz="4" w:space="0" w:color="auto"/>
              <w:bottom w:val="single" w:sz="12" w:space="0" w:color="auto"/>
            </w:tcBorders>
            <w:shd w:val="clear" w:color="auto" w:fill="auto"/>
            <w:vAlign w:val="bottom"/>
          </w:tcPr>
          <w:p w:rsidR="009137FB" w:rsidRPr="00E9611D" w:rsidRDefault="009137FB" w:rsidP="004D4A4A">
            <w:pPr>
              <w:spacing w:before="80" w:after="80" w:line="200" w:lineRule="exact"/>
              <w:jc w:val="center"/>
              <w:rPr>
                <w:i/>
                <w:sz w:val="16"/>
                <w:lang w:eastAsia="ru-RU"/>
              </w:rPr>
            </w:pPr>
            <w:r w:rsidRPr="00E9611D">
              <w:rPr>
                <w:i/>
                <w:sz w:val="16"/>
                <w:lang w:eastAsia="ru-RU"/>
              </w:rPr>
              <w:t xml:space="preserve">Остров </w:t>
            </w:r>
            <w:proofErr w:type="spellStart"/>
            <w:r w:rsidRPr="00E9611D">
              <w:rPr>
                <w:i/>
                <w:sz w:val="16"/>
                <w:lang w:eastAsia="ru-RU"/>
              </w:rPr>
              <w:t>Родригес</w:t>
            </w:r>
            <w:proofErr w:type="spellEnd"/>
          </w:p>
        </w:tc>
      </w:tr>
      <w:tr w:rsidR="009137FB" w:rsidRPr="00E9611D" w:rsidTr="002918AE">
        <w:trPr>
          <w:gridAfter w:val="1"/>
          <w:cnfStyle w:val="100000000000" w:firstRow="1" w:lastRow="0" w:firstColumn="0" w:lastColumn="0" w:oddVBand="0" w:evenVBand="0" w:oddHBand="0" w:evenHBand="0" w:firstRowFirstColumn="0" w:firstRowLastColumn="0" w:lastRowFirstColumn="0" w:lastRowLastColumn="0"/>
          <w:wAfter w:w="26" w:type="dxa"/>
          <w:tblHeader/>
        </w:trPr>
        <w:tc>
          <w:tcPr>
            <w:tcW w:w="840" w:type="dxa"/>
            <w:vMerge/>
            <w:tcBorders>
              <w:bottom w:val="single" w:sz="12" w:space="0" w:color="auto"/>
            </w:tcBorders>
            <w:shd w:val="clear" w:color="auto" w:fill="auto"/>
            <w:vAlign w:val="bottom"/>
          </w:tcPr>
          <w:p w:rsidR="009137FB" w:rsidRPr="00E9611D" w:rsidRDefault="009137FB" w:rsidP="004D4A4A">
            <w:pPr>
              <w:spacing w:before="80" w:after="80" w:line="200" w:lineRule="exact"/>
              <w:rPr>
                <w:i/>
                <w:sz w:val="16"/>
                <w:lang w:eastAsia="ru-RU"/>
              </w:rPr>
            </w:pPr>
          </w:p>
        </w:tc>
        <w:tc>
          <w:tcPr>
            <w:tcW w:w="1188" w:type="dxa"/>
            <w:vMerge/>
            <w:tcBorders>
              <w:bottom w:val="single" w:sz="12" w:space="0" w:color="auto"/>
            </w:tcBorders>
            <w:shd w:val="clear" w:color="auto" w:fill="auto"/>
            <w:vAlign w:val="bottom"/>
          </w:tcPr>
          <w:p w:rsidR="009137FB" w:rsidRPr="00E9611D" w:rsidRDefault="009137FB" w:rsidP="004D4A4A">
            <w:pPr>
              <w:spacing w:before="80" w:after="80" w:line="200" w:lineRule="exact"/>
              <w:jc w:val="right"/>
              <w:rPr>
                <w:i/>
                <w:sz w:val="16"/>
                <w:lang w:eastAsia="ru-RU"/>
              </w:rPr>
            </w:pPr>
          </w:p>
        </w:tc>
        <w:tc>
          <w:tcPr>
            <w:tcW w:w="713" w:type="dxa"/>
            <w:tcBorders>
              <w:top w:val="single" w:sz="4" w:space="0" w:color="auto"/>
              <w:bottom w:val="single" w:sz="12" w:space="0" w:color="auto"/>
            </w:tcBorders>
            <w:shd w:val="clear" w:color="auto" w:fill="auto"/>
            <w:vAlign w:val="bottom"/>
          </w:tcPr>
          <w:p w:rsidR="009137FB" w:rsidRPr="00E9611D" w:rsidRDefault="009137FB" w:rsidP="004D4A4A">
            <w:pPr>
              <w:spacing w:before="80" w:after="80" w:line="200" w:lineRule="exact"/>
              <w:jc w:val="right"/>
              <w:rPr>
                <w:i/>
                <w:sz w:val="16"/>
                <w:lang w:eastAsia="ru-RU"/>
              </w:rPr>
            </w:pPr>
            <w:r w:rsidRPr="00E9611D">
              <w:rPr>
                <w:i/>
                <w:sz w:val="16"/>
                <w:lang w:eastAsia="ru-RU"/>
              </w:rPr>
              <w:t>Оба пола</w:t>
            </w:r>
          </w:p>
        </w:tc>
        <w:tc>
          <w:tcPr>
            <w:tcW w:w="826" w:type="dxa"/>
            <w:tcBorders>
              <w:top w:val="single" w:sz="4" w:space="0" w:color="auto"/>
              <w:bottom w:val="single" w:sz="12" w:space="0" w:color="auto"/>
            </w:tcBorders>
            <w:shd w:val="clear" w:color="auto" w:fill="auto"/>
            <w:vAlign w:val="bottom"/>
          </w:tcPr>
          <w:p w:rsidR="009137FB" w:rsidRPr="00E9611D" w:rsidRDefault="009137FB" w:rsidP="004D4A4A">
            <w:pPr>
              <w:spacing w:before="80" w:after="80" w:line="200" w:lineRule="exact"/>
              <w:jc w:val="right"/>
              <w:rPr>
                <w:i/>
                <w:sz w:val="16"/>
                <w:lang w:eastAsia="ru-RU"/>
              </w:rPr>
            </w:pPr>
            <w:r w:rsidRPr="00E9611D">
              <w:rPr>
                <w:i/>
                <w:sz w:val="16"/>
                <w:lang w:eastAsia="ru-RU"/>
              </w:rPr>
              <w:t>Муж.</w:t>
            </w:r>
          </w:p>
        </w:tc>
        <w:tc>
          <w:tcPr>
            <w:tcW w:w="744" w:type="dxa"/>
            <w:gridSpan w:val="2"/>
            <w:tcBorders>
              <w:top w:val="single" w:sz="4" w:space="0" w:color="auto"/>
              <w:bottom w:val="single" w:sz="12" w:space="0" w:color="auto"/>
            </w:tcBorders>
            <w:shd w:val="clear" w:color="auto" w:fill="auto"/>
            <w:vAlign w:val="bottom"/>
          </w:tcPr>
          <w:p w:rsidR="009137FB" w:rsidRPr="00E9611D" w:rsidRDefault="009137FB" w:rsidP="004D4A4A">
            <w:pPr>
              <w:spacing w:before="80" w:after="80" w:line="200" w:lineRule="exact"/>
              <w:jc w:val="right"/>
              <w:rPr>
                <w:i/>
                <w:sz w:val="16"/>
                <w:lang w:eastAsia="ru-RU"/>
              </w:rPr>
            </w:pPr>
            <w:r w:rsidRPr="00E9611D">
              <w:rPr>
                <w:i/>
                <w:sz w:val="16"/>
                <w:lang w:eastAsia="ru-RU"/>
              </w:rPr>
              <w:t>Жен.</w:t>
            </w:r>
          </w:p>
        </w:tc>
        <w:tc>
          <w:tcPr>
            <w:tcW w:w="783" w:type="dxa"/>
            <w:tcBorders>
              <w:top w:val="single" w:sz="4" w:space="0" w:color="auto"/>
              <w:bottom w:val="single" w:sz="12" w:space="0" w:color="auto"/>
            </w:tcBorders>
            <w:shd w:val="clear" w:color="auto" w:fill="auto"/>
            <w:vAlign w:val="bottom"/>
          </w:tcPr>
          <w:p w:rsidR="009137FB" w:rsidRPr="00E9611D" w:rsidRDefault="009137FB" w:rsidP="004D4A4A">
            <w:pPr>
              <w:spacing w:before="80" w:after="80" w:line="200" w:lineRule="exact"/>
              <w:jc w:val="right"/>
              <w:rPr>
                <w:i/>
                <w:sz w:val="16"/>
                <w:lang w:eastAsia="ru-RU"/>
              </w:rPr>
            </w:pPr>
            <w:r w:rsidRPr="00E9611D">
              <w:rPr>
                <w:i/>
                <w:sz w:val="16"/>
                <w:lang w:eastAsia="ru-RU"/>
              </w:rPr>
              <w:t>Оба пола</w:t>
            </w:r>
          </w:p>
        </w:tc>
        <w:tc>
          <w:tcPr>
            <w:tcW w:w="742" w:type="dxa"/>
            <w:gridSpan w:val="3"/>
            <w:tcBorders>
              <w:top w:val="single" w:sz="4" w:space="0" w:color="auto"/>
              <w:bottom w:val="single" w:sz="12" w:space="0" w:color="auto"/>
            </w:tcBorders>
            <w:shd w:val="clear" w:color="auto" w:fill="auto"/>
            <w:vAlign w:val="bottom"/>
          </w:tcPr>
          <w:p w:rsidR="009137FB" w:rsidRPr="00E9611D" w:rsidRDefault="009137FB" w:rsidP="004D4A4A">
            <w:pPr>
              <w:spacing w:before="80" w:after="80" w:line="200" w:lineRule="exact"/>
              <w:jc w:val="right"/>
              <w:rPr>
                <w:i/>
                <w:sz w:val="16"/>
                <w:lang w:eastAsia="ru-RU"/>
              </w:rPr>
            </w:pPr>
            <w:r w:rsidRPr="00E9611D">
              <w:rPr>
                <w:i/>
                <w:sz w:val="16"/>
                <w:lang w:eastAsia="ru-RU"/>
              </w:rPr>
              <w:t>Муж.</w:t>
            </w:r>
          </w:p>
        </w:tc>
        <w:tc>
          <w:tcPr>
            <w:tcW w:w="743" w:type="dxa"/>
            <w:gridSpan w:val="2"/>
            <w:tcBorders>
              <w:top w:val="single" w:sz="4" w:space="0" w:color="auto"/>
              <w:bottom w:val="single" w:sz="12" w:space="0" w:color="auto"/>
            </w:tcBorders>
            <w:shd w:val="clear" w:color="auto" w:fill="auto"/>
            <w:vAlign w:val="bottom"/>
          </w:tcPr>
          <w:p w:rsidR="009137FB" w:rsidRPr="00E9611D" w:rsidRDefault="009137FB" w:rsidP="004D4A4A">
            <w:pPr>
              <w:spacing w:before="80" w:after="80" w:line="200" w:lineRule="exact"/>
              <w:jc w:val="right"/>
              <w:rPr>
                <w:i/>
                <w:sz w:val="16"/>
                <w:lang w:eastAsia="ru-RU"/>
              </w:rPr>
            </w:pPr>
            <w:r w:rsidRPr="00E9611D">
              <w:rPr>
                <w:i/>
                <w:sz w:val="16"/>
                <w:lang w:eastAsia="ru-RU"/>
              </w:rPr>
              <w:t>Жен.</w:t>
            </w:r>
          </w:p>
        </w:tc>
        <w:tc>
          <w:tcPr>
            <w:tcW w:w="714" w:type="dxa"/>
            <w:gridSpan w:val="2"/>
            <w:tcBorders>
              <w:top w:val="single" w:sz="4" w:space="0" w:color="auto"/>
              <w:bottom w:val="single" w:sz="12" w:space="0" w:color="auto"/>
            </w:tcBorders>
            <w:shd w:val="clear" w:color="auto" w:fill="auto"/>
            <w:vAlign w:val="bottom"/>
          </w:tcPr>
          <w:p w:rsidR="009137FB" w:rsidRPr="00E9611D" w:rsidRDefault="009137FB" w:rsidP="004D4A4A">
            <w:pPr>
              <w:spacing w:before="80" w:after="80" w:line="200" w:lineRule="exact"/>
              <w:jc w:val="right"/>
              <w:rPr>
                <w:i/>
                <w:sz w:val="16"/>
                <w:lang w:eastAsia="ru-RU"/>
              </w:rPr>
            </w:pPr>
            <w:r w:rsidRPr="00E9611D">
              <w:rPr>
                <w:i/>
                <w:sz w:val="16"/>
                <w:lang w:eastAsia="ru-RU"/>
              </w:rPr>
              <w:t>Оба пола</w:t>
            </w:r>
          </w:p>
        </w:tc>
        <w:tc>
          <w:tcPr>
            <w:tcW w:w="630" w:type="dxa"/>
            <w:tcBorders>
              <w:top w:val="single" w:sz="4" w:space="0" w:color="auto"/>
              <w:bottom w:val="single" w:sz="12" w:space="0" w:color="auto"/>
            </w:tcBorders>
            <w:shd w:val="clear" w:color="auto" w:fill="auto"/>
            <w:vAlign w:val="bottom"/>
          </w:tcPr>
          <w:p w:rsidR="009137FB" w:rsidRPr="00E9611D" w:rsidRDefault="009137FB" w:rsidP="004D4A4A">
            <w:pPr>
              <w:spacing w:before="80" w:after="80" w:line="200" w:lineRule="exact"/>
              <w:jc w:val="right"/>
              <w:rPr>
                <w:i/>
                <w:sz w:val="16"/>
                <w:lang w:eastAsia="ru-RU"/>
              </w:rPr>
            </w:pPr>
            <w:r w:rsidRPr="00E9611D">
              <w:rPr>
                <w:i/>
                <w:sz w:val="16"/>
                <w:lang w:eastAsia="ru-RU"/>
              </w:rPr>
              <w:t>Муж.</w:t>
            </w:r>
          </w:p>
        </w:tc>
        <w:tc>
          <w:tcPr>
            <w:tcW w:w="576" w:type="dxa"/>
            <w:tcBorders>
              <w:top w:val="single" w:sz="4" w:space="0" w:color="auto"/>
              <w:bottom w:val="single" w:sz="12" w:space="0" w:color="auto"/>
            </w:tcBorders>
            <w:shd w:val="clear" w:color="auto" w:fill="auto"/>
            <w:vAlign w:val="bottom"/>
          </w:tcPr>
          <w:p w:rsidR="009137FB" w:rsidRPr="00E9611D" w:rsidRDefault="009137FB" w:rsidP="004D4A4A">
            <w:pPr>
              <w:spacing w:before="80" w:after="80" w:line="200" w:lineRule="exact"/>
              <w:jc w:val="right"/>
              <w:rPr>
                <w:i/>
                <w:sz w:val="16"/>
                <w:lang w:eastAsia="ru-RU"/>
              </w:rPr>
            </w:pPr>
            <w:r w:rsidRPr="00E9611D">
              <w:rPr>
                <w:i/>
                <w:sz w:val="16"/>
                <w:lang w:eastAsia="ru-RU"/>
              </w:rPr>
              <w:t>Жен.</w:t>
            </w:r>
          </w:p>
        </w:tc>
      </w:tr>
      <w:tr w:rsidR="009137FB" w:rsidRPr="00E9611D" w:rsidTr="002918AE">
        <w:tc>
          <w:tcPr>
            <w:tcW w:w="840" w:type="dxa"/>
            <w:tcBorders>
              <w:top w:val="single" w:sz="12" w:space="0" w:color="auto"/>
            </w:tcBorders>
            <w:shd w:val="clear" w:color="auto" w:fill="auto"/>
          </w:tcPr>
          <w:p w:rsidR="009137FB" w:rsidRPr="00E9611D" w:rsidRDefault="009137FB" w:rsidP="004D4A4A">
            <w:pPr>
              <w:spacing w:line="220" w:lineRule="exact"/>
              <w:rPr>
                <w:lang w:eastAsia="ru-RU"/>
              </w:rPr>
            </w:pPr>
            <w:r w:rsidRPr="00E9611D">
              <w:rPr>
                <w:lang w:eastAsia="ru-RU"/>
              </w:rPr>
              <w:t>1962</w:t>
            </w:r>
            <w:r w:rsidRPr="00E9611D">
              <w:rPr>
                <w:rStyle w:val="FootnoteReference"/>
                <w:lang w:eastAsia="ru-RU"/>
              </w:rPr>
              <w:footnoteReference w:id="4"/>
            </w:r>
          </w:p>
        </w:tc>
        <w:tc>
          <w:tcPr>
            <w:tcW w:w="1188" w:type="dxa"/>
            <w:tcBorders>
              <w:top w:val="single" w:sz="12" w:space="0" w:color="auto"/>
            </w:tcBorders>
            <w:shd w:val="clear" w:color="auto" w:fill="auto"/>
            <w:vAlign w:val="bottom"/>
          </w:tcPr>
          <w:p w:rsidR="009137FB" w:rsidRPr="00E9611D" w:rsidRDefault="009137FB" w:rsidP="004D4A4A">
            <w:pPr>
              <w:spacing w:line="220" w:lineRule="exact"/>
            </w:pPr>
            <w:r w:rsidRPr="00E9611D">
              <w:t>Общая чи</w:t>
            </w:r>
            <w:r w:rsidRPr="00E9611D">
              <w:t>с</w:t>
            </w:r>
            <w:r w:rsidRPr="00E9611D">
              <w:t>ленность н</w:t>
            </w:r>
            <w:r w:rsidRPr="00E9611D">
              <w:t>а</w:t>
            </w:r>
            <w:r w:rsidRPr="00E9611D">
              <w:t>сел</w:t>
            </w:r>
            <w:r w:rsidRPr="00E9611D">
              <w:t>е</w:t>
            </w:r>
            <w:r w:rsidRPr="00E9611D">
              <w:t>ния</w:t>
            </w:r>
          </w:p>
        </w:tc>
        <w:tc>
          <w:tcPr>
            <w:tcW w:w="713" w:type="dxa"/>
            <w:tcBorders>
              <w:top w:val="single" w:sz="12" w:space="0" w:color="auto"/>
            </w:tcBorders>
            <w:shd w:val="clear" w:color="auto" w:fill="auto"/>
            <w:vAlign w:val="bottom"/>
          </w:tcPr>
          <w:p w:rsidR="009137FB" w:rsidRPr="00E9611D" w:rsidRDefault="009137FB" w:rsidP="004D4A4A">
            <w:pPr>
              <w:spacing w:line="220" w:lineRule="exact"/>
              <w:jc w:val="right"/>
            </w:pPr>
            <w:r w:rsidRPr="00E9611D">
              <w:t xml:space="preserve">699 954 </w:t>
            </w:r>
          </w:p>
        </w:tc>
        <w:tc>
          <w:tcPr>
            <w:tcW w:w="826" w:type="dxa"/>
            <w:tcBorders>
              <w:top w:val="single" w:sz="12" w:space="0" w:color="auto"/>
            </w:tcBorders>
            <w:shd w:val="clear" w:color="auto" w:fill="auto"/>
            <w:vAlign w:val="bottom"/>
          </w:tcPr>
          <w:p w:rsidR="009137FB" w:rsidRPr="00E9611D" w:rsidRDefault="009137FB" w:rsidP="004D4A4A">
            <w:pPr>
              <w:spacing w:line="220" w:lineRule="exact"/>
              <w:jc w:val="right"/>
            </w:pPr>
            <w:r w:rsidRPr="00E9611D">
              <w:t xml:space="preserve">351 368 </w:t>
            </w:r>
          </w:p>
        </w:tc>
        <w:tc>
          <w:tcPr>
            <w:tcW w:w="733" w:type="dxa"/>
            <w:tcBorders>
              <w:top w:val="single" w:sz="12" w:space="0" w:color="auto"/>
            </w:tcBorders>
            <w:shd w:val="clear" w:color="auto" w:fill="auto"/>
            <w:vAlign w:val="bottom"/>
          </w:tcPr>
          <w:p w:rsidR="009137FB" w:rsidRPr="00E9611D" w:rsidRDefault="009137FB" w:rsidP="004D4A4A">
            <w:pPr>
              <w:spacing w:line="220" w:lineRule="exact"/>
              <w:jc w:val="right"/>
            </w:pPr>
            <w:r w:rsidRPr="00E9611D">
              <w:t xml:space="preserve">348 586 </w:t>
            </w:r>
          </w:p>
        </w:tc>
        <w:tc>
          <w:tcPr>
            <w:tcW w:w="805" w:type="dxa"/>
            <w:gridSpan w:val="3"/>
            <w:tcBorders>
              <w:top w:val="single" w:sz="12" w:space="0" w:color="auto"/>
            </w:tcBorders>
            <w:shd w:val="clear" w:color="auto" w:fill="auto"/>
            <w:vAlign w:val="bottom"/>
          </w:tcPr>
          <w:p w:rsidR="009137FB" w:rsidRPr="00E9611D" w:rsidRDefault="009137FB" w:rsidP="004D4A4A">
            <w:pPr>
              <w:spacing w:line="220" w:lineRule="exact"/>
              <w:jc w:val="right"/>
            </w:pPr>
            <w:r w:rsidRPr="00E9611D">
              <w:t xml:space="preserve">681 619 </w:t>
            </w:r>
          </w:p>
        </w:tc>
        <w:tc>
          <w:tcPr>
            <w:tcW w:w="711" w:type="dxa"/>
            <w:tcBorders>
              <w:top w:val="single" w:sz="12" w:space="0" w:color="auto"/>
            </w:tcBorders>
            <w:shd w:val="clear" w:color="auto" w:fill="auto"/>
            <w:vAlign w:val="bottom"/>
          </w:tcPr>
          <w:p w:rsidR="009137FB" w:rsidRPr="00E9611D" w:rsidRDefault="009137FB" w:rsidP="004D4A4A">
            <w:pPr>
              <w:spacing w:line="220" w:lineRule="exact"/>
              <w:jc w:val="right"/>
            </w:pPr>
            <w:r w:rsidRPr="00E9611D">
              <w:t xml:space="preserve">342 306 </w:t>
            </w:r>
          </w:p>
        </w:tc>
        <w:tc>
          <w:tcPr>
            <w:tcW w:w="756" w:type="dxa"/>
            <w:gridSpan w:val="2"/>
            <w:tcBorders>
              <w:top w:val="single" w:sz="12" w:space="0" w:color="auto"/>
            </w:tcBorders>
            <w:shd w:val="clear" w:color="auto" w:fill="auto"/>
            <w:vAlign w:val="bottom"/>
          </w:tcPr>
          <w:p w:rsidR="009137FB" w:rsidRPr="00E9611D" w:rsidRDefault="009137FB" w:rsidP="004D4A4A">
            <w:pPr>
              <w:spacing w:line="220" w:lineRule="exact"/>
              <w:jc w:val="right"/>
            </w:pPr>
            <w:r w:rsidRPr="00E9611D">
              <w:t xml:space="preserve">339 313 </w:t>
            </w:r>
          </w:p>
        </w:tc>
        <w:tc>
          <w:tcPr>
            <w:tcW w:w="705" w:type="dxa"/>
            <w:gridSpan w:val="2"/>
            <w:tcBorders>
              <w:top w:val="single" w:sz="12" w:space="0" w:color="auto"/>
            </w:tcBorders>
            <w:shd w:val="clear" w:color="auto" w:fill="auto"/>
            <w:vAlign w:val="bottom"/>
          </w:tcPr>
          <w:p w:rsidR="009137FB" w:rsidRPr="00E9611D" w:rsidRDefault="009137FB" w:rsidP="004D4A4A">
            <w:pPr>
              <w:spacing w:line="220" w:lineRule="exact"/>
              <w:jc w:val="right"/>
            </w:pPr>
            <w:r w:rsidRPr="00E9611D">
              <w:t xml:space="preserve">18 335 </w:t>
            </w:r>
          </w:p>
        </w:tc>
        <w:tc>
          <w:tcPr>
            <w:tcW w:w="646" w:type="dxa"/>
            <w:gridSpan w:val="2"/>
            <w:tcBorders>
              <w:top w:val="single" w:sz="12" w:space="0" w:color="auto"/>
            </w:tcBorders>
            <w:shd w:val="clear" w:color="auto" w:fill="auto"/>
            <w:vAlign w:val="bottom"/>
          </w:tcPr>
          <w:p w:rsidR="009137FB" w:rsidRPr="00E9611D" w:rsidRDefault="009137FB" w:rsidP="004D4A4A">
            <w:pPr>
              <w:spacing w:line="220" w:lineRule="exact"/>
              <w:jc w:val="right"/>
            </w:pPr>
            <w:r w:rsidRPr="00E9611D">
              <w:t xml:space="preserve">9 062 </w:t>
            </w:r>
          </w:p>
        </w:tc>
        <w:tc>
          <w:tcPr>
            <w:tcW w:w="602" w:type="dxa"/>
            <w:gridSpan w:val="2"/>
            <w:tcBorders>
              <w:top w:val="single" w:sz="12" w:space="0" w:color="auto"/>
            </w:tcBorders>
            <w:shd w:val="clear" w:color="auto" w:fill="auto"/>
            <w:vAlign w:val="bottom"/>
          </w:tcPr>
          <w:p w:rsidR="009137FB" w:rsidRPr="00E9611D" w:rsidRDefault="009137FB" w:rsidP="004D4A4A">
            <w:pPr>
              <w:spacing w:line="220" w:lineRule="exact"/>
              <w:jc w:val="right"/>
            </w:pPr>
            <w:r w:rsidRPr="00E9611D">
              <w:t xml:space="preserve">9 273 </w:t>
            </w:r>
          </w:p>
        </w:tc>
      </w:tr>
      <w:tr w:rsidR="009137FB" w:rsidRPr="00E9611D" w:rsidTr="002918AE">
        <w:tc>
          <w:tcPr>
            <w:tcW w:w="840" w:type="dxa"/>
            <w:shd w:val="clear" w:color="auto" w:fill="auto"/>
          </w:tcPr>
          <w:p w:rsidR="009137FB" w:rsidRPr="00E9611D" w:rsidRDefault="009137FB" w:rsidP="004D4A4A">
            <w:pPr>
              <w:spacing w:line="220" w:lineRule="exact"/>
              <w:rPr>
                <w:lang w:eastAsia="ru-RU"/>
              </w:rPr>
            </w:pPr>
          </w:p>
        </w:tc>
        <w:tc>
          <w:tcPr>
            <w:tcW w:w="1188" w:type="dxa"/>
            <w:shd w:val="clear" w:color="auto" w:fill="auto"/>
            <w:vAlign w:val="bottom"/>
          </w:tcPr>
          <w:p w:rsidR="009137FB" w:rsidRPr="00E9611D" w:rsidRDefault="009137FB" w:rsidP="004D4A4A">
            <w:pPr>
              <w:spacing w:line="220" w:lineRule="exact"/>
            </w:pPr>
            <w:r w:rsidRPr="00E9611D">
              <w:t>Индуистская</w:t>
            </w:r>
          </w:p>
        </w:tc>
        <w:tc>
          <w:tcPr>
            <w:tcW w:w="713" w:type="dxa"/>
            <w:shd w:val="clear" w:color="auto" w:fill="auto"/>
            <w:vAlign w:val="bottom"/>
          </w:tcPr>
          <w:p w:rsidR="009137FB" w:rsidRPr="00E9611D" w:rsidRDefault="009137FB" w:rsidP="004D4A4A">
            <w:pPr>
              <w:spacing w:line="220" w:lineRule="exact"/>
              <w:jc w:val="right"/>
            </w:pPr>
            <w:r w:rsidRPr="00E9611D">
              <w:t xml:space="preserve">344 622 </w:t>
            </w:r>
          </w:p>
        </w:tc>
        <w:tc>
          <w:tcPr>
            <w:tcW w:w="826" w:type="dxa"/>
            <w:shd w:val="clear" w:color="auto" w:fill="auto"/>
            <w:vAlign w:val="bottom"/>
          </w:tcPr>
          <w:p w:rsidR="009137FB" w:rsidRPr="00E9611D" w:rsidRDefault="009137FB" w:rsidP="004D4A4A">
            <w:pPr>
              <w:spacing w:line="220" w:lineRule="exact"/>
              <w:jc w:val="right"/>
            </w:pPr>
            <w:r w:rsidRPr="00E9611D">
              <w:t xml:space="preserve">174 713 </w:t>
            </w:r>
          </w:p>
        </w:tc>
        <w:tc>
          <w:tcPr>
            <w:tcW w:w="733" w:type="dxa"/>
            <w:shd w:val="clear" w:color="auto" w:fill="auto"/>
            <w:vAlign w:val="bottom"/>
          </w:tcPr>
          <w:p w:rsidR="009137FB" w:rsidRPr="00E9611D" w:rsidRDefault="009137FB" w:rsidP="004D4A4A">
            <w:pPr>
              <w:spacing w:line="220" w:lineRule="exact"/>
              <w:jc w:val="right"/>
            </w:pPr>
            <w:r w:rsidRPr="00E9611D">
              <w:t xml:space="preserve">169 909 </w:t>
            </w:r>
          </w:p>
        </w:tc>
        <w:tc>
          <w:tcPr>
            <w:tcW w:w="805" w:type="dxa"/>
            <w:gridSpan w:val="3"/>
            <w:shd w:val="clear" w:color="auto" w:fill="auto"/>
            <w:vAlign w:val="bottom"/>
          </w:tcPr>
          <w:p w:rsidR="009137FB" w:rsidRPr="00E9611D" w:rsidRDefault="009137FB" w:rsidP="004D4A4A">
            <w:pPr>
              <w:spacing w:line="220" w:lineRule="exact"/>
              <w:jc w:val="right"/>
            </w:pPr>
            <w:r w:rsidRPr="00E9611D">
              <w:t xml:space="preserve">344 587 </w:t>
            </w:r>
          </w:p>
        </w:tc>
        <w:tc>
          <w:tcPr>
            <w:tcW w:w="711" w:type="dxa"/>
            <w:shd w:val="clear" w:color="auto" w:fill="auto"/>
            <w:vAlign w:val="bottom"/>
          </w:tcPr>
          <w:p w:rsidR="009137FB" w:rsidRPr="00E9611D" w:rsidRDefault="009137FB" w:rsidP="004D4A4A">
            <w:pPr>
              <w:spacing w:line="220" w:lineRule="exact"/>
              <w:jc w:val="right"/>
            </w:pPr>
            <w:r w:rsidRPr="00E9611D">
              <w:t xml:space="preserve">174 698 </w:t>
            </w:r>
          </w:p>
        </w:tc>
        <w:tc>
          <w:tcPr>
            <w:tcW w:w="756" w:type="dxa"/>
            <w:gridSpan w:val="2"/>
            <w:shd w:val="clear" w:color="auto" w:fill="auto"/>
            <w:vAlign w:val="bottom"/>
          </w:tcPr>
          <w:p w:rsidR="009137FB" w:rsidRPr="00E9611D" w:rsidRDefault="009137FB" w:rsidP="004D4A4A">
            <w:pPr>
              <w:spacing w:line="220" w:lineRule="exact"/>
              <w:jc w:val="right"/>
            </w:pPr>
            <w:r w:rsidRPr="00E9611D">
              <w:t xml:space="preserve">169 889 </w:t>
            </w:r>
          </w:p>
        </w:tc>
        <w:tc>
          <w:tcPr>
            <w:tcW w:w="705" w:type="dxa"/>
            <w:gridSpan w:val="2"/>
            <w:shd w:val="clear" w:color="auto" w:fill="auto"/>
            <w:vAlign w:val="bottom"/>
          </w:tcPr>
          <w:p w:rsidR="009137FB" w:rsidRPr="00E9611D" w:rsidRDefault="009137FB" w:rsidP="004D4A4A">
            <w:pPr>
              <w:spacing w:line="220" w:lineRule="exact"/>
              <w:jc w:val="right"/>
            </w:pPr>
            <w:r w:rsidRPr="00E9611D">
              <w:t xml:space="preserve">35 </w:t>
            </w:r>
          </w:p>
        </w:tc>
        <w:tc>
          <w:tcPr>
            <w:tcW w:w="646" w:type="dxa"/>
            <w:gridSpan w:val="2"/>
            <w:shd w:val="clear" w:color="auto" w:fill="auto"/>
            <w:vAlign w:val="bottom"/>
          </w:tcPr>
          <w:p w:rsidR="009137FB" w:rsidRPr="00E9611D" w:rsidRDefault="009137FB" w:rsidP="004D4A4A">
            <w:pPr>
              <w:spacing w:line="220" w:lineRule="exact"/>
              <w:jc w:val="right"/>
            </w:pPr>
            <w:r w:rsidRPr="00E9611D">
              <w:t xml:space="preserve">15 </w:t>
            </w:r>
          </w:p>
        </w:tc>
        <w:tc>
          <w:tcPr>
            <w:tcW w:w="602" w:type="dxa"/>
            <w:gridSpan w:val="2"/>
            <w:shd w:val="clear" w:color="auto" w:fill="auto"/>
            <w:vAlign w:val="bottom"/>
          </w:tcPr>
          <w:p w:rsidR="009137FB" w:rsidRPr="00E9611D" w:rsidRDefault="009137FB" w:rsidP="004D4A4A">
            <w:pPr>
              <w:spacing w:line="220" w:lineRule="exact"/>
              <w:jc w:val="right"/>
            </w:pPr>
            <w:r w:rsidRPr="00E9611D">
              <w:t xml:space="preserve">20 </w:t>
            </w:r>
          </w:p>
        </w:tc>
      </w:tr>
      <w:tr w:rsidR="009137FB" w:rsidRPr="00E9611D" w:rsidTr="002918AE">
        <w:tc>
          <w:tcPr>
            <w:tcW w:w="840" w:type="dxa"/>
            <w:shd w:val="clear" w:color="auto" w:fill="auto"/>
          </w:tcPr>
          <w:p w:rsidR="009137FB" w:rsidRPr="00E9611D" w:rsidRDefault="009137FB" w:rsidP="004D4A4A">
            <w:pPr>
              <w:spacing w:line="220" w:lineRule="exact"/>
              <w:rPr>
                <w:lang w:eastAsia="ru-RU"/>
              </w:rPr>
            </w:pPr>
          </w:p>
        </w:tc>
        <w:tc>
          <w:tcPr>
            <w:tcW w:w="1188" w:type="dxa"/>
            <w:shd w:val="clear" w:color="auto" w:fill="auto"/>
            <w:vAlign w:val="bottom"/>
          </w:tcPr>
          <w:p w:rsidR="009137FB" w:rsidRPr="00E9611D" w:rsidRDefault="009137FB" w:rsidP="004D4A4A">
            <w:pPr>
              <w:spacing w:line="220" w:lineRule="exact"/>
            </w:pPr>
            <w:proofErr w:type="spellStart"/>
            <w:r w:rsidRPr="00E9611D">
              <w:t>Мусульман-ская</w:t>
            </w:r>
            <w:proofErr w:type="spellEnd"/>
            <w:r w:rsidRPr="00E9611D">
              <w:t xml:space="preserve"> </w:t>
            </w:r>
          </w:p>
        </w:tc>
        <w:tc>
          <w:tcPr>
            <w:tcW w:w="713" w:type="dxa"/>
            <w:shd w:val="clear" w:color="auto" w:fill="auto"/>
            <w:vAlign w:val="bottom"/>
          </w:tcPr>
          <w:p w:rsidR="009137FB" w:rsidRPr="00E9611D" w:rsidRDefault="009137FB" w:rsidP="004D4A4A">
            <w:pPr>
              <w:spacing w:line="220" w:lineRule="exact"/>
              <w:jc w:val="right"/>
            </w:pPr>
            <w:r w:rsidRPr="00E9611D">
              <w:t xml:space="preserve">110 404 </w:t>
            </w:r>
          </w:p>
        </w:tc>
        <w:tc>
          <w:tcPr>
            <w:tcW w:w="826" w:type="dxa"/>
            <w:shd w:val="clear" w:color="auto" w:fill="auto"/>
            <w:vAlign w:val="bottom"/>
          </w:tcPr>
          <w:p w:rsidR="009137FB" w:rsidRPr="00E9611D" w:rsidRDefault="009137FB" w:rsidP="004D4A4A">
            <w:pPr>
              <w:spacing w:line="220" w:lineRule="exact"/>
              <w:jc w:val="right"/>
            </w:pPr>
            <w:r w:rsidRPr="00E9611D">
              <w:t xml:space="preserve">56 018 </w:t>
            </w:r>
          </w:p>
        </w:tc>
        <w:tc>
          <w:tcPr>
            <w:tcW w:w="733" w:type="dxa"/>
            <w:shd w:val="clear" w:color="auto" w:fill="auto"/>
            <w:vAlign w:val="bottom"/>
          </w:tcPr>
          <w:p w:rsidR="009137FB" w:rsidRPr="00E9611D" w:rsidRDefault="009137FB" w:rsidP="004D4A4A">
            <w:pPr>
              <w:spacing w:line="220" w:lineRule="exact"/>
              <w:jc w:val="right"/>
            </w:pPr>
            <w:r w:rsidRPr="00E9611D">
              <w:t xml:space="preserve">54 386 </w:t>
            </w:r>
          </w:p>
        </w:tc>
        <w:tc>
          <w:tcPr>
            <w:tcW w:w="805" w:type="dxa"/>
            <w:gridSpan w:val="3"/>
            <w:shd w:val="clear" w:color="auto" w:fill="auto"/>
            <w:vAlign w:val="bottom"/>
          </w:tcPr>
          <w:p w:rsidR="009137FB" w:rsidRPr="00E9611D" w:rsidRDefault="009137FB" w:rsidP="004D4A4A">
            <w:pPr>
              <w:spacing w:line="220" w:lineRule="exact"/>
              <w:jc w:val="right"/>
            </w:pPr>
            <w:r w:rsidRPr="00E9611D">
              <w:t xml:space="preserve">110 322 </w:t>
            </w:r>
          </w:p>
        </w:tc>
        <w:tc>
          <w:tcPr>
            <w:tcW w:w="711" w:type="dxa"/>
            <w:shd w:val="clear" w:color="auto" w:fill="auto"/>
            <w:vAlign w:val="bottom"/>
          </w:tcPr>
          <w:p w:rsidR="009137FB" w:rsidRPr="00E9611D" w:rsidRDefault="009137FB" w:rsidP="004D4A4A">
            <w:pPr>
              <w:spacing w:line="220" w:lineRule="exact"/>
              <w:jc w:val="right"/>
            </w:pPr>
            <w:r w:rsidRPr="00E9611D">
              <w:t xml:space="preserve">55 971 </w:t>
            </w:r>
          </w:p>
        </w:tc>
        <w:tc>
          <w:tcPr>
            <w:tcW w:w="756" w:type="dxa"/>
            <w:gridSpan w:val="2"/>
            <w:shd w:val="clear" w:color="auto" w:fill="auto"/>
            <w:vAlign w:val="bottom"/>
          </w:tcPr>
          <w:p w:rsidR="009137FB" w:rsidRPr="00E9611D" w:rsidRDefault="009137FB" w:rsidP="004D4A4A">
            <w:pPr>
              <w:spacing w:line="220" w:lineRule="exact"/>
              <w:jc w:val="right"/>
            </w:pPr>
            <w:r w:rsidRPr="00E9611D">
              <w:t xml:space="preserve">54 351 </w:t>
            </w:r>
          </w:p>
        </w:tc>
        <w:tc>
          <w:tcPr>
            <w:tcW w:w="705" w:type="dxa"/>
            <w:gridSpan w:val="2"/>
            <w:shd w:val="clear" w:color="auto" w:fill="auto"/>
            <w:vAlign w:val="bottom"/>
          </w:tcPr>
          <w:p w:rsidR="009137FB" w:rsidRPr="00E9611D" w:rsidRDefault="009137FB" w:rsidP="004D4A4A">
            <w:pPr>
              <w:spacing w:line="220" w:lineRule="exact"/>
              <w:jc w:val="right"/>
            </w:pPr>
            <w:r w:rsidRPr="00E9611D">
              <w:t xml:space="preserve">82 </w:t>
            </w:r>
          </w:p>
        </w:tc>
        <w:tc>
          <w:tcPr>
            <w:tcW w:w="646" w:type="dxa"/>
            <w:gridSpan w:val="2"/>
            <w:shd w:val="clear" w:color="auto" w:fill="auto"/>
            <w:vAlign w:val="bottom"/>
          </w:tcPr>
          <w:p w:rsidR="009137FB" w:rsidRPr="00E9611D" w:rsidRDefault="009137FB" w:rsidP="004D4A4A">
            <w:pPr>
              <w:spacing w:line="220" w:lineRule="exact"/>
              <w:jc w:val="right"/>
            </w:pPr>
            <w:r w:rsidRPr="00E9611D">
              <w:t xml:space="preserve">47 </w:t>
            </w:r>
          </w:p>
        </w:tc>
        <w:tc>
          <w:tcPr>
            <w:tcW w:w="602" w:type="dxa"/>
            <w:gridSpan w:val="2"/>
            <w:shd w:val="clear" w:color="auto" w:fill="auto"/>
            <w:vAlign w:val="bottom"/>
          </w:tcPr>
          <w:p w:rsidR="009137FB" w:rsidRPr="00E9611D" w:rsidRDefault="009137FB" w:rsidP="004D4A4A">
            <w:pPr>
              <w:spacing w:line="220" w:lineRule="exact"/>
              <w:jc w:val="right"/>
            </w:pPr>
            <w:r w:rsidRPr="00E9611D">
              <w:t xml:space="preserve">35 </w:t>
            </w:r>
          </w:p>
        </w:tc>
      </w:tr>
      <w:tr w:rsidR="009137FB" w:rsidRPr="00E9611D" w:rsidTr="002918AE">
        <w:tc>
          <w:tcPr>
            <w:tcW w:w="840" w:type="dxa"/>
            <w:shd w:val="clear" w:color="auto" w:fill="auto"/>
          </w:tcPr>
          <w:p w:rsidR="009137FB" w:rsidRPr="00E9611D" w:rsidRDefault="009137FB" w:rsidP="004D4A4A">
            <w:pPr>
              <w:spacing w:line="220" w:lineRule="exact"/>
              <w:rPr>
                <w:lang w:eastAsia="ru-RU"/>
              </w:rPr>
            </w:pPr>
          </w:p>
        </w:tc>
        <w:tc>
          <w:tcPr>
            <w:tcW w:w="1188" w:type="dxa"/>
            <w:shd w:val="clear" w:color="auto" w:fill="auto"/>
            <w:vAlign w:val="bottom"/>
          </w:tcPr>
          <w:p w:rsidR="009137FB" w:rsidRPr="00E9611D" w:rsidRDefault="009137FB" w:rsidP="004D4A4A">
            <w:pPr>
              <w:spacing w:line="220" w:lineRule="exact"/>
            </w:pPr>
            <w:r w:rsidRPr="00E9611D">
              <w:t xml:space="preserve">Китайско-маврикийская </w:t>
            </w:r>
          </w:p>
        </w:tc>
        <w:tc>
          <w:tcPr>
            <w:tcW w:w="713" w:type="dxa"/>
            <w:shd w:val="clear" w:color="auto" w:fill="auto"/>
            <w:vAlign w:val="bottom"/>
          </w:tcPr>
          <w:p w:rsidR="009137FB" w:rsidRPr="00E9611D" w:rsidRDefault="009137FB" w:rsidP="004D4A4A">
            <w:pPr>
              <w:spacing w:line="220" w:lineRule="exact"/>
              <w:jc w:val="right"/>
            </w:pPr>
            <w:r w:rsidRPr="00E9611D">
              <w:t xml:space="preserve">23 436 </w:t>
            </w:r>
          </w:p>
        </w:tc>
        <w:tc>
          <w:tcPr>
            <w:tcW w:w="826" w:type="dxa"/>
            <w:shd w:val="clear" w:color="auto" w:fill="auto"/>
            <w:vAlign w:val="bottom"/>
          </w:tcPr>
          <w:p w:rsidR="009137FB" w:rsidRPr="00E9611D" w:rsidRDefault="009137FB" w:rsidP="004D4A4A">
            <w:pPr>
              <w:spacing w:line="220" w:lineRule="exact"/>
              <w:jc w:val="right"/>
            </w:pPr>
            <w:r w:rsidRPr="00E9611D">
              <w:t xml:space="preserve">12 864 </w:t>
            </w:r>
          </w:p>
        </w:tc>
        <w:tc>
          <w:tcPr>
            <w:tcW w:w="733" w:type="dxa"/>
            <w:shd w:val="clear" w:color="auto" w:fill="auto"/>
            <w:vAlign w:val="bottom"/>
          </w:tcPr>
          <w:p w:rsidR="009137FB" w:rsidRPr="00E9611D" w:rsidRDefault="009137FB" w:rsidP="004D4A4A">
            <w:pPr>
              <w:spacing w:line="220" w:lineRule="exact"/>
              <w:jc w:val="right"/>
            </w:pPr>
            <w:r w:rsidRPr="00E9611D">
              <w:t xml:space="preserve">10 572 </w:t>
            </w:r>
          </w:p>
        </w:tc>
        <w:tc>
          <w:tcPr>
            <w:tcW w:w="805" w:type="dxa"/>
            <w:gridSpan w:val="3"/>
            <w:shd w:val="clear" w:color="auto" w:fill="auto"/>
            <w:vAlign w:val="bottom"/>
          </w:tcPr>
          <w:p w:rsidR="009137FB" w:rsidRPr="00E9611D" w:rsidRDefault="009137FB" w:rsidP="004D4A4A">
            <w:pPr>
              <w:spacing w:line="220" w:lineRule="exact"/>
              <w:jc w:val="right"/>
            </w:pPr>
            <w:r w:rsidRPr="00E9611D">
              <w:t xml:space="preserve">23 058 </w:t>
            </w:r>
          </w:p>
        </w:tc>
        <w:tc>
          <w:tcPr>
            <w:tcW w:w="711" w:type="dxa"/>
            <w:shd w:val="clear" w:color="auto" w:fill="auto"/>
            <w:vAlign w:val="bottom"/>
          </w:tcPr>
          <w:p w:rsidR="009137FB" w:rsidRPr="00E9611D" w:rsidRDefault="009137FB" w:rsidP="004D4A4A">
            <w:pPr>
              <w:spacing w:line="220" w:lineRule="exact"/>
              <w:jc w:val="right"/>
            </w:pPr>
            <w:r w:rsidRPr="00E9611D">
              <w:t xml:space="preserve">12 654 </w:t>
            </w:r>
          </w:p>
        </w:tc>
        <w:tc>
          <w:tcPr>
            <w:tcW w:w="756" w:type="dxa"/>
            <w:gridSpan w:val="2"/>
            <w:shd w:val="clear" w:color="auto" w:fill="auto"/>
            <w:vAlign w:val="bottom"/>
          </w:tcPr>
          <w:p w:rsidR="009137FB" w:rsidRPr="00E9611D" w:rsidRDefault="009137FB" w:rsidP="004D4A4A">
            <w:pPr>
              <w:spacing w:line="220" w:lineRule="exact"/>
              <w:jc w:val="right"/>
            </w:pPr>
            <w:r w:rsidRPr="00E9611D">
              <w:t xml:space="preserve">10 404 </w:t>
            </w:r>
          </w:p>
        </w:tc>
        <w:tc>
          <w:tcPr>
            <w:tcW w:w="705" w:type="dxa"/>
            <w:gridSpan w:val="2"/>
            <w:shd w:val="clear" w:color="auto" w:fill="auto"/>
            <w:vAlign w:val="bottom"/>
          </w:tcPr>
          <w:p w:rsidR="009137FB" w:rsidRPr="00E9611D" w:rsidRDefault="009137FB" w:rsidP="004D4A4A">
            <w:pPr>
              <w:spacing w:line="220" w:lineRule="exact"/>
              <w:jc w:val="right"/>
            </w:pPr>
            <w:r w:rsidRPr="00E9611D">
              <w:t xml:space="preserve">378 </w:t>
            </w:r>
          </w:p>
        </w:tc>
        <w:tc>
          <w:tcPr>
            <w:tcW w:w="646" w:type="dxa"/>
            <w:gridSpan w:val="2"/>
            <w:shd w:val="clear" w:color="auto" w:fill="auto"/>
            <w:vAlign w:val="bottom"/>
          </w:tcPr>
          <w:p w:rsidR="009137FB" w:rsidRPr="00E9611D" w:rsidRDefault="009137FB" w:rsidP="004D4A4A">
            <w:pPr>
              <w:spacing w:line="220" w:lineRule="exact"/>
              <w:jc w:val="right"/>
            </w:pPr>
            <w:r w:rsidRPr="00E9611D">
              <w:t xml:space="preserve">210 </w:t>
            </w:r>
          </w:p>
        </w:tc>
        <w:tc>
          <w:tcPr>
            <w:tcW w:w="602" w:type="dxa"/>
            <w:gridSpan w:val="2"/>
            <w:shd w:val="clear" w:color="auto" w:fill="auto"/>
            <w:vAlign w:val="bottom"/>
          </w:tcPr>
          <w:p w:rsidR="009137FB" w:rsidRPr="00E9611D" w:rsidRDefault="009137FB" w:rsidP="004D4A4A">
            <w:pPr>
              <w:spacing w:line="220" w:lineRule="exact"/>
              <w:jc w:val="right"/>
            </w:pPr>
            <w:r w:rsidRPr="00E9611D">
              <w:t xml:space="preserve">168 </w:t>
            </w:r>
          </w:p>
        </w:tc>
      </w:tr>
      <w:tr w:rsidR="009137FB" w:rsidRPr="00E9611D" w:rsidTr="002918AE">
        <w:tc>
          <w:tcPr>
            <w:tcW w:w="840" w:type="dxa"/>
            <w:shd w:val="clear" w:color="auto" w:fill="auto"/>
          </w:tcPr>
          <w:p w:rsidR="009137FB" w:rsidRPr="00E9611D" w:rsidRDefault="009137FB" w:rsidP="004D4A4A">
            <w:pPr>
              <w:spacing w:line="220" w:lineRule="exact"/>
              <w:rPr>
                <w:vertAlign w:val="superscript"/>
                <w:lang w:eastAsia="ru-RU"/>
              </w:rPr>
            </w:pPr>
          </w:p>
        </w:tc>
        <w:tc>
          <w:tcPr>
            <w:tcW w:w="1188" w:type="dxa"/>
            <w:shd w:val="clear" w:color="auto" w:fill="auto"/>
            <w:vAlign w:val="bottom"/>
          </w:tcPr>
          <w:p w:rsidR="009137FB" w:rsidRPr="00E9611D" w:rsidRDefault="009137FB" w:rsidP="004D4A4A">
            <w:pPr>
              <w:spacing w:line="220" w:lineRule="exact"/>
            </w:pPr>
            <w:r w:rsidRPr="00E9611D">
              <w:t>Население в целом</w:t>
            </w:r>
          </w:p>
        </w:tc>
        <w:tc>
          <w:tcPr>
            <w:tcW w:w="713" w:type="dxa"/>
            <w:shd w:val="clear" w:color="auto" w:fill="auto"/>
            <w:vAlign w:val="bottom"/>
          </w:tcPr>
          <w:p w:rsidR="009137FB" w:rsidRPr="00E9611D" w:rsidRDefault="009137FB" w:rsidP="004D4A4A">
            <w:pPr>
              <w:spacing w:line="220" w:lineRule="exact"/>
              <w:jc w:val="right"/>
            </w:pPr>
            <w:r w:rsidRPr="00E9611D">
              <w:t xml:space="preserve">221 492 </w:t>
            </w:r>
          </w:p>
        </w:tc>
        <w:tc>
          <w:tcPr>
            <w:tcW w:w="826" w:type="dxa"/>
            <w:shd w:val="clear" w:color="auto" w:fill="auto"/>
            <w:vAlign w:val="bottom"/>
          </w:tcPr>
          <w:p w:rsidR="009137FB" w:rsidRPr="00E9611D" w:rsidRDefault="009137FB" w:rsidP="004D4A4A">
            <w:pPr>
              <w:spacing w:line="220" w:lineRule="exact"/>
              <w:jc w:val="right"/>
            </w:pPr>
            <w:r w:rsidRPr="00E9611D">
              <w:t xml:space="preserve">107 773 </w:t>
            </w:r>
          </w:p>
        </w:tc>
        <w:tc>
          <w:tcPr>
            <w:tcW w:w="733" w:type="dxa"/>
            <w:shd w:val="clear" w:color="auto" w:fill="auto"/>
            <w:vAlign w:val="bottom"/>
          </w:tcPr>
          <w:p w:rsidR="009137FB" w:rsidRPr="00E9611D" w:rsidRDefault="009137FB" w:rsidP="004D4A4A">
            <w:pPr>
              <w:spacing w:line="220" w:lineRule="exact"/>
              <w:jc w:val="right"/>
            </w:pPr>
            <w:r w:rsidRPr="00E9611D">
              <w:t xml:space="preserve">113 719 </w:t>
            </w:r>
          </w:p>
        </w:tc>
        <w:tc>
          <w:tcPr>
            <w:tcW w:w="805" w:type="dxa"/>
            <w:gridSpan w:val="3"/>
            <w:shd w:val="clear" w:color="auto" w:fill="auto"/>
            <w:vAlign w:val="bottom"/>
          </w:tcPr>
          <w:p w:rsidR="009137FB" w:rsidRPr="00E9611D" w:rsidRDefault="009137FB" w:rsidP="004D4A4A">
            <w:pPr>
              <w:spacing w:line="220" w:lineRule="exact"/>
              <w:jc w:val="right"/>
            </w:pPr>
            <w:r w:rsidRPr="00E9611D">
              <w:t xml:space="preserve">203 652 </w:t>
            </w:r>
          </w:p>
        </w:tc>
        <w:tc>
          <w:tcPr>
            <w:tcW w:w="711" w:type="dxa"/>
            <w:shd w:val="clear" w:color="auto" w:fill="auto"/>
            <w:vAlign w:val="bottom"/>
          </w:tcPr>
          <w:p w:rsidR="009137FB" w:rsidRPr="00E9611D" w:rsidRDefault="009137FB" w:rsidP="004D4A4A">
            <w:pPr>
              <w:spacing w:line="220" w:lineRule="exact"/>
              <w:jc w:val="right"/>
            </w:pPr>
            <w:r w:rsidRPr="00E9611D">
              <w:t xml:space="preserve">98 983 </w:t>
            </w:r>
          </w:p>
        </w:tc>
        <w:tc>
          <w:tcPr>
            <w:tcW w:w="756" w:type="dxa"/>
            <w:gridSpan w:val="2"/>
            <w:shd w:val="clear" w:color="auto" w:fill="auto"/>
            <w:vAlign w:val="bottom"/>
          </w:tcPr>
          <w:p w:rsidR="009137FB" w:rsidRPr="00E9611D" w:rsidRDefault="009137FB" w:rsidP="004D4A4A">
            <w:pPr>
              <w:spacing w:line="220" w:lineRule="exact"/>
              <w:jc w:val="right"/>
            </w:pPr>
            <w:r w:rsidRPr="00E9611D">
              <w:t xml:space="preserve">104 669 </w:t>
            </w:r>
          </w:p>
        </w:tc>
        <w:tc>
          <w:tcPr>
            <w:tcW w:w="705" w:type="dxa"/>
            <w:gridSpan w:val="2"/>
            <w:shd w:val="clear" w:color="auto" w:fill="auto"/>
            <w:vAlign w:val="bottom"/>
          </w:tcPr>
          <w:p w:rsidR="009137FB" w:rsidRPr="00E9611D" w:rsidRDefault="009137FB" w:rsidP="004D4A4A">
            <w:pPr>
              <w:spacing w:line="220" w:lineRule="exact"/>
              <w:jc w:val="right"/>
            </w:pPr>
            <w:r w:rsidRPr="00E9611D">
              <w:t xml:space="preserve">17 840 </w:t>
            </w:r>
          </w:p>
        </w:tc>
        <w:tc>
          <w:tcPr>
            <w:tcW w:w="646" w:type="dxa"/>
            <w:gridSpan w:val="2"/>
            <w:shd w:val="clear" w:color="auto" w:fill="auto"/>
            <w:vAlign w:val="bottom"/>
          </w:tcPr>
          <w:p w:rsidR="009137FB" w:rsidRPr="00E9611D" w:rsidRDefault="009137FB" w:rsidP="004D4A4A">
            <w:pPr>
              <w:spacing w:line="220" w:lineRule="exact"/>
              <w:jc w:val="right"/>
            </w:pPr>
            <w:r w:rsidRPr="00E9611D">
              <w:t xml:space="preserve">8 790 </w:t>
            </w:r>
          </w:p>
        </w:tc>
        <w:tc>
          <w:tcPr>
            <w:tcW w:w="602" w:type="dxa"/>
            <w:gridSpan w:val="2"/>
            <w:shd w:val="clear" w:color="auto" w:fill="auto"/>
            <w:vAlign w:val="bottom"/>
          </w:tcPr>
          <w:p w:rsidR="009137FB" w:rsidRPr="00E9611D" w:rsidRDefault="009137FB" w:rsidP="004D4A4A">
            <w:pPr>
              <w:spacing w:line="220" w:lineRule="exact"/>
              <w:jc w:val="right"/>
            </w:pPr>
            <w:r w:rsidRPr="00E9611D">
              <w:t xml:space="preserve">9 050 </w:t>
            </w:r>
          </w:p>
        </w:tc>
      </w:tr>
      <w:tr w:rsidR="009137FB" w:rsidRPr="00E9611D" w:rsidTr="002918AE">
        <w:tc>
          <w:tcPr>
            <w:tcW w:w="840" w:type="dxa"/>
            <w:shd w:val="clear" w:color="auto" w:fill="auto"/>
          </w:tcPr>
          <w:p w:rsidR="009137FB" w:rsidRPr="00E9611D" w:rsidRDefault="009137FB" w:rsidP="004D4A4A">
            <w:pPr>
              <w:spacing w:line="220" w:lineRule="exact"/>
              <w:rPr>
                <w:lang w:eastAsia="ru-RU"/>
              </w:rPr>
            </w:pPr>
            <w:r w:rsidRPr="00E9611D">
              <w:rPr>
                <w:lang w:eastAsia="ru-RU"/>
              </w:rPr>
              <w:t>1972</w:t>
            </w:r>
            <w:r w:rsidRPr="00E9611D">
              <w:rPr>
                <w:vertAlign w:val="superscript"/>
                <w:lang w:eastAsia="ru-RU"/>
              </w:rPr>
              <w:t>2</w:t>
            </w:r>
          </w:p>
        </w:tc>
        <w:tc>
          <w:tcPr>
            <w:tcW w:w="1188" w:type="dxa"/>
            <w:shd w:val="clear" w:color="auto" w:fill="auto"/>
            <w:vAlign w:val="bottom"/>
          </w:tcPr>
          <w:p w:rsidR="009137FB" w:rsidRPr="00E9611D" w:rsidRDefault="009137FB" w:rsidP="002918AE">
            <w:pPr>
              <w:suppressAutoHyphens/>
              <w:spacing w:line="220" w:lineRule="exact"/>
            </w:pPr>
            <w:r w:rsidRPr="00E9611D">
              <w:t>Общая численность насел</w:t>
            </w:r>
            <w:r w:rsidRPr="00E9611D">
              <w:t>е</w:t>
            </w:r>
            <w:r w:rsidRPr="00E9611D">
              <w:t>ния</w:t>
            </w:r>
          </w:p>
        </w:tc>
        <w:tc>
          <w:tcPr>
            <w:tcW w:w="713" w:type="dxa"/>
            <w:shd w:val="clear" w:color="auto" w:fill="auto"/>
            <w:vAlign w:val="bottom"/>
          </w:tcPr>
          <w:p w:rsidR="009137FB" w:rsidRPr="00E9611D" w:rsidRDefault="009137FB" w:rsidP="004D4A4A">
            <w:pPr>
              <w:spacing w:line="220" w:lineRule="exact"/>
              <w:jc w:val="right"/>
            </w:pPr>
            <w:r w:rsidRPr="00E9611D">
              <w:t xml:space="preserve">850 968 </w:t>
            </w:r>
          </w:p>
        </w:tc>
        <w:tc>
          <w:tcPr>
            <w:tcW w:w="826" w:type="dxa"/>
            <w:shd w:val="clear" w:color="auto" w:fill="auto"/>
            <w:vAlign w:val="bottom"/>
          </w:tcPr>
          <w:p w:rsidR="009137FB" w:rsidRPr="00E9611D" w:rsidRDefault="009137FB" w:rsidP="004D4A4A">
            <w:pPr>
              <w:spacing w:line="220" w:lineRule="exact"/>
              <w:jc w:val="right"/>
            </w:pPr>
            <w:r w:rsidRPr="00E9611D">
              <w:t xml:space="preserve">425 850 </w:t>
            </w:r>
          </w:p>
        </w:tc>
        <w:tc>
          <w:tcPr>
            <w:tcW w:w="733" w:type="dxa"/>
            <w:shd w:val="clear" w:color="auto" w:fill="auto"/>
            <w:vAlign w:val="bottom"/>
          </w:tcPr>
          <w:p w:rsidR="009137FB" w:rsidRPr="00E9611D" w:rsidRDefault="009137FB" w:rsidP="004D4A4A">
            <w:pPr>
              <w:spacing w:line="220" w:lineRule="exact"/>
              <w:jc w:val="right"/>
            </w:pPr>
            <w:r w:rsidRPr="00E9611D">
              <w:t xml:space="preserve">425 118 </w:t>
            </w:r>
          </w:p>
        </w:tc>
        <w:tc>
          <w:tcPr>
            <w:tcW w:w="805" w:type="dxa"/>
            <w:gridSpan w:val="3"/>
            <w:shd w:val="clear" w:color="auto" w:fill="auto"/>
            <w:vAlign w:val="bottom"/>
          </w:tcPr>
          <w:p w:rsidR="009137FB" w:rsidRPr="00E9611D" w:rsidRDefault="009137FB" w:rsidP="004D4A4A">
            <w:pPr>
              <w:spacing w:line="220" w:lineRule="exact"/>
              <w:jc w:val="right"/>
            </w:pPr>
            <w:r w:rsidRPr="00E9611D">
              <w:t xml:space="preserve">826 199 </w:t>
            </w:r>
          </w:p>
        </w:tc>
        <w:tc>
          <w:tcPr>
            <w:tcW w:w="711" w:type="dxa"/>
            <w:shd w:val="clear" w:color="auto" w:fill="auto"/>
            <w:vAlign w:val="bottom"/>
          </w:tcPr>
          <w:p w:rsidR="009137FB" w:rsidRPr="00E9611D" w:rsidRDefault="009137FB" w:rsidP="004D4A4A">
            <w:pPr>
              <w:spacing w:line="220" w:lineRule="exact"/>
              <w:jc w:val="right"/>
            </w:pPr>
            <w:r w:rsidRPr="00E9611D">
              <w:t xml:space="preserve">413 580 </w:t>
            </w:r>
          </w:p>
        </w:tc>
        <w:tc>
          <w:tcPr>
            <w:tcW w:w="756" w:type="dxa"/>
            <w:gridSpan w:val="2"/>
            <w:shd w:val="clear" w:color="auto" w:fill="auto"/>
            <w:vAlign w:val="bottom"/>
          </w:tcPr>
          <w:p w:rsidR="009137FB" w:rsidRPr="00E9611D" w:rsidRDefault="009137FB" w:rsidP="004D4A4A">
            <w:pPr>
              <w:spacing w:line="220" w:lineRule="exact"/>
              <w:jc w:val="right"/>
            </w:pPr>
            <w:r w:rsidRPr="00E9611D">
              <w:t xml:space="preserve">412 619 </w:t>
            </w:r>
          </w:p>
        </w:tc>
        <w:tc>
          <w:tcPr>
            <w:tcW w:w="705" w:type="dxa"/>
            <w:gridSpan w:val="2"/>
            <w:shd w:val="clear" w:color="auto" w:fill="auto"/>
            <w:vAlign w:val="bottom"/>
          </w:tcPr>
          <w:p w:rsidR="009137FB" w:rsidRPr="00E9611D" w:rsidRDefault="009137FB" w:rsidP="004D4A4A">
            <w:pPr>
              <w:spacing w:line="220" w:lineRule="exact"/>
              <w:jc w:val="right"/>
            </w:pPr>
            <w:r w:rsidRPr="00E9611D">
              <w:t xml:space="preserve">24 769 </w:t>
            </w:r>
          </w:p>
        </w:tc>
        <w:tc>
          <w:tcPr>
            <w:tcW w:w="646" w:type="dxa"/>
            <w:gridSpan w:val="2"/>
            <w:shd w:val="clear" w:color="auto" w:fill="auto"/>
            <w:vAlign w:val="bottom"/>
          </w:tcPr>
          <w:p w:rsidR="009137FB" w:rsidRPr="00E9611D" w:rsidRDefault="009137FB" w:rsidP="004D4A4A">
            <w:pPr>
              <w:spacing w:line="220" w:lineRule="exact"/>
              <w:jc w:val="right"/>
            </w:pPr>
            <w:r w:rsidRPr="00E9611D">
              <w:t xml:space="preserve">12 270 </w:t>
            </w:r>
          </w:p>
        </w:tc>
        <w:tc>
          <w:tcPr>
            <w:tcW w:w="602" w:type="dxa"/>
            <w:gridSpan w:val="2"/>
            <w:shd w:val="clear" w:color="auto" w:fill="auto"/>
            <w:vAlign w:val="bottom"/>
          </w:tcPr>
          <w:p w:rsidR="009137FB" w:rsidRPr="00E9611D" w:rsidRDefault="009137FB" w:rsidP="004D4A4A">
            <w:pPr>
              <w:spacing w:line="220" w:lineRule="exact"/>
              <w:jc w:val="right"/>
            </w:pPr>
            <w:r w:rsidRPr="00E9611D">
              <w:t xml:space="preserve">12 499 </w:t>
            </w:r>
          </w:p>
        </w:tc>
      </w:tr>
      <w:tr w:rsidR="009137FB" w:rsidRPr="00E9611D" w:rsidTr="002918AE">
        <w:tc>
          <w:tcPr>
            <w:tcW w:w="840" w:type="dxa"/>
            <w:shd w:val="clear" w:color="auto" w:fill="auto"/>
            <w:vAlign w:val="bottom"/>
          </w:tcPr>
          <w:p w:rsidR="009137FB" w:rsidRPr="00E9611D" w:rsidRDefault="009137FB" w:rsidP="004D4A4A">
            <w:pPr>
              <w:spacing w:line="220" w:lineRule="exact"/>
              <w:rPr>
                <w:lang w:eastAsia="ru-RU"/>
              </w:rPr>
            </w:pPr>
          </w:p>
        </w:tc>
        <w:tc>
          <w:tcPr>
            <w:tcW w:w="1188" w:type="dxa"/>
            <w:shd w:val="clear" w:color="auto" w:fill="auto"/>
            <w:vAlign w:val="bottom"/>
          </w:tcPr>
          <w:p w:rsidR="009137FB" w:rsidRPr="00E9611D" w:rsidRDefault="009137FB" w:rsidP="004D4A4A">
            <w:pPr>
              <w:spacing w:line="220" w:lineRule="exact"/>
            </w:pPr>
            <w:r w:rsidRPr="00E9611D">
              <w:t>Индуистская</w:t>
            </w:r>
          </w:p>
        </w:tc>
        <w:tc>
          <w:tcPr>
            <w:tcW w:w="713" w:type="dxa"/>
            <w:shd w:val="clear" w:color="auto" w:fill="auto"/>
            <w:vAlign w:val="bottom"/>
          </w:tcPr>
          <w:p w:rsidR="009137FB" w:rsidRPr="00E9611D" w:rsidRDefault="009137FB" w:rsidP="004D4A4A">
            <w:pPr>
              <w:spacing w:line="220" w:lineRule="exact"/>
              <w:jc w:val="right"/>
            </w:pPr>
            <w:r w:rsidRPr="00E9611D">
              <w:t xml:space="preserve">428 345 </w:t>
            </w:r>
          </w:p>
        </w:tc>
        <w:tc>
          <w:tcPr>
            <w:tcW w:w="826" w:type="dxa"/>
            <w:shd w:val="clear" w:color="auto" w:fill="auto"/>
            <w:vAlign w:val="bottom"/>
          </w:tcPr>
          <w:p w:rsidR="009137FB" w:rsidRPr="00E9611D" w:rsidRDefault="009137FB" w:rsidP="004D4A4A">
            <w:pPr>
              <w:spacing w:line="220" w:lineRule="exact"/>
              <w:jc w:val="right"/>
            </w:pPr>
            <w:r w:rsidRPr="00E9611D">
              <w:t xml:space="preserve">215 752 </w:t>
            </w:r>
          </w:p>
        </w:tc>
        <w:tc>
          <w:tcPr>
            <w:tcW w:w="733" w:type="dxa"/>
            <w:shd w:val="clear" w:color="auto" w:fill="auto"/>
            <w:vAlign w:val="bottom"/>
          </w:tcPr>
          <w:p w:rsidR="009137FB" w:rsidRPr="00E9611D" w:rsidRDefault="009137FB" w:rsidP="004D4A4A">
            <w:pPr>
              <w:spacing w:line="220" w:lineRule="exact"/>
              <w:jc w:val="right"/>
            </w:pPr>
            <w:r w:rsidRPr="00E9611D">
              <w:t xml:space="preserve">212 593 </w:t>
            </w:r>
          </w:p>
        </w:tc>
        <w:tc>
          <w:tcPr>
            <w:tcW w:w="805" w:type="dxa"/>
            <w:gridSpan w:val="3"/>
            <w:shd w:val="clear" w:color="auto" w:fill="auto"/>
            <w:vAlign w:val="bottom"/>
          </w:tcPr>
          <w:p w:rsidR="009137FB" w:rsidRPr="00E9611D" w:rsidRDefault="009137FB" w:rsidP="004D4A4A">
            <w:pPr>
              <w:spacing w:line="220" w:lineRule="exact"/>
              <w:jc w:val="right"/>
            </w:pPr>
            <w:r w:rsidRPr="00E9611D">
              <w:t xml:space="preserve">428 167 </w:t>
            </w:r>
          </w:p>
        </w:tc>
        <w:tc>
          <w:tcPr>
            <w:tcW w:w="711" w:type="dxa"/>
            <w:shd w:val="clear" w:color="auto" w:fill="auto"/>
            <w:vAlign w:val="bottom"/>
          </w:tcPr>
          <w:p w:rsidR="009137FB" w:rsidRPr="00E9611D" w:rsidRDefault="009137FB" w:rsidP="004D4A4A">
            <w:pPr>
              <w:spacing w:line="220" w:lineRule="exact"/>
              <w:jc w:val="right"/>
            </w:pPr>
            <w:r w:rsidRPr="00E9611D">
              <w:t xml:space="preserve">215 654 </w:t>
            </w:r>
          </w:p>
        </w:tc>
        <w:tc>
          <w:tcPr>
            <w:tcW w:w="756" w:type="dxa"/>
            <w:gridSpan w:val="2"/>
            <w:shd w:val="clear" w:color="auto" w:fill="auto"/>
            <w:vAlign w:val="bottom"/>
          </w:tcPr>
          <w:p w:rsidR="009137FB" w:rsidRPr="00E9611D" w:rsidRDefault="009137FB" w:rsidP="004D4A4A">
            <w:pPr>
              <w:spacing w:line="220" w:lineRule="exact"/>
              <w:jc w:val="right"/>
            </w:pPr>
            <w:r w:rsidRPr="00E9611D">
              <w:t xml:space="preserve">212 513 </w:t>
            </w:r>
          </w:p>
        </w:tc>
        <w:tc>
          <w:tcPr>
            <w:tcW w:w="705" w:type="dxa"/>
            <w:gridSpan w:val="2"/>
            <w:shd w:val="clear" w:color="auto" w:fill="auto"/>
            <w:vAlign w:val="bottom"/>
          </w:tcPr>
          <w:p w:rsidR="009137FB" w:rsidRPr="00E9611D" w:rsidRDefault="009137FB" w:rsidP="004D4A4A">
            <w:pPr>
              <w:spacing w:line="220" w:lineRule="exact"/>
              <w:jc w:val="right"/>
            </w:pPr>
            <w:r w:rsidRPr="00E9611D">
              <w:t xml:space="preserve">178 </w:t>
            </w:r>
          </w:p>
        </w:tc>
        <w:tc>
          <w:tcPr>
            <w:tcW w:w="646" w:type="dxa"/>
            <w:gridSpan w:val="2"/>
            <w:shd w:val="clear" w:color="auto" w:fill="auto"/>
            <w:vAlign w:val="bottom"/>
          </w:tcPr>
          <w:p w:rsidR="009137FB" w:rsidRPr="00E9611D" w:rsidRDefault="009137FB" w:rsidP="004D4A4A">
            <w:pPr>
              <w:spacing w:line="220" w:lineRule="exact"/>
              <w:jc w:val="right"/>
            </w:pPr>
            <w:r w:rsidRPr="00E9611D">
              <w:t xml:space="preserve">98 </w:t>
            </w:r>
          </w:p>
        </w:tc>
        <w:tc>
          <w:tcPr>
            <w:tcW w:w="602" w:type="dxa"/>
            <w:gridSpan w:val="2"/>
            <w:shd w:val="clear" w:color="auto" w:fill="auto"/>
            <w:vAlign w:val="bottom"/>
          </w:tcPr>
          <w:p w:rsidR="009137FB" w:rsidRPr="00E9611D" w:rsidRDefault="009137FB" w:rsidP="004D4A4A">
            <w:pPr>
              <w:spacing w:line="220" w:lineRule="exact"/>
              <w:jc w:val="right"/>
            </w:pPr>
            <w:r w:rsidRPr="00E9611D">
              <w:t xml:space="preserve">80 </w:t>
            </w:r>
          </w:p>
        </w:tc>
      </w:tr>
      <w:tr w:rsidR="009137FB" w:rsidRPr="00E9611D" w:rsidTr="002918AE">
        <w:tc>
          <w:tcPr>
            <w:tcW w:w="840" w:type="dxa"/>
            <w:shd w:val="clear" w:color="auto" w:fill="auto"/>
            <w:vAlign w:val="bottom"/>
          </w:tcPr>
          <w:p w:rsidR="009137FB" w:rsidRPr="00E9611D" w:rsidRDefault="009137FB" w:rsidP="004D4A4A">
            <w:pPr>
              <w:spacing w:line="220" w:lineRule="exact"/>
              <w:rPr>
                <w:lang w:eastAsia="ru-RU"/>
              </w:rPr>
            </w:pPr>
          </w:p>
        </w:tc>
        <w:tc>
          <w:tcPr>
            <w:tcW w:w="1188" w:type="dxa"/>
            <w:shd w:val="clear" w:color="auto" w:fill="auto"/>
            <w:vAlign w:val="bottom"/>
          </w:tcPr>
          <w:p w:rsidR="009137FB" w:rsidRPr="00E9611D" w:rsidRDefault="009137FB" w:rsidP="004D4A4A">
            <w:pPr>
              <w:spacing w:line="220" w:lineRule="exact"/>
            </w:pPr>
            <w:proofErr w:type="spellStart"/>
            <w:r w:rsidRPr="00E9611D">
              <w:t>Мусульман-ская</w:t>
            </w:r>
            <w:proofErr w:type="spellEnd"/>
            <w:r w:rsidRPr="00E9611D">
              <w:t xml:space="preserve"> </w:t>
            </w:r>
          </w:p>
        </w:tc>
        <w:tc>
          <w:tcPr>
            <w:tcW w:w="713" w:type="dxa"/>
            <w:shd w:val="clear" w:color="auto" w:fill="auto"/>
            <w:vAlign w:val="bottom"/>
          </w:tcPr>
          <w:p w:rsidR="009137FB" w:rsidRPr="00E9611D" w:rsidRDefault="009137FB" w:rsidP="004D4A4A">
            <w:pPr>
              <w:spacing w:line="220" w:lineRule="exact"/>
              <w:jc w:val="right"/>
            </w:pPr>
            <w:r w:rsidRPr="00E9611D">
              <w:t xml:space="preserve">137 171 </w:t>
            </w:r>
          </w:p>
        </w:tc>
        <w:tc>
          <w:tcPr>
            <w:tcW w:w="826" w:type="dxa"/>
            <w:shd w:val="clear" w:color="auto" w:fill="auto"/>
            <w:vAlign w:val="bottom"/>
          </w:tcPr>
          <w:p w:rsidR="009137FB" w:rsidRPr="00E9611D" w:rsidRDefault="009137FB" w:rsidP="004D4A4A">
            <w:pPr>
              <w:spacing w:line="220" w:lineRule="exact"/>
              <w:jc w:val="right"/>
            </w:pPr>
            <w:r w:rsidRPr="00E9611D">
              <w:t xml:space="preserve">68 834 </w:t>
            </w:r>
          </w:p>
        </w:tc>
        <w:tc>
          <w:tcPr>
            <w:tcW w:w="733" w:type="dxa"/>
            <w:shd w:val="clear" w:color="auto" w:fill="auto"/>
            <w:vAlign w:val="bottom"/>
          </w:tcPr>
          <w:p w:rsidR="009137FB" w:rsidRPr="00E9611D" w:rsidRDefault="009137FB" w:rsidP="004D4A4A">
            <w:pPr>
              <w:spacing w:line="220" w:lineRule="exact"/>
              <w:jc w:val="right"/>
            </w:pPr>
            <w:r w:rsidRPr="00E9611D">
              <w:t xml:space="preserve">68 337 </w:t>
            </w:r>
          </w:p>
        </w:tc>
        <w:tc>
          <w:tcPr>
            <w:tcW w:w="805" w:type="dxa"/>
            <w:gridSpan w:val="3"/>
            <w:shd w:val="clear" w:color="auto" w:fill="auto"/>
            <w:vAlign w:val="bottom"/>
          </w:tcPr>
          <w:p w:rsidR="009137FB" w:rsidRPr="00E9611D" w:rsidRDefault="009137FB" w:rsidP="004D4A4A">
            <w:pPr>
              <w:spacing w:line="220" w:lineRule="exact"/>
              <w:jc w:val="right"/>
            </w:pPr>
            <w:r w:rsidRPr="00E9611D">
              <w:t xml:space="preserve">137 081 </w:t>
            </w:r>
          </w:p>
        </w:tc>
        <w:tc>
          <w:tcPr>
            <w:tcW w:w="711" w:type="dxa"/>
            <w:shd w:val="clear" w:color="auto" w:fill="auto"/>
            <w:vAlign w:val="bottom"/>
          </w:tcPr>
          <w:p w:rsidR="009137FB" w:rsidRPr="00E9611D" w:rsidRDefault="009137FB" w:rsidP="004D4A4A">
            <w:pPr>
              <w:spacing w:line="220" w:lineRule="exact"/>
              <w:jc w:val="right"/>
            </w:pPr>
            <w:r w:rsidRPr="00E9611D">
              <w:t xml:space="preserve">68 789 </w:t>
            </w:r>
          </w:p>
        </w:tc>
        <w:tc>
          <w:tcPr>
            <w:tcW w:w="756" w:type="dxa"/>
            <w:gridSpan w:val="2"/>
            <w:shd w:val="clear" w:color="auto" w:fill="auto"/>
            <w:vAlign w:val="bottom"/>
          </w:tcPr>
          <w:p w:rsidR="009137FB" w:rsidRPr="00E9611D" w:rsidRDefault="009137FB" w:rsidP="004D4A4A">
            <w:pPr>
              <w:spacing w:line="220" w:lineRule="exact"/>
              <w:jc w:val="right"/>
            </w:pPr>
            <w:r w:rsidRPr="00E9611D">
              <w:t xml:space="preserve">68 292 </w:t>
            </w:r>
          </w:p>
        </w:tc>
        <w:tc>
          <w:tcPr>
            <w:tcW w:w="705" w:type="dxa"/>
            <w:gridSpan w:val="2"/>
            <w:shd w:val="clear" w:color="auto" w:fill="auto"/>
            <w:vAlign w:val="bottom"/>
          </w:tcPr>
          <w:p w:rsidR="009137FB" w:rsidRPr="00E9611D" w:rsidRDefault="009137FB" w:rsidP="004D4A4A">
            <w:pPr>
              <w:spacing w:line="220" w:lineRule="exact"/>
              <w:jc w:val="right"/>
            </w:pPr>
            <w:r w:rsidRPr="00E9611D">
              <w:t xml:space="preserve">90 </w:t>
            </w:r>
          </w:p>
        </w:tc>
        <w:tc>
          <w:tcPr>
            <w:tcW w:w="646" w:type="dxa"/>
            <w:gridSpan w:val="2"/>
            <w:shd w:val="clear" w:color="auto" w:fill="auto"/>
            <w:vAlign w:val="bottom"/>
          </w:tcPr>
          <w:p w:rsidR="009137FB" w:rsidRPr="00E9611D" w:rsidRDefault="009137FB" w:rsidP="004D4A4A">
            <w:pPr>
              <w:spacing w:line="220" w:lineRule="exact"/>
              <w:jc w:val="right"/>
            </w:pPr>
            <w:r w:rsidRPr="00E9611D">
              <w:t xml:space="preserve">45 </w:t>
            </w:r>
          </w:p>
        </w:tc>
        <w:tc>
          <w:tcPr>
            <w:tcW w:w="602" w:type="dxa"/>
            <w:gridSpan w:val="2"/>
            <w:shd w:val="clear" w:color="auto" w:fill="auto"/>
            <w:vAlign w:val="bottom"/>
          </w:tcPr>
          <w:p w:rsidR="009137FB" w:rsidRPr="00E9611D" w:rsidRDefault="009137FB" w:rsidP="004D4A4A">
            <w:pPr>
              <w:spacing w:line="220" w:lineRule="exact"/>
              <w:jc w:val="right"/>
            </w:pPr>
            <w:r w:rsidRPr="00E9611D">
              <w:t xml:space="preserve">45 </w:t>
            </w:r>
          </w:p>
        </w:tc>
      </w:tr>
      <w:tr w:rsidR="009137FB" w:rsidRPr="00E9611D" w:rsidTr="002918AE">
        <w:tc>
          <w:tcPr>
            <w:tcW w:w="840" w:type="dxa"/>
            <w:shd w:val="clear" w:color="auto" w:fill="auto"/>
            <w:vAlign w:val="bottom"/>
          </w:tcPr>
          <w:p w:rsidR="009137FB" w:rsidRPr="00E9611D" w:rsidRDefault="009137FB" w:rsidP="004D4A4A">
            <w:pPr>
              <w:spacing w:line="220" w:lineRule="exact"/>
              <w:rPr>
                <w:lang w:eastAsia="ru-RU"/>
              </w:rPr>
            </w:pPr>
          </w:p>
        </w:tc>
        <w:tc>
          <w:tcPr>
            <w:tcW w:w="1188" w:type="dxa"/>
            <w:shd w:val="clear" w:color="auto" w:fill="auto"/>
            <w:vAlign w:val="bottom"/>
          </w:tcPr>
          <w:p w:rsidR="009137FB" w:rsidRPr="00E9611D" w:rsidRDefault="009137FB" w:rsidP="004D4A4A">
            <w:pPr>
              <w:spacing w:line="220" w:lineRule="exact"/>
            </w:pPr>
            <w:r w:rsidRPr="00E9611D">
              <w:t xml:space="preserve">Китайско-маврикийская </w:t>
            </w:r>
          </w:p>
        </w:tc>
        <w:tc>
          <w:tcPr>
            <w:tcW w:w="713" w:type="dxa"/>
            <w:shd w:val="clear" w:color="auto" w:fill="auto"/>
            <w:vAlign w:val="bottom"/>
          </w:tcPr>
          <w:p w:rsidR="009137FB" w:rsidRPr="00E9611D" w:rsidRDefault="009137FB" w:rsidP="004D4A4A">
            <w:pPr>
              <w:spacing w:line="220" w:lineRule="exact"/>
              <w:jc w:val="right"/>
            </w:pPr>
            <w:r w:rsidRPr="00E9611D">
              <w:t xml:space="preserve">24 373 </w:t>
            </w:r>
          </w:p>
        </w:tc>
        <w:tc>
          <w:tcPr>
            <w:tcW w:w="826" w:type="dxa"/>
            <w:shd w:val="clear" w:color="auto" w:fill="auto"/>
            <w:vAlign w:val="bottom"/>
          </w:tcPr>
          <w:p w:rsidR="009137FB" w:rsidRPr="00E9611D" w:rsidRDefault="009137FB" w:rsidP="004D4A4A">
            <w:pPr>
              <w:spacing w:line="220" w:lineRule="exact"/>
              <w:jc w:val="right"/>
            </w:pPr>
            <w:r w:rsidRPr="00E9611D">
              <w:t xml:space="preserve">13 018 </w:t>
            </w:r>
          </w:p>
        </w:tc>
        <w:tc>
          <w:tcPr>
            <w:tcW w:w="733" w:type="dxa"/>
            <w:shd w:val="clear" w:color="auto" w:fill="auto"/>
            <w:vAlign w:val="bottom"/>
          </w:tcPr>
          <w:p w:rsidR="009137FB" w:rsidRPr="00E9611D" w:rsidRDefault="009137FB" w:rsidP="004D4A4A">
            <w:pPr>
              <w:spacing w:line="220" w:lineRule="exact"/>
              <w:jc w:val="right"/>
            </w:pPr>
            <w:r w:rsidRPr="00E9611D">
              <w:t xml:space="preserve">11 355 </w:t>
            </w:r>
          </w:p>
        </w:tc>
        <w:tc>
          <w:tcPr>
            <w:tcW w:w="805" w:type="dxa"/>
            <w:gridSpan w:val="3"/>
            <w:shd w:val="clear" w:color="auto" w:fill="auto"/>
            <w:vAlign w:val="bottom"/>
          </w:tcPr>
          <w:p w:rsidR="009137FB" w:rsidRPr="00E9611D" w:rsidRDefault="009137FB" w:rsidP="004D4A4A">
            <w:pPr>
              <w:spacing w:line="220" w:lineRule="exact"/>
              <w:jc w:val="right"/>
            </w:pPr>
            <w:r w:rsidRPr="00E9611D">
              <w:t xml:space="preserve">24 084 </w:t>
            </w:r>
          </w:p>
        </w:tc>
        <w:tc>
          <w:tcPr>
            <w:tcW w:w="711" w:type="dxa"/>
            <w:shd w:val="clear" w:color="auto" w:fill="auto"/>
            <w:vAlign w:val="bottom"/>
          </w:tcPr>
          <w:p w:rsidR="009137FB" w:rsidRPr="00E9611D" w:rsidRDefault="009137FB" w:rsidP="004D4A4A">
            <w:pPr>
              <w:spacing w:line="220" w:lineRule="exact"/>
              <w:jc w:val="right"/>
            </w:pPr>
            <w:r w:rsidRPr="00E9611D">
              <w:t xml:space="preserve">12 849 </w:t>
            </w:r>
          </w:p>
        </w:tc>
        <w:tc>
          <w:tcPr>
            <w:tcW w:w="756" w:type="dxa"/>
            <w:gridSpan w:val="2"/>
            <w:shd w:val="clear" w:color="auto" w:fill="auto"/>
            <w:vAlign w:val="bottom"/>
          </w:tcPr>
          <w:p w:rsidR="009137FB" w:rsidRPr="00E9611D" w:rsidRDefault="009137FB" w:rsidP="004D4A4A">
            <w:pPr>
              <w:spacing w:line="220" w:lineRule="exact"/>
              <w:jc w:val="right"/>
            </w:pPr>
            <w:r w:rsidRPr="00E9611D">
              <w:t xml:space="preserve">11 235 </w:t>
            </w:r>
          </w:p>
        </w:tc>
        <w:tc>
          <w:tcPr>
            <w:tcW w:w="705" w:type="dxa"/>
            <w:gridSpan w:val="2"/>
            <w:shd w:val="clear" w:color="auto" w:fill="auto"/>
            <w:vAlign w:val="bottom"/>
          </w:tcPr>
          <w:p w:rsidR="009137FB" w:rsidRPr="00E9611D" w:rsidRDefault="009137FB" w:rsidP="004D4A4A">
            <w:pPr>
              <w:spacing w:line="220" w:lineRule="exact"/>
              <w:jc w:val="right"/>
            </w:pPr>
            <w:r w:rsidRPr="00E9611D">
              <w:t xml:space="preserve">289 </w:t>
            </w:r>
          </w:p>
        </w:tc>
        <w:tc>
          <w:tcPr>
            <w:tcW w:w="646" w:type="dxa"/>
            <w:gridSpan w:val="2"/>
            <w:shd w:val="clear" w:color="auto" w:fill="auto"/>
            <w:vAlign w:val="bottom"/>
          </w:tcPr>
          <w:p w:rsidR="009137FB" w:rsidRPr="00E9611D" w:rsidRDefault="009137FB" w:rsidP="004D4A4A">
            <w:pPr>
              <w:spacing w:line="220" w:lineRule="exact"/>
              <w:jc w:val="right"/>
            </w:pPr>
            <w:r w:rsidRPr="00E9611D">
              <w:t xml:space="preserve">169 </w:t>
            </w:r>
          </w:p>
        </w:tc>
        <w:tc>
          <w:tcPr>
            <w:tcW w:w="602" w:type="dxa"/>
            <w:gridSpan w:val="2"/>
            <w:shd w:val="clear" w:color="auto" w:fill="auto"/>
            <w:vAlign w:val="bottom"/>
          </w:tcPr>
          <w:p w:rsidR="009137FB" w:rsidRPr="00E9611D" w:rsidRDefault="009137FB" w:rsidP="004D4A4A">
            <w:pPr>
              <w:spacing w:line="220" w:lineRule="exact"/>
              <w:jc w:val="right"/>
            </w:pPr>
            <w:r w:rsidRPr="00E9611D">
              <w:t xml:space="preserve">120 </w:t>
            </w:r>
          </w:p>
        </w:tc>
      </w:tr>
      <w:tr w:rsidR="009137FB" w:rsidRPr="00E9611D" w:rsidTr="002918AE">
        <w:tc>
          <w:tcPr>
            <w:tcW w:w="840" w:type="dxa"/>
            <w:tcBorders>
              <w:bottom w:val="single" w:sz="12" w:space="0" w:color="auto"/>
            </w:tcBorders>
            <w:shd w:val="clear" w:color="auto" w:fill="auto"/>
            <w:vAlign w:val="bottom"/>
          </w:tcPr>
          <w:p w:rsidR="009137FB" w:rsidRPr="00E9611D" w:rsidRDefault="009137FB" w:rsidP="004D4A4A">
            <w:pPr>
              <w:spacing w:line="220" w:lineRule="exact"/>
              <w:rPr>
                <w:lang w:eastAsia="ru-RU"/>
              </w:rPr>
            </w:pPr>
          </w:p>
        </w:tc>
        <w:tc>
          <w:tcPr>
            <w:tcW w:w="1188" w:type="dxa"/>
            <w:tcBorders>
              <w:bottom w:val="single" w:sz="12" w:space="0" w:color="auto"/>
            </w:tcBorders>
            <w:shd w:val="clear" w:color="auto" w:fill="auto"/>
            <w:vAlign w:val="bottom"/>
          </w:tcPr>
          <w:p w:rsidR="009137FB" w:rsidRPr="00E9611D" w:rsidRDefault="009137FB" w:rsidP="004D4A4A">
            <w:pPr>
              <w:spacing w:line="220" w:lineRule="exact"/>
            </w:pPr>
            <w:r w:rsidRPr="00E9611D">
              <w:t>Население в целом</w:t>
            </w:r>
          </w:p>
        </w:tc>
        <w:tc>
          <w:tcPr>
            <w:tcW w:w="713" w:type="dxa"/>
            <w:tcBorders>
              <w:bottom w:val="single" w:sz="12" w:space="0" w:color="auto"/>
            </w:tcBorders>
            <w:shd w:val="clear" w:color="auto" w:fill="auto"/>
            <w:vAlign w:val="bottom"/>
          </w:tcPr>
          <w:p w:rsidR="009137FB" w:rsidRPr="00E9611D" w:rsidRDefault="009137FB" w:rsidP="004D4A4A">
            <w:pPr>
              <w:spacing w:line="220" w:lineRule="exact"/>
              <w:jc w:val="right"/>
            </w:pPr>
            <w:r w:rsidRPr="00E9611D">
              <w:t xml:space="preserve">261 079 </w:t>
            </w:r>
          </w:p>
        </w:tc>
        <w:tc>
          <w:tcPr>
            <w:tcW w:w="826" w:type="dxa"/>
            <w:tcBorders>
              <w:bottom w:val="single" w:sz="12" w:space="0" w:color="auto"/>
            </w:tcBorders>
            <w:shd w:val="clear" w:color="auto" w:fill="auto"/>
            <w:vAlign w:val="bottom"/>
          </w:tcPr>
          <w:p w:rsidR="009137FB" w:rsidRPr="00E9611D" w:rsidRDefault="009137FB" w:rsidP="004D4A4A">
            <w:pPr>
              <w:spacing w:line="220" w:lineRule="exact"/>
              <w:jc w:val="right"/>
            </w:pPr>
            <w:r w:rsidRPr="00E9611D">
              <w:t xml:space="preserve">128 246 </w:t>
            </w:r>
          </w:p>
        </w:tc>
        <w:tc>
          <w:tcPr>
            <w:tcW w:w="733" w:type="dxa"/>
            <w:tcBorders>
              <w:bottom w:val="single" w:sz="12" w:space="0" w:color="auto"/>
            </w:tcBorders>
            <w:shd w:val="clear" w:color="auto" w:fill="auto"/>
            <w:vAlign w:val="bottom"/>
          </w:tcPr>
          <w:p w:rsidR="009137FB" w:rsidRPr="00E9611D" w:rsidRDefault="009137FB" w:rsidP="004D4A4A">
            <w:pPr>
              <w:spacing w:line="220" w:lineRule="exact"/>
              <w:jc w:val="right"/>
            </w:pPr>
            <w:r w:rsidRPr="00E9611D">
              <w:t xml:space="preserve">132 833 </w:t>
            </w:r>
          </w:p>
        </w:tc>
        <w:tc>
          <w:tcPr>
            <w:tcW w:w="805" w:type="dxa"/>
            <w:gridSpan w:val="3"/>
            <w:tcBorders>
              <w:bottom w:val="single" w:sz="12" w:space="0" w:color="auto"/>
            </w:tcBorders>
            <w:shd w:val="clear" w:color="auto" w:fill="auto"/>
            <w:vAlign w:val="bottom"/>
          </w:tcPr>
          <w:p w:rsidR="009137FB" w:rsidRPr="00E9611D" w:rsidRDefault="009137FB" w:rsidP="004D4A4A">
            <w:pPr>
              <w:spacing w:line="220" w:lineRule="exact"/>
              <w:jc w:val="right"/>
            </w:pPr>
            <w:r w:rsidRPr="00E9611D">
              <w:t xml:space="preserve">236 867 </w:t>
            </w:r>
          </w:p>
        </w:tc>
        <w:tc>
          <w:tcPr>
            <w:tcW w:w="711" w:type="dxa"/>
            <w:tcBorders>
              <w:bottom w:val="single" w:sz="12" w:space="0" w:color="auto"/>
            </w:tcBorders>
            <w:shd w:val="clear" w:color="auto" w:fill="auto"/>
            <w:vAlign w:val="bottom"/>
          </w:tcPr>
          <w:p w:rsidR="009137FB" w:rsidRPr="00E9611D" w:rsidRDefault="009137FB" w:rsidP="004D4A4A">
            <w:pPr>
              <w:spacing w:line="220" w:lineRule="exact"/>
              <w:jc w:val="right"/>
            </w:pPr>
            <w:r w:rsidRPr="00E9611D">
              <w:t xml:space="preserve">116 288 </w:t>
            </w:r>
          </w:p>
        </w:tc>
        <w:tc>
          <w:tcPr>
            <w:tcW w:w="756" w:type="dxa"/>
            <w:gridSpan w:val="2"/>
            <w:tcBorders>
              <w:bottom w:val="single" w:sz="12" w:space="0" w:color="auto"/>
            </w:tcBorders>
            <w:shd w:val="clear" w:color="auto" w:fill="auto"/>
            <w:vAlign w:val="bottom"/>
          </w:tcPr>
          <w:p w:rsidR="009137FB" w:rsidRPr="00E9611D" w:rsidRDefault="009137FB" w:rsidP="004D4A4A">
            <w:pPr>
              <w:spacing w:line="220" w:lineRule="exact"/>
              <w:jc w:val="right"/>
            </w:pPr>
            <w:r w:rsidRPr="00E9611D">
              <w:t xml:space="preserve">120 579 </w:t>
            </w:r>
          </w:p>
        </w:tc>
        <w:tc>
          <w:tcPr>
            <w:tcW w:w="705" w:type="dxa"/>
            <w:gridSpan w:val="2"/>
            <w:tcBorders>
              <w:bottom w:val="single" w:sz="12" w:space="0" w:color="auto"/>
            </w:tcBorders>
            <w:shd w:val="clear" w:color="auto" w:fill="auto"/>
            <w:vAlign w:val="bottom"/>
          </w:tcPr>
          <w:p w:rsidR="009137FB" w:rsidRPr="00E9611D" w:rsidRDefault="009137FB" w:rsidP="004D4A4A">
            <w:pPr>
              <w:spacing w:line="220" w:lineRule="exact"/>
              <w:jc w:val="right"/>
            </w:pPr>
            <w:r w:rsidRPr="00E9611D">
              <w:t xml:space="preserve">24 212 </w:t>
            </w:r>
          </w:p>
        </w:tc>
        <w:tc>
          <w:tcPr>
            <w:tcW w:w="646" w:type="dxa"/>
            <w:gridSpan w:val="2"/>
            <w:tcBorders>
              <w:bottom w:val="single" w:sz="12" w:space="0" w:color="auto"/>
            </w:tcBorders>
            <w:shd w:val="clear" w:color="auto" w:fill="auto"/>
            <w:vAlign w:val="bottom"/>
          </w:tcPr>
          <w:p w:rsidR="009137FB" w:rsidRPr="00E9611D" w:rsidRDefault="009137FB" w:rsidP="004D4A4A">
            <w:pPr>
              <w:spacing w:line="220" w:lineRule="exact"/>
              <w:jc w:val="right"/>
            </w:pPr>
            <w:r w:rsidRPr="00E9611D">
              <w:t xml:space="preserve">11 958 </w:t>
            </w:r>
          </w:p>
        </w:tc>
        <w:tc>
          <w:tcPr>
            <w:tcW w:w="602" w:type="dxa"/>
            <w:gridSpan w:val="2"/>
            <w:tcBorders>
              <w:bottom w:val="single" w:sz="12" w:space="0" w:color="auto"/>
            </w:tcBorders>
            <w:shd w:val="clear" w:color="auto" w:fill="auto"/>
            <w:vAlign w:val="bottom"/>
          </w:tcPr>
          <w:p w:rsidR="009137FB" w:rsidRPr="00E9611D" w:rsidRDefault="009137FB" w:rsidP="004D4A4A">
            <w:pPr>
              <w:spacing w:line="220" w:lineRule="exact"/>
              <w:jc w:val="right"/>
            </w:pPr>
            <w:r w:rsidRPr="00E9611D">
              <w:t xml:space="preserve">12 254 </w:t>
            </w:r>
          </w:p>
        </w:tc>
      </w:tr>
    </w:tbl>
    <w:p w:rsidR="009137FB" w:rsidRPr="00E9611D" w:rsidRDefault="009137FB" w:rsidP="004D4A4A">
      <w:pPr>
        <w:pStyle w:val="SingleTxtGR"/>
        <w:spacing w:before="120"/>
        <w:ind w:firstLine="170"/>
        <w:rPr>
          <w:sz w:val="18"/>
          <w:szCs w:val="18"/>
          <w:lang w:eastAsia="ru-RU"/>
        </w:rPr>
      </w:pPr>
      <w:r w:rsidRPr="00E9611D">
        <w:rPr>
          <w:i/>
          <w:sz w:val="18"/>
          <w:szCs w:val="18"/>
          <w:lang w:eastAsia="ru-RU"/>
        </w:rPr>
        <w:t>Источник</w:t>
      </w:r>
      <w:r w:rsidRPr="00E9611D">
        <w:rPr>
          <w:sz w:val="18"/>
          <w:szCs w:val="18"/>
          <w:lang w:eastAsia="ru-RU"/>
        </w:rPr>
        <w:t>: ЦСУ, перепись 2000 года.</w:t>
      </w:r>
    </w:p>
    <w:p w:rsidR="009137FB" w:rsidRPr="00E9611D" w:rsidRDefault="009137FB" w:rsidP="004D4A4A">
      <w:pPr>
        <w:pStyle w:val="SingleTxtGR"/>
        <w:rPr>
          <w:lang w:eastAsia="ru-RU"/>
        </w:rPr>
      </w:pPr>
      <w:r w:rsidRPr="00E9611D">
        <w:rPr>
          <w:lang w:eastAsia="ru-RU"/>
        </w:rPr>
        <w:t>158.</w:t>
      </w:r>
      <w:r w:rsidRPr="00E9611D">
        <w:rPr>
          <w:lang w:eastAsia="ru-RU"/>
        </w:rPr>
        <w:tab/>
        <w:t>Из приведенной выше таблицы 1 можно сделать вывод о том, что состав населения в разбивке по общинам в 1972 году был следующим:</w:t>
      </w:r>
    </w:p>
    <w:p w:rsidR="009137FB" w:rsidRPr="00E9611D" w:rsidRDefault="009137FB" w:rsidP="004D4A4A">
      <w:pPr>
        <w:pStyle w:val="SingleTxtGR"/>
        <w:rPr>
          <w:lang w:eastAsia="ru-RU"/>
        </w:rPr>
      </w:pPr>
      <w:r w:rsidRPr="00E9611D">
        <w:rPr>
          <w:lang w:eastAsia="ru-RU"/>
        </w:rPr>
        <w:tab/>
      </w:r>
      <w:proofErr w:type="spellStart"/>
      <w:r w:rsidRPr="00E9611D">
        <w:rPr>
          <w:lang w:eastAsia="ru-RU"/>
        </w:rPr>
        <w:t>a</w:t>
      </w:r>
      <w:proofErr w:type="spellEnd"/>
      <w:r w:rsidRPr="00E9611D">
        <w:rPr>
          <w:lang w:eastAsia="ru-RU"/>
        </w:rPr>
        <w:t>)</w:t>
      </w:r>
      <w:r w:rsidRPr="00E9611D">
        <w:rPr>
          <w:lang w:eastAsia="ru-RU"/>
        </w:rPr>
        <w:tab/>
        <w:t>индуисты: 50,3%;</w:t>
      </w:r>
    </w:p>
    <w:p w:rsidR="009137FB" w:rsidRPr="00E9611D" w:rsidRDefault="009137FB" w:rsidP="004D4A4A">
      <w:pPr>
        <w:pStyle w:val="SingleTxtGR"/>
        <w:rPr>
          <w:lang w:eastAsia="ru-RU"/>
        </w:rPr>
      </w:pPr>
      <w:r w:rsidRPr="00E9611D">
        <w:rPr>
          <w:lang w:eastAsia="ru-RU"/>
        </w:rPr>
        <w:tab/>
      </w:r>
      <w:proofErr w:type="spellStart"/>
      <w:r w:rsidRPr="00E9611D">
        <w:rPr>
          <w:lang w:eastAsia="ru-RU"/>
        </w:rPr>
        <w:t>b</w:t>
      </w:r>
      <w:proofErr w:type="spellEnd"/>
      <w:r w:rsidRPr="00E9611D">
        <w:rPr>
          <w:lang w:eastAsia="ru-RU"/>
        </w:rPr>
        <w:t>)</w:t>
      </w:r>
      <w:r w:rsidRPr="00E9611D">
        <w:rPr>
          <w:lang w:eastAsia="ru-RU"/>
        </w:rPr>
        <w:tab/>
        <w:t>мусульмане: 16,1%;</w:t>
      </w:r>
    </w:p>
    <w:p w:rsidR="009137FB" w:rsidRPr="00E9611D" w:rsidRDefault="009137FB" w:rsidP="004D4A4A">
      <w:pPr>
        <w:pStyle w:val="SingleTxtGR"/>
        <w:rPr>
          <w:lang w:eastAsia="ru-RU"/>
        </w:rPr>
      </w:pPr>
      <w:r w:rsidRPr="00E9611D">
        <w:rPr>
          <w:lang w:eastAsia="ru-RU"/>
        </w:rPr>
        <w:tab/>
      </w:r>
      <w:proofErr w:type="spellStart"/>
      <w:r w:rsidRPr="00E9611D">
        <w:rPr>
          <w:lang w:eastAsia="ru-RU"/>
        </w:rPr>
        <w:t>c</w:t>
      </w:r>
      <w:proofErr w:type="spellEnd"/>
      <w:r w:rsidRPr="00E9611D">
        <w:rPr>
          <w:lang w:eastAsia="ru-RU"/>
        </w:rPr>
        <w:t>)</w:t>
      </w:r>
      <w:r w:rsidRPr="00E9611D">
        <w:rPr>
          <w:lang w:eastAsia="ru-RU"/>
        </w:rPr>
        <w:tab/>
      </w:r>
      <w:proofErr w:type="spellStart"/>
      <w:r w:rsidRPr="00E9611D">
        <w:rPr>
          <w:lang w:eastAsia="ru-RU"/>
        </w:rPr>
        <w:t>сино-маврикийцы</w:t>
      </w:r>
      <w:proofErr w:type="spellEnd"/>
      <w:r w:rsidRPr="00E9611D">
        <w:rPr>
          <w:lang w:eastAsia="ru-RU"/>
        </w:rPr>
        <w:t>: 2,9%;</w:t>
      </w:r>
    </w:p>
    <w:p w:rsidR="009137FB" w:rsidRPr="00E9611D" w:rsidRDefault="009137FB" w:rsidP="004D4A4A">
      <w:pPr>
        <w:pStyle w:val="SingleTxtGR"/>
        <w:rPr>
          <w:lang w:eastAsia="ru-RU"/>
        </w:rPr>
      </w:pPr>
      <w:r w:rsidRPr="00E9611D">
        <w:rPr>
          <w:lang w:eastAsia="ru-RU"/>
        </w:rPr>
        <w:tab/>
      </w:r>
      <w:proofErr w:type="spellStart"/>
      <w:r w:rsidRPr="00E9611D">
        <w:rPr>
          <w:lang w:eastAsia="ru-RU"/>
        </w:rPr>
        <w:t>d</w:t>
      </w:r>
      <w:proofErr w:type="spellEnd"/>
      <w:r w:rsidRPr="00E9611D">
        <w:rPr>
          <w:lang w:eastAsia="ru-RU"/>
        </w:rPr>
        <w:t>)</w:t>
      </w:r>
      <w:r w:rsidRPr="00E9611D">
        <w:rPr>
          <w:lang w:eastAsia="ru-RU"/>
        </w:rPr>
        <w:tab/>
        <w:t>население в целом: 30,7%.</w:t>
      </w:r>
    </w:p>
    <w:p w:rsidR="009137FB" w:rsidRDefault="009137FB" w:rsidP="004D4A4A">
      <w:pPr>
        <w:pStyle w:val="SingleTxtGR"/>
        <w:rPr>
          <w:lang w:eastAsia="ru-RU"/>
        </w:rPr>
      </w:pPr>
      <w:r w:rsidRPr="00E9611D">
        <w:rPr>
          <w:lang w:eastAsia="ru-RU"/>
        </w:rPr>
        <w:t>159.</w:t>
      </w:r>
      <w:r w:rsidRPr="00E9611D">
        <w:rPr>
          <w:lang w:eastAsia="ru-RU"/>
        </w:rPr>
        <w:tab/>
        <w:t>Последние имеющиеся данные были собраны в ходе переписи жилищн</w:t>
      </w:r>
      <w:r w:rsidRPr="00E9611D">
        <w:rPr>
          <w:lang w:eastAsia="ru-RU"/>
        </w:rPr>
        <w:t>о</w:t>
      </w:r>
      <w:r w:rsidRPr="00E9611D">
        <w:rPr>
          <w:lang w:eastAsia="ru-RU"/>
        </w:rPr>
        <w:t>го фонда и населения, проведенной в 2000 году. Тремя основными религиозн</w:t>
      </w:r>
      <w:r w:rsidRPr="00E9611D">
        <w:rPr>
          <w:lang w:eastAsia="ru-RU"/>
        </w:rPr>
        <w:t>ы</w:t>
      </w:r>
      <w:r w:rsidRPr="00E9611D">
        <w:rPr>
          <w:lang w:eastAsia="ru-RU"/>
        </w:rPr>
        <w:t>ми группами, по данным переписи 2000 года, являются индуисты (49%), хр</w:t>
      </w:r>
      <w:r w:rsidRPr="00E9611D">
        <w:rPr>
          <w:lang w:eastAsia="ru-RU"/>
        </w:rPr>
        <w:t>и</w:t>
      </w:r>
      <w:r w:rsidRPr="00E9611D">
        <w:rPr>
          <w:lang w:eastAsia="ru-RU"/>
        </w:rPr>
        <w:t>стиане (32,2%) и мусульмане (16,6%). Численность постоянного населения в разбивке по религиозным группам и полу в Республике Маврикий (ос</w:t>
      </w:r>
      <w:r w:rsidRPr="00E9611D">
        <w:rPr>
          <w:lang w:eastAsia="ru-RU"/>
        </w:rPr>
        <w:t>т</w:t>
      </w:r>
      <w:r w:rsidRPr="00E9611D">
        <w:rPr>
          <w:lang w:eastAsia="ru-RU"/>
        </w:rPr>
        <w:t xml:space="preserve">рова Маврикий и </w:t>
      </w:r>
      <w:proofErr w:type="spellStart"/>
      <w:r w:rsidRPr="00E9611D">
        <w:rPr>
          <w:lang w:eastAsia="ru-RU"/>
        </w:rPr>
        <w:t>Родригес</w:t>
      </w:r>
      <w:proofErr w:type="spellEnd"/>
      <w:r w:rsidRPr="00E9611D">
        <w:rPr>
          <w:lang w:eastAsia="ru-RU"/>
        </w:rPr>
        <w:t>) была в 2000 году следующей:</w:t>
      </w:r>
    </w:p>
    <w:p w:rsidR="000A5388" w:rsidRPr="00E9611D" w:rsidRDefault="000A5388" w:rsidP="004D4A4A">
      <w:pPr>
        <w:pStyle w:val="SingleTxtGR"/>
        <w:rPr>
          <w:lang w:eastAsia="ru-RU"/>
        </w:rPr>
      </w:pPr>
      <w:r>
        <w:rPr>
          <w:lang w:eastAsia="ru-RU"/>
        </w:rPr>
        <w:br w:type="page"/>
      </w:r>
    </w:p>
    <w:tbl>
      <w:tblPr>
        <w:tblStyle w:val="TableGrid"/>
        <w:tblW w:w="7371" w:type="dxa"/>
        <w:tblInd w:w="1134" w:type="dxa"/>
        <w:tblBorders>
          <w:top w:val="none" w:sz="0" w:space="0" w:color="auto"/>
          <w:bottom w:val="none" w:sz="0" w:space="0" w:color="auto"/>
        </w:tblBorders>
        <w:tblLayout w:type="fixed"/>
        <w:tblCellMar>
          <w:left w:w="0" w:type="dxa"/>
          <w:right w:w="0" w:type="dxa"/>
        </w:tblCellMar>
        <w:tblLook w:val="01E0" w:firstRow="1" w:lastRow="1" w:firstColumn="1" w:lastColumn="1" w:noHBand="0" w:noVBand="0"/>
      </w:tblPr>
      <w:tblGrid>
        <w:gridCol w:w="3566"/>
        <w:gridCol w:w="1598"/>
        <w:gridCol w:w="1163"/>
        <w:gridCol w:w="1044"/>
      </w:tblGrid>
      <w:tr w:rsidR="009137FB" w:rsidRPr="00E9611D" w:rsidTr="004D4A4A">
        <w:trPr>
          <w:cnfStyle w:val="100000000000" w:firstRow="1" w:lastRow="0" w:firstColumn="0" w:lastColumn="0" w:oddVBand="0" w:evenVBand="0" w:oddHBand="0" w:evenHBand="0" w:firstRowFirstColumn="0" w:firstRowLastColumn="0" w:lastRowFirstColumn="0" w:lastRowLastColumn="0"/>
          <w:tblHeader/>
        </w:trPr>
        <w:tc>
          <w:tcPr>
            <w:tcW w:w="3566" w:type="dxa"/>
            <w:tcBorders>
              <w:top w:val="single" w:sz="4" w:space="0" w:color="auto"/>
              <w:bottom w:val="single" w:sz="12" w:space="0" w:color="auto"/>
            </w:tcBorders>
            <w:shd w:val="clear" w:color="auto" w:fill="auto"/>
            <w:vAlign w:val="bottom"/>
          </w:tcPr>
          <w:p w:rsidR="009137FB" w:rsidRPr="00E9611D" w:rsidRDefault="009137FB" w:rsidP="004D4A4A">
            <w:pPr>
              <w:pStyle w:val="SingleTxtGR"/>
              <w:spacing w:before="80" w:after="80" w:line="200" w:lineRule="exact"/>
              <w:ind w:left="0" w:right="0"/>
              <w:jc w:val="left"/>
              <w:rPr>
                <w:i/>
                <w:sz w:val="16"/>
                <w:lang w:eastAsia="ru-RU"/>
              </w:rPr>
            </w:pPr>
            <w:r w:rsidRPr="00E9611D">
              <w:rPr>
                <w:i/>
                <w:sz w:val="16"/>
                <w:lang w:eastAsia="ru-RU"/>
              </w:rPr>
              <w:t>Религиозная группа</w:t>
            </w:r>
          </w:p>
        </w:tc>
        <w:tc>
          <w:tcPr>
            <w:tcW w:w="1598" w:type="dxa"/>
            <w:tcBorders>
              <w:top w:val="single" w:sz="4" w:space="0" w:color="auto"/>
              <w:bottom w:val="single" w:sz="12" w:space="0" w:color="auto"/>
            </w:tcBorders>
            <w:shd w:val="clear" w:color="auto" w:fill="auto"/>
            <w:vAlign w:val="bottom"/>
          </w:tcPr>
          <w:p w:rsidR="009137FB" w:rsidRPr="00E9611D" w:rsidRDefault="009137FB" w:rsidP="004D4A4A">
            <w:pPr>
              <w:pStyle w:val="SingleTxtGR"/>
              <w:spacing w:before="80" w:after="80" w:line="200" w:lineRule="exact"/>
              <w:ind w:left="0" w:right="0"/>
              <w:jc w:val="right"/>
              <w:rPr>
                <w:i/>
                <w:sz w:val="16"/>
                <w:lang w:eastAsia="ru-RU"/>
              </w:rPr>
            </w:pPr>
            <w:r w:rsidRPr="00E9611D">
              <w:rPr>
                <w:i/>
                <w:sz w:val="16"/>
                <w:lang w:eastAsia="ru-RU"/>
              </w:rPr>
              <w:t>Оба пола</w:t>
            </w:r>
          </w:p>
        </w:tc>
        <w:tc>
          <w:tcPr>
            <w:tcW w:w="1163" w:type="dxa"/>
            <w:tcBorders>
              <w:top w:val="single" w:sz="4" w:space="0" w:color="auto"/>
              <w:bottom w:val="single" w:sz="12" w:space="0" w:color="auto"/>
            </w:tcBorders>
            <w:shd w:val="clear" w:color="auto" w:fill="auto"/>
            <w:vAlign w:val="bottom"/>
          </w:tcPr>
          <w:p w:rsidR="009137FB" w:rsidRPr="00E9611D" w:rsidRDefault="009137FB" w:rsidP="004D4A4A">
            <w:pPr>
              <w:pStyle w:val="SingleTxtGR"/>
              <w:spacing w:before="80" w:after="80" w:line="200" w:lineRule="exact"/>
              <w:ind w:left="0" w:right="0"/>
              <w:jc w:val="right"/>
              <w:rPr>
                <w:i/>
                <w:sz w:val="16"/>
                <w:lang w:eastAsia="ru-RU"/>
              </w:rPr>
            </w:pPr>
            <w:r w:rsidRPr="00E9611D">
              <w:rPr>
                <w:i/>
                <w:sz w:val="16"/>
                <w:lang w:eastAsia="ru-RU"/>
              </w:rPr>
              <w:t>Муж.</w:t>
            </w:r>
          </w:p>
        </w:tc>
        <w:tc>
          <w:tcPr>
            <w:tcW w:w="1044" w:type="dxa"/>
            <w:tcBorders>
              <w:top w:val="single" w:sz="4" w:space="0" w:color="auto"/>
              <w:bottom w:val="single" w:sz="12" w:space="0" w:color="auto"/>
            </w:tcBorders>
            <w:shd w:val="clear" w:color="auto" w:fill="auto"/>
            <w:vAlign w:val="bottom"/>
          </w:tcPr>
          <w:p w:rsidR="009137FB" w:rsidRPr="00E9611D" w:rsidRDefault="009137FB" w:rsidP="004D4A4A">
            <w:pPr>
              <w:pStyle w:val="SingleTxtGR"/>
              <w:spacing w:before="80" w:after="80" w:line="200" w:lineRule="exact"/>
              <w:ind w:left="0" w:right="0"/>
              <w:jc w:val="right"/>
              <w:rPr>
                <w:i/>
                <w:sz w:val="16"/>
                <w:lang w:eastAsia="ru-RU"/>
              </w:rPr>
            </w:pPr>
            <w:r w:rsidRPr="00E9611D">
              <w:rPr>
                <w:i/>
                <w:sz w:val="16"/>
                <w:lang w:eastAsia="ru-RU"/>
              </w:rPr>
              <w:t>Жен.</w:t>
            </w:r>
          </w:p>
        </w:tc>
      </w:tr>
      <w:tr w:rsidR="009137FB" w:rsidRPr="00E9611D" w:rsidTr="004D4A4A">
        <w:tc>
          <w:tcPr>
            <w:tcW w:w="3566" w:type="dxa"/>
            <w:tcBorders>
              <w:top w:val="single" w:sz="12" w:space="0" w:color="auto"/>
            </w:tcBorders>
            <w:shd w:val="clear" w:color="auto" w:fill="auto"/>
          </w:tcPr>
          <w:p w:rsidR="009137FB" w:rsidRPr="00E9611D" w:rsidRDefault="009137FB" w:rsidP="004D4A4A">
            <w:pPr>
              <w:spacing w:line="220" w:lineRule="exact"/>
              <w:rPr>
                <w:szCs w:val="18"/>
              </w:rPr>
            </w:pPr>
            <w:r w:rsidRPr="00E9611D">
              <w:rPr>
                <w:szCs w:val="18"/>
              </w:rPr>
              <w:t>Буддисты/китайцы</w:t>
            </w:r>
          </w:p>
        </w:tc>
        <w:tc>
          <w:tcPr>
            <w:tcW w:w="1598" w:type="dxa"/>
            <w:tcBorders>
              <w:top w:val="single" w:sz="12" w:space="0" w:color="auto"/>
            </w:tcBorders>
            <w:shd w:val="clear" w:color="auto" w:fill="auto"/>
            <w:vAlign w:val="bottom"/>
          </w:tcPr>
          <w:p w:rsidR="009137FB" w:rsidRPr="00E9611D" w:rsidRDefault="009137FB" w:rsidP="004D4A4A">
            <w:pPr>
              <w:spacing w:line="220" w:lineRule="exact"/>
              <w:jc w:val="right"/>
              <w:rPr>
                <w:szCs w:val="18"/>
              </w:rPr>
            </w:pPr>
            <w:r w:rsidRPr="00E9611D">
              <w:rPr>
                <w:szCs w:val="18"/>
              </w:rPr>
              <w:t>8 151</w:t>
            </w:r>
          </w:p>
        </w:tc>
        <w:tc>
          <w:tcPr>
            <w:tcW w:w="1163" w:type="dxa"/>
            <w:tcBorders>
              <w:top w:val="single" w:sz="12" w:space="0" w:color="auto"/>
            </w:tcBorders>
            <w:shd w:val="clear" w:color="auto" w:fill="auto"/>
            <w:vAlign w:val="bottom"/>
          </w:tcPr>
          <w:p w:rsidR="009137FB" w:rsidRPr="00E9611D" w:rsidRDefault="009137FB" w:rsidP="004D4A4A">
            <w:pPr>
              <w:spacing w:line="220" w:lineRule="exact"/>
              <w:jc w:val="right"/>
              <w:rPr>
                <w:szCs w:val="18"/>
              </w:rPr>
            </w:pPr>
            <w:r w:rsidRPr="00E9611D">
              <w:rPr>
                <w:szCs w:val="18"/>
              </w:rPr>
              <w:t>2 226</w:t>
            </w:r>
          </w:p>
        </w:tc>
        <w:tc>
          <w:tcPr>
            <w:tcW w:w="1044" w:type="dxa"/>
            <w:tcBorders>
              <w:top w:val="single" w:sz="12" w:space="0" w:color="auto"/>
            </w:tcBorders>
            <w:shd w:val="clear" w:color="auto" w:fill="auto"/>
            <w:vAlign w:val="bottom"/>
          </w:tcPr>
          <w:p w:rsidR="009137FB" w:rsidRPr="00E9611D" w:rsidRDefault="009137FB" w:rsidP="004D4A4A">
            <w:pPr>
              <w:spacing w:line="220" w:lineRule="exact"/>
              <w:jc w:val="right"/>
              <w:rPr>
                <w:szCs w:val="18"/>
              </w:rPr>
            </w:pPr>
            <w:r w:rsidRPr="00E9611D">
              <w:rPr>
                <w:szCs w:val="18"/>
              </w:rPr>
              <w:t>5 925</w:t>
            </w:r>
          </w:p>
        </w:tc>
      </w:tr>
      <w:tr w:rsidR="009137FB" w:rsidRPr="00E9611D" w:rsidTr="004D4A4A">
        <w:tc>
          <w:tcPr>
            <w:tcW w:w="3566" w:type="dxa"/>
            <w:shd w:val="clear" w:color="auto" w:fill="auto"/>
          </w:tcPr>
          <w:p w:rsidR="009137FB" w:rsidRPr="00E9611D" w:rsidRDefault="009137FB" w:rsidP="004D4A4A">
            <w:pPr>
              <w:spacing w:line="220" w:lineRule="exact"/>
              <w:rPr>
                <w:szCs w:val="18"/>
              </w:rPr>
            </w:pPr>
            <w:r w:rsidRPr="00E9611D">
              <w:rPr>
                <w:szCs w:val="18"/>
              </w:rPr>
              <w:t>Ассамблея Бога</w:t>
            </w:r>
          </w:p>
        </w:tc>
        <w:tc>
          <w:tcPr>
            <w:tcW w:w="1598" w:type="dxa"/>
            <w:shd w:val="clear" w:color="auto" w:fill="auto"/>
            <w:vAlign w:val="bottom"/>
          </w:tcPr>
          <w:p w:rsidR="009137FB" w:rsidRPr="00E9611D" w:rsidRDefault="009137FB" w:rsidP="004D4A4A">
            <w:pPr>
              <w:spacing w:line="220" w:lineRule="exact"/>
              <w:jc w:val="right"/>
              <w:rPr>
                <w:szCs w:val="18"/>
              </w:rPr>
            </w:pPr>
            <w:r w:rsidRPr="00E9611D">
              <w:rPr>
                <w:szCs w:val="18"/>
              </w:rPr>
              <w:t xml:space="preserve">10 945 </w:t>
            </w:r>
          </w:p>
        </w:tc>
        <w:tc>
          <w:tcPr>
            <w:tcW w:w="1163" w:type="dxa"/>
            <w:shd w:val="clear" w:color="auto" w:fill="auto"/>
            <w:vAlign w:val="bottom"/>
          </w:tcPr>
          <w:p w:rsidR="009137FB" w:rsidRPr="00E9611D" w:rsidRDefault="009137FB" w:rsidP="004D4A4A">
            <w:pPr>
              <w:spacing w:line="220" w:lineRule="exact"/>
              <w:jc w:val="right"/>
              <w:rPr>
                <w:szCs w:val="18"/>
              </w:rPr>
            </w:pPr>
            <w:r w:rsidRPr="00E9611D">
              <w:rPr>
                <w:szCs w:val="18"/>
              </w:rPr>
              <w:t xml:space="preserve">5 208 </w:t>
            </w:r>
          </w:p>
        </w:tc>
        <w:tc>
          <w:tcPr>
            <w:tcW w:w="1044" w:type="dxa"/>
            <w:shd w:val="clear" w:color="auto" w:fill="auto"/>
            <w:vAlign w:val="bottom"/>
          </w:tcPr>
          <w:p w:rsidR="009137FB" w:rsidRPr="00E9611D" w:rsidRDefault="009137FB" w:rsidP="004D4A4A">
            <w:pPr>
              <w:spacing w:line="220" w:lineRule="exact"/>
              <w:jc w:val="right"/>
              <w:rPr>
                <w:szCs w:val="18"/>
              </w:rPr>
            </w:pPr>
            <w:r w:rsidRPr="00E9611D">
              <w:rPr>
                <w:szCs w:val="18"/>
              </w:rPr>
              <w:t>5 737</w:t>
            </w:r>
          </w:p>
        </w:tc>
      </w:tr>
      <w:tr w:rsidR="009137FB" w:rsidRPr="00E9611D" w:rsidTr="004D4A4A">
        <w:tc>
          <w:tcPr>
            <w:tcW w:w="3566" w:type="dxa"/>
            <w:shd w:val="clear" w:color="auto" w:fill="auto"/>
          </w:tcPr>
          <w:p w:rsidR="009137FB" w:rsidRPr="00E9611D" w:rsidRDefault="009137FB" w:rsidP="004D4A4A">
            <w:pPr>
              <w:spacing w:line="220" w:lineRule="exact"/>
              <w:rPr>
                <w:szCs w:val="18"/>
              </w:rPr>
            </w:pPr>
            <w:r w:rsidRPr="00E9611D">
              <w:rPr>
                <w:szCs w:val="18"/>
              </w:rPr>
              <w:t>Англиканская це</w:t>
            </w:r>
            <w:r w:rsidRPr="00E9611D">
              <w:rPr>
                <w:szCs w:val="18"/>
              </w:rPr>
              <w:t>р</w:t>
            </w:r>
            <w:r w:rsidRPr="00E9611D">
              <w:rPr>
                <w:szCs w:val="18"/>
              </w:rPr>
              <w:t>ковь</w:t>
            </w:r>
          </w:p>
        </w:tc>
        <w:tc>
          <w:tcPr>
            <w:tcW w:w="1598" w:type="dxa"/>
            <w:shd w:val="clear" w:color="auto" w:fill="auto"/>
            <w:vAlign w:val="bottom"/>
          </w:tcPr>
          <w:p w:rsidR="009137FB" w:rsidRPr="00E9611D" w:rsidRDefault="009137FB" w:rsidP="004D4A4A">
            <w:pPr>
              <w:spacing w:line="220" w:lineRule="exact"/>
              <w:jc w:val="right"/>
              <w:rPr>
                <w:szCs w:val="18"/>
              </w:rPr>
            </w:pPr>
            <w:r w:rsidRPr="00E9611D">
              <w:rPr>
                <w:szCs w:val="18"/>
              </w:rPr>
              <w:t xml:space="preserve">3 102 </w:t>
            </w:r>
          </w:p>
        </w:tc>
        <w:tc>
          <w:tcPr>
            <w:tcW w:w="1163" w:type="dxa"/>
            <w:shd w:val="clear" w:color="auto" w:fill="auto"/>
            <w:vAlign w:val="bottom"/>
          </w:tcPr>
          <w:p w:rsidR="009137FB" w:rsidRPr="00E9611D" w:rsidRDefault="009137FB" w:rsidP="004D4A4A">
            <w:pPr>
              <w:spacing w:line="220" w:lineRule="exact"/>
              <w:jc w:val="right"/>
              <w:rPr>
                <w:szCs w:val="18"/>
              </w:rPr>
            </w:pPr>
            <w:r w:rsidRPr="00E9611D">
              <w:rPr>
                <w:szCs w:val="18"/>
              </w:rPr>
              <w:t>1 605</w:t>
            </w:r>
          </w:p>
        </w:tc>
        <w:tc>
          <w:tcPr>
            <w:tcW w:w="1044" w:type="dxa"/>
            <w:shd w:val="clear" w:color="auto" w:fill="auto"/>
            <w:vAlign w:val="bottom"/>
          </w:tcPr>
          <w:p w:rsidR="009137FB" w:rsidRPr="00E9611D" w:rsidRDefault="009137FB" w:rsidP="004D4A4A">
            <w:pPr>
              <w:spacing w:line="220" w:lineRule="exact"/>
              <w:jc w:val="right"/>
              <w:rPr>
                <w:szCs w:val="18"/>
              </w:rPr>
            </w:pPr>
            <w:r w:rsidRPr="00E9611D">
              <w:rPr>
                <w:szCs w:val="18"/>
              </w:rPr>
              <w:t>1 497</w:t>
            </w:r>
          </w:p>
        </w:tc>
      </w:tr>
      <w:tr w:rsidR="009137FB" w:rsidRPr="00E9611D" w:rsidTr="004D4A4A">
        <w:tc>
          <w:tcPr>
            <w:tcW w:w="3566" w:type="dxa"/>
            <w:shd w:val="clear" w:color="auto" w:fill="auto"/>
          </w:tcPr>
          <w:p w:rsidR="009137FB" w:rsidRPr="00E9611D" w:rsidRDefault="009137FB" w:rsidP="004D4A4A">
            <w:pPr>
              <w:spacing w:line="220" w:lineRule="exact"/>
              <w:rPr>
                <w:szCs w:val="18"/>
              </w:rPr>
            </w:pPr>
            <w:r w:rsidRPr="00E9611D">
              <w:rPr>
                <w:szCs w:val="18"/>
              </w:rPr>
              <w:t>Католики</w:t>
            </w:r>
          </w:p>
        </w:tc>
        <w:tc>
          <w:tcPr>
            <w:tcW w:w="1598" w:type="dxa"/>
            <w:shd w:val="clear" w:color="auto" w:fill="auto"/>
            <w:vAlign w:val="bottom"/>
          </w:tcPr>
          <w:p w:rsidR="009137FB" w:rsidRPr="00E9611D" w:rsidRDefault="009137FB" w:rsidP="004D4A4A">
            <w:pPr>
              <w:spacing w:line="220" w:lineRule="exact"/>
              <w:jc w:val="right"/>
              <w:rPr>
                <w:szCs w:val="18"/>
              </w:rPr>
            </w:pPr>
            <w:r w:rsidRPr="00E9611D">
              <w:rPr>
                <w:szCs w:val="18"/>
              </w:rPr>
              <w:t>278 251</w:t>
            </w:r>
          </w:p>
        </w:tc>
        <w:tc>
          <w:tcPr>
            <w:tcW w:w="1163" w:type="dxa"/>
            <w:shd w:val="clear" w:color="auto" w:fill="auto"/>
            <w:vAlign w:val="bottom"/>
          </w:tcPr>
          <w:p w:rsidR="009137FB" w:rsidRPr="00E9611D" w:rsidRDefault="009137FB" w:rsidP="004D4A4A">
            <w:pPr>
              <w:spacing w:line="220" w:lineRule="exact"/>
              <w:jc w:val="right"/>
              <w:rPr>
                <w:szCs w:val="18"/>
              </w:rPr>
            </w:pPr>
            <w:r w:rsidRPr="00E9611D">
              <w:rPr>
                <w:szCs w:val="18"/>
              </w:rPr>
              <w:t>138 950</w:t>
            </w:r>
          </w:p>
        </w:tc>
        <w:tc>
          <w:tcPr>
            <w:tcW w:w="1044" w:type="dxa"/>
            <w:shd w:val="clear" w:color="auto" w:fill="auto"/>
            <w:vAlign w:val="bottom"/>
          </w:tcPr>
          <w:p w:rsidR="009137FB" w:rsidRPr="00E9611D" w:rsidRDefault="009137FB" w:rsidP="004D4A4A">
            <w:pPr>
              <w:spacing w:line="220" w:lineRule="exact"/>
              <w:jc w:val="right"/>
              <w:rPr>
                <w:szCs w:val="18"/>
              </w:rPr>
            </w:pPr>
            <w:r w:rsidRPr="00E9611D">
              <w:rPr>
                <w:szCs w:val="18"/>
              </w:rPr>
              <w:t>139 301</w:t>
            </w:r>
          </w:p>
        </w:tc>
      </w:tr>
      <w:tr w:rsidR="009137FB" w:rsidRPr="00E9611D" w:rsidTr="004D4A4A">
        <w:tc>
          <w:tcPr>
            <w:tcW w:w="3566" w:type="dxa"/>
            <w:shd w:val="clear" w:color="auto" w:fill="auto"/>
          </w:tcPr>
          <w:p w:rsidR="009137FB" w:rsidRPr="00E9611D" w:rsidRDefault="009137FB" w:rsidP="004D4A4A">
            <w:pPr>
              <w:spacing w:line="220" w:lineRule="exact"/>
              <w:rPr>
                <w:szCs w:val="18"/>
              </w:rPr>
            </w:pPr>
            <w:r w:rsidRPr="00E9611D">
              <w:rPr>
                <w:szCs w:val="18"/>
              </w:rPr>
              <w:t>Прочие христиане</w:t>
            </w:r>
          </w:p>
        </w:tc>
        <w:tc>
          <w:tcPr>
            <w:tcW w:w="1598" w:type="dxa"/>
            <w:shd w:val="clear" w:color="auto" w:fill="auto"/>
            <w:vAlign w:val="bottom"/>
          </w:tcPr>
          <w:p w:rsidR="009137FB" w:rsidRPr="00E9611D" w:rsidRDefault="009137FB" w:rsidP="004D4A4A">
            <w:pPr>
              <w:spacing w:line="220" w:lineRule="exact"/>
              <w:jc w:val="right"/>
              <w:rPr>
                <w:szCs w:val="18"/>
              </w:rPr>
            </w:pPr>
            <w:r w:rsidRPr="00E9611D">
              <w:rPr>
                <w:szCs w:val="18"/>
              </w:rPr>
              <w:t xml:space="preserve">87 844 </w:t>
            </w:r>
          </w:p>
        </w:tc>
        <w:tc>
          <w:tcPr>
            <w:tcW w:w="1163" w:type="dxa"/>
            <w:shd w:val="clear" w:color="auto" w:fill="auto"/>
            <w:vAlign w:val="bottom"/>
          </w:tcPr>
          <w:p w:rsidR="009137FB" w:rsidRPr="00E9611D" w:rsidRDefault="009137FB" w:rsidP="004D4A4A">
            <w:pPr>
              <w:spacing w:line="220" w:lineRule="exact"/>
              <w:jc w:val="right"/>
              <w:rPr>
                <w:szCs w:val="18"/>
              </w:rPr>
            </w:pPr>
            <w:r w:rsidRPr="00E9611D">
              <w:rPr>
                <w:szCs w:val="18"/>
              </w:rPr>
              <w:t>43 816</w:t>
            </w:r>
          </w:p>
        </w:tc>
        <w:tc>
          <w:tcPr>
            <w:tcW w:w="1044" w:type="dxa"/>
            <w:shd w:val="clear" w:color="auto" w:fill="auto"/>
            <w:vAlign w:val="bottom"/>
          </w:tcPr>
          <w:p w:rsidR="009137FB" w:rsidRPr="00E9611D" w:rsidRDefault="009137FB" w:rsidP="004D4A4A">
            <w:pPr>
              <w:spacing w:line="220" w:lineRule="exact"/>
              <w:jc w:val="right"/>
              <w:rPr>
                <w:szCs w:val="18"/>
              </w:rPr>
            </w:pPr>
            <w:r w:rsidRPr="00E9611D">
              <w:rPr>
                <w:szCs w:val="18"/>
              </w:rPr>
              <w:t>44 028</w:t>
            </w:r>
          </w:p>
        </w:tc>
      </w:tr>
      <w:tr w:rsidR="009137FB" w:rsidRPr="00E9611D" w:rsidTr="004D4A4A">
        <w:tc>
          <w:tcPr>
            <w:tcW w:w="3566" w:type="dxa"/>
            <w:shd w:val="clear" w:color="auto" w:fill="auto"/>
          </w:tcPr>
          <w:p w:rsidR="009137FB" w:rsidRPr="00E9611D" w:rsidRDefault="009137FB" w:rsidP="004D4A4A">
            <w:pPr>
              <w:spacing w:line="220" w:lineRule="exact"/>
              <w:rPr>
                <w:szCs w:val="18"/>
              </w:rPr>
            </w:pPr>
            <w:r w:rsidRPr="00E9611D">
              <w:rPr>
                <w:szCs w:val="18"/>
              </w:rPr>
              <w:t>Индуисты, говор</w:t>
            </w:r>
            <w:r w:rsidRPr="00E9611D">
              <w:rPr>
                <w:szCs w:val="18"/>
              </w:rPr>
              <w:t>я</w:t>
            </w:r>
            <w:r w:rsidRPr="00E9611D">
              <w:rPr>
                <w:szCs w:val="18"/>
              </w:rPr>
              <w:t>щие на хинди</w:t>
            </w:r>
          </w:p>
        </w:tc>
        <w:tc>
          <w:tcPr>
            <w:tcW w:w="1598" w:type="dxa"/>
            <w:shd w:val="clear" w:color="auto" w:fill="auto"/>
            <w:vAlign w:val="bottom"/>
          </w:tcPr>
          <w:p w:rsidR="009137FB" w:rsidRPr="00E9611D" w:rsidRDefault="009137FB" w:rsidP="004D4A4A">
            <w:pPr>
              <w:spacing w:line="220" w:lineRule="exact"/>
              <w:jc w:val="right"/>
              <w:rPr>
                <w:szCs w:val="18"/>
              </w:rPr>
            </w:pPr>
            <w:r w:rsidRPr="00E9611D">
              <w:rPr>
                <w:szCs w:val="18"/>
              </w:rPr>
              <w:t>3 041</w:t>
            </w:r>
          </w:p>
        </w:tc>
        <w:tc>
          <w:tcPr>
            <w:tcW w:w="1163" w:type="dxa"/>
            <w:shd w:val="clear" w:color="auto" w:fill="auto"/>
            <w:vAlign w:val="bottom"/>
          </w:tcPr>
          <w:p w:rsidR="009137FB" w:rsidRPr="00E9611D" w:rsidRDefault="009137FB" w:rsidP="004D4A4A">
            <w:pPr>
              <w:spacing w:line="220" w:lineRule="exact"/>
              <w:jc w:val="right"/>
              <w:rPr>
                <w:szCs w:val="18"/>
              </w:rPr>
            </w:pPr>
            <w:r w:rsidRPr="00E9611D">
              <w:rPr>
                <w:szCs w:val="18"/>
              </w:rPr>
              <w:t xml:space="preserve">1 498 </w:t>
            </w:r>
          </w:p>
        </w:tc>
        <w:tc>
          <w:tcPr>
            <w:tcW w:w="1044" w:type="dxa"/>
            <w:shd w:val="clear" w:color="auto" w:fill="auto"/>
            <w:vAlign w:val="bottom"/>
          </w:tcPr>
          <w:p w:rsidR="009137FB" w:rsidRPr="00E9611D" w:rsidRDefault="009137FB" w:rsidP="004D4A4A">
            <w:pPr>
              <w:spacing w:line="220" w:lineRule="exact"/>
              <w:jc w:val="right"/>
              <w:rPr>
                <w:szCs w:val="18"/>
              </w:rPr>
            </w:pPr>
            <w:r w:rsidRPr="00E9611D">
              <w:rPr>
                <w:szCs w:val="18"/>
              </w:rPr>
              <w:t>1 543</w:t>
            </w:r>
          </w:p>
        </w:tc>
      </w:tr>
      <w:tr w:rsidR="009137FB" w:rsidRPr="00E9611D" w:rsidTr="004D4A4A">
        <w:tc>
          <w:tcPr>
            <w:tcW w:w="3566" w:type="dxa"/>
            <w:shd w:val="clear" w:color="auto" w:fill="auto"/>
          </w:tcPr>
          <w:p w:rsidR="009137FB" w:rsidRPr="00E9611D" w:rsidRDefault="009137FB" w:rsidP="004D4A4A">
            <w:pPr>
              <w:spacing w:line="220" w:lineRule="exact"/>
              <w:rPr>
                <w:szCs w:val="18"/>
              </w:rPr>
            </w:pPr>
            <w:r w:rsidRPr="00E9611D">
              <w:rPr>
                <w:szCs w:val="18"/>
              </w:rPr>
              <w:t>Индуисты, говор</w:t>
            </w:r>
            <w:r w:rsidRPr="00E9611D">
              <w:rPr>
                <w:szCs w:val="18"/>
              </w:rPr>
              <w:t>я</w:t>
            </w:r>
            <w:r w:rsidRPr="00E9611D">
              <w:rPr>
                <w:szCs w:val="18"/>
              </w:rPr>
              <w:t>щие на маратхи</w:t>
            </w:r>
          </w:p>
        </w:tc>
        <w:tc>
          <w:tcPr>
            <w:tcW w:w="1598" w:type="dxa"/>
            <w:shd w:val="clear" w:color="auto" w:fill="auto"/>
            <w:vAlign w:val="bottom"/>
          </w:tcPr>
          <w:p w:rsidR="009137FB" w:rsidRPr="00E9611D" w:rsidRDefault="009137FB" w:rsidP="004D4A4A">
            <w:pPr>
              <w:spacing w:line="220" w:lineRule="exact"/>
              <w:jc w:val="right"/>
              <w:rPr>
                <w:szCs w:val="18"/>
              </w:rPr>
            </w:pPr>
            <w:r w:rsidRPr="00E9611D">
              <w:rPr>
                <w:szCs w:val="18"/>
              </w:rPr>
              <w:t>20 055</w:t>
            </w:r>
          </w:p>
        </w:tc>
        <w:tc>
          <w:tcPr>
            <w:tcW w:w="1163" w:type="dxa"/>
            <w:shd w:val="clear" w:color="auto" w:fill="auto"/>
            <w:vAlign w:val="bottom"/>
          </w:tcPr>
          <w:p w:rsidR="009137FB" w:rsidRPr="00E9611D" w:rsidRDefault="009137FB" w:rsidP="004D4A4A">
            <w:pPr>
              <w:spacing w:line="220" w:lineRule="exact"/>
              <w:jc w:val="right"/>
              <w:rPr>
                <w:szCs w:val="18"/>
              </w:rPr>
            </w:pPr>
            <w:r w:rsidRPr="00E9611D">
              <w:rPr>
                <w:szCs w:val="18"/>
              </w:rPr>
              <w:t>9 972</w:t>
            </w:r>
          </w:p>
        </w:tc>
        <w:tc>
          <w:tcPr>
            <w:tcW w:w="1044" w:type="dxa"/>
            <w:shd w:val="clear" w:color="auto" w:fill="auto"/>
            <w:vAlign w:val="bottom"/>
          </w:tcPr>
          <w:p w:rsidR="009137FB" w:rsidRPr="00E9611D" w:rsidRDefault="009137FB" w:rsidP="004D4A4A">
            <w:pPr>
              <w:spacing w:line="220" w:lineRule="exact"/>
              <w:jc w:val="right"/>
              <w:rPr>
                <w:szCs w:val="18"/>
              </w:rPr>
            </w:pPr>
            <w:r w:rsidRPr="00E9611D">
              <w:rPr>
                <w:szCs w:val="18"/>
              </w:rPr>
              <w:t xml:space="preserve">10 083 </w:t>
            </w:r>
          </w:p>
        </w:tc>
      </w:tr>
      <w:tr w:rsidR="009137FB" w:rsidRPr="00E9611D" w:rsidTr="004D4A4A">
        <w:tc>
          <w:tcPr>
            <w:tcW w:w="3566" w:type="dxa"/>
            <w:shd w:val="clear" w:color="auto" w:fill="auto"/>
          </w:tcPr>
          <w:p w:rsidR="009137FB" w:rsidRPr="00E9611D" w:rsidRDefault="009137FB" w:rsidP="004D4A4A">
            <w:pPr>
              <w:spacing w:line="220" w:lineRule="exact"/>
              <w:rPr>
                <w:szCs w:val="18"/>
              </w:rPr>
            </w:pPr>
            <w:r w:rsidRPr="00E9611D">
              <w:rPr>
                <w:szCs w:val="18"/>
              </w:rPr>
              <w:t>Индуисты, говор</w:t>
            </w:r>
            <w:r w:rsidRPr="00E9611D">
              <w:rPr>
                <w:szCs w:val="18"/>
              </w:rPr>
              <w:t>я</w:t>
            </w:r>
            <w:r w:rsidRPr="00E9611D">
              <w:rPr>
                <w:szCs w:val="18"/>
              </w:rPr>
              <w:t>щие на тамильском</w:t>
            </w:r>
          </w:p>
        </w:tc>
        <w:tc>
          <w:tcPr>
            <w:tcW w:w="1598" w:type="dxa"/>
            <w:shd w:val="clear" w:color="auto" w:fill="auto"/>
            <w:vAlign w:val="bottom"/>
          </w:tcPr>
          <w:p w:rsidR="009137FB" w:rsidRPr="00E9611D" w:rsidRDefault="009137FB" w:rsidP="004D4A4A">
            <w:pPr>
              <w:spacing w:line="220" w:lineRule="exact"/>
              <w:jc w:val="right"/>
              <w:rPr>
                <w:szCs w:val="18"/>
              </w:rPr>
            </w:pPr>
            <w:r w:rsidRPr="00E9611D">
              <w:rPr>
                <w:szCs w:val="18"/>
              </w:rPr>
              <w:t>71 521</w:t>
            </w:r>
          </w:p>
        </w:tc>
        <w:tc>
          <w:tcPr>
            <w:tcW w:w="1163" w:type="dxa"/>
            <w:shd w:val="clear" w:color="auto" w:fill="auto"/>
            <w:vAlign w:val="bottom"/>
          </w:tcPr>
          <w:p w:rsidR="009137FB" w:rsidRPr="00E9611D" w:rsidRDefault="009137FB" w:rsidP="004D4A4A">
            <w:pPr>
              <w:spacing w:line="220" w:lineRule="exact"/>
              <w:jc w:val="right"/>
              <w:rPr>
                <w:szCs w:val="18"/>
              </w:rPr>
            </w:pPr>
            <w:r w:rsidRPr="00E9611D">
              <w:rPr>
                <w:szCs w:val="18"/>
              </w:rPr>
              <w:t>35 377</w:t>
            </w:r>
          </w:p>
        </w:tc>
        <w:tc>
          <w:tcPr>
            <w:tcW w:w="1044" w:type="dxa"/>
            <w:shd w:val="clear" w:color="auto" w:fill="auto"/>
            <w:vAlign w:val="bottom"/>
          </w:tcPr>
          <w:p w:rsidR="009137FB" w:rsidRPr="00E9611D" w:rsidRDefault="009137FB" w:rsidP="004D4A4A">
            <w:pPr>
              <w:spacing w:line="220" w:lineRule="exact"/>
              <w:jc w:val="right"/>
              <w:rPr>
                <w:szCs w:val="18"/>
              </w:rPr>
            </w:pPr>
            <w:r w:rsidRPr="00E9611D">
              <w:rPr>
                <w:szCs w:val="18"/>
              </w:rPr>
              <w:t>36 144</w:t>
            </w:r>
          </w:p>
        </w:tc>
      </w:tr>
      <w:tr w:rsidR="009137FB" w:rsidRPr="00E9611D" w:rsidTr="004D4A4A">
        <w:tc>
          <w:tcPr>
            <w:tcW w:w="3566" w:type="dxa"/>
            <w:shd w:val="clear" w:color="auto" w:fill="auto"/>
          </w:tcPr>
          <w:p w:rsidR="009137FB" w:rsidRPr="00E9611D" w:rsidRDefault="009137FB" w:rsidP="004D4A4A">
            <w:pPr>
              <w:spacing w:line="220" w:lineRule="exact"/>
              <w:rPr>
                <w:szCs w:val="18"/>
              </w:rPr>
            </w:pPr>
            <w:r w:rsidRPr="00E9611D">
              <w:rPr>
                <w:szCs w:val="18"/>
              </w:rPr>
              <w:t>Индуисты, говор</w:t>
            </w:r>
            <w:r w:rsidRPr="00E9611D">
              <w:rPr>
                <w:szCs w:val="18"/>
              </w:rPr>
              <w:t>я</w:t>
            </w:r>
            <w:r w:rsidRPr="00E9611D">
              <w:rPr>
                <w:szCs w:val="18"/>
              </w:rPr>
              <w:t xml:space="preserve">щие на </w:t>
            </w:r>
            <w:proofErr w:type="spellStart"/>
            <w:r w:rsidRPr="00E9611D">
              <w:rPr>
                <w:szCs w:val="18"/>
              </w:rPr>
              <w:t>телугу</w:t>
            </w:r>
            <w:proofErr w:type="spellEnd"/>
          </w:p>
        </w:tc>
        <w:tc>
          <w:tcPr>
            <w:tcW w:w="1598" w:type="dxa"/>
            <w:shd w:val="clear" w:color="auto" w:fill="auto"/>
            <w:vAlign w:val="bottom"/>
          </w:tcPr>
          <w:p w:rsidR="009137FB" w:rsidRPr="00E9611D" w:rsidRDefault="009137FB" w:rsidP="004D4A4A">
            <w:pPr>
              <w:spacing w:line="220" w:lineRule="exact"/>
              <w:jc w:val="right"/>
              <w:rPr>
                <w:szCs w:val="18"/>
              </w:rPr>
            </w:pPr>
            <w:r w:rsidRPr="00E9611D">
              <w:rPr>
                <w:szCs w:val="18"/>
              </w:rPr>
              <w:t xml:space="preserve">29 792 </w:t>
            </w:r>
          </w:p>
        </w:tc>
        <w:tc>
          <w:tcPr>
            <w:tcW w:w="1163" w:type="dxa"/>
            <w:shd w:val="clear" w:color="auto" w:fill="auto"/>
            <w:vAlign w:val="bottom"/>
          </w:tcPr>
          <w:p w:rsidR="009137FB" w:rsidRPr="00E9611D" w:rsidRDefault="009137FB" w:rsidP="004D4A4A">
            <w:pPr>
              <w:spacing w:line="220" w:lineRule="exact"/>
              <w:jc w:val="right"/>
              <w:rPr>
                <w:szCs w:val="18"/>
              </w:rPr>
            </w:pPr>
            <w:r w:rsidRPr="00E9611D">
              <w:rPr>
                <w:szCs w:val="18"/>
              </w:rPr>
              <w:t xml:space="preserve">14 614 </w:t>
            </w:r>
          </w:p>
        </w:tc>
        <w:tc>
          <w:tcPr>
            <w:tcW w:w="1044" w:type="dxa"/>
            <w:shd w:val="clear" w:color="auto" w:fill="auto"/>
            <w:vAlign w:val="bottom"/>
          </w:tcPr>
          <w:p w:rsidR="009137FB" w:rsidRPr="00E9611D" w:rsidRDefault="009137FB" w:rsidP="004D4A4A">
            <w:pPr>
              <w:spacing w:line="220" w:lineRule="exact"/>
              <w:jc w:val="right"/>
              <w:rPr>
                <w:szCs w:val="18"/>
              </w:rPr>
            </w:pPr>
            <w:r w:rsidRPr="00E9611D">
              <w:rPr>
                <w:szCs w:val="18"/>
              </w:rPr>
              <w:t>15 178</w:t>
            </w:r>
          </w:p>
        </w:tc>
      </w:tr>
      <w:tr w:rsidR="009137FB" w:rsidRPr="00E9611D" w:rsidTr="004D4A4A">
        <w:tc>
          <w:tcPr>
            <w:tcW w:w="3566" w:type="dxa"/>
            <w:shd w:val="clear" w:color="auto" w:fill="auto"/>
          </w:tcPr>
          <w:p w:rsidR="009137FB" w:rsidRPr="00E9611D" w:rsidRDefault="009137FB" w:rsidP="004D4A4A">
            <w:pPr>
              <w:spacing w:line="220" w:lineRule="exact"/>
              <w:rPr>
                <w:szCs w:val="18"/>
              </w:rPr>
            </w:pPr>
            <w:r w:rsidRPr="00E9611D">
              <w:rPr>
                <w:szCs w:val="18"/>
              </w:rPr>
              <w:t>Ведизм</w:t>
            </w:r>
          </w:p>
        </w:tc>
        <w:tc>
          <w:tcPr>
            <w:tcW w:w="1598" w:type="dxa"/>
            <w:shd w:val="clear" w:color="auto" w:fill="auto"/>
            <w:vAlign w:val="bottom"/>
          </w:tcPr>
          <w:p w:rsidR="009137FB" w:rsidRPr="00E9611D" w:rsidRDefault="009137FB" w:rsidP="004D4A4A">
            <w:pPr>
              <w:spacing w:line="220" w:lineRule="exact"/>
              <w:jc w:val="right"/>
              <w:rPr>
                <w:szCs w:val="18"/>
              </w:rPr>
            </w:pPr>
            <w:r w:rsidRPr="00E9611D">
              <w:rPr>
                <w:szCs w:val="18"/>
              </w:rPr>
              <w:t>24 776</w:t>
            </w:r>
          </w:p>
        </w:tc>
        <w:tc>
          <w:tcPr>
            <w:tcW w:w="1163" w:type="dxa"/>
            <w:shd w:val="clear" w:color="auto" w:fill="auto"/>
            <w:vAlign w:val="bottom"/>
          </w:tcPr>
          <w:p w:rsidR="009137FB" w:rsidRPr="00E9611D" w:rsidRDefault="009137FB" w:rsidP="004D4A4A">
            <w:pPr>
              <w:spacing w:line="220" w:lineRule="exact"/>
              <w:jc w:val="right"/>
              <w:rPr>
                <w:szCs w:val="18"/>
              </w:rPr>
            </w:pPr>
            <w:r w:rsidRPr="00E9611D">
              <w:rPr>
                <w:szCs w:val="18"/>
              </w:rPr>
              <w:t xml:space="preserve">12 285 </w:t>
            </w:r>
          </w:p>
        </w:tc>
        <w:tc>
          <w:tcPr>
            <w:tcW w:w="1044" w:type="dxa"/>
            <w:shd w:val="clear" w:color="auto" w:fill="auto"/>
            <w:vAlign w:val="bottom"/>
          </w:tcPr>
          <w:p w:rsidR="009137FB" w:rsidRPr="00E9611D" w:rsidRDefault="009137FB" w:rsidP="004D4A4A">
            <w:pPr>
              <w:spacing w:line="220" w:lineRule="exact"/>
              <w:jc w:val="right"/>
              <w:rPr>
                <w:szCs w:val="18"/>
              </w:rPr>
            </w:pPr>
            <w:r w:rsidRPr="00E9611D">
              <w:rPr>
                <w:szCs w:val="18"/>
              </w:rPr>
              <w:t>12 491</w:t>
            </w:r>
          </w:p>
        </w:tc>
      </w:tr>
      <w:tr w:rsidR="009137FB" w:rsidRPr="00E9611D" w:rsidTr="004D4A4A">
        <w:tc>
          <w:tcPr>
            <w:tcW w:w="3566" w:type="dxa"/>
            <w:shd w:val="clear" w:color="auto" w:fill="auto"/>
          </w:tcPr>
          <w:p w:rsidR="009137FB" w:rsidRPr="00E9611D" w:rsidRDefault="009137FB" w:rsidP="004D4A4A">
            <w:pPr>
              <w:spacing w:line="220" w:lineRule="exact"/>
              <w:rPr>
                <w:szCs w:val="18"/>
              </w:rPr>
            </w:pPr>
            <w:r w:rsidRPr="00E9611D">
              <w:rPr>
                <w:szCs w:val="18"/>
              </w:rPr>
              <w:t>Прочие индуисты</w:t>
            </w:r>
          </w:p>
        </w:tc>
        <w:tc>
          <w:tcPr>
            <w:tcW w:w="1598" w:type="dxa"/>
            <w:shd w:val="clear" w:color="auto" w:fill="auto"/>
            <w:vAlign w:val="bottom"/>
          </w:tcPr>
          <w:p w:rsidR="009137FB" w:rsidRPr="00E9611D" w:rsidRDefault="009137FB" w:rsidP="004D4A4A">
            <w:pPr>
              <w:spacing w:line="220" w:lineRule="exact"/>
              <w:jc w:val="right"/>
              <w:rPr>
                <w:szCs w:val="18"/>
              </w:rPr>
            </w:pPr>
            <w:r w:rsidRPr="00E9611D">
              <w:rPr>
                <w:szCs w:val="18"/>
              </w:rPr>
              <w:t>436 025</w:t>
            </w:r>
          </w:p>
        </w:tc>
        <w:tc>
          <w:tcPr>
            <w:tcW w:w="1163" w:type="dxa"/>
            <w:shd w:val="clear" w:color="auto" w:fill="auto"/>
            <w:vAlign w:val="bottom"/>
          </w:tcPr>
          <w:p w:rsidR="009137FB" w:rsidRPr="00E9611D" w:rsidRDefault="009137FB" w:rsidP="004D4A4A">
            <w:pPr>
              <w:spacing w:line="220" w:lineRule="exact"/>
              <w:jc w:val="right"/>
              <w:rPr>
                <w:szCs w:val="18"/>
              </w:rPr>
            </w:pPr>
            <w:r w:rsidRPr="00E9611D">
              <w:rPr>
                <w:szCs w:val="18"/>
              </w:rPr>
              <w:t>216 616</w:t>
            </w:r>
          </w:p>
        </w:tc>
        <w:tc>
          <w:tcPr>
            <w:tcW w:w="1044" w:type="dxa"/>
            <w:shd w:val="clear" w:color="auto" w:fill="auto"/>
            <w:vAlign w:val="bottom"/>
          </w:tcPr>
          <w:p w:rsidR="009137FB" w:rsidRPr="00E9611D" w:rsidRDefault="009137FB" w:rsidP="004D4A4A">
            <w:pPr>
              <w:spacing w:line="220" w:lineRule="exact"/>
              <w:jc w:val="right"/>
              <w:rPr>
                <w:szCs w:val="18"/>
              </w:rPr>
            </w:pPr>
            <w:r w:rsidRPr="00E9611D">
              <w:rPr>
                <w:szCs w:val="18"/>
              </w:rPr>
              <w:t xml:space="preserve">219 409 </w:t>
            </w:r>
          </w:p>
        </w:tc>
      </w:tr>
      <w:tr w:rsidR="009137FB" w:rsidRPr="00E9611D" w:rsidTr="004D4A4A">
        <w:tc>
          <w:tcPr>
            <w:tcW w:w="3566" w:type="dxa"/>
            <w:shd w:val="clear" w:color="auto" w:fill="auto"/>
          </w:tcPr>
          <w:p w:rsidR="009137FB" w:rsidRPr="00E9611D" w:rsidRDefault="009137FB" w:rsidP="004D4A4A">
            <w:pPr>
              <w:spacing w:line="220" w:lineRule="exact"/>
              <w:rPr>
                <w:szCs w:val="18"/>
              </w:rPr>
            </w:pPr>
            <w:r w:rsidRPr="00E9611D">
              <w:rPr>
                <w:szCs w:val="18"/>
              </w:rPr>
              <w:t>Ислам</w:t>
            </w:r>
          </w:p>
        </w:tc>
        <w:tc>
          <w:tcPr>
            <w:tcW w:w="1598" w:type="dxa"/>
            <w:shd w:val="clear" w:color="auto" w:fill="auto"/>
            <w:vAlign w:val="bottom"/>
          </w:tcPr>
          <w:p w:rsidR="009137FB" w:rsidRPr="00E9611D" w:rsidRDefault="009137FB" w:rsidP="004D4A4A">
            <w:pPr>
              <w:spacing w:line="220" w:lineRule="exact"/>
              <w:jc w:val="right"/>
              <w:rPr>
                <w:szCs w:val="18"/>
              </w:rPr>
            </w:pPr>
            <w:r w:rsidRPr="00E9611D">
              <w:rPr>
                <w:szCs w:val="18"/>
              </w:rPr>
              <w:t>196 240</w:t>
            </w:r>
          </w:p>
        </w:tc>
        <w:tc>
          <w:tcPr>
            <w:tcW w:w="1163" w:type="dxa"/>
            <w:shd w:val="clear" w:color="auto" w:fill="auto"/>
            <w:vAlign w:val="bottom"/>
          </w:tcPr>
          <w:p w:rsidR="009137FB" w:rsidRPr="00E9611D" w:rsidRDefault="009137FB" w:rsidP="004D4A4A">
            <w:pPr>
              <w:spacing w:line="220" w:lineRule="exact"/>
              <w:jc w:val="right"/>
              <w:rPr>
                <w:szCs w:val="18"/>
              </w:rPr>
            </w:pPr>
            <w:r w:rsidRPr="00E9611D">
              <w:rPr>
                <w:szCs w:val="18"/>
              </w:rPr>
              <w:t>97 682</w:t>
            </w:r>
          </w:p>
        </w:tc>
        <w:tc>
          <w:tcPr>
            <w:tcW w:w="1044" w:type="dxa"/>
            <w:shd w:val="clear" w:color="auto" w:fill="auto"/>
            <w:vAlign w:val="bottom"/>
          </w:tcPr>
          <w:p w:rsidR="009137FB" w:rsidRPr="00E9611D" w:rsidRDefault="009137FB" w:rsidP="004D4A4A">
            <w:pPr>
              <w:spacing w:line="220" w:lineRule="exact"/>
              <w:jc w:val="right"/>
              <w:rPr>
                <w:szCs w:val="18"/>
              </w:rPr>
            </w:pPr>
            <w:r w:rsidRPr="00E9611D">
              <w:rPr>
                <w:szCs w:val="18"/>
              </w:rPr>
              <w:t xml:space="preserve">98 558 </w:t>
            </w:r>
          </w:p>
        </w:tc>
      </w:tr>
      <w:tr w:rsidR="009137FB" w:rsidRPr="00E9611D" w:rsidTr="004D4A4A">
        <w:tc>
          <w:tcPr>
            <w:tcW w:w="3566" w:type="dxa"/>
            <w:tcBorders>
              <w:bottom w:val="single" w:sz="4" w:space="0" w:color="auto"/>
            </w:tcBorders>
            <w:shd w:val="clear" w:color="auto" w:fill="auto"/>
          </w:tcPr>
          <w:p w:rsidR="009137FB" w:rsidRPr="00E9611D" w:rsidRDefault="009137FB" w:rsidP="004D4A4A">
            <w:pPr>
              <w:spacing w:line="220" w:lineRule="exact"/>
              <w:rPr>
                <w:szCs w:val="18"/>
              </w:rPr>
            </w:pPr>
            <w:r w:rsidRPr="00E9611D">
              <w:rPr>
                <w:szCs w:val="18"/>
              </w:rPr>
              <w:t>Прочие и неуказанные</w:t>
            </w:r>
          </w:p>
        </w:tc>
        <w:tc>
          <w:tcPr>
            <w:tcW w:w="1598" w:type="dxa"/>
            <w:tcBorders>
              <w:bottom w:val="single" w:sz="4" w:space="0" w:color="auto"/>
            </w:tcBorders>
            <w:shd w:val="clear" w:color="auto" w:fill="auto"/>
            <w:vAlign w:val="bottom"/>
          </w:tcPr>
          <w:p w:rsidR="009137FB" w:rsidRPr="00E9611D" w:rsidRDefault="009137FB" w:rsidP="004D4A4A">
            <w:pPr>
              <w:spacing w:line="220" w:lineRule="exact"/>
              <w:jc w:val="right"/>
              <w:rPr>
                <w:szCs w:val="18"/>
              </w:rPr>
            </w:pPr>
            <w:r w:rsidRPr="00E9611D">
              <w:rPr>
                <w:szCs w:val="18"/>
              </w:rPr>
              <w:t xml:space="preserve">9 105 </w:t>
            </w:r>
          </w:p>
        </w:tc>
        <w:tc>
          <w:tcPr>
            <w:tcW w:w="1163" w:type="dxa"/>
            <w:tcBorders>
              <w:bottom w:val="single" w:sz="4" w:space="0" w:color="auto"/>
            </w:tcBorders>
            <w:shd w:val="clear" w:color="auto" w:fill="auto"/>
            <w:vAlign w:val="bottom"/>
          </w:tcPr>
          <w:p w:rsidR="009137FB" w:rsidRPr="00E9611D" w:rsidRDefault="009137FB" w:rsidP="004D4A4A">
            <w:pPr>
              <w:spacing w:line="220" w:lineRule="exact"/>
              <w:jc w:val="right"/>
              <w:rPr>
                <w:szCs w:val="18"/>
              </w:rPr>
            </w:pPr>
            <w:r w:rsidRPr="00E9611D">
              <w:rPr>
                <w:szCs w:val="18"/>
              </w:rPr>
              <w:t>3 907</w:t>
            </w:r>
          </w:p>
        </w:tc>
        <w:tc>
          <w:tcPr>
            <w:tcW w:w="1044" w:type="dxa"/>
            <w:tcBorders>
              <w:bottom w:val="single" w:sz="4" w:space="0" w:color="auto"/>
            </w:tcBorders>
            <w:shd w:val="clear" w:color="auto" w:fill="auto"/>
            <w:vAlign w:val="bottom"/>
          </w:tcPr>
          <w:p w:rsidR="009137FB" w:rsidRPr="00E9611D" w:rsidRDefault="009137FB" w:rsidP="004D4A4A">
            <w:pPr>
              <w:spacing w:line="220" w:lineRule="exact"/>
              <w:jc w:val="right"/>
              <w:rPr>
                <w:szCs w:val="18"/>
              </w:rPr>
            </w:pPr>
            <w:r w:rsidRPr="00E9611D">
              <w:rPr>
                <w:szCs w:val="18"/>
              </w:rPr>
              <w:t>5 198</w:t>
            </w:r>
          </w:p>
        </w:tc>
      </w:tr>
      <w:tr w:rsidR="009137FB" w:rsidRPr="00E9611D" w:rsidTr="004D4A4A">
        <w:tc>
          <w:tcPr>
            <w:tcW w:w="3566" w:type="dxa"/>
            <w:tcBorders>
              <w:top w:val="single" w:sz="4" w:space="0" w:color="auto"/>
              <w:bottom w:val="single" w:sz="12" w:space="0" w:color="auto"/>
            </w:tcBorders>
            <w:shd w:val="clear" w:color="auto" w:fill="auto"/>
          </w:tcPr>
          <w:p w:rsidR="009137FB" w:rsidRPr="00E9611D" w:rsidRDefault="009137FB" w:rsidP="006E3E0B">
            <w:pPr>
              <w:tabs>
                <w:tab w:val="left" w:pos="284"/>
              </w:tabs>
              <w:spacing w:line="220" w:lineRule="exact"/>
              <w:ind w:firstLine="170"/>
              <w:rPr>
                <w:b/>
                <w:bCs/>
                <w:szCs w:val="18"/>
              </w:rPr>
            </w:pPr>
            <w:r w:rsidRPr="00E9611D">
              <w:rPr>
                <w:b/>
                <w:szCs w:val="18"/>
              </w:rPr>
              <w:t>Всего</w:t>
            </w:r>
          </w:p>
        </w:tc>
        <w:tc>
          <w:tcPr>
            <w:tcW w:w="1598" w:type="dxa"/>
            <w:tcBorders>
              <w:top w:val="single" w:sz="4" w:space="0" w:color="auto"/>
              <w:bottom w:val="single" w:sz="12" w:space="0" w:color="auto"/>
            </w:tcBorders>
            <w:shd w:val="clear" w:color="auto" w:fill="auto"/>
            <w:vAlign w:val="bottom"/>
          </w:tcPr>
          <w:p w:rsidR="009137FB" w:rsidRPr="00E9611D" w:rsidRDefault="009137FB" w:rsidP="004D4A4A">
            <w:pPr>
              <w:spacing w:line="220" w:lineRule="exact"/>
              <w:jc w:val="right"/>
              <w:rPr>
                <w:b/>
                <w:bCs/>
                <w:szCs w:val="18"/>
              </w:rPr>
            </w:pPr>
            <w:r w:rsidRPr="00E9611D">
              <w:rPr>
                <w:b/>
                <w:bCs/>
                <w:szCs w:val="18"/>
              </w:rPr>
              <w:t>1 178 848</w:t>
            </w:r>
          </w:p>
        </w:tc>
        <w:tc>
          <w:tcPr>
            <w:tcW w:w="1163" w:type="dxa"/>
            <w:tcBorders>
              <w:top w:val="single" w:sz="4" w:space="0" w:color="auto"/>
              <w:bottom w:val="single" w:sz="12" w:space="0" w:color="auto"/>
            </w:tcBorders>
            <w:shd w:val="clear" w:color="auto" w:fill="auto"/>
            <w:vAlign w:val="bottom"/>
          </w:tcPr>
          <w:p w:rsidR="009137FB" w:rsidRPr="00E9611D" w:rsidRDefault="009137FB" w:rsidP="004D4A4A">
            <w:pPr>
              <w:spacing w:line="220" w:lineRule="exact"/>
              <w:jc w:val="right"/>
              <w:rPr>
                <w:b/>
                <w:bCs/>
                <w:szCs w:val="18"/>
              </w:rPr>
            </w:pPr>
            <w:r w:rsidRPr="00E9611D">
              <w:rPr>
                <w:b/>
                <w:bCs/>
                <w:szCs w:val="18"/>
              </w:rPr>
              <w:t xml:space="preserve">583 756 </w:t>
            </w:r>
          </w:p>
        </w:tc>
        <w:tc>
          <w:tcPr>
            <w:tcW w:w="1044" w:type="dxa"/>
            <w:tcBorders>
              <w:top w:val="single" w:sz="4" w:space="0" w:color="auto"/>
              <w:bottom w:val="single" w:sz="12" w:space="0" w:color="auto"/>
            </w:tcBorders>
            <w:shd w:val="clear" w:color="auto" w:fill="auto"/>
            <w:vAlign w:val="bottom"/>
          </w:tcPr>
          <w:p w:rsidR="009137FB" w:rsidRPr="00E9611D" w:rsidRDefault="009137FB" w:rsidP="004D4A4A">
            <w:pPr>
              <w:spacing w:line="220" w:lineRule="exact"/>
              <w:jc w:val="right"/>
              <w:rPr>
                <w:b/>
                <w:bCs/>
                <w:szCs w:val="18"/>
              </w:rPr>
            </w:pPr>
            <w:r w:rsidRPr="00E9611D">
              <w:rPr>
                <w:b/>
                <w:bCs/>
                <w:szCs w:val="18"/>
              </w:rPr>
              <w:t xml:space="preserve">595 092 </w:t>
            </w:r>
          </w:p>
        </w:tc>
      </w:tr>
    </w:tbl>
    <w:p w:rsidR="009137FB" w:rsidRPr="00E9611D" w:rsidRDefault="009137FB" w:rsidP="000A5388">
      <w:pPr>
        <w:pStyle w:val="SingleTxtGR"/>
        <w:spacing w:before="120"/>
        <w:rPr>
          <w:lang w:eastAsia="ru-RU"/>
        </w:rPr>
      </w:pPr>
      <w:r w:rsidRPr="00E9611D">
        <w:rPr>
          <w:lang w:eastAsia="ru-RU"/>
        </w:rPr>
        <w:t>160.</w:t>
      </w:r>
      <w:r w:rsidRPr="00E9611D">
        <w:rPr>
          <w:lang w:eastAsia="ru-RU"/>
        </w:rPr>
        <w:tab/>
        <w:t>Численность постоянного населения в разбивке по гражданству и полу на момент переписи в 2000 году является следующей (ЦСУ, перепись 2000 года):</w:t>
      </w:r>
    </w:p>
    <w:tbl>
      <w:tblPr>
        <w:tblStyle w:val="TableGrid"/>
        <w:tblW w:w="7370" w:type="dxa"/>
        <w:tblInd w:w="1134" w:type="dxa"/>
        <w:tblBorders>
          <w:top w:val="none" w:sz="0" w:space="0" w:color="auto"/>
          <w:bottom w:val="none" w:sz="0" w:space="0" w:color="auto"/>
        </w:tblBorders>
        <w:tblLayout w:type="fixed"/>
        <w:tblCellMar>
          <w:left w:w="0" w:type="dxa"/>
          <w:right w:w="0" w:type="dxa"/>
        </w:tblCellMar>
        <w:tblLook w:val="01E0" w:firstRow="1" w:lastRow="1" w:firstColumn="1" w:lastColumn="1" w:noHBand="0" w:noVBand="0"/>
      </w:tblPr>
      <w:tblGrid>
        <w:gridCol w:w="3570"/>
        <w:gridCol w:w="1595"/>
        <w:gridCol w:w="1190"/>
        <w:gridCol w:w="1015"/>
      </w:tblGrid>
      <w:tr w:rsidR="009137FB" w:rsidRPr="00E9611D" w:rsidTr="008D6D9C">
        <w:trPr>
          <w:cnfStyle w:val="100000000000" w:firstRow="1" w:lastRow="0" w:firstColumn="0" w:lastColumn="0" w:oddVBand="0" w:evenVBand="0" w:oddHBand="0" w:evenHBand="0" w:firstRowFirstColumn="0" w:firstRowLastColumn="0" w:lastRowFirstColumn="0" w:lastRowLastColumn="0"/>
        </w:trPr>
        <w:tc>
          <w:tcPr>
            <w:tcW w:w="3570" w:type="dxa"/>
            <w:vMerge w:val="restart"/>
            <w:tcBorders>
              <w:top w:val="single" w:sz="4" w:space="0" w:color="auto"/>
            </w:tcBorders>
            <w:shd w:val="clear" w:color="auto" w:fill="auto"/>
            <w:vAlign w:val="bottom"/>
          </w:tcPr>
          <w:p w:rsidR="009137FB" w:rsidRPr="00E9611D" w:rsidRDefault="009137FB" w:rsidP="004D4A4A">
            <w:pPr>
              <w:pStyle w:val="SingleTxtGR"/>
              <w:spacing w:before="80" w:after="80" w:line="200" w:lineRule="exact"/>
              <w:ind w:left="0" w:right="0"/>
              <w:jc w:val="left"/>
              <w:rPr>
                <w:i/>
                <w:sz w:val="16"/>
                <w:lang w:eastAsia="ru-RU"/>
              </w:rPr>
            </w:pPr>
            <w:r w:rsidRPr="00E9611D">
              <w:rPr>
                <w:i/>
                <w:sz w:val="16"/>
                <w:lang w:eastAsia="ru-RU"/>
              </w:rPr>
              <w:t>Страна, остров и гражданство</w:t>
            </w:r>
          </w:p>
        </w:tc>
        <w:tc>
          <w:tcPr>
            <w:tcW w:w="3800" w:type="dxa"/>
            <w:gridSpan w:val="3"/>
            <w:tcBorders>
              <w:top w:val="single" w:sz="4" w:space="0" w:color="auto"/>
              <w:bottom w:val="single" w:sz="4" w:space="0" w:color="auto"/>
            </w:tcBorders>
            <w:shd w:val="clear" w:color="auto" w:fill="auto"/>
            <w:vAlign w:val="bottom"/>
          </w:tcPr>
          <w:p w:rsidR="009137FB" w:rsidRPr="00E9611D" w:rsidRDefault="009137FB" w:rsidP="004D4A4A">
            <w:pPr>
              <w:pStyle w:val="SingleTxtGR"/>
              <w:spacing w:before="80" w:after="80" w:line="200" w:lineRule="exact"/>
              <w:ind w:left="0" w:right="0"/>
              <w:jc w:val="center"/>
              <w:rPr>
                <w:i/>
                <w:sz w:val="16"/>
                <w:lang w:eastAsia="ru-RU"/>
              </w:rPr>
            </w:pPr>
            <w:r w:rsidRPr="00E9611D">
              <w:rPr>
                <w:i/>
                <w:sz w:val="16"/>
                <w:lang w:eastAsia="ru-RU"/>
              </w:rPr>
              <w:t>Постоянное население</w:t>
            </w:r>
          </w:p>
        </w:tc>
      </w:tr>
      <w:tr w:rsidR="009137FB" w:rsidRPr="00E9611D" w:rsidTr="008D6D9C">
        <w:tc>
          <w:tcPr>
            <w:tcW w:w="3570" w:type="dxa"/>
            <w:vMerge/>
            <w:tcBorders>
              <w:bottom w:val="single" w:sz="12" w:space="0" w:color="auto"/>
            </w:tcBorders>
            <w:shd w:val="clear" w:color="auto" w:fill="auto"/>
            <w:vAlign w:val="bottom"/>
          </w:tcPr>
          <w:p w:rsidR="009137FB" w:rsidRPr="00E9611D" w:rsidRDefault="009137FB" w:rsidP="004D4A4A">
            <w:pPr>
              <w:pStyle w:val="SingleTxtGR"/>
              <w:spacing w:before="80" w:after="80" w:line="200" w:lineRule="exact"/>
              <w:ind w:left="0" w:right="0"/>
              <w:jc w:val="left"/>
              <w:rPr>
                <w:i/>
                <w:sz w:val="16"/>
                <w:lang w:eastAsia="ru-RU"/>
              </w:rPr>
            </w:pPr>
          </w:p>
        </w:tc>
        <w:tc>
          <w:tcPr>
            <w:tcW w:w="1595" w:type="dxa"/>
            <w:tcBorders>
              <w:top w:val="single" w:sz="4" w:space="0" w:color="auto"/>
              <w:bottom w:val="single" w:sz="12" w:space="0" w:color="auto"/>
            </w:tcBorders>
            <w:shd w:val="clear" w:color="auto" w:fill="auto"/>
            <w:vAlign w:val="bottom"/>
          </w:tcPr>
          <w:p w:rsidR="009137FB" w:rsidRPr="00E9611D" w:rsidRDefault="009137FB" w:rsidP="004D4A4A">
            <w:pPr>
              <w:pStyle w:val="SingleTxtGR"/>
              <w:spacing w:before="80" w:after="80" w:line="200" w:lineRule="exact"/>
              <w:ind w:left="0" w:right="0"/>
              <w:jc w:val="right"/>
              <w:rPr>
                <w:i/>
                <w:sz w:val="16"/>
                <w:lang w:eastAsia="ru-RU"/>
              </w:rPr>
            </w:pPr>
            <w:r w:rsidRPr="00E9611D">
              <w:rPr>
                <w:i/>
                <w:sz w:val="16"/>
                <w:lang w:eastAsia="ru-RU"/>
              </w:rPr>
              <w:t>Оба пола</w:t>
            </w:r>
          </w:p>
        </w:tc>
        <w:tc>
          <w:tcPr>
            <w:tcW w:w="1190" w:type="dxa"/>
            <w:tcBorders>
              <w:top w:val="single" w:sz="4" w:space="0" w:color="auto"/>
              <w:bottom w:val="single" w:sz="12" w:space="0" w:color="auto"/>
            </w:tcBorders>
            <w:shd w:val="clear" w:color="auto" w:fill="auto"/>
            <w:vAlign w:val="bottom"/>
          </w:tcPr>
          <w:p w:rsidR="009137FB" w:rsidRPr="00E9611D" w:rsidRDefault="009137FB" w:rsidP="004D4A4A">
            <w:pPr>
              <w:pStyle w:val="SingleTxtGR"/>
              <w:spacing w:before="80" w:after="80" w:line="200" w:lineRule="exact"/>
              <w:ind w:left="0" w:right="0"/>
              <w:jc w:val="right"/>
              <w:rPr>
                <w:i/>
                <w:sz w:val="16"/>
                <w:lang w:eastAsia="ru-RU"/>
              </w:rPr>
            </w:pPr>
            <w:r w:rsidRPr="00E9611D">
              <w:rPr>
                <w:i/>
                <w:sz w:val="16"/>
                <w:lang w:eastAsia="ru-RU"/>
              </w:rPr>
              <w:t>Муж.</w:t>
            </w:r>
          </w:p>
        </w:tc>
        <w:tc>
          <w:tcPr>
            <w:tcW w:w="1015" w:type="dxa"/>
            <w:tcBorders>
              <w:top w:val="single" w:sz="4" w:space="0" w:color="auto"/>
              <w:bottom w:val="single" w:sz="12" w:space="0" w:color="auto"/>
            </w:tcBorders>
            <w:shd w:val="clear" w:color="auto" w:fill="auto"/>
            <w:vAlign w:val="bottom"/>
          </w:tcPr>
          <w:p w:rsidR="009137FB" w:rsidRPr="00E9611D" w:rsidRDefault="009137FB" w:rsidP="004D4A4A">
            <w:pPr>
              <w:pStyle w:val="SingleTxtGR"/>
              <w:spacing w:before="80" w:after="80" w:line="200" w:lineRule="exact"/>
              <w:ind w:left="0" w:right="0"/>
              <w:jc w:val="right"/>
              <w:rPr>
                <w:i/>
                <w:sz w:val="16"/>
                <w:lang w:eastAsia="ru-RU"/>
              </w:rPr>
            </w:pPr>
            <w:r w:rsidRPr="00E9611D">
              <w:rPr>
                <w:i/>
                <w:sz w:val="16"/>
                <w:lang w:eastAsia="ru-RU"/>
              </w:rPr>
              <w:t>Жен.</w:t>
            </w:r>
          </w:p>
        </w:tc>
      </w:tr>
      <w:tr w:rsidR="009137FB" w:rsidRPr="00E9611D" w:rsidTr="004D4A4A">
        <w:tc>
          <w:tcPr>
            <w:tcW w:w="3570" w:type="dxa"/>
            <w:shd w:val="clear" w:color="auto" w:fill="auto"/>
          </w:tcPr>
          <w:p w:rsidR="009137FB" w:rsidRPr="00E9611D" w:rsidRDefault="009137FB" w:rsidP="004D4A4A">
            <w:pPr>
              <w:spacing w:line="220" w:lineRule="exact"/>
              <w:rPr>
                <w:bCs/>
                <w:szCs w:val="18"/>
              </w:rPr>
            </w:pPr>
            <w:r w:rsidRPr="00E9611D">
              <w:rPr>
                <w:bCs/>
                <w:szCs w:val="18"/>
              </w:rPr>
              <w:t>Республика Мавр</w:t>
            </w:r>
            <w:r w:rsidRPr="00E9611D">
              <w:rPr>
                <w:bCs/>
                <w:szCs w:val="18"/>
              </w:rPr>
              <w:t>и</w:t>
            </w:r>
            <w:r w:rsidRPr="00E9611D">
              <w:rPr>
                <w:bCs/>
                <w:szCs w:val="18"/>
              </w:rPr>
              <w:t>кий</w:t>
            </w:r>
          </w:p>
        </w:tc>
        <w:tc>
          <w:tcPr>
            <w:tcW w:w="1595" w:type="dxa"/>
            <w:shd w:val="clear" w:color="auto" w:fill="auto"/>
            <w:vAlign w:val="bottom"/>
          </w:tcPr>
          <w:p w:rsidR="009137FB" w:rsidRPr="00E9611D" w:rsidRDefault="009137FB" w:rsidP="004D4A4A">
            <w:pPr>
              <w:spacing w:line="220" w:lineRule="exact"/>
              <w:rPr>
                <w:bCs/>
                <w:szCs w:val="18"/>
              </w:rPr>
            </w:pPr>
          </w:p>
        </w:tc>
        <w:tc>
          <w:tcPr>
            <w:tcW w:w="1190" w:type="dxa"/>
            <w:shd w:val="clear" w:color="auto" w:fill="auto"/>
          </w:tcPr>
          <w:p w:rsidR="009137FB" w:rsidRPr="00E9611D" w:rsidRDefault="009137FB" w:rsidP="004D4A4A">
            <w:pPr>
              <w:spacing w:line="220" w:lineRule="exact"/>
              <w:rPr>
                <w:bCs/>
                <w:szCs w:val="18"/>
              </w:rPr>
            </w:pPr>
          </w:p>
        </w:tc>
        <w:tc>
          <w:tcPr>
            <w:tcW w:w="1015" w:type="dxa"/>
            <w:shd w:val="clear" w:color="auto" w:fill="auto"/>
          </w:tcPr>
          <w:p w:rsidR="009137FB" w:rsidRPr="00E9611D" w:rsidRDefault="009137FB" w:rsidP="004D4A4A">
            <w:pPr>
              <w:spacing w:line="220" w:lineRule="exact"/>
              <w:rPr>
                <w:bCs/>
                <w:szCs w:val="18"/>
              </w:rPr>
            </w:pPr>
          </w:p>
        </w:tc>
      </w:tr>
      <w:tr w:rsidR="009137FB" w:rsidRPr="00E9611D" w:rsidTr="004D4A4A">
        <w:tc>
          <w:tcPr>
            <w:tcW w:w="3570" w:type="dxa"/>
            <w:shd w:val="clear" w:color="auto" w:fill="auto"/>
          </w:tcPr>
          <w:p w:rsidR="009137FB" w:rsidRPr="00E9611D" w:rsidRDefault="009137FB" w:rsidP="004D4A4A">
            <w:pPr>
              <w:spacing w:line="220" w:lineRule="exact"/>
              <w:rPr>
                <w:bCs/>
                <w:szCs w:val="18"/>
              </w:rPr>
            </w:pPr>
            <w:r w:rsidRPr="00E9611D">
              <w:rPr>
                <w:bCs/>
                <w:szCs w:val="18"/>
              </w:rPr>
              <w:t>Всего</w:t>
            </w:r>
          </w:p>
        </w:tc>
        <w:tc>
          <w:tcPr>
            <w:tcW w:w="1595" w:type="dxa"/>
            <w:shd w:val="clear" w:color="auto" w:fill="auto"/>
            <w:vAlign w:val="bottom"/>
          </w:tcPr>
          <w:p w:rsidR="009137FB" w:rsidRPr="00E9611D" w:rsidRDefault="009137FB" w:rsidP="004D4A4A">
            <w:pPr>
              <w:spacing w:line="220" w:lineRule="exact"/>
              <w:jc w:val="right"/>
              <w:rPr>
                <w:bCs/>
                <w:szCs w:val="18"/>
              </w:rPr>
            </w:pPr>
            <w:r w:rsidRPr="00E9611D">
              <w:rPr>
                <w:bCs/>
                <w:szCs w:val="18"/>
              </w:rPr>
              <w:t>1 178 848</w:t>
            </w:r>
          </w:p>
        </w:tc>
        <w:tc>
          <w:tcPr>
            <w:tcW w:w="1190" w:type="dxa"/>
            <w:shd w:val="clear" w:color="auto" w:fill="auto"/>
            <w:vAlign w:val="bottom"/>
          </w:tcPr>
          <w:p w:rsidR="009137FB" w:rsidRPr="00E9611D" w:rsidRDefault="009137FB" w:rsidP="004D4A4A">
            <w:pPr>
              <w:spacing w:line="220" w:lineRule="exact"/>
              <w:jc w:val="right"/>
              <w:rPr>
                <w:bCs/>
                <w:szCs w:val="18"/>
              </w:rPr>
            </w:pPr>
            <w:r w:rsidRPr="00E9611D">
              <w:rPr>
                <w:bCs/>
                <w:szCs w:val="18"/>
              </w:rPr>
              <w:t>583 756</w:t>
            </w:r>
          </w:p>
        </w:tc>
        <w:tc>
          <w:tcPr>
            <w:tcW w:w="1015" w:type="dxa"/>
            <w:shd w:val="clear" w:color="auto" w:fill="auto"/>
            <w:vAlign w:val="bottom"/>
          </w:tcPr>
          <w:p w:rsidR="009137FB" w:rsidRPr="00E9611D" w:rsidRDefault="009137FB" w:rsidP="004D4A4A">
            <w:pPr>
              <w:spacing w:line="220" w:lineRule="exact"/>
              <w:jc w:val="right"/>
              <w:rPr>
                <w:bCs/>
                <w:szCs w:val="18"/>
              </w:rPr>
            </w:pPr>
            <w:r w:rsidRPr="00E9611D">
              <w:rPr>
                <w:bCs/>
                <w:szCs w:val="18"/>
              </w:rPr>
              <w:t>595 092</w:t>
            </w:r>
          </w:p>
        </w:tc>
      </w:tr>
      <w:tr w:rsidR="009137FB" w:rsidRPr="00E9611D" w:rsidTr="004D4A4A">
        <w:tc>
          <w:tcPr>
            <w:tcW w:w="3570" w:type="dxa"/>
            <w:shd w:val="clear" w:color="auto" w:fill="auto"/>
          </w:tcPr>
          <w:p w:rsidR="009137FB" w:rsidRPr="00E9611D" w:rsidRDefault="009137FB" w:rsidP="004D4A4A">
            <w:pPr>
              <w:spacing w:line="220" w:lineRule="exact"/>
              <w:rPr>
                <w:bCs/>
                <w:szCs w:val="18"/>
              </w:rPr>
            </w:pPr>
            <w:proofErr w:type="spellStart"/>
            <w:r w:rsidRPr="00E9611D">
              <w:rPr>
                <w:bCs/>
                <w:szCs w:val="18"/>
              </w:rPr>
              <w:t>Маврикийцы</w:t>
            </w:r>
            <w:proofErr w:type="spellEnd"/>
          </w:p>
        </w:tc>
        <w:tc>
          <w:tcPr>
            <w:tcW w:w="1595" w:type="dxa"/>
            <w:shd w:val="clear" w:color="auto" w:fill="auto"/>
            <w:vAlign w:val="bottom"/>
          </w:tcPr>
          <w:p w:rsidR="009137FB" w:rsidRPr="00E9611D" w:rsidRDefault="009137FB" w:rsidP="004D4A4A">
            <w:pPr>
              <w:spacing w:line="220" w:lineRule="exact"/>
              <w:jc w:val="right"/>
              <w:rPr>
                <w:bCs/>
                <w:szCs w:val="18"/>
              </w:rPr>
            </w:pPr>
            <w:r w:rsidRPr="00E9611D">
              <w:rPr>
                <w:bCs/>
                <w:szCs w:val="18"/>
              </w:rPr>
              <w:t>1 163 292</w:t>
            </w:r>
          </w:p>
        </w:tc>
        <w:tc>
          <w:tcPr>
            <w:tcW w:w="1190" w:type="dxa"/>
            <w:shd w:val="clear" w:color="auto" w:fill="auto"/>
            <w:vAlign w:val="bottom"/>
          </w:tcPr>
          <w:p w:rsidR="009137FB" w:rsidRPr="00E9611D" w:rsidRDefault="009137FB" w:rsidP="004D4A4A">
            <w:pPr>
              <w:spacing w:line="220" w:lineRule="exact"/>
              <w:jc w:val="right"/>
              <w:rPr>
                <w:bCs/>
                <w:szCs w:val="18"/>
              </w:rPr>
            </w:pPr>
            <w:r w:rsidRPr="00E9611D">
              <w:rPr>
                <w:bCs/>
                <w:szCs w:val="18"/>
              </w:rPr>
              <w:t>578 042</w:t>
            </w:r>
          </w:p>
        </w:tc>
        <w:tc>
          <w:tcPr>
            <w:tcW w:w="1015" w:type="dxa"/>
            <w:shd w:val="clear" w:color="auto" w:fill="auto"/>
            <w:vAlign w:val="bottom"/>
          </w:tcPr>
          <w:p w:rsidR="009137FB" w:rsidRPr="00E9611D" w:rsidRDefault="009137FB" w:rsidP="004D4A4A">
            <w:pPr>
              <w:spacing w:line="220" w:lineRule="exact"/>
              <w:jc w:val="right"/>
              <w:rPr>
                <w:bCs/>
                <w:szCs w:val="18"/>
              </w:rPr>
            </w:pPr>
            <w:r w:rsidRPr="00E9611D">
              <w:rPr>
                <w:bCs/>
                <w:szCs w:val="18"/>
              </w:rPr>
              <w:t>585 250</w:t>
            </w:r>
          </w:p>
        </w:tc>
      </w:tr>
      <w:tr w:rsidR="009137FB" w:rsidRPr="00E9611D" w:rsidTr="004D4A4A">
        <w:tc>
          <w:tcPr>
            <w:tcW w:w="3570" w:type="dxa"/>
            <w:shd w:val="clear" w:color="auto" w:fill="auto"/>
          </w:tcPr>
          <w:p w:rsidR="009137FB" w:rsidRPr="00E9611D" w:rsidRDefault="009137FB" w:rsidP="004D4A4A">
            <w:pPr>
              <w:tabs>
                <w:tab w:val="left" w:pos="170"/>
              </w:tabs>
              <w:spacing w:line="220" w:lineRule="exact"/>
              <w:rPr>
                <w:bCs/>
                <w:szCs w:val="18"/>
              </w:rPr>
            </w:pPr>
            <w:r w:rsidRPr="00E9611D">
              <w:rPr>
                <w:bCs/>
                <w:szCs w:val="18"/>
              </w:rPr>
              <w:tab/>
              <w:t>по рождению</w:t>
            </w:r>
          </w:p>
        </w:tc>
        <w:tc>
          <w:tcPr>
            <w:tcW w:w="1595" w:type="dxa"/>
            <w:shd w:val="clear" w:color="auto" w:fill="auto"/>
            <w:vAlign w:val="bottom"/>
          </w:tcPr>
          <w:p w:rsidR="009137FB" w:rsidRPr="00E9611D" w:rsidRDefault="009137FB" w:rsidP="004D4A4A">
            <w:pPr>
              <w:spacing w:line="220" w:lineRule="exact"/>
              <w:jc w:val="right"/>
              <w:rPr>
                <w:bCs/>
                <w:szCs w:val="18"/>
              </w:rPr>
            </w:pPr>
            <w:r w:rsidRPr="00E9611D">
              <w:rPr>
                <w:bCs/>
                <w:szCs w:val="18"/>
              </w:rPr>
              <w:t>1 155 516</w:t>
            </w:r>
          </w:p>
        </w:tc>
        <w:tc>
          <w:tcPr>
            <w:tcW w:w="1190" w:type="dxa"/>
            <w:shd w:val="clear" w:color="auto" w:fill="auto"/>
            <w:vAlign w:val="bottom"/>
          </w:tcPr>
          <w:p w:rsidR="009137FB" w:rsidRPr="00E9611D" w:rsidRDefault="009137FB" w:rsidP="004D4A4A">
            <w:pPr>
              <w:spacing w:line="220" w:lineRule="exact"/>
              <w:jc w:val="right"/>
              <w:rPr>
                <w:bCs/>
                <w:szCs w:val="18"/>
              </w:rPr>
            </w:pPr>
            <w:r w:rsidRPr="00E9611D">
              <w:rPr>
                <w:bCs/>
                <w:szCs w:val="18"/>
              </w:rPr>
              <w:t>574 406</w:t>
            </w:r>
          </w:p>
        </w:tc>
        <w:tc>
          <w:tcPr>
            <w:tcW w:w="1015" w:type="dxa"/>
            <w:shd w:val="clear" w:color="auto" w:fill="auto"/>
            <w:vAlign w:val="bottom"/>
          </w:tcPr>
          <w:p w:rsidR="009137FB" w:rsidRPr="00E9611D" w:rsidRDefault="009137FB" w:rsidP="004D4A4A">
            <w:pPr>
              <w:spacing w:line="220" w:lineRule="exact"/>
              <w:jc w:val="right"/>
              <w:rPr>
                <w:bCs/>
                <w:szCs w:val="18"/>
              </w:rPr>
            </w:pPr>
            <w:r w:rsidRPr="00E9611D">
              <w:rPr>
                <w:bCs/>
                <w:szCs w:val="18"/>
              </w:rPr>
              <w:t>581 110</w:t>
            </w:r>
          </w:p>
        </w:tc>
      </w:tr>
      <w:tr w:rsidR="009137FB" w:rsidRPr="00E9611D" w:rsidTr="004D4A4A">
        <w:tc>
          <w:tcPr>
            <w:tcW w:w="3570" w:type="dxa"/>
            <w:shd w:val="clear" w:color="auto" w:fill="auto"/>
          </w:tcPr>
          <w:p w:rsidR="009137FB" w:rsidRPr="00E9611D" w:rsidRDefault="009137FB" w:rsidP="004D4A4A">
            <w:pPr>
              <w:tabs>
                <w:tab w:val="left" w:pos="170"/>
              </w:tabs>
              <w:spacing w:line="220" w:lineRule="exact"/>
              <w:rPr>
                <w:bCs/>
                <w:szCs w:val="18"/>
              </w:rPr>
            </w:pPr>
            <w:r w:rsidRPr="00E9611D">
              <w:rPr>
                <w:bCs/>
                <w:szCs w:val="18"/>
              </w:rPr>
              <w:tab/>
              <w:t>по наследству</w:t>
            </w:r>
          </w:p>
        </w:tc>
        <w:tc>
          <w:tcPr>
            <w:tcW w:w="1595" w:type="dxa"/>
            <w:shd w:val="clear" w:color="auto" w:fill="auto"/>
            <w:vAlign w:val="bottom"/>
          </w:tcPr>
          <w:p w:rsidR="009137FB" w:rsidRPr="00E9611D" w:rsidRDefault="009137FB" w:rsidP="004D4A4A">
            <w:pPr>
              <w:spacing w:line="220" w:lineRule="exact"/>
              <w:jc w:val="right"/>
              <w:rPr>
                <w:bCs/>
                <w:szCs w:val="18"/>
              </w:rPr>
            </w:pPr>
            <w:r w:rsidRPr="00E9611D">
              <w:rPr>
                <w:bCs/>
                <w:szCs w:val="18"/>
              </w:rPr>
              <w:t>3 061</w:t>
            </w:r>
          </w:p>
        </w:tc>
        <w:tc>
          <w:tcPr>
            <w:tcW w:w="1190" w:type="dxa"/>
            <w:shd w:val="clear" w:color="auto" w:fill="auto"/>
            <w:vAlign w:val="bottom"/>
          </w:tcPr>
          <w:p w:rsidR="009137FB" w:rsidRPr="00E9611D" w:rsidRDefault="009137FB" w:rsidP="004D4A4A">
            <w:pPr>
              <w:spacing w:line="220" w:lineRule="exact"/>
              <w:jc w:val="right"/>
              <w:rPr>
                <w:bCs/>
                <w:szCs w:val="18"/>
              </w:rPr>
            </w:pPr>
            <w:r w:rsidRPr="00E9611D">
              <w:rPr>
                <w:bCs/>
                <w:szCs w:val="18"/>
              </w:rPr>
              <w:t>1 531</w:t>
            </w:r>
          </w:p>
        </w:tc>
        <w:tc>
          <w:tcPr>
            <w:tcW w:w="1015" w:type="dxa"/>
            <w:shd w:val="clear" w:color="auto" w:fill="auto"/>
            <w:vAlign w:val="bottom"/>
          </w:tcPr>
          <w:p w:rsidR="009137FB" w:rsidRPr="00E9611D" w:rsidRDefault="009137FB" w:rsidP="004D4A4A">
            <w:pPr>
              <w:spacing w:line="220" w:lineRule="exact"/>
              <w:jc w:val="right"/>
              <w:rPr>
                <w:bCs/>
                <w:szCs w:val="18"/>
              </w:rPr>
            </w:pPr>
            <w:r w:rsidRPr="00E9611D">
              <w:rPr>
                <w:bCs/>
                <w:szCs w:val="18"/>
              </w:rPr>
              <w:t>1 530</w:t>
            </w:r>
          </w:p>
        </w:tc>
      </w:tr>
      <w:tr w:rsidR="009137FB" w:rsidRPr="00E9611D" w:rsidTr="004D4A4A">
        <w:tc>
          <w:tcPr>
            <w:tcW w:w="3570" w:type="dxa"/>
            <w:shd w:val="clear" w:color="auto" w:fill="auto"/>
          </w:tcPr>
          <w:p w:rsidR="009137FB" w:rsidRPr="00E9611D" w:rsidRDefault="009137FB" w:rsidP="004D4A4A">
            <w:pPr>
              <w:tabs>
                <w:tab w:val="left" w:pos="170"/>
              </w:tabs>
              <w:spacing w:line="220" w:lineRule="exact"/>
              <w:rPr>
                <w:bCs/>
                <w:szCs w:val="18"/>
              </w:rPr>
            </w:pPr>
            <w:r w:rsidRPr="00E9611D">
              <w:rPr>
                <w:bCs/>
                <w:szCs w:val="18"/>
              </w:rPr>
              <w:tab/>
              <w:t>в порядке регистр</w:t>
            </w:r>
            <w:r w:rsidRPr="00E9611D">
              <w:rPr>
                <w:bCs/>
                <w:szCs w:val="18"/>
              </w:rPr>
              <w:t>а</w:t>
            </w:r>
            <w:r w:rsidRPr="00E9611D">
              <w:rPr>
                <w:bCs/>
                <w:szCs w:val="18"/>
              </w:rPr>
              <w:t>ции</w:t>
            </w:r>
          </w:p>
        </w:tc>
        <w:tc>
          <w:tcPr>
            <w:tcW w:w="1595" w:type="dxa"/>
            <w:shd w:val="clear" w:color="auto" w:fill="auto"/>
            <w:vAlign w:val="bottom"/>
          </w:tcPr>
          <w:p w:rsidR="009137FB" w:rsidRPr="00E9611D" w:rsidRDefault="009137FB" w:rsidP="004D4A4A">
            <w:pPr>
              <w:spacing w:line="220" w:lineRule="exact"/>
              <w:jc w:val="right"/>
              <w:rPr>
                <w:bCs/>
                <w:szCs w:val="18"/>
              </w:rPr>
            </w:pPr>
            <w:r w:rsidRPr="00E9611D">
              <w:rPr>
                <w:bCs/>
                <w:szCs w:val="18"/>
              </w:rPr>
              <w:t>2 047</w:t>
            </w:r>
          </w:p>
        </w:tc>
        <w:tc>
          <w:tcPr>
            <w:tcW w:w="1190" w:type="dxa"/>
            <w:shd w:val="clear" w:color="auto" w:fill="auto"/>
            <w:vAlign w:val="bottom"/>
          </w:tcPr>
          <w:p w:rsidR="009137FB" w:rsidRPr="00E9611D" w:rsidRDefault="009137FB" w:rsidP="004D4A4A">
            <w:pPr>
              <w:spacing w:line="220" w:lineRule="exact"/>
              <w:jc w:val="right"/>
              <w:rPr>
                <w:bCs/>
                <w:szCs w:val="18"/>
              </w:rPr>
            </w:pPr>
            <w:r w:rsidRPr="00E9611D">
              <w:rPr>
                <w:bCs/>
                <w:szCs w:val="18"/>
              </w:rPr>
              <w:t>833</w:t>
            </w:r>
          </w:p>
        </w:tc>
        <w:tc>
          <w:tcPr>
            <w:tcW w:w="1015" w:type="dxa"/>
            <w:shd w:val="clear" w:color="auto" w:fill="auto"/>
            <w:vAlign w:val="bottom"/>
          </w:tcPr>
          <w:p w:rsidR="009137FB" w:rsidRPr="00E9611D" w:rsidRDefault="009137FB" w:rsidP="004D4A4A">
            <w:pPr>
              <w:spacing w:line="220" w:lineRule="exact"/>
              <w:jc w:val="right"/>
              <w:rPr>
                <w:bCs/>
                <w:szCs w:val="18"/>
              </w:rPr>
            </w:pPr>
            <w:r w:rsidRPr="00E9611D">
              <w:rPr>
                <w:bCs/>
                <w:szCs w:val="18"/>
              </w:rPr>
              <w:t>1 214</w:t>
            </w:r>
          </w:p>
        </w:tc>
      </w:tr>
      <w:tr w:rsidR="009137FB" w:rsidRPr="00E9611D" w:rsidTr="004D4A4A">
        <w:tc>
          <w:tcPr>
            <w:tcW w:w="3570" w:type="dxa"/>
            <w:shd w:val="clear" w:color="auto" w:fill="auto"/>
          </w:tcPr>
          <w:p w:rsidR="009137FB" w:rsidRPr="00E9611D" w:rsidRDefault="009137FB" w:rsidP="004D4A4A">
            <w:pPr>
              <w:tabs>
                <w:tab w:val="left" w:pos="170"/>
              </w:tabs>
              <w:spacing w:line="220" w:lineRule="exact"/>
              <w:rPr>
                <w:bCs/>
                <w:szCs w:val="18"/>
              </w:rPr>
            </w:pPr>
            <w:r w:rsidRPr="00E9611D">
              <w:rPr>
                <w:bCs/>
                <w:szCs w:val="18"/>
              </w:rPr>
              <w:tab/>
              <w:t>по натурализации</w:t>
            </w:r>
          </w:p>
        </w:tc>
        <w:tc>
          <w:tcPr>
            <w:tcW w:w="1595" w:type="dxa"/>
            <w:shd w:val="clear" w:color="auto" w:fill="auto"/>
            <w:vAlign w:val="bottom"/>
          </w:tcPr>
          <w:p w:rsidR="009137FB" w:rsidRPr="00E9611D" w:rsidRDefault="009137FB" w:rsidP="004D4A4A">
            <w:pPr>
              <w:spacing w:line="220" w:lineRule="exact"/>
              <w:jc w:val="right"/>
              <w:rPr>
                <w:bCs/>
                <w:szCs w:val="18"/>
              </w:rPr>
            </w:pPr>
            <w:r w:rsidRPr="00E9611D">
              <w:rPr>
                <w:bCs/>
                <w:szCs w:val="18"/>
              </w:rPr>
              <w:t>2 668</w:t>
            </w:r>
          </w:p>
        </w:tc>
        <w:tc>
          <w:tcPr>
            <w:tcW w:w="1190" w:type="dxa"/>
            <w:shd w:val="clear" w:color="auto" w:fill="auto"/>
            <w:vAlign w:val="bottom"/>
          </w:tcPr>
          <w:p w:rsidR="009137FB" w:rsidRPr="00E9611D" w:rsidRDefault="009137FB" w:rsidP="004D4A4A">
            <w:pPr>
              <w:spacing w:line="220" w:lineRule="exact"/>
              <w:jc w:val="right"/>
              <w:rPr>
                <w:bCs/>
                <w:szCs w:val="18"/>
              </w:rPr>
            </w:pPr>
            <w:r w:rsidRPr="00E9611D">
              <w:rPr>
                <w:bCs/>
                <w:szCs w:val="18"/>
              </w:rPr>
              <w:t>1 272</w:t>
            </w:r>
          </w:p>
        </w:tc>
        <w:tc>
          <w:tcPr>
            <w:tcW w:w="1015" w:type="dxa"/>
            <w:shd w:val="clear" w:color="auto" w:fill="auto"/>
            <w:vAlign w:val="bottom"/>
          </w:tcPr>
          <w:p w:rsidR="009137FB" w:rsidRPr="00E9611D" w:rsidRDefault="009137FB" w:rsidP="004D4A4A">
            <w:pPr>
              <w:spacing w:line="220" w:lineRule="exact"/>
              <w:jc w:val="right"/>
              <w:rPr>
                <w:bCs/>
                <w:szCs w:val="18"/>
              </w:rPr>
            </w:pPr>
            <w:r w:rsidRPr="00E9611D">
              <w:rPr>
                <w:bCs/>
                <w:szCs w:val="18"/>
              </w:rPr>
              <w:t>1 396</w:t>
            </w:r>
          </w:p>
        </w:tc>
      </w:tr>
      <w:tr w:rsidR="009137FB" w:rsidRPr="00E9611D" w:rsidTr="004D4A4A">
        <w:tc>
          <w:tcPr>
            <w:tcW w:w="3570" w:type="dxa"/>
            <w:tcBorders>
              <w:bottom w:val="single" w:sz="12" w:space="0" w:color="auto"/>
            </w:tcBorders>
            <w:shd w:val="clear" w:color="auto" w:fill="auto"/>
          </w:tcPr>
          <w:p w:rsidR="009137FB" w:rsidRPr="00E9611D" w:rsidRDefault="009137FB" w:rsidP="004D4A4A">
            <w:pPr>
              <w:spacing w:line="220" w:lineRule="exact"/>
              <w:rPr>
                <w:bCs/>
                <w:szCs w:val="18"/>
              </w:rPr>
            </w:pPr>
            <w:proofErr w:type="spellStart"/>
            <w:r w:rsidRPr="00E9611D">
              <w:rPr>
                <w:bCs/>
                <w:szCs w:val="18"/>
              </w:rPr>
              <w:t>Немаврикийцы</w:t>
            </w:r>
            <w:proofErr w:type="spellEnd"/>
          </w:p>
        </w:tc>
        <w:tc>
          <w:tcPr>
            <w:tcW w:w="1595" w:type="dxa"/>
            <w:tcBorders>
              <w:bottom w:val="single" w:sz="12" w:space="0" w:color="auto"/>
            </w:tcBorders>
            <w:shd w:val="clear" w:color="auto" w:fill="auto"/>
            <w:vAlign w:val="bottom"/>
          </w:tcPr>
          <w:p w:rsidR="009137FB" w:rsidRPr="00E9611D" w:rsidRDefault="009137FB" w:rsidP="004D4A4A">
            <w:pPr>
              <w:spacing w:line="220" w:lineRule="exact"/>
              <w:jc w:val="right"/>
              <w:rPr>
                <w:bCs/>
                <w:szCs w:val="18"/>
              </w:rPr>
            </w:pPr>
            <w:r w:rsidRPr="00E9611D">
              <w:rPr>
                <w:bCs/>
                <w:szCs w:val="18"/>
              </w:rPr>
              <w:t>15 543</w:t>
            </w:r>
          </w:p>
        </w:tc>
        <w:tc>
          <w:tcPr>
            <w:tcW w:w="1190" w:type="dxa"/>
            <w:tcBorders>
              <w:bottom w:val="single" w:sz="12" w:space="0" w:color="auto"/>
            </w:tcBorders>
            <w:shd w:val="clear" w:color="auto" w:fill="auto"/>
            <w:vAlign w:val="bottom"/>
          </w:tcPr>
          <w:p w:rsidR="009137FB" w:rsidRPr="00E9611D" w:rsidRDefault="009137FB" w:rsidP="004D4A4A">
            <w:pPr>
              <w:spacing w:line="220" w:lineRule="exact"/>
              <w:jc w:val="right"/>
              <w:rPr>
                <w:bCs/>
                <w:szCs w:val="18"/>
              </w:rPr>
            </w:pPr>
            <w:r w:rsidRPr="00E9611D">
              <w:rPr>
                <w:bCs/>
                <w:szCs w:val="18"/>
              </w:rPr>
              <w:t>5 705</w:t>
            </w:r>
          </w:p>
        </w:tc>
        <w:tc>
          <w:tcPr>
            <w:tcW w:w="1015" w:type="dxa"/>
            <w:tcBorders>
              <w:bottom w:val="single" w:sz="12" w:space="0" w:color="auto"/>
            </w:tcBorders>
            <w:shd w:val="clear" w:color="auto" w:fill="auto"/>
            <w:vAlign w:val="bottom"/>
          </w:tcPr>
          <w:p w:rsidR="009137FB" w:rsidRPr="00E9611D" w:rsidRDefault="009137FB" w:rsidP="004D4A4A">
            <w:pPr>
              <w:spacing w:line="220" w:lineRule="exact"/>
              <w:jc w:val="right"/>
              <w:rPr>
                <w:bCs/>
                <w:szCs w:val="18"/>
              </w:rPr>
            </w:pPr>
            <w:r w:rsidRPr="00E9611D">
              <w:rPr>
                <w:bCs/>
                <w:szCs w:val="18"/>
              </w:rPr>
              <w:t>9 838</w:t>
            </w:r>
          </w:p>
        </w:tc>
      </w:tr>
    </w:tbl>
    <w:p w:rsidR="009137FB" w:rsidRPr="00E9611D" w:rsidRDefault="009137FB" w:rsidP="004D4A4A">
      <w:pPr>
        <w:pStyle w:val="SingleTxtGR"/>
        <w:spacing w:before="120"/>
        <w:rPr>
          <w:lang w:eastAsia="ru-RU"/>
        </w:rPr>
      </w:pPr>
      <w:r w:rsidRPr="00E9611D">
        <w:rPr>
          <w:lang w:eastAsia="ru-RU"/>
        </w:rPr>
        <w:t>161.</w:t>
      </w:r>
      <w:r w:rsidRPr="00E9611D">
        <w:rPr>
          <w:lang w:eastAsia="ru-RU"/>
        </w:rPr>
        <w:tab/>
        <w:t>На основе информации о языке предков, собранной в ходе переписи н</w:t>
      </w:r>
      <w:r w:rsidRPr="00E9611D">
        <w:rPr>
          <w:lang w:eastAsia="ru-RU"/>
        </w:rPr>
        <w:t>а</w:t>
      </w:r>
      <w:r w:rsidRPr="00E9611D">
        <w:rPr>
          <w:lang w:eastAsia="ru-RU"/>
        </w:rPr>
        <w:t>селения 2000 года, можно оценить численность населения в разбивке по прои</w:t>
      </w:r>
      <w:r w:rsidRPr="00E9611D">
        <w:rPr>
          <w:lang w:eastAsia="ru-RU"/>
        </w:rPr>
        <w:t>с</w:t>
      </w:r>
      <w:r w:rsidRPr="00E9611D">
        <w:rPr>
          <w:lang w:eastAsia="ru-RU"/>
        </w:rPr>
        <w:t>хождению (ЦСУ, перепись 2000 года).</w:t>
      </w:r>
    </w:p>
    <w:p w:rsidR="009137FB" w:rsidRDefault="009137FB" w:rsidP="004D4A4A">
      <w:pPr>
        <w:pStyle w:val="SingleTxtGR"/>
        <w:rPr>
          <w:lang w:eastAsia="ru-RU"/>
        </w:rPr>
      </w:pPr>
      <w:r w:rsidRPr="00E9611D">
        <w:rPr>
          <w:lang w:eastAsia="ru-RU"/>
        </w:rPr>
        <w:t>162.</w:t>
      </w:r>
      <w:r w:rsidRPr="00E9611D">
        <w:rPr>
          <w:lang w:eastAsia="ru-RU"/>
        </w:rPr>
        <w:tab/>
        <w:t>По оценочным данным переписи 2000 года, численность населения в ра</w:t>
      </w:r>
      <w:r w:rsidRPr="00E9611D">
        <w:rPr>
          <w:lang w:eastAsia="ru-RU"/>
        </w:rPr>
        <w:t>з</w:t>
      </w:r>
      <w:r w:rsidRPr="00E9611D">
        <w:rPr>
          <w:lang w:eastAsia="ru-RU"/>
        </w:rPr>
        <w:t>бивке по странам происхождения предков в Республике Маврикий является следующей:</w:t>
      </w:r>
    </w:p>
    <w:p w:rsidR="00F23228" w:rsidRPr="00E9611D" w:rsidRDefault="00F23228" w:rsidP="004D4A4A">
      <w:pPr>
        <w:pStyle w:val="SingleTxtGR"/>
        <w:rPr>
          <w:lang w:eastAsia="ru-RU"/>
        </w:rPr>
      </w:pPr>
      <w:r>
        <w:rPr>
          <w:lang w:eastAsia="ru-RU"/>
        </w:rPr>
        <w:br w:type="page"/>
      </w:r>
    </w:p>
    <w:tbl>
      <w:tblPr>
        <w:tblStyle w:val="TableGrid"/>
        <w:tblW w:w="7371" w:type="dxa"/>
        <w:tblInd w:w="1134" w:type="dxa"/>
        <w:tblBorders>
          <w:top w:val="none" w:sz="0" w:space="0" w:color="auto"/>
          <w:bottom w:val="none" w:sz="0" w:space="0" w:color="auto"/>
        </w:tblBorders>
        <w:tblLayout w:type="fixed"/>
        <w:tblCellMar>
          <w:left w:w="0" w:type="dxa"/>
          <w:right w:w="0" w:type="dxa"/>
        </w:tblCellMar>
        <w:tblLook w:val="01E0" w:firstRow="1" w:lastRow="1" w:firstColumn="1" w:lastColumn="1" w:noHBand="0" w:noVBand="0"/>
      </w:tblPr>
      <w:tblGrid>
        <w:gridCol w:w="1367"/>
        <w:gridCol w:w="3696"/>
        <w:gridCol w:w="2308"/>
      </w:tblGrid>
      <w:tr w:rsidR="009137FB" w:rsidRPr="00E9611D" w:rsidTr="004D4A4A">
        <w:trPr>
          <w:cnfStyle w:val="100000000000" w:firstRow="1" w:lastRow="0" w:firstColumn="0" w:lastColumn="0" w:oddVBand="0" w:evenVBand="0" w:oddHBand="0" w:evenHBand="0" w:firstRowFirstColumn="0" w:firstRowLastColumn="0" w:lastRowFirstColumn="0" w:lastRowLastColumn="0"/>
          <w:tblHeader/>
        </w:trPr>
        <w:tc>
          <w:tcPr>
            <w:tcW w:w="1367" w:type="dxa"/>
            <w:tcBorders>
              <w:top w:val="single" w:sz="4" w:space="0" w:color="auto"/>
              <w:bottom w:val="single" w:sz="12" w:space="0" w:color="auto"/>
            </w:tcBorders>
            <w:shd w:val="clear" w:color="auto" w:fill="auto"/>
            <w:vAlign w:val="bottom"/>
          </w:tcPr>
          <w:p w:rsidR="009137FB" w:rsidRPr="00E9611D" w:rsidRDefault="009137FB" w:rsidP="004D4A4A">
            <w:pPr>
              <w:pStyle w:val="SingleTxtGR"/>
              <w:spacing w:before="80" w:after="80" w:line="200" w:lineRule="exact"/>
              <w:ind w:left="0" w:right="0"/>
              <w:jc w:val="left"/>
              <w:rPr>
                <w:i/>
                <w:sz w:val="16"/>
                <w:lang w:eastAsia="ru-RU"/>
              </w:rPr>
            </w:pPr>
            <w:r w:rsidRPr="00E9611D">
              <w:rPr>
                <w:i/>
                <w:sz w:val="16"/>
                <w:lang w:eastAsia="ru-RU"/>
              </w:rPr>
              <w:t xml:space="preserve">Страна </w:t>
            </w:r>
            <w:r w:rsidRPr="00E9611D">
              <w:rPr>
                <w:i/>
                <w:sz w:val="16"/>
                <w:lang w:eastAsia="ru-RU"/>
              </w:rPr>
              <w:br/>
              <w:t>происхожд</w:t>
            </w:r>
            <w:r w:rsidRPr="00E9611D">
              <w:rPr>
                <w:i/>
                <w:sz w:val="16"/>
                <w:lang w:eastAsia="ru-RU"/>
              </w:rPr>
              <w:t>е</w:t>
            </w:r>
            <w:r w:rsidRPr="00E9611D">
              <w:rPr>
                <w:i/>
                <w:sz w:val="16"/>
                <w:lang w:eastAsia="ru-RU"/>
              </w:rPr>
              <w:t xml:space="preserve">ния </w:t>
            </w:r>
            <w:r w:rsidRPr="00E9611D">
              <w:rPr>
                <w:i/>
                <w:sz w:val="16"/>
                <w:lang w:eastAsia="ru-RU"/>
              </w:rPr>
              <w:br/>
              <w:t>предков</w:t>
            </w:r>
          </w:p>
        </w:tc>
        <w:tc>
          <w:tcPr>
            <w:tcW w:w="3696" w:type="dxa"/>
            <w:tcBorders>
              <w:top w:val="single" w:sz="4" w:space="0" w:color="auto"/>
              <w:bottom w:val="single" w:sz="12" w:space="0" w:color="auto"/>
            </w:tcBorders>
            <w:shd w:val="clear" w:color="auto" w:fill="auto"/>
            <w:vAlign w:val="bottom"/>
          </w:tcPr>
          <w:p w:rsidR="009137FB" w:rsidRPr="00E9611D" w:rsidRDefault="009137FB" w:rsidP="004D4A4A">
            <w:pPr>
              <w:pStyle w:val="SingleTxtGR"/>
              <w:spacing w:before="80" w:after="80" w:line="200" w:lineRule="exact"/>
              <w:ind w:left="0" w:right="0"/>
              <w:jc w:val="left"/>
              <w:rPr>
                <w:i/>
                <w:sz w:val="16"/>
                <w:lang w:eastAsia="ru-RU"/>
              </w:rPr>
            </w:pPr>
            <w:r w:rsidRPr="00E9611D">
              <w:rPr>
                <w:i/>
                <w:sz w:val="16"/>
                <w:lang w:eastAsia="ru-RU"/>
              </w:rPr>
              <w:t>Язык предков</w:t>
            </w:r>
          </w:p>
        </w:tc>
        <w:tc>
          <w:tcPr>
            <w:tcW w:w="2308" w:type="dxa"/>
            <w:tcBorders>
              <w:top w:val="single" w:sz="4" w:space="0" w:color="auto"/>
              <w:bottom w:val="single" w:sz="12" w:space="0" w:color="auto"/>
            </w:tcBorders>
            <w:shd w:val="clear" w:color="auto" w:fill="auto"/>
            <w:vAlign w:val="bottom"/>
          </w:tcPr>
          <w:p w:rsidR="009137FB" w:rsidRPr="00E9611D" w:rsidRDefault="009137FB" w:rsidP="004D4A4A">
            <w:pPr>
              <w:pStyle w:val="SingleTxtGR"/>
              <w:spacing w:before="80" w:after="80" w:line="200" w:lineRule="exact"/>
              <w:ind w:left="0" w:right="0"/>
              <w:jc w:val="right"/>
              <w:rPr>
                <w:i/>
                <w:sz w:val="16"/>
                <w:lang w:eastAsia="ru-RU"/>
              </w:rPr>
            </w:pPr>
            <w:r w:rsidRPr="00E9611D">
              <w:rPr>
                <w:i/>
                <w:sz w:val="16"/>
                <w:lang w:eastAsia="ru-RU"/>
              </w:rPr>
              <w:t xml:space="preserve">Оценка численности населения в разбивке по странам </w:t>
            </w:r>
            <w:r w:rsidRPr="00E9611D">
              <w:rPr>
                <w:i/>
                <w:sz w:val="16"/>
                <w:lang w:eastAsia="ru-RU"/>
              </w:rPr>
              <w:br/>
              <w:t>прои</w:t>
            </w:r>
            <w:r w:rsidRPr="00E9611D">
              <w:rPr>
                <w:i/>
                <w:sz w:val="16"/>
                <w:lang w:eastAsia="ru-RU"/>
              </w:rPr>
              <w:t>с</w:t>
            </w:r>
            <w:r w:rsidRPr="00E9611D">
              <w:rPr>
                <w:i/>
                <w:sz w:val="16"/>
                <w:lang w:eastAsia="ru-RU"/>
              </w:rPr>
              <w:t>хождения предков</w:t>
            </w:r>
          </w:p>
        </w:tc>
      </w:tr>
      <w:tr w:rsidR="009137FB" w:rsidRPr="00E9611D" w:rsidTr="004D4A4A">
        <w:tc>
          <w:tcPr>
            <w:tcW w:w="1367" w:type="dxa"/>
            <w:tcBorders>
              <w:top w:val="single" w:sz="12" w:space="0" w:color="auto"/>
            </w:tcBorders>
            <w:shd w:val="clear" w:color="auto" w:fill="auto"/>
          </w:tcPr>
          <w:p w:rsidR="009137FB" w:rsidRPr="00E9611D" w:rsidRDefault="009137FB" w:rsidP="004D4A4A">
            <w:pPr>
              <w:spacing w:line="220" w:lineRule="exact"/>
              <w:rPr>
                <w:szCs w:val="18"/>
              </w:rPr>
            </w:pPr>
            <w:r w:rsidRPr="00E9611D">
              <w:rPr>
                <w:szCs w:val="18"/>
              </w:rPr>
              <w:t xml:space="preserve">Индия </w:t>
            </w:r>
          </w:p>
        </w:tc>
        <w:tc>
          <w:tcPr>
            <w:tcW w:w="3696" w:type="dxa"/>
            <w:tcBorders>
              <w:top w:val="single" w:sz="12" w:space="0" w:color="auto"/>
            </w:tcBorders>
            <w:shd w:val="clear" w:color="auto" w:fill="auto"/>
          </w:tcPr>
          <w:p w:rsidR="009137FB" w:rsidRPr="00E9611D" w:rsidRDefault="009137FB" w:rsidP="004D4A4A">
            <w:pPr>
              <w:suppressAutoHyphens/>
              <w:spacing w:line="220" w:lineRule="exact"/>
              <w:rPr>
                <w:szCs w:val="18"/>
              </w:rPr>
            </w:pPr>
            <w:proofErr w:type="spellStart"/>
            <w:r w:rsidRPr="00E9611D">
              <w:rPr>
                <w:szCs w:val="18"/>
              </w:rPr>
              <w:t>Бходжпури</w:t>
            </w:r>
            <w:proofErr w:type="spellEnd"/>
            <w:r w:rsidRPr="00E9611D">
              <w:rPr>
                <w:szCs w:val="18"/>
              </w:rPr>
              <w:t xml:space="preserve">, </w:t>
            </w:r>
            <w:proofErr w:type="spellStart"/>
            <w:r w:rsidRPr="00E9611D">
              <w:rPr>
                <w:szCs w:val="18"/>
              </w:rPr>
              <w:t>гуджарати</w:t>
            </w:r>
            <w:proofErr w:type="spellEnd"/>
            <w:r w:rsidRPr="00E9611D">
              <w:rPr>
                <w:szCs w:val="18"/>
              </w:rPr>
              <w:t xml:space="preserve">, хинди, маратхи, тамильский, </w:t>
            </w:r>
            <w:proofErr w:type="spellStart"/>
            <w:r w:rsidRPr="00E9611D">
              <w:rPr>
                <w:szCs w:val="18"/>
              </w:rPr>
              <w:t>телугу</w:t>
            </w:r>
            <w:proofErr w:type="spellEnd"/>
            <w:r w:rsidRPr="00E9611D">
              <w:rPr>
                <w:szCs w:val="18"/>
              </w:rPr>
              <w:t>, урду и другие восточные языки</w:t>
            </w:r>
          </w:p>
        </w:tc>
        <w:tc>
          <w:tcPr>
            <w:tcW w:w="2308" w:type="dxa"/>
            <w:tcBorders>
              <w:top w:val="single" w:sz="12" w:space="0" w:color="auto"/>
            </w:tcBorders>
            <w:shd w:val="clear" w:color="auto" w:fill="auto"/>
            <w:vAlign w:val="bottom"/>
          </w:tcPr>
          <w:p w:rsidR="009137FB" w:rsidRPr="00E9611D" w:rsidRDefault="009137FB" w:rsidP="004D4A4A">
            <w:pPr>
              <w:spacing w:line="220" w:lineRule="exact"/>
              <w:jc w:val="right"/>
              <w:rPr>
                <w:szCs w:val="18"/>
              </w:rPr>
            </w:pPr>
            <w:r w:rsidRPr="00E9611D">
              <w:rPr>
                <w:szCs w:val="18"/>
              </w:rPr>
              <w:t>545 714</w:t>
            </w:r>
          </w:p>
        </w:tc>
      </w:tr>
      <w:tr w:rsidR="009137FB" w:rsidRPr="00E9611D" w:rsidTr="004D4A4A">
        <w:tc>
          <w:tcPr>
            <w:tcW w:w="1367" w:type="dxa"/>
            <w:shd w:val="clear" w:color="auto" w:fill="auto"/>
          </w:tcPr>
          <w:p w:rsidR="009137FB" w:rsidRPr="00E9611D" w:rsidRDefault="009137FB" w:rsidP="004D4A4A">
            <w:pPr>
              <w:spacing w:line="220" w:lineRule="exact"/>
              <w:rPr>
                <w:szCs w:val="18"/>
              </w:rPr>
            </w:pPr>
            <w:r w:rsidRPr="00E9611D">
              <w:rPr>
                <w:szCs w:val="18"/>
              </w:rPr>
              <w:t xml:space="preserve">Франция </w:t>
            </w:r>
          </w:p>
        </w:tc>
        <w:tc>
          <w:tcPr>
            <w:tcW w:w="3696" w:type="dxa"/>
            <w:shd w:val="clear" w:color="auto" w:fill="auto"/>
          </w:tcPr>
          <w:p w:rsidR="009137FB" w:rsidRPr="00E9611D" w:rsidRDefault="009137FB" w:rsidP="004D4A4A">
            <w:pPr>
              <w:suppressAutoHyphens/>
              <w:spacing w:line="220" w:lineRule="exact"/>
              <w:rPr>
                <w:szCs w:val="18"/>
              </w:rPr>
            </w:pPr>
            <w:r w:rsidRPr="00E9611D">
              <w:rPr>
                <w:szCs w:val="18"/>
              </w:rPr>
              <w:t>Французский</w:t>
            </w:r>
          </w:p>
        </w:tc>
        <w:tc>
          <w:tcPr>
            <w:tcW w:w="2308" w:type="dxa"/>
            <w:shd w:val="clear" w:color="auto" w:fill="auto"/>
            <w:vAlign w:val="bottom"/>
          </w:tcPr>
          <w:p w:rsidR="009137FB" w:rsidRPr="00E9611D" w:rsidRDefault="009137FB" w:rsidP="004D4A4A">
            <w:pPr>
              <w:spacing w:line="220" w:lineRule="exact"/>
              <w:jc w:val="right"/>
              <w:rPr>
                <w:szCs w:val="18"/>
              </w:rPr>
            </w:pPr>
            <w:r w:rsidRPr="00E9611D">
              <w:rPr>
                <w:szCs w:val="18"/>
              </w:rPr>
              <w:t>21 171</w:t>
            </w:r>
          </w:p>
        </w:tc>
      </w:tr>
      <w:tr w:rsidR="009137FB" w:rsidRPr="00E9611D" w:rsidTr="004D4A4A">
        <w:tc>
          <w:tcPr>
            <w:tcW w:w="1367" w:type="dxa"/>
            <w:shd w:val="clear" w:color="auto" w:fill="auto"/>
          </w:tcPr>
          <w:p w:rsidR="009137FB" w:rsidRPr="00E9611D" w:rsidRDefault="009137FB" w:rsidP="004D4A4A">
            <w:pPr>
              <w:spacing w:line="220" w:lineRule="exact"/>
              <w:rPr>
                <w:szCs w:val="18"/>
              </w:rPr>
            </w:pPr>
            <w:r w:rsidRPr="00E9611D">
              <w:rPr>
                <w:szCs w:val="18"/>
              </w:rPr>
              <w:t xml:space="preserve">Китай </w:t>
            </w:r>
          </w:p>
        </w:tc>
        <w:tc>
          <w:tcPr>
            <w:tcW w:w="3696" w:type="dxa"/>
            <w:shd w:val="clear" w:color="auto" w:fill="auto"/>
          </w:tcPr>
          <w:p w:rsidR="009137FB" w:rsidRPr="00E9611D" w:rsidRDefault="009137FB" w:rsidP="004D4A4A">
            <w:pPr>
              <w:suppressAutoHyphens/>
              <w:spacing w:line="220" w:lineRule="exact"/>
              <w:rPr>
                <w:szCs w:val="18"/>
              </w:rPr>
            </w:pPr>
            <w:r w:rsidRPr="00E9611D">
              <w:rPr>
                <w:szCs w:val="18"/>
              </w:rPr>
              <w:t xml:space="preserve">Кантонский, китайский, </w:t>
            </w:r>
            <w:proofErr w:type="spellStart"/>
            <w:r w:rsidRPr="00E9611D">
              <w:rPr>
                <w:szCs w:val="18"/>
              </w:rPr>
              <w:t>хакка</w:t>
            </w:r>
            <w:proofErr w:type="spellEnd"/>
            <w:r w:rsidRPr="00E9611D">
              <w:rPr>
                <w:szCs w:val="18"/>
              </w:rPr>
              <w:t>, северокитайский и прочие диалекты китайского</w:t>
            </w:r>
          </w:p>
        </w:tc>
        <w:tc>
          <w:tcPr>
            <w:tcW w:w="2308" w:type="dxa"/>
            <w:shd w:val="clear" w:color="auto" w:fill="auto"/>
            <w:vAlign w:val="bottom"/>
          </w:tcPr>
          <w:p w:rsidR="009137FB" w:rsidRPr="00E9611D" w:rsidRDefault="009137FB" w:rsidP="004D4A4A">
            <w:pPr>
              <w:spacing w:line="220" w:lineRule="exact"/>
              <w:jc w:val="right"/>
              <w:rPr>
                <w:szCs w:val="18"/>
              </w:rPr>
            </w:pPr>
            <w:r w:rsidRPr="00E9611D">
              <w:rPr>
                <w:szCs w:val="18"/>
              </w:rPr>
              <w:t>22 715</w:t>
            </w:r>
          </w:p>
        </w:tc>
      </w:tr>
      <w:tr w:rsidR="009137FB" w:rsidRPr="00E9611D" w:rsidTr="004D4A4A">
        <w:tc>
          <w:tcPr>
            <w:tcW w:w="1367" w:type="dxa"/>
            <w:tcBorders>
              <w:bottom w:val="single" w:sz="4" w:space="0" w:color="auto"/>
            </w:tcBorders>
            <w:shd w:val="clear" w:color="auto" w:fill="auto"/>
          </w:tcPr>
          <w:p w:rsidR="009137FB" w:rsidRPr="00E9611D" w:rsidRDefault="009137FB" w:rsidP="004D4A4A">
            <w:pPr>
              <w:keepNext/>
              <w:spacing w:line="220" w:lineRule="exact"/>
              <w:rPr>
                <w:szCs w:val="18"/>
              </w:rPr>
            </w:pPr>
            <w:r w:rsidRPr="00E9611D">
              <w:rPr>
                <w:szCs w:val="18"/>
              </w:rPr>
              <w:t xml:space="preserve">Прочие и </w:t>
            </w:r>
            <w:r w:rsidRPr="00E9611D">
              <w:rPr>
                <w:szCs w:val="18"/>
              </w:rPr>
              <w:br/>
              <w:t>неук</w:t>
            </w:r>
            <w:r w:rsidRPr="00E9611D">
              <w:rPr>
                <w:szCs w:val="18"/>
              </w:rPr>
              <w:t>а</w:t>
            </w:r>
            <w:r w:rsidRPr="00E9611D">
              <w:rPr>
                <w:szCs w:val="18"/>
              </w:rPr>
              <w:t>занные</w:t>
            </w:r>
          </w:p>
        </w:tc>
        <w:tc>
          <w:tcPr>
            <w:tcW w:w="3696" w:type="dxa"/>
            <w:tcBorders>
              <w:bottom w:val="single" w:sz="4" w:space="0" w:color="auto"/>
            </w:tcBorders>
            <w:shd w:val="clear" w:color="auto" w:fill="auto"/>
          </w:tcPr>
          <w:p w:rsidR="009137FB" w:rsidRPr="00E9611D" w:rsidRDefault="009137FB" w:rsidP="004D4A4A">
            <w:pPr>
              <w:keepNext/>
              <w:suppressAutoHyphens/>
              <w:spacing w:line="220" w:lineRule="exact"/>
              <w:rPr>
                <w:szCs w:val="18"/>
              </w:rPr>
            </w:pPr>
            <w:r w:rsidRPr="00E9611D">
              <w:rPr>
                <w:szCs w:val="18"/>
              </w:rPr>
              <w:t>Креольский, английский, арабский и пр</w:t>
            </w:r>
            <w:r w:rsidRPr="00E9611D">
              <w:rPr>
                <w:szCs w:val="18"/>
              </w:rPr>
              <w:t>о</w:t>
            </w:r>
            <w:r w:rsidRPr="00E9611D">
              <w:rPr>
                <w:szCs w:val="18"/>
              </w:rPr>
              <w:t>чие</w:t>
            </w:r>
          </w:p>
        </w:tc>
        <w:tc>
          <w:tcPr>
            <w:tcW w:w="2308" w:type="dxa"/>
            <w:tcBorders>
              <w:bottom w:val="single" w:sz="4" w:space="0" w:color="auto"/>
            </w:tcBorders>
            <w:shd w:val="clear" w:color="auto" w:fill="auto"/>
            <w:vAlign w:val="bottom"/>
          </w:tcPr>
          <w:p w:rsidR="009137FB" w:rsidRPr="00E9611D" w:rsidRDefault="009137FB" w:rsidP="004D4A4A">
            <w:pPr>
              <w:keepNext/>
              <w:spacing w:line="220" w:lineRule="exact"/>
              <w:jc w:val="right"/>
              <w:rPr>
                <w:szCs w:val="18"/>
              </w:rPr>
            </w:pPr>
            <w:r w:rsidRPr="00E9611D">
              <w:rPr>
                <w:szCs w:val="18"/>
              </w:rPr>
              <w:t>589 248</w:t>
            </w:r>
          </w:p>
        </w:tc>
      </w:tr>
      <w:tr w:rsidR="009137FB" w:rsidRPr="00E9611D" w:rsidTr="004D4A4A">
        <w:tc>
          <w:tcPr>
            <w:tcW w:w="1367" w:type="dxa"/>
            <w:tcBorders>
              <w:top w:val="single" w:sz="4" w:space="0" w:color="auto"/>
              <w:bottom w:val="single" w:sz="12" w:space="0" w:color="auto"/>
            </w:tcBorders>
            <w:shd w:val="clear" w:color="auto" w:fill="auto"/>
          </w:tcPr>
          <w:p w:rsidR="009137FB" w:rsidRPr="00E9611D" w:rsidRDefault="009137FB" w:rsidP="00755F78">
            <w:pPr>
              <w:tabs>
                <w:tab w:val="left" w:pos="284"/>
              </w:tabs>
              <w:spacing w:line="220" w:lineRule="exact"/>
              <w:ind w:firstLine="170"/>
              <w:rPr>
                <w:b/>
                <w:szCs w:val="18"/>
              </w:rPr>
            </w:pPr>
            <w:r w:rsidRPr="00E9611D">
              <w:rPr>
                <w:b/>
                <w:szCs w:val="18"/>
              </w:rPr>
              <w:t>Всего</w:t>
            </w:r>
          </w:p>
        </w:tc>
        <w:tc>
          <w:tcPr>
            <w:tcW w:w="3696" w:type="dxa"/>
            <w:tcBorders>
              <w:top w:val="single" w:sz="4" w:space="0" w:color="auto"/>
              <w:bottom w:val="single" w:sz="12" w:space="0" w:color="auto"/>
            </w:tcBorders>
            <w:shd w:val="clear" w:color="auto" w:fill="auto"/>
          </w:tcPr>
          <w:p w:rsidR="009137FB" w:rsidRPr="00E9611D" w:rsidRDefault="009137FB" w:rsidP="004D4A4A">
            <w:pPr>
              <w:spacing w:line="220" w:lineRule="exact"/>
              <w:rPr>
                <w:b/>
                <w:szCs w:val="18"/>
              </w:rPr>
            </w:pPr>
          </w:p>
        </w:tc>
        <w:tc>
          <w:tcPr>
            <w:tcW w:w="2308" w:type="dxa"/>
            <w:tcBorders>
              <w:top w:val="single" w:sz="4" w:space="0" w:color="auto"/>
              <w:bottom w:val="single" w:sz="12" w:space="0" w:color="auto"/>
            </w:tcBorders>
            <w:shd w:val="clear" w:color="auto" w:fill="auto"/>
            <w:vAlign w:val="bottom"/>
          </w:tcPr>
          <w:p w:rsidR="009137FB" w:rsidRPr="00E9611D" w:rsidRDefault="009137FB" w:rsidP="004D4A4A">
            <w:pPr>
              <w:spacing w:line="220" w:lineRule="exact"/>
              <w:jc w:val="right"/>
              <w:rPr>
                <w:b/>
                <w:szCs w:val="18"/>
              </w:rPr>
            </w:pPr>
            <w:r w:rsidRPr="00E9611D">
              <w:rPr>
                <w:b/>
                <w:szCs w:val="18"/>
              </w:rPr>
              <w:t>1 178 848</w:t>
            </w:r>
          </w:p>
        </w:tc>
      </w:tr>
    </w:tbl>
    <w:p w:rsidR="009137FB" w:rsidRPr="00E9611D" w:rsidRDefault="009137FB" w:rsidP="004D4A4A">
      <w:pPr>
        <w:pStyle w:val="SingleTxtGR"/>
        <w:spacing w:before="120"/>
        <w:rPr>
          <w:lang w:eastAsia="ru-RU"/>
        </w:rPr>
      </w:pPr>
      <w:r w:rsidRPr="00E9611D">
        <w:rPr>
          <w:lang w:eastAsia="ru-RU"/>
        </w:rPr>
        <w:t>163.</w:t>
      </w:r>
      <w:r w:rsidRPr="00E9611D">
        <w:rPr>
          <w:lang w:eastAsia="ru-RU"/>
        </w:rPr>
        <w:tab/>
        <w:t>При отсутствии данных об этническом составе населения язык постоя</w:t>
      </w:r>
      <w:r w:rsidRPr="00E9611D">
        <w:rPr>
          <w:lang w:eastAsia="ru-RU"/>
        </w:rPr>
        <w:t>н</w:t>
      </w:r>
      <w:r w:rsidRPr="00E9611D">
        <w:rPr>
          <w:lang w:eastAsia="ru-RU"/>
        </w:rPr>
        <w:t>ных жителей и их предков может указывать на этнический состав населения, но отнюдь не является определяющим фактором.</w:t>
      </w:r>
    </w:p>
    <w:p w:rsidR="009137FB" w:rsidRPr="00E9611D" w:rsidRDefault="009137FB" w:rsidP="00F23228">
      <w:pPr>
        <w:pStyle w:val="Heading1"/>
        <w:keepNext w:val="0"/>
        <w:ind w:left="1134"/>
        <w:jc w:val="left"/>
      </w:pPr>
      <w:r w:rsidRPr="00E9611D">
        <w:rPr>
          <w:b w:val="0"/>
        </w:rPr>
        <w:t>Таблица 2</w:t>
      </w:r>
      <w:r w:rsidRPr="00E9611D">
        <w:rPr>
          <w:b w:val="0"/>
        </w:rPr>
        <w:br/>
      </w:r>
      <w:r w:rsidRPr="00E9611D">
        <w:t>Численность постоянного населения в разбивке по языкам и полу</w:t>
      </w:r>
    </w:p>
    <w:p w:rsidR="009137FB" w:rsidRPr="00E9611D" w:rsidRDefault="009137FB" w:rsidP="00F23228">
      <w:pPr>
        <w:pStyle w:val="Heading1"/>
        <w:keepNext w:val="0"/>
        <w:spacing w:after="120"/>
        <w:ind w:left="1134"/>
        <w:rPr>
          <w:b w:val="0"/>
          <w:i/>
          <w:sz w:val="16"/>
          <w:szCs w:val="16"/>
        </w:rPr>
      </w:pPr>
      <w:r w:rsidRPr="00E9611D">
        <w:rPr>
          <w:b w:val="0"/>
          <w:i/>
          <w:sz w:val="16"/>
          <w:szCs w:val="16"/>
        </w:rPr>
        <w:t>Республика Маврикий</w:t>
      </w:r>
      <w:r w:rsidRPr="00E9611D">
        <w:rPr>
          <w:rStyle w:val="FootnoteReference"/>
          <w:b w:val="0"/>
          <w:szCs w:val="18"/>
        </w:rPr>
        <w:footnoteReference w:id="5"/>
      </w:r>
      <w:r w:rsidRPr="00E9611D">
        <w:rPr>
          <w:b w:val="0"/>
          <w:i/>
          <w:sz w:val="16"/>
          <w:szCs w:val="16"/>
        </w:rPr>
        <w:t xml:space="preserve"> − ЦСУ, перепись 2000 года</w:t>
      </w:r>
    </w:p>
    <w:tbl>
      <w:tblPr>
        <w:tblStyle w:val="TableGrid"/>
        <w:tblW w:w="7370" w:type="dxa"/>
        <w:tblInd w:w="1134" w:type="dxa"/>
        <w:tblBorders>
          <w:top w:val="none" w:sz="0" w:space="0" w:color="auto"/>
          <w:bottom w:val="none" w:sz="0" w:space="0" w:color="auto"/>
        </w:tblBorders>
        <w:tblLayout w:type="fixed"/>
        <w:tblCellMar>
          <w:left w:w="0" w:type="dxa"/>
          <w:right w:w="0" w:type="dxa"/>
        </w:tblCellMar>
        <w:tblLook w:val="01E0" w:firstRow="1" w:lastRow="1" w:firstColumn="1" w:lastColumn="1" w:noHBand="0" w:noVBand="0"/>
      </w:tblPr>
      <w:tblGrid>
        <w:gridCol w:w="2422"/>
        <w:gridCol w:w="910"/>
        <w:gridCol w:w="826"/>
        <w:gridCol w:w="853"/>
        <w:gridCol w:w="854"/>
        <w:gridCol w:w="756"/>
        <w:gridCol w:w="749"/>
      </w:tblGrid>
      <w:tr w:rsidR="009137FB" w:rsidRPr="00E9611D" w:rsidTr="004D4A4A">
        <w:trPr>
          <w:cnfStyle w:val="100000000000" w:firstRow="1" w:lastRow="0" w:firstColumn="0" w:lastColumn="0" w:oddVBand="0" w:evenVBand="0" w:oddHBand="0" w:evenHBand="0" w:firstRowFirstColumn="0" w:firstRowLastColumn="0" w:lastRowFirstColumn="0" w:lastRowLastColumn="0"/>
          <w:tblHeader/>
        </w:trPr>
        <w:tc>
          <w:tcPr>
            <w:tcW w:w="2422" w:type="dxa"/>
            <w:vMerge w:val="restart"/>
            <w:tcBorders>
              <w:top w:val="single" w:sz="4" w:space="0" w:color="auto"/>
            </w:tcBorders>
            <w:shd w:val="clear" w:color="auto" w:fill="auto"/>
            <w:vAlign w:val="bottom"/>
          </w:tcPr>
          <w:p w:rsidR="009137FB" w:rsidRPr="00E9611D" w:rsidRDefault="009137FB" w:rsidP="004D4A4A">
            <w:pPr>
              <w:spacing w:before="80" w:after="80" w:line="200" w:lineRule="exact"/>
              <w:rPr>
                <w:i/>
                <w:sz w:val="16"/>
                <w:lang w:eastAsia="ru-RU"/>
              </w:rPr>
            </w:pPr>
            <w:r w:rsidRPr="00E9611D">
              <w:rPr>
                <w:i/>
                <w:sz w:val="16"/>
                <w:lang w:eastAsia="ru-RU"/>
              </w:rPr>
              <w:t>Язык</w:t>
            </w:r>
          </w:p>
        </w:tc>
        <w:tc>
          <w:tcPr>
            <w:tcW w:w="2589" w:type="dxa"/>
            <w:gridSpan w:val="3"/>
            <w:tcBorders>
              <w:top w:val="single" w:sz="4" w:space="0" w:color="auto"/>
              <w:bottom w:val="single" w:sz="4" w:space="0" w:color="auto"/>
            </w:tcBorders>
            <w:shd w:val="clear" w:color="auto" w:fill="auto"/>
            <w:vAlign w:val="bottom"/>
          </w:tcPr>
          <w:p w:rsidR="009137FB" w:rsidRPr="00E9611D" w:rsidRDefault="009137FB" w:rsidP="004D4A4A">
            <w:pPr>
              <w:spacing w:before="80" w:after="80" w:line="200" w:lineRule="exact"/>
              <w:jc w:val="center"/>
              <w:rPr>
                <w:i/>
                <w:sz w:val="16"/>
                <w:lang w:eastAsia="ru-RU"/>
              </w:rPr>
            </w:pPr>
            <w:r w:rsidRPr="00E9611D">
              <w:rPr>
                <w:i/>
                <w:sz w:val="16"/>
                <w:lang w:eastAsia="ru-RU"/>
              </w:rPr>
              <w:t>Язык предков</w:t>
            </w:r>
          </w:p>
        </w:tc>
        <w:tc>
          <w:tcPr>
            <w:tcW w:w="2359" w:type="dxa"/>
            <w:gridSpan w:val="3"/>
            <w:tcBorders>
              <w:top w:val="single" w:sz="4" w:space="0" w:color="auto"/>
              <w:bottom w:val="single" w:sz="4" w:space="0" w:color="auto"/>
            </w:tcBorders>
            <w:shd w:val="clear" w:color="auto" w:fill="auto"/>
            <w:vAlign w:val="bottom"/>
          </w:tcPr>
          <w:p w:rsidR="009137FB" w:rsidRPr="00E9611D" w:rsidRDefault="009137FB" w:rsidP="004D4A4A">
            <w:pPr>
              <w:spacing w:before="80" w:after="80" w:line="200" w:lineRule="exact"/>
              <w:jc w:val="center"/>
              <w:rPr>
                <w:i/>
                <w:sz w:val="16"/>
                <w:lang w:eastAsia="ru-RU"/>
              </w:rPr>
            </w:pPr>
            <w:r w:rsidRPr="00E9611D">
              <w:rPr>
                <w:i/>
                <w:sz w:val="16"/>
                <w:lang w:eastAsia="ru-RU"/>
              </w:rPr>
              <w:t>Язык домашнего общения</w:t>
            </w:r>
          </w:p>
        </w:tc>
      </w:tr>
      <w:tr w:rsidR="009137FB" w:rsidRPr="00E9611D" w:rsidTr="004D4A4A">
        <w:trPr>
          <w:cnfStyle w:val="100000000000" w:firstRow="1" w:lastRow="0" w:firstColumn="0" w:lastColumn="0" w:oddVBand="0" w:evenVBand="0" w:oddHBand="0" w:evenHBand="0" w:firstRowFirstColumn="0" w:firstRowLastColumn="0" w:lastRowFirstColumn="0" w:lastRowLastColumn="0"/>
          <w:tblHeader/>
        </w:trPr>
        <w:tc>
          <w:tcPr>
            <w:tcW w:w="2422" w:type="dxa"/>
            <w:vMerge/>
            <w:tcBorders>
              <w:bottom w:val="single" w:sz="12" w:space="0" w:color="auto"/>
            </w:tcBorders>
            <w:shd w:val="clear" w:color="auto" w:fill="auto"/>
            <w:vAlign w:val="bottom"/>
          </w:tcPr>
          <w:p w:rsidR="009137FB" w:rsidRPr="00E9611D" w:rsidRDefault="009137FB" w:rsidP="004D4A4A">
            <w:pPr>
              <w:spacing w:before="80" w:after="80" w:line="200" w:lineRule="exact"/>
              <w:rPr>
                <w:i/>
                <w:sz w:val="16"/>
                <w:lang w:eastAsia="ru-RU"/>
              </w:rPr>
            </w:pPr>
          </w:p>
        </w:tc>
        <w:tc>
          <w:tcPr>
            <w:tcW w:w="910" w:type="dxa"/>
            <w:tcBorders>
              <w:top w:val="single" w:sz="4" w:space="0" w:color="auto"/>
              <w:bottom w:val="single" w:sz="12" w:space="0" w:color="auto"/>
            </w:tcBorders>
            <w:shd w:val="clear" w:color="auto" w:fill="auto"/>
            <w:vAlign w:val="bottom"/>
          </w:tcPr>
          <w:p w:rsidR="009137FB" w:rsidRPr="00E9611D" w:rsidRDefault="009137FB" w:rsidP="004D4A4A">
            <w:pPr>
              <w:spacing w:before="80" w:after="80" w:line="200" w:lineRule="exact"/>
              <w:jc w:val="right"/>
              <w:rPr>
                <w:i/>
                <w:sz w:val="16"/>
                <w:lang w:eastAsia="ru-RU"/>
              </w:rPr>
            </w:pPr>
            <w:r w:rsidRPr="00E9611D">
              <w:rPr>
                <w:i/>
                <w:sz w:val="16"/>
                <w:lang w:eastAsia="ru-RU"/>
              </w:rPr>
              <w:t>Оба пола</w:t>
            </w:r>
          </w:p>
        </w:tc>
        <w:tc>
          <w:tcPr>
            <w:tcW w:w="826" w:type="dxa"/>
            <w:tcBorders>
              <w:top w:val="single" w:sz="4" w:space="0" w:color="auto"/>
              <w:bottom w:val="single" w:sz="12" w:space="0" w:color="auto"/>
            </w:tcBorders>
            <w:shd w:val="clear" w:color="auto" w:fill="auto"/>
            <w:vAlign w:val="bottom"/>
          </w:tcPr>
          <w:p w:rsidR="009137FB" w:rsidRPr="00E9611D" w:rsidRDefault="009137FB" w:rsidP="004D4A4A">
            <w:pPr>
              <w:spacing w:before="80" w:after="80" w:line="200" w:lineRule="exact"/>
              <w:jc w:val="right"/>
              <w:rPr>
                <w:i/>
                <w:sz w:val="16"/>
                <w:lang w:eastAsia="ru-RU"/>
              </w:rPr>
            </w:pPr>
            <w:r w:rsidRPr="00E9611D">
              <w:rPr>
                <w:i/>
                <w:sz w:val="16"/>
                <w:lang w:eastAsia="ru-RU"/>
              </w:rPr>
              <w:t>Муж.</w:t>
            </w:r>
          </w:p>
        </w:tc>
        <w:tc>
          <w:tcPr>
            <w:tcW w:w="853" w:type="dxa"/>
            <w:tcBorders>
              <w:top w:val="single" w:sz="4" w:space="0" w:color="auto"/>
              <w:bottom w:val="single" w:sz="12" w:space="0" w:color="auto"/>
            </w:tcBorders>
            <w:shd w:val="clear" w:color="auto" w:fill="auto"/>
            <w:vAlign w:val="bottom"/>
          </w:tcPr>
          <w:p w:rsidR="009137FB" w:rsidRPr="00E9611D" w:rsidRDefault="009137FB" w:rsidP="004D4A4A">
            <w:pPr>
              <w:spacing w:before="80" w:after="80" w:line="200" w:lineRule="exact"/>
              <w:jc w:val="right"/>
              <w:rPr>
                <w:i/>
                <w:sz w:val="16"/>
                <w:lang w:eastAsia="ru-RU"/>
              </w:rPr>
            </w:pPr>
            <w:r w:rsidRPr="00E9611D">
              <w:rPr>
                <w:i/>
                <w:sz w:val="16"/>
                <w:lang w:eastAsia="ru-RU"/>
              </w:rPr>
              <w:t>Жен.</w:t>
            </w:r>
          </w:p>
        </w:tc>
        <w:tc>
          <w:tcPr>
            <w:tcW w:w="854" w:type="dxa"/>
            <w:tcBorders>
              <w:top w:val="single" w:sz="4" w:space="0" w:color="auto"/>
              <w:bottom w:val="single" w:sz="12" w:space="0" w:color="auto"/>
            </w:tcBorders>
            <w:shd w:val="clear" w:color="auto" w:fill="auto"/>
            <w:vAlign w:val="bottom"/>
          </w:tcPr>
          <w:p w:rsidR="009137FB" w:rsidRPr="00E9611D" w:rsidRDefault="009137FB" w:rsidP="004D4A4A">
            <w:pPr>
              <w:spacing w:before="80" w:after="80" w:line="200" w:lineRule="exact"/>
              <w:jc w:val="right"/>
              <w:rPr>
                <w:i/>
                <w:sz w:val="16"/>
                <w:lang w:eastAsia="ru-RU"/>
              </w:rPr>
            </w:pPr>
            <w:r w:rsidRPr="00E9611D">
              <w:rPr>
                <w:i/>
                <w:sz w:val="16"/>
                <w:lang w:eastAsia="ru-RU"/>
              </w:rPr>
              <w:t>Оба пола</w:t>
            </w:r>
          </w:p>
        </w:tc>
        <w:tc>
          <w:tcPr>
            <w:tcW w:w="756" w:type="dxa"/>
            <w:tcBorders>
              <w:top w:val="single" w:sz="4" w:space="0" w:color="auto"/>
              <w:bottom w:val="single" w:sz="12" w:space="0" w:color="auto"/>
            </w:tcBorders>
            <w:shd w:val="clear" w:color="auto" w:fill="auto"/>
            <w:vAlign w:val="bottom"/>
          </w:tcPr>
          <w:p w:rsidR="009137FB" w:rsidRPr="00E9611D" w:rsidRDefault="009137FB" w:rsidP="004D4A4A">
            <w:pPr>
              <w:spacing w:before="80" w:after="80" w:line="200" w:lineRule="exact"/>
              <w:jc w:val="right"/>
              <w:rPr>
                <w:i/>
                <w:sz w:val="16"/>
                <w:lang w:eastAsia="ru-RU"/>
              </w:rPr>
            </w:pPr>
            <w:r w:rsidRPr="00E9611D">
              <w:rPr>
                <w:i/>
                <w:sz w:val="16"/>
                <w:lang w:eastAsia="ru-RU"/>
              </w:rPr>
              <w:t>Муж.</w:t>
            </w:r>
          </w:p>
        </w:tc>
        <w:tc>
          <w:tcPr>
            <w:tcW w:w="749" w:type="dxa"/>
            <w:tcBorders>
              <w:top w:val="single" w:sz="4" w:space="0" w:color="auto"/>
              <w:bottom w:val="single" w:sz="12" w:space="0" w:color="auto"/>
            </w:tcBorders>
            <w:shd w:val="clear" w:color="auto" w:fill="auto"/>
            <w:vAlign w:val="bottom"/>
          </w:tcPr>
          <w:p w:rsidR="009137FB" w:rsidRPr="00E9611D" w:rsidRDefault="009137FB" w:rsidP="004D4A4A">
            <w:pPr>
              <w:spacing w:before="80" w:after="80" w:line="200" w:lineRule="exact"/>
              <w:jc w:val="right"/>
              <w:rPr>
                <w:i/>
                <w:sz w:val="16"/>
                <w:lang w:eastAsia="ru-RU"/>
              </w:rPr>
            </w:pPr>
            <w:r w:rsidRPr="00E9611D">
              <w:rPr>
                <w:i/>
                <w:sz w:val="16"/>
                <w:lang w:eastAsia="ru-RU"/>
              </w:rPr>
              <w:t>Жен.</w:t>
            </w:r>
          </w:p>
        </w:tc>
      </w:tr>
      <w:tr w:rsidR="009137FB" w:rsidRPr="00E9611D" w:rsidTr="004D4A4A">
        <w:tc>
          <w:tcPr>
            <w:tcW w:w="2422" w:type="dxa"/>
            <w:tcBorders>
              <w:top w:val="single" w:sz="12" w:space="0" w:color="auto"/>
            </w:tcBorders>
            <w:shd w:val="clear" w:color="auto" w:fill="auto"/>
          </w:tcPr>
          <w:p w:rsidR="009137FB" w:rsidRPr="00E9611D" w:rsidRDefault="009137FB" w:rsidP="004D4A4A">
            <w:pPr>
              <w:autoSpaceDE w:val="0"/>
              <w:autoSpaceDN w:val="0"/>
              <w:adjustRightInd w:val="0"/>
              <w:spacing w:line="220" w:lineRule="exact"/>
              <w:rPr>
                <w:bCs/>
                <w:szCs w:val="18"/>
              </w:rPr>
            </w:pPr>
            <w:r w:rsidRPr="00E9611D">
              <w:rPr>
                <w:bCs/>
                <w:szCs w:val="18"/>
              </w:rPr>
              <w:t>Креольский</w:t>
            </w:r>
          </w:p>
        </w:tc>
        <w:tc>
          <w:tcPr>
            <w:tcW w:w="910" w:type="dxa"/>
            <w:tcBorders>
              <w:top w:val="single" w:sz="12" w:space="0" w:color="auto"/>
            </w:tcBorders>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454 763 </w:t>
            </w:r>
          </w:p>
        </w:tc>
        <w:tc>
          <w:tcPr>
            <w:tcW w:w="826" w:type="dxa"/>
            <w:tcBorders>
              <w:top w:val="single" w:sz="12" w:space="0" w:color="auto"/>
            </w:tcBorders>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227 449   </w:t>
            </w:r>
          </w:p>
        </w:tc>
        <w:tc>
          <w:tcPr>
            <w:tcW w:w="853" w:type="dxa"/>
            <w:tcBorders>
              <w:top w:val="single" w:sz="12" w:space="0" w:color="auto"/>
            </w:tcBorders>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227 314   </w:t>
            </w:r>
          </w:p>
        </w:tc>
        <w:tc>
          <w:tcPr>
            <w:tcW w:w="854" w:type="dxa"/>
            <w:tcBorders>
              <w:top w:val="single" w:sz="12" w:space="0" w:color="auto"/>
            </w:tcBorders>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826 152</w:t>
            </w:r>
          </w:p>
        </w:tc>
        <w:tc>
          <w:tcPr>
            <w:tcW w:w="756" w:type="dxa"/>
            <w:tcBorders>
              <w:top w:val="single" w:sz="12" w:space="0" w:color="auto"/>
            </w:tcBorders>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414 504</w:t>
            </w:r>
          </w:p>
        </w:tc>
        <w:tc>
          <w:tcPr>
            <w:tcW w:w="749" w:type="dxa"/>
            <w:tcBorders>
              <w:top w:val="single" w:sz="12" w:space="0" w:color="auto"/>
            </w:tcBorders>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411 648</w:t>
            </w:r>
          </w:p>
        </w:tc>
      </w:tr>
      <w:tr w:rsidR="009137FB" w:rsidRPr="00E9611D" w:rsidTr="004D4A4A">
        <w:tc>
          <w:tcPr>
            <w:tcW w:w="2422" w:type="dxa"/>
            <w:shd w:val="clear" w:color="auto" w:fill="auto"/>
          </w:tcPr>
          <w:p w:rsidR="009137FB" w:rsidRPr="00E9611D" w:rsidRDefault="009137FB" w:rsidP="004D4A4A">
            <w:pPr>
              <w:autoSpaceDE w:val="0"/>
              <w:autoSpaceDN w:val="0"/>
              <w:adjustRightInd w:val="0"/>
              <w:spacing w:line="220" w:lineRule="exact"/>
              <w:rPr>
                <w:bCs/>
                <w:szCs w:val="18"/>
              </w:rPr>
            </w:pPr>
            <w:r w:rsidRPr="00E9611D">
              <w:rPr>
                <w:bCs/>
                <w:szCs w:val="18"/>
              </w:rPr>
              <w:t>Кантонский</w:t>
            </w:r>
          </w:p>
        </w:tc>
        <w:tc>
          <w:tcPr>
            <w:tcW w:w="910"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348</w:t>
            </w:r>
          </w:p>
        </w:tc>
        <w:tc>
          <w:tcPr>
            <w:tcW w:w="82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161</w:t>
            </w:r>
          </w:p>
        </w:tc>
        <w:tc>
          <w:tcPr>
            <w:tcW w:w="853"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187</w:t>
            </w:r>
          </w:p>
        </w:tc>
        <w:tc>
          <w:tcPr>
            <w:tcW w:w="854"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134</w:t>
            </w:r>
          </w:p>
        </w:tc>
        <w:tc>
          <w:tcPr>
            <w:tcW w:w="75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59</w:t>
            </w:r>
          </w:p>
        </w:tc>
        <w:tc>
          <w:tcPr>
            <w:tcW w:w="749"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75</w:t>
            </w:r>
          </w:p>
        </w:tc>
      </w:tr>
      <w:tr w:rsidR="009137FB" w:rsidRPr="00E9611D" w:rsidTr="004D4A4A">
        <w:tc>
          <w:tcPr>
            <w:tcW w:w="2422" w:type="dxa"/>
            <w:shd w:val="clear" w:color="auto" w:fill="auto"/>
          </w:tcPr>
          <w:p w:rsidR="009137FB" w:rsidRPr="00E9611D" w:rsidRDefault="009137FB" w:rsidP="004D4A4A">
            <w:pPr>
              <w:autoSpaceDE w:val="0"/>
              <w:autoSpaceDN w:val="0"/>
              <w:adjustRightInd w:val="0"/>
              <w:spacing w:line="220" w:lineRule="exact"/>
              <w:rPr>
                <w:bCs/>
                <w:szCs w:val="18"/>
              </w:rPr>
            </w:pPr>
            <w:r w:rsidRPr="00E9611D">
              <w:rPr>
                <w:bCs/>
                <w:szCs w:val="18"/>
              </w:rPr>
              <w:t>Китайский</w:t>
            </w:r>
          </w:p>
        </w:tc>
        <w:tc>
          <w:tcPr>
            <w:tcW w:w="910"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16 972</w:t>
            </w:r>
          </w:p>
        </w:tc>
        <w:tc>
          <w:tcPr>
            <w:tcW w:w="82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6 381</w:t>
            </w:r>
          </w:p>
        </w:tc>
        <w:tc>
          <w:tcPr>
            <w:tcW w:w="853"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10 591</w:t>
            </w:r>
          </w:p>
        </w:tc>
        <w:tc>
          <w:tcPr>
            <w:tcW w:w="854"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6 796</w:t>
            </w:r>
          </w:p>
        </w:tc>
        <w:tc>
          <w:tcPr>
            <w:tcW w:w="75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1 154</w:t>
            </w:r>
          </w:p>
        </w:tc>
        <w:tc>
          <w:tcPr>
            <w:tcW w:w="749"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5 642</w:t>
            </w:r>
          </w:p>
        </w:tc>
      </w:tr>
      <w:tr w:rsidR="009137FB" w:rsidRPr="00E9611D" w:rsidTr="004D4A4A">
        <w:tc>
          <w:tcPr>
            <w:tcW w:w="2422" w:type="dxa"/>
            <w:shd w:val="clear" w:color="auto" w:fill="auto"/>
          </w:tcPr>
          <w:p w:rsidR="009137FB" w:rsidRPr="00E9611D" w:rsidRDefault="009137FB" w:rsidP="004D4A4A">
            <w:pPr>
              <w:autoSpaceDE w:val="0"/>
              <w:autoSpaceDN w:val="0"/>
              <w:adjustRightInd w:val="0"/>
              <w:spacing w:line="220" w:lineRule="exact"/>
              <w:rPr>
                <w:bCs/>
                <w:szCs w:val="18"/>
              </w:rPr>
            </w:pPr>
            <w:proofErr w:type="spellStart"/>
            <w:r w:rsidRPr="00E9611D">
              <w:rPr>
                <w:bCs/>
                <w:szCs w:val="18"/>
              </w:rPr>
              <w:t>Хакка</w:t>
            </w:r>
            <w:proofErr w:type="spellEnd"/>
          </w:p>
        </w:tc>
        <w:tc>
          <w:tcPr>
            <w:tcW w:w="910"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4 009 </w:t>
            </w:r>
          </w:p>
        </w:tc>
        <w:tc>
          <w:tcPr>
            <w:tcW w:w="82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1 987</w:t>
            </w:r>
          </w:p>
        </w:tc>
        <w:tc>
          <w:tcPr>
            <w:tcW w:w="853"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2 022 </w:t>
            </w:r>
          </w:p>
        </w:tc>
        <w:tc>
          <w:tcPr>
            <w:tcW w:w="854"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610</w:t>
            </w:r>
          </w:p>
        </w:tc>
        <w:tc>
          <w:tcPr>
            <w:tcW w:w="75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214</w:t>
            </w:r>
          </w:p>
        </w:tc>
        <w:tc>
          <w:tcPr>
            <w:tcW w:w="749"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396</w:t>
            </w:r>
          </w:p>
        </w:tc>
      </w:tr>
      <w:tr w:rsidR="009137FB" w:rsidRPr="00E9611D" w:rsidTr="004D4A4A">
        <w:tc>
          <w:tcPr>
            <w:tcW w:w="2422" w:type="dxa"/>
            <w:shd w:val="clear" w:color="auto" w:fill="auto"/>
          </w:tcPr>
          <w:p w:rsidR="009137FB" w:rsidRPr="00E9611D" w:rsidRDefault="009137FB" w:rsidP="004D4A4A">
            <w:pPr>
              <w:autoSpaceDE w:val="0"/>
              <w:autoSpaceDN w:val="0"/>
              <w:adjustRightInd w:val="0"/>
              <w:spacing w:line="220" w:lineRule="exact"/>
              <w:rPr>
                <w:bCs/>
                <w:szCs w:val="18"/>
              </w:rPr>
            </w:pPr>
            <w:r w:rsidRPr="00E9611D">
              <w:rPr>
                <w:bCs/>
                <w:szCs w:val="18"/>
              </w:rPr>
              <w:t>Северокитайский</w:t>
            </w:r>
          </w:p>
        </w:tc>
        <w:tc>
          <w:tcPr>
            <w:tcW w:w="910"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1 209 </w:t>
            </w:r>
          </w:p>
        </w:tc>
        <w:tc>
          <w:tcPr>
            <w:tcW w:w="82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232</w:t>
            </w:r>
          </w:p>
        </w:tc>
        <w:tc>
          <w:tcPr>
            <w:tcW w:w="853"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977</w:t>
            </w:r>
          </w:p>
        </w:tc>
        <w:tc>
          <w:tcPr>
            <w:tcW w:w="854"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996</w:t>
            </w:r>
          </w:p>
        </w:tc>
        <w:tc>
          <w:tcPr>
            <w:tcW w:w="75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78</w:t>
            </w:r>
          </w:p>
        </w:tc>
        <w:tc>
          <w:tcPr>
            <w:tcW w:w="749"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918</w:t>
            </w:r>
          </w:p>
        </w:tc>
      </w:tr>
      <w:tr w:rsidR="009137FB" w:rsidRPr="00E9611D" w:rsidTr="004D4A4A">
        <w:tc>
          <w:tcPr>
            <w:tcW w:w="2422" w:type="dxa"/>
            <w:shd w:val="clear" w:color="auto" w:fill="auto"/>
          </w:tcPr>
          <w:p w:rsidR="009137FB" w:rsidRPr="00E9611D" w:rsidRDefault="009137FB" w:rsidP="004D4A4A">
            <w:pPr>
              <w:autoSpaceDE w:val="0"/>
              <w:autoSpaceDN w:val="0"/>
              <w:adjustRightInd w:val="0"/>
              <w:spacing w:line="220" w:lineRule="exact"/>
              <w:rPr>
                <w:bCs/>
                <w:szCs w:val="18"/>
              </w:rPr>
            </w:pPr>
            <w:r w:rsidRPr="00E9611D">
              <w:rPr>
                <w:bCs/>
                <w:szCs w:val="18"/>
              </w:rPr>
              <w:t>Другой диалект китайского</w:t>
            </w:r>
          </w:p>
        </w:tc>
        <w:tc>
          <w:tcPr>
            <w:tcW w:w="910"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177 </w:t>
            </w:r>
          </w:p>
        </w:tc>
        <w:tc>
          <w:tcPr>
            <w:tcW w:w="82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65</w:t>
            </w:r>
          </w:p>
        </w:tc>
        <w:tc>
          <w:tcPr>
            <w:tcW w:w="853"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112</w:t>
            </w:r>
          </w:p>
        </w:tc>
        <w:tc>
          <w:tcPr>
            <w:tcW w:w="854"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212</w:t>
            </w:r>
          </w:p>
        </w:tc>
        <w:tc>
          <w:tcPr>
            <w:tcW w:w="75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47</w:t>
            </w:r>
          </w:p>
        </w:tc>
        <w:tc>
          <w:tcPr>
            <w:tcW w:w="749"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165</w:t>
            </w:r>
          </w:p>
        </w:tc>
      </w:tr>
      <w:tr w:rsidR="009137FB" w:rsidRPr="00E9611D" w:rsidTr="004D4A4A">
        <w:tc>
          <w:tcPr>
            <w:tcW w:w="2422" w:type="dxa"/>
            <w:shd w:val="clear" w:color="auto" w:fill="auto"/>
          </w:tcPr>
          <w:p w:rsidR="009137FB" w:rsidRPr="00E9611D" w:rsidRDefault="009137FB" w:rsidP="004D4A4A">
            <w:pPr>
              <w:autoSpaceDE w:val="0"/>
              <w:autoSpaceDN w:val="0"/>
              <w:adjustRightInd w:val="0"/>
              <w:spacing w:line="220" w:lineRule="exact"/>
              <w:rPr>
                <w:bCs/>
                <w:szCs w:val="18"/>
              </w:rPr>
            </w:pPr>
            <w:r w:rsidRPr="00E9611D">
              <w:rPr>
                <w:bCs/>
                <w:szCs w:val="18"/>
              </w:rPr>
              <w:t>Английский</w:t>
            </w:r>
          </w:p>
        </w:tc>
        <w:tc>
          <w:tcPr>
            <w:tcW w:w="910"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1 075</w:t>
            </w:r>
          </w:p>
        </w:tc>
        <w:tc>
          <w:tcPr>
            <w:tcW w:w="82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493</w:t>
            </w:r>
          </w:p>
        </w:tc>
        <w:tc>
          <w:tcPr>
            <w:tcW w:w="853"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582</w:t>
            </w:r>
          </w:p>
        </w:tc>
        <w:tc>
          <w:tcPr>
            <w:tcW w:w="854"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3 512</w:t>
            </w:r>
          </w:p>
        </w:tc>
        <w:tc>
          <w:tcPr>
            <w:tcW w:w="75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1 764</w:t>
            </w:r>
          </w:p>
        </w:tc>
        <w:tc>
          <w:tcPr>
            <w:tcW w:w="749"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1 748</w:t>
            </w:r>
          </w:p>
        </w:tc>
      </w:tr>
      <w:tr w:rsidR="009137FB" w:rsidRPr="00E9611D" w:rsidTr="004D4A4A">
        <w:tc>
          <w:tcPr>
            <w:tcW w:w="2422" w:type="dxa"/>
            <w:shd w:val="clear" w:color="auto" w:fill="auto"/>
          </w:tcPr>
          <w:p w:rsidR="009137FB" w:rsidRPr="00E9611D" w:rsidRDefault="009137FB" w:rsidP="004D4A4A">
            <w:pPr>
              <w:autoSpaceDE w:val="0"/>
              <w:autoSpaceDN w:val="0"/>
              <w:adjustRightInd w:val="0"/>
              <w:spacing w:line="220" w:lineRule="exact"/>
              <w:rPr>
                <w:bCs/>
                <w:szCs w:val="18"/>
              </w:rPr>
            </w:pPr>
            <w:r w:rsidRPr="00E9611D">
              <w:rPr>
                <w:bCs/>
                <w:szCs w:val="18"/>
              </w:rPr>
              <w:t>Французский</w:t>
            </w:r>
          </w:p>
        </w:tc>
        <w:tc>
          <w:tcPr>
            <w:tcW w:w="910"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21 171</w:t>
            </w:r>
          </w:p>
        </w:tc>
        <w:tc>
          <w:tcPr>
            <w:tcW w:w="82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10 092</w:t>
            </w:r>
          </w:p>
        </w:tc>
        <w:tc>
          <w:tcPr>
            <w:tcW w:w="853"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11 079</w:t>
            </w:r>
          </w:p>
        </w:tc>
        <w:tc>
          <w:tcPr>
            <w:tcW w:w="854"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39 953</w:t>
            </w:r>
          </w:p>
        </w:tc>
        <w:tc>
          <w:tcPr>
            <w:tcW w:w="75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18 780</w:t>
            </w:r>
          </w:p>
        </w:tc>
        <w:tc>
          <w:tcPr>
            <w:tcW w:w="749"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21 173</w:t>
            </w:r>
          </w:p>
        </w:tc>
      </w:tr>
      <w:tr w:rsidR="009137FB" w:rsidRPr="00E9611D" w:rsidTr="004D4A4A">
        <w:tc>
          <w:tcPr>
            <w:tcW w:w="2422" w:type="dxa"/>
            <w:shd w:val="clear" w:color="auto" w:fill="auto"/>
          </w:tcPr>
          <w:p w:rsidR="009137FB" w:rsidRPr="00E9611D" w:rsidRDefault="009137FB" w:rsidP="004D4A4A">
            <w:pPr>
              <w:autoSpaceDE w:val="0"/>
              <w:autoSpaceDN w:val="0"/>
              <w:adjustRightInd w:val="0"/>
              <w:spacing w:line="220" w:lineRule="exact"/>
              <w:rPr>
                <w:bCs/>
                <w:szCs w:val="18"/>
              </w:rPr>
            </w:pPr>
            <w:r w:rsidRPr="00E9611D">
              <w:rPr>
                <w:bCs/>
                <w:szCs w:val="18"/>
              </w:rPr>
              <w:t>Другой европейский</w:t>
            </w:r>
          </w:p>
        </w:tc>
        <w:tc>
          <w:tcPr>
            <w:tcW w:w="910"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840 </w:t>
            </w:r>
          </w:p>
        </w:tc>
        <w:tc>
          <w:tcPr>
            <w:tcW w:w="82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376</w:t>
            </w:r>
          </w:p>
        </w:tc>
        <w:tc>
          <w:tcPr>
            <w:tcW w:w="853"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464</w:t>
            </w:r>
          </w:p>
        </w:tc>
        <w:tc>
          <w:tcPr>
            <w:tcW w:w="854"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756</w:t>
            </w:r>
          </w:p>
        </w:tc>
        <w:tc>
          <w:tcPr>
            <w:tcW w:w="75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359</w:t>
            </w:r>
          </w:p>
        </w:tc>
        <w:tc>
          <w:tcPr>
            <w:tcW w:w="749"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397</w:t>
            </w:r>
          </w:p>
        </w:tc>
      </w:tr>
      <w:tr w:rsidR="009137FB" w:rsidRPr="00E9611D" w:rsidTr="004D4A4A">
        <w:tc>
          <w:tcPr>
            <w:tcW w:w="2422" w:type="dxa"/>
            <w:shd w:val="clear" w:color="auto" w:fill="auto"/>
          </w:tcPr>
          <w:p w:rsidR="009137FB" w:rsidRPr="00E9611D" w:rsidRDefault="009137FB" w:rsidP="004D4A4A">
            <w:pPr>
              <w:autoSpaceDE w:val="0"/>
              <w:autoSpaceDN w:val="0"/>
              <w:adjustRightInd w:val="0"/>
              <w:spacing w:line="220" w:lineRule="exact"/>
              <w:rPr>
                <w:bCs/>
                <w:szCs w:val="18"/>
              </w:rPr>
            </w:pPr>
            <w:r w:rsidRPr="00E9611D">
              <w:rPr>
                <w:bCs/>
                <w:szCs w:val="18"/>
              </w:rPr>
              <w:t>Арабский</w:t>
            </w:r>
          </w:p>
        </w:tc>
        <w:tc>
          <w:tcPr>
            <w:tcW w:w="910"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806 </w:t>
            </w:r>
          </w:p>
        </w:tc>
        <w:tc>
          <w:tcPr>
            <w:tcW w:w="82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417</w:t>
            </w:r>
          </w:p>
        </w:tc>
        <w:tc>
          <w:tcPr>
            <w:tcW w:w="853"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389</w:t>
            </w:r>
          </w:p>
        </w:tc>
        <w:tc>
          <w:tcPr>
            <w:tcW w:w="854"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82</w:t>
            </w:r>
          </w:p>
        </w:tc>
        <w:tc>
          <w:tcPr>
            <w:tcW w:w="75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43</w:t>
            </w:r>
          </w:p>
        </w:tc>
        <w:tc>
          <w:tcPr>
            <w:tcW w:w="749"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39</w:t>
            </w:r>
          </w:p>
        </w:tc>
      </w:tr>
      <w:tr w:rsidR="009137FB" w:rsidRPr="00E9611D" w:rsidTr="004D4A4A">
        <w:tc>
          <w:tcPr>
            <w:tcW w:w="2422" w:type="dxa"/>
            <w:shd w:val="clear" w:color="auto" w:fill="auto"/>
          </w:tcPr>
          <w:p w:rsidR="009137FB" w:rsidRPr="00E9611D" w:rsidRDefault="009137FB" w:rsidP="004D4A4A">
            <w:pPr>
              <w:autoSpaceDE w:val="0"/>
              <w:autoSpaceDN w:val="0"/>
              <w:adjustRightInd w:val="0"/>
              <w:spacing w:line="220" w:lineRule="exact"/>
              <w:rPr>
                <w:bCs/>
                <w:szCs w:val="18"/>
              </w:rPr>
            </w:pPr>
            <w:proofErr w:type="spellStart"/>
            <w:r w:rsidRPr="00E9611D">
              <w:rPr>
                <w:bCs/>
                <w:szCs w:val="18"/>
              </w:rPr>
              <w:t>Бходжпури</w:t>
            </w:r>
            <w:proofErr w:type="spellEnd"/>
          </w:p>
        </w:tc>
        <w:tc>
          <w:tcPr>
            <w:tcW w:w="910"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361 250 </w:t>
            </w:r>
          </w:p>
        </w:tc>
        <w:tc>
          <w:tcPr>
            <w:tcW w:w="82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179 070   </w:t>
            </w:r>
          </w:p>
        </w:tc>
        <w:tc>
          <w:tcPr>
            <w:tcW w:w="853"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182 180  </w:t>
            </w:r>
          </w:p>
        </w:tc>
        <w:tc>
          <w:tcPr>
            <w:tcW w:w="854"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142 387</w:t>
            </w:r>
          </w:p>
        </w:tc>
        <w:tc>
          <w:tcPr>
            <w:tcW w:w="75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68 872</w:t>
            </w:r>
          </w:p>
        </w:tc>
        <w:tc>
          <w:tcPr>
            <w:tcW w:w="749"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73 515</w:t>
            </w:r>
          </w:p>
        </w:tc>
      </w:tr>
      <w:tr w:rsidR="009137FB" w:rsidRPr="00E9611D" w:rsidTr="004D4A4A">
        <w:tc>
          <w:tcPr>
            <w:tcW w:w="2422" w:type="dxa"/>
            <w:shd w:val="clear" w:color="auto" w:fill="auto"/>
          </w:tcPr>
          <w:p w:rsidR="009137FB" w:rsidRPr="00E9611D" w:rsidRDefault="009137FB" w:rsidP="004D4A4A">
            <w:pPr>
              <w:autoSpaceDE w:val="0"/>
              <w:autoSpaceDN w:val="0"/>
              <w:adjustRightInd w:val="0"/>
              <w:spacing w:line="220" w:lineRule="exact"/>
              <w:rPr>
                <w:bCs/>
                <w:szCs w:val="18"/>
              </w:rPr>
            </w:pPr>
            <w:proofErr w:type="spellStart"/>
            <w:r w:rsidRPr="00E9611D">
              <w:rPr>
                <w:bCs/>
                <w:szCs w:val="18"/>
              </w:rPr>
              <w:t>Гуджарати</w:t>
            </w:r>
            <w:proofErr w:type="spellEnd"/>
          </w:p>
        </w:tc>
        <w:tc>
          <w:tcPr>
            <w:tcW w:w="910"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1 975 </w:t>
            </w:r>
          </w:p>
        </w:tc>
        <w:tc>
          <w:tcPr>
            <w:tcW w:w="82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985</w:t>
            </w:r>
          </w:p>
        </w:tc>
        <w:tc>
          <w:tcPr>
            <w:tcW w:w="853"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990</w:t>
            </w:r>
          </w:p>
        </w:tc>
        <w:tc>
          <w:tcPr>
            <w:tcW w:w="854"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241</w:t>
            </w:r>
          </w:p>
        </w:tc>
        <w:tc>
          <w:tcPr>
            <w:tcW w:w="75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140</w:t>
            </w:r>
          </w:p>
        </w:tc>
        <w:tc>
          <w:tcPr>
            <w:tcW w:w="749"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101</w:t>
            </w:r>
          </w:p>
        </w:tc>
      </w:tr>
      <w:tr w:rsidR="009137FB" w:rsidRPr="00E9611D" w:rsidTr="004D4A4A">
        <w:tc>
          <w:tcPr>
            <w:tcW w:w="2422" w:type="dxa"/>
            <w:shd w:val="clear" w:color="auto" w:fill="auto"/>
          </w:tcPr>
          <w:p w:rsidR="009137FB" w:rsidRPr="00E9611D" w:rsidRDefault="009137FB" w:rsidP="004D4A4A">
            <w:pPr>
              <w:autoSpaceDE w:val="0"/>
              <w:autoSpaceDN w:val="0"/>
              <w:adjustRightInd w:val="0"/>
              <w:spacing w:line="220" w:lineRule="exact"/>
              <w:rPr>
                <w:bCs/>
                <w:szCs w:val="18"/>
              </w:rPr>
            </w:pPr>
            <w:r w:rsidRPr="00E9611D">
              <w:rPr>
                <w:bCs/>
                <w:szCs w:val="18"/>
              </w:rPr>
              <w:t>Хинди</w:t>
            </w:r>
          </w:p>
        </w:tc>
        <w:tc>
          <w:tcPr>
            <w:tcW w:w="910"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35 782 </w:t>
            </w:r>
          </w:p>
        </w:tc>
        <w:tc>
          <w:tcPr>
            <w:tcW w:w="82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17 959</w:t>
            </w:r>
          </w:p>
        </w:tc>
        <w:tc>
          <w:tcPr>
            <w:tcW w:w="853"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17 823 </w:t>
            </w:r>
          </w:p>
        </w:tc>
        <w:tc>
          <w:tcPr>
            <w:tcW w:w="854"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7 250</w:t>
            </w:r>
          </w:p>
        </w:tc>
        <w:tc>
          <w:tcPr>
            <w:tcW w:w="75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3 975</w:t>
            </w:r>
          </w:p>
        </w:tc>
        <w:tc>
          <w:tcPr>
            <w:tcW w:w="749"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3 275</w:t>
            </w:r>
          </w:p>
        </w:tc>
      </w:tr>
      <w:tr w:rsidR="009137FB" w:rsidRPr="00E9611D" w:rsidTr="004D4A4A">
        <w:tc>
          <w:tcPr>
            <w:tcW w:w="2422" w:type="dxa"/>
            <w:shd w:val="clear" w:color="auto" w:fill="auto"/>
          </w:tcPr>
          <w:p w:rsidR="009137FB" w:rsidRPr="00E9611D" w:rsidRDefault="009137FB" w:rsidP="004D4A4A">
            <w:pPr>
              <w:autoSpaceDE w:val="0"/>
              <w:autoSpaceDN w:val="0"/>
              <w:adjustRightInd w:val="0"/>
              <w:spacing w:line="220" w:lineRule="exact"/>
              <w:rPr>
                <w:bCs/>
                <w:szCs w:val="18"/>
              </w:rPr>
            </w:pPr>
            <w:r w:rsidRPr="00E9611D">
              <w:rPr>
                <w:bCs/>
                <w:szCs w:val="18"/>
              </w:rPr>
              <w:t>Маратхи</w:t>
            </w:r>
          </w:p>
        </w:tc>
        <w:tc>
          <w:tcPr>
            <w:tcW w:w="910"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16 587 </w:t>
            </w:r>
          </w:p>
        </w:tc>
        <w:tc>
          <w:tcPr>
            <w:tcW w:w="82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8 218</w:t>
            </w:r>
          </w:p>
        </w:tc>
        <w:tc>
          <w:tcPr>
            <w:tcW w:w="853"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8 369</w:t>
            </w:r>
          </w:p>
        </w:tc>
        <w:tc>
          <w:tcPr>
            <w:tcW w:w="854"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1 888</w:t>
            </w:r>
          </w:p>
        </w:tc>
        <w:tc>
          <w:tcPr>
            <w:tcW w:w="75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887</w:t>
            </w:r>
          </w:p>
        </w:tc>
        <w:tc>
          <w:tcPr>
            <w:tcW w:w="749"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1 001</w:t>
            </w:r>
          </w:p>
        </w:tc>
      </w:tr>
      <w:tr w:rsidR="009137FB" w:rsidRPr="00E9611D" w:rsidTr="004D4A4A">
        <w:tc>
          <w:tcPr>
            <w:tcW w:w="2422" w:type="dxa"/>
            <w:shd w:val="clear" w:color="auto" w:fill="auto"/>
          </w:tcPr>
          <w:p w:rsidR="009137FB" w:rsidRPr="00E9611D" w:rsidRDefault="009137FB" w:rsidP="004D4A4A">
            <w:pPr>
              <w:autoSpaceDE w:val="0"/>
              <w:autoSpaceDN w:val="0"/>
              <w:adjustRightInd w:val="0"/>
              <w:spacing w:line="220" w:lineRule="exact"/>
              <w:rPr>
                <w:bCs/>
                <w:szCs w:val="18"/>
              </w:rPr>
            </w:pPr>
            <w:r w:rsidRPr="00E9611D">
              <w:rPr>
                <w:bCs/>
                <w:szCs w:val="18"/>
              </w:rPr>
              <w:t>Тамильский</w:t>
            </w:r>
          </w:p>
        </w:tc>
        <w:tc>
          <w:tcPr>
            <w:tcW w:w="910"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44 731 </w:t>
            </w:r>
          </w:p>
        </w:tc>
        <w:tc>
          <w:tcPr>
            <w:tcW w:w="82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22 265   </w:t>
            </w:r>
          </w:p>
        </w:tc>
        <w:tc>
          <w:tcPr>
            <w:tcW w:w="853"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22 466   </w:t>
            </w:r>
          </w:p>
        </w:tc>
        <w:tc>
          <w:tcPr>
            <w:tcW w:w="854"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3 623</w:t>
            </w:r>
          </w:p>
        </w:tc>
        <w:tc>
          <w:tcPr>
            <w:tcW w:w="75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1 893</w:t>
            </w:r>
          </w:p>
        </w:tc>
        <w:tc>
          <w:tcPr>
            <w:tcW w:w="749"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1 730</w:t>
            </w:r>
          </w:p>
        </w:tc>
      </w:tr>
      <w:tr w:rsidR="009137FB" w:rsidRPr="00E9611D" w:rsidTr="004D4A4A">
        <w:tc>
          <w:tcPr>
            <w:tcW w:w="2422" w:type="dxa"/>
            <w:shd w:val="clear" w:color="auto" w:fill="auto"/>
          </w:tcPr>
          <w:p w:rsidR="009137FB" w:rsidRPr="00E9611D" w:rsidRDefault="009137FB" w:rsidP="004D4A4A">
            <w:pPr>
              <w:autoSpaceDE w:val="0"/>
              <w:autoSpaceDN w:val="0"/>
              <w:adjustRightInd w:val="0"/>
              <w:spacing w:line="220" w:lineRule="exact"/>
              <w:rPr>
                <w:bCs/>
                <w:szCs w:val="18"/>
              </w:rPr>
            </w:pPr>
            <w:proofErr w:type="spellStart"/>
            <w:r w:rsidRPr="00E9611D">
              <w:rPr>
                <w:bCs/>
                <w:szCs w:val="18"/>
              </w:rPr>
              <w:t>Телугу</w:t>
            </w:r>
            <w:proofErr w:type="spellEnd"/>
          </w:p>
        </w:tc>
        <w:tc>
          <w:tcPr>
            <w:tcW w:w="910"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18 802 </w:t>
            </w:r>
          </w:p>
        </w:tc>
        <w:tc>
          <w:tcPr>
            <w:tcW w:w="82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9 203   </w:t>
            </w:r>
          </w:p>
        </w:tc>
        <w:tc>
          <w:tcPr>
            <w:tcW w:w="853"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9 599   </w:t>
            </w:r>
          </w:p>
        </w:tc>
        <w:tc>
          <w:tcPr>
            <w:tcW w:w="854"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2 169</w:t>
            </w:r>
          </w:p>
        </w:tc>
        <w:tc>
          <w:tcPr>
            <w:tcW w:w="75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1 067</w:t>
            </w:r>
          </w:p>
        </w:tc>
        <w:tc>
          <w:tcPr>
            <w:tcW w:w="749"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1 102</w:t>
            </w:r>
          </w:p>
        </w:tc>
      </w:tr>
      <w:tr w:rsidR="009137FB" w:rsidRPr="00E9611D" w:rsidTr="004D4A4A">
        <w:tc>
          <w:tcPr>
            <w:tcW w:w="2422" w:type="dxa"/>
            <w:shd w:val="clear" w:color="auto" w:fill="auto"/>
          </w:tcPr>
          <w:p w:rsidR="009137FB" w:rsidRPr="00E9611D" w:rsidRDefault="009137FB" w:rsidP="004D4A4A">
            <w:pPr>
              <w:autoSpaceDE w:val="0"/>
              <w:autoSpaceDN w:val="0"/>
              <w:adjustRightInd w:val="0"/>
              <w:spacing w:line="220" w:lineRule="exact"/>
              <w:rPr>
                <w:bCs/>
                <w:szCs w:val="18"/>
              </w:rPr>
            </w:pPr>
            <w:r w:rsidRPr="00E9611D">
              <w:rPr>
                <w:bCs/>
                <w:szCs w:val="18"/>
              </w:rPr>
              <w:t>Урду</w:t>
            </w:r>
          </w:p>
        </w:tc>
        <w:tc>
          <w:tcPr>
            <w:tcW w:w="910"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34 120 </w:t>
            </w:r>
          </w:p>
        </w:tc>
        <w:tc>
          <w:tcPr>
            <w:tcW w:w="82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16 919   </w:t>
            </w:r>
          </w:p>
        </w:tc>
        <w:tc>
          <w:tcPr>
            <w:tcW w:w="853"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17 201   </w:t>
            </w:r>
          </w:p>
        </w:tc>
        <w:tc>
          <w:tcPr>
            <w:tcW w:w="854"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1 789</w:t>
            </w:r>
          </w:p>
        </w:tc>
        <w:tc>
          <w:tcPr>
            <w:tcW w:w="75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892</w:t>
            </w:r>
          </w:p>
        </w:tc>
        <w:tc>
          <w:tcPr>
            <w:tcW w:w="749"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897</w:t>
            </w:r>
          </w:p>
        </w:tc>
      </w:tr>
      <w:tr w:rsidR="009137FB" w:rsidRPr="00E9611D" w:rsidTr="004D4A4A">
        <w:tc>
          <w:tcPr>
            <w:tcW w:w="2422" w:type="dxa"/>
            <w:shd w:val="clear" w:color="auto" w:fill="auto"/>
          </w:tcPr>
          <w:p w:rsidR="009137FB" w:rsidRPr="00E9611D" w:rsidRDefault="009137FB" w:rsidP="004D4A4A">
            <w:pPr>
              <w:autoSpaceDE w:val="0"/>
              <w:autoSpaceDN w:val="0"/>
              <w:adjustRightInd w:val="0"/>
              <w:spacing w:line="220" w:lineRule="exact"/>
              <w:rPr>
                <w:bCs/>
                <w:szCs w:val="18"/>
              </w:rPr>
            </w:pPr>
            <w:r w:rsidRPr="00E9611D">
              <w:rPr>
                <w:bCs/>
                <w:szCs w:val="18"/>
              </w:rPr>
              <w:t>Другой восточный</w:t>
            </w:r>
          </w:p>
        </w:tc>
        <w:tc>
          <w:tcPr>
            <w:tcW w:w="910"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1 779 </w:t>
            </w:r>
          </w:p>
        </w:tc>
        <w:tc>
          <w:tcPr>
            <w:tcW w:w="82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1 056   </w:t>
            </w:r>
          </w:p>
        </w:tc>
        <w:tc>
          <w:tcPr>
            <w:tcW w:w="853"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723   </w:t>
            </w:r>
          </w:p>
        </w:tc>
        <w:tc>
          <w:tcPr>
            <w:tcW w:w="854"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722</w:t>
            </w:r>
          </w:p>
        </w:tc>
        <w:tc>
          <w:tcPr>
            <w:tcW w:w="75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485</w:t>
            </w:r>
          </w:p>
        </w:tc>
        <w:tc>
          <w:tcPr>
            <w:tcW w:w="749"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237</w:t>
            </w:r>
          </w:p>
        </w:tc>
      </w:tr>
      <w:tr w:rsidR="009137FB" w:rsidRPr="00E9611D" w:rsidTr="004D4A4A">
        <w:tc>
          <w:tcPr>
            <w:tcW w:w="2422" w:type="dxa"/>
            <w:shd w:val="clear" w:color="auto" w:fill="auto"/>
          </w:tcPr>
          <w:p w:rsidR="009137FB" w:rsidRPr="00E9611D" w:rsidRDefault="009137FB" w:rsidP="004D4A4A">
            <w:pPr>
              <w:autoSpaceDE w:val="0"/>
              <w:autoSpaceDN w:val="0"/>
              <w:adjustRightInd w:val="0"/>
              <w:spacing w:line="220" w:lineRule="exact"/>
              <w:rPr>
                <w:bCs/>
                <w:szCs w:val="18"/>
              </w:rPr>
            </w:pPr>
            <w:r w:rsidRPr="00E9611D">
              <w:rPr>
                <w:bCs/>
                <w:szCs w:val="18"/>
              </w:rPr>
              <w:t>Креольский и китайский</w:t>
            </w:r>
          </w:p>
        </w:tc>
        <w:tc>
          <w:tcPr>
            <w:tcW w:w="910"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3 473 </w:t>
            </w:r>
          </w:p>
        </w:tc>
        <w:tc>
          <w:tcPr>
            <w:tcW w:w="82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1 767   </w:t>
            </w:r>
          </w:p>
        </w:tc>
        <w:tc>
          <w:tcPr>
            <w:tcW w:w="853"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1 706   </w:t>
            </w:r>
          </w:p>
        </w:tc>
        <w:tc>
          <w:tcPr>
            <w:tcW w:w="854"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1 506</w:t>
            </w:r>
          </w:p>
        </w:tc>
        <w:tc>
          <w:tcPr>
            <w:tcW w:w="75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746</w:t>
            </w:r>
          </w:p>
        </w:tc>
        <w:tc>
          <w:tcPr>
            <w:tcW w:w="749"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760</w:t>
            </w:r>
          </w:p>
        </w:tc>
      </w:tr>
      <w:tr w:rsidR="009137FB" w:rsidRPr="00E9611D" w:rsidTr="004D4A4A">
        <w:tc>
          <w:tcPr>
            <w:tcW w:w="2422" w:type="dxa"/>
            <w:shd w:val="clear" w:color="auto" w:fill="auto"/>
          </w:tcPr>
          <w:p w:rsidR="009137FB" w:rsidRPr="00E9611D" w:rsidRDefault="009137FB" w:rsidP="004D4A4A">
            <w:pPr>
              <w:autoSpaceDE w:val="0"/>
              <w:autoSpaceDN w:val="0"/>
              <w:adjustRightInd w:val="0"/>
              <w:spacing w:line="220" w:lineRule="exact"/>
              <w:rPr>
                <w:bCs/>
                <w:szCs w:val="18"/>
              </w:rPr>
            </w:pPr>
            <w:r w:rsidRPr="00E9611D">
              <w:rPr>
                <w:bCs/>
                <w:szCs w:val="18"/>
              </w:rPr>
              <w:t>Креольский и французский</w:t>
            </w:r>
          </w:p>
        </w:tc>
        <w:tc>
          <w:tcPr>
            <w:tcW w:w="910"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18 181 </w:t>
            </w:r>
          </w:p>
        </w:tc>
        <w:tc>
          <w:tcPr>
            <w:tcW w:w="82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8 685   </w:t>
            </w:r>
          </w:p>
        </w:tc>
        <w:tc>
          <w:tcPr>
            <w:tcW w:w="853"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9 496   </w:t>
            </w:r>
          </w:p>
        </w:tc>
        <w:tc>
          <w:tcPr>
            <w:tcW w:w="854"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33 795</w:t>
            </w:r>
          </w:p>
        </w:tc>
        <w:tc>
          <w:tcPr>
            <w:tcW w:w="75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16 309</w:t>
            </w:r>
          </w:p>
        </w:tc>
        <w:tc>
          <w:tcPr>
            <w:tcW w:w="749"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17 486</w:t>
            </w:r>
          </w:p>
        </w:tc>
      </w:tr>
      <w:tr w:rsidR="009137FB" w:rsidRPr="00E9611D" w:rsidTr="004D4A4A">
        <w:tc>
          <w:tcPr>
            <w:tcW w:w="2422" w:type="dxa"/>
            <w:shd w:val="clear" w:color="auto" w:fill="auto"/>
          </w:tcPr>
          <w:p w:rsidR="009137FB" w:rsidRPr="00E9611D" w:rsidRDefault="009137FB" w:rsidP="00347D28">
            <w:pPr>
              <w:suppressAutoHyphens/>
              <w:autoSpaceDE w:val="0"/>
              <w:autoSpaceDN w:val="0"/>
              <w:adjustRightInd w:val="0"/>
              <w:spacing w:line="220" w:lineRule="exact"/>
              <w:rPr>
                <w:bCs/>
                <w:szCs w:val="18"/>
              </w:rPr>
            </w:pPr>
            <w:r w:rsidRPr="00E9611D">
              <w:rPr>
                <w:bCs/>
                <w:szCs w:val="18"/>
              </w:rPr>
              <w:t>Креольский и другой европейский</w:t>
            </w:r>
          </w:p>
        </w:tc>
        <w:tc>
          <w:tcPr>
            <w:tcW w:w="910"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4 490 </w:t>
            </w:r>
          </w:p>
        </w:tc>
        <w:tc>
          <w:tcPr>
            <w:tcW w:w="82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2 268   </w:t>
            </w:r>
          </w:p>
        </w:tc>
        <w:tc>
          <w:tcPr>
            <w:tcW w:w="853"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2 222 </w:t>
            </w:r>
          </w:p>
        </w:tc>
        <w:tc>
          <w:tcPr>
            <w:tcW w:w="854"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5 952</w:t>
            </w:r>
          </w:p>
        </w:tc>
        <w:tc>
          <w:tcPr>
            <w:tcW w:w="75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3 052</w:t>
            </w:r>
          </w:p>
        </w:tc>
        <w:tc>
          <w:tcPr>
            <w:tcW w:w="749"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2 900</w:t>
            </w:r>
          </w:p>
        </w:tc>
      </w:tr>
      <w:tr w:rsidR="009137FB" w:rsidRPr="00E9611D" w:rsidTr="004D4A4A">
        <w:tc>
          <w:tcPr>
            <w:tcW w:w="2422" w:type="dxa"/>
            <w:shd w:val="clear" w:color="auto" w:fill="auto"/>
          </w:tcPr>
          <w:p w:rsidR="009137FB" w:rsidRPr="00E9611D" w:rsidRDefault="009137FB" w:rsidP="00347D28">
            <w:pPr>
              <w:suppressAutoHyphens/>
              <w:autoSpaceDE w:val="0"/>
              <w:autoSpaceDN w:val="0"/>
              <w:adjustRightInd w:val="0"/>
              <w:spacing w:line="220" w:lineRule="exact"/>
              <w:rPr>
                <w:bCs/>
                <w:szCs w:val="18"/>
              </w:rPr>
            </w:pPr>
            <w:r w:rsidRPr="00E9611D">
              <w:rPr>
                <w:bCs/>
                <w:szCs w:val="18"/>
              </w:rPr>
              <w:t xml:space="preserve">Креольский и </w:t>
            </w:r>
            <w:proofErr w:type="spellStart"/>
            <w:r w:rsidRPr="00E9611D">
              <w:rPr>
                <w:bCs/>
                <w:szCs w:val="18"/>
              </w:rPr>
              <w:t>бходжпури</w:t>
            </w:r>
            <w:proofErr w:type="spellEnd"/>
            <w:r w:rsidRPr="00E9611D">
              <w:rPr>
                <w:bCs/>
                <w:szCs w:val="18"/>
              </w:rPr>
              <w:t xml:space="preserve"> </w:t>
            </w:r>
          </w:p>
        </w:tc>
        <w:tc>
          <w:tcPr>
            <w:tcW w:w="910"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65 868   </w:t>
            </w:r>
          </w:p>
        </w:tc>
        <w:tc>
          <w:tcPr>
            <w:tcW w:w="82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32 714   </w:t>
            </w:r>
          </w:p>
        </w:tc>
        <w:tc>
          <w:tcPr>
            <w:tcW w:w="853"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33 154   </w:t>
            </w:r>
          </w:p>
        </w:tc>
        <w:tc>
          <w:tcPr>
            <w:tcW w:w="854"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64 105</w:t>
            </w:r>
          </w:p>
        </w:tc>
        <w:tc>
          <w:tcPr>
            <w:tcW w:w="75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31 565</w:t>
            </w:r>
          </w:p>
        </w:tc>
        <w:tc>
          <w:tcPr>
            <w:tcW w:w="749"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32 540</w:t>
            </w:r>
          </w:p>
        </w:tc>
      </w:tr>
      <w:tr w:rsidR="009137FB" w:rsidRPr="00E9611D" w:rsidTr="004D4A4A">
        <w:tc>
          <w:tcPr>
            <w:tcW w:w="2422" w:type="dxa"/>
            <w:shd w:val="clear" w:color="auto" w:fill="auto"/>
          </w:tcPr>
          <w:p w:rsidR="009137FB" w:rsidRPr="00E9611D" w:rsidRDefault="009137FB" w:rsidP="00347D28">
            <w:pPr>
              <w:suppressAutoHyphens/>
              <w:autoSpaceDE w:val="0"/>
              <w:autoSpaceDN w:val="0"/>
              <w:adjustRightInd w:val="0"/>
              <w:spacing w:line="220" w:lineRule="exact"/>
              <w:rPr>
                <w:bCs/>
                <w:szCs w:val="18"/>
              </w:rPr>
            </w:pPr>
            <w:r w:rsidRPr="00E9611D">
              <w:rPr>
                <w:bCs/>
                <w:szCs w:val="18"/>
              </w:rPr>
              <w:t>Креольский и хинди</w:t>
            </w:r>
          </w:p>
        </w:tc>
        <w:tc>
          <w:tcPr>
            <w:tcW w:w="910"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5 222   </w:t>
            </w:r>
          </w:p>
        </w:tc>
        <w:tc>
          <w:tcPr>
            <w:tcW w:w="82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2 584   </w:t>
            </w:r>
          </w:p>
        </w:tc>
        <w:tc>
          <w:tcPr>
            <w:tcW w:w="853"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2 638   </w:t>
            </w:r>
          </w:p>
        </w:tc>
        <w:tc>
          <w:tcPr>
            <w:tcW w:w="854"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4 572</w:t>
            </w:r>
          </w:p>
        </w:tc>
        <w:tc>
          <w:tcPr>
            <w:tcW w:w="75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2 215</w:t>
            </w:r>
          </w:p>
        </w:tc>
        <w:tc>
          <w:tcPr>
            <w:tcW w:w="749"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2 357</w:t>
            </w:r>
          </w:p>
        </w:tc>
      </w:tr>
      <w:tr w:rsidR="009137FB" w:rsidRPr="00E9611D" w:rsidTr="004D4A4A">
        <w:tc>
          <w:tcPr>
            <w:tcW w:w="2422" w:type="dxa"/>
            <w:shd w:val="clear" w:color="auto" w:fill="auto"/>
          </w:tcPr>
          <w:p w:rsidR="009137FB" w:rsidRPr="00E9611D" w:rsidRDefault="009137FB" w:rsidP="00347D28">
            <w:pPr>
              <w:suppressAutoHyphens/>
              <w:autoSpaceDE w:val="0"/>
              <w:autoSpaceDN w:val="0"/>
              <w:adjustRightInd w:val="0"/>
              <w:spacing w:line="220" w:lineRule="exact"/>
              <w:rPr>
                <w:bCs/>
                <w:szCs w:val="18"/>
              </w:rPr>
            </w:pPr>
            <w:r w:rsidRPr="00E9611D">
              <w:rPr>
                <w:bCs/>
                <w:szCs w:val="18"/>
              </w:rPr>
              <w:t xml:space="preserve">Креольский и маратхи </w:t>
            </w:r>
          </w:p>
        </w:tc>
        <w:tc>
          <w:tcPr>
            <w:tcW w:w="910"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1 809   </w:t>
            </w:r>
          </w:p>
        </w:tc>
        <w:tc>
          <w:tcPr>
            <w:tcW w:w="82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910   </w:t>
            </w:r>
          </w:p>
        </w:tc>
        <w:tc>
          <w:tcPr>
            <w:tcW w:w="853"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899   </w:t>
            </w:r>
          </w:p>
        </w:tc>
        <w:tc>
          <w:tcPr>
            <w:tcW w:w="854"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1 656</w:t>
            </w:r>
          </w:p>
        </w:tc>
        <w:tc>
          <w:tcPr>
            <w:tcW w:w="75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778</w:t>
            </w:r>
          </w:p>
        </w:tc>
        <w:tc>
          <w:tcPr>
            <w:tcW w:w="749"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878</w:t>
            </w:r>
          </w:p>
        </w:tc>
      </w:tr>
      <w:tr w:rsidR="009137FB" w:rsidRPr="00E9611D" w:rsidTr="004D4A4A">
        <w:tc>
          <w:tcPr>
            <w:tcW w:w="2422" w:type="dxa"/>
            <w:shd w:val="clear" w:color="auto" w:fill="auto"/>
          </w:tcPr>
          <w:p w:rsidR="009137FB" w:rsidRPr="00E9611D" w:rsidRDefault="009137FB" w:rsidP="00347D28">
            <w:pPr>
              <w:suppressAutoHyphens/>
              <w:autoSpaceDE w:val="0"/>
              <w:autoSpaceDN w:val="0"/>
              <w:adjustRightInd w:val="0"/>
              <w:spacing w:line="220" w:lineRule="exact"/>
              <w:rPr>
                <w:bCs/>
                <w:szCs w:val="18"/>
              </w:rPr>
            </w:pPr>
            <w:r w:rsidRPr="00E9611D">
              <w:rPr>
                <w:bCs/>
                <w:szCs w:val="18"/>
              </w:rPr>
              <w:t>Креольский и тамильский</w:t>
            </w:r>
          </w:p>
        </w:tc>
        <w:tc>
          <w:tcPr>
            <w:tcW w:w="910"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7 845   </w:t>
            </w:r>
          </w:p>
        </w:tc>
        <w:tc>
          <w:tcPr>
            <w:tcW w:w="82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3 863   </w:t>
            </w:r>
          </w:p>
        </w:tc>
        <w:tc>
          <w:tcPr>
            <w:tcW w:w="853"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3 982   </w:t>
            </w:r>
          </w:p>
        </w:tc>
        <w:tc>
          <w:tcPr>
            <w:tcW w:w="854"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3 274</w:t>
            </w:r>
          </w:p>
        </w:tc>
        <w:tc>
          <w:tcPr>
            <w:tcW w:w="75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1 593</w:t>
            </w:r>
          </w:p>
        </w:tc>
        <w:tc>
          <w:tcPr>
            <w:tcW w:w="749"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1 681</w:t>
            </w:r>
          </w:p>
        </w:tc>
      </w:tr>
      <w:tr w:rsidR="009137FB" w:rsidRPr="00E9611D" w:rsidTr="004D4A4A">
        <w:tc>
          <w:tcPr>
            <w:tcW w:w="2422" w:type="dxa"/>
            <w:shd w:val="clear" w:color="auto" w:fill="auto"/>
          </w:tcPr>
          <w:p w:rsidR="009137FB" w:rsidRPr="00E9611D" w:rsidRDefault="009137FB" w:rsidP="00347D28">
            <w:pPr>
              <w:suppressAutoHyphens/>
              <w:autoSpaceDE w:val="0"/>
              <w:autoSpaceDN w:val="0"/>
              <w:adjustRightInd w:val="0"/>
              <w:spacing w:line="220" w:lineRule="exact"/>
              <w:rPr>
                <w:bCs/>
                <w:szCs w:val="18"/>
              </w:rPr>
            </w:pPr>
            <w:r w:rsidRPr="00E9611D">
              <w:rPr>
                <w:bCs/>
                <w:szCs w:val="18"/>
              </w:rPr>
              <w:t xml:space="preserve">Креольский и </w:t>
            </w:r>
            <w:proofErr w:type="spellStart"/>
            <w:r w:rsidRPr="00E9611D">
              <w:rPr>
                <w:bCs/>
                <w:szCs w:val="18"/>
              </w:rPr>
              <w:t>телугу</w:t>
            </w:r>
            <w:proofErr w:type="spellEnd"/>
          </w:p>
        </w:tc>
        <w:tc>
          <w:tcPr>
            <w:tcW w:w="910"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2 201 </w:t>
            </w:r>
          </w:p>
        </w:tc>
        <w:tc>
          <w:tcPr>
            <w:tcW w:w="82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1 087   </w:t>
            </w:r>
          </w:p>
        </w:tc>
        <w:tc>
          <w:tcPr>
            <w:tcW w:w="853"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1 114   </w:t>
            </w:r>
          </w:p>
        </w:tc>
        <w:tc>
          <w:tcPr>
            <w:tcW w:w="854"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2 841</w:t>
            </w:r>
          </w:p>
        </w:tc>
        <w:tc>
          <w:tcPr>
            <w:tcW w:w="75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1 382</w:t>
            </w:r>
          </w:p>
        </w:tc>
        <w:tc>
          <w:tcPr>
            <w:tcW w:w="749"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1 459</w:t>
            </w:r>
          </w:p>
        </w:tc>
      </w:tr>
      <w:tr w:rsidR="009137FB" w:rsidRPr="00E9611D" w:rsidTr="004D4A4A">
        <w:tc>
          <w:tcPr>
            <w:tcW w:w="2422" w:type="dxa"/>
            <w:shd w:val="clear" w:color="auto" w:fill="auto"/>
          </w:tcPr>
          <w:p w:rsidR="009137FB" w:rsidRPr="00E9611D" w:rsidRDefault="009137FB" w:rsidP="00347D28">
            <w:pPr>
              <w:suppressAutoHyphens/>
              <w:autoSpaceDE w:val="0"/>
              <w:autoSpaceDN w:val="0"/>
              <w:adjustRightInd w:val="0"/>
              <w:spacing w:line="220" w:lineRule="exact"/>
              <w:rPr>
                <w:bCs/>
                <w:szCs w:val="18"/>
              </w:rPr>
            </w:pPr>
            <w:r w:rsidRPr="00E9611D">
              <w:rPr>
                <w:bCs/>
                <w:szCs w:val="18"/>
              </w:rPr>
              <w:t>Креольский и урду</w:t>
            </w:r>
          </w:p>
        </w:tc>
        <w:tc>
          <w:tcPr>
            <w:tcW w:w="910"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11 164 </w:t>
            </w:r>
          </w:p>
        </w:tc>
        <w:tc>
          <w:tcPr>
            <w:tcW w:w="82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5 609   </w:t>
            </w:r>
          </w:p>
        </w:tc>
        <w:tc>
          <w:tcPr>
            <w:tcW w:w="853"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5 555   </w:t>
            </w:r>
          </w:p>
        </w:tc>
        <w:tc>
          <w:tcPr>
            <w:tcW w:w="854"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3 536</w:t>
            </w:r>
          </w:p>
        </w:tc>
        <w:tc>
          <w:tcPr>
            <w:tcW w:w="75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1 720</w:t>
            </w:r>
          </w:p>
        </w:tc>
        <w:tc>
          <w:tcPr>
            <w:tcW w:w="749"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1 816</w:t>
            </w:r>
          </w:p>
        </w:tc>
      </w:tr>
      <w:tr w:rsidR="009137FB" w:rsidRPr="00E9611D" w:rsidTr="004D4A4A">
        <w:tc>
          <w:tcPr>
            <w:tcW w:w="2422" w:type="dxa"/>
            <w:shd w:val="clear" w:color="auto" w:fill="auto"/>
          </w:tcPr>
          <w:p w:rsidR="009137FB" w:rsidRPr="00E9611D" w:rsidRDefault="009137FB" w:rsidP="00347D28">
            <w:pPr>
              <w:suppressAutoHyphens/>
              <w:autoSpaceDE w:val="0"/>
              <w:autoSpaceDN w:val="0"/>
              <w:adjustRightInd w:val="0"/>
              <w:spacing w:line="220" w:lineRule="exact"/>
              <w:rPr>
                <w:bCs/>
                <w:szCs w:val="18"/>
              </w:rPr>
            </w:pPr>
            <w:r w:rsidRPr="00E9611D">
              <w:rPr>
                <w:bCs/>
                <w:szCs w:val="18"/>
              </w:rPr>
              <w:t>Креольский и другой восточный</w:t>
            </w:r>
          </w:p>
        </w:tc>
        <w:tc>
          <w:tcPr>
            <w:tcW w:w="910"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2 877 </w:t>
            </w:r>
          </w:p>
        </w:tc>
        <w:tc>
          <w:tcPr>
            <w:tcW w:w="82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1 396   </w:t>
            </w:r>
          </w:p>
        </w:tc>
        <w:tc>
          <w:tcPr>
            <w:tcW w:w="853"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1 481   </w:t>
            </w:r>
          </w:p>
        </w:tc>
        <w:tc>
          <w:tcPr>
            <w:tcW w:w="854"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1 881</w:t>
            </w:r>
          </w:p>
        </w:tc>
        <w:tc>
          <w:tcPr>
            <w:tcW w:w="75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937</w:t>
            </w:r>
          </w:p>
        </w:tc>
        <w:tc>
          <w:tcPr>
            <w:tcW w:w="749"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944</w:t>
            </w:r>
          </w:p>
        </w:tc>
      </w:tr>
      <w:tr w:rsidR="009137FB" w:rsidRPr="00E9611D" w:rsidTr="004D4A4A">
        <w:tc>
          <w:tcPr>
            <w:tcW w:w="2422" w:type="dxa"/>
            <w:shd w:val="clear" w:color="auto" w:fill="auto"/>
          </w:tcPr>
          <w:p w:rsidR="009137FB" w:rsidRPr="00E9611D" w:rsidRDefault="009137FB" w:rsidP="00347D28">
            <w:pPr>
              <w:suppressAutoHyphens/>
              <w:autoSpaceDE w:val="0"/>
              <w:autoSpaceDN w:val="0"/>
              <w:adjustRightInd w:val="0"/>
              <w:spacing w:line="220" w:lineRule="exact"/>
              <w:rPr>
                <w:bCs/>
                <w:szCs w:val="18"/>
              </w:rPr>
            </w:pPr>
            <w:r w:rsidRPr="00E9611D">
              <w:rPr>
                <w:bCs/>
                <w:szCs w:val="18"/>
              </w:rPr>
              <w:t>Китайский и европейский</w:t>
            </w:r>
          </w:p>
        </w:tc>
        <w:tc>
          <w:tcPr>
            <w:tcW w:w="910"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100 </w:t>
            </w:r>
          </w:p>
        </w:tc>
        <w:tc>
          <w:tcPr>
            <w:tcW w:w="82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41   </w:t>
            </w:r>
          </w:p>
        </w:tc>
        <w:tc>
          <w:tcPr>
            <w:tcW w:w="853"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59   </w:t>
            </w:r>
          </w:p>
        </w:tc>
        <w:tc>
          <w:tcPr>
            <w:tcW w:w="854"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63</w:t>
            </w:r>
          </w:p>
        </w:tc>
        <w:tc>
          <w:tcPr>
            <w:tcW w:w="75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35</w:t>
            </w:r>
          </w:p>
        </w:tc>
        <w:tc>
          <w:tcPr>
            <w:tcW w:w="749"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28</w:t>
            </w:r>
          </w:p>
        </w:tc>
      </w:tr>
      <w:tr w:rsidR="009137FB" w:rsidRPr="00E9611D" w:rsidTr="004D4A4A">
        <w:tc>
          <w:tcPr>
            <w:tcW w:w="2422" w:type="dxa"/>
            <w:shd w:val="clear" w:color="auto" w:fill="auto"/>
          </w:tcPr>
          <w:p w:rsidR="009137FB" w:rsidRPr="00E9611D" w:rsidRDefault="009137FB" w:rsidP="00347D28">
            <w:pPr>
              <w:suppressAutoHyphens/>
              <w:autoSpaceDE w:val="0"/>
              <w:autoSpaceDN w:val="0"/>
              <w:adjustRightInd w:val="0"/>
              <w:spacing w:line="220" w:lineRule="exact"/>
              <w:rPr>
                <w:bCs/>
                <w:szCs w:val="18"/>
              </w:rPr>
            </w:pPr>
            <w:r w:rsidRPr="00E9611D">
              <w:rPr>
                <w:bCs/>
                <w:szCs w:val="18"/>
              </w:rPr>
              <w:t>Китайский и восточный</w:t>
            </w:r>
          </w:p>
        </w:tc>
        <w:tc>
          <w:tcPr>
            <w:tcW w:w="910"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249 </w:t>
            </w:r>
          </w:p>
        </w:tc>
        <w:tc>
          <w:tcPr>
            <w:tcW w:w="82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130   </w:t>
            </w:r>
          </w:p>
        </w:tc>
        <w:tc>
          <w:tcPr>
            <w:tcW w:w="853"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119   </w:t>
            </w:r>
          </w:p>
        </w:tc>
        <w:tc>
          <w:tcPr>
            <w:tcW w:w="854"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39</w:t>
            </w:r>
          </w:p>
        </w:tc>
        <w:tc>
          <w:tcPr>
            <w:tcW w:w="75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19</w:t>
            </w:r>
          </w:p>
        </w:tc>
        <w:tc>
          <w:tcPr>
            <w:tcW w:w="749"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20</w:t>
            </w:r>
          </w:p>
        </w:tc>
      </w:tr>
      <w:tr w:rsidR="009137FB" w:rsidRPr="00E9611D" w:rsidTr="004D4A4A">
        <w:tc>
          <w:tcPr>
            <w:tcW w:w="2422" w:type="dxa"/>
            <w:shd w:val="clear" w:color="auto" w:fill="auto"/>
          </w:tcPr>
          <w:p w:rsidR="009137FB" w:rsidRPr="00E9611D" w:rsidRDefault="009137FB" w:rsidP="00347D28">
            <w:pPr>
              <w:suppressAutoHyphens/>
              <w:autoSpaceDE w:val="0"/>
              <w:autoSpaceDN w:val="0"/>
              <w:adjustRightInd w:val="0"/>
              <w:spacing w:line="220" w:lineRule="exact"/>
              <w:rPr>
                <w:bCs/>
                <w:szCs w:val="18"/>
              </w:rPr>
            </w:pPr>
            <w:r w:rsidRPr="00E9611D">
              <w:rPr>
                <w:bCs/>
                <w:szCs w:val="18"/>
              </w:rPr>
              <w:t>Французский и другой европейский</w:t>
            </w:r>
          </w:p>
        </w:tc>
        <w:tc>
          <w:tcPr>
            <w:tcW w:w="910"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1 550 </w:t>
            </w:r>
          </w:p>
        </w:tc>
        <w:tc>
          <w:tcPr>
            <w:tcW w:w="82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746   </w:t>
            </w:r>
          </w:p>
        </w:tc>
        <w:tc>
          <w:tcPr>
            <w:tcW w:w="853"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804   </w:t>
            </w:r>
          </w:p>
        </w:tc>
        <w:tc>
          <w:tcPr>
            <w:tcW w:w="854"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1 719</w:t>
            </w:r>
          </w:p>
        </w:tc>
        <w:tc>
          <w:tcPr>
            <w:tcW w:w="75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824</w:t>
            </w:r>
          </w:p>
        </w:tc>
        <w:tc>
          <w:tcPr>
            <w:tcW w:w="749"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895</w:t>
            </w:r>
          </w:p>
        </w:tc>
      </w:tr>
      <w:tr w:rsidR="009137FB" w:rsidRPr="00E9611D" w:rsidTr="004D4A4A">
        <w:tc>
          <w:tcPr>
            <w:tcW w:w="2422" w:type="dxa"/>
            <w:shd w:val="clear" w:color="auto" w:fill="auto"/>
          </w:tcPr>
          <w:p w:rsidR="009137FB" w:rsidRPr="00E9611D" w:rsidRDefault="009137FB" w:rsidP="00347D28">
            <w:pPr>
              <w:suppressAutoHyphens/>
              <w:autoSpaceDE w:val="0"/>
              <w:autoSpaceDN w:val="0"/>
              <w:adjustRightInd w:val="0"/>
              <w:spacing w:line="220" w:lineRule="exact"/>
              <w:rPr>
                <w:bCs/>
                <w:szCs w:val="18"/>
              </w:rPr>
            </w:pPr>
            <w:r w:rsidRPr="00E9611D">
              <w:rPr>
                <w:bCs/>
                <w:szCs w:val="18"/>
              </w:rPr>
              <w:t>Французский и восточный</w:t>
            </w:r>
          </w:p>
        </w:tc>
        <w:tc>
          <w:tcPr>
            <w:tcW w:w="910"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457 </w:t>
            </w:r>
          </w:p>
        </w:tc>
        <w:tc>
          <w:tcPr>
            <w:tcW w:w="82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226   </w:t>
            </w:r>
          </w:p>
        </w:tc>
        <w:tc>
          <w:tcPr>
            <w:tcW w:w="853"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231   </w:t>
            </w:r>
          </w:p>
        </w:tc>
        <w:tc>
          <w:tcPr>
            <w:tcW w:w="854"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430</w:t>
            </w:r>
          </w:p>
        </w:tc>
        <w:tc>
          <w:tcPr>
            <w:tcW w:w="75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209</w:t>
            </w:r>
          </w:p>
        </w:tc>
        <w:tc>
          <w:tcPr>
            <w:tcW w:w="749"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221</w:t>
            </w:r>
          </w:p>
        </w:tc>
      </w:tr>
      <w:tr w:rsidR="009137FB" w:rsidRPr="00E9611D" w:rsidTr="004D4A4A">
        <w:tc>
          <w:tcPr>
            <w:tcW w:w="2422" w:type="dxa"/>
            <w:shd w:val="clear" w:color="auto" w:fill="auto"/>
          </w:tcPr>
          <w:p w:rsidR="009137FB" w:rsidRPr="00E9611D" w:rsidRDefault="009137FB" w:rsidP="00347D28">
            <w:pPr>
              <w:suppressAutoHyphens/>
              <w:autoSpaceDE w:val="0"/>
              <w:autoSpaceDN w:val="0"/>
              <w:adjustRightInd w:val="0"/>
              <w:spacing w:line="220" w:lineRule="exact"/>
              <w:rPr>
                <w:bCs/>
                <w:szCs w:val="18"/>
              </w:rPr>
            </w:pPr>
            <w:r w:rsidRPr="00E9611D">
              <w:rPr>
                <w:bCs/>
                <w:szCs w:val="18"/>
              </w:rPr>
              <w:t>Другой европейский и восточный</w:t>
            </w:r>
          </w:p>
        </w:tc>
        <w:tc>
          <w:tcPr>
            <w:tcW w:w="910"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2 068 </w:t>
            </w:r>
          </w:p>
        </w:tc>
        <w:tc>
          <w:tcPr>
            <w:tcW w:w="82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1 028   </w:t>
            </w:r>
          </w:p>
        </w:tc>
        <w:tc>
          <w:tcPr>
            <w:tcW w:w="853"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1 040   </w:t>
            </w:r>
          </w:p>
        </w:tc>
        <w:tc>
          <w:tcPr>
            <w:tcW w:w="854"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2 501</w:t>
            </w:r>
          </w:p>
        </w:tc>
        <w:tc>
          <w:tcPr>
            <w:tcW w:w="75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1 265</w:t>
            </w:r>
          </w:p>
        </w:tc>
        <w:tc>
          <w:tcPr>
            <w:tcW w:w="749"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1 236</w:t>
            </w:r>
          </w:p>
        </w:tc>
      </w:tr>
      <w:tr w:rsidR="009137FB" w:rsidRPr="00E9611D" w:rsidTr="004D4A4A">
        <w:tc>
          <w:tcPr>
            <w:tcW w:w="2422" w:type="dxa"/>
            <w:shd w:val="clear" w:color="auto" w:fill="auto"/>
          </w:tcPr>
          <w:p w:rsidR="009137FB" w:rsidRPr="00E9611D" w:rsidRDefault="009137FB" w:rsidP="00347D28">
            <w:pPr>
              <w:suppressAutoHyphens/>
              <w:autoSpaceDE w:val="0"/>
              <w:autoSpaceDN w:val="0"/>
              <w:adjustRightInd w:val="0"/>
              <w:spacing w:line="220" w:lineRule="exact"/>
              <w:rPr>
                <w:bCs/>
                <w:szCs w:val="18"/>
              </w:rPr>
            </w:pPr>
            <w:proofErr w:type="spellStart"/>
            <w:r w:rsidRPr="00E9611D">
              <w:rPr>
                <w:bCs/>
                <w:szCs w:val="18"/>
              </w:rPr>
              <w:t>Бходжпури</w:t>
            </w:r>
            <w:proofErr w:type="spellEnd"/>
            <w:r w:rsidRPr="00E9611D">
              <w:rPr>
                <w:bCs/>
                <w:szCs w:val="18"/>
              </w:rPr>
              <w:t xml:space="preserve"> и хинди</w:t>
            </w:r>
          </w:p>
        </w:tc>
        <w:tc>
          <w:tcPr>
            <w:tcW w:w="910"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22 97 </w:t>
            </w:r>
          </w:p>
        </w:tc>
        <w:tc>
          <w:tcPr>
            <w:tcW w:w="82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11 472   </w:t>
            </w:r>
          </w:p>
        </w:tc>
        <w:tc>
          <w:tcPr>
            <w:tcW w:w="853"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11 505   </w:t>
            </w:r>
          </w:p>
        </w:tc>
        <w:tc>
          <w:tcPr>
            <w:tcW w:w="854"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7 298</w:t>
            </w:r>
          </w:p>
        </w:tc>
        <w:tc>
          <w:tcPr>
            <w:tcW w:w="75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3 660</w:t>
            </w:r>
          </w:p>
        </w:tc>
        <w:tc>
          <w:tcPr>
            <w:tcW w:w="749"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3 638</w:t>
            </w:r>
          </w:p>
        </w:tc>
      </w:tr>
      <w:tr w:rsidR="009137FB" w:rsidRPr="00E9611D" w:rsidTr="004D4A4A">
        <w:tc>
          <w:tcPr>
            <w:tcW w:w="2422" w:type="dxa"/>
            <w:shd w:val="clear" w:color="auto" w:fill="auto"/>
          </w:tcPr>
          <w:p w:rsidR="009137FB" w:rsidRPr="00E9611D" w:rsidRDefault="009137FB" w:rsidP="00347D28">
            <w:pPr>
              <w:suppressAutoHyphens/>
              <w:autoSpaceDE w:val="0"/>
              <w:autoSpaceDN w:val="0"/>
              <w:adjustRightInd w:val="0"/>
              <w:spacing w:line="220" w:lineRule="exact"/>
              <w:rPr>
                <w:bCs/>
                <w:szCs w:val="18"/>
              </w:rPr>
            </w:pPr>
            <w:proofErr w:type="spellStart"/>
            <w:r w:rsidRPr="00E9611D">
              <w:rPr>
                <w:bCs/>
                <w:szCs w:val="18"/>
              </w:rPr>
              <w:t>Бходжпури</w:t>
            </w:r>
            <w:proofErr w:type="spellEnd"/>
            <w:r w:rsidRPr="00E9611D">
              <w:rPr>
                <w:bCs/>
                <w:szCs w:val="18"/>
              </w:rPr>
              <w:t xml:space="preserve"> и маратхи </w:t>
            </w:r>
          </w:p>
        </w:tc>
        <w:tc>
          <w:tcPr>
            <w:tcW w:w="910"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673 </w:t>
            </w:r>
          </w:p>
        </w:tc>
        <w:tc>
          <w:tcPr>
            <w:tcW w:w="82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322   </w:t>
            </w:r>
          </w:p>
        </w:tc>
        <w:tc>
          <w:tcPr>
            <w:tcW w:w="853"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351   </w:t>
            </w:r>
          </w:p>
        </w:tc>
        <w:tc>
          <w:tcPr>
            <w:tcW w:w="854"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86</w:t>
            </w:r>
          </w:p>
        </w:tc>
        <w:tc>
          <w:tcPr>
            <w:tcW w:w="75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44</w:t>
            </w:r>
          </w:p>
        </w:tc>
        <w:tc>
          <w:tcPr>
            <w:tcW w:w="749"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42</w:t>
            </w:r>
          </w:p>
        </w:tc>
      </w:tr>
      <w:tr w:rsidR="009137FB" w:rsidRPr="00E9611D" w:rsidTr="004D4A4A">
        <w:tc>
          <w:tcPr>
            <w:tcW w:w="2422" w:type="dxa"/>
            <w:shd w:val="clear" w:color="auto" w:fill="auto"/>
          </w:tcPr>
          <w:p w:rsidR="009137FB" w:rsidRPr="00E9611D" w:rsidRDefault="009137FB" w:rsidP="00347D28">
            <w:pPr>
              <w:suppressAutoHyphens/>
              <w:autoSpaceDE w:val="0"/>
              <w:autoSpaceDN w:val="0"/>
              <w:adjustRightInd w:val="0"/>
              <w:spacing w:line="220" w:lineRule="exact"/>
              <w:rPr>
                <w:bCs/>
                <w:szCs w:val="18"/>
              </w:rPr>
            </w:pPr>
            <w:proofErr w:type="spellStart"/>
            <w:r w:rsidRPr="00E9611D">
              <w:rPr>
                <w:bCs/>
                <w:szCs w:val="18"/>
              </w:rPr>
              <w:t>Бходжпури</w:t>
            </w:r>
            <w:proofErr w:type="spellEnd"/>
            <w:r w:rsidRPr="00E9611D">
              <w:rPr>
                <w:bCs/>
                <w:szCs w:val="18"/>
              </w:rPr>
              <w:t xml:space="preserve"> и тамильский</w:t>
            </w:r>
          </w:p>
        </w:tc>
        <w:tc>
          <w:tcPr>
            <w:tcW w:w="910"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613   </w:t>
            </w:r>
          </w:p>
        </w:tc>
        <w:tc>
          <w:tcPr>
            <w:tcW w:w="82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293   </w:t>
            </w:r>
          </w:p>
        </w:tc>
        <w:tc>
          <w:tcPr>
            <w:tcW w:w="853"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320   </w:t>
            </w:r>
          </w:p>
        </w:tc>
        <w:tc>
          <w:tcPr>
            <w:tcW w:w="854"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13</w:t>
            </w:r>
          </w:p>
        </w:tc>
        <w:tc>
          <w:tcPr>
            <w:tcW w:w="75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6</w:t>
            </w:r>
          </w:p>
        </w:tc>
        <w:tc>
          <w:tcPr>
            <w:tcW w:w="749"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7</w:t>
            </w:r>
          </w:p>
        </w:tc>
      </w:tr>
      <w:tr w:rsidR="009137FB" w:rsidRPr="00E9611D" w:rsidTr="004D4A4A">
        <w:tc>
          <w:tcPr>
            <w:tcW w:w="2422" w:type="dxa"/>
            <w:shd w:val="clear" w:color="auto" w:fill="auto"/>
          </w:tcPr>
          <w:p w:rsidR="009137FB" w:rsidRPr="00E9611D" w:rsidRDefault="009137FB" w:rsidP="00347D28">
            <w:pPr>
              <w:suppressAutoHyphens/>
              <w:autoSpaceDE w:val="0"/>
              <w:autoSpaceDN w:val="0"/>
              <w:adjustRightInd w:val="0"/>
              <w:spacing w:line="220" w:lineRule="exact"/>
              <w:rPr>
                <w:bCs/>
                <w:szCs w:val="18"/>
              </w:rPr>
            </w:pPr>
            <w:proofErr w:type="spellStart"/>
            <w:r w:rsidRPr="00E9611D">
              <w:rPr>
                <w:bCs/>
                <w:szCs w:val="18"/>
              </w:rPr>
              <w:t>Бходжпури</w:t>
            </w:r>
            <w:proofErr w:type="spellEnd"/>
            <w:r w:rsidRPr="00E9611D">
              <w:rPr>
                <w:bCs/>
                <w:szCs w:val="18"/>
              </w:rPr>
              <w:t xml:space="preserve"> и </w:t>
            </w:r>
            <w:proofErr w:type="spellStart"/>
            <w:r w:rsidRPr="00E9611D">
              <w:rPr>
                <w:bCs/>
                <w:szCs w:val="18"/>
              </w:rPr>
              <w:t>телугу</w:t>
            </w:r>
            <w:proofErr w:type="spellEnd"/>
          </w:p>
        </w:tc>
        <w:tc>
          <w:tcPr>
            <w:tcW w:w="910"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697   </w:t>
            </w:r>
          </w:p>
        </w:tc>
        <w:tc>
          <w:tcPr>
            <w:tcW w:w="82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353   </w:t>
            </w:r>
          </w:p>
        </w:tc>
        <w:tc>
          <w:tcPr>
            <w:tcW w:w="853"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344   </w:t>
            </w:r>
          </w:p>
        </w:tc>
        <w:tc>
          <w:tcPr>
            <w:tcW w:w="854"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52</w:t>
            </w:r>
          </w:p>
        </w:tc>
        <w:tc>
          <w:tcPr>
            <w:tcW w:w="75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23</w:t>
            </w:r>
          </w:p>
        </w:tc>
        <w:tc>
          <w:tcPr>
            <w:tcW w:w="749"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29</w:t>
            </w:r>
          </w:p>
        </w:tc>
      </w:tr>
      <w:tr w:rsidR="009137FB" w:rsidRPr="00E9611D" w:rsidTr="004D4A4A">
        <w:tc>
          <w:tcPr>
            <w:tcW w:w="2422" w:type="dxa"/>
            <w:shd w:val="clear" w:color="auto" w:fill="auto"/>
          </w:tcPr>
          <w:p w:rsidR="009137FB" w:rsidRPr="00E9611D" w:rsidRDefault="009137FB" w:rsidP="00347D28">
            <w:pPr>
              <w:suppressAutoHyphens/>
              <w:autoSpaceDE w:val="0"/>
              <w:autoSpaceDN w:val="0"/>
              <w:adjustRightInd w:val="0"/>
              <w:spacing w:line="220" w:lineRule="exact"/>
              <w:rPr>
                <w:bCs/>
                <w:szCs w:val="18"/>
              </w:rPr>
            </w:pPr>
            <w:proofErr w:type="spellStart"/>
            <w:r w:rsidRPr="00E9611D">
              <w:rPr>
                <w:bCs/>
                <w:szCs w:val="18"/>
              </w:rPr>
              <w:t>Бходжпури</w:t>
            </w:r>
            <w:proofErr w:type="spellEnd"/>
            <w:r w:rsidRPr="00E9611D">
              <w:rPr>
                <w:bCs/>
                <w:szCs w:val="18"/>
              </w:rPr>
              <w:t xml:space="preserve"> и урду </w:t>
            </w:r>
          </w:p>
        </w:tc>
        <w:tc>
          <w:tcPr>
            <w:tcW w:w="910"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3 842</w:t>
            </w:r>
          </w:p>
        </w:tc>
        <w:tc>
          <w:tcPr>
            <w:tcW w:w="82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1 925   </w:t>
            </w:r>
          </w:p>
        </w:tc>
        <w:tc>
          <w:tcPr>
            <w:tcW w:w="853"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1 917   </w:t>
            </w:r>
          </w:p>
        </w:tc>
        <w:tc>
          <w:tcPr>
            <w:tcW w:w="854"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166</w:t>
            </w:r>
          </w:p>
        </w:tc>
        <w:tc>
          <w:tcPr>
            <w:tcW w:w="75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79</w:t>
            </w:r>
          </w:p>
        </w:tc>
        <w:tc>
          <w:tcPr>
            <w:tcW w:w="749"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87</w:t>
            </w:r>
          </w:p>
        </w:tc>
      </w:tr>
      <w:tr w:rsidR="009137FB" w:rsidRPr="00E9611D" w:rsidTr="004D4A4A">
        <w:tc>
          <w:tcPr>
            <w:tcW w:w="2422" w:type="dxa"/>
            <w:shd w:val="clear" w:color="auto" w:fill="auto"/>
          </w:tcPr>
          <w:p w:rsidR="009137FB" w:rsidRPr="00E9611D" w:rsidRDefault="009137FB" w:rsidP="00347D28">
            <w:pPr>
              <w:suppressAutoHyphens/>
              <w:autoSpaceDE w:val="0"/>
              <w:autoSpaceDN w:val="0"/>
              <w:adjustRightInd w:val="0"/>
              <w:spacing w:line="220" w:lineRule="exact"/>
              <w:rPr>
                <w:bCs/>
                <w:szCs w:val="18"/>
              </w:rPr>
            </w:pPr>
            <w:proofErr w:type="spellStart"/>
            <w:r w:rsidRPr="00E9611D">
              <w:rPr>
                <w:bCs/>
                <w:szCs w:val="18"/>
              </w:rPr>
              <w:t>Бходжпури</w:t>
            </w:r>
            <w:proofErr w:type="spellEnd"/>
            <w:r w:rsidRPr="00E9611D">
              <w:rPr>
                <w:bCs/>
                <w:szCs w:val="18"/>
              </w:rPr>
              <w:t xml:space="preserve"> и другой восточный</w:t>
            </w:r>
          </w:p>
        </w:tc>
        <w:tc>
          <w:tcPr>
            <w:tcW w:w="910"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407</w:t>
            </w:r>
          </w:p>
        </w:tc>
        <w:tc>
          <w:tcPr>
            <w:tcW w:w="82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207   </w:t>
            </w:r>
          </w:p>
        </w:tc>
        <w:tc>
          <w:tcPr>
            <w:tcW w:w="853"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200   </w:t>
            </w:r>
          </w:p>
        </w:tc>
        <w:tc>
          <w:tcPr>
            <w:tcW w:w="854"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30</w:t>
            </w:r>
          </w:p>
        </w:tc>
        <w:tc>
          <w:tcPr>
            <w:tcW w:w="75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17</w:t>
            </w:r>
          </w:p>
        </w:tc>
        <w:tc>
          <w:tcPr>
            <w:tcW w:w="749"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13</w:t>
            </w:r>
          </w:p>
        </w:tc>
      </w:tr>
      <w:tr w:rsidR="009137FB" w:rsidRPr="00E9611D" w:rsidTr="004D4A4A">
        <w:tc>
          <w:tcPr>
            <w:tcW w:w="2422" w:type="dxa"/>
            <w:shd w:val="clear" w:color="auto" w:fill="auto"/>
          </w:tcPr>
          <w:p w:rsidR="009137FB" w:rsidRPr="00E9611D" w:rsidRDefault="009137FB" w:rsidP="00347D28">
            <w:pPr>
              <w:suppressAutoHyphens/>
              <w:autoSpaceDE w:val="0"/>
              <w:autoSpaceDN w:val="0"/>
              <w:adjustRightInd w:val="0"/>
              <w:spacing w:line="220" w:lineRule="exact"/>
              <w:rPr>
                <w:bCs/>
                <w:szCs w:val="18"/>
              </w:rPr>
            </w:pPr>
            <w:r w:rsidRPr="00E9611D">
              <w:rPr>
                <w:bCs/>
                <w:szCs w:val="18"/>
              </w:rPr>
              <w:t xml:space="preserve">Хинди и маратхи </w:t>
            </w:r>
          </w:p>
        </w:tc>
        <w:tc>
          <w:tcPr>
            <w:tcW w:w="910"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189</w:t>
            </w:r>
          </w:p>
        </w:tc>
        <w:tc>
          <w:tcPr>
            <w:tcW w:w="82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89   </w:t>
            </w:r>
          </w:p>
        </w:tc>
        <w:tc>
          <w:tcPr>
            <w:tcW w:w="853"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100   </w:t>
            </w:r>
          </w:p>
        </w:tc>
        <w:tc>
          <w:tcPr>
            <w:tcW w:w="854"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26</w:t>
            </w:r>
          </w:p>
        </w:tc>
        <w:tc>
          <w:tcPr>
            <w:tcW w:w="75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18</w:t>
            </w:r>
          </w:p>
        </w:tc>
        <w:tc>
          <w:tcPr>
            <w:tcW w:w="749"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8</w:t>
            </w:r>
          </w:p>
        </w:tc>
      </w:tr>
      <w:tr w:rsidR="009137FB" w:rsidRPr="00E9611D" w:rsidTr="004D4A4A">
        <w:tc>
          <w:tcPr>
            <w:tcW w:w="2422" w:type="dxa"/>
            <w:shd w:val="clear" w:color="auto" w:fill="auto"/>
          </w:tcPr>
          <w:p w:rsidR="009137FB" w:rsidRPr="00E9611D" w:rsidRDefault="009137FB" w:rsidP="00347D28">
            <w:pPr>
              <w:suppressAutoHyphens/>
              <w:autoSpaceDE w:val="0"/>
              <w:autoSpaceDN w:val="0"/>
              <w:adjustRightInd w:val="0"/>
              <w:spacing w:line="220" w:lineRule="exact"/>
              <w:rPr>
                <w:bCs/>
                <w:szCs w:val="18"/>
              </w:rPr>
            </w:pPr>
            <w:r w:rsidRPr="00E9611D">
              <w:rPr>
                <w:bCs/>
                <w:szCs w:val="18"/>
              </w:rPr>
              <w:t>Хинди и тамильский</w:t>
            </w:r>
          </w:p>
        </w:tc>
        <w:tc>
          <w:tcPr>
            <w:tcW w:w="910"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359   </w:t>
            </w:r>
          </w:p>
        </w:tc>
        <w:tc>
          <w:tcPr>
            <w:tcW w:w="82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193   </w:t>
            </w:r>
          </w:p>
        </w:tc>
        <w:tc>
          <w:tcPr>
            <w:tcW w:w="853"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166   </w:t>
            </w:r>
          </w:p>
        </w:tc>
        <w:tc>
          <w:tcPr>
            <w:tcW w:w="854"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18</w:t>
            </w:r>
          </w:p>
        </w:tc>
        <w:tc>
          <w:tcPr>
            <w:tcW w:w="75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17</w:t>
            </w:r>
          </w:p>
        </w:tc>
        <w:tc>
          <w:tcPr>
            <w:tcW w:w="749"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w:t>
            </w:r>
          </w:p>
        </w:tc>
      </w:tr>
      <w:tr w:rsidR="009137FB" w:rsidRPr="00E9611D" w:rsidTr="004D4A4A">
        <w:tc>
          <w:tcPr>
            <w:tcW w:w="2422" w:type="dxa"/>
            <w:shd w:val="clear" w:color="auto" w:fill="auto"/>
          </w:tcPr>
          <w:p w:rsidR="009137FB" w:rsidRPr="00E9611D" w:rsidRDefault="009137FB" w:rsidP="00347D28">
            <w:pPr>
              <w:suppressAutoHyphens/>
              <w:autoSpaceDE w:val="0"/>
              <w:autoSpaceDN w:val="0"/>
              <w:adjustRightInd w:val="0"/>
              <w:spacing w:line="220" w:lineRule="exact"/>
              <w:rPr>
                <w:bCs/>
                <w:szCs w:val="18"/>
              </w:rPr>
            </w:pPr>
            <w:r w:rsidRPr="00E9611D">
              <w:rPr>
                <w:bCs/>
                <w:szCs w:val="18"/>
              </w:rPr>
              <w:t xml:space="preserve">Хинди и </w:t>
            </w:r>
            <w:proofErr w:type="spellStart"/>
            <w:r w:rsidRPr="00E9611D">
              <w:rPr>
                <w:bCs/>
                <w:szCs w:val="18"/>
              </w:rPr>
              <w:t>телугу</w:t>
            </w:r>
            <w:proofErr w:type="spellEnd"/>
          </w:p>
        </w:tc>
        <w:tc>
          <w:tcPr>
            <w:tcW w:w="910"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177   </w:t>
            </w:r>
          </w:p>
        </w:tc>
        <w:tc>
          <w:tcPr>
            <w:tcW w:w="82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101   </w:t>
            </w:r>
          </w:p>
        </w:tc>
        <w:tc>
          <w:tcPr>
            <w:tcW w:w="853"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76   </w:t>
            </w:r>
          </w:p>
        </w:tc>
        <w:tc>
          <w:tcPr>
            <w:tcW w:w="854"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18</w:t>
            </w:r>
          </w:p>
        </w:tc>
        <w:tc>
          <w:tcPr>
            <w:tcW w:w="75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11</w:t>
            </w:r>
          </w:p>
        </w:tc>
        <w:tc>
          <w:tcPr>
            <w:tcW w:w="749"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7</w:t>
            </w:r>
          </w:p>
        </w:tc>
      </w:tr>
      <w:tr w:rsidR="009137FB" w:rsidRPr="00E9611D" w:rsidTr="004D4A4A">
        <w:tc>
          <w:tcPr>
            <w:tcW w:w="2422" w:type="dxa"/>
            <w:shd w:val="clear" w:color="auto" w:fill="auto"/>
          </w:tcPr>
          <w:p w:rsidR="009137FB" w:rsidRPr="00E9611D" w:rsidRDefault="009137FB" w:rsidP="00347D28">
            <w:pPr>
              <w:suppressAutoHyphens/>
              <w:autoSpaceDE w:val="0"/>
              <w:autoSpaceDN w:val="0"/>
              <w:adjustRightInd w:val="0"/>
              <w:spacing w:line="220" w:lineRule="exact"/>
              <w:rPr>
                <w:bCs/>
                <w:szCs w:val="18"/>
              </w:rPr>
            </w:pPr>
            <w:r w:rsidRPr="00E9611D">
              <w:rPr>
                <w:bCs/>
                <w:szCs w:val="18"/>
              </w:rPr>
              <w:t xml:space="preserve">Хинди и урду </w:t>
            </w:r>
          </w:p>
        </w:tc>
        <w:tc>
          <w:tcPr>
            <w:tcW w:w="910"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265 </w:t>
            </w:r>
          </w:p>
        </w:tc>
        <w:tc>
          <w:tcPr>
            <w:tcW w:w="82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156 </w:t>
            </w:r>
          </w:p>
        </w:tc>
        <w:tc>
          <w:tcPr>
            <w:tcW w:w="853"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109 </w:t>
            </w:r>
          </w:p>
        </w:tc>
        <w:tc>
          <w:tcPr>
            <w:tcW w:w="854"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8</w:t>
            </w:r>
          </w:p>
        </w:tc>
        <w:tc>
          <w:tcPr>
            <w:tcW w:w="75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4</w:t>
            </w:r>
          </w:p>
        </w:tc>
        <w:tc>
          <w:tcPr>
            <w:tcW w:w="749"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4</w:t>
            </w:r>
          </w:p>
        </w:tc>
      </w:tr>
      <w:tr w:rsidR="009137FB" w:rsidRPr="00E9611D" w:rsidTr="004D4A4A">
        <w:tc>
          <w:tcPr>
            <w:tcW w:w="2422" w:type="dxa"/>
            <w:shd w:val="clear" w:color="auto" w:fill="auto"/>
          </w:tcPr>
          <w:p w:rsidR="009137FB" w:rsidRPr="00E9611D" w:rsidRDefault="009137FB" w:rsidP="00347D28">
            <w:pPr>
              <w:suppressAutoHyphens/>
              <w:autoSpaceDE w:val="0"/>
              <w:autoSpaceDN w:val="0"/>
              <w:adjustRightInd w:val="0"/>
              <w:spacing w:line="220" w:lineRule="exact"/>
              <w:rPr>
                <w:bCs/>
                <w:szCs w:val="18"/>
              </w:rPr>
            </w:pPr>
            <w:r w:rsidRPr="00E9611D">
              <w:rPr>
                <w:bCs/>
                <w:szCs w:val="18"/>
              </w:rPr>
              <w:t>Хинди и другой восточный</w:t>
            </w:r>
          </w:p>
        </w:tc>
        <w:tc>
          <w:tcPr>
            <w:tcW w:w="910"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165 </w:t>
            </w:r>
          </w:p>
        </w:tc>
        <w:tc>
          <w:tcPr>
            <w:tcW w:w="82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97   </w:t>
            </w:r>
          </w:p>
        </w:tc>
        <w:tc>
          <w:tcPr>
            <w:tcW w:w="853"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68   </w:t>
            </w:r>
          </w:p>
        </w:tc>
        <w:tc>
          <w:tcPr>
            <w:tcW w:w="854"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73</w:t>
            </w:r>
          </w:p>
        </w:tc>
        <w:tc>
          <w:tcPr>
            <w:tcW w:w="75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58</w:t>
            </w:r>
          </w:p>
        </w:tc>
        <w:tc>
          <w:tcPr>
            <w:tcW w:w="749"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15</w:t>
            </w:r>
          </w:p>
        </w:tc>
      </w:tr>
      <w:tr w:rsidR="009137FB" w:rsidRPr="00E9611D" w:rsidTr="004D4A4A">
        <w:tc>
          <w:tcPr>
            <w:tcW w:w="2422" w:type="dxa"/>
            <w:shd w:val="clear" w:color="auto" w:fill="auto"/>
          </w:tcPr>
          <w:p w:rsidR="009137FB" w:rsidRPr="00E9611D" w:rsidRDefault="009137FB" w:rsidP="00347D28">
            <w:pPr>
              <w:suppressAutoHyphens/>
              <w:autoSpaceDE w:val="0"/>
              <w:autoSpaceDN w:val="0"/>
              <w:adjustRightInd w:val="0"/>
              <w:spacing w:line="220" w:lineRule="exact"/>
              <w:rPr>
                <w:bCs/>
                <w:szCs w:val="18"/>
              </w:rPr>
            </w:pPr>
            <w:r w:rsidRPr="00E9611D">
              <w:rPr>
                <w:bCs/>
                <w:szCs w:val="18"/>
              </w:rPr>
              <w:t>Маратхи и тамильский</w:t>
            </w:r>
          </w:p>
        </w:tc>
        <w:tc>
          <w:tcPr>
            <w:tcW w:w="910"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81 </w:t>
            </w:r>
          </w:p>
        </w:tc>
        <w:tc>
          <w:tcPr>
            <w:tcW w:w="82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46   </w:t>
            </w:r>
          </w:p>
        </w:tc>
        <w:tc>
          <w:tcPr>
            <w:tcW w:w="853"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35   </w:t>
            </w:r>
          </w:p>
        </w:tc>
        <w:tc>
          <w:tcPr>
            <w:tcW w:w="854"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8</w:t>
            </w:r>
          </w:p>
        </w:tc>
        <w:tc>
          <w:tcPr>
            <w:tcW w:w="75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4</w:t>
            </w:r>
          </w:p>
        </w:tc>
        <w:tc>
          <w:tcPr>
            <w:tcW w:w="749"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4</w:t>
            </w:r>
          </w:p>
        </w:tc>
      </w:tr>
      <w:tr w:rsidR="009137FB" w:rsidRPr="00E9611D" w:rsidTr="004D4A4A">
        <w:tc>
          <w:tcPr>
            <w:tcW w:w="2422" w:type="dxa"/>
            <w:shd w:val="clear" w:color="auto" w:fill="auto"/>
          </w:tcPr>
          <w:p w:rsidR="009137FB" w:rsidRPr="00E9611D" w:rsidRDefault="009137FB" w:rsidP="00347D28">
            <w:pPr>
              <w:suppressAutoHyphens/>
              <w:autoSpaceDE w:val="0"/>
              <w:autoSpaceDN w:val="0"/>
              <w:adjustRightInd w:val="0"/>
              <w:spacing w:line="220" w:lineRule="exact"/>
              <w:rPr>
                <w:bCs/>
                <w:szCs w:val="18"/>
              </w:rPr>
            </w:pPr>
            <w:r w:rsidRPr="00E9611D">
              <w:rPr>
                <w:bCs/>
                <w:szCs w:val="18"/>
              </w:rPr>
              <w:t xml:space="preserve">Маратхи и </w:t>
            </w:r>
            <w:proofErr w:type="spellStart"/>
            <w:r w:rsidRPr="00E9611D">
              <w:rPr>
                <w:bCs/>
                <w:szCs w:val="18"/>
              </w:rPr>
              <w:t>телугу</w:t>
            </w:r>
            <w:proofErr w:type="spellEnd"/>
          </w:p>
        </w:tc>
        <w:tc>
          <w:tcPr>
            <w:tcW w:w="910"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19 </w:t>
            </w:r>
          </w:p>
        </w:tc>
        <w:tc>
          <w:tcPr>
            <w:tcW w:w="82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10   </w:t>
            </w:r>
          </w:p>
        </w:tc>
        <w:tc>
          <w:tcPr>
            <w:tcW w:w="853"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9   </w:t>
            </w:r>
          </w:p>
        </w:tc>
        <w:tc>
          <w:tcPr>
            <w:tcW w:w="854"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w:t>
            </w:r>
          </w:p>
        </w:tc>
        <w:tc>
          <w:tcPr>
            <w:tcW w:w="75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w:t>
            </w:r>
          </w:p>
        </w:tc>
        <w:tc>
          <w:tcPr>
            <w:tcW w:w="749"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w:t>
            </w:r>
          </w:p>
        </w:tc>
      </w:tr>
      <w:tr w:rsidR="009137FB" w:rsidRPr="00E9611D" w:rsidTr="004D4A4A">
        <w:tc>
          <w:tcPr>
            <w:tcW w:w="2422" w:type="dxa"/>
            <w:shd w:val="clear" w:color="auto" w:fill="auto"/>
          </w:tcPr>
          <w:p w:rsidR="009137FB" w:rsidRPr="00E9611D" w:rsidRDefault="009137FB" w:rsidP="00347D28">
            <w:pPr>
              <w:suppressAutoHyphens/>
              <w:autoSpaceDE w:val="0"/>
              <w:autoSpaceDN w:val="0"/>
              <w:adjustRightInd w:val="0"/>
              <w:spacing w:line="220" w:lineRule="exact"/>
              <w:rPr>
                <w:bCs/>
                <w:szCs w:val="18"/>
              </w:rPr>
            </w:pPr>
            <w:r w:rsidRPr="00E9611D">
              <w:rPr>
                <w:bCs/>
                <w:szCs w:val="18"/>
              </w:rPr>
              <w:t>Маратхи и урду</w:t>
            </w:r>
          </w:p>
        </w:tc>
        <w:tc>
          <w:tcPr>
            <w:tcW w:w="910"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6 </w:t>
            </w:r>
          </w:p>
        </w:tc>
        <w:tc>
          <w:tcPr>
            <w:tcW w:w="82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4   </w:t>
            </w:r>
          </w:p>
        </w:tc>
        <w:tc>
          <w:tcPr>
            <w:tcW w:w="853"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2   </w:t>
            </w:r>
          </w:p>
        </w:tc>
        <w:tc>
          <w:tcPr>
            <w:tcW w:w="854"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w:t>
            </w:r>
          </w:p>
        </w:tc>
        <w:tc>
          <w:tcPr>
            <w:tcW w:w="75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w:t>
            </w:r>
          </w:p>
        </w:tc>
        <w:tc>
          <w:tcPr>
            <w:tcW w:w="749"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w:t>
            </w:r>
          </w:p>
        </w:tc>
      </w:tr>
      <w:tr w:rsidR="009137FB" w:rsidRPr="00E9611D" w:rsidTr="004D4A4A">
        <w:tc>
          <w:tcPr>
            <w:tcW w:w="2422" w:type="dxa"/>
            <w:shd w:val="clear" w:color="auto" w:fill="auto"/>
          </w:tcPr>
          <w:p w:rsidR="009137FB" w:rsidRPr="00E9611D" w:rsidRDefault="009137FB" w:rsidP="00347D28">
            <w:pPr>
              <w:suppressAutoHyphens/>
              <w:autoSpaceDE w:val="0"/>
              <w:autoSpaceDN w:val="0"/>
              <w:adjustRightInd w:val="0"/>
              <w:spacing w:line="220" w:lineRule="exact"/>
              <w:rPr>
                <w:bCs/>
                <w:szCs w:val="18"/>
              </w:rPr>
            </w:pPr>
            <w:r w:rsidRPr="00E9611D">
              <w:rPr>
                <w:bCs/>
                <w:szCs w:val="18"/>
              </w:rPr>
              <w:t>Маратхи и другой восточный</w:t>
            </w:r>
          </w:p>
        </w:tc>
        <w:tc>
          <w:tcPr>
            <w:tcW w:w="910"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12 </w:t>
            </w:r>
          </w:p>
        </w:tc>
        <w:tc>
          <w:tcPr>
            <w:tcW w:w="82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6   </w:t>
            </w:r>
          </w:p>
        </w:tc>
        <w:tc>
          <w:tcPr>
            <w:tcW w:w="853"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6   </w:t>
            </w:r>
          </w:p>
        </w:tc>
        <w:tc>
          <w:tcPr>
            <w:tcW w:w="854"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3</w:t>
            </w:r>
          </w:p>
        </w:tc>
        <w:tc>
          <w:tcPr>
            <w:tcW w:w="75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w:t>
            </w:r>
          </w:p>
        </w:tc>
        <w:tc>
          <w:tcPr>
            <w:tcW w:w="749"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2</w:t>
            </w:r>
          </w:p>
        </w:tc>
      </w:tr>
      <w:tr w:rsidR="009137FB" w:rsidRPr="00E9611D" w:rsidTr="004D4A4A">
        <w:tc>
          <w:tcPr>
            <w:tcW w:w="2422" w:type="dxa"/>
            <w:shd w:val="clear" w:color="auto" w:fill="auto"/>
          </w:tcPr>
          <w:p w:rsidR="009137FB" w:rsidRPr="00E9611D" w:rsidRDefault="009137FB" w:rsidP="00347D28">
            <w:pPr>
              <w:suppressAutoHyphens/>
              <w:autoSpaceDE w:val="0"/>
              <w:autoSpaceDN w:val="0"/>
              <w:adjustRightInd w:val="0"/>
              <w:spacing w:line="220" w:lineRule="exact"/>
              <w:rPr>
                <w:bCs/>
                <w:szCs w:val="18"/>
              </w:rPr>
            </w:pPr>
            <w:r w:rsidRPr="00E9611D">
              <w:rPr>
                <w:bCs/>
                <w:szCs w:val="18"/>
              </w:rPr>
              <w:t xml:space="preserve">Тамильский и </w:t>
            </w:r>
            <w:proofErr w:type="spellStart"/>
            <w:r w:rsidRPr="00E9611D">
              <w:rPr>
                <w:bCs/>
                <w:szCs w:val="18"/>
              </w:rPr>
              <w:t>телугу</w:t>
            </w:r>
            <w:proofErr w:type="spellEnd"/>
          </w:p>
        </w:tc>
        <w:tc>
          <w:tcPr>
            <w:tcW w:w="910"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133 </w:t>
            </w:r>
          </w:p>
        </w:tc>
        <w:tc>
          <w:tcPr>
            <w:tcW w:w="82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62   </w:t>
            </w:r>
          </w:p>
        </w:tc>
        <w:tc>
          <w:tcPr>
            <w:tcW w:w="853"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71   </w:t>
            </w:r>
          </w:p>
        </w:tc>
        <w:tc>
          <w:tcPr>
            <w:tcW w:w="854"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3</w:t>
            </w:r>
          </w:p>
        </w:tc>
        <w:tc>
          <w:tcPr>
            <w:tcW w:w="75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w:t>
            </w:r>
          </w:p>
        </w:tc>
        <w:tc>
          <w:tcPr>
            <w:tcW w:w="749"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2</w:t>
            </w:r>
          </w:p>
        </w:tc>
      </w:tr>
      <w:tr w:rsidR="009137FB" w:rsidRPr="00E9611D" w:rsidTr="004D4A4A">
        <w:tc>
          <w:tcPr>
            <w:tcW w:w="2422" w:type="dxa"/>
            <w:shd w:val="clear" w:color="auto" w:fill="auto"/>
          </w:tcPr>
          <w:p w:rsidR="009137FB" w:rsidRPr="00E9611D" w:rsidRDefault="009137FB" w:rsidP="00347D28">
            <w:pPr>
              <w:suppressAutoHyphens/>
              <w:autoSpaceDE w:val="0"/>
              <w:autoSpaceDN w:val="0"/>
              <w:adjustRightInd w:val="0"/>
              <w:spacing w:line="220" w:lineRule="exact"/>
              <w:rPr>
                <w:bCs/>
                <w:szCs w:val="18"/>
              </w:rPr>
            </w:pPr>
            <w:r w:rsidRPr="00E9611D">
              <w:rPr>
                <w:bCs/>
                <w:szCs w:val="18"/>
              </w:rPr>
              <w:t>Тамильский и урду</w:t>
            </w:r>
          </w:p>
        </w:tc>
        <w:tc>
          <w:tcPr>
            <w:tcW w:w="910"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32 </w:t>
            </w:r>
          </w:p>
        </w:tc>
        <w:tc>
          <w:tcPr>
            <w:tcW w:w="82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12   </w:t>
            </w:r>
          </w:p>
        </w:tc>
        <w:tc>
          <w:tcPr>
            <w:tcW w:w="853"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20   </w:t>
            </w:r>
          </w:p>
        </w:tc>
        <w:tc>
          <w:tcPr>
            <w:tcW w:w="854"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w:t>
            </w:r>
          </w:p>
        </w:tc>
        <w:tc>
          <w:tcPr>
            <w:tcW w:w="75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w:t>
            </w:r>
          </w:p>
        </w:tc>
        <w:tc>
          <w:tcPr>
            <w:tcW w:w="749"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w:t>
            </w:r>
          </w:p>
        </w:tc>
      </w:tr>
      <w:tr w:rsidR="009137FB" w:rsidRPr="00E9611D" w:rsidTr="004D4A4A">
        <w:tc>
          <w:tcPr>
            <w:tcW w:w="2422" w:type="dxa"/>
            <w:shd w:val="clear" w:color="auto" w:fill="auto"/>
          </w:tcPr>
          <w:p w:rsidR="009137FB" w:rsidRPr="00E9611D" w:rsidRDefault="009137FB" w:rsidP="00347D28">
            <w:pPr>
              <w:suppressAutoHyphens/>
              <w:autoSpaceDE w:val="0"/>
              <w:autoSpaceDN w:val="0"/>
              <w:adjustRightInd w:val="0"/>
              <w:spacing w:line="220" w:lineRule="exact"/>
              <w:rPr>
                <w:bCs/>
                <w:szCs w:val="18"/>
              </w:rPr>
            </w:pPr>
            <w:r w:rsidRPr="00E9611D">
              <w:rPr>
                <w:bCs/>
                <w:szCs w:val="18"/>
              </w:rPr>
              <w:t>Тамильский и другой восточный</w:t>
            </w:r>
          </w:p>
        </w:tc>
        <w:tc>
          <w:tcPr>
            <w:tcW w:w="910"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41   </w:t>
            </w:r>
          </w:p>
        </w:tc>
        <w:tc>
          <w:tcPr>
            <w:tcW w:w="82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19   </w:t>
            </w:r>
          </w:p>
        </w:tc>
        <w:tc>
          <w:tcPr>
            <w:tcW w:w="853"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22   </w:t>
            </w:r>
          </w:p>
        </w:tc>
        <w:tc>
          <w:tcPr>
            <w:tcW w:w="854"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4</w:t>
            </w:r>
          </w:p>
        </w:tc>
        <w:tc>
          <w:tcPr>
            <w:tcW w:w="75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2</w:t>
            </w:r>
          </w:p>
        </w:tc>
        <w:tc>
          <w:tcPr>
            <w:tcW w:w="749"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2</w:t>
            </w:r>
          </w:p>
        </w:tc>
      </w:tr>
      <w:tr w:rsidR="009137FB" w:rsidRPr="00E9611D" w:rsidTr="004D4A4A">
        <w:tc>
          <w:tcPr>
            <w:tcW w:w="2422" w:type="dxa"/>
            <w:shd w:val="clear" w:color="auto" w:fill="auto"/>
          </w:tcPr>
          <w:p w:rsidR="009137FB" w:rsidRPr="00E9611D" w:rsidRDefault="009137FB" w:rsidP="00347D28">
            <w:pPr>
              <w:suppressAutoHyphens/>
              <w:autoSpaceDE w:val="0"/>
              <w:autoSpaceDN w:val="0"/>
              <w:adjustRightInd w:val="0"/>
              <w:spacing w:line="220" w:lineRule="exact"/>
              <w:rPr>
                <w:bCs/>
                <w:szCs w:val="18"/>
              </w:rPr>
            </w:pPr>
            <w:r w:rsidRPr="00E9611D">
              <w:rPr>
                <w:bCs/>
                <w:szCs w:val="18"/>
              </w:rPr>
              <w:t>Прочие</w:t>
            </w:r>
          </w:p>
        </w:tc>
        <w:tc>
          <w:tcPr>
            <w:tcW w:w="910"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1 040   </w:t>
            </w:r>
          </w:p>
        </w:tc>
        <w:tc>
          <w:tcPr>
            <w:tcW w:w="82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556   </w:t>
            </w:r>
          </w:p>
        </w:tc>
        <w:tc>
          <w:tcPr>
            <w:tcW w:w="853"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484   </w:t>
            </w:r>
          </w:p>
        </w:tc>
        <w:tc>
          <w:tcPr>
            <w:tcW w:w="854"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807</w:t>
            </w:r>
          </w:p>
        </w:tc>
        <w:tc>
          <w:tcPr>
            <w:tcW w:w="756"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515</w:t>
            </w:r>
          </w:p>
        </w:tc>
        <w:tc>
          <w:tcPr>
            <w:tcW w:w="749" w:type="dxa"/>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292</w:t>
            </w:r>
          </w:p>
        </w:tc>
      </w:tr>
      <w:tr w:rsidR="009137FB" w:rsidRPr="00E9611D" w:rsidTr="004D4A4A">
        <w:tc>
          <w:tcPr>
            <w:tcW w:w="2422" w:type="dxa"/>
            <w:tcBorders>
              <w:bottom w:val="single" w:sz="4" w:space="0" w:color="auto"/>
            </w:tcBorders>
            <w:shd w:val="clear" w:color="auto" w:fill="auto"/>
          </w:tcPr>
          <w:p w:rsidR="009137FB" w:rsidRPr="00E9611D" w:rsidRDefault="009137FB" w:rsidP="00347D28">
            <w:pPr>
              <w:suppressAutoHyphens/>
              <w:autoSpaceDE w:val="0"/>
              <w:autoSpaceDN w:val="0"/>
              <w:adjustRightInd w:val="0"/>
              <w:spacing w:line="220" w:lineRule="exact"/>
              <w:rPr>
                <w:bCs/>
                <w:szCs w:val="18"/>
              </w:rPr>
            </w:pPr>
            <w:r w:rsidRPr="00E9611D">
              <w:rPr>
                <w:bCs/>
                <w:szCs w:val="18"/>
              </w:rPr>
              <w:t>Неуказанные</w:t>
            </w:r>
          </w:p>
        </w:tc>
        <w:tc>
          <w:tcPr>
            <w:tcW w:w="910" w:type="dxa"/>
            <w:tcBorders>
              <w:bottom w:val="single" w:sz="4" w:space="0" w:color="auto"/>
            </w:tcBorders>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3 170   </w:t>
            </w:r>
          </w:p>
        </w:tc>
        <w:tc>
          <w:tcPr>
            <w:tcW w:w="826" w:type="dxa"/>
            <w:tcBorders>
              <w:bottom w:val="single" w:sz="4" w:space="0" w:color="auto"/>
            </w:tcBorders>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1 451   </w:t>
            </w:r>
          </w:p>
        </w:tc>
        <w:tc>
          <w:tcPr>
            <w:tcW w:w="853" w:type="dxa"/>
            <w:tcBorders>
              <w:bottom w:val="single" w:sz="4" w:space="0" w:color="auto"/>
            </w:tcBorders>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 xml:space="preserve">1 719   </w:t>
            </w:r>
          </w:p>
        </w:tc>
        <w:tc>
          <w:tcPr>
            <w:tcW w:w="854" w:type="dxa"/>
            <w:tcBorders>
              <w:bottom w:val="single" w:sz="4" w:space="0" w:color="auto"/>
            </w:tcBorders>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3 093</w:t>
            </w:r>
          </w:p>
        </w:tc>
        <w:tc>
          <w:tcPr>
            <w:tcW w:w="756" w:type="dxa"/>
            <w:tcBorders>
              <w:bottom w:val="single" w:sz="4" w:space="0" w:color="auto"/>
            </w:tcBorders>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1 434</w:t>
            </w:r>
          </w:p>
        </w:tc>
        <w:tc>
          <w:tcPr>
            <w:tcW w:w="749" w:type="dxa"/>
            <w:tcBorders>
              <w:bottom w:val="single" w:sz="4" w:space="0" w:color="auto"/>
            </w:tcBorders>
            <w:shd w:val="clear" w:color="auto" w:fill="auto"/>
            <w:vAlign w:val="bottom"/>
          </w:tcPr>
          <w:p w:rsidR="009137FB" w:rsidRPr="00E9611D" w:rsidRDefault="009137FB" w:rsidP="004D4A4A">
            <w:pPr>
              <w:autoSpaceDE w:val="0"/>
              <w:autoSpaceDN w:val="0"/>
              <w:adjustRightInd w:val="0"/>
              <w:spacing w:line="220" w:lineRule="exact"/>
              <w:jc w:val="right"/>
              <w:rPr>
                <w:bCs/>
                <w:szCs w:val="18"/>
              </w:rPr>
            </w:pPr>
            <w:r w:rsidRPr="00E9611D">
              <w:rPr>
                <w:bCs/>
                <w:szCs w:val="18"/>
              </w:rPr>
              <w:t>1 659</w:t>
            </w:r>
          </w:p>
        </w:tc>
      </w:tr>
      <w:tr w:rsidR="009137FB" w:rsidRPr="00E9611D" w:rsidTr="004D4A4A">
        <w:tc>
          <w:tcPr>
            <w:tcW w:w="2422" w:type="dxa"/>
            <w:tcBorders>
              <w:top w:val="single" w:sz="4" w:space="0" w:color="auto"/>
              <w:bottom w:val="single" w:sz="12" w:space="0" w:color="auto"/>
            </w:tcBorders>
            <w:shd w:val="clear" w:color="auto" w:fill="auto"/>
          </w:tcPr>
          <w:p w:rsidR="009137FB" w:rsidRPr="00E9611D" w:rsidRDefault="009137FB" w:rsidP="00347D28">
            <w:pPr>
              <w:tabs>
                <w:tab w:val="left" w:pos="284"/>
              </w:tabs>
              <w:suppressAutoHyphens/>
              <w:autoSpaceDE w:val="0"/>
              <w:autoSpaceDN w:val="0"/>
              <w:adjustRightInd w:val="0"/>
              <w:spacing w:line="220" w:lineRule="exact"/>
              <w:ind w:firstLine="170"/>
              <w:rPr>
                <w:b/>
                <w:bCs/>
                <w:szCs w:val="18"/>
              </w:rPr>
            </w:pPr>
            <w:r w:rsidRPr="00E9611D">
              <w:rPr>
                <w:b/>
                <w:bCs/>
                <w:szCs w:val="18"/>
              </w:rPr>
              <w:t>Все языковые группы</w:t>
            </w:r>
          </w:p>
        </w:tc>
        <w:tc>
          <w:tcPr>
            <w:tcW w:w="910" w:type="dxa"/>
            <w:tcBorders>
              <w:top w:val="single" w:sz="4" w:space="0" w:color="auto"/>
              <w:bottom w:val="single" w:sz="12" w:space="0" w:color="auto"/>
            </w:tcBorders>
            <w:shd w:val="clear" w:color="auto" w:fill="auto"/>
            <w:vAlign w:val="bottom"/>
          </w:tcPr>
          <w:p w:rsidR="009137FB" w:rsidRPr="00E9611D" w:rsidRDefault="009137FB" w:rsidP="004D4A4A">
            <w:pPr>
              <w:autoSpaceDE w:val="0"/>
              <w:autoSpaceDN w:val="0"/>
              <w:adjustRightInd w:val="0"/>
              <w:spacing w:line="220" w:lineRule="exact"/>
              <w:jc w:val="right"/>
              <w:rPr>
                <w:b/>
                <w:bCs/>
                <w:szCs w:val="18"/>
              </w:rPr>
            </w:pPr>
            <w:r w:rsidRPr="00E9611D">
              <w:rPr>
                <w:b/>
                <w:bCs/>
                <w:szCs w:val="18"/>
              </w:rPr>
              <w:t xml:space="preserve">1 178 848   </w:t>
            </w:r>
          </w:p>
        </w:tc>
        <w:tc>
          <w:tcPr>
            <w:tcW w:w="826" w:type="dxa"/>
            <w:tcBorders>
              <w:top w:val="single" w:sz="4" w:space="0" w:color="auto"/>
              <w:bottom w:val="single" w:sz="12" w:space="0" w:color="auto"/>
            </w:tcBorders>
            <w:shd w:val="clear" w:color="auto" w:fill="auto"/>
            <w:vAlign w:val="bottom"/>
          </w:tcPr>
          <w:p w:rsidR="009137FB" w:rsidRPr="00E9611D" w:rsidRDefault="009137FB" w:rsidP="004D4A4A">
            <w:pPr>
              <w:autoSpaceDE w:val="0"/>
              <w:autoSpaceDN w:val="0"/>
              <w:adjustRightInd w:val="0"/>
              <w:spacing w:line="220" w:lineRule="exact"/>
              <w:jc w:val="right"/>
              <w:rPr>
                <w:b/>
                <w:bCs/>
                <w:szCs w:val="18"/>
              </w:rPr>
            </w:pPr>
            <w:r w:rsidRPr="00E9611D">
              <w:rPr>
                <w:b/>
                <w:bCs/>
                <w:szCs w:val="18"/>
              </w:rPr>
              <w:t xml:space="preserve">583 756   </w:t>
            </w:r>
          </w:p>
        </w:tc>
        <w:tc>
          <w:tcPr>
            <w:tcW w:w="853" w:type="dxa"/>
            <w:tcBorders>
              <w:top w:val="single" w:sz="4" w:space="0" w:color="auto"/>
              <w:bottom w:val="single" w:sz="12" w:space="0" w:color="auto"/>
            </w:tcBorders>
            <w:shd w:val="clear" w:color="auto" w:fill="auto"/>
            <w:vAlign w:val="bottom"/>
          </w:tcPr>
          <w:p w:rsidR="009137FB" w:rsidRPr="00E9611D" w:rsidRDefault="009137FB" w:rsidP="004D4A4A">
            <w:pPr>
              <w:autoSpaceDE w:val="0"/>
              <w:autoSpaceDN w:val="0"/>
              <w:adjustRightInd w:val="0"/>
              <w:spacing w:line="220" w:lineRule="exact"/>
              <w:jc w:val="right"/>
              <w:rPr>
                <w:b/>
                <w:bCs/>
                <w:szCs w:val="18"/>
              </w:rPr>
            </w:pPr>
            <w:r w:rsidRPr="00E9611D">
              <w:rPr>
                <w:b/>
                <w:bCs/>
                <w:szCs w:val="18"/>
              </w:rPr>
              <w:t xml:space="preserve">595 092   </w:t>
            </w:r>
          </w:p>
        </w:tc>
        <w:tc>
          <w:tcPr>
            <w:tcW w:w="854" w:type="dxa"/>
            <w:tcBorders>
              <w:top w:val="single" w:sz="4" w:space="0" w:color="auto"/>
              <w:bottom w:val="single" w:sz="12" w:space="0" w:color="auto"/>
            </w:tcBorders>
            <w:shd w:val="clear" w:color="auto" w:fill="auto"/>
            <w:vAlign w:val="bottom"/>
          </w:tcPr>
          <w:p w:rsidR="009137FB" w:rsidRPr="00E9611D" w:rsidRDefault="009137FB" w:rsidP="004D4A4A">
            <w:pPr>
              <w:autoSpaceDE w:val="0"/>
              <w:autoSpaceDN w:val="0"/>
              <w:adjustRightInd w:val="0"/>
              <w:spacing w:line="220" w:lineRule="exact"/>
              <w:jc w:val="right"/>
              <w:rPr>
                <w:b/>
                <w:bCs/>
                <w:szCs w:val="18"/>
              </w:rPr>
            </w:pPr>
            <w:r w:rsidRPr="00E9611D">
              <w:rPr>
                <w:b/>
                <w:bCs/>
                <w:szCs w:val="18"/>
              </w:rPr>
              <w:t>1 178 848</w:t>
            </w:r>
          </w:p>
        </w:tc>
        <w:tc>
          <w:tcPr>
            <w:tcW w:w="756" w:type="dxa"/>
            <w:tcBorders>
              <w:top w:val="single" w:sz="4" w:space="0" w:color="auto"/>
              <w:bottom w:val="single" w:sz="12" w:space="0" w:color="auto"/>
            </w:tcBorders>
            <w:shd w:val="clear" w:color="auto" w:fill="auto"/>
            <w:vAlign w:val="bottom"/>
          </w:tcPr>
          <w:p w:rsidR="009137FB" w:rsidRPr="00E9611D" w:rsidRDefault="009137FB" w:rsidP="004D4A4A">
            <w:pPr>
              <w:autoSpaceDE w:val="0"/>
              <w:autoSpaceDN w:val="0"/>
              <w:adjustRightInd w:val="0"/>
              <w:spacing w:line="220" w:lineRule="exact"/>
              <w:jc w:val="right"/>
              <w:rPr>
                <w:b/>
                <w:bCs/>
                <w:szCs w:val="18"/>
              </w:rPr>
            </w:pPr>
            <w:r w:rsidRPr="00E9611D">
              <w:rPr>
                <w:b/>
                <w:bCs/>
                <w:szCs w:val="18"/>
              </w:rPr>
              <w:t>583 756</w:t>
            </w:r>
          </w:p>
        </w:tc>
        <w:tc>
          <w:tcPr>
            <w:tcW w:w="749" w:type="dxa"/>
            <w:tcBorders>
              <w:top w:val="single" w:sz="4" w:space="0" w:color="auto"/>
              <w:bottom w:val="single" w:sz="12" w:space="0" w:color="auto"/>
            </w:tcBorders>
            <w:shd w:val="clear" w:color="auto" w:fill="auto"/>
            <w:vAlign w:val="bottom"/>
          </w:tcPr>
          <w:p w:rsidR="009137FB" w:rsidRPr="00E9611D" w:rsidRDefault="009137FB" w:rsidP="004D4A4A">
            <w:pPr>
              <w:autoSpaceDE w:val="0"/>
              <w:autoSpaceDN w:val="0"/>
              <w:adjustRightInd w:val="0"/>
              <w:spacing w:line="220" w:lineRule="exact"/>
              <w:jc w:val="right"/>
              <w:rPr>
                <w:b/>
                <w:bCs/>
                <w:szCs w:val="18"/>
              </w:rPr>
            </w:pPr>
            <w:r w:rsidRPr="00E9611D">
              <w:rPr>
                <w:b/>
                <w:bCs/>
                <w:szCs w:val="18"/>
              </w:rPr>
              <w:t>595 092</w:t>
            </w:r>
          </w:p>
        </w:tc>
      </w:tr>
    </w:tbl>
    <w:p w:rsidR="001901B1" w:rsidRDefault="001901B1" w:rsidP="001901B1">
      <w:pPr>
        <w:pStyle w:val="Heading1"/>
        <w:spacing w:before="120" w:after="120"/>
        <w:ind w:left="1134"/>
        <w:jc w:val="left"/>
        <w:rPr>
          <w:b w:val="0"/>
        </w:rPr>
      </w:pPr>
    </w:p>
    <w:p w:rsidR="009137FB" w:rsidRPr="00E9611D" w:rsidRDefault="001901B1" w:rsidP="001901B1">
      <w:pPr>
        <w:pStyle w:val="Heading1"/>
        <w:spacing w:before="120" w:after="120"/>
        <w:ind w:left="1134"/>
        <w:jc w:val="left"/>
      </w:pPr>
      <w:r>
        <w:rPr>
          <w:b w:val="0"/>
        </w:rPr>
        <w:br w:type="page"/>
      </w:r>
      <w:r w:rsidR="009137FB" w:rsidRPr="00E9611D">
        <w:rPr>
          <w:b w:val="0"/>
        </w:rPr>
        <w:t>Таблица D10</w:t>
      </w:r>
      <w:r w:rsidR="009137FB" w:rsidRPr="00E9611D">
        <w:rPr>
          <w:b w:val="0"/>
        </w:rPr>
        <w:br/>
      </w:r>
      <w:r w:rsidR="009137FB" w:rsidRPr="00E9611D">
        <w:t xml:space="preserve">Численность постоянного населения в разбивке по языкам предков </w:t>
      </w:r>
      <w:r w:rsidR="009137FB" w:rsidRPr="00E9611D">
        <w:br/>
        <w:t>и языкам д</w:t>
      </w:r>
      <w:r w:rsidR="009137FB" w:rsidRPr="00E9611D">
        <w:t>о</w:t>
      </w:r>
      <w:r w:rsidR="009137FB" w:rsidRPr="00E9611D">
        <w:t>машнего общения (ЦСУ, перепись 2000 года)</w:t>
      </w:r>
    </w:p>
    <w:tbl>
      <w:tblPr>
        <w:tblStyle w:val="TableGrid"/>
        <w:tblW w:w="9639" w:type="dxa"/>
        <w:tblBorders>
          <w:top w:val="none" w:sz="0" w:space="0" w:color="auto"/>
          <w:bottom w:val="none" w:sz="0" w:space="0" w:color="auto"/>
        </w:tblBorders>
        <w:tblLayout w:type="fixed"/>
        <w:tblCellMar>
          <w:left w:w="0" w:type="dxa"/>
          <w:right w:w="0" w:type="dxa"/>
        </w:tblCellMar>
        <w:tblLook w:val="01E0" w:firstRow="1" w:lastRow="1" w:firstColumn="1" w:lastColumn="1" w:noHBand="0" w:noVBand="0"/>
      </w:tblPr>
      <w:tblGrid>
        <w:gridCol w:w="1154"/>
        <w:gridCol w:w="7"/>
        <w:gridCol w:w="700"/>
        <w:gridCol w:w="707"/>
        <w:gridCol w:w="7"/>
        <w:gridCol w:w="700"/>
        <w:gridCol w:w="707"/>
        <w:gridCol w:w="7"/>
        <w:gridCol w:w="700"/>
        <w:gridCol w:w="707"/>
        <w:gridCol w:w="7"/>
        <w:gridCol w:w="700"/>
        <w:gridCol w:w="707"/>
        <w:gridCol w:w="7"/>
        <w:gridCol w:w="700"/>
        <w:gridCol w:w="707"/>
        <w:gridCol w:w="7"/>
        <w:gridCol w:w="700"/>
        <w:gridCol w:w="708"/>
      </w:tblGrid>
      <w:tr w:rsidR="009137FB" w:rsidRPr="00E9611D" w:rsidTr="00D35852">
        <w:trPr>
          <w:cnfStyle w:val="100000000000" w:firstRow="1" w:lastRow="0" w:firstColumn="0" w:lastColumn="0" w:oddVBand="0" w:evenVBand="0" w:oddHBand="0" w:evenHBand="0" w:firstRowFirstColumn="0" w:firstRowLastColumn="0" w:lastRowFirstColumn="0" w:lastRowLastColumn="0"/>
          <w:tblHeader/>
        </w:trPr>
        <w:tc>
          <w:tcPr>
            <w:tcW w:w="1162" w:type="dxa"/>
            <w:gridSpan w:val="2"/>
            <w:vMerge w:val="restart"/>
            <w:tcBorders>
              <w:top w:val="single" w:sz="4" w:space="0" w:color="auto"/>
            </w:tcBorders>
            <w:shd w:val="clear" w:color="auto" w:fill="auto"/>
            <w:vAlign w:val="bottom"/>
          </w:tcPr>
          <w:p w:rsidR="009137FB" w:rsidRPr="00E9611D" w:rsidRDefault="009137FB" w:rsidP="004D4A4A">
            <w:pPr>
              <w:pStyle w:val="Heading1"/>
              <w:spacing w:before="80" w:after="80" w:line="200" w:lineRule="exact"/>
              <w:jc w:val="left"/>
              <w:outlineLvl w:val="0"/>
              <w:rPr>
                <w:b w:val="0"/>
                <w:i/>
                <w:sz w:val="16"/>
              </w:rPr>
            </w:pPr>
            <w:r w:rsidRPr="00E9611D">
              <w:rPr>
                <w:b w:val="0"/>
                <w:i/>
                <w:sz w:val="16"/>
              </w:rPr>
              <w:t>Страна, ос</w:t>
            </w:r>
            <w:r w:rsidRPr="00E9611D">
              <w:rPr>
                <w:b w:val="0"/>
                <w:i/>
                <w:sz w:val="16"/>
              </w:rPr>
              <w:t>т</w:t>
            </w:r>
            <w:r w:rsidRPr="00E9611D">
              <w:rPr>
                <w:b w:val="0"/>
                <w:i/>
                <w:sz w:val="16"/>
              </w:rPr>
              <w:t>ров и язык предков</w:t>
            </w:r>
          </w:p>
        </w:tc>
        <w:tc>
          <w:tcPr>
            <w:tcW w:w="700" w:type="dxa"/>
            <w:vMerge w:val="restart"/>
            <w:tcBorders>
              <w:top w:val="single" w:sz="4" w:space="0" w:color="auto"/>
            </w:tcBorders>
            <w:shd w:val="clear" w:color="auto" w:fill="auto"/>
            <w:vAlign w:val="bottom"/>
          </w:tcPr>
          <w:p w:rsidR="009137FB" w:rsidRPr="00E9611D" w:rsidRDefault="009137FB" w:rsidP="004D4A4A">
            <w:pPr>
              <w:pStyle w:val="Heading1"/>
              <w:spacing w:before="80" w:after="80" w:line="200" w:lineRule="exact"/>
              <w:jc w:val="right"/>
              <w:outlineLvl w:val="0"/>
              <w:rPr>
                <w:b w:val="0"/>
                <w:i/>
                <w:sz w:val="16"/>
              </w:rPr>
            </w:pPr>
            <w:r w:rsidRPr="00E9611D">
              <w:rPr>
                <w:b w:val="0"/>
                <w:i/>
                <w:sz w:val="16"/>
              </w:rPr>
              <w:t>Всего</w:t>
            </w:r>
          </w:p>
        </w:tc>
        <w:tc>
          <w:tcPr>
            <w:tcW w:w="7777" w:type="dxa"/>
            <w:gridSpan w:val="16"/>
            <w:tcBorders>
              <w:top w:val="single" w:sz="4" w:space="0" w:color="auto"/>
              <w:bottom w:val="single" w:sz="4" w:space="0" w:color="auto"/>
            </w:tcBorders>
            <w:shd w:val="clear" w:color="auto" w:fill="auto"/>
            <w:vAlign w:val="bottom"/>
          </w:tcPr>
          <w:p w:rsidR="009137FB" w:rsidRPr="00E9611D" w:rsidRDefault="009137FB" w:rsidP="004D4A4A">
            <w:pPr>
              <w:pStyle w:val="Heading1"/>
              <w:spacing w:before="80" w:after="80" w:line="200" w:lineRule="exact"/>
              <w:jc w:val="center"/>
              <w:outlineLvl w:val="0"/>
              <w:rPr>
                <w:b w:val="0"/>
                <w:i/>
                <w:sz w:val="16"/>
              </w:rPr>
            </w:pPr>
            <w:r w:rsidRPr="00E9611D">
              <w:rPr>
                <w:b w:val="0"/>
                <w:i/>
                <w:sz w:val="16"/>
              </w:rPr>
              <w:t>Язык домашнего общения</w:t>
            </w:r>
          </w:p>
        </w:tc>
      </w:tr>
      <w:tr w:rsidR="009137FB" w:rsidRPr="00E9611D" w:rsidTr="00D35852">
        <w:trPr>
          <w:cnfStyle w:val="100000000000" w:firstRow="1" w:lastRow="0" w:firstColumn="0" w:lastColumn="0" w:oddVBand="0" w:evenVBand="0" w:oddHBand="0" w:evenHBand="0" w:firstRowFirstColumn="0" w:firstRowLastColumn="0" w:lastRowFirstColumn="0" w:lastRowLastColumn="0"/>
          <w:tblHeader/>
        </w:trPr>
        <w:tc>
          <w:tcPr>
            <w:tcW w:w="1162" w:type="dxa"/>
            <w:gridSpan w:val="2"/>
            <w:vMerge/>
            <w:tcBorders>
              <w:bottom w:val="single" w:sz="12" w:space="0" w:color="auto"/>
            </w:tcBorders>
            <w:shd w:val="clear" w:color="auto" w:fill="auto"/>
            <w:vAlign w:val="bottom"/>
          </w:tcPr>
          <w:p w:rsidR="009137FB" w:rsidRPr="00E9611D" w:rsidRDefault="009137FB" w:rsidP="004D4A4A">
            <w:pPr>
              <w:pStyle w:val="Heading1"/>
              <w:spacing w:before="80" w:after="80" w:line="200" w:lineRule="exact"/>
              <w:jc w:val="left"/>
              <w:outlineLvl w:val="0"/>
              <w:rPr>
                <w:b w:val="0"/>
                <w:i/>
                <w:sz w:val="16"/>
              </w:rPr>
            </w:pPr>
          </w:p>
        </w:tc>
        <w:tc>
          <w:tcPr>
            <w:tcW w:w="700" w:type="dxa"/>
            <w:vMerge/>
            <w:tcBorders>
              <w:bottom w:val="single" w:sz="12" w:space="0" w:color="auto"/>
            </w:tcBorders>
            <w:shd w:val="clear" w:color="auto" w:fill="auto"/>
            <w:vAlign w:val="bottom"/>
          </w:tcPr>
          <w:p w:rsidR="009137FB" w:rsidRPr="00E9611D" w:rsidRDefault="009137FB" w:rsidP="004D4A4A">
            <w:pPr>
              <w:pStyle w:val="Heading1"/>
              <w:spacing w:before="80" w:after="80" w:line="200" w:lineRule="exact"/>
              <w:jc w:val="right"/>
              <w:outlineLvl w:val="0"/>
              <w:rPr>
                <w:b w:val="0"/>
                <w:i/>
                <w:sz w:val="16"/>
              </w:rPr>
            </w:pPr>
          </w:p>
        </w:tc>
        <w:tc>
          <w:tcPr>
            <w:tcW w:w="714" w:type="dxa"/>
            <w:gridSpan w:val="2"/>
            <w:tcBorders>
              <w:top w:val="single" w:sz="4" w:space="0" w:color="auto"/>
              <w:bottom w:val="single" w:sz="12" w:space="0" w:color="auto"/>
            </w:tcBorders>
            <w:shd w:val="clear" w:color="auto" w:fill="auto"/>
            <w:vAlign w:val="bottom"/>
          </w:tcPr>
          <w:p w:rsidR="009137FB" w:rsidRPr="00E9611D" w:rsidRDefault="009137FB" w:rsidP="004D4A4A">
            <w:pPr>
              <w:spacing w:before="80" w:after="80" w:line="200" w:lineRule="exact"/>
              <w:jc w:val="right"/>
              <w:rPr>
                <w:i/>
                <w:spacing w:val="0"/>
                <w:w w:val="100"/>
                <w:kern w:val="0"/>
                <w:sz w:val="16"/>
                <w:szCs w:val="16"/>
              </w:rPr>
            </w:pPr>
            <w:proofErr w:type="spellStart"/>
            <w:r w:rsidRPr="00E9611D">
              <w:rPr>
                <w:i/>
                <w:spacing w:val="0"/>
                <w:w w:val="100"/>
                <w:kern w:val="0"/>
                <w:sz w:val="16"/>
                <w:szCs w:val="16"/>
              </w:rPr>
              <w:t>Бхо</w:t>
            </w:r>
            <w:r w:rsidRPr="00E9611D">
              <w:rPr>
                <w:i/>
                <w:spacing w:val="0"/>
                <w:w w:val="100"/>
                <w:kern w:val="0"/>
                <w:sz w:val="16"/>
                <w:szCs w:val="16"/>
              </w:rPr>
              <w:t>д</w:t>
            </w:r>
            <w:r w:rsidRPr="00E9611D">
              <w:rPr>
                <w:i/>
                <w:spacing w:val="0"/>
                <w:w w:val="100"/>
                <w:kern w:val="0"/>
                <w:sz w:val="16"/>
                <w:szCs w:val="16"/>
              </w:rPr>
              <w:t>жпури</w:t>
            </w:r>
            <w:proofErr w:type="spellEnd"/>
          </w:p>
        </w:tc>
        <w:tc>
          <w:tcPr>
            <w:tcW w:w="700" w:type="dxa"/>
            <w:tcBorders>
              <w:top w:val="single" w:sz="4" w:space="0" w:color="auto"/>
              <w:bottom w:val="single" w:sz="12" w:space="0" w:color="auto"/>
            </w:tcBorders>
            <w:shd w:val="clear" w:color="auto" w:fill="auto"/>
            <w:vAlign w:val="bottom"/>
          </w:tcPr>
          <w:p w:rsidR="009137FB" w:rsidRPr="00E9611D" w:rsidRDefault="009137FB" w:rsidP="004D4A4A">
            <w:pPr>
              <w:spacing w:before="80" w:after="80" w:line="200" w:lineRule="exact"/>
              <w:jc w:val="right"/>
              <w:rPr>
                <w:i/>
                <w:spacing w:val="0"/>
                <w:w w:val="100"/>
                <w:kern w:val="0"/>
                <w:sz w:val="16"/>
                <w:szCs w:val="16"/>
              </w:rPr>
            </w:pPr>
            <w:r w:rsidRPr="00E9611D">
              <w:rPr>
                <w:i/>
                <w:spacing w:val="0"/>
                <w:w w:val="100"/>
                <w:kern w:val="0"/>
                <w:sz w:val="16"/>
                <w:szCs w:val="16"/>
              </w:rPr>
              <w:t>Диале</w:t>
            </w:r>
            <w:r w:rsidRPr="00E9611D">
              <w:rPr>
                <w:i/>
                <w:spacing w:val="0"/>
                <w:w w:val="100"/>
                <w:kern w:val="0"/>
                <w:sz w:val="16"/>
                <w:szCs w:val="16"/>
              </w:rPr>
              <w:t>к</w:t>
            </w:r>
            <w:r w:rsidRPr="00E9611D">
              <w:rPr>
                <w:i/>
                <w:spacing w:val="0"/>
                <w:w w:val="100"/>
                <w:kern w:val="0"/>
                <w:sz w:val="16"/>
                <w:szCs w:val="16"/>
              </w:rPr>
              <w:t>ты к</w:t>
            </w:r>
            <w:r w:rsidRPr="00E9611D">
              <w:rPr>
                <w:i/>
                <w:spacing w:val="0"/>
                <w:w w:val="100"/>
                <w:kern w:val="0"/>
                <w:sz w:val="16"/>
                <w:szCs w:val="16"/>
              </w:rPr>
              <w:t>и</w:t>
            </w:r>
            <w:r w:rsidRPr="00E9611D">
              <w:rPr>
                <w:i/>
                <w:spacing w:val="0"/>
                <w:w w:val="100"/>
                <w:kern w:val="0"/>
                <w:sz w:val="16"/>
                <w:szCs w:val="16"/>
              </w:rPr>
              <w:t>тайск</w:t>
            </w:r>
            <w:r w:rsidRPr="00E9611D">
              <w:rPr>
                <w:i/>
                <w:spacing w:val="0"/>
                <w:w w:val="100"/>
                <w:kern w:val="0"/>
                <w:sz w:val="16"/>
                <w:szCs w:val="16"/>
              </w:rPr>
              <w:t>о</w:t>
            </w:r>
            <w:r w:rsidRPr="00E9611D">
              <w:rPr>
                <w:i/>
                <w:spacing w:val="0"/>
                <w:w w:val="100"/>
                <w:kern w:val="0"/>
                <w:sz w:val="16"/>
                <w:szCs w:val="16"/>
              </w:rPr>
              <w:t>го</w:t>
            </w:r>
          </w:p>
        </w:tc>
        <w:tc>
          <w:tcPr>
            <w:tcW w:w="714" w:type="dxa"/>
            <w:gridSpan w:val="2"/>
            <w:tcBorders>
              <w:top w:val="single" w:sz="4" w:space="0" w:color="auto"/>
              <w:bottom w:val="single" w:sz="12" w:space="0" w:color="auto"/>
            </w:tcBorders>
            <w:shd w:val="clear" w:color="auto" w:fill="auto"/>
            <w:vAlign w:val="bottom"/>
          </w:tcPr>
          <w:p w:rsidR="009137FB" w:rsidRPr="00E9611D" w:rsidRDefault="009137FB" w:rsidP="004D4A4A">
            <w:pPr>
              <w:spacing w:before="80" w:after="80" w:line="200" w:lineRule="exact"/>
              <w:jc w:val="right"/>
              <w:rPr>
                <w:i/>
                <w:spacing w:val="0"/>
                <w:w w:val="100"/>
                <w:kern w:val="0"/>
                <w:sz w:val="16"/>
                <w:szCs w:val="16"/>
              </w:rPr>
            </w:pPr>
            <w:r w:rsidRPr="00E9611D">
              <w:rPr>
                <w:i/>
                <w:spacing w:val="0"/>
                <w:w w:val="100"/>
                <w:kern w:val="0"/>
                <w:sz w:val="16"/>
                <w:szCs w:val="16"/>
              </w:rPr>
              <w:t>Креол</w:t>
            </w:r>
            <w:r w:rsidRPr="00E9611D">
              <w:rPr>
                <w:i/>
                <w:spacing w:val="0"/>
                <w:w w:val="100"/>
                <w:kern w:val="0"/>
                <w:sz w:val="16"/>
                <w:szCs w:val="16"/>
              </w:rPr>
              <w:t>ь</w:t>
            </w:r>
            <w:r w:rsidRPr="00E9611D">
              <w:rPr>
                <w:i/>
                <w:spacing w:val="0"/>
                <w:w w:val="100"/>
                <w:kern w:val="0"/>
                <w:sz w:val="16"/>
                <w:szCs w:val="16"/>
              </w:rPr>
              <w:t>ский</w:t>
            </w:r>
          </w:p>
        </w:tc>
        <w:tc>
          <w:tcPr>
            <w:tcW w:w="700" w:type="dxa"/>
            <w:tcBorders>
              <w:top w:val="single" w:sz="4" w:space="0" w:color="auto"/>
              <w:bottom w:val="single" w:sz="12" w:space="0" w:color="auto"/>
            </w:tcBorders>
            <w:shd w:val="clear" w:color="auto" w:fill="auto"/>
            <w:vAlign w:val="bottom"/>
          </w:tcPr>
          <w:p w:rsidR="009137FB" w:rsidRPr="00E9611D" w:rsidRDefault="009137FB" w:rsidP="004D4A4A">
            <w:pPr>
              <w:spacing w:before="80" w:after="80" w:line="200" w:lineRule="exact"/>
              <w:jc w:val="right"/>
              <w:rPr>
                <w:i/>
                <w:spacing w:val="0"/>
                <w:w w:val="100"/>
                <w:kern w:val="0"/>
                <w:sz w:val="16"/>
                <w:szCs w:val="16"/>
              </w:rPr>
            </w:pPr>
            <w:r w:rsidRPr="00E9611D">
              <w:rPr>
                <w:i/>
                <w:spacing w:val="0"/>
                <w:w w:val="100"/>
                <w:kern w:val="0"/>
                <w:sz w:val="16"/>
                <w:szCs w:val="16"/>
              </w:rPr>
              <w:t>Англи</w:t>
            </w:r>
            <w:r w:rsidRPr="00E9611D">
              <w:rPr>
                <w:i/>
                <w:spacing w:val="0"/>
                <w:w w:val="100"/>
                <w:kern w:val="0"/>
                <w:sz w:val="16"/>
                <w:szCs w:val="16"/>
              </w:rPr>
              <w:t>й</w:t>
            </w:r>
            <w:r w:rsidRPr="00E9611D">
              <w:rPr>
                <w:i/>
                <w:spacing w:val="0"/>
                <w:w w:val="100"/>
                <w:kern w:val="0"/>
                <w:sz w:val="16"/>
                <w:szCs w:val="16"/>
              </w:rPr>
              <w:t>ский</w:t>
            </w:r>
          </w:p>
        </w:tc>
        <w:tc>
          <w:tcPr>
            <w:tcW w:w="714" w:type="dxa"/>
            <w:gridSpan w:val="2"/>
            <w:tcBorders>
              <w:top w:val="single" w:sz="4" w:space="0" w:color="auto"/>
              <w:bottom w:val="single" w:sz="12" w:space="0" w:color="auto"/>
            </w:tcBorders>
            <w:shd w:val="clear" w:color="auto" w:fill="auto"/>
            <w:vAlign w:val="bottom"/>
          </w:tcPr>
          <w:p w:rsidR="009137FB" w:rsidRPr="00E9611D" w:rsidRDefault="009137FB" w:rsidP="004D4A4A">
            <w:pPr>
              <w:spacing w:before="80" w:after="80" w:line="200" w:lineRule="exact"/>
              <w:jc w:val="right"/>
              <w:rPr>
                <w:i/>
                <w:spacing w:val="0"/>
                <w:w w:val="100"/>
                <w:kern w:val="0"/>
                <w:sz w:val="16"/>
                <w:szCs w:val="16"/>
              </w:rPr>
            </w:pPr>
            <w:r w:rsidRPr="00E9611D">
              <w:rPr>
                <w:i/>
                <w:spacing w:val="0"/>
                <w:w w:val="100"/>
                <w:kern w:val="0"/>
                <w:sz w:val="16"/>
                <w:szCs w:val="16"/>
              </w:rPr>
              <w:t>Францу</w:t>
            </w:r>
            <w:r w:rsidRPr="00E9611D">
              <w:rPr>
                <w:i/>
                <w:spacing w:val="0"/>
                <w:w w:val="100"/>
                <w:kern w:val="0"/>
                <w:sz w:val="16"/>
                <w:szCs w:val="16"/>
              </w:rPr>
              <w:t>з</w:t>
            </w:r>
            <w:r w:rsidRPr="00E9611D">
              <w:rPr>
                <w:i/>
                <w:spacing w:val="0"/>
                <w:w w:val="100"/>
                <w:kern w:val="0"/>
                <w:sz w:val="16"/>
                <w:szCs w:val="16"/>
              </w:rPr>
              <w:t>ский</w:t>
            </w:r>
          </w:p>
        </w:tc>
        <w:tc>
          <w:tcPr>
            <w:tcW w:w="699" w:type="dxa"/>
            <w:tcBorders>
              <w:top w:val="single" w:sz="4" w:space="0" w:color="auto"/>
              <w:bottom w:val="single" w:sz="12" w:space="0" w:color="auto"/>
            </w:tcBorders>
            <w:shd w:val="clear" w:color="auto" w:fill="auto"/>
            <w:vAlign w:val="bottom"/>
          </w:tcPr>
          <w:p w:rsidR="009137FB" w:rsidRPr="00E9611D" w:rsidRDefault="009137FB" w:rsidP="004D4A4A">
            <w:pPr>
              <w:spacing w:before="80" w:after="80" w:line="200" w:lineRule="exact"/>
              <w:jc w:val="right"/>
              <w:rPr>
                <w:i/>
                <w:spacing w:val="0"/>
                <w:w w:val="100"/>
                <w:kern w:val="0"/>
                <w:sz w:val="16"/>
                <w:szCs w:val="16"/>
              </w:rPr>
            </w:pPr>
            <w:r w:rsidRPr="00E9611D">
              <w:rPr>
                <w:i/>
                <w:spacing w:val="0"/>
                <w:w w:val="100"/>
                <w:kern w:val="0"/>
                <w:sz w:val="16"/>
                <w:szCs w:val="16"/>
              </w:rPr>
              <w:t>Хинди</w:t>
            </w:r>
          </w:p>
        </w:tc>
        <w:tc>
          <w:tcPr>
            <w:tcW w:w="714" w:type="dxa"/>
            <w:gridSpan w:val="2"/>
            <w:tcBorders>
              <w:top w:val="single" w:sz="4" w:space="0" w:color="auto"/>
              <w:bottom w:val="single" w:sz="12" w:space="0" w:color="auto"/>
            </w:tcBorders>
            <w:shd w:val="clear" w:color="auto" w:fill="auto"/>
            <w:vAlign w:val="bottom"/>
          </w:tcPr>
          <w:p w:rsidR="009137FB" w:rsidRPr="00E9611D" w:rsidRDefault="009137FB" w:rsidP="004D4A4A">
            <w:pPr>
              <w:spacing w:before="80" w:after="80" w:line="200" w:lineRule="exact"/>
              <w:jc w:val="right"/>
              <w:rPr>
                <w:i/>
                <w:spacing w:val="0"/>
                <w:w w:val="100"/>
                <w:kern w:val="0"/>
                <w:sz w:val="16"/>
                <w:szCs w:val="16"/>
              </w:rPr>
            </w:pPr>
            <w:r w:rsidRPr="00E9611D">
              <w:rPr>
                <w:i/>
                <w:spacing w:val="0"/>
                <w:w w:val="100"/>
                <w:kern w:val="0"/>
                <w:sz w:val="16"/>
                <w:szCs w:val="16"/>
              </w:rPr>
              <w:t>Маратхи</w:t>
            </w:r>
          </w:p>
        </w:tc>
        <w:tc>
          <w:tcPr>
            <w:tcW w:w="700" w:type="dxa"/>
            <w:tcBorders>
              <w:top w:val="single" w:sz="4" w:space="0" w:color="auto"/>
              <w:bottom w:val="single" w:sz="12" w:space="0" w:color="auto"/>
            </w:tcBorders>
            <w:shd w:val="clear" w:color="auto" w:fill="auto"/>
            <w:vAlign w:val="bottom"/>
          </w:tcPr>
          <w:p w:rsidR="009137FB" w:rsidRPr="00E9611D" w:rsidRDefault="009137FB" w:rsidP="004D4A4A">
            <w:pPr>
              <w:spacing w:before="80" w:after="80" w:line="200" w:lineRule="exact"/>
              <w:jc w:val="right"/>
              <w:rPr>
                <w:i/>
                <w:spacing w:val="0"/>
                <w:w w:val="100"/>
                <w:kern w:val="0"/>
                <w:sz w:val="16"/>
                <w:szCs w:val="16"/>
              </w:rPr>
            </w:pPr>
            <w:r w:rsidRPr="00E9611D">
              <w:rPr>
                <w:i/>
                <w:spacing w:val="0"/>
                <w:w w:val="100"/>
                <w:kern w:val="0"/>
                <w:sz w:val="16"/>
                <w:szCs w:val="16"/>
              </w:rPr>
              <w:t>Тамил</w:t>
            </w:r>
            <w:r w:rsidRPr="00E9611D">
              <w:rPr>
                <w:i/>
                <w:spacing w:val="0"/>
                <w:w w:val="100"/>
                <w:kern w:val="0"/>
                <w:sz w:val="16"/>
                <w:szCs w:val="16"/>
              </w:rPr>
              <w:t>ь</w:t>
            </w:r>
            <w:r w:rsidRPr="00E9611D">
              <w:rPr>
                <w:i/>
                <w:spacing w:val="0"/>
                <w:w w:val="100"/>
                <w:kern w:val="0"/>
                <w:sz w:val="16"/>
                <w:szCs w:val="16"/>
              </w:rPr>
              <w:t>ский</w:t>
            </w:r>
          </w:p>
        </w:tc>
        <w:tc>
          <w:tcPr>
            <w:tcW w:w="714" w:type="dxa"/>
            <w:gridSpan w:val="2"/>
            <w:tcBorders>
              <w:top w:val="single" w:sz="4" w:space="0" w:color="auto"/>
              <w:bottom w:val="single" w:sz="12" w:space="0" w:color="auto"/>
            </w:tcBorders>
            <w:shd w:val="clear" w:color="auto" w:fill="auto"/>
            <w:vAlign w:val="bottom"/>
          </w:tcPr>
          <w:p w:rsidR="009137FB" w:rsidRPr="00E9611D" w:rsidRDefault="009137FB" w:rsidP="004D4A4A">
            <w:pPr>
              <w:spacing w:before="80" w:after="80" w:line="200" w:lineRule="exact"/>
              <w:jc w:val="right"/>
              <w:rPr>
                <w:i/>
                <w:spacing w:val="0"/>
                <w:w w:val="100"/>
                <w:kern w:val="0"/>
                <w:sz w:val="16"/>
                <w:szCs w:val="16"/>
              </w:rPr>
            </w:pPr>
            <w:proofErr w:type="spellStart"/>
            <w:r w:rsidRPr="00E9611D">
              <w:rPr>
                <w:i/>
                <w:spacing w:val="0"/>
                <w:w w:val="100"/>
                <w:kern w:val="0"/>
                <w:sz w:val="16"/>
                <w:szCs w:val="16"/>
              </w:rPr>
              <w:t>Телугу</w:t>
            </w:r>
            <w:proofErr w:type="spellEnd"/>
          </w:p>
        </w:tc>
        <w:tc>
          <w:tcPr>
            <w:tcW w:w="700" w:type="dxa"/>
            <w:tcBorders>
              <w:top w:val="single" w:sz="4" w:space="0" w:color="auto"/>
              <w:bottom w:val="single" w:sz="12" w:space="0" w:color="auto"/>
            </w:tcBorders>
            <w:shd w:val="clear" w:color="auto" w:fill="auto"/>
            <w:vAlign w:val="bottom"/>
          </w:tcPr>
          <w:p w:rsidR="009137FB" w:rsidRPr="00E9611D" w:rsidRDefault="009137FB" w:rsidP="004D4A4A">
            <w:pPr>
              <w:spacing w:before="80" w:after="80" w:line="200" w:lineRule="exact"/>
              <w:jc w:val="right"/>
              <w:rPr>
                <w:i/>
                <w:spacing w:val="0"/>
                <w:w w:val="100"/>
                <w:kern w:val="0"/>
                <w:sz w:val="16"/>
                <w:szCs w:val="16"/>
              </w:rPr>
            </w:pPr>
            <w:r w:rsidRPr="00E9611D">
              <w:rPr>
                <w:i/>
                <w:spacing w:val="0"/>
                <w:w w:val="100"/>
                <w:kern w:val="0"/>
                <w:sz w:val="16"/>
                <w:szCs w:val="16"/>
              </w:rPr>
              <w:t>Урду</w:t>
            </w:r>
          </w:p>
        </w:tc>
        <w:tc>
          <w:tcPr>
            <w:tcW w:w="708" w:type="dxa"/>
            <w:tcBorders>
              <w:top w:val="single" w:sz="4" w:space="0" w:color="auto"/>
              <w:bottom w:val="single" w:sz="12" w:space="0" w:color="auto"/>
            </w:tcBorders>
            <w:shd w:val="clear" w:color="auto" w:fill="auto"/>
            <w:vAlign w:val="bottom"/>
          </w:tcPr>
          <w:p w:rsidR="009137FB" w:rsidRPr="00E9611D" w:rsidRDefault="009137FB" w:rsidP="004D4A4A">
            <w:pPr>
              <w:spacing w:before="80" w:after="80" w:line="200" w:lineRule="exact"/>
              <w:jc w:val="right"/>
              <w:rPr>
                <w:i/>
                <w:spacing w:val="0"/>
                <w:w w:val="100"/>
                <w:kern w:val="0"/>
                <w:sz w:val="16"/>
                <w:szCs w:val="16"/>
              </w:rPr>
            </w:pPr>
            <w:r w:rsidRPr="00E9611D">
              <w:rPr>
                <w:i/>
                <w:spacing w:val="0"/>
                <w:w w:val="100"/>
                <w:kern w:val="0"/>
                <w:sz w:val="16"/>
                <w:szCs w:val="16"/>
              </w:rPr>
              <w:t xml:space="preserve">Прочие </w:t>
            </w:r>
            <w:r w:rsidRPr="00E9611D">
              <w:rPr>
                <w:i/>
                <w:spacing w:val="0"/>
                <w:w w:val="100"/>
                <w:kern w:val="0"/>
                <w:sz w:val="16"/>
                <w:szCs w:val="16"/>
              </w:rPr>
              <w:br/>
              <w:t>и неук</w:t>
            </w:r>
            <w:r w:rsidRPr="00E9611D">
              <w:rPr>
                <w:i/>
                <w:spacing w:val="0"/>
                <w:w w:val="100"/>
                <w:kern w:val="0"/>
                <w:sz w:val="16"/>
                <w:szCs w:val="16"/>
              </w:rPr>
              <w:t>а</w:t>
            </w:r>
            <w:r w:rsidRPr="00E9611D">
              <w:rPr>
                <w:i/>
                <w:spacing w:val="0"/>
                <w:w w:val="100"/>
                <w:kern w:val="0"/>
                <w:sz w:val="16"/>
                <w:szCs w:val="16"/>
              </w:rPr>
              <w:t>занные</w:t>
            </w:r>
          </w:p>
        </w:tc>
      </w:tr>
      <w:tr w:rsidR="009137FB" w:rsidRPr="005553F8" w:rsidTr="00D35852">
        <w:tc>
          <w:tcPr>
            <w:tcW w:w="1162" w:type="dxa"/>
            <w:gridSpan w:val="2"/>
            <w:tcBorders>
              <w:top w:val="single" w:sz="12" w:space="0" w:color="auto"/>
            </w:tcBorders>
            <w:shd w:val="clear" w:color="auto" w:fill="auto"/>
            <w:vAlign w:val="bottom"/>
          </w:tcPr>
          <w:p w:rsidR="009137FB" w:rsidRPr="005553F8" w:rsidRDefault="009137FB" w:rsidP="004D4A4A">
            <w:pPr>
              <w:pStyle w:val="Heading1"/>
              <w:spacing w:line="220" w:lineRule="exact"/>
              <w:jc w:val="left"/>
              <w:outlineLvl w:val="0"/>
              <w:rPr>
                <w:b w:val="0"/>
                <w:sz w:val="16"/>
                <w:szCs w:val="16"/>
              </w:rPr>
            </w:pPr>
            <w:r w:rsidRPr="005553F8">
              <w:rPr>
                <w:b w:val="0"/>
                <w:sz w:val="16"/>
                <w:szCs w:val="16"/>
              </w:rPr>
              <w:t>Респу</w:t>
            </w:r>
            <w:r w:rsidRPr="005553F8">
              <w:rPr>
                <w:b w:val="0"/>
                <w:sz w:val="16"/>
                <w:szCs w:val="16"/>
              </w:rPr>
              <w:t>б</w:t>
            </w:r>
            <w:r w:rsidRPr="005553F8">
              <w:rPr>
                <w:b w:val="0"/>
                <w:sz w:val="16"/>
                <w:szCs w:val="16"/>
              </w:rPr>
              <w:t>лика Мавр</w:t>
            </w:r>
            <w:r w:rsidRPr="005553F8">
              <w:rPr>
                <w:b w:val="0"/>
                <w:sz w:val="16"/>
                <w:szCs w:val="16"/>
              </w:rPr>
              <w:t>и</w:t>
            </w:r>
            <w:r w:rsidRPr="005553F8">
              <w:rPr>
                <w:b w:val="0"/>
                <w:sz w:val="16"/>
                <w:szCs w:val="16"/>
              </w:rPr>
              <w:t>кий</w:t>
            </w:r>
          </w:p>
        </w:tc>
        <w:tc>
          <w:tcPr>
            <w:tcW w:w="700" w:type="dxa"/>
            <w:tcBorders>
              <w:top w:val="single" w:sz="12" w:space="0" w:color="auto"/>
            </w:tcBorders>
            <w:shd w:val="clear" w:color="auto" w:fill="auto"/>
            <w:vAlign w:val="bottom"/>
          </w:tcPr>
          <w:p w:rsidR="009137FB" w:rsidRPr="005553F8" w:rsidRDefault="009137FB" w:rsidP="004D4A4A">
            <w:pPr>
              <w:pStyle w:val="Heading1"/>
              <w:spacing w:line="220" w:lineRule="exact"/>
              <w:jc w:val="right"/>
              <w:outlineLvl w:val="0"/>
              <w:rPr>
                <w:b w:val="0"/>
                <w:sz w:val="16"/>
                <w:szCs w:val="16"/>
              </w:rPr>
            </w:pPr>
          </w:p>
        </w:tc>
        <w:tc>
          <w:tcPr>
            <w:tcW w:w="714" w:type="dxa"/>
            <w:gridSpan w:val="2"/>
            <w:tcBorders>
              <w:top w:val="single" w:sz="12" w:space="0" w:color="auto"/>
            </w:tcBorders>
            <w:shd w:val="clear" w:color="auto" w:fill="auto"/>
            <w:vAlign w:val="bottom"/>
          </w:tcPr>
          <w:p w:rsidR="009137FB" w:rsidRPr="005553F8" w:rsidRDefault="009137FB" w:rsidP="004D4A4A">
            <w:pPr>
              <w:pStyle w:val="Heading1"/>
              <w:spacing w:line="220" w:lineRule="exact"/>
              <w:jc w:val="right"/>
              <w:outlineLvl w:val="0"/>
              <w:rPr>
                <w:b w:val="0"/>
                <w:sz w:val="16"/>
                <w:szCs w:val="16"/>
              </w:rPr>
            </w:pPr>
          </w:p>
        </w:tc>
        <w:tc>
          <w:tcPr>
            <w:tcW w:w="700" w:type="dxa"/>
            <w:tcBorders>
              <w:top w:val="single" w:sz="12" w:space="0" w:color="auto"/>
            </w:tcBorders>
            <w:shd w:val="clear" w:color="auto" w:fill="auto"/>
            <w:vAlign w:val="bottom"/>
          </w:tcPr>
          <w:p w:rsidR="009137FB" w:rsidRPr="005553F8" w:rsidRDefault="009137FB" w:rsidP="004D4A4A">
            <w:pPr>
              <w:pStyle w:val="Heading1"/>
              <w:spacing w:line="220" w:lineRule="exact"/>
              <w:jc w:val="right"/>
              <w:outlineLvl w:val="0"/>
              <w:rPr>
                <w:b w:val="0"/>
                <w:sz w:val="16"/>
                <w:szCs w:val="16"/>
              </w:rPr>
            </w:pPr>
          </w:p>
        </w:tc>
        <w:tc>
          <w:tcPr>
            <w:tcW w:w="714" w:type="dxa"/>
            <w:gridSpan w:val="2"/>
            <w:tcBorders>
              <w:top w:val="single" w:sz="12" w:space="0" w:color="auto"/>
            </w:tcBorders>
            <w:shd w:val="clear" w:color="auto" w:fill="auto"/>
            <w:vAlign w:val="bottom"/>
          </w:tcPr>
          <w:p w:rsidR="009137FB" w:rsidRPr="005553F8" w:rsidRDefault="009137FB" w:rsidP="004D4A4A">
            <w:pPr>
              <w:pStyle w:val="Heading1"/>
              <w:spacing w:line="220" w:lineRule="exact"/>
              <w:jc w:val="right"/>
              <w:outlineLvl w:val="0"/>
              <w:rPr>
                <w:b w:val="0"/>
                <w:sz w:val="16"/>
                <w:szCs w:val="16"/>
              </w:rPr>
            </w:pPr>
          </w:p>
        </w:tc>
        <w:tc>
          <w:tcPr>
            <w:tcW w:w="700" w:type="dxa"/>
            <w:tcBorders>
              <w:top w:val="single" w:sz="12" w:space="0" w:color="auto"/>
            </w:tcBorders>
            <w:shd w:val="clear" w:color="auto" w:fill="auto"/>
            <w:vAlign w:val="bottom"/>
          </w:tcPr>
          <w:p w:rsidR="009137FB" w:rsidRPr="005553F8" w:rsidRDefault="009137FB" w:rsidP="004D4A4A">
            <w:pPr>
              <w:pStyle w:val="Heading1"/>
              <w:spacing w:line="220" w:lineRule="exact"/>
              <w:jc w:val="right"/>
              <w:outlineLvl w:val="0"/>
              <w:rPr>
                <w:b w:val="0"/>
                <w:sz w:val="16"/>
                <w:szCs w:val="16"/>
              </w:rPr>
            </w:pPr>
          </w:p>
        </w:tc>
        <w:tc>
          <w:tcPr>
            <w:tcW w:w="714" w:type="dxa"/>
            <w:gridSpan w:val="2"/>
            <w:tcBorders>
              <w:top w:val="single" w:sz="12" w:space="0" w:color="auto"/>
            </w:tcBorders>
            <w:shd w:val="clear" w:color="auto" w:fill="auto"/>
            <w:vAlign w:val="bottom"/>
          </w:tcPr>
          <w:p w:rsidR="009137FB" w:rsidRPr="005553F8" w:rsidRDefault="009137FB" w:rsidP="004D4A4A">
            <w:pPr>
              <w:pStyle w:val="Heading1"/>
              <w:spacing w:line="220" w:lineRule="exact"/>
              <w:jc w:val="right"/>
              <w:outlineLvl w:val="0"/>
              <w:rPr>
                <w:b w:val="0"/>
                <w:sz w:val="16"/>
                <w:szCs w:val="16"/>
              </w:rPr>
            </w:pPr>
          </w:p>
        </w:tc>
        <w:tc>
          <w:tcPr>
            <w:tcW w:w="699" w:type="dxa"/>
            <w:tcBorders>
              <w:top w:val="single" w:sz="12" w:space="0" w:color="auto"/>
            </w:tcBorders>
            <w:shd w:val="clear" w:color="auto" w:fill="auto"/>
            <w:vAlign w:val="bottom"/>
          </w:tcPr>
          <w:p w:rsidR="009137FB" w:rsidRPr="005553F8" w:rsidRDefault="009137FB" w:rsidP="004D4A4A">
            <w:pPr>
              <w:pStyle w:val="Heading1"/>
              <w:spacing w:line="220" w:lineRule="exact"/>
              <w:jc w:val="right"/>
              <w:outlineLvl w:val="0"/>
              <w:rPr>
                <w:b w:val="0"/>
                <w:sz w:val="16"/>
                <w:szCs w:val="16"/>
              </w:rPr>
            </w:pPr>
          </w:p>
        </w:tc>
        <w:tc>
          <w:tcPr>
            <w:tcW w:w="714" w:type="dxa"/>
            <w:gridSpan w:val="2"/>
            <w:tcBorders>
              <w:top w:val="single" w:sz="12" w:space="0" w:color="auto"/>
            </w:tcBorders>
            <w:shd w:val="clear" w:color="auto" w:fill="auto"/>
            <w:vAlign w:val="bottom"/>
          </w:tcPr>
          <w:p w:rsidR="009137FB" w:rsidRPr="005553F8" w:rsidRDefault="009137FB" w:rsidP="004D4A4A">
            <w:pPr>
              <w:pStyle w:val="Heading1"/>
              <w:spacing w:line="220" w:lineRule="exact"/>
              <w:jc w:val="right"/>
              <w:outlineLvl w:val="0"/>
              <w:rPr>
                <w:b w:val="0"/>
                <w:sz w:val="16"/>
                <w:szCs w:val="16"/>
              </w:rPr>
            </w:pPr>
          </w:p>
        </w:tc>
        <w:tc>
          <w:tcPr>
            <w:tcW w:w="700" w:type="dxa"/>
            <w:tcBorders>
              <w:top w:val="single" w:sz="12" w:space="0" w:color="auto"/>
            </w:tcBorders>
            <w:shd w:val="clear" w:color="auto" w:fill="auto"/>
            <w:vAlign w:val="bottom"/>
          </w:tcPr>
          <w:p w:rsidR="009137FB" w:rsidRPr="005553F8" w:rsidRDefault="009137FB" w:rsidP="004D4A4A">
            <w:pPr>
              <w:pStyle w:val="Heading1"/>
              <w:spacing w:line="220" w:lineRule="exact"/>
              <w:jc w:val="right"/>
              <w:outlineLvl w:val="0"/>
              <w:rPr>
                <w:b w:val="0"/>
                <w:sz w:val="16"/>
                <w:szCs w:val="16"/>
              </w:rPr>
            </w:pPr>
          </w:p>
        </w:tc>
        <w:tc>
          <w:tcPr>
            <w:tcW w:w="714" w:type="dxa"/>
            <w:gridSpan w:val="2"/>
            <w:tcBorders>
              <w:top w:val="single" w:sz="12" w:space="0" w:color="auto"/>
            </w:tcBorders>
            <w:shd w:val="clear" w:color="auto" w:fill="auto"/>
            <w:vAlign w:val="bottom"/>
          </w:tcPr>
          <w:p w:rsidR="009137FB" w:rsidRPr="005553F8" w:rsidRDefault="009137FB" w:rsidP="004D4A4A">
            <w:pPr>
              <w:pStyle w:val="Heading1"/>
              <w:spacing w:line="220" w:lineRule="exact"/>
              <w:jc w:val="right"/>
              <w:outlineLvl w:val="0"/>
              <w:rPr>
                <w:b w:val="0"/>
                <w:sz w:val="16"/>
                <w:szCs w:val="16"/>
              </w:rPr>
            </w:pPr>
          </w:p>
        </w:tc>
        <w:tc>
          <w:tcPr>
            <w:tcW w:w="700" w:type="dxa"/>
            <w:tcBorders>
              <w:top w:val="single" w:sz="12" w:space="0" w:color="auto"/>
            </w:tcBorders>
            <w:shd w:val="clear" w:color="auto" w:fill="auto"/>
            <w:vAlign w:val="bottom"/>
          </w:tcPr>
          <w:p w:rsidR="009137FB" w:rsidRPr="005553F8" w:rsidRDefault="009137FB" w:rsidP="004D4A4A">
            <w:pPr>
              <w:pStyle w:val="Heading1"/>
              <w:spacing w:line="220" w:lineRule="exact"/>
              <w:jc w:val="right"/>
              <w:outlineLvl w:val="0"/>
              <w:rPr>
                <w:b w:val="0"/>
                <w:sz w:val="16"/>
                <w:szCs w:val="16"/>
              </w:rPr>
            </w:pPr>
          </w:p>
        </w:tc>
        <w:tc>
          <w:tcPr>
            <w:tcW w:w="708" w:type="dxa"/>
            <w:tcBorders>
              <w:top w:val="single" w:sz="12" w:space="0" w:color="auto"/>
            </w:tcBorders>
            <w:shd w:val="clear" w:color="auto" w:fill="auto"/>
            <w:vAlign w:val="bottom"/>
          </w:tcPr>
          <w:p w:rsidR="009137FB" w:rsidRPr="005553F8" w:rsidRDefault="009137FB" w:rsidP="004D4A4A">
            <w:pPr>
              <w:pStyle w:val="Heading1"/>
              <w:spacing w:line="220" w:lineRule="exact"/>
              <w:jc w:val="right"/>
              <w:outlineLvl w:val="0"/>
              <w:rPr>
                <w:b w:val="0"/>
                <w:sz w:val="16"/>
                <w:szCs w:val="16"/>
              </w:rPr>
            </w:pPr>
          </w:p>
        </w:tc>
      </w:tr>
      <w:tr w:rsidR="009137FB" w:rsidRPr="0038002D" w:rsidTr="00D35852">
        <w:tc>
          <w:tcPr>
            <w:tcW w:w="1162" w:type="dxa"/>
            <w:gridSpan w:val="2"/>
            <w:shd w:val="clear" w:color="auto" w:fill="auto"/>
            <w:vAlign w:val="bottom"/>
          </w:tcPr>
          <w:p w:rsidR="009137FB" w:rsidRPr="0038002D" w:rsidRDefault="009137FB" w:rsidP="0038002D">
            <w:pPr>
              <w:pStyle w:val="Heading1"/>
              <w:keepNext w:val="0"/>
              <w:spacing w:line="220" w:lineRule="exact"/>
              <w:jc w:val="left"/>
              <w:outlineLvl w:val="0"/>
              <w:rPr>
                <w:b w:val="0"/>
                <w:sz w:val="16"/>
                <w:szCs w:val="16"/>
              </w:rPr>
            </w:pPr>
            <w:r w:rsidRPr="0038002D">
              <w:rPr>
                <w:b w:val="0"/>
                <w:sz w:val="16"/>
                <w:szCs w:val="16"/>
              </w:rPr>
              <w:t>Всего</w:t>
            </w:r>
          </w:p>
        </w:tc>
        <w:tc>
          <w:tcPr>
            <w:tcW w:w="700" w:type="dxa"/>
            <w:shd w:val="clear" w:color="auto" w:fill="auto"/>
            <w:vAlign w:val="bottom"/>
          </w:tcPr>
          <w:p w:rsidR="009137FB" w:rsidRPr="0038002D" w:rsidRDefault="009137FB" w:rsidP="004D4A4A">
            <w:pPr>
              <w:spacing w:line="220" w:lineRule="exact"/>
              <w:jc w:val="right"/>
              <w:rPr>
                <w:spacing w:val="0"/>
                <w:w w:val="100"/>
                <w:kern w:val="0"/>
                <w:sz w:val="16"/>
                <w:szCs w:val="16"/>
              </w:rPr>
            </w:pPr>
            <w:r w:rsidRPr="0038002D">
              <w:rPr>
                <w:spacing w:val="0"/>
                <w:w w:val="100"/>
                <w:kern w:val="0"/>
                <w:sz w:val="16"/>
                <w:szCs w:val="16"/>
              </w:rPr>
              <w:t>1 178 848</w:t>
            </w:r>
          </w:p>
        </w:tc>
        <w:tc>
          <w:tcPr>
            <w:tcW w:w="714" w:type="dxa"/>
            <w:gridSpan w:val="2"/>
            <w:shd w:val="clear" w:color="auto" w:fill="auto"/>
            <w:vAlign w:val="bottom"/>
          </w:tcPr>
          <w:p w:rsidR="009137FB" w:rsidRPr="0038002D" w:rsidRDefault="009137FB" w:rsidP="004D4A4A">
            <w:pPr>
              <w:spacing w:line="220" w:lineRule="exact"/>
              <w:jc w:val="right"/>
              <w:rPr>
                <w:spacing w:val="0"/>
                <w:w w:val="100"/>
                <w:kern w:val="0"/>
                <w:sz w:val="16"/>
                <w:szCs w:val="16"/>
              </w:rPr>
            </w:pPr>
            <w:r w:rsidRPr="0038002D">
              <w:rPr>
                <w:spacing w:val="0"/>
                <w:w w:val="100"/>
                <w:kern w:val="0"/>
                <w:sz w:val="16"/>
                <w:szCs w:val="16"/>
              </w:rPr>
              <w:t>142 387</w:t>
            </w:r>
          </w:p>
        </w:tc>
        <w:tc>
          <w:tcPr>
            <w:tcW w:w="700" w:type="dxa"/>
            <w:shd w:val="clear" w:color="auto" w:fill="auto"/>
            <w:vAlign w:val="bottom"/>
          </w:tcPr>
          <w:p w:rsidR="009137FB" w:rsidRPr="0038002D" w:rsidRDefault="009137FB" w:rsidP="004D4A4A">
            <w:pPr>
              <w:spacing w:line="220" w:lineRule="exact"/>
              <w:jc w:val="right"/>
              <w:rPr>
                <w:spacing w:val="0"/>
                <w:w w:val="100"/>
                <w:kern w:val="0"/>
                <w:sz w:val="16"/>
                <w:szCs w:val="16"/>
              </w:rPr>
            </w:pPr>
            <w:r w:rsidRPr="0038002D">
              <w:rPr>
                <w:spacing w:val="0"/>
                <w:w w:val="100"/>
                <w:kern w:val="0"/>
                <w:sz w:val="16"/>
                <w:szCs w:val="16"/>
              </w:rPr>
              <w:t>8 748</w:t>
            </w:r>
          </w:p>
        </w:tc>
        <w:tc>
          <w:tcPr>
            <w:tcW w:w="714" w:type="dxa"/>
            <w:gridSpan w:val="2"/>
            <w:shd w:val="clear" w:color="auto" w:fill="auto"/>
            <w:vAlign w:val="bottom"/>
          </w:tcPr>
          <w:p w:rsidR="009137FB" w:rsidRPr="0038002D" w:rsidRDefault="009137FB" w:rsidP="004D4A4A">
            <w:pPr>
              <w:spacing w:line="220" w:lineRule="exact"/>
              <w:jc w:val="right"/>
              <w:rPr>
                <w:spacing w:val="0"/>
                <w:w w:val="100"/>
                <w:kern w:val="0"/>
                <w:sz w:val="16"/>
                <w:szCs w:val="16"/>
              </w:rPr>
            </w:pPr>
            <w:r w:rsidRPr="0038002D">
              <w:rPr>
                <w:spacing w:val="0"/>
                <w:w w:val="100"/>
                <w:kern w:val="0"/>
                <w:sz w:val="16"/>
                <w:szCs w:val="16"/>
              </w:rPr>
              <w:t>826 152</w:t>
            </w:r>
          </w:p>
        </w:tc>
        <w:tc>
          <w:tcPr>
            <w:tcW w:w="700" w:type="dxa"/>
            <w:shd w:val="clear" w:color="auto" w:fill="auto"/>
            <w:vAlign w:val="bottom"/>
          </w:tcPr>
          <w:p w:rsidR="009137FB" w:rsidRPr="0038002D" w:rsidRDefault="009137FB" w:rsidP="004D4A4A">
            <w:pPr>
              <w:spacing w:line="220" w:lineRule="exact"/>
              <w:jc w:val="right"/>
              <w:rPr>
                <w:spacing w:val="0"/>
                <w:w w:val="100"/>
                <w:kern w:val="0"/>
                <w:sz w:val="16"/>
                <w:szCs w:val="16"/>
              </w:rPr>
            </w:pPr>
            <w:r w:rsidRPr="0038002D">
              <w:rPr>
                <w:spacing w:val="0"/>
                <w:w w:val="100"/>
                <w:kern w:val="0"/>
                <w:sz w:val="16"/>
                <w:szCs w:val="16"/>
              </w:rPr>
              <w:t>3 512</w:t>
            </w:r>
          </w:p>
        </w:tc>
        <w:tc>
          <w:tcPr>
            <w:tcW w:w="714" w:type="dxa"/>
            <w:gridSpan w:val="2"/>
            <w:shd w:val="clear" w:color="auto" w:fill="auto"/>
            <w:vAlign w:val="bottom"/>
          </w:tcPr>
          <w:p w:rsidR="009137FB" w:rsidRPr="0038002D" w:rsidRDefault="009137FB" w:rsidP="004D4A4A">
            <w:pPr>
              <w:spacing w:line="220" w:lineRule="exact"/>
              <w:jc w:val="right"/>
              <w:rPr>
                <w:spacing w:val="0"/>
                <w:w w:val="100"/>
                <w:kern w:val="0"/>
                <w:sz w:val="16"/>
                <w:szCs w:val="16"/>
              </w:rPr>
            </w:pPr>
            <w:r w:rsidRPr="0038002D">
              <w:rPr>
                <w:spacing w:val="0"/>
                <w:w w:val="100"/>
                <w:kern w:val="0"/>
                <w:sz w:val="16"/>
                <w:szCs w:val="16"/>
              </w:rPr>
              <w:t>39 953</w:t>
            </w:r>
          </w:p>
        </w:tc>
        <w:tc>
          <w:tcPr>
            <w:tcW w:w="699" w:type="dxa"/>
            <w:shd w:val="clear" w:color="auto" w:fill="auto"/>
            <w:vAlign w:val="bottom"/>
          </w:tcPr>
          <w:p w:rsidR="009137FB" w:rsidRPr="0038002D" w:rsidRDefault="009137FB" w:rsidP="004D4A4A">
            <w:pPr>
              <w:spacing w:line="220" w:lineRule="exact"/>
              <w:jc w:val="right"/>
              <w:rPr>
                <w:spacing w:val="0"/>
                <w:w w:val="100"/>
                <w:kern w:val="0"/>
                <w:sz w:val="16"/>
                <w:szCs w:val="16"/>
              </w:rPr>
            </w:pPr>
            <w:r w:rsidRPr="0038002D">
              <w:rPr>
                <w:spacing w:val="0"/>
                <w:w w:val="100"/>
                <w:kern w:val="0"/>
                <w:sz w:val="16"/>
                <w:szCs w:val="16"/>
              </w:rPr>
              <w:t>7 250</w:t>
            </w:r>
          </w:p>
        </w:tc>
        <w:tc>
          <w:tcPr>
            <w:tcW w:w="714" w:type="dxa"/>
            <w:gridSpan w:val="2"/>
            <w:shd w:val="clear" w:color="auto" w:fill="auto"/>
            <w:vAlign w:val="bottom"/>
          </w:tcPr>
          <w:p w:rsidR="009137FB" w:rsidRPr="0038002D" w:rsidRDefault="009137FB" w:rsidP="004D4A4A">
            <w:pPr>
              <w:spacing w:line="220" w:lineRule="exact"/>
              <w:jc w:val="right"/>
              <w:rPr>
                <w:spacing w:val="0"/>
                <w:w w:val="100"/>
                <w:kern w:val="0"/>
                <w:sz w:val="16"/>
                <w:szCs w:val="16"/>
              </w:rPr>
            </w:pPr>
            <w:r w:rsidRPr="0038002D">
              <w:rPr>
                <w:spacing w:val="0"/>
                <w:w w:val="100"/>
                <w:kern w:val="0"/>
                <w:sz w:val="16"/>
                <w:szCs w:val="16"/>
              </w:rPr>
              <w:t>1 888</w:t>
            </w:r>
          </w:p>
        </w:tc>
        <w:tc>
          <w:tcPr>
            <w:tcW w:w="700" w:type="dxa"/>
            <w:shd w:val="clear" w:color="auto" w:fill="auto"/>
            <w:vAlign w:val="bottom"/>
          </w:tcPr>
          <w:p w:rsidR="009137FB" w:rsidRPr="0038002D" w:rsidRDefault="009137FB" w:rsidP="004D4A4A">
            <w:pPr>
              <w:spacing w:line="220" w:lineRule="exact"/>
              <w:jc w:val="right"/>
              <w:rPr>
                <w:spacing w:val="0"/>
                <w:w w:val="100"/>
                <w:kern w:val="0"/>
                <w:sz w:val="16"/>
                <w:szCs w:val="16"/>
              </w:rPr>
            </w:pPr>
            <w:r w:rsidRPr="0038002D">
              <w:rPr>
                <w:spacing w:val="0"/>
                <w:w w:val="100"/>
                <w:kern w:val="0"/>
                <w:sz w:val="16"/>
                <w:szCs w:val="16"/>
              </w:rPr>
              <w:t>3 623</w:t>
            </w:r>
          </w:p>
        </w:tc>
        <w:tc>
          <w:tcPr>
            <w:tcW w:w="714" w:type="dxa"/>
            <w:gridSpan w:val="2"/>
            <w:shd w:val="clear" w:color="auto" w:fill="auto"/>
            <w:vAlign w:val="bottom"/>
          </w:tcPr>
          <w:p w:rsidR="009137FB" w:rsidRPr="0038002D" w:rsidRDefault="009137FB" w:rsidP="004D4A4A">
            <w:pPr>
              <w:spacing w:line="220" w:lineRule="exact"/>
              <w:jc w:val="right"/>
              <w:rPr>
                <w:spacing w:val="0"/>
                <w:w w:val="100"/>
                <w:kern w:val="0"/>
                <w:sz w:val="16"/>
                <w:szCs w:val="16"/>
              </w:rPr>
            </w:pPr>
            <w:r w:rsidRPr="0038002D">
              <w:rPr>
                <w:spacing w:val="0"/>
                <w:w w:val="100"/>
                <w:kern w:val="0"/>
                <w:sz w:val="16"/>
                <w:szCs w:val="16"/>
              </w:rPr>
              <w:t>2 169</w:t>
            </w:r>
          </w:p>
        </w:tc>
        <w:tc>
          <w:tcPr>
            <w:tcW w:w="700" w:type="dxa"/>
            <w:shd w:val="clear" w:color="auto" w:fill="auto"/>
            <w:vAlign w:val="bottom"/>
          </w:tcPr>
          <w:p w:rsidR="009137FB" w:rsidRPr="0038002D" w:rsidRDefault="009137FB" w:rsidP="004D4A4A">
            <w:pPr>
              <w:spacing w:line="220" w:lineRule="exact"/>
              <w:jc w:val="right"/>
              <w:rPr>
                <w:spacing w:val="0"/>
                <w:w w:val="100"/>
                <w:kern w:val="0"/>
                <w:sz w:val="16"/>
                <w:szCs w:val="16"/>
              </w:rPr>
            </w:pPr>
            <w:r w:rsidRPr="0038002D">
              <w:rPr>
                <w:spacing w:val="0"/>
                <w:w w:val="100"/>
                <w:kern w:val="0"/>
                <w:sz w:val="16"/>
                <w:szCs w:val="16"/>
              </w:rPr>
              <w:t>1 789</w:t>
            </w:r>
          </w:p>
        </w:tc>
        <w:tc>
          <w:tcPr>
            <w:tcW w:w="708" w:type="dxa"/>
            <w:shd w:val="clear" w:color="auto" w:fill="auto"/>
            <w:vAlign w:val="bottom"/>
          </w:tcPr>
          <w:p w:rsidR="009137FB" w:rsidRPr="0038002D" w:rsidRDefault="009137FB" w:rsidP="004D4A4A">
            <w:pPr>
              <w:spacing w:line="220" w:lineRule="exact"/>
              <w:jc w:val="right"/>
              <w:rPr>
                <w:spacing w:val="0"/>
                <w:w w:val="100"/>
                <w:kern w:val="0"/>
                <w:sz w:val="16"/>
                <w:szCs w:val="16"/>
              </w:rPr>
            </w:pPr>
            <w:r w:rsidRPr="0038002D">
              <w:rPr>
                <w:spacing w:val="0"/>
                <w:w w:val="100"/>
                <w:kern w:val="0"/>
                <w:sz w:val="16"/>
                <w:szCs w:val="16"/>
              </w:rPr>
              <w:t>141 377</w:t>
            </w:r>
          </w:p>
        </w:tc>
      </w:tr>
      <w:tr w:rsidR="009137FB" w:rsidRPr="005553F8" w:rsidTr="00D35852">
        <w:tc>
          <w:tcPr>
            <w:tcW w:w="1162" w:type="dxa"/>
            <w:gridSpan w:val="2"/>
            <w:shd w:val="clear" w:color="auto" w:fill="auto"/>
            <w:vAlign w:val="bottom"/>
          </w:tcPr>
          <w:p w:rsidR="009137FB" w:rsidRPr="005553F8" w:rsidRDefault="009137FB" w:rsidP="004D4A4A">
            <w:pPr>
              <w:pStyle w:val="Heading1"/>
              <w:keepNext w:val="0"/>
              <w:spacing w:line="220" w:lineRule="exact"/>
              <w:jc w:val="left"/>
              <w:outlineLvl w:val="0"/>
              <w:rPr>
                <w:b w:val="0"/>
                <w:sz w:val="16"/>
                <w:szCs w:val="16"/>
              </w:rPr>
            </w:pPr>
            <w:r w:rsidRPr="005553F8">
              <w:rPr>
                <w:b w:val="0"/>
                <w:sz w:val="16"/>
                <w:szCs w:val="16"/>
              </w:rPr>
              <w:t>Ара</w:t>
            </w:r>
            <w:r w:rsidRPr="005553F8">
              <w:rPr>
                <w:b w:val="0"/>
                <w:sz w:val="16"/>
                <w:szCs w:val="16"/>
              </w:rPr>
              <w:t>б</w:t>
            </w:r>
            <w:r w:rsidRPr="005553F8">
              <w:rPr>
                <w:b w:val="0"/>
                <w:sz w:val="16"/>
                <w:szCs w:val="16"/>
              </w:rPr>
              <w:t>ский</w:t>
            </w:r>
          </w:p>
        </w:tc>
        <w:tc>
          <w:tcPr>
            <w:tcW w:w="700" w:type="dxa"/>
            <w:shd w:val="clear" w:color="auto" w:fill="auto"/>
            <w:vAlign w:val="bottom"/>
          </w:tcPr>
          <w:p w:rsidR="009137FB" w:rsidRPr="005553F8" w:rsidRDefault="009137FB" w:rsidP="004D4A4A">
            <w:pPr>
              <w:spacing w:line="220" w:lineRule="exact"/>
              <w:jc w:val="right"/>
              <w:rPr>
                <w:spacing w:val="0"/>
                <w:w w:val="100"/>
                <w:kern w:val="0"/>
                <w:sz w:val="16"/>
                <w:szCs w:val="16"/>
              </w:rPr>
            </w:pPr>
            <w:r w:rsidRPr="005553F8">
              <w:rPr>
                <w:spacing w:val="0"/>
                <w:w w:val="100"/>
                <w:kern w:val="0"/>
                <w:sz w:val="16"/>
                <w:szCs w:val="16"/>
              </w:rPr>
              <w:t>806</w:t>
            </w:r>
          </w:p>
        </w:tc>
        <w:tc>
          <w:tcPr>
            <w:tcW w:w="714" w:type="dxa"/>
            <w:gridSpan w:val="2"/>
            <w:shd w:val="clear" w:color="auto" w:fill="auto"/>
            <w:vAlign w:val="bottom"/>
          </w:tcPr>
          <w:p w:rsidR="009137FB" w:rsidRPr="005553F8" w:rsidRDefault="009137FB" w:rsidP="004D4A4A">
            <w:pPr>
              <w:spacing w:line="220" w:lineRule="exact"/>
              <w:jc w:val="right"/>
              <w:rPr>
                <w:spacing w:val="0"/>
                <w:w w:val="100"/>
                <w:kern w:val="0"/>
                <w:sz w:val="16"/>
                <w:szCs w:val="16"/>
              </w:rPr>
            </w:pPr>
            <w:r w:rsidRPr="005553F8">
              <w:rPr>
                <w:spacing w:val="0"/>
                <w:w w:val="100"/>
                <w:kern w:val="0"/>
                <w:sz w:val="16"/>
                <w:szCs w:val="16"/>
              </w:rPr>
              <w:t>2</w:t>
            </w:r>
          </w:p>
        </w:tc>
        <w:tc>
          <w:tcPr>
            <w:tcW w:w="700" w:type="dxa"/>
            <w:shd w:val="clear" w:color="auto" w:fill="auto"/>
            <w:vAlign w:val="bottom"/>
          </w:tcPr>
          <w:p w:rsidR="009137FB" w:rsidRPr="005553F8" w:rsidRDefault="009137FB" w:rsidP="004D4A4A">
            <w:pPr>
              <w:spacing w:line="220" w:lineRule="exact"/>
              <w:jc w:val="right"/>
              <w:rPr>
                <w:spacing w:val="0"/>
                <w:w w:val="100"/>
                <w:kern w:val="0"/>
                <w:sz w:val="16"/>
                <w:szCs w:val="16"/>
              </w:rPr>
            </w:pPr>
            <w:r w:rsidRPr="005553F8">
              <w:rPr>
                <w:spacing w:val="0"/>
                <w:w w:val="100"/>
                <w:kern w:val="0"/>
                <w:sz w:val="16"/>
                <w:szCs w:val="16"/>
              </w:rPr>
              <w:t>-</w:t>
            </w:r>
          </w:p>
        </w:tc>
        <w:tc>
          <w:tcPr>
            <w:tcW w:w="714" w:type="dxa"/>
            <w:gridSpan w:val="2"/>
            <w:shd w:val="clear" w:color="auto" w:fill="auto"/>
            <w:vAlign w:val="bottom"/>
          </w:tcPr>
          <w:p w:rsidR="009137FB" w:rsidRPr="005553F8" w:rsidRDefault="009137FB" w:rsidP="004D4A4A">
            <w:pPr>
              <w:spacing w:line="220" w:lineRule="exact"/>
              <w:jc w:val="right"/>
              <w:rPr>
                <w:spacing w:val="0"/>
                <w:w w:val="100"/>
                <w:kern w:val="0"/>
                <w:sz w:val="16"/>
                <w:szCs w:val="16"/>
              </w:rPr>
            </w:pPr>
            <w:r w:rsidRPr="005553F8">
              <w:rPr>
                <w:spacing w:val="0"/>
                <w:w w:val="100"/>
                <w:kern w:val="0"/>
                <w:sz w:val="16"/>
                <w:szCs w:val="16"/>
              </w:rPr>
              <w:t>643</w:t>
            </w:r>
          </w:p>
        </w:tc>
        <w:tc>
          <w:tcPr>
            <w:tcW w:w="700" w:type="dxa"/>
            <w:shd w:val="clear" w:color="auto" w:fill="auto"/>
            <w:vAlign w:val="bottom"/>
          </w:tcPr>
          <w:p w:rsidR="009137FB" w:rsidRPr="005553F8" w:rsidRDefault="009137FB" w:rsidP="004D4A4A">
            <w:pPr>
              <w:spacing w:line="220" w:lineRule="exact"/>
              <w:jc w:val="right"/>
              <w:rPr>
                <w:spacing w:val="0"/>
                <w:w w:val="100"/>
                <w:kern w:val="0"/>
                <w:sz w:val="16"/>
                <w:szCs w:val="16"/>
              </w:rPr>
            </w:pPr>
            <w:r w:rsidRPr="005553F8">
              <w:rPr>
                <w:spacing w:val="0"/>
                <w:w w:val="100"/>
                <w:kern w:val="0"/>
                <w:sz w:val="16"/>
                <w:szCs w:val="16"/>
              </w:rPr>
              <w:t>5</w:t>
            </w:r>
          </w:p>
        </w:tc>
        <w:tc>
          <w:tcPr>
            <w:tcW w:w="714" w:type="dxa"/>
            <w:gridSpan w:val="2"/>
            <w:shd w:val="clear" w:color="auto" w:fill="auto"/>
            <w:vAlign w:val="bottom"/>
          </w:tcPr>
          <w:p w:rsidR="009137FB" w:rsidRPr="005553F8" w:rsidRDefault="009137FB" w:rsidP="004D4A4A">
            <w:pPr>
              <w:spacing w:line="220" w:lineRule="exact"/>
              <w:jc w:val="right"/>
              <w:rPr>
                <w:spacing w:val="0"/>
                <w:w w:val="100"/>
                <w:kern w:val="0"/>
                <w:sz w:val="16"/>
                <w:szCs w:val="16"/>
              </w:rPr>
            </w:pPr>
            <w:r w:rsidRPr="005553F8">
              <w:rPr>
                <w:spacing w:val="0"/>
                <w:w w:val="100"/>
                <w:kern w:val="0"/>
                <w:sz w:val="16"/>
                <w:szCs w:val="16"/>
              </w:rPr>
              <w:t>20</w:t>
            </w:r>
          </w:p>
        </w:tc>
        <w:tc>
          <w:tcPr>
            <w:tcW w:w="699" w:type="dxa"/>
            <w:shd w:val="clear" w:color="auto" w:fill="auto"/>
            <w:vAlign w:val="bottom"/>
          </w:tcPr>
          <w:p w:rsidR="009137FB" w:rsidRPr="005553F8" w:rsidRDefault="009137FB" w:rsidP="004D4A4A">
            <w:pPr>
              <w:spacing w:line="220" w:lineRule="exact"/>
              <w:jc w:val="right"/>
              <w:rPr>
                <w:spacing w:val="0"/>
                <w:w w:val="100"/>
                <w:kern w:val="0"/>
                <w:sz w:val="16"/>
                <w:szCs w:val="16"/>
              </w:rPr>
            </w:pPr>
            <w:r w:rsidRPr="005553F8">
              <w:rPr>
                <w:spacing w:val="0"/>
                <w:w w:val="100"/>
                <w:kern w:val="0"/>
                <w:sz w:val="16"/>
                <w:szCs w:val="16"/>
              </w:rPr>
              <w:t>-</w:t>
            </w:r>
          </w:p>
        </w:tc>
        <w:tc>
          <w:tcPr>
            <w:tcW w:w="714" w:type="dxa"/>
            <w:gridSpan w:val="2"/>
            <w:shd w:val="clear" w:color="auto" w:fill="auto"/>
            <w:vAlign w:val="bottom"/>
          </w:tcPr>
          <w:p w:rsidR="009137FB" w:rsidRPr="005553F8" w:rsidRDefault="009137FB" w:rsidP="004D4A4A">
            <w:pPr>
              <w:spacing w:line="220" w:lineRule="exact"/>
              <w:jc w:val="right"/>
              <w:rPr>
                <w:spacing w:val="0"/>
                <w:w w:val="100"/>
                <w:kern w:val="0"/>
                <w:sz w:val="16"/>
                <w:szCs w:val="16"/>
              </w:rPr>
            </w:pPr>
            <w:r w:rsidRPr="005553F8">
              <w:rPr>
                <w:spacing w:val="0"/>
                <w:w w:val="100"/>
                <w:kern w:val="0"/>
                <w:sz w:val="16"/>
                <w:szCs w:val="16"/>
              </w:rPr>
              <w:t>-</w:t>
            </w:r>
          </w:p>
        </w:tc>
        <w:tc>
          <w:tcPr>
            <w:tcW w:w="700" w:type="dxa"/>
            <w:shd w:val="clear" w:color="auto" w:fill="auto"/>
            <w:vAlign w:val="bottom"/>
          </w:tcPr>
          <w:p w:rsidR="009137FB" w:rsidRPr="005553F8" w:rsidRDefault="009137FB" w:rsidP="004D4A4A">
            <w:pPr>
              <w:spacing w:line="220" w:lineRule="exact"/>
              <w:jc w:val="right"/>
              <w:rPr>
                <w:spacing w:val="0"/>
                <w:w w:val="100"/>
                <w:kern w:val="0"/>
                <w:sz w:val="16"/>
                <w:szCs w:val="16"/>
              </w:rPr>
            </w:pPr>
            <w:r w:rsidRPr="005553F8">
              <w:rPr>
                <w:spacing w:val="0"/>
                <w:w w:val="100"/>
                <w:kern w:val="0"/>
                <w:sz w:val="16"/>
                <w:szCs w:val="16"/>
              </w:rPr>
              <w:t>-</w:t>
            </w:r>
          </w:p>
        </w:tc>
        <w:tc>
          <w:tcPr>
            <w:tcW w:w="714" w:type="dxa"/>
            <w:gridSpan w:val="2"/>
            <w:shd w:val="clear" w:color="auto" w:fill="auto"/>
            <w:vAlign w:val="bottom"/>
          </w:tcPr>
          <w:p w:rsidR="009137FB" w:rsidRPr="005553F8" w:rsidRDefault="009137FB" w:rsidP="004D4A4A">
            <w:pPr>
              <w:spacing w:line="220" w:lineRule="exact"/>
              <w:jc w:val="right"/>
              <w:rPr>
                <w:spacing w:val="0"/>
                <w:w w:val="100"/>
                <w:kern w:val="0"/>
                <w:sz w:val="16"/>
                <w:szCs w:val="16"/>
              </w:rPr>
            </w:pPr>
            <w:r w:rsidRPr="005553F8">
              <w:rPr>
                <w:spacing w:val="0"/>
                <w:w w:val="100"/>
                <w:kern w:val="0"/>
                <w:sz w:val="16"/>
                <w:szCs w:val="16"/>
              </w:rPr>
              <w:t>-</w:t>
            </w:r>
          </w:p>
        </w:tc>
        <w:tc>
          <w:tcPr>
            <w:tcW w:w="700" w:type="dxa"/>
            <w:shd w:val="clear" w:color="auto" w:fill="auto"/>
            <w:vAlign w:val="bottom"/>
          </w:tcPr>
          <w:p w:rsidR="009137FB" w:rsidRPr="005553F8" w:rsidRDefault="009137FB" w:rsidP="004D4A4A">
            <w:pPr>
              <w:spacing w:line="220" w:lineRule="exact"/>
              <w:jc w:val="right"/>
              <w:rPr>
                <w:spacing w:val="0"/>
                <w:w w:val="100"/>
                <w:kern w:val="0"/>
                <w:sz w:val="16"/>
                <w:szCs w:val="16"/>
              </w:rPr>
            </w:pPr>
            <w:r w:rsidRPr="005553F8">
              <w:rPr>
                <w:spacing w:val="0"/>
                <w:w w:val="100"/>
                <w:kern w:val="0"/>
                <w:sz w:val="16"/>
                <w:szCs w:val="16"/>
              </w:rPr>
              <w:t>26</w:t>
            </w:r>
          </w:p>
        </w:tc>
        <w:tc>
          <w:tcPr>
            <w:tcW w:w="708" w:type="dxa"/>
            <w:shd w:val="clear" w:color="auto" w:fill="auto"/>
            <w:vAlign w:val="bottom"/>
          </w:tcPr>
          <w:p w:rsidR="009137FB" w:rsidRPr="005553F8" w:rsidRDefault="009137FB" w:rsidP="004D4A4A">
            <w:pPr>
              <w:spacing w:line="220" w:lineRule="exact"/>
              <w:jc w:val="right"/>
              <w:rPr>
                <w:spacing w:val="0"/>
                <w:w w:val="100"/>
                <w:kern w:val="0"/>
                <w:sz w:val="16"/>
                <w:szCs w:val="16"/>
              </w:rPr>
            </w:pPr>
            <w:r w:rsidRPr="005553F8">
              <w:rPr>
                <w:spacing w:val="0"/>
                <w:w w:val="100"/>
                <w:kern w:val="0"/>
                <w:sz w:val="16"/>
                <w:szCs w:val="16"/>
              </w:rPr>
              <w:t>110</w:t>
            </w:r>
          </w:p>
        </w:tc>
      </w:tr>
      <w:tr w:rsidR="00863676" w:rsidRPr="005553F8" w:rsidTr="005553F8">
        <w:tc>
          <w:tcPr>
            <w:tcW w:w="1155" w:type="dxa"/>
            <w:shd w:val="clear" w:color="auto" w:fill="auto"/>
          </w:tcPr>
          <w:p w:rsidR="00863676" w:rsidRPr="005553F8" w:rsidRDefault="00863676" w:rsidP="004D4A4A">
            <w:pPr>
              <w:pStyle w:val="SingleTxtGR"/>
              <w:spacing w:after="40" w:line="220" w:lineRule="exact"/>
              <w:ind w:left="0" w:right="0"/>
              <w:jc w:val="left"/>
              <w:rPr>
                <w:sz w:val="16"/>
                <w:szCs w:val="16"/>
              </w:rPr>
            </w:pPr>
            <w:proofErr w:type="spellStart"/>
            <w:r w:rsidRPr="005553F8">
              <w:rPr>
                <w:sz w:val="16"/>
                <w:szCs w:val="16"/>
              </w:rPr>
              <w:t>Бходжпури</w:t>
            </w:r>
            <w:proofErr w:type="spellEnd"/>
            <w:r w:rsidRPr="005553F8">
              <w:rPr>
                <w:sz w:val="16"/>
                <w:szCs w:val="16"/>
              </w:rPr>
              <w:t> </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361 250</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126 702</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34</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187 129</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349</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1 137</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2 609</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9</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19</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21</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134</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43 107</w:t>
            </w:r>
          </w:p>
        </w:tc>
      </w:tr>
      <w:tr w:rsidR="00863676" w:rsidRPr="005553F8" w:rsidTr="004D4A4A">
        <w:tc>
          <w:tcPr>
            <w:tcW w:w="1155" w:type="dxa"/>
            <w:shd w:val="clear" w:color="auto" w:fill="auto"/>
          </w:tcPr>
          <w:p w:rsidR="00863676" w:rsidRPr="005553F8" w:rsidRDefault="00863676" w:rsidP="00AE2200">
            <w:pPr>
              <w:pStyle w:val="SingleTxtGR"/>
              <w:suppressAutoHyphens/>
              <w:spacing w:after="40" w:line="220" w:lineRule="exact"/>
              <w:ind w:left="0" w:right="0"/>
              <w:jc w:val="left"/>
              <w:rPr>
                <w:sz w:val="16"/>
                <w:szCs w:val="16"/>
              </w:rPr>
            </w:pPr>
            <w:r w:rsidRPr="005553F8">
              <w:rPr>
                <w:sz w:val="16"/>
                <w:szCs w:val="16"/>
              </w:rPr>
              <w:t>Диалекты китайского</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22 715</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2</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8 433</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11 092</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125</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904</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2 159</w:t>
            </w:r>
          </w:p>
        </w:tc>
      </w:tr>
      <w:tr w:rsidR="00863676" w:rsidRPr="005553F8" w:rsidTr="004D4A4A">
        <w:tc>
          <w:tcPr>
            <w:tcW w:w="1155" w:type="dxa"/>
            <w:shd w:val="clear" w:color="auto" w:fill="auto"/>
          </w:tcPr>
          <w:p w:rsidR="00863676" w:rsidRPr="005553F8" w:rsidRDefault="00863676" w:rsidP="004D4A4A">
            <w:pPr>
              <w:pStyle w:val="SingleTxtGR"/>
              <w:spacing w:after="40" w:line="220" w:lineRule="exact"/>
              <w:ind w:left="0" w:right="0"/>
              <w:jc w:val="left"/>
              <w:rPr>
                <w:sz w:val="16"/>
                <w:szCs w:val="16"/>
              </w:rPr>
            </w:pPr>
            <w:r w:rsidRPr="005553F8">
              <w:rPr>
                <w:sz w:val="16"/>
                <w:szCs w:val="16"/>
              </w:rPr>
              <w:t>Креольский </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454 763</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547</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109</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423 246</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397</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10 492</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56</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5</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22</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8</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61</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19 820</w:t>
            </w:r>
          </w:p>
        </w:tc>
      </w:tr>
      <w:tr w:rsidR="00863676" w:rsidRPr="005553F8" w:rsidTr="004D4A4A">
        <w:tc>
          <w:tcPr>
            <w:tcW w:w="1155" w:type="dxa"/>
            <w:shd w:val="clear" w:color="auto" w:fill="auto"/>
          </w:tcPr>
          <w:p w:rsidR="00863676" w:rsidRPr="005553F8" w:rsidRDefault="00863676" w:rsidP="004D4A4A">
            <w:pPr>
              <w:pStyle w:val="SingleTxtGR"/>
              <w:spacing w:after="40" w:line="220" w:lineRule="exact"/>
              <w:ind w:left="0" w:right="0"/>
              <w:jc w:val="left"/>
              <w:rPr>
                <w:sz w:val="16"/>
                <w:szCs w:val="16"/>
              </w:rPr>
            </w:pPr>
            <w:r w:rsidRPr="005553F8">
              <w:rPr>
                <w:sz w:val="16"/>
                <w:szCs w:val="16"/>
              </w:rPr>
              <w:t>Английский</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1 075</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1</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88</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747</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119</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7</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2</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111</w:t>
            </w:r>
          </w:p>
        </w:tc>
      </w:tr>
      <w:tr w:rsidR="00863676" w:rsidRPr="005553F8" w:rsidTr="004D4A4A">
        <w:tc>
          <w:tcPr>
            <w:tcW w:w="1155" w:type="dxa"/>
            <w:shd w:val="clear" w:color="auto" w:fill="auto"/>
          </w:tcPr>
          <w:p w:rsidR="00863676" w:rsidRPr="005553F8" w:rsidRDefault="00863676" w:rsidP="004D4A4A">
            <w:pPr>
              <w:pStyle w:val="SingleTxtGR"/>
              <w:spacing w:after="40" w:line="220" w:lineRule="exact"/>
              <w:ind w:left="0" w:right="0"/>
              <w:jc w:val="left"/>
              <w:rPr>
                <w:sz w:val="16"/>
                <w:szCs w:val="16"/>
              </w:rPr>
            </w:pPr>
            <w:r w:rsidRPr="005553F8">
              <w:rPr>
                <w:sz w:val="16"/>
                <w:szCs w:val="16"/>
              </w:rPr>
              <w:t>Французский</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21 171</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4</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4</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1 469</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151</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17 877</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2</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2</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1 662</w:t>
            </w:r>
          </w:p>
        </w:tc>
      </w:tr>
      <w:tr w:rsidR="00863676" w:rsidRPr="005553F8" w:rsidTr="004D4A4A">
        <w:tc>
          <w:tcPr>
            <w:tcW w:w="1155" w:type="dxa"/>
            <w:shd w:val="clear" w:color="auto" w:fill="auto"/>
          </w:tcPr>
          <w:p w:rsidR="00863676" w:rsidRPr="005553F8" w:rsidRDefault="00863676" w:rsidP="004D4A4A">
            <w:pPr>
              <w:pStyle w:val="SingleTxtGR"/>
              <w:spacing w:after="40" w:line="220" w:lineRule="exact"/>
              <w:ind w:left="0" w:right="0"/>
              <w:jc w:val="left"/>
              <w:rPr>
                <w:sz w:val="16"/>
                <w:szCs w:val="16"/>
              </w:rPr>
            </w:pPr>
            <w:r w:rsidRPr="005553F8">
              <w:rPr>
                <w:sz w:val="16"/>
                <w:szCs w:val="16"/>
              </w:rPr>
              <w:t>Хинди</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35 782</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5 082</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7</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20 962</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282</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512</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3 466</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8</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3</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4</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2</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5 454</w:t>
            </w:r>
          </w:p>
        </w:tc>
      </w:tr>
      <w:tr w:rsidR="00863676" w:rsidRPr="005553F8" w:rsidTr="004D4A4A">
        <w:tc>
          <w:tcPr>
            <w:tcW w:w="1155" w:type="dxa"/>
            <w:shd w:val="clear" w:color="auto" w:fill="auto"/>
          </w:tcPr>
          <w:p w:rsidR="00863676" w:rsidRPr="005553F8" w:rsidRDefault="00863676" w:rsidP="004D4A4A">
            <w:pPr>
              <w:pStyle w:val="SingleTxtGR"/>
              <w:spacing w:after="40" w:line="220" w:lineRule="exact"/>
              <w:ind w:left="0" w:right="0"/>
              <w:jc w:val="left"/>
              <w:rPr>
                <w:sz w:val="16"/>
                <w:szCs w:val="16"/>
              </w:rPr>
            </w:pPr>
            <w:r w:rsidRPr="005553F8">
              <w:rPr>
                <w:sz w:val="16"/>
                <w:szCs w:val="16"/>
              </w:rPr>
              <w:t>Маратхи</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16 587</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184</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12 778</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40</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82</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8</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1 778</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1 717</w:t>
            </w:r>
          </w:p>
        </w:tc>
      </w:tr>
      <w:tr w:rsidR="00863676" w:rsidRPr="005553F8" w:rsidTr="004D4A4A">
        <w:tc>
          <w:tcPr>
            <w:tcW w:w="1155" w:type="dxa"/>
            <w:shd w:val="clear" w:color="auto" w:fill="auto"/>
          </w:tcPr>
          <w:p w:rsidR="00863676" w:rsidRPr="005553F8" w:rsidRDefault="00863676" w:rsidP="004D4A4A">
            <w:pPr>
              <w:pStyle w:val="SingleTxtGR"/>
              <w:spacing w:after="40" w:line="220" w:lineRule="exact"/>
              <w:ind w:left="0" w:right="0"/>
              <w:jc w:val="left"/>
              <w:rPr>
                <w:sz w:val="16"/>
                <w:szCs w:val="16"/>
              </w:rPr>
            </w:pPr>
            <w:r w:rsidRPr="005553F8">
              <w:rPr>
                <w:sz w:val="16"/>
                <w:szCs w:val="16"/>
              </w:rPr>
              <w:t>Тамильский</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44 731</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117</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6</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36 644</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137</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546</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11</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1</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3 443</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2</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3 824</w:t>
            </w:r>
          </w:p>
        </w:tc>
      </w:tr>
      <w:tr w:rsidR="00863676" w:rsidRPr="005553F8" w:rsidTr="004D4A4A">
        <w:tc>
          <w:tcPr>
            <w:tcW w:w="1155" w:type="dxa"/>
            <w:shd w:val="clear" w:color="auto" w:fill="auto"/>
          </w:tcPr>
          <w:p w:rsidR="00863676" w:rsidRPr="005553F8" w:rsidRDefault="00863676" w:rsidP="004D4A4A">
            <w:pPr>
              <w:pStyle w:val="SingleTxtGR"/>
              <w:spacing w:after="40" w:line="220" w:lineRule="exact"/>
              <w:ind w:left="0" w:right="0"/>
              <w:jc w:val="left"/>
              <w:rPr>
                <w:sz w:val="16"/>
                <w:szCs w:val="16"/>
              </w:rPr>
            </w:pPr>
            <w:proofErr w:type="spellStart"/>
            <w:r w:rsidRPr="005553F8">
              <w:rPr>
                <w:sz w:val="16"/>
                <w:szCs w:val="16"/>
              </w:rPr>
              <w:t>Телугу</w:t>
            </w:r>
            <w:proofErr w:type="spellEnd"/>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18 802</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241</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13 175</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32</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199</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9</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2</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5</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2 065</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3 074</w:t>
            </w:r>
          </w:p>
        </w:tc>
      </w:tr>
      <w:tr w:rsidR="00863676" w:rsidRPr="005553F8" w:rsidTr="004D4A4A">
        <w:tc>
          <w:tcPr>
            <w:tcW w:w="1155" w:type="dxa"/>
            <w:shd w:val="clear" w:color="auto" w:fill="auto"/>
          </w:tcPr>
          <w:p w:rsidR="00863676" w:rsidRPr="005553F8" w:rsidRDefault="00863676" w:rsidP="004D4A4A">
            <w:pPr>
              <w:pStyle w:val="SingleTxtGR"/>
              <w:spacing w:after="40" w:line="220" w:lineRule="exact"/>
              <w:ind w:left="0" w:right="0"/>
              <w:jc w:val="left"/>
              <w:rPr>
                <w:sz w:val="16"/>
                <w:szCs w:val="16"/>
              </w:rPr>
            </w:pPr>
            <w:r w:rsidRPr="005553F8">
              <w:rPr>
                <w:sz w:val="16"/>
                <w:szCs w:val="16"/>
              </w:rPr>
              <w:t>Урду</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34 120</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302</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7</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29 349</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185</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381</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50</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w:t>
            </w:r>
          </w:p>
        </w:tc>
        <w:tc>
          <w:tcPr>
            <w:tcW w:w="707" w:type="dxa"/>
            <w:gridSpan w:val="2"/>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1 356</w:t>
            </w:r>
          </w:p>
        </w:tc>
        <w:tc>
          <w:tcPr>
            <w:tcW w:w="707" w:type="dxa"/>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2 490</w:t>
            </w:r>
          </w:p>
        </w:tc>
      </w:tr>
      <w:tr w:rsidR="00863676" w:rsidRPr="005553F8" w:rsidTr="004D4A4A">
        <w:tc>
          <w:tcPr>
            <w:tcW w:w="1155" w:type="dxa"/>
            <w:tcBorders>
              <w:bottom w:val="single" w:sz="12" w:space="0" w:color="auto"/>
            </w:tcBorders>
            <w:shd w:val="clear" w:color="auto" w:fill="auto"/>
          </w:tcPr>
          <w:p w:rsidR="00863676" w:rsidRPr="005553F8" w:rsidRDefault="00863676" w:rsidP="0038002D">
            <w:pPr>
              <w:pStyle w:val="SingleTxtGR"/>
              <w:suppressAutoHyphens/>
              <w:spacing w:after="40" w:line="220" w:lineRule="exact"/>
              <w:ind w:left="0" w:right="0"/>
              <w:jc w:val="left"/>
              <w:rPr>
                <w:sz w:val="16"/>
                <w:szCs w:val="16"/>
              </w:rPr>
            </w:pPr>
            <w:r w:rsidRPr="005553F8">
              <w:rPr>
                <w:sz w:val="16"/>
                <w:szCs w:val="16"/>
              </w:rPr>
              <w:t>Прочие и неуказанные</w:t>
            </w:r>
          </w:p>
        </w:tc>
        <w:tc>
          <w:tcPr>
            <w:tcW w:w="707" w:type="dxa"/>
            <w:gridSpan w:val="2"/>
            <w:tcBorders>
              <w:bottom w:val="single" w:sz="12" w:space="0" w:color="auto"/>
            </w:tcBorders>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167 046</w:t>
            </w:r>
          </w:p>
        </w:tc>
        <w:tc>
          <w:tcPr>
            <w:tcW w:w="707" w:type="dxa"/>
            <w:tcBorders>
              <w:bottom w:val="single" w:sz="12" w:space="0" w:color="auto"/>
            </w:tcBorders>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9 204</w:t>
            </w:r>
          </w:p>
        </w:tc>
        <w:tc>
          <w:tcPr>
            <w:tcW w:w="707" w:type="dxa"/>
            <w:gridSpan w:val="2"/>
            <w:tcBorders>
              <w:bottom w:val="single" w:sz="12" w:space="0" w:color="auto"/>
            </w:tcBorders>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147</w:t>
            </w:r>
          </w:p>
        </w:tc>
        <w:tc>
          <w:tcPr>
            <w:tcW w:w="707" w:type="dxa"/>
            <w:tcBorders>
              <w:bottom w:val="single" w:sz="12" w:space="0" w:color="auto"/>
            </w:tcBorders>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89 577</w:t>
            </w:r>
          </w:p>
        </w:tc>
        <w:tc>
          <w:tcPr>
            <w:tcW w:w="707" w:type="dxa"/>
            <w:gridSpan w:val="2"/>
            <w:tcBorders>
              <w:bottom w:val="single" w:sz="12" w:space="0" w:color="auto"/>
            </w:tcBorders>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1 062</w:t>
            </w:r>
          </w:p>
        </w:tc>
        <w:tc>
          <w:tcPr>
            <w:tcW w:w="707" w:type="dxa"/>
            <w:tcBorders>
              <w:bottom w:val="single" w:sz="12" w:space="0" w:color="auto"/>
            </w:tcBorders>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7 684</w:t>
            </w:r>
          </w:p>
        </w:tc>
        <w:tc>
          <w:tcPr>
            <w:tcW w:w="707" w:type="dxa"/>
            <w:gridSpan w:val="2"/>
            <w:tcBorders>
              <w:bottom w:val="single" w:sz="12" w:space="0" w:color="auto"/>
            </w:tcBorders>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1 032</w:t>
            </w:r>
          </w:p>
        </w:tc>
        <w:tc>
          <w:tcPr>
            <w:tcW w:w="707" w:type="dxa"/>
            <w:tcBorders>
              <w:bottom w:val="single" w:sz="12" w:space="0" w:color="auto"/>
            </w:tcBorders>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85</w:t>
            </w:r>
          </w:p>
        </w:tc>
        <w:tc>
          <w:tcPr>
            <w:tcW w:w="707" w:type="dxa"/>
            <w:gridSpan w:val="2"/>
            <w:tcBorders>
              <w:bottom w:val="single" w:sz="12" w:space="0" w:color="auto"/>
            </w:tcBorders>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127</w:t>
            </w:r>
          </w:p>
        </w:tc>
        <w:tc>
          <w:tcPr>
            <w:tcW w:w="707" w:type="dxa"/>
            <w:tcBorders>
              <w:bottom w:val="single" w:sz="12" w:space="0" w:color="auto"/>
            </w:tcBorders>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69</w:t>
            </w:r>
          </w:p>
        </w:tc>
        <w:tc>
          <w:tcPr>
            <w:tcW w:w="707" w:type="dxa"/>
            <w:gridSpan w:val="2"/>
            <w:tcBorders>
              <w:bottom w:val="single" w:sz="12" w:space="0" w:color="auto"/>
            </w:tcBorders>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210</w:t>
            </w:r>
          </w:p>
        </w:tc>
        <w:tc>
          <w:tcPr>
            <w:tcW w:w="707" w:type="dxa"/>
            <w:tcBorders>
              <w:bottom w:val="single" w:sz="12" w:space="0" w:color="auto"/>
            </w:tcBorders>
            <w:shd w:val="clear" w:color="auto" w:fill="auto"/>
          </w:tcPr>
          <w:p w:rsidR="00863676" w:rsidRPr="005553F8" w:rsidRDefault="00863676" w:rsidP="004D4A4A">
            <w:pPr>
              <w:pStyle w:val="SingleTxtGR"/>
              <w:spacing w:after="40" w:line="220" w:lineRule="exact"/>
              <w:ind w:left="0" w:right="0"/>
              <w:jc w:val="right"/>
              <w:rPr>
                <w:sz w:val="16"/>
                <w:szCs w:val="16"/>
              </w:rPr>
            </w:pPr>
            <w:r w:rsidRPr="005553F8">
              <w:rPr>
                <w:sz w:val="16"/>
                <w:szCs w:val="16"/>
              </w:rPr>
              <w:t>57 849</w:t>
            </w:r>
          </w:p>
        </w:tc>
      </w:tr>
    </w:tbl>
    <w:p w:rsidR="00863676" w:rsidRPr="00E9611D" w:rsidRDefault="00863676" w:rsidP="004D4A4A">
      <w:pPr>
        <w:pStyle w:val="H23GR"/>
      </w:pPr>
      <w:r w:rsidRPr="00E9611D">
        <w:tab/>
      </w:r>
      <w:r w:rsidRPr="00E9611D">
        <w:tab/>
        <w:t>Ответ на рекомендации, содержащиеся в пункте 10 заключительных замечаний</w:t>
      </w:r>
    </w:p>
    <w:p w:rsidR="00863676" w:rsidRPr="00E9611D" w:rsidRDefault="00863676" w:rsidP="004D4A4A">
      <w:pPr>
        <w:pStyle w:val="H23GR"/>
      </w:pPr>
      <w:r w:rsidRPr="00E9611D">
        <w:tab/>
      </w:r>
      <w:r w:rsidRPr="00E9611D">
        <w:tab/>
        <w:t>Комитет по проблемам бедности</w:t>
      </w:r>
    </w:p>
    <w:p w:rsidR="00863676" w:rsidRPr="00E9611D" w:rsidRDefault="00863676" w:rsidP="004D4A4A">
      <w:pPr>
        <w:pStyle w:val="SingleTxtGR"/>
      </w:pPr>
      <w:r w:rsidRPr="00E9611D">
        <w:t>164.</w:t>
      </w:r>
      <w:r w:rsidRPr="00E9611D">
        <w:tab/>
        <w:t>Целью создания Комитета по проблемам бедности была борьба с бедн</w:t>
      </w:r>
      <w:r w:rsidRPr="00E9611D">
        <w:t>о</w:t>
      </w:r>
      <w:r w:rsidRPr="00E9611D">
        <w:t>стью путем осуществления образовательных проектов, и по своей роли он з</w:t>
      </w:r>
      <w:r w:rsidRPr="00E9611D">
        <w:t>а</w:t>
      </w:r>
      <w:r w:rsidRPr="00E9611D">
        <w:t>думывался как консультативный орган. Однако деятельность этого учреждения была впоследствии заменена альтернативными программами борьбы с бедн</w:t>
      </w:r>
      <w:r w:rsidRPr="00E9611D">
        <w:t>о</w:t>
      </w:r>
      <w:r w:rsidRPr="00E9611D">
        <w:t>стью. Были выполнены или находятся в стадии осуществления ряд программ, финансируемых как местными, так и международными учреждениями и н</w:t>
      </w:r>
      <w:r w:rsidRPr="00E9611D">
        <w:t>а</w:t>
      </w:r>
      <w:r w:rsidRPr="00E9611D">
        <w:t>правленных на оказание помощи бедным и на расширение их возможностей с целью их включения в основную производственную деятельность.</w:t>
      </w:r>
    </w:p>
    <w:p w:rsidR="00863676" w:rsidRPr="00E9611D" w:rsidRDefault="00863676" w:rsidP="004D4A4A">
      <w:pPr>
        <w:pStyle w:val="H23GR"/>
      </w:pPr>
      <w:r w:rsidRPr="00E9611D">
        <w:tab/>
      </w:r>
      <w:r w:rsidRPr="00E9611D">
        <w:tab/>
        <w:t>Другие программы борьбы с бедностью</w:t>
      </w:r>
    </w:p>
    <w:p w:rsidR="00863676" w:rsidRPr="00E9611D" w:rsidRDefault="00863676" w:rsidP="004D4A4A">
      <w:pPr>
        <w:pStyle w:val="SingleTxtGR"/>
      </w:pPr>
      <w:r w:rsidRPr="00E9611D">
        <w:t>165.</w:t>
      </w:r>
      <w:r w:rsidRPr="00E9611D">
        <w:tab/>
        <w:t>В мае 2010 года правительство создало профильное Министерство соц</w:t>
      </w:r>
      <w:r w:rsidRPr="00E9611D">
        <w:t>и</w:t>
      </w:r>
      <w:r w:rsidRPr="00E9611D">
        <w:t>альной интеграции и расширения экономических возможностей, чтобы четко продемонстрировать свою приверженность борьбе с бедностью и с любыми формами обусловленной ею социальной изоляции. Основным направлением деятельности этого министерства является оказание помощи нуждающимся п</w:t>
      </w:r>
      <w:r w:rsidRPr="00E9611D">
        <w:t>у</w:t>
      </w:r>
      <w:r w:rsidRPr="00E9611D">
        <w:t>тем исследования всех имеющихся у них возможностей доступа к ресурсам и средствам. Его мандат заключается в первую очередь в создании крепкой и д</w:t>
      </w:r>
      <w:r w:rsidRPr="00E9611D">
        <w:t>и</w:t>
      </w:r>
      <w:r w:rsidRPr="00E9611D">
        <w:t>версифицированной платформы, позволяющей сформулировать целевые страт</w:t>
      </w:r>
      <w:r w:rsidRPr="00E9611D">
        <w:t>е</w:t>
      </w:r>
      <w:r w:rsidRPr="00E9611D">
        <w:t>гии и инициативы, направленные:</w:t>
      </w:r>
    </w:p>
    <w:p w:rsidR="00863676" w:rsidRPr="00E9611D" w:rsidRDefault="00863676" w:rsidP="004D4A4A">
      <w:pPr>
        <w:pStyle w:val="SingleTxtGR"/>
      </w:pPr>
      <w:r w:rsidRPr="00E9611D">
        <w:tab/>
      </w:r>
      <w:proofErr w:type="spellStart"/>
      <w:r w:rsidRPr="00E9611D">
        <w:t>a</w:t>
      </w:r>
      <w:proofErr w:type="spellEnd"/>
      <w:r w:rsidRPr="00E9611D">
        <w:t>)</w:t>
      </w:r>
      <w:r w:rsidRPr="00E9611D">
        <w:tab/>
        <w:t>на борьбу с бедностью;</w:t>
      </w:r>
    </w:p>
    <w:p w:rsidR="00863676" w:rsidRPr="00E9611D" w:rsidRDefault="00863676" w:rsidP="004D4A4A">
      <w:pPr>
        <w:pStyle w:val="SingleTxtGR"/>
      </w:pPr>
      <w:r w:rsidRPr="00E9611D">
        <w:tab/>
      </w:r>
      <w:proofErr w:type="spellStart"/>
      <w:r w:rsidRPr="00E9611D">
        <w:t>b</w:t>
      </w:r>
      <w:proofErr w:type="spellEnd"/>
      <w:r w:rsidRPr="00E9611D">
        <w:t>)</w:t>
      </w:r>
      <w:r w:rsidRPr="00E9611D">
        <w:tab/>
        <w:t>ликвидацию социального отчуждения;</w:t>
      </w:r>
    </w:p>
    <w:p w:rsidR="00863676" w:rsidRPr="00E9611D" w:rsidRDefault="00863676" w:rsidP="004D4A4A">
      <w:pPr>
        <w:pStyle w:val="SingleTxtGR"/>
      </w:pPr>
      <w:r w:rsidRPr="00E9611D">
        <w:tab/>
      </w:r>
      <w:proofErr w:type="spellStart"/>
      <w:r w:rsidRPr="00E9611D">
        <w:t>c</w:t>
      </w:r>
      <w:proofErr w:type="spellEnd"/>
      <w:r w:rsidRPr="00E9611D">
        <w:t>)</w:t>
      </w:r>
      <w:r w:rsidRPr="00E9611D">
        <w:tab/>
        <w:t>содействие всеобъемлющему и устойчивому росту; и</w:t>
      </w:r>
    </w:p>
    <w:p w:rsidR="00863676" w:rsidRPr="00E9611D" w:rsidRDefault="00863676" w:rsidP="004D4A4A">
      <w:pPr>
        <w:pStyle w:val="SingleTxtGR"/>
      </w:pPr>
      <w:r w:rsidRPr="00E9611D">
        <w:tab/>
      </w:r>
      <w:proofErr w:type="spellStart"/>
      <w:r w:rsidRPr="00E9611D">
        <w:t>d</w:t>
      </w:r>
      <w:proofErr w:type="spellEnd"/>
      <w:r w:rsidRPr="00E9611D">
        <w:t>)</w:t>
      </w:r>
      <w:r w:rsidRPr="00E9611D">
        <w:tab/>
        <w:t>содействие социальному прогрессу.</w:t>
      </w:r>
    </w:p>
    <w:p w:rsidR="00863676" w:rsidRPr="00E9611D" w:rsidRDefault="00863676" w:rsidP="004D4A4A">
      <w:pPr>
        <w:pStyle w:val="SingleTxtGR"/>
      </w:pPr>
      <w:r w:rsidRPr="00E9611D">
        <w:t>166.</w:t>
      </w:r>
      <w:r w:rsidRPr="00E9611D">
        <w:tab/>
        <w:t>Некоммерческая государственная компания Национальный фонд по ра</w:t>
      </w:r>
      <w:r w:rsidRPr="00E9611D">
        <w:t>с</w:t>
      </w:r>
      <w:r w:rsidRPr="00E9611D">
        <w:t>ширению возможностей (НФРВ) является исполнительным инструментом этого министерства и уже реализует в рамках целостной структуры пакет программ в целях обеспечить немедленную поддержку уязвимым группам населения, с</w:t>
      </w:r>
      <w:r w:rsidRPr="00E9611D">
        <w:t>о</w:t>
      </w:r>
      <w:r w:rsidRPr="00E9611D">
        <w:t>действовать комплексному развитию общин, обеспечить переобучение безр</w:t>
      </w:r>
      <w:r w:rsidRPr="00E9611D">
        <w:t>а</w:t>
      </w:r>
      <w:r w:rsidRPr="00E9611D">
        <w:t>ботных и содействовать развитию деятельности, приносящей доход. В 2011 г</w:t>
      </w:r>
      <w:r w:rsidRPr="00E9611D">
        <w:t>о</w:t>
      </w:r>
      <w:r w:rsidRPr="00E9611D">
        <w:t>ду НФРВ было предоставлено 688 млн</w:t>
      </w:r>
      <w:r w:rsidR="0013049F">
        <w:t>.</w:t>
      </w:r>
      <w:r w:rsidRPr="00E9611D">
        <w:t xml:space="preserve"> рупий.</w:t>
      </w:r>
    </w:p>
    <w:p w:rsidR="00863676" w:rsidRPr="00E9611D" w:rsidRDefault="00863676" w:rsidP="004D4A4A">
      <w:pPr>
        <w:pStyle w:val="H23GR"/>
      </w:pPr>
      <w:r w:rsidRPr="00E9611D">
        <w:tab/>
      </w:r>
      <w:r w:rsidRPr="00E9611D">
        <w:tab/>
        <w:t>Группа курирования</w:t>
      </w:r>
    </w:p>
    <w:p w:rsidR="00863676" w:rsidRPr="00E9611D" w:rsidRDefault="00863676" w:rsidP="004D4A4A">
      <w:pPr>
        <w:pStyle w:val="SingleTxtGR"/>
      </w:pPr>
      <w:r w:rsidRPr="00E9611D">
        <w:t>167.</w:t>
      </w:r>
      <w:r w:rsidRPr="00E9611D">
        <w:tab/>
        <w:t>В настоящее время Национальный фонд по расширению возможностей принимает подход, заключающийся в курировании семей, находящихся в це</w:t>
      </w:r>
      <w:r w:rsidRPr="00E9611D">
        <w:t>н</w:t>
      </w:r>
      <w:r w:rsidRPr="00E9611D">
        <w:t>тре его внимания. Этот подход включает в себя профилирование отдельных уязвимых семей и их членов, оценку их потребностей, установление связи с с</w:t>
      </w:r>
      <w:r w:rsidRPr="00E9611D">
        <w:t>о</w:t>
      </w:r>
      <w:r w:rsidRPr="00E9611D">
        <w:t>ответствующими службами, мониторинг прогресса, мотивирование и наставн</w:t>
      </w:r>
      <w:r w:rsidRPr="00E9611D">
        <w:t>и</w:t>
      </w:r>
      <w:r w:rsidRPr="00E9611D">
        <w:t>чество для расширения их возможностей.</w:t>
      </w:r>
    </w:p>
    <w:p w:rsidR="00863676" w:rsidRPr="00E9611D" w:rsidRDefault="00863676" w:rsidP="004D4A4A">
      <w:pPr>
        <w:pStyle w:val="SingleTxtGR"/>
      </w:pPr>
      <w:r w:rsidRPr="00E9611D">
        <w:t>168.</w:t>
      </w:r>
      <w:r w:rsidRPr="00E9611D">
        <w:tab/>
        <w:t>С этой целью Маврикий был поделен на 29 районов; за каждый из них отвечает один куратор, которому помогают два ассистента. Ассистент осущес</w:t>
      </w:r>
      <w:r w:rsidRPr="00E9611D">
        <w:t>т</w:t>
      </w:r>
      <w:r w:rsidRPr="00E9611D">
        <w:t>вляет профилирование семьи с целью выявления проблем, с которыми она сталкивается, например безработица, нерегулярное обучение детей, нарком</w:t>
      </w:r>
      <w:r w:rsidRPr="00E9611D">
        <w:t>а</w:t>
      </w:r>
      <w:r w:rsidRPr="00E9611D">
        <w:t>ния, жилищные проблемы и т.д.</w:t>
      </w:r>
    </w:p>
    <w:p w:rsidR="00863676" w:rsidRPr="00E9611D" w:rsidRDefault="00863676" w:rsidP="004D4A4A">
      <w:pPr>
        <w:pStyle w:val="SingleTxtGR"/>
      </w:pPr>
      <w:r w:rsidRPr="00E9611D">
        <w:t>169.</w:t>
      </w:r>
      <w:r w:rsidRPr="00E9611D">
        <w:tab/>
        <w:t>При содействии ассистентов куратор оценивает потребности семей, св</w:t>
      </w:r>
      <w:r w:rsidRPr="00E9611D">
        <w:t>я</w:t>
      </w:r>
      <w:r w:rsidRPr="00E9611D">
        <w:t>зывает их с соответствующими службами и следит за их прогрессом. В этом о</w:t>
      </w:r>
      <w:r w:rsidRPr="00E9611D">
        <w:t>т</w:t>
      </w:r>
      <w:r w:rsidRPr="00E9611D">
        <w:t>ношении он заручается также поддержкой лидеров общин и НПО. На уровне НФРВ создана база данных об абсолютно бедных семьях.</w:t>
      </w:r>
    </w:p>
    <w:p w:rsidR="00863676" w:rsidRPr="00E9611D" w:rsidRDefault="00863676" w:rsidP="004D4A4A">
      <w:pPr>
        <w:pStyle w:val="SingleTxtGR"/>
      </w:pPr>
      <w:r w:rsidRPr="00E9611D">
        <w:t>170.</w:t>
      </w:r>
      <w:r w:rsidRPr="00E9611D">
        <w:tab/>
        <w:t>Группа курирования направляет конкретные случаи следующим пр</w:t>
      </w:r>
      <w:r w:rsidRPr="00E9611D">
        <w:t>о</w:t>
      </w:r>
      <w:r w:rsidRPr="00E9611D">
        <w:t>граммам, осуществляемым под контролем НФРВ:</w:t>
      </w:r>
    </w:p>
    <w:p w:rsidR="00863676" w:rsidRPr="00E9611D" w:rsidRDefault="00863676" w:rsidP="004D4A4A">
      <w:pPr>
        <w:pStyle w:val="H23GR"/>
      </w:pPr>
      <w:r w:rsidRPr="00E9611D">
        <w:tab/>
      </w:r>
      <w:r w:rsidRPr="00E9611D">
        <w:tab/>
        <w:t>Программа стажировки и обучения</w:t>
      </w:r>
    </w:p>
    <w:p w:rsidR="00863676" w:rsidRPr="00E9611D" w:rsidRDefault="00863676" w:rsidP="004D4A4A">
      <w:pPr>
        <w:pStyle w:val="SingleTxtGR"/>
      </w:pPr>
      <w:r w:rsidRPr="00E9611D">
        <w:t>171.</w:t>
      </w:r>
      <w:r w:rsidRPr="00E9611D">
        <w:tab/>
        <w:t>Цель этой программы состоит в стажировке безработных в компании и прохождении ими формального обучения, связанного с их работой, в целях п</w:t>
      </w:r>
      <w:r w:rsidRPr="00E9611D">
        <w:t>о</w:t>
      </w:r>
      <w:r w:rsidRPr="00E9611D">
        <w:t>вышения их способности к трудоустройству. Она направлена на решение пр</w:t>
      </w:r>
      <w:r w:rsidRPr="00E9611D">
        <w:t>о</w:t>
      </w:r>
      <w:r w:rsidRPr="00E9611D">
        <w:t>блемы дисбаланса на рынке труда: с одной стороны, работодателям трудно на</w:t>
      </w:r>
      <w:r w:rsidRPr="00E9611D">
        <w:t>й</w:t>
      </w:r>
      <w:r w:rsidRPr="00E9611D">
        <w:t>ти рабочую силу, в которой они нуждаются, а с другой − существует высокий уровень безработицы. Эта программа разработана для стажировки безр</w:t>
      </w:r>
      <w:r w:rsidRPr="00E9611D">
        <w:t>а</w:t>
      </w:r>
      <w:r w:rsidRPr="00E9611D">
        <w:t>ботных в компании и прохождения ими формального обучения, связанного с их раб</w:t>
      </w:r>
      <w:r w:rsidRPr="00E9611D">
        <w:t>о</w:t>
      </w:r>
      <w:r w:rsidRPr="00E9611D">
        <w:t>той, с тем чтобы сделать их пригодными к трудоустройству. Работодатель пр</w:t>
      </w:r>
      <w:r w:rsidRPr="00E9611D">
        <w:t>е</w:t>
      </w:r>
      <w:r w:rsidRPr="00E9611D">
        <w:t>доставляет работу не менее 60% стажеров в течение не менее 13 месяцев, а з</w:t>
      </w:r>
      <w:r w:rsidRPr="00E9611D">
        <w:t>а</w:t>
      </w:r>
      <w:r w:rsidRPr="00E9611D">
        <w:t>тем может принять повторное участие в этой программе.</w:t>
      </w:r>
    </w:p>
    <w:p w:rsidR="00863676" w:rsidRPr="00E9611D" w:rsidRDefault="00863676" w:rsidP="004D4A4A">
      <w:pPr>
        <w:pStyle w:val="SingleTxtGR"/>
      </w:pPr>
      <w:r w:rsidRPr="00E9611D">
        <w:t>172.</w:t>
      </w:r>
      <w:r w:rsidRPr="00E9611D">
        <w:tab/>
        <w:t>Работодатели и безработные бесплатно регистрируются для участия в Программе стажировки и обучения. НФРВ возмещает до 60% затрат на обуч</w:t>
      </w:r>
      <w:r w:rsidRPr="00E9611D">
        <w:t>е</w:t>
      </w:r>
      <w:r w:rsidRPr="00E9611D">
        <w:t>ние и до 50% стипендий, выплачиваемых обучающимся во время их стажиро</w:t>
      </w:r>
      <w:r w:rsidRPr="00E9611D">
        <w:t>в</w:t>
      </w:r>
      <w:r w:rsidRPr="00E9611D">
        <w:t>ки (применяются ограничения затрат на обучение и стипендии): ма</w:t>
      </w:r>
      <w:r w:rsidRPr="00E9611D">
        <w:t>к</w:t>
      </w:r>
      <w:r w:rsidRPr="00E9611D">
        <w:t>симальные суммы выплат варьируется от 30 000 до 60 000 рупий в зависимости от акад</w:t>
      </w:r>
      <w:r w:rsidRPr="00E9611D">
        <w:t>е</w:t>
      </w:r>
      <w:r w:rsidRPr="00E9611D">
        <w:t>мической квалификации обучаемых. Формальное обучение и обучение без о</w:t>
      </w:r>
      <w:r w:rsidRPr="00E9611D">
        <w:t>т</w:t>
      </w:r>
      <w:r w:rsidRPr="00E9611D">
        <w:t>рыва от производства происходят одновременно или следуют одно за др</w:t>
      </w:r>
      <w:r w:rsidRPr="00E9611D">
        <w:t>у</w:t>
      </w:r>
      <w:r w:rsidRPr="00E9611D">
        <w:t>гим.</w:t>
      </w:r>
    </w:p>
    <w:p w:rsidR="00863676" w:rsidRPr="00E9611D" w:rsidRDefault="00863676" w:rsidP="004D4A4A">
      <w:pPr>
        <w:pStyle w:val="SingleTxtGR"/>
      </w:pPr>
      <w:r w:rsidRPr="00E9611D">
        <w:t>173.</w:t>
      </w:r>
      <w:r w:rsidRPr="00E9611D">
        <w:tab/>
        <w:t>Этот подход оказался успешным, так как он позволил обучить около 12 800 безработных и обеспечить их трудоустройство в различных секторах экономики, а именно</w:t>
      </w:r>
      <w:r w:rsidR="00F41902">
        <w:t>:</w:t>
      </w:r>
      <w:r w:rsidRPr="00E9611D">
        <w:t xml:space="preserve"> строительстве, гостиничном деле, ИКТ, текстильной пр</w:t>
      </w:r>
      <w:r w:rsidRPr="00E9611D">
        <w:t>о</w:t>
      </w:r>
      <w:r w:rsidRPr="00E9611D">
        <w:t>мышленности, полиграфическом производстве, сельском хозяйстве и в секторе услуг, таких как охрана, уборка и т.д.</w:t>
      </w:r>
    </w:p>
    <w:p w:rsidR="00863676" w:rsidRPr="00E9611D" w:rsidRDefault="00863676" w:rsidP="004D4A4A">
      <w:pPr>
        <w:pStyle w:val="SingleTxtGR"/>
      </w:pPr>
      <w:r w:rsidRPr="00E9611D">
        <w:t>174.</w:t>
      </w:r>
      <w:r w:rsidRPr="00E9611D">
        <w:tab/>
        <w:t>В рамках этой программы налажено сотрудничество с другими соотве</w:t>
      </w:r>
      <w:r w:rsidRPr="00E9611D">
        <w:t>т</w:t>
      </w:r>
      <w:r w:rsidRPr="00E9611D">
        <w:t xml:space="preserve">ствующими министерствами/ведомствами с целью помочь </w:t>
      </w:r>
      <w:proofErr w:type="spellStart"/>
      <w:r w:rsidRPr="00E9611D">
        <w:t>маврикийцам</w:t>
      </w:r>
      <w:proofErr w:type="spellEnd"/>
      <w:r w:rsidRPr="00E9611D">
        <w:t xml:space="preserve"> в ус</w:t>
      </w:r>
      <w:r w:rsidRPr="00E9611D">
        <w:t>т</w:t>
      </w:r>
      <w:r w:rsidRPr="00E9611D">
        <w:t>ройстве на работу за рубежом в течение ограниченного периода времени, чтобы они могли получить профессиональный опыт. По их возвращении на Маврикий им оказывается поддержка, чтобы они могли создать свой собственный бизнес или поступить на работу в компанию. В настоящее время Маврикий заключил соглашение с французским правительством, а также с представителями кана</w:t>
      </w:r>
      <w:r w:rsidRPr="00E9611D">
        <w:t>д</w:t>
      </w:r>
      <w:r w:rsidRPr="00E9611D">
        <w:t>ских работодателей. На сегодняшний день на работу за границу было отправл</w:t>
      </w:r>
      <w:r w:rsidRPr="00E9611D">
        <w:t>е</w:t>
      </w:r>
      <w:r w:rsidRPr="00E9611D">
        <w:t xml:space="preserve">но более 300 </w:t>
      </w:r>
      <w:proofErr w:type="spellStart"/>
      <w:r w:rsidRPr="00E9611D">
        <w:t>маврикийцев</w:t>
      </w:r>
      <w:proofErr w:type="spellEnd"/>
      <w:r w:rsidRPr="00E9611D">
        <w:t>.</w:t>
      </w:r>
    </w:p>
    <w:p w:rsidR="00863676" w:rsidRPr="00E9611D" w:rsidRDefault="00863676" w:rsidP="004D4A4A">
      <w:pPr>
        <w:pStyle w:val="H23GR"/>
      </w:pPr>
      <w:r w:rsidRPr="00E9611D">
        <w:tab/>
      </w:r>
      <w:r w:rsidRPr="00E9611D">
        <w:tab/>
        <w:t>Программа поддержки предпринимательства</w:t>
      </w:r>
    </w:p>
    <w:p w:rsidR="00863676" w:rsidRPr="00E9611D" w:rsidRDefault="00863676" w:rsidP="004D4A4A">
      <w:pPr>
        <w:pStyle w:val="SingleTxtGR"/>
      </w:pPr>
      <w:r w:rsidRPr="00E9611D">
        <w:t>175.</w:t>
      </w:r>
      <w:r w:rsidRPr="00E9611D">
        <w:tab/>
        <w:t>В соответствии с этой программой безработным предоставляется по</w:t>
      </w:r>
      <w:r w:rsidRPr="00E9611D">
        <w:t>д</w:t>
      </w:r>
      <w:r w:rsidRPr="00E9611D">
        <w:t>держка, позволяющая им начать свой бизнес. Программа предусматривает ф</w:t>
      </w:r>
      <w:r w:rsidRPr="00E9611D">
        <w:t>и</w:t>
      </w:r>
      <w:r w:rsidRPr="00E9611D">
        <w:t>нансовую помощь для создания или развития бизнеса при посредничестве Ба</w:t>
      </w:r>
      <w:r w:rsidRPr="00E9611D">
        <w:t>н</w:t>
      </w:r>
      <w:r w:rsidRPr="00E9611D">
        <w:t>ка развития Маврикия. С этой целью был создан институт наставничества, пр</w:t>
      </w:r>
      <w:r w:rsidRPr="00E9611D">
        <w:t>и</w:t>
      </w:r>
      <w:r w:rsidRPr="00E9611D">
        <w:t>званный укрепить потенциал новых предприятий. Соответственно, в настоящее время из 132 бенефициаров, воспользовавшихся ППП с января по декабрь 2010 года, только три находятся в ситуации просрочки платежей, и, таким обр</w:t>
      </w:r>
      <w:r w:rsidRPr="00E9611D">
        <w:t>а</w:t>
      </w:r>
      <w:r w:rsidRPr="00E9611D">
        <w:t>зом, достигнут рекордный коэффициент погашения кредита − 99%. Институтом н</w:t>
      </w:r>
      <w:r w:rsidRPr="00E9611D">
        <w:t>а</w:t>
      </w:r>
      <w:r w:rsidRPr="00E9611D">
        <w:t>ставничества охвачено 105 бенефициаров.</w:t>
      </w:r>
    </w:p>
    <w:p w:rsidR="00863676" w:rsidRPr="00E9611D" w:rsidRDefault="00863676" w:rsidP="004D4A4A">
      <w:pPr>
        <w:pStyle w:val="H23GR"/>
      </w:pPr>
      <w:r w:rsidRPr="00E9611D">
        <w:tab/>
      </w:r>
      <w:r w:rsidRPr="00E9611D">
        <w:tab/>
        <w:t>Программа укрепления местного самоуправления/предоставления социального жилья</w:t>
      </w:r>
    </w:p>
    <w:p w:rsidR="00863676" w:rsidRPr="00E9611D" w:rsidRDefault="00863676" w:rsidP="004D4A4A">
      <w:pPr>
        <w:pStyle w:val="SingleTxtGR"/>
      </w:pPr>
      <w:r w:rsidRPr="00E9611D">
        <w:t>176.</w:t>
      </w:r>
      <w:r w:rsidRPr="00E9611D">
        <w:tab/>
        <w:t>В рамках этой программы уязвимым семьям предоставляются социальная поддержка и жилье на основе комплексного подхода, который учитывает все факторы, связанные с социальным развитием: занятость, жилье, образование, здравоохранение и семейные обязанности. Это не программа бесплатного ж</w:t>
      </w:r>
      <w:r w:rsidRPr="00E9611D">
        <w:t>и</w:t>
      </w:r>
      <w:r w:rsidRPr="00E9611D">
        <w:t>лья, но комплексный проект, предполагающий финансовые и моральные обяз</w:t>
      </w:r>
      <w:r w:rsidRPr="00E9611D">
        <w:t>а</w:t>
      </w:r>
      <w:r w:rsidRPr="00E9611D">
        <w:t>тельства бенефициаров по соблюдению общественного договора. Бенефициары финансируют покупку своих домов путем ежемесячных выплат. Кроме того, они дают согласие на выполнение и других требований, в частности иметь р</w:t>
      </w:r>
      <w:r w:rsidRPr="00E9611D">
        <w:t>а</w:t>
      </w:r>
      <w:r w:rsidRPr="00E9611D">
        <w:t>боту или выполнять программу стажировки и обучения для повышения своих возможностей трудоустройства и принимать предложения о работе. Другим не менее важным требованием является, в частности, обязанность по воспитанию и обучению детей.</w:t>
      </w:r>
    </w:p>
    <w:p w:rsidR="00863676" w:rsidRPr="00E9611D" w:rsidRDefault="00863676" w:rsidP="004D4A4A">
      <w:pPr>
        <w:pStyle w:val="SingleTxtGR"/>
      </w:pPr>
      <w:r w:rsidRPr="00E9611D">
        <w:t>177.</w:t>
      </w:r>
      <w:r w:rsidRPr="00E9611D">
        <w:tab/>
        <w:t>В 2011 году было выделено около 285 млн. рупий для предоставления временных единиц жилья из гофрированного листового железа и осуществл</w:t>
      </w:r>
      <w:r w:rsidRPr="00E9611D">
        <w:t>е</w:t>
      </w:r>
      <w:r w:rsidRPr="00E9611D">
        <w:t>ния проектов строительства социального жилья и еще 200 млн. рупий в рамках Программы социальной ответственности корпоративных структур.</w:t>
      </w:r>
    </w:p>
    <w:p w:rsidR="00863676" w:rsidRPr="00E9611D" w:rsidRDefault="00863676" w:rsidP="004D4A4A">
      <w:pPr>
        <w:pStyle w:val="SingleTxtGR"/>
      </w:pPr>
      <w:r w:rsidRPr="00E9611D">
        <w:t>178.</w:t>
      </w:r>
      <w:r w:rsidRPr="00E9611D">
        <w:tab/>
        <w:t>С января 2010 по июль 2011 года примерно 1 600 маврикийским семьям было предоставлено временное жилье из гофрированного листового железа.</w:t>
      </w:r>
    </w:p>
    <w:p w:rsidR="00863676" w:rsidRPr="00E9611D" w:rsidRDefault="00863676" w:rsidP="004D4A4A">
      <w:pPr>
        <w:pStyle w:val="SingleTxtGR"/>
      </w:pPr>
      <w:r w:rsidRPr="00E9611D">
        <w:t>179.</w:t>
      </w:r>
      <w:r w:rsidRPr="00E9611D">
        <w:tab/>
        <w:t xml:space="preserve">На сегодняшний день были реализованы два комплексных социальных жилищных проекта для примерно 200 семей в </w:t>
      </w:r>
      <w:proofErr w:type="spellStart"/>
      <w:r w:rsidRPr="00E9611D">
        <w:t>Ля-Валетт</w:t>
      </w:r>
      <w:proofErr w:type="spellEnd"/>
      <w:r w:rsidRPr="00E9611D">
        <w:t xml:space="preserve">, </w:t>
      </w:r>
      <w:proofErr w:type="spellStart"/>
      <w:r w:rsidRPr="00E9611D">
        <w:t>Бамбу</w:t>
      </w:r>
      <w:proofErr w:type="spellEnd"/>
      <w:r w:rsidRPr="00E9611D">
        <w:t xml:space="preserve">, </w:t>
      </w:r>
      <w:proofErr w:type="spellStart"/>
      <w:r w:rsidRPr="00E9611D">
        <w:t>Соттиз</w:t>
      </w:r>
      <w:proofErr w:type="spellEnd"/>
      <w:r w:rsidRPr="00E9611D">
        <w:t xml:space="preserve"> и </w:t>
      </w:r>
      <w:proofErr w:type="spellStart"/>
      <w:r w:rsidRPr="00E9611D">
        <w:t>Гран-Бе</w:t>
      </w:r>
      <w:proofErr w:type="spellEnd"/>
      <w:r w:rsidRPr="00E9611D">
        <w:t>. Примерно 265 уязвимых семей обучились навыкам самостоятельности и получили социальную поддержку.</w:t>
      </w:r>
    </w:p>
    <w:p w:rsidR="00863676" w:rsidRPr="00E9611D" w:rsidRDefault="00863676" w:rsidP="004D4A4A">
      <w:pPr>
        <w:pStyle w:val="SingleTxtGR"/>
      </w:pPr>
      <w:r w:rsidRPr="00E9611D">
        <w:t>180.</w:t>
      </w:r>
      <w:r w:rsidRPr="00E9611D">
        <w:tab/>
        <w:t>Еще один комплексный проект строительства социального жилья, пре</w:t>
      </w:r>
      <w:r w:rsidRPr="00E9611D">
        <w:t>д</w:t>
      </w:r>
      <w:r w:rsidRPr="00E9611D">
        <w:t xml:space="preserve">назначенного для примерно 59 неблагополучных семей, осуществляется в </w:t>
      </w:r>
      <w:proofErr w:type="spellStart"/>
      <w:r w:rsidRPr="00E9611D">
        <w:t>Гро-Кайу</w:t>
      </w:r>
      <w:proofErr w:type="spellEnd"/>
      <w:r w:rsidRPr="00E9611D">
        <w:t>.</w:t>
      </w:r>
    </w:p>
    <w:p w:rsidR="00863676" w:rsidRPr="00E9611D" w:rsidRDefault="00863676" w:rsidP="004D4A4A">
      <w:pPr>
        <w:pStyle w:val="SingleTxtGR"/>
      </w:pPr>
      <w:r w:rsidRPr="00E9611D">
        <w:t>181.</w:t>
      </w:r>
      <w:r w:rsidRPr="00E9611D">
        <w:tab/>
        <w:t>В мае была введена новая программа предоставления бетонных домов с крышей из гофрированного листового железа в целях улучшения условий жи</w:t>
      </w:r>
      <w:r w:rsidRPr="00E9611D">
        <w:t>з</w:t>
      </w:r>
      <w:r w:rsidRPr="00E9611D">
        <w:t>ни уязвимых групп населения, которые являются владельцами земли, и ожид</w:t>
      </w:r>
      <w:r w:rsidRPr="00E9611D">
        <w:t>а</w:t>
      </w:r>
      <w:r w:rsidRPr="00E9611D">
        <w:t>ется, что в 2011 году будет построено 200 таких домов.</w:t>
      </w:r>
    </w:p>
    <w:p w:rsidR="00863676" w:rsidRPr="00E9611D" w:rsidRDefault="00863676" w:rsidP="004D4A4A">
      <w:pPr>
        <w:pStyle w:val="SingleTxtGR"/>
      </w:pPr>
      <w:r w:rsidRPr="00E9611D">
        <w:t>182.</w:t>
      </w:r>
      <w:r w:rsidRPr="00E9611D">
        <w:tab/>
        <w:t>В рамках программы искоренения абсолютной бедности было предоста</w:t>
      </w:r>
      <w:r w:rsidRPr="00E9611D">
        <w:t>в</w:t>
      </w:r>
      <w:r w:rsidRPr="00E9611D">
        <w:t>лено 108 млн. рупий для реализации проектов укрепления местного самоупра</w:t>
      </w:r>
      <w:r w:rsidRPr="00E9611D">
        <w:t>в</w:t>
      </w:r>
      <w:r w:rsidRPr="00E9611D">
        <w:t>ления в районах, находящихся в неблагоприятном положении. НФРВ реализует несколько проектов, таких как обеспечение подъездных путей, коммунальных сооружений и дренажных труб в районах, находящихся в неблагоприятном п</w:t>
      </w:r>
      <w:r w:rsidRPr="00E9611D">
        <w:t>о</w:t>
      </w:r>
      <w:r w:rsidRPr="00E9611D">
        <w:t>ложении, модернизация среды обитания, предоставление коммунальных и ре</w:t>
      </w:r>
      <w:r w:rsidRPr="00E9611D">
        <w:t>к</w:t>
      </w:r>
      <w:r w:rsidRPr="00E9611D">
        <w:t>реационных услуг, предоставление туалетов уязвимым семьям, создание це</w:t>
      </w:r>
      <w:r w:rsidRPr="00E9611D">
        <w:t>н</w:t>
      </w:r>
      <w:r w:rsidRPr="00E9611D">
        <w:t>тров дневного ухода с целью позволить уязвимым женщинам заняться поиском раб</w:t>
      </w:r>
      <w:r w:rsidRPr="00E9611D">
        <w:t>о</w:t>
      </w:r>
      <w:r w:rsidRPr="00E9611D">
        <w:t>ты.</w:t>
      </w:r>
    </w:p>
    <w:p w:rsidR="00863676" w:rsidRPr="00E9611D" w:rsidRDefault="00863676" w:rsidP="004D4A4A">
      <w:pPr>
        <w:pStyle w:val="H23GR"/>
      </w:pPr>
      <w:r w:rsidRPr="00E9611D">
        <w:tab/>
      </w:r>
      <w:r w:rsidRPr="00E9611D">
        <w:tab/>
        <w:t>Программа развития ребенка и семьи</w:t>
      </w:r>
    </w:p>
    <w:p w:rsidR="00863676" w:rsidRPr="00E9611D" w:rsidRDefault="00863676" w:rsidP="004D4A4A">
      <w:pPr>
        <w:pStyle w:val="SingleTxtGR"/>
      </w:pPr>
      <w:r w:rsidRPr="00E9611D">
        <w:t>183.</w:t>
      </w:r>
      <w:r w:rsidRPr="00E9611D">
        <w:tab/>
        <w:t>НФРВ ввел новую программу развития ребенка и семьи, чтобы обесп</w:t>
      </w:r>
      <w:r w:rsidRPr="00E9611D">
        <w:t>е</w:t>
      </w:r>
      <w:r w:rsidRPr="00E9611D">
        <w:t>чить всестороннюю поддержку обездоленных детей на основе комплексного подхода. Этой программой, предназначенной для детей, достигших трехмеся</w:t>
      </w:r>
      <w:r w:rsidRPr="00E9611D">
        <w:t>ч</w:t>
      </w:r>
      <w:r w:rsidRPr="00E9611D">
        <w:t>ного возраста, в первоочередном порядке решаются следующие вопросы:</w:t>
      </w:r>
    </w:p>
    <w:p w:rsidR="00863676" w:rsidRPr="00E9611D" w:rsidRDefault="00863676" w:rsidP="004D4A4A">
      <w:pPr>
        <w:pStyle w:val="SingleTxtGR"/>
      </w:pPr>
      <w:r w:rsidRPr="00E9611D">
        <w:tab/>
      </w:r>
      <w:proofErr w:type="spellStart"/>
      <w:r w:rsidRPr="00E9611D">
        <w:t>a</w:t>
      </w:r>
      <w:proofErr w:type="spellEnd"/>
      <w:r w:rsidRPr="00E9611D">
        <w:t>)</w:t>
      </w:r>
      <w:r w:rsidRPr="00E9611D">
        <w:tab/>
        <w:t>содействие созданию и деятельности доступных местных детских садов для детей из наименее обеспеченных семей в возрасте от трех месяцев до трех лет с целью трудоустройства их матерей;</w:t>
      </w:r>
    </w:p>
    <w:p w:rsidR="00863676" w:rsidRPr="00E9611D" w:rsidRDefault="00863676" w:rsidP="004D4A4A">
      <w:pPr>
        <w:pStyle w:val="SingleTxtGR"/>
      </w:pPr>
      <w:r w:rsidRPr="00E9611D">
        <w:tab/>
      </w:r>
      <w:proofErr w:type="spellStart"/>
      <w:r w:rsidRPr="00E9611D">
        <w:t>b</w:t>
      </w:r>
      <w:proofErr w:type="spellEnd"/>
      <w:r w:rsidRPr="00E9611D">
        <w:t>)</w:t>
      </w:r>
      <w:r w:rsidRPr="00E9611D">
        <w:tab/>
        <w:t>оказание поддержки наименее обеспеченным семьям для дошкол</w:t>
      </w:r>
      <w:r w:rsidRPr="00E9611D">
        <w:t>ь</w:t>
      </w:r>
      <w:r w:rsidRPr="00E9611D">
        <w:t>ного образования их детей;</w:t>
      </w:r>
    </w:p>
    <w:p w:rsidR="00863676" w:rsidRPr="00E9611D" w:rsidRDefault="00863676" w:rsidP="004D4A4A">
      <w:pPr>
        <w:pStyle w:val="SingleTxtGR"/>
      </w:pPr>
      <w:r w:rsidRPr="00E9611D">
        <w:tab/>
      </w:r>
      <w:proofErr w:type="spellStart"/>
      <w:r w:rsidRPr="00E9611D">
        <w:t>c</w:t>
      </w:r>
      <w:proofErr w:type="spellEnd"/>
      <w:r w:rsidRPr="00E9611D">
        <w:t>)</w:t>
      </w:r>
      <w:r w:rsidRPr="00E9611D">
        <w:tab/>
        <w:t>оказание поддержки наименее обеспеченным семьям для обучения их детей в начальной и средней школе путем предоставления портфелей, ка</w:t>
      </w:r>
      <w:r w:rsidRPr="00E9611D">
        <w:t>н</w:t>
      </w:r>
      <w:r w:rsidRPr="00E9611D">
        <w:t>целярских принадлежностей, обуви и школьной формы;</w:t>
      </w:r>
    </w:p>
    <w:p w:rsidR="00863676" w:rsidRPr="00E9611D" w:rsidRDefault="00863676" w:rsidP="004D4A4A">
      <w:pPr>
        <w:pStyle w:val="SingleTxtGR"/>
      </w:pPr>
      <w:r w:rsidRPr="00E9611D">
        <w:tab/>
      </w:r>
      <w:proofErr w:type="spellStart"/>
      <w:r w:rsidRPr="00E9611D">
        <w:t>d</w:t>
      </w:r>
      <w:proofErr w:type="spellEnd"/>
      <w:r w:rsidRPr="00E9611D">
        <w:t>)</w:t>
      </w:r>
      <w:r w:rsidRPr="00E9611D">
        <w:tab/>
        <w:t>организация дополнительных занятий для школьников, с трудом справляющихся с учебной программой;</w:t>
      </w:r>
    </w:p>
    <w:p w:rsidR="00863676" w:rsidRPr="00E9611D" w:rsidRDefault="00863676" w:rsidP="004D4A4A">
      <w:pPr>
        <w:pStyle w:val="SingleTxtGR"/>
      </w:pPr>
      <w:r w:rsidRPr="00E9611D">
        <w:tab/>
      </w:r>
      <w:proofErr w:type="spellStart"/>
      <w:r w:rsidRPr="00E9611D">
        <w:t>e</w:t>
      </w:r>
      <w:proofErr w:type="spellEnd"/>
      <w:r w:rsidRPr="00E9611D">
        <w:t>)</w:t>
      </w:r>
      <w:r w:rsidRPr="00E9611D">
        <w:tab/>
        <w:t>оказание помощи детям с особыми потребностями/беспризорным детям;</w:t>
      </w:r>
    </w:p>
    <w:p w:rsidR="00863676" w:rsidRPr="00E9611D" w:rsidRDefault="00863676" w:rsidP="004D4A4A">
      <w:pPr>
        <w:pStyle w:val="SingleTxtGR"/>
      </w:pPr>
      <w:r w:rsidRPr="00E9611D">
        <w:tab/>
      </w:r>
      <w:proofErr w:type="spellStart"/>
      <w:r w:rsidRPr="00E9611D">
        <w:t>f</w:t>
      </w:r>
      <w:proofErr w:type="spellEnd"/>
      <w:r w:rsidRPr="00E9611D">
        <w:t>)</w:t>
      </w:r>
      <w:r w:rsidRPr="00E9611D">
        <w:tab/>
        <w:t>содействие занятию творчеством/спортом среди детей из бедных населенных пунктов; и</w:t>
      </w:r>
    </w:p>
    <w:p w:rsidR="00863676" w:rsidRPr="00E9611D" w:rsidRDefault="00863676" w:rsidP="004D4A4A">
      <w:pPr>
        <w:pStyle w:val="SingleTxtGR"/>
      </w:pPr>
      <w:r w:rsidRPr="00E9611D">
        <w:tab/>
      </w:r>
      <w:proofErr w:type="spellStart"/>
      <w:r w:rsidRPr="00E9611D">
        <w:t>g</w:t>
      </w:r>
      <w:proofErr w:type="spellEnd"/>
      <w:r w:rsidRPr="00E9611D">
        <w:t>)</w:t>
      </w:r>
      <w:r w:rsidRPr="00E9611D">
        <w:tab/>
        <w:t>обучение родительским навыкам населения районов, находящихся в неблагоприятном положении, и развитие родительских сетей.</w:t>
      </w:r>
    </w:p>
    <w:p w:rsidR="00863676" w:rsidRPr="00E9611D" w:rsidRDefault="00863676" w:rsidP="004D4A4A">
      <w:pPr>
        <w:pStyle w:val="SingleTxtGR"/>
      </w:pPr>
      <w:r w:rsidRPr="00E9611D">
        <w:t>184.</w:t>
      </w:r>
      <w:r w:rsidRPr="00E9611D">
        <w:tab/>
        <w:t>На сегодняшний день было создано три центра дневного ухода, и еще шесть центров будет введено в эксплуатацию к концу 2011 года.</w:t>
      </w:r>
    </w:p>
    <w:p w:rsidR="00863676" w:rsidRPr="00E9611D" w:rsidRDefault="00863676" w:rsidP="004D4A4A">
      <w:pPr>
        <w:pStyle w:val="SingleTxtGR"/>
      </w:pPr>
      <w:r w:rsidRPr="00E9611D">
        <w:t>185.</w:t>
      </w:r>
      <w:r w:rsidRPr="00E9611D">
        <w:tab/>
        <w:t>Поддержка в области образования была оказана около 21 869 нужда</w:t>
      </w:r>
      <w:r w:rsidRPr="00E9611D">
        <w:t>ю</w:t>
      </w:r>
      <w:r w:rsidRPr="00E9611D">
        <w:t xml:space="preserve">щимся студентам, в том числе 3 956 студентам на острове </w:t>
      </w:r>
      <w:proofErr w:type="spellStart"/>
      <w:r w:rsidRPr="00E9611D">
        <w:t>Родригес</w:t>
      </w:r>
      <w:proofErr w:type="spellEnd"/>
      <w:r w:rsidRPr="00E9611D">
        <w:t>.</w:t>
      </w:r>
    </w:p>
    <w:p w:rsidR="00863676" w:rsidRPr="00E9611D" w:rsidRDefault="00863676" w:rsidP="004D4A4A">
      <w:pPr>
        <w:pStyle w:val="H23GR"/>
      </w:pPr>
      <w:r w:rsidRPr="00E9611D">
        <w:tab/>
      </w:r>
      <w:r w:rsidRPr="00E9611D">
        <w:tab/>
        <w:t>Корпоративная социальная ответственность</w:t>
      </w:r>
    </w:p>
    <w:p w:rsidR="00863676" w:rsidRPr="00E9611D" w:rsidRDefault="00863676" w:rsidP="004D4A4A">
      <w:pPr>
        <w:pStyle w:val="SingleTxtGR"/>
      </w:pPr>
      <w:r w:rsidRPr="00E9611D">
        <w:t>186.</w:t>
      </w:r>
      <w:r w:rsidRPr="00E9611D">
        <w:tab/>
        <w:t>Правительством была введена программа, в соответствии с которой ко</w:t>
      </w:r>
      <w:r w:rsidRPr="00E9611D">
        <w:t>м</w:t>
      </w:r>
      <w:r w:rsidRPr="00E9611D">
        <w:t>пании тратят два процента от своей чистой прибыли для финансирования и реализации программ социальной ответственности (КСО) для решения соц</w:t>
      </w:r>
      <w:r w:rsidRPr="00E9611D">
        <w:t>и</w:t>
      </w:r>
      <w:r w:rsidRPr="00E9611D">
        <w:t>альных или экологических задач общества. Половина этого взноса идет на удовлетворение нужд в трех приоритетных областях: жилье, уход за детьми и искоренение абсолютной бедности.</w:t>
      </w:r>
    </w:p>
    <w:p w:rsidR="00863676" w:rsidRPr="00E9611D" w:rsidRDefault="00863676" w:rsidP="004D4A4A">
      <w:pPr>
        <w:pStyle w:val="H23GR"/>
      </w:pPr>
      <w:r w:rsidRPr="00E9611D">
        <w:tab/>
      </w:r>
      <w:r w:rsidRPr="00E9611D">
        <w:tab/>
        <w:t xml:space="preserve">НФРВ на </w:t>
      </w:r>
      <w:proofErr w:type="spellStart"/>
      <w:r w:rsidRPr="00E9611D">
        <w:t>Родригесе</w:t>
      </w:r>
      <w:proofErr w:type="spellEnd"/>
    </w:p>
    <w:p w:rsidR="00863676" w:rsidRPr="00E9611D" w:rsidRDefault="00863676" w:rsidP="004D4A4A">
      <w:pPr>
        <w:pStyle w:val="SingleTxtGR"/>
      </w:pPr>
      <w:r w:rsidRPr="00E9611D">
        <w:t>187.</w:t>
      </w:r>
      <w:r w:rsidRPr="00E9611D">
        <w:tab/>
        <w:t xml:space="preserve">Для реализации этой программы на </w:t>
      </w:r>
      <w:proofErr w:type="spellStart"/>
      <w:r w:rsidRPr="00E9611D">
        <w:t>Родригесе</w:t>
      </w:r>
      <w:proofErr w:type="spellEnd"/>
      <w:r w:rsidRPr="00E9611D">
        <w:t xml:space="preserve"> было создано специализ</w:t>
      </w:r>
      <w:r w:rsidRPr="00E9611D">
        <w:t>и</w:t>
      </w:r>
      <w:r w:rsidRPr="00E9611D">
        <w:t>рованное подразделение, которым было выполнено следующее:</w:t>
      </w:r>
    </w:p>
    <w:p w:rsidR="00863676" w:rsidRPr="00E9611D" w:rsidRDefault="00863676" w:rsidP="004D4A4A">
      <w:pPr>
        <w:pStyle w:val="SingleTxtGR"/>
        <w:numPr>
          <w:ilvl w:val="0"/>
          <w:numId w:val="1"/>
        </w:numPr>
        <w:tabs>
          <w:tab w:val="left" w:pos="1701"/>
        </w:tabs>
      </w:pPr>
      <w:r w:rsidRPr="00E9611D">
        <w:t>оказание финансовой и технической поддержки безработным и бывшим рыбакам, желающим начать малый бизнес;</w:t>
      </w:r>
    </w:p>
    <w:p w:rsidR="00863676" w:rsidRPr="00E9611D" w:rsidRDefault="00863676" w:rsidP="004D4A4A">
      <w:pPr>
        <w:pStyle w:val="SingleTxtGR"/>
        <w:numPr>
          <w:ilvl w:val="0"/>
          <w:numId w:val="1"/>
        </w:numPr>
        <w:tabs>
          <w:tab w:val="left" w:pos="1701"/>
        </w:tabs>
      </w:pPr>
      <w:r w:rsidRPr="00E9611D">
        <w:t>оказание поддержки школьникам из наименее обеспеченных семей по примеру Маврикия;</w:t>
      </w:r>
    </w:p>
    <w:p w:rsidR="00863676" w:rsidRPr="00E9611D" w:rsidRDefault="00863676" w:rsidP="004D4A4A">
      <w:pPr>
        <w:pStyle w:val="SingleTxtGR"/>
        <w:numPr>
          <w:ilvl w:val="0"/>
          <w:numId w:val="1"/>
        </w:numPr>
        <w:tabs>
          <w:tab w:val="left" w:pos="1701"/>
        </w:tabs>
      </w:pPr>
      <w:r w:rsidRPr="00E9611D">
        <w:t xml:space="preserve">модернизация и развитие типичных ремесел </w:t>
      </w:r>
      <w:proofErr w:type="spellStart"/>
      <w:r w:rsidRPr="00E9611D">
        <w:t>Родригеса</w:t>
      </w:r>
      <w:proofErr w:type="spellEnd"/>
      <w:r w:rsidRPr="00E9611D">
        <w:t>;</w:t>
      </w:r>
    </w:p>
    <w:p w:rsidR="00863676" w:rsidRPr="00E9611D" w:rsidRDefault="00863676" w:rsidP="004D4A4A">
      <w:pPr>
        <w:pStyle w:val="SingleTxtGR"/>
        <w:numPr>
          <w:ilvl w:val="0"/>
          <w:numId w:val="1"/>
        </w:numPr>
        <w:tabs>
          <w:tab w:val="left" w:pos="1701"/>
        </w:tabs>
      </w:pPr>
      <w:r w:rsidRPr="00E9611D">
        <w:t>обеспечение социальным жильем малообеспеченных семей, включая предоставление им резервуара для сбора и хранения дождевой воды;</w:t>
      </w:r>
    </w:p>
    <w:p w:rsidR="00863676" w:rsidRPr="00E9611D" w:rsidRDefault="00863676" w:rsidP="004D4A4A">
      <w:pPr>
        <w:pStyle w:val="SingleTxtGR"/>
        <w:numPr>
          <w:ilvl w:val="0"/>
          <w:numId w:val="1"/>
        </w:numPr>
        <w:tabs>
          <w:tab w:val="left" w:pos="1701"/>
        </w:tabs>
      </w:pPr>
      <w:r w:rsidRPr="00E9611D">
        <w:t>предоставление различных услуг, предлагаемых в настоящее время НФРВ;</w:t>
      </w:r>
    </w:p>
    <w:p w:rsidR="00863676" w:rsidRPr="00E9611D" w:rsidRDefault="00863676" w:rsidP="004D4A4A">
      <w:pPr>
        <w:pStyle w:val="SingleTxtGR"/>
        <w:numPr>
          <w:ilvl w:val="0"/>
          <w:numId w:val="1"/>
        </w:numPr>
        <w:tabs>
          <w:tab w:val="left" w:pos="1701"/>
        </w:tabs>
      </w:pPr>
      <w:r w:rsidRPr="00E9611D">
        <w:t>строительство около 400 домов из бетона и гофрированного листового железа в период с января 2010 по июль 2011 года.</w:t>
      </w:r>
    </w:p>
    <w:p w:rsidR="00863676" w:rsidRPr="00E9611D" w:rsidRDefault="00863676" w:rsidP="004D4A4A">
      <w:pPr>
        <w:pStyle w:val="H23GR"/>
      </w:pPr>
      <w:r w:rsidRPr="00E9611D">
        <w:tab/>
      </w:r>
      <w:r w:rsidRPr="00E9611D">
        <w:tab/>
        <w:t>Децентрализованная программа сотрудничества</w:t>
      </w:r>
    </w:p>
    <w:p w:rsidR="00863676" w:rsidRPr="00E9611D" w:rsidRDefault="00863676" w:rsidP="004D4A4A">
      <w:pPr>
        <w:pStyle w:val="SingleTxtGR"/>
      </w:pPr>
      <w:r w:rsidRPr="00E9611D">
        <w:t>188.</w:t>
      </w:r>
      <w:r w:rsidRPr="00E9611D">
        <w:tab/>
        <w:t>В рамках сотрудничества между ЕС и правительством Маврикия в теч</w:t>
      </w:r>
      <w:r w:rsidRPr="00E9611D">
        <w:t>е</w:t>
      </w:r>
      <w:r w:rsidRPr="00E9611D">
        <w:t>ние четырех с половиной лет, с сентября 2005 года по март 2010 года, осущес</w:t>
      </w:r>
      <w:r w:rsidRPr="00E9611D">
        <w:t>т</w:t>
      </w:r>
      <w:r w:rsidRPr="00E9611D">
        <w:t>влялась децентрализованная программа сотрудничества на сумму 16 млн. евро, в соответствии с которой ЕС предоставил грант в размере 13,5 млн. евро в ра</w:t>
      </w:r>
      <w:r w:rsidRPr="00E9611D">
        <w:t>м</w:t>
      </w:r>
      <w:r w:rsidRPr="00E9611D">
        <w:t>ках девятого территориального пакета ЕФВ. Конкретные цели этой программы б</w:t>
      </w:r>
      <w:r w:rsidRPr="00E9611D">
        <w:t>ы</w:t>
      </w:r>
      <w:r w:rsidRPr="00E9611D">
        <w:t>ли следующими:</w:t>
      </w:r>
    </w:p>
    <w:p w:rsidR="00863676" w:rsidRPr="00E9611D" w:rsidRDefault="00863676" w:rsidP="004D4A4A">
      <w:pPr>
        <w:pStyle w:val="SingleTxtGR"/>
        <w:numPr>
          <w:ilvl w:val="0"/>
          <w:numId w:val="1"/>
        </w:numPr>
        <w:tabs>
          <w:tab w:val="left" w:pos="1701"/>
        </w:tabs>
      </w:pPr>
      <w:r w:rsidRPr="00E9611D">
        <w:t>борьба с бедностью путем совершенствования оказания социальных у</w:t>
      </w:r>
      <w:r w:rsidRPr="00E9611D">
        <w:t>с</w:t>
      </w:r>
      <w:r w:rsidRPr="00E9611D">
        <w:t>луг и участия НГС в диалоге по вопросам национальной политики и п</w:t>
      </w:r>
      <w:r w:rsidRPr="00E9611D">
        <w:t>у</w:t>
      </w:r>
      <w:r w:rsidRPr="00E9611D">
        <w:t>тем дополнения ресурсов уязвимых групп населения;</w:t>
      </w:r>
    </w:p>
    <w:p w:rsidR="00863676" w:rsidRPr="00E9611D" w:rsidRDefault="00863676" w:rsidP="004D4A4A">
      <w:pPr>
        <w:pStyle w:val="SingleTxtGR"/>
        <w:numPr>
          <w:ilvl w:val="0"/>
          <w:numId w:val="1"/>
        </w:numPr>
        <w:tabs>
          <w:tab w:val="left" w:pos="1701"/>
        </w:tabs>
      </w:pPr>
      <w:r w:rsidRPr="00E9611D">
        <w:t>снижение уровня безработицы путем переобучения работников и нар</w:t>
      </w:r>
      <w:r w:rsidRPr="00E9611D">
        <w:t>а</w:t>
      </w:r>
      <w:r w:rsidRPr="00E9611D">
        <w:t>щивания потенциала в сфере услуг по поддержке бизнеса, а также пр</w:t>
      </w:r>
      <w:r w:rsidRPr="00E9611D">
        <w:t>о</w:t>
      </w:r>
      <w:r w:rsidRPr="00E9611D">
        <w:t>движение более устойчивого инновационного предпринимательства с б</w:t>
      </w:r>
      <w:r w:rsidRPr="00E9611D">
        <w:t>о</w:t>
      </w:r>
      <w:r w:rsidRPr="00E9611D">
        <w:t>лее высокой добавленной стоимостью. МСП столкнутся с прямой конк</w:t>
      </w:r>
      <w:r w:rsidRPr="00E9611D">
        <w:t>у</w:t>
      </w:r>
      <w:r w:rsidRPr="00E9611D">
        <w:t xml:space="preserve">ренцией со стороны производителей из </w:t>
      </w:r>
      <w:proofErr w:type="spellStart"/>
      <w:r w:rsidRPr="00E9611D">
        <w:t>низкозатратных</w:t>
      </w:r>
      <w:proofErr w:type="spellEnd"/>
      <w:r w:rsidRPr="00E9611D">
        <w:t xml:space="preserve"> стран;</w:t>
      </w:r>
    </w:p>
    <w:p w:rsidR="00863676" w:rsidRPr="00E9611D" w:rsidRDefault="00863676" w:rsidP="004D4A4A">
      <w:pPr>
        <w:pStyle w:val="SingleTxtGR"/>
        <w:numPr>
          <w:ilvl w:val="0"/>
          <w:numId w:val="1"/>
        </w:numPr>
        <w:tabs>
          <w:tab w:val="left" w:pos="1701"/>
        </w:tabs>
      </w:pPr>
      <w:r w:rsidRPr="00E9611D">
        <w:t>продвижение надлежащего управления путем проведения просветител</w:t>
      </w:r>
      <w:r w:rsidRPr="00E9611D">
        <w:t>ь</w:t>
      </w:r>
      <w:r w:rsidRPr="00E9611D">
        <w:t>ских кампаний и укрепления НГС для разработки политики на принципах участия и борьбы с мошенничеством и коррупцией во всех секторах;</w:t>
      </w:r>
    </w:p>
    <w:p w:rsidR="00863676" w:rsidRPr="00E9611D" w:rsidRDefault="00863676" w:rsidP="004D4A4A">
      <w:pPr>
        <w:pStyle w:val="SingleTxtGR"/>
        <w:numPr>
          <w:ilvl w:val="0"/>
          <w:numId w:val="1"/>
        </w:numPr>
        <w:tabs>
          <w:tab w:val="left" w:pos="1701"/>
        </w:tabs>
      </w:pPr>
      <w:r w:rsidRPr="00E9611D">
        <w:t xml:space="preserve">более рациональное управление природными ресурсами (на </w:t>
      </w:r>
      <w:proofErr w:type="spellStart"/>
      <w:r w:rsidRPr="00E9611D">
        <w:t>Родригесе</w:t>
      </w:r>
      <w:proofErr w:type="spellEnd"/>
      <w:r w:rsidRPr="00E9611D">
        <w:t>) за счет более эффективного и комплексного подхода.</w:t>
      </w:r>
    </w:p>
    <w:p w:rsidR="00863676" w:rsidRPr="00E9611D" w:rsidRDefault="00863676" w:rsidP="004D4A4A">
      <w:pPr>
        <w:pStyle w:val="SingleTxtGR"/>
      </w:pPr>
      <w:r w:rsidRPr="00E9611D">
        <w:t>189.</w:t>
      </w:r>
      <w:r w:rsidRPr="00E9611D">
        <w:tab/>
        <w:t xml:space="preserve">Для решения этих задач примерно 240 негосударственных организаций реализовали на Маврикии и </w:t>
      </w:r>
      <w:proofErr w:type="spellStart"/>
      <w:r w:rsidRPr="00E9611D">
        <w:t>Родригесе</w:t>
      </w:r>
      <w:proofErr w:type="spellEnd"/>
      <w:r w:rsidRPr="00E9611D">
        <w:t xml:space="preserve"> в общей сложности 340 общинных пр</w:t>
      </w:r>
      <w:r w:rsidRPr="00E9611D">
        <w:t>о</w:t>
      </w:r>
      <w:r w:rsidRPr="00E9611D">
        <w:t>ектов на сумму 7 млн. евро, из которых почти 60</w:t>
      </w:r>
      <w:r w:rsidR="002229EC">
        <w:t>%</w:t>
      </w:r>
      <w:r w:rsidRPr="00E9611D">
        <w:t xml:space="preserve"> было направлено на борьбу с бедностью.</w:t>
      </w:r>
    </w:p>
    <w:p w:rsidR="00863676" w:rsidRPr="00E9611D" w:rsidRDefault="00863676" w:rsidP="004D4A4A">
      <w:pPr>
        <w:pStyle w:val="SingleTxtGR"/>
      </w:pPr>
      <w:r w:rsidRPr="00E9611D">
        <w:t>190.</w:t>
      </w:r>
      <w:r w:rsidRPr="00E9611D">
        <w:tab/>
        <w:t>ДПС II является последующей программой, реализация которой начин</w:t>
      </w:r>
      <w:r w:rsidRPr="00E9611D">
        <w:t>а</w:t>
      </w:r>
      <w:r w:rsidRPr="00E9611D">
        <w:t>ется в настоящее время в рамках десятого территориального пакета ЕФВ. Ф</w:t>
      </w:r>
      <w:r w:rsidRPr="00E9611D">
        <w:t>и</w:t>
      </w:r>
      <w:r w:rsidRPr="00E9611D">
        <w:t>нансирование со стороны ЕС составит в течение ближайших 48 месяцев 5,5 млн. евро. Ее основными целями станут борьба с бедностью и наращивание п</w:t>
      </w:r>
      <w:r w:rsidRPr="00E9611D">
        <w:t>о</w:t>
      </w:r>
      <w:r w:rsidRPr="00E9611D">
        <w:t>тенциала НГС.</w:t>
      </w:r>
    </w:p>
    <w:p w:rsidR="00863676" w:rsidRPr="00E9611D" w:rsidRDefault="00863676" w:rsidP="004D4A4A">
      <w:pPr>
        <w:pStyle w:val="SingleTxtGR"/>
      </w:pPr>
      <w:r w:rsidRPr="00E9611D">
        <w:t>191.</w:t>
      </w:r>
      <w:r w:rsidRPr="00E9611D">
        <w:tab/>
        <w:t>Маврикий принял Закон о равных возможностях, который запрещает ди</w:t>
      </w:r>
      <w:r w:rsidRPr="00E9611D">
        <w:t>с</w:t>
      </w:r>
      <w:r w:rsidRPr="00E9611D">
        <w:t>криминацию по различным признакам, в том числе по признаку цвета кожи, э</w:t>
      </w:r>
      <w:r w:rsidRPr="00E9611D">
        <w:t>т</w:t>
      </w:r>
      <w:r w:rsidRPr="00E9611D">
        <w:t>нического происхождения, расы, пола и сексуальной ориентации, в различных сферах деятельности: занятость, образование, обеспечение товарами, услугами или удобствами, жилье, передача недвижимого имущества, компаний, товар</w:t>
      </w:r>
      <w:r w:rsidRPr="00E9611D">
        <w:t>и</w:t>
      </w:r>
      <w:r w:rsidRPr="00E9611D">
        <w:t>ществ, обществ или зарегистрированных ассоциаций, клубов и доступ к пом</w:t>
      </w:r>
      <w:r w:rsidRPr="00E9611D">
        <w:t>е</w:t>
      </w:r>
      <w:r w:rsidRPr="00E9611D">
        <w:t>щениям и спорту. Для обеспечения соблюдения положений этого закона пред</w:t>
      </w:r>
      <w:r w:rsidRPr="00E9611D">
        <w:t>у</w:t>
      </w:r>
      <w:r w:rsidRPr="00E9611D">
        <w:t>смотрено создание отдела равных возможностей в Национальной комиссии по правам человека и суда по равным возможностям, наделенного широкими по</w:t>
      </w:r>
      <w:r w:rsidRPr="00E9611D">
        <w:t>л</w:t>
      </w:r>
      <w:r w:rsidRPr="00E9611D">
        <w:t>номочиями. Однако правительство намерено внести в ближайшее время в Закон о равных возможностях (который еще не был провозглашен) изменения, с тем чтобы Комиссия по равным возможностям функционировала в качестве незав</w:t>
      </w:r>
      <w:r w:rsidRPr="00E9611D">
        <w:t>и</w:t>
      </w:r>
      <w:r w:rsidRPr="00E9611D">
        <w:t>симого органа.</w:t>
      </w:r>
    </w:p>
    <w:p w:rsidR="00863676" w:rsidRPr="00E9611D" w:rsidRDefault="00863676" w:rsidP="004D4A4A">
      <w:pPr>
        <w:pStyle w:val="H23GR"/>
      </w:pPr>
      <w:r w:rsidRPr="00E9611D">
        <w:tab/>
      </w:r>
      <w:r w:rsidRPr="00E9611D">
        <w:tab/>
        <w:t>Национальная комиссия по правам человека (НКПЧ)</w:t>
      </w:r>
    </w:p>
    <w:p w:rsidR="00863676" w:rsidRPr="00E9611D" w:rsidRDefault="00863676" w:rsidP="004D4A4A">
      <w:pPr>
        <w:pStyle w:val="SingleTxtGR"/>
      </w:pPr>
      <w:r w:rsidRPr="00E9611D">
        <w:t>192.</w:t>
      </w:r>
      <w:r w:rsidRPr="00E9611D">
        <w:tab/>
        <w:t>НКПЧ занимается вопросами осуществления прав, гарантируемых главой II Конституции.</w:t>
      </w:r>
    </w:p>
    <w:p w:rsidR="00863676" w:rsidRPr="00E9611D" w:rsidRDefault="00863676" w:rsidP="004D4A4A">
      <w:pPr>
        <w:pStyle w:val="SingleTxtGR"/>
      </w:pPr>
      <w:r w:rsidRPr="00E9611D">
        <w:t>193.</w:t>
      </w:r>
      <w:r w:rsidRPr="00E9611D">
        <w:tab/>
        <w:t>Однако Закон о защите прав человека ограничивает временную юрисди</w:t>
      </w:r>
      <w:r w:rsidRPr="00E9611D">
        <w:t>к</w:t>
      </w:r>
      <w:r w:rsidRPr="00E9611D">
        <w:t>цию, юрисдикцию в отношении лиц и предметную юрисдикцию НКПЧ. Таким образом, НКПЧ не может расследовать:</w:t>
      </w:r>
    </w:p>
    <w:p w:rsidR="00863676" w:rsidRPr="00E9611D" w:rsidRDefault="00863676" w:rsidP="004D4A4A">
      <w:pPr>
        <w:pStyle w:val="SingleTxtGR"/>
      </w:pPr>
      <w:r w:rsidRPr="00E9611D">
        <w:tab/>
      </w:r>
      <w:proofErr w:type="spellStart"/>
      <w:r w:rsidRPr="00E9611D">
        <w:t>a</w:t>
      </w:r>
      <w:proofErr w:type="spellEnd"/>
      <w:r w:rsidRPr="00E9611D">
        <w:t>)</w:t>
      </w:r>
      <w:r w:rsidRPr="00E9611D">
        <w:tab/>
        <w:t>следующие права:</w:t>
      </w:r>
    </w:p>
    <w:p w:rsidR="00863676" w:rsidRPr="00E9611D" w:rsidRDefault="00863676" w:rsidP="004D4A4A">
      <w:pPr>
        <w:pStyle w:val="SingleTxtGR"/>
        <w:ind w:left="0" w:firstLine="1134"/>
      </w:pPr>
      <w:r w:rsidRPr="00E9611D">
        <w:tab/>
      </w:r>
      <w:proofErr w:type="spellStart"/>
      <w:r w:rsidRPr="00E9611D">
        <w:t>i</w:t>
      </w:r>
      <w:proofErr w:type="spellEnd"/>
      <w:r w:rsidRPr="00E9611D">
        <w:t>)</w:t>
      </w:r>
      <w:r w:rsidRPr="00E9611D">
        <w:tab/>
        <w:t>право на жизнь;</w:t>
      </w:r>
    </w:p>
    <w:p w:rsidR="00863676" w:rsidRPr="00E9611D" w:rsidRDefault="00863676" w:rsidP="004D4A4A">
      <w:pPr>
        <w:pStyle w:val="SingleTxtGR"/>
        <w:ind w:left="0" w:firstLine="1134"/>
      </w:pPr>
      <w:r w:rsidRPr="00E9611D">
        <w:tab/>
      </w:r>
      <w:proofErr w:type="spellStart"/>
      <w:r w:rsidRPr="00E9611D">
        <w:t>ii</w:t>
      </w:r>
      <w:proofErr w:type="spellEnd"/>
      <w:r w:rsidRPr="00E9611D">
        <w:t>)</w:t>
      </w:r>
      <w:r w:rsidRPr="00E9611D">
        <w:tab/>
        <w:t>право на личную свободу;</w:t>
      </w:r>
    </w:p>
    <w:p w:rsidR="00863676" w:rsidRPr="00E9611D" w:rsidRDefault="00863676" w:rsidP="004D4A4A">
      <w:pPr>
        <w:pStyle w:val="SingleTxtGR"/>
        <w:ind w:left="0" w:firstLine="1134"/>
      </w:pPr>
      <w:r w:rsidRPr="00E9611D">
        <w:tab/>
      </w:r>
      <w:proofErr w:type="spellStart"/>
      <w:r w:rsidRPr="00E9611D">
        <w:t>iii</w:t>
      </w:r>
      <w:proofErr w:type="spellEnd"/>
      <w:r w:rsidRPr="00E9611D">
        <w:t>)</w:t>
      </w:r>
      <w:r w:rsidRPr="00E9611D">
        <w:tab/>
        <w:t>право на защиту от рабства и принудительного труда;</w:t>
      </w:r>
    </w:p>
    <w:p w:rsidR="00863676" w:rsidRPr="00E9611D" w:rsidRDefault="00863676" w:rsidP="004D4A4A">
      <w:pPr>
        <w:pStyle w:val="SingleTxtGR"/>
        <w:ind w:left="0" w:firstLine="1134"/>
      </w:pPr>
      <w:r w:rsidRPr="00E9611D">
        <w:tab/>
      </w:r>
      <w:proofErr w:type="spellStart"/>
      <w:r w:rsidRPr="00E9611D">
        <w:t>iv</w:t>
      </w:r>
      <w:proofErr w:type="spellEnd"/>
      <w:r w:rsidRPr="00E9611D">
        <w:t>)</w:t>
      </w:r>
      <w:r w:rsidRPr="00E9611D">
        <w:tab/>
        <w:t>право на защиту от бесчеловечного обращения;</w:t>
      </w:r>
    </w:p>
    <w:p w:rsidR="00863676" w:rsidRPr="00E9611D" w:rsidRDefault="00863676" w:rsidP="004D4A4A">
      <w:pPr>
        <w:pStyle w:val="SingleTxtGR"/>
        <w:ind w:left="0" w:firstLine="1134"/>
      </w:pPr>
      <w:r w:rsidRPr="00E9611D">
        <w:tab/>
      </w:r>
      <w:proofErr w:type="spellStart"/>
      <w:r w:rsidRPr="00E9611D">
        <w:t>v</w:t>
      </w:r>
      <w:proofErr w:type="spellEnd"/>
      <w:r w:rsidRPr="00E9611D">
        <w:t>)</w:t>
      </w:r>
      <w:r w:rsidRPr="00E9611D">
        <w:tab/>
        <w:t>право на защиту от лишения имущества;</w:t>
      </w:r>
    </w:p>
    <w:p w:rsidR="00863676" w:rsidRPr="00E9611D" w:rsidRDefault="00863676" w:rsidP="004D4A4A">
      <w:pPr>
        <w:pStyle w:val="SingleTxtGR"/>
        <w:ind w:left="0" w:firstLine="1134"/>
      </w:pPr>
      <w:r w:rsidRPr="00E9611D">
        <w:tab/>
      </w:r>
      <w:proofErr w:type="spellStart"/>
      <w:r w:rsidRPr="00E9611D">
        <w:t>vi</w:t>
      </w:r>
      <w:proofErr w:type="spellEnd"/>
      <w:r w:rsidRPr="00E9611D">
        <w:t>)</w:t>
      </w:r>
      <w:r w:rsidRPr="00E9611D">
        <w:tab/>
        <w:t>право на неприкосновенность жилища и иного имущества;</w:t>
      </w:r>
    </w:p>
    <w:p w:rsidR="00863676" w:rsidRPr="00E9611D" w:rsidRDefault="00863676" w:rsidP="004D4A4A">
      <w:pPr>
        <w:pStyle w:val="SingleTxtGR"/>
        <w:ind w:left="0" w:firstLine="1134"/>
      </w:pPr>
      <w:r w:rsidRPr="00E9611D">
        <w:tab/>
      </w:r>
      <w:proofErr w:type="spellStart"/>
      <w:r w:rsidRPr="00E9611D">
        <w:t>vii</w:t>
      </w:r>
      <w:proofErr w:type="spellEnd"/>
      <w:r w:rsidRPr="00E9611D">
        <w:t>)</w:t>
      </w:r>
      <w:r w:rsidRPr="00E9611D">
        <w:tab/>
        <w:t>право на обеспечение защиты со стороны закона;</w:t>
      </w:r>
    </w:p>
    <w:p w:rsidR="00863676" w:rsidRPr="00E9611D" w:rsidRDefault="00863676" w:rsidP="004D4A4A">
      <w:pPr>
        <w:pStyle w:val="SingleTxtGR"/>
        <w:ind w:left="0" w:firstLine="1134"/>
      </w:pPr>
      <w:r w:rsidRPr="00E9611D">
        <w:tab/>
      </w:r>
      <w:proofErr w:type="spellStart"/>
      <w:r w:rsidRPr="00E9611D">
        <w:t>viii</w:t>
      </w:r>
      <w:proofErr w:type="spellEnd"/>
      <w:r w:rsidRPr="00E9611D">
        <w:t>)</w:t>
      </w:r>
      <w:r w:rsidRPr="00E9611D">
        <w:tab/>
        <w:t>право на свободу совести;</w:t>
      </w:r>
    </w:p>
    <w:p w:rsidR="00863676" w:rsidRPr="00E9611D" w:rsidRDefault="00863676" w:rsidP="004D4A4A">
      <w:pPr>
        <w:pStyle w:val="SingleTxtGR"/>
        <w:ind w:left="0" w:firstLine="1134"/>
      </w:pPr>
      <w:r w:rsidRPr="00E9611D">
        <w:tab/>
      </w:r>
      <w:proofErr w:type="spellStart"/>
      <w:r w:rsidRPr="00E9611D">
        <w:t>ix</w:t>
      </w:r>
      <w:proofErr w:type="spellEnd"/>
      <w:r w:rsidRPr="00E9611D">
        <w:t>)</w:t>
      </w:r>
      <w:r w:rsidRPr="00E9611D">
        <w:tab/>
        <w:t>право на свободу выражения мнений;</w:t>
      </w:r>
    </w:p>
    <w:p w:rsidR="00863676" w:rsidRPr="00E9611D" w:rsidRDefault="00863676" w:rsidP="004D4A4A">
      <w:pPr>
        <w:pStyle w:val="SingleTxtGR"/>
        <w:ind w:left="0" w:firstLine="1134"/>
      </w:pPr>
      <w:r w:rsidRPr="00E9611D">
        <w:tab/>
      </w:r>
      <w:proofErr w:type="spellStart"/>
      <w:r w:rsidRPr="00E9611D">
        <w:t>x</w:t>
      </w:r>
      <w:proofErr w:type="spellEnd"/>
      <w:r w:rsidRPr="00E9611D">
        <w:t>)</w:t>
      </w:r>
      <w:r w:rsidRPr="00E9611D">
        <w:tab/>
        <w:t>право на свободу собраний и ассоциации;</w:t>
      </w:r>
    </w:p>
    <w:p w:rsidR="00863676" w:rsidRPr="00E9611D" w:rsidRDefault="00863676" w:rsidP="004D4A4A">
      <w:pPr>
        <w:pStyle w:val="SingleTxtGR"/>
        <w:ind w:left="0" w:firstLine="1134"/>
      </w:pPr>
      <w:r w:rsidRPr="00E9611D">
        <w:tab/>
      </w:r>
      <w:proofErr w:type="spellStart"/>
      <w:r w:rsidRPr="00E9611D">
        <w:t>xi</w:t>
      </w:r>
      <w:proofErr w:type="spellEnd"/>
      <w:r w:rsidRPr="00E9611D">
        <w:t>)</w:t>
      </w:r>
      <w:r w:rsidRPr="00E9611D">
        <w:tab/>
        <w:t>право на свободу учреждения школ; и</w:t>
      </w:r>
    </w:p>
    <w:p w:rsidR="00863676" w:rsidRPr="00E9611D" w:rsidRDefault="00863676" w:rsidP="004D4A4A">
      <w:pPr>
        <w:pStyle w:val="SingleTxtGR"/>
        <w:ind w:left="0" w:firstLine="1134"/>
      </w:pPr>
      <w:r w:rsidRPr="00E9611D">
        <w:tab/>
      </w:r>
      <w:proofErr w:type="spellStart"/>
      <w:r w:rsidRPr="00E9611D">
        <w:t>xii</w:t>
      </w:r>
      <w:proofErr w:type="spellEnd"/>
      <w:r w:rsidRPr="00E9611D">
        <w:t>)</w:t>
      </w:r>
      <w:r w:rsidRPr="00E9611D">
        <w:tab/>
        <w:t>право на защиту от дискриминации;</w:t>
      </w:r>
    </w:p>
    <w:p w:rsidR="00863676" w:rsidRPr="00E9611D" w:rsidRDefault="00863676" w:rsidP="004D4A4A">
      <w:pPr>
        <w:pStyle w:val="SingleTxtGR"/>
      </w:pPr>
      <w:r w:rsidRPr="00E9611D">
        <w:tab/>
      </w:r>
      <w:proofErr w:type="spellStart"/>
      <w:r w:rsidRPr="00E9611D">
        <w:t>b</w:t>
      </w:r>
      <w:proofErr w:type="spellEnd"/>
      <w:r w:rsidRPr="00E9611D">
        <w:t>)</w:t>
      </w:r>
      <w:r w:rsidRPr="00E9611D">
        <w:tab/>
        <w:t>события более чем двухлетней давности;</w:t>
      </w:r>
    </w:p>
    <w:p w:rsidR="00863676" w:rsidRPr="00E9611D" w:rsidRDefault="00863676" w:rsidP="004D4A4A">
      <w:pPr>
        <w:pStyle w:val="SingleTxtGR"/>
      </w:pPr>
      <w:r w:rsidRPr="00E9611D">
        <w:tab/>
      </w:r>
      <w:proofErr w:type="spellStart"/>
      <w:r w:rsidRPr="00E9611D">
        <w:t>c</w:t>
      </w:r>
      <w:proofErr w:type="spellEnd"/>
      <w:r w:rsidRPr="00E9611D">
        <w:t>)</w:t>
      </w:r>
      <w:r w:rsidRPr="00E9611D">
        <w:tab/>
        <w:t>жалобы [на полицию], которые уже были расследованы Омбудсм</w:t>
      </w:r>
      <w:r w:rsidRPr="00E9611D">
        <w:t>е</w:t>
      </w:r>
      <w:r w:rsidRPr="00E9611D">
        <w:t>ном;</w:t>
      </w:r>
    </w:p>
    <w:p w:rsidR="00863676" w:rsidRPr="00E9611D" w:rsidRDefault="00863676" w:rsidP="004D4A4A">
      <w:pPr>
        <w:pStyle w:val="SingleTxtGR"/>
      </w:pPr>
      <w:r w:rsidRPr="00E9611D">
        <w:tab/>
      </w:r>
      <w:proofErr w:type="spellStart"/>
      <w:r w:rsidRPr="00E9611D">
        <w:t>d</w:t>
      </w:r>
      <w:proofErr w:type="spellEnd"/>
      <w:r w:rsidRPr="00E9611D">
        <w:t>)</w:t>
      </w:r>
      <w:r w:rsidRPr="00E9611D">
        <w:tab/>
        <w:t>жалобы:</w:t>
      </w:r>
    </w:p>
    <w:p w:rsidR="00863676" w:rsidRPr="00E9611D" w:rsidRDefault="00863676" w:rsidP="004D4A4A">
      <w:pPr>
        <w:pStyle w:val="SingleTxtGR"/>
      </w:pPr>
      <w:r w:rsidRPr="00E9611D">
        <w:tab/>
      </w:r>
      <w:proofErr w:type="spellStart"/>
      <w:r w:rsidRPr="00E9611D">
        <w:t>i</w:t>
      </w:r>
      <w:proofErr w:type="spellEnd"/>
      <w:r w:rsidRPr="00E9611D">
        <w:t>)</w:t>
      </w:r>
      <w:r w:rsidRPr="00E9611D">
        <w:tab/>
        <w:t>на Президента или его личный персонал;</w:t>
      </w:r>
    </w:p>
    <w:p w:rsidR="00863676" w:rsidRPr="00E9611D" w:rsidRDefault="00863676" w:rsidP="004D4A4A">
      <w:pPr>
        <w:pStyle w:val="SingleTxtGR"/>
      </w:pPr>
      <w:r w:rsidRPr="00E9611D">
        <w:tab/>
      </w:r>
      <w:proofErr w:type="spellStart"/>
      <w:r w:rsidRPr="00E9611D">
        <w:t>ii</w:t>
      </w:r>
      <w:proofErr w:type="spellEnd"/>
      <w:r w:rsidRPr="00E9611D">
        <w:t>)</w:t>
      </w:r>
      <w:r w:rsidRPr="00E9611D">
        <w:tab/>
        <w:t>председателя Верховного суда;</w:t>
      </w:r>
    </w:p>
    <w:p w:rsidR="00863676" w:rsidRPr="00E9611D" w:rsidRDefault="00863676" w:rsidP="002229EC">
      <w:pPr>
        <w:pStyle w:val="SingleTxtGR"/>
        <w:ind w:left="1701" w:hanging="567"/>
      </w:pPr>
      <w:r w:rsidRPr="00E9611D">
        <w:tab/>
      </w:r>
      <w:proofErr w:type="spellStart"/>
      <w:r w:rsidRPr="00E9611D">
        <w:t>iii</w:t>
      </w:r>
      <w:proofErr w:type="spellEnd"/>
      <w:r w:rsidRPr="00E9611D">
        <w:t>)</w:t>
      </w:r>
      <w:r w:rsidRPr="00E9611D">
        <w:tab/>
      </w:r>
      <w:proofErr w:type="spellStart"/>
      <w:r w:rsidRPr="00E9611D">
        <w:t>Генеральнго</w:t>
      </w:r>
      <w:proofErr w:type="spellEnd"/>
      <w:r w:rsidRPr="00E9611D">
        <w:t xml:space="preserve"> прокурора или любое другое лицо, действующее по поручению Генерального прокурора;</w:t>
      </w:r>
    </w:p>
    <w:p w:rsidR="00863676" w:rsidRPr="00E9611D" w:rsidRDefault="00863676" w:rsidP="002229EC">
      <w:pPr>
        <w:pStyle w:val="SingleTxtGR"/>
        <w:ind w:left="1701" w:hanging="567"/>
      </w:pPr>
      <w:r w:rsidRPr="00E9611D">
        <w:tab/>
      </w:r>
      <w:proofErr w:type="spellStart"/>
      <w:r w:rsidRPr="00E9611D">
        <w:t>iv</w:t>
      </w:r>
      <w:proofErr w:type="spellEnd"/>
      <w:r w:rsidRPr="00E9611D">
        <w:t>)</w:t>
      </w:r>
      <w:r w:rsidRPr="00E9611D">
        <w:tab/>
        <w:t>Комиссию по прерогативе помилования, Комиссию по вопросу о границах избирательных округов, Комиссию по наблюдению за провед</w:t>
      </w:r>
      <w:r w:rsidRPr="00E9611D">
        <w:t>е</w:t>
      </w:r>
      <w:r w:rsidRPr="00E9611D">
        <w:t>нием выборов, Комиссию по судебным и юридическим услугам, Коми</w:t>
      </w:r>
      <w:r w:rsidRPr="00E9611D">
        <w:t>с</w:t>
      </w:r>
      <w:r w:rsidRPr="00E9611D">
        <w:t>сию по вопр</w:t>
      </w:r>
      <w:r w:rsidRPr="00E9611D">
        <w:t>о</w:t>
      </w:r>
      <w:r w:rsidRPr="00E9611D">
        <w:t>сам государственной службы и Комиссию по вопросам службы в правоохран</w:t>
      </w:r>
      <w:r w:rsidRPr="00E9611D">
        <w:t>и</w:t>
      </w:r>
      <w:r w:rsidRPr="00E9611D">
        <w:t>тельных органах; и</w:t>
      </w:r>
    </w:p>
    <w:p w:rsidR="00863676" w:rsidRPr="00E9611D" w:rsidRDefault="00863676" w:rsidP="002229EC">
      <w:pPr>
        <w:pStyle w:val="SingleTxtGR"/>
        <w:ind w:left="1701" w:hanging="567"/>
      </w:pPr>
      <w:r w:rsidRPr="00E9611D">
        <w:tab/>
      </w:r>
      <w:proofErr w:type="spellStart"/>
      <w:r w:rsidRPr="00E9611D">
        <w:t>v</w:t>
      </w:r>
      <w:proofErr w:type="spellEnd"/>
      <w:r w:rsidRPr="00E9611D">
        <w:t>)</w:t>
      </w:r>
      <w:r w:rsidRPr="00E9611D">
        <w:tab/>
        <w:t>любое лицо, осуществляющее полномочия, делегированные ему Комиссией по вопросам государственной службы и Комиссией по вопр</w:t>
      </w:r>
      <w:r w:rsidRPr="00E9611D">
        <w:t>о</w:t>
      </w:r>
      <w:r w:rsidRPr="00E9611D">
        <w:t>сам службы в правоохранительных органах;</w:t>
      </w:r>
    </w:p>
    <w:p w:rsidR="00863676" w:rsidRPr="00E9611D" w:rsidRDefault="00863676" w:rsidP="004D4A4A">
      <w:pPr>
        <w:pStyle w:val="SingleTxtGR"/>
      </w:pPr>
      <w:r w:rsidRPr="00E9611D">
        <w:tab/>
      </w:r>
      <w:proofErr w:type="spellStart"/>
      <w:r w:rsidRPr="00E9611D">
        <w:t>e</w:t>
      </w:r>
      <w:proofErr w:type="spellEnd"/>
      <w:r w:rsidRPr="00E9611D">
        <w:t>)</w:t>
      </w:r>
      <w:r w:rsidRPr="00E9611D">
        <w:tab/>
        <w:t>экономические, социальные и культурные права, которые не уп</w:t>
      </w:r>
      <w:r w:rsidRPr="00E9611D">
        <w:t>о</w:t>
      </w:r>
      <w:r w:rsidRPr="00E9611D">
        <w:t>мянуты в Конституции Маврикия;</w:t>
      </w:r>
    </w:p>
    <w:p w:rsidR="00863676" w:rsidRPr="00E9611D" w:rsidRDefault="00863676" w:rsidP="004D4A4A">
      <w:pPr>
        <w:pStyle w:val="SingleTxtGR"/>
      </w:pPr>
      <w:r w:rsidRPr="00E9611D">
        <w:tab/>
      </w:r>
      <w:proofErr w:type="spellStart"/>
      <w:r w:rsidRPr="00E9611D">
        <w:t>f</w:t>
      </w:r>
      <w:proofErr w:type="spellEnd"/>
      <w:r w:rsidRPr="00E9611D">
        <w:t>)</w:t>
      </w:r>
      <w:r w:rsidRPr="00E9611D">
        <w:tab/>
        <w:t>частные споры между отдельными лицами или любую жалобу на частных работодателей или специалистов, например адвокатов, врачей и т.д.</w:t>
      </w:r>
    </w:p>
    <w:p w:rsidR="00863676" w:rsidRPr="00E9611D" w:rsidRDefault="00863676" w:rsidP="004D4A4A">
      <w:pPr>
        <w:pStyle w:val="SingleTxtGR"/>
      </w:pPr>
      <w:r w:rsidRPr="00E9611D">
        <w:t>194.</w:t>
      </w:r>
      <w:r w:rsidRPr="00E9611D">
        <w:tab/>
        <w:t>Как указывалось в предыдущих докладах, НКПЧ не имеет права нал</w:t>
      </w:r>
      <w:r w:rsidRPr="00E9611D">
        <w:t>а</w:t>
      </w:r>
      <w:r w:rsidRPr="00E9611D">
        <w:t>гать штрафы, заключать в тюрьму или в любой другой форме наказывать любое л</w:t>
      </w:r>
      <w:r w:rsidRPr="00E9611D">
        <w:t>и</w:t>
      </w:r>
      <w:r w:rsidRPr="00E9611D">
        <w:t>цо, в отношении которого подана жалоба. Однако в соответствии с Законом о равных возможностях будет создан Суд по делам, связанным с обеспечением равных возможностей, для рассмотрения и разрешения жалоб, переданных ему Комиссией по равным возможностям. Суд по делам, связанным с обеспечением равных возможностей, будет иметь право издавать временные распоряжения, и, если он установит, что жалоба обоснована, он может потребовать от ответчика выплаты потерпевшей стороне компенсации в размере до 500 000 рупий.</w:t>
      </w:r>
    </w:p>
    <w:p w:rsidR="00863676" w:rsidRPr="00E9611D" w:rsidRDefault="00863676" w:rsidP="004D4A4A">
      <w:pPr>
        <w:pStyle w:val="SingleTxtGR"/>
        <w:spacing w:before="120"/>
      </w:pPr>
      <w:r w:rsidRPr="00E9611D">
        <w:t>195.</w:t>
      </w:r>
      <w:r w:rsidRPr="00E9611D">
        <w:tab/>
        <w:t xml:space="preserve">НКПЧ получила лишь небольшое количество жалоб, связанных с расовой дискриминацией, и большинство из них не входят в компетенцию этой </w:t>
      </w:r>
      <w:r w:rsidR="00E312BF">
        <w:t>К</w:t>
      </w:r>
      <w:r w:rsidRPr="00E9611D">
        <w:t>оми</w:t>
      </w:r>
      <w:r w:rsidRPr="00E9611D">
        <w:t>с</w:t>
      </w:r>
      <w:r w:rsidRPr="00E9611D">
        <w:t>сии.</w:t>
      </w:r>
    </w:p>
    <w:tbl>
      <w:tblPr>
        <w:tblStyle w:val="TabTxt"/>
        <w:tblW w:w="7370" w:type="dxa"/>
        <w:tblInd w:w="1134" w:type="dxa"/>
        <w:tblLook w:val="01E0" w:firstRow="1" w:lastRow="1" w:firstColumn="1" w:lastColumn="1" w:noHBand="0" w:noVBand="0"/>
      </w:tblPr>
      <w:tblGrid>
        <w:gridCol w:w="536"/>
        <w:gridCol w:w="3556"/>
        <w:gridCol w:w="3278"/>
      </w:tblGrid>
      <w:tr w:rsidR="00863676" w:rsidRPr="00E808A3" w:rsidTr="004D4A4A">
        <w:trPr>
          <w:trHeight w:val="240"/>
          <w:tblHeader/>
        </w:trPr>
        <w:tc>
          <w:tcPr>
            <w:tcW w:w="0" w:type="auto"/>
            <w:tcBorders>
              <w:top w:val="single" w:sz="4" w:space="0" w:color="auto"/>
              <w:bottom w:val="single" w:sz="12" w:space="0" w:color="auto"/>
            </w:tcBorders>
            <w:shd w:val="clear" w:color="auto" w:fill="auto"/>
          </w:tcPr>
          <w:p w:rsidR="00863676" w:rsidRPr="00E808A3" w:rsidRDefault="00863676" w:rsidP="00E808A3">
            <w:pPr>
              <w:spacing w:before="80" w:after="80" w:line="200" w:lineRule="exact"/>
              <w:rPr>
                <w:i/>
                <w:sz w:val="16"/>
                <w:szCs w:val="16"/>
              </w:rPr>
            </w:pPr>
            <w:r w:rsidRPr="00E808A3">
              <w:rPr>
                <w:i/>
                <w:sz w:val="16"/>
                <w:szCs w:val="16"/>
              </w:rPr>
              <w:t>Год</w:t>
            </w:r>
          </w:p>
        </w:tc>
        <w:tc>
          <w:tcPr>
            <w:tcW w:w="3556" w:type="dxa"/>
            <w:tcBorders>
              <w:top w:val="single" w:sz="4" w:space="0" w:color="auto"/>
              <w:bottom w:val="single" w:sz="12" w:space="0" w:color="auto"/>
            </w:tcBorders>
            <w:shd w:val="clear" w:color="auto" w:fill="auto"/>
          </w:tcPr>
          <w:p w:rsidR="00863676" w:rsidRPr="00E808A3" w:rsidRDefault="00863676" w:rsidP="00E808A3">
            <w:pPr>
              <w:spacing w:before="80" w:after="80" w:line="200" w:lineRule="exact"/>
              <w:rPr>
                <w:i/>
                <w:sz w:val="16"/>
                <w:szCs w:val="16"/>
              </w:rPr>
            </w:pPr>
            <w:r w:rsidRPr="00E808A3">
              <w:rPr>
                <w:i/>
                <w:sz w:val="16"/>
                <w:szCs w:val="16"/>
              </w:rPr>
              <w:t>Жалоба</w:t>
            </w:r>
          </w:p>
        </w:tc>
        <w:tc>
          <w:tcPr>
            <w:cnfStyle w:val="000100000000" w:firstRow="0" w:lastRow="0" w:firstColumn="0" w:lastColumn="1" w:oddVBand="0" w:evenVBand="0" w:oddHBand="0" w:evenHBand="0" w:firstRowFirstColumn="0" w:firstRowLastColumn="0" w:lastRowFirstColumn="0" w:lastRowLastColumn="0"/>
            <w:tcW w:w="3278" w:type="dxa"/>
            <w:tcBorders>
              <w:bottom w:val="single" w:sz="12" w:space="0" w:color="auto"/>
            </w:tcBorders>
            <w:shd w:val="clear" w:color="auto" w:fill="auto"/>
          </w:tcPr>
          <w:p w:rsidR="00863676" w:rsidRPr="00E808A3" w:rsidRDefault="00863676" w:rsidP="00E808A3">
            <w:pPr>
              <w:spacing w:before="80" w:after="80" w:line="200" w:lineRule="exact"/>
              <w:rPr>
                <w:i/>
                <w:sz w:val="16"/>
                <w:szCs w:val="16"/>
              </w:rPr>
            </w:pPr>
            <w:r w:rsidRPr="00E808A3">
              <w:rPr>
                <w:i/>
                <w:sz w:val="16"/>
                <w:szCs w:val="16"/>
              </w:rPr>
              <w:t>Принятые меры</w:t>
            </w:r>
          </w:p>
        </w:tc>
      </w:tr>
      <w:tr w:rsidR="00863676" w:rsidRPr="00D00BB8" w:rsidTr="000873D6">
        <w:trPr>
          <w:trHeight w:val="1152"/>
        </w:trPr>
        <w:tc>
          <w:tcPr>
            <w:tcW w:w="0" w:type="auto"/>
            <w:tcBorders>
              <w:top w:val="single" w:sz="12" w:space="0" w:color="auto"/>
              <w:bottom w:val="nil"/>
            </w:tcBorders>
          </w:tcPr>
          <w:p w:rsidR="00863676" w:rsidRPr="00D00BB8" w:rsidRDefault="00863676" w:rsidP="00D00BB8">
            <w:r w:rsidRPr="00D00BB8">
              <w:t>2001</w:t>
            </w:r>
          </w:p>
        </w:tc>
        <w:tc>
          <w:tcPr>
            <w:tcW w:w="3556" w:type="dxa"/>
            <w:tcBorders>
              <w:top w:val="single" w:sz="12" w:space="0" w:color="auto"/>
              <w:bottom w:val="nil"/>
            </w:tcBorders>
          </w:tcPr>
          <w:p w:rsidR="00863676" w:rsidRPr="00D00BB8" w:rsidRDefault="00863676" w:rsidP="00912C49">
            <w:r w:rsidRPr="00D00BB8">
              <w:t>Одна местная организация просила, чтобы правительство учредило ком</w:t>
            </w:r>
            <w:r w:rsidRPr="00D00BB8">
              <w:t>и</w:t>
            </w:r>
            <w:r w:rsidRPr="00D00BB8">
              <w:t>тет, который будет назначать госуда</w:t>
            </w:r>
            <w:r w:rsidRPr="00D00BB8">
              <w:t>р</w:t>
            </w:r>
            <w:r w:rsidRPr="00D00BB8">
              <w:t>ственную компенсацию для потомков рабов.</w:t>
            </w:r>
          </w:p>
        </w:tc>
        <w:tc>
          <w:tcPr>
            <w:cnfStyle w:val="000100000000" w:firstRow="0" w:lastRow="0" w:firstColumn="0" w:lastColumn="1" w:oddVBand="0" w:evenVBand="0" w:oddHBand="0" w:evenHBand="0" w:firstRowFirstColumn="0" w:firstRowLastColumn="0" w:lastRowFirstColumn="0" w:lastRowLastColumn="0"/>
            <w:tcW w:w="3278" w:type="dxa"/>
            <w:tcBorders>
              <w:top w:val="single" w:sz="12" w:space="0" w:color="auto"/>
            </w:tcBorders>
          </w:tcPr>
          <w:p w:rsidR="00863676" w:rsidRPr="00D00BB8" w:rsidRDefault="00863676" w:rsidP="00D00BB8">
            <w:r w:rsidRPr="00D00BB8">
              <w:t>Заявителю было сообщено, что НКПЧ не полномочна заставить правительство учредить такой к</w:t>
            </w:r>
            <w:r w:rsidRPr="00D00BB8">
              <w:t>о</w:t>
            </w:r>
            <w:r w:rsidRPr="00D00BB8">
              <w:t>митет.</w:t>
            </w:r>
          </w:p>
        </w:tc>
      </w:tr>
      <w:tr w:rsidR="00863676" w:rsidRPr="00D00BB8" w:rsidTr="000873D6">
        <w:trPr>
          <w:trHeight w:val="526"/>
        </w:trPr>
        <w:tc>
          <w:tcPr>
            <w:tcW w:w="0" w:type="auto"/>
            <w:tcBorders>
              <w:top w:val="nil"/>
              <w:bottom w:val="nil"/>
            </w:tcBorders>
          </w:tcPr>
          <w:p w:rsidR="00863676" w:rsidRPr="00D00BB8" w:rsidRDefault="00863676" w:rsidP="00D00BB8"/>
        </w:tc>
        <w:tc>
          <w:tcPr>
            <w:tcW w:w="3556" w:type="dxa"/>
            <w:tcBorders>
              <w:top w:val="nil"/>
              <w:bottom w:val="nil"/>
            </w:tcBorders>
          </w:tcPr>
          <w:p w:rsidR="00863676" w:rsidRPr="00D00BB8" w:rsidRDefault="00863676" w:rsidP="00D00BB8">
            <w:r w:rsidRPr="00D00BB8">
              <w:t>Участник одного международного конкурса пожаловался на то, что газ</w:t>
            </w:r>
            <w:r w:rsidRPr="00D00BB8">
              <w:t>е</w:t>
            </w:r>
            <w:r w:rsidRPr="00D00BB8">
              <w:t>ты о нем писали меньше, чем о др</w:t>
            </w:r>
            <w:r w:rsidRPr="00D00BB8">
              <w:t>у</w:t>
            </w:r>
            <w:r w:rsidRPr="00D00BB8">
              <w:t>гом участнике, принадлежащем к другой общине, хотя этот другой уч</w:t>
            </w:r>
            <w:r w:rsidRPr="00D00BB8">
              <w:t>а</w:t>
            </w:r>
            <w:r w:rsidRPr="00D00BB8">
              <w:t>стник добился более низких результ</w:t>
            </w:r>
            <w:r w:rsidRPr="00D00BB8">
              <w:t>а</w:t>
            </w:r>
            <w:r w:rsidRPr="00D00BB8">
              <w:t>тов. Он также пожаловался на то, что местная пресса отказалась опублик</w:t>
            </w:r>
            <w:r w:rsidRPr="00D00BB8">
              <w:t>о</w:t>
            </w:r>
            <w:r w:rsidRPr="00D00BB8">
              <w:t>вать ответ на обзор книги, автор к</w:t>
            </w:r>
            <w:r w:rsidRPr="00D00BB8">
              <w:t>о</w:t>
            </w:r>
            <w:r w:rsidRPr="00D00BB8">
              <w:t>торого рассказывал, что в 19-м веке для работы на местных плантациях сахарного тростника завозились ос</w:t>
            </w:r>
            <w:r w:rsidRPr="00D00BB8">
              <w:t>у</w:t>
            </w:r>
            <w:r w:rsidRPr="00D00BB8">
              <w:t>жденные с индийского субконтине</w:t>
            </w:r>
            <w:r w:rsidRPr="00D00BB8">
              <w:t>н</w:t>
            </w:r>
            <w:r w:rsidRPr="00D00BB8">
              <w:t>та.</w:t>
            </w:r>
          </w:p>
        </w:tc>
        <w:tc>
          <w:tcPr>
            <w:cnfStyle w:val="000100000000" w:firstRow="0" w:lastRow="0" w:firstColumn="0" w:lastColumn="1" w:oddVBand="0" w:evenVBand="0" w:oddHBand="0" w:evenHBand="0" w:firstRowFirstColumn="0" w:firstRowLastColumn="0" w:lastRowFirstColumn="0" w:lastRowLastColumn="0"/>
            <w:tcW w:w="3278" w:type="dxa"/>
          </w:tcPr>
          <w:p w:rsidR="00863676" w:rsidRPr="00D00BB8" w:rsidRDefault="00863676" w:rsidP="00D00BB8">
            <w:r w:rsidRPr="00D00BB8">
              <w:t>Поскольку статья 16 Конституции касается только дискриминации со стороны государственных органов, то нельзя было принять никаких меры. НКПЧ выразила сожаление по поводу того, что на Маврикии нет Совета по делам прессы или Комиссии по жалобам на прессу, которые отвечали бы за обеспеч</w:t>
            </w:r>
            <w:r w:rsidRPr="00D00BB8">
              <w:t>е</w:t>
            </w:r>
            <w:r w:rsidRPr="00D00BB8">
              <w:t>ние соблюдения Кодекса журнал</w:t>
            </w:r>
            <w:r w:rsidRPr="00D00BB8">
              <w:t>и</w:t>
            </w:r>
            <w:r w:rsidRPr="00D00BB8">
              <w:t>стской практики, предоставля</w:t>
            </w:r>
            <w:r w:rsidRPr="00D00BB8">
              <w:t>ю</w:t>
            </w:r>
            <w:r w:rsidRPr="00D00BB8">
              <w:t>щего честную возможность для исправления или опровержения неточностей.</w:t>
            </w:r>
          </w:p>
        </w:tc>
      </w:tr>
      <w:tr w:rsidR="00863676" w:rsidRPr="00D00BB8" w:rsidTr="000873D6">
        <w:trPr>
          <w:trHeight w:val="240"/>
        </w:trPr>
        <w:tc>
          <w:tcPr>
            <w:tcW w:w="0" w:type="auto"/>
            <w:tcBorders>
              <w:top w:val="nil"/>
            </w:tcBorders>
          </w:tcPr>
          <w:p w:rsidR="00863676" w:rsidRPr="00D00BB8" w:rsidRDefault="00863676" w:rsidP="00D00BB8"/>
        </w:tc>
        <w:tc>
          <w:tcPr>
            <w:tcW w:w="3556" w:type="dxa"/>
            <w:tcBorders>
              <w:top w:val="nil"/>
            </w:tcBorders>
          </w:tcPr>
          <w:p w:rsidR="00863676" w:rsidRPr="00D00BB8" w:rsidRDefault="00863676" w:rsidP="00D00BB8">
            <w:r w:rsidRPr="00D00BB8">
              <w:t>На Министерство образования была подана жалоба в связи с тонкой фо</w:t>
            </w:r>
            <w:r w:rsidRPr="00D00BB8">
              <w:t>р</w:t>
            </w:r>
            <w:r w:rsidRPr="00D00BB8">
              <w:t>мой расовой дискриминации.</w:t>
            </w:r>
          </w:p>
        </w:tc>
        <w:tc>
          <w:tcPr>
            <w:cnfStyle w:val="000100000000" w:firstRow="0" w:lastRow="0" w:firstColumn="0" w:lastColumn="1" w:oddVBand="0" w:evenVBand="0" w:oddHBand="0" w:evenHBand="0" w:firstRowFirstColumn="0" w:firstRowLastColumn="0" w:lastRowFirstColumn="0" w:lastRowLastColumn="0"/>
            <w:tcW w:w="3278" w:type="dxa"/>
          </w:tcPr>
          <w:p w:rsidR="00863676" w:rsidRPr="00D00BB8" w:rsidRDefault="00863676" w:rsidP="00D00BB8">
            <w:r w:rsidRPr="00D00BB8">
              <w:t>Жалоба была подана спустя два года после инцидента, и вакансии были заполнены КГС. НКПЧ не была компетентна рассматривать эту жалобу.</w:t>
            </w:r>
          </w:p>
        </w:tc>
      </w:tr>
      <w:tr w:rsidR="00863676" w:rsidRPr="00D00BB8" w:rsidTr="00D00BB8">
        <w:trPr>
          <w:trHeight w:val="1514"/>
        </w:trPr>
        <w:tc>
          <w:tcPr>
            <w:tcW w:w="0" w:type="auto"/>
          </w:tcPr>
          <w:p w:rsidR="00863676" w:rsidRPr="00D00BB8" w:rsidRDefault="00863676" w:rsidP="00D00BB8"/>
        </w:tc>
        <w:tc>
          <w:tcPr>
            <w:tcW w:w="3556" w:type="dxa"/>
          </w:tcPr>
          <w:p w:rsidR="00863676" w:rsidRPr="00D00BB8" w:rsidRDefault="00863676" w:rsidP="00D00BB8">
            <w:r w:rsidRPr="00D00BB8">
              <w:t>Была подана жалоба в связи с тем, что менеджером одного отеля были допущены расистские высказывания по отношению к водителям такси, обслуживавших клиентов этого отеля, и что этот отель мешал их работе.</w:t>
            </w:r>
          </w:p>
        </w:tc>
        <w:tc>
          <w:tcPr>
            <w:cnfStyle w:val="000100000000" w:firstRow="0" w:lastRow="0" w:firstColumn="0" w:lastColumn="1" w:oddVBand="0" w:evenVBand="0" w:oddHBand="0" w:evenHBand="0" w:firstRowFirstColumn="0" w:firstRowLastColumn="0" w:lastRowFirstColumn="0" w:lastRowLastColumn="0"/>
            <w:tcW w:w="3278" w:type="dxa"/>
          </w:tcPr>
          <w:p w:rsidR="00863676" w:rsidRPr="00D00BB8" w:rsidRDefault="00863676" w:rsidP="00D00BB8">
            <w:r w:rsidRPr="00D00BB8">
              <w:t>НКПЧ не была компетентна ра</w:t>
            </w:r>
            <w:r w:rsidRPr="00D00BB8">
              <w:t>с</w:t>
            </w:r>
            <w:r w:rsidRPr="00D00BB8">
              <w:t>сматривать эту жалобу, так как она касалась частной организации.</w:t>
            </w:r>
          </w:p>
        </w:tc>
      </w:tr>
      <w:tr w:rsidR="00863676" w:rsidRPr="00D00BB8" w:rsidTr="004D4A4A">
        <w:trPr>
          <w:trHeight w:val="240"/>
        </w:trPr>
        <w:tc>
          <w:tcPr>
            <w:tcW w:w="0" w:type="auto"/>
          </w:tcPr>
          <w:p w:rsidR="00863676" w:rsidRPr="00D00BB8" w:rsidRDefault="00863676" w:rsidP="00D00BB8">
            <w:r w:rsidRPr="00D00BB8">
              <w:t>2002</w:t>
            </w:r>
          </w:p>
        </w:tc>
        <w:tc>
          <w:tcPr>
            <w:tcW w:w="3556" w:type="dxa"/>
          </w:tcPr>
          <w:p w:rsidR="00863676" w:rsidRPr="00D00BB8" w:rsidRDefault="00863676" w:rsidP="00D00BB8">
            <w:r w:rsidRPr="00D00BB8">
              <w:t>Была подана жалоба на расовую ди</w:t>
            </w:r>
            <w:r w:rsidRPr="00D00BB8">
              <w:t>с</w:t>
            </w:r>
            <w:r w:rsidRPr="00D00BB8">
              <w:t xml:space="preserve">криминацию в связи с тем, что сын заявителя не был выбран для игры на инструменте </w:t>
            </w:r>
            <w:r w:rsidRPr="00912C49">
              <w:rPr>
                <w:i/>
              </w:rPr>
              <w:t>Музыкальной консерв</w:t>
            </w:r>
            <w:r w:rsidRPr="00912C49">
              <w:rPr>
                <w:i/>
              </w:rPr>
              <w:t>а</w:t>
            </w:r>
            <w:r w:rsidRPr="00912C49">
              <w:rPr>
                <w:i/>
              </w:rPr>
              <w:t>торией им. Франсуа Миттерана</w:t>
            </w:r>
            <w:r w:rsidRPr="00D00BB8">
              <w:t>.</w:t>
            </w:r>
          </w:p>
        </w:tc>
        <w:tc>
          <w:tcPr>
            <w:cnfStyle w:val="000100000000" w:firstRow="0" w:lastRow="0" w:firstColumn="0" w:lastColumn="1" w:oddVBand="0" w:evenVBand="0" w:oddHBand="0" w:evenHBand="0" w:firstRowFirstColumn="0" w:firstRowLastColumn="0" w:lastRowFirstColumn="0" w:lastRowLastColumn="0"/>
            <w:tcW w:w="3278" w:type="dxa"/>
          </w:tcPr>
          <w:p w:rsidR="00863676" w:rsidRPr="00D00BB8" w:rsidRDefault="00863676" w:rsidP="00D00BB8">
            <w:r w:rsidRPr="00D00BB8">
              <w:t>Заявителю было сообщено, что будет проведен новый вступител</w:t>
            </w:r>
            <w:r w:rsidRPr="00D00BB8">
              <w:t>ь</w:t>
            </w:r>
            <w:r w:rsidRPr="00D00BB8">
              <w:t>ный тест.</w:t>
            </w:r>
          </w:p>
        </w:tc>
      </w:tr>
      <w:tr w:rsidR="00863676" w:rsidRPr="00D00BB8" w:rsidTr="004D4A4A">
        <w:trPr>
          <w:trHeight w:val="240"/>
        </w:trPr>
        <w:tc>
          <w:tcPr>
            <w:tcW w:w="0" w:type="auto"/>
          </w:tcPr>
          <w:p w:rsidR="00863676" w:rsidRPr="00D00BB8" w:rsidRDefault="00863676" w:rsidP="00D00BB8"/>
        </w:tc>
        <w:tc>
          <w:tcPr>
            <w:tcW w:w="3556" w:type="dxa"/>
          </w:tcPr>
          <w:p w:rsidR="00863676" w:rsidRPr="00D00BB8" w:rsidRDefault="00863676" w:rsidP="00D00BB8">
            <w:r w:rsidRPr="00D00BB8">
              <w:t>Была подана жалоба на дискримин</w:t>
            </w:r>
            <w:r w:rsidRPr="00D00BB8">
              <w:t>а</w:t>
            </w:r>
            <w:r w:rsidRPr="00D00BB8">
              <w:t>ции по признаку расы и религии со стороны Национального транспор</w:t>
            </w:r>
            <w:r w:rsidRPr="00D00BB8">
              <w:t>т</w:t>
            </w:r>
            <w:r w:rsidRPr="00D00BB8">
              <w:t>ного управления, отказавшегося удовлетворять заявку на получение лицензии такси.</w:t>
            </w:r>
          </w:p>
        </w:tc>
        <w:tc>
          <w:tcPr>
            <w:cnfStyle w:val="000100000000" w:firstRow="0" w:lastRow="0" w:firstColumn="0" w:lastColumn="1" w:oddVBand="0" w:evenVBand="0" w:oddHBand="0" w:evenHBand="0" w:firstRowFirstColumn="0" w:firstRowLastColumn="0" w:lastRowFirstColumn="0" w:lastRowLastColumn="0"/>
            <w:tcW w:w="3278" w:type="dxa"/>
          </w:tcPr>
          <w:p w:rsidR="00863676" w:rsidRPr="00D00BB8" w:rsidRDefault="00863676" w:rsidP="00D00BB8">
            <w:r w:rsidRPr="00D00BB8">
              <w:t>Жалоба была признана необосн</w:t>
            </w:r>
            <w:r w:rsidRPr="00D00BB8">
              <w:t>о</w:t>
            </w:r>
            <w:r w:rsidRPr="00D00BB8">
              <w:t>ванной.</w:t>
            </w:r>
          </w:p>
        </w:tc>
      </w:tr>
      <w:tr w:rsidR="00863676" w:rsidRPr="00D00BB8" w:rsidTr="004D4A4A">
        <w:trPr>
          <w:trHeight w:val="240"/>
        </w:trPr>
        <w:tc>
          <w:tcPr>
            <w:tcW w:w="0" w:type="auto"/>
          </w:tcPr>
          <w:p w:rsidR="00863676" w:rsidRPr="00D00BB8" w:rsidRDefault="00863676" w:rsidP="00D00BB8"/>
        </w:tc>
        <w:tc>
          <w:tcPr>
            <w:tcW w:w="3556" w:type="dxa"/>
          </w:tcPr>
          <w:p w:rsidR="00863676" w:rsidRPr="00D00BB8" w:rsidRDefault="00863676" w:rsidP="00D00BB8">
            <w:r w:rsidRPr="00D00BB8">
              <w:t>Один учащийся частной средней школы утверждал, что его учитель сделал унизительные замечания по поводу его расы и происхождения.</w:t>
            </w:r>
          </w:p>
        </w:tc>
        <w:tc>
          <w:tcPr>
            <w:cnfStyle w:val="000100000000" w:firstRow="0" w:lastRow="0" w:firstColumn="0" w:lastColumn="1" w:oddVBand="0" w:evenVBand="0" w:oddHBand="0" w:evenHBand="0" w:firstRowFirstColumn="0" w:firstRowLastColumn="0" w:lastRowFirstColumn="0" w:lastRowLastColumn="0"/>
            <w:tcW w:w="3278" w:type="dxa"/>
          </w:tcPr>
          <w:p w:rsidR="00863676" w:rsidRPr="00D00BB8" w:rsidRDefault="00863676" w:rsidP="00D00BB8">
            <w:r w:rsidRPr="00D00BB8">
              <w:t>НКПЧ не была компетентна ра</w:t>
            </w:r>
            <w:r w:rsidRPr="00D00BB8">
              <w:t>с</w:t>
            </w:r>
            <w:r w:rsidRPr="00D00BB8">
              <w:t>сматривать эту жалобу, так как она касалась частного л</w:t>
            </w:r>
            <w:r w:rsidRPr="00D00BB8">
              <w:t>и</w:t>
            </w:r>
            <w:r w:rsidRPr="00D00BB8">
              <w:t>ца/учреждения. Тем не менее б</w:t>
            </w:r>
            <w:r w:rsidRPr="00D00BB8">
              <w:t>ы</w:t>
            </w:r>
            <w:r w:rsidRPr="00D00BB8">
              <w:t>ла предложена согласительная пр</w:t>
            </w:r>
            <w:r w:rsidRPr="00D00BB8">
              <w:t>о</w:t>
            </w:r>
            <w:r w:rsidRPr="00D00BB8">
              <w:t>цедура. Однако это предлож</w:t>
            </w:r>
            <w:r w:rsidRPr="00D00BB8">
              <w:t>е</w:t>
            </w:r>
            <w:r w:rsidRPr="00D00BB8">
              <w:t>ние не было принято.</w:t>
            </w:r>
          </w:p>
        </w:tc>
      </w:tr>
      <w:tr w:rsidR="00863676" w:rsidRPr="00D00BB8" w:rsidTr="004D4A4A">
        <w:trPr>
          <w:trHeight w:val="240"/>
        </w:trPr>
        <w:tc>
          <w:tcPr>
            <w:tcW w:w="0" w:type="auto"/>
          </w:tcPr>
          <w:p w:rsidR="00863676" w:rsidRPr="00D00BB8" w:rsidRDefault="00863676" w:rsidP="00D00BB8">
            <w:r w:rsidRPr="00D00BB8">
              <w:t>2005</w:t>
            </w:r>
          </w:p>
        </w:tc>
        <w:tc>
          <w:tcPr>
            <w:tcW w:w="3556" w:type="dxa"/>
          </w:tcPr>
          <w:p w:rsidR="00863676" w:rsidRPr="00D00BB8" w:rsidRDefault="00863676" w:rsidP="00D00BB8">
            <w:r w:rsidRPr="00D00BB8">
              <w:t>Один адвентист седьмого дня, кот</w:t>
            </w:r>
            <w:r w:rsidRPr="00D00BB8">
              <w:t>о</w:t>
            </w:r>
            <w:r w:rsidRPr="00D00BB8">
              <w:t xml:space="preserve">рый работал в частной компании, заявил о нарушении этой компанией его права на свободу религии, так </w:t>
            </w:r>
            <w:r w:rsidR="000873D6">
              <w:t xml:space="preserve">как </w:t>
            </w:r>
            <w:r w:rsidRPr="00D00BB8">
              <w:t>руководство компании отстранило его от работы по причине его неявки по субботам, и это несмотря на то, что в 1997 году, когда он поступил в эту компанию, была достигнута соотве</w:t>
            </w:r>
            <w:r w:rsidRPr="00D00BB8">
              <w:t>т</w:t>
            </w:r>
            <w:r w:rsidRPr="00D00BB8">
              <w:t>ствующая устная договоренность.</w:t>
            </w:r>
          </w:p>
        </w:tc>
        <w:tc>
          <w:tcPr>
            <w:cnfStyle w:val="000100000000" w:firstRow="0" w:lastRow="0" w:firstColumn="0" w:lastColumn="1" w:oddVBand="0" w:evenVBand="0" w:oddHBand="0" w:evenHBand="0" w:firstRowFirstColumn="0" w:firstRowLastColumn="0" w:lastRowFirstColumn="0" w:lastRowLastColumn="0"/>
            <w:tcW w:w="3278" w:type="dxa"/>
          </w:tcPr>
          <w:p w:rsidR="00863676" w:rsidRPr="00D00BB8" w:rsidRDefault="00863676" w:rsidP="00D00BB8">
            <w:r w:rsidRPr="00D00BB8">
              <w:t>НКПЧ не была компетентна ра</w:t>
            </w:r>
            <w:r w:rsidRPr="00D00BB8">
              <w:t>с</w:t>
            </w:r>
            <w:r w:rsidRPr="00D00BB8">
              <w:t>сматривать вопросы, касавшиеся частного сектора.</w:t>
            </w:r>
          </w:p>
        </w:tc>
      </w:tr>
      <w:tr w:rsidR="00863676" w:rsidRPr="00D00BB8" w:rsidTr="00D00BB8">
        <w:trPr>
          <w:trHeight w:val="972"/>
        </w:trPr>
        <w:tc>
          <w:tcPr>
            <w:tcW w:w="0" w:type="auto"/>
          </w:tcPr>
          <w:p w:rsidR="00863676" w:rsidRPr="00D00BB8" w:rsidRDefault="00863676" w:rsidP="00D00BB8">
            <w:r w:rsidRPr="00D00BB8">
              <w:t>2007</w:t>
            </w:r>
          </w:p>
        </w:tc>
        <w:tc>
          <w:tcPr>
            <w:tcW w:w="3556" w:type="dxa"/>
          </w:tcPr>
          <w:p w:rsidR="00863676" w:rsidRPr="00D00BB8" w:rsidRDefault="00863676" w:rsidP="00D00BB8">
            <w:r w:rsidRPr="00D00BB8">
              <w:t>Была подана жалоба в связи с явными случаями проявления расовой ди</w:t>
            </w:r>
            <w:r w:rsidRPr="00D00BB8">
              <w:t>с</w:t>
            </w:r>
            <w:r w:rsidRPr="00D00BB8">
              <w:t>криминации в Центральном водном управлении.</w:t>
            </w:r>
          </w:p>
        </w:tc>
        <w:tc>
          <w:tcPr>
            <w:cnfStyle w:val="000100000000" w:firstRow="0" w:lastRow="0" w:firstColumn="0" w:lastColumn="1" w:oddVBand="0" w:evenVBand="0" w:oddHBand="0" w:evenHBand="0" w:firstRowFirstColumn="0" w:firstRowLastColumn="0" w:lastRowFirstColumn="0" w:lastRowLastColumn="0"/>
            <w:tcW w:w="3278" w:type="dxa"/>
          </w:tcPr>
          <w:p w:rsidR="00863676" w:rsidRPr="00D00BB8" w:rsidRDefault="00863676" w:rsidP="00D00BB8">
            <w:r w:rsidRPr="00D00BB8">
              <w:t xml:space="preserve">НКПЧ запросила мнение ЦВУ. Жалоба была </w:t>
            </w:r>
            <w:proofErr w:type="spellStart"/>
            <w:r w:rsidRPr="00D00BB8">
              <w:t>необоснована</w:t>
            </w:r>
            <w:proofErr w:type="spellEnd"/>
            <w:r w:rsidRPr="00D00BB8">
              <w:t>.</w:t>
            </w:r>
          </w:p>
        </w:tc>
      </w:tr>
    </w:tbl>
    <w:p w:rsidR="00863676" w:rsidRPr="00E9611D" w:rsidRDefault="00863676" w:rsidP="004D4A4A">
      <w:pPr>
        <w:pStyle w:val="SingleTxtGR"/>
        <w:spacing w:before="120"/>
      </w:pPr>
      <w:r w:rsidRPr="00E9611D">
        <w:t>196.</w:t>
      </w:r>
      <w:r w:rsidRPr="00E9611D">
        <w:tab/>
        <w:t>В своем докладе за 2001 год НКПЧ отметила, что в текстильной промы</w:t>
      </w:r>
      <w:r w:rsidRPr="00E9611D">
        <w:t>ш</w:t>
      </w:r>
      <w:r w:rsidRPr="00E9611D">
        <w:t>ленности было занято определенное число иностранных рабочих и что жалоб на расовую дискриминацию от них не поступало.</w:t>
      </w:r>
    </w:p>
    <w:p w:rsidR="00863676" w:rsidRPr="00E9611D" w:rsidRDefault="00863676" w:rsidP="004D4A4A">
      <w:pPr>
        <w:pStyle w:val="H23GR"/>
      </w:pPr>
      <w:r w:rsidRPr="00E9611D">
        <w:tab/>
      </w:r>
      <w:r w:rsidRPr="00E9611D">
        <w:tab/>
        <w:t>Ответ на рекомендации, содержащиеся в пункте 11 заключительных замечаний</w:t>
      </w:r>
    </w:p>
    <w:p w:rsidR="00863676" w:rsidRPr="00E9611D" w:rsidRDefault="00863676" w:rsidP="004D4A4A">
      <w:pPr>
        <w:pStyle w:val="SingleTxtGR"/>
      </w:pPr>
      <w:r w:rsidRPr="00E9611D">
        <w:t>197.</w:t>
      </w:r>
      <w:r w:rsidRPr="00E9611D">
        <w:tab/>
        <w:t>Этот вопрос рассматривается.</w:t>
      </w:r>
    </w:p>
    <w:p w:rsidR="00863676" w:rsidRPr="00E9611D" w:rsidRDefault="00863676" w:rsidP="004D4A4A">
      <w:pPr>
        <w:pStyle w:val="H23GR"/>
      </w:pPr>
      <w:r w:rsidRPr="00E9611D">
        <w:tab/>
      </w:r>
      <w:r w:rsidRPr="00E9611D">
        <w:tab/>
        <w:t>Ответ на рекомендации, содержащиеся в пункте 12 заключительных замечаний</w:t>
      </w:r>
    </w:p>
    <w:p w:rsidR="00863676" w:rsidRPr="00E9611D" w:rsidRDefault="00863676" w:rsidP="004D4A4A">
      <w:pPr>
        <w:pStyle w:val="SingleTxtGR"/>
      </w:pPr>
      <w:r w:rsidRPr="00E9611D">
        <w:t>198.</w:t>
      </w:r>
      <w:r w:rsidRPr="00E9611D">
        <w:tab/>
        <w:t>Республика Маврикий принимает к сведению рекомендацию в отношении ратификации поправок. Этот вопрос рассматривается.</w:t>
      </w:r>
    </w:p>
    <w:p w:rsidR="00863676" w:rsidRPr="00E9611D" w:rsidRDefault="00863676" w:rsidP="004D4A4A">
      <w:pPr>
        <w:spacing w:before="240"/>
        <w:jc w:val="center"/>
        <w:rPr>
          <w:u w:val="single"/>
        </w:rPr>
      </w:pPr>
      <w:r w:rsidRPr="00E9611D">
        <w:rPr>
          <w:u w:val="single"/>
        </w:rPr>
        <w:tab/>
      </w:r>
      <w:r w:rsidRPr="00E9611D">
        <w:rPr>
          <w:u w:val="single"/>
        </w:rPr>
        <w:tab/>
      </w:r>
      <w:r w:rsidRPr="00E9611D">
        <w:rPr>
          <w:u w:val="single"/>
        </w:rPr>
        <w:tab/>
      </w:r>
    </w:p>
    <w:sectPr w:rsidR="00863676" w:rsidRPr="00E9611D" w:rsidSect="007511D7">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A4A" w:rsidRDefault="004D4A4A">
      <w:r>
        <w:rPr>
          <w:lang w:val="en-US"/>
        </w:rPr>
        <w:tab/>
      </w:r>
      <w:r>
        <w:separator/>
      </w:r>
    </w:p>
  </w:endnote>
  <w:endnote w:type="continuationSeparator" w:id="0">
    <w:p w:rsidR="004D4A4A" w:rsidRDefault="004D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A4A" w:rsidRPr="009A6F4A" w:rsidRDefault="004D4A4A">
    <w:pPr>
      <w:pStyle w:val="Footer"/>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r>
      <w:rPr>
        <w:lang w:val="en-US"/>
      </w:rPr>
      <w:tab/>
      <w:t>GE.12-46721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A4A" w:rsidRPr="009A6F4A" w:rsidRDefault="004D4A4A">
    <w:pPr>
      <w:pStyle w:val="Footer"/>
      <w:rPr>
        <w:lang w:val="en-US"/>
      </w:rPr>
    </w:pPr>
    <w:r>
      <w:rPr>
        <w:lang w:val="en-US"/>
      </w:rPr>
      <w:t>GE.12-46721</w:t>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A4A" w:rsidRPr="009A6F4A" w:rsidRDefault="004D4A4A">
    <w:pPr>
      <w:pStyle w:val="Footer"/>
      <w:rPr>
        <w:sz w:val="20"/>
        <w:lang w:val="en-US"/>
      </w:rPr>
    </w:pPr>
    <w:r>
      <w:rPr>
        <w:sz w:val="20"/>
        <w:lang w:val="en-US"/>
      </w:rPr>
      <w:t>GE.12-46721  (R)  140113  150113</w:t>
    </w:r>
    <w:r>
      <w:rPr>
        <w:sz w:val="20"/>
        <w:lang w:val="en-US"/>
      </w:rPr>
      <w:tab/>
    </w: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A4A" w:rsidRPr="00F71F63" w:rsidRDefault="004D4A4A"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4D4A4A" w:rsidRPr="00F71F63" w:rsidRDefault="004D4A4A" w:rsidP="00635E86">
      <w:pPr>
        <w:tabs>
          <w:tab w:val="right" w:pos="2155"/>
        </w:tabs>
        <w:spacing w:after="80" w:line="240" w:lineRule="auto"/>
        <w:rPr>
          <w:u w:val="single"/>
          <w:lang w:val="en-US"/>
        </w:rPr>
      </w:pPr>
      <w:r w:rsidRPr="00F71F63">
        <w:rPr>
          <w:u w:val="single"/>
          <w:lang w:val="en-US"/>
        </w:rPr>
        <w:tab/>
      </w:r>
    </w:p>
    <w:p w:rsidR="004D4A4A" w:rsidRPr="00635E86" w:rsidRDefault="004D4A4A" w:rsidP="00635E86">
      <w:pPr>
        <w:pStyle w:val="Footer"/>
      </w:pPr>
    </w:p>
  </w:footnote>
  <w:footnote w:id="1">
    <w:p w:rsidR="004D4A4A" w:rsidRPr="00DD23F5" w:rsidRDefault="004D4A4A" w:rsidP="00CA5CDD">
      <w:pPr>
        <w:pStyle w:val="FootnoteText"/>
        <w:rPr>
          <w:lang w:val="ru-RU"/>
        </w:rPr>
      </w:pPr>
      <w:r>
        <w:rPr>
          <w:lang w:val="en-US"/>
        </w:rPr>
        <w:tab/>
      </w:r>
      <w:r w:rsidRPr="00436197">
        <w:rPr>
          <w:rStyle w:val="FootnoteReference"/>
          <w:vertAlign w:val="baseline"/>
          <w:lang w:val="ru-RU"/>
        </w:rPr>
        <w:t>*</w:t>
      </w:r>
      <w:r w:rsidRPr="00DD23F5">
        <w:rPr>
          <w:lang w:val="ru-RU"/>
        </w:rPr>
        <w:tab/>
      </w:r>
      <w:r w:rsidRPr="00393B5C">
        <w:rPr>
          <w:lang w:val="ru-RU"/>
        </w:rPr>
        <w:t>В настоящем документе содержатся</w:t>
      </w:r>
      <w:r w:rsidRPr="00DD23F5">
        <w:rPr>
          <w:lang w:val="ru-RU"/>
        </w:rPr>
        <w:t xml:space="preserve"> пятнадцатый</w:t>
      </w:r>
      <w:r>
        <w:rPr>
          <w:lang w:val="ru-RU"/>
        </w:rPr>
        <w:t>–</w:t>
      </w:r>
      <w:r w:rsidRPr="00DD23F5">
        <w:rPr>
          <w:lang w:val="ru-RU"/>
        </w:rPr>
        <w:t>девятнадцатый периодические доклады Маврикия</w:t>
      </w:r>
      <w:r>
        <w:rPr>
          <w:lang w:val="ru-RU"/>
        </w:rPr>
        <w:t>,</w:t>
      </w:r>
      <w:r w:rsidRPr="00DD23F5">
        <w:rPr>
          <w:lang w:val="ru-RU"/>
        </w:rPr>
        <w:t xml:space="preserve"> </w:t>
      </w:r>
      <w:r w:rsidRPr="00FC4128">
        <w:rPr>
          <w:lang w:val="ru-RU"/>
        </w:rPr>
        <w:t>подлежавшие представлению</w:t>
      </w:r>
      <w:r w:rsidRPr="00DD23F5">
        <w:rPr>
          <w:lang w:val="ru-RU"/>
        </w:rPr>
        <w:t xml:space="preserve"> в 2009 году</w:t>
      </w:r>
      <w:r>
        <w:rPr>
          <w:lang w:val="ru-RU"/>
        </w:rPr>
        <w:t xml:space="preserve"> </w:t>
      </w:r>
      <w:r w:rsidRPr="00FC4128">
        <w:rPr>
          <w:lang w:val="ru-RU"/>
        </w:rPr>
        <w:t xml:space="preserve">и </w:t>
      </w:r>
      <w:r w:rsidRPr="000A5E93">
        <w:rPr>
          <w:lang w:val="ru-RU"/>
        </w:rPr>
        <w:t xml:space="preserve">представленные </w:t>
      </w:r>
      <w:r w:rsidRPr="00DD23F5">
        <w:rPr>
          <w:lang w:val="ru-RU"/>
        </w:rPr>
        <w:t xml:space="preserve">в одном документе. </w:t>
      </w:r>
      <w:r>
        <w:rPr>
          <w:lang w:val="ru-RU"/>
        </w:rPr>
        <w:t>Т</w:t>
      </w:r>
      <w:r w:rsidRPr="00DD23F5">
        <w:rPr>
          <w:lang w:val="ru-RU"/>
        </w:rPr>
        <w:t>ринадцатый и четырнадцатый периодические доклады и краткие отчеты о заседаниях</w:t>
      </w:r>
      <w:r w:rsidRPr="000A5E93">
        <w:rPr>
          <w:lang w:val="ru-RU"/>
        </w:rPr>
        <w:t xml:space="preserve"> </w:t>
      </w:r>
      <w:r w:rsidRPr="00DD23F5">
        <w:rPr>
          <w:lang w:val="ru-RU"/>
        </w:rPr>
        <w:t>Комитет</w:t>
      </w:r>
      <w:r>
        <w:rPr>
          <w:lang w:val="ru-RU"/>
        </w:rPr>
        <w:t>а</w:t>
      </w:r>
      <w:r w:rsidRPr="00DD23F5">
        <w:rPr>
          <w:lang w:val="ru-RU"/>
        </w:rPr>
        <w:t xml:space="preserve">, на которых </w:t>
      </w:r>
      <w:r w:rsidRPr="000A5E93">
        <w:rPr>
          <w:lang w:val="ru-RU"/>
        </w:rPr>
        <w:t>рассматривались эти доклады, см.</w:t>
      </w:r>
      <w:r>
        <w:rPr>
          <w:lang w:val="en-US"/>
        </w:rPr>
        <w:t> </w:t>
      </w:r>
      <w:r w:rsidRPr="000A5E93">
        <w:rPr>
          <w:lang w:val="ru-RU"/>
        </w:rPr>
        <w:t>в</w:t>
      </w:r>
      <w:r>
        <w:rPr>
          <w:lang w:val="en-US"/>
        </w:rPr>
        <w:t> </w:t>
      </w:r>
      <w:r w:rsidRPr="000A5E93">
        <w:rPr>
          <w:lang w:val="ru-RU"/>
        </w:rPr>
        <w:t xml:space="preserve">документах </w:t>
      </w:r>
      <w:r w:rsidRPr="00DD23F5">
        <w:t>CERD</w:t>
      </w:r>
      <w:r w:rsidRPr="00DD23F5">
        <w:rPr>
          <w:lang w:val="ru-RU"/>
        </w:rPr>
        <w:t>/</w:t>
      </w:r>
      <w:r w:rsidRPr="00DD23F5">
        <w:t>C</w:t>
      </w:r>
      <w:r w:rsidRPr="00DD23F5">
        <w:rPr>
          <w:lang w:val="ru-RU"/>
        </w:rPr>
        <w:t>/362/</w:t>
      </w:r>
      <w:r w:rsidRPr="00DD23F5">
        <w:t>Add</w:t>
      </w:r>
      <w:r w:rsidRPr="00DD23F5">
        <w:rPr>
          <w:lang w:val="ru-RU"/>
        </w:rPr>
        <w:t xml:space="preserve">.2 и </w:t>
      </w:r>
      <w:r w:rsidRPr="00DD23F5">
        <w:t>CERD</w:t>
      </w:r>
      <w:r w:rsidRPr="00DD23F5">
        <w:rPr>
          <w:lang w:val="ru-RU"/>
        </w:rPr>
        <w:t>/</w:t>
      </w:r>
      <w:r w:rsidRPr="00DD23F5">
        <w:t>C</w:t>
      </w:r>
      <w:r w:rsidRPr="00DD23F5">
        <w:rPr>
          <w:lang w:val="ru-RU"/>
        </w:rPr>
        <w:t>/</w:t>
      </w:r>
      <w:r w:rsidRPr="00DD23F5">
        <w:t>SR</w:t>
      </w:r>
      <w:r w:rsidRPr="00DD23F5">
        <w:rPr>
          <w:lang w:val="ru-RU"/>
        </w:rPr>
        <w:t>.1401, 1402 и 1414.</w:t>
      </w:r>
    </w:p>
  </w:footnote>
  <w:footnote w:id="2">
    <w:p w:rsidR="004D4A4A" w:rsidRPr="00393B5C" w:rsidRDefault="004D4A4A" w:rsidP="00CA5CDD">
      <w:pPr>
        <w:pStyle w:val="FootnoteText"/>
        <w:rPr>
          <w:lang w:val="ru-RU"/>
        </w:rPr>
      </w:pPr>
      <w:r w:rsidRPr="00FC4128">
        <w:rPr>
          <w:lang w:val="ru-RU"/>
        </w:rPr>
        <w:tab/>
      </w:r>
      <w:r w:rsidRPr="00436197">
        <w:rPr>
          <w:rStyle w:val="FootnoteReference"/>
          <w:vertAlign w:val="baseline"/>
          <w:lang w:val="ru-RU"/>
        </w:rPr>
        <w:t>**</w:t>
      </w:r>
      <w:r w:rsidRPr="00393B5C">
        <w:rPr>
          <w:lang w:val="ru-RU"/>
        </w:rPr>
        <w:tab/>
      </w:r>
      <w:r w:rsidRPr="000A5E93">
        <w:rPr>
          <w:lang w:val="ru-RU"/>
        </w:rPr>
        <w:t>В соответствии с информацией, направленной государствам-участникам в отношении оформления их докладов</w:t>
      </w:r>
      <w:r w:rsidRPr="00393B5C">
        <w:rPr>
          <w:lang w:val="ru-RU"/>
        </w:rPr>
        <w:t>, настоящий документ не редактировался.</w:t>
      </w:r>
    </w:p>
  </w:footnote>
  <w:footnote w:id="3">
    <w:p w:rsidR="004D4A4A" w:rsidRPr="00300409" w:rsidRDefault="004D4A4A">
      <w:pPr>
        <w:pStyle w:val="FootnoteText"/>
        <w:rPr>
          <w:lang w:val="ru-RU"/>
        </w:rPr>
      </w:pPr>
      <w:r>
        <w:tab/>
      </w:r>
      <w:r>
        <w:rPr>
          <w:rStyle w:val="FootnoteReference"/>
        </w:rPr>
        <w:footnoteRef/>
      </w:r>
      <w:r w:rsidRPr="00300409">
        <w:rPr>
          <w:lang w:val="ru-RU"/>
        </w:rPr>
        <w:tab/>
        <w:t>Относится к островам Маврикий и Родригес.</w:t>
      </w:r>
    </w:p>
  </w:footnote>
  <w:footnote w:id="4">
    <w:p w:rsidR="004D4A4A" w:rsidRPr="00D81752" w:rsidRDefault="004D4A4A">
      <w:pPr>
        <w:pStyle w:val="FootnoteText"/>
        <w:rPr>
          <w:lang w:val="ru-RU"/>
        </w:rPr>
      </w:pPr>
      <w:r>
        <w:tab/>
      </w:r>
      <w:r>
        <w:rPr>
          <w:rStyle w:val="FootnoteReference"/>
        </w:rPr>
        <w:footnoteRef/>
      </w:r>
      <w:r>
        <w:tab/>
      </w:r>
      <w:r>
        <w:rPr>
          <w:szCs w:val="18"/>
          <w:lang w:val="ru-RU"/>
        </w:rPr>
        <w:t>Наличное</w:t>
      </w:r>
      <w:r w:rsidRPr="005579BC">
        <w:rPr>
          <w:szCs w:val="18"/>
          <w:lang w:val="en-US"/>
        </w:rPr>
        <w:t xml:space="preserve"> </w:t>
      </w:r>
      <w:r>
        <w:rPr>
          <w:szCs w:val="18"/>
          <w:lang w:val="ru-RU"/>
        </w:rPr>
        <w:t>население</w:t>
      </w:r>
      <w:r w:rsidRPr="005579BC">
        <w:rPr>
          <w:szCs w:val="18"/>
          <w:lang w:val="en-US"/>
        </w:rPr>
        <w:t>.</w:t>
      </w:r>
    </w:p>
  </w:footnote>
  <w:footnote w:id="5">
    <w:p w:rsidR="004D4A4A" w:rsidRPr="00D377F6" w:rsidRDefault="004D4A4A">
      <w:pPr>
        <w:pStyle w:val="FootnoteText"/>
        <w:rPr>
          <w:lang w:val="ru-RU"/>
        </w:rPr>
      </w:pPr>
      <w:r>
        <w:tab/>
      </w:r>
      <w:r>
        <w:rPr>
          <w:rStyle w:val="FootnoteReference"/>
        </w:rPr>
        <w:footnoteRef/>
      </w:r>
      <w:r w:rsidRPr="00D377F6">
        <w:rPr>
          <w:lang w:val="ru-RU"/>
        </w:rPr>
        <w:tab/>
        <w:t>Относится к островам Маврикий и Родригес.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A4A" w:rsidRPr="005A734F" w:rsidRDefault="004D4A4A">
    <w:pPr>
      <w:pStyle w:val="Header"/>
      <w:rPr>
        <w:lang w:val="en-US"/>
      </w:rPr>
    </w:pPr>
    <w:r>
      <w:rPr>
        <w:lang w:val="en-US"/>
      </w:rPr>
      <w:t>CERD/C/MUS/15</w:t>
    </w:r>
    <w:r>
      <w:rPr>
        <w:lang w:val="ru-RU"/>
      </w:rPr>
      <w:t>-</w:t>
    </w:r>
    <w:r>
      <w:rPr>
        <w:lang w:val="en-US"/>
      </w:rPr>
      <w:t>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A4A" w:rsidRPr="009A6F4A" w:rsidRDefault="004D4A4A">
    <w:pPr>
      <w:pStyle w:val="Header"/>
      <w:rPr>
        <w:lang w:val="en-US"/>
      </w:rPr>
    </w:pPr>
    <w:r>
      <w:rPr>
        <w:lang w:val="en-US"/>
      </w:rPr>
      <w:tab/>
      <w:t>CERD/C/MUS/15</w:t>
    </w:r>
    <w:r>
      <w:rPr>
        <w:lang w:val="ru-RU"/>
      </w:rPr>
      <w:t>-</w:t>
    </w:r>
    <w:r>
      <w:rPr>
        <w:lang w:val="en-US"/>
      </w:rP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5CDD"/>
    <w:rsid w:val="000033D8"/>
    <w:rsid w:val="00005C1C"/>
    <w:rsid w:val="00016553"/>
    <w:rsid w:val="000233B3"/>
    <w:rsid w:val="00023E9E"/>
    <w:rsid w:val="00026B0C"/>
    <w:rsid w:val="0003638E"/>
    <w:rsid w:val="00036FF2"/>
    <w:rsid w:val="0004010A"/>
    <w:rsid w:val="00043D88"/>
    <w:rsid w:val="00046E4D"/>
    <w:rsid w:val="000515FA"/>
    <w:rsid w:val="00061998"/>
    <w:rsid w:val="0006401A"/>
    <w:rsid w:val="00072C27"/>
    <w:rsid w:val="00074A05"/>
    <w:rsid w:val="00086182"/>
    <w:rsid w:val="000873D6"/>
    <w:rsid w:val="00090891"/>
    <w:rsid w:val="00092E62"/>
    <w:rsid w:val="00097975"/>
    <w:rsid w:val="000A3DDF"/>
    <w:rsid w:val="000A5388"/>
    <w:rsid w:val="000A60A0"/>
    <w:rsid w:val="000C3688"/>
    <w:rsid w:val="000D6863"/>
    <w:rsid w:val="00117AEE"/>
    <w:rsid w:val="0013049F"/>
    <w:rsid w:val="001463F7"/>
    <w:rsid w:val="0015769C"/>
    <w:rsid w:val="00180752"/>
    <w:rsid w:val="00185076"/>
    <w:rsid w:val="0018543C"/>
    <w:rsid w:val="001901B1"/>
    <w:rsid w:val="00190231"/>
    <w:rsid w:val="00192ABD"/>
    <w:rsid w:val="001A75D5"/>
    <w:rsid w:val="001A7D40"/>
    <w:rsid w:val="001D07F7"/>
    <w:rsid w:val="001D7B8F"/>
    <w:rsid w:val="001E48EE"/>
    <w:rsid w:val="001F2D04"/>
    <w:rsid w:val="001F58F5"/>
    <w:rsid w:val="0020059C"/>
    <w:rsid w:val="00200858"/>
    <w:rsid w:val="002019BD"/>
    <w:rsid w:val="00213F08"/>
    <w:rsid w:val="002229EC"/>
    <w:rsid w:val="00227E24"/>
    <w:rsid w:val="00232D42"/>
    <w:rsid w:val="002332E8"/>
    <w:rsid w:val="00236755"/>
    <w:rsid w:val="00237334"/>
    <w:rsid w:val="002444F4"/>
    <w:rsid w:val="002629A0"/>
    <w:rsid w:val="00264293"/>
    <w:rsid w:val="0028492B"/>
    <w:rsid w:val="002918AE"/>
    <w:rsid w:val="00291C8F"/>
    <w:rsid w:val="002B43B0"/>
    <w:rsid w:val="002C2897"/>
    <w:rsid w:val="002C3C5E"/>
    <w:rsid w:val="002C5036"/>
    <w:rsid w:val="002C6A71"/>
    <w:rsid w:val="002C6D5F"/>
    <w:rsid w:val="002D15EA"/>
    <w:rsid w:val="002D6C07"/>
    <w:rsid w:val="002E0CE6"/>
    <w:rsid w:val="002E1163"/>
    <w:rsid w:val="002E1BE3"/>
    <w:rsid w:val="002E43F3"/>
    <w:rsid w:val="002E75F3"/>
    <w:rsid w:val="003024D4"/>
    <w:rsid w:val="003215F5"/>
    <w:rsid w:val="00332891"/>
    <w:rsid w:val="00347D28"/>
    <w:rsid w:val="00354768"/>
    <w:rsid w:val="00356BB2"/>
    <w:rsid w:val="00360477"/>
    <w:rsid w:val="00367FC9"/>
    <w:rsid w:val="003711A1"/>
    <w:rsid w:val="00372123"/>
    <w:rsid w:val="0038002D"/>
    <w:rsid w:val="00380671"/>
    <w:rsid w:val="00382261"/>
    <w:rsid w:val="00386581"/>
    <w:rsid w:val="00387100"/>
    <w:rsid w:val="00394DE3"/>
    <w:rsid w:val="003951D3"/>
    <w:rsid w:val="003978C6"/>
    <w:rsid w:val="003A250C"/>
    <w:rsid w:val="003A7AE6"/>
    <w:rsid w:val="003B40A9"/>
    <w:rsid w:val="003C016E"/>
    <w:rsid w:val="003C4C7B"/>
    <w:rsid w:val="003C5F25"/>
    <w:rsid w:val="003D5EBD"/>
    <w:rsid w:val="003E7172"/>
    <w:rsid w:val="00401CE0"/>
    <w:rsid w:val="00403234"/>
    <w:rsid w:val="00407AC3"/>
    <w:rsid w:val="00414586"/>
    <w:rsid w:val="00414EC6"/>
    <w:rsid w:val="00415059"/>
    <w:rsid w:val="00424FDD"/>
    <w:rsid w:val="0043033D"/>
    <w:rsid w:val="00435FE4"/>
    <w:rsid w:val="00436197"/>
    <w:rsid w:val="004520D9"/>
    <w:rsid w:val="0045392A"/>
    <w:rsid w:val="00457634"/>
    <w:rsid w:val="00465CD0"/>
    <w:rsid w:val="00474F42"/>
    <w:rsid w:val="0048244D"/>
    <w:rsid w:val="00486040"/>
    <w:rsid w:val="00496E6D"/>
    <w:rsid w:val="004A0DE8"/>
    <w:rsid w:val="004A4CB7"/>
    <w:rsid w:val="004A57B5"/>
    <w:rsid w:val="004B19DA"/>
    <w:rsid w:val="004B77A8"/>
    <w:rsid w:val="004C2A53"/>
    <w:rsid w:val="004C3B35"/>
    <w:rsid w:val="004C43EC"/>
    <w:rsid w:val="004D4A4A"/>
    <w:rsid w:val="004D6A39"/>
    <w:rsid w:val="004E6729"/>
    <w:rsid w:val="004F0E47"/>
    <w:rsid w:val="0051339C"/>
    <w:rsid w:val="0051412F"/>
    <w:rsid w:val="00522B6F"/>
    <w:rsid w:val="0052430E"/>
    <w:rsid w:val="005276AD"/>
    <w:rsid w:val="0053027C"/>
    <w:rsid w:val="00532778"/>
    <w:rsid w:val="00540A9A"/>
    <w:rsid w:val="00543522"/>
    <w:rsid w:val="00545680"/>
    <w:rsid w:val="005553F8"/>
    <w:rsid w:val="0056618E"/>
    <w:rsid w:val="00576F59"/>
    <w:rsid w:val="00577A34"/>
    <w:rsid w:val="00580AAD"/>
    <w:rsid w:val="00581786"/>
    <w:rsid w:val="0059208B"/>
    <w:rsid w:val="00593A04"/>
    <w:rsid w:val="005A6D5A"/>
    <w:rsid w:val="005B1B28"/>
    <w:rsid w:val="005B7D51"/>
    <w:rsid w:val="005B7F35"/>
    <w:rsid w:val="005C1672"/>
    <w:rsid w:val="005C2081"/>
    <w:rsid w:val="005C678A"/>
    <w:rsid w:val="005D346D"/>
    <w:rsid w:val="005E74AB"/>
    <w:rsid w:val="00606A3E"/>
    <w:rsid w:val="006115AA"/>
    <w:rsid w:val="006120AE"/>
    <w:rsid w:val="00615E15"/>
    <w:rsid w:val="00622774"/>
    <w:rsid w:val="00635E86"/>
    <w:rsid w:val="00636A37"/>
    <w:rsid w:val="006501A5"/>
    <w:rsid w:val="006567B2"/>
    <w:rsid w:val="00662ADE"/>
    <w:rsid w:val="00664106"/>
    <w:rsid w:val="006746D1"/>
    <w:rsid w:val="006756F1"/>
    <w:rsid w:val="00676BB9"/>
    <w:rsid w:val="00677773"/>
    <w:rsid w:val="006805FC"/>
    <w:rsid w:val="006926C7"/>
    <w:rsid w:val="00694C37"/>
    <w:rsid w:val="006A1BEB"/>
    <w:rsid w:val="006A401C"/>
    <w:rsid w:val="006A7740"/>
    <w:rsid w:val="006A7C6E"/>
    <w:rsid w:val="006B23D9"/>
    <w:rsid w:val="006C1814"/>
    <w:rsid w:val="006C2F45"/>
    <w:rsid w:val="006C361A"/>
    <w:rsid w:val="006C3CA5"/>
    <w:rsid w:val="006C5657"/>
    <w:rsid w:val="006D5E4E"/>
    <w:rsid w:val="006E3E0B"/>
    <w:rsid w:val="006E6860"/>
    <w:rsid w:val="006E7183"/>
    <w:rsid w:val="006F5FBF"/>
    <w:rsid w:val="0070327E"/>
    <w:rsid w:val="00707B5F"/>
    <w:rsid w:val="007131AF"/>
    <w:rsid w:val="00735602"/>
    <w:rsid w:val="00743B9C"/>
    <w:rsid w:val="007511D7"/>
    <w:rsid w:val="0075279B"/>
    <w:rsid w:val="00753748"/>
    <w:rsid w:val="00755F78"/>
    <w:rsid w:val="00762446"/>
    <w:rsid w:val="00781ACB"/>
    <w:rsid w:val="007A79EB"/>
    <w:rsid w:val="007D4CA0"/>
    <w:rsid w:val="007D7A23"/>
    <w:rsid w:val="007E38C3"/>
    <w:rsid w:val="007E549E"/>
    <w:rsid w:val="007E71C9"/>
    <w:rsid w:val="007F7553"/>
    <w:rsid w:val="0080755E"/>
    <w:rsid w:val="008120D4"/>
    <w:rsid w:val="0081243B"/>
    <w:rsid w:val="008139A5"/>
    <w:rsid w:val="00817F73"/>
    <w:rsid w:val="0082228E"/>
    <w:rsid w:val="00830402"/>
    <w:rsid w:val="008305D7"/>
    <w:rsid w:val="0083126C"/>
    <w:rsid w:val="00834887"/>
    <w:rsid w:val="00842FED"/>
    <w:rsid w:val="008455CF"/>
    <w:rsid w:val="00847689"/>
    <w:rsid w:val="008531DE"/>
    <w:rsid w:val="00861C52"/>
    <w:rsid w:val="00863676"/>
    <w:rsid w:val="008727A1"/>
    <w:rsid w:val="00886B0F"/>
    <w:rsid w:val="00891C08"/>
    <w:rsid w:val="008A0500"/>
    <w:rsid w:val="008A0A49"/>
    <w:rsid w:val="008A3879"/>
    <w:rsid w:val="008A5FA8"/>
    <w:rsid w:val="008A7575"/>
    <w:rsid w:val="008B0C49"/>
    <w:rsid w:val="008B528D"/>
    <w:rsid w:val="008B5F47"/>
    <w:rsid w:val="008C7B87"/>
    <w:rsid w:val="008D6A7A"/>
    <w:rsid w:val="008D6D9C"/>
    <w:rsid w:val="008E3E87"/>
    <w:rsid w:val="008E7F13"/>
    <w:rsid w:val="008F3185"/>
    <w:rsid w:val="008F5697"/>
    <w:rsid w:val="00912C49"/>
    <w:rsid w:val="009137FB"/>
    <w:rsid w:val="00915B0A"/>
    <w:rsid w:val="009222D3"/>
    <w:rsid w:val="00926904"/>
    <w:rsid w:val="009372F0"/>
    <w:rsid w:val="0094447C"/>
    <w:rsid w:val="00946EF5"/>
    <w:rsid w:val="00955022"/>
    <w:rsid w:val="00957B4D"/>
    <w:rsid w:val="00964EEA"/>
    <w:rsid w:val="009665E7"/>
    <w:rsid w:val="00977176"/>
    <w:rsid w:val="00980C86"/>
    <w:rsid w:val="009A0825"/>
    <w:rsid w:val="009B1D9B"/>
    <w:rsid w:val="009B4074"/>
    <w:rsid w:val="009C30BB"/>
    <w:rsid w:val="009C60BE"/>
    <w:rsid w:val="009E6279"/>
    <w:rsid w:val="009F00A6"/>
    <w:rsid w:val="009F56A7"/>
    <w:rsid w:val="009F5B05"/>
    <w:rsid w:val="00A026CA"/>
    <w:rsid w:val="00A07232"/>
    <w:rsid w:val="00A13219"/>
    <w:rsid w:val="00A14800"/>
    <w:rsid w:val="00A156DE"/>
    <w:rsid w:val="00A157ED"/>
    <w:rsid w:val="00A2446A"/>
    <w:rsid w:val="00A4025D"/>
    <w:rsid w:val="00A6728A"/>
    <w:rsid w:val="00A800D1"/>
    <w:rsid w:val="00A92699"/>
    <w:rsid w:val="00AA014C"/>
    <w:rsid w:val="00AB5BF0"/>
    <w:rsid w:val="00AC1C95"/>
    <w:rsid w:val="00AC2CCB"/>
    <w:rsid w:val="00AC443A"/>
    <w:rsid w:val="00AE2200"/>
    <w:rsid w:val="00AE60E2"/>
    <w:rsid w:val="00B0169F"/>
    <w:rsid w:val="00B03730"/>
    <w:rsid w:val="00B05F21"/>
    <w:rsid w:val="00B14EA9"/>
    <w:rsid w:val="00B30A3C"/>
    <w:rsid w:val="00B81305"/>
    <w:rsid w:val="00B9514A"/>
    <w:rsid w:val="00BA6415"/>
    <w:rsid w:val="00BB17DC"/>
    <w:rsid w:val="00BB1AF9"/>
    <w:rsid w:val="00BB4C4A"/>
    <w:rsid w:val="00BC6B47"/>
    <w:rsid w:val="00BC7C3B"/>
    <w:rsid w:val="00BD3CAE"/>
    <w:rsid w:val="00BD5F3C"/>
    <w:rsid w:val="00BE587F"/>
    <w:rsid w:val="00C07C0F"/>
    <w:rsid w:val="00C145C4"/>
    <w:rsid w:val="00C20D2F"/>
    <w:rsid w:val="00C2131B"/>
    <w:rsid w:val="00C37AF8"/>
    <w:rsid w:val="00C37C79"/>
    <w:rsid w:val="00C41BBC"/>
    <w:rsid w:val="00C51419"/>
    <w:rsid w:val="00C54056"/>
    <w:rsid w:val="00C54F1A"/>
    <w:rsid w:val="00C61BD7"/>
    <w:rsid w:val="00C663A3"/>
    <w:rsid w:val="00C7088C"/>
    <w:rsid w:val="00C70DC2"/>
    <w:rsid w:val="00C75CB2"/>
    <w:rsid w:val="00C90723"/>
    <w:rsid w:val="00C90D5C"/>
    <w:rsid w:val="00CA31D8"/>
    <w:rsid w:val="00CA5CDD"/>
    <w:rsid w:val="00CA609E"/>
    <w:rsid w:val="00CA7DA4"/>
    <w:rsid w:val="00CB31FB"/>
    <w:rsid w:val="00CC0AE7"/>
    <w:rsid w:val="00CD6C2B"/>
    <w:rsid w:val="00CE3D6F"/>
    <w:rsid w:val="00CE79A5"/>
    <w:rsid w:val="00CF0042"/>
    <w:rsid w:val="00CF262F"/>
    <w:rsid w:val="00D00BB8"/>
    <w:rsid w:val="00D0133C"/>
    <w:rsid w:val="00D025D5"/>
    <w:rsid w:val="00D15869"/>
    <w:rsid w:val="00D26B13"/>
    <w:rsid w:val="00D26CC1"/>
    <w:rsid w:val="00D30662"/>
    <w:rsid w:val="00D32A0B"/>
    <w:rsid w:val="00D35852"/>
    <w:rsid w:val="00D6236B"/>
    <w:rsid w:val="00D809D1"/>
    <w:rsid w:val="00D84ECF"/>
    <w:rsid w:val="00DA2851"/>
    <w:rsid w:val="00DA2B7C"/>
    <w:rsid w:val="00DA5686"/>
    <w:rsid w:val="00DB2FC0"/>
    <w:rsid w:val="00DE66FA"/>
    <w:rsid w:val="00DF18FA"/>
    <w:rsid w:val="00DF49CA"/>
    <w:rsid w:val="00DF775B"/>
    <w:rsid w:val="00E007F3"/>
    <w:rsid w:val="00E00DEA"/>
    <w:rsid w:val="00E06EF0"/>
    <w:rsid w:val="00E11679"/>
    <w:rsid w:val="00E154CA"/>
    <w:rsid w:val="00E307D1"/>
    <w:rsid w:val="00E312BF"/>
    <w:rsid w:val="00E46A04"/>
    <w:rsid w:val="00E54AEB"/>
    <w:rsid w:val="00E717F3"/>
    <w:rsid w:val="00E72C5E"/>
    <w:rsid w:val="00E73451"/>
    <w:rsid w:val="00E7489F"/>
    <w:rsid w:val="00E75147"/>
    <w:rsid w:val="00E808A3"/>
    <w:rsid w:val="00E8167D"/>
    <w:rsid w:val="00E84E8D"/>
    <w:rsid w:val="00E907E9"/>
    <w:rsid w:val="00E9611D"/>
    <w:rsid w:val="00E96BE7"/>
    <w:rsid w:val="00EA2CD0"/>
    <w:rsid w:val="00EC0044"/>
    <w:rsid w:val="00EC115A"/>
    <w:rsid w:val="00EC3B4D"/>
    <w:rsid w:val="00EC6B9F"/>
    <w:rsid w:val="00EE516D"/>
    <w:rsid w:val="00EF4D1B"/>
    <w:rsid w:val="00EF7295"/>
    <w:rsid w:val="00F069D1"/>
    <w:rsid w:val="00F1503D"/>
    <w:rsid w:val="00F22712"/>
    <w:rsid w:val="00F23228"/>
    <w:rsid w:val="00F275F5"/>
    <w:rsid w:val="00F33188"/>
    <w:rsid w:val="00F35BDE"/>
    <w:rsid w:val="00F41902"/>
    <w:rsid w:val="00F52A0E"/>
    <w:rsid w:val="00F622A8"/>
    <w:rsid w:val="00F71F63"/>
    <w:rsid w:val="00F82481"/>
    <w:rsid w:val="00F87506"/>
    <w:rsid w:val="00F92C41"/>
    <w:rsid w:val="00FA5522"/>
    <w:rsid w:val="00FA6E4A"/>
    <w:rsid w:val="00FB2B35"/>
    <w:rsid w:val="00FC4AE1"/>
    <w:rsid w:val="00FD78A3"/>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eastAsia="en-US"/>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7511D7"/>
    <w:pPr>
      <w:spacing w:before="40" w:after="40" w:line="220" w:lineRule="exact"/>
    </w:pPr>
    <w:rPr>
      <w:sz w:val="18"/>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nil"/>
        </w:tcBorders>
      </w:tcPr>
    </w:tblStyle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rPr>
      <w:rFonts w:ascii="Times New Roman" w:hAnsi="Times New Roman"/>
      <w:dstrike w:val="0"/>
      <w:sz w:val="18"/>
      <w:vertAlign w:val="superscript"/>
    </w:rPr>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5_G,Footnote Text Char Знак Знак,Footnote Text Char Знак,Текст сноски Знак Знак Знак Знак,stile 1"/>
    <w:basedOn w:val="Normal"/>
    <w:link w:val="FootnoteTextChar"/>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otnoteTextChar">
    <w:name w:val="Footnote Text Char"/>
    <w:aliases w:val="5_GR Char,5_G Char,Footnote Text Char Знак Знак Char,Footnote Text Char Знак Char,Текст сноски Знак Знак Знак Знак Char,stile 1 Char"/>
    <w:link w:val="FootnoteText"/>
    <w:rsid w:val="009137FB"/>
    <w:rPr>
      <w:spacing w:val="5"/>
      <w:w w:val="104"/>
      <w:kern w:val="14"/>
      <w:sz w:val="18"/>
      <w:lang w:val="en-GB" w:eastAsia="ru-RU" w:bidi="ar-SA"/>
    </w:rPr>
  </w:style>
  <w:style w:type="character" w:styleId="Emphasis">
    <w:name w:val="Emphasis"/>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semiHidden/>
    <w:rsid w:val="007E71C9"/>
    <w:rPr>
      <w:i/>
      <w:iCs/>
    </w:rPr>
  </w:style>
  <w:style w:type="character" w:styleId="HTMLTypewriter">
    <w:name w:val="HTML Typewriter"/>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semiHidden/>
    <w:rsid w:val="007E71C9"/>
    <w:rPr>
      <w:i/>
      <w:iCs/>
    </w:rPr>
  </w:style>
  <w:style w:type="paragraph" w:styleId="E-mailSignature">
    <w:name w:val="E-mail Signature"/>
    <w:basedOn w:val="Normal"/>
    <w:semiHidden/>
    <w:rsid w:val="007E71C9"/>
  </w:style>
  <w:style w:type="character" w:styleId="Hyperlink">
    <w:name w:val="Hyperlink"/>
    <w:semiHidden/>
    <w:rsid w:val="007E71C9"/>
    <w:rPr>
      <w:color w:val="000000"/>
      <w:u w:val="single"/>
    </w:rPr>
  </w:style>
  <w:style w:type="character" w:customStyle="1" w:styleId="HMGR">
    <w:name w:val="_ H __M_GR Знак"/>
    <w:link w:val="HMGR0"/>
    <w:rsid w:val="004520D9"/>
    <w:rPr>
      <w:b/>
      <w:spacing w:val="4"/>
      <w:w w:val="103"/>
      <w:kern w:val="14"/>
      <w:sz w:val="34"/>
      <w:lang w:val="ru-RU" w:eastAsia="ru-RU" w:bidi="ar-SA"/>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0">
    <w:name w:val="_ H __M_GR"/>
    <w:basedOn w:val="Normal"/>
    <w:next w:val="Normal"/>
    <w:link w:val="HMGR"/>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47</Pages>
  <Words>16416</Words>
  <Characters>105726</Characters>
  <Application>Microsoft Office Word</Application>
  <DocSecurity>4</DocSecurity>
  <Lines>2936</Lines>
  <Paragraphs>1526</Paragraphs>
  <ScaleCrop>false</ScaleCrop>
  <HeadingPairs>
    <vt:vector size="2" baseType="variant">
      <vt:variant>
        <vt:lpstr>Название</vt:lpstr>
      </vt:variant>
      <vt:variant>
        <vt:i4>1</vt:i4>
      </vt:variant>
    </vt:vector>
  </HeadingPairs>
  <TitlesOfParts>
    <vt:vector size="1" baseType="lpstr">
      <vt:lpstr>1246721</vt:lpstr>
    </vt:vector>
  </TitlesOfParts>
  <Company>CSD</Company>
  <LinksUpToDate>false</LinksUpToDate>
  <CharactersWithSpaces>120616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1246721</dc:title>
  <dc:subject>Likholetov</dc:subject>
  <dc:creator>Chvets</dc:creator>
  <cp:keywords/>
  <dc:description/>
  <cp:lastModifiedBy>Chvets</cp:lastModifiedBy>
  <cp:revision>2</cp:revision>
  <cp:lastPrinted>2013-01-15T12:31:00Z</cp:lastPrinted>
  <dcterms:created xsi:type="dcterms:W3CDTF">2013-01-15T12:45:00Z</dcterms:created>
  <dcterms:modified xsi:type="dcterms:W3CDTF">2013-01-15T12:45:00Z</dcterms:modified>
</cp:coreProperties>
</file>