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682"/>
        <w:gridCol w:w="1858"/>
        <w:gridCol w:w="2819"/>
      </w:tblGrid>
      <w:tr w:rsidR="002D5AAC" w:rsidTr="00BC3629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0562B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BC3629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0562BF" w:rsidP="000562BF">
            <w:pPr>
              <w:jc w:val="right"/>
            </w:pPr>
            <w:r w:rsidRPr="000562BF">
              <w:rPr>
                <w:sz w:val="40"/>
              </w:rPr>
              <w:t>CCPR</w:t>
            </w:r>
            <w:r>
              <w:t>/C/LAO/CO/1</w:t>
            </w:r>
          </w:p>
        </w:tc>
      </w:tr>
      <w:tr w:rsidR="002D5AAC" w:rsidRPr="00925B82" w:rsidTr="00BC3629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BC3629">
            <w:pPr>
              <w:spacing w:before="12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4646F48A" wp14:editId="2B202AED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DE32CD" w:rsidP="00BC3629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C255FE">
              <w:rPr>
                <w:b/>
                <w:spacing w:val="-4"/>
                <w:sz w:val="34"/>
                <w:szCs w:val="34"/>
              </w:rPr>
              <w:t xml:space="preserve">Международный пакт </w:t>
            </w:r>
            <w:r w:rsidRPr="00C255FE">
              <w:rPr>
                <w:b/>
                <w:spacing w:val="-4"/>
                <w:sz w:val="34"/>
                <w:szCs w:val="34"/>
              </w:rPr>
              <w:br/>
              <w:t xml:space="preserve">о гражданских и политических </w:t>
            </w:r>
            <w:r w:rsidRPr="00C255FE">
              <w:rPr>
                <w:b/>
                <w:spacing w:val="-4"/>
                <w:sz w:val="34"/>
                <w:szCs w:val="34"/>
              </w:rPr>
              <w:br/>
              <w:t>правах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0562BF" w:rsidRDefault="000562BF" w:rsidP="00BC3629">
            <w:pPr>
              <w:spacing w:before="240"/>
              <w:rPr>
                <w:lang w:val="en-US"/>
              </w:rPr>
            </w:pPr>
            <w:r w:rsidRPr="000562BF">
              <w:rPr>
                <w:lang w:val="en-US"/>
              </w:rPr>
              <w:t>Distr.: General</w:t>
            </w:r>
          </w:p>
          <w:p w:rsidR="000562BF" w:rsidRPr="000562BF" w:rsidRDefault="000562BF" w:rsidP="000562BF">
            <w:pPr>
              <w:spacing w:line="240" w:lineRule="exact"/>
              <w:rPr>
                <w:lang w:val="en-US"/>
              </w:rPr>
            </w:pPr>
            <w:r w:rsidRPr="000562BF">
              <w:rPr>
                <w:lang w:val="en-US"/>
              </w:rPr>
              <w:t>23 November 2018</w:t>
            </w:r>
          </w:p>
          <w:p w:rsidR="000562BF" w:rsidRPr="000562BF" w:rsidRDefault="000562BF" w:rsidP="000562BF">
            <w:pPr>
              <w:spacing w:line="240" w:lineRule="exact"/>
              <w:rPr>
                <w:lang w:val="en-US"/>
              </w:rPr>
            </w:pPr>
            <w:r w:rsidRPr="000562BF">
              <w:rPr>
                <w:lang w:val="en-US"/>
              </w:rPr>
              <w:t>Russian</w:t>
            </w:r>
          </w:p>
          <w:p w:rsidR="000562BF" w:rsidRPr="000562BF" w:rsidRDefault="000562BF" w:rsidP="000562BF">
            <w:pPr>
              <w:spacing w:line="240" w:lineRule="exact"/>
              <w:rPr>
                <w:lang w:val="en-US"/>
              </w:rPr>
            </w:pPr>
            <w:r w:rsidRPr="000562BF">
              <w:rPr>
                <w:lang w:val="en-US"/>
              </w:rPr>
              <w:t>Original: English</w:t>
            </w:r>
          </w:p>
        </w:tc>
      </w:tr>
    </w:tbl>
    <w:p w:rsidR="000562BF" w:rsidRPr="00AF7B03" w:rsidRDefault="000562BF" w:rsidP="00AF7B03">
      <w:pPr>
        <w:spacing w:before="120"/>
        <w:rPr>
          <w:b/>
          <w:sz w:val="24"/>
          <w:szCs w:val="24"/>
        </w:rPr>
      </w:pPr>
      <w:r w:rsidRPr="00AF7B03">
        <w:rPr>
          <w:b/>
          <w:sz w:val="24"/>
          <w:szCs w:val="24"/>
        </w:rPr>
        <w:t>Комитет по правам человека</w:t>
      </w:r>
    </w:p>
    <w:p w:rsidR="000562BF" w:rsidRPr="00CF6EFA" w:rsidRDefault="00AF7B03" w:rsidP="00AF7B03">
      <w:pPr>
        <w:pStyle w:val="HChG"/>
      </w:pPr>
      <w:r>
        <w:tab/>
      </w:r>
      <w:r>
        <w:tab/>
      </w:r>
      <w:r w:rsidR="000562BF">
        <w:t>Заключительные замечания по перво</w:t>
      </w:r>
      <w:bookmarkStart w:id="0" w:name="_GoBack"/>
      <w:bookmarkEnd w:id="0"/>
      <w:r w:rsidR="000562BF">
        <w:t>начальному докладу Лаосской Народно-Демократической Республики</w:t>
      </w:r>
      <w:r w:rsidR="000562BF" w:rsidRPr="00AF7B03">
        <w:rPr>
          <w:rStyle w:val="aa"/>
          <w:b w:val="0"/>
          <w:sz w:val="20"/>
          <w:vertAlign w:val="baseline"/>
        </w:rPr>
        <w:footnoteReference w:customMarkFollows="1" w:id="1"/>
        <w:t>*</w:t>
      </w:r>
    </w:p>
    <w:p w:rsidR="000562BF" w:rsidRDefault="000562BF" w:rsidP="000562BF">
      <w:pPr>
        <w:pStyle w:val="SingleTxtG"/>
      </w:pPr>
      <w:r>
        <w:t>1.</w:t>
      </w:r>
      <w:r>
        <w:tab/>
        <w:t>Комитет рассмотрел первоначальный доклад Лаосской Народно-Демократической Республики (</w:t>
      </w:r>
      <w:r w:rsidRPr="00CF6EFA">
        <w:rPr>
          <w:lang w:val="en-GB"/>
        </w:rPr>
        <w:t>CCPR</w:t>
      </w:r>
      <w:r w:rsidRPr="00CF6EFA">
        <w:t>/</w:t>
      </w:r>
      <w:r w:rsidRPr="00CF6EFA">
        <w:rPr>
          <w:lang w:val="en-GB"/>
        </w:rPr>
        <w:t>C</w:t>
      </w:r>
      <w:r w:rsidRPr="00CF6EFA">
        <w:t>/</w:t>
      </w:r>
      <w:r w:rsidRPr="00CF6EFA">
        <w:rPr>
          <w:lang w:val="en-GB"/>
        </w:rPr>
        <w:t>LAO</w:t>
      </w:r>
      <w:r w:rsidRPr="00CF6EFA">
        <w:t xml:space="preserve">/1) </w:t>
      </w:r>
      <w:r>
        <w:t>на своих</w:t>
      </w:r>
      <w:r w:rsidRPr="00CF6EFA">
        <w:t xml:space="preserve"> 3504</w:t>
      </w:r>
      <w:r>
        <w:t>-м</w:t>
      </w:r>
      <w:r w:rsidRPr="00CF6EFA">
        <w:t xml:space="preserve"> </w:t>
      </w:r>
      <w:r>
        <w:t>и</w:t>
      </w:r>
      <w:r w:rsidRPr="00CF6EFA">
        <w:t xml:space="preserve"> 3505</w:t>
      </w:r>
      <w:r>
        <w:t>-м заседаниях</w:t>
      </w:r>
      <w:r w:rsidRPr="00CF6EFA">
        <w:t xml:space="preserve"> (</w:t>
      </w:r>
      <w:r>
        <w:t>см.</w:t>
      </w:r>
      <w:r w:rsidRPr="00CF6EFA">
        <w:t xml:space="preserve"> </w:t>
      </w:r>
      <w:r w:rsidRPr="00CF6EFA">
        <w:rPr>
          <w:lang w:val="en-GB"/>
        </w:rPr>
        <w:t>CCPR</w:t>
      </w:r>
      <w:r w:rsidRPr="00CF6EFA">
        <w:t>/</w:t>
      </w:r>
      <w:r w:rsidRPr="00CF6EFA">
        <w:rPr>
          <w:lang w:val="en-GB"/>
        </w:rPr>
        <w:t>C</w:t>
      </w:r>
      <w:r w:rsidRPr="00CF6EFA">
        <w:t>/</w:t>
      </w:r>
      <w:r w:rsidRPr="00CF6EFA">
        <w:rPr>
          <w:lang w:val="en-GB"/>
        </w:rPr>
        <w:t>SR</w:t>
      </w:r>
      <w:r w:rsidRPr="00CF6EFA">
        <w:t xml:space="preserve">.3504 </w:t>
      </w:r>
      <w:r>
        <w:t>и</w:t>
      </w:r>
      <w:r w:rsidRPr="00CF6EFA">
        <w:t xml:space="preserve"> 3505)</w:t>
      </w:r>
      <w:r>
        <w:t xml:space="preserve">, состоявшихся 11 и 12 </w:t>
      </w:r>
      <w:r w:rsidR="00434F78">
        <w:t>июля 2018 года. На своем 3519</w:t>
      </w:r>
      <w:r w:rsidR="00434F78">
        <w:noBreakHyphen/>
        <w:t>м </w:t>
      </w:r>
      <w:r>
        <w:t>заседании, состоявшемся 23 июля 2018 года, он принял нижеследующие заключительные замечания.</w:t>
      </w:r>
    </w:p>
    <w:p w:rsidR="000562BF" w:rsidRPr="00CF6EFA" w:rsidRDefault="00AF7B03" w:rsidP="00AF7B03">
      <w:pPr>
        <w:pStyle w:val="H1G"/>
      </w:pPr>
      <w:r>
        <w:tab/>
      </w:r>
      <w:r w:rsidR="000562BF" w:rsidRPr="00CF6EFA">
        <w:t>А.</w:t>
      </w:r>
      <w:r w:rsidR="000562BF" w:rsidRPr="00CF6EFA">
        <w:tab/>
        <w:t>Введение</w:t>
      </w:r>
    </w:p>
    <w:p w:rsidR="000562BF" w:rsidRDefault="000562BF" w:rsidP="000562BF">
      <w:pPr>
        <w:pStyle w:val="SingleTxtG"/>
      </w:pPr>
      <w:r>
        <w:t>2.</w:t>
      </w:r>
      <w:r>
        <w:tab/>
        <w:t>Комитет приветствует представление первоначального доклада Лаосской Народно-Демократической Республики, несмотря на то, что он был представлен более чем с шестилетним опозданием, и содержащуюся в нем информацию. Он выражает признательность за возможность начать конструктивный диалог с делегацией высокого уровня государства-участника по вопросу о мерах, принятых государством-участником с целью осуществления положений Пакта с</w:t>
      </w:r>
      <w:r w:rsidR="00434F78">
        <w:t xml:space="preserve"> момента его вступления в </w:t>
      </w:r>
      <w:r>
        <w:t xml:space="preserve">силу. Комитет признателен государству-участнику за его письменные ответы </w:t>
      </w:r>
      <w:r w:rsidRPr="00CF6EFA">
        <w:t>(</w:t>
      </w:r>
      <w:r w:rsidRPr="00CF6EFA">
        <w:rPr>
          <w:lang w:val="en-GB"/>
        </w:rPr>
        <w:t>CCPR</w:t>
      </w:r>
      <w:r w:rsidRPr="00CF6EFA">
        <w:t>/</w:t>
      </w:r>
      <w:r w:rsidRPr="00CF6EFA">
        <w:rPr>
          <w:lang w:val="en-GB"/>
        </w:rPr>
        <w:t>C</w:t>
      </w:r>
      <w:r w:rsidRPr="00CF6EFA">
        <w:t>/</w:t>
      </w:r>
      <w:r w:rsidRPr="00CF6EFA">
        <w:rPr>
          <w:lang w:val="en-GB"/>
        </w:rPr>
        <w:t>LAO</w:t>
      </w:r>
      <w:r w:rsidRPr="00CF6EFA">
        <w:t>/</w:t>
      </w:r>
      <w:r w:rsidRPr="00CF6EFA">
        <w:rPr>
          <w:lang w:val="en-GB"/>
        </w:rPr>
        <w:t>Q</w:t>
      </w:r>
      <w:r w:rsidRPr="00CF6EFA">
        <w:t>/1/</w:t>
      </w:r>
      <w:r w:rsidRPr="00CF6EFA">
        <w:rPr>
          <w:lang w:val="en-GB"/>
        </w:rPr>
        <w:t>Add</w:t>
      </w:r>
      <w:r w:rsidRPr="00CF6EFA">
        <w:t xml:space="preserve">.1) </w:t>
      </w:r>
      <w:r>
        <w:t>на перечень вопросов</w:t>
      </w:r>
      <w:r w:rsidRPr="00CF6EFA">
        <w:t xml:space="preserve"> (</w:t>
      </w:r>
      <w:r w:rsidRPr="00CF6EFA">
        <w:rPr>
          <w:lang w:val="en-GB"/>
        </w:rPr>
        <w:t>CCPR</w:t>
      </w:r>
      <w:r w:rsidRPr="00CF6EFA">
        <w:t>/</w:t>
      </w:r>
      <w:r w:rsidRPr="00CF6EFA">
        <w:rPr>
          <w:lang w:val="en-GB"/>
        </w:rPr>
        <w:t>C</w:t>
      </w:r>
      <w:r w:rsidRPr="00CF6EFA">
        <w:t>/</w:t>
      </w:r>
      <w:r w:rsidRPr="00CF6EFA">
        <w:rPr>
          <w:lang w:val="en-GB"/>
        </w:rPr>
        <w:t>LAO</w:t>
      </w:r>
      <w:r w:rsidRPr="00CF6EFA">
        <w:t>/</w:t>
      </w:r>
      <w:r w:rsidRPr="00CF6EFA">
        <w:rPr>
          <w:lang w:val="en-GB"/>
        </w:rPr>
        <w:t>Q</w:t>
      </w:r>
      <w:r w:rsidRPr="00CF6EFA">
        <w:t>/1)</w:t>
      </w:r>
      <w:r>
        <w:t>, которые были дополнены устными ответами делегации.</w:t>
      </w:r>
    </w:p>
    <w:p w:rsidR="000562BF" w:rsidRPr="00CF6EFA" w:rsidRDefault="00AF7B03" w:rsidP="00AF7B03">
      <w:pPr>
        <w:pStyle w:val="H1G"/>
      </w:pPr>
      <w:r>
        <w:tab/>
      </w:r>
      <w:r w:rsidR="000562BF" w:rsidRPr="00CF6EFA">
        <w:t>В.</w:t>
      </w:r>
      <w:r w:rsidR="000562BF" w:rsidRPr="00CF6EFA">
        <w:tab/>
        <w:t>Позитивные аспекты</w:t>
      </w:r>
    </w:p>
    <w:p w:rsidR="000562BF" w:rsidRDefault="000562BF" w:rsidP="000562BF">
      <w:pPr>
        <w:pStyle w:val="SingleTxtG"/>
      </w:pPr>
      <w:r>
        <w:t>3.</w:t>
      </w:r>
      <w:r>
        <w:tab/>
        <w:t>Комитет приветствует принятые государством-участником следующие законодательные, институциональные и политические меры:</w:t>
      </w:r>
    </w:p>
    <w:p w:rsidR="000562BF" w:rsidRDefault="00AF7B03" w:rsidP="000562BF">
      <w:pPr>
        <w:pStyle w:val="SingleTxtG"/>
      </w:pPr>
      <w:r>
        <w:tab/>
      </w:r>
      <w:r w:rsidR="000562BF">
        <w:tab/>
        <w:t>а)</w:t>
      </w:r>
      <w:r w:rsidR="000562BF">
        <w:tab/>
        <w:t>включение главы об основных п</w:t>
      </w:r>
      <w:r w:rsidR="00434F78">
        <w:t>равах в Конституцию 2015 года с </w:t>
      </w:r>
      <w:r w:rsidR="000562BF">
        <w:t>внесенными в нее поправками;</w:t>
      </w:r>
    </w:p>
    <w:p w:rsidR="000562BF" w:rsidRDefault="00AF7B03" w:rsidP="000562BF">
      <w:pPr>
        <w:pStyle w:val="SingleTxtG"/>
      </w:pPr>
      <w:r>
        <w:tab/>
      </w:r>
      <w:r w:rsidR="000562BF">
        <w:tab/>
      </w:r>
      <w:r w:rsidR="000562BF">
        <w:rPr>
          <w:lang w:val="en-US"/>
        </w:rPr>
        <w:t>b</w:t>
      </w:r>
      <w:r w:rsidR="000562BF" w:rsidRPr="00CF6EFA">
        <w:t>)</w:t>
      </w:r>
      <w:r w:rsidR="000562BF" w:rsidRPr="00CF6EFA">
        <w:tab/>
      </w:r>
      <w:r w:rsidR="000562BF">
        <w:t>принятие Национального плана действий по преду</w:t>
      </w:r>
      <w:r w:rsidR="00434F78">
        <w:t>преждению и </w:t>
      </w:r>
      <w:r w:rsidR="000562BF">
        <w:t>ликвидации насилия в отношении женщин и детей (на 2014–2020 годы).</w:t>
      </w:r>
    </w:p>
    <w:p w:rsidR="000562BF" w:rsidRDefault="000562BF" w:rsidP="000562BF">
      <w:pPr>
        <w:pStyle w:val="SingleTxtG"/>
      </w:pPr>
      <w:r>
        <w:t>4.</w:t>
      </w:r>
      <w:r>
        <w:tab/>
        <w:t>Комитет приветствует ратификацию государством-участником следующих международных договоров:</w:t>
      </w:r>
    </w:p>
    <w:p w:rsidR="000562BF" w:rsidRPr="00CF6EFA" w:rsidRDefault="000562BF" w:rsidP="000562BF">
      <w:pPr>
        <w:pStyle w:val="SingleTxtG"/>
      </w:pPr>
      <w:r>
        <w:tab/>
      </w:r>
      <w:r w:rsidR="00AF7B03">
        <w:tab/>
      </w:r>
      <w:r>
        <w:t>а)</w:t>
      </w:r>
      <w:r>
        <w:tab/>
        <w:t>Конвенци</w:t>
      </w:r>
      <w:r w:rsidR="00434F78">
        <w:t>и</w:t>
      </w:r>
      <w:r>
        <w:t xml:space="preserve"> против пыток и других жестоких, бесчеловечных или унижающих достоинство видов обращения и наказания – 26 сентября 2012 года;</w:t>
      </w:r>
    </w:p>
    <w:p w:rsidR="000562BF" w:rsidRDefault="00AF7B03" w:rsidP="000562BF">
      <w:pPr>
        <w:pStyle w:val="SingleTxtG"/>
      </w:pPr>
      <w:r>
        <w:tab/>
      </w:r>
      <w:r w:rsidR="000562BF" w:rsidRPr="00CF6EFA">
        <w:tab/>
      </w:r>
      <w:r w:rsidR="000562BF">
        <w:rPr>
          <w:lang w:val="en-US"/>
        </w:rPr>
        <w:t>b</w:t>
      </w:r>
      <w:r w:rsidR="000562BF" w:rsidRPr="00CF6EFA">
        <w:t>)</w:t>
      </w:r>
      <w:r w:rsidR="000562BF" w:rsidRPr="00CF6EFA">
        <w:tab/>
      </w:r>
      <w:r w:rsidR="000562BF">
        <w:t>Конвенци</w:t>
      </w:r>
      <w:r w:rsidR="00434F78">
        <w:t>и</w:t>
      </w:r>
      <w:r w:rsidR="000562BF">
        <w:t xml:space="preserve"> о правах инвалидов – 25 сентября 2009 года.</w:t>
      </w:r>
    </w:p>
    <w:p w:rsidR="000562BF" w:rsidRDefault="00AF7B03" w:rsidP="00AF7B03">
      <w:pPr>
        <w:pStyle w:val="H1G"/>
      </w:pPr>
      <w:r>
        <w:lastRenderedPageBreak/>
        <w:tab/>
      </w:r>
      <w:r w:rsidR="000562BF" w:rsidRPr="00F107F8">
        <w:t>С.</w:t>
      </w:r>
      <w:r w:rsidR="000562BF" w:rsidRPr="00F107F8">
        <w:tab/>
        <w:t>Основные вопросы</w:t>
      </w:r>
      <w:r>
        <w:t>, вызывающие обеспокоенность, и </w:t>
      </w:r>
      <w:r w:rsidR="000562BF" w:rsidRPr="00F107F8">
        <w:t>рекомендации</w:t>
      </w:r>
    </w:p>
    <w:p w:rsidR="000562BF" w:rsidRPr="00F107F8" w:rsidRDefault="00AF7B03" w:rsidP="00AF7B03">
      <w:pPr>
        <w:pStyle w:val="H23G"/>
      </w:pPr>
      <w:r>
        <w:tab/>
      </w:r>
      <w:r>
        <w:tab/>
      </w:r>
      <w:r>
        <w:tab/>
      </w:r>
      <w:r w:rsidR="000562BF">
        <w:t>Применение Пакта во внутреннем праве</w:t>
      </w:r>
    </w:p>
    <w:p w:rsidR="000562BF" w:rsidRDefault="000562BF" w:rsidP="000562BF">
      <w:pPr>
        <w:pStyle w:val="SingleTxtG"/>
      </w:pPr>
      <w:r>
        <w:t>5.</w:t>
      </w:r>
      <w:r>
        <w:tab/>
        <w:t xml:space="preserve">Отмечая дуалистическую правовую систему государства-участника и примат договорных обязательств, провозглашенный в новом законе о договорах и международных соглашениях, а также усилия, предпринимаемые с целью устранения коллизий между внутренним правом и договорными обязательствами путем пересмотра некоторых законов, Комитет выражает обеспокоенность в связи с тем, что до сих пор сохраняются некоторые несоответствия между национальной правовой базой и Пактом. Он озабочен также тем, что уровень информированности и знаний о Пакте должностных лиц государственных органов, прокуроров, судей и адвокатов, как представляется, остается неудовлетворительным, несмотря на различные учебные инициативы, реализуемые в последние годы, и что отсутствуют примеры </w:t>
      </w:r>
      <w:r w:rsidR="00C86D73">
        <w:t xml:space="preserve">ссылок на Пакт в </w:t>
      </w:r>
      <w:r>
        <w:t>судебных решени</w:t>
      </w:r>
      <w:r w:rsidR="00C86D73">
        <w:t>ях и</w:t>
      </w:r>
      <w:r>
        <w:t xml:space="preserve"> при применении или толковании внутреннего законодательства. Комитет сожалеет о том, что государство-участник в настоящее время не готово ратифицировать первый Факультативный протокол к Пакту (статья 2).</w:t>
      </w:r>
    </w:p>
    <w:p w:rsidR="000562BF" w:rsidRPr="00AF7B03" w:rsidRDefault="000562BF" w:rsidP="000562BF">
      <w:pPr>
        <w:pStyle w:val="SingleTxtG"/>
        <w:rPr>
          <w:b/>
        </w:rPr>
      </w:pPr>
      <w:r>
        <w:t>6.</w:t>
      </w:r>
      <w:r>
        <w:tab/>
      </w:r>
      <w:r w:rsidRPr="00AF7B03">
        <w:rPr>
          <w:b/>
        </w:rPr>
        <w:t>Государству-участнику следует провести всеобъемлющий обзор законодательства с целью выявления любых возможных пробелов или положений, противоречащих Пакту, и обесп</w:t>
      </w:r>
      <w:r w:rsidR="00C86D73">
        <w:rPr>
          <w:b/>
        </w:rPr>
        <w:t>ечить, чтобы все закрепленные в </w:t>
      </w:r>
      <w:r w:rsidRPr="00AF7B03">
        <w:rPr>
          <w:b/>
        </w:rPr>
        <w:t>Пакте права получили полную юридическую силу в рамках внутреннего правопорядка. Ему следует укрепить механизмы и процедуры, направленные на обеспечение того, чтобы законопрое</w:t>
      </w:r>
      <w:r w:rsidR="00C86D73">
        <w:rPr>
          <w:b/>
        </w:rPr>
        <w:t>кты согласовывались с Пактом, и </w:t>
      </w:r>
      <w:r w:rsidRPr="00AF7B03">
        <w:rPr>
          <w:b/>
        </w:rPr>
        <w:t xml:space="preserve">активизировать усилия по обеспечению эффективной специализированной и надлежащей подготовки по </w:t>
      </w:r>
      <w:r w:rsidR="00C86D73">
        <w:rPr>
          <w:b/>
        </w:rPr>
        <w:t xml:space="preserve">вопросам, касающимся </w:t>
      </w:r>
      <w:r w:rsidRPr="00AF7B03">
        <w:rPr>
          <w:b/>
        </w:rPr>
        <w:t>Пакт</w:t>
      </w:r>
      <w:r w:rsidR="00C86D73">
        <w:rPr>
          <w:b/>
        </w:rPr>
        <w:t>а,</w:t>
      </w:r>
      <w:r w:rsidRPr="00AF7B03">
        <w:rPr>
          <w:b/>
        </w:rPr>
        <w:t xml:space="preserve"> государственных служащих, членов Национальной ассамблеи, прокуроров, судей и адвокатов</w:t>
      </w:r>
      <w:r w:rsidR="00C86D73">
        <w:rPr>
          <w:b/>
        </w:rPr>
        <w:t>, с тем</w:t>
      </w:r>
      <w:r w:rsidRPr="00AF7B03">
        <w:rPr>
          <w:b/>
        </w:rPr>
        <w:t xml:space="preserve"> чтобы они применяли и толковали внутреннее законодательство в свете положений Пакта. Государству следует т</w:t>
      </w:r>
      <w:r w:rsidR="00C86D73">
        <w:rPr>
          <w:b/>
        </w:rPr>
        <w:t>акже вновь рассмотреть вопрос о </w:t>
      </w:r>
      <w:r w:rsidRPr="00AF7B03">
        <w:rPr>
          <w:b/>
        </w:rPr>
        <w:t>ратификации первого Факультативного протокола к Пакту, который устанавливает механизм рассмотрения индивидуальных жалоб.</w:t>
      </w:r>
    </w:p>
    <w:p w:rsidR="000562BF" w:rsidRPr="00F107F8" w:rsidRDefault="00AF7B03" w:rsidP="00AF7B03">
      <w:pPr>
        <w:pStyle w:val="H23G"/>
      </w:pPr>
      <w:r>
        <w:tab/>
      </w:r>
      <w:r>
        <w:tab/>
      </w:r>
      <w:r w:rsidR="000562BF">
        <w:t>Национальные правозащитные учреждения</w:t>
      </w:r>
    </w:p>
    <w:p w:rsidR="000562BF" w:rsidRDefault="000562BF" w:rsidP="000562BF">
      <w:pPr>
        <w:pStyle w:val="SingleTxtG"/>
      </w:pPr>
      <w:r>
        <w:t>7.</w:t>
      </w:r>
      <w:r>
        <w:tab/>
        <w:t xml:space="preserve">Комитет отмечает существование национальных правительственных органов, наделенных мандатами в области прав человека, включая Национальный руководящий комитет по правам человека, Национальную комиссию по улучшения положения женщин, матерей и детей и Национальный комитет по делам инвалидов и престарелых. Он сожалеет, что ни одно из этих учреждений не является независимым органом, соблюдающим принципы, </w:t>
      </w:r>
      <w:r w:rsidR="00C86D73">
        <w:t>которые касаются</w:t>
      </w:r>
      <w:r>
        <w:t xml:space="preserve"> статуса национальных учреждений, занимающихся поощрением и защитой прав челове</w:t>
      </w:r>
      <w:r w:rsidR="00AF7B03">
        <w:t>ка (Парижские принципы) (статья </w:t>
      </w:r>
      <w:r>
        <w:t>2).</w:t>
      </w:r>
    </w:p>
    <w:p w:rsidR="000562BF" w:rsidRPr="00AF7B03" w:rsidRDefault="000562BF" w:rsidP="000562BF">
      <w:pPr>
        <w:pStyle w:val="SingleTxtG"/>
        <w:rPr>
          <w:b/>
        </w:rPr>
      </w:pPr>
      <w:r>
        <w:t>8.</w:t>
      </w:r>
      <w:r>
        <w:tab/>
      </w:r>
      <w:r w:rsidRPr="00AF7B03">
        <w:rPr>
          <w:b/>
        </w:rPr>
        <w:t xml:space="preserve">Государству-участнику следует начать процесс создания национального правозащитного учреждения с мандатом по защите всего комплекса прав человека, которое полностью соответствовало бы </w:t>
      </w:r>
      <w:r w:rsidR="00C86D73">
        <w:rPr>
          <w:b/>
        </w:rPr>
        <w:t>П</w:t>
      </w:r>
      <w:r w:rsidRPr="00AF7B03">
        <w:rPr>
          <w:b/>
        </w:rPr>
        <w:t>арижским принципам и функционировало независимо, транспарентно и эффективно в целях поощрения и защиты прав человека.</w:t>
      </w:r>
    </w:p>
    <w:p w:rsidR="000562BF" w:rsidRPr="00F107F8" w:rsidRDefault="00AF7B03" w:rsidP="00AF7B03">
      <w:pPr>
        <w:pStyle w:val="H23G"/>
      </w:pPr>
      <w:r>
        <w:tab/>
      </w:r>
      <w:r>
        <w:tab/>
      </w:r>
      <w:r w:rsidR="000562BF">
        <w:t>Оговорки</w:t>
      </w:r>
    </w:p>
    <w:p w:rsidR="000562BF" w:rsidRDefault="000562BF" w:rsidP="000562BF">
      <w:pPr>
        <w:pStyle w:val="SingleTxtG"/>
      </w:pPr>
      <w:r>
        <w:t>9.</w:t>
      </w:r>
      <w:r>
        <w:tab/>
        <w:t xml:space="preserve">Комитет отмечает оговорку государства-участника по статье 22 Пакта и заявления о толковании к статьям 1 и 18 Пакта и принимает к сведению утверждение государства-участника о том, что оно находится в процессе пересмотра необходимости </w:t>
      </w:r>
      <w:r w:rsidR="00C86D73">
        <w:t xml:space="preserve">их </w:t>
      </w:r>
      <w:r>
        <w:t>сохранения (статья 2).</w:t>
      </w:r>
    </w:p>
    <w:p w:rsidR="000562BF" w:rsidRDefault="000562BF" w:rsidP="000562BF">
      <w:pPr>
        <w:pStyle w:val="SingleTxtG"/>
      </w:pPr>
      <w:r>
        <w:t>10.</w:t>
      </w:r>
      <w:r>
        <w:tab/>
      </w:r>
      <w:r w:rsidRPr="00AF7B03">
        <w:rPr>
          <w:b/>
        </w:rPr>
        <w:t>Государству-участнику сле</w:t>
      </w:r>
      <w:r w:rsidR="00C86D73">
        <w:rPr>
          <w:b/>
        </w:rPr>
        <w:t xml:space="preserve">дует пересмотреть обоснования и </w:t>
      </w:r>
      <w:r w:rsidRPr="00AF7B03">
        <w:rPr>
          <w:b/>
        </w:rPr>
        <w:t>необходимость сохранения сделанной им оговорки и заявлений относительно толкования с целью их отмены.</w:t>
      </w:r>
    </w:p>
    <w:p w:rsidR="000562BF" w:rsidRPr="00F107F8" w:rsidRDefault="00AF7B03" w:rsidP="00AF7B03">
      <w:pPr>
        <w:pStyle w:val="H23G"/>
      </w:pPr>
      <w:r>
        <w:lastRenderedPageBreak/>
        <w:tab/>
      </w:r>
      <w:r>
        <w:tab/>
      </w:r>
      <w:r w:rsidR="000562BF">
        <w:t>Чрезвычайное положение</w:t>
      </w:r>
    </w:p>
    <w:p w:rsidR="000562BF" w:rsidRDefault="000562BF" w:rsidP="000562BF">
      <w:pPr>
        <w:pStyle w:val="SingleTxtG"/>
      </w:pPr>
      <w:r>
        <w:t>11.</w:t>
      </w:r>
      <w:r>
        <w:tab/>
        <w:t xml:space="preserve">Комитет обеспокоен тем, что действующие правила введения чрезвычайного положения, включая </w:t>
      </w:r>
      <w:r w:rsidR="00733550">
        <w:t>З</w:t>
      </w:r>
      <w:r>
        <w:t>акон о национальной обороне, не содержат определения допустимых отступлений и ограничений прав человека в случае чрезвычайного положения в стране и недвусмысленно не запрещают отступление от положений Пакта, от которых отступлени</w:t>
      </w:r>
      <w:r w:rsidR="00733550">
        <w:t>я</w:t>
      </w:r>
      <w:r>
        <w:t xml:space="preserve"> не допускается (статья 4).</w:t>
      </w:r>
    </w:p>
    <w:p w:rsidR="00381C24" w:rsidRPr="00AF7B03" w:rsidRDefault="000562BF" w:rsidP="000562BF">
      <w:pPr>
        <w:pStyle w:val="SingleTxtG"/>
        <w:rPr>
          <w:b/>
        </w:rPr>
      </w:pPr>
      <w:r>
        <w:t>12.</w:t>
      </w:r>
      <w:r>
        <w:tab/>
      </w:r>
      <w:r w:rsidRPr="00AF7B03">
        <w:rPr>
          <w:b/>
        </w:rPr>
        <w:t>Государству-участнику следует привести свои законы, регулирующие чрезвычайное положение, в полное соответствие с требованиями статьи 4 Пакта, как она толкуется Комитетом в его замечани</w:t>
      </w:r>
      <w:r w:rsidR="00CF1152">
        <w:rPr>
          <w:b/>
        </w:rPr>
        <w:t>и общего порядка № 29 (2001) об </w:t>
      </w:r>
      <w:r w:rsidRPr="00AF7B03">
        <w:rPr>
          <w:b/>
        </w:rPr>
        <w:t>отступлениях от положений Пакта во в</w:t>
      </w:r>
      <w:r w:rsidR="00733550">
        <w:rPr>
          <w:b/>
        </w:rPr>
        <w:t>ремя чрезвычайного положения, в </w:t>
      </w:r>
      <w:r w:rsidRPr="00AF7B03">
        <w:rPr>
          <w:b/>
        </w:rPr>
        <w:t>частности положений Пакта</w:t>
      </w:r>
      <w:r w:rsidR="00525B5B">
        <w:rPr>
          <w:b/>
        </w:rPr>
        <w:t>,</w:t>
      </w:r>
      <w:r w:rsidRPr="00AF7B03">
        <w:rPr>
          <w:b/>
        </w:rPr>
        <w:t xml:space="preserve"> от которы</w:t>
      </w:r>
      <w:r w:rsidR="00CF1152">
        <w:rPr>
          <w:b/>
        </w:rPr>
        <w:t>х отступления не допускаются, и </w:t>
      </w:r>
      <w:r w:rsidRPr="00AF7B03">
        <w:rPr>
          <w:b/>
        </w:rPr>
        <w:t>ограничить любые отступления теми, которые являются абсолютно необходимыми с учетом сложившегося положения.</w:t>
      </w:r>
    </w:p>
    <w:p w:rsidR="000562BF" w:rsidRPr="005D0943" w:rsidRDefault="00AF7B03" w:rsidP="00AF7B03">
      <w:pPr>
        <w:pStyle w:val="H23G"/>
      </w:pPr>
      <w:r>
        <w:tab/>
      </w:r>
      <w:r>
        <w:tab/>
      </w:r>
      <w:r w:rsidR="000562BF" w:rsidRPr="005D0943">
        <w:t>Борьба с терроризмом</w:t>
      </w:r>
    </w:p>
    <w:p w:rsidR="000562BF" w:rsidRPr="00272079" w:rsidRDefault="000562BF" w:rsidP="000562BF">
      <w:pPr>
        <w:pStyle w:val="SingleTxtG"/>
      </w:pPr>
      <w:r>
        <w:t>13.</w:t>
      </w:r>
      <w:r>
        <w:tab/>
        <w:t>Комитет обеспокоен слишком ши</w:t>
      </w:r>
      <w:r w:rsidR="00733550">
        <w:t>роким определением терроризма в </w:t>
      </w:r>
      <w:r>
        <w:t>национальной правовой системе, в частности ши</w:t>
      </w:r>
      <w:r w:rsidR="00CF1152">
        <w:t>роким определением терроризма в </w:t>
      </w:r>
      <w:r>
        <w:t>статье 7 Закона о борьбе с отмыванием денег и</w:t>
      </w:r>
      <w:r w:rsidR="00CF1152">
        <w:t xml:space="preserve"> финансированием терроризма. Он </w:t>
      </w:r>
      <w:r>
        <w:t>также выражает сожаление в связи с отсутствием информации о правовых гарантиях, предоставляемых лицам, подозреваемым или обвиняемым в совершении террористических актов или связанных с ними преступлений (статьи 2, 9 и 14).</w:t>
      </w:r>
    </w:p>
    <w:p w:rsidR="000562BF" w:rsidRPr="00AF7B03" w:rsidRDefault="000562BF" w:rsidP="000562BF">
      <w:pPr>
        <w:pStyle w:val="SingleTxtG"/>
        <w:rPr>
          <w:b/>
        </w:rPr>
      </w:pPr>
      <w:r w:rsidRPr="00272079">
        <w:t>14.</w:t>
      </w:r>
      <w:r>
        <w:tab/>
      </w:r>
      <w:r w:rsidRPr="00AF7B03">
        <w:rPr>
          <w:b/>
        </w:rPr>
        <w:t>Государству-участнику следует пересмотреть нынешнее широкое определение терроризма в Законе о борьбе с отмыванием денег и финансированием терроризма и обеспечить, чтобы любое существующее или новое законодательство по борьбе с терроризмом полностью соответствовало Пакту и принципам законности, определенности, предсказуемости и соразмерности и чтобы лицам,</w:t>
      </w:r>
      <w:r w:rsidR="00733550">
        <w:rPr>
          <w:b/>
        </w:rPr>
        <w:t xml:space="preserve"> подозреваемым или обвиняемым в </w:t>
      </w:r>
      <w:r w:rsidRPr="00AF7B03">
        <w:rPr>
          <w:b/>
        </w:rPr>
        <w:t>террористических актах или связанных с ними преступлениях, были предоставлены в законе и на практике все пра</w:t>
      </w:r>
      <w:r w:rsidR="00733550">
        <w:rPr>
          <w:b/>
        </w:rPr>
        <w:t>вовые гарантии в соответствии с </w:t>
      </w:r>
      <w:r w:rsidRPr="00AF7B03">
        <w:rPr>
          <w:b/>
        </w:rPr>
        <w:t>Пактом.</w:t>
      </w:r>
    </w:p>
    <w:p w:rsidR="000562BF" w:rsidRPr="00272079" w:rsidRDefault="00AF7B03" w:rsidP="00AF7B03">
      <w:pPr>
        <w:pStyle w:val="H23G"/>
      </w:pPr>
      <w:r>
        <w:tab/>
      </w:r>
      <w:r>
        <w:tab/>
      </w:r>
      <w:r w:rsidR="000562BF">
        <w:t>Недискриминационная нормативно-правовая основа</w:t>
      </w:r>
    </w:p>
    <w:p w:rsidR="000562BF" w:rsidRPr="00272079" w:rsidRDefault="000562BF" w:rsidP="000562BF">
      <w:pPr>
        <w:pStyle w:val="SingleTxtG"/>
      </w:pPr>
      <w:r w:rsidRPr="00272079">
        <w:t>15.</w:t>
      </w:r>
      <w:r>
        <w:tab/>
        <w:t>Отмечая запрещение дискриминации в статье 35 Конституции и других законодательных актах, Комитет выражает озабоченность в связи с тем, что существующая правовая база не обеспечивает всеобъемлющей защиты от дискриминации по всем признакам, запрещенным в соответствии с Пактом, в том числе по признаку расы, цвета кожи, пола, политических или других взглядов, имущественного положения, места рождения, сексуальной ориентации, гендерной идентичности и иного статуса (статьи 2 и 26).</w:t>
      </w:r>
    </w:p>
    <w:p w:rsidR="000562BF" w:rsidRPr="00AF7B03" w:rsidRDefault="000562BF" w:rsidP="000562BF">
      <w:pPr>
        <w:pStyle w:val="SingleTxtG"/>
        <w:rPr>
          <w:b/>
        </w:rPr>
      </w:pPr>
      <w:r w:rsidRPr="00272079">
        <w:t>16.</w:t>
      </w:r>
      <w:r>
        <w:tab/>
      </w:r>
      <w:r w:rsidRPr="00AF7B03">
        <w:rPr>
          <w:b/>
        </w:rPr>
        <w:t>Государству-участнику следует принять меры, в том числе рассмотреть возможность принятия всеобъемлющего антидискриминационного закона, для того чтобы соответствующая правовая база обеспечивала надлежащую и эффективную правовую и процессуальную защиту от всех форм дискриминации, в том числе в частном секторе, по всем запрещенным согласно Пакту признакам, а также доступ к эффективным и надлежащим средствам правовой защиты для всех жертв дискриминации.</w:t>
      </w:r>
    </w:p>
    <w:p w:rsidR="000562BF" w:rsidRPr="003F5795" w:rsidRDefault="00AF7B03" w:rsidP="00AF7B03">
      <w:pPr>
        <w:pStyle w:val="H23G"/>
      </w:pPr>
      <w:r>
        <w:tab/>
      </w:r>
      <w:r>
        <w:tab/>
      </w:r>
      <w:r w:rsidR="000562BF">
        <w:t>Смертная казнь</w:t>
      </w:r>
    </w:p>
    <w:p w:rsidR="000562BF" w:rsidRPr="00272079" w:rsidRDefault="000562BF" w:rsidP="000562BF">
      <w:pPr>
        <w:pStyle w:val="SingleTxtG"/>
      </w:pPr>
      <w:r w:rsidRPr="00272079">
        <w:t>17.</w:t>
      </w:r>
      <w:r>
        <w:tab/>
        <w:t>Комитет приветствует соблюдение м</w:t>
      </w:r>
      <w:r w:rsidR="00733550">
        <w:t>оратория</w:t>
      </w:r>
      <w:r>
        <w:t xml:space="preserve"> де-факто начиная с 1989 года, но по-прежнему обеспокоен тем, что суды продолжают</w:t>
      </w:r>
      <w:r w:rsidR="00733550">
        <w:t xml:space="preserve"> выносить смертные приговоры, в </w:t>
      </w:r>
      <w:r>
        <w:t>основном по преступлениям, связанным с наркотиками. Он отмечает также, что, несмотря на уменьшение числа статей, которые пр</w:t>
      </w:r>
      <w:r w:rsidR="00733550">
        <w:t>едусматривают смертную казнь, в </w:t>
      </w:r>
      <w:r>
        <w:t xml:space="preserve">проекте </w:t>
      </w:r>
      <w:r w:rsidR="004F3DD1">
        <w:t>у</w:t>
      </w:r>
      <w:r>
        <w:t>головного кодекса по сравнению с предыдущим (12, а не 18), Уголовный кодекс по-прежнему предусматривает смертную казнь за преступления, в том числе за преступления, связанные с наркотиками, которые не относятся к категории «</w:t>
      </w:r>
      <w:r w:rsidR="00733550">
        <w:t>наиболее</w:t>
      </w:r>
      <w:r>
        <w:t xml:space="preserve"> тяжких преступлений» по смыслу статьи 6 (2) Пакта (статья 6).</w:t>
      </w:r>
    </w:p>
    <w:p w:rsidR="000562BF" w:rsidRPr="00AF7B03" w:rsidRDefault="000562BF" w:rsidP="000562BF">
      <w:pPr>
        <w:pStyle w:val="SingleTxtG"/>
        <w:rPr>
          <w:b/>
        </w:rPr>
      </w:pPr>
      <w:r w:rsidRPr="00272079">
        <w:lastRenderedPageBreak/>
        <w:t>18.</w:t>
      </w:r>
      <w:r>
        <w:tab/>
      </w:r>
      <w:r w:rsidRPr="00AF7B03">
        <w:rPr>
          <w:b/>
        </w:rPr>
        <w:t>Государству-участнику следует сохранять мораторий на казни и надлежащим образом рассмотреть во</w:t>
      </w:r>
      <w:r w:rsidR="00CF1152">
        <w:rPr>
          <w:b/>
        </w:rPr>
        <w:t>прос об отмене смертной казни в </w:t>
      </w:r>
      <w:r w:rsidRPr="00AF7B03">
        <w:rPr>
          <w:b/>
        </w:rPr>
        <w:t>законодательном порядке. До отмены смертной казни государству-участнику следует провести всесторонний обзор соответствующего законодательства для обеспечения того, чтобы смертная казнь могла назначаться только за наиболее серьезные преступления, т. е. только за самые тяжкие преступления, связанные с умышленным убийством, а также обеспечить, чтобы в случае вынесения такого приговора он никогда бы не выносился в нарушение Пакта, в</w:t>
      </w:r>
      <w:r w:rsidR="00CF1152">
        <w:rPr>
          <w:b/>
        </w:rPr>
        <w:t xml:space="preserve"> том числе в </w:t>
      </w:r>
      <w:r w:rsidRPr="00AF7B03">
        <w:rPr>
          <w:b/>
        </w:rPr>
        <w:t xml:space="preserve">нарушение норм справедливого судебного разбирательства. Государству-участнику следует также рассмотреть вопрос о ратификации второго Факультативного протокола к Пакту, направленного на отмену смертной казни, или </w:t>
      </w:r>
      <w:r w:rsidR="00733550">
        <w:rPr>
          <w:b/>
        </w:rPr>
        <w:t xml:space="preserve">о </w:t>
      </w:r>
      <w:r w:rsidRPr="00AF7B03">
        <w:rPr>
          <w:b/>
        </w:rPr>
        <w:t>присоединении к нему.</w:t>
      </w:r>
    </w:p>
    <w:p w:rsidR="000562BF" w:rsidRPr="00721B33" w:rsidRDefault="00AF7B03" w:rsidP="00AF7B03">
      <w:pPr>
        <w:pStyle w:val="H23G"/>
      </w:pPr>
      <w:r>
        <w:tab/>
      </w:r>
      <w:r>
        <w:tab/>
      </w:r>
      <w:r w:rsidR="000562BF">
        <w:t>Насильственные исчезновения</w:t>
      </w:r>
    </w:p>
    <w:p w:rsidR="000562BF" w:rsidRPr="00272079" w:rsidRDefault="000562BF" w:rsidP="000562BF">
      <w:pPr>
        <w:pStyle w:val="SingleTxtG"/>
      </w:pPr>
      <w:r w:rsidRPr="00272079">
        <w:t>19.</w:t>
      </w:r>
      <w:r>
        <w:tab/>
        <w:t>Комитет озабочен отсутствием правовой базы, необходимой для определения и установления уголовной ответственности за все акты насильственного исчезновения, и широко распространенной безнаказанностью за такие акты. Он выражает сожаление в связи с непредоставлением государством-участником соответствующей информации о принятых мерах и прогрессе, достигнутом в расследовании насильственного исчезновения лидера гражданского общества Сомбата Сомфон</w:t>
      </w:r>
      <w:r w:rsidR="00733550">
        <w:t>а</w:t>
      </w:r>
      <w:r>
        <w:t>, которого, согласно сообщениям, в последний раз видели на полицейском контрольно-пропускном пункте 15</w:t>
      </w:r>
      <w:r w:rsidR="00CF1152">
        <w:t> </w:t>
      </w:r>
      <w:r>
        <w:t>декабря 2012</w:t>
      </w:r>
      <w:r w:rsidR="00CF1152">
        <w:t> </w:t>
      </w:r>
      <w:r>
        <w:t xml:space="preserve">года и похищение которого было якобы заснято камерой видеонаблюдения. Комитет выражает также озабоченность в связи с тем, что государство-участник не представило соответствующей информации о расследовании судьбы или </w:t>
      </w:r>
      <w:r w:rsidR="00733550">
        <w:t>установлении</w:t>
      </w:r>
      <w:r>
        <w:t xml:space="preserve"> местонахождени</w:t>
      </w:r>
      <w:r w:rsidR="00733550">
        <w:t>я</w:t>
      </w:r>
      <w:r>
        <w:t xml:space="preserve"> других предполагаемых жертв насильственного исчезновения, таких как Кха Янг, Вутипонг Качатамакул, Буаван </w:t>
      </w:r>
      <w:r w:rsidR="00733550">
        <w:t>Ч</w:t>
      </w:r>
      <w:r>
        <w:t xml:space="preserve">анманивон и Кеочей, Кингкео Фонгсли, Сомчит, Субин, Суан, Синпасонг, Кхамсон, Ну, Сомкхит и Суригна, Сомфон Кхантисук и ряд членов общины хмонг. </w:t>
      </w:r>
      <w:r w:rsidR="00733550">
        <w:t>Комитет с </w:t>
      </w:r>
      <w:r>
        <w:t>озабоченностью отмечает решительный протест делегации против таких утверждений и высказанную ею критику в</w:t>
      </w:r>
      <w:r w:rsidR="00733550">
        <w:t xml:space="preserve"> адрес источников утверждений о </w:t>
      </w:r>
      <w:r>
        <w:t xml:space="preserve">насильственных исчезновениях в ходе ее диалога с Комитетом (статьи </w:t>
      </w:r>
      <w:r w:rsidR="00733550">
        <w:t>2, 6, 7, 9, 14 и </w:t>
      </w:r>
      <w:r>
        <w:t>16).</w:t>
      </w:r>
    </w:p>
    <w:p w:rsidR="000562BF" w:rsidRPr="00AF7B03" w:rsidRDefault="000562BF" w:rsidP="000562BF">
      <w:pPr>
        <w:pStyle w:val="SingleTxtG"/>
        <w:rPr>
          <w:b/>
        </w:rPr>
      </w:pPr>
      <w:r w:rsidRPr="00272079">
        <w:t>20.</w:t>
      </w:r>
      <w:r>
        <w:tab/>
      </w:r>
      <w:r w:rsidRPr="00AF7B03">
        <w:rPr>
          <w:b/>
        </w:rPr>
        <w:t>Государству-участнику следует:</w:t>
      </w:r>
    </w:p>
    <w:p w:rsidR="000562BF" w:rsidRPr="00AF7B03" w:rsidRDefault="00AF7B03" w:rsidP="000562BF">
      <w:pPr>
        <w:pStyle w:val="SingleTxtG"/>
        <w:rPr>
          <w:b/>
        </w:rPr>
      </w:pPr>
      <w:r>
        <w:rPr>
          <w:b/>
        </w:rPr>
        <w:tab/>
      </w:r>
      <w:r w:rsidR="000562BF" w:rsidRPr="00AF7B03">
        <w:rPr>
          <w:b/>
        </w:rPr>
        <w:tab/>
      </w:r>
      <w:r w:rsidR="000562BF" w:rsidRPr="00AF7B03">
        <w:rPr>
          <w:b/>
          <w:lang w:val="en-US"/>
        </w:rPr>
        <w:t>a</w:t>
      </w:r>
      <w:r w:rsidR="000562BF" w:rsidRPr="00AF7B03">
        <w:rPr>
          <w:b/>
        </w:rPr>
        <w:t>)</w:t>
      </w:r>
      <w:r w:rsidR="000562BF" w:rsidRPr="00AF7B03">
        <w:rPr>
          <w:b/>
        </w:rPr>
        <w:tab/>
        <w:t>эффективно ввести уголовную ответственность за насильственные исчезновения в соответствии с международными стандартами и обеспечить, чтобы эти положения уголовного законодательства применялись на практике;</w:t>
      </w:r>
    </w:p>
    <w:p w:rsidR="000562BF" w:rsidRPr="00AF7B03" w:rsidRDefault="000562BF" w:rsidP="000562BF">
      <w:pPr>
        <w:pStyle w:val="SingleTxtG"/>
        <w:rPr>
          <w:b/>
        </w:rPr>
      </w:pPr>
      <w:r w:rsidRPr="00AF7B03">
        <w:rPr>
          <w:b/>
        </w:rPr>
        <w:tab/>
      </w:r>
      <w:r w:rsidR="00AF7B03">
        <w:rPr>
          <w:b/>
        </w:rPr>
        <w:tab/>
      </w:r>
      <w:r w:rsidRPr="00AF7B03">
        <w:rPr>
          <w:b/>
          <w:lang w:val="en-US"/>
        </w:rPr>
        <w:t>b</w:t>
      </w:r>
      <w:r w:rsidRPr="00AF7B03">
        <w:rPr>
          <w:b/>
        </w:rPr>
        <w:t>)</w:t>
      </w:r>
      <w:r w:rsidRPr="00AF7B03">
        <w:rPr>
          <w:b/>
        </w:rPr>
        <w:tab/>
        <w:t>активизировать усилия по проведению тщательного, внушающего доверие, беспристрастного и транспарентного расследования насильственного исчезновения Сомбата Сомфон</w:t>
      </w:r>
      <w:r w:rsidR="00733550">
        <w:rPr>
          <w:b/>
        </w:rPr>
        <w:t>а</w:t>
      </w:r>
      <w:r w:rsidRPr="00AF7B03">
        <w:rPr>
          <w:b/>
        </w:rPr>
        <w:t xml:space="preserve"> и всех других случаев предполагаемых насильственных исчезновений, в том числе вышеупомянутых лиц, с тем чтобы выяснить их судьбу и местонахождение, а также </w:t>
      </w:r>
      <w:r w:rsidR="00733550">
        <w:rPr>
          <w:b/>
        </w:rPr>
        <w:t>установить</w:t>
      </w:r>
      <w:r w:rsidRPr="00AF7B03">
        <w:rPr>
          <w:b/>
        </w:rPr>
        <w:t xml:space="preserve"> виновных в этом лиц;</w:t>
      </w:r>
    </w:p>
    <w:p w:rsidR="000562BF" w:rsidRPr="00AF7B03" w:rsidRDefault="00AF7B03" w:rsidP="000562BF">
      <w:pPr>
        <w:pStyle w:val="SingleTxtG"/>
        <w:rPr>
          <w:b/>
        </w:rPr>
      </w:pPr>
      <w:r>
        <w:rPr>
          <w:b/>
        </w:rPr>
        <w:tab/>
      </w:r>
      <w:r w:rsidR="000562BF" w:rsidRPr="00AF7B03">
        <w:rPr>
          <w:b/>
        </w:rPr>
        <w:tab/>
      </w:r>
      <w:r w:rsidR="000562BF" w:rsidRPr="00AF7B03">
        <w:rPr>
          <w:b/>
          <w:lang w:val="en-US"/>
        </w:rPr>
        <w:t>c</w:t>
      </w:r>
      <w:r w:rsidR="000562BF" w:rsidRPr="00AF7B03">
        <w:rPr>
          <w:b/>
        </w:rPr>
        <w:t>)</w:t>
      </w:r>
      <w:r w:rsidR="000562BF" w:rsidRPr="00AF7B03">
        <w:rPr>
          <w:b/>
        </w:rPr>
        <w:tab/>
        <w:t>обеспечить, чтобы жертвы и их семьи регулярно информировались о ходе и результатах расследований и получали официальные административные документы, которые требуется представлять в соответствии с международными стандартами; и чтобы им было обеспечено полное возмещение, включая реабилитацию, надлежащ</w:t>
      </w:r>
      <w:r w:rsidR="00733550">
        <w:rPr>
          <w:b/>
        </w:rPr>
        <w:t>ую</w:t>
      </w:r>
      <w:r w:rsidR="000562BF" w:rsidRPr="00AF7B03">
        <w:rPr>
          <w:b/>
        </w:rPr>
        <w:t xml:space="preserve"> компенсаци</w:t>
      </w:r>
      <w:r w:rsidR="00733550">
        <w:rPr>
          <w:b/>
        </w:rPr>
        <w:t>ю</w:t>
      </w:r>
      <w:r w:rsidR="000562BF" w:rsidRPr="00AF7B03">
        <w:rPr>
          <w:b/>
        </w:rPr>
        <w:t xml:space="preserve"> и гарантии неповторения;</w:t>
      </w:r>
    </w:p>
    <w:p w:rsidR="000562BF" w:rsidRPr="00AF7B03" w:rsidRDefault="00AF7B03" w:rsidP="000562BF">
      <w:pPr>
        <w:pStyle w:val="SingleTxtG"/>
        <w:rPr>
          <w:b/>
        </w:rPr>
      </w:pPr>
      <w:r>
        <w:rPr>
          <w:b/>
        </w:rPr>
        <w:tab/>
      </w:r>
      <w:r w:rsidR="000562BF" w:rsidRPr="00AF7B03">
        <w:rPr>
          <w:b/>
        </w:rPr>
        <w:tab/>
      </w:r>
      <w:r w:rsidR="000562BF" w:rsidRPr="00AF7B03">
        <w:rPr>
          <w:b/>
          <w:lang w:val="en-US"/>
        </w:rPr>
        <w:t>d</w:t>
      </w:r>
      <w:r w:rsidR="000562BF" w:rsidRPr="00AF7B03">
        <w:rPr>
          <w:b/>
        </w:rPr>
        <w:t>)</w:t>
      </w:r>
      <w:r w:rsidR="000562BF" w:rsidRPr="00AF7B03">
        <w:rPr>
          <w:b/>
        </w:rPr>
        <w:tab/>
        <w:t>обеспечить, чтобы все виновные привлекались к ответственности и в случае осуждения наказывались соразмерно степени тяжести совершенных ими преступлений;</w:t>
      </w:r>
    </w:p>
    <w:p w:rsidR="000562BF" w:rsidRPr="00AF7B03" w:rsidRDefault="00AF7B03" w:rsidP="000562BF">
      <w:pPr>
        <w:pStyle w:val="SingleTxtG"/>
        <w:rPr>
          <w:b/>
        </w:rPr>
      </w:pPr>
      <w:r>
        <w:rPr>
          <w:b/>
        </w:rPr>
        <w:tab/>
      </w:r>
      <w:r w:rsidR="000562BF" w:rsidRPr="00AF7B03">
        <w:rPr>
          <w:b/>
        </w:rPr>
        <w:tab/>
      </w:r>
      <w:r w:rsidR="000562BF" w:rsidRPr="00AF7B03">
        <w:rPr>
          <w:b/>
          <w:lang w:val="en-US"/>
        </w:rPr>
        <w:t>e</w:t>
      </w:r>
      <w:r w:rsidR="000562BF" w:rsidRPr="00AF7B03">
        <w:rPr>
          <w:b/>
        </w:rPr>
        <w:t>)</w:t>
      </w:r>
      <w:r w:rsidR="000562BF" w:rsidRPr="00AF7B03">
        <w:rPr>
          <w:b/>
        </w:rPr>
        <w:tab/>
        <w:t>обеспечить надлежащую специализированную подготовку по вопросам эффективного расследования и рассмотрения насильственных исчезновений для сил безопасности и судебных органов, а также других должностных лиц правоохранительной системы, включая изучение положений соответствующих международных стандартов;</w:t>
      </w:r>
    </w:p>
    <w:p w:rsidR="000562BF" w:rsidRPr="00AF7B03" w:rsidRDefault="00AF7B03" w:rsidP="000562BF">
      <w:pPr>
        <w:pStyle w:val="SingleTxtG"/>
        <w:rPr>
          <w:b/>
        </w:rPr>
      </w:pPr>
      <w:r>
        <w:rPr>
          <w:b/>
        </w:rPr>
        <w:lastRenderedPageBreak/>
        <w:tab/>
      </w:r>
      <w:r w:rsidR="000562BF" w:rsidRPr="00AF7B03">
        <w:rPr>
          <w:b/>
        </w:rPr>
        <w:tab/>
      </w:r>
      <w:r w:rsidR="000562BF" w:rsidRPr="00AF7B03">
        <w:rPr>
          <w:b/>
          <w:lang w:val="en-US"/>
        </w:rPr>
        <w:t>f</w:t>
      </w:r>
      <w:r w:rsidR="000562BF" w:rsidRPr="00AF7B03">
        <w:rPr>
          <w:b/>
        </w:rPr>
        <w:t>)</w:t>
      </w:r>
      <w:r w:rsidR="000562BF" w:rsidRPr="00AF7B03">
        <w:rPr>
          <w:b/>
        </w:rPr>
        <w:tab/>
        <w:t>выполнить свое обязательство ратифицировать Международную конвенцию для защиты всех лиц от насильственных исчезновений, которое государство-участник приняло в контексте универсального периодического обзора Совета по правам человека в 2010 и 2015 годах.</w:t>
      </w:r>
    </w:p>
    <w:p w:rsidR="000562BF" w:rsidRPr="006F71E1" w:rsidRDefault="00AF7B03" w:rsidP="00AF7B03">
      <w:pPr>
        <w:pStyle w:val="H23G"/>
      </w:pPr>
      <w:r>
        <w:tab/>
      </w:r>
      <w:r>
        <w:tab/>
      </w:r>
      <w:r w:rsidR="000562BF">
        <w:t>Материнская смертность, доброво</w:t>
      </w:r>
      <w:r w:rsidR="00CF1152">
        <w:t>льное прерывание беременности и </w:t>
      </w:r>
      <w:r w:rsidR="000562BF">
        <w:t>репродуктивное здоровье</w:t>
      </w:r>
    </w:p>
    <w:p w:rsidR="000562BF" w:rsidRPr="00422A5D" w:rsidRDefault="000562BF" w:rsidP="000562BF">
      <w:pPr>
        <w:pStyle w:val="SingleTxtG"/>
      </w:pPr>
      <w:r w:rsidRPr="00422A5D">
        <w:t>21.</w:t>
      </w:r>
      <w:r>
        <w:tab/>
        <w:t>Отмечая снижение материнской смертности и усилия, прилагаемые с целью улучшения дородового и послеродового ухода, Комитет по-прежнему выражает озабоченность в связи с тем, что уровень материнской смертности остается высоким. Он озабочен также криминализацией в статье 92</w:t>
      </w:r>
      <w:r w:rsidR="00313CDE">
        <w:t xml:space="preserve"> Уголовного кодекса абортов, за </w:t>
      </w:r>
      <w:r>
        <w:t>исключением случаев, когда существует опасно</w:t>
      </w:r>
      <w:r w:rsidR="00313CDE">
        <w:t>сть для жизни матери, а также в </w:t>
      </w:r>
      <w:r>
        <w:t>связи с широко распространенными, согласно сообщениям, небезопасными абортами, которые угрожают жизни и здоров</w:t>
      </w:r>
      <w:r w:rsidR="00CF1152">
        <w:t>ью женщин и вносят свой вклад в </w:t>
      </w:r>
      <w:r>
        <w:t xml:space="preserve">повышение уровня материнской смертности. Комитет выражает также озабоченность в связи </w:t>
      </w:r>
      <w:r w:rsidR="00313CDE">
        <w:t>с </w:t>
      </w:r>
      <w:r>
        <w:t>сообщениями о высоких показателях подростковой беременности и ограниченном доступе к услугам в области сексуального и репродуктивного здоровья и к информации для этой возрастной группы (статьи 3, 6, 7, 17 и 26).</w:t>
      </w:r>
    </w:p>
    <w:p w:rsidR="000562BF" w:rsidRPr="00AF7B03" w:rsidRDefault="000562BF" w:rsidP="000562BF">
      <w:pPr>
        <w:pStyle w:val="SingleTxtG"/>
        <w:rPr>
          <w:b/>
        </w:rPr>
      </w:pPr>
      <w:r w:rsidRPr="00422A5D">
        <w:t>22.</w:t>
      </w:r>
      <w:r>
        <w:tab/>
      </w:r>
      <w:r w:rsidRPr="00AF7B03">
        <w:rPr>
          <w:b/>
        </w:rPr>
        <w:t>Государству-участнику следует:</w:t>
      </w:r>
    </w:p>
    <w:p w:rsidR="000562BF" w:rsidRPr="00AF7B03" w:rsidRDefault="00AF7B03" w:rsidP="000562BF">
      <w:pPr>
        <w:pStyle w:val="SingleTxtG"/>
        <w:rPr>
          <w:b/>
        </w:rPr>
      </w:pPr>
      <w:r>
        <w:rPr>
          <w:b/>
        </w:rPr>
        <w:tab/>
      </w:r>
      <w:r w:rsidR="000562BF" w:rsidRPr="00AF7B03">
        <w:rPr>
          <w:b/>
        </w:rPr>
        <w:tab/>
      </w:r>
      <w:r w:rsidR="000562BF" w:rsidRPr="00AF7B03">
        <w:rPr>
          <w:b/>
          <w:lang w:val="en-US"/>
        </w:rPr>
        <w:t>a</w:t>
      </w:r>
      <w:r w:rsidR="000562BF" w:rsidRPr="00AF7B03">
        <w:rPr>
          <w:b/>
        </w:rPr>
        <w:t>)</w:t>
      </w:r>
      <w:r w:rsidR="000562BF" w:rsidRPr="00AF7B03">
        <w:rPr>
          <w:b/>
        </w:rPr>
        <w:tab/>
        <w:t>удвоить свои усилия, направленные на эффективное сокращение материнской смертности, в том числе в результате небезопасных абортов;</w:t>
      </w:r>
    </w:p>
    <w:p w:rsidR="000562BF" w:rsidRPr="00AF7B03" w:rsidRDefault="000562BF" w:rsidP="000562BF">
      <w:pPr>
        <w:pStyle w:val="SingleTxtG"/>
        <w:rPr>
          <w:b/>
        </w:rPr>
      </w:pPr>
      <w:r w:rsidRPr="00AF7B03">
        <w:rPr>
          <w:b/>
        </w:rPr>
        <w:tab/>
      </w:r>
      <w:r w:rsidR="00AF7B03">
        <w:rPr>
          <w:b/>
        </w:rPr>
        <w:tab/>
      </w:r>
      <w:r w:rsidRPr="00AF7B03">
        <w:rPr>
          <w:b/>
          <w:lang w:val="en-US"/>
        </w:rPr>
        <w:t>b</w:t>
      </w:r>
      <w:r w:rsidRPr="00AF7B03">
        <w:rPr>
          <w:b/>
        </w:rPr>
        <w:t>)</w:t>
      </w:r>
      <w:r w:rsidRPr="00AF7B03">
        <w:rPr>
          <w:b/>
        </w:rPr>
        <w:tab/>
        <w:t>изменить свое законодательство с целью обеспечения эффективного доступа к безопасным легальным абортам, когда жизнь или здоровье беременной женщины или девочки находится в опасности или когда продление беременности до родов может причинить женщине или девочке значительную боль или страдания, особенно в тех случаях, когда беременность является результатом насилия или инцеста или когда ее невозможно сохранить, и обеспечить, чтобы в отношении женщин и девочек, сделавших аборты, или поставщиков медицинских услуг, оказавших им помощь в этом, не применялись уголовные санкции;</w:t>
      </w:r>
    </w:p>
    <w:p w:rsidR="000562BF" w:rsidRPr="00AF7B03" w:rsidRDefault="00AF7B03" w:rsidP="000562BF">
      <w:pPr>
        <w:pStyle w:val="SingleTxtG"/>
        <w:rPr>
          <w:b/>
        </w:rPr>
      </w:pPr>
      <w:r>
        <w:rPr>
          <w:b/>
        </w:rPr>
        <w:tab/>
      </w:r>
      <w:r w:rsidR="000562BF" w:rsidRPr="00AF7B03">
        <w:rPr>
          <w:b/>
        </w:rPr>
        <w:tab/>
      </w:r>
      <w:r w:rsidR="000562BF" w:rsidRPr="00AF7B03">
        <w:rPr>
          <w:b/>
          <w:lang w:val="en-US"/>
        </w:rPr>
        <w:t>c</w:t>
      </w:r>
      <w:r w:rsidR="000562BF" w:rsidRPr="00AF7B03">
        <w:rPr>
          <w:b/>
        </w:rPr>
        <w:t>)</w:t>
      </w:r>
      <w:r w:rsidR="000562BF" w:rsidRPr="00AF7B03">
        <w:rPr>
          <w:b/>
        </w:rPr>
        <w:tab/>
        <w:t>укрепить и увеличить число программ просвещения по вопросам сексуального и репродуктивного здоровья женщин, мужчин и подростков и обеспечить, чтобы женщины и девушки-подростки имели доступ к надлежащим услугам в области сексуального и репродуктив</w:t>
      </w:r>
      <w:r w:rsidR="00CF1152">
        <w:rPr>
          <w:b/>
        </w:rPr>
        <w:t>ного здоровья во всей стране, в </w:t>
      </w:r>
      <w:r w:rsidR="000562BF" w:rsidRPr="00AF7B03">
        <w:rPr>
          <w:b/>
        </w:rPr>
        <w:t>том числе к надлежащим и доступным по цене противозачаточным средствам.</w:t>
      </w:r>
    </w:p>
    <w:p w:rsidR="00AF7B03" w:rsidRPr="00352D5A" w:rsidRDefault="00AF7B03" w:rsidP="00AF7B03">
      <w:pPr>
        <w:pStyle w:val="H23G"/>
      </w:pPr>
      <w:r>
        <w:tab/>
      </w:r>
      <w:r>
        <w:tab/>
      </w:r>
      <w:r w:rsidRPr="00352D5A">
        <w:t>Пытки и неправомерное обращение, а также условия содержания под стражей</w:t>
      </w:r>
    </w:p>
    <w:p w:rsidR="00AF7B03" w:rsidRDefault="00AF7B03" w:rsidP="00AF7B03">
      <w:pPr>
        <w:pStyle w:val="SingleTxtGR"/>
      </w:pPr>
      <w:r>
        <w:t>23.</w:t>
      </w:r>
      <w:r>
        <w:tab/>
        <w:t>Комитет обеспокоен тем, что определение пытки и криминализация актов пытки в уголовном законодательстве государства-участника не соответству</w:t>
      </w:r>
      <w:r w:rsidR="00313CDE">
        <w:t>ю</w:t>
      </w:r>
      <w:r>
        <w:t>т требованиями статьи 7 Пакта</w:t>
      </w:r>
      <w:r w:rsidR="00313CDE">
        <w:t>,</w:t>
      </w:r>
      <w:r>
        <w:t xml:space="preserve"> и отмечает в этой связи утверждение государства-участника о том, что в находящ</w:t>
      </w:r>
      <w:r w:rsidR="00525B5B">
        <w:t>е</w:t>
      </w:r>
      <w:r>
        <w:t xml:space="preserve">мся в настоящее время на рассмотрении проекте уголовного кодекса содержится определение пытки как отдельного преступления. Комитет обеспокоен продолжающими поступать сообщениями о наказании в тюрьмах и центрах содержания под стражей наркоманов и неправомерном обращении с ними, хотя государство-участник отрицает эти обвинения. Согласно сообщениям, имеют место случаи блокировки </w:t>
      </w:r>
      <w:proofErr w:type="gramStart"/>
      <w:r>
        <w:t>ног</w:t>
      </w:r>
      <w:proofErr w:type="gramEnd"/>
      <w:r>
        <w:t xml:space="preserve"> заключенных в деревянных </w:t>
      </w:r>
      <w:r w:rsidR="00313CDE">
        <w:t>колодках</w:t>
      </w:r>
      <w:r>
        <w:t xml:space="preserve"> в течение длительн</w:t>
      </w:r>
      <w:r w:rsidR="00313CDE">
        <w:t>ого времени</w:t>
      </w:r>
      <w:r>
        <w:t>, жестоких избиений и прижи</w:t>
      </w:r>
      <w:r w:rsidR="00CF1152">
        <w:t>гания частей тела сигаретами, а </w:t>
      </w:r>
      <w:r>
        <w:t>также случаи смерти во время содержания под стражей (статьи 2, 6, 7 и 10).</w:t>
      </w:r>
    </w:p>
    <w:p w:rsidR="00AF7B03" w:rsidRPr="00AF7B03" w:rsidRDefault="00AF7B03" w:rsidP="00AF7B03">
      <w:pPr>
        <w:pStyle w:val="SingleTxtGR"/>
        <w:rPr>
          <w:b/>
        </w:rPr>
      </w:pPr>
      <w:r>
        <w:t>24.</w:t>
      </w:r>
      <w:r>
        <w:tab/>
      </w:r>
      <w:r w:rsidRPr="00AF7B03">
        <w:rPr>
          <w:b/>
        </w:rPr>
        <w:t>Государству-участнику следует принять энергичные меры с целью искоренения пыток и неправомерного</w:t>
      </w:r>
      <w:r w:rsidR="00CF1152">
        <w:rPr>
          <w:b/>
        </w:rPr>
        <w:t xml:space="preserve"> обращения и более конкретно, в </w:t>
      </w:r>
      <w:r w:rsidRPr="00AF7B03">
        <w:rPr>
          <w:b/>
        </w:rPr>
        <w:t>частности:</w:t>
      </w:r>
    </w:p>
    <w:p w:rsidR="00AF7B03" w:rsidRPr="00AF7B03" w:rsidRDefault="00AF7B03" w:rsidP="00AF7B03">
      <w:pPr>
        <w:pStyle w:val="SingleTxtGR"/>
        <w:rPr>
          <w:b/>
        </w:rPr>
      </w:pPr>
      <w:r w:rsidRPr="00AF7B03">
        <w:rPr>
          <w:b/>
        </w:rPr>
        <w:tab/>
        <w:t>а)</w:t>
      </w:r>
      <w:r w:rsidRPr="00AF7B03">
        <w:rPr>
          <w:b/>
        </w:rPr>
        <w:tab/>
        <w:t>привести определение пытки, в том числе в находящ</w:t>
      </w:r>
      <w:r w:rsidR="00313CDE">
        <w:rPr>
          <w:b/>
        </w:rPr>
        <w:t>е</w:t>
      </w:r>
      <w:r w:rsidRPr="00AF7B03">
        <w:rPr>
          <w:b/>
        </w:rPr>
        <w:t>мся в настоящее время на рассмотрении проекте уголовного кодекса</w:t>
      </w:r>
      <w:r w:rsidR="00313CDE">
        <w:rPr>
          <w:b/>
        </w:rPr>
        <w:t>,</w:t>
      </w:r>
      <w:r w:rsidRPr="00AF7B03">
        <w:rPr>
          <w:b/>
        </w:rPr>
        <w:t xml:space="preserve"> в соответствие со статьей 7 Пакта и другими международными стандартами, предпочтительно </w:t>
      </w:r>
      <w:r w:rsidRPr="00AF7B03">
        <w:rPr>
          <w:b/>
        </w:rPr>
        <w:lastRenderedPageBreak/>
        <w:t xml:space="preserve">путем кодификации ее в качестве отдельного преступления, которое не подлежит сроку давности </w:t>
      </w:r>
      <w:r w:rsidR="00313CDE">
        <w:rPr>
          <w:b/>
        </w:rPr>
        <w:t xml:space="preserve">и другим ограничениям </w:t>
      </w:r>
      <w:r w:rsidRPr="00AF7B03">
        <w:rPr>
          <w:b/>
        </w:rPr>
        <w:t>и предусматривает меры наказания</w:t>
      </w:r>
      <w:r w:rsidR="00525B5B">
        <w:rPr>
          <w:b/>
        </w:rPr>
        <w:t>,</w:t>
      </w:r>
      <w:r w:rsidRPr="00AF7B03">
        <w:rPr>
          <w:b/>
        </w:rPr>
        <w:t xml:space="preserve"> соразмерные тяжести преступления;</w:t>
      </w:r>
    </w:p>
    <w:p w:rsidR="00AF7B03" w:rsidRPr="00AF7B03" w:rsidRDefault="00AF7B03" w:rsidP="00AF7B03">
      <w:pPr>
        <w:pStyle w:val="SingleTxtGR"/>
        <w:rPr>
          <w:b/>
        </w:rPr>
      </w:pPr>
      <w:r w:rsidRPr="00AF7B03">
        <w:rPr>
          <w:b/>
        </w:rPr>
        <w:tab/>
      </w:r>
      <w:r w:rsidRPr="00AF7B03">
        <w:rPr>
          <w:b/>
          <w:lang w:val="en-US"/>
        </w:rPr>
        <w:t>b</w:t>
      </w:r>
      <w:r w:rsidRPr="00AF7B03">
        <w:rPr>
          <w:b/>
        </w:rPr>
        <w:t>)</w:t>
      </w:r>
      <w:r w:rsidRPr="00AF7B03">
        <w:rPr>
          <w:b/>
        </w:rPr>
        <w:tab/>
        <w:t xml:space="preserve">обеспечить </w:t>
      </w:r>
      <w:r w:rsidR="00313CDE" w:rsidRPr="00AF7B03">
        <w:rPr>
          <w:b/>
        </w:rPr>
        <w:t xml:space="preserve">эффективную </w:t>
      </w:r>
      <w:r w:rsidRPr="00AF7B03">
        <w:rPr>
          <w:b/>
        </w:rPr>
        <w:t>подготовку сил безопасности и должностных лиц судебной системы и правоохранительных органов по вопросам предупреждения пыток и гуманного обращения с заключенными;</w:t>
      </w:r>
    </w:p>
    <w:p w:rsidR="00AF7B03" w:rsidRPr="00AF7B03" w:rsidRDefault="00AF7B03" w:rsidP="00AF7B03">
      <w:pPr>
        <w:pStyle w:val="SingleTxtGR"/>
        <w:rPr>
          <w:b/>
        </w:rPr>
      </w:pPr>
      <w:r w:rsidRPr="00AF7B03">
        <w:rPr>
          <w:b/>
        </w:rPr>
        <w:tab/>
        <w:t>с)</w:t>
      </w:r>
      <w:r w:rsidRPr="00AF7B03">
        <w:rPr>
          <w:b/>
        </w:rPr>
        <w:tab/>
        <w:t xml:space="preserve">обеспечить, чтобы все </w:t>
      </w:r>
      <w:r w:rsidR="00CF1152">
        <w:rPr>
          <w:b/>
        </w:rPr>
        <w:t>утверждения, касающиеся пыток и </w:t>
      </w:r>
      <w:r w:rsidRPr="00AF7B03">
        <w:rPr>
          <w:b/>
        </w:rPr>
        <w:t>неправомерного обращения, а также смерти во время содержания под стражей, оперативно и тщательно расследовались независимым и беспристрастным органом, чтобы виновные подвергались преследованию и в случае осуждения наказанию, соответствующему тяжести пр</w:t>
      </w:r>
      <w:r w:rsidR="00CF1152">
        <w:rPr>
          <w:b/>
        </w:rPr>
        <w:t>еступления, и чтобы жертвам и в </w:t>
      </w:r>
      <w:r w:rsidRPr="00AF7B03">
        <w:rPr>
          <w:b/>
        </w:rPr>
        <w:t>соответствующих случаях их семьям предоставлялось полное возмещение ущерба, включая реабилитацию и адекватную компенсацию.</w:t>
      </w:r>
    </w:p>
    <w:p w:rsidR="00AF7B03" w:rsidRDefault="00AF7B03" w:rsidP="00AF7B03">
      <w:pPr>
        <w:pStyle w:val="SingleTxtGR"/>
      </w:pPr>
      <w:r>
        <w:t>25.</w:t>
      </w:r>
      <w:r>
        <w:tab/>
        <w:t>Принимая к сведению планы строительства новых центров содержания под стражей и исправительных центров с целью уменьшения переполненности таких центров и усилия Министерства государственной безопасности, направленные на улучшение условий содержания под стражей, Комитет по-прежнему озабочен сообщениями о суровых условиях в ряде тюрем, обусловленных их крайней переполненностью, отсутствием надлежащего питания и медицинского обслуживания, а также применением такой ме</w:t>
      </w:r>
      <w:r w:rsidR="00CF1152">
        <w:t>ры, как длительное содержание в </w:t>
      </w:r>
      <w:r>
        <w:t>одиночной камере в течение периодов, достигающих нес</w:t>
      </w:r>
      <w:r w:rsidR="00CF1152">
        <w:t>кольких лет. Он с </w:t>
      </w:r>
      <w:r>
        <w:t>озабоченностью отмечает также, что Управление Верховного народного прокурора является единственным органом, отвечающим за мониторинг и инспектирование центр</w:t>
      </w:r>
      <w:r w:rsidR="00313CDE">
        <w:t>ов</w:t>
      </w:r>
      <w:r>
        <w:t xml:space="preserve"> содержания под стражей и исправительных учреждений (статьи 7 и 10).</w:t>
      </w:r>
    </w:p>
    <w:p w:rsidR="00AF7B03" w:rsidRPr="00AF7B03" w:rsidRDefault="00AF7B03" w:rsidP="00AF7B03">
      <w:pPr>
        <w:pStyle w:val="SingleTxtGR"/>
        <w:rPr>
          <w:b/>
        </w:rPr>
      </w:pPr>
      <w:r>
        <w:t>26.</w:t>
      </w:r>
      <w:r>
        <w:tab/>
      </w:r>
      <w:r w:rsidRPr="00AF7B03">
        <w:rPr>
          <w:b/>
        </w:rPr>
        <w:t>Государству-участнику следует:</w:t>
      </w:r>
    </w:p>
    <w:p w:rsidR="00AF7B03" w:rsidRPr="00AF7B03" w:rsidRDefault="00AF7B03" w:rsidP="00AF7B03">
      <w:pPr>
        <w:pStyle w:val="SingleTxtGR"/>
        <w:rPr>
          <w:b/>
        </w:rPr>
      </w:pPr>
      <w:r w:rsidRPr="00AF7B03">
        <w:rPr>
          <w:b/>
        </w:rPr>
        <w:tab/>
        <w:t>а)</w:t>
      </w:r>
      <w:r w:rsidRPr="00AF7B03">
        <w:rPr>
          <w:b/>
        </w:rPr>
        <w:tab/>
        <w:t>ликвидировать переполненность</w:t>
      </w:r>
      <w:r w:rsidR="00313CDE">
        <w:rPr>
          <w:b/>
        </w:rPr>
        <w:t xml:space="preserve"> мест содержания под стражей, в </w:t>
      </w:r>
      <w:r w:rsidRPr="00AF7B03">
        <w:rPr>
          <w:b/>
        </w:rPr>
        <w:t xml:space="preserve">том числе путем применения не связанных с тюремным заключением мер, альтернативных содержанию под стражей, в соответствии с Пактом и другими соответствующими международными стандартами, такими как </w:t>
      </w:r>
      <w:r w:rsidR="00313CDE">
        <w:rPr>
          <w:b/>
        </w:rPr>
        <w:t>М</w:t>
      </w:r>
      <w:r w:rsidRPr="00AF7B03">
        <w:rPr>
          <w:b/>
        </w:rPr>
        <w:t>инимальные стандартные правила Организации Объедин</w:t>
      </w:r>
      <w:r w:rsidR="00313CDE">
        <w:rPr>
          <w:b/>
        </w:rPr>
        <w:t>енных Наций в отношении мер, не </w:t>
      </w:r>
      <w:r w:rsidRPr="00AF7B03">
        <w:rPr>
          <w:b/>
        </w:rPr>
        <w:t>связанных с тюремным заключением (Токийские правила);</w:t>
      </w:r>
    </w:p>
    <w:p w:rsidR="00AF7B03" w:rsidRPr="00AF7B03" w:rsidRDefault="00AF7B03" w:rsidP="00AF7B03">
      <w:pPr>
        <w:pStyle w:val="SingleTxtGR"/>
        <w:rPr>
          <w:b/>
        </w:rPr>
      </w:pPr>
      <w:r w:rsidRPr="00AF7B03">
        <w:rPr>
          <w:b/>
        </w:rPr>
        <w:tab/>
      </w:r>
      <w:r w:rsidRPr="00AF7B03">
        <w:rPr>
          <w:b/>
          <w:lang w:val="en-US"/>
        </w:rPr>
        <w:t>b</w:t>
      </w:r>
      <w:r w:rsidRPr="00AF7B03">
        <w:rPr>
          <w:b/>
        </w:rPr>
        <w:t>)</w:t>
      </w:r>
      <w:r w:rsidRPr="00AF7B03">
        <w:rPr>
          <w:b/>
        </w:rPr>
        <w:tab/>
      </w:r>
      <w:r w:rsidR="00313CDE">
        <w:rPr>
          <w:b/>
        </w:rPr>
        <w:t>удвоить усилия по улучшению у</w:t>
      </w:r>
      <w:r w:rsidR="00CF1152">
        <w:rPr>
          <w:b/>
        </w:rPr>
        <w:t>словий содержания под стражей в </w:t>
      </w:r>
      <w:r w:rsidR="00313CDE">
        <w:rPr>
          <w:b/>
        </w:rPr>
        <w:t>соответствии с Пактом и Минимальными стандартными правилами Организации Объединенных Наций в отношении обращения с заключенными (Правила Нельсона Манделы);</w:t>
      </w:r>
    </w:p>
    <w:p w:rsidR="00AF7B03" w:rsidRPr="00AF7B03" w:rsidRDefault="00AF7B03" w:rsidP="00AF7B03">
      <w:pPr>
        <w:pStyle w:val="SingleTxtGR"/>
        <w:rPr>
          <w:b/>
        </w:rPr>
      </w:pPr>
      <w:r w:rsidRPr="00AF7B03">
        <w:rPr>
          <w:b/>
        </w:rPr>
        <w:tab/>
        <w:t>с)</w:t>
      </w:r>
      <w:r w:rsidRPr="00AF7B03">
        <w:rPr>
          <w:b/>
        </w:rPr>
        <w:tab/>
        <w:t>воздерживаться от содержания в одиночных камерах, кроме как при исключительных обстоятельствах и в течение строго ограниченного периода времени, когда это объективно обосновано и соразмерно;</w:t>
      </w:r>
    </w:p>
    <w:p w:rsidR="00AF7B03" w:rsidRPr="00AF7B03" w:rsidRDefault="00AF7B03" w:rsidP="00AF7B03">
      <w:pPr>
        <w:pStyle w:val="SingleTxtGR"/>
        <w:rPr>
          <w:b/>
        </w:rPr>
      </w:pPr>
      <w:r w:rsidRPr="00AF7B03">
        <w:rPr>
          <w:b/>
        </w:rPr>
        <w:tab/>
        <w:t>d)</w:t>
      </w:r>
      <w:r w:rsidRPr="00AF7B03">
        <w:rPr>
          <w:b/>
        </w:rPr>
        <w:tab/>
        <w:t>создать полностью независимый и эффективный механизм, наделенный мандатом регулярно осуществлять мониторинг и инспектировать все места лишения свободы и разрешать и облегчать посещения с целью мониторинга независимыми организациями.</w:t>
      </w:r>
    </w:p>
    <w:p w:rsidR="00AF7B03" w:rsidRDefault="00AF7B03" w:rsidP="00AF7B03">
      <w:pPr>
        <w:pStyle w:val="H23G"/>
      </w:pPr>
      <w:r>
        <w:tab/>
      </w:r>
      <w:r>
        <w:tab/>
        <w:t>Произвольный арест и содержание под стражей и судебный контроль за содержанием под стражей</w:t>
      </w:r>
    </w:p>
    <w:p w:rsidR="00AF7B03" w:rsidRDefault="00AF7B03" w:rsidP="00AF7B03">
      <w:pPr>
        <w:pStyle w:val="SingleTxtGR"/>
      </w:pPr>
      <w:r>
        <w:t>27.</w:t>
      </w:r>
      <w:r>
        <w:tab/>
        <w:t>Комитет обеспокоен сообщениями о</w:t>
      </w:r>
      <w:r w:rsidR="00925B82">
        <w:t>:</w:t>
      </w:r>
      <w:r>
        <w:t xml:space="preserve"> а) произвольных арестах, содержании под стражей без предъявления обвинения и досудебном содержании под стражей в течение периодов, превышающих сроки, установленные з</w:t>
      </w:r>
      <w:r w:rsidR="00CF1152">
        <w:t>аконом, как это было признано в </w:t>
      </w:r>
      <w:r>
        <w:t xml:space="preserve">докладе Комитета Национальной </w:t>
      </w:r>
      <w:r w:rsidR="00177E6B">
        <w:t>а</w:t>
      </w:r>
      <w:r>
        <w:t xml:space="preserve">ссамблеи 2015 года, и отсутствием доступа у содержащихся под стражей лиц к адвокату в течение продолжительных периодов времени; </w:t>
      </w:r>
      <w:r>
        <w:rPr>
          <w:lang w:val="en-US"/>
        </w:rPr>
        <w:t>b</w:t>
      </w:r>
      <w:r w:rsidRPr="000C1AC5">
        <w:t xml:space="preserve">) </w:t>
      </w:r>
      <w:r>
        <w:t xml:space="preserve">произвольных арестах и содержании под стражей без соблюдения надлежащих процессуальных норм лиц, употребляющих наркотики, и лиц, собирающих милостыню, бездомных, беспризорных детей и лиц с умственными или психосоциальными нарушениями в центрах содержания под стражей наркоманов. </w:t>
      </w:r>
      <w:r>
        <w:lastRenderedPageBreak/>
        <w:t>Он</w:t>
      </w:r>
      <w:r w:rsidR="00CF1152">
        <w:t> </w:t>
      </w:r>
      <w:r>
        <w:t>обеспокоен также тем, что по законодательству государства-участника</w:t>
      </w:r>
      <w:r w:rsidR="00925B82" w:rsidRPr="00925B82">
        <w:t>:</w:t>
      </w:r>
      <w:r>
        <w:t xml:space="preserve"> а) лица, арестованные или задержанные по уголовному обвинению, могут быть взяты под стражу по постановлению прокурора, которы</w:t>
      </w:r>
      <w:r w:rsidR="00177E6B">
        <w:t>й может также принять решение в </w:t>
      </w:r>
      <w:r>
        <w:t xml:space="preserve">отношении любого последующего продления срока содержания под стражей; </w:t>
      </w:r>
      <w:r>
        <w:rPr>
          <w:lang w:val="en-US"/>
        </w:rPr>
        <w:t>b</w:t>
      </w:r>
      <w:r w:rsidR="00177E6B">
        <w:t>) </w:t>
      </w:r>
      <w:r>
        <w:t>решение о законности содержания под стражей лиц, лишенных свободы, принимает не судья, а прокурор (статья 9).</w:t>
      </w:r>
    </w:p>
    <w:p w:rsidR="00AF7B03" w:rsidRPr="00AF7B03" w:rsidRDefault="00AF7B03" w:rsidP="00AF7B03">
      <w:pPr>
        <w:pStyle w:val="SingleTxtGR"/>
        <w:rPr>
          <w:b/>
        </w:rPr>
      </w:pPr>
      <w:r>
        <w:t>28.</w:t>
      </w:r>
      <w:r>
        <w:tab/>
      </w:r>
      <w:r w:rsidRPr="00AF7B03">
        <w:rPr>
          <w:b/>
        </w:rPr>
        <w:t>Государству-участнику следует п</w:t>
      </w:r>
      <w:r w:rsidR="00177E6B">
        <w:rPr>
          <w:b/>
        </w:rPr>
        <w:t>ривести свое законодательство и </w:t>
      </w:r>
      <w:r w:rsidRPr="00AF7B03">
        <w:rPr>
          <w:b/>
        </w:rPr>
        <w:t>практику в соответствие со статьей 9 Пакта, принимая во внимание замечание общего порядка Комитета № 35 (2014) о свободе и безопасности лиц. В частности, ему следует обеспечить, чтобы:</w:t>
      </w:r>
    </w:p>
    <w:p w:rsidR="00AF7B03" w:rsidRPr="00AF7B03" w:rsidRDefault="00AF7B03" w:rsidP="00AF7B03">
      <w:pPr>
        <w:pStyle w:val="SingleTxtGR"/>
        <w:rPr>
          <w:b/>
        </w:rPr>
      </w:pPr>
      <w:r w:rsidRPr="00AF7B03">
        <w:rPr>
          <w:b/>
        </w:rPr>
        <w:tab/>
        <w:t>а)</w:t>
      </w:r>
      <w:r w:rsidRPr="00AF7B03">
        <w:rPr>
          <w:b/>
        </w:rPr>
        <w:tab/>
        <w:t>каждое арестованное или задержанное лицо имело на практике все основные правовые гарантии, закрепленные в статье 9 Пакта, с самого начала лишения свободы, включая оперативный дост</w:t>
      </w:r>
      <w:r w:rsidR="00CF1152">
        <w:rPr>
          <w:b/>
        </w:rPr>
        <w:t>уп к адвокату, и чтобы вопрос о </w:t>
      </w:r>
      <w:r w:rsidRPr="00AF7B03">
        <w:rPr>
          <w:b/>
        </w:rPr>
        <w:t xml:space="preserve">законности задержания принимался судом, как это предусмотрено в </w:t>
      </w:r>
      <w:r w:rsidR="00525B5B">
        <w:rPr>
          <w:b/>
        </w:rPr>
        <w:t xml:space="preserve">пункте 4 </w:t>
      </w:r>
      <w:r w:rsidRPr="00AF7B03">
        <w:rPr>
          <w:b/>
        </w:rPr>
        <w:t>стать</w:t>
      </w:r>
      <w:r w:rsidR="00525B5B">
        <w:rPr>
          <w:b/>
        </w:rPr>
        <w:t>и</w:t>
      </w:r>
      <w:r w:rsidRPr="00AF7B03">
        <w:rPr>
          <w:b/>
        </w:rPr>
        <w:t xml:space="preserve"> 9 Пакта;</w:t>
      </w:r>
    </w:p>
    <w:p w:rsidR="00AF7B03" w:rsidRPr="00AF7B03" w:rsidRDefault="00AF7B03" w:rsidP="00AF7B03">
      <w:pPr>
        <w:pStyle w:val="SingleTxtGR"/>
        <w:rPr>
          <w:b/>
        </w:rPr>
      </w:pPr>
      <w:r w:rsidRPr="00AF7B03">
        <w:rPr>
          <w:b/>
        </w:rPr>
        <w:tab/>
      </w:r>
      <w:r w:rsidRPr="00AF7B03">
        <w:rPr>
          <w:b/>
          <w:lang w:val="en-US"/>
        </w:rPr>
        <w:t>b</w:t>
      </w:r>
      <w:r w:rsidRPr="00AF7B03">
        <w:rPr>
          <w:b/>
        </w:rPr>
        <w:t>)</w:t>
      </w:r>
      <w:r w:rsidRPr="00AF7B03">
        <w:rPr>
          <w:b/>
        </w:rPr>
        <w:tab/>
        <w:t xml:space="preserve">каждое </w:t>
      </w:r>
      <w:r w:rsidR="00177E6B">
        <w:rPr>
          <w:b/>
        </w:rPr>
        <w:t xml:space="preserve">лицо, </w:t>
      </w:r>
      <w:r w:rsidRPr="00AF7B03">
        <w:rPr>
          <w:b/>
        </w:rPr>
        <w:t xml:space="preserve">арестованное или задержанное </w:t>
      </w:r>
      <w:r w:rsidR="00177E6B">
        <w:rPr>
          <w:b/>
        </w:rPr>
        <w:t>по обвинению в </w:t>
      </w:r>
      <w:r w:rsidRPr="00AF7B03">
        <w:rPr>
          <w:b/>
        </w:rPr>
        <w:t>совершении уголовного преступления</w:t>
      </w:r>
      <w:r w:rsidR="00177E6B">
        <w:rPr>
          <w:b/>
        </w:rPr>
        <w:t>,</w:t>
      </w:r>
      <w:r w:rsidRPr="00AF7B03">
        <w:rPr>
          <w:b/>
        </w:rPr>
        <w:t xml:space="preserve"> представало перед судьей или другим сотрудником, уполномоченным законом осуществлять судебную власть</w:t>
      </w:r>
      <w:r w:rsidR="00177E6B">
        <w:rPr>
          <w:b/>
        </w:rPr>
        <w:t>, в </w:t>
      </w:r>
      <w:r w:rsidRPr="00AF7B03">
        <w:rPr>
          <w:b/>
        </w:rPr>
        <w:t>течение нескольких дней, обычно в течение 48 часов, с целью установления судебного контроля за задержанием; эффективным образом рассматривалось использование чрезмерно длительного срока содержания под стражей; и такое лицо в течение разумного периода времени предавалось суду или освобождалось. В этой связи Комитет обращает внимание госуд</w:t>
      </w:r>
      <w:r w:rsidR="00177E6B">
        <w:rPr>
          <w:b/>
        </w:rPr>
        <w:t>арства-участника на пункты 32 и </w:t>
      </w:r>
      <w:r w:rsidRPr="00AF7B03">
        <w:rPr>
          <w:b/>
        </w:rPr>
        <w:t>33 своего замечания общего порядка № 35, указывая, в частности, что государственны</w:t>
      </w:r>
      <w:r w:rsidR="009050ED">
        <w:rPr>
          <w:b/>
        </w:rPr>
        <w:t>й</w:t>
      </w:r>
      <w:r w:rsidRPr="00AF7B03">
        <w:rPr>
          <w:b/>
        </w:rPr>
        <w:t xml:space="preserve"> прокурор не может считаться должностным лицом, правомочным осуществлять судебную власть</w:t>
      </w:r>
      <w:r w:rsidR="009050ED">
        <w:rPr>
          <w:b/>
        </w:rPr>
        <w:t>,</w:t>
      </w:r>
      <w:r w:rsidRPr="00AF7B03">
        <w:rPr>
          <w:b/>
        </w:rPr>
        <w:t xml:space="preserve"> в </w:t>
      </w:r>
      <w:r>
        <w:rPr>
          <w:b/>
        </w:rPr>
        <w:t>соответствии с пунктом 3 статьи </w:t>
      </w:r>
      <w:r w:rsidRPr="00AF7B03">
        <w:rPr>
          <w:b/>
        </w:rPr>
        <w:t>9 Пакта;</w:t>
      </w:r>
    </w:p>
    <w:p w:rsidR="00AF7B03" w:rsidRPr="00AF7B03" w:rsidRDefault="00EB48BC" w:rsidP="00AF7B03">
      <w:pPr>
        <w:pStyle w:val="SingleTxtGR"/>
        <w:rPr>
          <w:b/>
        </w:rPr>
      </w:pPr>
      <w:r>
        <w:rPr>
          <w:b/>
        </w:rPr>
        <w:tab/>
        <w:t>с)</w:t>
      </w:r>
      <w:r w:rsidR="00AF7B03" w:rsidRPr="00AF7B03">
        <w:rPr>
          <w:b/>
        </w:rPr>
        <w:tab/>
        <w:t>в любых решениях, ограничивающих право на свободу и безопасность лиц, строго соблюдались принципы законности и соразмерности и в полной мере соблюдались права на надлежащие процессуальные гарантии.</w:t>
      </w:r>
    </w:p>
    <w:p w:rsidR="00AF7B03" w:rsidRDefault="00AF7B03" w:rsidP="00AF7B03">
      <w:pPr>
        <w:pStyle w:val="H23G"/>
      </w:pPr>
      <w:r>
        <w:tab/>
      </w:r>
      <w:r>
        <w:tab/>
        <w:t>Независимость судебной системы и справедливое судебное разбирательство</w:t>
      </w:r>
    </w:p>
    <w:p w:rsidR="00AF7B03" w:rsidRDefault="00AF7B03" w:rsidP="00AF7B03">
      <w:pPr>
        <w:pStyle w:val="SingleTxtGR"/>
      </w:pPr>
      <w:r>
        <w:t>29.</w:t>
      </w:r>
      <w:r>
        <w:tab/>
        <w:t>Комитет обеспокоен</w:t>
      </w:r>
      <w:r w:rsidR="00EF496D" w:rsidRPr="00EF496D">
        <w:t>:</w:t>
      </w:r>
      <w:r>
        <w:t xml:space="preserve"> а) влиянием и контрол</w:t>
      </w:r>
      <w:r w:rsidR="00CF1152">
        <w:t>ем со стороны правящей партии в </w:t>
      </w:r>
      <w:r>
        <w:t xml:space="preserve">отношении судебных органов </w:t>
      </w:r>
      <w:r w:rsidR="009050ED">
        <w:t>ввиду</w:t>
      </w:r>
      <w:r>
        <w:t>, в частности, процедур назначения, перевода и отстранения от должности судей и прокуроров; b) конституционно гарантируем</w:t>
      </w:r>
      <w:r w:rsidR="009050ED">
        <w:t>ым</w:t>
      </w:r>
      <w:r>
        <w:t xml:space="preserve"> надзор</w:t>
      </w:r>
      <w:r w:rsidR="009050ED">
        <w:t>ом со стороны Н</w:t>
      </w:r>
      <w:r>
        <w:t>ационально</w:t>
      </w:r>
      <w:r w:rsidR="009050ED">
        <w:t>й ассамблеи</w:t>
      </w:r>
      <w:r>
        <w:t xml:space="preserve"> за народными судами и прокуратурой, в том числе компетенцией возвращать судебные решения в случае выявления каких-либо нарушений; с) сообщениями о нарушении гарантий справедливого судебного разбирательства на практике, включая право быть в срочном порядке и подробно уведомленным об обвинениях и несоблюдении презумпции невиновности; и </w:t>
      </w:r>
      <w:r>
        <w:rPr>
          <w:lang w:val="en-US"/>
        </w:rPr>
        <w:t>d</w:t>
      </w:r>
      <w:r w:rsidR="009050ED">
        <w:t>) </w:t>
      </w:r>
      <w:r>
        <w:t>пассивной, согласно сообщениям, ролью адвокатов защиты в ходе судебного разбирательства (статьи 2 и 14).</w:t>
      </w:r>
    </w:p>
    <w:p w:rsidR="00AF7B03" w:rsidRPr="00AF7B03" w:rsidRDefault="00AF7B03" w:rsidP="00AF7B03">
      <w:pPr>
        <w:pStyle w:val="SingleTxtGR"/>
        <w:rPr>
          <w:b/>
        </w:rPr>
      </w:pPr>
      <w:r>
        <w:t>30.</w:t>
      </w:r>
      <w:r>
        <w:tab/>
      </w:r>
      <w:r w:rsidRPr="00AF7B03">
        <w:rPr>
          <w:b/>
        </w:rPr>
        <w:t>Государству-участнику следует принять все меры, необходимые для искоренения всех форм ненадлежащего вмешательства в деятельность судебных органов со стороны законодательной и</w:t>
      </w:r>
      <w:r w:rsidR="006D3F32">
        <w:rPr>
          <w:b/>
        </w:rPr>
        <w:t xml:space="preserve"> исполнительной ветвей власти, </w:t>
      </w:r>
      <w:r w:rsidR="00CF1152">
        <w:rPr>
          <w:b/>
        </w:rPr>
        <w:t>и </w:t>
      </w:r>
      <w:r w:rsidRPr="00AF7B03">
        <w:rPr>
          <w:b/>
        </w:rPr>
        <w:t>гарантировать по закону и на практике полную независимость и беспристрастность судебных органов путем обеспечения, в частности, того, чтобы процедуры отбора, назначения, продвижения по службе, приостановления полномочий, отстранения от должности и дисциплинарного наказания судей и прокуроров соответствовали Пакту и действующим международным стандартам</w:t>
      </w:r>
      <w:r w:rsidR="009050ED">
        <w:rPr>
          <w:b/>
        </w:rPr>
        <w:t>,</w:t>
      </w:r>
      <w:r w:rsidRPr="00AF7B03">
        <w:rPr>
          <w:b/>
        </w:rPr>
        <w:t xml:space="preserve"> и путем пересмотра надзорной роли Национальной ассамблеи в отношении деятельности судебной системы и судебных решений с целью обеспечения полного уважения принципа правовой определенности и разделения властей. Ему следует обеспечить, чтобы обвиняемым были предоставлены все гарантии справедливого судебного разбирательства, включая эффективное </w:t>
      </w:r>
      <w:r w:rsidRPr="00AF7B03">
        <w:rPr>
          <w:b/>
        </w:rPr>
        <w:lastRenderedPageBreak/>
        <w:t>юридическое представительство, и чтобы на практике строго соблюдалась презумпция невиновности.</w:t>
      </w:r>
    </w:p>
    <w:p w:rsidR="00AF7B03" w:rsidRDefault="00AF7B03" w:rsidP="00AF7B03">
      <w:pPr>
        <w:pStyle w:val="H23G"/>
      </w:pPr>
      <w:r>
        <w:tab/>
      </w:r>
      <w:r>
        <w:tab/>
        <w:t>Свобода религии</w:t>
      </w:r>
    </w:p>
    <w:p w:rsidR="00AF7B03" w:rsidRDefault="00AF7B03" w:rsidP="00AF7B03">
      <w:pPr>
        <w:pStyle w:val="SingleTxtGR"/>
      </w:pPr>
      <w:r>
        <w:t>31.</w:t>
      </w:r>
      <w:r>
        <w:tab/>
        <w:t>Комитет выражает обеспокоенность в связи с сообщениями о преследовании и дискриминации христиан, включая произвольные аресты (статьи 9, 18 и 26).</w:t>
      </w:r>
    </w:p>
    <w:p w:rsidR="00AF7B03" w:rsidRPr="00AF7B03" w:rsidRDefault="00AF7B03" w:rsidP="00AF7B03">
      <w:pPr>
        <w:pStyle w:val="SingleTxtGR"/>
        <w:rPr>
          <w:b/>
        </w:rPr>
      </w:pPr>
      <w:r>
        <w:t>32.</w:t>
      </w:r>
      <w:r>
        <w:tab/>
      </w:r>
      <w:r w:rsidRPr="00AF7B03">
        <w:rPr>
          <w:b/>
        </w:rPr>
        <w:t>Государству-участнику следует гарантировать эффективное осуществление права на свободу религии на практике, обеспечивая, в частности, защиту христиан от любых форм пре</w:t>
      </w:r>
      <w:r w:rsidR="009050ED">
        <w:rPr>
          <w:b/>
        </w:rPr>
        <w:t>следования или дискриминации по </w:t>
      </w:r>
      <w:r w:rsidRPr="00AF7B03">
        <w:rPr>
          <w:b/>
        </w:rPr>
        <w:t>признаку их религии</w:t>
      </w:r>
      <w:r w:rsidR="009050ED">
        <w:rPr>
          <w:b/>
        </w:rPr>
        <w:t>,</w:t>
      </w:r>
      <w:r w:rsidRPr="00AF7B03">
        <w:rPr>
          <w:b/>
        </w:rPr>
        <w:t xml:space="preserve"> и вве</w:t>
      </w:r>
      <w:r w:rsidR="009050ED">
        <w:rPr>
          <w:b/>
        </w:rPr>
        <w:t>сти</w:t>
      </w:r>
      <w:r w:rsidRPr="00AF7B03">
        <w:rPr>
          <w:b/>
        </w:rPr>
        <w:t xml:space="preserve"> санкци</w:t>
      </w:r>
      <w:r w:rsidR="009050ED">
        <w:rPr>
          <w:b/>
        </w:rPr>
        <w:t>и</w:t>
      </w:r>
      <w:r w:rsidRPr="00AF7B03">
        <w:rPr>
          <w:b/>
        </w:rPr>
        <w:t xml:space="preserve"> за соответствующее поведение.</w:t>
      </w:r>
    </w:p>
    <w:p w:rsidR="00AF7B03" w:rsidRPr="006A275B" w:rsidRDefault="00AF7B03" w:rsidP="00AF7B03">
      <w:pPr>
        <w:pStyle w:val="H23G"/>
      </w:pPr>
      <w:r>
        <w:tab/>
      </w:r>
      <w:r>
        <w:tab/>
      </w:r>
      <w:r w:rsidRPr="006A275B">
        <w:t>Свобода выражения мнений и мирны</w:t>
      </w:r>
      <w:r w:rsidR="009050ED">
        <w:t>х</w:t>
      </w:r>
      <w:r w:rsidRPr="006A275B">
        <w:t xml:space="preserve"> собраний</w:t>
      </w:r>
    </w:p>
    <w:p w:rsidR="00AF7B03" w:rsidRDefault="00AF7B03" w:rsidP="00AF7B03">
      <w:pPr>
        <w:pStyle w:val="SingleTxtG"/>
      </w:pPr>
      <w:r>
        <w:t>33.</w:t>
      </w:r>
      <w:r>
        <w:tab/>
        <w:t xml:space="preserve">Комитет выражает обеспокоенность в связи с законами и практикой, которые, как представляется, не соответствуют принципам правовой определенности, необходимости и соразмерности, как того требует </w:t>
      </w:r>
      <w:r w:rsidR="00CF1152">
        <w:t>Пакт, и напоминает о том, что в </w:t>
      </w:r>
      <w:r>
        <w:t>условиях публичного обсуждения вопросов, касающихся общественных деятелей в политической области и государственных учреждениях, в Пакте особенно высоко ценится возможность беспрепятственного выражения мнений (см. замечание общего порядка № 34 (2011) о свободе мнений и их выражения, пункт 38). Комитет выражает сожаление в связи с жесткими ограничениями свобод</w:t>
      </w:r>
      <w:r w:rsidR="009050ED">
        <w:t>ы</w:t>
      </w:r>
      <w:r>
        <w:t xml:space="preserve"> мнений и их свободно</w:t>
      </w:r>
      <w:r w:rsidR="009050ED">
        <w:t>го</w:t>
      </w:r>
      <w:r>
        <w:t xml:space="preserve"> выражени</w:t>
      </w:r>
      <w:r w:rsidR="009050ED">
        <w:t>я</w:t>
      </w:r>
      <w:r>
        <w:t xml:space="preserve"> и прав</w:t>
      </w:r>
      <w:r w:rsidR="009050ED">
        <w:t>а</w:t>
      </w:r>
      <w:r>
        <w:t xml:space="preserve"> на свободу мирных собраний, которые препятствуют развитию гражданского пространства,</w:t>
      </w:r>
      <w:r w:rsidR="009050ED">
        <w:t xml:space="preserve"> где</w:t>
      </w:r>
      <w:r>
        <w:t xml:space="preserve"> люди могут реально осуществлять свои права человека и поощрять эти права, не опасаясь наказания или возмездия. Эти ограничения включают:</w:t>
      </w:r>
    </w:p>
    <w:p w:rsidR="00AF7B03" w:rsidRDefault="00AF7B03" w:rsidP="00AF7B03">
      <w:pPr>
        <w:pStyle w:val="SingleTxtG"/>
      </w:pPr>
      <w:r>
        <w:tab/>
      </w:r>
      <w:r>
        <w:tab/>
        <w:t>а)</w:t>
      </w:r>
      <w:r>
        <w:tab/>
        <w:t>неясные и широко сформулированные преступления диффамации, клеветы и оскорбления (Уголовный кодекс, статьи 94 и 95)</w:t>
      </w:r>
      <w:r w:rsidR="009050ED">
        <w:t>,</w:t>
      </w:r>
      <w:r>
        <w:t xml:space="preserve"> «пропаганды против Лаосской Народно-Демократической Республики» </w:t>
      </w:r>
      <w:r w:rsidR="009050ED">
        <w:t>(Уголовный кодекс, статья 65) и </w:t>
      </w:r>
      <w:r>
        <w:t>«собраний с целью вызвать общественные беспор</w:t>
      </w:r>
      <w:r w:rsidR="009050ED">
        <w:t>ядки» (Уголовный кодекс, стать</w:t>
      </w:r>
      <w:r w:rsidR="006D3F32">
        <w:t>я</w:t>
      </w:r>
      <w:r w:rsidR="009050ED">
        <w:t> </w:t>
      </w:r>
      <w:r>
        <w:t>72), а также их использование для ограничения свободы мнений, их свободного выражения и мирных собраний;</w:t>
      </w:r>
    </w:p>
    <w:p w:rsidR="00AF7B03" w:rsidRDefault="00AF7B03" w:rsidP="00AF7B03">
      <w:pPr>
        <w:pStyle w:val="SingleTxtG"/>
      </w:pPr>
      <w:r>
        <w:tab/>
      </w:r>
      <w:r>
        <w:tab/>
      </w:r>
      <w:r>
        <w:rPr>
          <w:lang w:val="en-US"/>
        </w:rPr>
        <w:t>b</w:t>
      </w:r>
      <w:r w:rsidRPr="008471B3">
        <w:t>)</w:t>
      </w:r>
      <w:r>
        <w:tab/>
        <w:t xml:space="preserve">введение уголовной ответственности в соответствии с Декретом № 327 от 16 сентября 2014 года за онлайновую критику правительства и </w:t>
      </w:r>
      <w:r w:rsidR="009050ED">
        <w:t>Н</w:t>
      </w:r>
      <w:r>
        <w:t>ародно</w:t>
      </w:r>
      <w:r w:rsidR="009050ED">
        <w:t>-</w:t>
      </w:r>
      <w:r>
        <w:t xml:space="preserve">революционной партии </w:t>
      </w:r>
      <w:r w:rsidR="009050ED">
        <w:t xml:space="preserve">Лаоса </w:t>
      </w:r>
      <w:r>
        <w:t>или распространение в онлайновом режиме ложной или вводящей в заблуждение информации;</w:t>
      </w:r>
    </w:p>
    <w:p w:rsidR="00AF7B03" w:rsidRDefault="00AF7B03" w:rsidP="00AF7B03">
      <w:pPr>
        <w:pStyle w:val="SingleTxtG"/>
      </w:pPr>
      <w:r>
        <w:tab/>
      </w:r>
      <w:r>
        <w:tab/>
        <w:t>с)</w:t>
      </w:r>
      <w:r>
        <w:tab/>
        <w:t>государственный контроль за средствами массовой информации, включая ограничения, которые, согласно сообщениям, направлены на обеспечение строгого соблюдения и поощрения курса правительства, введенного на основании поправок, внесенных в 2016 году в Закон о средствах массовой информации 2008 года, и Указа об управлении иностранными средствами массовой информации от ноября 2015 года, который, в частности, требует представления материал</w:t>
      </w:r>
      <w:r w:rsidR="009050ED">
        <w:t>ов</w:t>
      </w:r>
      <w:r>
        <w:t xml:space="preserve"> для одобрения </w:t>
      </w:r>
      <w:r w:rsidR="009050ED">
        <w:t xml:space="preserve">правительством </w:t>
      </w:r>
      <w:r>
        <w:t>перед публикацией;</w:t>
      </w:r>
    </w:p>
    <w:p w:rsidR="00AF7B03" w:rsidRDefault="00AF7B03" w:rsidP="00AF7B03">
      <w:pPr>
        <w:pStyle w:val="SingleTxtG"/>
      </w:pPr>
      <w:r>
        <w:tab/>
      </w:r>
      <w:r>
        <w:tab/>
      </w:r>
      <w:r>
        <w:rPr>
          <w:lang w:val="en-US"/>
        </w:rPr>
        <w:t>d</w:t>
      </w:r>
      <w:r w:rsidRPr="00354D3F">
        <w:t>)</w:t>
      </w:r>
      <w:r>
        <w:tab/>
        <w:t>широкий и многоплановый п</w:t>
      </w:r>
      <w:r w:rsidR="00CF1152">
        <w:t>еречень запрещенного контента в </w:t>
      </w:r>
      <w:r>
        <w:t>существующих законах, регулирующи</w:t>
      </w:r>
      <w:r w:rsidR="009050ED">
        <w:t>й</w:t>
      </w:r>
      <w:r>
        <w:t xml:space="preserve"> средства массовой информации и публикации, которым поощряется самоцензура</w:t>
      </w:r>
      <w:r w:rsidR="009050ED">
        <w:t>,</w:t>
      </w:r>
      <w:r>
        <w:t xml:space="preserve"> и наказания за публикацию контента, не утвержденного правительством;</w:t>
      </w:r>
    </w:p>
    <w:p w:rsidR="00AF7B03" w:rsidRDefault="00AF7B03" w:rsidP="00AF7B03">
      <w:pPr>
        <w:pStyle w:val="SingleTxtG"/>
      </w:pPr>
      <w:r>
        <w:tab/>
      </w:r>
      <w:r>
        <w:tab/>
        <w:t>е)</w:t>
      </w:r>
      <w:r>
        <w:tab/>
        <w:t>сообщения о произвольных арестах, задержаниях, судебном разбирательстве без соблюдения должных процессуальных гарантий и осуждение в уголовном порядке за открытую политическую оппозицию и критику в адрес государственных органов или государственной политики, в том числе в Интернете (несмотря на выдвинутый государством-участником довод о том, что это не касается свободы выражения мнений), как это произошло с Бунтханх</w:t>
      </w:r>
      <w:r w:rsidR="009050ED">
        <w:t>о</w:t>
      </w:r>
      <w:r>
        <w:t xml:space="preserve">м Тхаммавонгом, который был осужден на четыре года и девять месяцев тюремного заключения за пост в «Фейсбуке» и критическую по отношению к правительству статью, а также </w:t>
      </w:r>
      <w:r w:rsidR="009050ED">
        <w:t>с</w:t>
      </w:r>
      <w:r w:rsidR="00CF1152">
        <w:t> </w:t>
      </w:r>
      <w:r>
        <w:t>Сом</w:t>
      </w:r>
      <w:r w:rsidR="00BF72DD">
        <w:t>ф</w:t>
      </w:r>
      <w:r>
        <w:t>он</w:t>
      </w:r>
      <w:r w:rsidR="00BF72DD">
        <w:t>ом</w:t>
      </w:r>
      <w:r>
        <w:t xml:space="preserve"> Фиммасон</w:t>
      </w:r>
      <w:r w:rsidR="00BF72DD">
        <w:t>ом</w:t>
      </w:r>
      <w:r>
        <w:t>, Лодкхам</w:t>
      </w:r>
      <w:r w:rsidR="00BF72DD">
        <w:t>ом</w:t>
      </w:r>
      <w:r>
        <w:t xml:space="preserve"> Тхаммавонг</w:t>
      </w:r>
      <w:r w:rsidR="00BF72DD">
        <w:t>ом</w:t>
      </w:r>
      <w:r>
        <w:t xml:space="preserve"> и Сукан</w:t>
      </w:r>
      <w:r w:rsidR="00BF72DD">
        <w:t>ом</w:t>
      </w:r>
      <w:r>
        <w:t xml:space="preserve"> </w:t>
      </w:r>
      <w:r w:rsidR="00BF72DD">
        <w:t>Чайтхадом</w:t>
      </w:r>
      <w:r>
        <w:t xml:space="preserve">, которые были приговорены к 12–20 годам тюремного заключения за критику правительства </w:t>
      </w:r>
      <w:r>
        <w:lastRenderedPageBreak/>
        <w:t>в</w:t>
      </w:r>
      <w:r w:rsidR="00CF1152">
        <w:t> </w:t>
      </w:r>
      <w:r>
        <w:t>своих постах в Интернете и участие в мирной демонстрации в Бангкоке против политики государства-участника (статьи 9, 14, 19 и 21).</w:t>
      </w:r>
    </w:p>
    <w:p w:rsidR="00AF7B03" w:rsidRPr="00AF7B03" w:rsidRDefault="00AF7B03" w:rsidP="00AF7B03">
      <w:pPr>
        <w:pStyle w:val="SingleTxtG"/>
        <w:rPr>
          <w:b/>
        </w:rPr>
      </w:pPr>
      <w:r>
        <w:t>34.</w:t>
      </w:r>
      <w:r>
        <w:tab/>
      </w:r>
      <w:r w:rsidRPr="00AF7B03">
        <w:rPr>
          <w:b/>
        </w:rPr>
        <w:t>Государству-участнику следует пересмотреть сво</w:t>
      </w:r>
      <w:r w:rsidR="00BF72DD">
        <w:rPr>
          <w:b/>
        </w:rPr>
        <w:t>и</w:t>
      </w:r>
      <w:r w:rsidRPr="00AF7B03">
        <w:rPr>
          <w:b/>
        </w:rPr>
        <w:t xml:space="preserve"> закон</w:t>
      </w:r>
      <w:r w:rsidR="00BF72DD">
        <w:rPr>
          <w:b/>
        </w:rPr>
        <w:t>ы и</w:t>
      </w:r>
      <w:r w:rsidR="00CF1152">
        <w:rPr>
          <w:b/>
        </w:rPr>
        <w:t xml:space="preserve"> практику с </w:t>
      </w:r>
      <w:r w:rsidRPr="00AF7B03">
        <w:rPr>
          <w:b/>
        </w:rPr>
        <w:t>целью гарантировать полное осуществление на практике права на свободу выражения мнений и мирное собрание для каждого человека, в том числе путем:</w:t>
      </w:r>
    </w:p>
    <w:p w:rsidR="00AF7B03" w:rsidRPr="00AF7B03" w:rsidRDefault="00AF7B03" w:rsidP="00AF7B03">
      <w:pPr>
        <w:pStyle w:val="SingleTxtG"/>
        <w:rPr>
          <w:b/>
        </w:rPr>
      </w:pPr>
      <w:r>
        <w:rPr>
          <w:b/>
        </w:rPr>
        <w:tab/>
      </w:r>
      <w:r w:rsidRPr="00AF7B03">
        <w:rPr>
          <w:b/>
        </w:rPr>
        <w:tab/>
        <w:t>а)</w:t>
      </w:r>
      <w:r w:rsidRPr="00AF7B03">
        <w:rPr>
          <w:b/>
        </w:rPr>
        <w:tab/>
        <w:t>обеспечения того, чтобы любые ограничения на осуществление свободы выражения мнений и мирных собраний строго соответствовали требованиям статей 19 и 21 Пакта;</w:t>
      </w:r>
    </w:p>
    <w:p w:rsidR="00AF7B03" w:rsidRPr="00AF7B03" w:rsidRDefault="00AF7B03" w:rsidP="00AF7B03">
      <w:pPr>
        <w:pStyle w:val="SingleTxtG"/>
        <w:rPr>
          <w:b/>
        </w:rPr>
      </w:pPr>
      <w:r w:rsidRPr="00AF7B03">
        <w:rPr>
          <w:b/>
        </w:rPr>
        <w:tab/>
      </w:r>
      <w:r>
        <w:rPr>
          <w:b/>
        </w:rPr>
        <w:tab/>
      </w:r>
      <w:r w:rsidRPr="00AF7B03">
        <w:rPr>
          <w:b/>
          <w:lang w:val="en-US"/>
        </w:rPr>
        <w:t>b</w:t>
      </w:r>
      <w:r w:rsidRPr="00AF7B03">
        <w:rPr>
          <w:b/>
        </w:rPr>
        <w:t>)</w:t>
      </w:r>
      <w:r w:rsidRPr="00AF7B03">
        <w:rPr>
          <w:b/>
        </w:rPr>
        <w:tab/>
        <w:t xml:space="preserve">отмены или изменения положений </w:t>
      </w:r>
      <w:r w:rsidR="00BF72DD">
        <w:rPr>
          <w:b/>
        </w:rPr>
        <w:t>у</w:t>
      </w:r>
      <w:r w:rsidRPr="00AF7B03">
        <w:rPr>
          <w:b/>
        </w:rPr>
        <w:t>головного законодательства, содержащих упомянутые выше расплывчатые и широко сформулированные преступления</w:t>
      </w:r>
      <w:r w:rsidR="00BF72DD">
        <w:rPr>
          <w:b/>
        </w:rPr>
        <w:t>,</w:t>
      </w:r>
      <w:r w:rsidRPr="00AF7B03">
        <w:rPr>
          <w:b/>
        </w:rPr>
        <w:t xml:space="preserve"> с целью обеспечения соблюдения принципа правовой определенности и отказа от применения таких положений для пресечения поведения и высказываний, охраняемых Пактом;</w:t>
      </w:r>
    </w:p>
    <w:p w:rsidR="00AF7B03" w:rsidRPr="00AF7B03" w:rsidRDefault="00AF7B03" w:rsidP="00AF7B03">
      <w:pPr>
        <w:pStyle w:val="SingleTxtG"/>
        <w:rPr>
          <w:b/>
        </w:rPr>
      </w:pPr>
      <w:r>
        <w:rPr>
          <w:b/>
        </w:rPr>
        <w:tab/>
      </w:r>
      <w:r w:rsidRPr="00AF7B03">
        <w:rPr>
          <w:b/>
        </w:rPr>
        <w:tab/>
        <w:t>с)</w:t>
      </w:r>
      <w:r w:rsidRPr="00AF7B03">
        <w:rPr>
          <w:b/>
        </w:rPr>
        <w:tab/>
        <w:t>рассмотрения вопроса о декриминализации клеветы и в любом случае санкционирования применения уго</w:t>
      </w:r>
      <w:r w:rsidR="00CF1152">
        <w:rPr>
          <w:b/>
        </w:rPr>
        <w:t>ловного законодательства лишь в </w:t>
      </w:r>
      <w:r w:rsidRPr="00AF7B03">
        <w:rPr>
          <w:b/>
        </w:rPr>
        <w:t>наиболее серьезных случаях, имея в виду, что, как это предусмотрено в замечании общего порядка № 34, лишение с</w:t>
      </w:r>
      <w:r w:rsidR="00CF1152">
        <w:rPr>
          <w:b/>
        </w:rPr>
        <w:t>вободы ни при каких условиях не </w:t>
      </w:r>
      <w:r w:rsidRPr="00AF7B03">
        <w:rPr>
          <w:b/>
        </w:rPr>
        <w:t>должно считаться адекватной мерой наказания за клевету;</w:t>
      </w:r>
    </w:p>
    <w:p w:rsidR="00AF7B03" w:rsidRPr="00AF7B03" w:rsidRDefault="00AF7B03" w:rsidP="00AF7B03">
      <w:pPr>
        <w:pStyle w:val="SingleTxtG"/>
        <w:rPr>
          <w:b/>
        </w:rPr>
      </w:pPr>
      <w:r>
        <w:rPr>
          <w:b/>
        </w:rPr>
        <w:tab/>
      </w:r>
      <w:r w:rsidRPr="00AF7B03">
        <w:rPr>
          <w:b/>
        </w:rPr>
        <w:tab/>
      </w:r>
      <w:r w:rsidRPr="00AF7B03">
        <w:rPr>
          <w:b/>
          <w:lang w:val="en-US"/>
        </w:rPr>
        <w:t>d</w:t>
      </w:r>
      <w:r w:rsidRPr="00AF7B03">
        <w:rPr>
          <w:b/>
        </w:rPr>
        <w:t>)</w:t>
      </w:r>
      <w:r w:rsidRPr="00AF7B03">
        <w:rPr>
          <w:b/>
        </w:rPr>
        <w:tab/>
        <w:t>поощрения плюрализма мнений в средствах массовой информации и обеспечения того, чтобы средства массовой информации могли свободно осуществлять свою деятельность без неоправданного вмешательства со стороны государства.</w:t>
      </w:r>
    </w:p>
    <w:p w:rsidR="00AF7B03" w:rsidRPr="006A275B" w:rsidRDefault="00AF7B03" w:rsidP="00AF7B03">
      <w:pPr>
        <w:pStyle w:val="H23G"/>
      </w:pPr>
      <w:r>
        <w:tab/>
      </w:r>
      <w:r>
        <w:tab/>
      </w:r>
      <w:r w:rsidRPr="006A275B">
        <w:t>Свобод</w:t>
      </w:r>
      <w:r>
        <w:t>а</w:t>
      </w:r>
      <w:r w:rsidRPr="006A275B">
        <w:t xml:space="preserve"> ассоциаци</w:t>
      </w:r>
      <w:r w:rsidR="00BF72DD">
        <w:t>и</w:t>
      </w:r>
    </w:p>
    <w:p w:rsidR="00AF7B03" w:rsidRDefault="00AF7B03" w:rsidP="00AF7B03">
      <w:pPr>
        <w:pStyle w:val="SingleTxtG"/>
      </w:pPr>
      <w:r>
        <w:t>35.</w:t>
      </w:r>
      <w:r>
        <w:tab/>
        <w:t>Комитет выражает обеспокоенность в связи с ограничениями свободы ассоциации, в том числе: а) длительным и сложным процессом регистрации некоммерческих ассоциаций, предусматривающим интрузивную проверку</w:t>
      </w:r>
      <w:r w:rsidR="00BF72DD">
        <w:t>,</w:t>
      </w:r>
      <w:r>
        <w:t xml:space="preserve"> и отсутствием, согласно сообщениям, каких-либо зарегистрированных ассоциаций, занимающихся правозащитной деятельностью; </w:t>
      </w:r>
      <w:r>
        <w:rPr>
          <w:lang w:val="en-US"/>
        </w:rPr>
        <w:t>b</w:t>
      </w:r>
      <w:r w:rsidRPr="0019608A">
        <w:t>)</w:t>
      </w:r>
      <w:r>
        <w:t xml:space="preserve"> </w:t>
      </w:r>
      <w:r w:rsidR="00BF72DD">
        <w:t>широкими полномочиями властей в </w:t>
      </w:r>
      <w:r>
        <w:t>плане мониторинга и ограничения деятельности асс</w:t>
      </w:r>
      <w:r w:rsidR="00844E6A">
        <w:t>оциаций в соответствии с</w:t>
      </w:r>
      <w:r w:rsidR="00BF72DD">
        <w:t> </w:t>
      </w:r>
      <w:r w:rsidR="00844E6A">
        <w:t>Указом</w:t>
      </w:r>
      <w:r w:rsidR="00BF72DD">
        <w:t> </w:t>
      </w:r>
      <w:r>
        <w:t>№ 238 об ассоциации от ноября 2017 года, отсутствием возможности обжаловать решения о роспуске ассоциаций и криминализацией незарегистрированных ассоциаций; с) указом №</w:t>
      </w:r>
      <w:r w:rsidR="00BF72DD">
        <w:t xml:space="preserve"> 13 и руководящими принципами № </w:t>
      </w:r>
      <w:r>
        <w:t>1064</w:t>
      </w:r>
      <w:r w:rsidRPr="0019608A">
        <w:t>/</w:t>
      </w:r>
      <w:r w:rsidRPr="0019608A">
        <w:rPr>
          <w:lang w:val="en-GB"/>
        </w:rPr>
        <w:t>MFA</w:t>
      </w:r>
      <w:r w:rsidRPr="0019608A">
        <w:t>.</w:t>
      </w:r>
      <w:r w:rsidRPr="0019608A">
        <w:rPr>
          <w:lang w:val="en-GB"/>
        </w:rPr>
        <w:t>IOD</w:t>
      </w:r>
      <w:r w:rsidRPr="0019608A">
        <w:t>.3</w:t>
      </w:r>
      <w:r>
        <w:t>, которые ограничивают деятельность международных неправительственных организаций исключительно теми видами деятельности, которые согласуются с целями и пол</w:t>
      </w:r>
      <w:r w:rsidR="00844E6A">
        <w:t>итикой государства (статьи 19 и</w:t>
      </w:r>
      <w:r w:rsidR="00BF72DD">
        <w:t xml:space="preserve"> </w:t>
      </w:r>
      <w:r>
        <w:t>22).</w:t>
      </w:r>
    </w:p>
    <w:p w:rsidR="00AF7B03" w:rsidRPr="006A275B" w:rsidRDefault="00AF7B03" w:rsidP="00AF7B03">
      <w:pPr>
        <w:pStyle w:val="SingleTxtG"/>
      </w:pPr>
      <w:r>
        <w:t>36.</w:t>
      </w:r>
      <w:r>
        <w:tab/>
      </w:r>
      <w:r w:rsidRPr="00844E6A">
        <w:rPr>
          <w:b/>
        </w:rPr>
        <w:t xml:space="preserve">Государству-участнику следует обеспечить полное осуществление конституционной гарантии свободы ассоциации на практике и пересмотреть соответствующие законы, нормы и практику, с тем чтобы привести </w:t>
      </w:r>
      <w:r w:rsidR="00BF72DD">
        <w:rPr>
          <w:b/>
        </w:rPr>
        <w:t>их в </w:t>
      </w:r>
      <w:r w:rsidRPr="00844E6A">
        <w:rPr>
          <w:b/>
        </w:rPr>
        <w:t>соответствие со статьей 22 Пакта.</w:t>
      </w:r>
    </w:p>
    <w:p w:rsidR="00AF7B03" w:rsidRPr="006A275B" w:rsidRDefault="00844E6A" w:rsidP="00844E6A">
      <w:pPr>
        <w:pStyle w:val="H23G"/>
      </w:pPr>
      <w:r>
        <w:tab/>
      </w:r>
      <w:r>
        <w:tab/>
      </w:r>
      <w:r w:rsidR="00AF7B03" w:rsidRPr="006A275B">
        <w:t>Участие в общественной жизни и право голоса</w:t>
      </w:r>
    </w:p>
    <w:p w:rsidR="00AF7B03" w:rsidRDefault="00AF7B03" w:rsidP="00AF7B03">
      <w:pPr>
        <w:pStyle w:val="SingleTxtG"/>
      </w:pPr>
      <w:r>
        <w:t>37.</w:t>
      </w:r>
      <w:r>
        <w:tab/>
        <w:t xml:space="preserve">Комитет отмечает закрепленную в Конституции ведущую роль Народно-революционной партии Лаоса и считает, что принципы и процедуры, регулирующие выдвижение кандидатов на выборах, которые усугубляются ограничениями на свободу выражения своего мнения, собрания и ассоциации, упомянутые </w:t>
      </w:r>
      <w:r w:rsidR="00BF72DD">
        <w:br/>
      </w:r>
      <w:r>
        <w:t>в пунктах 33–36 выше, не обеспечивают право граждан на реальное участие в ведении государственных дел, голосовать и быть избранными,</w:t>
      </w:r>
      <w:r w:rsidR="00844E6A">
        <w:t xml:space="preserve"> как это предусмотрено в статье </w:t>
      </w:r>
      <w:r>
        <w:t>25 Пакта. Он напоминает о том, что, хотя Пакт не содержит требования в отношении введения какой-либо избирательной системы, любая система, действующая в государстве-участнике</w:t>
      </w:r>
      <w:r w:rsidR="006D3F32">
        <w:t>,</w:t>
      </w:r>
      <w:r>
        <w:t xml:space="preserve"> должна быть совместимой с правами, охраняемыми статьей 25, и должна гарантировать и обеспечивать свободное волеизъявление избирателей (см. замечани</w:t>
      </w:r>
      <w:r w:rsidR="00BF72DD">
        <w:t>е</w:t>
      </w:r>
      <w:r>
        <w:t xml:space="preserve"> общего п</w:t>
      </w:r>
      <w:r w:rsidR="00CF1152">
        <w:t>орядка № 25 (1996) об участии в </w:t>
      </w:r>
      <w:r>
        <w:t xml:space="preserve">общественной жизни и праве голоса, пункт 21). Комитет также обеспокоен отказом в праве голосовать и баллотироваться на выборах лицам с умственными и </w:t>
      </w:r>
      <w:r>
        <w:lastRenderedPageBreak/>
        <w:t>психосоциальными нарушениями и заклю</w:t>
      </w:r>
      <w:r w:rsidR="00CF1152">
        <w:t>ченным, отбывающим наказание, и </w:t>
      </w:r>
      <w:r>
        <w:t>напоминает о том, что безоговорочное лишение заключенных права на голосование не отвечает требованиям статьи 10 (3) в сочетании со статьей 25 Пакта (с</w:t>
      </w:r>
      <w:r w:rsidR="00844E6A">
        <w:t>татьи 10, 25 и </w:t>
      </w:r>
      <w:r>
        <w:t>26).</w:t>
      </w:r>
    </w:p>
    <w:p w:rsidR="00AF7B03" w:rsidRPr="00844E6A" w:rsidRDefault="00AF7B03" w:rsidP="00AF7B03">
      <w:pPr>
        <w:pStyle w:val="SingleTxtG"/>
        <w:rPr>
          <w:b/>
        </w:rPr>
      </w:pPr>
      <w:r>
        <w:t>38.</w:t>
      </w:r>
      <w:r>
        <w:tab/>
      </w:r>
      <w:r w:rsidRPr="00844E6A">
        <w:rPr>
          <w:b/>
        </w:rPr>
        <w:t>Государству-участнику следует принять все меры, необходимые для обеспечения полного осуществления прав</w:t>
      </w:r>
      <w:r w:rsidR="00BF72DD">
        <w:rPr>
          <w:b/>
        </w:rPr>
        <w:t>а граждан на реальное участие в </w:t>
      </w:r>
      <w:r w:rsidRPr="00844E6A">
        <w:rPr>
          <w:b/>
        </w:rPr>
        <w:t>введении государственных дел, права голосовать и быть избранными</w:t>
      </w:r>
      <w:r w:rsidR="00BF72DD">
        <w:rPr>
          <w:b/>
        </w:rPr>
        <w:t xml:space="preserve"> в </w:t>
      </w:r>
      <w:r w:rsidRPr="00844E6A">
        <w:rPr>
          <w:b/>
        </w:rPr>
        <w:t>соответствии со статьей 25 Пакта. Ему сл</w:t>
      </w:r>
      <w:r w:rsidR="00BF72DD">
        <w:rPr>
          <w:b/>
        </w:rPr>
        <w:t>едует также обеспечить, чтобы в </w:t>
      </w:r>
      <w:r w:rsidRPr="00844E6A">
        <w:rPr>
          <w:b/>
        </w:rPr>
        <w:t>избирательном законодательстве не допускалась дискриминация в отношении лиц с умственными или психосоциальным</w:t>
      </w:r>
      <w:r w:rsidR="00BF72DD">
        <w:rPr>
          <w:b/>
        </w:rPr>
        <w:t>и нарушениями путем отказа им в </w:t>
      </w:r>
      <w:r w:rsidRPr="00844E6A">
        <w:rPr>
          <w:b/>
        </w:rPr>
        <w:t>праве на участие в голосовании по причинам, которые являются несоразмерными</w:t>
      </w:r>
      <w:r w:rsidR="00BF72DD">
        <w:rPr>
          <w:b/>
        </w:rPr>
        <w:t xml:space="preserve"> или</w:t>
      </w:r>
      <w:r w:rsidRPr="00844E6A">
        <w:rPr>
          <w:b/>
        </w:rPr>
        <w:t xml:space="preserve"> которые не связаны раз</w:t>
      </w:r>
      <w:r w:rsidR="00BF72DD">
        <w:rPr>
          <w:b/>
        </w:rPr>
        <w:t>умным или объективным образом с </w:t>
      </w:r>
      <w:r w:rsidRPr="00844E6A">
        <w:rPr>
          <w:b/>
        </w:rPr>
        <w:t>их способностью голосовать, и пересмотреть законодательство, предусматривающее отказ всем осужденным в праве голоса.</w:t>
      </w:r>
    </w:p>
    <w:p w:rsidR="00AF7B03" w:rsidRPr="006A275B" w:rsidRDefault="00844E6A" w:rsidP="00844E6A">
      <w:pPr>
        <w:pStyle w:val="H23G"/>
      </w:pPr>
      <w:r>
        <w:tab/>
      </w:r>
      <w:r>
        <w:tab/>
      </w:r>
      <w:r w:rsidR="00AF7B03" w:rsidRPr="006A275B">
        <w:t>Права лиц, принадлежащих к меньшинствам</w:t>
      </w:r>
    </w:p>
    <w:p w:rsidR="00AF7B03" w:rsidRDefault="00AF7B03" w:rsidP="00AF7B03">
      <w:pPr>
        <w:pStyle w:val="SingleTxtG"/>
      </w:pPr>
      <w:r>
        <w:t>39.</w:t>
      </w:r>
      <w:r>
        <w:tab/>
        <w:t>Комитет обеспокоен сообщениями о насильственном перемещении ряда общин этнических меньшинств в результате захвата земель и предоставления земельных концессий для осуществления проектов развития, таких как строительство гидроэлектростанци</w:t>
      </w:r>
      <w:r w:rsidR="00BF72DD">
        <w:t>й</w:t>
      </w:r>
      <w:r>
        <w:t>, горнодобывающая деятельность или создание особых экономических зон, которые оказывают негативное влияние на использование ими земли и ресурсов и существенно влияют на их средства к существованию и образ жизни. Отмечая соответствующие действующие законы и политику, Комитет выражает обеспокоенность в связи с тем, что многие традиционные земли были, согласно сообщениям, отданы под осуществление проектов развития без проведения надлежащих консультаций с затрагиваемыми общинами или без надлежащей компенсации и без предоставления мест для переселения, а также в свя</w:t>
      </w:r>
      <w:r w:rsidR="00CF1152">
        <w:t>зи с </w:t>
      </w:r>
      <w:r>
        <w:t>сообщениями о произвольных арестах и содержани</w:t>
      </w:r>
      <w:r w:rsidR="00BF72DD">
        <w:t>и</w:t>
      </w:r>
      <w:r>
        <w:t xml:space="preserve"> под стражей фермеров и жителей сел, протестующих против сдачи земли в аренду и концесси</w:t>
      </w:r>
      <w:r w:rsidR="00BF72DD">
        <w:t>ю</w:t>
      </w:r>
      <w:r>
        <w:t xml:space="preserve">, как это произошло в случае фермеров из деревни </w:t>
      </w:r>
      <w:r w:rsidR="00BF72DD">
        <w:t>Йеуп</w:t>
      </w:r>
      <w:r>
        <w:t xml:space="preserve">, </w:t>
      </w:r>
      <w:r w:rsidR="00BF72DD">
        <w:t>провинция</w:t>
      </w:r>
      <w:r>
        <w:t xml:space="preserve"> Тхатенг. Комитет обеспокоен также сообщениями о преследовании правительством группы этнических меньшинств хмонг, а также сообщениями о случаях задержания </w:t>
      </w:r>
      <w:r w:rsidR="00BF72DD">
        <w:t xml:space="preserve">и </w:t>
      </w:r>
      <w:r>
        <w:t xml:space="preserve">насильственного исчезновения мужчин меньшинства хмонг (см. пункт 19 выше) и плохого питания и отсутствия доступа к услугам здравоохранения (статьи 2, </w:t>
      </w:r>
      <w:r w:rsidRPr="00822A93">
        <w:t xml:space="preserve">6, 7, 9, 14, 16, 17, 26 </w:t>
      </w:r>
      <w:r>
        <w:t>и</w:t>
      </w:r>
      <w:r w:rsidRPr="00822A93">
        <w:t xml:space="preserve"> 27).</w:t>
      </w:r>
    </w:p>
    <w:p w:rsidR="00AF7B03" w:rsidRPr="00844E6A" w:rsidRDefault="00AF7B03" w:rsidP="00AF7B03">
      <w:pPr>
        <w:pStyle w:val="SingleTxtG"/>
        <w:rPr>
          <w:b/>
        </w:rPr>
      </w:pPr>
      <w:r>
        <w:t>40.</w:t>
      </w:r>
      <w:r w:rsidRPr="006A275B">
        <w:tab/>
      </w:r>
      <w:r w:rsidRPr="00844E6A">
        <w:rPr>
          <w:b/>
        </w:rPr>
        <w:t>Государству-участнику следует:</w:t>
      </w:r>
    </w:p>
    <w:p w:rsidR="00AF7B03" w:rsidRPr="00844E6A" w:rsidRDefault="00844E6A" w:rsidP="00AF7B03">
      <w:pPr>
        <w:pStyle w:val="SingleTxtG"/>
        <w:rPr>
          <w:b/>
        </w:rPr>
      </w:pPr>
      <w:r>
        <w:rPr>
          <w:b/>
        </w:rPr>
        <w:tab/>
      </w:r>
      <w:r w:rsidR="00AF7B03" w:rsidRPr="00844E6A">
        <w:rPr>
          <w:b/>
        </w:rPr>
        <w:tab/>
        <w:t>а)</w:t>
      </w:r>
      <w:r w:rsidR="00AF7B03" w:rsidRPr="00844E6A">
        <w:rPr>
          <w:b/>
        </w:rPr>
        <w:tab/>
        <w:t>принять все меры, необходим</w:t>
      </w:r>
      <w:r w:rsidR="00BF72DD">
        <w:rPr>
          <w:b/>
        </w:rPr>
        <w:t>ые для обеспечения проведения с </w:t>
      </w:r>
      <w:r w:rsidR="00AF7B03" w:rsidRPr="00844E6A">
        <w:rPr>
          <w:b/>
        </w:rPr>
        <w:t>общинами конструктивных консультаций с целью получения их свободного</w:t>
      </w:r>
      <w:r w:rsidR="00BF72DD">
        <w:rPr>
          <w:b/>
        </w:rPr>
        <w:t>,</w:t>
      </w:r>
      <w:r w:rsidR="00AF7B03" w:rsidRPr="00844E6A">
        <w:rPr>
          <w:b/>
        </w:rPr>
        <w:t xml:space="preserve"> предварительного и осознанного согласия на осуществление проектов в области развития, оказывающих влияние на их средства к существованию, образ жизни и культуру;</w:t>
      </w:r>
    </w:p>
    <w:p w:rsidR="00AF7B03" w:rsidRPr="00844E6A" w:rsidRDefault="00844E6A" w:rsidP="00AF7B03">
      <w:pPr>
        <w:pStyle w:val="SingleTxtG"/>
        <w:rPr>
          <w:b/>
        </w:rPr>
      </w:pPr>
      <w:r>
        <w:rPr>
          <w:b/>
        </w:rPr>
        <w:tab/>
      </w:r>
      <w:r w:rsidR="00AF7B03" w:rsidRPr="00844E6A">
        <w:rPr>
          <w:b/>
        </w:rPr>
        <w:tab/>
        <w:t>b)</w:t>
      </w:r>
      <w:r w:rsidR="00AF7B03" w:rsidRPr="00844E6A">
        <w:rPr>
          <w:b/>
        </w:rPr>
        <w:tab/>
        <w:t>обеспечить, чтобы общины участвовали в любом процессе их переселения и чтобы такое переселение</w:t>
      </w:r>
      <w:r w:rsidR="00BF72DD">
        <w:rPr>
          <w:b/>
        </w:rPr>
        <w:t xml:space="preserve"> производилось в соответствии с </w:t>
      </w:r>
      <w:r w:rsidR="00AF7B03" w:rsidRPr="00844E6A">
        <w:rPr>
          <w:b/>
        </w:rPr>
        <w:t xml:space="preserve">действующими международными стандартами, в частности принципом недискриминации, правами на получение информации и проведение консультаций с ними, </w:t>
      </w:r>
      <w:r w:rsidR="00BF72DD">
        <w:rPr>
          <w:b/>
        </w:rPr>
        <w:t xml:space="preserve">права лиц </w:t>
      </w:r>
      <w:r w:rsidR="00AF7B03" w:rsidRPr="00844E6A">
        <w:rPr>
          <w:b/>
        </w:rPr>
        <w:t>на эффективные средства правовой защиты и предоставление надлежащих мест для переселения, которые учитывают их традиционный образ жизни и, когда это применимо, их право на земли предков; и обеспечить предоставление адекватной компенсации в те</w:t>
      </w:r>
      <w:r w:rsidR="006D3F32">
        <w:rPr>
          <w:b/>
        </w:rPr>
        <w:t>х</w:t>
      </w:r>
      <w:r w:rsidR="00AF7B03" w:rsidRPr="00844E6A">
        <w:rPr>
          <w:b/>
        </w:rPr>
        <w:t xml:space="preserve"> случаях, когда переселение не представляется возможным;</w:t>
      </w:r>
    </w:p>
    <w:p w:rsidR="00AF7B03" w:rsidRPr="00844E6A" w:rsidRDefault="00844E6A" w:rsidP="00AF7B03">
      <w:pPr>
        <w:pStyle w:val="SingleTxtG"/>
        <w:rPr>
          <w:b/>
        </w:rPr>
      </w:pPr>
      <w:r>
        <w:rPr>
          <w:b/>
        </w:rPr>
        <w:tab/>
      </w:r>
      <w:r w:rsidR="00AF7B03" w:rsidRPr="00844E6A">
        <w:rPr>
          <w:b/>
        </w:rPr>
        <w:tab/>
        <w:t>с)</w:t>
      </w:r>
      <w:r w:rsidR="00AF7B03" w:rsidRPr="00844E6A">
        <w:rPr>
          <w:b/>
        </w:rPr>
        <w:tab/>
        <w:t>прекратить преследование членов этнического меньшинства хмонг, в том числе их произвольные аресты, содержание под стражей и насильственные исчезновения, и эффективно расследовать такие акты, привлечь виновных к ответственности и предоставить полное возмещение ущерба жертвам и членам их семей; и принять решительные меры по обеспечению эффективного доступа для членов общин</w:t>
      </w:r>
      <w:r w:rsidR="00BF72DD">
        <w:rPr>
          <w:b/>
        </w:rPr>
        <w:t>ы</w:t>
      </w:r>
      <w:r w:rsidR="00AF7B03" w:rsidRPr="00844E6A">
        <w:rPr>
          <w:b/>
        </w:rPr>
        <w:t xml:space="preserve"> хмонг к адекватному продовольствию и медицинскому обслуживанию без какой бы то ни было дискриминации.</w:t>
      </w:r>
    </w:p>
    <w:p w:rsidR="00AF7B03" w:rsidRPr="006A275B" w:rsidRDefault="00844E6A" w:rsidP="00844E6A">
      <w:pPr>
        <w:pStyle w:val="H1G"/>
      </w:pPr>
      <w:r w:rsidRPr="00BF72DD">
        <w:lastRenderedPageBreak/>
        <w:tab/>
      </w:r>
      <w:r w:rsidR="00AF7B03" w:rsidRPr="006A275B">
        <w:rPr>
          <w:lang w:val="en-US"/>
        </w:rPr>
        <w:t>D</w:t>
      </w:r>
      <w:r w:rsidR="00AF7B03" w:rsidRPr="006A275B">
        <w:t>.</w:t>
      </w:r>
      <w:r w:rsidR="00AF7B03" w:rsidRPr="006A275B">
        <w:tab/>
        <w:t>Распространение информации и последующая деятельность</w:t>
      </w:r>
    </w:p>
    <w:p w:rsidR="00AF7B03" w:rsidRPr="00844E6A" w:rsidRDefault="00AF7B03" w:rsidP="00AF7B03">
      <w:pPr>
        <w:pStyle w:val="SingleTxtG"/>
        <w:rPr>
          <w:b/>
        </w:rPr>
      </w:pPr>
      <w:r>
        <w:t>41.</w:t>
      </w:r>
      <w:r>
        <w:tab/>
      </w:r>
      <w:r w:rsidRPr="00844E6A">
        <w:rPr>
          <w:b/>
        </w:rPr>
        <w:t>Государству-участнику следует широко распространить Пакт, свой первоначальный доклад, письменные ответы на перечень вопросов Комитета и настоящие заключительные замечания с це</w:t>
      </w:r>
      <w:r w:rsidR="00CF1152">
        <w:rPr>
          <w:b/>
        </w:rPr>
        <w:t>лью повышения осведомленности о </w:t>
      </w:r>
      <w:r w:rsidRPr="00844E6A">
        <w:rPr>
          <w:b/>
        </w:rPr>
        <w:t xml:space="preserve">правах, закрепленных в Пакте, среди </w:t>
      </w:r>
      <w:r w:rsidR="00BF72DD">
        <w:rPr>
          <w:b/>
        </w:rPr>
        <w:t>судебных,</w:t>
      </w:r>
      <w:r w:rsidRPr="00844E6A">
        <w:rPr>
          <w:b/>
        </w:rPr>
        <w:t xml:space="preserve"> законодательных и административных органов, гражданского общества и неправительственных организаций, действующих в стране, и широкой общественности. Государству-участнику следует обеспечить перевод первоначального доклада и настоящих заключительных замечаний на официальный язык государства-участника.</w:t>
      </w:r>
    </w:p>
    <w:p w:rsidR="00AF7B03" w:rsidRPr="00844E6A" w:rsidRDefault="00AF7B03" w:rsidP="00AF7B03">
      <w:pPr>
        <w:pStyle w:val="SingleTxtG"/>
        <w:rPr>
          <w:b/>
        </w:rPr>
      </w:pPr>
      <w:r>
        <w:t>42.</w:t>
      </w:r>
      <w:r>
        <w:tab/>
      </w:r>
      <w:r w:rsidRPr="00844E6A">
        <w:rPr>
          <w:b/>
        </w:rPr>
        <w:t>В соответствии с пунктом 5 правила 71 правил процедуры Комитета государству-участнику предлагается представить к 27</w:t>
      </w:r>
      <w:r w:rsidR="00CF1152">
        <w:rPr>
          <w:b/>
        </w:rPr>
        <w:t> </w:t>
      </w:r>
      <w:r w:rsidRPr="00844E6A">
        <w:rPr>
          <w:b/>
        </w:rPr>
        <w:t>июля 2020</w:t>
      </w:r>
      <w:r w:rsidR="00CF1152">
        <w:rPr>
          <w:b/>
        </w:rPr>
        <w:t> </w:t>
      </w:r>
      <w:r w:rsidRPr="00844E6A">
        <w:rPr>
          <w:b/>
        </w:rPr>
        <w:t>года информацию о выполнении им рекомендаций</w:t>
      </w:r>
      <w:r w:rsidR="00CF1152">
        <w:rPr>
          <w:b/>
        </w:rPr>
        <w:t xml:space="preserve"> Комитета, изложенных в пунктах </w:t>
      </w:r>
      <w:r w:rsidRPr="00844E6A">
        <w:rPr>
          <w:b/>
        </w:rPr>
        <w:t>20 (насильственные исчезновения), 38 (участие в ведении государственных дел и право голоса) и</w:t>
      </w:r>
      <w:r w:rsidR="00CF1152">
        <w:rPr>
          <w:b/>
        </w:rPr>
        <w:t xml:space="preserve"> 40 (права лиц, принадлежащих к </w:t>
      </w:r>
      <w:r w:rsidRPr="00844E6A">
        <w:rPr>
          <w:b/>
        </w:rPr>
        <w:t>меньшинствам) выше.</w:t>
      </w:r>
    </w:p>
    <w:p w:rsidR="000562BF" w:rsidRPr="00844E6A" w:rsidRDefault="00AF7B03" w:rsidP="000562BF">
      <w:pPr>
        <w:pStyle w:val="SingleTxtG"/>
        <w:rPr>
          <w:b/>
        </w:rPr>
      </w:pPr>
      <w:r>
        <w:t>43.</w:t>
      </w:r>
      <w:r w:rsidRPr="006A275B">
        <w:tab/>
      </w:r>
      <w:r w:rsidRPr="00844E6A">
        <w:rPr>
          <w:b/>
        </w:rPr>
        <w:t>Комитет просит государство-участник представить свой следующий периодический доклад к 27 июля 2022 года и включить в этот доклад конкретную обновленную информацию о выполнении реком</w:t>
      </w:r>
      <w:r w:rsidR="00CF1152">
        <w:rPr>
          <w:b/>
        </w:rPr>
        <w:t>ендаций, сформулированных в </w:t>
      </w:r>
      <w:r w:rsidRPr="00844E6A">
        <w:rPr>
          <w:b/>
        </w:rPr>
        <w:t>настоящих заключительных замечаниях</w:t>
      </w:r>
      <w:r w:rsidR="00BF72DD">
        <w:rPr>
          <w:b/>
        </w:rPr>
        <w:t>,</w:t>
      </w:r>
      <w:r w:rsidRPr="00844E6A">
        <w:rPr>
          <w:b/>
        </w:rPr>
        <w:t xml:space="preserve"> и об осуществлении Пакта в целом. Комитет просит также государство-участник при подготовке своего доклада провести широкие консультации с гражданским обществом и неправительственными организациями, действующими в стране. В соответствии с резолюцией 68/268 Генеральной Ассамблеи объем доклада не должен превышать 21 200 слов. В качестве альтернативы Комитет предлагает государству-участнику дать до 27 июля 2019 года согласие на использование его упрощенной процедуры представления докладов, в соответствии с которой Комитет препровождает государству</w:t>
      </w:r>
      <w:r w:rsidR="00CF1152">
        <w:rPr>
          <w:b/>
        </w:rPr>
        <w:t>-участнику перечень вопросов до </w:t>
      </w:r>
      <w:r w:rsidRPr="00844E6A">
        <w:rPr>
          <w:b/>
        </w:rPr>
        <w:t>представления им своего доклада. Ответы государства-участника на вопросы, содержащиеся в этом перечне, будут представлять собой следующий периодический доклад, подлежащий представлению в соответствии со статьей 40 Пакта.</w:t>
      </w:r>
    </w:p>
    <w:p w:rsidR="00AF7B03" w:rsidRPr="00AF7B03" w:rsidRDefault="00AF7B03" w:rsidP="00AF7B03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F7B03" w:rsidRPr="00AF7B03" w:rsidSect="000562B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A59" w:rsidRPr="00A312BC" w:rsidRDefault="009B7A59" w:rsidP="00A312BC"/>
  </w:endnote>
  <w:endnote w:type="continuationSeparator" w:id="0">
    <w:p w:rsidR="009B7A59" w:rsidRPr="00A312BC" w:rsidRDefault="009B7A59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2BF" w:rsidRPr="000562BF" w:rsidRDefault="000562BF">
    <w:pPr>
      <w:pStyle w:val="a8"/>
    </w:pPr>
    <w:r w:rsidRPr="000562BF">
      <w:rPr>
        <w:b/>
        <w:sz w:val="18"/>
      </w:rPr>
      <w:fldChar w:fldCharType="begin"/>
    </w:r>
    <w:r w:rsidRPr="000562BF">
      <w:rPr>
        <w:b/>
        <w:sz w:val="18"/>
      </w:rPr>
      <w:instrText xml:space="preserve"> PAGE  \* MERGEFORMAT </w:instrText>
    </w:r>
    <w:r w:rsidRPr="000562BF">
      <w:rPr>
        <w:b/>
        <w:sz w:val="18"/>
      </w:rPr>
      <w:fldChar w:fldCharType="separate"/>
    </w:r>
    <w:r w:rsidR="00BD78D5">
      <w:rPr>
        <w:b/>
        <w:noProof/>
        <w:sz w:val="18"/>
      </w:rPr>
      <w:t>10</w:t>
    </w:r>
    <w:r w:rsidRPr="000562BF">
      <w:rPr>
        <w:b/>
        <w:sz w:val="18"/>
      </w:rPr>
      <w:fldChar w:fldCharType="end"/>
    </w:r>
    <w:r>
      <w:rPr>
        <w:b/>
        <w:sz w:val="18"/>
      </w:rPr>
      <w:tab/>
    </w:r>
    <w:r>
      <w:t>GE.18-20106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2BF" w:rsidRPr="000562BF" w:rsidRDefault="000562BF" w:rsidP="000562BF">
    <w:pPr>
      <w:pStyle w:val="a8"/>
      <w:tabs>
        <w:tab w:val="clear" w:pos="9639"/>
        <w:tab w:val="right" w:pos="9638"/>
      </w:tabs>
      <w:rPr>
        <w:b/>
        <w:sz w:val="18"/>
      </w:rPr>
    </w:pPr>
    <w:r>
      <w:t>GE.18-20106</w:t>
    </w:r>
    <w:r>
      <w:tab/>
    </w:r>
    <w:r w:rsidRPr="000562BF">
      <w:rPr>
        <w:b/>
        <w:sz w:val="18"/>
      </w:rPr>
      <w:fldChar w:fldCharType="begin"/>
    </w:r>
    <w:r w:rsidRPr="000562BF">
      <w:rPr>
        <w:b/>
        <w:sz w:val="18"/>
      </w:rPr>
      <w:instrText xml:space="preserve"> PAGE  \* MERGEFORMAT </w:instrText>
    </w:r>
    <w:r w:rsidRPr="000562BF">
      <w:rPr>
        <w:b/>
        <w:sz w:val="18"/>
      </w:rPr>
      <w:fldChar w:fldCharType="separate"/>
    </w:r>
    <w:r w:rsidR="00BD78D5">
      <w:rPr>
        <w:b/>
        <w:noProof/>
        <w:sz w:val="18"/>
      </w:rPr>
      <w:t>11</w:t>
    </w:r>
    <w:r w:rsidRPr="000562B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0562BF" w:rsidRDefault="000562BF" w:rsidP="000562BF">
    <w:pPr>
      <w:spacing w:before="120" w:line="240" w:lineRule="auto"/>
    </w:pPr>
    <w:r>
      <w:t>GE.</w:t>
    </w:r>
    <w:r w:rsidR="00DF71B9">
      <w:rPr>
        <w:b/>
        <w:noProof/>
        <w:lang w:val="en-US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18-20106  (R)</w:t>
    </w:r>
    <w:r w:rsidR="00AF7B03">
      <w:rPr>
        <w:lang w:val="en-US"/>
      </w:rPr>
      <w:t xml:space="preserve">  301118  031218</w:t>
    </w:r>
    <w:r>
      <w:br/>
    </w:r>
    <w:r w:rsidRPr="000562BF">
      <w:rPr>
        <w:rFonts w:ascii="C39T30Lfz" w:hAnsi="C39T30Lfz"/>
        <w:kern w:val="14"/>
        <w:sz w:val="56"/>
      </w:rPr>
      <w:t></w:t>
    </w:r>
    <w:r w:rsidRPr="000562BF">
      <w:rPr>
        <w:rFonts w:ascii="C39T30Lfz" w:hAnsi="C39T30Lfz"/>
        <w:kern w:val="14"/>
        <w:sz w:val="56"/>
      </w:rPr>
      <w:t></w:t>
    </w:r>
    <w:r w:rsidRPr="000562BF">
      <w:rPr>
        <w:rFonts w:ascii="C39T30Lfz" w:hAnsi="C39T30Lfz"/>
        <w:kern w:val="14"/>
        <w:sz w:val="56"/>
      </w:rPr>
      <w:t></w:t>
    </w:r>
    <w:r w:rsidRPr="000562BF">
      <w:rPr>
        <w:rFonts w:ascii="C39T30Lfz" w:hAnsi="C39T30Lfz"/>
        <w:kern w:val="14"/>
        <w:sz w:val="56"/>
      </w:rPr>
      <w:t></w:t>
    </w:r>
    <w:r w:rsidRPr="000562BF">
      <w:rPr>
        <w:rFonts w:ascii="C39T30Lfz" w:hAnsi="C39T30Lfz"/>
        <w:kern w:val="14"/>
        <w:sz w:val="56"/>
      </w:rPr>
      <w:t></w:t>
    </w:r>
    <w:r w:rsidRPr="000562BF">
      <w:rPr>
        <w:rFonts w:ascii="C39T30Lfz" w:hAnsi="C39T30Lfz"/>
        <w:kern w:val="14"/>
        <w:sz w:val="56"/>
      </w:rPr>
      <w:t></w:t>
    </w:r>
    <w:r w:rsidRPr="000562BF">
      <w:rPr>
        <w:rFonts w:ascii="C39T30Lfz" w:hAnsi="C39T30Lfz"/>
        <w:kern w:val="14"/>
        <w:sz w:val="56"/>
      </w:rPr>
      <w:t></w:t>
    </w:r>
    <w:r w:rsidRPr="000562BF">
      <w:rPr>
        <w:rFonts w:ascii="C39T30Lfz" w:hAnsi="C39T30Lfz"/>
        <w:kern w:val="14"/>
        <w:sz w:val="56"/>
      </w:rPr>
      <w:t></w:t>
    </w:r>
    <w:r w:rsidRPr="000562BF">
      <w:rPr>
        <w:rFonts w:ascii="C39T30Lfz" w:hAnsi="C39T30Lfz"/>
        <w:kern w:val="14"/>
        <w:sz w:val="56"/>
      </w:rPr>
      <w:t></w:t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CCPR/C/LAO/CO/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CPR/C/LAO/CO/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A59" w:rsidRPr="001075E9" w:rsidRDefault="009B7A59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9B7A59" w:rsidRDefault="009B7A59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0562BF" w:rsidRPr="00CF6EFA" w:rsidRDefault="000562BF" w:rsidP="000562BF">
      <w:pPr>
        <w:pStyle w:val="ad"/>
        <w:rPr>
          <w:sz w:val="20"/>
        </w:rPr>
      </w:pPr>
      <w:r>
        <w:tab/>
      </w:r>
      <w:r w:rsidRPr="00AF7B03">
        <w:rPr>
          <w:rStyle w:val="aa"/>
          <w:sz w:val="20"/>
          <w:vertAlign w:val="baseline"/>
        </w:rPr>
        <w:t>*</w:t>
      </w:r>
      <w:r w:rsidRPr="00CF6EFA">
        <w:rPr>
          <w:rStyle w:val="aa"/>
        </w:rPr>
        <w:tab/>
      </w:r>
      <w:r>
        <w:t>Приняты Комитетом на его 123-й сессии (2–27 июля 2018 года).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2BF" w:rsidRPr="000562BF" w:rsidRDefault="00BB5305">
    <w:pPr>
      <w:pStyle w:val="a5"/>
    </w:pPr>
    <w:fldSimple w:instr=" TITLE  \* MERGEFORMAT ">
      <w:r w:rsidR="00BD78D5">
        <w:t>CCPR/C/LAO/CO/1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2BF" w:rsidRPr="000562BF" w:rsidRDefault="00BB5305" w:rsidP="000562BF">
    <w:pPr>
      <w:pStyle w:val="a5"/>
      <w:jc w:val="right"/>
    </w:pPr>
    <w:fldSimple w:instr=" TITLE  \* MERGEFORMAT ">
      <w:r w:rsidR="00BD78D5">
        <w:t>CCPR/C/LAO/CO/1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A59"/>
    <w:rsid w:val="00033EE1"/>
    <w:rsid w:val="00042B72"/>
    <w:rsid w:val="000553E9"/>
    <w:rsid w:val="000558BD"/>
    <w:rsid w:val="000562BF"/>
    <w:rsid w:val="000B57E7"/>
    <w:rsid w:val="000B6373"/>
    <w:rsid w:val="000F09DF"/>
    <w:rsid w:val="000F61B2"/>
    <w:rsid w:val="001075E9"/>
    <w:rsid w:val="00166940"/>
    <w:rsid w:val="00177E6B"/>
    <w:rsid w:val="00180183"/>
    <w:rsid w:val="0018024D"/>
    <w:rsid w:val="0018649F"/>
    <w:rsid w:val="00196389"/>
    <w:rsid w:val="001B3EF6"/>
    <w:rsid w:val="001C7A89"/>
    <w:rsid w:val="00254812"/>
    <w:rsid w:val="002A2EFC"/>
    <w:rsid w:val="002C0E18"/>
    <w:rsid w:val="002D5AAC"/>
    <w:rsid w:val="002E5067"/>
    <w:rsid w:val="002F405F"/>
    <w:rsid w:val="002F7EEC"/>
    <w:rsid w:val="00301299"/>
    <w:rsid w:val="00305C08"/>
    <w:rsid w:val="00307FB6"/>
    <w:rsid w:val="0031058A"/>
    <w:rsid w:val="00313CDE"/>
    <w:rsid w:val="00317339"/>
    <w:rsid w:val="00322004"/>
    <w:rsid w:val="0032326A"/>
    <w:rsid w:val="003402C2"/>
    <w:rsid w:val="00375F01"/>
    <w:rsid w:val="00381C24"/>
    <w:rsid w:val="003958D0"/>
    <w:rsid w:val="003B00E5"/>
    <w:rsid w:val="00407B78"/>
    <w:rsid w:val="00424203"/>
    <w:rsid w:val="00434F78"/>
    <w:rsid w:val="00452493"/>
    <w:rsid w:val="00454E07"/>
    <w:rsid w:val="00472C5C"/>
    <w:rsid w:val="004969B2"/>
    <w:rsid w:val="004F3DD1"/>
    <w:rsid w:val="0050108D"/>
    <w:rsid w:val="00513081"/>
    <w:rsid w:val="00517901"/>
    <w:rsid w:val="00525B5B"/>
    <w:rsid w:val="00526683"/>
    <w:rsid w:val="005709E0"/>
    <w:rsid w:val="00572E19"/>
    <w:rsid w:val="005961C8"/>
    <w:rsid w:val="005D7914"/>
    <w:rsid w:val="005E2B41"/>
    <w:rsid w:val="005F0B42"/>
    <w:rsid w:val="00666B97"/>
    <w:rsid w:val="00681A10"/>
    <w:rsid w:val="006A1ED8"/>
    <w:rsid w:val="006C2031"/>
    <w:rsid w:val="006D3F32"/>
    <w:rsid w:val="006D461A"/>
    <w:rsid w:val="006F35EE"/>
    <w:rsid w:val="007021FF"/>
    <w:rsid w:val="00712895"/>
    <w:rsid w:val="00733550"/>
    <w:rsid w:val="0075523D"/>
    <w:rsid w:val="00757357"/>
    <w:rsid w:val="00787D3A"/>
    <w:rsid w:val="00791B9D"/>
    <w:rsid w:val="00825F8D"/>
    <w:rsid w:val="00834B71"/>
    <w:rsid w:val="00844E6A"/>
    <w:rsid w:val="0086445C"/>
    <w:rsid w:val="00894693"/>
    <w:rsid w:val="008A08D7"/>
    <w:rsid w:val="008B6909"/>
    <w:rsid w:val="008D751F"/>
    <w:rsid w:val="009050ED"/>
    <w:rsid w:val="00906890"/>
    <w:rsid w:val="00911BE4"/>
    <w:rsid w:val="00925B82"/>
    <w:rsid w:val="00931A71"/>
    <w:rsid w:val="00951972"/>
    <w:rsid w:val="009608F3"/>
    <w:rsid w:val="009918E2"/>
    <w:rsid w:val="009A24AC"/>
    <w:rsid w:val="009B7A59"/>
    <w:rsid w:val="009D21FD"/>
    <w:rsid w:val="009D462C"/>
    <w:rsid w:val="00A14DA8"/>
    <w:rsid w:val="00A312BC"/>
    <w:rsid w:val="00A34D07"/>
    <w:rsid w:val="00A84021"/>
    <w:rsid w:val="00A84D35"/>
    <w:rsid w:val="00A917B3"/>
    <w:rsid w:val="00AB4B51"/>
    <w:rsid w:val="00AD6F87"/>
    <w:rsid w:val="00AF7B03"/>
    <w:rsid w:val="00B10CC7"/>
    <w:rsid w:val="00B136DB"/>
    <w:rsid w:val="00B539E7"/>
    <w:rsid w:val="00B62458"/>
    <w:rsid w:val="00BB5305"/>
    <w:rsid w:val="00BC18B2"/>
    <w:rsid w:val="00BC3629"/>
    <w:rsid w:val="00BD33EE"/>
    <w:rsid w:val="00BD78D5"/>
    <w:rsid w:val="00BE67CD"/>
    <w:rsid w:val="00BF1A04"/>
    <w:rsid w:val="00BF72DD"/>
    <w:rsid w:val="00C0177C"/>
    <w:rsid w:val="00C106D6"/>
    <w:rsid w:val="00C46D5A"/>
    <w:rsid w:val="00C60F0C"/>
    <w:rsid w:val="00C805C9"/>
    <w:rsid w:val="00C86D73"/>
    <w:rsid w:val="00C92939"/>
    <w:rsid w:val="00CA1679"/>
    <w:rsid w:val="00CB151C"/>
    <w:rsid w:val="00CE5A1A"/>
    <w:rsid w:val="00CF1152"/>
    <w:rsid w:val="00CF55F6"/>
    <w:rsid w:val="00D33D63"/>
    <w:rsid w:val="00D90028"/>
    <w:rsid w:val="00D90138"/>
    <w:rsid w:val="00D9090B"/>
    <w:rsid w:val="00DD78D1"/>
    <w:rsid w:val="00DE32CD"/>
    <w:rsid w:val="00DF71B9"/>
    <w:rsid w:val="00E005F7"/>
    <w:rsid w:val="00E01AB1"/>
    <w:rsid w:val="00E06BEE"/>
    <w:rsid w:val="00E10BE2"/>
    <w:rsid w:val="00E21F4E"/>
    <w:rsid w:val="00E46656"/>
    <w:rsid w:val="00E73F76"/>
    <w:rsid w:val="00EA2C9F"/>
    <w:rsid w:val="00EA420E"/>
    <w:rsid w:val="00EB48BC"/>
    <w:rsid w:val="00ED0BDA"/>
    <w:rsid w:val="00EF1360"/>
    <w:rsid w:val="00EF3220"/>
    <w:rsid w:val="00EF496D"/>
    <w:rsid w:val="00F43903"/>
    <w:rsid w:val="00F55157"/>
    <w:rsid w:val="00F94155"/>
    <w:rsid w:val="00F9783F"/>
    <w:rsid w:val="00FC636C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0C07393"/>
  <w15:docId w15:val="{63613C4A-510C-4E70-BFB4-B7129CDA0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75523D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AD6F87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BF1A04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BF1A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BF1A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BF1A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BF1A04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BF1A04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BF1A04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BF1A04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BF1A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931A71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AD6F8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AD6F8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AD6F8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AD6F8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AD6F87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AD6F8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931A71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AD6F87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AD6F87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AD6F87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AD6F87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AD6F87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AD6F87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931A71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AD6F87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AD6F87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AD6F87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AD6F87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AD6F87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AD6F87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AD6F87"/>
    <w:rPr>
      <w:sz w:val="16"/>
      <w:lang w:val="en-GB" w:eastAsia="ru-RU"/>
    </w:rPr>
  </w:style>
  <w:style w:type="character" w:styleId="aa">
    <w:name w:val="footnote reference"/>
    <w:aliases w:val="4_G,4_GR"/>
    <w:basedOn w:val="a0"/>
    <w:qFormat/>
    <w:rsid w:val="00AD6F87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AD6F87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75523D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5_GR"/>
    <w:basedOn w:val="a"/>
    <w:link w:val="ae"/>
    <w:qFormat/>
    <w:rsid w:val="00AD6F87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5_GR Знак"/>
    <w:basedOn w:val="a0"/>
    <w:link w:val="ad"/>
    <w:rsid w:val="00AD6F87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AD6F87"/>
  </w:style>
  <w:style w:type="character" w:customStyle="1" w:styleId="af0">
    <w:name w:val="Текст концевой сноски Знак"/>
    <w:aliases w:val="2_G Знак"/>
    <w:basedOn w:val="a0"/>
    <w:link w:val="af"/>
    <w:rsid w:val="00AD6F87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AD6F87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AD6F87"/>
    <w:rPr>
      <w:color w:val="0000FF" w:themeColor="hyperlink"/>
      <w:u w:val="none"/>
    </w:rPr>
  </w:style>
  <w:style w:type="character" w:styleId="af2">
    <w:name w:val="FollowedHyperlink"/>
    <w:basedOn w:val="a0"/>
    <w:rsid w:val="00AD6F87"/>
    <w:rPr>
      <w:color w:val="800080" w:themeColor="followedHyperlink"/>
      <w:u w:val="none"/>
    </w:rPr>
  </w:style>
  <w:style w:type="paragraph" w:customStyle="1" w:styleId="SingleTxtGR">
    <w:name w:val="_ Single Txt_GR"/>
    <w:basedOn w:val="a"/>
    <w:qFormat/>
    <w:rsid w:val="00AF7B0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CCPR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CCPR.dotm</Template>
  <TotalTime>1</TotalTime>
  <Pages>11</Pages>
  <Words>4517</Words>
  <Characters>31220</Characters>
  <Application>Microsoft Office Word</Application>
  <DocSecurity>0</DocSecurity>
  <Lines>557</Lines>
  <Paragraphs>123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CCPR/C/LAO/CO/1</vt:lpstr>
      <vt:lpstr>A/</vt:lpstr>
      <vt:lpstr>A/</vt:lpstr>
    </vt:vector>
  </TitlesOfParts>
  <Company>DCM</Company>
  <LinksUpToDate>false</LinksUpToDate>
  <CharactersWithSpaces>35614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CCPR/C/LAO/CO/1</dc:title>
  <dc:subject/>
  <dc:creator>Ioulia Sergueevna GOUSSAROVA</dc:creator>
  <cp:keywords/>
  <cp:lastModifiedBy>Natalia Shuvalova</cp:lastModifiedBy>
  <cp:revision>3</cp:revision>
  <cp:lastPrinted>2018-12-03T15:28:00Z</cp:lastPrinted>
  <dcterms:created xsi:type="dcterms:W3CDTF">2018-12-03T15:28:00Z</dcterms:created>
  <dcterms:modified xsi:type="dcterms:W3CDTF">2018-12-03T15:29:00Z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