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058EB8C2" w14:textId="77777777" w:rsidTr="00A704A8">
        <w:trPr>
          <w:trHeight w:hRule="exact" w:val="851"/>
        </w:trPr>
        <w:tc>
          <w:tcPr>
            <w:tcW w:w="1276" w:type="dxa"/>
            <w:tcBorders>
              <w:bottom w:val="single" w:sz="4" w:space="0" w:color="auto"/>
            </w:tcBorders>
          </w:tcPr>
          <w:p w14:paraId="4E3EFFCC" w14:textId="77777777" w:rsidR="00807D21" w:rsidRPr="00DB58B5" w:rsidRDefault="00807D21" w:rsidP="00D806D2"/>
        </w:tc>
        <w:tc>
          <w:tcPr>
            <w:tcW w:w="2268" w:type="dxa"/>
            <w:tcBorders>
              <w:bottom w:val="single" w:sz="4" w:space="0" w:color="auto"/>
            </w:tcBorders>
            <w:vAlign w:val="bottom"/>
          </w:tcPr>
          <w:p w14:paraId="61E820B4"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3B934D" w14:textId="77777777" w:rsidR="00807D21" w:rsidRPr="00DB58B5" w:rsidRDefault="00D806D2" w:rsidP="00D806D2">
            <w:pPr>
              <w:jc w:val="right"/>
            </w:pPr>
            <w:r w:rsidRPr="00D806D2">
              <w:rPr>
                <w:sz w:val="40"/>
              </w:rPr>
              <w:t>CAT</w:t>
            </w:r>
            <w:r>
              <w:t>/C/AZE/5</w:t>
            </w:r>
          </w:p>
        </w:tc>
      </w:tr>
      <w:tr w:rsidR="00807D21" w:rsidRPr="00DB58B5" w14:paraId="2AD37C09" w14:textId="77777777" w:rsidTr="00A704A8">
        <w:trPr>
          <w:trHeight w:hRule="exact" w:val="2835"/>
        </w:trPr>
        <w:tc>
          <w:tcPr>
            <w:tcW w:w="1276" w:type="dxa"/>
            <w:tcBorders>
              <w:top w:val="single" w:sz="4" w:space="0" w:color="auto"/>
              <w:bottom w:val="single" w:sz="12" w:space="0" w:color="auto"/>
            </w:tcBorders>
          </w:tcPr>
          <w:p w14:paraId="4F529E67" w14:textId="77777777" w:rsidR="00807D21" w:rsidRPr="00DB58B5" w:rsidRDefault="00807D21" w:rsidP="00A704A8">
            <w:pPr>
              <w:spacing w:before="120"/>
              <w:jc w:val="center"/>
            </w:pPr>
            <w:r>
              <w:rPr>
                <w:noProof/>
                <w:lang w:eastAsia="fr-CH"/>
              </w:rPr>
              <w:drawing>
                <wp:inline distT="0" distB="0" distL="0" distR="0" wp14:anchorId="44C91328" wp14:editId="70F0D0E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93AA8A"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4F0230CC" w14:textId="77777777" w:rsidR="00807D21" w:rsidRDefault="00D806D2" w:rsidP="00A704A8">
            <w:pPr>
              <w:spacing w:before="240"/>
            </w:pPr>
            <w:r>
              <w:t>Distr. générale</w:t>
            </w:r>
          </w:p>
          <w:p w14:paraId="2216D296" w14:textId="77777777" w:rsidR="00D806D2" w:rsidRDefault="00D806D2" w:rsidP="00D806D2">
            <w:pPr>
              <w:spacing w:line="240" w:lineRule="exact"/>
            </w:pPr>
            <w:r>
              <w:t>18 mai 2020</w:t>
            </w:r>
          </w:p>
          <w:p w14:paraId="60997B1D" w14:textId="77777777" w:rsidR="00D806D2" w:rsidRDefault="00D806D2" w:rsidP="00D806D2">
            <w:pPr>
              <w:spacing w:line="240" w:lineRule="exact"/>
            </w:pPr>
            <w:r>
              <w:t>Français</w:t>
            </w:r>
          </w:p>
          <w:p w14:paraId="7B14F155" w14:textId="77777777" w:rsidR="00D806D2" w:rsidRDefault="00D806D2" w:rsidP="00D806D2">
            <w:pPr>
              <w:spacing w:line="240" w:lineRule="exact"/>
            </w:pPr>
            <w:r>
              <w:t>Original : russe</w:t>
            </w:r>
          </w:p>
          <w:p w14:paraId="6D7B35FF" w14:textId="77777777" w:rsidR="00D806D2" w:rsidRPr="00DB58B5" w:rsidRDefault="00D806D2" w:rsidP="00D806D2">
            <w:pPr>
              <w:spacing w:line="240" w:lineRule="exact"/>
            </w:pPr>
            <w:r>
              <w:t>Anglais, espagnol, français et russe seulement</w:t>
            </w:r>
          </w:p>
        </w:tc>
      </w:tr>
    </w:tbl>
    <w:p w14:paraId="0E4A3D9D"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12A696E" w14:textId="77777777" w:rsidR="00E23956" w:rsidRPr="00134C55" w:rsidRDefault="00E23956" w:rsidP="00F02EF8">
      <w:pPr>
        <w:pStyle w:val="HMG"/>
        <w:rPr>
          <w:lang w:val="fr-FR"/>
        </w:rPr>
      </w:pPr>
      <w:r w:rsidRPr="00134C55">
        <w:rPr>
          <w:bCs/>
          <w:lang w:val="fr-FR"/>
        </w:rPr>
        <w:tab/>
      </w:r>
      <w:r w:rsidRPr="00134C55">
        <w:rPr>
          <w:bCs/>
          <w:lang w:val="fr-FR"/>
        </w:rPr>
        <w:tab/>
      </w:r>
      <w:r>
        <w:rPr>
          <w:bCs/>
          <w:lang w:val="fr-FR"/>
        </w:rPr>
        <w:t xml:space="preserve">Cinquième </w:t>
      </w:r>
      <w:r>
        <w:rPr>
          <w:lang w:val="fr-FR"/>
        </w:rPr>
        <w:t xml:space="preserve">rapport périodique soumis par l’Azerbaïdjan en application de l’article 19 </w:t>
      </w:r>
      <w:r w:rsidR="00F02EF8">
        <w:rPr>
          <w:lang w:val="fr-FR"/>
        </w:rPr>
        <w:br/>
      </w:r>
      <w:r>
        <w:rPr>
          <w:lang w:val="fr-FR"/>
        </w:rPr>
        <w:t>de la Convention selon la procédure simplifiée d’établissement des rapports, attendu en 2019</w:t>
      </w:r>
      <w:r w:rsidR="00F02EF8" w:rsidRPr="00F02EF8">
        <w:rPr>
          <w:rStyle w:val="Appelnotedebasdep"/>
          <w:b w:val="0"/>
          <w:bCs/>
          <w:sz w:val="20"/>
          <w:vertAlign w:val="baseline"/>
        </w:rPr>
        <w:footnoteReference w:customMarkFollows="1" w:id="2"/>
        <w:t>*</w:t>
      </w:r>
    </w:p>
    <w:p w14:paraId="631B800B" w14:textId="77777777" w:rsidR="00E23956" w:rsidRPr="00134C55" w:rsidRDefault="00E23956" w:rsidP="00F02EF8">
      <w:pPr>
        <w:pStyle w:val="SingleTxtG"/>
        <w:jc w:val="right"/>
        <w:rPr>
          <w:lang w:val="fr-FR"/>
        </w:rPr>
      </w:pPr>
      <w:r w:rsidRPr="00134C55">
        <w:rPr>
          <w:lang w:val="fr-FR"/>
        </w:rPr>
        <w:t>[Date de réception</w:t>
      </w:r>
      <w:r>
        <w:rPr>
          <w:lang w:val="fr-FR"/>
        </w:rPr>
        <w:t> </w:t>
      </w:r>
      <w:r w:rsidRPr="00134C55">
        <w:rPr>
          <w:lang w:val="fr-FR"/>
        </w:rPr>
        <w:t xml:space="preserve">: </w:t>
      </w:r>
      <w:r>
        <w:rPr>
          <w:lang w:val="fr-FR"/>
        </w:rPr>
        <w:t>8 janvier 2020</w:t>
      </w:r>
      <w:r w:rsidRPr="00134C55">
        <w:rPr>
          <w:lang w:val="fr-FR"/>
        </w:rPr>
        <w:t>]</w:t>
      </w:r>
    </w:p>
    <w:p w14:paraId="310C1318" w14:textId="77777777" w:rsidR="00E23956" w:rsidRDefault="00E23956" w:rsidP="00F02EF8">
      <w:pPr>
        <w:pStyle w:val="SingleTxtG"/>
        <w:rPr>
          <w:lang w:val="fr-FR"/>
        </w:rPr>
      </w:pPr>
      <w:r w:rsidRPr="00134C55">
        <w:rPr>
          <w:lang w:val="fr-FR"/>
        </w:rPr>
        <w:br w:type="page"/>
      </w:r>
      <w:bookmarkStart w:id="0" w:name="_Toc365451554"/>
      <w:r w:rsidRPr="00AF60B5">
        <w:rPr>
          <w:lang w:val="fr-FR"/>
        </w:rPr>
        <w:lastRenderedPageBreak/>
        <w:t>1.</w:t>
      </w:r>
      <w:r w:rsidRPr="00AF60B5">
        <w:rPr>
          <w:lang w:val="fr-FR"/>
        </w:rPr>
        <w:tab/>
      </w:r>
      <w:r w:rsidRPr="009A3F1E">
        <w:rPr>
          <w:lang w:val="fr-FR"/>
        </w:rPr>
        <w:t xml:space="preserve">La lutte contre la torture et autres peines ou traitements cruels, inhumains ou dégradants </w:t>
      </w:r>
      <w:r>
        <w:rPr>
          <w:lang w:val="fr-FR"/>
        </w:rPr>
        <w:t xml:space="preserve">s’inscrit </w:t>
      </w:r>
      <w:r w:rsidRPr="009A3F1E">
        <w:rPr>
          <w:lang w:val="fr-FR"/>
        </w:rPr>
        <w:t>dans le cadre des conventio</w:t>
      </w:r>
      <w:r>
        <w:rPr>
          <w:lang w:val="fr-FR"/>
        </w:rPr>
        <w:t>ns internationales auxquelles la République d’</w:t>
      </w:r>
      <w:r w:rsidRPr="009A3F1E">
        <w:rPr>
          <w:lang w:val="fr-FR"/>
        </w:rPr>
        <w:t>Azerbaïdjan est partie et de la législation nationale. L</w:t>
      </w:r>
      <w:r>
        <w:rPr>
          <w:lang w:val="fr-FR"/>
        </w:rPr>
        <w:t>’</w:t>
      </w:r>
      <w:r w:rsidRPr="009A3F1E">
        <w:rPr>
          <w:lang w:val="fr-FR"/>
        </w:rPr>
        <w:t>application des dispositions de la Convention contre la torture et autres peines ou traitements cruels, inhumains ou dégradants adoptée par l</w:t>
      </w:r>
      <w:r>
        <w:rPr>
          <w:lang w:val="fr-FR"/>
        </w:rPr>
        <w:t>’</w:t>
      </w:r>
      <w:r w:rsidRPr="009A3F1E">
        <w:rPr>
          <w:lang w:val="fr-FR"/>
        </w:rPr>
        <w:t xml:space="preserve">Assemblée générale </w:t>
      </w:r>
      <w:r>
        <w:rPr>
          <w:lang w:val="fr-FR"/>
        </w:rPr>
        <w:t xml:space="preserve">dans sa </w:t>
      </w:r>
      <w:r w:rsidRPr="009A3F1E">
        <w:rPr>
          <w:lang w:val="fr-FR"/>
        </w:rPr>
        <w:t>résolution 39/46 du 10</w:t>
      </w:r>
      <w:r w:rsidR="00E27D5C">
        <w:rPr>
          <w:lang w:val="fr-FR"/>
        </w:rPr>
        <w:t> </w:t>
      </w:r>
      <w:r w:rsidRPr="009A3F1E">
        <w:rPr>
          <w:lang w:val="fr-FR"/>
        </w:rPr>
        <w:t xml:space="preserve">décembre 1984 </w:t>
      </w:r>
      <w:r>
        <w:rPr>
          <w:lang w:val="fr-FR"/>
        </w:rPr>
        <w:t>fait l’objet de l’</w:t>
      </w:r>
      <w:r w:rsidRPr="009A3F1E">
        <w:rPr>
          <w:lang w:val="fr-FR"/>
        </w:rPr>
        <w:t xml:space="preserve">attention </w:t>
      </w:r>
      <w:r>
        <w:rPr>
          <w:lang w:val="fr-FR"/>
        </w:rPr>
        <w:t xml:space="preserve">constante </w:t>
      </w:r>
      <w:r w:rsidRPr="009A3F1E">
        <w:rPr>
          <w:lang w:val="fr-FR"/>
        </w:rPr>
        <w:t xml:space="preserve">du </w:t>
      </w:r>
      <w:r>
        <w:rPr>
          <w:lang w:val="fr-FR"/>
        </w:rPr>
        <w:t>G</w:t>
      </w:r>
      <w:r w:rsidRPr="009A3F1E">
        <w:rPr>
          <w:lang w:val="fr-FR"/>
        </w:rPr>
        <w:t xml:space="preserve">ouvernement </w:t>
      </w:r>
      <w:r>
        <w:rPr>
          <w:lang w:val="fr-FR"/>
        </w:rPr>
        <w:t>a</w:t>
      </w:r>
      <w:r w:rsidRPr="009A3F1E">
        <w:rPr>
          <w:lang w:val="fr-FR"/>
        </w:rPr>
        <w:t>zerbaïdjan</w:t>
      </w:r>
      <w:r>
        <w:rPr>
          <w:lang w:val="fr-FR"/>
        </w:rPr>
        <w:t>ais</w:t>
      </w:r>
      <w:r w:rsidRPr="009A3F1E">
        <w:rPr>
          <w:lang w:val="fr-FR"/>
        </w:rPr>
        <w:t>.</w:t>
      </w:r>
    </w:p>
    <w:p w14:paraId="3745452E" w14:textId="77777777" w:rsidR="00E23956" w:rsidRDefault="00E23956" w:rsidP="00F02EF8">
      <w:pPr>
        <w:pStyle w:val="SingleTxtG"/>
        <w:rPr>
          <w:lang w:val="fr-FR"/>
        </w:rPr>
      </w:pPr>
      <w:r>
        <w:rPr>
          <w:lang w:val="fr-FR"/>
        </w:rPr>
        <w:t>2.</w:t>
      </w:r>
      <w:r>
        <w:rPr>
          <w:lang w:val="fr-FR"/>
        </w:rPr>
        <w:tab/>
      </w:r>
      <w:r w:rsidRPr="009A3F1E">
        <w:rPr>
          <w:lang w:val="fr-FR"/>
        </w:rPr>
        <w:t>La République d</w:t>
      </w:r>
      <w:r>
        <w:rPr>
          <w:lang w:val="fr-FR"/>
        </w:rPr>
        <w:t>’</w:t>
      </w:r>
      <w:r w:rsidRPr="009A3F1E">
        <w:rPr>
          <w:lang w:val="fr-FR"/>
        </w:rPr>
        <w:t xml:space="preserve">Azerbaïdjan a adhéré à la Convention contre la torture et autres peines ou traitements cruels, inhumains ou dégradants </w:t>
      </w:r>
      <w:r>
        <w:rPr>
          <w:lang w:val="fr-FR"/>
        </w:rPr>
        <w:t xml:space="preserve">en application de </w:t>
      </w:r>
      <w:r w:rsidRPr="009A3F1E">
        <w:rPr>
          <w:lang w:val="fr-FR"/>
        </w:rPr>
        <w:t>la loi n</w:t>
      </w:r>
      <w:r w:rsidR="00E27D5C" w:rsidRPr="00E27D5C">
        <w:rPr>
          <w:vertAlign w:val="superscript"/>
          <w:lang w:val="fr-FR"/>
        </w:rPr>
        <w:t>o</w:t>
      </w:r>
      <w:r w:rsidR="00E27D5C">
        <w:rPr>
          <w:lang w:val="fr-FR"/>
        </w:rPr>
        <w:t> </w:t>
      </w:r>
      <w:r w:rsidRPr="009A3F1E">
        <w:rPr>
          <w:lang w:val="fr-FR"/>
        </w:rPr>
        <w:t>103 İQ de la République d</w:t>
      </w:r>
      <w:r>
        <w:rPr>
          <w:lang w:val="fr-FR"/>
        </w:rPr>
        <w:t>’</w:t>
      </w:r>
      <w:r w:rsidRPr="009A3F1E">
        <w:rPr>
          <w:lang w:val="fr-FR"/>
        </w:rPr>
        <w:t>Azerbaïdjan du 31</w:t>
      </w:r>
      <w:r w:rsidR="00E27D5C">
        <w:rPr>
          <w:lang w:val="fr-FR"/>
        </w:rPr>
        <w:t> </w:t>
      </w:r>
      <w:r w:rsidRPr="009A3F1E">
        <w:rPr>
          <w:lang w:val="fr-FR"/>
        </w:rPr>
        <w:t>mai 1996.</w:t>
      </w:r>
    </w:p>
    <w:p w14:paraId="777BB7CB" w14:textId="77777777" w:rsidR="00E23956" w:rsidRPr="009A3F1E" w:rsidRDefault="00E23956" w:rsidP="00F02EF8">
      <w:pPr>
        <w:pStyle w:val="SingleTxtG"/>
        <w:rPr>
          <w:lang w:val="fr-FR"/>
        </w:rPr>
      </w:pPr>
      <w:r w:rsidRPr="009A3F1E">
        <w:rPr>
          <w:lang w:val="fr-FR"/>
        </w:rPr>
        <w:t>3.</w:t>
      </w:r>
      <w:r w:rsidRPr="009A3F1E">
        <w:rPr>
          <w:lang w:val="fr-FR"/>
        </w:rPr>
        <w:tab/>
        <w:t>Le précédent rapport périodique de la République d</w:t>
      </w:r>
      <w:r>
        <w:rPr>
          <w:lang w:val="fr-FR"/>
        </w:rPr>
        <w:t>’</w:t>
      </w:r>
      <w:r w:rsidRPr="009A3F1E">
        <w:rPr>
          <w:lang w:val="fr-FR"/>
        </w:rPr>
        <w:t>Azerbaïdjan sur l</w:t>
      </w:r>
      <w:r>
        <w:rPr>
          <w:lang w:val="fr-FR"/>
        </w:rPr>
        <w:t>’</w:t>
      </w:r>
      <w:r w:rsidRPr="009A3F1E">
        <w:rPr>
          <w:lang w:val="fr-FR"/>
        </w:rPr>
        <w:t>application de</w:t>
      </w:r>
      <w:r>
        <w:rPr>
          <w:lang w:val="fr-FR"/>
        </w:rPr>
        <w:t>s dispositions de</w:t>
      </w:r>
      <w:r w:rsidRPr="009A3F1E">
        <w:rPr>
          <w:lang w:val="fr-FR"/>
        </w:rPr>
        <w:t xml:space="preserve"> la Convention </w:t>
      </w:r>
      <w:r>
        <w:rPr>
          <w:lang w:val="fr-FR"/>
        </w:rPr>
        <w:t xml:space="preserve">(quatrième rapport, CAT/C/AZE/4) </w:t>
      </w:r>
      <w:r w:rsidRPr="009A3F1E">
        <w:rPr>
          <w:lang w:val="fr-FR"/>
        </w:rPr>
        <w:t>a été examiné par le Comité contre la torture les 11 et 12</w:t>
      </w:r>
      <w:r w:rsidR="00E27D5C">
        <w:rPr>
          <w:lang w:val="fr-FR"/>
        </w:rPr>
        <w:t> </w:t>
      </w:r>
      <w:r w:rsidRPr="009A3F1E">
        <w:rPr>
          <w:lang w:val="fr-FR"/>
        </w:rPr>
        <w:t xml:space="preserve">novembre 2015. </w:t>
      </w:r>
      <w:r>
        <w:rPr>
          <w:lang w:val="fr-FR"/>
        </w:rPr>
        <w:t>L</w:t>
      </w:r>
      <w:r w:rsidRPr="009A3F1E">
        <w:rPr>
          <w:lang w:val="fr-FR"/>
        </w:rPr>
        <w:t>e 27</w:t>
      </w:r>
      <w:r w:rsidR="00E27D5C">
        <w:rPr>
          <w:lang w:val="fr-FR"/>
        </w:rPr>
        <w:t> </w:t>
      </w:r>
      <w:r w:rsidRPr="009A3F1E">
        <w:rPr>
          <w:lang w:val="fr-FR"/>
        </w:rPr>
        <w:t>janvier 2016</w:t>
      </w:r>
      <w:r>
        <w:rPr>
          <w:lang w:val="fr-FR"/>
        </w:rPr>
        <w:t>, à l’issue de l’examen du rapport</w:t>
      </w:r>
      <w:r w:rsidRPr="009A3F1E">
        <w:rPr>
          <w:lang w:val="fr-FR"/>
        </w:rPr>
        <w:t>, le Comité a adopté</w:t>
      </w:r>
      <w:r w:rsidRPr="0024196B">
        <w:rPr>
          <w:lang w:val="fr-FR"/>
        </w:rPr>
        <w:t xml:space="preserve"> </w:t>
      </w:r>
      <w:r>
        <w:rPr>
          <w:lang w:val="fr-FR"/>
        </w:rPr>
        <w:t>s</w:t>
      </w:r>
      <w:r w:rsidRPr="009A3F1E">
        <w:rPr>
          <w:lang w:val="fr-FR"/>
        </w:rPr>
        <w:t>es observations finales (CAT/C/AZE/CO/4).</w:t>
      </w:r>
    </w:p>
    <w:p w14:paraId="6046EEE4" w14:textId="77777777" w:rsidR="00E23956" w:rsidRPr="009A3F1E" w:rsidRDefault="00E23956" w:rsidP="00F02EF8">
      <w:pPr>
        <w:pStyle w:val="SingleTxtG"/>
        <w:rPr>
          <w:lang w:val="fr-FR"/>
        </w:rPr>
      </w:pPr>
      <w:r w:rsidRPr="009A3F1E">
        <w:rPr>
          <w:lang w:val="fr-FR"/>
        </w:rPr>
        <w:t>4.</w:t>
      </w:r>
      <w:r w:rsidRPr="009A3F1E">
        <w:rPr>
          <w:lang w:val="fr-FR"/>
        </w:rPr>
        <w:tab/>
        <w:t xml:space="preserve">Le présent rapport a été établi </w:t>
      </w:r>
      <w:r>
        <w:rPr>
          <w:lang w:val="fr-FR"/>
        </w:rPr>
        <w:t xml:space="preserve">à partir </w:t>
      </w:r>
      <w:r w:rsidRPr="009A3F1E">
        <w:rPr>
          <w:lang w:val="fr-FR"/>
        </w:rPr>
        <w:t xml:space="preserve">des informations </w:t>
      </w:r>
      <w:r>
        <w:rPr>
          <w:lang w:val="fr-FR"/>
        </w:rPr>
        <w:t xml:space="preserve">communiquées </w:t>
      </w:r>
      <w:r w:rsidRPr="009A3F1E">
        <w:rPr>
          <w:lang w:val="fr-FR"/>
        </w:rPr>
        <w:t xml:space="preserve">par le groupe de travail créé </w:t>
      </w:r>
      <w:r>
        <w:rPr>
          <w:lang w:val="fr-FR"/>
        </w:rPr>
        <w:t xml:space="preserve">en application de </w:t>
      </w:r>
      <w:r w:rsidRPr="009A3F1E">
        <w:rPr>
          <w:lang w:val="fr-FR"/>
        </w:rPr>
        <w:t>l</w:t>
      </w:r>
      <w:r>
        <w:rPr>
          <w:lang w:val="fr-FR"/>
        </w:rPr>
        <w:t>’</w:t>
      </w:r>
      <w:r w:rsidRPr="009A3F1E">
        <w:rPr>
          <w:lang w:val="fr-FR"/>
        </w:rPr>
        <w:t>ordonnance du Président de la République d</w:t>
      </w:r>
      <w:r>
        <w:rPr>
          <w:lang w:val="fr-FR"/>
        </w:rPr>
        <w:t>’</w:t>
      </w:r>
      <w:r w:rsidRPr="009A3F1E">
        <w:rPr>
          <w:lang w:val="fr-FR"/>
        </w:rPr>
        <w:t>Azerbaïdjan</w:t>
      </w:r>
      <w:r>
        <w:rPr>
          <w:lang w:val="fr-FR"/>
        </w:rPr>
        <w:t xml:space="preserve">, en date </w:t>
      </w:r>
      <w:r w:rsidRPr="009A3F1E">
        <w:rPr>
          <w:lang w:val="fr-FR"/>
        </w:rPr>
        <w:t>du 20</w:t>
      </w:r>
      <w:r w:rsidR="00E27D5C">
        <w:rPr>
          <w:lang w:val="fr-FR"/>
        </w:rPr>
        <w:t> </w:t>
      </w:r>
      <w:r w:rsidRPr="009A3F1E">
        <w:rPr>
          <w:lang w:val="fr-FR"/>
        </w:rPr>
        <w:t>septembre 2018</w:t>
      </w:r>
      <w:r>
        <w:rPr>
          <w:lang w:val="fr-FR"/>
        </w:rPr>
        <w:t>,</w:t>
      </w:r>
      <w:r w:rsidRPr="009A3F1E">
        <w:rPr>
          <w:lang w:val="fr-FR"/>
        </w:rPr>
        <w:t xml:space="preserve"> sur le renforcement de l</w:t>
      </w:r>
      <w:r>
        <w:rPr>
          <w:lang w:val="fr-FR"/>
        </w:rPr>
        <w:t>’</w:t>
      </w:r>
      <w:r w:rsidRPr="009A3F1E">
        <w:rPr>
          <w:lang w:val="fr-FR"/>
        </w:rPr>
        <w:t>efficacité de la coopération avec les organes des droits de l</w:t>
      </w:r>
      <w:r>
        <w:rPr>
          <w:lang w:val="fr-FR"/>
        </w:rPr>
        <w:t>’</w:t>
      </w:r>
      <w:r w:rsidRPr="009A3F1E">
        <w:rPr>
          <w:lang w:val="fr-FR"/>
        </w:rPr>
        <w:t>homme</w:t>
      </w:r>
      <w:r>
        <w:rPr>
          <w:lang w:val="fr-FR"/>
        </w:rPr>
        <w:t xml:space="preserve"> </w:t>
      </w:r>
      <w:r w:rsidRPr="009A3F1E">
        <w:rPr>
          <w:lang w:val="fr-FR"/>
        </w:rPr>
        <w:t>des Nations Unies</w:t>
      </w:r>
      <w:r>
        <w:rPr>
          <w:lang w:val="fr-FR"/>
        </w:rPr>
        <w:t xml:space="preserve">. Ce groupe de travail est chargé </w:t>
      </w:r>
      <w:r w:rsidRPr="009A3F1E">
        <w:rPr>
          <w:lang w:val="fr-FR"/>
        </w:rPr>
        <w:t>d</w:t>
      </w:r>
      <w:r>
        <w:rPr>
          <w:lang w:val="fr-FR"/>
        </w:rPr>
        <w:t>’</w:t>
      </w:r>
      <w:r w:rsidRPr="009A3F1E">
        <w:rPr>
          <w:lang w:val="fr-FR"/>
        </w:rPr>
        <w:t xml:space="preserve">élaborer les rapports périodiques </w:t>
      </w:r>
      <w:r>
        <w:rPr>
          <w:lang w:val="fr-FR"/>
        </w:rPr>
        <w:t xml:space="preserve">que </w:t>
      </w:r>
      <w:r w:rsidRPr="009A3F1E">
        <w:rPr>
          <w:lang w:val="fr-FR"/>
        </w:rPr>
        <w:t>la République d</w:t>
      </w:r>
      <w:r>
        <w:rPr>
          <w:lang w:val="fr-FR"/>
        </w:rPr>
        <w:t>’</w:t>
      </w:r>
      <w:r w:rsidRPr="009A3F1E">
        <w:rPr>
          <w:lang w:val="fr-FR"/>
        </w:rPr>
        <w:t xml:space="preserve">Azerbaïdjan </w:t>
      </w:r>
      <w:r>
        <w:rPr>
          <w:lang w:val="fr-FR"/>
        </w:rPr>
        <w:t xml:space="preserve">doit soumettre aux </w:t>
      </w:r>
      <w:r w:rsidRPr="009A3F1E">
        <w:rPr>
          <w:lang w:val="fr-FR"/>
        </w:rPr>
        <w:t>organes conventionnels de</w:t>
      </w:r>
      <w:r>
        <w:rPr>
          <w:lang w:val="fr-FR"/>
        </w:rPr>
        <w:t xml:space="preserve"> l’ONU</w:t>
      </w:r>
      <w:r w:rsidRPr="009A3F1E">
        <w:rPr>
          <w:lang w:val="fr-FR"/>
        </w:rPr>
        <w:t xml:space="preserve"> </w:t>
      </w:r>
      <w:r>
        <w:rPr>
          <w:lang w:val="fr-FR"/>
        </w:rPr>
        <w:t xml:space="preserve">relatifs aux </w:t>
      </w:r>
      <w:r w:rsidRPr="009A3F1E">
        <w:rPr>
          <w:lang w:val="fr-FR"/>
        </w:rPr>
        <w:t>droits de l</w:t>
      </w:r>
      <w:r>
        <w:rPr>
          <w:lang w:val="fr-FR"/>
        </w:rPr>
        <w:t>’</w:t>
      </w:r>
      <w:r w:rsidRPr="009A3F1E">
        <w:rPr>
          <w:lang w:val="fr-FR"/>
        </w:rPr>
        <w:t xml:space="preserve">homme et </w:t>
      </w:r>
      <w:r>
        <w:rPr>
          <w:lang w:val="fr-FR"/>
        </w:rPr>
        <w:t xml:space="preserve">au titre </w:t>
      </w:r>
      <w:r w:rsidRPr="009A3F1E">
        <w:rPr>
          <w:lang w:val="fr-FR"/>
        </w:rPr>
        <w:t>d</w:t>
      </w:r>
      <w:r>
        <w:rPr>
          <w:lang w:val="fr-FR"/>
        </w:rPr>
        <w:t>e l’E</w:t>
      </w:r>
      <w:r w:rsidRPr="009A3F1E">
        <w:rPr>
          <w:lang w:val="fr-FR"/>
        </w:rPr>
        <w:t>xamen périodique universel du Conseil des droits de l</w:t>
      </w:r>
      <w:r>
        <w:rPr>
          <w:lang w:val="fr-FR"/>
        </w:rPr>
        <w:t>’</w:t>
      </w:r>
      <w:r w:rsidRPr="009A3F1E">
        <w:rPr>
          <w:lang w:val="fr-FR"/>
        </w:rPr>
        <w:t xml:space="preserve">homme </w:t>
      </w:r>
      <w:r>
        <w:rPr>
          <w:lang w:val="fr-FR"/>
        </w:rPr>
        <w:t>de l’ONU,</w:t>
      </w:r>
      <w:r w:rsidRPr="009A3F1E">
        <w:rPr>
          <w:lang w:val="fr-FR"/>
        </w:rPr>
        <w:t xml:space="preserve"> </w:t>
      </w:r>
      <w:r>
        <w:rPr>
          <w:lang w:val="fr-FR"/>
        </w:rPr>
        <w:t xml:space="preserve">et d’assurer le </w:t>
      </w:r>
      <w:r w:rsidRPr="009A3F1E">
        <w:rPr>
          <w:lang w:val="fr-FR"/>
        </w:rPr>
        <w:t xml:space="preserve">suivi de la mise en œuvre des recommandations </w:t>
      </w:r>
      <w:r>
        <w:rPr>
          <w:lang w:val="fr-FR"/>
        </w:rPr>
        <w:t>adressées à l’Azerbaïdjan</w:t>
      </w:r>
      <w:r w:rsidRPr="009A3F1E">
        <w:rPr>
          <w:lang w:val="fr-FR"/>
        </w:rPr>
        <w:t xml:space="preserve">. Conformément à </w:t>
      </w:r>
      <w:r>
        <w:rPr>
          <w:lang w:val="fr-FR"/>
        </w:rPr>
        <w:t>l’</w:t>
      </w:r>
      <w:r w:rsidRPr="009A3F1E">
        <w:rPr>
          <w:lang w:val="fr-FR"/>
        </w:rPr>
        <w:t>ordonnance</w:t>
      </w:r>
      <w:r>
        <w:rPr>
          <w:lang w:val="fr-FR"/>
        </w:rPr>
        <w:t xml:space="preserve"> présidentielle susmentionnée</w:t>
      </w:r>
      <w:r w:rsidRPr="009A3F1E">
        <w:rPr>
          <w:lang w:val="fr-FR"/>
        </w:rPr>
        <w:t xml:space="preserve">, des représentants du </w:t>
      </w:r>
      <w:r>
        <w:rPr>
          <w:lang w:val="fr-FR"/>
        </w:rPr>
        <w:t>B</w:t>
      </w:r>
      <w:r w:rsidRPr="009A3F1E">
        <w:rPr>
          <w:lang w:val="fr-FR"/>
        </w:rPr>
        <w:t xml:space="preserve">ureau du </w:t>
      </w:r>
      <w:r w:rsidR="0035578F" w:rsidRPr="009A3F1E">
        <w:rPr>
          <w:lang w:val="fr-FR"/>
        </w:rPr>
        <w:t xml:space="preserve">Procureur </w:t>
      </w:r>
      <w:r w:rsidRPr="009A3F1E">
        <w:rPr>
          <w:lang w:val="fr-FR"/>
        </w:rPr>
        <w:t>général de la République d</w:t>
      </w:r>
      <w:r>
        <w:rPr>
          <w:lang w:val="fr-FR"/>
        </w:rPr>
        <w:t>’</w:t>
      </w:r>
      <w:r w:rsidRPr="009A3F1E">
        <w:rPr>
          <w:lang w:val="fr-FR"/>
        </w:rPr>
        <w:t xml:space="preserve">Azerbaïdjan et du </w:t>
      </w:r>
      <w:r>
        <w:rPr>
          <w:lang w:val="fr-FR"/>
        </w:rPr>
        <w:t>B</w:t>
      </w:r>
      <w:r w:rsidRPr="009A3F1E">
        <w:rPr>
          <w:lang w:val="fr-FR"/>
        </w:rPr>
        <w:t>ureau du commissaire aux droits de l</w:t>
      </w:r>
      <w:r>
        <w:rPr>
          <w:lang w:val="fr-FR"/>
        </w:rPr>
        <w:t>’</w:t>
      </w:r>
      <w:r w:rsidRPr="009A3F1E">
        <w:rPr>
          <w:lang w:val="fr-FR"/>
        </w:rPr>
        <w:t xml:space="preserve">homme (médiateur) ont participé aux travaux du groupe de travail. Le </w:t>
      </w:r>
      <w:r>
        <w:rPr>
          <w:lang w:val="fr-FR"/>
        </w:rPr>
        <w:t>M</w:t>
      </w:r>
      <w:r w:rsidRPr="009A3F1E">
        <w:rPr>
          <w:lang w:val="fr-FR"/>
        </w:rPr>
        <w:t xml:space="preserve">inistère des affaires étrangères, qui </w:t>
      </w:r>
      <w:r>
        <w:rPr>
          <w:lang w:val="fr-FR"/>
        </w:rPr>
        <w:t xml:space="preserve">a été </w:t>
      </w:r>
      <w:r w:rsidRPr="009A3F1E">
        <w:rPr>
          <w:lang w:val="fr-FR"/>
        </w:rPr>
        <w:t>chargé de diriger les activités du groupe, a coordonné l</w:t>
      </w:r>
      <w:r>
        <w:rPr>
          <w:lang w:val="fr-FR"/>
        </w:rPr>
        <w:t>’</w:t>
      </w:r>
      <w:r w:rsidRPr="009A3F1E">
        <w:rPr>
          <w:lang w:val="fr-FR"/>
        </w:rPr>
        <w:t xml:space="preserve">élaboration du rapport national. </w:t>
      </w:r>
    </w:p>
    <w:p w14:paraId="1C477C51" w14:textId="77777777" w:rsidR="00E23956" w:rsidRPr="009A3F1E" w:rsidRDefault="00E23956" w:rsidP="00F02EF8">
      <w:pPr>
        <w:pStyle w:val="SingleTxtG"/>
        <w:rPr>
          <w:lang w:val="fr-FR"/>
        </w:rPr>
      </w:pPr>
      <w:r>
        <w:rPr>
          <w:lang w:val="fr-FR"/>
        </w:rPr>
        <w:t>5.</w:t>
      </w:r>
      <w:r>
        <w:rPr>
          <w:lang w:val="fr-FR"/>
        </w:rPr>
        <w:tab/>
        <w:t xml:space="preserve">Le présent rapport s’articule autour de </w:t>
      </w:r>
      <w:r w:rsidRPr="009A3F1E">
        <w:rPr>
          <w:lang w:val="fr-FR"/>
        </w:rPr>
        <w:t>la liste de points</w:t>
      </w:r>
      <w:r>
        <w:rPr>
          <w:lang w:val="fr-FR"/>
        </w:rPr>
        <w:t xml:space="preserve"> </w:t>
      </w:r>
      <w:r w:rsidRPr="009A3F1E">
        <w:rPr>
          <w:lang w:val="fr-FR"/>
        </w:rPr>
        <w:t xml:space="preserve">(CAT/C/AZE/QPR/5) </w:t>
      </w:r>
      <w:r>
        <w:rPr>
          <w:lang w:val="fr-FR"/>
        </w:rPr>
        <w:t xml:space="preserve">établie </w:t>
      </w:r>
      <w:r w:rsidRPr="009A3F1E">
        <w:rPr>
          <w:lang w:val="fr-FR"/>
        </w:rPr>
        <w:t>par le Comité contre la torture.</w:t>
      </w:r>
    </w:p>
    <w:bookmarkEnd w:id="0"/>
    <w:p w14:paraId="7D7900F2" w14:textId="77777777" w:rsidR="00E23956" w:rsidRPr="005C207E" w:rsidRDefault="00E27D5C" w:rsidP="00E27D5C">
      <w:pPr>
        <w:pStyle w:val="H1G"/>
        <w:rPr>
          <w:lang w:val="fr-FR"/>
        </w:rPr>
      </w:pPr>
      <w:r>
        <w:rPr>
          <w:lang w:val="fr-FR"/>
        </w:rPr>
        <w:tab/>
      </w:r>
      <w:r>
        <w:rPr>
          <w:lang w:val="fr-FR"/>
        </w:rPr>
        <w:tab/>
      </w:r>
      <w:r w:rsidR="00E23956" w:rsidRPr="005C207E">
        <w:rPr>
          <w:lang w:val="fr-FR"/>
        </w:rPr>
        <w:t>Article 2</w:t>
      </w:r>
    </w:p>
    <w:p w14:paraId="262635BB" w14:textId="77777777" w:rsidR="00E23956" w:rsidRPr="005C207E" w:rsidRDefault="00E27D5C" w:rsidP="00E27D5C">
      <w:pPr>
        <w:pStyle w:val="H23G"/>
        <w:rPr>
          <w:lang w:val="fr-FR"/>
        </w:rPr>
      </w:pPr>
      <w:r>
        <w:rPr>
          <w:lang w:val="fr-FR"/>
        </w:rPr>
        <w:tab/>
      </w:r>
      <w:r>
        <w:rPr>
          <w:lang w:val="fr-FR"/>
        </w:rPr>
        <w:tab/>
      </w:r>
      <w:r w:rsidR="00E23956" w:rsidRPr="005C207E">
        <w:rPr>
          <w:lang w:val="fr-FR"/>
        </w:rPr>
        <w:t>Paragraphe 2</w:t>
      </w:r>
    </w:p>
    <w:p w14:paraId="22E81D7A" w14:textId="77777777" w:rsidR="00E23956" w:rsidRPr="009A3F1E" w:rsidRDefault="00E23956" w:rsidP="00F02EF8">
      <w:pPr>
        <w:pStyle w:val="SingleTxtG"/>
        <w:rPr>
          <w:lang w:val="fr-FR"/>
        </w:rPr>
      </w:pPr>
      <w:r w:rsidRPr="009A3F1E">
        <w:rPr>
          <w:lang w:val="fr-FR"/>
        </w:rPr>
        <w:t>6.</w:t>
      </w:r>
      <w:r w:rsidRPr="009A3F1E">
        <w:rPr>
          <w:lang w:val="fr-FR"/>
        </w:rPr>
        <w:tab/>
        <w:t xml:space="preserve">La protection des droits des détenus </w:t>
      </w:r>
      <w:r>
        <w:rPr>
          <w:lang w:val="fr-FR"/>
        </w:rPr>
        <w:t xml:space="preserve">qui sont énoncés </w:t>
      </w:r>
      <w:r w:rsidRPr="009A3F1E">
        <w:rPr>
          <w:lang w:val="fr-FR"/>
        </w:rPr>
        <w:t xml:space="preserve">dans </w:t>
      </w:r>
      <w:r>
        <w:rPr>
          <w:lang w:val="fr-FR"/>
        </w:rPr>
        <w:t xml:space="preserve">la législation </w:t>
      </w:r>
      <w:r w:rsidRPr="009A3F1E">
        <w:rPr>
          <w:lang w:val="fr-FR"/>
        </w:rPr>
        <w:t>pénal</w:t>
      </w:r>
      <w:r>
        <w:rPr>
          <w:lang w:val="fr-FR"/>
        </w:rPr>
        <w:t>e</w:t>
      </w:r>
      <w:r w:rsidRPr="009A3F1E">
        <w:rPr>
          <w:lang w:val="fr-FR"/>
        </w:rPr>
        <w:t xml:space="preserve"> et</w:t>
      </w:r>
      <w:r>
        <w:rPr>
          <w:lang w:val="fr-FR"/>
        </w:rPr>
        <w:t xml:space="preserve"> dans la législation relative à la </w:t>
      </w:r>
      <w:r w:rsidRPr="009A3F1E">
        <w:rPr>
          <w:lang w:val="fr-FR"/>
        </w:rPr>
        <w:t>procédure pénale de l</w:t>
      </w:r>
      <w:r>
        <w:rPr>
          <w:lang w:val="fr-FR"/>
        </w:rPr>
        <w:t>’</w:t>
      </w:r>
      <w:r w:rsidRPr="009A3F1E">
        <w:rPr>
          <w:lang w:val="fr-FR"/>
        </w:rPr>
        <w:t xml:space="preserve">Azerbaïdjan, </w:t>
      </w:r>
      <w:r>
        <w:rPr>
          <w:lang w:val="fr-FR"/>
        </w:rPr>
        <w:t xml:space="preserve">dans </w:t>
      </w:r>
      <w:r w:rsidRPr="009A3F1E">
        <w:rPr>
          <w:lang w:val="fr-FR"/>
        </w:rPr>
        <w:t>la loi du 22</w:t>
      </w:r>
      <w:r w:rsidR="00E27D5C">
        <w:rPr>
          <w:lang w:val="fr-FR"/>
        </w:rPr>
        <w:t> </w:t>
      </w:r>
      <w:r w:rsidRPr="009A3F1E">
        <w:rPr>
          <w:lang w:val="fr-FR"/>
        </w:rPr>
        <w:t>mai 2012 sur les dr</w:t>
      </w:r>
      <w:r>
        <w:rPr>
          <w:lang w:val="fr-FR"/>
        </w:rPr>
        <w:t xml:space="preserve">oits et libertés des personnes placées en </w:t>
      </w:r>
      <w:r w:rsidRPr="009A3F1E">
        <w:rPr>
          <w:lang w:val="fr-FR"/>
        </w:rPr>
        <w:t xml:space="preserve">détention </w:t>
      </w:r>
      <w:r>
        <w:rPr>
          <w:lang w:val="fr-FR"/>
        </w:rPr>
        <w:t xml:space="preserve">provisoire ainsi que dans </w:t>
      </w:r>
      <w:r w:rsidRPr="009A3F1E">
        <w:rPr>
          <w:lang w:val="fr-FR"/>
        </w:rPr>
        <w:t>d</w:t>
      </w:r>
      <w:r>
        <w:rPr>
          <w:lang w:val="fr-FR"/>
        </w:rPr>
        <w:t>’</w:t>
      </w:r>
      <w:r w:rsidRPr="009A3F1E">
        <w:rPr>
          <w:lang w:val="fr-FR"/>
        </w:rPr>
        <w:t xml:space="preserve">autres </w:t>
      </w:r>
      <w:r>
        <w:rPr>
          <w:lang w:val="fr-FR"/>
        </w:rPr>
        <w:t xml:space="preserve">textes de loi </w:t>
      </w:r>
      <w:r w:rsidRPr="009A3F1E">
        <w:rPr>
          <w:lang w:val="fr-FR"/>
        </w:rPr>
        <w:t xml:space="preserve">est </w:t>
      </w:r>
      <w:r>
        <w:rPr>
          <w:lang w:val="fr-FR"/>
        </w:rPr>
        <w:t xml:space="preserve">pour </w:t>
      </w:r>
      <w:r w:rsidRPr="009A3F1E">
        <w:rPr>
          <w:lang w:val="fr-FR"/>
        </w:rPr>
        <w:t>l</w:t>
      </w:r>
      <w:r>
        <w:rPr>
          <w:lang w:val="fr-FR"/>
        </w:rPr>
        <w:t>’</w:t>
      </w:r>
      <w:r w:rsidRPr="009A3F1E">
        <w:rPr>
          <w:lang w:val="fr-FR"/>
        </w:rPr>
        <w:t>État un sujet d</w:t>
      </w:r>
      <w:r>
        <w:rPr>
          <w:lang w:val="fr-FR"/>
        </w:rPr>
        <w:t>’</w:t>
      </w:r>
      <w:r w:rsidRPr="009A3F1E">
        <w:rPr>
          <w:lang w:val="fr-FR"/>
        </w:rPr>
        <w:t>attention constant</w:t>
      </w:r>
      <w:r>
        <w:rPr>
          <w:lang w:val="fr-FR"/>
        </w:rPr>
        <w:t>e</w:t>
      </w:r>
      <w:r w:rsidRPr="009A3F1E">
        <w:rPr>
          <w:lang w:val="fr-FR"/>
        </w:rPr>
        <w:t xml:space="preserve"> et les </w:t>
      </w:r>
      <w:r>
        <w:rPr>
          <w:lang w:val="fr-FR"/>
        </w:rPr>
        <w:t xml:space="preserve">instances compétentes </w:t>
      </w:r>
      <w:r w:rsidRPr="009A3F1E">
        <w:rPr>
          <w:lang w:val="fr-FR"/>
        </w:rPr>
        <w:t xml:space="preserve">ont pris les mesures </w:t>
      </w:r>
      <w:r>
        <w:rPr>
          <w:lang w:val="fr-FR"/>
        </w:rPr>
        <w:t xml:space="preserve">voulues </w:t>
      </w:r>
      <w:r w:rsidRPr="009A3F1E">
        <w:rPr>
          <w:lang w:val="fr-FR"/>
        </w:rPr>
        <w:t xml:space="preserve">pour </w:t>
      </w:r>
      <w:r>
        <w:rPr>
          <w:lang w:val="fr-FR"/>
        </w:rPr>
        <w:t xml:space="preserve">garantir ces droits de façon suivie </w:t>
      </w:r>
      <w:r w:rsidRPr="009A3F1E">
        <w:rPr>
          <w:lang w:val="fr-FR"/>
        </w:rPr>
        <w:t>et systématique.</w:t>
      </w:r>
    </w:p>
    <w:p w14:paraId="3DBFA34B" w14:textId="77777777" w:rsidR="00E23956" w:rsidRPr="009A3F1E" w:rsidRDefault="00E23956" w:rsidP="00F02EF8">
      <w:pPr>
        <w:pStyle w:val="SingleTxtG"/>
        <w:rPr>
          <w:lang w:val="fr-FR"/>
        </w:rPr>
      </w:pPr>
      <w:r w:rsidRPr="009A3F1E">
        <w:rPr>
          <w:lang w:val="fr-FR"/>
        </w:rPr>
        <w:t>7.</w:t>
      </w:r>
      <w:r w:rsidRPr="009A3F1E">
        <w:rPr>
          <w:lang w:val="fr-FR"/>
        </w:rPr>
        <w:tab/>
      </w:r>
      <w:r>
        <w:rPr>
          <w:lang w:val="fr-FR"/>
        </w:rPr>
        <w:t xml:space="preserve">Pour permettre aux </w:t>
      </w:r>
      <w:r w:rsidRPr="009A3F1E">
        <w:rPr>
          <w:lang w:val="fr-FR"/>
        </w:rPr>
        <w:t xml:space="preserve">organes du ministère public </w:t>
      </w:r>
      <w:r>
        <w:rPr>
          <w:lang w:val="fr-FR"/>
        </w:rPr>
        <w:t xml:space="preserve">de s’acquitter des </w:t>
      </w:r>
      <w:r w:rsidRPr="009A3F1E">
        <w:rPr>
          <w:lang w:val="fr-FR"/>
        </w:rPr>
        <w:t xml:space="preserve">tâches </w:t>
      </w:r>
      <w:r>
        <w:rPr>
          <w:lang w:val="fr-FR"/>
        </w:rPr>
        <w:t xml:space="preserve">qui leur sont assignées par </w:t>
      </w:r>
      <w:r w:rsidRPr="009A3F1E">
        <w:rPr>
          <w:lang w:val="fr-FR"/>
        </w:rPr>
        <w:t xml:space="preserve">la loi susmentionnée, </w:t>
      </w:r>
      <w:r>
        <w:rPr>
          <w:lang w:val="fr-FR"/>
        </w:rPr>
        <w:t xml:space="preserve">le contrôle de </w:t>
      </w:r>
      <w:r w:rsidRPr="009A3F1E">
        <w:rPr>
          <w:lang w:val="fr-FR"/>
        </w:rPr>
        <w:t>l</w:t>
      </w:r>
      <w:r>
        <w:rPr>
          <w:lang w:val="fr-FR"/>
        </w:rPr>
        <w:t>’</w:t>
      </w:r>
      <w:r w:rsidRPr="009A3F1E">
        <w:rPr>
          <w:lang w:val="fr-FR"/>
        </w:rPr>
        <w:t xml:space="preserve">application des lois dans les lieux de détention </w:t>
      </w:r>
      <w:r>
        <w:rPr>
          <w:lang w:val="fr-FR"/>
        </w:rPr>
        <w:t xml:space="preserve">provisoire </w:t>
      </w:r>
      <w:r w:rsidRPr="009A3F1E">
        <w:rPr>
          <w:lang w:val="fr-FR"/>
        </w:rPr>
        <w:t>(</w:t>
      </w:r>
      <w:r>
        <w:rPr>
          <w:lang w:val="fr-FR"/>
        </w:rPr>
        <w:t xml:space="preserve">locaux de détention temporaire et centres </w:t>
      </w:r>
      <w:r w:rsidRPr="009A3F1E">
        <w:rPr>
          <w:lang w:val="fr-FR"/>
        </w:rPr>
        <w:t xml:space="preserve">de détention </w:t>
      </w:r>
      <w:r>
        <w:rPr>
          <w:lang w:val="fr-FR"/>
        </w:rPr>
        <w:t>provisoire (SIZO)</w:t>
      </w:r>
      <w:r w:rsidRPr="009A3F1E">
        <w:rPr>
          <w:lang w:val="fr-FR"/>
        </w:rPr>
        <w:t xml:space="preserve">) </w:t>
      </w:r>
      <w:r>
        <w:rPr>
          <w:lang w:val="fr-FR"/>
        </w:rPr>
        <w:t>est confié,</w:t>
      </w:r>
      <w:r w:rsidRPr="0003777F">
        <w:rPr>
          <w:lang w:val="fr-FR"/>
        </w:rPr>
        <w:t xml:space="preserve"> </w:t>
      </w:r>
      <w:r>
        <w:rPr>
          <w:lang w:val="fr-FR"/>
        </w:rPr>
        <w:t xml:space="preserve">dans </w:t>
      </w:r>
      <w:r w:rsidRPr="009A3F1E">
        <w:rPr>
          <w:lang w:val="fr-FR"/>
        </w:rPr>
        <w:t xml:space="preserve">les cas et </w:t>
      </w:r>
      <w:r>
        <w:rPr>
          <w:lang w:val="fr-FR"/>
        </w:rPr>
        <w:t>selon les modalités</w:t>
      </w:r>
      <w:r w:rsidRPr="009A3F1E">
        <w:rPr>
          <w:lang w:val="fr-FR"/>
        </w:rPr>
        <w:t xml:space="preserve"> </w:t>
      </w:r>
      <w:r>
        <w:rPr>
          <w:lang w:val="fr-FR"/>
        </w:rPr>
        <w:t xml:space="preserve">prévus </w:t>
      </w:r>
      <w:r w:rsidRPr="009A3F1E">
        <w:rPr>
          <w:lang w:val="fr-FR"/>
        </w:rPr>
        <w:t>par la loi</w:t>
      </w:r>
      <w:r>
        <w:rPr>
          <w:lang w:val="fr-FR"/>
        </w:rPr>
        <w:t>, à des agents des parquets territoriaux en vertu d’u</w:t>
      </w:r>
      <w:r w:rsidRPr="009A3F1E">
        <w:rPr>
          <w:lang w:val="fr-FR"/>
        </w:rPr>
        <w:t>n arrêté du Bureau du Procureur général de la République d</w:t>
      </w:r>
      <w:r>
        <w:rPr>
          <w:lang w:val="fr-FR"/>
        </w:rPr>
        <w:t>’</w:t>
      </w:r>
      <w:r w:rsidRPr="009A3F1E">
        <w:rPr>
          <w:lang w:val="fr-FR"/>
        </w:rPr>
        <w:t xml:space="preserve">Azerbaïdjan </w:t>
      </w:r>
      <w:r>
        <w:rPr>
          <w:lang w:val="fr-FR"/>
        </w:rPr>
        <w:t xml:space="preserve">en date </w:t>
      </w:r>
      <w:r w:rsidRPr="009A3F1E">
        <w:rPr>
          <w:lang w:val="fr-FR"/>
        </w:rPr>
        <w:t>du 21</w:t>
      </w:r>
      <w:r w:rsidR="00E27D5C">
        <w:rPr>
          <w:lang w:val="fr-FR"/>
        </w:rPr>
        <w:t> </w:t>
      </w:r>
      <w:r w:rsidRPr="009A3F1E">
        <w:rPr>
          <w:lang w:val="fr-FR"/>
        </w:rPr>
        <w:t>décembre 2012.</w:t>
      </w:r>
    </w:p>
    <w:p w14:paraId="7BE84324" w14:textId="77777777" w:rsidR="00E23956" w:rsidRDefault="00E23956" w:rsidP="00F02EF8">
      <w:pPr>
        <w:pStyle w:val="SingleTxtG"/>
        <w:rPr>
          <w:lang w:val="fr-FR"/>
        </w:rPr>
      </w:pPr>
      <w:r w:rsidRPr="009A3F1E">
        <w:rPr>
          <w:lang w:val="fr-FR"/>
        </w:rPr>
        <w:t>8.</w:t>
      </w:r>
      <w:r w:rsidRPr="009A3F1E">
        <w:rPr>
          <w:lang w:val="fr-FR"/>
        </w:rPr>
        <w:tab/>
        <w:t>Il convient de souligner que l</w:t>
      </w:r>
      <w:r>
        <w:rPr>
          <w:lang w:val="fr-FR"/>
        </w:rPr>
        <w:t>’</w:t>
      </w:r>
      <w:r w:rsidRPr="009A3F1E">
        <w:rPr>
          <w:lang w:val="fr-FR"/>
        </w:rPr>
        <w:t>ordonnance présidentielle du 10</w:t>
      </w:r>
      <w:r w:rsidR="00E27D5C">
        <w:rPr>
          <w:lang w:val="fr-FR"/>
        </w:rPr>
        <w:t> </w:t>
      </w:r>
      <w:r w:rsidRPr="009A3F1E">
        <w:rPr>
          <w:lang w:val="fr-FR"/>
        </w:rPr>
        <w:t>février 2017 sur l</w:t>
      </w:r>
      <w:r>
        <w:rPr>
          <w:lang w:val="fr-FR"/>
        </w:rPr>
        <w:t>’</w:t>
      </w:r>
      <w:r w:rsidRPr="009A3F1E">
        <w:rPr>
          <w:lang w:val="fr-FR"/>
        </w:rPr>
        <w:t xml:space="preserve">amélioration </w:t>
      </w:r>
      <w:r>
        <w:rPr>
          <w:lang w:val="fr-FR"/>
        </w:rPr>
        <w:t xml:space="preserve">du fonctionnement du secteur </w:t>
      </w:r>
      <w:r w:rsidRPr="009A3F1E">
        <w:rPr>
          <w:lang w:val="fr-FR"/>
        </w:rPr>
        <w:t>pénitentiaire, l</w:t>
      </w:r>
      <w:r>
        <w:rPr>
          <w:lang w:val="fr-FR"/>
        </w:rPr>
        <w:t>’</w:t>
      </w:r>
      <w:r w:rsidRPr="009A3F1E">
        <w:rPr>
          <w:lang w:val="fr-FR"/>
        </w:rPr>
        <w:t xml:space="preserve">humanisation </w:t>
      </w:r>
      <w:r>
        <w:rPr>
          <w:lang w:val="fr-FR"/>
        </w:rPr>
        <w:t xml:space="preserve">de la politique pénale et l’élargissement </w:t>
      </w:r>
      <w:r w:rsidRPr="009A3F1E">
        <w:rPr>
          <w:lang w:val="fr-FR"/>
        </w:rPr>
        <w:t xml:space="preserve">du recours </w:t>
      </w:r>
      <w:r>
        <w:rPr>
          <w:lang w:val="fr-FR"/>
        </w:rPr>
        <w:t xml:space="preserve">à des peines </w:t>
      </w:r>
      <w:r w:rsidRPr="009A3F1E">
        <w:rPr>
          <w:lang w:val="fr-FR"/>
        </w:rPr>
        <w:t xml:space="preserve">de </w:t>
      </w:r>
      <w:r>
        <w:rPr>
          <w:lang w:val="fr-FR"/>
        </w:rPr>
        <w:t xml:space="preserve">substitution </w:t>
      </w:r>
      <w:r w:rsidRPr="009A3F1E">
        <w:rPr>
          <w:lang w:val="fr-FR"/>
        </w:rPr>
        <w:t xml:space="preserve">et </w:t>
      </w:r>
      <w:r>
        <w:rPr>
          <w:lang w:val="fr-FR"/>
        </w:rPr>
        <w:t xml:space="preserve">à des mesures de </w:t>
      </w:r>
      <w:r w:rsidRPr="009A3F1E">
        <w:rPr>
          <w:lang w:val="fr-FR"/>
        </w:rPr>
        <w:t xml:space="preserve">contrainte </w:t>
      </w:r>
      <w:r>
        <w:rPr>
          <w:lang w:val="fr-FR"/>
        </w:rPr>
        <w:t xml:space="preserve">autres n’entraînant pas pour l’intéressé un </w:t>
      </w:r>
      <w:r w:rsidRPr="009A3F1E">
        <w:rPr>
          <w:lang w:val="fr-FR"/>
        </w:rPr>
        <w:t xml:space="preserve">isolement de la société </w:t>
      </w:r>
      <w:r>
        <w:rPr>
          <w:lang w:val="fr-FR"/>
        </w:rPr>
        <w:t xml:space="preserve">revêt </w:t>
      </w:r>
      <w:r w:rsidRPr="009A3F1E">
        <w:rPr>
          <w:lang w:val="fr-FR"/>
        </w:rPr>
        <w:t xml:space="preserve">une grande importance pour </w:t>
      </w:r>
      <w:r>
        <w:rPr>
          <w:lang w:val="fr-FR"/>
        </w:rPr>
        <w:t xml:space="preserve">la bonne </w:t>
      </w:r>
      <w:r w:rsidRPr="009A3F1E">
        <w:rPr>
          <w:lang w:val="fr-FR"/>
        </w:rPr>
        <w:t xml:space="preserve">organisation </w:t>
      </w:r>
      <w:r>
        <w:rPr>
          <w:lang w:val="fr-FR"/>
        </w:rPr>
        <w:t xml:space="preserve">de l’activité </w:t>
      </w:r>
      <w:r w:rsidRPr="009A3F1E">
        <w:rPr>
          <w:lang w:val="fr-FR"/>
        </w:rPr>
        <w:t>des forces de l</w:t>
      </w:r>
      <w:r>
        <w:rPr>
          <w:lang w:val="fr-FR"/>
        </w:rPr>
        <w:t>’</w:t>
      </w:r>
      <w:r w:rsidRPr="009A3F1E">
        <w:rPr>
          <w:lang w:val="fr-FR"/>
        </w:rPr>
        <w:t>ordre visant à garantir les droits et libertés de l</w:t>
      </w:r>
      <w:r>
        <w:rPr>
          <w:lang w:val="fr-FR"/>
        </w:rPr>
        <w:t>’</w:t>
      </w:r>
      <w:r w:rsidRPr="009A3F1E">
        <w:rPr>
          <w:lang w:val="fr-FR"/>
        </w:rPr>
        <w:t xml:space="preserve">homme et du citoyen dans </w:t>
      </w:r>
      <w:r>
        <w:rPr>
          <w:lang w:val="fr-FR"/>
        </w:rPr>
        <w:t xml:space="preserve">le cadre </w:t>
      </w:r>
      <w:r w:rsidRPr="009A3F1E">
        <w:rPr>
          <w:lang w:val="fr-FR"/>
        </w:rPr>
        <w:t>des p</w:t>
      </w:r>
      <w:r>
        <w:rPr>
          <w:lang w:val="fr-FR"/>
        </w:rPr>
        <w:t>oursuites</w:t>
      </w:r>
      <w:r w:rsidRPr="009A3F1E">
        <w:rPr>
          <w:lang w:val="fr-FR"/>
        </w:rPr>
        <w:t xml:space="preserve"> pénales. </w:t>
      </w:r>
    </w:p>
    <w:p w14:paraId="1864C68C" w14:textId="77777777" w:rsidR="00E23956" w:rsidRPr="009A3F1E" w:rsidRDefault="00E23956" w:rsidP="00F02EF8">
      <w:pPr>
        <w:pStyle w:val="SingleTxtG"/>
        <w:rPr>
          <w:lang w:val="fr-FR"/>
        </w:rPr>
      </w:pPr>
      <w:r w:rsidRPr="009A3F1E">
        <w:rPr>
          <w:lang w:val="fr-FR"/>
        </w:rPr>
        <w:t>9.</w:t>
      </w:r>
      <w:r w:rsidRPr="009A3F1E">
        <w:rPr>
          <w:lang w:val="fr-FR"/>
        </w:rPr>
        <w:tab/>
      </w:r>
      <w:r>
        <w:rPr>
          <w:lang w:val="fr-FR"/>
        </w:rPr>
        <w:t xml:space="preserve">Conformément au </w:t>
      </w:r>
      <w:r w:rsidRPr="009A3F1E">
        <w:rPr>
          <w:lang w:val="fr-FR"/>
        </w:rPr>
        <w:t>paragraphe</w:t>
      </w:r>
      <w:r w:rsidR="00E27D5C">
        <w:rPr>
          <w:lang w:val="fr-FR"/>
        </w:rPr>
        <w:t> </w:t>
      </w:r>
      <w:r w:rsidRPr="009A3F1E">
        <w:rPr>
          <w:lang w:val="fr-FR"/>
        </w:rPr>
        <w:t xml:space="preserve">8 de </w:t>
      </w:r>
      <w:r>
        <w:rPr>
          <w:lang w:val="fr-FR"/>
        </w:rPr>
        <w:t xml:space="preserve">cette </w:t>
      </w:r>
      <w:r w:rsidRPr="009A3F1E">
        <w:rPr>
          <w:lang w:val="fr-FR"/>
        </w:rPr>
        <w:t>ordonnance</w:t>
      </w:r>
      <w:r>
        <w:rPr>
          <w:lang w:val="fr-FR"/>
        </w:rPr>
        <w:t xml:space="preserve">, les </w:t>
      </w:r>
      <w:r w:rsidRPr="009A3F1E">
        <w:rPr>
          <w:lang w:val="fr-FR"/>
        </w:rPr>
        <w:t>organes d</w:t>
      </w:r>
      <w:r>
        <w:rPr>
          <w:lang w:val="fr-FR"/>
        </w:rPr>
        <w:t>’</w:t>
      </w:r>
      <w:r w:rsidRPr="009A3F1E">
        <w:rPr>
          <w:lang w:val="fr-FR"/>
        </w:rPr>
        <w:t xml:space="preserve">enquête préliminaire et les tribunaux </w:t>
      </w:r>
      <w:r>
        <w:rPr>
          <w:lang w:val="fr-FR"/>
        </w:rPr>
        <w:t xml:space="preserve">sont tenus de se conformer strictement aux </w:t>
      </w:r>
      <w:r w:rsidRPr="009A3F1E">
        <w:rPr>
          <w:lang w:val="fr-FR"/>
        </w:rPr>
        <w:t xml:space="preserve">dispositions </w:t>
      </w:r>
      <w:r>
        <w:rPr>
          <w:lang w:val="fr-FR"/>
        </w:rPr>
        <w:t xml:space="preserve">du droit de </w:t>
      </w:r>
      <w:r w:rsidRPr="009A3F1E">
        <w:rPr>
          <w:lang w:val="fr-FR"/>
        </w:rPr>
        <w:t xml:space="preserve">procédure pénale </w:t>
      </w:r>
      <w:r>
        <w:rPr>
          <w:lang w:val="fr-FR"/>
        </w:rPr>
        <w:t xml:space="preserve">concernant les motifs de détention lorsqu’ils décident de l’adoption de </w:t>
      </w:r>
      <w:r w:rsidRPr="009A3F1E">
        <w:rPr>
          <w:lang w:val="fr-FR"/>
        </w:rPr>
        <w:t xml:space="preserve">mesures </w:t>
      </w:r>
      <w:r>
        <w:rPr>
          <w:lang w:val="fr-FR"/>
        </w:rPr>
        <w:t xml:space="preserve">coercitives et recourir plus largement à des peines de substitution et à </w:t>
      </w:r>
      <w:r>
        <w:rPr>
          <w:lang w:val="fr-FR"/>
        </w:rPr>
        <w:lastRenderedPageBreak/>
        <w:t xml:space="preserve">des mesures de contrainte autres afin de répondre aux objectifs de punition et de coercition </w:t>
      </w:r>
      <w:r w:rsidRPr="009A3F1E">
        <w:rPr>
          <w:lang w:val="fr-FR"/>
        </w:rPr>
        <w:t xml:space="preserve">sans isoler </w:t>
      </w:r>
      <w:r>
        <w:rPr>
          <w:lang w:val="fr-FR"/>
        </w:rPr>
        <w:t xml:space="preserve">l’intéressé </w:t>
      </w:r>
      <w:r w:rsidRPr="009A3F1E">
        <w:rPr>
          <w:lang w:val="fr-FR"/>
        </w:rPr>
        <w:t>de la société.</w:t>
      </w:r>
    </w:p>
    <w:p w14:paraId="6D21B61C" w14:textId="77777777" w:rsidR="00E23956" w:rsidRDefault="00E27D5C" w:rsidP="00E27D5C">
      <w:pPr>
        <w:pStyle w:val="H23G"/>
        <w:rPr>
          <w:lang w:val="fr-FR"/>
        </w:rPr>
      </w:pPr>
      <w:r>
        <w:rPr>
          <w:lang w:val="fr-FR"/>
        </w:rPr>
        <w:tab/>
      </w:r>
      <w:r>
        <w:rPr>
          <w:lang w:val="fr-FR"/>
        </w:rPr>
        <w:tab/>
      </w:r>
      <w:r w:rsidR="00E23956" w:rsidRPr="00570A9B">
        <w:rPr>
          <w:lang w:val="fr-FR"/>
        </w:rPr>
        <w:t>a)</w:t>
      </w:r>
    </w:p>
    <w:p w14:paraId="4154346D" w14:textId="77777777" w:rsidR="00E23956" w:rsidRPr="00FA6F77" w:rsidRDefault="00E23956" w:rsidP="00F02EF8">
      <w:pPr>
        <w:pStyle w:val="SingleTxtG"/>
        <w:rPr>
          <w:lang w:val="fr-FR"/>
        </w:rPr>
      </w:pPr>
      <w:r w:rsidRPr="00FA6F77">
        <w:rPr>
          <w:lang w:val="fr-FR"/>
        </w:rPr>
        <w:t>10.</w:t>
      </w:r>
      <w:r w:rsidRPr="00FA6F77">
        <w:rPr>
          <w:lang w:val="fr-FR"/>
        </w:rPr>
        <w:tab/>
      </w:r>
      <w:r>
        <w:rPr>
          <w:lang w:val="fr-FR"/>
        </w:rPr>
        <w:t xml:space="preserve">Conformément à </w:t>
      </w:r>
      <w:r w:rsidRPr="00FA6F77">
        <w:rPr>
          <w:lang w:val="fr-FR"/>
        </w:rPr>
        <w:t>l</w:t>
      </w:r>
      <w:r>
        <w:rPr>
          <w:lang w:val="fr-FR"/>
        </w:rPr>
        <w:t>’</w:t>
      </w:r>
      <w:r w:rsidRPr="00FA6F77">
        <w:rPr>
          <w:lang w:val="fr-FR"/>
        </w:rPr>
        <w:t>article</w:t>
      </w:r>
      <w:r w:rsidR="00E27D5C">
        <w:rPr>
          <w:lang w:val="fr-FR"/>
        </w:rPr>
        <w:t> </w:t>
      </w:r>
      <w:r w:rsidRPr="00FA6F77">
        <w:rPr>
          <w:lang w:val="fr-FR"/>
        </w:rPr>
        <w:t xml:space="preserve">15.1.3 de la </w:t>
      </w:r>
      <w:r>
        <w:rPr>
          <w:lang w:val="fr-FR"/>
        </w:rPr>
        <w:t>loi sur la garantie des droits</w:t>
      </w:r>
      <w:r w:rsidRPr="00FA6F77">
        <w:rPr>
          <w:lang w:val="fr-FR"/>
        </w:rPr>
        <w:t xml:space="preserve"> et libertés des personnes </w:t>
      </w:r>
      <w:r>
        <w:rPr>
          <w:lang w:val="fr-FR"/>
        </w:rPr>
        <w:t xml:space="preserve">placées en </w:t>
      </w:r>
      <w:r w:rsidRPr="00FA6F77">
        <w:rPr>
          <w:lang w:val="fr-FR"/>
        </w:rPr>
        <w:t xml:space="preserve">détention, les personnes </w:t>
      </w:r>
      <w:r>
        <w:rPr>
          <w:lang w:val="fr-FR"/>
        </w:rPr>
        <w:t xml:space="preserve">en garde à vue ou en détention provisoire ont le droit, dès </w:t>
      </w:r>
      <w:r w:rsidRPr="00FA6F77">
        <w:rPr>
          <w:lang w:val="fr-FR"/>
        </w:rPr>
        <w:t xml:space="preserve">leur admission dans un lieu de détention et pendant leur détention, </w:t>
      </w:r>
      <w:r>
        <w:rPr>
          <w:lang w:val="fr-FR"/>
        </w:rPr>
        <w:t>de prendre connaissance</w:t>
      </w:r>
      <w:r w:rsidRPr="00FA6F77">
        <w:rPr>
          <w:lang w:val="fr-FR"/>
        </w:rPr>
        <w:t>, par écrit et dans une langue qu</w:t>
      </w:r>
      <w:r>
        <w:rPr>
          <w:lang w:val="fr-FR"/>
        </w:rPr>
        <w:t>’</w:t>
      </w:r>
      <w:r w:rsidRPr="00FA6F77">
        <w:rPr>
          <w:lang w:val="fr-FR"/>
        </w:rPr>
        <w:t xml:space="preserve">elles comprennent, de leurs droits et obligations, </w:t>
      </w:r>
      <w:r>
        <w:rPr>
          <w:lang w:val="fr-FR"/>
        </w:rPr>
        <w:t xml:space="preserve">du </w:t>
      </w:r>
      <w:r w:rsidRPr="00FA6F77">
        <w:rPr>
          <w:lang w:val="fr-FR"/>
        </w:rPr>
        <w:t xml:space="preserve">règlement </w:t>
      </w:r>
      <w:r>
        <w:rPr>
          <w:lang w:val="fr-FR"/>
        </w:rPr>
        <w:t xml:space="preserve">intérieur et du </w:t>
      </w:r>
      <w:r w:rsidRPr="00FA6F77">
        <w:rPr>
          <w:lang w:val="fr-FR"/>
        </w:rPr>
        <w:t xml:space="preserve">régime </w:t>
      </w:r>
      <w:r>
        <w:rPr>
          <w:lang w:val="fr-FR"/>
        </w:rPr>
        <w:t xml:space="preserve">en vigueur dans le </w:t>
      </w:r>
      <w:r w:rsidRPr="00FA6F77">
        <w:rPr>
          <w:lang w:val="fr-FR"/>
        </w:rPr>
        <w:t xml:space="preserve">lieu de détention, </w:t>
      </w:r>
      <w:r>
        <w:rPr>
          <w:lang w:val="fr-FR"/>
        </w:rPr>
        <w:t xml:space="preserve">ainsi que de </w:t>
      </w:r>
      <w:r w:rsidRPr="00FA6F77">
        <w:rPr>
          <w:lang w:val="fr-FR"/>
        </w:rPr>
        <w:t xml:space="preserve">la procédure </w:t>
      </w:r>
      <w:r>
        <w:rPr>
          <w:lang w:val="fr-FR"/>
        </w:rPr>
        <w:t xml:space="preserve">régissant la </w:t>
      </w:r>
      <w:r w:rsidRPr="00FA6F77">
        <w:rPr>
          <w:lang w:val="fr-FR"/>
        </w:rPr>
        <w:t xml:space="preserve">soumission </w:t>
      </w:r>
      <w:r>
        <w:rPr>
          <w:lang w:val="fr-FR"/>
        </w:rPr>
        <w:t>de propositions</w:t>
      </w:r>
      <w:r w:rsidRPr="00FA6F77">
        <w:rPr>
          <w:lang w:val="fr-FR"/>
        </w:rPr>
        <w:t xml:space="preserve">, </w:t>
      </w:r>
      <w:r>
        <w:rPr>
          <w:lang w:val="fr-FR"/>
        </w:rPr>
        <w:t xml:space="preserve">requêtes </w:t>
      </w:r>
      <w:r w:rsidRPr="00FA6F77">
        <w:rPr>
          <w:lang w:val="fr-FR"/>
        </w:rPr>
        <w:t xml:space="preserve">et plaintes, et le droit de conserver ces informations </w:t>
      </w:r>
      <w:r>
        <w:rPr>
          <w:lang w:val="fr-FR"/>
        </w:rPr>
        <w:t xml:space="preserve">sous forme </w:t>
      </w:r>
      <w:r w:rsidRPr="00FA6F77">
        <w:rPr>
          <w:lang w:val="fr-FR"/>
        </w:rPr>
        <w:t>écrit</w:t>
      </w:r>
      <w:r>
        <w:rPr>
          <w:lang w:val="fr-FR"/>
        </w:rPr>
        <w:t>e</w:t>
      </w:r>
      <w:r w:rsidRPr="00FA6F77">
        <w:rPr>
          <w:lang w:val="fr-FR"/>
        </w:rPr>
        <w:t xml:space="preserve">. </w:t>
      </w:r>
    </w:p>
    <w:p w14:paraId="566C14EF" w14:textId="77777777" w:rsidR="00E23956" w:rsidRPr="00FA6F77" w:rsidRDefault="00E23956" w:rsidP="00F02EF8">
      <w:pPr>
        <w:pStyle w:val="SingleTxtG"/>
        <w:rPr>
          <w:lang w:val="fr-FR"/>
        </w:rPr>
      </w:pPr>
      <w:r w:rsidRPr="00FA6F77">
        <w:rPr>
          <w:lang w:val="fr-FR"/>
        </w:rPr>
        <w:t>11.</w:t>
      </w:r>
      <w:r w:rsidRPr="00FA6F77">
        <w:rPr>
          <w:lang w:val="fr-FR"/>
        </w:rPr>
        <w:tab/>
      </w:r>
      <w:r>
        <w:rPr>
          <w:lang w:val="fr-FR"/>
        </w:rPr>
        <w:t>À cet effet</w:t>
      </w:r>
      <w:r w:rsidRPr="00FA6F77">
        <w:rPr>
          <w:lang w:val="fr-FR"/>
        </w:rPr>
        <w:t xml:space="preserve">, </w:t>
      </w:r>
      <w:r>
        <w:rPr>
          <w:lang w:val="fr-FR"/>
        </w:rPr>
        <w:t xml:space="preserve">les personnes placées en détention provisoire sont reçues dès leur admission </w:t>
      </w:r>
      <w:r w:rsidRPr="00FA6F77">
        <w:rPr>
          <w:lang w:val="fr-FR"/>
        </w:rPr>
        <w:t>par l</w:t>
      </w:r>
      <w:r>
        <w:rPr>
          <w:lang w:val="fr-FR"/>
        </w:rPr>
        <w:t>’</w:t>
      </w:r>
      <w:r w:rsidRPr="00FA6F77">
        <w:rPr>
          <w:lang w:val="fr-FR"/>
        </w:rPr>
        <w:t>administration</w:t>
      </w:r>
      <w:r>
        <w:rPr>
          <w:lang w:val="fr-FR"/>
        </w:rPr>
        <w:t xml:space="preserve">, qui les informe de leurs </w:t>
      </w:r>
      <w:r w:rsidRPr="00FA6F77">
        <w:rPr>
          <w:lang w:val="fr-FR"/>
        </w:rPr>
        <w:t xml:space="preserve">droits et obligations </w:t>
      </w:r>
      <w:r>
        <w:rPr>
          <w:lang w:val="fr-FR"/>
        </w:rPr>
        <w:t>légales</w:t>
      </w:r>
      <w:r w:rsidRPr="00FA6F77">
        <w:rPr>
          <w:lang w:val="fr-FR"/>
        </w:rPr>
        <w:t xml:space="preserve">, </w:t>
      </w:r>
      <w:r>
        <w:rPr>
          <w:lang w:val="fr-FR"/>
        </w:rPr>
        <w:t>notamment du règlement intérieur</w:t>
      </w:r>
      <w:r w:rsidRPr="00FA6F77">
        <w:rPr>
          <w:lang w:val="fr-FR"/>
        </w:rPr>
        <w:t xml:space="preserve"> </w:t>
      </w:r>
      <w:r>
        <w:rPr>
          <w:lang w:val="fr-FR"/>
        </w:rPr>
        <w:t>du centre de détention provisoire</w:t>
      </w:r>
      <w:r w:rsidRPr="00FA6F77">
        <w:rPr>
          <w:lang w:val="fr-FR"/>
        </w:rPr>
        <w:t xml:space="preserve">, </w:t>
      </w:r>
      <w:r>
        <w:rPr>
          <w:lang w:val="fr-FR"/>
        </w:rPr>
        <w:t>et ont la possibilité d’</w:t>
      </w:r>
      <w:r w:rsidRPr="00FA6F77">
        <w:rPr>
          <w:lang w:val="fr-FR"/>
        </w:rPr>
        <w:t xml:space="preserve">informer par téléphone </w:t>
      </w:r>
      <w:r>
        <w:rPr>
          <w:lang w:val="fr-FR"/>
        </w:rPr>
        <w:t xml:space="preserve">des parents </w:t>
      </w:r>
      <w:r w:rsidRPr="00FA6F77">
        <w:rPr>
          <w:lang w:val="fr-FR"/>
        </w:rPr>
        <w:t>proches ou d</w:t>
      </w:r>
      <w:r>
        <w:rPr>
          <w:lang w:val="fr-FR"/>
        </w:rPr>
        <w:t>’</w:t>
      </w:r>
      <w:r w:rsidRPr="00FA6F77">
        <w:rPr>
          <w:lang w:val="fr-FR"/>
        </w:rPr>
        <w:t xml:space="preserve">autres personnes de confiance de leur détention et du lieu </w:t>
      </w:r>
      <w:r>
        <w:rPr>
          <w:lang w:val="fr-FR"/>
        </w:rPr>
        <w:t>où elles se trouvent</w:t>
      </w:r>
      <w:r w:rsidRPr="00FA6F77">
        <w:rPr>
          <w:lang w:val="fr-FR"/>
        </w:rPr>
        <w:t>.</w:t>
      </w:r>
    </w:p>
    <w:p w14:paraId="0B6BFEC7" w14:textId="77777777" w:rsidR="00E23956" w:rsidRDefault="00E23956" w:rsidP="00F02EF8">
      <w:pPr>
        <w:pStyle w:val="SingleTxtG"/>
        <w:rPr>
          <w:lang w:val="fr-FR"/>
        </w:rPr>
      </w:pPr>
      <w:r w:rsidRPr="00FA6F77">
        <w:rPr>
          <w:lang w:val="fr-FR"/>
        </w:rPr>
        <w:t>12.</w:t>
      </w:r>
      <w:r w:rsidRPr="00FA6F77">
        <w:rPr>
          <w:lang w:val="fr-FR"/>
        </w:rPr>
        <w:tab/>
      </w:r>
      <w:r>
        <w:rPr>
          <w:lang w:val="fr-FR"/>
        </w:rPr>
        <w:t>La loi prévoit en outre que</w:t>
      </w:r>
      <w:r w:rsidRPr="00FA6F77">
        <w:rPr>
          <w:lang w:val="fr-FR"/>
        </w:rPr>
        <w:t xml:space="preserve"> </w:t>
      </w:r>
      <w:r>
        <w:rPr>
          <w:lang w:val="fr-FR"/>
        </w:rPr>
        <w:t xml:space="preserve">si la </w:t>
      </w:r>
      <w:r w:rsidRPr="00FA6F77">
        <w:rPr>
          <w:lang w:val="fr-FR"/>
        </w:rPr>
        <w:t xml:space="preserve">personne </w:t>
      </w:r>
      <w:r>
        <w:rPr>
          <w:lang w:val="fr-FR"/>
        </w:rPr>
        <w:t>en garde à vue ou en détention provisoire est étrangère ou apatride</w:t>
      </w:r>
      <w:r w:rsidRPr="00FA6F77">
        <w:rPr>
          <w:lang w:val="fr-FR"/>
        </w:rPr>
        <w:t xml:space="preserve">, la mission diplomatique et le </w:t>
      </w:r>
      <w:r>
        <w:rPr>
          <w:lang w:val="fr-FR"/>
        </w:rPr>
        <w:t xml:space="preserve">consulat </w:t>
      </w:r>
      <w:r w:rsidRPr="00FA6F77">
        <w:rPr>
          <w:lang w:val="fr-FR"/>
        </w:rPr>
        <w:t>de l</w:t>
      </w:r>
      <w:r>
        <w:rPr>
          <w:lang w:val="fr-FR"/>
        </w:rPr>
        <w:t>’</w:t>
      </w:r>
      <w:r w:rsidRPr="00FA6F77">
        <w:rPr>
          <w:lang w:val="fr-FR"/>
        </w:rPr>
        <w:t xml:space="preserve">État dont elle est ressortissante ou </w:t>
      </w:r>
      <w:r>
        <w:rPr>
          <w:lang w:val="fr-FR"/>
        </w:rPr>
        <w:t>résidente, ou l’</w:t>
      </w:r>
      <w:r w:rsidRPr="00FA6F77">
        <w:rPr>
          <w:lang w:val="fr-FR"/>
        </w:rPr>
        <w:t xml:space="preserve">organisation </w:t>
      </w:r>
      <w:r>
        <w:rPr>
          <w:lang w:val="fr-FR"/>
        </w:rPr>
        <w:t xml:space="preserve">nationale ou </w:t>
      </w:r>
      <w:r w:rsidRPr="00FA6F77">
        <w:rPr>
          <w:lang w:val="fr-FR"/>
        </w:rPr>
        <w:t xml:space="preserve">internationale sous </w:t>
      </w:r>
      <w:r>
        <w:rPr>
          <w:lang w:val="fr-FR"/>
        </w:rPr>
        <w:t>la protection de laquelle elle se trouve, sont immédiatement informés du placement en détention.</w:t>
      </w:r>
    </w:p>
    <w:p w14:paraId="4919C5A0" w14:textId="77777777" w:rsidR="00E23956" w:rsidRPr="00FA6F77" w:rsidRDefault="00E23956" w:rsidP="00F02EF8">
      <w:pPr>
        <w:pStyle w:val="SingleTxtG"/>
        <w:rPr>
          <w:lang w:val="fr-FR"/>
        </w:rPr>
      </w:pPr>
      <w:r w:rsidRPr="00FA6F77">
        <w:rPr>
          <w:lang w:val="fr-FR"/>
        </w:rPr>
        <w:t>13.</w:t>
      </w:r>
      <w:r w:rsidRPr="00FA6F77">
        <w:rPr>
          <w:lang w:val="fr-FR"/>
        </w:rPr>
        <w:tab/>
        <w:t xml:space="preserve">La loi </w:t>
      </w:r>
      <w:r>
        <w:rPr>
          <w:lang w:val="fr-FR"/>
        </w:rPr>
        <w:t xml:space="preserve">stipule que les </w:t>
      </w:r>
      <w:r w:rsidRPr="00FA6F77">
        <w:rPr>
          <w:lang w:val="fr-FR"/>
        </w:rPr>
        <w:t xml:space="preserve">informations </w:t>
      </w:r>
      <w:r>
        <w:rPr>
          <w:lang w:val="fr-FR"/>
        </w:rPr>
        <w:t xml:space="preserve">sur les </w:t>
      </w:r>
      <w:r w:rsidRPr="00FA6F77">
        <w:rPr>
          <w:lang w:val="fr-FR"/>
        </w:rPr>
        <w:t xml:space="preserve">droits </w:t>
      </w:r>
      <w:r>
        <w:rPr>
          <w:lang w:val="fr-FR"/>
        </w:rPr>
        <w:t xml:space="preserve">et obligations des personnes en garde à vue ou en état d’arrestation sont traduites </w:t>
      </w:r>
      <w:r w:rsidRPr="00FA6F77">
        <w:rPr>
          <w:lang w:val="fr-FR"/>
        </w:rPr>
        <w:t>en russe et en anglais</w:t>
      </w:r>
      <w:r>
        <w:rPr>
          <w:lang w:val="fr-FR"/>
        </w:rPr>
        <w:t>, et des présentoirs</w:t>
      </w:r>
      <w:r w:rsidRPr="005D177F">
        <w:rPr>
          <w:lang w:val="fr-FR"/>
        </w:rPr>
        <w:t xml:space="preserve"> </w:t>
      </w:r>
      <w:r>
        <w:rPr>
          <w:lang w:val="fr-FR"/>
        </w:rPr>
        <w:t xml:space="preserve">sont installés </w:t>
      </w:r>
      <w:r w:rsidRPr="00FA6F77">
        <w:rPr>
          <w:lang w:val="fr-FR"/>
        </w:rPr>
        <w:t>dans les</w:t>
      </w:r>
      <w:r>
        <w:rPr>
          <w:lang w:val="fr-FR"/>
        </w:rPr>
        <w:t xml:space="preserve"> passages les plus fréquentés</w:t>
      </w:r>
      <w:r w:rsidRPr="00FA6F77">
        <w:rPr>
          <w:lang w:val="fr-FR"/>
        </w:rPr>
        <w:t xml:space="preserve"> des </w:t>
      </w:r>
      <w:r>
        <w:rPr>
          <w:lang w:val="fr-FR"/>
        </w:rPr>
        <w:t xml:space="preserve">locaux </w:t>
      </w:r>
      <w:r w:rsidRPr="00FA6F77">
        <w:rPr>
          <w:lang w:val="fr-FR"/>
        </w:rPr>
        <w:t xml:space="preserve">de </w:t>
      </w:r>
      <w:r>
        <w:rPr>
          <w:lang w:val="fr-FR"/>
        </w:rPr>
        <w:t>détention temporaire de chaque commissariat de police</w:t>
      </w:r>
      <w:r w:rsidRPr="00FA6F77">
        <w:rPr>
          <w:lang w:val="fr-FR"/>
        </w:rPr>
        <w:t xml:space="preserve">. </w:t>
      </w:r>
    </w:p>
    <w:p w14:paraId="7CBF60D7" w14:textId="77777777" w:rsidR="00E23956" w:rsidRDefault="00E23956" w:rsidP="00F02EF8">
      <w:pPr>
        <w:pStyle w:val="SingleTxtG"/>
        <w:rPr>
          <w:lang w:val="fr-FR"/>
        </w:rPr>
      </w:pPr>
      <w:r w:rsidRPr="00FA6F77">
        <w:rPr>
          <w:lang w:val="fr-FR"/>
        </w:rPr>
        <w:t>14.</w:t>
      </w:r>
      <w:r w:rsidRPr="00FA6F77">
        <w:rPr>
          <w:lang w:val="fr-FR"/>
        </w:rPr>
        <w:tab/>
      </w:r>
      <w:r>
        <w:rPr>
          <w:lang w:val="fr-FR"/>
        </w:rPr>
        <w:t xml:space="preserve">Des mesures ont été prises pour permettre aux </w:t>
      </w:r>
      <w:r w:rsidRPr="00FA6F77">
        <w:rPr>
          <w:lang w:val="fr-FR"/>
        </w:rPr>
        <w:t xml:space="preserve">personnes </w:t>
      </w:r>
      <w:r>
        <w:rPr>
          <w:lang w:val="fr-FR"/>
        </w:rPr>
        <w:t xml:space="preserve">amenées et placées en garde à vue </w:t>
      </w:r>
      <w:r w:rsidRPr="00FA6F77">
        <w:rPr>
          <w:lang w:val="fr-FR"/>
        </w:rPr>
        <w:t xml:space="preserve">dans les </w:t>
      </w:r>
      <w:r>
        <w:rPr>
          <w:lang w:val="fr-FR"/>
        </w:rPr>
        <w:t xml:space="preserve">locaux de la </w:t>
      </w:r>
      <w:r w:rsidRPr="00FA6F77">
        <w:rPr>
          <w:lang w:val="fr-FR"/>
        </w:rPr>
        <w:t xml:space="preserve">police </w:t>
      </w:r>
      <w:r>
        <w:rPr>
          <w:lang w:val="fr-FR"/>
        </w:rPr>
        <w:t xml:space="preserve">de prendre connaissance de leurs </w:t>
      </w:r>
      <w:r w:rsidRPr="00FA6F77">
        <w:rPr>
          <w:lang w:val="fr-FR"/>
        </w:rPr>
        <w:t xml:space="preserve">droits et libertés </w:t>
      </w:r>
      <w:r>
        <w:rPr>
          <w:lang w:val="fr-FR"/>
        </w:rPr>
        <w:t>et de leurs obligations</w:t>
      </w:r>
      <w:r w:rsidRPr="00257F1F">
        <w:rPr>
          <w:lang w:val="fr-FR"/>
        </w:rPr>
        <w:t xml:space="preserve"> </w:t>
      </w:r>
      <w:r>
        <w:rPr>
          <w:lang w:val="fr-FR"/>
        </w:rPr>
        <w:t xml:space="preserve">légales au moyen de </w:t>
      </w:r>
      <w:r w:rsidRPr="00FA6F77">
        <w:rPr>
          <w:lang w:val="fr-FR"/>
        </w:rPr>
        <w:t xml:space="preserve">panneaux </w:t>
      </w:r>
      <w:r>
        <w:rPr>
          <w:lang w:val="fr-FR"/>
        </w:rPr>
        <w:t xml:space="preserve">installés à cet effet </w:t>
      </w:r>
      <w:r w:rsidRPr="00FA6F77">
        <w:rPr>
          <w:lang w:val="fr-FR"/>
        </w:rPr>
        <w:t xml:space="preserve">dans les bâtiments administratifs. </w:t>
      </w:r>
    </w:p>
    <w:p w14:paraId="54F31084" w14:textId="77777777" w:rsidR="00E23956" w:rsidRDefault="00E23956" w:rsidP="00F02EF8">
      <w:pPr>
        <w:pStyle w:val="SingleTxtG"/>
        <w:rPr>
          <w:lang w:val="fr-FR"/>
        </w:rPr>
      </w:pPr>
      <w:r w:rsidRPr="00FA6F77">
        <w:rPr>
          <w:lang w:val="fr-FR"/>
        </w:rPr>
        <w:t>15.</w:t>
      </w:r>
      <w:r w:rsidRPr="00FA6F77">
        <w:rPr>
          <w:lang w:val="fr-FR"/>
        </w:rPr>
        <w:tab/>
      </w:r>
      <w:r>
        <w:rPr>
          <w:lang w:val="fr-FR"/>
        </w:rPr>
        <w:t xml:space="preserve">Le règlement administratif interne des locaux de détention temporaire et </w:t>
      </w:r>
      <w:r w:rsidRPr="00FA6F77">
        <w:rPr>
          <w:lang w:val="fr-FR"/>
        </w:rPr>
        <w:t xml:space="preserve">des </w:t>
      </w:r>
      <w:r>
        <w:rPr>
          <w:lang w:val="fr-FR"/>
        </w:rPr>
        <w:t>centres de détention provisoire a été élaboré et approuvé, conformément à la loi</w:t>
      </w:r>
      <w:r w:rsidRPr="00FA6F77">
        <w:rPr>
          <w:lang w:val="fr-FR"/>
        </w:rPr>
        <w:t xml:space="preserve">. </w:t>
      </w:r>
      <w:r>
        <w:rPr>
          <w:lang w:val="fr-FR"/>
        </w:rPr>
        <w:t xml:space="preserve">Ce règlement prévoit d’importantes </w:t>
      </w:r>
      <w:r w:rsidRPr="00FA6F77">
        <w:rPr>
          <w:lang w:val="fr-FR"/>
        </w:rPr>
        <w:t>garantie</w:t>
      </w:r>
      <w:r>
        <w:rPr>
          <w:lang w:val="fr-FR"/>
        </w:rPr>
        <w:t xml:space="preserve">s concernant les </w:t>
      </w:r>
      <w:r w:rsidRPr="00FA6F77">
        <w:rPr>
          <w:lang w:val="fr-FR"/>
        </w:rPr>
        <w:t xml:space="preserve">droits des suspects et des </w:t>
      </w:r>
      <w:r>
        <w:rPr>
          <w:lang w:val="fr-FR"/>
        </w:rPr>
        <w:t>inculpés</w:t>
      </w:r>
      <w:r w:rsidRPr="00FA6F77">
        <w:rPr>
          <w:lang w:val="fr-FR"/>
        </w:rPr>
        <w:t xml:space="preserve">, leur </w:t>
      </w:r>
      <w:r>
        <w:rPr>
          <w:lang w:val="fr-FR"/>
        </w:rPr>
        <w:t>admission</w:t>
      </w:r>
      <w:r w:rsidRPr="00FA6F77">
        <w:rPr>
          <w:lang w:val="fr-FR"/>
        </w:rPr>
        <w:t>, leur enregistrement</w:t>
      </w:r>
      <w:r>
        <w:rPr>
          <w:lang w:val="fr-FR"/>
        </w:rPr>
        <w:t xml:space="preserve"> et</w:t>
      </w:r>
      <w:r w:rsidRPr="00FA6F77">
        <w:rPr>
          <w:lang w:val="fr-FR"/>
        </w:rPr>
        <w:t xml:space="preserve"> leur placement </w:t>
      </w:r>
      <w:r>
        <w:rPr>
          <w:lang w:val="fr-FR"/>
        </w:rPr>
        <w:t>en cellule</w:t>
      </w:r>
      <w:r w:rsidRPr="00FA6F77">
        <w:rPr>
          <w:lang w:val="fr-FR"/>
        </w:rPr>
        <w:t xml:space="preserve">, leur santé et leur sécurité, </w:t>
      </w:r>
      <w:r>
        <w:rPr>
          <w:lang w:val="fr-FR"/>
        </w:rPr>
        <w:t>les fouilles individuelles</w:t>
      </w:r>
      <w:r w:rsidRPr="00FA6F77">
        <w:rPr>
          <w:lang w:val="fr-FR"/>
        </w:rPr>
        <w:t xml:space="preserve">, </w:t>
      </w:r>
      <w:r>
        <w:rPr>
          <w:lang w:val="fr-FR"/>
        </w:rPr>
        <w:t xml:space="preserve">les </w:t>
      </w:r>
      <w:r w:rsidRPr="00FA6F77">
        <w:rPr>
          <w:lang w:val="fr-FR"/>
        </w:rPr>
        <w:t xml:space="preserve">promenades </w:t>
      </w:r>
      <w:r>
        <w:rPr>
          <w:lang w:val="fr-FR"/>
        </w:rPr>
        <w:t xml:space="preserve">quotidiennes, les visites, les appels </w:t>
      </w:r>
      <w:r w:rsidRPr="00FA6F77">
        <w:rPr>
          <w:lang w:val="fr-FR"/>
        </w:rPr>
        <w:t xml:space="preserve">téléphoniques, </w:t>
      </w:r>
      <w:r>
        <w:rPr>
          <w:lang w:val="fr-FR"/>
        </w:rPr>
        <w:t xml:space="preserve">la réception de colis </w:t>
      </w:r>
      <w:r w:rsidRPr="00FA6F77">
        <w:rPr>
          <w:lang w:val="fr-FR"/>
        </w:rPr>
        <w:t xml:space="preserve">et </w:t>
      </w:r>
      <w:r>
        <w:rPr>
          <w:lang w:val="fr-FR"/>
        </w:rPr>
        <w:t xml:space="preserve">les conditions de vie </w:t>
      </w:r>
      <w:r w:rsidRPr="00FA6F77">
        <w:rPr>
          <w:lang w:val="fr-FR"/>
        </w:rPr>
        <w:t>matérielle</w:t>
      </w:r>
      <w:r>
        <w:rPr>
          <w:lang w:val="fr-FR"/>
        </w:rPr>
        <w:t xml:space="preserve">s. Il définit aussi </w:t>
      </w:r>
      <w:r w:rsidRPr="00FA6F77">
        <w:rPr>
          <w:lang w:val="fr-FR"/>
        </w:rPr>
        <w:t xml:space="preserve">les fonctions du personnel des services compétents </w:t>
      </w:r>
      <w:r>
        <w:rPr>
          <w:lang w:val="fr-FR"/>
        </w:rPr>
        <w:t>travailla</w:t>
      </w:r>
      <w:r w:rsidRPr="00FA6F77">
        <w:rPr>
          <w:lang w:val="fr-FR"/>
        </w:rPr>
        <w:t xml:space="preserve">nt </w:t>
      </w:r>
      <w:r>
        <w:rPr>
          <w:lang w:val="fr-FR"/>
        </w:rPr>
        <w:t>auprès des détenus.</w:t>
      </w:r>
      <w:r w:rsidRPr="00FA6F77">
        <w:rPr>
          <w:lang w:val="fr-FR"/>
        </w:rPr>
        <w:t xml:space="preserve"> </w:t>
      </w:r>
    </w:p>
    <w:p w14:paraId="0BCD6DE6" w14:textId="77777777" w:rsidR="00E23956" w:rsidRPr="00FA6F77" w:rsidRDefault="00E23956" w:rsidP="00F02EF8">
      <w:pPr>
        <w:pStyle w:val="SingleTxtG"/>
        <w:rPr>
          <w:lang w:val="fr-FR"/>
        </w:rPr>
      </w:pPr>
      <w:r w:rsidRPr="00FA6F77">
        <w:rPr>
          <w:lang w:val="fr-FR"/>
        </w:rPr>
        <w:t>16.</w:t>
      </w:r>
      <w:r w:rsidRPr="00FA6F77">
        <w:rPr>
          <w:lang w:val="fr-FR"/>
        </w:rPr>
        <w:tab/>
      </w:r>
      <w:r>
        <w:rPr>
          <w:lang w:val="fr-FR"/>
        </w:rPr>
        <w:t xml:space="preserve">Le </w:t>
      </w:r>
      <w:r w:rsidRPr="00FA6F77">
        <w:rPr>
          <w:lang w:val="fr-FR"/>
        </w:rPr>
        <w:t>droit des détenus d</w:t>
      </w:r>
      <w:r>
        <w:rPr>
          <w:lang w:val="fr-FR"/>
        </w:rPr>
        <w:t>’</w:t>
      </w:r>
      <w:r w:rsidRPr="00FA6F77">
        <w:rPr>
          <w:lang w:val="fr-FR"/>
        </w:rPr>
        <w:t>être reçus sans entrave</w:t>
      </w:r>
      <w:r>
        <w:rPr>
          <w:lang w:val="fr-FR"/>
        </w:rPr>
        <w:t>s</w:t>
      </w:r>
      <w:r w:rsidRPr="00FA6F77">
        <w:rPr>
          <w:lang w:val="fr-FR"/>
        </w:rPr>
        <w:t xml:space="preserve"> par le </w:t>
      </w:r>
      <w:r>
        <w:rPr>
          <w:lang w:val="fr-FR"/>
        </w:rPr>
        <w:t>M</w:t>
      </w:r>
      <w:r w:rsidRPr="00FA6F77">
        <w:rPr>
          <w:lang w:val="fr-FR"/>
        </w:rPr>
        <w:t xml:space="preserve">édiateur et les membres </w:t>
      </w:r>
      <w:r>
        <w:rPr>
          <w:lang w:val="fr-FR"/>
        </w:rPr>
        <w:t>du Groupe national</w:t>
      </w:r>
      <w:r w:rsidRPr="00FA6F77">
        <w:rPr>
          <w:lang w:val="fr-FR"/>
        </w:rPr>
        <w:t xml:space="preserve"> de prévention</w:t>
      </w:r>
      <w:r>
        <w:rPr>
          <w:lang w:val="fr-FR"/>
        </w:rPr>
        <w:t xml:space="preserve"> et de les saisir est garanti par une disposition législative distincte, dont l’application pratique ne se heurte à aucun obstacle</w:t>
      </w:r>
      <w:r w:rsidRPr="00FA6F77">
        <w:rPr>
          <w:lang w:val="fr-FR"/>
        </w:rPr>
        <w:t xml:space="preserve">. </w:t>
      </w:r>
    </w:p>
    <w:p w14:paraId="62FDD124" w14:textId="77777777" w:rsidR="00E23956" w:rsidRPr="00FA6F77" w:rsidRDefault="00E23956" w:rsidP="00F02EF8">
      <w:pPr>
        <w:pStyle w:val="SingleTxtG"/>
        <w:rPr>
          <w:lang w:val="fr-FR"/>
        </w:rPr>
      </w:pPr>
      <w:r>
        <w:rPr>
          <w:lang w:val="fr-FR"/>
        </w:rPr>
        <w:t>17.</w:t>
      </w:r>
      <w:r>
        <w:rPr>
          <w:lang w:val="fr-FR"/>
        </w:rPr>
        <w:tab/>
        <w:t>D</w:t>
      </w:r>
      <w:r w:rsidRPr="00FA6F77">
        <w:rPr>
          <w:lang w:val="fr-FR"/>
        </w:rPr>
        <w:t xml:space="preserve">es activités </w:t>
      </w:r>
      <w:r>
        <w:rPr>
          <w:lang w:val="fr-FR"/>
        </w:rPr>
        <w:t xml:space="preserve">ont été menées en direction </w:t>
      </w:r>
      <w:r w:rsidRPr="00FA6F77">
        <w:rPr>
          <w:lang w:val="fr-FR"/>
        </w:rPr>
        <w:t xml:space="preserve">de </w:t>
      </w:r>
      <w:r>
        <w:rPr>
          <w:lang w:val="fr-FR"/>
        </w:rPr>
        <w:t xml:space="preserve">vastes catégories de </w:t>
      </w:r>
      <w:r w:rsidRPr="00FA6F77">
        <w:rPr>
          <w:lang w:val="fr-FR"/>
        </w:rPr>
        <w:t>personnes</w:t>
      </w:r>
      <w:r>
        <w:rPr>
          <w:lang w:val="fr-FR"/>
        </w:rPr>
        <w:t xml:space="preserve"> (</w:t>
      </w:r>
      <w:r w:rsidRPr="00FA6F77">
        <w:rPr>
          <w:lang w:val="fr-FR"/>
        </w:rPr>
        <w:t>mineurs, femmes, personnes handicapées, étrangers</w:t>
      </w:r>
      <w:r>
        <w:rPr>
          <w:lang w:val="fr-FR"/>
        </w:rPr>
        <w:t>, etc.)</w:t>
      </w:r>
      <w:r w:rsidRPr="00A60A15">
        <w:rPr>
          <w:lang w:val="fr-FR"/>
        </w:rPr>
        <w:t xml:space="preserve"> </w:t>
      </w:r>
      <w:r>
        <w:rPr>
          <w:lang w:val="fr-FR"/>
        </w:rPr>
        <w:t xml:space="preserve">pour les informer de leurs </w:t>
      </w:r>
      <w:r w:rsidRPr="00FA6F77">
        <w:rPr>
          <w:lang w:val="fr-FR"/>
        </w:rPr>
        <w:t>droits</w:t>
      </w:r>
      <w:r>
        <w:rPr>
          <w:lang w:val="fr-FR"/>
        </w:rPr>
        <w:t>,</w:t>
      </w:r>
      <w:r w:rsidRPr="00764F7C">
        <w:rPr>
          <w:lang w:val="fr-FR"/>
        </w:rPr>
        <w:t xml:space="preserve"> </w:t>
      </w:r>
      <w:r>
        <w:rPr>
          <w:lang w:val="fr-FR"/>
        </w:rPr>
        <w:t>dans le cadre de</w:t>
      </w:r>
      <w:r w:rsidRPr="00FA6F77">
        <w:rPr>
          <w:lang w:val="fr-FR"/>
        </w:rPr>
        <w:t xml:space="preserve"> réunions organisées par </w:t>
      </w:r>
      <w:r>
        <w:rPr>
          <w:lang w:val="fr-FR"/>
        </w:rPr>
        <w:t>le Groupe national de prévention relevant du M</w:t>
      </w:r>
      <w:r w:rsidRPr="00FA6F77">
        <w:rPr>
          <w:lang w:val="fr-FR"/>
        </w:rPr>
        <w:t>édiateur</w:t>
      </w:r>
      <w:r>
        <w:rPr>
          <w:lang w:val="fr-FR"/>
        </w:rPr>
        <w:t>.</w:t>
      </w:r>
      <w:r w:rsidRPr="00FA6F77">
        <w:rPr>
          <w:lang w:val="fr-FR"/>
        </w:rPr>
        <w:t xml:space="preserve"> </w:t>
      </w:r>
    </w:p>
    <w:p w14:paraId="3E4D41F2" w14:textId="77777777" w:rsidR="00E23956" w:rsidRDefault="00E23956" w:rsidP="00F02EF8">
      <w:pPr>
        <w:pStyle w:val="SingleTxtG"/>
        <w:rPr>
          <w:lang w:val="fr-FR"/>
        </w:rPr>
      </w:pPr>
      <w:r w:rsidRPr="00FA6F77">
        <w:rPr>
          <w:lang w:val="fr-FR"/>
        </w:rPr>
        <w:t>18.</w:t>
      </w:r>
      <w:r w:rsidRPr="00FA6F77">
        <w:rPr>
          <w:lang w:val="fr-FR"/>
        </w:rPr>
        <w:tab/>
      </w:r>
      <w:r>
        <w:rPr>
          <w:lang w:val="fr-FR"/>
        </w:rPr>
        <w:t xml:space="preserve">Il est d’autre part stipulé aux </w:t>
      </w:r>
      <w:r w:rsidRPr="00FA6F77">
        <w:rPr>
          <w:lang w:val="fr-FR"/>
        </w:rPr>
        <w:t>articles</w:t>
      </w:r>
      <w:r w:rsidR="00E27D5C">
        <w:rPr>
          <w:lang w:val="fr-FR"/>
        </w:rPr>
        <w:t> </w:t>
      </w:r>
      <w:r w:rsidRPr="00FA6F77">
        <w:rPr>
          <w:lang w:val="fr-FR"/>
        </w:rPr>
        <w:t>91.5.1 et 91.5</w:t>
      </w:r>
      <w:r>
        <w:rPr>
          <w:lang w:val="fr-FR"/>
        </w:rPr>
        <w:t>.2 du Code de procédure pénale que tout accusé est informé des accusations portées contre lui et</w:t>
      </w:r>
      <w:r w:rsidRPr="00A60A15">
        <w:rPr>
          <w:lang w:val="fr-FR"/>
        </w:rPr>
        <w:t xml:space="preserve"> </w:t>
      </w:r>
      <w:r>
        <w:rPr>
          <w:lang w:val="fr-FR"/>
        </w:rPr>
        <w:t xml:space="preserve">que l’agent </w:t>
      </w:r>
      <w:r w:rsidRPr="00FA6F77">
        <w:rPr>
          <w:lang w:val="fr-FR"/>
        </w:rPr>
        <w:t xml:space="preserve">qui a procédé à </w:t>
      </w:r>
      <w:r>
        <w:rPr>
          <w:lang w:val="fr-FR"/>
        </w:rPr>
        <w:t xml:space="preserve">son arrestation ou </w:t>
      </w:r>
      <w:r w:rsidRPr="00FA6F77">
        <w:rPr>
          <w:lang w:val="fr-FR"/>
        </w:rPr>
        <w:t>exécuté l</w:t>
      </w:r>
      <w:r>
        <w:rPr>
          <w:lang w:val="fr-FR"/>
        </w:rPr>
        <w:t>’</w:t>
      </w:r>
      <w:r w:rsidRPr="00FA6F77">
        <w:rPr>
          <w:lang w:val="fr-FR"/>
        </w:rPr>
        <w:t>ordre d</w:t>
      </w:r>
      <w:r>
        <w:rPr>
          <w:lang w:val="fr-FR"/>
        </w:rPr>
        <w:t>’</w:t>
      </w:r>
      <w:r w:rsidRPr="00FA6F77">
        <w:rPr>
          <w:lang w:val="fr-FR"/>
        </w:rPr>
        <w:t>arrestation</w:t>
      </w:r>
      <w:r>
        <w:rPr>
          <w:lang w:val="fr-FR"/>
        </w:rPr>
        <w:t xml:space="preserve">, ou l’agent chargé de l’enquête préliminaire, le juge d’instruction ou le </w:t>
      </w:r>
      <w:r w:rsidRPr="00FA6F77">
        <w:rPr>
          <w:lang w:val="fr-FR"/>
        </w:rPr>
        <w:t>procureur</w:t>
      </w:r>
      <w:r>
        <w:rPr>
          <w:lang w:val="fr-FR"/>
        </w:rPr>
        <w:t xml:space="preserve"> lui remettent à cette occasion, dès qu’il a été placé en </w:t>
      </w:r>
      <w:r w:rsidRPr="00FA6F77">
        <w:rPr>
          <w:lang w:val="fr-FR"/>
        </w:rPr>
        <w:t>détention ou</w:t>
      </w:r>
      <w:r>
        <w:rPr>
          <w:lang w:val="fr-FR"/>
        </w:rPr>
        <w:t xml:space="preserve"> informé de la mesure coercitive décidée à son égard, </w:t>
      </w:r>
      <w:r w:rsidRPr="00FA6F77">
        <w:rPr>
          <w:lang w:val="fr-FR"/>
        </w:rPr>
        <w:t xml:space="preserve">une copie de </w:t>
      </w:r>
      <w:r>
        <w:rPr>
          <w:lang w:val="fr-FR"/>
        </w:rPr>
        <w:t xml:space="preserve">cette décision </w:t>
      </w:r>
      <w:r w:rsidRPr="00FA6F77">
        <w:rPr>
          <w:lang w:val="fr-FR"/>
        </w:rPr>
        <w:t xml:space="preserve">et </w:t>
      </w:r>
      <w:r>
        <w:rPr>
          <w:lang w:val="fr-FR"/>
        </w:rPr>
        <w:t xml:space="preserve">une </w:t>
      </w:r>
      <w:r w:rsidRPr="00FA6F77">
        <w:rPr>
          <w:lang w:val="fr-FR"/>
        </w:rPr>
        <w:t>notification écrite de ses droits.</w:t>
      </w:r>
    </w:p>
    <w:p w14:paraId="34E7C206" w14:textId="77777777" w:rsidR="00E23956" w:rsidRPr="00FA6F77" w:rsidRDefault="00E23956" w:rsidP="00F02EF8">
      <w:pPr>
        <w:pStyle w:val="SingleTxtG"/>
        <w:rPr>
          <w:lang w:val="fr-FR"/>
        </w:rPr>
      </w:pPr>
      <w:r w:rsidRPr="00FA6F77">
        <w:rPr>
          <w:lang w:val="fr-FR"/>
        </w:rPr>
        <w:t>19.</w:t>
      </w:r>
      <w:r w:rsidRPr="00FA6F77">
        <w:rPr>
          <w:lang w:val="fr-FR"/>
        </w:rPr>
        <w:tab/>
      </w:r>
      <w:r>
        <w:rPr>
          <w:lang w:val="fr-FR"/>
        </w:rPr>
        <w:t xml:space="preserve">Aux fins de la réalisation de </w:t>
      </w:r>
      <w:r w:rsidRPr="00FA6F77">
        <w:rPr>
          <w:lang w:val="fr-FR"/>
        </w:rPr>
        <w:t xml:space="preserve">ces droits, </w:t>
      </w:r>
      <w:r>
        <w:rPr>
          <w:lang w:val="fr-FR"/>
        </w:rPr>
        <w:t>l’agent chargé de l’enquête préliminaire ou l’agent chargé de l’instruction,</w:t>
      </w:r>
      <w:r w:rsidRPr="00423E88">
        <w:rPr>
          <w:lang w:val="fr-FR"/>
        </w:rPr>
        <w:t xml:space="preserve"> </w:t>
      </w:r>
      <w:r w:rsidRPr="00FA6F77">
        <w:rPr>
          <w:lang w:val="fr-FR"/>
        </w:rPr>
        <w:t>conformément aux articles</w:t>
      </w:r>
      <w:r w:rsidR="00E27D5C">
        <w:rPr>
          <w:lang w:val="fr-FR"/>
        </w:rPr>
        <w:t> </w:t>
      </w:r>
      <w:r w:rsidRPr="00FA6F77">
        <w:rPr>
          <w:lang w:val="fr-FR"/>
        </w:rPr>
        <w:t>85.2.2 et 86.2.2,</w:t>
      </w:r>
      <w:r>
        <w:rPr>
          <w:lang w:val="fr-FR"/>
        </w:rPr>
        <w:t xml:space="preserve"> informe</w:t>
      </w:r>
      <w:r w:rsidRPr="00FA6F77">
        <w:rPr>
          <w:lang w:val="fr-FR"/>
        </w:rPr>
        <w:t xml:space="preserve"> le suspect ou l</w:t>
      </w:r>
      <w:r>
        <w:rPr>
          <w:lang w:val="fr-FR"/>
        </w:rPr>
        <w:t>’</w:t>
      </w:r>
      <w:r w:rsidRPr="00FA6F77">
        <w:rPr>
          <w:lang w:val="fr-FR"/>
        </w:rPr>
        <w:t xml:space="preserve">accusé de ses droits </w:t>
      </w:r>
      <w:r>
        <w:rPr>
          <w:lang w:val="fr-FR"/>
        </w:rPr>
        <w:t xml:space="preserve">dès le </w:t>
      </w:r>
      <w:r w:rsidRPr="00FA6F77">
        <w:rPr>
          <w:lang w:val="fr-FR"/>
        </w:rPr>
        <w:t xml:space="preserve">moment </w:t>
      </w:r>
      <w:r>
        <w:rPr>
          <w:lang w:val="fr-FR"/>
        </w:rPr>
        <w:t xml:space="preserve">du placement en garde à vue, de l’ouverture de poursuites pénales ou du placement </w:t>
      </w:r>
      <w:r w:rsidRPr="00FA6F77">
        <w:rPr>
          <w:lang w:val="fr-FR"/>
        </w:rPr>
        <w:t xml:space="preserve">en détention provisoire, et </w:t>
      </w:r>
      <w:r>
        <w:rPr>
          <w:lang w:val="fr-FR"/>
        </w:rPr>
        <w:t xml:space="preserve">lui explique </w:t>
      </w:r>
      <w:r w:rsidRPr="00FA6F77">
        <w:rPr>
          <w:lang w:val="fr-FR"/>
        </w:rPr>
        <w:t xml:space="preserve">les raisons de </w:t>
      </w:r>
      <w:r>
        <w:rPr>
          <w:lang w:val="fr-FR"/>
        </w:rPr>
        <w:t>ces mesures</w:t>
      </w:r>
      <w:r w:rsidRPr="00FA6F77">
        <w:rPr>
          <w:lang w:val="fr-FR"/>
        </w:rPr>
        <w:t>.</w:t>
      </w:r>
    </w:p>
    <w:p w14:paraId="3A0B233E" w14:textId="77777777" w:rsidR="00E23956" w:rsidRDefault="00E23956" w:rsidP="00F02EF8">
      <w:pPr>
        <w:pStyle w:val="SingleTxtG"/>
        <w:rPr>
          <w:lang w:val="fr-FR"/>
        </w:rPr>
      </w:pPr>
      <w:r w:rsidRPr="00FA6F77">
        <w:rPr>
          <w:lang w:val="fr-FR"/>
        </w:rPr>
        <w:lastRenderedPageBreak/>
        <w:t>20.</w:t>
      </w:r>
      <w:r w:rsidRPr="00FA6F77">
        <w:rPr>
          <w:lang w:val="fr-FR"/>
        </w:rPr>
        <w:tab/>
        <w:t xml:space="preserve">Ces </w:t>
      </w:r>
      <w:r>
        <w:rPr>
          <w:lang w:val="fr-FR"/>
        </w:rPr>
        <w:t xml:space="preserve">dispositions s’appliquent à toute personne arrêtée </w:t>
      </w:r>
      <w:r w:rsidRPr="00FA6F77">
        <w:rPr>
          <w:lang w:val="fr-FR"/>
        </w:rPr>
        <w:t xml:space="preserve">pour la première fois, </w:t>
      </w:r>
      <w:r>
        <w:rPr>
          <w:lang w:val="fr-FR"/>
        </w:rPr>
        <w:t>y</w:t>
      </w:r>
      <w:r w:rsidR="00E27D5C">
        <w:rPr>
          <w:lang w:val="fr-FR"/>
        </w:rPr>
        <w:t> </w:t>
      </w:r>
      <w:r>
        <w:rPr>
          <w:lang w:val="fr-FR"/>
        </w:rPr>
        <w:t xml:space="preserve">compris aux </w:t>
      </w:r>
      <w:r w:rsidRPr="00FA6F77">
        <w:rPr>
          <w:lang w:val="fr-FR"/>
        </w:rPr>
        <w:t xml:space="preserve">mineurs, </w:t>
      </w:r>
      <w:r>
        <w:rPr>
          <w:lang w:val="fr-FR"/>
        </w:rPr>
        <w:t xml:space="preserve">aux </w:t>
      </w:r>
      <w:r w:rsidRPr="00FA6F77">
        <w:rPr>
          <w:lang w:val="fr-FR"/>
        </w:rPr>
        <w:t xml:space="preserve">femmes, </w:t>
      </w:r>
      <w:r>
        <w:rPr>
          <w:lang w:val="fr-FR"/>
        </w:rPr>
        <w:t xml:space="preserve">aux </w:t>
      </w:r>
      <w:r w:rsidRPr="00FA6F77">
        <w:rPr>
          <w:lang w:val="fr-FR"/>
        </w:rPr>
        <w:t xml:space="preserve">étrangers et </w:t>
      </w:r>
      <w:r>
        <w:rPr>
          <w:lang w:val="fr-FR"/>
        </w:rPr>
        <w:t xml:space="preserve">aux personnes </w:t>
      </w:r>
      <w:r w:rsidRPr="00FA6F77">
        <w:rPr>
          <w:lang w:val="fr-FR"/>
        </w:rPr>
        <w:t>peu instruites.</w:t>
      </w:r>
    </w:p>
    <w:p w14:paraId="5853CACD" w14:textId="77777777" w:rsidR="00E23956" w:rsidRDefault="00E27D5C" w:rsidP="00E27D5C">
      <w:pPr>
        <w:pStyle w:val="H23G"/>
        <w:rPr>
          <w:lang w:val="fr-FR"/>
        </w:rPr>
      </w:pPr>
      <w:r>
        <w:rPr>
          <w:lang w:val="fr-FR"/>
        </w:rPr>
        <w:tab/>
      </w:r>
      <w:r>
        <w:rPr>
          <w:lang w:val="fr-FR"/>
        </w:rPr>
        <w:tab/>
      </w:r>
      <w:r w:rsidR="00E23956" w:rsidRPr="001C7BA1">
        <w:rPr>
          <w:lang w:val="fr-FR"/>
        </w:rPr>
        <w:t>b)</w:t>
      </w:r>
    </w:p>
    <w:p w14:paraId="21980D0A" w14:textId="77777777" w:rsidR="00E23956" w:rsidRDefault="00E23956" w:rsidP="00F02EF8">
      <w:pPr>
        <w:pStyle w:val="SingleTxtG"/>
        <w:rPr>
          <w:lang w:val="fr-FR"/>
        </w:rPr>
      </w:pPr>
      <w:r w:rsidRPr="00FA6F77">
        <w:rPr>
          <w:lang w:val="fr-FR"/>
        </w:rPr>
        <w:t>21.</w:t>
      </w:r>
      <w:r w:rsidRPr="00FA6F77">
        <w:rPr>
          <w:lang w:val="fr-FR"/>
        </w:rPr>
        <w:tab/>
      </w:r>
      <w:r>
        <w:rPr>
          <w:lang w:val="fr-FR"/>
        </w:rPr>
        <w:t xml:space="preserve">Conformément aux </w:t>
      </w:r>
      <w:r w:rsidRPr="00FA6F77">
        <w:rPr>
          <w:lang w:val="fr-FR"/>
        </w:rPr>
        <w:t>articles</w:t>
      </w:r>
      <w:r w:rsidR="00E27D5C">
        <w:rPr>
          <w:lang w:val="fr-FR"/>
        </w:rPr>
        <w:t> </w:t>
      </w:r>
      <w:r w:rsidRPr="00FA6F77">
        <w:rPr>
          <w:lang w:val="fr-FR"/>
        </w:rPr>
        <w:t xml:space="preserve">19.4.1 et 19.4.4 du </w:t>
      </w:r>
      <w:r>
        <w:rPr>
          <w:lang w:val="fr-FR"/>
        </w:rPr>
        <w:t>C</w:t>
      </w:r>
      <w:r w:rsidRPr="00FA6F77">
        <w:rPr>
          <w:lang w:val="fr-FR"/>
        </w:rPr>
        <w:t>ode de procédure pénale, l</w:t>
      </w:r>
      <w:r>
        <w:rPr>
          <w:lang w:val="fr-FR"/>
        </w:rPr>
        <w:t>’</w:t>
      </w:r>
      <w:r w:rsidRPr="00FA6F77">
        <w:rPr>
          <w:lang w:val="fr-FR"/>
        </w:rPr>
        <w:t xml:space="preserve">organe chargé de la procédure pénale est tenu de garantir </w:t>
      </w:r>
      <w:r>
        <w:rPr>
          <w:lang w:val="fr-FR"/>
        </w:rPr>
        <w:t xml:space="preserve">au </w:t>
      </w:r>
      <w:r w:rsidRPr="00FA6F77">
        <w:rPr>
          <w:lang w:val="fr-FR"/>
        </w:rPr>
        <w:t>suspect</w:t>
      </w:r>
      <w:r>
        <w:rPr>
          <w:lang w:val="fr-FR"/>
        </w:rPr>
        <w:t xml:space="preserve"> </w:t>
      </w:r>
      <w:r w:rsidRPr="00FA6F77">
        <w:rPr>
          <w:lang w:val="fr-FR"/>
        </w:rPr>
        <w:t xml:space="preserve">ou </w:t>
      </w:r>
      <w:r>
        <w:rPr>
          <w:lang w:val="fr-FR"/>
        </w:rPr>
        <w:t>à l’</w:t>
      </w:r>
      <w:r w:rsidRPr="00FA6F77">
        <w:rPr>
          <w:lang w:val="fr-FR"/>
        </w:rPr>
        <w:t>accusé</w:t>
      </w:r>
      <w:r>
        <w:rPr>
          <w:lang w:val="fr-FR"/>
        </w:rPr>
        <w:t xml:space="preserve"> </w:t>
      </w:r>
      <w:r w:rsidRPr="00FA6F77">
        <w:rPr>
          <w:lang w:val="fr-FR"/>
        </w:rPr>
        <w:t xml:space="preserve">les droits </w:t>
      </w:r>
      <w:r>
        <w:rPr>
          <w:lang w:val="fr-FR"/>
        </w:rPr>
        <w:t>ci</w:t>
      </w:r>
      <w:r w:rsidR="00EF5BEB">
        <w:rPr>
          <w:lang w:val="fr-FR"/>
        </w:rPr>
        <w:noBreakHyphen/>
      </w:r>
      <w:r>
        <w:rPr>
          <w:lang w:val="fr-FR"/>
        </w:rPr>
        <w:t>après</w:t>
      </w:r>
      <w:r w:rsidR="00E27D5C">
        <w:rPr>
          <w:lang w:val="fr-FR"/>
        </w:rPr>
        <w:t> </w:t>
      </w:r>
      <w:r w:rsidRPr="00FA6F77">
        <w:rPr>
          <w:lang w:val="fr-FR"/>
        </w:rPr>
        <w:t xml:space="preserve">: </w:t>
      </w:r>
      <w:r>
        <w:rPr>
          <w:lang w:val="fr-FR"/>
        </w:rPr>
        <w:t xml:space="preserve">droit de bénéficier de l’assistance </w:t>
      </w:r>
      <w:r w:rsidRPr="00FA6F77">
        <w:rPr>
          <w:lang w:val="fr-FR"/>
        </w:rPr>
        <w:t>d</w:t>
      </w:r>
      <w:r>
        <w:rPr>
          <w:lang w:val="fr-FR"/>
        </w:rPr>
        <w:t>’</w:t>
      </w:r>
      <w:r w:rsidRPr="00FA6F77">
        <w:rPr>
          <w:lang w:val="fr-FR"/>
        </w:rPr>
        <w:t xml:space="preserve">un défenseur avant </w:t>
      </w:r>
      <w:r>
        <w:rPr>
          <w:lang w:val="fr-FR"/>
        </w:rPr>
        <w:t>le placement en garde à vue ou en détention provisoire ou</w:t>
      </w:r>
      <w:r w:rsidRPr="00FA6F77">
        <w:rPr>
          <w:lang w:val="fr-FR"/>
        </w:rPr>
        <w:t>,</w:t>
      </w:r>
      <w:r>
        <w:rPr>
          <w:lang w:val="fr-FR"/>
        </w:rPr>
        <w:t xml:space="preserve"> selon le cas</w:t>
      </w:r>
      <w:r w:rsidRPr="00FA6F77">
        <w:rPr>
          <w:lang w:val="fr-FR"/>
        </w:rPr>
        <w:t xml:space="preserve">, </w:t>
      </w:r>
      <w:r>
        <w:rPr>
          <w:lang w:val="fr-FR"/>
        </w:rPr>
        <w:t xml:space="preserve">avant </w:t>
      </w:r>
      <w:r w:rsidRPr="00FA6F77">
        <w:rPr>
          <w:lang w:val="fr-FR"/>
        </w:rPr>
        <w:t xml:space="preserve">le premier interrogatoire en </w:t>
      </w:r>
      <w:r>
        <w:rPr>
          <w:lang w:val="fr-FR"/>
        </w:rPr>
        <w:t xml:space="preserve">qualité de </w:t>
      </w:r>
      <w:r w:rsidRPr="00FA6F77">
        <w:rPr>
          <w:lang w:val="fr-FR"/>
        </w:rPr>
        <w:t xml:space="preserve">suspect ou </w:t>
      </w:r>
      <w:r>
        <w:rPr>
          <w:lang w:val="fr-FR"/>
        </w:rPr>
        <w:t xml:space="preserve">dès le </w:t>
      </w:r>
      <w:r w:rsidRPr="00FA6F77">
        <w:rPr>
          <w:lang w:val="fr-FR"/>
        </w:rPr>
        <w:t xml:space="preserve">moment </w:t>
      </w:r>
      <w:r>
        <w:rPr>
          <w:lang w:val="fr-FR"/>
        </w:rPr>
        <w:t>de la notification de l’accusation</w:t>
      </w:r>
      <w:r w:rsidR="00DF2975">
        <w:rPr>
          <w:lang w:val="fr-FR"/>
        </w:rPr>
        <w:t> </w:t>
      </w:r>
      <w:r w:rsidRPr="00FA6F77">
        <w:rPr>
          <w:lang w:val="fr-FR"/>
        </w:rPr>
        <w:t xml:space="preserve">; </w:t>
      </w:r>
      <w:r>
        <w:rPr>
          <w:lang w:val="fr-FR"/>
        </w:rPr>
        <w:t xml:space="preserve">droit de </w:t>
      </w:r>
      <w:r w:rsidRPr="00FA6F77">
        <w:rPr>
          <w:lang w:val="fr-FR"/>
        </w:rPr>
        <w:t xml:space="preserve">se défendre </w:t>
      </w:r>
      <w:r>
        <w:rPr>
          <w:lang w:val="fr-FR"/>
        </w:rPr>
        <w:t xml:space="preserve">lui-même </w:t>
      </w:r>
      <w:r w:rsidRPr="00FA6F77">
        <w:rPr>
          <w:lang w:val="fr-FR"/>
        </w:rPr>
        <w:t>ou par l</w:t>
      </w:r>
      <w:r>
        <w:rPr>
          <w:lang w:val="fr-FR"/>
        </w:rPr>
        <w:t>’</w:t>
      </w:r>
      <w:r w:rsidRPr="00FA6F77">
        <w:rPr>
          <w:lang w:val="fr-FR"/>
        </w:rPr>
        <w:t>intermédiaire d</w:t>
      </w:r>
      <w:r>
        <w:rPr>
          <w:lang w:val="fr-FR"/>
        </w:rPr>
        <w:t>’</w:t>
      </w:r>
      <w:r w:rsidRPr="00FA6F77">
        <w:rPr>
          <w:lang w:val="fr-FR"/>
        </w:rPr>
        <w:t xml:space="preserve">un défenseur de </w:t>
      </w:r>
      <w:r>
        <w:rPr>
          <w:lang w:val="fr-FR"/>
        </w:rPr>
        <w:t xml:space="preserve">son choix ou de bénéficier de l’aide juridictionnelle gratuite </w:t>
      </w:r>
      <w:r w:rsidRPr="00FA6F77">
        <w:rPr>
          <w:lang w:val="fr-FR"/>
        </w:rPr>
        <w:t>s</w:t>
      </w:r>
      <w:r>
        <w:rPr>
          <w:lang w:val="fr-FR"/>
        </w:rPr>
        <w:t>’</w:t>
      </w:r>
      <w:r w:rsidRPr="00FA6F77">
        <w:rPr>
          <w:lang w:val="fr-FR"/>
        </w:rPr>
        <w:t>il</w:t>
      </w:r>
      <w:r>
        <w:rPr>
          <w:lang w:val="fr-FR"/>
        </w:rPr>
        <w:t xml:space="preserve"> n’a </w:t>
      </w:r>
      <w:r w:rsidRPr="00FA6F77">
        <w:rPr>
          <w:lang w:val="fr-FR"/>
        </w:rPr>
        <w:t xml:space="preserve">pas les moyens </w:t>
      </w:r>
      <w:r>
        <w:rPr>
          <w:lang w:val="fr-FR"/>
        </w:rPr>
        <w:t>de rémunérer un avocat</w:t>
      </w:r>
      <w:r w:rsidRPr="00FA6F77">
        <w:rPr>
          <w:lang w:val="fr-FR"/>
        </w:rPr>
        <w:t>.</w:t>
      </w:r>
    </w:p>
    <w:p w14:paraId="6139080E" w14:textId="77777777" w:rsidR="00E23956" w:rsidRPr="00FA6F77" w:rsidRDefault="00E23956" w:rsidP="00F02EF8">
      <w:pPr>
        <w:pStyle w:val="SingleTxtG"/>
        <w:rPr>
          <w:lang w:val="fr-FR"/>
        </w:rPr>
      </w:pPr>
      <w:r w:rsidRPr="00FA6F77">
        <w:rPr>
          <w:lang w:val="fr-FR"/>
        </w:rPr>
        <w:t>22.</w:t>
      </w:r>
      <w:r w:rsidRPr="00FA6F77">
        <w:rPr>
          <w:lang w:val="fr-FR"/>
        </w:rPr>
        <w:tab/>
      </w:r>
      <w:r>
        <w:rPr>
          <w:lang w:val="fr-FR"/>
        </w:rPr>
        <w:t>Conformément à l’article</w:t>
      </w:r>
      <w:r w:rsidR="00E27D5C">
        <w:rPr>
          <w:lang w:val="fr-FR"/>
        </w:rPr>
        <w:t> </w:t>
      </w:r>
      <w:r>
        <w:rPr>
          <w:lang w:val="fr-FR"/>
        </w:rPr>
        <w:t>193.2 du C</w:t>
      </w:r>
      <w:r w:rsidRPr="00FA6F77">
        <w:rPr>
          <w:lang w:val="fr-FR"/>
        </w:rPr>
        <w:t>ode</w:t>
      </w:r>
      <w:r>
        <w:rPr>
          <w:lang w:val="fr-FR"/>
        </w:rPr>
        <w:t xml:space="preserve"> de procédure pénale</w:t>
      </w:r>
      <w:r w:rsidRPr="00FA6F77">
        <w:rPr>
          <w:lang w:val="fr-FR"/>
        </w:rPr>
        <w:t>, si le suspect ou l</w:t>
      </w:r>
      <w:r>
        <w:rPr>
          <w:lang w:val="fr-FR"/>
        </w:rPr>
        <w:t>’</w:t>
      </w:r>
      <w:r w:rsidRPr="00FA6F77">
        <w:rPr>
          <w:lang w:val="fr-FR"/>
        </w:rPr>
        <w:t xml:space="preserve">accusé </w:t>
      </w:r>
      <w:r>
        <w:rPr>
          <w:lang w:val="fr-FR"/>
        </w:rPr>
        <w:t xml:space="preserve">n’a </w:t>
      </w:r>
      <w:r w:rsidRPr="00FA6F77">
        <w:rPr>
          <w:lang w:val="fr-FR"/>
        </w:rPr>
        <w:t xml:space="preserve">pas </w:t>
      </w:r>
      <w:r>
        <w:rPr>
          <w:lang w:val="fr-FR"/>
        </w:rPr>
        <w:t xml:space="preserve">les moyens de rémunérer </w:t>
      </w:r>
      <w:r w:rsidRPr="00FA6F77">
        <w:rPr>
          <w:lang w:val="fr-FR"/>
        </w:rPr>
        <w:t>les services d</w:t>
      </w:r>
      <w:r>
        <w:rPr>
          <w:lang w:val="fr-FR"/>
        </w:rPr>
        <w:t>’</w:t>
      </w:r>
      <w:r w:rsidRPr="00FA6F77">
        <w:rPr>
          <w:lang w:val="fr-FR"/>
        </w:rPr>
        <w:t xml:space="preserve">un </w:t>
      </w:r>
      <w:r>
        <w:rPr>
          <w:lang w:val="fr-FR"/>
        </w:rPr>
        <w:t>défenseur</w:t>
      </w:r>
      <w:r w:rsidRPr="00FA6F77">
        <w:rPr>
          <w:lang w:val="fr-FR"/>
        </w:rPr>
        <w:t xml:space="preserve"> et </w:t>
      </w:r>
      <w:r>
        <w:rPr>
          <w:lang w:val="fr-FR"/>
        </w:rPr>
        <w:t xml:space="preserve">que </w:t>
      </w:r>
      <w:r w:rsidRPr="00FA6F77">
        <w:rPr>
          <w:lang w:val="fr-FR"/>
        </w:rPr>
        <w:t xml:space="preserve">la participation de ce dernier à la procédure pénale </w:t>
      </w:r>
      <w:r>
        <w:rPr>
          <w:lang w:val="fr-FR"/>
        </w:rPr>
        <w:t xml:space="preserve">est exigée dans </w:t>
      </w:r>
      <w:r w:rsidRPr="00FA6F77">
        <w:rPr>
          <w:lang w:val="fr-FR"/>
        </w:rPr>
        <w:t xml:space="preserve">les cas prévus </w:t>
      </w:r>
      <w:r>
        <w:rPr>
          <w:lang w:val="fr-FR"/>
        </w:rPr>
        <w:t xml:space="preserve">à </w:t>
      </w:r>
      <w:r w:rsidRPr="00FA6F77">
        <w:rPr>
          <w:lang w:val="fr-FR"/>
        </w:rPr>
        <w:t>l</w:t>
      </w:r>
      <w:r>
        <w:rPr>
          <w:lang w:val="fr-FR"/>
        </w:rPr>
        <w:t>’</w:t>
      </w:r>
      <w:r w:rsidRPr="00FA6F77">
        <w:rPr>
          <w:lang w:val="fr-FR"/>
        </w:rPr>
        <w:t>article</w:t>
      </w:r>
      <w:r w:rsidR="00E27D5C">
        <w:rPr>
          <w:lang w:val="fr-FR"/>
        </w:rPr>
        <w:t> </w:t>
      </w:r>
      <w:r>
        <w:rPr>
          <w:lang w:val="fr-FR"/>
        </w:rPr>
        <w:t>92.3</w:t>
      </w:r>
      <w:r w:rsidRPr="00FA6F77">
        <w:rPr>
          <w:lang w:val="fr-FR"/>
        </w:rPr>
        <w:t>, l</w:t>
      </w:r>
      <w:r>
        <w:rPr>
          <w:lang w:val="fr-FR"/>
        </w:rPr>
        <w:t>’</w:t>
      </w:r>
      <w:r w:rsidRPr="00FA6F77">
        <w:rPr>
          <w:lang w:val="fr-FR"/>
        </w:rPr>
        <w:t xml:space="preserve">organe </w:t>
      </w:r>
      <w:r>
        <w:rPr>
          <w:lang w:val="fr-FR"/>
        </w:rPr>
        <w:t xml:space="preserve">chargé de </w:t>
      </w:r>
      <w:r w:rsidRPr="00FA6F77">
        <w:rPr>
          <w:lang w:val="fr-FR"/>
        </w:rPr>
        <w:t xml:space="preserve">la procédure pénale </w:t>
      </w:r>
      <w:r>
        <w:rPr>
          <w:lang w:val="fr-FR"/>
        </w:rPr>
        <w:t xml:space="preserve">veille à ce qu’une aide </w:t>
      </w:r>
      <w:r w:rsidRPr="00FA6F77">
        <w:rPr>
          <w:lang w:val="fr-FR"/>
        </w:rPr>
        <w:t xml:space="preserve">juridictionnelle </w:t>
      </w:r>
      <w:r>
        <w:rPr>
          <w:lang w:val="fr-FR"/>
        </w:rPr>
        <w:t xml:space="preserve">lui soit attribuée aux frais </w:t>
      </w:r>
      <w:r w:rsidRPr="00FA6F77">
        <w:rPr>
          <w:lang w:val="fr-FR"/>
        </w:rPr>
        <w:t>de l</w:t>
      </w:r>
      <w:r>
        <w:rPr>
          <w:lang w:val="fr-FR"/>
        </w:rPr>
        <w:t>’</w:t>
      </w:r>
      <w:r w:rsidRPr="00FA6F77">
        <w:rPr>
          <w:lang w:val="fr-FR"/>
        </w:rPr>
        <w:t>État.</w:t>
      </w:r>
    </w:p>
    <w:p w14:paraId="63F6EF9A" w14:textId="77777777" w:rsidR="00E23956" w:rsidRPr="00FA6F77" w:rsidRDefault="00E23956" w:rsidP="00F02EF8">
      <w:pPr>
        <w:pStyle w:val="SingleTxtG"/>
        <w:rPr>
          <w:lang w:val="fr-FR"/>
        </w:rPr>
      </w:pPr>
      <w:r w:rsidRPr="00FA6F77">
        <w:rPr>
          <w:lang w:val="fr-FR"/>
        </w:rPr>
        <w:t>23.</w:t>
      </w:r>
      <w:r w:rsidRPr="00FA6F77">
        <w:rPr>
          <w:lang w:val="fr-FR"/>
        </w:rPr>
        <w:tab/>
      </w:r>
      <w:r>
        <w:rPr>
          <w:lang w:val="fr-FR"/>
        </w:rPr>
        <w:t>Le Conseil</w:t>
      </w:r>
      <w:r w:rsidRPr="00FA6F77">
        <w:rPr>
          <w:lang w:val="fr-FR"/>
        </w:rPr>
        <w:t xml:space="preserve"> des ministres</w:t>
      </w:r>
      <w:r>
        <w:rPr>
          <w:lang w:val="fr-FR"/>
        </w:rPr>
        <w:t xml:space="preserve"> de la République d’Azerbaïdjan, par sa </w:t>
      </w:r>
      <w:r w:rsidRPr="00FA6F77">
        <w:rPr>
          <w:lang w:val="fr-FR"/>
        </w:rPr>
        <w:t>décision n</w:t>
      </w:r>
      <w:r w:rsidR="00E27D5C" w:rsidRPr="00E27D5C">
        <w:rPr>
          <w:vertAlign w:val="superscript"/>
          <w:lang w:val="fr-FR"/>
        </w:rPr>
        <w:t>o</w:t>
      </w:r>
      <w:r w:rsidR="00E27D5C">
        <w:rPr>
          <w:lang w:val="fr-FR"/>
        </w:rPr>
        <w:t> </w:t>
      </w:r>
      <w:r w:rsidRPr="00FA6F77">
        <w:rPr>
          <w:lang w:val="fr-FR"/>
        </w:rPr>
        <w:t>202 du 3</w:t>
      </w:r>
      <w:r w:rsidR="00E27D5C">
        <w:rPr>
          <w:lang w:val="fr-FR"/>
        </w:rPr>
        <w:t> </w:t>
      </w:r>
      <w:r w:rsidRPr="00FA6F77">
        <w:rPr>
          <w:lang w:val="fr-FR"/>
        </w:rPr>
        <w:t xml:space="preserve">mai 2018, </w:t>
      </w:r>
      <w:r>
        <w:rPr>
          <w:lang w:val="fr-FR"/>
        </w:rPr>
        <w:t xml:space="preserve">a modifié sa </w:t>
      </w:r>
      <w:r w:rsidRPr="00FA6F77">
        <w:rPr>
          <w:lang w:val="fr-FR"/>
        </w:rPr>
        <w:t>décision n</w:t>
      </w:r>
      <w:r w:rsidR="00E27D5C" w:rsidRPr="00E27D5C">
        <w:rPr>
          <w:vertAlign w:val="superscript"/>
          <w:lang w:val="fr-FR"/>
        </w:rPr>
        <w:t>o</w:t>
      </w:r>
      <w:r w:rsidR="00E27D5C">
        <w:rPr>
          <w:lang w:val="fr-FR"/>
        </w:rPr>
        <w:t> </w:t>
      </w:r>
      <w:r w:rsidRPr="00FA6F77">
        <w:rPr>
          <w:lang w:val="fr-FR"/>
        </w:rPr>
        <w:t>31 du 1</w:t>
      </w:r>
      <w:r w:rsidRPr="00E27D5C">
        <w:rPr>
          <w:vertAlign w:val="superscript"/>
          <w:lang w:val="fr-FR"/>
        </w:rPr>
        <w:t>er</w:t>
      </w:r>
      <w:r w:rsidR="00E27D5C">
        <w:rPr>
          <w:lang w:val="fr-FR"/>
        </w:rPr>
        <w:t> </w:t>
      </w:r>
      <w:r w:rsidRPr="00FA6F77">
        <w:rPr>
          <w:lang w:val="fr-FR"/>
        </w:rPr>
        <w:t>février 2001</w:t>
      </w:r>
      <w:r>
        <w:rPr>
          <w:lang w:val="fr-FR"/>
        </w:rPr>
        <w:t xml:space="preserve"> relative au </w:t>
      </w:r>
      <w:r w:rsidRPr="00FA6F77">
        <w:rPr>
          <w:lang w:val="fr-FR"/>
        </w:rPr>
        <w:t xml:space="preserve">montant de la rémunération des avocats, interprètes, spécialistes et experts, </w:t>
      </w:r>
      <w:r>
        <w:rPr>
          <w:lang w:val="fr-FR"/>
        </w:rPr>
        <w:t xml:space="preserve">portant de </w:t>
      </w:r>
      <w:r w:rsidRPr="00FA6F77">
        <w:rPr>
          <w:lang w:val="fr-FR"/>
        </w:rPr>
        <w:t xml:space="preserve">deux à six manats </w:t>
      </w:r>
      <w:r>
        <w:rPr>
          <w:lang w:val="fr-FR"/>
        </w:rPr>
        <w:t>(soit triplant)</w:t>
      </w:r>
      <w:r w:rsidRPr="00FA6F77">
        <w:rPr>
          <w:lang w:val="fr-FR"/>
        </w:rPr>
        <w:t xml:space="preserve"> </w:t>
      </w:r>
      <w:r>
        <w:rPr>
          <w:lang w:val="fr-FR"/>
        </w:rPr>
        <w:t xml:space="preserve">la rémunération </w:t>
      </w:r>
      <w:r w:rsidRPr="00FA6F77">
        <w:rPr>
          <w:lang w:val="fr-FR"/>
        </w:rPr>
        <w:t>horaire de l</w:t>
      </w:r>
      <w:r>
        <w:rPr>
          <w:lang w:val="fr-FR"/>
        </w:rPr>
        <w:t>’</w:t>
      </w:r>
      <w:r w:rsidRPr="00FA6F77">
        <w:rPr>
          <w:lang w:val="fr-FR"/>
        </w:rPr>
        <w:t>a</w:t>
      </w:r>
      <w:r>
        <w:rPr>
          <w:lang w:val="fr-FR"/>
        </w:rPr>
        <w:t xml:space="preserve">ide </w:t>
      </w:r>
      <w:r w:rsidRPr="00FA6F77">
        <w:rPr>
          <w:lang w:val="fr-FR"/>
        </w:rPr>
        <w:t>juridi</w:t>
      </w:r>
      <w:r>
        <w:rPr>
          <w:lang w:val="fr-FR"/>
        </w:rPr>
        <w:t xml:space="preserve">ctionnelle octroyée </w:t>
      </w:r>
      <w:r w:rsidRPr="00FA6F77">
        <w:rPr>
          <w:lang w:val="fr-FR"/>
        </w:rPr>
        <w:t>aux frais de l</w:t>
      </w:r>
      <w:r>
        <w:rPr>
          <w:lang w:val="fr-FR"/>
        </w:rPr>
        <w:t>’</w:t>
      </w:r>
      <w:r w:rsidRPr="00FA6F77">
        <w:rPr>
          <w:lang w:val="fr-FR"/>
        </w:rPr>
        <w:t xml:space="preserve">État </w:t>
      </w:r>
      <w:r>
        <w:rPr>
          <w:lang w:val="fr-FR"/>
        </w:rPr>
        <w:t xml:space="preserve">aux justiciables qui n’ont pas les moyens de rémunérer les </w:t>
      </w:r>
      <w:r w:rsidRPr="00FA6F77">
        <w:rPr>
          <w:lang w:val="fr-FR"/>
        </w:rPr>
        <w:t>services d</w:t>
      </w:r>
      <w:r>
        <w:rPr>
          <w:lang w:val="fr-FR"/>
        </w:rPr>
        <w:t>’</w:t>
      </w:r>
      <w:r w:rsidRPr="00FA6F77">
        <w:rPr>
          <w:lang w:val="fr-FR"/>
        </w:rPr>
        <w:t>un avocat.</w:t>
      </w:r>
    </w:p>
    <w:p w14:paraId="1352E414" w14:textId="77777777" w:rsidR="00E23956" w:rsidRPr="00FA6F77" w:rsidRDefault="00E23956" w:rsidP="00F02EF8">
      <w:pPr>
        <w:pStyle w:val="SingleTxtG"/>
        <w:rPr>
          <w:lang w:val="fr-FR"/>
        </w:rPr>
      </w:pPr>
      <w:r w:rsidRPr="00FA6F77">
        <w:rPr>
          <w:lang w:val="fr-FR"/>
        </w:rPr>
        <w:t>24.</w:t>
      </w:r>
      <w:r w:rsidRPr="00FA6F77">
        <w:rPr>
          <w:lang w:val="fr-FR"/>
        </w:rPr>
        <w:tab/>
        <w:t>Conformément à l</w:t>
      </w:r>
      <w:r>
        <w:rPr>
          <w:lang w:val="fr-FR"/>
        </w:rPr>
        <w:t>’</w:t>
      </w:r>
      <w:r w:rsidRPr="00FA6F77">
        <w:rPr>
          <w:lang w:val="fr-FR"/>
        </w:rPr>
        <w:t>article</w:t>
      </w:r>
      <w:r w:rsidR="00E27D5C">
        <w:rPr>
          <w:lang w:val="fr-FR"/>
        </w:rPr>
        <w:t> </w:t>
      </w:r>
      <w:r w:rsidRPr="00FA6F77">
        <w:rPr>
          <w:lang w:val="fr-FR"/>
        </w:rPr>
        <w:t>15.1.6 de la loi de la République d</w:t>
      </w:r>
      <w:r>
        <w:rPr>
          <w:lang w:val="fr-FR"/>
        </w:rPr>
        <w:t>’</w:t>
      </w:r>
      <w:r w:rsidRPr="00FA6F77">
        <w:rPr>
          <w:lang w:val="fr-FR"/>
        </w:rPr>
        <w:t xml:space="preserve">Azerbaïdjan sur </w:t>
      </w:r>
      <w:r>
        <w:rPr>
          <w:lang w:val="fr-FR"/>
        </w:rPr>
        <w:t xml:space="preserve">la garantie des </w:t>
      </w:r>
      <w:r w:rsidRPr="00FA6F77">
        <w:rPr>
          <w:lang w:val="fr-FR"/>
        </w:rPr>
        <w:t xml:space="preserve">droits et libertés des personnes </w:t>
      </w:r>
      <w:r>
        <w:rPr>
          <w:lang w:val="fr-FR"/>
        </w:rPr>
        <w:t xml:space="preserve">placées en </w:t>
      </w:r>
      <w:r w:rsidRPr="00FA6F77">
        <w:rPr>
          <w:lang w:val="fr-FR"/>
        </w:rPr>
        <w:t>détention</w:t>
      </w:r>
      <w:r>
        <w:rPr>
          <w:lang w:val="fr-FR"/>
        </w:rPr>
        <w:t xml:space="preserve"> provisoire, toute personne arrêtée a </w:t>
      </w:r>
      <w:r w:rsidRPr="00FA6F77">
        <w:rPr>
          <w:lang w:val="fr-FR"/>
        </w:rPr>
        <w:t xml:space="preserve">le droit de </w:t>
      </w:r>
      <w:r>
        <w:rPr>
          <w:lang w:val="fr-FR"/>
        </w:rPr>
        <w:t xml:space="preserve">s’entretenir avec </w:t>
      </w:r>
      <w:r w:rsidRPr="00FA6F77">
        <w:rPr>
          <w:lang w:val="fr-FR"/>
        </w:rPr>
        <w:t xml:space="preserve">un avocat </w:t>
      </w:r>
      <w:r>
        <w:rPr>
          <w:lang w:val="fr-FR"/>
        </w:rPr>
        <w:t xml:space="preserve">ou </w:t>
      </w:r>
      <w:r w:rsidRPr="00FA6F77">
        <w:rPr>
          <w:lang w:val="fr-FR"/>
        </w:rPr>
        <w:t xml:space="preserve">un représentant légal. </w:t>
      </w:r>
      <w:r>
        <w:rPr>
          <w:lang w:val="fr-FR"/>
        </w:rPr>
        <w:t xml:space="preserve">Elle </w:t>
      </w:r>
      <w:r w:rsidRPr="00FA6F77">
        <w:rPr>
          <w:lang w:val="fr-FR"/>
        </w:rPr>
        <w:t xml:space="preserve">peut </w:t>
      </w:r>
      <w:r>
        <w:rPr>
          <w:lang w:val="fr-FR"/>
        </w:rPr>
        <w:t xml:space="preserve">le faire en privé </w:t>
      </w:r>
      <w:r w:rsidRPr="00FA6F77">
        <w:rPr>
          <w:lang w:val="fr-FR"/>
        </w:rPr>
        <w:t xml:space="preserve">et de manière confidentielle </w:t>
      </w:r>
      <w:r>
        <w:rPr>
          <w:lang w:val="fr-FR"/>
        </w:rPr>
        <w:t>d</w:t>
      </w:r>
      <w:r w:rsidRPr="00FA6F77">
        <w:rPr>
          <w:lang w:val="fr-FR"/>
        </w:rPr>
        <w:t xml:space="preserve">ès </w:t>
      </w:r>
      <w:r>
        <w:rPr>
          <w:lang w:val="fr-FR"/>
        </w:rPr>
        <w:t xml:space="preserve">que </w:t>
      </w:r>
      <w:r w:rsidRPr="00FA6F77">
        <w:rPr>
          <w:lang w:val="fr-FR"/>
        </w:rPr>
        <w:t>la mesure de contrainte sous forme d</w:t>
      </w:r>
      <w:r>
        <w:rPr>
          <w:lang w:val="fr-FR"/>
        </w:rPr>
        <w:t>e détention</w:t>
      </w:r>
      <w:r w:rsidRPr="00FA6F77">
        <w:rPr>
          <w:lang w:val="fr-FR"/>
        </w:rPr>
        <w:t xml:space="preserve"> </w:t>
      </w:r>
      <w:r>
        <w:rPr>
          <w:lang w:val="fr-FR"/>
        </w:rPr>
        <w:t>provisoire prise à son égard</w:t>
      </w:r>
      <w:r w:rsidRPr="007F3AC0">
        <w:rPr>
          <w:lang w:val="fr-FR"/>
        </w:rPr>
        <w:t xml:space="preserve"> </w:t>
      </w:r>
      <w:r>
        <w:rPr>
          <w:lang w:val="fr-FR"/>
        </w:rPr>
        <w:t>lui a été notifiée,</w:t>
      </w:r>
      <w:r w:rsidRPr="00FA6F77">
        <w:rPr>
          <w:lang w:val="fr-FR"/>
        </w:rPr>
        <w:t xml:space="preserve"> sans limitation </w:t>
      </w:r>
      <w:r>
        <w:rPr>
          <w:lang w:val="fr-FR"/>
        </w:rPr>
        <w:t>quant au nombre et à la durée des entretiens</w:t>
      </w:r>
      <w:r w:rsidRPr="00FA6F77">
        <w:rPr>
          <w:lang w:val="fr-FR"/>
        </w:rPr>
        <w:t xml:space="preserve">. Afin de garantir ce droit, </w:t>
      </w:r>
      <w:r>
        <w:rPr>
          <w:lang w:val="fr-FR"/>
        </w:rPr>
        <w:t xml:space="preserve">l’administration </w:t>
      </w:r>
      <w:r w:rsidRPr="00FA6F77">
        <w:rPr>
          <w:lang w:val="fr-FR"/>
        </w:rPr>
        <w:t xml:space="preserve">du centre de détention provisoire </w:t>
      </w:r>
      <w:r>
        <w:rPr>
          <w:lang w:val="fr-FR"/>
        </w:rPr>
        <w:t xml:space="preserve">est tenue par la loi </w:t>
      </w:r>
      <w:r w:rsidRPr="00FA6F77">
        <w:rPr>
          <w:lang w:val="fr-FR"/>
        </w:rPr>
        <w:t>(art</w:t>
      </w:r>
      <w:r w:rsidR="00E27D5C">
        <w:rPr>
          <w:lang w:val="fr-FR"/>
        </w:rPr>
        <w:t>. </w:t>
      </w:r>
      <w:r w:rsidRPr="00FA6F77">
        <w:rPr>
          <w:lang w:val="fr-FR"/>
        </w:rPr>
        <w:t xml:space="preserve">33.1.6) de veiller à ce que les personnes </w:t>
      </w:r>
      <w:r>
        <w:rPr>
          <w:lang w:val="fr-FR"/>
        </w:rPr>
        <w:t>placées en détention</w:t>
      </w:r>
      <w:r w:rsidRPr="00FA6F77">
        <w:rPr>
          <w:lang w:val="fr-FR"/>
        </w:rPr>
        <w:t xml:space="preserve"> </w:t>
      </w:r>
      <w:r>
        <w:rPr>
          <w:lang w:val="fr-FR"/>
        </w:rPr>
        <w:t xml:space="preserve">s’entretiennent avec un </w:t>
      </w:r>
      <w:r w:rsidRPr="00FA6F77">
        <w:rPr>
          <w:lang w:val="fr-FR"/>
        </w:rPr>
        <w:t>avocat</w:t>
      </w:r>
      <w:r>
        <w:rPr>
          <w:lang w:val="fr-FR"/>
        </w:rPr>
        <w:t xml:space="preserve"> ou un </w:t>
      </w:r>
      <w:r w:rsidRPr="00FA6F77">
        <w:rPr>
          <w:lang w:val="fr-FR"/>
        </w:rPr>
        <w:t>représentant légal.</w:t>
      </w:r>
    </w:p>
    <w:p w14:paraId="6E0493C7" w14:textId="77777777" w:rsidR="00E23956" w:rsidRDefault="00E23956" w:rsidP="00F02EF8">
      <w:pPr>
        <w:pStyle w:val="SingleTxtG"/>
        <w:rPr>
          <w:lang w:val="fr-FR"/>
        </w:rPr>
      </w:pPr>
      <w:r w:rsidRPr="00FA6F77">
        <w:rPr>
          <w:lang w:val="fr-FR"/>
        </w:rPr>
        <w:t>25.</w:t>
      </w:r>
      <w:r w:rsidRPr="00FA6F77">
        <w:rPr>
          <w:lang w:val="fr-FR"/>
        </w:rPr>
        <w:tab/>
      </w:r>
      <w:r>
        <w:rPr>
          <w:lang w:val="fr-FR"/>
        </w:rPr>
        <w:t xml:space="preserve">Conformément à </w:t>
      </w:r>
      <w:r w:rsidRPr="00FA6F77">
        <w:rPr>
          <w:lang w:val="fr-FR"/>
        </w:rPr>
        <w:t>l</w:t>
      </w:r>
      <w:r>
        <w:rPr>
          <w:lang w:val="fr-FR"/>
        </w:rPr>
        <w:t>’</w:t>
      </w:r>
      <w:r w:rsidRPr="00FA6F77">
        <w:rPr>
          <w:lang w:val="fr-FR"/>
        </w:rPr>
        <w:t>article</w:t>
      </w:r>
      <w:r w:rsidR="00E27D5C">
        <w:rPr>
          <w:lang w:val="fr-FR"/>
        </w:rPr>
        <w:t> </w:t>
      </w:r>
      <w:r w:rsidRPr="00FA6F77">
        <w:rPr>
          <w:lang w:val="fr-FR"/>
        </w:rPr>
        <w:t xml:space="preserve">17.2 du Règlement </w:t>
      </w:r>
      <w:r>
        <w:rPr>
          <w:lang w:val="fr-FR"/>
        </w:rPr>
        <w:t xml:space="preserve">intérieur </w:t>
      </w:r>
      <w:r w:rsidRPr="00FA6F77">
        <w:rPr>
          <w:lang w:val="fr-FR"/>
        </w:rPr>
        <w:t xml:space="preserve">des centres de détention provisoire, </w:t>
      </w:r>
      <w:r>
        <w:rPr>
          <w:lang w:val="fr-FR"/>
        </w:rPr>
        <w:t>les détenus peuvent s’entretenir avec un avocat ou d’autres personnes habilitées à les représenter afin d’</w:t>
      </w:r>
      <w:r w:rsidRPr="00FA6F77">
        <w:rPr>
          <w:lang w:val="fr-FR"/>
        </w:rPr>
        <w:t xml:space="preserve">obtenir </w:t>
      </w:r>
      <w:r>
        <w:rPr>
          <w:lang w:val="fr-FR"/>
        </w:rPr>
        <w:t>une aide judiciaire,</w:t>
      </w:r>
      <w:r w:rsidRPr="00FA6F77">
        <w:rPr>
          <w:lang w:val="fr-FR"/>
        </w:rPr>
        <w:t xml:space="preserve"> à </w:t>
      </w:r>
      <w:r>
        <w:rPr>
          <w:lang w:val="fr-FR"/>
        </w:rPr>
        <w:t xml:space="preserve">leur </w:t>
      </w:r>
      <w:r w:rsidRPr="00FA6F77">
        <w:rPr>
          <w:lang w:val="fr-FR"/>
        </w:rPr>
        <w:t>demande</w:t>
      </w:r>
      <w:r>
        <w:rPr>
          <w:lang w:val="fr-FR"/>
        </w:rPr>
        <w:t xml:space="preserve"> ou à la demande </w:t>
      </w:r>
      <w:r w:rsidRPr="00FA6F77">
        <w:rPr>
          <w:lang w:val="fr-FR"/>
        </w:rPr>
        <w:t xml:space="preserve">de proches parents ou de représentants légaux. Afin de garantir que </w:t>
      </w:r>
      <w:r>
        <w:rPr>
          <w:lang w:val="fr-FR"/>
        </w:rPr>
        <w:t>l</w:t>
      </w:r>
      <w:r w:rsidRPr="00FA6F77">
        <w:rPr>
          <w:lang w:val="fr-FR"/>
        </w:rPr>
        <w:t xml:space="preserve">es </w:t>
      </w:r>
      <w:r>
        <w:rPr>
          <w:lang w:val="fr-FR"/>
        </w:rPr>
        <w:t xml:space="preserve">entretiens </w:t>
      </w:r>
      <w:r w:rsidRPr="00FA6F77">
        <w:rPr>
          <w:lang w:val="fr-FR"/>
        </w:rPr>
        <w:t xml:space="preserve">se déroulent </w:t>
      </w:r>
      <w:r>
        <w:rPr>
          <w:lang w:val="fr-FR"/>
        </w:rPr>
        <w:t xml:space="preserve">en toute </w:t>
      </w:r>
      <w:r w:rsidRPr="00FA6F77">
        <w:rPr>
          <w:lang w:val="fr-FR"/>
        </w:rPr>
        <w:t xml:space="preserve">confidentialité, des </w:t>
      </w:r>
      <w:r>
        <w:rPr>
          <w:lang w:val="fr-FR"/>
        </w:rPr>
        <w:t>pièces spéciales ont été aménagées et mises en service à cet effet dans les établissements pénitentiaires</w:t>
      </w:r>
      <w:r w:rsidRPr="00FA6F77">
        <w:rPr>
          <w:lang w:val="fr-FR"/>
        </w:rPr>
        <w:t xml:space="preserve">, </w:t>
      </w:r>
      <w:r>
        <w:rPr>
          <w:lang w:val="fr-FR"/>
        </w:rPr>
        <w:t xml:space="preserve">avec </w:t>
      </w:r>
      <w:r w:rsidRPr="00FA6F77">
        <w:rPr>
          <w:lang w:val="fr-FR"/>
        </w:rPr>
        <w:t xml:space="preserve">toutes les conditions </w:t>
      </w:r>
      <w:r>
        <w:rPr>
          <w:lang w:val="fr-FR"/>
        </w:rPr>
        <w:t>voulues</w:t>
      </w:r>
      <w:r w:rsidRPr="00FA6F77">
        <w:rPr>
          <w:lang w:val="fr-FR"/>
        </w:rPr>
        <w:t xml:space="preserve">. Si les parties le souhaitent, les </w:t>
      </w:r>
      <w:r>
        <w:rPr>
          <w:lang w:val="fr-FR"/>
        </w:rPr>
        <w:t>entretiens ont lieu en privé</w:t>
      </w:r>
      <w:r w:rsidRPr="00FA6F77">
        <w:rPr>
          <w:lang w:val="fr-FR"/>
        </w:rPr>
        <w:t xml:space="preserve">. La correspondance des </w:t>
      </w:r>
      <w:r>
        <w:rPr>
          <w:lang w:val="fr-FR"/>
        </w:rPr>
        <w:t xml:space="preserve">prévenus et des condamnés </w:t>
      </w:r>
      <w:r w:rsidRPr="00FA6F77">
        <w:rPr>
          <w:lang w:val="fr-FR"/>
        </w:rPr>
        <w:t xml:space="preserve">avec </w:t>
      </w:r>
      <w:r>
        <w:rPr>
          <w:lang w:val="fr-FR"/>
        </w:rPr>
        <w:t xml:space="preserve">leur défenseur et les </w:t>
      </w:r>
      <w:r w:rsidRPr="00FA6F77">
        <w:rPr>
          <w:lang w:val="fr-FR"/>
        </w:rPr>
        <w:t xml:space="preserve">autres personnes </w:t>
      </w:r>
      <w:r>
        <w:rPr>
          <w:lang w:val="fr-FR"/>
        </w:rPr>
        <w:t xml:space="preserve">dispensant </w:t>
      </w:r>
      <w:r w:rsidRPr="00FA6F77">
        <w:rPr>
          <w:lang w:val="fr-FR"/>
        </w:rPr>
        <w:t xml:space="preserve">une </w:t>
      </w:r>
      <w:r>
        <w:rPr>
          <w:lang w:val="fr-FR"/>
        </w:rPr>
        <w:t xml:space="preserve">aide judiciaire dans des conditions légales </w:t>
      </w:r>
      <w:r w:rsidRPr="00FA6F77">
        <w:rPr>
          <w:lang w:val="fr-FR"/>
        </w:rPr>
        <w:t>n</w:t>
      </w:r>
      <w:r>
        <w:rPr>
          <w:lang w:val="fr-FR"/>
        </w:rPr>
        <w:t>’</w:t>
      </w:r>
      <w:r w:rsidRPr="00FA6F77">
        <w:rPr>
          <w:lang w:val="fr-FR"/>
        </w:rPr>
        <w:t>est pas soumise à la censure.</w:t>
      </w:r>
    </w:p>
    <w:p w14:paraId="40A62231" w14:textId="77777777" w:rsidR="00E23956" w:rsidRPr="00FA6F77" w:rsidRDefault="00E23956" w:rsidP="00F02EF8">
      <w:pPr>
        <w:pStyle w:val="SingleTxtG"/>
        <w:rPr>
          <w:lang w:val="fr-FR"/>
        </w:rPr>
      </w:pPr>
      <w:r w:rsidRPr="00FA6F77">
        <w:rPr>
          <w:lang w:val="fr-FR"/>
        </w:rPr>
        <w:t>26.</w:t>
      </w:r>
      <w:r w:rsidRPr="00FA6F77">
        <w:rPr>
          <w:lang w:val="fr-FR"/>
        </w:rPr>
        <w:tab/>
        <w:t xml:space="preserve">Les conditions nécessaires </w:t>
      </w:r>
      <w:r>
        <w:rPr>
          <w:lang w:val="fr-FR"/>
        </w:rPr>
        <w:t xml:space="preserve">sont mises en place </w:t>
      </w:r>
      <w:r w:rsidRPr="00FA6F77">
        <w:rPr>
          <w:lang w:val="fr-FR"/>
        </w:rPr>
        <w:t xml:space="preserve">pour que les détenus puissent contester la légalité de leur </w:t>
      </w:r>
      <w:r>
        <w:rPr>
          <w:lang w:val="fr-FR"/>
        </w:rPr>
        <w:t xml:space="preserve">détention </w:t>
      </w:r>
      <w:r w:rsidRPr="00FA6F77">
        <w:rPr>
          <w:lang w:val="fr-FR"/>
        </w:rPr>
        <w:t>par l</w:t>
      </w:r>
      <w:r>
        <w:rPr>
          <w:lang w:val="fr-FR"/>
        </w:rPr>
        <w:t>’</w:t>
      </w:r>
      <w:r w:rsidRPr="00FA6F77">
        <w:rPr>
          <w:lang w:val="fr-FR"/>
        </w:rPr>
        <w:t>intermédiaire d</w:t>
      </w:r>
      <w:r>
        <w:rPr>
          <w:lang w:val="fr-FR"/>
        </w:rPr>
        <w:t>’</w:t>
      </w:r>
      <w:r w:rsidRPr="00FA6F77">
        <w:rPr>
          <w:lang w:val="fr-FR"/>
        </w:rPr>
        <w:t>un avocat.</w:t>
      </w:r>
    </w:p>
    <w:p w14:paraId="407A9707" w14:textId="77777777" w:rsidR="00E23956" w:rsidRDefault="00E23956" w:rsidP="00F02EF8">
      <w:pPr>
        <w:pStyle w:val="SingleTxtG"/>
        <w:rPr>
          <w:lang w:val="fr-FR"/>
        </w:rPr>
      </w:pPr>
      <w:r w:rsidRPr="00FA6F77">
        <w:rPr>
          <w:lang w:val="fr-FR"/>
        </w:rPr>
        <w:t>27.</w:t>
      </w:r>
      <w:r w:rsidRPr="00FA6F77">
        <w:rPr>
          <w:lang w:val="fr-FR"/>
        </w:rPr>
        <w:tab/>
        <w:t xml:space="preserve">Au cours de la période </w:t>
      </w:r>
      <w:r>
        <w:rPr>
          <w:lang w:val="fr-FR"/>
        </w:rPr>
        <w:t>considérée</w:t>
      </w:r>
      <w:r w:rsidRPr="00FA6F77">
        <w:rPr>
          <w:lang w:val="fr-FR"/>
        </w:rPr>
        <w:t xml:space="preserve">, aucune </w:t>
      </w:r>
      <w:r>
        <w:rPr>
          <w:lang w:val="fr-FR"/>
        </w:rPr>
        <w:t xml:space="preserve">plainte n’a été reçue au motif que les autorités auraient retardé la prise de contact d’un détenu avec un avocat, </w:t>
      </w:r>
      <w:r w:rsidRPr="00FA6F77">
        <w:rPr>
          <w:lang w:val="fr-FR"/>
        </w:rPr>
        <w:t>et aucune enquête n</w:t>
      </w:r>
      <w:r>
        <w:rPr>
          <w:lang w:val="fr-FR"/>
        </w:rPr>
        <w:t>’</w:t>
      </w:r>
      <w:r w:rsidRPr="00FA6F77">
        <w:rPr>
          <w:lang w:val="fr-FR"/>
        </w:rPr>
        <w:t xml:space="preserve">a été </w:t>
      </w:r>
      <w:r>
        <w:rPr>
          <w:lang w:val="fr-FR"/>
        </w:rPr>
        <w:t>ouverte à cet égard</w:t>
      </w:r>
      <w:r w:rsidRPr="00FA6F77">
        <w:rPr>
          <w:lang w:val="fr-FR"/>
        </w:rPr>
        <w:t xml:space="preserve">. </w:t>
      </w:r>
    </w:p>
    <w:p w14:paraId="3A00D098" w14:textId="77777777" w:rsidR="00E23956" w:rsidRPr="00FA6F77" w:rsidRDefault="00E23956" w:rsidP="00F02EF8">
      <w:pPr>
        <w:pStyle w:val="SingleTxtG"/>
        <w:rPr>
          <w:lang w:val="fr-FR"/>
        </w:rPr>
      </w:pPr>
      <w:r w:rsidRPr="00FA6F77">
        <w:rPr>
          <w:lang w:val="fr-FR"/>
        </w:rPr>
        <w:t>28.</w:t>
      </w:r>
      <w:r w:rsidRPr="00FA6F77">
        <w:rPr>
          <w:lang w:val="fr-FR"/>
        </w:rPr>
        <w:tab/>
      </w:r>
      <w:r>
        <w:rPr>
          <w:lang w:val="fr-FR"/>
        </w:rPr>
        <w:t xml:space="preserve">Les </w:t>
      </w:r>
      <w:r w:rsidRPr="00FA6F77">
        <w:rPr>
          <w:lang w:val="fr-FR"/>
        </w:rPr>
        <w:t>autorités de poursuite pénale</w:t>
      </w:r>
      <w:r>
        <w:rPr>
          <w:lang w:val="fr-FR"/>
        </w:rPr>
        <w:t xml:space="preserve"> disposent de la </w:t>
      </w:r>
      <w:r w:rsidRPr="00FA6F77">
        <w:rPr>
          <w:lang w:val="fr-FR"/>
        </w:rPr>
        <w:t xml:space="preserve">liste des avocats </w:t>
      </w:r>
      <w:r>
        <w:rPr>
          <w:lang w:val="fr-FR"/>
        </w:rPr>
        <w:t xml:space="preserve">qui sont affectés dans les différents </w:t>
      </w:r>
      <w:r w:rsidRPr="00FA6F77">
        <w:rPr>
          <w:lang w:val="fr-FR"/>
        </w:rPr>
        <w:t>lieu</w:t>
      </w:r>
      <w:r>
        <w:rPr>
          <w:lang w:val="fr-FR"/>
        </w:rPr>
        <w:t>x</w:t>
      </w:r>
      <w:r w:rsidRPr="00FA6F77">
        <w:rPr>
          <w:lang w:val="fr-FR"/>
        </w:rPr>
        <w:t xml:space="preserve"> de détention </w:t>
      </w:r>
      <w:r>
        <w:rPr>
          <w:lang w:val="fr-FR"/>
        </w:rPr>
        <w:t xml:space="preserve">provisoire et parmi lesquels les </w:t>
      </w:r>
      <w:r w:rsidRPr="00FA6F77">
        <w:rPr>
          <w:lang w:val="fr-FR"/>
        </w:rPr>
        <w:t>détenu</w:t>
      </w:r>
      <w:r>
        <w:rPr>
          <w:lang w:val="fr-FR"/>
        </w:rPr>
        <w:t>s peuvent choisir un défenseur</w:t>
      </w:r>
      <w:r w:rsidRPr="00FA6F77">
        <w:rPr>
          <w:lang w:val="fr-FR"/>
        </w:rPr>
        <w:t xml:space="preserve">. </w:t>
      </w:r>
      <w:r>
        <w:rPr>
          <w:lang w:val="fr-FR"/>
        </w:rPr>
        <w:t xml:space="preserve">S’ils ne souhaitent pas utiliser les services d’un </w:t>
      </w:r>
      <w:r w:rsidRPr="00FA6F77">
        <w:rPr>
          <w:lang w:val="fr-FR"/>
        </w:rPr>
        <w:t>avocat commis d</w:t>
      </w:r>
      <w:r>
        <w:rPr>
          <w:lang w:val="fr-FR"/>
        </w:rPr>
        <w:t>’</w:t>
      </w:r>
      <w:r w:rsidRPr="00FA6F77">
        <w:rPr>
          <w:lang w:val="fr-FR"/>
        </w:rPr>
        <w:t xml:space="preserve">office, </w:t>
      </w:r>
      <w:r>
        <w:rPr>
          <w:lang w:val="fr-FR"/>
        </w:rPr>
        <w:t xml:space="preserve">ils peuvent, eux ou leurs proches, recourir à ceux </w:t>
      </w:r>
      <w:r w:rsidRPr="00FA6F77">
        <w:rPr>
          <w:lang w:val="fr-FR"/>
        </w:rPr>
        <w:t>d</w:t>
      </w:r>
      <w:r>
        <w:rPr>
          <w:lang w:val="fr-FR"/>
        </w:rPr>
        <w:t xml:space="preserve">’un </w:t>
      </w:r>
      <w:r w:rsidRPr="00FA6F77">
        <w:rPr>
          <w:lang w:val="fr-FR"/>
        </w:rPr>
        <w:t xml:space="preserve">autre avocat en concluant avec </w:t>
      </w:r>
      <w:r>
        <w:rPr>
          <w:lang w:val="fr-FR"/>
        </w:rPr>
        <w:t xml:space="preserve">ce dernier </w:t>
      </w:r>
      <w:r w:rsidRPr="00FA6F77">
        <w:rPr>
          <w:lang w:val="fr-FR"/>
        </w:rPr>
        <w:t>un</w:t>
      </w:r>
      <w:r>
        <w:rPr>
          <w:lang w:val="fr-FR"/>
        </w:rPr>
        <w:t>e convention d’honoraires</w:t>
      </w:r>
      <w:r w:rsidRPr="00FA6F77">
        <w:rPr>
          <w:lang w:val="fr-FR"/>
        </w:rPr>
        <w:t xml:space="preserve">. </w:t>
      </w:r>
      <w:r>
        <w:rPr>
          <w:lang w:val="fr-FR"/>
        </w:rPr>
        <w:t>Il est possible de choisir un avocat en consultant l</w:t>
      </w:r>
      <w:r w:rsidRPr="00FA6F77">
        <w:rPr>
          <w:lang w:val="fr-FR"/>
        </w:rPr>
        <w:t xml:space="preserve">e site officiel du </w:t>
      </w:r>
      <w:r>
        <w:rPr>
          <w:lang w:val="fr-FR"/>
        </w:rPr>
        <w:t>Collège des avocats</w:t>
      </w:r>
      <w:r w:rsidRPr="00FA6F77">
        <w:rPr>
          <w:lang w:val="fr-FR"/>
        </w:rPr>
        <w:t xml:space="preserve"> d</w:t>
      </w:r>
      <w:r>
        <w:rPr>
          <w:lang w:val="fr-FR"/>
        </w:rPr>
        <w:t>e la République d’</w:t>
      </w:r>
      <w:r w:rsidRPr="00FA6F77">
        <w:rPr>
          <w:lang w:val="fr-FR"/>
        </w:rPr>
        <w:t>Azerbaïdjan (</w:t>
      </w:r>
      <w:hyperlink r:id="rId8" w:history="1">
        <w:r w:rsidRPr="00E27D5C">
          <w:rPr>
            <w:rStyle w:val="Lienhypertexte"/>
            <w:lang w:val="fr-FR"/>
          </w:rPr>
          <w:t>https://barassociation.az/en</w:t>
        </w:r>
      </w:hyperlink>
      <w:r w:rsidRPr="00FA6F77">
        <w:rPr>
          <w:lang w:val="fr-FR"/>
        </w:rPr>
        <w:t>).</w:t>
      </w:r>
    </w:p>
    <w:p w14:paraId="4C4F2405" w14:textId="77777777" w:rsidR="00E23956" w:rsidRPr="00FA6F77" w:rsidRDefault="00E23956" w:rsidP="00F02EF8">
      <w:pPr>
        <w:pStyle w:val="SingleTxtG"/>
        <w:rPr>
          <w:lang w:val="fr-FR"/>
        </w:rPr>
      </w:pPr>
      <w:r w:rsidRPr="00FA6F77">
        <w:rPr>
          <w:lang w:val="fr-FR"/>
        </w:rPr>
        <w:t>29.</w:t>
      </w:r>
      <w:r w:rsidRPr="00FA6F77">
        <w:rPr>
          <w:lang w:val="fr-FR"/>
        </w:rPr>
        <w:tab/>
        <w:t>Depuis janvier 2018, l</w:t>
      </w:r>
      <w:r>
        <w:rPr>
          <w:lang w:val="fr-FR"/>
        </w:rPr>
        <w:t xml:space="preserve">a pratique voulant que seuls les </w:t>
      </w:r>
      <w:r w:rsidRPr="00FA6F77">
        <w:rPr>
          <w:lang w:val="fr-FR"/>
        </w:rPr>
        <w:t xml:space="preserve">membres du </w:t>
      </w:r>
      <w:r>
        <w:rPr>
          <w:lang w:val="fr-FR"/>
        </w:rPr>
        <w:t>Collège des avocats</w:t>
      </w:r>
      <w:r w:rsidRPr="00FA6F77">
        <w:rPr>
          <w:lang w:val="fr-FR"/>
        </w:rPr>
        <w:t xml:space="preserve"> </w:t>
      </w:r>
      <w:r>
        <w:rPr>
          <w:lang w:val="fr-FR"/>
        </w:rPr>
        <w:t xml:space="preserve">puissent représenter les justiciables </w:t>
      </w:r>
      <w:r w:rsidRPr="00FA6F77">
        <w:rPr>
          <w:lang w:val="fr-FR"/>
        </w:rPr>
        <w:t>devant les tribunaux</w:t>
      </w:r>
      <w:r w:rsidRPr="00A16AD3">
        <w:rPr>
          <w:lang w:val="fr-FR"/>
        </w:rPr>
        <w:t xml:space="preserve"> </w:t>
      </w:r>
      <w:r>
        <w:rPr>
          <w:lang w:val="fr-FR"/>
        </w:rPr>
        <w:t xml:space="preserve">est </w:t>
      </w:r>
      <w:r w:rsidRPr="00FA6F77">
        <w:rPr>
          <w:lang w:val="fr-FR"/>
        </w:rPr>
        <w:t>pratiquement abolie</w:t>
      </w:r>
      <w:r>
        <w:rPr>
          <w:lang w:val="fr-FR"/>
        </w:rPr>
        <w:t xml:space="preserve"> en Azerbaïdjan</w:t>
      </w:r>
      <w:r w:rsidRPr="00FA6F77">
        <w:rPr>
          <w:lang w:val="fr-FR"/>
        </w:rPr>
        <w:t xml:space="preserve">, à quelques exceptions près. </w:t>
      </w:r>
      <w:r>
        <w:rPr>
          <w:lang w:val="fr-FR"/>
        </w:rPr>
        <w:t xml:space="preserve">Après </w:t>
      </w:r>
      <w:r w:rsidRPr="00FA6F77">
        <w:rPr>
          <w:lang w:val="fr-FR"/>
        </w:rPr>
        <w:t>la dis</w:t>
      </w:r>
      <w:r>
        <w:rPr>
          <w:lang w:val="fr-FR"/>
        </w:rPr>
        <w:t>parition de cette pratique</w:t>
      </w:r>
      <w:r w:rsidRPr="00FA6F77">
        <w:rPr>
          <w:lang w:val="fr-FR"/>
        </w:rPr>
        <w:t xml:space="preserve">, il a </w:t>
      </w:r>
      <w:r>
        <w:rPr>
          <w:lang w:val="fr-FR"/>
        </w:rPr>
        <w:t xml:space="preserve">fallu accroître </w:t>
      </w:r>
      <w:r w:rsidRPr="00FA6F77">
        <w:rPr>
          <w:lang w:val="fr-FR"/>
        </w:rPr>
        <w:t>le nombre</w:t>
      </w:r>
      <w:r>
        <w:rPr>
          <w:lang w:val="fr-FR"/>
        </w:rPr>
        <w:t xml:space="preserve"> </w:t>
      </w:r>
      <w:r w:rsidRPr="00FA6F77">
        <w:rPr>
          <w:lang w:val="fr-FR"/>
        </w:rPr>
        <w:t>d</w:t>
      </w:r>
      <w:r>
        <w:rPr>
          <w:lang w:val="fr-FR"/>
        </w:rPr>
        <w:t xml:space="preserve">es </w:t>
      </w:r>
      <w:r w:rsidRPr="00FA6F77">
        <w:rPr>
          <w:lang w:val="fr-FR"/>
        </w:rPr>
        <w:t>avocats</w:t>
      </w:r>
      <w:r>
        <w:rPr>
          <w:lang w:val="fr-FR"/>
        </w:rPr>
        <w:t xml:space="preserve"> exerçant </w:t>
      </w:r>
      <w:r w:rsidRPr="00FA6F77">
        <w:rPr>
          <w:lang w:val="fr-FR"/>
        </w:rPr>
        <w:t>dans le pays</w:t>
      </w:r>
      <w:r>
        <w:rPr>
          <w:lang w:val="fr-FR"/>
        </w:rPr>
        <w:t>, qui était insuffisant</w:t>
      </w:r>
      <w:r w:rsidRPr="00FA6F77">
        <w:rPr>
          <w:lang w:val="fr-FR"/>
        </w:rPr>
        <w:t xml:space="preserve">. </w:t>
      </w:r>
      <w:r>
        <w:rPr>
          <w:lang w:val="fr-FR"/>
        </w:rPr>
        <w:t>Des</w:t>
      </w:r>
      <w:r w:rsidRPr="00FA6F77">
        <w:rPr>
          <w:lang w:val="fr-FR"/>
        </w:rPr>
        <w:t xml:space="preserve"> examens d</w:t>
      </w:r>
      <w:r>
        <w:rPr>
          <w:lang w:val="fr-FR"/>
        </w:rPr>
        <w:t xml:space="preserve">’admission à la profession </w:t>
      </w:r>
      <w:r w:rsidRPr="00FA6F77">
        <w:rPr>
          <w:lang w:val="fr-FR"/>
        </w:rPr>
        <w:t xml:space="preserve">ont </w:t>
      </w:r>
      <w:r>
        <w:rPr>
          <w:lang w:val="fr-FR"/>
        </w:rPr>
        <w:t xml:space="preserve">donc été organisés </w:t>
      </w:r>
      <w:r w:rsidRPr="00FA6F77">
        <w:rPr>
          <w:lang w:val="fr-FR"/>
        </w:rPr>
        <w:t>le 28</w:t>
      </w:r>
      <w:r w:rsidR="00E27D5C">
        <w:rPr>
          <w:lang w:val="fr-FR"/>
        </w:rPr>
        <w:t> </w:t>
      </w:r>
      <w:r w:rsidRPr="00FA6F77">
        <w:rPr>
          <w:lang w:val="fr-FR"/>
        </w:rPr>
        <w:t xml:space="preserve">janvier </w:t>
      </w:r>
      <w:r>
        <w:rPr>
          <w:lang w:val="fr-FR"/>
        </w:rPr>
        <w:t>2018</w:t>
      </w:r>
      <w:r w:rsidRPr="00FA6F77">
        <w:rPr>
          <w:lang w:val="fr-FR"/>
        </w:rPr>
        <w:t xml:space="preserve">, </w:t>
      </w:r>
      <w:r>
        <w:rPr>
          <w:lang w:val="fr-FR"/>
        </w:rPr>
        <w:t xml:space="preserve">ce qui a permis de </w:t>
      </w:r>
      <w:r>
        <w:rPr>
          <w:lang w:val="fr-FR"/>
        </w:rPr>
        <w:lastRenderedPageBreak/>
        <w:t xml:space="preserve">porter </w:t>
      </w:r>
      <w:r w:rsidRPr="00FA6F77">
        <w:rPr>
          <w:lang w:val="fr-FR"/>
        </w:rPr>
        <w:t>de 900 à 1</w:t>
      </w:r>
      <w:r>
        <w:rPr>
          <w:lang w:val="fr-FR"/>
        </w:rPr>
        <w:t> </w:t>
      </w:r>
      <w:r w:rsidRPr="00FA6F77">
        <w:rPr>
          <w:lang w:val="fr-FR"/>
        </w:rPr>
        <w:t xml:space="preserve">500 </w:t>
      </w:r>
      <w:r>
        <w:rPr>
          <w:lang w:val="fr-FR"/>
        </w:rPr>
        <w:t xml:space="preserve">le </w:t>
      </w:r>
      <w:r w:rsidRPr="00FA6F77">
        <w:rPr>
          <w:lang w:val="fr-FR"/>
        </w:rPr>
        <w:t xml:space="preserve">nombre </w:t>
      </w:r>
      <w:r>
        <w:rPr>
          <w:lang w:val="fr-FR"/>
        </w:rPr>
        <w:t xml:space="preserve">des </w:t>
      </w:r>
      <w:r w:rsidRPr="00FA6F77">
        <w:rPr>
          <w:lang w:val="fr-FR"/>
        </w:rPr>
        <w:t xml:space="preserve">avocats </w:t>
      </w:r>
      <w:r>
        <w:rPr>
          <w:lang w:val="fr-FR"/>
        </w:rPr>
        <w:t>en exercice</w:t>
      </w:r>
      <w:r w:rsidRPr="00FA6F77">
        <w:rPr>
          <w:lang w:val="fr-FR"/>
        </w:rPr>
        <w:t>. L</w:t>
      </w:r>
      <w:r>
        <w:rPr>
          <w:lang w:val="fr-FR"/>
        </w:rPr>
        <w:t xml:space="preserve">e Collège des avocats reçoit constamment des demandes d’admission. Au cours des deux années suivantes, </w:t>
      </w:r>
      <w:r w:rsidRPr="00FA6F77">
        <w:rPr>
          <w:lang w:val="fr-FR"/>
        </w:rPr>
        <w:t>260</w:t>
      </w:r>
      <w:r w:rsidR="00E27D5C">
        <w:rPr>
          <w:lang w:val="fr-FR"/>
        </w:rPr>
        <w:t> </w:t>
      </w:r>
      <w:r w:rsidRPr="00FA6F77">
        <w:rPr>
          <w:lang w:val="fr-FR"/>
        </w:rPr>
        <w:t xml:space="preserve">candidats </w:t>
      </w:r>
      <w:r>
        <w:rPr>
          <w:lang w:val="fr-FR"/>
        </w:rPr>
        <w:t xml:space="preserve">ont passé </w:t>
      </w:r>
      <w:r w:rsidRPr="00FA6F77">
        <w:rPr>
          <w:lang w:val="fr-FR"/>
        </w:rPr>
        <w:t>l</w:t>
      </w:r>
      <w:r>
        <w:rPr>
          <w:lang w:val="fr-FR"/>
        </w:rPr>
        <w:t>’</w:t>
      </w:r>
      <w:r w:rsidRPr="00FA6F77">
        <w:rPr>
          <w:lang w:val="fr-FR"/>
        </w:rPr>
        <w:t>examen</w:t>
      </w:r>
      <w:r>
        <w:rPr>
          <w:lang w:val="fr-FR"/>
        </w:rPr>
        <w:t>, organisé</w:t>
      </w:r>
      <w:r w:rsidRPr="00FA6F77">
        <w:rPr>
          <w:lang w:val="fr-FR"/>
        </w:rPr>
        <w:t xml:space="preserve"> conjointement avec le Centre national des examens de la République d</w:t>
      </w:r>
      <w:r>
        <w:rPr>
          <w:lang w:val="fr-FR"/>
        </w:rPr>
        <w:t>’</w:t>
      </w:r>
      <w:r w:rsidRPr="00FA6F77">
        <w:rPr>
          <w:lang w:val="fr-FR"/>
        </w:rPr>
        <w:t xml:space="preserve">Azerbaïdjan. </w:t>
      </w:r>
      <w:r>
        <w:rPr>
          <w:lang w:val="fr-FR"/>
        </w:rPr>
        <w:t>On devrait compter quelque 2</w:t>
      </w:r>
      <w:r w:rsidR="00E27D5C">
        <w:rPr>
          <w:lang w:val="fr-FR"/>
        </w:rPr>
        <w:t> </w:t>
      </w:r>
      <w:r w:rsidRPr="00FA6F77">
        <w:rPr>
          <w:lang w:val="fr-FR"/>
        </w:rPr>
        <w:t>000</w:t>
      </w:r>
      <w:r w:rsidR="00E27D5C">
        <w:rPr>
          <w:lang w:val="fr-FR"/>
        </w:rPr>
        <w:t> </w:t>
      </w:r>
      <w:r>
        <w:rPr>
          <w:lang w:val="fr-FR"/>
        </w:rPr>
        <w:t xml:space="preserve">avocats </w:t>
      </w:r>
      <w:r w:rsidRPr="00FA6F77">
        <w:rPr>
          <w:lang w:val="fr-FR"/>
        </w:rPr>
        <w:t>d</w:t>
      </w:r>
      <w:r>
        <w:rPr>
          <w:lang w:val="fr-FR"/>
        </w:rPr>
        <w:t>’</w:t>
      </w:r>
      <w:r w:rsidRPr="00FA6F77">
        <w:rPr>
          <w:lang w:val="fr-FR"/>
        </w:rPr>
        <w:t>ici la fin de l</w:t>
      </w:r>
      <w:r>
        <w:rPr>
          <w:lang w:val="fr-FR"/>
        </w:rPr>
        <w:t>’</w:t>
      </w:r>
      <w:r w:rsidRPr="00FA6F77">
        <w:rPr>
          <w:lang w:val="fr-FR"/>
        </w:rPr>
        <w:t>année.</w:t>
      </w:r>
      <w:r>
        <w:rPr>
          <w:lang w:val="fr-FR"/>
        </w:rPr>
        <w:t xml:space="preserve"> Le Collège des avocats </w:t>
      </w:r>
      <w:r w:rsidRPr="00FA6F77">
        <w:rPr>
          <w:lang w:val="fr-FR"/>
        </w:rPr>
        <w:t>n</w:t>
      </w:r>
      <w:r>
        <w:rPr>
          <w:lang w:val="fr-FR"/>
        </w:rPr>
        <w:t>’</w:t>
      </w:r>
      <w:r w:rsidRPr="00FA6F77">
        <w:rPr>
          <w:lang w:val="fr-FR"/>
        </w:rPr>
        <w:t>a</w:t>
      </w:r>
      <w:r>
        <w:rPr>
          <w:lang w:val="fr-FR"/>
        </w:rPr>
        <w:t xml:space="preserve"> donc </w:t>
      </w:r>
      <w:r w:rsidRPr="00FA6F77">
        <w:rPr>
          <w:lang w:val="fr-FR"/>
        </w:rPr>
        <w:t xml:space="preserve">pas reçu de </w:t>
      </w:r>
      <w:r>
        <w:rPr>
          <w:lang w:val="fr-FR"/>
        </w:rPr>
        <w:t xml:space="preserve">réclamations </w:t>
      </w:r>
      <w:r w:rsidRPr="00FA6F77">
        <w:rPr>
          <w:lang w:val="fr-FR"/>
        </w:rPr>
        <w:t xml:space="preserve">de citoyens </w:t>
      </w:r>
      <w:r>
        <w:rPr>
          <w:lang w:val="fr-FR"/>
        </w:rPr>
        <w:t xml:space="preserve">se plaignant du </w:t>
      </w:r>
      <w:r w:rsidRPr="00FA6F77">
        <w:rPr>
          <w:lang w:val="fr-FR"/>
        </w:rPr>
        <w:t>nombre insuffisant d</w:t>
      </w:r>
      <w:r>
        <w:rPr>
          <w:lang w:val="fr-FR"/>
        </w:rPr>
        <w:t>’</w:t>
      </w:r>
      <w:r w:rsidRPr="00FA6F77">
        <w:rPr>
          <w:lang w:val="fr-FR"/>
        </w:rPr>
        <w:t>avocats dans le pays.</w:t>
      </w:r>
    </w:p>
    <w:p w14:paraId="1325B4A0" w14:textId="77777777" w:rsidR="00E23956" w:rsidRDefault="00E23956" w:rsidP="00F02EF8">
      <w:pPr>
        <w:pStyle w:val="SingleTxtG"/>
        <w:rPr>
          <w:lang w:val="fr-FR"/>
        </w:rPr>
      </w:pPr>
      <w:r w:rsidRPr="00FA6F77">
        <w:rPr>
          <w:lang w:val="fr-FR"/>
        </w:rPr>
        <w:t>30.</w:t>
      </w:r>
      <w:r w:rsidRPr="00FA6F77">
        <w:rPr>
          <w:lang w:val="fr-FR"/>
        </w:rPr>
        <w:tab/>
        <w:t>L</w:t>
      </w:r>
      <w:r>
        <w:rPr>
          <w:lang w:val="fr-FR"/>
        </w:rPr>
        <w:t xml:space="preserve">e Collège des avocats </w:t>
      </w:r>
      <w:r w:rsidRPr="00FA6F77">
        <w:rPr>
          <w:lang w:val="fr-FR"/>
        </w:rPr>
        <w:t xml:space="preserve">défend les intérêts des </w:t>
      </w:r>
      <w:r>
        <w:rPr>
          <w:lang w:val="fr-FR"/>
        </w:rPr>
        <w:t>catégories défavorisées de la population</w:t>
      </w:r>
      <w:r w:rsidRPr="00FA6F77">
        <w:rPr>
          <w:lang w:val="fr-FR"/>
        </w:rPr>
        <w:t xml:space="preserve">, </w:t>
      </w:r>
      <w:r>
        <w:rPr>
          <w:lang w:val="fr-FR"/>
        </w:rPr>
        <w:t>notamment des groupes les plus vulnérables</w:t>
      </w:r>
      <w:r w:rsidRPr="00FA6F77">
        <w:rPr>
          <w:lang w:val="fr-FR"/>
        </w:rPr>
        <w:t xml:space="preserve">. </w:t>
      </w:r>
      <w:r>
        <w:rPr>
          <w:lang w:val="fr-FR"/>
        </w:rPr>
        <w:t xml:space="preserve">Il fournit </w:t>
      </w:r>
      <w:r w:rsidRPr="00FA6F77">
        <w:rPr>
          <w:lang w:val="fr-FR"/>
        </w:rPr>
        <w:t xml:space="preserve">chaque semaine des services juridiques </w:t>
      </w:r>
      <w:r>
        <w:rPr>
          <w:lang w:val="fr-FR"/>
        </w:rPr>
        <w:t xml:space="preserve">gratuits </w:t>
      </w:r>
      <w:r w:rsidRPr="00FA6F77">
        <w:rPr>
          <w:lang w:val="fr-FR"/>
        </w:rPr>
        <w:t xml:space="preserve">dans les régions </w:t>
      </w:r>
      <w:r>
        <w:rPr>
          <w:lang w:val="fr-FR"/>
        </w:rPr>
        <w:t xml:space="preserve">reculées </w:t>
      </w:r>
      <w:r w:rsidRPr="00FA6F77">
        <w:rPr>
          <w:lang w:val="fr-FR"/>
        </w:rPr>
        <w:t xml:space="preserve">du pays. Dans </w:t>
      </w:r>
      <w:r>
        <w:rPr>
          <w:lang w:val="fr-FR"/>
        </w:rPr>
        <w:t>l</w:t>
      </w:r>
      <w:r w:rsidRPr="00FA6F77">
        <w:rPr>
          <w:lang w:val="fr-FR"/>
        </w:rPr>
        <w:t xml:space="preserve">es </w:t>
      </w:r>
      <w:r>
        <w:rPr>
          <w:lang w:val="fr-FR"/>
        </w:rPr>
        <w:t>districts d’</w:t>
      </w:r>
      <w:r w:rsidRPr="00FA6F77">
        <w:rPr>
          <w:lang w:val="fr-FR"/>
        </w:rPr>
        <w:t>Imi</w:t>
      </w:r>
      <w:r>
        <w:rPr>
          <w:lang w:val="fr-FR"/>
        </w:rPr>
        <w:t>c</w:t>
      </w:r>
      <w:r w:rsidRPr="00FA6F77">
        <w:rPr>
          <w:lang w:val="fr-FR"/>
        </w:rPr>
        <w:t xml:space="preserve">hli, </w:t>
      </w:r>
      <w:r>
        <w:rPr>
          <w:lang w:val="fr-FR"/>
        </w:rPr>
        <w:t xml:space="preserve">de </w:t>
      </w:r>
      <w:r w:rsidRPr="00FA6F77">
        <w:rPr>
          <w:lang w:val="fr-FR"/>
        </w:rPr>
        <w:t xml:space="preserve">Masalli, </w:t>
      </w:r>
      <w:r>
        <w:rPr>
          <w:lang w:val="fr-FR"/>
        </w:rPr>
        <w:t xml:space="preserve">de </w:t>
      </w:r>
      <w:r w:rsidRPr="00FA6F77">
        <w:rPr>
          <w:lang w:val="fr-FR"/>
        </w:rPr>
        <w:t xml:space="preserve">Barda et </w:t>
      </w:r>
      <w:r>
        <w:rPr>
          <w:lang w:val="fr-FR"/>
        </w:rPr>
        <w:t xml:space="preserve">de </w:t>
      </w:r>
      <w:r w:rsidRPr="00FA6F77">
        <w:rPr>
          <w:lang w:val="fr-FR"/>
        </w:rPr>
        <w:t xml:space="preserve">Gabala, </w:t>
      </w:r>
      <w:r>
        <w:rPr>
          <w:lang w:val="fr-FR"/>
        </w:rPr>
        <w:t xml:space="preserve">par exemple, </w:t>
      </w:r>
      <w:r w:rsidRPr="00FA6F77">
        <w:rPr>
          <w:lang w:val="fr-FR"/>
        </w:rPr>
        <w:t xml:space="preserve">des </w:t>
      </w:r>
      <w:r>
        <w:rPr>
          <w:lang w:val="fr-FR"/>
        </w:rPr>
        <w:t>services gratuits d’aide juridictionnelle</w:t>
      </w:r>
      <w:r w:rsidRPr="00FA6F77">
        <w:rPr>
          <w:lang w:val="fr-FR"/>
        </w:rPr>
        <w:t xml:space="preserve"> à la population ont été </w:t>
      </w:r>
      <w:r>
        <w:rPr>
          <w:lang w:val="fr-FR"/>
        </w:rPr>
        <w:t xml:space="preserve">mis en place dans les centres du Service </w:t>
      </w:r>
      <w:r w:rsidRPr="00FA6F77">
        <w:rPr>
          <w:lang w:val="fr-FR"/>
        </w:rPr>
        <w:t>ASAN</w:t>
      </w:r>
      <w:r>
        <w:rPr>
          <w:lang w:val="fr-FR"/>
        </w:rPr>
        <w:t xml:space="preserve"> avec l’appui financier du </w:t>
      </w:r>
      <w:r w:rsidRPr="00FA6F77">
        <w:rPr>
          <w:lang w:val="fr-FR"/>
        </w:rPr>
        <w:t>Département d</w:t>
      </w:r>
      <w:r>
        <w:rPr>
          <w:lang w:val="fr-FR"/>
        </w:rPr>
        <w:t>’</w:t>
      </w:r>
      <w:r w:rsidRPr="00FA6F77">
        <w:rPr>
          <w:lang w:val="fr-FR"/>
        </w:rPr>
        <w:t xml:space="preserve">État </w:t>
      </w:r>
      <w:r>
        <w:rPr>
          <w:lang w:val="fr-FR"/>
        </w:rPr>
        <w:t>des États-Unis</w:t>
      </w:r>
      <w:r w:rsidRPr="00FA6F77">
        <w:rPr>
          <w:lang w:val="fr-FR"/>
        </w:rPr>
        <w:t xml:space="preserve"> et de l</w:t>
      </w:r>
      <w:r>
        <w:rPr>
          <w:lang w:val="fr-FR"/>
        </w:rPr>
        <w:t>’</w:t>
      </w:r>
      <w:r w:rsidRPr="00FA6F77">
        <w:rPr>
          <w:lang w:val="fr-FR"/>
        </w:rPr>
        <w:t>Organisation internationale pour les migrations</w:t>
      </w:r>
      <w:r>
        <w:rPr>
          <w:lang w:val="fr-FR"/>
        </w:rPr>
        <w:t xml:space="preserve"> (OIM)</w:t>
      </w:r>
      <w:r w:rsidRPr="00FA6F77">
        <w:rPr>
          <w:lang w:val="fr-FR"/>
        </w:rPr>
        <w:t xml:space="preserve">. </w:t>
      </w:r>
      <w:r>
        <w:rPr>
          <w:lang w:val="fr-FR"/>
        </w:rPr>
        <w:t>U</w:t>
      </w:r>
      <w:r w:rsidRPr="00FA6F77">
        <w:rPr>
          <w:lang w:val="fr-FR"/>
        </w:rPr>
        <w:t>n centre d</w:t>
      </w:r>
      <w:r>
        <w:rPr>
          <w:lang w:val="fr-FR"/>
        </w:rPr>
        <w:t xml:space="preserve">’aide juridique </w:t>
      </w:r>
      <w:r w:rsidRPr="00FA6F77">
        <w:rPr>
          <w:lang w:val="fr-FR"/>
        </w:rPr>
        <w:t xml:space="preserve">a </w:t>
      </w:r>
      <w:r>
        <w:rPr>
          <w:lang w:val="fr-FR"/>
        </w:rPr>
        <w:t xml:space="preserve">d’autre part </w:t>
      </w:r>
      <w:r w:rsidRPr="00FA6F77">
        <w:rPr>
          <w:lang w:val="fr-FR"/>
        </w:rPr>
        <w:t>été ouvert à Bakou</w:t>
      </w:r>
      <w:r>
        <w:rPr>
          <w:lang w:val="fr-FR"/>
        </w:rPr>
        <w:t>,</w:t>
      </w:r>
      <w:r w:rsidRPr="00FA6F77">
        <w:rPr>
          <w:lang w:val="fr-FR"/>
        </w:rPr>
        <w:t xml:space="preserve"> en coopération avec le </w:t>
      </w:r>
      <w:r>
        <w:rPr>
          <w:lang w:val="fr-FR"/>
        </w:rPr>
        <w:t>Collège des avocats</w:t>
      </w:r>
      <w:r w:rsidRPr="00FA6F77">
        <w:rPr>
          <w:lang w:val="fr-FR"/>
        </w:rPr>
        <w:t xml:space="preserve"> et le Haut-Commissariat des Nations </w:t>
      </w:r>
      <w:r w:rsidR="00EF5BEB" w:rsidRPr="00FA6F77">
        <w:rPr>
          <w:lang w:val="fr-FR"/>
        </w:rPr>
        <w:t xml:space="preserve">Unies </w:t>
      </w:r>
      <w:r w:rsidRPr="00FA6F77">
        <w:rPr>
          <w:lang w:val="fr-FR"/>
        </w:rPr>
        <w:t>aux droits de l</w:t>
      </w:r>
      <w:r>
        <w:rPr>
          <w:lang w:val="fr-FR"/>
        </w:rPr>
        <w:t>’</w:t>
      </w:r>
      <w:r w:rsidRPr="00FA6F77">
        <w:rPr>
          <w:lang w:val="fr-FR"/>
        </w:rPr>
        <w:t>homme et avec le soutien financier de l</w:t>
      </w:r>
      <w:r>
        <w:rPr>
          <w:lang w:val="fr-FR"/>
        </w:rPr>
        <w:t>’</w:t>
      </w:r>
      <w:r w:rsidRPr="00FA6F77">
        <w:rPr>
          <w:lang w:val="fr-FR"/>
        </w:rPr>
        <w:t xml:space="preserve">Union européenne, où </w:t>
      </w:r>
      <w:r>
        <w:rPr>
          <w:lang w:val="fr-FR"/>
        </w:rPr>
        <w:t xml:space="preserve">les personnes défavorisées peuvent obtenir des conseils </w:t>
      </w:r>
      <w:r w:rsidRPr="00FA6F77">
        <w:rPr>
          <w:lang w:val="fr-FR"/>
        </w:rPr>
        <w:t>qualifié</w:t>
      </w:r>
      <w:r>
        <w:rPr>
          <w:lang w:val="fr-FR"/>
        </w:rPr>
        <w:t>s</w:t>
      </w:r>
      <w:r w:rsidRPr="00FA6F77">
        <w:rPr>
          <w:lang w:val="fr-FR"/>
        </w:rPr>
        <w:t xml:space="preserve">. </w:t>
      </w:r>
      <w:r>
        <w:rPr>
          <w:lang w:val="fr-FR"/>
        </w:rPr>
        <w:t xml:space="preserve">Le Collège des avocats prête une attention constante au travail </w:t>
      </w:r>
      <w:r w:rsidRPr="00FA6F77">
        <w:rPr>
          <w:lang w:val="fr-FR"/>
        </w:rPr>
        <w:t>d</w:t>
      </w:r>
      <w:r>
        <w:rPr>
          <w:lang w:val="fr-FR"/>
        </w:rPr>
        <w:t xml:space="preserve">es avocats affectés dans ces centres et </w:t>
      </w:r>
      <w:r w:rsidRPr="00FA6F77">
        <w:rPr>
          <w:lang w:val="fr-FR"/>
        </w:rPr>
        <w:t xml:space="preserve">prend des mesures </w:t>
      </w:r>
      <w:r>
        <w:rPr>
          <w:lang w:val="fr-FR"/>
        </w:rPr>
        <w:t>d’encouragement à leur égard</w:t>
      </w:r>
      <w:r w:rsidRPr="00FA6F77">
        <w:rPr>
          <w:lang w:val="fr-FR"/>
        </w:rPr>
        <w:t>.</w:t>
      </w:r>
    </w:p>
    <w:p w14:paraId="288F2BAD" w14:textId="77777777" w:rsidR="00E23956" w:rsidRPr="00926B8D" w:rsidRDefault="00E23956" w:rsidP="00F02EF8">
      <w:pPr>
        <w:pStyle w:val="SingleTxtG"/>
        <w:rPr>
          <w:lang w:val="fr-FR"/>
        </w:rPr>
      </w:pPr>
      <w:r>
        <w:rPr>
          <w:lang w:val="fr-FR"/>
        </w:rPr>
        <w:t>3</w:t>
      </w:r>
      <w:r w:rsidRPr="00926B8D">
        <w:rPr>
          <w:lang w:val="fr-FR"/>
        </w:rPr>
        <w:t>1.</w:t>
      </w:r>
      <w:r w:rsidRPr="00926B8D">
        <w:rPr>
          <w:lang w:val="fr-FR"/>
        </w:rPr>
        <w:tab/>
      </w:r>
      <w:r>
        <w:rPr>
          <w:lang w:val="fr-FR"/>
        </w:rPr>
        <w:t>S’il est rare que les autorités retardent la prise de contact avec un avocat</w:t>
      </w:r>
      <w:r w:rsidRPr="00926B8D">
        <w:rPr>
          <w:lang w:val="fr-FR"/>
        </w:rPr>
        <w:t xml:space="preserve">, les avocats </w:t>
      </w:r>
      <w:r>
        <w:rPr>
          <w:lang w:val="fr-FR"/>
        </w:rPr>
        <w:t xml:space="preserve">qui se trouvent </w:t>
      </w:r>
      <w:r w:rsidRPr="00926B8D">
        <w:rPr>
          <w:lang w:val="fr-FR"/>
        </w:rPr>
        <w:t xml:space="preserve">confrontés à une telle situation </w:t>
      </w:r>
      <w:r>
        <w:rPr>
          <w:lang w:val="fr-FR"/>
        </w:rPr>
        <w:t>font appel au Collège des avocats</w:t>
      </w:r>
      <w:r w:rsidRPr="00926B8D">
        <w:rPr>
          <w:lang w:val="fr-FR"/>
        </w:rPr>
        <w:t xml:space="preserve">, </w:t>
      </w:r>
      <w:r>
        <w:rPr>
          <w:lang w:val="fr-FR"/>
        </w:rPr>
        <w:t>qui intervient pour régler le problème</w:t>
      </w:r>
      <w:r w:rsidRPr="00926B8D">
        <w:rPr>
          <w:lang w:val="fr-FR"/>
        </w:rPr>
        <w:t xml:space="preserve">. </w:t>
      </w:r>
      <w:r>
        <w:rPr>
          <w:lang w:val="fr-FR"/>
        </w:rPr>
        <w:t xml:space="preserve">De telles interventions relèvent des </w:t>
      </w:r>
      <w:r w:rsidRPr="00926B8D">
        <w:rPr>
          <w:lang w:val="fr-FR"/>
        </w:rPr>
        <w:t>mesure</w:t>
      </w:r>
      <w:r>
        <w:rPr>
          <w:lang w:val="fr-FR"/>
        </w:rPr>
        <w:t>s</w:t>
      </w:r>
      <w:r w:rsidRPr="00926B8D">
        <w:rPr>
          <w:lang w:val="fr-FR"/>
        </w:rPr>
        <w:t xml:space="preserve"> d</w:t>
      </w:r>
      <w:r>
        <w:rPr>
          <w:lang w:val="fr-FR"/>
        </w:rPr>
        <w:t>’</w:t>
      </w:r>
      <w:r w:rsidRPr="00926B8D">
        <w:rPr>
          <w:lang w:val="fr-FR"/>
        </w:rPr>
        <w:t>urgence.</w:t>
      </w:r>
    </w:p>
    <w:p w14:paraId="178B659D" w14:textId="77777777" w:rsidR="00E23956" w:rsidRPr="00926B8D" w:rsidRDefault="00E23956" w:rsidP="00F02EF8">
      <w:pPr>
        <w:pStyle w:val="SingleTxtG"/>
        <w:rPr>
          <w:lang w:val="fr-FR"/>
        </w:rPr>
      </w:pPr>
      <w:r w:rsidRPr="00926B8D">
        <w:rPr>
          <w:lang w:val="fr-FR"/>
        </w:rPr>
        <w:t>32.</w:t>
      </w:r>
      <w:r w:rsidRPr="00926B8D">
        <w:rPr>
          <w:lang w:val="fr-FR"/>
        </w:rPr>
        <w:tab/>
      </w:r>
      <w:r>
        <w:rPr>
          <w:lang w:val="fr-FR"/>
        </w:rPr>
        <w:t xml:space="preserve">Les </w:t>
      </w:r>
      <w:r w:rsidRPr="00926B8D">
        <w:rPr>
          <w:lang w:val="fr-FR"/>
        </w:rPr>
        <w:t>réformes</w:t>
      </w:r>
      <w:r>
        <w:rPr>
          <w:lang w:val="fr-FR"/>
        </w:rPr>
        <w:t xml:space="preserve"> mises en œuvre se sont accompagnées d’une augmentation du nombre des </w:t>
      </w:r>
      <w:r w:rsidRPr="00926B8D">
        <w:rPr>
          <w:lang w:val="fr-FR"/>
        </w:rPr>
        <w:t>associations d</w:t>
      </w:r>
      <w:r>
        <w:rPr>
          <w:lang w:val="fr-FR"/>
        </w:rPr>
        <w:t>’</w:t>
      </w:r>
      <w:r w:rsidRPr="00926B8D">
        <w:rPr>
          <w:lang w:val="fr-FR"/>
        </w:rPr>
        <w:t xml:space="preserve">avocats. </w:t>
      </w:r>
    </w:p>
    <w:p w14:paraId="59C602BD" w14:textId="77777777" w:rsidR="00E23956" w:rsidRPr="00926B8D" w:rsidRDefault="00E23956" w:rsidP="00F02EF8">
      <w:pPr>
        <w:pStyle w:val="SingleTxtG"/>
        <w:rPr>
          <w:lang w:val="fr-FR"/>
        </w:rPr>
      </w:pPr>
      <w:r w:rsidRPr="00926B8D">
        <w:rPr>
          <w:lang w:val="fr-FR"/>
        </w:rPr>
        <w:t>33.</w:t>
      </w:r>
      <w:r w:rsidRPr="00926B8D">
        <w:rPr>
          <w:lang w:val="fr-FR"/>
        </w:rPr>
        <w:tab/>
        <w:t>Par rapport aux périodes précédentes, les cas d</w:t>
      </w:r>
      <w:r>
        <w:rPr>
          <w:lang w:val="fr-FR"/>
        </w:rPr>
        <w:t>’</w:t>
      </w:r>
      <w:r w:rsidRPr="00926B8D">
        <w:rPr>
          <w:lang w:val="fr-FR"/>
        </w:rPr>
        <w:t>in</w:t>
      </w:r>
      <w:r>
        <w:rPr>
          <w:lang w:val="fr-FR"/>
        </w:rPr>
        <w:t xml:space="preserve">gérence </w:t>
      </w:r>
      <w:r w:rsidRPr="00926B8D">
        <w:rPr>
          <w:lang w:val="fr-FR"/>
        </w:rPr>
        <w:t xml:space="preserve">dans </w:t>
      </w:r>
      <w:r>
        <w:rPr>
          <w:lang w:val="fr-FR"/>
        </w:rPr>
        <w:t xml:space="preserve">l’activité </w:t>
      </w:r>
      <w:r w:rsidRPr="00926B8D">
        <w:rPr>
          <w:lang w:val="fr-FR"/>
        </w:rPr>
        <w:t xml:space="preserve">des avocats ont </w:t>
      </w:r>
      <w:r>
        <w:rPr>
          <w:lang w:val="fr-FR"/>
        </w:rPr>
        <w:t>nettement diminué</w:t>
      </w:r>
      <w:r w:rsidRPr="00926B8D">
        <w:rPr>
          <w:lang w:val="fr-FR"/>
        </w:rPr>
        <w:t>.</w:t>
      </w:r>
      <w:r>
        <w:rPr>
          <w:lang w:val="fr-FR"/>
        </w:rPr>
        <w:t xml:space="preserve"> Le Commissaire aux droits de l’homme qui est saisi d’une plainte pour ingérence</w:t>
      </w:r>
      <w:r w:rsidRPr="00926B8D">
        <w:rPr>
          <w:lang w:val="fr-FR"/>
        </w:rPr>
        <w:t xml:space="preserve"> prend immédiatement </w:t>
      </w:r>
      <w:r>
        <w:rPr>
          <w:lang w:val="fr-FR"/>
        </w:rPr>
        <w:t>d</w:t>
      </w:r>
      <w:r w:rsidRPr="00926B8D">
        <w:rPr>
          <w:lang w:val="fr-FR"/>
        </w:rPr>
        <w:t xml:space="preserve">es mesures. </w:t>
      </w:r>
      <w:r>
        <w:rPr>
          <w:lang w:val="fr-FR"/>
        </w:rPr>
        <w:t xml:space="preserve">D’une façon générale, pour la réalisation </w:t>
      </w:r>
      <w:r w:rsidRPr="00926B8D">
        <w:rPr>
          <w:lang w:val="fr-FR"/>
        </w:rPr>
        <w:t xml:space="preserve">du droit </w:t>
      </w:r>
      <w:r>
        <w:rPr>
          <w:lang w:val="fr-FR"/>
        </w:rPr>
        <w:t xml:space="preserve">des accusés </w:t>
      </w:r>
      <w:r w:rsidRPr="00926B8D">
        <w:rPr>
          <w:lang w:val="fr-FR"/>
        </w:rPr>
        <w:t xml:space="preserve">de </w:t>
      </w:r>
      <w:r>
        <w:rPr>
          <w:lang w:val="fr-FR"/>
        </w:rPr>
        <w:t xml:space="preserve">s’entretenir avec un </w:t>
      </w:r>
      <w:r w:rsidRPr="00926B8D">
        <w:rPr>
          <w:lang w:val="fr-FR"/>
        </w:rPr>
        <w:t xml:space="preserve">avocat, </w:t>
      </w:r>
      <w:r>
        <w:rPr>
          <w:lang w:val="fr-FR"/>
        </w:rPr>
        <w:t xml:space="preserve">les services du Médiateur sont accessibles en permanence via la ligne </w:t>
      </w:r>
      <w:r w:rsidRPr="00926B8D">
        <w:rPr>
          <w:lang w:val="fr-FR"/>
        </w:rPr>
        <w:t>d</w:t>
      </w:r>
      <w:r>
        <w:rPr>
          <w:lang w:val="fr-FR"/>
        </w:rPr>
        <w:t>’</w:t>
      </w:r>
      <w:r w:rsidRPr="00926B8D">
        <w:rPr>
          <w:lang w:val="fr-FR"/>
        </w:rPr>
        <w:t xml:space="preserve">assistance téléphonique </w:t>
      </w:r>
      <w:r>
        <w:rPr>
          <w:lang w:val="fr-FR"/>
        </w:rPr>
        <w:t xml:space="preserve">qui fonctionne </w:t>
      </w:r>
      <w:r w:rsidRPr="00926B8D">
        <w:rPr>
          <w:lang w:val="fr-FR"/>
        </w:rPr>
        <w:t>24</w:t>
      </w:r>
      <w:r w:rsidR="00DF2975">
        <w:rPr>
          <w:lang w:val="fr-FR"/>
        </w:rPr>
        <w:t> </w:t>
      </w:r>
      <w:r w:rsidRPr="00926B8D">
        <w:rPr>
          <w:lang w:val="fr-FR"/>
        </w:rPr>
        <w:t xml:space="preserve">heures sur 24. </w:t>
      </w:r>
    </w:p>
    <w:p w14:paraId="1C63EA2C" w14:textId="77777777" w:rsidR="00E23956" w:rsidRDefault="00E27D5C" w:rsidP="00E27D5C">
      <w:pPr>
        <w:pStyle w:val="H23G"/>
        <w:rPr>
          <w:lang w:val="fr-FR"/>
        </w:rPr>
      </w:pPr>
      <w:r>
        <w:rPr>
          <w:lang w:val="fr-FR"/>
        </w:rPr>
        <w:tab/>
      </w:r>
      <w:r>
        <w:rPr>
          <w:lang w:val="fr-FR"/>
        </w:rPr>
        <w:tab/>
      </w:r>
      <w:r w:rsidR="00E23956" w:rsidRPr="00E71AAC">
        <w:rPr>
          <w:lang w:val="fr-FR"/>
        </w:rPr>
        <w:t>c)</w:t>
      </w:r>
    </w:p>
    <w:p w14:paraId="401B67D6" w14:textId="77777777" w:rsidR="00E23956" w:rsidRPr="00926B8D" w:rsidRDefault="00E23956" w:rsidP="00F02EF8">
      <w:pPr>
        <w:pStyle w:val="SingleTxtG"/>
        <w:rPr>
          <w:lang w:val="fr-FR"/>
        </w:rPr>
      </w:pPr>
      <w:r w:rsidRPr="00926B8D">
        <w:rPr>
          <w:lang w:val="fr-FR"/>
        </w:rPr>
        <w:t>34.</w:t>
      </w:r>
      <w:r w:rsidRPr="00926B8D">
        <w:rPr>
          <w:lang w:val="fr-FR"/>
        </w:rPr>
        <w:tab/>
        <w:t>Conformément à l</w:t>
      </w:r>
      <w:r>
        <w:rPr>
          <w:lang w:val="fr-FR"/>
        </w:rPr>
        <w:t>’</w:t>
      </w:r>
      <w:r w:rsidRPr="00926B8D">
        <w:rPr>
          <w:lang w:val="fr-FR"/>
        </w:rPr>
        <w:t>article</w:t>
      </w:r>
      <w:r w:rsidR="00E27D5C">
        <w:rPr>
          <w:lang w:val="fr-FR"/>
        </w:rPr>
        <w:t> </w:t>
      </w:r>
      <w:r w:rsidRPr="00926B8D">
        <w:rPr>
          <w:lang w:val="fr-FR"/>
        </w:rPr>
        <w:t xml:space="preserve">22.1 de la </w:t>
      </w:r>
      <w:r>
        <w:rPr>
          <w:lang w:val="fr-FR"/>
        </w:rPr>
        <w:t>loi sur la garantie des droits</w:t>
      </w:r>
      <w:r w:rsidRPr="00926B8D">
        <w:rPr>
          <w:lang w:val="fr-FR"/>
        </w:rPr>
        <w:t xml:space="preserve"> et libertés des personnes</w:t>
      </w:r>
      <w:r>
        <w:rPr>
          <w:lang w:val="fr-FR"/>
        </w:rPr>
        <w:t xml:space="preserve"> placées en </w:t>
      </w:r>
      <w:r w:rsidRPr="00926B8D">
        <w:rPr>
          <w:lang w:val="fr-FR"/>
        </w:rPr>
        <w:t>détention</w:t>
      </w:r>
      <w:r>
        <w:rPr>
          <w:lang w:val="fr-FR"/>
        </w:rPr>
        <w:t xml:space="preserve"> provisoire</w:t>
      </w:r>
      <w:r w:rsidRPr="00926B8D">
        <w:rPr>
          <w:lang w:val="fr-FR"/>
        </w:rPr>
        <w:t>, l</w:t>
      </w:r>
      <w:r>
        <w:rPr>
          <w:lang w:val="fr-FR"/>
        </w:rPr>
        <w:t>’</w:t>
      </w:r>
      <w:r w:rsidRPr="00926B8D">
        <w:rPr>
          <w:lang w:val="fr-FR"/>
        </w:rPr>
        <w:t xml:space="preserve">administration </w:t>
      </w:r>
      <w:r>
        <w:rPr>
          <w:lang w:val="fr-FR"/>
        </w:rPr>
        <w:t xml:space="preserve">du </w:t>
      </w:r>
      <w:r w:rsidRPr="00926B8D">
        <w:rPr>
          <w:lang w:val="fr-FR"/>
        </w:rPr>
        <w:t>lieu de détention</w:t>
      </w:r>
      <w:r>
        <w:rPr>
          <w:lang w:val="fr-FR"/>
        </w:rPr>
        <w:t xml:space="preserve"> provisoire consigne</w:t>
      </w:r>
      <w:r w:rsidRPr="00926B8D">
        <w:rPr>
          <w:lang w:val="fr-FR"/>
        </w:rPr>
        <w:t xml:space="preserve">, </w:t>
      </w:r>
      <w:r>
        <w:rPr>
          <w:lang w:val="fr-FR"/>
        </w:rPr>
        <w:t xml:space="preserve">dès le placement </w:t>
      </w:r>
      <w:r w:rsidRPr="00926B8D">
        <w:rPr>
          <w:lang w:val="fr-FR"/>
        </w:rPr>
        <w:t>d</w:t>
      </w:r>
      <w:r>
        <w:rPr>
          <w:lang w:val="fr-FR"/>
        </w:rPr>
        <w:t>’</w:t>
      </w:r>
      <w:r w:rsidRPr="00926B8D">
        <w:rPr>
          <w:lang w:val="fr-FR"/>
        </w:rPr>
        <w:t>un</w:t>
      </w:r>
      <w:r>
        <w:rPr>
          <w:lang w:val="fr-FR"/>
        </w:rPr>
        <w:t>e personne en garde à vue ou en détention provisoire</w:t>
      </w:r>
      <w:r w:rsidRPr="00926B8D">
        <w:rPr>
          <w:lang w:val="fr-FR"/>
        </w:rPr>
        <w:t xml:space="preserve">, toute </w:t>
      </w:r>
      <w:r>
        <w:rPr>
          <w:lang w:val="fr-FR"/>
        </w:rPr>
        <w:t xml:space="preserve">lésion </w:t>
      </w:r>
      <w:r w:rsidRPr="00926B8D">
        <w:rPr>
          <w:lang w:val="fr-FR"/>
        </w:rPr>
        <w:t xml:space="preserve">corporelle visible et toute plainte pour </w:t>
      </w:r>
      <w:r>
        <w:rPr>
          <w:lang w:val="fr-FR"/>
        </w:rPr>
        <w:t xml:space="preserve">fait de </w:t>
      </w:r>
      <w:r w:rsidRPr="00926B8D">
        <w:rPr>
          <w:lang w:val="fr-FR"/>
        </w:rPr>
        <w:t xml:space="preserve">torture </w:t>
      </w:r>
      <w:r>
        <w:rPr>
          <w:lang w:val="fr-FR"/>
        </w:rPr>
        <w:t xml:space="preserve">ou de </w:t>
      </w:r>
      <w:r w:rsidRPr="00926B8D">
        <w:rPr>
          <w:lang w:val="fr-FR"/>
        </w:rPr>
        <w:t xml:space="preserve">traitement inhumain ou dégradant </w:t>
      </w:r>
      <w:r>
        <w:rPr>
          <w:lang w:val="fr-FR"/>
        </w:rPr>
        <w:t xml:space="preserve">qui se serait produit </w:t>
      </w:r>
      <w:r w:rsidRPr="00926B8D">
        <w:rPr>
          <w:lang w:val="fr-FR"/>
        </w:rPr>
        <w:t xml:space="preserve">avant </w:t>
      </w:r>
      <w:r>
        <w:rPr>
          <w:lang w:val="fr-FR"/>
        </w:rPr>
        <w:t xml:space="preserve">l’admission dans le lieu de </w:t>
      </w:r>
      <w:r w:rsidRPr="00926B8D">
        <w:rPr>
          <w:lang w:val="fr-FR"/>
        </w:rPr>
        <w:t>détention.</w:t>
      </w:r>
    </w:p>
    <w:p w14:paraId="766B4C03" w14:textId="77777777" w:rsidR="00E23956" w:rsidRDefault="00E23956" w:rsidP="00F02EF8">
      <w:pPr>
        <w:pStyle w:val="SingleTxtG"/>
        <w:rPr>
          <w:lang w:val="fr-FR"/>
        </w:rPr>
      </w:pPr>
      <w:r w:rsidRPr="00926B8D">
        <w:rPr>
          <w:lang w:val="fr-FR"/>
        </w:rPr>
        <w:t>35.</w:t>
      </w:r>
      <w:r w:rsidRPr="00926B8D">
        <w:rPr>
          <w:lang w:val="fr-FR"/>
        </w:rPr>
        <w:tab/>
        <w:t xml:space="preserve">De même, </w:t>
      </w:r>
      <w:r>
        <w:rPr>
          <w:lang w:val="fr-FR"/>
        </w:rPr>
        <w:t xml:space="preserve">conformément à </w:t>
      </w:r>
      <w:r w:rsidRPr="00926B8D">
        <w:rPr>
          <w:lang w:val="fr-FR"/>
        </w:rPr>
        <w:t>l</w:t>
      </w:r>
      <w:r>
        <w:rPr>
          <w:lang w:val="fr-FR"/>
        </w:rPr>
        <w:t>’</w:t>
      </w:r>
      <w:r w:rsidRPr="00926B8D">
        <w:rPr>
          <w:lang w:val="fr-FR"/>
        </w:rPr>
        <w:t>article</w:t>
      </w:r>
      <w:r w:rsidR="00E27D5C">
        <w:rPr>
          <w:lang w:val="fr-FR"/>
        </w:rPr>
        <w:t> </w:t>
      </w:r>
      <w:r w:rsidRPr="00926B8D">
        <w:rPr>
          <w:lang w:val="fr-FR"/>
        </w:rPr>
        <w:t xml:space="preserve">22.3, les plaintes pour </w:t>
      </w:r>
      <w:r>
        <w:rPr>
          <w:lang w:val="fr-FR"/>
        </w:rPr>
        <w:t xml:space="preserve">faits de </w:t>
      </w:r>
      <w:r w:rsidRPr="00926B8D">
        <w:rPr>
          <w:lang w:val="fr-FR"/>
        </w:rPr>
        <w:t xml:space="preserve">torture </w:t>
      </w:r>
      <w:r>
        <w:rPr>
          <w:lang w:val="fr-FR"/>
        </w:rPr>
        <w:t xml:space="preserve">ou </w:t>
      </w:r>
      <w:r w:rsidRPr="00926B8D">
        <w:rPr>
          <w:lang w:val="fr-FR"/>
        </w:rPr>
        <w:t xml:space="preserve">traitements inhumains ou dégradants, ainsi que les </w:t>
      </w:r>
      <w:r>
        <w:rPr>
          <w:lang w:val="fr-FR"/>
        </w:rPr>
        <w:t xml:space="preserve">renseignements écrits concernant des </w:t>
      </w:r>
      <w:r w:rsidRPr="00926B8D">
        <w:rPr>
          <w:lang w:val="fr-FR"/>
        </w:rPr>
        <w:t xml:space="preserve">lésions corporelles </w:t>
      </w:r>
      <w:r>
        <w:rPr>
          <w:lang w:val="fr-FR"/>
        </w:rPr>
        <w:t xml:space="preserve">constatées lors de l’examen </w:t>
      </w:r>
      <w:r w:rsidRPr="00926B8D">
        <w:rPr>
          <w:lang w:val="fr-FR"/>
        </w:rPr>
        <w:t>médical</w:t>
      </w:r>
      <w:r>
        <w:rPr>
          <w:lang w:val="fr-FR"/>
        </w:rPr>
        <w:t xml:space="preserve"> et dont on suppose qu’elles résultent de tortures ou de traitements inhumains ou dégradants</w:t>
      </w:r>
      <w:r w:rsidRPr="00926B8D">
        <w:rPr>
          <w:lang w:val="fr-FR"/>
        </w:rPr>
        <w:t xml:space="preserve">, sont immédiatement </w:t>
      </w:r>
      <w:r>
        <w:rPr>
          <w:lang w:val="fr-FR"/>
        </w:rPr>
        <w:t xml:space="preserve">communiqués </w:t>
      </w:r>
      <w:r w:rsidRPr="00926B8D">
        <w:rPr>
          <w:lang w:val="fr-FR"/>
        </w:rPr>
        <w:t xml:space="preserve">au </w:t>
      </w:r>
      <w:r>
        <w:rPr>
          <w:lang w:val="fr-FR"/>
        </w:rPr>
        <w:t>procureur chargé de la procédure d’enquête préliminaire, qui prend alors les mesures nécessaires</w:t>
      </w:r>
      <w:r w:rsidRPr="00926B8D">
        <w:rPr>
          <w:lang w:val="fr-FR"/>
        </w:rPr>
        <w:t xml:space="preserve">. Des informations spéciales sont </w:t>
      </w:r>
      <w:r>
        <w:rPr>
          <w:lang w:val="fr-FR"/>
        </w:rPr>
        <w:t xml:space="preserve">adressées </w:t>
      </w:r>
      <w:r w:rsidRPr="00926B8D">
        <w:rPr>
          <w:lang w:val="fr-FR"/>
        </w:rPr>
        <w:t xml:space="preserve">à la Direction </w:t>
      </w:r>
      <w:r>
        <w:rPr>
          <w:lang w:val="fr-FR"/>
        </w:rPr>
        <w:t>principale</w:t>
      </w:r>
      <w:r w:rsidRPr="00926B8D">
        <w:rPr>
          <w:lang w:val="fr-FR"/>
        </w:rPr>
        <w:t xml:space="preserve"> </w:t>
      </w:r>
      <w:r>
        <w:rPr>
          <w:lang w:val="fr-FR"/>
        </w:rPr>
        <w:t xml:space="preserve">du Service </w:t>
      </w:r>
      <w:r w:rsidRPr="00926B8D">
        <w:rPr>
          <w:lang w:val="fr-FR"/>
        </w:rPr>
        <w:t>pénitentiaire à ce sujet.</w:t>
      </w:r>
    </w:p>
    <w:p w14:paraId="0D50160A" w14:textId="77777777" w:rsidR="00E23956" w:rsidRDefault="00E23956" w:rsidP="00F02EF8">
      <w:pPr>
        <w:pStyle w:val="SingleTxtG"/>
        <w:rPr>
          <w:lang w:val="fr-FR"/>
        </w:rPr>
      </w:pPr>
      <w:r w:rsidRPr="00926B8D">
        <w:rPr>
          <w:lang w:val="fr-FR"/>
        </w:rPr>
        <w:t>36.</w:t>
      </w:r>
      <w:r w:rsidRPr="00926B8D">
        <w:rPr>
          <w:lang w:val="fr-FR"/>
        </w:rPr>
        <w:tab/>
      </w:r>
      <w:r>
        <w:rPr>
          <w:lang w:val="fr-FR"/>
        </w:rPr>
        <w:t xml:space="preserve">Conformément aux </w:t>
      </w:r>
      <w:r w:rsidRPr="00926B8D">
        <w:rPr>
          <w:lang w:val="fr-FR"/>
        </w:rPr>
        <w:t>articles</w:t>
      </w:r>
      <w:r w:rsidR="00E27D5C">
        <w:rPr>
          <w:lang w:val="fr-FR"/>
        </w:rPr>
        <w:t> </w:t>
      </w:r>
      <w:r w:rsidRPr="00926B8D">
        <w:rPr>
          <w:lang w:val="fr-FR"/>
        </w:rPr>
        <w:t xml:space="preserve">22.5 et 22.6 de la loi, </w:t>
      </w:r>
      <w:r>
        <w:rPr>
          <w:lang w:val="fr-FR"/>
        </w:rPr>
        <w:t xml:space="preserve">un détenu qui tombe malade ou est blessé est </w:t>
      </w:r>
      <w:r w:rsidRPr="00926B8D">
        <w:rPr>
          <w:lang w:val="fr-FR"/>
        </w:rPr>
        <w:t xml:space="preserve">immédiatement </w:t>
      </w:r>
      <w:r>
        <w:rPr>
          <w:lang w:val="fr-FR"/>
        </w:rPr>
        <w:t>examiné par un agent du personnel médical</w:t>
      </w:r>
      <w:r w:rsidRPr="00926B8D">
        <w:rPr>
          <w:lang w:val="fr-FR"/>
        </w:rPr>
        <w:t xml:space="preserve">. Les résultats de </w:t>
      </w:r>
      <w:r>
        <w:rPr>
          <w:lang w:val="fr-FR"/>
        </w:rPr>
        <w:t>l’</w:t>
      </w:r>
      <w:r w:rsidRPr="00926B8D">
        <w:rPr>
          <w:lang w:val="fr-FR"/>
        </w:rPr>
        <w:t>examen sont consignés (</w:t>
      </w:r>
      <w:r>
        <w:rPr>
          <w:lang w:val="fr-FR"/>
        </w:rPr>
        <w:t xml:space="preserve">notamment </w:t>
      </w:r>
      <w:r w:rsidRPr="00926B8D">
        <w:rPr>
          <w:lang w:val="fr-FR"/>
        </w:rPr>
        <w:t xml:space="preserve">dans le </w:t>
      </w:r>
      <w:r>
        <w:rPr>
          <w:lang w:val="fr-FR"/>
        </w:rPr>
        <w:t xml:space="preserve">livret </w:t>
      </w:r>
      <w:r w:rsidRPr="00926B8D">
        <w:rPr>
          <w:lang w:val="fr-FR"/>
        </w:rPr>
        <w:t xml:space="preserve">médical individuel du détenu) et </w:t>
      </w:r>
      <w:r>
        <w:rPr>
          <w:lang w:val="fr-FR"/>
        </w:rPr>
        <w:t>présentés à l’intéressé,</w:t>
      </w:r>
      <w:r w:rsidRPr="00926B8D">
        <w:rPr>
          <w:lang w:val="fr-FR"/>
        </w:rPr>
        <w:t xml:space="preserve"> ainsi qu</w:t>
      </w:r>
      <w:r>
        <w:rPr>
          <w:lang w:val="fr-FR"/>
        </w:rPr>
        <w:t>’</w:t>
      </w:r>
      <w:r w:rsidRPr="00926B8D">
        <w:rPr>
          <w:lang w:val="fr-FR"/>
        </w:rPr>
        <w:t xml:space="preserve">à </w:t>
      </w:r>
      <w:r>
        <w:rPr>
          <w:lang w:val="fr-FR"/>
        </w:rPr>
        <w:t xml:space="preserve">son </w:t>
      </w:r>
      <w:r w:rsidRPr="00926B8D">
        <w:rPr>
          <w:lang w:val="fr-FR"/>
        </w:rPr>
        <w:t>avocat</w:t>
      </w:r>
      <w:r>
        <w:rPr>
          <w:lang w:val="fr-FR"/>
        </w:rPr>
        <w:t xml:space="preserve"> si celui-ci en fait la demande</w:t>
      </w:r>
      <w:r w:rsidRPr="00926B8D">
        <w:rPr>
          <w:lang w:val="fr-FR"/>
        </w:rPr>
        <w:t xml:space="preserve">. À la demande de </w:t>
      </w:r>
      <w:r>
        <w:rPr>
          <w:lang w:val="fr-FR"/>
        </w:rPr>
        <w:t xml:space="preserve">l’intéressé </w:t>
      </w:r>
      <w:r w:rsidRPr="00926B8D">
        <w:rPr>
          <w:lang w:val="fr-FR"/>
        </w:rPr>
        <w:t xml:space="preserve">ou de son </w:t>
      </w:r>
      <w:r>
        <w:rPr>
          <w:lang w:val="fr-FR"/>
        </w:rPr>
        <w:t>défenseur</w:t>
      </w:r>
      <w:r w:rsidRPr="00926B8D">
        <w:rPr>
          <w:lang w:val="fr-FR"/>
        </w:rPr>
        <w:t>, et sur décision de l</w:t>
      </w:r>
      <w:r>
        <w:rPr>
          <w:lang w:val="fr-FR"/>
        </w:rPr>
        <w:t>’</w:t>
      </w:r>
      <w:r w:rsidRPr="00926B8D">
        <w:rPr>
          <w:lang w:val="fr-FR"/>
        </w:rPr>
        <w:t xml:space="preserve">organe chargé de la procédure pénale, </w:t>
      </w:r>
      <w:r>
        <w:rPr>
          <w:lang w:val="fr-FR"/>
        </w:rPr>
        <w:t xml:space="preserve">l’examen médical peut être effectué </w:t>
      </w:r>
      <w:r w:rsidRPr="00926B8D">
        <w:rPr>
          <w:lang w:val="fr-FR"/>
        </w:rPr>
        <w:t xml:space="preserve">par des spécialistes </w:t>
      </w:r>
      <w:r>
        <w:rPr>
          <w:lang w:val="fr-FR"/>
        </w:rPr>
        <w:t>d’un établissement médical choisi par le détenu</w:t>
      </w:r>
      <w:r w:rsidRPr="00926B8D">
        <w:rPr>
          <w:lang w:val="fr-FR"/>
        </w:rPr>
        <w:t xml:space="preserve">. Dans ce cas, </w:t>
      </w:r>
      <w:r>
        <w:rPr>
          <w:lang w:val="fr-FR"/>
        </w:rPr>
        <w:t>les frais de l’examen sont à la charge de ce dernier</w:t>
      </w:r>
      <w:r w:rsidRPr="00926B8D">
        <w:rPr>
          <w:lang w:val="fr-FR"/>
        </w:rPr>
        <w:t>.</w:t>
      </w:r>
    </w:p>
    <w:p w14:paraId="546A365A" w14:textId="77777777" w:rsidR="00E23956" w:rsidRPr="00926B8D" w:rsidRDefault="00E23956" w:rsidP="00F02EF8">
      <w:pPr>
        <w:pStyle w:val="SingleTxtG"/>
        <w:rPr>
          <w:lang w:val="fr-FR"/>
        </w:rPr>
      </w:pPr>
      <w:r w:rsidRPr="00926B8D">
        <w:rPr>
          <w:lang w:val="fr-FR"/>
        </w:rPr>
        <w:t>37.</w:t>
      </w:r>
      <w:r w:rsidRPr="00926B8D">
        <w:rPr>
          <w:lang w:val="fr-FR"/>
        </w:rPr>
        <w:tab/>
      </w:r>
      <w:r>
        <w:rPr>
          <w:lang w:val="fr-FR"/>
        </w:rPr>
        <w:t xml:space="preserve">Pour contrôler les </w:t>
      </w:r>
      <w:r w:rsidRPr="00926B8D">
        <w:rPr>
          <w:lang w:val="fr-FR"/>
        </w:rPr>
        <w:t xml:space="preserve">cas de torture, de mauvais traitements et de violence </w:t>
      </w:r>
      <w:r>
        <w:rPr>
          <w:lang w:val="fr-FR"/>
        </w:rPr>
        <w:t xml:space="preserve">dans les établissements pénitentiaires, </w:t>
      </w:r>
      <w:r w:rsidRPr="00926B8D">
        <w:rPr>
          <w:lang w:val="fr-FR"/>
        </w:rPr>
        <w:t xml:space="preserve">les </w:t>
      </w:r>
      <w:r>
        <w:rPr>
          <w:lang w:val="fr-FR"/>
        </w:rPr>
        <w:t xml:space="preserve">lésions </w:t>
      </w:r>
      <w:r w:rsidRPr="00926B8D">
        <w:rPr>
          <w:lang w:val="fr-FR"/>
        </w:rPr>
        <w:t xml:space="preserve">et autres </w:t>
      </w:r>
      <w:r>
        <w:rPr>
          <w:lang w:val="fr-FR"/>
        </w:rPr>
        <w:t xml:space="preserve">blessures </w:t>
      </w:r>
      <w:r w:rsidRPr="00926B8D">
        <w:rPr>
          <w:lang w:val="fr-FR"/>
        </w:rPr>
        <w:t xml:space="preserve">sont </w:t>
      </w:r>
      <w:r>
        <w:rPr>
          <w:lang w:val="fr-FR"/>
        </w:rPr>
        <w:t xml:space="preserve">consignées </w:t>
      </w:r>
      <w:r w:rsidRPr="00926B8D">
        <w:rPr>
          <w:lang w:val="fr-FR"/>
        </w:rPr>
        <w:t xml:space="preserve">et </w:t>
      </w:r>
      <w:r>
        <w:rPr>
          <w:lang w:val="fr-FR"/>
        </w:rPr>
        <w:t xml:space="preserve">il en est rendu compte à l’administration </w:t>
      </w:r>
      <w:r w:rsidRPr="00926B8D">
        <w:rPr>
          <w:lang w:val="fr-FR"/>
        </w:rPr>
        <w:t>de l</w:t>
      </w:r>
      <w:r>
        <w:rPr>
          <w:lang w:val="fr-FR"/>
        </w:rPr>
        <w:t>’</w:t>
      </w:r>
      <w:r w:rsidRPr="00926B8D">
        <w:rPr>
          <w:lang w:val="fr-FR"/>
        </w:rPr>
        <w:t>établissement</w:t>
      </w:r>
      <w:r>
        <w:rPr>
          <w:lang w:val="fr-FR"/>
        </w:rPr>
        <w:t xml:space="preserve"> concerné</w:t>
      </w:r>
      <w:r w:rsidRPr="00926B8D">
        <w:rPr>
          <w:lang w:val="fr-FR"/>
        </w:rPr>
        <w:t xml:space="preserve">, </w:t>
      </w:r>
      <w:r>
        <w:rPr>
          <w:lang w:val="fr-FR"/>
        </w:rPr>
        <w:t xml:space="preserve">avec </w:t>
      </w:r>
      <w:r w:rsidRPr="00926B8D">
        <w:rPr>
          <w:lang w:val="fr-FR"/>
        </w:rPr>
        <w:t xml:space="preserve">copie </w:t>
      </w:r>
      <w:r>
        <w:rPr>
          <w:lang w:val="fr-FR"/>
        </w:rPr>
        <w:t xml:space="preserve">à la Direction médicale principale, laquelle regroupe les </w:t>
      </w:r>
      <w:r w:rsidRPr="00926B8D">
        <w:rPr>
          <w:lang w:val="fr-FR"/>
        </w:rPr>
        <w:t xml:space="preserve">données et les transmet </w:t>
      </w:r>
      <w:r>
        <w:rPr>
          <w:lang w:val="fr-FR"/>
        </w:rPr>
        <w:t xml:space="preserve">au Service </w:t>
      </w:r>
      <w:r w:rsidRPr="00926B8D">
        <w:rPr>
          <w:lang w:val="fr-FR"/>
        </w:rPr>
        <w:t>pénitentiaire le 1</w:t>
      </w:r>
      <w:r w:rsidRPr="00E27D5C">
        <w:rPr>
          <w:vertAlign w:val="superscript"/>
          <w:lang w:val="fr-FR"/>
        </w:rPr>
        <w:t>er</w:t>
      </w:r>
      <w:r w:rsidRPr="00926B8D">
        <w:rPr>
          <w:lang w:val="fr-FR"/>
        </w:rPr>
        <w:t xml:space="preserve"> et le 15 de chaque mois.</w:t>
      </w:r>
    </w:p>
    <w:p w14:paraId="09B407CB" w14:textId="77777777" w:rsidR="00E23956" w:rsidRPr="00926B8D" w:rsidRDefault="00E23956" w:rsidP="00F02EF8">
      <w:pPr>
        <w:pStyle w:val="SingleTxtG"/>
        <w:rPr>
          <w:lang w:val="fr-FR"/>
        </w:rPr>
      </w:pPr>
      <w:r w:rsidRPr="00926B8D">
        <w:rPr>
          <w:lang w:val="fr-FR"/>
        </w:rPr>
        <w:lastRenderedPageBreak/>
        <w:t>38.</w:t>
      </w:r>
      <w:r w:rsidRPr="00926B8D">
        <w:rPr>
          <w:lang w:val="fr-FR"/>
        </w:rPr>
        <w:tab/>
        <w:t xml:space="preserve">Toute personne </w:t>
      </w:r>
      <w:r>
        <w:rPr>
          <w:lang w:val="fr-FR"/>
        </w:rPr>
        <w:t xml:space="preserve">admise </w:t>
      </w:r>
      <w:r w:rsidRPr="00926B8D">
        <w:rPr>
          <w:lang w:val="fr-FR"/>
        </w:rPr>
        <w:t xml:space="preserve">dans </w:t>
      </w:r>
      <w:r>
        <w:rPr>
          <w:lang w:val="fr-FR"/>
        </w:rPr>
        <w:t xml:space="preserve">un établissement </w:t>
      </w:r>
      <w:r w:rsidRPr="00926B8D">
        <w:rPr>
          <w:lang w:val="fr-FR"/>
        </w:rPr>
        <w:t xml:space="preserve">pénitentiaire est soumise à un examen médical </w:t>
      </w:r>
      <w:r>
        <w:rPr>
          <w:lang w:val="fr-FR"/>
        </w:rPr>
        <w:t>de base</w:t>
      </w:r>
      <w:r w:rsidR="00DF2975">
        <w:rPr>
          <w:lang w:val="fr-FR"/>
        </w:rPr>
        <w:t> </w:t>
      </w:r>
      <w:r w:rsidRPr="00926B8D">
        <w:rPr>
          <w:lang w:val="fr-FR"/>
        </w:rPr>
        <w:t xml:space="preserve">; les </w:t>
      </w:r>
      <w:r>
        <w:rPr>
          <w:lang w:val="fr-FR"/>
        </w:rPr>
        <w:t xml:space="preserve">blessures </w:t>
      </w:r>
      <w:r w:rsidRPr="00926B8D">
        <w:rPr>
          <w:lang w:val="fr-FR"/>
        </w:rPr>
        <w:t xml:space="preserve">anciennes et nouvelles constatées lors de cet examen sont </w:t>
      </w:r>
      <w:r>
        <w:rPr>
          <w:lang w:val="fr-FR"/>
        </w:rPr>
        <w:t xml:space="preserve">consignées </w:t>
      </w:r>
      <w:r w:rsidRPr="00926B8D">
        <w:rPr>
          <w:lang w:val="fr-FR"/>
        </w:rPr>
        <w:t xml:space="preserve">dans </w:t>
      </w:r>
      <w:r>
        <w:rPr>
          <w:lang w:val="fr-FR"/>
        </w:rPr>
        <w:t xml:space="preserve">le livret </w:t>
      </w:r>
      <w:r w:rsidRPr="00926B8D">
        <w:rPr>
          <w:lang w:val="fr-FR"/>
        </w:rPr>
        <w:t xml:space="preserve">médical et les </w:t>
      </w:r>
      <w:r>
        <w:rPr>
          <w:lang w:val="fr-FR"/>
        </w:rPr>
        <w:t xml:space="preserve">causes </w:t>
      </w:r>
      <w:r w:rsidRPr="00926B8D">
        <w:rPr>
          <w:lang w:val="fr-FR"/>
        </w:rPr>
        <w:t>de leur apparition déterminées. En cas de suspicion de dommages</w:t>
      </w:r>
      <w:r>
        <w:rPr>
          <w:lang w:val="fr-FR"/>
        </w:rPr>
        <w:t xml:space="preserve"> corporels</w:t>
      </w:r>
      <w:r w:rsidRPr="00926B8D">
        <w:rPr>
          <w:lang w:val="fr-FR"/>
        </w:rPr>
        <w:t xml:space="preserve"> </w:t>
      </w:r>
      <w:r>
        <w:rPr>
          <w:lang w:val="fr-FR"/>
        </w:rPr>
        <w:t xml:space="preserve">(lésions) résultant de l’usage de la force (voies de fait) </w:t>
      </w:r>
      <w:r w:rsidRPr="00926B8D">
        <w:rPr>
          <w:lang w:val="fr-FR"/>
        </w:rPr>
        <w:t xml:space="preserve">dans </w:t>
      </w:r>
      <w:r>
        <w:rPr>
          <w:lang w:val="fr-FR"/>
        </w:rPr>
        <w:t xml:space="preserve">un centre </w:t>
      </w:r>
      <w:r w:rsidRPr="00926B8D">
        <w:rPr>
          <w:lang w:val="fr-FR"/>
        </w:rPr>
        <w:t xml:space="preserve">de détention provisoire, </w:t>
      </w:r>
      <w:r>
        <w:rPr>
          <w:lang w:val="fr-FR"/>
        </w:rPr>
        <w:t xml:space="preserve">la personne concernée fait l’objet d’un suivi </w:t>
      </w:r>
      <w:r w:rsidRPr="00926B8D">
        <w:rPr>
          <w:lang w:val="fr-FR"/>
        </w:rPr>
        <w:t>et</w:t>
      </w:r>
      <w:r>
        <w:rPr>
          <w:lang w:val="fr-FR"/>
        </w:rPr>
        <w:t xml:space="preserve"> est de nouveau examinée </w:t>
      </w:r>
      <w:r w:rsidRPr="00926B8D">
        <w:rPr>
          <w:lang w:val="fr-FR"/>
        </w:rPr>
        <w:t>par un médecin</w:t>
      </w:r>
      <w:r w:rsidRPr="00607217">
        <w:rPr>
          <w:lang w:val="fr-FR"/>
        </w:rPr>
        <w:t xml:space="preserve"> </w:t>
      </w:r>
      <w:r>
        <w:rPr>
          <w:lang w:val="fr-FR"/>
        </w:rPr>
        <w:t xml:space="preserve">au bout de </w:t>
      </w:r>
      <w:r w:rsidRPr="00926B8D">
        <w:rPr>
          <w:lang w:val="fr-FR"/>
        </w:rPr>
        <w:t xml:space="preserve">quelques jours. </w:t>
      </w:r>
      <w:r>
        <w:rPr>
          <w:lang w:val="fr-FR"/>
        </w:rPr>
        <w:t>Le B</w:t>
      </w:r>
      <w:r w:rsidRPr="00926B8D">
        <w:rPr>
          <w:lang w:val="fr-FR"/>
        </w:rPr>
        <w:t xml:space="preserve">ureau du </w:t>
      </w:r>
      <w:r w:rsidR="0035578F" w:rsidRPr="00926B8D">
        <w:rPr>
          <w:lang w:val="fr-FR"/>
        </w:rPr>
        <w:t>Procureur</w:t>
      </w:r>
      <w:r w:rsidR="0035578F">
        <w:rPr>
          <w:lang w:val="fr-FR"/>
        </w:rPr>
        <w:t xml:space="preserve"> </w:t>
      </w:r>
      <w:r>
        <w:rPr>
          <w:lang w:val="fr-FR"/>
        </w:rPr>
        <w:t>est informé de tels cas</w:t>
      </w:r>
      <w:r w:rsidRPr="00926B8D">
        <w:rPr>
          <w:lang w:val="fr-FR"/>
        </w:rPr>
        <w:t xml:space="preserve">. </w:t>
      </w:r>
      <w:r>
        <w:rPr>
          <w:lang w:val="fr-FR"/>
        </w:rPr>
        <w:t xml:space="preserve">Le </w:t>
      </w:r>
      <w:r w:rsidRPr="00926B8D">
        <w:rPr>
          <w:lang w:val="fr-FR"/>
        </w:rPr>
        <w:t>livre</w:t>
      </w:r>
      <w:r>
        <w:rPr>
          <w:lang w:val="fr-FR"/>
        </w:rPr>
        <w:t>t</w:t>
      </w:r>
      <w:r w:rsidRPr="00926B8D">
        <w:rPr>
          <w:lang w:val="fr-FR"/>
        </w:rPr>
        <w:t xml:space="preserve"> médical </w:t>
      </w:r>
      <w:r>
        <w:rPr>
          <w:lang w:val="fr-FR"/>
        </w:rPr>
        <w:t xml:space="preserve">ouvert </w:t>
      </w:r>
      <w:r w:rsidRPr="00926B8D">
        <w:rPr>
          <w:lang w:val="fr-FR"/>
        </w:rPr>
        <w:t>au nom</w:t>
      </w:r>
      <w:r>
        <w:rPr>
          <w:lang w:val="fr-FR"/>
        </w:rPr>
        <w:t xml:space="preserve"> des</w:t>
      </w:r>
      <w:r w:rsidRPr="00926B8D">
        <w:rPr>
          <w:lang w:val="fr-FR"/>
        </w:rPr>
        <w:t xml:space="preserve"> </w:t>
      </w:r>
      <w:r>
        <w:rPr>
          <w:lang w:val="fr-FR"/>
        </w:rPr>
        <w:t>détenus</w:t>
      </w:r>
      <w:r w:rsidRPr="00926B8D">
        <w:rPr>
          <w:lang w:val="fr-FR"/>
        </w:rPr>
        <w:t xml:space="preserve"> </w:t>
      </w:r>
      <w:r>
        <w:rPr>
          <w:lang w:val="fr-FR"/>
        </w:rPr>
        <w:t xml:space="preserve">comporte désormais une nouvelle </w:t>
      </w:r>
      <w:r w:rsidRPr="00926B8D">
        <w:rPr>
          <w:lang w:val="fr-FR"/>
        </w:rPr>
        <w:t xml:space="preserve">page </w:t>
      </w:r>
      <w:r>
        <w:rPr>
          <w:lang w:val="fr-FR"/>
        </w:rPr>
        <w:t xml:space="preserve">réservée à </w:t>
      </w:r>
      <w:r w:rsidRPr="00926B8D">
        <w:rPr>
          <w:lang w:val="fr-FR"/>
        </w:rPr>
        <w:t>l</w:t>
      </w:r>
      <w:r>
        <w:rPr>
          <w:lang w:val="fr-FR"/>
        </w:rPr>
        <w:t>’</w:t>
      </w:r>
      <w:r w:rsidRPr="00926B8D">
        <w:rPr>
          <w:lang w:val="fr-FR"/>
        </w:rPr>
        <w:t>examen médical des cas de torture et de mauvais traitements</w:t>
      </w:r>
      <w:r>
        <w:rPr>
          <w:lang w:val="fr-FR"/>
        </w:rPr>
        <w:t xml:space="preserve"> qui a été établie selon le </w:t>
      </w:r>
      <w:r w:rsidRPr="00926B8D">
        <w:rPr>
          <w:lang w:val="fr-FR"/>
        </w:rPr>
        <w:t>Protocole d</w:t>
      </w:r>
      <w:r>
        <w:rPr>
          <w:lang w:val="fr-FR"/>
        </w:rPr>
        <w:t>’</w:t>
      </w:r>
      <w:r w:rsidRPr="00926B8D">
        <w:rPr>
          <w:lang w:val="fr-FR"/>
        </w:rPr>
        <w:t>Istanbul</w:t>
      </w:r>
      <w:r>
        <w:rPr>
          <w:lang w:val="fr-FR"/>
        </w:rPr>
        <w:t xml:space="preserve">, ainsi que des pages correspondantes </w:t>
      </w:r>
      <w:r w:rsidRPr="00926B8D">
        <w:rPr>
          <w:lang w:val="fr-FR"/>
        </w:rPr>
        <w:t xml:space="preserve">pour </w:t>
      </w:r>
      <w:r>
        <w:rPr>
          <w:lang w:val="fr-FR"/>
        </w:rPr>
        <w:t xml:space="preserve">la consignation </w:t>
      </w:r>
      <w:r w:rsidRPr="00926B8D">
        <w:rPr>
          <w:lang w:val="fr-FR"/>
        </w:rPr>
        <w:t xml:space="preserve">des </w:t>
      </w:r>
      <w:r>
        <w:rPr>
          <w:lang w:val="fr-FR"/>
        </w:rPr>
        <w:t xml:space="preserve">lésions corporelles, dont la présentation est conforme aux </w:t>
      </w:r>
      <w:r w:rsidRPr="00926B8D">
        <w:rPr>
          <w:lang w:val="fr-FR"/>
        </w:rPr>
        <w:t>recommandations du CPT.</w:t>
      </w:r>
    </w:p>
    <w:p w14:paraId="5A9BBC34" w14:textId="77777777" w:rsidR="00E23956" w:rsidRPr="00926B8D" w:rsidRDefault="00E23956" w:rsidP="00F02EF8">
      <w:pPr>
        <w:pStyle w:val="SingleTxtG"/>
        <w:rPr>
          <w:lang w:val="fr-FR"/>
        </w:rPr>
      </w:pPr>
      <w:r w:rsidRPr="00926B8D">
        <w:rPr>
          <w:lang w:val="fr-FR"/>
        </w:rPr>
        <w:t>39.</w:t>
      </w:r>
      <w:r w:rsidRPr="00926B8D">
        <w:rPr>
          <w:lang w:val="fr-FR"/>
        </w:rPr>
        <w:tab/>
        <w:t xml:space="preserve">La législation prévoit des </w:t>
      </w:r>
      <w:r>
        <w:rPr>
          <w:lang w:val="fr-FR"/>
        </w:rPr>
        <w:t xml:space="preserve">dispositions permettant </w:t>
      </w:r>
      <w:r w:rsidRPr="00926B8D">
        <w:rPr>
          <w:lang w:val="fr-FR"/>
        </w:rPr>
        <w:t xml:space="preserve">aux </w:t>
      </w:r>
      <w:r>
        <w:rPr>
          <w:lang w:val="fr-FR"/>
        </w:rPr>
        <w:t xml:space="preserve">détenus de faire appel aux services de </w:t>
      </w:r>
      <w:r w:rsidRPr="00926B8D">
        <w:rPr>
          <w:lang w:val="fr-FR"/>
        </w:rPr>
        <w:t xml:space="preserve">leur médecin </w:t>
      </w:r>
      <w:r>
        <w:rPr>
          <w:lang w:val="fr-FR"/>
        </w:rPr>
        <w:t xml:space="preserve">personnel et </w:t>
      </w:r>
      <w:r w:rsidRPr="00926B8D">
        <w:rPr>
          <w:lang w:val="fr-FR"/>
        </w:rPr>
        <w:t xml:space="preserve">à des </w:t>
      </w:r>
      <w:r>
        <w:rPr>
          <w:lang w:val="fr-FR"/>
        </w:rPr>
        <w:t>établissements médicaux privés</w:t>
      </w:r>
      <w:r w:rsidRPr="00926B8D">
        <w:rPr>
          <w:lang w:val="fr-FR"/>
        </w:rPr>
        <w:t>.</w:t>
      </w:r>
    </w:p>
    <w:p w14:paraId="238FFF58" w14:textId="77777777" w:rsidR="00E23956" w:rsidRDefault="00E23956" w:rsidP="00F02EF8">
      <w:pPr>
        <w:pStyle w:val="SingleTxtG"/>
        <w:rPr>
          <w:lang w:val="fr-FR"/>
        </w:rPr>
      </w:pPr>
      <w:r w:rsidRPr="00926B8D">
        <w:rPr>
          <w:lang w:val="fr-FR"/>
        </w:rPr>
        <w:t>40.</w:t>
      </w:r>
      <w:r w:rsidRPr="00926B8D">
        <w:rPr>
          <w:lang w:val="fr-FR"/>
        </w:rPr>
        <w:tab/>
        <w:t xml:space="preserve">Conformément au Code </w:t>
      </w:r>
      <w:r>
        <w:rPr>
          <w:lang w:val="fr-FR"/>
        </w:rPr>
        <w:t>d’</w:t>
      </w:r>
      <w:r w:rsidRPr="00926B8D">
        <w:rPr>
          <w:lang w:val="fr-FR"/>
        </w:rPr>
        <w:t>exécution des peines de la République d</w:t>
      </w:r>
      <w:r>
        <w:rPr>
          <w:lang w:val="fr-FR"/>
        </w:rPr>
        <w:t>’</w:t>
      </w:r>
      <w:r w:rsidRPr="00926B8D">
        <w:rPr>
          <w:lang w:val="fr-FR"/>
        </w:rPr>
        <w:t xml:space="preserve">Azerbaïdjan, </w:t>
      </w:r>
      <w:r>
        <w:rPr>
          <w:lang w:val="fr-FR"/>
        </w:rPr>
        <w:t>les soins de santé préventifs et curatifs et les activités sanitaires et de lutte contre les épidémies</w:t>
      </w:r>
      <w:r w:rsidRPr="00926B8D">
        <w:rPr>
          <w:lang w:val="fr-FR"/>
        </w:rPr>
        <w:t xml:space="preserve"> dans les établissements </w:t>
      </w:r>
      <w:r>
        <w:rPr>
          <w:lang w:val="fr-FR"/>
        </w:rPr>
        <w:t xml:space="preserve">pénitentiaires sont organisés et mis en œuvre </w:t>
      </w:r>
      <w:r w:rsidRPr="00926B8D">
        <w:rPr>
          <w:lang w:val="fr-FR"/>
        </w:rPr>
        <w:t>conformément à la législation</w:t>
      </w:r>
      <w:r>
        <w:rPr>
          <w:lang w:val="fr-FR"/>
        </w:rPr>
        <w:t xml:space="preserve"> et selon le régime et les conditions </w:t>
      </w:r>
      <w:r w:rsidRPr="00926B8D">
        <w:rPr>
          <w:lang w:val="fr-FR"/>
        </w:rPr>
        <w:t>d</w:t>
      </w:r>
      <w:r>
        <w:rPr>
          <w:lang w:val="fr-FR"/>
        </w:rPr>
        <w:t>’</w:t>
      </w:r>
      <w:r w:rsidRPr="00926B8D">
        <w:rPr>
          <w:lang w:val="fr-FR"/>
        </w:rPr>
        <w:t xml:space="preserve">exécution </w:t>
      </w:r>
      <w:r>
        <w:rPr>
          <w:lang w:val="fr-FR"/>
        </w:rPr>
        <w:t xml:space="preserve">des </w:t>
      </w:r>
      <w:r w:rsidRPr="00926B8D">
        <w:rPr>
          <w:lang w:val="fr-FR"/>
        </w:rPr>
        <w:t>peine</w:t>
      </w:r>
      <w:r>
        <w:rPr>
          <w:lang w:val="fr-FR"/>
        </w:rPr>
        <w:t>s</w:t>
      </w:r>
      <w:r w:rsidRPr="00926B8D">
        <w:rPr>
          <w:lang w:val="fr-FR"/>
        </w:rPr>
        <w:t xml:space="preserve">. </w:t>
      </w:r>
      <w:r>
        <w:rPr>
          <w:lang w:val="fr-FR"/>
        </w:rPr>
        <w:t xml:space="preserve">Il existe dans ces établissements des unités médico-sanitaires et des établissements de soins qui admettent les détenus </w:t>
      </w:r>
      <w:r w:rsidRPr="00926B8D">
        <w:rPr>
          <w:lang w:val="fr-FR"/>
        </w:rPr>
        <w:t>souffrant de maladies infectieuses, d</w:t>
      </w:r>
      <w:r>
        <w:rPr>
          <w:lang w:val="fr-FR"/>
        </w:rPr>
        <w:t>’</w:t>
      </w:r>
      <w:r w:rsidRPr="00926B8D">
        <w:rPr>
          <w:lang w:val="fr-FR"/>
        </w:rPr>
        <w:t xml:space="preserve">alcoolisme </w:t>
      </w:r>
      <w:r>
        <w:rPr>
          <w:lang w:val="fr-FR"/>
        </w:rPr>
        <w:t xml:space="preserve">ou </w:t>
      </w:r>
      <w:r w:rsidRPr="00926B8D">
        <w:rPr>
          <w:lang w:val="fr-FR"/>
        </w:rPr>
        <w:t xml:space="preserve">de toxicomanie, </w:t>
      </w:r>
      <w:r>
        <w:rPr>
          <w:lang w:val="fr-FR"/>
        </w:rPr>
        <w:t>ou encore de la tuberculose</w:t>
      </w:r>
      <w:r w:rsidRPr="00926B8D">
        <w:rPr>
          <w:lang w:val="fr-FR"/>
        </w:rPr>
        <w:t xml:space="preserve">. La procédure </w:t>
      </w:r>
      <w:r>
        <w:rPr>
          <w:lang w:val="fr-FR"/>
        </w:rPr>
        <w:t xml:space="preserve">régissant la </w:t>
      </w:r>
      <w:r w:rsidRPr="00926B8D">
        <w:rPr>
          <w:lang w:val="fr-FR"/>
        </w:rPr>
        <w:t>prestation de</w:t>
      </w:r>
      <w:r>
        <w:rPr>
          <w:lang w:val="fr-FR"/>
        </w:rPr>
        <w:t>s</w:t>
      </w:r>
      <w:r w:rsidRPr="00926B8D">
        <w:rPr>
          <w:lang w:val="fr-FR"/>
        </w:rPr>
        <w:t xml:space="preserve"> services médicaux aux </w:t>
      </w:r>
      <w:r>
        <w:rPr>
          <w:lang w:val="fr-FR"/>
        </w:rPr>
        <w:t>détenus</w:t>
      </w:r>
      <w:r w:rsidRPr="00926B8D">
        <w:rPr>
          <w:lang w:val="fr-FR"/>
        </w:rPr>
        <w:t>, l</w:t>
      </w:r>
      <w:r>
        <w:rPr>
          <w:lang w:val="fr-FR"/>
        </w:rPr>
        <w:t>’</w:t>
      </w:r>
      <w:r w:rsidRPr="00926B8D">
        <w:rPr>
          <w:lang w:val="fr-FR"/>
        </w:rPr>
        <w:t xml:space="preserve">organisation et la mise en œuvre du </w:t>
      </w:r>
      <w:r>
        <w:rPr>
          <w:lang w:val="fr-FR"/>
        </w:rPr>
        <w:t xml:space="preserve">contrôle </w:t>
      </w:r>
      <w:r w:rsidRPr="00926B8D">
        <w:rPr>
          <w:lang w:val="fr-FR"/>
        </w:rPr>
        <w:t>sanitaire dans les établissements pénitentiaires</w:t>
      </w:r>
      <w:r>
        <w:rPr>
          <w:lang w:val="fr-FR"/>
        </w:rPr>
        <w:t xml:space="preserve"> ainsi que le recours à des établissements médicaux </w:t>
      </w:r>
      <w:r w:rsidRPr="00926B8D">
        <w:rPr>
          <w:lang w:val="fr-FR"/>
        </w:rPr>
        <w:t xml:space="preserve">et </w:t>
      </w:r>
      <w:r>
        <w:rPr>
          <w:lang w:val="fr-FR"/>
        </w:rPr>
        <w:t xml:space="preserve">du personnel de santé </w:t>
      </w:r>
      <w:r w:rsidRPr="00926B8D">
        <w:rPr>
          <w:lang w:val="fr-FR"/>
        </w:rPr>
        <w:t>extérieur</w:t>
      </w:r>
      <w:r>
        <w:rPr>
          <w:lang w:val="fr-FR"/>
        </w:rPr>
        <w:t>s</w:t>
      </w:r>
      <w:r w:rsidRPr="00926B8D">
        <w:rPr>
          <w:lang w:val="fr-FR"/>
        </w:rPr>
        <w:t xml:space="preserve"> </w:t>
      </w:r>
      <w:r>
        <w:rPr>
          <w:lang w:val="fr-FR"/>
        </w:rPr>
        <w:t xml:space="preserve">est définie par les textes législatifs </w:t>
      </w:r>
      <w:r w:rsidRPr="00926B8D">
        <w:rPr>
          <w:lang w:val="fr-FR"/>
        </w:rPr>
        <w:t>et réglementaires pertinents.</w:t>
      </w:r>
    </w:p>
    <w:p w14:paraId="66438E63" w14:textId="77777777" w:rsidR="00E23956" w:rsidRPr="00926B8D" w:rsidRDefault="00E23956" w:rsidP="00F02EF8">
      <w:pPr>
        <w:pStyle w:val="SingleTxtG"/>
        <w:rPr>
          <w:lang w:val="fr-FR"/>
        </w:rPr>
      </w:pPr>
      <w:r w:rsidRPr="00926B8D">
        <w:rPr>
          <w:lang w:val="fr-FR"/>
        </w:rPr>
        <w:t>41.</w:t>
      </w:r>
      <w:r w:rsidR="00E27D5C">
        <w:rPr>
          <w:lang w:val="fr-FR"/>
        </w:rPr>
        <w:tab/>
      </w:r>
      <w:r w:rsidRPr="00926B8D">
        <w:rPr>
          <w:lang w:val="fr-FR"/>
        </w:rPr>
        <w:t>Au cours de la période</w:t>
      </w:r>
      <w:r>
        <w:rPr>
          <w:lang w:val="fr-FR"/>
        </w:rPr>
        <w:t xml:space="preserve"> considérée</w:t>
      </w:r>
      <w:r w:rsidRPr="00926B8D">
        <w:rPr>
          <w:lang w:val="fr-FR"/>
        </w:rPr>
        <w:t>, aucun</w:t>
      </w:r>
      <w:r>
        <w:rPr>
          <w:lang w:val="fr-FR"/>
        </w:rPr>
        <w:t>e allégation</w:t>
      </w:r>
      <w:r w:rsidRPr="00926B8D">
        <w:rPr>
          <w:lang w:val="fr-FR"/>
        </w:rPr>
        <w:t xml:space="preserve"> de mauvais traitement ou </w:t>
      </w:r>
      <w:r>
        <w:rPr>
          <w:lang w:val="fr-FR"/>
        </w:rPr>
        <w:t xml:space="preserve">de refus </w:t>
      </w:r>
      <w:r w:rsidRPr="00926B8D">
        <w:rPr>
          <w:lang w:val="fr-FR"/>
        </w:rPr>
        <w:t>d</w:t>
      </w:r>
      <w:r>
        <w:rPr>
          <w:lang w:val="fr-FR"/>
        </w:rPr>
        <w:t>’</w:t>
      </w:r>
      <w:r w:rsidRPr="00926B8D">
        <w:rPr>
          <w:lang w:val="fr-FR"/>
        </w:rPr>
        <w:t xml:space="preserve">examen médical </w:t>
      </w:r>
      <w:r>
        <w:rPr>
          <w:lang w:val="fr-FR"/>
        </w:rPr>
        <w:t>à l’égard de détenus n’a été reçue ; aucune plainte n’a été déposée et aucune enquête n’a donc été ouverte à ce sujet</w:t>
      </w:r>
      <w:r w:rsidRPr="00926B8D">
        <w:rPr>
          <w:lang w:val="fr-FR"/>
        </w:rPr>
        <w:t xml:space="preserve">. </w:t>
      </w:r>
    </w:p>
    <w:p w14:paraId="48BA4761" w14:textId="77777777" w:rsidR="00E23956" w:rsidRPr="00926B8D" w:rsidRDefault="00E23956" w:rsidP="00F02EF8">
      <w:pPr>
        <w:pStyle w:val="SingleTxtG"/>
        <w:rPr>
          <w:lang w:val="fr-FR"/>
        </w:rPr>
      </w:pPr>
      <w:r w:rsidRPr="00926B8D">
        <w:rPr>
          <w:lang w:val="fr-FR"/>
        </w:rPr>
        <w:t>42.</w:t>
      </w:r>
      <w:r w:rsidRPr="00926B8D">
        <w:rPr>
          <w:lang w:val="fr-FR"/>
        </w:rPr>
        <w:tab/>
        <w:t>Conformément à l</w:t>
      </w:r>
      <w:r>
        <w:rPr>
          <w:lang w:val="fr-FR"/>
        </w:rPr>
        <w:t>’</w:t>
      </w:r>
      <w:r w:rsidRPr="00926B8D">
        <w:rPr>
          <w:lang w:val="fr-FR"/>
        </w:rPr>
        <w:t>article</w:t>
      </w:r>
      <w:r w:rsidR="00E27D5C">
        <w:rPr>
          <w:lang w:val="fr-FR"/>
        </w:rPr>
        <w:t> </w:t>
      </w:r>
      <w:r w:rsidRPr="00926B8D">
        <w:rPr>
          <w:lang w:val="fr-FR"/>
        </w:rPr>
        <w:t xml:space="preserve">22 de la </w:t>
      </w:r>
      <w:r>
        <w:rPr>
          <w:lang w:val="fr-FR"/>
        </w:rPr>
        <w:t>loi sur la garantie des droits</w:t>
      </w:r>
      <w:r w:rsidRPr="00926B8D">
        <w:rPr>
          <w:lang w:val="fr-FR"/>
        </w:rPr>
        <w:t xml:space="preserve"> et libertés des personnes </w:t>
      </w:r>
      <w:r>
        <w:rPr>
          <w:lang w:val="fr-FR"/>
        </w:rPr>
        <w:t xml:space="preserve">placées en </w:t>
      </w:r>
      <w:r w:rsidRPr="00926B8D">
        <w:rPr>
          <w:lang w:val="fr-FR"/>
        </w:rPr>
        <w:t>détention</w:t>
      </w:r>
      <w:r>
        <w:rPr>
          <w:lang w:val="fr-FR"/>
        </w:rPr>
        <w:t xml:space="preserve"> provisoire</w:t>
      </w:r>
      <w:r w:rsidRPr="00926B8D">
        <w:rPr>
          <w:lang w:val="fr-FR"/>
        </w:rPr>
        <w:t xml:space="preserve">, </w:t>
      </w:r>
      <w:r>
        <w:rPr>
          <w:lang w:val="fr-FR"/>
        </w:rPr>
        <w:t xml:space="preserve">la protection </w:t>
      </w:r>
      <w:r w:rsidRPr="00926B8D">
        <w:rPr>
          <w:lang w:val="fr-FR"/>
        </w:rPr>
        <w:t xml:space="preserve">du secret médical lors des examens médicaux </w:t>
      </w:r>
      <w:r>
        <w:rPr>
          <w:lang w:val="fr-FR"/>
        </w:rPr>
        <w:t>pratiqués sur les personnes en garde à vue ou détention provisoire fait l’objet d’une attention particulière.</w:t>
      </w:r>
    </w:p>
    <w:p w14:paraId="2D511ECB" w14:textId="77777777" w:rsidR="00E23956" w:rsidRPr="00926B8D" w:rsidRDefault="00E23956" w:rsidP="00F02EF8">
      <w:pPr>
        <w:pStyle w:val="SingleTxtG"/>
        <w:rPr>
          <w:lang w:val="fr-FR"/>
        </w:rPr>
      </w:pPr>
      <w:r w:rsidRPr="00926B8D">
        <w:rPr>
          <w:lang w:val="fr-FR"/>
        </w:rPr>
        <w:t>43.</w:t>
      </w:r>
      <w:r w:rsidRPr="00926B8D">
        <w:rPr>
          <w:lang w:val="fr-FR"/>
        </w:rPr>
        <w:tab/>
      </w:r>
      <w:r>
        <w:rPr>
          <w:lang w:val="fr-FR"/>
        </w:rPr>
        <w:t xml:space="preserve">Les détenus sont examinés par un agent de santé en l’absence </w:t>
      </w:r>
      <w:r w:rsidRPr="00926B8D">
        <w:rPr>
          <w:lang w:val="fr-FR"/>
        </w:rPr>
        <w:t xml:space="preserve">de personnes extérieures (sauf </w:t>
      </w:r>
      <w:r>
        <w:rPr>
          <w:lang w:val="fr-FR"/>
        </w:rPr>
        <w:t xml:space="preserve">lorsque des mesures </w:t>
      </w:r>
      <w:r w:rsidRPr="00926B8D">
        <w:rPr>
          <w:lang w:val="fr-FR"/>
        </w:rPr>
        <w:t>de sécurité</w:t>
      </w:r>
      <w:r>
        <w:rPr>
          <w:lang w:val="fr-FR"/>
        </w:rPr>
        <w:t xml:space="preserve"> s’imposent</w:t>
      </w:r>
      <w:r w:rsidRPr="00926B8D">
        <w:rPr>
          <w:lang w:val="fr-FR"/>
        </w:rPr>
        <w:t>).</w:t>
      </w:r>
    </w:p>
    <w:p w14:paraId="1C172153" w14:textId="77777777" w:rsidR="00E23956" w:rsidRDefault="00E23956" w:rsidP="00F02EF8">
      <w:pPr>
        <w:pStyle w:val="SingleTxtG"/>
        <w:rPr>
          <w:lang w:val="fr-FR"/>
        </w:rPr>
      </w:pPr>
      <w:r>
        <w:rPr>
          <w:lang w:val="fr-FR"/>
        </w:rPr>
        <w:t>44.</w:t>
      </w:r>
      <w:r>
        <w:rPr>
          <w:lang w:val="fr-FR"/>
        </w:rPr>
        <w:tab/>
        <w:t>Une personne qui tombe</w:t>
      </w:r>
      <w:r w:rsidRPr="00926B8D">
        <w:rPr>
          <w:lang w:val="fr-FR"/>
        </w:rPr>
        <w:t xml:space="preserve"> malade </w:t>
      </w:r>
      <w:r>
        <w:rPr>
          <w:lang w:val="fr-FR"/>
        </w:rPr>
        <w:t xml:space="preserve">en détention </w:t>
      </w:r>
      <w:r w:rsidRPr="00926B8D">
        <w:rPr>
          <w:lang w:val="fr-FR"/>
        </w:rPr>
        <w:t>ou est blessé</w:t>
      </w:r>
      <w:r>
        <w:rPr>
          <w:lang w:val="fr-FR"/>
        </w:rPr>
        <w:t>e</w:t>
      </w:r>
      <w:r w:rsidRPr="00926B8D">
        <w:rPr>
          <w:lang w:val="fr-FR"/>
        </w:rPr>
        <w:t xml:space="preserve"> </w:t>
      </w:r>
      <w:r>
        <w:rPr>
          <w:lang w:val="fr-FR"/>
        </w:rPr>
        <w:t>lors de son placement en détention est immédiatement examinée</w:t>
      </w:r>
      <w:r w:rsidRPr="00926B8D">
        <w:rPr>
          <w:lang w:val="fr-FR"/>
        </w:rPr>
        <w:t xml:space="preserve"> par un </w:t>
      </w:r>
      <w:r>
        <w:rPr>
          <w:lang w:val="fr-FR"/>
        </w:rPr>
        <w:t>agent de santé</w:t>
      </w:r>
      <w:r w:rsidRPr="00926B8D">
        <w:rPr>
          <w:lang w:val="fr-FR"/>
        </w:rPr>
        <w:t>. Les résultats de l</w:t>
      </w:r>
      <w:r>
        <w:rPr>
          <w:lang w:val="fr-FR"/>
        </w:rPr>
        <w:t>’</w:t>
      </w:r>
      <w:r w:rsidRPr="00926B8D">
        <w:rPr>
          <w:lang w:val="fr-FR"/>
        </w:rPr>
        <w:t xml:space="preserve">examen médical sont consignés et présentés à </w:t>
      </w:r>
      <w:r>
        <w:rPr>
          <w:lang w:val="fr-FR"/>
        </w:rPr>
        <w:t>l’intéressé</w:t>
      </w:r>
      <w:r w:rsidRPr="00926B8D">
        <w:rPr>
          <w:lang w:val="fr-FR"/>
        </w:rPr>
        <w:t>, ainsi qu</w:t>
      </w:r>
      <w:r>
        <w:rPr>
          <w:lang w:val="fr-FR"/>
        </w:rPr>
        <w:t>’</w:t>
      </w:r>
      <w:r w:rsidRPr="00926B8D">
        <w:rPr>
          <w:lang w:val="fr-FR"/>
        </w:rPr>
        <w:t>à son avocat</w:t>
      </w:r>
      <w:r>
        <w:rPr>
          <w:lang w:val="fr-FR"/>
        </w:rPr>
        <w:t xml:space="preserve"> si celui-ci en fait la demande</w:t>
      </w:r>
      <w:r w:rsidRPr="00926B8D">
        <w:rPr>
          <w:lang w:val="fr-FR"/>
        </w:rPr>
        <w:t xml:space="preserve">. À la demande de </w:t>
      </w:r>
      <w:r>
        <w:rPr>
          <w:lang w:val="fr-FR"/>
        </w:rPr>
        <w:t>l’intéressé</w:t>
      </w:r>
      <w:r w:rsidRPr="00926B8D">
        <w:rPr>
          <w:lang w:val="fr-FR"/>
        </w:rPr>
        <w:t xml:space="preserve"> et sur décision de l</w:t>
      </w:r>
      <w:r>
        <w:rPr>
          <w:lang w:val="fr-FR"/>
        </w:rPr>
        <w:t>’</w:t>
      </w:r>
      <w:r w:rsidRPr="00926B8D">
        <w:rPr>
          <w:lang w:val="fr-FR"/>
        </w:rPr>
        <w:t xml:space="preserve">organe chargé de la procédure pénale, </w:t>
      </w:r>
      <w:r>
        <w:rPr>
          <w:lang w:val="fr-FR"/>
        </w:rPr>
        <w:t xml:space="preserve">le détenu peut être examiné </w:t>
      </w:r>
      <w:r w:rsidRPr="00926B8D">
        <w:rPr>
          <w:lang w:val="fr-FR"/>
        </w:rPr>
        <w:t xml:space="preserve">par des spécialistes </w:t>
      </w:r>
      <w:r>
        <w:rPr>
          <w:lang w:val="fr-FR"/>
        </w:rPr>
        <w:t xml:space="preserve">d’autres établissements </w:t>
      </w:r>
      <w:r w:rsidRPr="00926B8D">
        <w:rPr>
          <w:lang w:val="fr-FR"/>
        </w:rPr>
        <w:t>méd</w:t>
      </w:r>
      <w:r>
        <w:rPr>
          <w:lang w:val="fr-FR"/>
        </w:rPr>
        <w:t>icaux de son choix</w:t>
      </w:r>
      <w:r w:rsidRPr="00926B8D">
        <w:rPr>
          <w:lang w:val="fr-FR"/>
        </w:rPr>
        <w:t xml:space="preserve">. Dans ce cas, </w:t>
      </w:r>
      <w:r>
        <w:rPr>
          <w:lang w:val="fr-FR"/>
        </w:rPr>
        <w:t>le coût de l’examen médical est à sa charge</w:t>
      </w:r>
      <w:r w:rsidRPr="00926B8D">
        <w:rPr>
          <w:lang w:val="fr-FR"/>
        </w:rPr>
        <w:t>.</w:t>
      </w:r>
    </w:p>
    <w:p w14:paraId="3E661CE2" w14:textId="77777777" w:rsidR="00E23956" w:rsidRPr="00926B8D" w:rsidRDefault="00E23956" w:rsidP="00F02EF8">
      <w:pPr>
        <w:pStyle w:val="SingleTxtG"/>
        <w:rPr>
          <w:lang w:val="fr-FR"/>
        </w:rPr>
      </w:pPr>
      <w:r w:rsidRPr="00926B8D">
        <w:rPr>
          <w:lang w:val="fr-FR"/>
        </w:rPr>
        <w:t>45.</w:t>
      </w:r>
      <w:r w:rsidRPr="00926B8D">
        <w:rPr>
          <w:lang w:val="fr-FR"/>
        </w:rPr>
        <w:tab/>
      </w:r>
      <w:r>
        <w:rPr>
          <w:lang w:val="fr-FR"/>
        </w:rPr>
        <w:t>L</w:t>
      </w:r>
      <w:r w:rsidRPr="00926B8D">
        <w:rPr>
          <w:lang w:val="fr-FR"/>
        </w:rPr>
        <w:t xml:space="preserve">es Règles </w:t>
      </w:r>
      <w:r>
        <w:rPr>
          <w:lang w:val="fr-FR"/>
        </w:rPr>
        <w:t xml:space="preserve">régissant </w:t>
      </w:r>
      <w:r w:rsidRPr="00926B8D">
        <w:rPr>
          <w:lang w:val="fr-FR"/>
        </w:rPr>
        <w:t xml:space="preserve">la fourniture </w:t>
      </w:r>
      <w:r>
        <w:rPr>
          <w:lang w:val="fr-FR"/>
        </w:rPr>
        <w:t xml:space="preserve">de soins médicaux </w:t>
      </w:r>
      <w:r w:rsidRPr="00926B8D">
        <w:rPr>
          <w:lang w:val="fr-FR"/>
        </w:rPr>
        <w:t>et psychologique</w:t>
      </w:r>
      <w:r>
        <w:rPr>
          <w:lang w:val="fr-FR"/>
        </w:rPr>
        <w:t>s</w:t>
      </w:r>
      <w:r w:rsidRPr="00926B8D">
        <w:rPr>
          <w:lang w:val="fr-FR"/>
        </w:rPr>
        <w:t xml:space="preserve"> aux personnes </w:t>
      </w:r>
      <w:r>
        <w:rPr>
          <w:lang w:val="fr-FR"/>
        </w:rPr>
        <w:t>en garde à vue ou en état d’arrestation</w:t>
      </w:r>
      <w:r w:rsidRPr="00926B8D">
        <w:rPr>
          <w:lang w:val="fr-FR"/>
        </w:rPr>
        <w:t xml:space="preserve"> et </w:t>
      </w:r>
      <w:r>
        <w:rPr>
          <w:lang w:val="fr-FR"/>
        </w:rPr>
        <w:t xml:space="preserve">le maintien de ces personnes </w:t>
      </w:r>
      <w:r w:rsidRPr="00926B8D">
        <w:rPr>
          <w:lang w:val="fr-FR"/>
        </w:rPr>
        <w:t xml:space="preserve">dans </w:t>
      </w:r>
      <w:r>
        <w:rPr>
          <w:lang w:val="fr-FR"/>
        </w:rPr>
        <w:t xml:space="preserve">un établissement médical contiennent des </w:t>
      </w:r>
      <w:r w:rsidRPr="00926B8D">
        <w:rPr>
          <w:lang w:val="fr-FR"/>
        </w:rPr>
        <w:t xml:space="preserve">dispositions </w:t>
      </w:r>
      <w:r>
        <w:rPr>
          <w:lang w:val="fr-FR"/>
        </w:rPr>
        <w:t>(</w:t>
      </w:r>
      <w:r w:rsidRPr="00926B8D">
        <w:rPr>
          <w:lang w:val="fr-FR"/>
        </w:rPr>
        <w:t xml:space="preserve">approuvées par une décision du </w:t>
      </w:r>
      <w:r>
        <w:rPr>
          <w:lang w:val="fr-FR"/>
        </w:rPr>
        <w:t>Conseil</w:t>
      </w:r>
      <w:r w:rsidRPr="00926B8D">
        <w:rPr>
          <w:lang w:val="fr-FR"/>
        </w:rPr>
        <w:t xml:space="preserve"> des ministres</w:t>
      </w:r>
      <w:r>
        <w:rPr>
          <w:lang w:val="fr-FR"/>
        </w:rPr>
        <w:t>) prévoyant un examen médical obligatoire, ce qui constitue une</w:t>
      </w:r>
      <w:r w:rsidRPr="00926B8D">
        <w:rPr>
          <w:lang w:val="fr-FR"/>
        </w:rPr>
        <w:t xml:space="preserve"> </w:t>
      </w:r>
      <w:r>
        <w:rPr>
          <w:lang w:val="fr-FR"/>
        </w:rPr>
        <w:t>innovation législative</w:t>
      </w:r>
      <w:r w:rsidRPr="00926B8D">
        <w:rPr>
          <w:lang w:val="fr-FR"/>
        </w:rPr>
        <w:t xml:space="preserve"> </w:t>
      </w:r>
      <w:r>
        <w:rPr>
          <w:lang w:val="fr-FR"/>
        </w:rPr>
        <w:t>positive</w:t>
      </w:r>
      <w:r w:rsidRPr="00926B8D">
        <w:rPr>
          <w:lang w:val="fr-FR"/>
        </w:rPr>
        <w:t>.</w:t>
      </w:r>
    </w:p>
    <w:p w14:paraId="6E6ED8A0" w14:textId="77777777" w:rsidR="00E23956" w:rsidRDefault="00E23956" w:rsidP="00F02EF8">
      <w:pPr>
        <w:pStyle w:val="SingleTxtG"/>
        <w:rPr>
          <w:lang w:val="fr-FR"/>
        </w:rPr>
      </w:pPr>
      <w:r w:rsidRPr="00926B8D">
        <w:rPr>
          <w:lang w:val="fr-FR"/>
        </w:rPr>
        <w:t>46.</w:t>
      </w:r>
      <w:r w:rsidRPr="00926B8D">
        <w:rPr>
          <w:lang w:val="fr-FR"/>
        </w:rPr>
        <w:tab/>
      </w:r>
      <w:r>
        <w:rPr>
          <w:lang w:val="fr-FR"/>
        </w:rPr>
        <w:t xml:space="preserve">Il est possible de saisir le </w:t>
      </w:r>
      <w:r w:rsidRPr="00926B8D">
        <w:rPr>
          <w:lang w:val="fr-FR"/>
        </w:rPr>
        <w:t>Médiateur ou</w:t>
      </w:r>
      <w:r>
        <w:rPr>
          <w:lang w:val="fr-FR"/>
        </w:rPr>
        <w:t xml:space="preserve"> d’appeler à toute heure le numéro d’urgence à propos de </w:t>
      </w:r>
      <w:r w:rsidRPr="00926B8D">
        <w:rPr>
          <w:lang w:val="fr-FR"/>
        </w:rPr>
        <w:t>la qualité des services médicaux</w:t>
      </w:r>
      <w:r>
        <w:rPr>
          <w:lang w:val="fr-FR"/>
        </w:rPr>
        <w:t xml:space="preserve"> dispensés</w:t>
      </w:r>
      <w:r w:rsidRPr="00926B8D">
        <w:rPr>
          <w:lang w:val="fr-FR"/>
        </w:rPr>
        <w:t xml:space="preserve">. </w:t>
      </w:r>
      <w:r>
        <w:rPr>
          <w:lang w:val="fr-FR"/>
        </w:rPr>
        <w:t xml:space="preserve">C’est ainsi, </w:t>
      </w:r>
      <w:r w:rsidRPr="00926B8D">
        <w:rPr>
          <w:lang w:val="fr-FR"/>
        </w:rPr>
        <w:t>par exemple</w:t>
      </w:r>
      <w:r>
        <w:rPr>
          <w:lang w:val="fr-FR"/>
        </w:rPr>
        <w:t>, que certaines personnes se sont plaintes</w:t>
      </w:r>
      <w:r w:rsidRPr="00926B8D">
        <w:rPr>
          <w:lang w:val="fr-FR"/>
        </w:rPr>
        <w:t xml:space="preserve"> </w:t>
      </w:r>
      <w:r>
        <w:rPr>
          <w:lang w:val="fr-FR"/>
        </w:rPr>
        <w:t>d’avoir été transférées dans un établissement de soins ou de n’avoir pas pu consulter rapidement le médecin demandé et ont obtenu satisfaction</w:t>
      </w:r>
      <w:r w:rsidRPr="00926B8D">
        <w:rPr>
          <w:lang w:val="fr-FR"/>
        </w:rPr>
        <w:t>.</w:t>
      </w:r>
    </w:p>
    <w:p w14:paraId="2D7959C1" w14:textId="77777777" w:rsidR="00E23956" w:rsidRDefault="00E27D5C" w:rsidP="00E27D5C">
      <w:pPr>
        <w:pStyle w:val="H23G"/>
        <w:rPr>
          <w:lang w:val="fr-FR"/>
        </w:rPr>
      </w:pPr>
      <w:r>
        <w:rPr>
          <w:lang w:val="fr-FR"/>
        </w:rPr>
        <w:tab/>
      </w:r>
      <w:r>
        <w:rPr>
          <w:lang w:val="fr-FR"/>
        </w:rPr>
        <w:tab/>
      </w:r>
      <w:r w:rsidR="00E23956" w:rsidRPr="00D77A27">
        <w:rPr>
          <w:lang w:val="fr-FR"/>
        </w:rPr>
        <w:t xml:space="preserve">d) </w:t>
      </w:r>
    </w:p>
    <w:p w14:paraId="2374FCAF" w14:textId="77777777" w:rsidR="00E23956" w:rsidRPr="00FA6F77" w:rsidRDefault="00E23956" w:rsidP="00F02EF8">
      <w:pPr>
        <w:pStyle w:val="SingleTxtG"/>
        <w:rPr>
          <w:lang w:val="fr-FR"/>
        </w:rPr>
      </w:pPr>
      <w:r w:rsidRPr="00926B8D">
        <w:rPr>
          <w:lang w:val="fr-FR"/>
        </w:rPr>
        <w:t>47.</w:t>
      </w:r>
      <w:r w:rsidRPr="00926B8D">
        <w:rPr>
          <w:lang w:val="fr-FR"/>
        </w:rPr>
        <w:tab/>
        <w:t>Conformément aux articles</w:t>
      </w:r>
      <w:r w:rsidR="00E27D5C">
        <w:rPr>
          <w:lang w:val="fr-FR"/>
        </w:rPr>
        <w:t> </w:t>
      </w:r>
      <w:r w:rsidRPr="00926B8D">
        <w:rPr>
          <w:lang w:val="fr-FR"/>
        </w:rPr>
        <w:t xml:space="preserve">15.1.1 et 19.7 de la loi sur la garantie des droits et libertés des personnes </w:t>
      </w:r>
      <w:r>
        <w:rPr>
          <w:lang w:val="fr-FR"/>
        </w:rPr>
        <w:t xml:space="preserve">placées en </w:t>
      </w:r>
      <w:r w:rsidRPr="00926B8D">
        <w:rPr>
          <w:lang w:val="fr-FR"/>
        </w:rPr>
        <w:t>détention</w:t>
      </w:r>
      <w:r>
        <w:rPr>
          <w:lang w:val="fr-FR"/>
        </w:rPr>
        <w:t xml:space="preserve"> provisoire</w:t>
      </w:r>
      <w:r w:rsidRPr="00926B8D">
        <w:rPr>
          <w:lang w:val="fr-FR"/>
        </w:rPr>
        <w:t xml:space="preserve">, les </w:t>
      </w:r>
      <w:r>
        <w:rPr>
          <w:lang w:val="fr-FR"/>
        </w:rPr>
        <w:t xml:space="preserve">personnes en garde à vue ou en détention provisoire ont le droit, dès leur admission dans le </w:t>
      </w:r>
      <w:r w:rsidRPr="00926B8D">
        <w:rPr>
          <w:lang w:val="fr-FR"/>
        </w:rPr>
        <w:t xml:space="preserve">lieu de détention, </w:t>
      </w:r>
      <w:r>
        <w:rPr>
          <w:lang w:val="fr-FR"/>
        </w:rPr>
        <w:t xml:space="preserve">de joindre par téléphone des parents proches ou </w:t>
      </w:r>
      <w:r w:rsidRPr="00926B8D">
        <w:rPr>
          <w:lang w:val="fr-FR"/>
        </w:rPr>
        <w:t>d</w:t>
      </w:r>
      <w:r>
        <w:rPr>
          <w:lang w:val="fr-FR"/>
        </w:rPr>
        <w:t>’</w:t>
      </w:r>
      <w:r w:rsidRPr="00926B8D">
        <w:rPr>
          <w:lang w:val="fr-FR"/>
        </w:rPr>
        <w:t xml:space="preserve">autres personnes </w:t>
      </w:r>
      <w:r>
        <w:rPr>
          <w:lang w:val="fr-FR"/>
        </w:rPr>
        <w:t>susceptibles de leur apporter une assistance légale,</w:t>
      </w:r>
      <w:r w:rsidRPr="00926B8D">
        <w:rPr>
          <w:lang w:val="fr-FR"/>
        </w:rPr>
        <w:t xml:space="preserve"> </w:t>
      </w:r>
      <w:r>
        <w:rPr>
          <w:lang w:val="fr-FR"/>
        </w:rPr>
        <w:t xml:space="preserve">pour les informer </w:t>
      </w:r>
      <w:r w:rsidRPr="00926B8D">
        <w:rPr>
          <w:lang w:val="fr-FR"/>
        </w:rPr>
        <w:t>de leur détention. Conformément à l</w:t>
      </w:r>
      <w:r>
        <w:rPr>
          <w:lang w:val="fr-FR"/>
        </w:rPr>
        <w:t>’</w:t>
      </w:r>
      <w:r w:rsidRPr="00926B8D">
        <w:rPr>
          <w:lang w:val="fr-FR"/>
        </w:rPr>
        <w:t>article</w:t>
      </w:r>
      <w:r w:rsidR="00E27D5C">
        <w:rPr>
          <w:lang w:val="fr-FR"/>
        </w:rPr>
        <w:t> </w:t>
      </w:r>
      <w:r w:rsidRPr="00926B8D">
        <w:rPr>
          <w:lang w:val="fr-FR"/>
        </w:rPr>
        <w:t>33 de la loi, l</w:t>
      </w:r>
      <w:r>
        <w:rPr>
          <w:lang w:val="fr-FR"/>
        </w:rPr>
        <w:t>’</w:t>
      </w:r>
      <w:r w:rsidRPr="00926B8D">
        <w:rPr>
          <w:lang w:val="fr-FR"/>
        </w:rPr>
        <w:t xml:space="preserve">administration </w:t>
      </w:r>
      <w:r>
        <w:rPr>
          <w:lang w:val="fr-FR"/>
        </w:rPr>
        <w:t xml:space="preserve">du </w:t>
      </w:r>
      <w:r w:rsidRPr="00926B8D">
        <w:rPr>
          <w:lang w:val="fr-FR"/>
        </w:rPr>
        <w:t>lieu de détention</w:t>
      </w:r>
      <w:r w:rsidRPr="00D77A27">
        <w:rPr>
          <w:lang w:val="fr-FR"/>
        </w:rPr>
        <w:t xml:space="preserve"> </w:t>
      </w:r>
      <w:r>
        <w:rPr>
          <w:lang w:val="fr-FR"/>
        </w:rPr>
        <w:t>fait en sorte</w:t>
      </w:r>
      <w:r w:rsidRPr="00926B8D">
        <w:rPr>
          <w:lang w:val="fr-FR"/>
        </w:rPr>
        <w:t xml:space="preserve">, </w:t>
      </w:r>
      <w:r>
        <w:rPr>
          <w:lang w:val="fr-FR"/>
        </w:rPr>
        <w:t>dès l’admission d’un individu</w:t>
      </w:r>
      <w:r w:rsidRPr="00926B8D">
        <w:rPr>
          <w:lang w:val="fr-FR"/>
        </w:rPr>
        <w:t xml:space="preserve">, </w:t>
      </w:r>
      <w:r>
        <w:rPr>
          <w:lang w:val="fr-FR"/>
        </w:rPr>
        <w:t xml:space="preserve">que </w:t>
      </w:r>
      <w:r>
        <w:rPr>
          <w:lang w:val="fr-FR"/>
        </w:rPr>
        <w:lastRenderedPageBreak/>
        <w:t>celui</w:t>
      </w:r>
      <w:r w:rsidR="00EF5BEB">
        <w:rPr>
          <w:lang w:val="fr-FR"/>
        </w:rPr>
        <w:noBreakHyphen/>
      </w:r>
      <w:r>
        <w:rPr>
          <w:lang w:val="fr-FR"/>
        </w:rPr>
        <w:t xml:space="preserve">ci puisse </w:t>
      </w:r>
      <w:r w:rsidRPr="00926B8D">
        <w:rPr>
          <w:lang w:val="fr-FR"/>
        </w:rPr>
        <w:t>informer ses proches</w:t>
      </w:r>
      <w:r>
        <w:rPr>
          <w:lang w:val="fr-FR"/>
        </w:rPr>
        <w:t xml:space="preserve"> ou d’</w:t>
      </w:r>
      <w:r w:rsidRPr="00926B8D">
        <w:rPr>
          <w:lang w:val="fr-FR"/>
        </w:rPr>
        <w:t xml:space="preserve">autres personnes </w:t>
      </w:r>
      <w:r>
        <w:rPr>
          <w:lang w:val="fr-FR"/>
        </w:rPr>
        <w:t>susceptibles de lui apporter une assistance légale,</w:t>
      </w:r>
      <w:r w:rsidRPr="00926B8D">
        <w:rPr>
          <w:lang w:val="fr-FR"/>
        </w:rPr>
        <w:t xml:space="preserve"> </w:t>
      </w:r>
      <w:r>
        <w:rPr>
          <w:lang w:val="fr-FR"/>
        </w:rPr>
        <w:t xml:space="preserve">de son placement en garde à vue ou en détention provisoire et du lieu où il se trouve, </w:t>
      </w:r>
      <w:r w:rsidRPr="00926B8D">
        <w:rPr>
          <w:lang w:val="fr-FR"/>
        </w:rPr>
        <w:t>par téléphone ou par d</w:t>
      </w:r>
      <w:r>
        <w:rPr>
          <w:lang w:val="fr-FR"/>
        </w:rPr>
        <w:t>’</w:t>
      </w:r>
      <w:r w:rsidRPr="00926B8D">
        <w:rPr>
          <w:lang w:val="fr-FR"/>
        </w:rPr>
        <w:t>autres moyens (l</w:t>
      </w:r>
      <w:r>
        <w:rPr>
          <w:lang w:val="fr-FR"/>
        </w:rPr>
        <w:t>’</w:t>
      </w:r>
      <w:r w:rsidRPr="00926B8D">
        <w:rPr>
          <w:lang w:val="fr-FR"/>
        </w:rPr>
        <w:t xml:space="preserve">administration </w:t>
      </w:r>
      <w:r>
        <w:rPr>
          <w:lang w:val="fr-FR"/>
        </w:rPr>
        <w:t xml:space="preserve">du </w:t>
      </w:r>
      <w:r w:rsidRPr="00926B8D">
        <w:rPr>
          <w:lang w:val="fr-FR"/>
        </w:rPr>
        <w:t>lieu de détention</w:t>
      </w:r>
      <w:r>
        <w:rPr>
          <w:lang w:val="fr-FR"/>
        </w:rPr>
        <w:t xml:space="preserve"> </w:t>
      </w:r>
      <w:r w:rsidRPr="00926B8D">
        <w:rPr>
          <w:lang w:val="fr-FR"/>
        </w:rPr>
        <w:t xml:space="preserve">ne peut pas fournir </w:t>
      </w:r>
      <w:r>
        <w:rPr>
          <w:lang w:val="fr-FR"/>
        </w:rPr>
        <w:t xml:space="preserve">ces renseignements </w:t>
      </w:r>
      <w:r w:rsidRPr="00926B8D">
        <w:rPr>
          <w:lang w:val="fr-FR"/>
        </w:rPr>
        <w:t xml:space="preserve">de sa propre initiative, sauf </w:t>
      </w:r>
      <w:r>
        <w:rPr>
          <w:lang w:val="fr-FR"/>
        </w:rPr>
        <w:t xml:space="preserve">s’il s’agit d’une personne âgée, d’un mineur ou </w:t>
      </w:r>
      <w:r w:rsidRPr="00926B8D">
        <w:rPr>
          <w:lang w:val="fr-FR"/>
        </w:rPr>
        <w:t>d</w:t>
      </w:r>
      <w:r>
        <w:rPr>
          <w:lang w:val="fr-FR"/>
        </w:rPr>
        <w:t>’</w:t>
      </w:r>
      <w:r w:rsidRPr="00926B8D">
        <w:rPr>
          <w:lang w:val="fr-FR"/>
        </w:rPr>
        <w:t xml:space="preserve">une personne </w:t>
      </w:r>
      <w:r>
        <w:rPr>
          <w:lang w:val="fr-FR"/>
        </w:rPr>
        <w:t>malade ou souffrant de troubles mentaux</w:t>
      </w:r>
      <w:r w:rsidRPr="00926B8D">
        <w:rPr>
          <w:lang w:val="fr-FR"/>
        </w:rPr>
        <w:t>). S</w:t>
      </w:r>
      <w:r>
        <w:rPr>
          <w:lang w:val="fr-FR"/>
        </w:rPr>
        <w:t xml:space="preserve">’il s’agit d’un </w:t>
      </w:r>
      <w:r w:rsidRPr="00926B8D">
        <w:rPr>
          <w:lang w:val="fr-FR"/>
        </w:rPr>
        <w:t xml:space="preserve">étranger ou </w:t>
      </w:r>
      <w:r>
        <w:rPr>
          <w:lang w:val="fr-FR"/>
        </w:rPr>
        <w:t>d’</w:t>
      </w:r>
      <w:r w:rsidRPr="00926B8D">
        <w:rPr>
          <w:lang w:val="fr-FR"/>
        </w:rPr>
        <w:t xml:space="preserve">un apatride, </w:t>
      </w:r>
      <w:r w:rsidRPr="00FA6F77">
        <w:rPr>
          <w:lang w:val="fr-FR"/>
        </w:rPr>
        <w:t xml:space="preserve">la mission diplomatique et le </w:t>
      </w:r>
      <w:r>
        <w:rPr>
          <w:lang w:val="fr-FR"/>
        </w:rPr>
        <w:t xml:space="preserve">consulat </w:t>
      </w:r>
      <w:r w:rsidRPr="00FA6F77">
        <w:rPr>
          <w:lang w:val="fr-FR"/>
        </w:rPr>
        <w:t>de l</w:t>
      </w:r>
      <w:r>
        <w:rPr>
          <w:lang w:val="fr-FR"/>
        </w:rPr>
        <w:t>’</w:t>
      </w:r>
      <w:r w:rsidRPr="00FA6F77">
        <w:rPr>
          <w:lang w:val="fr-FR"/>
        </w:rPr>
        <w:t xml:space="preserve">État dont </w:t>
      </w:r>
      <w:r>
        <w:rPr>
          <w:lang w:val="fr-FR"/>
        </w:rPr>
        <w:t xml:space="preserve">celui-ci est ressortissant </w:t>
      </w:r>
      <w:r w:rsidRPr="00FA6F77">
        <w:rPr>
          <w:lang w:val="fr-FR"/>
        </w:rPr>
        <w:t xml:space="preserve">ou </w:t>
      </w:r>
      <w:r>
        <w:rPr>
          <w:lang w:val="fr-FR"/>
        </w:rPr>
        <w:t>résident, ou l’</w:t>
      </w:r>
      <w:r w:rsidRPr="00FA6F77">
        <w:rPr>
          <w:lang w:val="fr-FR"/>
        </w:rPr>
        <w:t xml:space="preserve">organisation </w:t>
      </w:r>
      <w:r>
        <w:rPr>
          <w:lang w:val="fr-FR"/>
        </w:rPr>
        <w:t xml:space="preserve">nationale ou </w:t>
      </w:r>
      <w:r w:rsidRPr="00FA6F77">
        <w:rPr>
          <w:lang w:val="fr-FR"/>
        </w:rPr>
        <w:t xml:space="preserve">internationale sous </w:t>
      </w:r>
      <w:r>
        <w:rPr>
          <w:lang w:val="fr-FR"/>
        </w:rPr>
        <w:t xml:space="preserve">la protection de laquelle il se trouve, sont </w:t>
      </w:r>
      <w:r w:rsidRPr="00FA6F77">
        <w:rPr>
          <w:lang w:val="fr-FR"/>
        </w:rPr>
        <w:t>immédiatement informés.</w:t>
      </w:r>
    </w:p>
    <w:p w14:paraId="5A0E888F" w14:textId="77777777" w:rsidR="00E23956" w:rsidRPr="00926B8D" w:rsidRDefault="00E23956" w:rsidP="00F02EF8">
      <w:pPr>
        <w:pStyle w:val="SingleTxtG"/>
        <w:rPr>
          <w:lang w:val="fr-FR"/>
        </w:rPr>
      </w:pPr>
      <w:r>
        <w:rPr>
          <w:lang w:val="fr-FR"/>
        </w:rPr>
        <w:t>48.</w:t>
      </w:r>
      <w:r>
        <w:rPr>
          <w:lang w:val="fr-FR"/>
        </w:rPr>
        <w:tab/>
        <w:t>Conformément au p</w:t>
      </w:r>
      <w:r w:rsidRPr="00926B8D">
        <w:rPr>
          <w:lang w:val="fr-FR"/>
        </w:rPr>
        <w:t>oint</w:t>
      </w:r>
      <w:r w:rsidR="00E27D5C">
        <w:rPr>
          <w:lang w:val="fr-FR"/>
        </w:rPr>
        <w:t> </w:t>
      </w:r>
      <w:r w:rsidRPr="00926B8D">
        <w:rPr>
          <w:lang w:val="fr-FR"/>
        </w:rPr>
        <w:t>16.1 du Code</w:t>
      </w:r>
      <w:r w:rsidRPr="003B5F1A">
        <w:rPr>
          <w:lang w:val="fr-FR"/>
        </w:rPr>
        <w:t xml:space="preserve"> </w:t>
      </w:r>
      <w:r>
        <w:rPr>
          <w:lang w:val="fr-FR"/>
        </w:rPr>
        <w:t>d’</w:t>
      </w:r>
      <w:r w:rsidRPr="00926B8D">
        <w:rPr>
          <w:lang w:val="fr-FR"/>
        </w:rPr>
        <w:t xml:space="preserve">exécution des peines, </w:t>
      </w:r>
      <w:r>
        <w:rPr>
          <w:lang w:val="fr-FR"/>
        </w:rPr>
        <w:t xml:space="preserve">un agent </w:t>
      </w:r>
      <w:r w:rsidRPr="00926B8D">
        <w:rPr>
          <w:lang w:val="fr-FR"/>
        </w:rPr>
        <w:t>de l</w:t>
      </w:r>
      <w:r>
        <w:rPr>
          <w:lang w:val="fr-FR"/>
        </w:rPr>
        <w:t>’</w:t>
      </w:r>
      <w:r w:rsidRPr="00926B8D">
        <w:rPr>
          <w:lang w:val="fr-FR"/>
        </w:rPr>
        <w:t>établissement ou de l</w:t>
      </w:r>
      <w:r>
        <w:rPr>
          <w:lang w:val="fr-FR"/>
        </w:rPr>
        <w:t>’</w:t>
      </w:r>
      <w:r w:rsidRPr="00926B8D">
        <w:rPr>
          <w:lang w:val="fr-FR"/>
        </w:rPr>
        <w:t>organe d</w:t>
      </w:r>
      <w:r>
        <w:rPr>
          <w:lang w:val="fr-FR"/>
        </w:rPr>
        <w:t>’</w:t>
      </w:r>
      <w:r w:rsidRPr="00926B8D">
        <w:rPr>
          <w:lang w:val="fr-FR"/>
        </w:rPr>
        <w:t xml:space="preserve">exécution des peines doit, avec le consentement </w:t>
      </w:r>
      <w:r>
        <w:rPr>
          <w:lang w:val="fr-FR"/>
        </w:rPr>
        <w:t xml:space="preserve">de la </w:t>
      </w:r>
      <w:r w:rsidRPr="00926B8D">
        <w:rPr>
          <w:lang w:val="fr-FR"/>
        </w:rPr>
        <w:t xml:space="preserve">personne condamnée, </w:t>
      </w:r>
      <w:r>
        <w:rPr>
          <w:lang w:val="fr-FR"/>
        </w:rPr>
        <w:t xml:space="preserve">adresser </w:t>
      </w:r>
      <w:r w:rsidRPr="00926B8D">
        <w:rPr>
          <w:lang w:val="fr-FR"/>
        </w:rPr>
        <w:t xml:space="preserve">à </w:t>
      </w:r>
      <w:r>
        <w:rPr>
          <w:lang w:val="fr-FR"/>
        </w:rPr>
        <w:t>l</w:t>
      </w:r>
      <w:r w:rsidRPr="00926B8D">
        <w:rPr>
          <w:lang w:val="fr-FR"/>
        </w:rPr>
        <w:t xml:space="preserve">a famille </w:t>
      </w:r>
      <w:r>
        <w:rPr>
          <w:lang w:val="fr-FR"/>
        </w:rPr>
        <w:t xml:space="preserve">de celle-ci </w:t>
      </w:r>
      <w:r w:rsidRPr="00926B8D">
        <w:rPr>
          <w:lang w:val="fr-FR"/>
        </w:rPr>
        <w:t>ou à l</w:t>
      </w:r>
      <w:r>
        <w:rPr>
          <w:lang w:val="fr-FR"/>
        </w:rPr>
        <w:t>’</w:t>
      </w:r>
      <w:r w:rsidRPr="00926B8D">
        <w:rPr>
          <w:lang w:val="fr-FR"/>
        </w:rPr>
        <w:t>un de ses proches</w:t>
      </w:r>
      <w:r>
        <w:rPr>
          <w:lang w:val="fr-FR"/>
        </w:rPr>
        <w:t>,</w:t>
      </w:r>
      <w:r w:rsidRPr="00926B8D">
        <w:rPr>
          <w:lang w:val="fr-FR"/>
        </w:rPr>
        <w:t xml:space="preserve"> ou </w:t>
      </w:r>
      <w:r>
        <w:rPr>
          <w:lang w:val="fr-FR"/>
        </w:rPr>
        <w:t xml:space="preserve">à l’intéressé lui-même, des renseignements concernant </w:t>
      </w:r>
      <w:r w:rsidRPr="00926B8D">
        <w:rPr>
          <w:lang w:val="fr-FR"/>
        </w:rPr>
        <w:t>l</w:t>
      </w:r>
      <w:r>
        <w:rPr>
          <w:lang w:val="fr-FR"/>
        </w:rPr>
        <w:t>’</w:t>
      </w:r>
      <w:r w:rsidRPr="00926B8D">
        <w:rPr>
          <w:lang w:val="fr-FR"/>
        </w:rPr>
        <w:t xml:space="preserve">exécution </w:t>
      </w:r>
      <w:r>
        <w:rPr>
          <w:lang w:val="fr-FR"/>
        </w:rPr>
        <w:t>de la peine</w:t>
      </w:r>
      <w:r w:rsidRPr="00926B8D">
        <w:rPr>
          <w:lang w:val="fr-FR"/>
        </w:rPr>
        <w:t xml:space="preserve">, le lieu </w:t>
      </w:r>
      <w:r>
        <w:rPr>
          <w:lang w:val="fr-FR"/>
        </w:rPr>
        <w:t xml:space="preserve">de cette </w:t>
      </w:r>
      <w:r w:rsidRPr="00926B8D">
        <w:rPr>
          <w:lang w:val="fr-FR"/>
        </w:rPr>
        <w:t>exécution, le</w:t>
      </w:r>
      <w:r>
        <w:rPr>
          <w:lang w:val="fr-FR"/>
        </w:rPr>
        <w:t xml:space="preserve">s transferts éventuels </w:t>
      </w:r>
      <w:r w:rsidRPr="00926B8D">
        <w:rPr>
          <w:lang w:val="fr-FR"/>
        </w:rPr>
        <w:t xml:space="preserve">et la </w:t>
      </w:r>
      <w:r>
        <w:rPr>
          <w:lang w:val="fr-FR"/>
        </w:rPr>
        <w:t>remise en liberté</w:t>
      </w:r>
      <w:r w:rsidRPr="00926B8D">
        <w:rPr>
          <w:lang w:val="fr-FR"/>
        </w:rPr>
        <w:t>.</w:t>
      </w:r>
    </w:p>
    <w:p w14:paraId="7A99BE9F" w14:textId="77777777" w:rsidR="00E23956" w:rsidRDefault="00E27D5C" w:rsidP="00E27D5C">
      <w:pPr>
        <w:pStyle w:val="H23G"/>
        <w:rPr>
          <w:lang w:val="fr-FR"/>
        </w:rPr>
      </w:pPr>
      <w:r>
        <w:rPr>
          <w:lang w:val="fr-FR"/>
        </w:rPr>
        <w:tab/>
      </w:r>
      <w:r>
        <w:rPr>
          <w:lang w:val="fr-FR"/>
        </w:rPr>
        <w:tab/>
      </w:r>
      <w:r w:rsidR="00E23956" w:rsidRPr="003B5F1A">
        <w:rPr>
          <w:lang w:val="fr-FR"/>
        </w:rPr>
        <w:t xml:space="preserve">e) </w:t>
      </w:r>
    </w:p>
    <w:p w14:paraId="7732D072" w14:textId="77777777" w:rsidR="00E23956" w:rsidRPr="00926B8D" w:rsidRDefault="00E23956" w:rsidP="00F02EF8">
      <w:pPr>
        <w:pStyle w:val="SingleTxtG"/>
        <w:rPr>
          <w:lang w:val="fr-FR"/>
        </w:rPr>
      </w:pPr>
      <w:r w:rsidRPr="00926B8D">
        <w:rPr>
          <w:lang w:val="fr-FR"/>
        </w:rPr>
        <w:t>49.</w:t>
      </w:r>
      <w:r w:rsidRPr="00926B8D">
        <w:rPr>
          <w:lang w:val="fr-FR"/>
        </w:rPr>
        <w:tab/>
        <w:t xml:space="preserve">Les personnes </w:t>
      </w:r>
      <w:r>
        <w:rPr>
          <w:lang w:val="fr-FR"/>
        </w:rPr>
        <w:t xml:space="preserve">en garde à vue ou en état d’arrestation </w:t>
      </w:r>
      <w:r w:rsidRPr="00926B8D">
        <w:rPr>
          <w:lang w:val="fr-FR"/>
        </w:rPr>
        <w:t xml:space="preserve">sont traduites immédiatement </w:t>
      </w:r>
      <w:r>
        <w:rPr>
          <w:lang w:val="fr-FR"/>
        </w:rPr>
        <w:t xml:space="preserve">et en tout état de cause dans les </w:t>
      </w:r>
      <w:r w:rsidR="00E27D5C">
        <w:rPr>
          <w:lang w:val="fr-FR"/>
        </w:rPr>
        <w:t xml:space="preserve">quarante-huit </w:t>
      </w:r>
      <w:r w:rsidRPr="00926B8D">
        <w:rPr>
          <w:lang w:val="fr-FR"/>
        </w:rPr>
        <w:t xml:space="preserve">heures devant un tribunal </w:t>
      </w:r>
      <w:r>
        <w:rPr>
          <w:lang w:val="fr-FR"/>
        </w:rPr>
        <w:t xml:space="preserve">public </w:t>
      </w:r>
      <w:r w:rsidRPr="00926B8D">
        <w:rPr>
          <w:lang w:val="fr-FR"/>
        </w:rPr>
        <w:t xml:space="preserve">et équitable et les motifs de leur </w:t>
      </w:r>
      <w:r>
        <w:rPr>
          <w:lang w:val="fr-FR"/>
        </w:rPr>
        <w:t>arrestation sont examinés.</w:t>
      </w:r>
      <w:r w:rsidRPr="00926B8D">
        <w:rPr>
          <w:lang w:val="fr-FR"/>
        </w:rPr>
        <w:t xml:space="preserve"> Les plaintes </w:t>
      </w:r>
      <w:r>
        <w:rPr>
          <w:lang w:val="fr-FR"/>
        </w:rPr>
        <w:t xml:space="preserve">concernant la </w:t>
      </w:r>
      <w:r w:rsidRPr="00926B8D">
        <w:rPr>
          <w:lang w:val="fr-FR"/>
        </w:rPr>
        <w:t xml:space="preserve">légalité et </w:t>
      </w:r>
      <w:r>
        <w:rPr>
          <w:lang w:val="fr-FR"/>
        </w:rPr>
        <w:t>le bien</w:t>
      </w:r>
      <w:r w:rsidR="00EF5BEB">
        <w:rPr>
          <w:lang w:val="fr-FR"/>
        </w:rPr>
        <w:noBreakHyphen/>
      </w:r>
      <w:r>
        <w:rPr>
          <w:lang w:val="fr-FR"/>
        </w:rPr>
        <w:t xml:space="preserve">fondé de l’arrestation </w:t>
      </w:r>
      <w:r w:rsidRPr="00926B8D">
        <w:rPr>
          <w:lang w:val="fr-FR"/>
        </w:rPr>
        <w:t xml:space="preserve">sont examinées par la </w:t>
      </w:r>
      <w:r>
        <w:rPr>
          <w:lang w:val="fr-FR"/>
        </w:rPr>
        <w:t xml:space="preserve">juridiction </w:t>
      </w:r>
      <w:r w:rsidRPr="00926B8D">
        <w:rPr>
          <w:lang w:val="fr-FR"/>
        </w:rPr>
        <w:t>d</w:t>
      </w:r>
      <w:r>
        <w:rPr>
          <w:lang w:val="fr-FR"/>
        </w:rPr>
        <w:t>’</w:t>
      </w:r>
      <w:r w:rsidRPr="00926B8D">
        <w:rPr>
          <w:lang w:val="fr-FR"/>
        </w:rPr>
        <w:t xml:space="preserve">appel compétente. </w:t>
      </w:r>
    </w:p>
    <w:p w14:paraId="73739AD3" w14:textId="77777777" w:rsidR="00E23956" w:rsidRDefault="00E27D5C" w:rsidP="00E27D5C">
      <w:pPr>
        <w:pStyle w:val="H23G"/>
        <w:rPr>
          <w:lang w:val="fr-FR"/>
        </w:rPr>
      </w:pPr>
      <w:r>
        <w:rPr>
          <w:lang w:val="fr-FR"/>
        </w:rPr>
        <w:tab/>
      </w:r>
      <w:r>
        <w:rPr>
          <w:lang w:val="fr-FR"/>
        </w:rPr>
        <w:tab/>
      </w:r>
      <w:r w:rsidR="00E23956" w:rsidRPr="00B04EE4">
        <w:rPr>
          <w:lang w:val="fr-FR"/>
        </w:rPr>
        <w:t xml:space="preserve">f) </w:t>
      </w:r>
    </w:p>
    <w:p w14:paraId="350782C5" w14:textId="77777777" w:rsidR="00E23956" w:rsidRDefault="00E23956" w:rsidP="00F02EF8">
      <w:pPr>
        <w:pStyle w:val="SingleTxtG"/>
        <w:rPr>
          <w:lang w:val="fr-FR"/>
        </w:rPr>
      </w:pPr>
      <w:r w:rsidRPr="00926B8D">
        <w:rPr>
          <w:lang w:val="fr-FR"/>
        </w:rPr>
        <w:t>50.</w:t>
      </w:r>
      <w:r w:rsidRPr="00926B8D">
        <w:rPr>
          <w:lang w:val="fr-FR"/>
        </w:rPr>
        <w:tab/>
        <w:t xml:space="preserve">Depuis 2000, le </w:t>
      </w:r>
      <w:r>
        <w:rPr>
          <w:lang w:val="fr-FR"/>
        </w:rPr>
        <w:t>S</w:t>
      </w:r>
      <w:r w:rsidRPr="00926B8D">
        <w:rPr>
          <w:lang w:val="fr-FR"/>
        </w:rPr>
        <w:t xml:space="preserve">ervice pénitentiaire du </w:t>
      </w:r>
      <w:r>
        <w:rPr>
          <w:lang w:val="fr-FR"/>
        </w:rPr>
        <w:t>M</w:t>
      </w:r>
      <w:r w:rsidRPr="00926B8D">
        <w:rPr>
          <w:lang w:val="fr-FR"/>
        </w:rPr>
        <w:t xml:space="preserve">inistère de la justice </w:t>
      </w:r>
      <w:r>
        <w:rPr>
          <w:lang w:val="fr-FR"/>
        </w:rPr>
        <w:t xml:space="preserve">gère </w:t>
      </w:r>
      <w:r w:rsidRPr="00926B8D">
        <w:rPr>
          <w:lang w:val="fr-FR"/>
        </w:rPr>
        <w:t xml:space="preserve">une base de données centrale </w:t>
      </w:r>
      <w:r>
        <w:rPr>
          <w:lang w:val="fr-FR"/>
        </w:rPr>
        <w:t xml:space="preserve">qui permet </w:t>
      </w:r>
      <w:r w:rsidRPr="00926B8D">
        <w:rPr>
          <w:lang w:val="fr-FR"/>
        </w:rPr>
        <w:t>d</w:t>
      </w:r>
      <w:r>
        <w:rPr>
          <w:lang w:val="fr-FR"/>
        </w:rPr>
        <w:t>’</w:t>
      </w:r>
      <w:r w:rsidRPr="00926B8D">
        <w:rPr>
          <w:lang w:val="fr-FR"/>
        </w:rPr>
        <w:t xml:space="preserve">enregistrer et de </w:t>
      </w:r>
      <w:r>
        <w:rPr>
          <w:lang w:val="fr-FR"/>
        </w:rPr>
        <w:t xml:space="preserve">communiquer </w:t>
      </w:r>
      <w:r w:rsidRPr="00926B8D">
        <w:rPr>
          <w:lang w:val="fr-FR"/>
        </w:rPr>
        <w:t xml:space="preserve">des informations sur les personnes </w:t>
      </w:r>
      <w:r>
        <w:rPr>
          <w:lang w:val="fr-FR"/>
        </w:rPr>
        <w:t>placées en garde à vue ou en détention provisoire ou incarcérées</w:t>
      </w:r>
      <w:r w:rsidRPr="00926B8D">
        <w:rPr>
          <w:lang w:val="fr-FR"/>
        </w:rPr>
        <w:t xml:space="preserve">. </w:t>
      </w:r>
      <w:r>
        <w:rPr>
          <w:lang w:val="fr-FR"/>
        </w:rPr>
        <w:t xml:space="preserve">Conformément au </w:t>
      </w:r>
      <w:r w:rsidRPr="00926B8D">
        <w:rPr>
          <w:lang w:val="fr-FR"/>
        </w:rPr>
        <w:t xml:space="preserve">Programme </w:t>
      </w:r>
      <w:r>
        <w:rPr>
          <w:lang w:val="fr-FR"/>
        </w:rPr>
        <w:t xml:space="preserve">national </w:t>
      </w:r>
      <w:r w:rsidRPr="00926B8D">
        <w:rPr>
          <w:lang w:val="fr-FR"/>
        </w:rPr>
        <w:t xml:space="preserve">pour le développement de la justice en Azerbaïdjan 2009-2013, </w:t>
      </w:r>
      <w:r>
        <w:rPr>
          <w:lang w:val="fr-FR"/>
        </w:rPr>
        <w:t xml:space="preserve">qui prévoit l’introduction de </w:t>
      </w:r>
      <w:r w:rsidRPr="00926B8D">
        <w:rPr>
          <w:lang w:val="fr-FR"/>
        </w:rPr>
        <w:t xml:space="preserve">nouvelles technologies </w:t>
      </w:r>
      <w:r>
        <w:rPr>
          <w:lang w:val="fr-FR"/>
        </w:rPr>
        <w:t xml:space="preserve">dans </w:t>
      </w:r>
      <w:r w:rsidRPr="00926B8D">
        <w:rPr>
          <w:lang w:val="fr-FR"/>
        </w:rPr>
        <w:t xml:space="preserve">le </w:t>
      </w:r>
      <w:r>
        <w:rPr>
          <w:lang w:val="fr-FR"/>
        </w:rPr>
        <w:t xml:space="preserve">secteur </w:t>
      </w:r>
      <w:r w:rsidRPr="00926B8D">
        <w:rPr>
          <w:lang w:val="fr-FR"/>
        </w:rPr>
        <w:t>pénitentiaire</w:t>
      </w:r>
      <w:r>
        <w:rPr>
          <w:lang w:val="fr-FR"/>
        </w:rPr>
        <w:t>,</w:t>
      </w:r>
      <w:r w:rsidRPr="00926B8D">
        <w:rPr>
          <w:lang w:val="fr-FR"/>
        </w:rPr>
        <w:t xml:space="preserve"> une base </w:t>
      </w:r>
      <w:r>
        <w:rPr>
          <w:lang w:val="fr-FR"/>
        </w:rPr>
        <w:t xml:space="preserve">centrale </w:t>
      </w:r>
      <w:r w:rsidRPr="00926B8D">
        <w:rPr>
          <w:lang w:val="fr-FR"/>
        </w:rPr>
        <w:t xml:space="preserve">de données électronique et un système de gestion ont été créés </w:t>
      </w:r>
      <w:r>
        <w:rPr>
          <w:lang w:val="fr-FR"/>
        </w:rPr>
        <w:t xml:space="preserve">en </w:t>
      </w:r>
      <w:r w:rsidRPr="00926B8D">
        <w:rPr>
          <w:lang w:val="fr-FR"/>
        </w:rPr>
        <w:t xml:space="preserve">2015 dans le cadre </w:t>
      </w:r>
      <w:r>
        <w:rPr>
          <w:lang w:val="fr-FR"/>
        </w:rPr>
        <w:t xml:space="preserve">d’un projet visant à mettre en place un </w:t>
      </w:r>
      <w:r w:rsidRPr="00926B8D">
        <w:rPr>
          <w:lang w:val="fr-FR"/>
        </w:rPr>
        <w:t xml:space="preserve">système de gestion des </w:t>
      </w:r>
      <w:r>
        <w:rPr>
          <w:lang w:val="fr-FR"/>
        </w:rPr>
        <w:t xml:space="preserve">dossiers personnels </w:t>
      </w:r>
      <w:r w:rsidRPr="00926B8D">
        <w:rPr>
          <w:lang w:val="fr-FR"/>
        </w:rPr>
        <w:t xml:space="preserve">des détenus et une base </w:t>
      </w:r>
      <w:r>
        <w:rPr>
          <w:lang w:val="fr-FR"/>
        </w:rPr>
        <w:t>centrale de données</w:t>
      </w:r>
      <w:r w:rsidRPr="00B458DF">
        <w:rPr>
          <w:lang w:val="fr-FR"/>
        </w:rPr>
        <w:t xml:space="preserve"> </w:t>
      </w:r>
      <w:r>
        <w:rPr>
          <w:lang w:val="fr-FR"/>
        </w:rPr>
        <w:t>médicales électronique</w:t>
      </w:r>
      <w:r w:rsidRPr="00926B8D">
        <w:rPr>
          <w:lang w:val="fr-FR"/>
        </w:rPr>
        <w:t xml:space="preserve">. Un </w:t>
      </w:r>
      <w:r>
        <w:rPr>
          <w:lang w:val="fr-FR"/>
        </w:rPr>
        <w:t xml:space="preserve">réseau central </w:t>
      </w:r>
      <w:r w:rsidRPr="00926B8D">
        <w:rPr>
          <w:lang w:val="fr-FR"/>
        </w:rPr>
        <w:t xml:space="preserve">de communication a été </w:t>
      </w:r>
      <w:r>
        <w:rPr>
          <w:lang w:val="fr-FR"/>
        </w:rPr>
        <w:t xml:space="preserve">établi auquel </w:t>
      </w:r>
      <w:r w:rsidRPr="00926B8D">
        <w:rPr>
          <w:lang w:val="fr-FR"/>
        </w:rPr>
        <w:t>sont connectés</w:t>
      </w:r>
      <w:r>
        <w:rPr>
          <w:lang w:val="fr-FR"/>
        </w:rPr>
        <w:t xml:space="preserve"> </w:t>
      </w:r>
      <w:r w:rsidRPr="00926B8D">
        <w:rPr>
          <w:lang w:val="fr-FR"/>
        </w:rPr>
        <w:t>38</w:t>
      </w:r>
      <w:r w:rsidR="00DF2975">
        <w:rPr>
          <w:lang w:val="fr-FR"/>
        </w:rPr>
        <w:t> </w:t>
      </w:r>
      <w:r w:rsidRPr="00926B8D">
        <w:rPr>
          <w:lang w:val="fr-FR"/>
        </w:rPr>
        <w:t>établissements pénitentiaires.</w:t>
      </w:r>
    </w:p>
    <w:p w14:paraId="7C308B9E" w14:textId="77777777" w:rsidR="00E23956" w:rsidRDefault="00E23956" w:rsidP="00F02EF8">
      <w:pPr>
        <w:pStyle w:val="SingleTxtG"/>
        <w:rPr>
          <w:lang w:val="fr-FR"/>
        </w:rPr>
      </w:pPr>
      <w:r w:rsidRPr="00926B8D">
        <w:rPr>
          <w:lang w:val="fr-FR"/>
        </w:rPr>
        <w:t>51.</w:t>
      </w:r>
      <w:r w:rsidRPr="00926B8D">
        <w:rPr>
          <w:lang w:val="fr-FR"/>
        </w:rPr>
        <w:tab/>
      </w:r>
      <w:r>
        <w:rPr>
          <w:lang w:val="fr-FR"/>
        </w:rPr>
        <w:t xml:space="preserve">L’ensemble des informations </w:t>
      </w:r>
      <w:r w:rsidRPr="00926B8D">
        <w:rPr>
          <w:lang w:val="fr-FR"/>
        </w:rPr>
        <w:t xml:space="preserve">relatives à chaque </w:t>
      </w:r>
      <w:r>
        <w:rPr>
          <w:lang w:val="fr-FR"/>
        </w:rPr>
        <w:t xml:space="preserve">prévenu ou condamné admis </w:t>
      </w:r>
      <w:r w:rsidRPr="00926B8D">
        <w:rPr>
          <w:lang w:val="fr-FR"/>
        </w:rPr>
        <w:t xml:space="preserve">dans </w:t>
      </w:r>
      <w:r>
        <w:rPr>
          <w:lang w:val="fr-FR"/>
        </w:rPr>
        <w:t xml:space="preserve">un lieu de détention </w:t>
      </w:r>
      <w:r w:rsidRPr="00926B8D">
        <w:rPr>
          <w:lang w:val="fr-FR"/>
        </w:rPr>
        <w:t xml:space="preserve">sont immédiatement enregistrées dans le système et transmises au serveur central. </w:t>
      </w:r>
      <w:r>
        <w:rPr>
          <w:lang w:val="fr-FR"/>
        </w:rPr>
        <w:t xml:space="preserve">On y trouve </w:t>
      </w:r>
      <w:r w:rsidRPr="00926B8D">
        <w:rPr>
          <w:lang w:val="fr-FR"/>
        </w:rPr>
        <w:t xml:space="preserve">les </w:t>
      </w:r>
      <w:r>
        <w:rPr>
          <w:lang w:val="fr-FR"/>
        </w:rPr>
        <w:t xml:space="preserve">données d’enquête concernant l’intéressé (nom, prénom, date de naissance, adresse, nom des proches, etc.), les </w:t>
      </w:r>
      <w:r w:rsidRPr="00926B8D">
        <w:rPr>
          <w:lang w:val="fr-FR"/>
        </w:rPr>
        <w:t>documents relatifs à la détention, les décisions de justice (imposition d</w:t>
      </w:r>
      <w:r>
        <w:rPr>
          <w:lang w:val="fr-FR"/>
        </w:rPr>
        <w:t>’</w:t>
      </w:r>
      <w:r w:rsidRPr="00926B8D">
        <w:rPr>
          <w:lang w:val="fr-FR"/>
        </w:rPr>
        <w:t xml:space="preserve">une mesure </w:t>
      </w:r>
      <w:r>
        <w:rPr>
          <w:lang w:val="fr-FR"/>
        </w:rPr>
        <w:t xml:space="preserve">de contrainte </w:t>
      </w:r>
      <w:r w:rsidRPr="00926B8D">
        <w:rPr>
          <w:lang w:val="fr-FR"/>
        </w:rPr>
        <w:t>sous forme de détention</w:t>
      </w:r>
      <w:r>
        <w:rPr>
          <w:lang w:val="fr-FR"/>
        </w:rPr>
        <w:t xml:space="preserve"> provisoire</w:t>
      </w:r>
      <w:r w:rsidRPr="00926B8D">
        <w:rPr>
          <w:lang w:val="fr-FR"/>
        </w:rPr>
        <w:t xml:space="preserve">, condamnation, </w:t>
      </w:r>
      <w:r>
        <w:rPr>
          <w:lang w:val="fr-FR"/>
        </w:rPr>
        <w:t xml:space="preserve">commutation de </w:t>
      </w:r>
      <w:r w:rsidRPr="00926B8D">
        <w:rPr>
          <w:lang w:val="fr-FR"/>
        </w:rPr>
        <w:t xml:space="preserve">peine, exemption de peine, </w:t>
      </w:r>
      <w:r>
        <w:rPr>
          <w:lang w:val="fr-FR"/>
        </w:rPr>
        <w:t xml:space="preserve">transfert dans un </w:t>
      </w:r>
      <w:r w:rsidRPr="00926B8D">
        <w:rPr>
          <w:lang w:val="fr-FR"/>
        </w:rPr>
        <w:t>établissement</w:t>
      </w:r>
      <w:r w:rsidRPr="000B019B">
        <w:rPr>
          <w:lang w:val="fr-FR"/>
        </w:rPr>
        <w:t xml:space="preserve"> </w:t>
      </w:r>
      <w:r>
        <w:rPr>
          <w:lang w:val="fr-FR"/>
        </w:rPr>
        <w:t xml:space="preserve">d’un autre </w:t>
      </w:r>
      <w:r w:rsidRPr="00926B8D">
        <w:rPr>
          <w:lang w:val="fr-FR"/>
        </w:rPr>
        <w:t xml:space="preserve">type, etc.), la peine infligée, la </w:t>
      </w:r>
      <w:r>
        <w:rPr>
          <w:lang w:val="fr-FR"/>
        </w:rPr>
        <w:t xml:space="preserve">durée de privation de liberté, </w:t>
      </w:r>
      <w:r w:rsidRPr="00926B8D">
        <w:rPr>
          <w:lang w:val="fr-FR"/>
        </w:rPr>
        <w:t xml:space="preserve">les peines supplémentaires, le début et </w:t>
      </w:r>
      <w:r>
        <w:rPr>
          <w:lang w:val="fr-FR"/>
        </w:rPr>
        <w:t xml:space="preserve">le terme </w:t>
      </w:r>
      <w:r w:rsidRPr="00926B8D">
        <w:rPr>
          <w:lang w:val="fr-FR"/>
        </w:rPr>
        <w:t>de la peine, les encouragement</w:t>
      </w:r>
      <w:r>
        <w:rPr>
          <w:lang w:val="fr-FR"/>
        </w:rPr>
        <w:t xml:space="preserve">s reçus </w:t>
      </w:r>
      <w:r w:rsidRPr="00926B8D">
        <w:rPr>
          <w:lang w:val="fr-FR"/>
        </w:rPr>
        <w:t xml:space="preserve">et </w:t>
      </w:r>
      <w:r>
        <w:rPr>
          <w:lang w:val="fr-FR"/>
        </w:rPr>
        <w:t xml:space="preserve">les mesures disciplinaires infligées </w:t>
      </w:r>
      <w:r w:rsidRPr="00926B8D">
        <w:rPr>
          <w:lang w:val="fr-FR"/>
        </w:rPr>
        <w:t xml:space="preserve">pendant la détention </w:t>
      </w:r>
      <w:r>
        <w:rPr>
          <w:lang w:val="fr-FR"/>
        </w:rPr>
        <w:t xml:space="preserve">provisoire et </w:t>
      </w:r>
      <w:r w:rsidRPr="00926B8D">
        <w:rPr>
          <w:lang w:val="fr-FR"/>
        </w:rPr>
        <w:t xml:space="preserve">pendant </w:t>
      </w:r>
      <w:r>
        <w:rPr>
          <w:lang w:val="fr-FR"/>
        </w:rPr>
        <w:t xml:space="preserve">l’exécution de </w:t>
      </w:r>
      <w:r w:rsidRPr="00926B8D">
        <w:rPr>
          <w:lang w:val="fr-FR"/>
        </w:rPr>
        <w:t xml:space="preserve">la peine, le transfert </w:t>
      </w:r>
      <w:r>
        <w:rPr>
          <w:lang w:val="fr-FR"/>
        </w:rPr>
        <w:t xml:space="preserve">dans </w:t>
      </w:r>
      <w:r w:rsidRPr="00926B8D">
        <w:rPr>
          <w:lang w:val="fr-FR"/>
        </w:rPr>
        <w:t>d</w:t>
      </w:r>
      <w:r>
        <w:rPr>
          <w:lang w:val="fr-FR"/>
        </w:rPr>
        <w:t>’</w:t>
      </w:r>
      <w:r w:rsidRPr="00926B8D">
        <w:rPr>
          <w:lang w:val="fr-FR"/>
        </w:rPr>
        <w:t>autres</w:t>
      </w:r>
      <w:r>
        <w:rPr>
          <w:lang w:val="fr-FR"/>
        </w:rPr>
        <w:t xml:space="preserve"> établissements pénitentiaires, la date de libération ou du décès, etc.</w:t>
      </w:r>
    </w:p>
    <w:p w14:paraId="6D69143F" w14:textId="77777777" w:rsidR="00E23956" w:rsidRPr="00926B8D" w:rsidRDefault="00E23956" w:rsidP="00F02EF8">
      <w:pPr>
        <w:pStyle w:val="SingleTxtG"/>
        <w:rPr>
          <w:lang w:val="fr-FR"/>
        </w:rPr>
      </w:pPr>
      <w:r w:rsidRPr="00926B8D">
        <w:rPr>
          <w:lang w:val="fr-FR"/>
        </w:rPr>
        <w:t>52.</w:t>
      </w:r>
      <w:r w:rsidRPr="00926B8D">
        <w:rPr>
          <w:lang w:val="fr-FR"/>
        </w:rPr>
        <w:tab/>
        <w:t xml:space="preserve">Outre les informations détaillées </w:t>
      </w:r>
      <w:r>
        <w:rPr>
          <w:lang w:val="fr-FR"/>
        </w:rPr>
        <w:t xml:space="preserve">concernant </w:t>
      </w:r>
      <w:r w:rsidRPr="00926B8D">
        <w:rPr>
          <w:lang w:val="fr-FR"/>
        </w:rPr>
        <w:t xml:space="preserve">les </w:t>
      </w:r>
      <w:r>
        <w:rPr>
          <w:lang w:val="fr-FR"/>
        </w:rPr>
        <w:t>personnes en détention provisoire et les personnes incarcérées</w:t>
      </w:r>
      <w:r w:rsidRPr="00926B8D">
        <w:rPr>
          <w:lang w:val="fr-FR"/>
        </w:rPr>
        <w:t xml:space="preserve">, tous les documents figurant dans </w:t>
      </w:r>
      <w:r>
        <w:rPr>
          <w:lang w:val="fr-FR"/>
        </w:rPr>
        <w:t xml:space="preserve">les </w:t>
      </w:r>
      <w:r w:rsidRPr="00926B8D">
        <w:rPr>
          <w:lang w:val="fr-FR"/>
        </w:rPr>
        <w:t>dossier</w:t>
      </w:r>
      <w:r>
        <w:rPr>
          <w:lang w:val="fr-FR"/>
        </w:rPr>
        <w:t>s</w:t>
      </w:r>
      <w:r w:rsidRPr="00926B8D">
        <w:rPr>
          <w:lang w:val="fr-FR"/>
        </w:rPr>
        <w:t xml:space="preserve"> personnel</w:t>
      </w:r>
      <w:r>
        <w:rPr>
          <w:lang w:val="fr-FR"/>
        </w:rPr>
        <w:t>s des détenus</w:t>
      </w:r>
      <w:r w:rsidRPr="00926B8D">
        <w:rPr>
          <w:lang w:val="fr-FR"/>
        </w:rPr>
        <w:t xml:space="preserve"> sont conservés sous forme électronique.</w:t>
      </w:r>
    </w:p>
    <w:p w14:paraId="733AABCC" w14:textId="77777777" w:rsidR="00E23956" w:rsidRPr="00926B8D" w:rsidRDefault="00E23956" w:rsidP="00F02EF8">
      <w:pPr>
        <w:pStyle w:val="SingleTxtG"/>
        <w:rPr>
          <w:lang w:val="fr-FR"/>
        </w:rPr>
      </w:pPr>
      <w:r>
        <w:rPr>
          <w:lang w:val="fr-FR"/>
        </w:rPr>
        <w:t>53.</w:t>
      </w:r>
      <w:r>
        <w:rPr>
          <w:lang w:val="fr-FR"/>
        </w:rPr>
        <w:tab/>
        <w:t>Afin d’actualiser et</w:t>
      </w:r>
      <w:r w:rsidRPr="00926B8D">
        <w:rPr>
          <w:lang w:val="fr-FR"/>
        </w:rPr>
        <w:t xml:space="preserve"> d</w:t>
      </w:r>
      <w:r>
        <w:rPr>
          <w:lang w:val="fr-FR"/>
        </w:rPr>
        <w:t>’</w:t>
      </w:r>
      <w:r w:rsidRPr="00926B8D">
        <w:rPr>
          <w:lang w:val="fr-FR"/>
        </w:rPr>
        <w:t>améliorer encore le système d</w:t>
      </w:r>
      <w:r>
        <w:rPr>
          <w:lang w:val="fr-FR"/>
        </w:rPr>
        <w:t>’</w:t>
      </w:r>
      <w:r w:rsidRPr="00926B8D">
        <w:rPr>
          <w:lang w:val="fr-FR"/>
        </w:rPr>
        <w:t xml:space="preserve">information </w:t>
      </w:r>
      <w:r>
        <w:rPr>
          <w:lang w:val="fr-FR"/>
        </w:rPr>
        <w:t xml:space="preserve">sur les </w:t>
      </w:r>
      <w:r w:rsidRPr="00926B8D">
        <w:rPr>
          <w:lang w:val="fr-FR"/>
        </w:rPr>
        <w:t xml:space="preserve">personnes </w:t>
      </w:r>
      <w:r>
        <w:rPr>
          <w:lang w:val="fr-FR"/>
        </w:rPr>
        <w:t xml:space="preserve">en détention provisoire </w:t>
      </w:r>
      <w:r w:rsidRPr="00926B8D">
        <w:rPr>
          <w:lang w:val="fr-FR"/>
        </w:rPr>
        <w:t xml:space="preserve">et </w:t>
      </w:r>
      <w:r>
        <w:rPr>
          <w:lang w:val="fr-FR"/>
        </w:rPr>
        <w:t xml:space="preserve">les personnes </w:t>
      </w:r>
      <w:r w:rsidRPr="00926B8D">
        <w:rPr>
          <w:lang w:val="fr-FR"/>
        </w:rPr>
        <w:t>condamné</w:t>
      </w:r>
      <w:r>
        <w:rPr>
          <w:lang w:val="fr-FR"/>
        </w:rPr>
        <w:t>e</w:t>
      </w:r>
      <w:r w:rsidRPr="00926B8D">
        <w:rPr>
          <w:lang w:val="fr-FR"/>
        </w:rPr>
        <w:t xml:space="preserve">s purgeant leur peine et </w:t>
      </w:r>
      <w:r>
        <w:rPr>
          <w:lang w:val="fr-FR"/>
        </w:rPr>
        <w:t>d’</w:t>
      </w:r>
      <w:r w:rsidRPr="00926B8D">
        <w:rPr>
          <w:lang w:val="fr-FR"/>
        </w:rPr>
        <w:t xml:space="preserve">intégrer </w:t>
      </w:r>
      <w:r>
        <w:rPr>
          <w:lang w:val="fr-FR"/>
        </w:rPr>
        <w:t xml:space="preserve">ce système à ceux </w:t>
      </w:r>
      <w:r w:rsidRPr="00926B8D">
        <w:rPr>
          <w:lang w:val="fr-FR"/>
        </w:rPr>
        <w:t>d</w:t>
      </w:r>
      <w:r>
        <w:rPr>
          <w:lang w:val="fr-FR"/>
        </w:rPr>
        <w:t>’</w:t>
      </w:r>
      <w:r w:rsidRPr="00926B8D">
        <w:rPr>
          <w:lang w:val="fr-FR"/>
        </w:rPr>
        <w:t xml:space="preserve">autres organismes publics, le </w:t>
      </w:r>
      <w:r>
        <w:rPr>
          <w:lang w:val="fr-FR"/>
        </w:rPr>
        <w:t>M</w:t>
      </w:r>
      <w:r w:rsidRPr="00926B8D">
        <w:rPr>
          <w:lang w:val="fr-FR"/>
        </w:rPr>
        <w:t>inistère de la justice (Direction des technologies de l</w:t>
      </w:r>
      <w:r>
        <w:rPr>
          <w:lang w:val="fr-FR"/>
        </w:rPr>
        <w:t>’</w:t>
      </w:r>
      <w:r w:rsidRPr="00926B8D">
        <w:rPr>
          <w:lang w:val="fr-FR"/>
        </w:rPr>
        <w:t xml:space="preserve">information et de la communication) </w:t>
      </w:r>
      <w:r>
        <w:rPr>
          <w:lang w:val="fr-FR"/>
        </w:rPr>
        <w:t xml:space="preserve">a conclu un accord avec </w:t>
      </w:r>
      <w:r w:rsidRPr="00926B8D">
        <w:rPr>
          <w:lang w:val="fr-FR"/>
        </w:rPr>
        <w:t xml:space="preserve">la </w:t>
      </w:r>
      <w:r>
        <w:rPr>
          <w:lang w:val="fr-FR"/>
        </w:rPr>
        <w:t>société</w:t>
      </w:r>
      <w:r w:rsidRPr="00926B8D">
        <w:rPr>
          <w:lang w:val="fr-FR"/>
        </w:rPr>
        <w:t xml:space="preserve"> Eurodesign et </w:t>
      </w:r>
      <w:r>
        <w:rPr>
          <w:lang w:val="fr-FR"/>
        </w:rPr>
        <w:t xml:space="preserve">des activités </w:t>
      </w:r>
      <w:r w:rsidRPr="00926B8D">
        <w:rPr>
          <w:lang w:val="fr-FR"/>
        </w:rPr>
        <w:t xml:space="preserve">sont actuellement </w:t>
      </w:r>
      <w:r>
        <w:rPr>
          <w:lang w:val="fr-FR"/>
        </w:rPr>
        <w:t xml:space="preserve">menées </w:t>
      </w:r>
      <w:r w:rsidRPr="00926B8D">
        <w:rPr>
          <w:lang w:val="fr-FR"/>
        </w:rPr>
        <w:t xml:space="preserve">dans </w:t>
      </w:r>
      <w:r>
        <w:rPr>
          <w:lang w:val="fr-FR"/>
        </w:rPr>
        <w:t>ce domaine</w:t>
      </w:r>
      <w:r w:rsidRPr="00926B8D">
        <w:rPr>
          <w:lang w:val="fr-FR"/>
        </w:rPr>
        <w:t>.</w:t>
      </w:r>
    </w:p>
    <w:p w14:paraId="2CDD9524" w14:textId="77777777" w:rsidR="00E23956" w:rsidRPr="00926B8D" w:rsidRDefault="00E23956" w:rsidP="00F02EF8">
      <w:pPr>
        <w:pStyle w:val="SingleTxtG"/>
        <w:rPr>
          <w:lang w:val="fr-FR"/>
        </w:rPr>
      </w:pPr>
      <w:r w:rsidRPr="00926B8D">
        <w:rPr>
          <w:lang w:val="fr-FR"/>
        </w:rPr>
        <w:t>54.</w:t>
      </w:r>
      <w:r w:rsidRPr="00926B8D">
        <w:rPr>
          <w:lang w:val="fr-FR"/>
        </w:rPr>
        <w:tab/>
      </w:r>
      <w:r>
        <w:rPr>
          <w:lang w:val="fr-FR"/>
        </w:rPr>
        <w:t>L’o</w:t>
      </w:r>
      <w:r w:rsidRPr="00926B8D">
        <w:rPr>
          <w:lang w:val="fr-FR"/>
        </w:rPr>
        <w:t xml:space="preserve">rdonnance </w:t>
      </w:r>
      <w:r>
        <w:rPr>
          <w:lang w:val="fr-FR"/>
        </w:rPr>
        <w:t xml:space="preserve">présidentielle </w:t>
      </w:r>
      <w:r w:rsidRPr="00926B8D">
        <w:rPr>
          <w:lang w:val="fr-FR"/>
        </w:rPr>
        <w:t>du 10</w:t>
      </w:r>
      <w:r w:rsidR="00E27D5C">
        <w:rPr>
          <w:lang w:val="fr-FR"/>
        </w:rPr>
        <w:t> </w:t>
      </w:r>
      <w:r w:rsidRPr="00926B8D">
        <w:rPr>
          <w:lang w:val="fr-FR"/>
        </w:rPr>
        <w:t xml:space="preserve">février 2017 sur </w:t>
      </w:r>
      <w:r w:rsidRPr="009A3F1E">
        <w:rPr>
          <w:lang w:val="fr-FR"/>
        </w:rPr>
        <w:t>l</w:t>
      </w:r>
      <w:r>
        <w:rPr>
          <w:lang w:val="fr-FR"/>
        </w:rPr>
        <w:t xml:space="preserve">a réglementation du fonctionnement du secteur </w:t>
      </w:r>
      <w:r w:rsidRPr="009A3F1E">
        <w:rPr>
          <w:lang w:val="fr-FR"/>
        </w:rPr>
        <w:t>pénitentiaire, l</w:t>
      </w:r>
      <w:r>
        <w:rPr>
          <w:lang w:val="fr-FR"/>
        </w:rPr>
        <w:t>’</w:t>
      </w:r>
      <w:r w:rsidRPr="009A3F1E">
        <w:rPr>
          <w:lang w:val="fr-FR"/>
        </w:rPr>
        <w:t xml:space="preserve">humanisation </w:t>
      </w:r>
      <w:r>
        <w:rPr>
          <w:lang w:val="fr-FR"/>
        </w:rPr>
        <w:t xml:space="preserve">de la politique pénale et l’élargissement </w:t>
      </w:r>
      <w:r w:rsidRPr="009A3F1E">
        <w:rPr>
          <w:lang w:val="fr-FR"/>
        </w:rPr>
        <w:t xml:space="preserve">du recours </w:t>
      </w:r>
      <w:r>
        <w:rPr>
          <w:lang w:val="fr-FR"/>
        </w:rPr>
        <w:t xml:space="preserve">à des peines </w:t>
      </w:r>
      <w:r w:rsidRPr="009A3F1E">
        <w:rPr>
          <w:lang w:val="fr-FR"/>
        </w:rPr>
        <w:t xml:space="preserve">de </w:t>
      </w:r>
      <w:r>
        <w:rPr>
          <w:lang w:val="fr-FR"/>
        </w:rPr>
        <w:t xml:space="preserve">substitution </w:t>
      </w:r>
      <w:r w:rsidRPr="009A3F1E">
        <w:rPr>
          <w:lang w:val="fr-FR"/>
        </w:rPr>
        <w:t xml:space="preserve">et </w:t>
      </w:r>
      <w:r>
        <w:rPr>
          <w:lang w:val="fr-FR"/>
        </w:rPr>
        <w:t xml:space="preserve">à des mesures de </w:t>
      </w:r>
      <w:r w:rsidRPr="009A3F1E">
        <w:rPr>
          <w:lang w:val="fr-FR"/>
        </w:rPr>
        <w:t xml:space="preserve">contrainte </w:t>
      </w:r>
      <w:r>
        <w:rPr>
          <w:lang w:val="fr-FR"/>
        </w:rPr>
        <w:t xml:space="preserve">autres n’entraînant pas pour l’intéressé un </w:t>
      </w:r>
      <w:r w:rsidRPr="009A3F1E">
        <w:rPr>
          <w:lang w:val="fr-FR"/>
        </w:rPr>
        <w:t>isolement de la société</w:t>
      </w:r>
      <w:r>
        <w:rPr>
          <w:lang w:val="fr-FR"/>
        </w:rPr>
        <w:t xml:space="preserve"> prévoit la mise en place d’</w:t>
      </w:r>
      <w:r w:rsidRPr="00926B8D">
        <w:rPr>
          <w:lang w:val="fr-FR"/>
        </w:rPr>
        <w:t xml:space="preserve">un système </w:t>
      </w:r>
      <w:r>
        <w:rPr>
          <w:lang w:val="fr-FR"/>
        </w:rPr>
        <w:t xml:space="preserve">informatique concernant les prévenus et les condamnés </w:t>
      </w:r>
      <w:r w:rsidRPr="00926B8D">
        <w:rPr>
          <w:lang w:val="fr-FR"/>
        </w:rPr>
        <w:t xml:space="preserve">purgeant </w:t>
      </w:r>
      <w:r>
        <w:rPr>
          <w:lang w:val="fr-FR"/>
        </w:rPr>
        <w:t>leur peine</w:t>
      </w:r>
      <w:r w:rsidRPr="00926B8D">
        <w:rPr>
          <w:lang w:val="fr-FR"/>
        </w:rPr>
        <w:t xml:space="preserve">, </w:t>
      </w:r>
      <w:r>
        <w:rPr>
          <w:lang w:val="fr-FR"/>
        </w:rPr>
        <w:t xml:space="preserve">des </w:t>
      </w:r>
      <w:r w:rsidRPr="00926B8D">
        <w:rPr>
          <w:lang w:val="fr-FR"/>
        </w:rPr>
        <w:t>échange</w:t>
      </w:r>
      <w:r>
        <w:rPr>
          <w:lang w:val="fr-FR"/>
        </w:rPr>
        <w:t>s</w:t>
      </w:r>
      <w:r w:rsidRPr="00926B8D">
        <w:rPr>
          <w:lang w:val="fr-FR"/>
        </w:rPr>
        <w:t xml:space="preserve"> mutuel</w:t>
      </w:r>
      <w:r>
        <w:rPr>
          <w:lang w:val="fr-FR"/>
        </w:rPr>
        <w:t>s</w:t>
      </w:r>
      <w:r w:rsidRPr="00926B8D">
        <w:rPr>
          <w:lang w:val="fr-FR"/>
        </w:rPr>
        <w:t xml:space="preserve"> </w:t>
      </w:r>
      <w:r>
        <w:rPr>
          <w:lang w:val="fr-FR"/>
        </w:rPr>
        <w:t xml:space="preserve">de renseignements </w:t>
      </w:r>
      <w:r w:rsidRPr="00926B8D">
        <w:rPr>
          <w:lang w:val="fr-FR"/>
        </w:rPr>
        <w:t xml:space="preserve">en temps réel entre les </w:t>
      </w:r>
      <w:r>
        <w:rPr>
          <w:lang w:val="fr-FR"/>
        </w:rPr>
        <w:t xml:space="preserve">organes </w:t>
      </w:r>
      <w:r w:rsidRPr="00926B8D">
        <w:rPr>
          <w:lang w:val="fr-FR"/>
        </w:rPr>
        <w:t xml:space="preserve">et les </w:t>
      </w:r>
      <w:r>
        <w:rPr>
          <w:lang w:val="fr-FR"/>
        </w:rPr>
        <w:t xml:space="preserve">établissements pénitentiaires, ainsi que la prise en compte, lors de la collecte de </w:t>
      </w:r>
      <w:r w:rsidRPr="00926B8D">
        <w:rPr>
          <w:lang w:val="fr-FR"/>
        </w:rPr>
        <w:t xml:space="preserve">données dans le système </w:t>
      </w:r>
      <w:r>
        <w:rPr>
          <w:lang w:val="fr-FR"/>
        </w:rPr>
        <w:lastRenderedPageBreak/>
        <w:t>informatique, des critères définis par les organisations internationales spécialisées en la matière</w:t>
      </w:r>
      <w:r w:rsidRPr="00926B8D">
        <w:rPr>
          <w:lang w:val="fr-FR"/>
        </w:rPr>
        <w:t xml:space="preserve">. </w:t>
      </w:r>
    </w:p>
    <w:p w14:paraId="4BAF4C6F" w14:textId="77777777" w:rsidR="00E23956" w:rsidRPr="00926B8D" w:rsidRDefault="00E23956" w:rsidP="00F02EF8">
      <w:pPr>
        <w:pStyle w:val="SingleTxtG"/>
        <w:rPr>
          <w:lang w:val="fr-FR"/>
        </w:rPr>
      </w:pPr>
      <w:r w:rsidRPr="00926B8D">
        <w:rPr>
          <w:lang w:val="fr-FR"/>
        </w:rPr>
        <w:t>55.</w:t>
      </w:r>
      <w:r w:rsidRPr="00926B8D">
        <w:rPr>
          <w:lang w:val="fr-FR"/>
        </w:rPr>
        <w:tab/>
        <w:t xml:space="preserve">Le </w:t>
      </w:r>
      <w:r>
        <w:rPr>
          <w:lang w:val="fr-FR"/>
        </w:rPr>
        <w:t>Ministère de l’i</w:t>
      </w:r>
      <w:r w:rsidRPr="00926B8D">
        <w:rPr>
          <w:lang w:val="fr-FR"/>
        </w:rPr>
        <w:t>ntérieur</w:t>
      </w:r>
      <w:r>
        <w:rPr>
          <w:lang w:val="fr-FR"/>
        </w:rPr>
        <w:t xml:space="preserve"> </w:t>
      </w:r>
      <w:r w:rsidRPr="00926B8D">
        <w:rPr>
          <w:lang w:val="fr-FR"/>
        </w:rPr>
        <w:t xml:space="preserve">et le Service de </w:t>
      </w:r>
      <w:r>
        <w:rPr>
          <w:lang w:val="fr-FR"/>
        </w:rPr>
        <w:t xml:space="preserve">sûreté </w:t>
      </w:r>
      <w:r w:rsidRPr="00926B8D">
        <w:rPr>
          <w:lang w:val="fr-FR"/>
        </w:rPr>
        <w:t>de l</w:t>
      </w:r>
      <w:r>
        <w:rPr>
          <w:lang w:val="fr-FR"/>
        </w:rPr>
        <w:t>’</w:t>
      </w:r>
      <w:r w:rsidRPr="00926B8D">
        <w:rPr>
          <w:lang w:val="fr-FR"/>
        </w:rPr>
        <w:t xml:space="preserve">État tiennent </w:t>
      </w:r>
      <w:r>
        <w:rPr>
          <w:lang w:val="fr-FR"/>
        </w:rPr>
        <w:t xml:space="preserve">pour leur part </w:t>
      </w:r>
      <w:r w:rsidRPr="00926B8D">
        <w:rPr>
          <w:lang w:val="fr-FR"/>
        </w:rPr>
        <w:t xml:space="preserve">un registre </w:t>
      </w:r>
      <w:r>
        <w:rPr>
          <w:lang w:val="fr-FR"/>
        </w:rPr>
        <w:t xml:space="preserve">central </w:t>
      </w:r>
      <w:r w:rsidRPr="00926B8D">
        <w:rPr>
          <w:lang w:val="fr-FR"/>
        </w:rPr>
        <w:t xml:space="preserve">des personnes amenées </w:t>
      </w:r>
      <w:r>
        <w:rPr>
          <w:lang w:val="fr-FR"/>
        </w:rPr>
        <w:t>en qualité d’</w:t>
      </w:r>
      <w:r w:rsidRPr="00926B8D">
        <w:rPr>
          <w:lang w:val="fr-FR"/>
        </w:rPr>
        <w:t xml:space="preserve">accusées par les </w:t>
      </w:r>
      <w:r>
        <w:rPr>
          <w:lang w:val="fr-FR"/>
        </w:rPr>
        <w:t>organes d’</w:t>
      </w:r>
      <w:r w:rsidRPr="00926B8D">
        <w:rPr>
          <w:lang w:val="fr-FR"/>
        </w:rPr>
        <w:t>enquête</w:t>
      </w:r>
      <w:r>
        <w:rPr>
          <w:lang w:val="fr-FR"/>
        </w:rPr>
        <w:t xml:space="preserve"> et faisant l’objet d’une </w:t>
      </w:r>
      <w:r w:rsidRPr="00926B8D">
        <w:rPr>
          <w:lang w:val="fr-FR"/>
        </w:rPr>
        <w:t xml:space="preserve">mesure </w:t>
      </w:r>
      <w:r>
        <w:rPr>
          <w:lang w:val="fr-FR"/>
        </w:rPr>
        <w:t>de contrainte</w:t>
      </w:r>
      <w:r w:rsidRPr="00926B8D">
        <w:rPr>
          <w:lang w:val="fr-FR"/>
        </w:rPr>
        <w:t xml:space="preserve">, </w:t>
      </w:r>
      <w:r>
        <w:rPr>
          <w:lang w:val="fr-FR"/>
        </w:rPr>
        <w:t xml:space="preserve">ainsi que </w:t>
      </w:r>
      <w:r w:rsidRPr="00926B8D">
        <w:rPr>
          <w:lang w:val="fr-FR"/>
        </w:rPr>
        <w:t xml:space="preserve">des personnes condamnées par </w:t>
      </w:r>
      <w:r>
        <w:rPr>
          <w:lang w:val="fr-FR"/>
        </w:rPr>
        <w:t xml:space="preserve">une </w:t>
      </w:r>
      <w:r w:rsidRPr="00926B8D">
        <w:rPr>
          <w:lang w:val="fr-FR"/>
        </w:rPr>
        <w:t xml:space="preserve">autorité judiciaire compétente. </w:t>
      </w:r>
    </w:p>
    <w:p w14:paraId="1F142DAC" w14:textId="77777777" w:rsidR="00E23956" w:rsidRDefault="00E27D5C" w:rsidP="00E27D5C">
      <w:pPr>
        <w:pStyle w:val="H23G"/>
        <w:rPr>
          <w:lang w:val="fr-FR"/>
        </w:rPr>
      </w:pPr>
      <w:r>
        <w:rPr>
          <w:lang w:val="fr-FR"/>
        </w:rPr>
        <w:tab/>
      </w:r>
      <w:r>
        <w:rPr>
          <w:lang w:val="fr-FR"/>
        </w:rPr>
        <w:tab/>
      </w:r>
      <w:r w:rsidR="00E23956" w:rsidRPr="00F33A43">
        <w:rPr>
          <w:lang w:val="fr-FR"/>
        </w:rPr>
        <w:t>g)</w:t>
      </w:r>
    </w:p>
    <w:p w14:paraId="6428CFD0" w14:textId="77777777" w:rsidR="00E23956" w:rsidRDefault="00E23956" w:rsidP="00F02EF8">
      <w:pPr>
        <w:pStyle w:val="SingleTxtG"/>
        <w:rPr>
          <w:lang w:val="fr-FR"/>
        </w:rPr>
      </w:pPr>
      <w:r w:rsidRPr="00926B8D">
        <w:rPr>
          <w:lang w:val="fr-FR"/>
        </w:rPr>
        <w:t>56.</w:t>
      </w:r>
      <w:r w:rsidRPr="00926B8D">
        <w:rPr>
          <w:lang w:val="fr-FR"/>
        </w:rPr>
        <w:tab/>
      </w:r>
      <w:r>
        <w:rPr>
          <w:lang w:val="fr-FR"/>
        </w:rPr>
        <w:t xml:space="preserve">Conformément aux </w:t>
      </w:r>
      <w:r w:rsidRPr="00926B8D">
        <w:rPr>
          <w:lang w:val="fr-FR"/>
        </w:rPr>
        <w:t>articles</w:t>
      </w:r>
      <w:r w:rsidR="00E27D5C">
        <w:rPr>
          <w:lang w:val="fr-FR"/>
        </w:rPr>
        <w:t> </w:t>
      </w:r>
      <w:r w:rsidRPr="00926B8D">
        <w:rPr>
          <w:lang w:val="fr-FR"/>
        </w:rPr>
        <w:t>233.5 et 233.5-1 du Code de procédure pénale, l</w:t>
      </w:r>
      <w:r>
        <w:rPr>
          <w:lang w:val="fr-FR"/>
        </w:rPr>
        <w:t>’</w:t>
      </w:r>
      <w:r w:rsidRPr="00926B8D">
        <w:rPr>
          <w:lang w:val="fr-FR"/>
        </w:rPr>
        <w:t>avocat de la défense a le droit de participer à l</w:t>
      </w:r>
      <w:r>
        <w:rPr>
          <w:lang w:val="fr-FR"/>
        </w:rPr>
        <w:t>’</w:t>
      </w:r>
      <w:r w:rsidRPr="00926B8D">
        <w:rPr>
          <w:lang w:val="fr-FR"/>
        </w:rPr>
        <w:t>interrogatoire de l</w:t>
      </w:r>
      <w:r>
        <w:rPr>
          <w:lang w:val="fr-FR"/>
        </w:rPr>
        <w:t>’</w:t>
      </w:r>
      <w:r w:rsidRPr="00926B8D">
        <w:rPr>
          <w:lang w:val="fr-FR"/>
        </w:rPr>
        <w:t xml:space="preserve">accusé. Dans les cas prévus </w:t>
      </w:r>
      <w:r>
        <w:rPr>
          <w:lang w:val="fr-FR"/>
        </w:rPr>
        <w:t>à l’article</w:t>
      </w:r>
      <w:r w:rsidR="00E27D5C">
        <w:rPr>
          <w:lang w:val="fr-FR"/>
        </w:rPr>
        <w:t> </w:t>
      </w:r>
      <w:r w:rsidRPr="00926B8D">
        <w:rPr>
          <w:lang w:val="fr-FR"/>
        </w:rPr>
        <w:t xml:space="preserve">92.3 (cas </w:t>
      </w:r>
      <w:r>
        <w:rPr>
          <w:lang w:val="fr-FR"/>
        </w:rPr>
        <w:t xml:space="preserve">où </w:t>
      </w:r>
      <w:r w:rsidRPr="00926B8D">
        <w:rPr>
          <w:lang w:val="fr-FR"/>
        </w:rPr>
        <w:t>la participation d</w:t>
      </w:r>
      <w:r>
        <w:rPr>
          <w:lang w:val="fr-FR"/>
        </w:rPr>
        <w:t>’</w:t>
      </w:r>
      <w:r w:rsidRPr="00926B8D">
        <w:rPr>
          <w:lang w:val="fr-FR"/>
        </w:rPr>
        <w:t xml:space="preserve">un </w:t>
      </w:r>
      <w:r>
        <w:rPr>
          <w:lang w:val="fr-FR"/>
        </w:rPr>
        <w:t xml:space="preserve">avocat de la défense </w:t>
      </w:r>
      <w:r w:rsidRPr="00926B8D">
        <w:rPr>
          <w:lang w:val="fr-FR"/>
        </w:rPr>
        <w:t>à la procédure pénale</w:t>
      </w:r>
      <w:r>
        <w:rPr>
          <w:lang w:val="fr-FR"/>
        </w:rPr>
        <w:t xml:space="preserve"> doit être garantie</w:t>
      </w:r>
      <w:r w:rsidRPr="00926B8D">
        <w:rPr>
          <w:lang w:val="fr-FR"/>
        </w:rPr>
        <w:t>), l</w:t>
      </w:r>
      <w:r>
        <w:rPr>
          <w:lang w:val="fr-FR"/>
        </w:rPr>
        <w:t>’</w:t>
      </w:r>
      <w:r w:rsidRPr="00926B8D">
        <w:rPr>
          <w:lang w:val="fr-FR"/>
        </w:rPr>
        <w:t>enquêteur doit</w:t>
      </w:r>
      <w:r>
        <w:rPr>
          <w:lang w:val="fr-FR"/>
        </w:rPr>
        <w:t xml:space="preserve"> s’assurer </w:t>
      </w:r>
      <w:r w:rsidRPr="00926B8D">
        <w:rPr>
          <w:lang w:val="fr-FR"/>
        </w:rPr>
        <w:t>au préalable</w:t>
      </w:r>
      <w:r>
        <w:rPr>
          <w:lang w:val="fr-FR"/>
        </w:rPr>
        <w:t xml:space="preserve"> de la participation de l’</w:t>
      </w:r>
      <w:r w:rsidRPr="00926B8D">
        <w:rPr>
          <w:lang w:val="fr-FR"/>
        </w:rPr>
        <w:t>avocat à l</w:t>
      </w:r>
      <w:r>
        <w:rPr>
          <w:lang w:val="fr-FR"/>
        </w:rPr>
        <w:t>’</w:t>
      </w:r>
      <w:r w:rsidRPr="00926B8D">
        <w:rPr>
          <w:lang w:val="fr-FR"/>
        </w:rPr>
        <w:t xml:space="preserve">interrogatoire. </w:t>
      </w:r>
      <w:r>
        <w:rPr>
          <w:lang w:val="fr-FR"/>
        </w:rPr>
        <w:t>Dans les cas prévus à l’article</w:t>
      </w:r>
      <w:r w:rsidR="00E27D5C">
        <w:rPr>
          <w:lang w:val="fr-FR"/>
        </w:rPr>
        <w:t> </w:t>
      </w:r>
      <w:r w:rsidRPr="00926B8D">
        <w:rPr>
          <w:lang w:val="fr-FR"/>
        </w:rPr>
        <w:t>92.12 (participation obligatoire d</w:t>
      </w:r>
      <w:r>
        <w:rPr>
          <w:lang w:val="fr-FR"/>
        </w:rPr>
        <w:t>’</w:t>
      </w:r>
      <w:r w:rsidRPr="00926B8D">
        <w:rPr>
          <w:lang w:val="fr-FR"/>
        </w:rPr>
        <w:t xml:space="preserve">un </w:t>
      </w:r>
      <w:r>
        <w:rPr>
          <w:lang w:val="fr-FR"/>
        </w:rPr>
        <w:t>avocat de la défense</w:t>
      </w:r>
      <w:r w:rsidRPr="00926B8D">
        <w:rPr>
          <w:lang w:val="fr-FR"/>
        </w:rPr>
        <w:t>), la participation d</w:t>
      </w:r>
      <w:r>
        <w:rPr>
          <w:lang w:val="fr-FR"/>
        </w:rPr>
        <w:t>’</w:t>
      </w:r>
      <w:r w:rsidRPr="00926B8D">
        <w:rPr>
          <w:lang w:val="fr-FR"/>
        </w:rPr>
        <w:t xml:space="preserve">un </w:t>
      </w:r>
      <w:r>
        <w:rPr>
          <w:lang w:val="fr-FR"/>
        </w:rPr>
        <w:t xml:space="preserve">avocat </w:t>
      </w:r>
      <w:r w:rsidRPr="00926B8D">
        <w:rPr>
          <w:lang w:val="fr-FR"/>
        </w:rPr>
        <w:t>à l</w:t>
      </w:r>
      <w:r>
        <w:rPr>
          <w:lang w:val="fr-FR"/>
        </w:rPr>
        <w:t>’</w:t>
      </w:r>
      <w:r w:rsidRPr="00926B8D">
        <w:rPr>
          <w:lang w:val="fr-FR"/>
        </w:rPr>
        <w:t>interrogatoire d</w:t>
      </w:r>
      <w:r>
        <w:rPr>
          <w:lang w:val="fr-FR"/>
        </w:rPr>
        <w:t>’</w:t>
      </w:r>
      <w:r w:rsidRPr="00926B8D">
        <w:rPr>
          <w:lang w:val="fr-FR"/>
        </w:rPr>
        <w:t xml:space="preserve">une personne accusée est </w:t>
      </w:r>
      <w:r>
        <w:rPr>
          <w:lang w:val="fr-FR"/>
        </w:rPr>
        <w:t>impérative</w:t>
      </w:r>
      <w:r w:rsidRPr="00926B8D">
        <w:rPr>
          <w:lang w:val="fr-FR"/>
        </w:rPr>
        <w:t>. Un</w:t>
      </w:r>
      <w:r>
        <w:rPr>
          <w:lang w:val="fr-FR"/>
        </w:rPr>
        <w:t xml:space="preserve"> accusé</w:t>
      </w:r>
      <w:r w:rsidRPr="00926B8D">
        <w:rPr>
          <w:lang w:val="fr-FR"/>
        </w:rPr>
        <w:t xml:space="preserve"> </w:t>
      </w:r>
      <w:r>
        <w:rPr>
          <w:lang w:val="fr-FR"/>
        </w:rPr>
        <w:t xml:space="preserve">ayant </w:t>
      </w:r>
      <w:r w:rsidRPr="00926B8D">
        <w:rPr>
          <w:lang w:val="fr-FR"/>
        </w:rPr>
        <w:t xml:space="preserve">exprimé le souhait de bénéficier </w:t>
      </w:r>
      <w:r>
        <w:rPr>
          <w:lang w:val="fr-FR"/>
        </w:rPr>
        <w:t xml:space="preserve">d’une </w:t>
      </w:r>
      <w:r w:rsidRPr="00926B8D">
        <w:rPr>
          <w:lang w:val="fr-FR"/>
        </w:rPr>
        <w:t>assistance</w:t>
      </w:r>
      <w:r>
        <w:rPr>
          <w:lang w:val="fr-FR"/>
        </w:rPr>
        <w:t xml:space="preserve"> juridique n’est pas interrogé avant d’avoir obtenu une telle </w:t>
      </w:r>
      <w:r w:rsidRPr="00926B8D">
        <w:rPr>
          <w:lang w:val="fr-FR"/>
        </w:rPr>
        <w:t>assistance</w:t>
      </w:r>
      <w:r>
        <w:rPr>
          <w:lang w:val="fr-FR"/>
        </w:rPr>
        <w:t>,</w:t>
      </w:r>
      <w:r w:rsidRPr="00926B8D">
        <w:rPr>
          <w:lang w:val="fr-FR"/>
        </w:rPr>
        <w:t xml:space="preserve"> et </w:t>
      </w:r>
      <w:r>
        <w:rPr>
          <w:lang w:val="fr-FR"/>
        </w:rPr>
        <w:t xml:space="preserve">son </w:t>
      </w:r>
      <w:r w:rsidRPr="00926B8D">
        <w:rPr>
          <w:lang w:val="fr-FR"/>
        </w:rPr>
        <w:t xml:space="preserve">interrogatoire ne </w:t>
      </w:r>
      <w:r>
        <w:rPr>
          <w:lang w:val="fr-FR"/>
        </w:rPr>
        <w:t>peut se poursuivre en l’absence d’avocat</w:t>
      </w:r>
      <w:r w:rsidRPr="00926B8D">
        <w:rPr>
          <w:lang w:val="fr-FR"/>
        </w:rPr>
        <w:t>.</w:t>
      </w:r>
    </w:p>
    <w:p w14:paraId="0CB93E79" w14:textId="77777777" w:rsidR="00E23956" w:rsidRPr="00926B8D" w:rsidRDefault="00E23956" w:rsidP="00F02EF8">
      <w:pPr>
        <w:pStyle w:val="SingleTxtG"/>
        <w:rPr>
          <w:lang w:val="fr-FR"/>
        </w:rPr>
      </w:pPr>
      <w:r w:rsidRPr="00926B8D">
        <w:rPr>
          <w:lang w:val="fr-FR"/>
        </w:rPr>
        <w:t>57.</w:t>
      </w:r>
      <w:r w:rsidRPr="00926B8D">
        <w:rPr>
          <w:lang w:val="fr-FR"/>
        </w:rPr>
        <w:tab/>
      </w:r>
      <w:r>
        <w:rPr>
          <w:lang w:val="fr-FR"/>
        </w:rPr>
        <w:t xml:space="preserve">Conformément à </w:t>
      </w:r>
      <w:r w:rsidRPr="00926B8D">
        <w:rPr>
          <w:lang w:val="fr-FR"/>
        </w:rPr>
        <w:t>l</w:t>
      </w:r>
      <w:r>
        <w:rPr>
          <w:lang w:val="fr-FR"/>
        </w:rPr>
        <w:t>’</w:t>
      </w:r>
      <w:r w:rsidRPr="00926B8D">
        <w:rPr>
          <w:lang w:val="fr-FR"/>
        </w:rPr>
        <w:t>article</w:t>
      </w:r>
      <w:r w:rsidR="00E27D5C">
        <w:rPr>
          <w:lang w:val="fr-FR"/>
        </w:rPr>
        <w:t> </w:t>
      </w:r>
      <w:r w:rsidRPr="00926B8D">
        <w:rPr>
          <w:lang w:val="fr-FR"/>
        </w:rPr>
        <w:t xml:space="preserve">233.6 du </w:t>
      </w:r>
      <w:r>
        <w:rPr>
          <w:lang w:val="fr-FR"/>
        </w:rPr>
        <w:t>C</w:t>
      </w:r>
      <w:r w:rsidRPr="00926B8D">
        <w:rPr>
          <w:lang w:val="fr-FR"/>
        </w:rPr>
        <w:t>ode</w:t>
      </w:r>
      <w:r w:rsidRPr="00232879">
        <w:rPr>
          <w:lang w:val="fr-FR"/>
        </w:rPr>
        <w:t xml:space="preserve"> </w:t>
      </w:r>
      <w:r w:rsidRPr="00926B8D">
        <w:rPr>
          <w:lang w:val="fr-FR"/>
        </w:rPr>
        <w:t xml:space="preserve">de procédure pénale, </w:t>
      </w:r>
      <w:r>
        <w:rPr>
          <w:lang w:val="fr-FR"/>
        </w:rPr>
        <w:t xml:space="preserve">les mineurs </w:t>
      </w:r>
      <w:r w:rsidRPr="00926B8D">
        <w:rPr>
          <w:lang w:val="fr-FR"/>
        </w:rPr>
        <w:t>de moins de 14</w:t>
      </w:r>
      <w:r w:rsidR="00E27D5C">
        <w:rPr>
          <w:lang w:val="fr-FR"/>
        </w:rPr>
        <w:t> </w:t>
      </w:r>
      <w:r w:rsidRPr="00926B8D">
        <w:rPr>
          <w:lang w:val="fr-FR"/>
        </w:rPr>
        <w:t>ans et, à la discrétion de l</w:t>
      </w:r>
      <w:r>
        <w:rPr>
          <w:lang w:val="fr-FR"/>
        </w:rPr>
        <w:t>’</w:t>
      </w:r>
      <w:r w:rsidRPr="00926B8D">
        <w:rPr>
          <w:lang w:val="fr-FR"/>
        </w:rPr>
        <w:t>enquêteur</w:t>
      </w:r>
      <w:r>
        <w:rPr>
          <w:lang w:val="fr-FR"/>
        </w:rPr>
        <w:t>, les accusés mineurs</w:t>
      </w:r>
      <w:r w:rsidRPr="00926B8D">
        <w:rPr>
          <w:lang w:val="fr-FR"/>
        </w:rPr>
        <w:t xml:space="preserve"> de moins de 16</w:t>
      </w:r>
      <w:r w:rsidR="00E27D5C">
        <w:rPr>
          <w:lang w:val="fr-FR"/>
        </w:rPr>
        <w:t> </w:t>
      </w:r>
      <w:r w:rsidRPr="00926B8D">
        <w:rPr>
          <w:lang w:val="fr-FR"/>
        </w:rPr>
        <w:t>ans</w:t>
      </w:r>
      <w:r>
        <w:rPr>
          <w:lang w:val="fr-FR"/>
        </w:rPr>
        <w:t xml:space="preserve">, sont interrogés en présence </w:t>
      </w:r>
      <w:r w:rsidRPr="00926B8D">
        <w:rPr>
          <w:lang w:val="fr-FR"/>
        </w:rPr>
        <w:t>d</w:t>
      </w:r>
      <w:r>
        <w:rPr>
          <w:lang w:val="fr-FR"/>
        </w:rPr>
        <w:t>’</w:t>
      </w:r>
      <w:r w:rsidRPr="00926B8D">
        <w:rPr>
          <w:lang w:val="fr-FR"/>
        </w:rPr>
        <w:t>un enseignant et, si nécessaire, d</w:t>
      </w:r>
      <w:r>
        <w:rPr>
          <w:lang w:val="fr-FR"/>
        </w:rPr>
        <w:t>’</w:t>
      </w:r>
      <w:r w:rsidRPr="00926B8D">
        <w:rPr>
          <w:lang w:val="fr-FR"/>
        </w:rPr>
        <w:t xml:space="preserve">un médecin et </w:t>
      </w:r>
      <w:r>
        <w:rPr>
          <w:lang w:val="fr-FR"/>
        </w:rPr>
        <w:t xml:space="preserve">d’un </w:t>
      </w:r>
      <w:r w:rsidRPr="00926B8D">
        <w:rPr>
          <w:lang w:val="fr-FR"/>
        </w:rPr>
        <w:t xml:space="preserve">représentant légal. </w:t>
      </w:r>
    </w:p>
    <w:p w14:paraId="399E6E9D" w14:textId="77777777" w:rsidR="00E23956" w:rsidRDefault="00E27D5C" w:rsidP="00E27D5C">
      <w:pPr>
        <w:pStyle w:val="H23G"/>
        <w:rPr>
          <w:lang w:val="fr-FR"/>
        </w:rPr>
      </w:pPr>
      <w:r>
        <w:rPr>
          <w:lang w:val="fr-FR"/>
        </w:rPr>
        <w:tab/>
      </w:r>
      <w:r>
        <w:rPr>
          <w:lang w:val="fr-FR"/>
        </w:rPr>
        <w:tab/>
      </w:r>
      <w:r w:rsidR="00E23956" w:rsidRPr="00DB05E4">
        <w:rPr>
          <w:lang w:val="fr-FR"/>
        </w:rPr>
        <w:t>Paragraphe 3</w:t>
      </w:r>
    </w:p>
    <w:p w14:paraId="0E0661E4" w14:textId="77777777" w:rsidR="00E23956" w:rsidRPr="00926B8D" w:rsidRDefault="00E23956" w:rsidP="00F02EF8">
      <w:pPr>
        <w:pStyle w:val="SingleTxtG"/>
        <w:rPr>
          <w:lang w:val="fr-FR"/>
        </w:rPr>
      </w:pPr>
      <w:r w:rsidRPr="00926B8D">
        <w:rPr>
          <w:lang w:val="fr-FR"/>
        </w:rPr>
        <w:t>58.</w:t>
      </w:r>
      <w:r w:rsidRPr="00926B8D">
        <w:rPr>
          <w:lang w:val="fr-FR"/>
        </w:rPr>
        <w:tab/>
        <w:t>À ce jour, 18</w:t>
      </w:r>
      <w:r w:rsidR="00E27D5C">
        <w:rPr>
          <w:lang w:val="fr-FR"/>
        </w:rPr>
        <w:t> </w:t>
      </w:r>
      <w:r w:rsidRPr="00926B8D">
        <w:rPr>
          <w:lang w:val="fr-FR"/>
        </w:rPr>
        <w:t xml:space="preserve">juges </w:t>
      </w:r>
      <w:r>
        <w:rPr>
          <w:lang w:val="fr-FR"/>
        </w:rPr>
        <w:t xml:space="preserve">font l’objet de </w:t>
      </w:r>
      <w:r w:rsidRPr="00926B8D">
        <w:rPr>
          <w:lang w:val="fr-FR"/>
        </w:rPr>
        <w:t xml:space="preserve">procédures disciplinaires pour </w:t>
      </w:r>
      <w:r>
        <w:rPr>
          <w:lang w:val="fr-FR"/>
        </w:rPr>
        <w:t xml:space="preserve">avoir laissé commettre </w:t>
      </w:r>
      <w:r w:rsidRPr="00926B8D">
        <w:rPr>
          <w:lang w:val="fr-FR"/>
        </w:rPr>
        <w:t xml:space="preserve">des </w:t>
      </w:r>
      <w:r>
        <w:rPr>
          <w:lang w:val="fr-FR"/>
        </w:rPr>
        <w:t xml:space="preserve">infractions lors de l’adoption de </w:t>
      </w:r>
      <w:r w:rsidRPr="00926B8D">
        <w:rPr>
          <w:lang w:val="fr-FR"/>
        </w:rPr>
        <w:t>mesure</w:t>
      </w:r>
      <w:r>
        <w:rPr>
          <w:lang w:val="fr-FR"/>
        </w:rPr>
        <w:t>s</w:t>
      </w:r>
      <w:r w:rsidRPr="00926B8D">
        <w:rPr>
          <w:lang w:val="fr-FR"/>
        </w:rPr>
        <w:t xml:space="preserve"> </w:t>
      </w:r>
      <w:r>
        <w:rPr>
          <w:lang w:val="fr-FR"/>
        </w:rPr>
        <w:t xml:space="preserve">de contrainte </w:t>
      </w:r>
      <w:r w:rsidRPr="00926B8D">
        <w:rPr>
          <w:lang w:val="fr-FR"/>
        </w:rPr>
        <w:t xml:space="preserve">sous forme </w:t>
      </w:r>
      <w:r>
        <w:rPr>
          <w:lang w:val="fr-FR"/>
        </w:rPr>
        <w:t>de détention provisoire ;</w:t>
      </w:r>
      <w:r w:rsidRPr="00926B8D">
        <w:rPr>
          <w:lang w:val="fr-FR"/>
        </w:rPr>
        <w:t xml:space="preserve"> compte tenu de la nature </w:t>
      </w:r>
      <w:r>
        <w:rPr>
          <w:lang w:val="fr-FR"/>
        </w:rPr>
        <w:t>de ces infractions</w:t>
      </w:r>
      <w:r w:rsidRPr="00926B8D">
        <w:rPr>
          <w:lang w:val="fr-FR"/>
        </w:rPr>
        <w:t xml:space="preserve">, trois juges ont été </w:t>
      </w:r>
      <w:r>
        <w:rPr>
          <w:lang w:val="fr-FR"/>
        </w:rPr>
        <w:t xml:space="preserve">révoqués, </w:t>
      </w:r>
      <w:r w:rsidRPr="00926B8D">
        <w:rPr>
          <w:lang w:val="fr-FR"/>
        </w:rPr>
        <w:t xml:space="preserve">deux ont </w:t>
      </w:r>
      <w:r>
        <w:rPr>
          <w:lang w:val="fr-FR"/>
        </w:rPr>
        <w:t>été mutés et d’</w:t>
      </w:r>
      <w:r w:rsidRPr="00926B8D">
        <w:rPr>
          <w:lang w:val="fr-FR"/>
        </w:rPr>
        <w:t xml:space="preserve">autres </w:t>
      </w:r>
      <w:r>
        <w:rPr>
          <w:lang w:val="fr-FR"/>
        </w:rPr>
        <w:t xml:space="preserve">mesures </w:t>
      </w:r>
      <w:r w:rsidRPr="00926B8D">
        <w:rPr>
          <w:lang w:val="fr-FR"/>
        </w:rPr>
        <w:t>disciplinaires</w:t>
      </w:r>
      <w:r>
        <w:rPr>
          <w:lang w:val="fr-FR"/>
        </w:rPr>
        <w:t xml:space="preserve"> ont été prises</w:t>
      </w:r>
      <w:r w:rsidRPr="00926B8D">
        <w:rPr>
          <w:lang w:val="fr-FR"/>
        </w:rPr>
        <w:t>.</w:t>
      </w:r>
    </w:p>
    <w:p w14:paraId="25E62E0A" w14:textId="77777777" w:rsidR="00E23956" w:rsidRPr="00926B8D" w:rsidRDefault="00E23956" w:rsidP="00F02EF8">
      <w:pPr>
        <w:pStyle w:val="SingleTxtG"/>
        <w:rPr>
          <w:lang w:val="fr-FR"/>
        </w:rPr>
      </w:pPr>
      <w:r w:rsidRPr="00926B8D">
        <w:rPr>
          <w:lang w:val="fr-FR"/>
        </w:rPr>
        <w:t>59.</w:t>
      </w:r>
      <w:r w:rsidRPr="00926B8D">
        <w:rPr>
          <w:lang w:val="fr-FR"/>
        </w:rPr>
        <w:tab/>
        <w:t>Au cours de la période</w:t>
      </w:r>
      <w:r>
        <w:rPr>
          <w:lang w:val="fr-FR"/>
        </w:rPr>
        <w:t xml:space="preserve"> considérée</w:t>
      </w:r>
      <w:r w:rsidRPr="00926B8D">
        <w:rPr>
          <w:lang w:val="fr-FR"/>
        </w:rPr>
        <w:t xml:space="preserve">, deux </w:t>
      </w:r>
      <w:r>
        <w:rPr>
          <w:lang w:val="fr-FR"/>
        </w:rPr>
        <w:t xml:space="preserve">agents pénitentiaires </w:t>
      </w:r>
      <w:r w:rsidRPr="00926B8D">
        <w:rPr>
          <w:lang w:val="fr-FR"/>
        </w:rPr>
        <w:t xml:space="preserve">ont </w:t>
      </w:r>
      <w:r>
        <w:rPr>
          <w:lang w:val="fr-FR"/>
        </w:rPr>
        <w:t xml:space="preserve">fait l’objet d’une procédure disciplinaire et reçu un blâme </w:t>
      </w:r>
      <w:r w:rsidRPr="00926B8D">
        <w:rPr>
          <w:lang w:val="fr-FR"/>
        </w:rPr>
        <w:t xml:space="preserve">(en 2017) </w:t>
      </w:r>
      <w:r>
        <w:rPr>
          <w:lang w:val="fr-FR"/>
        </w:rPr>
        <w:t xml:space="preserve">à l’issue d’enquêtes menées par le Service </w:t>
      </w:r>
      <w:r w:rsidRPr="00926B8D">
        <w:rPr>
          <w:lang w:val="fr-FR"/>
        </w:rPr>
        <w:t>pénitentiaire</w:t>
      </w:r>
      <w:r>
        <w:rPr>
          <w:lang w:val="fr-FR"/>
        </w:rPr>
        <w:t xml:space="preserve"> concernant le traitement des détenus</w:t>
      </w:r>
      <w:r w:rsidRPr="00926B8D">
        <w:rPr>
          <w:lang w:val="fr-FR"/>
        </w:rPr>
        <w:t xml:space="preserve">. </w:t>
      </w:r>
    </w:p>
    <w:p w14:paraId="0A80F0AE" w14:textId="77777777" w:rsidR="00E23956" w:rsidRPr="00926B8D" w:rsidRDefault="00E23956" w:rsidP="00F02EF8">
      <w:pPr>
        <w:pStyle w:val="SingleTxtG"/>
        <w:rPr>
          <w:lang w:val="fr-FR"/>
        </w:rPr>
      </w:pPr>
      <w:r w:rsidRPr="00926B8D">
        <w:rPr>
          <w:lang w:val="fr-FR"/>
        </w:rPr>
        <w:t>60.</w:t>
      </w:r>
      <w:r w:rsidRPr="00926B8D">
        <w:rPr>
          <w:lang w:val="fr-FR"/>
        </w:rPr>
        <w:tab/>
      </w:r>
      <w:r>
        <w:rPr>
          <w:lang w:val="fr-FR"/>
        </w:rPr>
        <w:t>L</w:t>
      </w:r>
      <w:r w:rsidRPr="00926B8D">
        <w:rPr>
          <w:lang w:val="fr-FR"/>
        </w:rPr>
        <w:t xml:space="preserve">es mesures </w:t>
      </w:r>
      <w:r>
        <w:rPr>
          <w:lang w:val="fr-FR"/>
        </w:rPr>
        <w:t xml:space="preserve">voulues </w:t>
      </w:r>
      <w:r w:rsidRPr="00926B8D">
        <w:rPr>
          <w:lang w:val="fr-FR"/>
        </w:rPr>
        <w:t xml:space="preserve">ont été prises </w:t>
      </w:r>
      <w:r>
        <w:rPr>
          <w:lang w:val="fr-FR"/>
        </w:rPr>
        <w:t>e</w:t>
      </w:r>
      <w:r w:rsidRPr="00926B8D">
        <w:rPr>
          <w:lang w:val="fr-FR"/>
        </w:rPr>
        <w:t>n</w:t>
      </w:r>
      <w:r>
        <w:rPr>
          <w:lang w:val="fr-FR"/>
        </w:rPr>
        <w:t xml:space="preserve"> 2018-</w:t>
      </w:r>
      <w:r w:rsidRPr="00926B8D">
        <w:rPr>
          <w:lang w:val="fr-FR"/>
        </w:rPr>
        <w:t>2019</w:t>
      </w:r>
      <w:r w:rsidR="00E27D5C">
        <w:rPr>
          <w:lang w:val="fr-FR"/>
        </w:rPr>
        <w:t xml:space="preserve"> </w:t>
      </w:r>
      <w:r w:rsidRPr="00926B8D">
        <w:rPr>
          <w:lang w:val="fr-FR"/>
        </w:rPr>
        <w:t xml:space="preserve">pour </w:t>
      </w:r>
      <w:r>
        <w:rPr>
          <w:lang w:val="fr-FR"/>
        </w:rPr>
        <w:t xml:space="preserve">faire respecter les droits fondamentaux garantis par </w:t>
      </w:r>
      <w:r w:rsidRPr="00926B8D">
        <w:rPr>
          <w:lang w:val="fr-FR"/>
        </w:rPr>
        <w:t>la législation nationale</w:t>
      </w:r>
      <w:r w:rsidRPr="00647B16">
        <w:rPr>
          <w:lang w:val="fr-FR"/>
        </w:rPr>
        <w:t xml:space="preserve"> </w:t>
      </w:r>
      <w:r>
        <w:rPr>
          <w:lang w:val="fr-FR"/>
        </w:rPr>
        <w:t xml:space="preserve">aux </w:t>
      </w:r>
      <w:r w:rsidRPr="00926B8D">
        <w:rPr>
          <w:lang w:val="fr-FR"/>
        </w:rPr>
        <w:t xml:space="preserve">personnes </w:t>
      </w:r>
      <w:r>
        <w:rPr>
          <w:lang w:val="fr-FR"/>
        </w:rPr>
        <w:t>privées de liberté</w:t>
      </w:r>
      <w:r w:rsidRPr="00926B8D">
        <w:rPr>
          <w:lang w:val="fr-FR"/>
        </w:rPr>
        <w:t>.</w:t>
      </w:r>
    </w:p>
    <w:p w14:paraId="0F9DFBC9" w14:textId="77777777" w:rsidR="00E23956" w:rsidRPr="00926B8D" w:rsidRDefault="00E23956" w:rsidP="00F02EF8">
      <w:pPr>
        <w:pStyle w:val="SingleTxtG"/>
        <w:rPr>
          <w:lang w:val="fr-FR"/>
        </w:rPr>
      </w:pPr>
      <w:r w:rsidRPr="00926B8D">
        <w:rPr>
          <w:lang w:val="fr-FR"/>
        </w:rPr>
        <w:t>61.</w:t>
      </w:r>
      <w:r w:rsidRPr="00926B8D">
        <w:rPr>
          <w:lang w:val="fr-FR"/>
        </w:rPr>
        <w:tab/>
      </w:r>
      <w:r>
        <w:rPr>
          <w:lang w:val="fr-FR"/>
        </w:rPr>
        <w:t xml:space="preserve">Ainsi, au titre </w:t>
      </w:r>
      <w:r w:rsidRPr="00926B8D">
        <w:rPr>
          <w:lang w:val="fr-FR"/>
        </w:rPr>
        <w:t>de l</w:t>
      </w:r>
      <w:r>
        <w:rPr>
          <w:lang w:val="fr-FR"/>
        </w:rPr>
        <w:t>’</w:t>
      </w:r>
      <w:r w:rsidRPr="00926B8D">
        <w:rPr>
          <w:lang w:val="fr-FR"/>
        </w:rPr>
        <w:t>article</w:t>
      </w:r>
      <w:r w:rsidR="00E27D5C">
        <w:rPr>
          <w:lang w:val="fr-FR"/>
        </w:rPr>
        <w:t> </w:t>
      </w:r>
      <w:r w:rsidRPr="00926B8D">
        <w:rPr>
          <w:lang w:val="fr-FR"/>
        </w:rPr>
        <w:t xml:space="preserve">293.2 du </w:t>
      </w:r>
      <w:r>
        <w:rPr>
          <w:lang w:val="fr-FR"/>
        </w:rPr>
        <w:t>Co</w:t>
      </w:r>
      <w:r w:rsidRPr="00926B8D">
        <w:rPr>
          <w:lang w:val="fr-FR"/>
        </w:rPr>
        <w:t>de pénal</w:t>
      </w:r>
      <w:r>
        <w:rPr>
          <w:lang w:val="fr-FR"/>
        </w:rPr>
        <w:t xml:space="preserve">, le parquet </w:t>
      </w:r>
      <w:r w:rsidRPr="00926B8D">
        <w:rPr>
          <w:lang w:val="fr-FR"/>
        </w:rPr>
        <w:t xml:space="preserve">du district </w:t>
      </w:r>
      <w:r>
        <w:rPr>
          <w:lang w:val="fr-FR"/>
        </w:rPr>
        <w:t xml:space="preserve">de </w:t>
      </w:r>
      <w:r w:rsidRPr="00926B8D">
        <w:rPr>
          <w:lang w:val="fr-FR"/>
        </w:rPr>
        <w:t xml:space="preserve">Garadagh </w:t>
      </w:r>
      <w:r>
        <w:rPr>
          <w:lang w:val="fr-FR"/>
        </w:rPr>
        <w:t xml:space="preserve">de la ville de </w:t>
      </w:r>
      <w:r w:rsidRPr="00926B8D">
        <w:rPr>
          <w:lang w:val="fr-FR"/>
        </w:rPr>
        <w:t>Bakou</w:t>
      </w:r>
      <w:r>
        <w:rPr>
          <w:lang w:val="fr-FR"/>
        </w:rPr>
        <w:t xml:space="preserve"> a engagé une action pénale sur la foi d’éléments réunis dans le cadre </w:t>
      </w:r>
      <w:r w:rsidRPr="00926B8D">
        <w:rPr>
          <w:lang w:val="fr-FR"/>
        </w:rPr>
        <w:t>de la vérification d</w:t>
      </w:r>
      <w:r>
        <w:rPr>
          <w:lang w:val="fr-FR"/>
        </w:rPr>
        <w:t>’</w:t>
      </w:r>
      <w:r w:rsidRPr="00926B8D">
        <w:rPr>
          <w:lang w:val="fr-FR"/>
        </w:rPr>
        <w:t xml:space="preserve">une plainte concernant </w:t>
      </w:r>
      <w:r>
        <w:rPr>
          <w:lang w:val="fr-FR"/>
        </w:rPr>
        <w:t xml:space="preserve">des voies de fait commises </w:t>
      </w:r>
      <w:r w:rsidRPr="00926B8D">
        <w:rPr>
          <w:lang w:val="fr-FR"/>
        </w:rPr>
        <w:t>en mai 2018</w:t>
      </w:r>
      <w:r>
        <w:rPr>
          <w:lang w:val="fr-FR"/>
        </w:rPr>
        <w:t xml:space="preserve"> à l’égard de Allahverdiyev Ali Mame</w:t>
      </w:r>
      <w:r w:rsidRPr="00926B8D">
        <w:rPr>
          <w:lang w:val="fr-FR"/>
        </w:rPr>
        <w:t>d ogl</w:t>
      </w:r>
      <w:r>
        <w:rPr>
          <w:lang w:val="fr-FR"/>
        </w:rPr>
        <w:t xml:space="preserve">y </w:t>
      </w:r>
      <w:r w:rsidRPr="00926B8D">
        <w:rPr>
          <w:lang w:val="fr-FR"/>
        </w:rPr>
        <w:t xml:space="preserve">par des </w:t>
      </w:r>
      <w:r>
        <w:rPr>
          <w:lang w:val="fr-FR"/>
        </w:rPr>
        <w:t xml:space="preserve">policiers qui l’ont torturé, </w:t>
      </w:r>
      <w:r w:rsidRPr="00926B8D">
        <w:rPr>
          <w:lang w:val="fr-FR"/>
        </w:rPr>
        <w:t xml:space="preserve">et </w:t>
      </w:r>
      <w:r>
        <w:rPr>
          <w:lang w:val="fr-FR"/>
        </w:rPr>
        <w:t>le parquet de Soumgaït a engagé une action pénale à la suite d’</w:t>
      </w:r>
      <w:r w:rsidRPr="00926B8D">
        <w:rPr>
          <w:lang w:val="fr-FR"/>
        </w:rPr>
        <w:t>une plainte concernant la détention illégale d</w:t>
      </w:r>
      <w:r>
        <w:rPr>
          <w:lang w:val="fr-FR"/>
        </w:rPr>
        <w:t>’</w:t>
      </w:r>
      <w:r w:rsidRPr="00926B8D">
        <w:rPr>
          <w:lang w:val="fr-FR"/>
        </w:rPr>
        <w:t>Abbasov Rashad Sahavat ogl</w:t>
      </w:r>
      <w:r>
        <w:rPr>
          <w:lang w:val="fr-FR"/>
        </w:rPr>
        <w:t>y</w:t>
      </w:r>
      <w:r w:rsidRPr="00926B8D">
        <w:rPr>
          <w:lang w:val="fr-FR"/>
        </w:rPr>
        <w:t xml:space="preserve"> par des </w:t>
      </w:r>
      <w:r>
        <w:rPr>
          <w:lang w:val="fr-FR"/>
        </w:rPr>
        <w:t>policiers, ainsi que des voies de fait,</w:t>
      </w:r>
      <w:r w:rsidRPr="00926B8D">
        <w:rPr>
          <w:lang w:val="fr-FR"/>
        </w:rPr>
        <w:t xml:space="preserve"> </w:t>
      </w:r>
      <w:r>
        <w:rPr>
          <w:lang w:val="fr-FR"/>
        </w:rPr>
        <w:t xml:space="preserve">le recours à </w:t>
      </w:r>
      <w:r w:rsidRPr="00926B8D">
        <w:rPr>
          <w:lang w:val="fr-FR"/>
        </w:rPr>
        <w:t xml:space="preserve">la torture et </w:t>
      </w:r>
      <w:r>
        <w:rPr>
          <w:lang w:val="fr-FR"/>
        </w:rPr>
        <w:t>l’infliction de lésions</w:t>
      </w:r>
      <w:r w:rsidRPr="00926B8D">
        <w:rPr>
          <w:lang w:val="fr-FR"/>
        </w:rPr>
        <w:t>.</w:t>
      </w:r>
    </w:p>
    <w:p w14:paraId="3AD106D1" w14:textId="77777777" w:rsidR="00E23956" w:rsidRPr="00926B8D" w:rsidRDefault="00E23956" w:rsidP="00F02EF8">
      <w:pPr>
        <w:pStyle w:val="SingleTxtG"/>
        <w:rPr>
          <w:lang w:val="fr-FR"/>
        </w:rPr>
      </w:pPr>
      <w:r w:rsidRPr="00926B8D">
        <w:rPr>
          <w:lang w:val="fr-FR"/>
        </w:rPr>
        <w:t>62.</w:t>
      </w:r>
      <w:r w:rsidRPr="00926B8D">
        <w:rPr>
          <w:lang w:val="fr-FR"/>
        </w:rPr>
        <w:tab/>
        <w:t>Le 16</w:t>
      </w:r>
      <w:r w:rsidR="00E27D5C">
        <w:rPr>
          <w:lang w:val="fr-FR"/>
        </w:rPr>
        <w:t> </w:t>
      </w:r>
      <w:r w:rsidRPr="00926B8D">
        <w:rPr>
          <w:lang w:val="fr-FR"/>
        </w:rPr>
        <w:t>novembre 2018,</w:t>
      </w:r>
      <w:r w:rsidRPr="00286A5B">
        <w:rPr>
          <w:lang w:val="fr-FR"/>
        </w:rPr>
        <w:t xml:space="preserve"> </w:t>
      </w:r>
      <w:r w:rsidRPr="00926B8D">
        <w:rPr>
          <w:lang w:val="fr-FR"/>
        </w:rPr>
        <w:t>le chef adjoint du 10</w:t>
      </w:r>
      <w:r w:rsidRPr="00EF5BEB">
        <w:rPr>
          <w:vertAlign w:val="superscript"/>
          <w:lang w:val="fr-FR"/>
        </w:rPr>
        <w:t>e</w:t>
      </w:r>
      <w:r w:rsidR="00EF5BEB">
        <w:rPr>
          <w:lang w:val="fr-FR"/>
        </w:rPr>
        <w:t> </w:t>
      </w:r>
      <w:r>
        <w:rPr>
          <w:lang w:val="fr-FR"/>
        </w:rPr>
        <w:t>commissariat du</w:t>
      </w:r>
      <w:r w:rsidRPr="00926B8D">
        <w:rPr>
          <w:lang w:val="fr-FR"/>
        </w:rPr>
        <w:t xml:space="preserve"> district de Garadagh</w:t>
      </w:r>
      <w:r>
        <w:rPr>
          <w:lang w:val="fr-FR"/>
        </w:rPr>
        <w:t>,</w:t>
      </w:r>
      <w:r w:rsidRPr="00926B8D">
        <w:rPr>
          <w:lang w:val="fr-FR"/>
        </w:rPr>
        <w:t xml:space="preserve"> le lieutenant</w:t>
      </w:r>
      <w:r>
        <w:rPr>
          <w:lang w:val="fr-FR"/>
        </w:rPr>
        <w:t>-</w:t>
      </w:r>
      <w:r w:rsidRPr="00926B8D">
        <w:rPr>
          <w:lang w:val="fr-FR"/>
        </w:rPr>
        <w:t xml:space="preserve">colonel </w:t>
      </w:r>
      <w:r>
        <w:rPr>
          <w:lang w:val="fr-FR"/>
        </w:rPr>
        <w:t xml:space="preserve">Agaliev </w:t>
      </w:r>
      <w:r w:rsidRPr="00926B8D">
        <w:rPr>
          <w:lang w:val="fr-FR"/>
        </w:rPr>
        <w:t>Aligulu Agali ogl</w:t>
      </w:r>
      <w:r>
        <w:rPr>
          <w:lang w:val="fr-FR"/>
        </w:rPr>
        <w:t>y</w:t>
      </w:r>
      <w:r w:rsidRPr="00926B8D">
        <w:rPr>
          <w:lang w:val="fr-FR"/>
        </w:rPr>
        <w:t xml:space="preserve">, a été </w:t>
      </w:r>
      <w:r>
        <w:rPr>
          <w:lang w:val="fr-FR"/>
        </w:rPr>
        <w:t xml:space="preserve">inculpé au titre de </w:t>
      </w:r>
      <w:r w:rsidRPr="00926B8D">
        <w:rPr>
          <w:lang w:val="fr-FR"/>
        </w:rPr>
        <w:t>l</w:t>
      </w:r>
      <w:r>
        <w:rPr>
          <w:lang w:val="fr-FR"/>
        </w:rPr>
        <w:t>’</w:t>
      </w:r>
      <w:r w:rsidRPr="00926B8D">
        <w:rPr>
          <w:lang w:val="fr-FR"/>
        </w:rPr>
        <w:t>article</w:t>
      </w:r>
      <w:r w:rsidR="00E27D5C">
        <w:rPr>
          <w:lang w:val="fr-FR"/>
        </w:rPr>
        <w:t> </w:t>
      </w:r>
      <w:r w:rsidRPr="00926B8D">
        <w:rPr>
          <w:lang w:val="fr-FR"/>
        </w:rPr>
        <w:t xml:space="preserve">293.2 du </w:t>
      </w:r>
      <w:r>
        <w:rPr>
          <w:lang w:val="fr-FR"/>
        </w:rPr>
        <w:t>C</w:t>
      </w:r>
      <w:r w:rsidRPr="00926B8D">
        <w:rPr>
          <w:lang w:val="fr-FR"/>
        </w:rPr>
        <w:t xml:space="preserve">ode pénal </w:t>
      </w:r>
      <w:r>
        <w:rPr>
          <w:lang w:val="fr-FR"/>
        </w:rPr>
        <w:t xml:space="preserve">dans le cadre d’une procédure engagée par le parquet </w:t>
      </w:r>
      <w:r w:rsidRPr="00926B8D">
        <w:rPr>
          <w:lang w:val="fr-FR"/>
        </w:rPr>
        <w:t xml:space="preserve">du district </w:t>
      </w:r>
      <w:r>
        <w:rPr>
          <w:lang w:val="fr-FR"/>
        </w:rPr>
        <w:t xml:space="preserve">de </w:t>
      </w:r>
      <w:r w:rsidRPr="00926B8D">
        <w:rPr>
          <w:lang w:val="fr-FR"/>
        </w:rPr>
        <w:t xml:space="preserve">Garadagh </w:t>
      </w:r>
      <w:r>
        <w:rPr>
          <w:lang w:val="fr-FR"/>
        </w:rPr>
        <w:t xml:space="preserve">de la ville de </w:t>
      </w:r>
      <w:r w:rsidRPr="00926B8D">
        <w:rPr>
          <w:lang w:val="fr-FR"/>
        </w:rPr>
        <w:t>Bakou</w:t>
      </w:r>
      <w:r>
        <w:rPr>
          <w:lang w:val="fr-FR"/>
        </w:rPr>
        <w:t xml:space="preserve"> et a été assigné à résidence à titre de </w:t>
      </w:r>
      <w:r w:rsidRPr="00926B8D">
        <w:rPr>
          <w:lang w:val="fr-FR"/>
        </w:rPr>
        <w:t xml:space="preserve">mesure </w:t>
      </w:r>
      <w:r>
        <w:rPr>
          <w:lang w:val="fr-FR"/>
        </w:rPr>
        <w:t xml:space="preserve">de contrainte. L’affaire, avec </w:t>
      </w:r>
      <w:r w:rsidRPr="00926B8D">
        <w:rPr>
          <w:lang w:val="fr-FR"/>
        </w:rPr>
        <w:t>l</w:t>
      </w:r>
      <w:r>
        <w:rPr>
          <w:lang w:val="fr-FR"/>
        </w:rPr>
        <w:t>’</w:t>
      </w:r>
      <w:r w:rsidRPr="00926B8D">
        <w:rPr>
          <w:lang w:val="fr-FR"/>
        </w:rPr>
        <w:t>acte d</w:t>
      </w:r>
      <w:r>
        <w:rPr>
          <w:lang w:val="fr-FR"/>
        </w:rPr>
        <w:t>’</w:t>
      </w:r>
      <w:r w:rsidRPr="00926B8D">
        <w:rPr>
          <w:lang w:val="fr-FR"/>
        </w:rPr>
        <w:t>accusation</w:t>
      </w:r>
      <w:r>
        <w:rPr>
          <w:lang w:val="fr-FR"/>
        </w:rPr>
        <w:t>, a été r</w:t>
      </w:r>
      <w:r w:rsidRPr="00926B8D">
        <w:rPr>
          <w:lang w:val="fr-FR"/>
        </w:rPr>
        <w:t>e</w:t>
      </w:r>
      <w:r>
        <w:rPr>
          <w:lang w:val="fr-FR"/>
        </w:rPr>
        <w:t xml:space="preserve">nvoyée pour examen </w:t>
      </w:r>
      <w:r w:rsidRPr="00926B8D">
        <w:rPr>
          <w:lang w:val="fr-FR"/>
        </w:rPr>
        <w:t>le 11</w:t>
      </w:r>
      <w:r w:rsidR="00E27D5C">
        <w:rPr>
          <w:lang w:val="fr-FR"/>
        </w:rPr>
        <w:t> </w:t>
      </w:r>
      <w:r w:rsidRPr="00926B8D">
        <w:rPr>
          <w:lang w:val="fr-FR"/>
        </w:rPr>
        <w:t>février 2019</w:t>
      </w:r>
      <w:r>
        <w:rPr>
          <w:lang w:val="fr-FR"/>
        </w:rPr>
        <w:t xml:space="preserve"> </w:t>
      </w:r>
      <w:r w:rsidRPr="00926B8D">
        <w:rPr>
          <w:lang w:val="fr-FR"/>
        </w:rPr>
        <w:t xml:space="preserve">au tribunal de Bakou </w:t>
      </w:r>
      <w:r>
        <w:rPr>
          <w:lang w:val="fr-FR"/>
        </w:rPr>
        <w:t>chargé des crimes graves</w:t>
      </w:r>
      <w:r w:rsidRPr="00926B8D">
        <w:rPr>
          <w:lang w:val="fr-FR"/>
        </w:rPr>
        <w:t xml:space="preserve">. </w:t>
      </w:r>
    </w:p>
    <w:p w14:paraId="7FFF4D9F" w14:textId="77777777" w:rsidR="00E23956" w:rsidRPr="00926B8D" w:rsidRDefault="00E23956" w:rsidP="00F02EF8">
      <w:pPr>
        <w:pStyle w:val="SingleTxtG"/>
        <w:rPr>
          <w:lang w:val="fr-FR"/>
        </w:rPr>
      </w:pPr>
      <w:r>
        <w:rPr>
          <w:lang w:val="fr-FR"/>
        </w:rPr>
        <w:t>63.</w:t>
      </w:r>
      <w:r>
        <w:rPr>
          <w:lang w:val="fr-FR"/>
        </w:rPr>
        <w:tab/>
        <w:t>Le 22</w:t>
      </w:r>
      <w:r w:rsidR="00E27D5C">
        <w:rPr>
          <w:lang w:val="fr-FR"/>
        </w:rPr>
        <w:t> </w:t>
      </w:r>
      <w:r>
        <w:rPr>
          <w:lang w:val="fr-FR"/>
        </w:rPr>
        <w:t>décembre 2018, Mame</w:t>
      </w:r>
      <w:r w:rsidRPr="00926B8D">
        <w:rPr>
          <w:lang w:val="fr-FR"/>
        </w:rPr>
        <w:t>dov Elnur Aydin ogl</w:t>
      </w:r>
      <w:r>
        <w:rPr>
          <w:lang w:val="fr-FR"/>
        </w:rPr>
        <w:t>y</w:t>
      </w:r>
      <w:r w:rsidRPr="00926B8D">
        <w:rPr>
          <w:lang w:val="fr-FR"/>
        </w:rPr>
        <w:t xml:space="preserve">, inspecteur </w:t>
      </w:r>
      <w:r>
        <w:rPr>
          <w:lang w:val="fr-FR"/>
        </w:rPr>
        <w:t>subalterne au d</w:t>
      </w:r>
      <w:r w:rsidRPr="00926B8D">
        <w:rPr>
          <w:lang w:val="fr-FR"/>
        </w:rPr>
        <w:t>épartement des enquêtes cri</w:t>
      </w:r>
      <w:r>
        <w:rPr>
          <w:lang w:val="fr-FR"/>
        </w:rPr>
        <w:t xml:space="preserve">minelles de la Direction </w:t>
      </w:r>
      <w:r w:rsidRPr="00926B8D">
        <w:rPr>
          <w:lang w:val="fr-FR"/>
        </w:rPr>
        <w:t>de police</w:t>
      </w:r>
      <w:r>
        <w:rPr>
          <w:lang w:val="fr-FR"/>
        </w:rPr>
        <w:t xml:space="preserve"> judiciaire</w:t>
      </w:r>
      <w:r w:rsidRPr="00926B8D">
        <w:rPr>
          <w:lang w:val="fr-FR"/>
        </w:rPr>
        <w:t xml:space="preserve"> du district de Soumgaït, a été </w:t>
      </w:r>
      <w:r>
        <w:rPr>
          <w:lang w:val="fr-FR"/>
        </w:rPr>
        <w:t>inculpé</w:t>
      </w:r>
      <w:r w:rsidRPr="00926B8D">
        <w:rPr>
          <w:lang w:val="fr-FR"/>
        </w:rPr>
        <w:t xml:space="preserve"> </w:t>
      </w:r>
      <w:r>
        <w:rPr>
          <w:lang w:val="fr-FR"/>
        </w:rPr>
        <w:t xml:space="preserve">au titre de </w:t>
      </w:r>
      <w:r w:rsidRPr="00926B8D">
        <w:rPr>
          <w:lang w:val="fr-FR"/>
        </w:rPr>
        <w:t>l</w:t>
      </w:r>
      <w:r>
        <w:rPr>
          <w:lang w:val="fr-FR"/>
        </w:rPr>
        <w:t>’</w:t>
      </w:r>
      <w:r w:rsidRPr="00926B8D">
        <w:rPr>
          <w:lang w:val="fr-FR"/>
        </w:rPr>
        <w:t>article</w:t>
      </w:r>
      <w:r w:rsidR="00E27D5C">
        <w:rPr>
          <w:lang w:val="fr-FR"/>
        </w:rPr>
        <w:t> </w:t>
      </w:r>
      <w:r w:rsidRPr="00926B8D">
        <w:rPr>
          <w:lang w:val="fr-FR"/>
        </w:rPr>
        <w:t xml:space="preserve">293.1 du Code pénal </w:t>
      </w:r>
      <w:r>
        <w:rPr>
          <w:lang w:val="fr-FR"/>
        </w:rPr>
        <w:t xml:space="preserve">dans le cadre d’une procédure engagée par le parquet </w:t>
      </w:r>
      <w:r w:rsidRPr="00926B8D">
        <w:rPr>
          <w:lang w:val="fr-FR"/>
        </w:rPr>
        <w:t xml:space="preserve">de la ville de Soumgaït. </w:t>
      </w:r>
      <w:r>
        <w:rPr>
          <w:lang w:val="fr-FR"/>
        </w:rPr>
        <w:t xml:space="preserve">Il a été assigné à résidence à titre de </w:t>
      </w:r>
      <w:r w:rsidRPr="00926B8D">
        <w:rPr>
          <w:lang w:val="fr-FR"/>
        </w:rPr>
        <w:t xml:space="preserve">mesure </w:t>
      </w:r>
      <w:r>
        <w:rPr>
          <w:lang w:val="fr-FR"/>
        </w:rPr>
        <w:t xml:space="preserve">de contrainte et l’affaire, avec </w:t>
      </w:r>
      <w:r w:rsidRPr="00926B8D">
        <w:rPr>
          <w:lang w:val="fr-FR"/>
        </w:rPr>
        <w:t>l</w:t>
      </w:r>
      <w:r>
        <w:rPr>
          <w:lang w:val="fr-FR"/>
        </w:rPr>
        <w:t>’</w:t>
      </w:r>
      <w:r w:rsidRPr="00926B8D">
        <w:rPr>
          <w:lang w:val="fr-FR"/>
        </w:rPr>
        <w:t>acte d</w:t>
      </w:r>
      <w:r>
        <w:rPr>
          <w:lang w:val="fr-FR"/>
        </w:rPr>
        <w:t>’</w:t>
      </w:r>
      <w:r w:rsidRPr="00926B8D">
        <w:rPr>
          <w:lang w:val="fr-FR"/>
        </w:rPr>
        <w:t>accusation</w:t>
      </w:r>
      <w:r>
        <w:rPr>
          <w:lang w:val="fr-FR"/>
        </w:rPr>
        <w:t>, a été r</w:t>
      </w:r>
      <w:r w:rsidRPr="00926B8D">
        <w:rPr>
          <w:lang w:val="fr-FR"/>
        </w:rPr>
        <w:t>e</w:t>
      </w:r>
      <w:r>
        <w:rPr>
          <w:lang w:val="fr-FR"/>
        </w:rPr>
        <w:t>nvoyée pour examen</w:t>
      </w:r>
      <w:r w:rsidRPr="0027404D">
        <w:rPr>
          <w:lang w:val="fr-FR"/>
        </w:rPr>
        <w:t xml:space="preserve"> </w:t>
      </w:r>
      <w:r w:rsidRPr="00926B8D">
        <w:rPr>
          <w:lang w:val="fr-FR"/>
        </w:rPr>
        <w:t xml:space="preserve">le </w:t>
      </w:r>
      <w:r>
        <w:rPr>
          <w:lang w:val="fr-FR"/>
        </w:rPr>
        <w:t>30</w:t>
      </w:r>
      <w:r w:rsidR="00E27D5C">
        <w:rPr>
          <w:lang w:val="fr-FR"/>
        </w:rPr>
        <w:t> </w:t>
      </w:r>
      <w:r>
        <w:rPr>
          <w:lang w:val="fr-FR"/>
        </w:rPr>
        <w:t xml:space="preserve">avril </w:t>
      </w:r>
      <w:r w:rsidRPr="00926B8D">
        <w:rPr>
          <w:lang w:val="fr-FR"/>
        </w:rPr>
        <w:t>2019</w:t>
      </w:r>
      <w:r>
        <w:rPr>
          <w:lang w:val="fr-FR"/>
        </w:rPr>
        <w:t xml:space="preserve"> </w:t>
      </w:r>
      <w:r w:rsidRPr="00926B8D">
        <w:rPr>
          <w:lang w:val="fr-FR"/>
        </w:rPr>
        <w:t xml:space="preserve">au tribunal de la ville de Soumgaït. </w:t>
      </w:r>
    </w:p>
    <w:p w14:paraId="0051DAD4" w14:textId="77777777" w:rsidR="00E23956" w:rsidRPr="00C22C84" w:rsidRDefault="00E23956" w:rsidP="00683E58">
      <w:pPr>
        <w:pStyle w:val="SingleTxtG"/>
        <w:keepLines/>
        <w:rPr>
          <w:lang w:val="fr-FR"/>
        </w:rPr>
      </w:pPr>
      <w:r w:rsidRPr="00C22C84">
        <w:rPr>
          <w:lang w:val="fr-FR"/>
        </w:rPr>
        <w:lastRenderedPageBreak/>
        <w:t>64.</w:t>
      </w:r>
      <w:r w:rsidRPr="00C22C84">
        <w:rPr>
          <w:lang w:val="fr-FR"/>
        </w:rPr>
        <w:tab/>
      </w:r>
      <w:r>
        <w:rPr>
          <w:lang w:val="fr-FR"/>
        </w:rPr>
        <w:t xml:space="preserve">En outre, </w:t>
      </w:r>
      <w:r w:rsidRPr="00C22C84">
        <w:rPr>
          <w:lang w:val="fr-FR"/>
        </w:rPr>
        <w:t xml:space="preserve">dans </w:t>
      </w:r>
      <w:r>
        <w:rPr>
          <w:lang w:val="fr-FR"/>
        </w:rPr>
        <w:t xml:space="preserve">le cadre de l’action </w:t>
      </w:r>
      <w:r w:rsidRPr="00C22C84">
        <w:rPr>
          <w:lang w:val="fr-FR"/>
        </w:rPr>
        <w:t>pénale ouverte</w:t>
      </w:r>
      <w:r w:rsidRPr="00BD1F5E">
        <w:rPr>
          <w:lang w:val="fr-FR"/>
        </w:rPr>
        <w:t xml:space="preserve"> </w:t>
      </w:r>
      <w:r>
        <w:rPr>
          <w:lang w:val="fr-FR"/>
        </w:rPr>
        <w:t xml:space="preserve">par le parquet </w:t>
      </w:r>
      <w:r w:rsidRPr="00C22C84">
        <w:rPr>
          <w:lang w:val="fr-FR"/>
        </w:rPr>
        <w:t xml:space="preserve">du district </w:t>
      </w:r>
      <w:r>
        <w:rPr>
          <w:lang w:val="fr-FR"/>
        </w:rPr>
        <w:t xml:space="preserve">de </w:t>
      </w:r>
      <w:r w:rsidRPr="00C22C84">
        <w:rPr>
          <w:lang w:val="fr-FR"/>
        </w:rPr>
        <w:t>Gazakh</w:t>
      </w:r>
      <w:r>
        <w:rPr>
          <w:lang w:val="fr-FR"/>
        </w:rPr>
        <w:t xml:space="preserve"> après </w:t>
      </w:r>
      <w:r w:rsidRPr="00C22C84">
        <w:rPr>
          <w:lang w:val="fr-FR"/>
        </w:rPr>
        <w:t xml:space="preserve">la détérioration de </w:t>
      </w:r>
      <w:r>
        <w:rPr>
          <w:lang w:val="fr-FR"/>
        </w:rPr>
        <w:t xml:space="preserve">l’état de </w:t>
      </w:r>
      <w:r w:rsidRPr="00C22C84">
        <w:rPr>
          <w:lang w:val="fr-FR"/>
        </w:rPr>
        <w:t xml:space="preserve">santé et </w:t>
      </w:r>
      <w:r>
        <w:rPr>
          <w:lang w:val="fr-FR"/>
        </w:rPr>
        <w:t xml:space="preserve">le </w:t>
      </w:r>
      <w:r w:rsidRPr="00C22C84">
        <w:rPr>
          <w:lang w:val="fr-FR"/>
        </w:rPr>
        <w:t>décès d</w:t>
      </w:r>
      <w:r>
        <w:rPr>
          <w:lang w:val="fr-FR"/>
        </w:rPr>
        <w:t>’</w:t>
      </w:r>
      <w:r w:rsidRPr="00C22C84">
        <w:rPr>
          <w:lang w:val="fr-FR"/>
        </w:rPr>
        <w:t>Akhundov Emil Mirz</w:t>
      </w:r>
      <w:r>
        <w:rPr>
          <w:lang w:val="fr-FR"/>
        </w:rPr>
        <w:t>a ogly à la suite d’actions illicites</w:t>
      </w:r>
      <w:r w:rsidRPr="00C22C84">
        <w:rPr>
          <w:lang w:val="fr-FR"/>
        </w:rPr>
        <w:t xml:space="preserve"> commises à son </w:t>
      </w:r>
      <w:r>
        <w:rPr>
          <w:lang w:val="fr-FR"/>
        </w:rPr>
        <w:t xml:space="preserve">égard </w:t>
      </w:r>
      <w:r w:rsidRPr="00C22C84">
        <w:rPr>
          <w:lang w:val="fr-FR"/>
        </w:rPr>
        <w:t xml:space="preserve">après </w:t>
      </w:r>
      <w:r>
        <w:rPr>
          <w:lang w:val="fr-FR"/>
        </w:rPr>
        <w:t xml:space="preserve">son admission </w:t>
      </w:r>
      <w:r w:rsidRPr="00C22C84">
        <w:rPr>
          <w:lang w:val="fr-FR"/>
        </w:rPr>
        <w:t xml:space="preserve">au </w:t>
      </w:r>
      <w:r>
        <w:rPr>
          <w:lang w:val="fr-FR"/>
        </w:rPr>
        <w:t xml:space="preserve">commissariat </w:t>
      </w:r>
      <w:r w:rsidRPr="00C22C84">
        <w:rPr>
          <w:lang w:val="fr-FR"/>
        </w:rPr>
        <w:t>de police du district de Gazakh</w:t>
      </w:r>
      <w:r w:rsidRPr="003B2AA2">
        <w:rPr>
          <w:lang w:val="fr-FR"/>
        </w:rPr>
        <w:t xml:space="preserve"> </w:t>
      </w:r>
      <w:r w:rsidRPr="00C22C84">
        <w:rPr>
          <w:lang w:val="fr-FR"/>
        </w:rPr>
        <w:t>le 25</w:t>
      </w:r>
      <w:r w:rsidR="00E27D5C">
        <w:rPr>
          <w:lang w:val="fr-FR"/>
        </w:rPr>
        <w:t> </w:t>
      </w:r>
      <w:r w:rsidRPr="00C22C84">
        <w:rPr>
          <w:lang w:val="fr-FR"/>
        </w:rPr>
        <w:t>septembre 2018</w:t>
      </w:r>
      <w:r>
        <w:rPr>
          <w:lang w:val="fr-FR"/>
        </w:rPr>
        <w:t>, à 20 h 45, l’agent de service, le commissaire</w:t>
      </w:r>
      <w:r w:rsidRPr="003B2AA2">
        <w:rPr>
          <w:lang w:val="fr-FR"/>
        </w:rPr>
        <w:t xml:space="preserve"> </w:t>
      </w:r>
      <w:r w:rsidRPr="00C22C84">
        <w:rPr>
          <w:lang w:val="fr-FR"/>
        </w:rPr>
        <w:t>Suleymanov Il</w:t>
      </w:r>
      <w:r>
        <w:rPr>
          <w:lang w:val="fr-FR"/>
        </w:rPr>
        <w:t>ham Murad ogly</w:t>
      </w:r>
      <w:r w:rsidRPr="00C22C84">
        <w:rPr>
          <w:lang w:val="fr-FR"/>
        </w:rPr>
        <w:t xml:space="preserve">, a été </w:t>
      </w:r>
      <w:r>
        <w:rPr>
          <w:lang w:val="fr-FR"/>
        </w:rPr>
        <w:t>inculpé l</w:t>
      </w:r>
      <w:r w:rsidRPr="00C22C84">
        <w:rPr>
          <w:lang w:val="fr-FR"/>
        </w:rPr>
        <w:t>e 29</w:t>
      </w:r>
      <w:r w:rsidR="00E27D5C">
        <w:rPr>
          <w:lang w:val="fr-FR"/>
        </w:rPr>
        <w:t> </w:t>
      </w:r>
      <w:r w:rsidRPr="00C22C84">
        <w:rPr>
          <w:lang w:val="fr-FR"/>
        </w:rPr>
        <w:t>septembre 2018</w:t>
      </w:r>
      <w:r>
        <w:rPr>
          <w:lang w:val="fr-FR"/>
        </w:rPr>
        <w:t xml:space="preserve"> au titre </w:t>
      </w:r>
      <w:r w:rsidRPr="00C22C84">
        <w:rPr>
          <w:lang w:val="fr-FR"/>
        </w:rPr>
        <w:t>de</w:t>
      </w:r>
      <w:r>
        <w:rPr>
          <w:lang w:val="fr-FR"/>
        </w:rPr>
        <w:t xml:space="preserve"> l’article</w:t>
      </w:r>
      <w:r w:rsidR="00E27D5C">
        <w:rPr>
          <w:lang w:val="fr-FR"/>
        </w:rPr>
        <w:t> </w:t>
      </w:r>
      <w:r>
        <w:rPr>
          <w:lang w:val="fr-FR"/>
        </w:rPr>
        <w:t>308.2 du Code pénal et placé en détention provisoire</w:t>
      </w:r>
      <w:r w:rsidRPr="00C22C84">
        <w:rPr>
          <w:lang w:val="fr-FR"/>
        </w:rPr>
        <w:t>.</w:t>
      </w:r>
    </w:p>
    <w:p w14:paraId="5F44B97A" w14:textId="77777777" w:rsidR="00E23956" w:rsidRPr="00C22C84" w:rsidRDefault="00E23956" w:rsidP="00F02EF8">
      <w:pPr>
        <w:pStyle w:val="SingleTxtG"/>
        <w:rPr>
          <w:lang w:val="fr-FR"/>
        </w:rPr>
      </w:pPr>
      <w:r w:rsidRPr="00C22C84">
        <w:rPr>
          <w:lang w:val="fr-FR"/>
        </w:rPr>
        <w:t>65.</w:t>
      </w:r>
      <w:r w:rsidRPr="00C22C84">
        <w:rPr>
          <w:lang w:val="fr-FR"/>
        </w:rPr>
        <w:tab/>
        <w:t>L</w:t>
      </w:r>
      <w:r>
        <w:rPr>
          <w:lang w:val="fr-FR"/>
        </w:rPr>
        <w:t>’instruction de ces affaires se poursuit</w:t>
      </w:r>
      <w:r w:rsidRPr="00C22C84">
        <w:rPr>
          <w:lang w:val="fr-FR"/>
        </w:rPr>
        <w:t xml:space="preserve">. </w:t>
      </w:r>
    </w:p>
    <w:p w14:paraId="6A8C5B94" w14:textId="77777777" w:rsidR="00E23956" w:rsidRDefault="00E27D5C" w:rsidP="00E27D5C">
      <w:pPr>
        <w:pStyle w:val="H23G"/>
        <w:rPr>
          <w:lang w:val="fr-FR"/>
        </w:rPr>
      </w:pPr>
      <w:r>
        <w:rPr>
          <w:lang w:val="fr-FR"/>
        </w:rPr>
        <w:tab/>
      </w:r>
      <w:r>
        <w:rPr>
          <w:lang w:val="fr-FR"/>
        </w:rPr>
        <w:tab/>
      </w:r>
      <w:r w:rsidR="00E23956" w:rsidRPr="003B2AA2">
        <w:rPr>
          <w:lang w:val="fr-FR"/>
        </w:rPr>
        <w:t xml:space="preserve">Paragraphes 4 et 5 </w:t>
      </w:r>
    </w:p>
    <w:p w14:paraId="25A23853" w14:textId="77777777" w:rsidR="00E23956" w:rsidRPr="00C22C84" w:rsidRDefault="00E23956" w:rsidP="00F02EF8">
      <w:pPr>
        <w:pStyle w:val="SingleTxtG"/>
        <w:rPr>
          <w:lang w:val="fr-FR"/>
        </w:rPr>
      </w:pPr>
      <w:r w:rsidRPr="00C22C84">
        <w:rPr>
          <w:lang w:val="fr-FR"/>
        </w:rPr>
        <w:t>66.</w:t>
      </w:r>
      <w:r w:rsidRPr="00C22C84">
        <w:rPr>
          <w:lang w:val="fr-FR"/>
        </w:rPr>
        <w:tab/>
      </w:r>
      <w:r>
        <w:rPr>
          <w:lang w:val="fr-FR"/>
        </w:rPr>
        <w:t xml:space="preserve">Conformément à </w:t>
      </w:r>
      <w:r w:rsidRPr="00C22C84">
        <w:rPr>
          <w:lang w:val="fr-FR"/>
        </w:rPr>
        <w:t xml:space="preserve">la loi sur les avocats et la profession </w:t>
      </w:r>
      <w:r>
        <w:rPr>
          <w:lang w:val="fr-FR"/>
        </w:rPr>
        <w:t>d’avocat</w:t>
      </w:r>
      <w:r w:rsidRPr="00C22C84">
        <w:rPr>
          <w:lang w:val="fr-FR"/>
        </w:rPr>
        <w:t xml:space="preserve">, les avocats sont indépendants et </w:t>
      </w:r>
      <w:r>
        <w:rPr>
          <w:lang w:val="fr-FR"/>
        </w:rPr>
        <w:t xml:space="preserve">exercent leurs fonctions hors de toute </w:t>
      </w:r>
      <w:r w:rsidRPr="00C22C84">
        <w:rPr>
          <w:lang w:val="fr-FR"/>
        </w:rPr>
        <w:t xml:space="preserve">ingérence. </w:t>
      </w:r>
      <w:r>
        <w:rPr>
          <w:lang w:val="fr-FR"/>
        </w:rPr>
        <w:t>A</w:t>
      </w:r>
      <w:r w:rsidRPr="00C22C84">
        <w:rPr>
          <w:lang w:val="fr-FR"/>
        </w:rPr>
        <w:t>ucun</w:t>
      </w:r>
      <w:r>
        <w:rPr>
          <w:lang w:val="fr-FR"/>
        </w:rPr>
        <w:t xml:space="preserve">e autorité exécutive </w:t>
      </w:r>
      <w:r w:rsidRPr="00C22C84">
        <w:rPr>
          <w:lang w:val="fr-FR"/>
        </w:rPr>
        <w:t xml:space="preserve">ou judiciaire ne </w:t>
      </w:r>
      <w:r>
        <w:rPr>
          <w:lang w:val="fr-FR"/>
        </w:rPr>
        <w:t xml:space="preserve">peut intenter de poursuites judiciaires contre un avocat puisqu’il n’existe </w:t>
      </w:r>
      <w:r w:rsidRPr="00C22C84">
        <w:rPr>
          <w:lang w:val="fr-FR"/>
        </w:rPr>
        <w:t xml:space="preserve">aucun </w:t>
      </w:r>
      <w:r>
        <w:rPr>
          <w:lang w:val="fr-FR"/>
        </w:rPr>
        <w:t xml:space="preserve">dispositif </w:t>
      </w:r>
      <w:r w:rsidRPr="00C22C84">
        <w:rPr>
          <w:lang w:val="fr-FR"/>
        </w:rPr>
        <w:t xml:space="preserve">juridique </w:t>
      </w:r>
      <w:r>
        <w:rPr>
          <w:lang w:val="fr-FR"/>
        </w:rPr>
        <w:t>à cet effet</w:t>
      </w:r>
      <w:r w:rsidRPr="00C22C84">
        <w:rPr>
          <w:lang w:val="fr-FR"/>
        </w:rPr>
        <w:t xml:space="preserve">. </w:t>
      </w:r>
      <w:r>
        <w:rPr>
          <w:lang w:val="fr-FR"/>
        </w:rPr>
        <w:t xml:space="preserve">Les avocats peuvent uniquement faire l’objet de </w:t>
      </w:r>
      <w:r w:rsidRPr="00C22C84">
        <w:rPr>
          <w:lang w:val="fr-FR"/>
        </w:rPr>
        <w:t xml:space="preserve">procédures disciplinaires, qui </w:t>
      </w:r>
      <w:r>
        <w:rPr>
          <w:lang w:val="fr-FR"/>
        </w:rPr>
        <w:t xml:space="preserve">sont engagées par </w:t>
      </w:r>
      <w:r w:rsidRPr="00C22C84">
        <w:rPr>
          <w:lang w:val="fr-FR"/>
        </w:rPr>
        <w:t xml:space="preserve">la Commission disciplinaire des avocats, composée </w:t>
      </w:r>
      <w:r>
        <w:rPr>
          <w:lang w:val="fr-FR"/>
        </w:rPr>
        <w:t xml:space="preserve">exclusivement </w:t>
      </w:r>
      <w:r w:rsidRPr="00C22C84">
        <w:rPr>
          <w:lang w:val="fr-FR"/>
        </w:rPr>
        <w:t>d</w:t>
      </w:r>
      <w:r>
        <w:rPr>
          <w:lang w:val="fr-FR"/>
        </w:rPr>
        <w:t>’</w:t>
      </w:r>
      <w:r w:rsidRPr="00C22C84">
        <w:rPr>
          <w:lang w:val="fr-FR"/>
        </w:rPr>
        <w:t xml:space="preserve">avocats. </w:t>
      </w:r>
    </w:p>
    <w:p w14:paraId="5B578FC8" w14:textId="77777777" w:rsidR="00E23956" w:rsidRPr="00C22C84" w:rsidRDefault="00E23956" w:rsidP="00F02EF8">
      <w:pPr>
        <w:pStyle w:val="SingleTxtG"/>
        <w:rPr>
          <w:lang w:val="fr-FR"/>
        </w:rPr>
      </w:pPr>
      <w:r w:rsidRPr="00C22C84">
        <w:rPr>
          <w:lang w:val="fr-FR"/>
        </w:rPr>
        <w:t>67.</w:t>
      </w:r>
      <w:r w:rsidRPr="00C22C84">
        <w:rPr>
          <w:lang w:val="fr-FR"/>
        </w:rPr>
        <w:tab/>
      </w:r>
      <w:r>
        <w:rPr>
          <w:lang w:val="fr-FR"/>
        </w:rPr>
        <w:t xml:space="preserve">Aucune disposition de la </w:t>
      </w:r>
      <w:r w:rsidRPr="00C22C84">
        <w:rPr>
          <w:lang w:val="fr-FR"/>
        </w:rPr>
        <w:t xml:space="preserve">loi sur la </w:t>
      </w:r>
      <w:r>
        <w:rPr>
          <w:lang w:val="fr-FR"/>
        </w:rPr>
        <w:t xml:space="preserve">profession d’avocat ne permet de radier un </w:t>
      </w:r>
      <w:r w:rsidRPr="00C22C84">
        <w:rPr>
          <w:lang w:val="fr-FR"/>
        </w:rPr>
        <w:t xml:space="preserve">avocat </w:t>
      </w:r>
      <w:r>
        <w:rPr>
          <w:lang w:val="fr-FR"/>
        </w:rPr>
        <w:t xml:space="preserve">du Collège des avocats </w:t>
      </w:r>
      <w:r w:rsidRPr="00C22C84">
        <w:rPr>
          <w:lang w:val="fr-FR"/>
        </w:rPr>
        <w:t xml:space="preserve">pour des raisons politiques. </w:t>
      </w:r>
      <w:r>
        <w:rPr>
          <w:lang w:val="fr-FR"/>
        </w:rPr>
        <w:t xml:space="preserve">Les dispositions de </w:t>
      </w:r>
      <w:r w:rsidRPr="00C22C84">
        <w:rPr>
          <w:lang w:val="fr-FR"/>
        </w:rPr>
        <w:t xml:space="preserve">la loi sur </w:t>
      </w:r>
      <w:r>
        <w:rPr>
          <w:lang w:val="fr-FR"/>
        </w:rPr>
        <w:t>la profession d’avocat</w:t>
      </w:r>
      <w:r w:rsidRPr="00C22C84">
        <w:rPr>
          <w:lang w:val="fr-FR"/>
        </w:rPr>
        <w:t xml:space="preserve">, </w:t>
      </w:r>
      <w:r>
        <w:rPr>
          <w:lang w:val="fr-FR"/>
        </w:rPr>
        <w:t xml:space="preserve">du </w:t>
      </w:r>
      <w:r w:rsidRPr="00C22C84">
        <w:rPr>
          <w:lang w:val="fr-FR"/>
        </w:rPr>
        <w:t xml:space="preserve">code de déontologie des avocats et </w:t>
      </w:r>
      <w:r>
        <w:rPr>
          <w:lang w:val="fr-FR"/>
        </w:rPr>
        <w:t xml:space="preserve">de </w:t>
      </w:r>
      <w:r w:rsidRPr="00C22C84">
        <w:rPr>
          <w:lang w:val="fr-FR"/>
        </w:rPr>
        <w:t>la charte de la commission disciplinaire</w:t>
      </w:r>
      <w:r>
        <w:rPr>
          <w:lang w:val="fr-FR"/>
        </w:rPr>
        <w:t xml:space="preserve"> doivent cependant être</w:t>
      </w:r>
      <w:r w:rsidRPr="00166927">
        <w:rPr>
          <w:lang w:val="fr-FR"/>
        </w:rPr>
        <w:t xml:space="preserve"> </w:t>
      </w:r>
      <w:r>
        <w:rPr>
          <w:lang w:val="fr-FR"/>
        </w:rPr>
        <w:t xml:space="preserve">prises en considération chaque fois qu’une plainte est déposée par un </w:t>
      </w:r>
      <w:r w:rsidRPr="00C22C84">
        <w:rPr>
          <w:lang w:val="fr-FR"/>
        </w:rPr>
        <w:t>organe</w:t>
      </w:r>
      <w:r>
        <w:rPr>
          <w:lang w:val="fr-FR"/>
        </w:rPr>
        <w:t>,</w:t>
      </w:r>
      <w:r w:rsidRPr="00C22C84">
        <w:rPr>
          <w:lang w:val="fr-FR"/>
        </w:rPr>
        <w:t xml:space="preserve"> </w:t>
      </w:r>
      <w:r>
        <w:rPr>
          <w:lang w:val="fr-FR"/>
        </w:rPr>
        <w:t>quel qu’il soit</w:t>
      </w:r>
      <w:r w:rsidRPr="00C22C84">
        <w:rPr>
          <w:lang w:val="fr-FR"/>
        </w:rPr>
        <w:t xml:space="preserve">. </w:t>
      </w:r>
      <w:r>
        <w:rPr>
          <w:lang w:val="fr-FR"/>
        </w:rPr>
        <w:t xml:space="preserve">En cas d’infraction à la loi, les </w:t>
      </w:r>
      <w:r w:rsidRPr="00C22C84">
        <w:rPr>
          <w:lang w:val="fr-FR"/>
        </w:rPr>
        <w:t>avocat</w:t>
      </w:r>
      <w:r>
        <w:rPr>
          <w:lang w:val="fr-FR"/>
        </w:rPr>
        <w:t xml:space="preserve">s peuvent </w:t>
      </w:r>
      <w:r w:rsidRPr="00C22C84">
        <w:rPr>
          <w:lang w:val="fr-FR"/>
        </w:rPr>
        <w:t>faire l</w:t>
      </w:r>
      <w:r>
        <w:rPr>
          <w:lang w:val="fr-FR"/>
        </w:rPr>
        <w:t>’</w:t>
      </w:r>
      <w:r w:rsidRPr="00C22C84">
        <w:rPr>
          <w:lang w:val="fr-FR"/>
        </w:rPr>
        <w:t>objet de sanctions disciplinaires.</w:t>
      </w:r>
      <w:r>
        <w:rPr>
          <w:lang w:val="fr-FR"/>
        </w:rPr>
        <w:t xml:space="preserve"> L</w:t>
      </w:r>
      <w:r w:rsidRPr="00C22C84">
        <w:rPr>
          <w:lang w:val="fr-FR"/>
        </w:rPr>
        <w:t xml:space="preserve">a mesure disciplinaire la plus sévère est la radiation </w:t>
      </w:r>
      <w:r>
        <w:rPr>
          <w:lang w:val="fr-FR"/>
        </w:rPr>
        <w:t xml:space="preserve">du Collège des avocats. Cette mesure n’est pas du ressort du Collège des avocats mais est décidée par les </w:t>
      </w:r>
      <w:r w:rsidRPr="00C22C84">
        <w:rPr>
          <w:lang w:val="fr-FR"/>
        </w:rPr>
        <w:t>tribunaux</w:t>
      </w:r>
      <w:r>
        <w:rPr>
          <w:lang w:val="fr-FR"/>
        </w:rPr>
        <w:t>,</w:t>
      </w:r>
      <w:r w:rsidRPr="00C22C84">
        <w:rPr>
          <w:lang w:val="fr-FR"/>
        </w:rPr>
        <w:t xml:space="preserve"> </w:t>
      </w:r>
      <w:r>
        <w:rPr>
          <w:lang w:val="fr-FR"/>
        </w:rPr>
        <w:t xml:space="preserve">sur </w:t>
      </w:r>
      <w:r w:rsidRPr="00C22C84">
        <w:rPr>
          <w:lang w:val="fr-FR"/>
        </w:rPr>
        <w:t xml:space="preserve">demande du présidium du </w:t>
      </w:r>
      <w:r>
        <w:rPr>
          <w:lang w:val="fr-FR"/>
        </w:rPr>
        <w:t>Collège</w:t>
      </w:r>
      <w:r w:rsidRPr="00C22C84">
        <w:rPr>
          <w:lang w:val="fr-FR"/>
        </w:rPr>
        <w:t xml:space="preserve">. Là encore, </w:t>
      </w:r>
      <w:r>
        <w:rPr>
          <w:lang w:val="fr-FR"/>
        </w:rPr>
        <w:t xml:space="preserve">la </w:t>
      </w:r>
      <w:r w:rsidRPr="00C22C84">
        <w:rPr>
          <w:lang w:val="fr-FR"/>
        </w:rPr>
        <w:t xml:space="preserve">question est </w:t>
      </w:r>
      <w:r>
        <w:rPr>
          <w:lang w:val="fr-FR"/>
        </w:rPr>
        <w:t>du ressort des juridictions nationales</w:t>
      </w:r>
      <w:r w:rsidRPr="00C22C84">
        <w:rPr>
          <w:lang w:val="fr-FR"/>
        </w:rPr>
        <w:t xml:space="preserve">. Le </w:t>
      </w:r>
      <w:r>
        <w:rPr>
          <w:lang w:val="fr-FR"/>
        </w:rPr>
        <w:t xml:space="preserve">Collège des avocats rend régulièrement publiques </w:t>
      </w:r>
      <w:r w:rsidRPr="00C22C84">
        <w:rPr>
          <w:lang w:val="fr-FR"/>
        </w:rPr>
        <w:t xml:space="preserve">des statistiques sur les </w:t>
      </w:r>
      <w:r>
        <w:rPr>
          <w:lang w:val="fr-FR"/>
        </w:rPr>
        <w:t xml:space="preserve">procédures </w:t>
      </w:r>
      <w:r w:rsidRPr="00C22C84">
        <w:rPr>
          <w:lang w:val="fr-FR"/>
        </w:rPr>
        <w:t>disciplinaires.</w:t>
      </w:r>
    </w:p>
    <w:p w14:paraId="4933DE5F" w14:textId="77777777" w:rsidR="00E23956" w:rsidRDefault="00E23956" w:rsidP="00F02EF8">
      <w:pPr>
        <w:pStyle w:val="SingleTxtG"/>
        <w:rPr>
          <w:lang w:val="fr-FR"/>
        </w:rPr>
      </w:pPr>
      <w:r w:rsidRPr="00C22C84">
        <w:rPr>
          <w:lang w:val="fr-FR"/>
        </w:rPr>
        <w:t>68.</w:t>
      </w:r>
      <w:r w:rsidRPr="00C22C84">
        <w:rPr>
          <w:lang w:val="fr-FR"/>
        </w:rPr>
        <w:tab/>
        <w:t>Dans l</w:t>
      </w:r>
      <w:r>
        <w:rPr>
          <w:lang w:val="fr-FR"/>
        </w:rPr>
        <w:t>’</w:t>
      </w:r>
      <w:r w:rsidRPr="00C22C84">
        <w:rPr>
          <w:lang w:val="fr-FR"/>
        </w:rPr>
        <w:t xml:space="preserve">exercice de ses </w:t>
      </w:r>
      <w:r>
        <w:rPr>
          <w:lang w:val="fr-FR"/>
        </w:rPr>
        <w:t>fonctions</w:t>
      </w:r>
      <w:r w:rsidRPr="00C22C84">
        <w:rPr>
          <w:lang w:val="fr-FR"/>
        </w:rPr>
        <w:t xml:space="preserve">, le </w:t>
      </w:r>
      <w:r>
        <w:rPr>
          <w:lang w:val="fr-FR"/>
        </w:rPr>
        <w:t>Collège des avocats</w:t>
      </w:r>
      <w:r w:rsidRPr="00C22C84">
        <w:rPr>
          <w:lang w:val="fr-FR"/>
        </w:rPr>
        <w:t xml:space="preserve"> </w:t>
      </w:r>
      <w:r>
        <w:rPr>
          <w:lang w:val="fr-FR"/>
        </w:rPr>
        <w:t xml:space="preserve">défend </w:t>
      </w:r>
      <w:r w:rsidRPr="00C22C84">
        <w:rPr>
          <w:lang w:val="fr-FR"/>
        </w:rPr>
        <w:t>les intérêts de ses membres</w:t>
      </w:r>
      <w:r>
        <w:rPr>
          <w:lang w:val="fr-FR"/>
        </w:rPr>
        <w:t xml:space="preserve"> chaque fois que </w:t>
      </w:r>
      <w:r w:rsidRPr="00C22C84">
        <w:rPr>
          <w:lang w:val="fr-FR"/>
        </w:rPr>
        <w:t>cela s</w:t>
      </w:r>
      <w:r>
        <w:rPr>
          <w:lang w:val="fr-FR"/>
        </w:rPr>
        <w:t>’</w:t>
      </w:r>
      <w:r w:rsidRPr="00C22C84">
        <w:rPr>
          <w:lang w:val="fr-FR"/>
        </w:rPr>
        <w:t xml:space="preserve">avère nécessaire. </w:t>
      </w:r>
      <w:r>
        <w:rPr>
          <w:lang w:val="fr-FR"/>
        </w:rPr>
        <w:t>Il s’agit pour lui d’une obligation</w:t>
      </w:r>
      <w:r w:rsidRPr="00C22C84">
        <w:rPr>
          <w:lang w:val="fr-FR"/>
        </w:rPr>
        <w:t xml:space="preserve"> </w:t>
      </w:r>
      <w:r>
        <w:rPr>
          <w:lang w:val="fr-FR"/>
        </w:rPr>
        <w:t>statutaire</w:t>
      </w:r>
      <w:r w:rsidRPr="00C22C84">
        <w:rPr>
          <w:lang w:val="fr-FR"/>
        </w:rPr>
        <w:t xml:space="preserve">. Le cas suivant </w:t>
      </w:r>
      <w:r>
        <w:rPr>
          <w:lang w:val="fr-FR"/>
        </w:rPr>
        <w:t>en est une bonne illustration</w:t>
      </w:r>
      <w:r w:rsidRPr="00C22C84">
        <w:rPr>
          <w:lang w:val="fr-FR"/>
        </w:rPr>
        <w:t xml:space="preserve">. Un membre du </w:t>
      </w:r>
      <w:r>
        <w:rPr>
          <w:lang w:val="fr-FR"/>
        </w:rPr>
        <w:t>Collège des avocats</w:t>
      </w:r>
      <w:r w:rsidRPr="00C22C84">
        <w:rPr>
          <w:lang w:val="fr-FR"/>
        </w:rPr>
        <w:t>, Orhan Kangarli, a récemment été confronté à de</w:t>
      </w:r>
      <w:r>
        <w:rPr>
          <w:lang w:val="fr-FR"/>
        </w:rPr>
        <w:t xml:space="preserve">s violences policières dans un poste de </w:t>
      </w:r>
      <w:r w:rsidRPr="00C22C84">
        <w:rPr>
          <w:lang w:val="fr-FR"/>
        </w:rPr>
        <w:t>police de Bakou alors qu</w:t>
      </w:r>
      <w:r>
        <w:rPr>
          <w:lang w:val="fr-FR"/>
        </w:rPr>
        <w:t>’</w:t>
      </w:r>
      <w:r w:rsidRPr="00C22C84">
        <w:rPr>
          <w:lang w:val="fr-FR"/>
        </w:rPr>
        <w:t xml:space="preserve">il défendait les intérêts </w:t>
      </w:r>
      <w:r>
        <w:rPr>
          <w:lang w:val="fr-FR"/>
        </w:rPr>
        <w:t xml:space="preserve">d’un de ses </w:t>
      </w:r>
      <w:r w:rsidRPr="00C22C84">
        <w:rPr>
          <w:lang w:val="fr-FR"/>
        </w:rPr>
        <w:t>client</w:t>
      </w:r>
      <w:r>
        <w:rPr>
          <w:lang w:val="fr-FR"/>
        </w:rPr>
        <w:t>s</w:t>
      </w:r>
      <w:r w:rsidRPr="00C22C84">
        <w:rPr>
          <w:lang w:val="fr-FR"/>
        </w:rPr>
        <w:t xml:space="preserve">. </w:t>
      </w:r>
      <w:r>
        <w:rPr>
          <w:lang w:val="fr-FR"/>
        </w:rPr>
        <w:t xml:space="preserve">À la suite des </w:t>
      </w:r>
      <w:r w:rsidRPr="00C22C84">
        <w:rPr>
          <w:lang w:val="fr-FR"/>
        </w:rPr>
        <w:t xml:space="preserve">mesures prises et </w:t>
      </w:r>
      <w:r>
        <w:rPr>
          <w:lang w:val="fr-FR"/>
        </w:rPr>
        <w:t xml:space="preserve">de </w:t>
      </w:r>
      <w:r w:rsidRPr="00C22C84">
        <w:rPr>
          <w:lang w:val="fr-FR"/>
        </w:rPr>
        <w:t>l</w:t>
      </w:r>
      <w:r>
        <w:rPr>
          <w:lang w:val="fr-FR"/>
        </w:rPr>
        <w:t>’</w:t>
      </w:r>
      <w:r w:rsidRPr="00C22C84">
        <w:rPr>
          <w:lang w:val="fr-FR"/>
        </w:rPr>
        <w:t xml:space="preserve">intervention du </w:t>
      </w:r>
      <w:r>
        <w:rPr>
          <w:lang w:val="fr-FR"/>
        </w:rPr>
        <w:t>Collège des avocats</w:t>
      </w:r>
      <w:r w:rsidRPr="00C22C84">
        <w:rPr>
          <w:lang w:val="fr-FR"/>
        </w:rPr>
        <w:t xml:space="preserve">, </w:t>
      </w:r>
      <w:r>
        <w:rPr>
          <w:lang w:val="fr-FR"/>
        </w:rPr>
        <w:t xml:space="preserve">les policiers concernés </w:t>
      </w:r>
      <w:r w:rsidRPr="00C22C84">
        <w:rPr>
          <w:lang w:val="fr-FR"/>
        </w:rPr>
        <w:t xml:space="preserve">ont été </w:t>
      </w:r>
      <w:r>
        <w:rPr>
          <w:lang w:val="fr-FR"/>
        </w:rPr>
        <w:t xml:space="preserve">démis de leurs fonctions </w:t>
      </w:r>
      <w:r w:rsidRPr="00C22C84">
        <w:rPr>
          <w:lang w:val="fr-FR"/>
        </w:rPr>
        <w:t xml:space="preserve">par le </w:t>
      </w:r>
      <w:r>
        <w:rPr>
          <w:lang w:val="fr-FR"/>
        </w:rPr>
        <w:t>Ministre de l’i</w:t>
      </w:r>
      <w:r w:rsidRPr="00C22C84">
        <w:rPr>
          <w:lang w:val="fr-FR"/>
        </w:rPr>
        <w:t>ntérieur.</w:t>
      </w:r>
    </w:p>
    <w:p w14:paraId="65E6BFDF" w14:textId="77777777" w:rsidR="00E23956" w:rsidRDefault="00E27D5C" w:rsidP="00E27D5C">
      <w:pPr>
        <w:pStyle w:val="H23G"/>
        <w:rPr>
          <w:lang w:val="fr-FR"/>
        </w:rPr>
      </w:pPr>
      <w:r>
        <w:rPr>
          <w:lang w:val="fr-FR"/>
        </w:rPr>
        <w:tab/>
      </w:r>
      <w:r>
        <w:rPr>
          <w:lang w:val="fr-FR"/>
        </w:rPr>
        <w:tab/>
      </w:r>
      <w:r w:rsidR="00E23956" w:rsidRPr="00352E76">
        <w:rPr>
          <w:lang w:val="fr-FR"/>
        </w:rPr>
        <w:t xml:space="preserve">Paragraphe 6 </w:t>
      </w:r>
    </w:p>
    <w:p w14:paraId="605BB44A" w14:textId="77777777" w:rsidR="00E23956" w:rsidRPr="00C22C84" w:rsidRDefault="00E23956" w:rsidP="00F02EF8">
      <w:pPr>
        <w:pStyle w:val="SingleTxtG"/>
        <w:rPr>
          <w:lang w:val="fr-FR"/>
        </w:rPr>
      </w:pPr>
      <w:r w:rsidRPr="00C22C84">
        <w:rPr>
          <w:lang w:val="fr-FR"/>
        </w:rPr>
        <w:t>69.</w:t>
      </w:r>
      <w:r w:rsidRPr="00C22C84">
        <w:rPr>
          <w:lang w:val="fr-FR"/>
        </w:rPr>
        <w:tab/>
      </w:r>
      <w:r>
        <w:rPr>
          <w:lang w:val="fr-FR"/>
        </w:rPr>
        <w:t xml:space="preserve">Aucun </w:t>
      </w:r>
      <w:r w:rsidRPr="00C22C84">
        <w:rPr>
          <w:lang w:val="fr-FR"/>
        </w:rPr>
        <w:t xml:space="preserve">cas de traitement </w:t>
      </w:r>
      <w:r>
        <w:rPr>
          <w:lang w:val="fr-FR"/>
        </w:rPr>
        <w:t>illicite de détenus</w:t>
      </w:r>
      <w:r w:rsidRPr="00C22C84">
        <w:rPr>
          <w:lang w:val="fr-FR"/>
        </w:rPr>
        <w:t xml:space="preserve">, </w:t>
      </w:r>
      <w:r>
        <w:rPr>
          <w:lang w:val="fr-FR"/>
        </w:rPr>
        <w:t xml:space="preserve">notamment </w:t>
      </w:r>
      <w:r w:rsidRPr="00C22C84">
        <w:rPr>
          <w:lang w:val="fr-FR"/>
        </w:rPr>
        <w:t xml:space="preserve">de </w:t>
      </w:r>
      <w:r>
        <w:rPr>
          <w:lang w:val="fr-FR"/>
        </w:rPr>
        <w:t xml:space="preserve">recours à la </w:t>
      </w:r>
      <w:r w:rsidRPr="00C22C84">
        <w:rPr>
          <w:lang w:val="fr-FR"/>
        </w:rPr>
        <w:t>torture</w:t>
      </w:r>
      <w:r w:rsidRPr="00352E76">
        <w:rPr>
          <w:lang w:val="fr-FR"/>
        </w:rPr>
        <w:t xml:space="preserve"> </w:t>
      </w:r>
      <w:r w:rsidRPr="00C22C84">
        <w:rPr>
          <w:lang w:val="fr-FR"/>
        </w:rPr>
        <w:t>pour extorquer des aveux</w:t>
      </w:r>
      <w:r>
        <w:rPr>
          <w:lang w:val="fr-FR"/>
        </w:rPr>
        <w:t xml:space="preserve">, ne s’est produit </w:t>
      </w:r>
      <w:r w:rsidRPr="00C22C84">
        <w:rPr>
          <w:lang w:val="fr-FR"/>
        </w:rPr>
        <w:t>dans le centre de détention provisoire n</w:t>
      </w:r>
      <w:r w:rsidR="00E27D5C" w:rsidRPr="00E27D5C">
        <w:rPr>
          <w:vertAlign w:val="superscript"/>
          <w:lang w:val="fr-FR"/>
        </w:rPr>
        <w:t>o</w:t>
      </w:r>
      <w:r w:rsidR="00E27D5C">
        <w:rPr>
          <w:lang w:val="fr-FR"/>
        </w:rPr>
        <w:t> </w:t>
      </w:r>
      <w:r w:rsidRPr="00C22C84">
        <w:rPr>
          <w:lang w:val="fr-FR"/>
        </w:rPr>
        <w:t xml:space="preserve">2. </w:t>
      </w:r>
    </w:p>
    <w:p w14:paraId="39205266" w14:textId="77777777" w:rsidR="00E23956" w:rsidRPr="00C22C84" w:rsidRDefault="00E23956" w:rsidP="00F02EF8">
      <w:pPr>
        <w:pStyle w:val="SingleTxtG"/>
        <w:rPr>
          <w:lang w:val="fr-FR"/>
        </w:rPr>
      </w:pPr>
      <w:r w:rsidRPr="00C22C84">
        <w:rPr>
          <w:lang w:val="fr-FR"/>
        </w:rPr>
        <w:t>70.</w:t>
      </w:r>
      <w:r w:rsidRPr="00C22C84">
        <w:rPr>
          <w:lang w:val="fr-FR"/>
        </w:rPr>
        <w:tab/>
      </w:r>
      <w:r w:rsidR="00EF5BEB">
        <w:rPr>
          <w:lang w:val="fr-FR"/>
        </w:rPr>
        <w:t xml:space="preserve">À </w:t>
      </w:r>
      <w:r>
        <w:rPr>
          <w:lang w:val="fr-FR"/>
        </w:rPr>
        <w:t xml:space="preserve">l’issue de </w:t>
      </w:r>
      <w:r w:rsidRPr="00C22C84">
        <w:rPr>
          <w:lang w:val="fr-FR"/>
        </w:rPr>
        <w:t xml:space="preserve">la visite périodique </w:t>
      </w:r>
      <w:r>
        <w:rPr>
          <w:lang w:val="fr-FR"/>
        </w:rPr>
        <w:t xml:space="preserve">effectuée </w:t>
      </w:r>
      <w:r w:rsidRPr="00C22C84">
        <w:rPr>
          <w:lang w:val="fr-FR"/>
        </w:rPr>
        <w:t xml:space="preserve">dans </w:t>
      </w:r>
      <w:r>
        <w:rPr>
          <w:lang w:val="fr-FR"/>
        </w:rPr>
        <w:t>plusieurs établissements pénitentiaires</w:t>
      </w:r>
      <w:r w:rsidRPr="00C22C84">
        <w:rPr>
          <w:lang w:val="fr-FR"/>
        </w:rPr>
        <w:t xml:space="preserve"> </w:t>
      </w:r>
      <w:r>
        <w:rPr>
          <w:lang w:val="fr-FR"/>
        </w:rPr>
        <w:t xml:space="preserve">par une </w:t>
      </w:r>
      <w:r w:rsidRPr="00C22C84">
        <w:rPr>
          <w:lang w:val="fr-FR"/>
        </w:rPr>
        <w:t>délégation du Comité européen contre la torture (CPT) du 29</w:t>
      </w:r>
      <w:r w:rsidR="00E27D5C">
        <w:rPr>
          <w:lang w:val="fr-FR"/>
        </w:rPr>
        <w:t> </w:t>
      </w:r>
      <w:r w:rsidRPr="00C22C84">
        <w:rPr>
          <w:lang w:val="fr-FR"/>
        </w:rPr>
        <w:t>mars au 8</w:t>
      </w:r>
      <w:r w:rsidR="00E27D5C">
        <w:rPr>
          <w:lang w:val="fr-FR"/>
        </w:rPr>
        <w:t> </w:t>
      </w:r>
      <w:r w:rsidRPr="00C22C84">
        <w:rPr>
          <w:lang w:val="fr-FR"/>
        </w:rPr>
        <w:t xml:space="preserve">avril 2016, </w:t>
      </w:r>
      <w:r>
        <w:rPr>
          <w:lang w:val="fr-FR"/>
        </w:rPr>
        <w:t xml:space="preserve">et eu égard notamment aux résultats de la visite du </w:t>
      </w:r>
      <w:r w:rsidRPr="00C22C84">
        <w:rPr>
          <w:lang w:val="fr-FR"/>
        </w:rPr>
        <w:t>centre de détention provisoire n</w:t>
      </w:r>
      <w:r w:rsidR="00E27D5C" w:rsidRPr="00E27D5C">
        <w:rPr>
          <w:vertAlign w:val="superscript"/>
          <w:lang w:val="fr-FR"/>
        </w:rPr>
        <w:t>o</w:t>
      </w:r>
      <w:r w:rsidR="00E27D5C">
        <w:rPr>
          <w:lang w:val="fr-FR"/>
        </w:rPr>
        <w:t> </w:t>
      </w:r>
      <w:r w:rsidRPr="00C22C84">
        <w:rPr>
          <w:lang w:val="fr-FR"/>
        </w:rPr>
        <w:t xml:space="preserve">2, une enquête </w:t>
      </w:r>
      <w:r>
        <w:rPr>
          <w:lang w:val="fr-FR"/>
        </w:rPr>
        <w:t xml:space="preserve">interne </w:t>
      </w:r>
      <w:r w:rsidRPr="00C22C84">
        <w:rPr>
          <w:lang w:val="fr-FR"/>
        </w:rPr>
        <w:t>a été menée</w:t>
      </w:r>
      <w:r>
        <w:rPr>
          <w:lang w:val="fr-FR"/>
        </w:rPr>
        <w:t xml:space="preserve"> </w:t>
      </w:r>
      <w:r w:rsidRPr="00C22C84">
        <w:rPr>
          <w:lang w:val="fr-FR"/>
        </w:rPr>
        <w:t xml:space="preserve">afin de </w:t>
      </w:r>
      <w:r>
        <w:rPr>
          <w:lang w:val="fr-FR"/>
        </w:rPr>
        <w:t xml:space="preserve">donner suite aux </w:t>
      </w:r>
      <w:r w:rsidRPr="00C22C84">
        <w:rPr>
          <w:lang w:val="fr-FR"/>
        </w:rPr>
        <w:t xml:space="preserve">observations préliminaires présentées </w:t>
      </w:r>
      <w:r>
        <w:rPr>
          <w:lang w:val="fr-FR"/>
        </w:rPr>
        <w:t>au M</w:t>
      </w:r>
      <w:r w:rsidRPr="00C22C84">
        <w:rPr>
          <w:lang w:val="fr-FR"/>
        </w:rPr>
        <w:t xml:space="preserve">inistère de la </w:t>
      </w:r>
      <w:r>
        <w:rPr>
          <w:lang w:val="fr-FR"/>
        </w:rPr>
        <w:t>j</w:t>
      </w:r>
      <w:r w:rsidRPr="00C22C84">
        <w:rPr>
          <w:lang w:val="fr-FR"/>
        </w:rPr>
        <w:t>ustice le 8</w:t>
      </w:r>
      <w:r w:rsidR="00E27D5C">
        <w:rPr>
          <w:lang w:val="fr-FR"/>
        </w:rPr>
        <w:t> </w:t>
      </w:r>
      <w:r w:rsidRPr="00C22C84">
        <w:rPr>
          <w:lang w:val="fr-FR"/>
        </w:rPr>
        <w:t xml:space="preserve">avril 2016. </w:t>
      </w:r>
      <w:r>
        <w:rPr>
          <w:lang w:val="fr-FR"/>
        </w:rPr>
        <w:t xml:space="preserve">Si </w:t>
      </w:r>
      <w:r w:rsidRPr="00C22C84">
        <w:rPr>
          <w:lang w:val="fr-FR"/>
        </w:rPr>
        <w:t xml:space="preserve">les faits </w:t>
      </w:r>
      <w:r>
        <w:rPr>
          <w:lang w:val="fr-FR"/>
        </w:rPr>
        <w:t xml:space="preserve">illicites décrits </w:t>
      </w:r>
      <w:r w:rsidRPr="00C22C84">
        <w:rPr>
          <w:lang w:val="fr-FR"/>
        </w:rPr>
        <w:t xml:space="preserve">dans les </w:t>
      </w:r>
      <w:r>
        <w:rPr>
          <w:lang w:val="fr-FR"/>
        </w:rPr>
        <w:t xml:space="preserve">notes initiales </w:t>
      </w:r>
      <w:r w:rsidRPr="00C22C84">
        <w:rPr>
          <w:lang w:val="fr-FR"/>
        </w:rPr>
        <w:t>de la délégation n</w:t>
      </w:r>
      <w:r>
        <w:rPr>
          <w:lang w:val="fr-FR"/>
        </w:rPr>
        <w:t xml:space="preserve">’ont </w:t>
      </w:r>
      <w:r w:rsidRPr="00C22C84">
        <w:rPr>
          <w:lang w:val="fr-FR"/>
        </w:rPr>
        <w:t xml:space="preserve">pas été confirmés, </w:t>
      </w:r>
      <w:r>
        <w:rPr>
          <w:lang w:val="fr-FR"/>
        </w:rPr>
        <w:t xml:space="preserve">plusieurs </w:t>
      </w:r>
      <w:r w:rsidRPr="00C22C84">
        <w:rPr>
          <w:lang w:val="fr-FR"/>
        </w:rPr>
        <w:t xml:space="preserve">autres </w:t>
      </w:r>
      <w:r>
        <w:rPr>
          <w:lang w:val="fr-FR"/>
        </w:rPr>
        <w:t xml:space="preserve">manquements </w:t>
      </w:r>
      <w:r w:rsidR="00EF5BEB">
        <w:rPr>
          <w:lang w:val="fr-FR"/>
        </w:rPr>
        <w:t xml:space="preserve">ont </w:t>
      </w:r>
      <w:r>
        <w:rPr>
          <w:lang w:val="fr-FR"/>
        </w:rPr>
        <w:t>été constatés</w:t>
      </w:r>
      <w:r w:rsidRPr="00C22C84">
        <w:rPr>
          <w:lang w:val="fr-FR"/>
        </w:rPr>
        <w:t>.</w:t>
      </w:r>
      <w:r>
        <w:rPr>
          <w:lang w:val="fr-FR"/>
        </w:rPr>
        <w:t xml:space="preserve"> L</w:t>
      </w:r>
      <w:r w:rsidRPr="00C22C84">
        <w:rPr>
          <w:lang w:val="fr-FR"/>
        </w:rPr>
        <w:t xml:space="preserve">e </w:t>
      </w:r>
      <w:r>
        <w:rPr>
          <w:lang w:val="fr-FR"/>
        </w:rPr>
        <w:t xml:space="preserve">directeur </w:t>
      </w:r>
      <w:r w:rsidRPr="00C22C84">
        <w:rPr>
          <w:lang w:val="fr-FR"/>
        </w:rPr>
        <w:t xml:space="preserve">du centre de détention </w:t>
      </w:r>
      <w:r>
        <w:rPr>
          <w:lang w:val="fr-FR"/>
        </w:rPr>
        <w:t xml:space="preserve">provisoire </w:t>
      </w:r>
      <w:r w:rsidRPr="00C22C84">
        <w:rPr>
          <w:lang w:val="fr-FR"/>
        </w:rPr>
        <w:t>n</w:t>
      </w:r>
      <w:r w:rsidR="00E27D5C" w:rsidRPr="00E27D5C">
        <w:rPr>
          <w:vertAlign w:val="superscript"/>
          <w:lang w:val="fr-FR"/>
        </w:rPr>
        <w:t>o</w:t>
      </w:r>
      <w:r w:rsidR="00E27D5C">
        <w:rPr>
          <w:lang w:val="fr-FR"/>
        </w:rPr>
        <w:t> </w:t>
      </w:r>
      <w:r w:rsidRPr="00C22C84">
        <w:rPr>
          <w:lang w:val="fr-FR"/>
        </w:rPr>
        <w:t xml:space="preserve">2 a </w:t>
      </w:r>
      <w:r>
        <w:rPr>
          <w:lang w:val="fr-FR"/>
        </w:rPr>
        <w:t xml:space="preserve">par conséquent </w:t>
      </w:r>
      <w:r w:rsidRPr="00C22C84">
        <w:rPr>
          <w:lang w:val="fr-FR"/>
        </w:rPr>
        <w:t>été démis de ses fonctions et six membres du personnel ont fait l</w:t>
      </w:r>
      <w:r>
        <w:rPr>
          <w:lang w:val="fr-FR"/>
        </w:rPr>
        <w:t>’</w:t>
      </w:r>
      <w:r w:rsidRPr="00C22C84">
        <w:rPr>
          <w:lang w:val="fr-FR"/>
        </w:rPr>
        <w:t xml:space="preserve">objet de </w:t>
      </w:r>
      <w:r>
        <w:rPr>
          <w:lang w:val="fr-FR"/>
        </w:rPr>
        <w:t xml:space="preserve">sanctions </w:t>
      </w:r>
      <w:r w:rsidRPr="00C22C84">
        <w:rPr>
          <w:lang w:val="fr-FR"/>
        </w:rPr>
        <w:t>disciplinaires.</w:t>
      </w:r>
    </w:p>
    <w:p w14:paraId="2805F2E4" w14:textId="77777777" w:rsidR="00E23956" w:rsidRDefault="00E27D5C" w:rsidP="00E27D5C">
      <w:pPr>
        <w:pStyle w:val="H23G"/>
        <w:rPr>
          <w:lang w:val="fr-FR"/>
        </w:rPr>
      </w:pPr>
      <w:r>
        <w:rPr>
          <w:lang w:val="fr-FR"/>
        </w:rPr>
        <w:tab/>
      </w:r>
      <w:r>
        <w:rPr>
          <w:lang w:val="fr-FR"/>
        </w:rPr>
        <w:tab/>
      </w:r>
      <w:r w:rsidR="00E23956" w:rsidRPr="000F6F13">
        <w:rPr>
          <w:lang w:val="fr-FR"/>
        </w:rPr>
        <w:t>Paragraphe 7 a)</w:t>
      </w:r>
    </w:p>
    <w:p w14:paraId="0743D485" w14:textId="77777777" w:rsidR="00E23956" w:rsidRPr="00C22C84" w:rsidRDefault="00E23956" w:rsidP="00F02EF8">
      <w:pPr>
        <w:pStyle w:val="SingleTxtG"/>
        <w:rPr>
          <w:lang w:val="fr-FR"/>
        </w:rPr>
      </w:pPr>
      <w:r w:rsidRPr="00C22C84">
        <w:rPr>
          <w:lang w:val="fr-FR"/>
        </w:rPr>
        <w:t>71.</w:t>
      </w:r>
      <w:r w:rsidRPr="00C22C84">
        <w:rPr>
          <w:lang w:val="fr-FR"/>
        </w:rPr>
        <w:tab/>
        <w:t xml:space="preserve">La </w:t>
      </w:r>
      <w:r w:rsidR="00EF5BEB" w:rsidRPr="00C22C84">
        <w:rPr>
          <w:lang w:val="fr-FR"/>
        </w:rPr>
        <w:t xml:space="preserve">Loi </w:t>
      </w:r>
      <w:r w:rsidRPr="00C22C84">
        <w:rPr>
          <w:lang w:val="fr-FR"/>
        </w:rPr>
        <w:t xml:space="preserve">constitutionnelle </w:t>
      </w:r>
      <w:r>
        <w:rPr>
          <w:lang w:val="fr-FR"/>
        </w:rPr>
        <w:t xml:space="preserve">de la République d’Azerbaïdjan relative au </w:t>
      </w:r>
      <w:r w:rsidRPr="00C22C84">
        <w:rPr>
          <w:lang w:val="fr-FR"/>
        </w:rPr>
        <w:t>Commissaire aux droits de l</w:t>
      </w:r>
      <w:r>
        <w:rPr>
          <w:lang w:val="fr-FR"/>
        </w:rPr>
        <w:t>’</w:t>
      </w:r>
      <w:r w:rsidRPr="00C22C84">
        <w:rPr>
          <w:lang w:val="fr-FR"/>
        </w:rPr>
        <w:t>homme (Médiateur) garantit l</w:t>
      </w:r>
      <w:r>
        <w:rPr>
          <w:lang w:val="fr-FR"/>
        </w:rPr>
        <w:t>’</w:t>
      </w:r>
      <w:r w:rsidRPr="00C22C84">
        <w:rPr>
          <w:lang w:val="fr-FR"/>
        </w:rPr>
        <w:t xml:space="preserve">indépendance du Médiateur. Les activités du </w:t>
      </w:r>
      <w:r>
        <w:rPr>
          <w:lang w:val="fr-FR"/>
        </w:rPr>
        <w:t xml:space="preserve">Commissaire aux droits de l’homme </w:t>
      </w:r>
      <w:r w:rsidRPr="00C22C84">
        <w:rPr>
          <w:lang w:val="fr-FR"/>
        </w:rPr>
        <w:t>sont financées par le budget de l</w:t>
      </w:r>
      <w:r>
        <w:rPr>
          <w:lang w:val="fr-FR"/>
        </w:rPr>
        <w:t>’</w:t>
      </w:r>
      <w:r w:rsidRPr="00C22C84">
        <w:rPr>
          <w:lang w:val="fr-FR"/>
        </w:rPr>
        <w:t xml:space="preserve">État, le montant annuel alloué </w:t>
      </w:r>
      <w:r>
        <w:rPr>
          <w:lang w:val="fr-FR"/>
        </w:rPr>
        <w:t xml:space="preserve">à ce titre </w:t>
      </w:r>
      <w:r w:rsidRPr="00C22C84">
        <w:rPr>
          <w:lang w:val="fr-FR"/>
        </w:rPr>
        <w:t xml:space="preserve">ne </w:t>
      </w:r>
      <w:r>
        <w:rPr>
          <w:lang w:val="fr-FR"/>
        </w:rPr>
        <w:t xml:space="preserve">pouvant </w:t>
      </w:r>
      <w:r w:rsidRPr="00C22C84">
        <w:rPr>
          <w:lang w:val="fr-FR"/>
        </w:rPr>
        <w:t>être inférieur à celui de l</w:t>
      </w:r>
      <w:r>
        <w:rPr>
          <w:lang w:val="fr-FR"/>
        </w:rPr>
        <w:t>’</w:t>
      </w:r>
      <w:r w:rsidRPr="00C22C84">
        <w:rPr>
          <w:lang w:val="fr-FR"/>
        </w:rPr>
        <w:t>année précédente. L</w:t>
      </w:r>
      <w:r>
        <w:rPr>
          <w:lang w:val="fr-FR"/>
        </w:rPr>
        <w:t>’</w:t>
      </w:r>
      <w:r w:rsidRPr="00C22C84">
        <w:rPr>
          <w:lang w:val="fr-FR"/>
        </w:rPr>
        <w:t>activité du Médiateur en tant que mécanisme national de prévention bénéficie également d</w:t>
      </w:r>
      <w:r>
        <w:rPr>
          <w:lang w:val="fr-FR"/>
        </w:rPr>
        <w:t>’</w:t>
      </w:r>
      <w:r w:rsidRPr="00C22C84">
        <w:rPr>
          <w:lang w:val="fr-FR"/>
        </w:rPr>
        <w:t xml:space="preserve">un </w:t>
      </w:r>
      <w:r>
        <w:rPr>
          <w:lang w:val="fr-FR"/>
        </w:rPr>
        <w:t xml:space="preserve">financement </w:t>
      </w:r>
      <w:r w:rsidRPr="00C22C84">
        <w:rPr>
          <w:lang w:val="fr-FR"/>
        </w:rPr>
        <w:t xml:space="preserve">permanent. </w:t>
      </w:r>
    </w:p>
    <w:p w14:paraId="503CB4ED" w14:textId="77777777" w:rsidR="00E23956" w:rsidRDefault="00E27D5C" w:rsidP="00E27D5C">
      <w:pPr>
        <w:pStyle w:val="H23G"/>
        <w:rPr>
          <w:lang w:val="fr-FR"/>
        </w:rPr>
      </w:pPr>
      <w:r>
        <w:rPr>
          <w:lang w:val="fr-FR"/>
        </w:rPr>
        <w:lastRenderedPageBreak/>
        <w:tab/>
      </w:r>
      <w:r>
        <w:rPr>
          <w:lang w:val="fr-FR"/>
        </w:rPr>
        <w:tab/>
      </w:r>
      <w:r w:rsidR="00E23956" w:rsidRPr="00DC0430">
        <w:rPr>
          <w:lang w:val="fr-FR"/>
        </w:rPr>
        <w:t>b)</w:t>
      </w:r>
    </w:p>
    <w:p w14:paraId="43F5D44B" w14:textId="77777777" w:rsidR="00E23956" w:rsidRPr="00C22C84" w:rsidRDefault="00E23956" w:rsidP="00F02EF8">
      <w:pPr>
        <w:pStyle w:val="SingleTxtG"/>
        <w:rPr>
          <w:lang w:val="fr-FR"/>
        </w:rPr>
      </w:pPr>
      <w:r w:rsidRPr="00C22C84">
        <w:rPr>
          <w:lang w:val="fr-FR"/>
        </w:rPr>
        <w:t>72.</w:t>
      </w:r>
      <w:r w:rsidRPr="00C22C84">
        <w:rPr>
          <w:lang w:val="fr-FR"/>
        </w:rPr>
        <w:tab/>
      </w:r>
      <w:r>
        <w:rPr>
          <w:lang w:val="fr-FR"/>
        </w:rPr>
        <w:t>L</w:t>
      </w:r>
      <w:r w:rsidRPr="00C22C84">
        <w:rPr>
          <w:lang w:val="fr-FR"/>
        </w:rPr>
        <w:t xml:space="preserve">e </w:t>
      </w:r>
      <w:r>
        <w:rPr>
          <w:lang w:val="fr-FR"/>
        </w:rPr>
        <w:t>C</w:t>
      </w:r>
      <w:r w:rsidRPr="00C22C84">
        <w:rPr>
          <w:lang w:val="fr-FR"/>
        </w:rPr>
        <w:t xml:space="preserve">omité public, qui </w:t>
      </w:r>
      <w:r>
        <w:rPr>
          <w:lang w:val="fr-FR"/>
        </w:rPr>
        <w:t xml:space="preserve">compte parmi ses membres </w:t>
      </w:r>
      <w:r w:rsidRPr="00C22C84">
        <w:rPr>
          <w:lang w:val="fr-FR"/>
        </w:rPr>
        <w:t>d</w:t>
      </w:r>
      <w:r>
        <w:rPr>
          <w:lang w:val="fr-FR"/>
        </w:rPr>
        <w:t>’</w:t>
      </w:r>
      <w:r w:rsidRPr="00C22C84">
        <w:rPr>
          <w:lang w:val="fr-FR"/>
        </w:rPr>
        <w:t>éminents défenseurs des droits de l</w:t>
      </w:r>
      <w:r>
        <w:rPr>
          <w:lang w:val="fr-FR"/>
        </w:rPr>
        <w:t>’</w:t>
      </w:r>
      <w:r w:rsidRPr="00C22C84">
        <w:rPr>
          <w:lang w:val="fr-FR"/>
        </w:rPr>
        <w:t xml:space="preserve">homme et des représentants </w:t>
      </w:r>
      <w:r>
        <w:rPr>
          <w:lang w:val="fr-FR"/>
        </w:rPr>
        <w:t xml:space="preserve">d’organisations de </w:t>
      </w:r>
      <w:r w:rsidRPr="00C22C84">
        <w:rPr>
          <w:lang w:val="fr-FR"/>
        </w:rPr>
        <w:t xml:space="preserve">la société civile, fonctionne </w:t>
      </w:r>
      <w:r>
        <w:rPr>
          <w:lang w:val="fr-FR"/>
        </w:rPr>
        <w:t>d</w:t>
      </w:r>
      <w:r w:rsidRPr="00C22C84">
        <w:rPr>
          <w:lang w:val="fr-FR"/>
        </w:rPr>
        <w:t>epuis 2006</w:t>
      </w:r>
      <w:r>
        <w:rPr>
          <w:lang w:val="fr-FR"/>
        </w:rPr>
        <w:t xml:space="preserve"> de façon satisfaisante</w:t>
      </w:r>
      <w:r w:rsidRPr="00C22C84">
        <w:rPr>
          <w:lang w:val="fr-FR"/>
        </w:rPr>
        <w:t xml:space="preserve">. </w:t>
      </w:r>
      <w:r>
        <w:rPr>
          <w:lang w:val="fr-FR"/>
        </w:rPr>
        <w:t xml:space="preserve">Il a </w:t>
      </w:r>
      <w:r w:rsidRPr="00C22C84">
        <w:rPr>
          <w:lang w:val="fr-FR"/>
        </w:rPr>
        <w:t xml:space="preserve">effectué </w:t>
      </w:r>
      <w:r>
        <w:rPr>
          <w:lang w:val="fr-FR"/>
        </w:rPr>
        <w:t xml:space="preserve">au total quelque </w:t>
      </w:r>
      <w:r w:rsidRPr="00C22C84">
        <w:rPr>
          <w:lang w:val="fr-FR"/>
        </w:rPr>
        <w:t>750</w:t>
      </w:r>
      <w:r w:rsidR="00E27D5C">
        <w:rPr>
          <w:lang w:val="fr-FR"/>
        </w:rPr>
        <w:t> </w:t>
      </w:r>
      <w:r w:rsidRPr="00C22C84">
        <w:rPr>
          <w:lang w:val="fr-FR"/>
        </w:rPr>
        <w:t>visites dans des établissements pénitentiaires et plus de 2</w:t>
      </w:r>
      <w:r w:rsidR="00E27D5C">
        <w:rPr>
          <w:lang w:val="fr-FR"/>
        </w:rPr>
        <w:t> </w:t>
      </w:r>
      <w:r w:rsidRPr="00C22C84">
        <w:rPr>
          <w:lang w:val="fr-FR"/>
        </w:rPr>
        <w:t>800</w:t>
      </w:r>
      <w:r w:rsidR="00E27D5C">
        <w:rPr>
          <w:lang w:val="fr-FR"/>
        </w:rPr>
        <w:t> </w:t>
      </w:r>
      <w:r>
        <w:rPr>
          <w:lang w:val="fr-FR"/>
        </w:rPr>
        <w:t xml:space="preserve">détenus </w:t>
      </w:r>
      <w:r w:rsidRPr="00C22C84">
        <w:rPr>
          <w:lang w:val="fr-FR"/>
        </w:rPr>
        <w:t>ont bénéficié d</w:t>
      </w:r>
      <w:r>
        <w:rPr>
          <w:lang w:val="fr-FR"/>
        </w:rPr>
        <w:t>’</w:t>
      </w:r>
      <w:r w:rsidRPr="00C22C84">
        <w:rPr>
          <w:lang w:val="fr-FR"/>
        </w:rPr>
        <w:t>une assistance juridique.</w:t>
      </w:r>
    </w:p>
    <w:p w14:paraId="48DE262D" w14:textId="77777777" w:rsidR="00E23956" w:rsidRPr="00C22C84" w:rsidRDefault="00E23956" w:rsidP="00F02EF8">
      <w:pPr>
        <w:pStyle w:val="SingleTxtG"/>
        <w:rPr>
          <w:lang w:val="fr-FR"/>
        </w:rPr>
      </w:pPr>
      <w:r w:rsidRPr="00C22C84">
        <w:rPr>
          <w:lang w:val="fr-FR"/>
        </w:rPr>
        <w:t>73.</w:t>
      </w:r>
      <w:r w:rsidRPr="00C22C84">
        <w:rPr>
          <w:lang w:val="fr-FR"/>
        </w:rPr>
        <w:tab/>
        <w:t xml:space="preserve">Les membres du Comité </w:t>
      </w:r>
      <w:r>
        <w:rPr>
          <w:lang w:val="fr-FR"/>
        </w:rPr>
        <w:t xml:space="preserve">participent aussi </w:t>
      </w:r>
      <w:r w:rsidRPr="00C22C84">
        <w:rPr>
          <w:lang w:val="fr-FR"/>
        </w:rPr>
        <w:t xml:space="preserve">activement </w:t>
      </w:r>
      <w:r>
        <w:rPr>
          <w:lang w:val="fr-FR"/>
        </w:rPr>
        <w:t xml:space="preserve">à </w:t>
      </w:r>
      <w:r w:rsidRPr="00C22C84">
        <w:rPr>
          <w:lang w:val="fr-FR"/>
        </w:rPr>
        <w:t>l</w:t>
      </w:r>
      <w:r>
        <w:rPr>
          <w:lang w:val="fr-FR"/>
        </w:rPr>
        <w:t>’</w:t>
      </w:r>
      <w:r w:rsidRPr="00C22C84">
        <w:rPr>
          <w:lang w:val="fr-FR"/>
        </w:rPr>
        <w:t xml:space="preserve">application des </w:t>
      </w:r>
      <w:r>
        <w:rPr>
          <w:lang w:val="fr-FR"/>
        </w:rPr>
        <w:t xml:space="preserve">dispositifs </w:t>
      </w:r>
      <w:r w:rsidRPr="00C22C84">
        <w:rPr>
          <w:lang w:val="fr-FR"/>
        </w:rPr>
        <w:t xml:space="preserve">de libération conditionnelle et de transfert des condamnés </w:t>
      </w:r>
      <w:r>
        <w:rPr>
          <w:lang w:val="fr-FR"/>
        </w:rPr>
        <w:t xml:space="preserve">vers des établissements à </w:t>
      </w:r>
      <w:r w:rsidRPr="00C22C84">
        <w:rPr>
          <w:lang w:val="fr-FR"/>
        </w:rPr>
        <w:t xml:space="preserve">régime </w:t>
      </w:r>
      <w:r>
        <w:rPr>
          <w:lang w:val="fr-FR"/>
        </w:rPr>
        <w:t>moins sévère</w:t>
      </w:r>
      <w:r w:rsidRPr="00C22C84">
        <w:rPr>
          <w:lang w:val="fr-FR"/>
        </w:rPr>
        <w:t xml:space="preserve">. </w:t>
      </w:r>
      <w:r>
        <w:rPr>
          <w:lang w:val="fr-FR"/>
        </w:rPr>
        <w:t>U</w:t>
      </w:r>
      <w:r w:rsidRPr="00C22C84">
        <w:rPr>
          <w:lang w:val="fr-FR"/>
        </w:rPr>
        <w:t>ne commission a été créée</w:t>
      </w:r>
      <w:r>
        <w:rPr>
          <w:lang w:val="fr-FR"/>
        </w:rPr>
        <w:t xml:space="preserve"> à cet effet en 2013</w:t>
      </w:r>
      <w:r w:rsidRPr="00C22C84">
        <w:rPr>
          <w:lang w:val="fr-FR"/>
        </w:rPr>
        <w:t xml:space="preserve">, qui comprend </w:t>
      </w:r>
      <w:r>
        <w:rPr>
          <w:lang w:val="fr-FR"/>
        </w:rPr>
        <w:t>les</w:t>
      </w:r>
      <w:r w:rsidRPr="00C22C84">
        <w:rPr>
          <w:lang w:val="fr-FR"/>
        </w:rPr>
        <w:t xml:space="preserve"> </w:t>
      </w:r>
      <w:r>
        <w:rPr>
          <w:lang w:val="fr-FR"/>
        </w:rPr>
        <w:t xml:space="preserve">agents compétents </w:t>
      </w:r>
      <w:r w:rsidRPr="00C22C84">
        <w:rPr>
          <w:lang w:val="fr-FR"/>
        </w:rPr>
        <w:t xml:space="preserve">des subdivisions structurelles du </w:t>
      </w:r>
      <w:r>
        <w:rPr>
          <w:lang w:val="fr-FR"/>
        </w:rPr>
        <w:t>M</w:t>
      </w:r>
      <w:r w:rsidRPr="00C22C84">
        <w:rPr>
          <w:lang w:val="fr-FR"/>
        </w:rPr>
        <w:t xml:space="preserve">inistère de la justice, </w:t>
      </w:r>
      <w:r>
        <w:rPr>
          <w:lang w:val="fr-FR"/>
        </w:rPr>
        <w:t>notamment du S</w:t>
      </w:r>
      <w:r w:rsidRPr="00C22C84">
        <w:rPr>
          <w:lang w:val="fr-FR"/>
        </w:rPr>
        <w:t>ervice pénitentiaire</w:t>
      </w:r>
      <w:r>
        <w:rPr>
          <w:lang w:val="fr-FR"/>
        </w:rPr>
        <w:t>,</w:t>
      </w:r>
      <w:r w:rsidRPr="00C22C84">
        <w:rPr>
          <w:lang w:val="fr-FR"/>
        </w:rPr>
        <w:t xml:space="preserve"> et </w:t>
      </w:r>
      <w:r>
        <w:rPr>
          <w:lang w:val="fr-FR"/>
        </w:rPr>
        <w:t xml:space="preserve">des membres </w:t>
      </w:r>
      <w:r w:rsidRPr="00C22C84">
        <w:rPr>
          <w:lang w:val="fr-FR"/>
        </w:rPr>
        <w:t xml:space="preserve">du </w:t>
      </w:r>
      <w:r>
        <w:rPr>
          <w:lang w:val="fr-FR"/>
        </w:rPr>
        <w:t>C</w:t>
      </w:r>
      <w:r w:rsidRPr="00C22C84">
        <w:rPr>
          <w:lang w:val="fr-FR"/>
        </w:rPr>
        <w:t>omité public.</w:t>
      </w:r>
    </w:p>
    <w:p w14:paraId="0D6B5987" w14:textId="77777777" w:rsidR="00E23956" w:rsidRPr="00C22C84" w:rsidRDefault="00E23956" w:rsidP="00F02EF8">
      <w:pPr>
        <w:pStyle w:val="SingleTxtG"/>
        <w:rPr>
          <w:lang w:val="fr-FR"/>
        </w:rPr>
      </w:pPr>
      <w:r w:rsidRPr="00C22C84">
        <w:rPr>
          <w:lang w:val="fr-FR"/>
        </w:rPr>
        <w:t>74.</w:t>
      </w:r>
      <w:r w:rsidRPr="00C22C84">
        <w:rPr>
          <w:lang w:val="fr-FR"/>
        </w:rPr>
        <w:tab/>
      </w:r>
      <w:r>
        <w:rPr>
          <w:lang w:val="fr-FR"/>
        </w:rPr>
        <w:t>D</w:t>
      </w:r>
      <w:r w:rsidRPr="00C22C84">
        <w:rPr>
          <w:lang w:val="fr-FR"/>
        </w:rPr>
        <w:t>es défenseurs des droits de l</w:t>
      </w:r>
      <w:r>
        <w:rPr>
          <w:lang w:val="fr-FR"/>
        </w:rPr>
        <w:t>’</w:t>
      </w:r>
      <w:r w:rsidRPr="00C22C84">
        <w:rPr>
          <w:lang w:val="fr-FR"/>
        </w:rPr>
        <w:t>homme</w:t>
      </w:r>
      <w:r>
        <w:rPr>
          <w:lang w:val="fr-FR"/>
        </w:rPr>
        <w:t xml:space="preserve"> et</w:t>
      </w:r>
      <w:r w:rsidRPr="00C22C84">
        <w:rPr>
          <w:lang w:val="fr-FR"/>
        </w:rPr>
        <w:t xml:space="preserve"> d</w:t>
      </w:r>
      <w:r>
        <w:rPr>
          <w:lang w:val="fr-FR"/>
        </w:rPr>
        <w:t>’</w:t>
      </w:r>
      <w:r w:rsidRPr="00C22C84">
        <w:rPr>
          <w:lang w:val="fr-FR"/>
        </w:rPr>
        <w:t xml:space="preserve">autres </w:t>
      </w:r>
      <w:r>
        <w:rPr>
          <w:lang w:val="fr-FR"/>
        </w:rPr>
        <w:t xml:space="preserve">membres </w:t>
      </w:r>
      <w:r w:rsidRPr="00C22C84">
        <w:rPr>
          <w:lang w:val="fr-FR"/>
        </w:rPr>
        <w:t xml:space="preserve">de la </w:t>
      </w:r>
      <w:r>
        <w:rPr>
          <w:lang w:val="fr-FR"/>
        </w:rPr>
        <w:t>c</w:t>
      </w:r>
      <w:r w:rsidRPr="00C22C84">
        <w:rPr>
          <w:lang w:val="fr-FR"/>
        </w:rPr>
        <w:t xml:space="preserve">ommission se rendent régulièrement dans les établissements pénitentiaires, rencontrent les </w:t>
      </w:r>
      <w:r>
        <w:rPr>
          <w:lang w:val="fr-FR"/>
        </w:rPr>
        <w:t>détenus,</w:t>
      </w:r>
      <w:r w:rsidRPr="00C22C84">
        <w:rPr>
          <w:lang w:val="fr-FR"/>
        </w:rPr>
        <w:t xml:space="preserve"> </w:t>
      </w:r>
      <w:r>
        <w:rPr>
          <w:lang w:val="fr-FR"/>
        </w:rPr>
        <w:t xml:space="preserve">prennent connaissance de leur dossier </w:t>
      </w:r>
      <w:r w:rsidRPr="00C22C84">
        <w:rPr>
          <w:lang w:val="fr-FR"/>
        </w:rPr>
        <w:t xml:space="preserve">et </w:t>
      </w:r>
      <w:r>
        <w:rPr>
          <w:lang w:val="fr-FR"/>
        </w:rPr>
        <w:t xml:space="preserve">s’informent de la manière dont ils purgent </w:t>
      </w:r>
      <w:r w:rsidRPr="00C22C84">
        <w:rPr>
          <w:lang w:val="fr-FR"/>
        </w:rPr>
        <w:t xml:space="preserve">leur peine. Les réunions </w:t>
      </w:r>
      <w:r>
        <w:rPr>
          <w:lang w:val="fr-FR"/>
        </w:rPr>
        <w:t xml:space="preserve">tenues par </w:t>
      </w:r>
      <w:r w:rsidRPr="00C22C84">
        <w:rPr>
          <w:lang w:val="fr-FR"/>
        </w:rPr>
        <w:t xml:space="preserve">la Commission dans les établissements pénitentiaires </w:t>
      </w:r>
      <w:r>
        <w:rPr>
          <w:lang w:val="fr-FR"/>
        </w:rPr>
        <w:t xml:space="preserve">se déroulent en présence des </w:t>
      </w:r>
      <w:r w:rsidRPr="00C22C84">
        <w:rPr>
          <w:lang w:val="fr-FR"/>
        </w:rPr>
        <w:t xml:space="preserve">parents et </w:t>
      </w:r>
      <w:r>
        <w:rPr>
          <w:lang w:val="fr-FR"/>
        </w:rPr>
        <w:t>d</w:t>
      </w:r>
      <w:r w:rsidRPr="00C22C84">
        <w:rPr>
          <w:lang w:val="fr-FR"/>
        </w:rPr>
        <w:t>es proches des détenus</w:t>
      </w:r>
      <w:r>
        <w:rPr>
          <w:lang w:val="fr-FR"/>
        </w:rPr>
        <w:t>,</w:t>
      </w:r>
      <w:r w:rsidRPr="00C22C84">
        <w:rPr>
          <w:lang w:val="fr-FR"/>
        </w:rPr>
        <w:t xml:space="preserve"> et </w:t>
      </w:r>
      <w:r>
        <w:rPr>
          <w:lang w:val="fr-FR"/>
        </w:rPr>
        <w:t xml:space="preserve">parfois même des </w:t>
      </w:r>
      <w:r w:rsidRPr="00C22C84">
        <w:rPr>
          <w:lang w:val="fr-FR"/>
        </w:rPr>
        <w:t xml:space="preserve">victimes. Les représentants des médias sont invités à </w:t>
      </w:r>
      <w:r>
        <w:rPr>
          <w:lang w:val="fr-FR"/>
        </w:rPr>
        <w:t>y assister</w:t>
      </w:r>
      <w:r w:rsidRPr="00C22C84">
        <w:rPr>
          <w:lang w:val="fr-FR"/>
        </w:rPr>
        <w:t>.</w:t>
      </w:r>
    </w:p>
    <w:p w14:paraId="6A5646F7" w14:textId="77777777" w:rsidR="00E23956" w:rsidRDefault="00E23956" w:rsidP="00F02EF8">
      <w:pPr>
        <w:pStyle w:val="SingleTxtG"/>
        <w:rPr>
          <w:lang w:val="fr-FR"/>
        </w:rPr>
      </w:pPr>
      <w:r w:rsidRPr="00C22C84">
        <w:rPr>
          <w:lang w:val="fr-FR"/>
        </w:rPr>
        <w:t>75.</w:t>
      </w:r>
      <w:r w:rsidRPr="00C22C84">
        <w:rPr>
          <w:lang w:val="fr-FR"/>
        </w:rPr>
        <w:tab/>
        <w:t>L</w:t>
      </w:r>
      <w:r>
        <w:rPr>
          <w:lang w:val="fr-FR"/>
        </w:rPr>
        <w:t>’</w:t>
      </w:r>
      <w:r w:rsidRPr="00C22C84">
        <w:rPr>
          <w:lang w:val="fr-FR"/>
        </w:rPr>
        <w:t xml:space="preserve">adoption de la loi sur la participation publique a </w:t>
      </w:r>
      <w:r>
        <w:rPr>
          <w:lang w:val="fr-FR"/>
        </w:rPr>
        <w:t xml:space="preserve">contribué à renforcer </w:t>
      </w:r>
      <w:r w:rsidRPr="00C22C84">
        <w:rPr>
          <w:lang w:val="fr-FR"/>
        </w:rPr>
        <w:t xml:space="preserve">encore la coopération avec les </w:t>
      </w:r>
      <w:r>
        <w:rPr>
          <w:lang w:val="fr-FR"/>
        </w:rPr>
        <w:t xml:space="preserve">organisations </w:t>
      </w:r>
      <w:r w:rsidRPr="00C22C84">
        <w:rPr>
          <w:lang w:val="fr-FR"/>
        </w:rPr>
        <w:t xml:space="preserve">de la société civile. </w:t>
      </w:r>
      <w:r>
        <w:rPr>
          <w:lang w:val="fr-FR"/>
        </w:rPr>
        <w:t>C</w:t>
      </w:r>
      <w:r w:rsidRPr="00C22C84">
        <w:rPr>
          <w:lang w:val="fr-FR"/>
        </w:rPr>
        <w:t xml:space="preserve">onformément à </w:t>
      </w:r>
      <w:r>
        <w:rPr>
          <w:lang w:val="fr-FR"/>
        </w:rPr>
        <w:t xml:space="preserve">cette </w:t>
      </w:r>
      <w:r w:rsidRPr="00C22C84">
        <w:rPr>
          <w:lang w:val="fr-FR"/>
        </w:rPr>
        <w:t xml:space="preserve">loi, des modifications ont été apportées </w:t>
      </w:r>
      <w:r>
        <w:rPr>
          <w:lang w:val="fr-FR"/>
        </w:rPr>
        <w:t xml:space="preserve">en 2014 </w:t>
      </w:r>
      <w:r w:rsidRPr="00C22C84">
        <w:rPr>
          <w:lang w:val="fr-FR"/>
        </w:rPr>
        <w:t xml:space="preserve">aux règles régissant </w:t>
      </w:r>
      <w:r>
        <w:rPr>
          <w:lang w:val="fr-FR"/>
        </w:rPr>
        <w:t xml:space="preserve">le fonctionnement </w:t>
      </w:r>
      <w:r w:rsidRPr="00C22C84">
        <w:rPr>
          <w:lang w:val="fr-FR"/>
        </w:rPr>
        <w:t xml:space="preserve">du Comité public, </w:t>
      </w:r>
      <w:r>
        <w:rPr>
          <w:lang w:val="fr-FR"/>
        </w:rPr>
        <w:t xml:space="preserve">dont les </w:t>
      </w:r>
      <w:r w:rsidRPr="00C22C84">
        <w:rPr>
          <w:lang w:val="fr-FR"/>
        </w:rPr>
        <w:t xml:space="preserve">pouvoirs </w:t>
      </w:r>
      <w:r>
        <w:rPr>
          <w:lang w:val="fr-FR"/>
        </w:rPr>
        <w:t>ont encore été étendus</w:t>
      </w:r>
      <w:r w:rsidRPr="00C22C84">
        <w:rPr>
          <w:lang w:val="fr-FR"/>
        </w:rPr>
        <w:t xml:space="preserve">, </w:t>
      </w:r>
      <w:r>
        <w:rPr>
          <w:lang w:val="fr-FR"/>
        </w:rPr>
        <w:t xml:space="preserve">avec notamment une prorogation de la durée de son mandat </w:t>
      </w:r>
      <w:r w:rsidRPr="00C22C84">
        <w:rPr>
          <w:lang w:val="fr-FR"/>
        </w:rPr>
        <w:t>(de un à deux ans)</w:t>
      </w:r>
      <w:r>
        <w:rPr>
          <w:lang w:val="fr-FR"/>
        </w:rPr>
        <w:t xml:space="preserve">. Aux côtés du </w:t>
      </w:r>
      <w:r w:rsidRPr="00C22C84">
        <w:rPr>
          <w:lang w:val="fr-FR"/>
        </w:rPr>
        <w:t xml:space="preserve">système pénitentiaire, le Comité </w:t>
      </w:r>
      <w:r>
        <w:rPr>
          <w:lang w:val="fr-FR"/>
        </w:rPr>
        <w:t>public s’implique désormais</w:t>
      </w:r>
      <w:r w:rsidRPr="00C22C84">
        <w:rPr>
          <w:lang w:val="fr-FR"/>
        </w:rPr>
        <w:t xml:space="preserve"> activement dans d</w:t>
      </w:r>
      <w:r>
        <w:rPr>
          <w:lang w:val="fr-FR"/>
        </w:rPr>
        <w:t>’</w:t>
      </w:r>
      <w:r w:rsidRPr="00C22C84">
        <w:rPr>
          <w:lang w:val="fr-FR"/>
        </w:rPr>
        <w:t xml:space="preserve">autres domaines </w:t>
      </w:r>
      <w:r>
        <w:rPr>
          <w:lang w:val="fr-FR"/>
        </w:rPr>
        <w:t xml:space="preserve">d’action </w:t>
      </w:r>
      <w:r w:rsidRPr="00C22C84">
        <w:rPr>
          <w:lang w:val="fr-FR"/>
        </w:rPr>
        <w:t xml:space="preserve">du </w:t>
      </w:r>
      <w:r>
        <w:rPr>
          <w:lang w:val="fr-FR"/>
        </w:rPr>
        <w:t>secteur de la justice</w:t>
      </w:r>
      <w:r w:rsidRPr="00C22C84">
        <w:rPr>
          <w:lang w:val="fr-FR"/>
        </w:rPr>
        <w:t>.</w:t>
      </w:r>
    </w:p>
    <w:p w14:paraId="0AED510B" w14:textId="77777777" w:rsidR="00E23956" w:rsidRPr="00C22C84" w:rsidRDefault="00E23956" w:rsidP="00F02EF8">
      <w:pPr>
        <w:pStyle w:val="SingleTxtG"/>
        <w:rPr>
          <w:lang w:val="fr-FR"/>
        </w:rPr>
      </w:pPr>
      <w:r w:rsidRPr="00C22C84">
        <w:rPr>
          <w:lang w:val="fr-FR"/>
        </w:rPr>
        <w:t>76.</w:t>
      </w:r>
      <w:r w:rsidRPr="00C22C84">
        <w:rPr>
          <w:lang w:val="fr-FR"/>
        </w:rPr>
        <w:tab/>
        <w:t>En vertu d</w:t>
      </w:r>
      <w:r>
        <w:rPr>
          <w:lang w:val="fr-FR"/>
        </w:rPr>
        <w:t>’</w:t>
      </w:r>
      <w:r w:rsidRPr="00C22C84">
        <w:rPr>
          <w:lang w:val="fr-FR"/>
        </w:rPr>
        <w:t xml:space="preserve">un accord </w:t>
      </w:r>
      <w:r>
        <w:rPr>
          <w:lang w:val="fr-FR"/>
        </w:rPr>
        <w:t>conclu le 1</w:t>
      </w:r>
      <w:r w:rsidRPr="00331972">
        <w:rPr>
          <w:vertAlign w:val="superscript"/>
          <w:lang w:val="fr-FR"/>
        </w:rPr>
        <w:t>er</w:t>
      </w:r>
      <w:r w:rsidR="00E27D5C">
        <w:rPr>
          <w:lang w:val="fr-FR"/>
        </w:rPr>
        <w:t> </w:t>
      </w:r>
      <w:r>
        <w:rPr>
          <w:lang w:val="fr-FR"/>
        </w:rPr>
        <w:t xml:space="preserve">juin </w:t>
      </w:r>
      <w:r w:rsidRPr="00C22C84">
        <w:rPr>
          <w:lang w:val="fr-FR"/>
        </w:rPr>
        <w:t>2000</w:t>
      </w:r>
      <w:r>
        <w:rPr>
          <w:lang w:val="fr-FR"/>
        </w:rPr>
        <w:t xml:space="preserve"> </w:t>
      </w:r>
      <w:r w:rsidRPr="00C22C84">
        <w:rPr>
          <w:lang w:val="fr-FR"/>
        </w:rPr>
        <w:t xml:space="preserve">entre le </w:t>
      </w:r>
      <w:r>
        <w:rPr>
          <w:lang w:val="fr-FR"/>
        </w:rPr>
        <w:t>G</w:t>
      </w:r>
      <w:r w:rsidRPr="00C22C84">
        <w:rPr>
          <w:lang w:val="fr-FR"/>
        </w:rPr>
        <w:t xml:space="preserve">ouvernement </w:t>
      </w:r>
      <w:r>
        <w:rPr>
          <w:lang w:val="fr-FR"/>
        </w:rPr>
        <w:t>a</w:t>
      </w:r>
      <w:r w:rsidRPr="00C22C84">
        <w:rPr>
          <w:lang w:val="fr-FR"/>
        </w:rPr>
        <w:t>zerbaïdjan</w:t>
      </w:r>
      <w:r>
        <w:rPr>
          <w:lang w:val="fr-FR"/>
        </w:rPr>
        <w:t>ais</w:t>
      </w:r>
      <w:r w:rsidRPr="00C22C84">
        <w:rPr>
          <w:lang w:val="fr-FR"/>
        </w:rPr>
        <w:t xml:space="preserve"> et le Comité international de la Croix-Rouge</w:t>
      </w:r>
      <w:r>
        <w:rPr>
          <w:lang w:val="fr-FR"/>
        </w:rPr>
        <w:t xml:space="preserve"> (CICR)</w:t>
      </w:r>
      <w:r w:rsidRPr="00C22C84">
        <w:rPr>
          <w:lang w:val="fr-FR"/>
        </w:rPr>
        <w:t xml:space="preserve">, </w:t>
      </w:r>
      <w:r>
        <w:rPr>
          <w:lang w:val="fr-FR"/>
        </w:rPr>
        <w:t>d</w:t>
      </w:r>
      <w:r w:rsidRPr="00C22C84">
        <w:rPr>
          <w:lang w:val="fr-FR"/>
        </w:rPr>
        <w:t>es représentants du C</w:t>
      </w:r>
      <w:r>
        <w:rPr>
          <w:lang w:val="fr-FR"/>
        </w:rPr>
        <w:t>ICR</w:t>
      </w:r>
      <w:r w:rsidRPr="00C22C84">
        <w:rPr>
          <w:lang w:val="fr-FR"/>
        </w:rPr>
        <w:t xml:space="preserve"> </w:t>
      </w:r>
      <w:r>
        <w:rPr>
          <w:lang w:val="fr-FR"/>
        </w:rPr>
        <w:t xml:space="preserve">se rendent </w:t>
      </w:r>
      <w:r w:rsidRPr="00C22C84">
        <w:rPr>
          <w:lang w:val="fr-FR"/>
        </w:rPr>
        <w:t>régulièrement</w:t>
      </w:r>
      <w:r>
        <w:rPr>
          <w:lang w:val="fr-FR"/>
        </w:rPr>
        <w:t>,</w:t>
      </w:r>
      <w:r w:rsidRPr="00C22C84">
        <w:rPr>
          <w:lang w:val="fr-FR"/>
        </w:rPr>
        <w:t xml:space="preserve"> sans restriction</w:t>
      </w:r>
      <w:r>
        <w:rPr>
          <w:lang w:val="fr-FR"/>
        </w:rPr>
        <w:t>,</w:t>
      </w:r>
      <w:r w:rsidRPr="00C22C84">
        <w:rPr>
          <w:lang w:val="fr-FR"/>
        </w:rPr>
        <w:t xml:space="preserve"> </w:t>
      </w:r>
      <w:r>
        <w:rPr>
          <w:lang w:val="fr-FR"/>
        </w:rPr>
        <w:t xml:space="preserve">dans </w:t>
      </w:r>
      <w:r w:rsidRPr="00C22C84">
        <w:rPr>
          <w:lang w:val="fr-FR"/>
        </w:rPr>
        <w:t xml:space="preserve">les lieux de </w:t>
      </w:r>
      <w:r>
        <w:rPr>
          <w:lang w:val="fr-FR"/>
        </w:rPr>
        <w:t xml:space="preserve">privation de liberté </w:t>
      </w:r>
      <w:r w:rsidRPr="00C22C84">
        <w:rPr>
          <w:lang w:val="fr-FR"/>
        </w:rPr>
        <w:t>et les établissements pénitentiaires</w:t>
      </w:r>
      <w:r>
        <w:rPr>
          <w:lang w:val="fr-FR"/>
        </w:rPr>
        <w:t xml:space="preserve"> du pays</w:t>
      </w:r>
      <w:r w:rsidRPr="00C22C84">
        <w:rPr>
          <w:lang w:val="fr-FR"/>
        </w:rPr>
        <w:t xml:space="preserve">, </w:t>
      </w:r>
      <w:r>
        <w:rPr>
          <w:lang w:val="fr-FR"/>
        </w:rPr>
        <w:t xml:space="preserve">rencontrent les détenus </w:t>
      </w:r>
      <w:r w:rsidRPr="00C22C84">
        <w:rPr>
          <w:lang w:val="fr-FR"/>
        </w:rPr>
        <w:t>en privé et contribuent à l</w:t>
      </w:r>
      <w:r>
        <w:rPr>
          <w:lang w:val="fr-FR"/>
        </w:rPr>
        <w:t>’</w:t>
      </w:r>
      <w:r w:rsidRPr="00C22C84">
        <w:rPr>
          <w:lang w:val="fr-FR"/>
        </w:rPr>
        <w:t xml:space="preserve">amélioration </w:t>
      </w:r>
      <w:r>
        <w:rPr>
          <w:lang w:val="fr-FR"/>
        </w:rPr>
        <w:t xml:space="preserve">de la situation </w:t>
      </w:r>
      <w:r w:rsidRPr="00C22C84">
        <w:rPr>
          <w:lang w:val="fr-FR"/>
        </w:rPr>
        <w:t xml:space="preserve">dans ce domaine. </w:t>
      </w:r>
    </w:p>
    <w:p w14:paraId="4D4AC845" w14:textId="77777777" w:rsidR="00EF5BEB" w:rsidRPr="00EF5BEB" w:rsidRDefault="00EF5BEB" w:rsidP="00EF5BEB">
      <w:pPr>
        <w:pStyle w:val="SingleTxtG"/>
      </w:pPr>
      <w:r>
        <w:t>77.</w:t>
      </w:r>
      <w:r>
        <w:tab/>
      </w:r>
      <w:r w:rsidRPr="00EF5BEB">
        <w:t>Étant</w:t>
      </w:r>
      <w:r w:rsidRPr="00EF5BEB">
        <w:t xml:space="preserve"> donné que cet accord contribue à garantir les droits des condamnés et des accusés et à prévenir la torture et les autres formes de mauvais traitements, le Gouvernement azerbaïdjanais et le CICR ont signé, le 5</w:t>
      </w:r>
      <w:r>
        <w:t> </w:t>
      </w:r>
      <w:r w:rsidRPr="00EF5BEB">
        <w:t>février 2018, un protocole de prorogation, qui a été entériné par un décret présidentiel du 4</w:t>
      </w:r>
      <w:r>
        <w:t> </w:t>
      </w:r>
      <w:r w:rsidRPr="00EF5BEB">
        <w:t>avril 2018. </w:t>
      </w:r>
    </w:p>
    <w:p w14:paraId="48F1DE86" w14:textId="77777777" w:rsidR="00E23956" w:rsidRPr="00C22C84" w:rsidRDefault="00E23956" w:rsidP="00F02EF8">
      <w:pPr>
        <w:pStyle w:val="SingleTxtG"/>
        <w:rPr>
          <w:lang w:val="fr-FR"/>
        </w:rPr>
      </w:pPr>
      <w:r w:rsidRPr="00C22C84">
        <w:rPr>
          <w:lang w:val="fr-FR"/>
        </w:rPr>
        <w:t>78.</w:t>
      </w:r>
      <w:r w:rsidRPr="00C22C84">
        <w:rPr>
          <w:lang w:val="fr-FR"/>
        </w:rPr>
        <w:tab/>
      </w:r>
      <w:r>
        <w:rPr>
          <w:lang w:val="fr-FR"/>
        </w:rPr>
        <w:t xml:space="preserve">En application de la </w:t>
      </w:r>
      <w:r w:rsidR="00EF5BEB">
        <w:rPr>
          <w:lang w:val="fr-FR"/>
        </w:rPr>
        <w:t>L</w:t>
      </w:r>
      <w:r w:rsidR="00EF5BEB" w:rsidRPr="00C22C84">
        <w:rPr>
          <w:lang w:val="fr-FR"/>
        </w:rPr>
        <w:t xml:space="preserve">oi </w:t>
      </w:r>
      <w:r w:rsidRPr="00C22C84">
        <w:rPr>
          <w:lang w:val="fr-FR"/>
        </w:rPr>
        <w:t>constitutionnelle du 24</w:t>
      </w:r>
      <w:r w:rsidR="00E27D5C">
        <w:rPr>
          <w:lang w:val="fr-FR"/>
        </w:rPr>
        <w:t> </w:t>
      </w:r>
      <w:r w:rsidRPr="00C22C84">
        <w:rPr>
          <w:lang w:val="fr-FR"/>
        </w:rPr>
        <w:t xml:space="preserve">juin 2011, des modifications ont été apportées à la </w:t>
      </w:r>
      <w:r w:rsidR="00EF5BEB">
        <w:rPr>
          <w:lang w:val="fr-FR"/>
        </w:rPr>
        <w:t>L</w:t>
      </w:r>
      <w:r w:rsidR="00EF5BEB" w:rsidRPr="00C22C84">
        <w:rPr>
          <w:lang w:val="fr-FR"/>
        </w:rPr>
        <w:t xml:space="preserve">oi </w:t>
      </w:r>
      <w:r w:rsidRPr="00C22C84">
        <w:rPr>
          <w:lang w:val="fr-FR"/>
        </w:rPr>
        <w:t xml:space="preserve">constitutionnelle </w:t>
      </w:r>
      <w:r>
        <w:rPr>
          <w:lang w:val="fr-FR"/>
        </w:rPr>
        <w:t xml:space="preserve">relative au </w:t>
      </w:r>
      <w:r w:rsidRPr="00C22C84">
        <w:rPr>
          <w:lang w:val="fr-FR"/>
        </w:rPr>
        <w:t>Commissaire aux droits de l</w:t>
      </w:r>
      <w:r>
        <w:rPr>
          <w:lang w:val="fr-FR"/>
        </w:rPr>
        <w:t>’</w:t>
      </w:r>
      <w:r w:rsidRPr="00C22C84">
        <w:rPr>
          <w:lang w:val="fr-FR"/>
        </w:rPr>
        <w:t>homme (Médiateur) de la République d</w:t>
      </w:r>
      <w:r>
        <w:rPr>
          <w:lang w:val="fr-FR"/>
        </w:rPr>
        <w:t>’</w:t>
      </w:r>
      <w:r w:rsidRPr="00C22C84">
        <w:rPr>
          <w:lang w:val="fr-FR"/>
        </w:rPr>
        <w:t xml:space="preserve">Azerbaïdjan, </w:t>
      </w:r>
      <w:r>
        <w:rPr>
          <w:lang w:val="fr-FR"/>
        </w:rPr>
        <w:t xml:space="preserve">ajoutant aux attributions de ce dernier </w:t>
      </w:r>
      <w:r w:rsidRPr="00C22C84">
        <w:rPr>
          <w:lang w:val="fr-FR"/>
        </w:rPr>
        <w:t xml:space="preserve">les </w:t>
      </w:r>
      <w:r>
        <w:rPr>
          <w:lang w:val="fr-FR"/>
        </w:rPr>
        <w:t xml:space="preserve">fonctions de </w:t>
      </w:r>
      <w:r w:rsidRPr="00C22C84">
        <w:rPr>
          <w:lang w:val="fr-FR"/>
        </w:rPr>
        <w:t>mécanisme national de prévention. Le C</w:t>
      </w:r>
      <w:r>
        <w:rPr>
          <w:lang w:val="fr-FR"/>
        </w:rPr>
        <w:t>ode d’</w:t>
      </w:r>
      <w:r w:rsidRPr="00C22C84">
        <w:rPr>
          <w:lang w:val="fr-FR"/>
        </w:rPr>
        <w:t>exécution des peines</w:t>
      </w:r>
      <w:r>
        <w:rPr>
          <w:lang w:val="fr-FR"/>
        </w:rPr>
        <w:t xml:space="preserve"> </w:t>
      </w:r>
      <w:r w:rsidRPr="00C22C84">
        <w:rPr>
          <w:lang w:val="fr-FR"/>
        </w:rPr>
        <w:t xml:space="preserve">et la loi sur la garantie des droits et libertés des personnes </w:t>
      </w:r>
      <w:r>
        <w:rPr>
          <w:lang w:val="fr-FR"/>
        </w:rPr>
        <w:t>placées en détention provisoire,</w:t>
      </w:r>
      <w:r w:rsidRPr="00C22C84">
        <w:rPr>
          <w:lang w:val="fr-FR"/>
        </w:rPr>
        <w:t xml:space="preserve"> </w:t>
      </w:r>
      <w:r>
        <w:rPr>
          <w:lang w:val="fr-FR"/>
        </w:rPr>
        <w:t xml:space="preserve">ainsi que le règlement </w:t>
      </w:r>
      <w:r w:rsidRPr="00C22C84">
        <w:rPr>
          <w:lang w:val="fr-FR"/>
        </w:rPr>
        <w:t>int</w:t>
      </w:r>
      <w:r>
        <w:rPr>
          <w:lang w:val="fr-FR"/>
        </w:rPr>
        <w:t xml:space="preserve">érieur </w:t>
      </w:r>
      <w:r w:rsidRPr="00C22C84">
        <w:rPr>
          <w:lang w:val="fr-FR"/>
        </w:rPr>
        <w:t xml:space="preserve">des </w:t>
      </w:r>
      <w:r>
        <w:rPr>
          <w:lang w:val="fr-FR"/>
        </w:rPr>
        <w:t xml:space="preserve">centres de détention provisoire </w:t>
      </w:r>
      <w:r w:rsidRPr="00C22C84">
        <w:rPr>
          <w:lang w:val="fr-FR"/>
        </w:rPr>
        <w:t>et des établissements pénitentiaires</w:t>
      </w:r>
      <w:r>
        <w:rPr>
          <w:lang w:val="fr-FR"/>
        </w:rPr>
        <w:t>,</w:t>
      </w:r>
      <w:r w:rsidRPr="00C22C84">
        <w:rPr>
          <w:lang w:val="fr-FR"/>
        </w:rPr>
        <w:t xml:space="preserve"> ont été mis en conformité avec ces dispositions </w:t>
      </w:r>
      <w:r>
        <w:rPr>
          <w:lang w:val="fr-FR"/>
        </w:rPr>
        <w:t>législatives</w:t>
      </w:r>
      <w:r w:rsidRPr="00C22C84">
        <w:rPr>
          <w:lang w:val="fr-FR"/>
        </w:rPr>
        <w:t>,</w:t>
      </w:r>
      <w:r>
        <w:rPr>
          <w:lang w:val="fr-FR"/>
        </w:rPr>
        <w:t xml:space="preserve"> et</w:t>
      </w:r>
      <w:r w:rsidRPr="00C22C84">
        <w:rPr>
          <w:lang w:val="fr-FR"/>
        </w:rPr>
        <w:t xml:space="preserve"> </w:t>
      </w:r>
      <w:r>
        <w:rPr>
          <w:lang w:val="fr-FR"/>
        </w:rPr>
        <w:t xml:space="preserve">les modalités de contrôle </w:t>
      </w:r>
      <w:r w:rsidRPr="00C22C84">
        <w:rPr>
          <w:lang w:val="fr-FR"/>
        </w:rPr>
        <w:t>de</w:t>
      </w:r>
      <w:r>
        <w:rPr>
          <w:lang w:val="fr-FR"/>
        </w:rPr>
        <w:t>s</w:t>
      </w:r>
      <w:r w:rsidRPr="00C22C84">
        <w:rPr>
          <w:lang w:val="fr-FR"/>
        </w:rPr>
        <w:t xml:space="preserve"> activité</w:t>
      </w:r>
      <w:r>
        <w:rPr>
          <w:lang w:val="fr-FR"/>
        </w:rPr>
        <w:t>s</w:t>
      </w:r>
      <w:r w:rsidRPr="00C22C84">
        <w:rPr>
          <w:lang w:val="fr-FR"/>
        </w:rPr>
        <w:t xml:space="preserve"> des établissements pénitentiaires par le </w:t>
      </w:r>
      <w:r>
        <w:rPr>
          <w:lang w:val="fr-FR"/>
        </w:rPr>
        <w:t>M</w:t>
      </w:r>
      <w:r w:rsidRPr="00C22C84">
        <w:rPr>
          <w:lang w:val="fr-FR"/>
        </w:rPr>
        <w:t xml:space="preserve">édiateur et le </w:t>
      </w:r>
      <w:r>
        <w:rPr>
          <w:lang w:val="fr-FR"/>
        </w:rPr>
        <w:t>G</w:t>
      </w:r>
      <w:r w:rsidRPr="00C22C84">
        <w:rPr>
          <w:lang w:val="fr-FR"/>
        </w:rPr>
        <w:t>roupe national de p</w:t>
      </w:r>
      <w:r>
        <w:rPr>
          <w:lang w:val="fr-FR"/>
        </w:rPr>
        <w:t>révention ont été définies dans le</w:t>
      </w:r>
      <w:r w:rsidRPr="00C22C84">
        <w:rPr>
          <w:lang w:val="fr-FR"/>
        </w:rPr>
        <w:t xml:space="preserve"> </w:t>
      </w:r>
      <w:r>
        <w:rPr>
          <w:lang w:val="fr-FR"/>
        </w:rPr>
        <w:t>r</w:t>
      </w:r>
      <w:r w:rsidRPr="00C22C84">
        <w:rPr>
          <w:lang w:val="fr-FR"/>
        </w:rPr>
        <w:t>ègleme</w:t>
      </w:r>
      <w:r>
        <w:rPr>
          <w:lang w:val="fr-FR"/>
        </w:rPr>
        <w:t xml:space="preserve">nt intérieur </w:t>
      </w:r>
      <w:r w:rsidRPr="00C22C84">
        <w:rPr>
          <w:lang w:val="fr-FR"/>
        </w:rPr>
        <w:t xml:space="preserve">des établissements pénitentiaires. </w:t>
      </w:r>
    </w:p>
    <w:p w14:paraId="01F2A442" w14:textId="77777777" w:rsidR="00E23956" w:rsidRDefault="00E23956" w:rsidP="00F02EF8">
      <w:pPr>
        <w:pStyle w:val="SingleTxtG"/>
        <w:rPr>
          <w:lang w:val="fr-FR"/>
        </w:rPr>
      </w:pPr>
      <w:r w:rsidRPr="00C22C84">
        <w:rPr>
          <w:lang w:val="fr-FR"/>
        </w:rPr>
        <w:t>79.</w:t>
      </w:r>
      <w:r w:rsidRPr="00C22C84">
        <w:rPr>
          <w:lang w:val="fr-FR"/>
        </w:rPr>
        <w:tab/>
        <w:t>Le Commissaire aux droits de l</w:t>
      </w:r>
      <w:r>
        <w:rPr>
          <w:lang w:val="fr-FR"/>
        </w:rPr>
        <w:t>’</w:t>
      </w:r>
      <w:r w:rsidRPr="00C22C84">
        <w:rPr>
          <w:lang w:val="fr-FR"/>
        </w:rPr>
        <w:t>homme (Médiateur) de la République d</w:t>
      </w:r>
      <w:r>
        <w:rPr>
          <w:lang w:val="fr-FR"/>
        </w:rPr>
        <w:t>’</w:t>
      </w:r>
      <w:r w:rsidRPr="00C22C84">
        <w:rPr>
          <w:lang w:val="fr-FR"/>
        </w:rPr>
        <w:t>Azerbaïdjan, les membres du Groupe national de prévention, ainsi que le Sous-</w:t>
      </w:r>
      <w:r w:rsidR="0035578F" w:rsidRPr="00C22C84">
        <w:rPr>
          <w:lang w:val="fr-FR"/>
        </w:rPr>
        <w:t xml:space="preserve">Comité </w:t>
      </w:r>
      <w:r w:rsidRPr="00C22C84">
        <w:rPr>
          <w:lang w:val="fr-FR"/>
        </w:rPr>
        <w:t xml:space="preserve">des Nations </w:t>
      </w:r>
      <w:r w:rsidR="00EF5BEB" w:rsidRPr="00C22C84">
        <w:rPr>
          <w:lang w:val="fr-FR"/>
        </w:rPr>
        <w:t xml:space="preserve">Unies </w:t>
      </w:r>
      <w:r w:rsidRPr="00C22C84">
        <w:rPr>
          <w:lang w:val="fr-FR"/>
        </w:rPr>
        <w:t>pour la prévention de la torture, le Comité international de la Croix</w:t>
      </w:r>
      <w:r w:rsidR="0035578F">
        <w:rPr>
          <w:lang w:val="fr-FR"/>
        </w:rPr>
        <w:noBreakHyphen/>
      </w:r>
      <w:r w:rsidRPr="00C22C84">
        <w:rPr>
          <w:lang w:val="fr-FR"/>
        </w:rPr>
        <w:t>Rouge</w:t>
      </w:r>
      <w:r>
        <w:rPr>
          <w:lang w:val="fr-FR"/>
        </w:rPr>
        <w:t xml:space="preserve"> et</w:t>
      </w:r>
      <w:r w:rsidRPr="00C22C84">
        <w:rPr>
          <w:lang w:val="fr-FR"/>
        </w:rPr>
        <w:t xml:space="preserve"> le Comité </w:t>
      </w:r>
      <w:r>
        <w:rPr>
          <w:lang w:val="fr-FR"/>
        </w:rPr>
        <w:t xml:space="preserve">azerbaïdjanais </w:t>
      </w:r>
      <w:r w:rsidRPr="00C22C84">
        <w:rPr>
          <w:lang w:val="fr-FR"/>
        </w:rPr>
        <w:t xml:space="preserve">contre la torture </w:t>
      </w:r>
      <w:r>
        <w:rPr>
          <w:lang w:val="fr-FR"/>
        </w:rPr>
        <w:t>peuvent à tout moment, sans aucun obstacle et sans préavis</w:t>
      </w:r>
      <w:r w:rsidRPr="00C22C84">
        <w:rPr>
          <w:lang w:val="fr-FR"/>
        </w:rPr>
        <w:t xml:space="preserve">, </w:t>
      </w:r>
      <w:r>
        <w:rPr>
          <w:lang w:val="fr-FR"/>
        </w:rPr>
        <w:t>pénétrer</w:t>
      </w:r>
      <w:r w:rsidRPr="00C22C84">
        <w:rPr>
          <w:lang w:val="fr-FR"/>
        </w:rPr>
        <w:t xml:space="preserve"> dans le</w:t>
      </w:r>
      <w:r>
        <w:rPr>
          <w:lang w:val="fr-FR"/>
        </w:rPr>
        <w:t xml:space="preserve">s locaux de détention temporaire, </w:t>
      </w:r>
      <w:r w:rsidRPr="00C22C84">
        <w:rPr>
          <w:lang w:val="fr-FR"/>
        </w:rPr>
        <w:t xml:space="preserve">rencontrer </w:t>
      </w:r>
      <w:r>
        <w:rPr>
          <w:lang w:val="fr-FR"/>
        </w:rPr>
        <w:t xml:space="preserve">les détenus </w:t>
      </w:r>
      <w:r w:rsidRPr="00C22C84">
        <w:rPr>
          <w:lang w:val="fr-FR"/>
        </w:rPr>
        <w:t xml:space="preserve">et toute personne pouvant </w:t>
      </w:r>
      <w:r>
        <w:rPr>
          <w:lang w:val="fr-FR"/>
        </w:rPr>
        <w:t xml:space="preserve">leur communiquer </w:t>
      </w:r>
      <w:r w:rsidRPr="00C22C84">
        <w:rPr>
          <w:lang w:val="fr-FR"/>
        </w:rPr>
        <w:t>des informations pertine</w:t>
      </w:r>
      <w:r>
        <w:rPr>
          <w:lang w:val="fr-FR"/>
        </w:rPr>
        <w:t xml:space="preserve">ntes, et s’entretenir avec eux </w:t>
      </w:r>
      <w:r w:rsidRPr="00C22C84">
        <w:rPr>
          <w:lang w:val="fr-FR"/>
        </w:rPr>
        <w:t xml:space="preserve">en privé ou </w:t>
      </w:r>
      <w:r>
        <w:rPr>
          <w:lang w:val="fr-FR"/>
        </w:rPr>
        <w:t>en présence d’</w:t>
      </w:r>
      <w:r w:rsidRPr="00C22C84">
        <w:rPr>
          <w:lang w:val="fr-FR"/>
        </w:rPr>
        <w:t xml:space="preserve">un spécialiste ou </w:t>
      </w:r>
      <w:r>
        <w:rPr>
          <w:lang w:val="fr-FR"/>
        </w:rPr>
        <w:t>d’</w:t>
      </w:r>
      <w:r w:rsidRPr="00C22C84">
        <w:rPr>
          <w:lang w:val="fr-FR"/>
        </w:rPr>
        <w:t>un interprète</w:t>
      </w:r>
      <w:r>
        <w:rPr>
          <w:lang w:val="fr-FR"/>
        </w:rPr>
        <w:t xml:space="preserve">, prendre connaissance de tout document confirmant la légalité de la détention et les conditions de détention, en obtenir des copies, rédiger </w:t>
      </w:r>
      <w:r w:rsidRPr="00AF0DC5">
        <w:rPr>
          <w:lang w:val="fr-FR"/>
        </w:rPr>
        <w:t xml:space="preserve">un acte, </w:t>
      </w:r>
      <w:r>
        <w:rPr>
          <w:lang w:val="fr-FR"/>
        </w:rPr>
        <w:t xml:space="preserve">dresser le procès-verbal du déroulement et du résultat des mesures qu’ils </w:t>
      </w:r>
      <w:r w:rsidRPr="00AF0DC5">
        <w:rPr>
          <w:lang w:val="fr-FR"/>
        </w:rPr>
        <w:t xml:space="preserve">ont prises, </w:t>
      </w:r>
      <w:r>
        <w:rPr>
          <w:lang w:val="fr-FR"/>
        </w:rPr>
        <w:t xml:space="preserve">adresser </w:t>
      </w:r>
      <w:r w:rsidRPr="00AF0DC5">
        <w:rPr>
          <w:lang w:val="fr-FR"/>
        </w:rPr>
        <w:t>des recommandations à l</w:t>
      </w:r>
      <w:r>
        <w:rPr>
          <w:lang w:val="fr-FR"/>
        </w:rPr>
        <w:t>’</w:t>
      </w:r>
      <w:r w:rsidRPr="00AF0DC5">
        <w:rPr>
          <w:lang w:val="fr-FR"/>
        </w:rPr>
        <w:t xml:space="preserve">autorité de police et recevoir dans les délais </w:t>
      </w:r>
      <w:r>
        <w:rPr>
          <w:lang w:val="fr-FR"/>
        </w:rPr>
        <w:t>prévus</w:t>
      </w:r>
      <w:r w:rsidRPr="00D95D31">
        <w:rPr>
          <w:lang w:val="fr-FR"/>
        </w:rPr>
        <w:t xml:space="preserve"> </w:t>
      </w:r>
      <w:r w:rsidRPr="00AF0DC5">
        <w:rPr>
          <w:lang w:val="fr-FR"/>
        </w:rPr>
        <w:t>des réponses à ces recommandations.</w:t>
      </w:r>
    </w:p>
    <w:p w14:paraId="549428D4" w14:textId="77777777" w:rsidR="00E23956" w:rsidRPr="00C22C84" w:rsidRDefault="00E23956" w:rsidP="00683E58">
      <w:pPr>
        <w:pStyle w:val="SingleTxtG"/>
        <w:keepLines/>
        <w:rPr>
          <w:lang w:val="fr-FR"/>
        </w:rPr>
      </w:pPr>
      <w:r w:rsidRPr="00C22C84">
        <w:rPr>
          <w:lang w:val="fr-FR"/>
        </w:rPr>
        <w:lastRenderedPageBreak/>
        <w:t>80.</w:t>
      </w:r>
      <w:r w:rsidRPr="00C22C84">
        <w:rPr>
          <w:lang w:val="fr-FR"/>
        </w:rPr>
        <w:tab/>
      </w:r>
      <w:r>
        <w:rPr>
          <w:lang w:val="fr-FR"/>
        </w:rPr>
        <w:t xml:space="preserve">Les </w:t>
      </w:r>
      <w:r w:rsidRPr="00C22C84">
        <w:rPr>
          <w:lang w:val="fr-FR"/>
        </w:rPr>
        <w:t>582</w:t>
      </w:r>
      <w:r w:rsidR="00E27D5C">
        <w:rPr>
          <w:lang w:val="fr-FR"/>
        </w:rPr>
        <w:t> </w:t>
      </w:r>
      <w:r w:rsidRPr="00C22C84">
        <w:rPr>
          <w:lang w:val="fr-FR"/>
        </w:rPr>
        <w:t>contrôles effectués dans des</w:t>
      </w:r>
      <w:r>
        <w:rPr>
          <w:lang w:val="fr-FR"/>
        </w:rPr>
        <w:t xml:space="preserve"> locaux</w:t>
      </w:r>
      <w:r w:rsidRPr="00C22C84">
        <w:rPr>
          <w:lang w:val="fr-FR"/>
        </w:rPr>
        <w:t xml:space="preserve"> de détention </w:t>
      </w:r>
      <w:r>
        <w:rPr>
          <w:lang w:val="fr-FR"/>
        </w:rPr>
        <w:t>temporaire a</w:t>
      </w:r>
      <w:r w:rsidRPr="00C22C84">
        <w:rPr>
          <w:lang w:val="fr-FR"/>
        </w:rPr>
        <w:t>u cours des trois dernières années (2016</w:t>
      </w:r>
      <w:r>
        <w:rPr>
          <w:lang w:val="fr-FR"/>
        </w:rPr>
        <w:t xml:space="preserve">-2018) </w:t>
      </w:r>
      <w:r w:rsidRPr="00C22C84">
        <w:rPr>
          <w:lang w:val="fr-FR"/>
        </w:rPr>
        <w:t>n</w:t>
      </w:r>
      <w:r>
        <w:rPr>
          <w:lang w:val="fr-FR"/>
        </w:rPr>
        <w:t>’</w:t>
      </w:r>
      <w:r w:rsidRPr="00C22C84">
        <w:rPr>
          <w:lang w:val="fr-FR"/>
        </w:rPr>
        <w:t xml:space="preserve">ont pas révélé </w:t>
      </w:r>
      <w:r>
        <w:rPr>
          <w:lang w:val="fr-FR"/>
        </w:rPr>
        <w:t xml:space="preserve">d’atteintes aux </w:t>
      </w:r>
      <w:r w:rsidRPr="00C22C84">
        <w:rPr>
          <w:lang w:val="fr-FR"/>
        </w:rPr>
        <w:t xml:space="preserve">droits </w:t>
      </w:r>
      <w:r>
        <w:rPr>
          <w:lang w:val="fr-FR"/>
        </w:rPr>
        <w:t xml:space="preserve">et libertés </w:t>
      </w:r>
      <w:r w:rsidRPr="00C22C84">
        <w:rPr>
          <w:lang w:val="fr-FR"/>
        </w:rPr>
        <w:t>de l</w:t>
      </w:r>
      <w:r>
        <w:rPr>
          <w:lang w:val="fr-FR"/>
        </w:rPr>
        <w:t>’</w:t>
      </w:r>
      <w:r w:rsidRPr="00C22C84">
        <w:rPr>
          <w:lang w:val="fr-FR"/>
        </w:rPr>
        <w:t xml:space="preserve">homme. Les </w:t>
      </w:r>
      <w:r>
        <w:rPr>
          <w:lang w:val="fr-FR"/>
        </w:rPr>
        <w:t xml:space="preserve">locaux </w:t>
      </w:r>
      <w:r w:rsidRPr="00C22C84">
        <w:rPr>
          <w:lang w:val="fr-FR"/>
        </w:rPr>
        <w:t xml:space="preserve">de détention </w:t>
      </w:r>
      <w:r>
        <w:rPr>
          <w:lang w:val="fr-FR"/>
        </w:rPr>
        <w:t>temporaire</w:t>
      </w:r>
      <w:r w:rsidRPr="00C22C84">
        <w:rPr>
          <w:lang w:val="fr-FR"/>
        </w:rPr>
        <w:t xml:space="preserve"> </w:t>
      </w:r>
      <w:r>
        <w:rPr>
          <w:lang w:val="fr-FR"/>
        </w:rPr>
        <w:t>s</w:t>
      </w:r>
      <w:r w:rsidRPr="00C22C84">
        <w:rPr>
          <w:lang w:val="fr-FR"/>
        </w:rPr>
        <w:t>ont équipés de</w:t>
      </w:r>
      <w:r>
        <w:rPr>
          <w:lang w:val="fr-FR"/>
        </w:rPr>
        <w:t xml:space="preserve"> dispositifs de vidéosurveillance et </w:t>
      </w:r>
      <w:r w:rsidRPr="00C22C84">
        <w:rPr>
          <w:lang w:val="fr-FR"/>
        </w:rPr>
        <w:t xml:space="preserve">des panneaux </w:t>
      </w:r>
      <w:r>
        <w:rPr>
          <w:lang w:val="fr-FR"/>
        </w:rPr>
        <w:t xml:space="preserve">indiquant les numéros d’urgence </w:t>
      </w:r>
      <w:r w:rsidRPr="00C22C84">
        <w:rPr>
          <w:lang w:val="fr-FR"/>
        </w:rPr>
        <w:t xml:space="preserve">du Médiateur et du Comité </w:t>
      </w:r>
      <w:r>
        <w:rPr>
          <w:lang w:val="fr-FR"/>
        </w:rPr>
        <w:t xml:space="preserve">azerbaïdjanais </w:t>
      </w:r>
      <w:r w:rsidRPr="00C22C84">
        <w:rPr>
          <w:lang w:val="fr-FR"/>
        </w:rPr>
        <w:t xml:space="preserve">contre la torture </w:t>
      </w:r>
      <w:r>
        <w:rPr>
          <w:lang w:val="fr-FR"/>
        </w:rPr>
        <w:t xml:space="preserve">ainsi que des téléphones spéciaux </w:t>
      </w:r>
      <w:r w:rsidRPr="00C22C84">
        <w:rPr>
          <w:lang w:val="fr-FR"/>
        </w:rPr>
        <w:t xml:space="preserve">ont été </w:t>
      </w:r>
      <w:r>
        <w:rPr>
          <w:lang w:val="fr-FR"/>
        </w:rPr>
        <w:t xml:space="preserve">installés </w:t>
      </w:r>
      <w:r w:rsidRPr="00C22C84">
        <w:rPr>
          <w:lang w:val="fr-FR"/>
        </w:rPr>
        <w:t xml:space="preserve">dans les couloirs </w:t>
      </w:r>
      <w:r>
        <w:rPr>
          <w:lang w:val="fr-FR"/>
        </w:rPr>
        <w:t xml:space="preserve">pour permettre aux détenus de </w:t>
      </w:r>
      <w:r w:rsidRPr="00C22C84">
        <w:rPr>
          <w:lang w:val="fr-FR"/>
        </w:rPr>
        <w:t xml:space="preserve">signaler </w:t>
      </w:r>
      <w:r>
        <w:rPr>
          <w:lang w:val="fr-FR"/>
        </w:rPr>
        <w:t xml:space="preserve">les cas de recours à la </w:t>
      </w:r>
      <w:r w:rsidRPr="00C22C84">
        <w:rPr>
          <w:lang w:val="fr-FR"/>
        </w:rPr>
        <w:t>torture</w:t>
      </w:r>
      <w:r>
        <w:rPr>
          <w:lang w:val="fr-FR"/>
        </w:rPr>
        <w:t xml:space="preserve"> ou d’autres faits</w:t>
      </w:r>
      <w:r w:rsidRPr="00C22C84">
        <w:rPr>
          <w:lang w:val="fr-FR"/>
        </w:rPr>
        <w:t xml:space="preserve">. </w:t>
      </w:r>
    </w:p>
    <w:p w14:paraId="52EF3757" w14:textId="77777777" w:rsidR="00E23956" w:rsidRPr="00C22C84" w:rsidRDefault="00E23956" w:rsidP="00F02EF8">
      <w:pPr>
        <w:pStyle w:val="SingleTxtG"/>
        <w:rPr>
          <w:lang w:val="fr-FR"/>
        </w:rPr>
      </w:pPr>
      <w:r>
        <w:rPr>
          <w:lang w:val="fr-FR"/>
        </w:rPr>
        <w:t>81.</w:t>
      </w:r>
      <w:r>
        <w:rPr>
          <w:lang w:val="fr-FR"/>
        </w:rPr>
        <w:tab/>
        <w:t xml:space="preserve">En sa qualité de </w:t>
      </w:r>
      <w:r w:rsidRPr="00C22C84">
        <w:rPr>
          <w:lang w:val="fr-FR"/>
        </w:rPr>
        <w:t>mécanisme national de prévention, le</w:t>
      </w:r>
      <w:r>
        <w:rPr>
          <w:lang w:val="fr-FR"/>
        </w:rPr>
        <w:t xml:space="preserve"> Médiateur procède </w:t>
      </w:r>
      <w:r w:rsidRPr="00C22C84">
        <w:rPr>
          <w:lang w:val="fr-FR"/>
        </w:rPr>
        <w:t xml:space="preserve">chaque année </w:t>
      </w:r>
      <w:r>
        <w:rPr>
          <w:lang w:val="fr-FR"/>
        </w:rPr>
        <w:t xml:space="preserve">à plus de </w:t>
      </w:r>
      <w:r w:rsidRPr="00C22C84">
        <w:rPr>
          <w:lang w:val="fr-FR"/>
        </w:rPr>
        <w:t>300</w:t>
      </w:r>
      <w:r w:rsidR="0040393B">
        <w:rPr>
          <w:lang w:val="fr-FR"/>
        </w:rPr>
        <w:t> </w:t>
      </w:r>
      <w:r>
        <w:rPr>
          <w:lang w:val="fr-FR"/>
        </w:rPr>
        <w:t>visites</w:t>
      </w:r>
      <w:r w:rsidRPr="00C22C84">
        <w:rPr>
          <w:lang w:val="fr-FR"/>
        </w:rPr>
        <w:t xml:space="preserve">. </w:t>
      </w:r>
      <w:r>
        <w:rPr>
          <w:lang w:val="fr-FR"/>
        </w:rPr>
        <w:t xml:space="preserve">Il a effectué </w:t>
      </w:r>
      <w:r w:rsidRPr="00C22C84">
        <w:rPr>
          <w:lang w:val="fr-FR"/>
        </w:rPr>
        <w:t>337</w:t>
      </w:r>
      <w:r w:rsidR="0040393B">
        <w:rPr>
          <w:lang w:val="fr-FR"/>
        </w:rPr>
        <w:t> </w:t>
      </w:r>
      <w:r>
        <w:rPr>
          <w:lang w:val="fr-FR"/>
        </w:rPr>
        <w:t xml:space="preserve">visites </w:t>
      </w:r>
      <w:r w:rsidRPr="00C22C84">
        <w:rPr>
          <w:lang w:val="fr-FR"/>
        </w:rPr>
        <w:t>en 2016 (254</w:t>
      </w:r>
      <w:r w:rsidR="0040393B">
        <w:rPr>
          <w:lang w:val="fr-FR"/>
        </w:rPr>
        <w:t> </w:t>
      </w:r>
      <w:r>
        <w:rPr>
          <w:lang w:val="fr-FR"/>
        </w:rPr>
        <w:t xml:space="preserve">programmées </w:t>
      </w:r>
      <w:r w:rsidRPr="00C22C84">
        <w:rPr>
          <w:lang w:val="fr-FR"/>
        </w:rPr>
        <w:t>et 83</w:t>
      </w:r>
      <w:r w:rsidR="0040393B">
        <w:rPr>
          <w:lang w:val="fr-FR"/>
        </w:rPr>
        <w:t> </w:t>
      </w:r>
      <w:r>
        <w:rPr>
          <w:lang w:val="fr-FR"/>
        </w:rPr>
        <w:t>inopinées</w:t>
      </w:r>
      <w:r w:rsidRPr="00C22C84">
        <w:rPr>
          <w:lang w:val="fr-FR"/>
        </w:rPr>
        <w:t>), 341 en 2017 (251</w:t>
      </w:r>
      <w:r w:rsidR="0040393B">
        <w:rPr>
          <w:lang w:val="fr-FR"/>
        </w:rPr>
        <w:t> </w:t>
      </w:r>
      <w:r>
        <w:rPr>
          <w:lang w:val="fr-FR"/>
        </w:rPr>
        <w:t xml:space="preserve">programmées </w:t>
      </w:r>
      <w:r w:rsidRPr="00C22C84">
        <w:rPr>
          <w:lang w:val="fr-FR"/>
        </w:rPr>
        <w:t>et 90</w:t>
      </w:r>
      <w:r w:rsidR="0040393B">
        <w:rPr>
          <w:lang w:val="fr-FR"/>
        </w:rPr>
        <w:t> </w:t>
      </w:r>
      <w:r>
        <w:rPr>
          <w:lang w:val="fr-FR"/>
        </w:rPr>
        <w:t>inopinées</w:t>
      </w:r>
      <w:r w:rsidRPr="00C22C84">
        <w:rPr>
          <w:lang w:val="fr-FR"/>
        </w:rPr>
        <w:t>) et 343 en 2018 (220</w:t>
      </w:r>
      <w:r w:rsidR="0040393B">
        <w:rPr>
          <w:lang w:val="fr-FR"/>
        </w:rPr>
        <w:t> </w:t>
      </w:r>
      <w:r>
        <w:rPr>
          <w:lang w:val="fr-FR"/>
        </w:rPr>
        <w:t xml:space="preserve">programmées </w:t>
      </w:r>
      <w:r w:rsidRPr="00C22C84">
        <w:rPr>
          <w:lang w:val="fr-FR"/>
        </w:rPr>
        <w:t>et 123</w:t>
      </w:r>
      <w:r w:rsidR="0040393B">
        <w:rPr>
          <w:lang w:val="fr-FR"/>
        </w:rPr>
        <w:t> </w:t>
      </w:r>
      <w:r>
        <w:rPr>
          <w:lang w:val="fr-FR"/>
        </w:rPr>
        <w:t>inopinées</w:t>
      </w:r>
      <w:r w:rsidRPr="00C22C84">
        <w:rPr>
          <w:lang w:val="fr-FR"/>
        </w:rPr>
        <w:t>).</w:t>
      </w:r>
    </w:p>
    <w:p w14:paraId="3E2AEBC8" w14:textId="77777777" w:rsidR="00E23956" w:rsidRPr="00C22C84" w:rsidRDefault="00E23956" w:rsidP="00F02EF8">
      <w:pPr>
        <w:pStyle w:val="SingleTxtG"/>
        <w:rPr>
          <w:lang w:val="fr-FR"/>
        </w:rPr>
      </w:pPr>
      <w:r w:rsidRPr="00C22C84">
        <w:rPr>
          <w:lang w:val="fr-FR"/>
        </w:rPr>
        <w:t>82.</w:t>
      </w:r>
      <w:r w:rsidRPr="00C22C84">
        <w:rPr>
          <w:lang w:val="fr-FR"/>
        </w:rPr>
        <w:tab/>
      </w:r>
      <w:r>
        <w:rPr>
          <w:lang w:val="fr-FR"/>
        </w:rPr>
        <w:t xml:space="preserve">Les médias sont régulièrement informés de ces </w:t>
      </w:r>
      <w:r w:rsidRPr="00C22C84">
        <w:rPr>
          <w:lang w:val="fr-FR"/>
        </w:rPr>
        <w:t>visites</w:t>
      </w:r>
      <w:r>
        <w:rPr>
          <w:lang w:val="fr-FR"/>
        </w:rPr>
        <w:t xml:space="preserve">, dans le respect des </w:t>
      </w:r>
      <w:r w:rsidRPr="00C22C84">
        <w:rPr>
          <w:lang w:val="fr-FR"/>
        </w:rPr>
        <w:t>règles de confidentialité.</w:t>
      </w:r>
      <w:r>
        <w:rPr>
          <w:lang w:val="fr-FR"/>
        </w:rPr>
        <w:t xml:space="preserve"> L</w:t>
      </w:r>
      <w:r w:rsidRPr="00C22C84">
        <w:rPr>
          <w:lang w:val="fr-FR"/>
        </w:rPr>
        <w:t xml:space="preserve">es informations </w:t>
      </w:r>
      <w:r>
        <w:rPr>
          <w:lang w:val="fr-FR"/>
        </w:rPr>
        <w:t xml:space="preserve">communiquées font </w:t>
      </w:r>
      <w:r w:rsidRPr="00C22C84">
        <w:rPr>
          <w:lang w:val="fr-FR"/>
        </w:rPr>
        <w:t xml:space="preserve">parfois </w:t>
      </w:r>
      <w:r>
        <w:rPr>
          <w:lang w:val="fr-FR"/>
        </w:rPr>
        <w:t>état de brutalités</w:t>
      </w:r>
      <w:r w:rsidRPr="00C22C84">
        <w:rPr>
          <w:lang w:val="fr-FR"/>
        </w:rPr>
        <w:t xml:space="preserve">, ce qui </w:t>
      </w:r>
      <w:r>
        <w:rPr>
          <w:lang w:val="fr-FR"/>
        </w:rPr>
        <w:t xml:space="preserve">témoigne de </w:t>
      </w:r>
      <w:r w:rsidRPr="00C22C84">
        <w:rPr>
          <w:lang w:val="fr-FR"/>
        </w:rPr>
        <w:t xml:space="preserve">la transparence et </w:t>
      </w:r>
      <w:r>
        <w:rPr>
          <w:lang w:val="fr-FR"/>
        </w:rPr>
        <w:t xml:space="preserve">de </w:t>
      </w:r>
      <w:r w:rsidRPr="00C22C84">
        <w:rPr>
          <w:lang w:val="fr-FR"/>
        </w:rPr>
        <w:t>l</w:t>
      </w:r>
      <w:r>
        <w:rPr>
          <w:lang w:val="fr-FR"/>
        </w:rPr>
        <w:t>’</w:t>
      </w:r>
      <w:r w:rsidRPr="00C22C84">
        <w:rPr>
          <w:lang w:val="fr-FR"/>
        </w:rPr>
        <w:t xml:space="preserve">indépendance </w:t>
      </w:r>
      <w:r>
        <w:rPr>
          <w:lang w:val="fr-FR"/>
        </w:rPr>
        <w:t xml:space="preserve">de l’activité </w:t>
      </w:r>
      <w:r w:rsidRPr="00C22C84">
        <w:rPr>
          <w:lang w:val="fr-FR"/>
        </w:rPr>
        <w:t xml:space="preserve">du Médiateur. </w:t>
      </w:r>
    </w:p>
    <w:p w14:paraId="0FA43612" w14:textId="77777777" w:rsidR="00E23956" w:rsidRDefault="0040393B" w:rsidP="0040393B">
      <w:pPr>
        <w:pStyle w:val="H23G"/>
        <w:rPr>
          <w:lang w:val="fr-FR"/>
        </w:rPr>
      </w:pPr>
      <w:r>
        <w:rPr>
          <w:lang w:val="fr-FR"/>
        </w:rPr>
        <w:tab/>
      </w:r>
      <w:r>
        <w:rPr>
          <w:lang w:val="fr-FR"/>
        </w:rPr>
        <w:tab/>
      </w:r>
      <w:r w:rsidR="00E23956" w:rsidRPr="00941EC2">
        <w:rPr>
          <w:lang w:val="fr-FR"/>
        </w:rPr>
        <w:t xml:space="preserve">с) </w:t>
      </w:r>
    </w:p>
    <w:p w14:paraId="29BAFEEC" w14:textId="77777777" w:rsidR="00E23956" w:rsidRDefault="00E23956" w:rsidP="00F02EF8">
      <w:pPr>
        <w:pStyle w:val="SingleTxtG"/>
        <w:rPr>
          <w:lang w:val="fr-FR"/>
        </w:rPr>
      </w:pPr>
      <w:r w:rsidRPr="00C22C84">
        <w:rPr>
          <w:lang w:val="fr-FR"/>
        </w:rPr>
        <w:t>83.</w:t>
      </w:r>
      <w:r w:rsidRPr="00C22C84">
        <w:rPr>
          <w:lang w:val="fr-FR"/>
        </w:rPr>
        <w:tab/>
        <w:t xml:space="preserve">Nombre </w:t>
      </w:r>
      <w:r>
        <w:rPr>
          <w:lang w:val="fr-FR"/>
        </w:rPr>
        <w:t xml:space="preserve">d’allégations </w:t>
      </w:r>
      <w:r w:rsidRPr="00C22C84">
        <w:rPr>
          <w:lang w:val="fr-FR"/>
        </w:rPr>
        <w:t xml:space="preserve">de torture et de mauvais traitements reçues par la Direction </w:t>
      </w:r>
      <w:r>
        <w:rPr>
          <w:lang w:val="fr-FR"/>
        </w:rPr>
        <w:t>principale</w:t>
      </w:r>
      <w:r w:rsidRPr="00C22C84">
        <w:rPr>
          <w:lang w:val="fr-FR"/>
        </w:rPr>
        <w:t xml:space="preserve"> </w:t>
      </w:r>
      <w:r>
        <w:rPr>
          <w:lang w:val="fr-FR"/>
        </w:rPr>
        <w:t xml:space="preserve">du Service </w:t>
      </w:r>
      <w:r w:rsidRPr="00C22C84">
        <w:rPr>
          <w:lang w:val="fr-FR"/>
        </w:rPr>
        <w:t>pénitentiaire</w:t>
      </w:r>
      <w:r w:rsidR="0035578F">
        <w:rPr>
          <w:lang w:val="fr-FR"/>
        </w:rP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E23956" w:rsidRPr="0040393B" w14:paraId="46EAA222" w14:textId="77777777" w:rsidTr="0040393B">
        <w:trPr>
          <w:tblHeader/>
        </w:trPr>
        <w:tc>
          <w:tcPr>
            <w:tcW w:w="1474" w:type="dxa"/>
            <w:shd w:val="clear" w:color="auto" w:fill="auto"/>
            <w:vAlign w:val="bottom"/>
          </w:tcPr>
          <w:p w14:paraId="05D267EC" w14:textId="77777777" w:rsidR="00E23956" w:rsidRPr="0040393B" w:rsidRDefault="00E23956" w:rsidP="0040393B">
            <w:pPr>
              <w:suppressAutoHyphens w:val="0"/>
              <w:spacing w:before="80" w:after="80" w:line="200" w:lineRule="exact"/>
              <w:jc w:val="right"/>
              <w:rPr>
                <w:i/>
                <w:sz w:val="16"/>
              </w:rPr>
            </w:pPr>
            <w:r w:rsidRPr="0040393B">
              <w:rPr>
                <w:i/>
                <w:sz w:val="16"/>
              </w:rPr>
              <w:t>2014</w:t>
            </w:r>
          </w:p>
        </w:tc>
        <w:tc>
          <w:tcPr>
            <w:tcW w:w="1474" w:type="dxa"/>
            <w:shd w:val="clear" w:color="auto" w:fill="auto"/>
            <w:vAlign w:val="bottom"/>
          </w:tcPr>
          <w:p w14:paraId="73E98772" w14:textId="77777777" w:rsidR="00E23956" w:rsidRPr="0040393B" w:rsidRDefault="00E23956" w:rsidP="0040393B">
            <w:pPr>
              <w:suppressAutoHyphens w:val="0"/>
              <w:spacing w:before="80" w:after="80" w:line="200" w:lineRule="exact"/>
              <w:jc w:val="right"/>
              <w:rPr>
                <w:i/>
                <w:sz w:val="16"/>
              </w:rPr>
            </w:pPr>
            <w:r w:rsidRPr="0040393B">
              <w:rPr>
                <w:i/>
                <w:sz w:val="16"/>
              </w:rPr>
              <w:t>2015</w:t>
            </w:r>
          </w:p>
        </w:tc>
        <w:tc>
          <w:tcPr>
            <w:tcW w:w="1474" w:type="dxa"/>
            <w:shd w:val="clear" w:color="auto" w:fill="auto"/>
            <w:vAlign w:val="bottom"/>
          </w:tcPr>
          <w:p w14:paraId="60FE21E3" w14:textId="77777777" w:rsidR="00E23956" w:rsidRPr="0040393B" w:rsidRDefault="00E23956" w:rsidP="0040393B">
            <w:pPr>
              <w:suppressAutoHyphens w:val="0"/>
              <w:spacing w:before="80" w:after="80" w:line="200" w:lineRule="exact"/>
              <w:jc w:val="right"/>
              <w:rPr>
                <w:i/>
                <w:sz w:val="16"/>
              </w:rPr>
            </w:pPr>
            <w:r w:rsidRPr="0040393B">
              <w:rPr>
                <w:i/>
                <w:sz w:val="16"/>
              </w:rPr>
              <w:t>2016</w:t>
            </w:r>
          </w:p>
        </w:tc>
        <w:tc>
          <w:tcPr>
            <w:tcW w:w="1474" w:type="dxa"/>
            <w:shd w:val="clear" w:color="auto" w:fill="auto"/>
            <w:vAlign w:val="bottom"/>
          </w:tcPr>
          <w:p w14:paraId="1066FCE0" w14:textId="77777777" w:rsidR="00E23956" w:rsidRPr="0040393B" w:rsidRDefault="00E23956" w:rsidP="0040393B">
            <w:pPr>
              <w:suppressAutoHyphens w:val="0"/>
              <w:spacing w:before="80" w:after="80" w:line="200" w:lineRule="exact"/>
              <w:jc w:val="right"/>
              <w:rPr>
                <w:i/>
                <w:sz w:val="16"/>
              </w:rPr>
            </w:pPr>
            <w:r w:rsidRPr="0040393B">
              <w:rPr>
                <w:i/>
                <w:sz w:val="16"/>
              </w:rPr>
              <w:t>2017</w:t>
            </w:r>
          </w:p>
        </w:tc>
        <w:tc>
          <w:tcPr>
            <w:tcW w:w="1474" w:type="dxa"/>
            <w:shd w:val="clear" w:color="auto" w:fill="auto"/>
            <w:vAlign w:val="bottom"/>
          </w:tcPr>
          <w:p w14:paraId="59FFD712" w14:textId="77777777" w:rsidR="00E23956" w:rsidRPr="0040393B" w:rsidRDefault="00E23956" w:rsidP="0040393B">
            <w:pPr>
              <w:suppressAutoHyphens w:val="0"/>
              <w:spacing w:before="80" w:after="80" w:line="200" w:lineRule="exact"/>
              <w:jc w:val="right"/>
              <w:rPr>
                <w:i/>
                <w:sz w:val="16"/>
              </w:rPr>
            </w:pPr>
            <w:r w:rsidRPr="0040393B">
              <w:rPr>
                <w:i/>
                <w:sz w:val="16"/>
              </w:rPr>
              <w:t>2018</w:t>
            </w:r>
          </w:p>
        </w:tc>
      </w:tr>
      <w:tr w:rsidR="00E23956" w:rsidRPr="0040393B" w14:paraId="5A74A5E8" w14:textId="77777777" w:rsidTr="0040393B">
        <w:tc>
          <w:tcPr>
            <w:tcW w:w="1474" w:type="dxa"/>
            <w:shd w:val="clear" w:color="auto" w:fill="auto"/>
          </w:tcPr>
          <w:p w14:paraId="325ACEF7" w14:textId="77777777" w:rsidR="00E23956" w:rsidRPr="0040393B" w:rsidRDefault="00E23956" w:rsidP="0040393B">
            <w:pPr>
              <w:suppressAutoHyphens w:val="0"/>
              <w:spacing w:before="40" w:after="40" w:line="220" w:lineRule="exact"/>
              <w:jc w:val="right"/>
              <w:rPr>
                <w:sz w:val="18"/>
              </w:rPr>
            </w:pPr>
            <w:r w:rsidRPr="0040393B">
              <w:rPr>
                <w:sz w:val="18"/>
              </w:rPr>
              <w:t>43</w:t>
            </w:r>
          </w:p>
        </w:tc>
        <w:tc>
          <w:tcPr>
            <w:tcW w:w="1474" w:type="dxa"/>
            <w:shd w:val="clear" w:color="auto" w:fill="auto"/>
            <w:vAlign w:val="bottom"/>
          </w:tcPr>
          <w:p w14:paraId="60C2A0B0" w14:textId="77777777" w:rsidR="00E23956" w:rsidRPr="0040393B" w:rsidRDefault="00E23956" w:rsidP="0040393B">
            <w:pPr>
              <w:suppressAutoHyphens w:val="0"/>
              <w:spacing w:before="40" w:after="40" w:line="220" w:lineRule="exact"/>
              <w:jc w:val="right"/>
              <w:rPr>
                <w:sz w:val="18"/>
              </w:rPr>
            </w:pPr>
            <w:r w:rsidRPr="0040393B">
              <w:rPr>
                <w:sz w:val="18"/>
              </w:rPr>
              <w:t>25</w:t>
            </w:r>
          </w:p>
        </w:tc>
        <w:tc>
          <w:tcPr>
            <w:tcW w:w="1474" w:type="dxa"/>
            <w:shd w:val="clear" w:color="auto" w:fill="auto"/>
            <w:vAlign w:val="bottom"/>
          </w:tcPr>
          <w:p w14:paraId="259B5A4E" w14:textId="77777777" w:rsidR="00E23956" w:rsidRPr="0040393B" w:rsidRDefault="00E23956" w:rsidP="0040393B">
            <w:pPr>
              <w:suppressAutoHyphens w:val="0"/>
              <w:spacing w:before="40" w:after="40" w:line="220" w:lineRule="exact"/>
              <w:jc w:val="right"/>
              <w:rPr>
                <w:sz w:val="18"/>
              </w:rPr>
            </w:pPr>
            <w:r w:rsidRPr="0040393B">
              <w:rPr>
                <w:sz w:val="18"/>
              </w:rPr>
              <w:t>22</w:t>
            </w:r>
          </w:p>
        </w:tc>
        <w:tc>
          <w:tcPr>
            <w:tcW w:w="1474" w:type="dxa"/>
            <w:shd w:val="clear" w:color="auto" w:fill="auto"/>
            <w:vAlign w:val="bottom"/>
          </w:tcPr>
          <w:p w14:paraId="53E4180F" w14:textId="77777777" w:rsidR="00E23956" w:rsidRPr="0040393B" w:rsidRDefault="00E23956" w:rsidP="0040393B">
            <w:pPr>
              <w:suppressAutoHyphens w:val="0"/>
              <w:spacing w:before="40" w:after="40" w:line="220" w:lineRule="exact"/>
              <w:jc w:val="right"/>
              <w:rPr>
                <w:sz w:val="18"/>
              </w:rPr>
            </w:pPr>
            <w:r w:rsidRPr="0040393B">
              <w:rPr>
                <w:sz w:val="18"/>
              </w:rPr>
              <w:t>19</w:t>
            </w:r>
          </w:p>
        </w:tc>
        <w:tc>
          <w:tcPr>
            <w:tcW w:w="1474" w:type="dxa"/>
            <w:shd w:val="clear" w:color="auto" w:fill="auto"/>
            <w:vAlign w:val="bottom"/>
          </w:tcPr>
          <w:p w14:paraId="707BDA5A" w14:textId="77777777" w:rsidR="00E23956" w:rsidRPr="0040393B" w:rsidRDefault="00E23956" w:rsidP="0040393B">
            <w:pPr>
              <w:suppressAutoHyphens w:val="0"/>
              <w:spacing w:before="40" w:after="40" w:line="220" w:lineRule="exact"/>
              <w:jc w:val="right"/>
              <w:rPr>
                <w:sz w:val="18"/>
              </w:rPr>
            </w:pPr>
            <w:r w:rsidRPr="0040393B">
              <w:rPr>
                <w:sz w:val="18"/>
              </w:rPr>
              <w:t>18</w:t>
            </w:r>
          </w:p>
        </w:tc>
      </w:tr>
    </w:tbl>
    <w:p w14:paraId="480D8ED2" w14:textId="77777777" w:rsidR="00E23956" w:rsidRDefault="0040393B" w:rsidP="0040393B">
      <w:pPr>
        <w:pStyle w:val="H23G"/>
        <w:rPr>
          <w:lang w:val="fr-FR"/>
        </w:rPr>
      </w:pPr>
      <w:r>
        <w:rPr>
          <w:lang w:val="fr-FR"/>
        </w:rPr>
        <w:tab/>
      </w:r>
      <w:r>
        <w:rPr>
          <w:lang w:val="fr-FR"/>
        </w:rPr>
        <w:tab/>
      </w:r>
      <w:r w:rsidR="00E23956" w:rsidRPr="00941EC2">
        <w:rPr>
          <w:lang w:val="fr-FR"/>
        </w:rPr>
        <w:t xml:space="preserve">Paragraphe 8 </w:t>
      </w:r>
    </w:p>
    <w:p w14:paraId="4B2CEA73" w14:textId="77777777" w:rsidR="00E23956" w:rsidRPr="00C22C84" w:rsidRDefault="00E23956" w:rsidP="00F02EF8">
      <w:pPr>
        <w:pStyle w:val="SingleTxtG"/>
        <w:rPr>
          <w:lang w:val="fr-FR"/>
        </w:rPr>
      </w:pPr>
      <w:r w:rsidRPr="00C22C84">
        <w:rPr>
          <w:lang w:val="fr-FR"/>
        </w:rPr>
        <w:t>84.</w:t>
      </w:r>
      <w:r w:rsidRPr="00C22C84">
        <w:rPr>
          <w:lang w:val="fr-FR"/>
        </w:rPr>
        <w:tab/>
        <w:t xml:space="preserve">Les </w:t>
      </w:r>
      <w:r>
        <w:rPr>
          <w:lang w:val="fr-FR"/>
        </w:rPr>
        <w:t>R</w:t>
      </w:r>
      <w:r w:rsidRPr="00C22C84">
        <w:rPr>
          <w:lang w:val="fr-FR"/>
        </w:rPr>
        <w:t xml:space="preserve">ègles </w:t>
      </w:r>
      <w:r>
        <w:rPr>
          <w:lang w:val="fr-FR"/>
        </w:rPr>
        <w:t>(</w:t>
      </w:r>
      <w:r w:rsidRPr="00C22C84">
        <w:rPr>
          <w:lang w:val="fr-FR"/>
        </w:rPr>
        <w:t>indicateurs</w:t>
      </w:r>
      <w:r>
        <w:rPr>
          <w:lang w:val="fr-FR"/>
        </w:rPr>
        <w:t>)</w:t>
      </w:r>
      <w:r w:rsidRPr="00C22C84">
        <w:rPr>
          <w:lang w:val="fr-FR"/>
        </w:rPr>
        <w:t xml:space="preserve"> </w:t>
      </w:r>
      <w:r>
        <w:rPr>
          <w:lang w:val="fr-FR"/>
        </w:rPr>
        <w:t xml:space="preserve">pour </w:t>
      </w:r>
      <w:r w:rsidRPr="00C22C84">
        <w:rPr>
          <w:lang w:val="fr-FR"/>
        </w:rPr>
        <w:t>l</w:t>
      </w:r>
      <w:r>
        <w:rPr>
          <w:lang w:val="fr-FR"/>
        </w:rPr>
        <w:t>’</w:t>
      </w:r>
      <w:r w:rsidRPr="00C22C84">
        <w:rPr>
          <w:lang w:val="fr-FR"/>
        </w:rPr>
        <w:t xml:space="preserve">identification des victimes de la traite des </w:t>
      </w:r>
      <w:r>
        <w:rPr>
          <w:lang w:val="fr-FR"/>
        </w:rPr>
        <w:t>personnes</w:t>
      </w:r>
      <w:r w:rsidRPr="00C22C84">
        <w:rPr>
          <w:lang w:val="fr-FR"/>
        </w:rPr>
        <w:t xml:space="preserve">, qui </w:t>
      </w:r>
      <w:r>
        <w:rPr>
          <w:lang w:val="fr-FR"/>
        </w:rPr>
        <w:t xml:space="preserve">permettent de </w:t>
      </w:r>
      <w:r w:rsidRPr="00C22C84">
        <w:rPr>
          <w:lang w:val="fr-FR"/>
        </w:rPr>
        <w:t>déterminer si une personne a été victime de la traite, ont été approuvé</w:t>
      </w:r>
      <w:r>
        <w:rPr>
          <w:lang w:val="fr-FR"/>
        </w:rPr>
        <w:t>e</w:t>
      </w:r>
      <w:r w:rsidRPr="00C22C84">
        <w:rPr>
          <w:lang w:val="fr-FR"/>
        </w:rPr>
        <w:t xml:space="preserve">s par la décision </w:t>
      </w:r>
      <w:r w:rsidR="0040393B">
        <w:rPr>
          <w:lang w:val="fr-FR"/>
        </w:rPr>
        <w:t>n</w:t>
      </w:r>
      <w:r w:rsidR="0040393B" w:rsidRPr="0040393B">
        <w:rPr>
          <w:vertAlign w:val="superscript"/>
          <w:lang w:val="fr-FR"/>
        </w:rPr>
        <w:t>o</w:t>
      </w:r>
      <w:r w:rsidR="0040393B">
        <w:rPr>
          <w:lang w:val="fr-FR"/>
        </w:rPr>
        <w:t> </w:t>
      </w:r>
      <w:r w:rsidRPr="00C22C84">
        <w:rPr>
          <w:lang w:val="fr-FR"/>
        </w:rPr>
        <w:t xml:space="preserve">131 du </w:t>
      </w:r>
      <w:r>
        <w:rPr>
          <w:lang w:val="fr-FR"/>
        </w:rPr>
        <w:t>Conseil</w:t>
      </w:r>
      <w:r w:rsidRPr="00C22C84">
        <w:rPr>
          <w:lang w:val="fr-FR"/>
        </w:rPr>
        <w:t xml:space="preserve"> des ministres </w:t>
      </w:r>
      <w:r>
        <w:rPr>
          <w:lang w:val="fr-FR"/>
        </w:rPr>
        <w:t xml:space="preserve">en date </w:t>
      </w:r>
      <w:r w:rsidRPr="00C22C84">
        <w:rPr>
          <w:lang w:val="fr-FR"/>
        </w:rPr>
        <w:t>du 3</w:t>
      </w:r>
      <w:r w:rsidR="0040393B">
        <w:rPr>
          <w:lang w:val="fr-FR"/>
        </w:rPr>
        <w:t> </w:t>
      </w:r>
      <w:r w:rsidRPr="00C22C84">
        <w:rPr>
          <w:lang w:val="fr-FR"/>
        </w:rPr>
        <w:t xml:space="preserve">septembre 2009. Ces règles </w:t>
      </w:r>
      <w:r>
        <w:rPr>
          <w:lang w:val="fr-FR"/>
        </w:rPr>
        <w:t xml:space="preserve">portent notamment sur les </w:t>
      </w:r>
      <w:r w:rsidRPr="00C22C84">
        <w:rPr>
          <w:lang w:val="fr-FR"/>
        </w:rPr>
        <w:t>aspects juridiques de l</w:t>
      </w:r>
      <w:r>
        <w:rPr>
          <w:lang w:val="fr-FR"/>
        </w:rPr>
        <w:t>’</w:t>
      </w:r>
      <w:r w:rsidRPr="00C22C84">
        <w:rPr>
          <w:lang w:val="fr-FR"/>
        </w:rPr>
        <w:t xml:space="preserve">identification des victimes, les </w:t>
      </w:r>
      <w:r>
        <w:rPr>
          <w:lang w:val="fr-FR"/>
        </w:rPr>
        <w:t>moyens</w:t>
      </w:r>
      <w:r w:rsidRPr="00C22C84">
        <w:rPr>
          <w:lang w:val="fr-FR"/>
        </w:rPr>
        <w:t xml:space="preserve">, </w:t>
      </w:r>
      <w:r>
        <w:rPr>
          <w:lang w:val="fr-FR"/>
        </w:rPr>
        <w:t xml:space="preserve">les </w:t>
      </w:r>
      <w:r w:rsidRPr="00C22C84">
        <w:rPr>
          <w:lang w:val="fr-FR"/>
        </w:rPr>
        <w:t>signes</w:t>
      </w:r>
      <w:r>
        <w:rPr>
          <w:lang w:val="fr-FR"/>
        </w:rPr>
        <w:t xml:space="preserve">, les </w:t>
      </w:r>
      <w:r w:rsidRPr="00C22C84">
        <w:rPr>
          <w:lang w:val="fr-FR"/>
        </w:rPr>
        <w:t>méthodes d</w:t>
      </w:r>
      <w:r>
        <w:rPr>
          <w:lang w:val="fr-FR"/>
        </w:rPr>
        <w:t>’</w:t>
      </w:r>
      <w:r w:rsidRPr="00C22C84">
        <w:rPr>
          <w:lang w:val="fr-FR"/>
        </w:rPr>
        <w:t xml:space="preserve">identification et </w:t>
      </w:r>
      <w:r>
        <w:rPr>
          <w:lang w:val="fr-FR"/>
        </w:rPr>
        <w:t>l’interrogation des victimes</w:t>
      </w:r>
      <w:r w:rsidRPr="00C22C84">
        <w:rPr>
          <w:lang w:val="fr-FR"/>
        </w:rPr>
        <w:t xml:space="preserve">, </w:t>
      </w:r>
      <w:r>
        <w:rPr>
          <w:lang w:val="fr-FR"/>
        </w:rPr>
        <w:t xml:space="preserve">le questionnaire d’évaluation </w:t>
      </w:r>
      <w:r w:rsidRPr="00C22C84">
        <w:rPr>
          <w:lang w:val="fr-FR"/>
        </w:rPr>
        <w:t xml:space="preserve">et </w:t>
      </w:r>
      <w:r>
        <w:rPr>
          <w:lang w:val="fr-FR"/>
        </w:rPr>
        <w:t>les autres éléments justificatifs</w:t>
      </w:r>
      <w:r w:rsidRPr="00C22C84">
        <w:rPr>
          <w:lang w:val="fr-FR"/>
        </w:rPr>
        <w:t>.</w:t>
      </w:r>
    </w:p>
    <w:p w14:paraId="152B27A7" w14:textId="77777777" w:rsidR="00E23956" w:rsidRDefault="00E23956" w:rsidP="00F02EF8">
      <w:pPr>
        <w:pStyle w:val="SingleTxtG"/>
        <w:rPr>
          <w:lang w:val="fr-FR"/>
        </w:rPr>
      </w:pPr>
      <w:r w:rsidRPr="00C22C84">
        <w:rPr>
          <w:lang w:val="fr-FR"/>
        </w:rPr>
        <w:t>85.</w:t>
      </w:r>
      <w:r w:rsidRPr="00C22C84">
        <w:rPr>
          <w:lang w:val="fr-FR"/>
        </w:rPr>
        <w:tab/>
      </w:r>
      <w:r>
        <w:rPr>
          <w:lang w:val="fr-FR"/>
        </w:rPr>
        <w:t>L’</w:t>
      </w:r>
      <w:r w:rsidRPr="00C22C84">
        <w:rPr>
          <w:lang w:val="fr-FR"/>
        </w:rPr>
        <w:t>identification des victimes de la traite des êtres humains (</w:t>
      </w:r>
      <w:r>
        <w:rPr>
          <w:lang w:val="fr-FR"/>
        </w:rPr>
        <w:t>notamment des victimes mineures) se fait à l’aide d’</w:t>
      </w:r>
      <w:r w:rsidRPr="00C22C84">
        <w:rPr>
          <w:lang w:val="fr-FR"/>
        </w:rPr>
        <w:t xml:space="preserve">indicateurs </w:t>
      </w:r>
      <w:r>
        <w:rPr>
          <w:lang w:val="fr-FR"/>
        </w:rPr>
        <w:t>permettant de distinguer leurs caractéristiques</w:t>
      </w:r>
      <w:r w:rsidRPr="00C22C84">
        <w:rPr>
          <w:lang w:val="fr-FR"/>
        </w:rPr>
        <w:t xml:space="preserve">. </w:t>
      </w:r>
      <w:r>
        <w:rPr>
          <w:lang w:val="fr-FR"/>
        </w:rPr>
        <w:t>L</w:t>
      </w:r>
      <w:r w:rsidRPr="00C22C84">
        <w:rPr>
          <w:lang w:val="fr-FR"/>
        </w:rPr>
        <w:t xml:space="preserve">es </w:t>
      </w:r>
      <w:r>
        <w:rPr>
          <w:lang w:val="fr-FR"/>
        </w:rPr>
        <w:t>R</w:t>
      </w:r>
      <w:r w:rsidRPr="00C22C84">
        <w:rPr>
          <w:lang w:val="fr-FR"/>
        </w:rPr>
        <w:t xml:space="preserve">ègles </w:t>
      </w:r>
      <w:r>
        <w:rPr>
          <w:lang w:val="fr-FR"/>
        </w:rPr>
        <w:t xml:space="preserve">établissent ainsi différents </w:t>
      </w:r>
      <w:r w:rsidRPr="00C22C84">
        <w:rPr>
          <w:lang w:val="fr-FR"/>
        </w:rPr>
        <w:t xml:space="preserve">indicateurs </w:t>
      </w:r>
      <w:r>
        <w:rPr>
          <w:lang w:val="fr-FR"/>
        </w:rPr>
        <w:t xml:space="preserve">caractérisant </w:t>
      </w:r>
      <w:r w:rsidRPr="00C22C84">
        <w:rPr>
          <w:lang w:val="fr-FR"/>
        </w:rPr>
        <w:t xml:space="preserve">les victimes </w:t>
      </w:r>
      <w:r w:rsidR="0040393B">
        <w:rPr>
          <w:lang w:val="fr-FR"/>
        </w:rPr>
        <w:t>− </w:t>
      </w:r>
      <w:r>
        <w:rPr>
          <w:lang w:val="fr-FR"/>
        </w:rPr>
        <w:t>indicateurs généraux</w:t>
      </w:r>
      <w:r w:rsidRPr="00C22C84">
        <w:rPr>
          <w:lang w:val="fr-FR"/>
        </w:rPr>
        <w:t xml:space="preserve">, enfants, exploitation sexuelle, exploitation </w:t>
      </w:r>
      <w:r>
        <w:rPr>
          <w:lang w:val="fr-FR"/>
        </w:rPr>
        <w:t xml:space="preserve">par le </w:t>
      </w:r>
      <w:r w:rsidRPr="00C22C84">
        <w:rPr>
          <w:lang w:val="fr-FR"/>
        </w:rPr>
        <w:t>travai</w:t>
      </w:r>
      <w:r>
        <w:rPr>
          <w:lang w:val="fr-FR"/>
        </w:rPr>
        <w:t xml:space="preserve">l, </w:t>
      </w:r>
      <w:r w:rsidRPr="00C22C84">
        <w:rPr>
          <w:lang w:val="fr-FR"/>
        </w:rPr>
        <w:t xml:space="preserve">exploitation </w:t>
      </w:r>
      <w:r>
        <w:rPr>
          <w:lang w:val="fr-FR"/>
        </w:rPr>
        <w:t xml:space="preserve">en tant que </w:t>
      </w:r>
      <w:r w:rsidRPr="00C22C84">
        <w:rPr>
          <w:lang w:val="fr-FR"/>
        </w:rPr>
        <w:t>domestiques.</w:t>
      </w:r>
    </w:p>
    <w:p w14:paraId="339CFE65" w14:textId="77777777" w:rsidR="00E23956" w:rsidRPr="00C22C84" w:rsidRDefault="00E23956" w:rsidP="00F02EF8">
      <w:pPr>
        <w:pStyle w:val="SingleTxtG"/>
        <w:rPr>
          <w:lang w:val="fr-FR"/>
        </w:rPr>
      </w:pPr>
      <w:r w:rsidRPr="00C22C84">
        <w:rPr>
          <w:lang w:val="fr-FR"/>
        </w:rPr>
        <w:t>86.</w:t>
      </w:r>
      <w:r w:rsidRPr="00C22C84">
        <w:rPr>
          <w:lang w:val="fr-FR"/>
        </w:rPr>
        <w:tab/>
      </w:r>
      <w:r>
        <w:rPr>
          <w:lang w:val="fr-FR"/>
        </w:rPr>
        <w:t xml:space="preserve">Les </w:t>
      </w:r>
      <w:r w:rsidRPr="00C22C84">
        <w:rPr>
          <w:lang w:val="fr-FR"/>
        </w:rPr>
        <w:t xml:space="preserve">caractéristiques </w:t>
      </w:r>
      <w:r>
        <w:rPr>
          <w:lang w:val="fr-FR"/>
        </w:rPr>
        <w:t xml:space="preserve">se rapportant aux </w:t>
      </w:r>
      <w:r w:rsidRPr="00C22C84">
        <w:rPr>
          <w:lang w:val="fr-FR"/>
        </w:rPr>
        <w:t xml:space="preserve">enfants </w:t>
      </w:r>
      <w:r>
        <w:rPr>
          <w:lang w:val="fr-FR"/>
        </w:rPr>
        <w:t>sont précisées au point</w:t>
      </w:r>
      <w:r w:rsidR="0040393B">
        <w:rPr>
          <w:lang w:val="fr-FR"/>
        </w:rPr>
        <w:t> </w:t>
      </w:r>
      <w:r w:rsidRPr="00C22C84">
        <w:rPr>
          <w:lang w:val="fr-FR"/>
        </w:rPr>
        <w:t>3.1.2 des Règles pour l</w:t>
      </w:r>
      <w:r>
        <w:rPr>
          <w:lang w:val="fr-FR"/>
        </w:rPr>
        <w:t>’</w:t>
      </w:r>
      <w:r w:rsidRPr="00C22C84">
        <w:rPr>
          <w:lang w:val="fr-FR"/>
        </w:rPr>
        <w:t>identification des victimes de la trait</w:t>
      </w:r>
      <w:r>
        <w:rPr>
          <w:lang w:val="fr-FR"/>
        </w:rPr>
        <w:t>e des personnes</w:t>
      </w:r>
      <w:r w:rsidRPr="00C22C84">
        <w:rPr>
          <w:lang w:val="fr-FR"/>
        </w:rPr>
        <w:t>.</w:t>
      </w:r>
    </w:p>
    <w:p w14:paraId="28D84288" w14:textId="77777777" w:rsidR="00E23956" w:rsidRDefault="00E23956" w:rsidP="00F02EF8">
      <w:pPr>
        <w:pStyle w:val="SingleTxtG"/>
        <w:rPr>
          <w:lang w:val="fr-FR"/>
        </w:rPr>
      </w:pPr>
      <w:r w:rsidRPr="00C22C84">
        <w:rPr>
          <w:lang w:val="fr-FR"/>
        </w:rPr>
        <w:t>87.</w:t>
      </w:r>
      <w:r w:rsidRPr="00C22C84">
        <w:rPr>
          <w:lang w:val="fr-FR"/>
        </w:rPr>
        <w:tab/>
      </w:r>
      <w:r>
        <w:rPr>
          <w:lang w:val="fr-FR"/>
        </w:rPr>
        <w:t>U</w:t>
      </w:r>
      <w:r w:rsidRPr="00C22C84">
        <w:rPr>
          <w:lang w:val="fr-FR"/>
        </w:rPr>
        <w:t xml:space="preserve">n </w:t>
      </w:r>
      <w:r>
        <w:rPr>
          <w:lang w:val="fr-FR"/>
        </w:rPr>
        <w:t xml:space="preserve">guide </w:t>
      </w:r>
      <w:r w:rsidRPr="00C22C84">
        <w:rPr>
          <w:lang w:val="fr-FR"/>
        </w:rPr>
        <w:t xml:space="preserve">méthodologique pour </w:t>
      </w:r>
      <w:r>
        <w:rPr>
          <w:lang w:val="fr-FR"/>
        </w:rPr>
        <w:t xml:space="preserve">une application </w:t>
      </w:r>
      <w:r w:rsidRPr="00C22C84">
        <w:rPr>
          <w:lang w:val="fr-FR"/>
        </w:rPr>
        <w:t>rationnelle d</w:t>
      </w:r>
      <w:r>
        <w:rPr>
          <w:lang w:val="fr-FR"/>
        </w:rPr>
        <w:t xml:space="preserve">u Règlement relatif au </w:t>
      </w:r>
      <w:r w:rsidRPr="00C22C84">
        <w:rPr>
          <w:lang w:val="fr-FR"/>
        </w:rPr>
        <w:t>mécanisme national d</w:t>
      </w:r>
      <w:r>
        <w:rPr>
          <w:lang w:val="fr-FR"/>
        </w:rPr>
        <w:t>’</w:t>
      </w:r>
      <w:r w:rsidRPr="00C22C84">
        <w:rPr>
          <w:lang w:val="fr-FR"/>
        </w:rPr>
        <w:t xml:space="preserve">orientation des victimes de la traite des </w:t>
      </w:r>
      <w:r>
        <w:rPr>
          <w:lang w:val="fr-FR"/>
        </w:rPr>
        <w:t>personnes</w:t>
      </w:r>
      <w:r w:rsidRPr="00C22C84">
        <w:rPr>
          <w:lang w:val="fr-FR"/>
        </w:rPr>
        <w:t xml:space="preserve"> a été </w:t>
      </w:r>
      <w:r>
        <w:rPr>
          <w:lang w:val="fr-FR"/>
        </w:rPr>
        <w:t>établi</w:t>
      </w:r>
      <w:r w:rsidRPr="007D2790">
        <w:rPr>
          <w:lang w:val="fr-FR"/>
        </w:rPr>
        <w:t xml:space="preserve"> </w:t>
      </w:r>
      <w:r>
        <w:rPr>
          <w:lang w:val="fr-FR"/>
        </w:rPr>
        <w:t>a</w:t>
      </w:r>
      <w:r w:rsidRPr="00C22C84">
        <w:rPr>
          <w:lang w:val="fr-FR"/>
        </w:rPr>
        <w:t xml:space="preserve">vec </w:t>
      </w:r>
      <w:r>
        <w:rPr>
          <w:lang w:val="fr-FR"/>
        </w:rPr>
        <w:t>un appui en matière d’organisation et d’information</w:t>
      </w:r>
      <w:r w:rsidRPr="00310DA8">
        <w:rPr>
          <w:lang w:val="fr-FR"/>
        </w:rPr>
        <w:t xml:space="preserve"> </w:t>
      </w:r>
      <w:r>
        <w:rPr>
          <w:lang w:val="fr-FR"/>
        </w:rPr>
        <w:t>du M</w:t>
      </w:r>
      <w:r w:rsidRPr="00C22C84">
        <w:rPr>
          <w:lang w:val="fr-FR"/>
        </w:rPr>
        <w:t>inistère de l</w:t>
      </w:r>
      <w:r>
        <w:rPr>
          <w:lang w:val="fr-FR"/>
        </w:rPr>
        <w:t>’</w:t>
      </w:r>
      <w:r w:rsidRPr="00C22C84">
        <w:rPr>
          <w:lang w:val="fr-FR"/>
        </w:rPr>
        <w:t>intérieur</w:t>
      </w:r>
      <w:r>
        <w:rPr>
          <w:lang w:val="fr-FR"/>
        </w:rPr>
        <w:t xml:space="preserve"> d</w:t>
      </w:r>
      <w:r w:rsidRPr="00C22C84">
        <w:rPr>
          <w:lang w:val="fr-FR"/>
        </w:rPr>
        <w:t>ans le cadre d</w:t>
      </w:r>
      <w:r>
        <w:rPr>
          <w:lang w:val="fr-FR"/>
        </w:rPr>
        <w:t>’</w:t>
      </w:r>
      <w:r w:rsidRPr="00C22C84">
        <w:rPr>
          <w:lang w:val="fr-FR"/>
        </w:rPr>
        <w:t xml:space="preserve">un projet </w:t>
      </w:r>
      <w:r>
        <w:rPr>
          <w:lang w:val="fr-FR"/>
        </w:rPr>
        <w:t xml:space="preserve">visant à renforcer la capacité de gestion des </w:t>
      </w:r>
      <w:r w:rsidRPr="00C22C84">
        <w:rPr>
          <w:lang w:val="fr-FR"/>
        </w:rPr>
        <w:t>migration</w:t>
      </w:r>
      <w:r>
        <w:rPr>
          <w:lang w:val="fr-FR"/>
        </w:rPr>
        <w:t>s</w:t>
      </w:r>
      <w:r w:rsidRPr="00C22C84">
        <w:rPr>
          <w:lang w:val="fr-FR"/>
        </w:rPr>
        <w:t xml:space="preserve"> et des frontières en Azerbaïdjan</w:t>
      </w:r>
      <w:r>
        <w:rPr>
          <w:lang w:val="fr-FR"/>
        </w:rPr>
        <w:t>,</w:t>
      </w:r>
      <w:r w:rsidRPr="00C22C84">
        <w:rPr>
          <w:lang w:val="fr-FR"/>
        </w:rPr>
        <w:t xml:space="preserve"> et</w:t>
      </w:r>
      <w:r>
        <w:rPr>
          <w:lang w:val="fr-FR"/>
        </w:rPr>
        <w:t xml:space="preserve"> avec le concours du bureau </w:t>
      </w:r>
      <w:r w:rsidRPr="00C22C84">
        <w:rPr>
          <w:lang w:val="fr-FR"/>
        </w:rPr>
        <w:t>de l</w:t>
      </w:r>
      <w:r>
        <w:rPr>
          <w:lang w:val="fr-FR"/>
        </w:rPr>
        <w:t>’OIM en Azerbaïdjan</w:t>
      </w:r>
      <w:r w:rsidR="0035578F">
        <w:rPr>
          <w:lang w:val="fr-FR"/>
        </w:rPr>
        <w:t>.</w:t>
      </w:r>
      <w:r>
        <w:rPr>
          <w:lang w:val="fr-FR"/>
        </w:rPr>
        <w:t xml:space="preserve"> </w:t>
      </w:r>
    </w:p>
    <w:p w14:paraId="0B7D2D15" w14:textId="77777777" w:rsidR="00E23956" w:rsidRPr="00C22C84" w:rsidRDefault="00E23956" w:rsidP="00F02EF8">
      <w:pPr>
        <w:pStyle w:val="SingleTxtG"/>
        <w:rPr>
          <w:lang w:val="fr-FR"/>
        </w:rPr>
      </w:pPr>
      <w:r w:rsidRPr="00C22C84">
        <w:rPr>
          <w:lang w:val="fr-FR"/>
        </w:rPr>
        <w:t>88.</w:t>
      </w:r>
      <w:r w:rsidRPr="00C22C84">
        <w:rPr>
          <w:lang w:val="fr-FR"/>
        </w:rPr>
        <w:tab/>
      </w:r>
      <w:r>
        <w:rPr>
          <w:lang w:val="fr-FR"/>
        </w:rPr>
        <w:t xml:space="preserve">Conformément à </w:t>
      </w:r>
      <w:r w:rsidRPr="00C22C84">
        <w:rPr>
          <w:lang w:val="fr-FR"/>
        </w:rPr>
        <w:t xml:space="preserve">la loi </w:t>
      </w:r>
      <w:r>
        <w:rPr>
          <w:lang w:val="fr-FR"/>
        </w:rPr>
        <w:t xml:space="preserve">relative à la lutte contre </w:t>
      </w:r>
      <w:r w:rsidRPr="00C22C84">
        <w:rPr>
          <w:lang w:val="fr-FR"/>
        </w:rPr>
        <w:t xml:space="preserve">la traite des personnes et </w:t>
      </w:r>
      <w:r>
        <w:rPr>
          <w:lang w:val="fr-FR"/>
        </w:rPr>
        <w:t xml:space="preserve">aux </w:t>
      </w:r>
      <w:r w:rsidRPr="00C22C84">
        <w:rPr>
          <w:lang w:val="fr-FR"/>
        </w:rPr>
        <w:t xml:space="preserve">règles relatives à la création, au financement et au fonctionnement </w:t>
      </w:r>
      <w:r>
        <w:rPr>
          <w:lang w:val="fr-FR"/>
        </w:rPr>
        <w:t xml:space="preserve">des établissements spéciaux destinés aux </w:t>
      </w:r>
      <w:r w:rsidRPr="00C22C84">
        <w:rPr>
          <w:lang w:val="fr-FR"/>
        </w:rPr>
        <w:t>victimes de la traite des personnes et au contrôle de leurs activités, approuvées par la décision n</w:t>
      </w:r>
      <w:r w:rsidR="0040393B" w:rsidRPr="0040393B">
        <w:rPr>
          <w:vertAlign w:val="superscript"/>
          <w:lang w:val="fr-FR"/>
        </w:rPr>
        <w:t>o</w:t>
      </w:r>
      <w:r w:rsidR="0040393B">
        <w:rPr>
          <w:lang w:val="fr-FR"/>
        </w:rPr>
        <w:t> </w:t>
      </w:r>
      <w:r w:rsidRPr="00C22C84">
        <w:rPr>
          <w:lang w:val="fr-FR"/>
        </w:rPr>
        <w:t xml:space="preserve">203 du </w:t>
      </w:r>
      <w:r>
        <w:rPr>
          <w:lang w:val="fr-FR"/>
        </w:rPr>
        <w:t>Conseil</w:t>
      </w:r>
      <w:r w:rsidRPr="00C22C84">
        <w:rPr>
          <w:lang w:val="fr-FR"/>
        </w:rPr>
        <w:t xml:space="preserve"> des ministres </w:t>
      </w:r>
      <w:r>
        <w:rPr>
          <w:lang w:val="fr-FR"/>
        </w:rPr>
        <w:t xml:space="preserve">en date </w:t>
      </w:r>
      <w:r w:rsidRPr="00C22C84">
        <w:rPr>
          <w:lang w:val="fr-FR"/>
        </w:rPr>
        <w:t>du 9</w:t>
      </w:r>
      <w:r w:rsidR="0040393B">
        <w:rPr>
          <w:lang w:val="fr-FR"/>
        </w:rPr>
        <w:t> </w:t>
      </w:r>
      <w:r w:rsidRPr="00C22C84">
        <w:rPr>
          <w:lang w:val="fr-FR"/>
        </w:rPr>
        <w:t xml:space="preserve">novembre 2005, </w:t>
      </w:r>
      <w:r>
        <w:rPr>
          <w:lang w:val="fr-FR"/>
        </w:rPr>
        <w:t xml:space="preserve">des établissements spéciaux de protection ont été créés sous la forme de lieux d’hébergement et de centres </w:t>
      </w:r>
      <w:r w:rsidRPr="00C22C84">
        <w:rPr>
          <w:lang w:val="fr-FR"/>
        </w:rPr>
        <w:t>d</w:t>
      </w:r>
      <w:r>
        <w:rPr>
          <w:lang w:val="fr-FR"/>
        </w:rPr>
        <w:t>’</w:t>
      </w:r>
      <w:r w:rsidRPr="00C22C84">
        <w:rPr>
          <w:lang w:val="fr-FR"/>
        </w:rPr>
        <w:t>assistance pour</w:t>
      </w:r>
      <w:r>
        <w:rPr>
          <w:lang w:val="fr-FR"/>
        </w:rPr>
        <w:t xml:space="preserve"> accueillir temporairement les </w:t>
      </w:r>
      <w:r w:rsidRPr="00C22C84">
        <w:rPr>
          <w:lang w:val="fr-FR"/>
        </w:rPr>
        <w:t>victimes de la traite.</w:t>
      </w:r>
    </w:p>
    <w:p w14:paraId="5C3731A7" w14:textId="77777777" w:rsidR="00E23956" w:rsidRPr="00C22C84" w:rsidRDefault="00E23956" w:rsidP="00F02EF8">
      <w:pPr>
        <w:pStyle w:val="SingleTxtG"/>
        <w:rPr>
          <w:lang w:val="fr-FR"/>
        </w:rPr>
      </w:pPr>
      <w:r w:rsidRPr="00C22C84">
        <w:rPr>
          <w:lang w:val="fr-FR"/>
        </w:rPr>
        <w:t>89.</w:t>
      </w:r>
      <w:r w:rsidRPr="00C22C84">
        <w:rPr>
          <w:lang w:val="fr-FR"/>
        </w:rPr>
        <w:tab/>
      </w:r>
      <w:r>
        <w:rPr>
          <w:lang w:val="fr-FR"/>
        </w:rPr>
        <w:t>Le M</w:t>
      </w:r>
      <w:r w:rsidRPr="00C22C84">
        <w:rPr>
          <w:lang w:val="fr-FR"/>
        </w:rPr>
        <w:t>inistère de l</w:t>
      </w:r>
      <w:r>
        <w:rPr>
          <w:lang w:val="fr-FR"/>
        </w:rPr>
        <w:t>’</w:t>
      </w:r>
      <w:r w:rsidRPr="00C22C84">
        <w:rPr>
          <w:lang w:val="fr-FR"/>
        </w:rPr>
        <w:t xml:space="preserve">intérieur </w:t>
      </w:r>
      <w:r>
        <w:rPr>
          <w:lang w:val="fr-FR"/>
        </w:rPr>
        <w:t xml:space="preserve">a mis en place des lieux d’hébergement pour offrir </w:t>
      </w:r>
      <w:r w:rsidRPr="00C22C84">
        <w:rPr>
          <w:lang w:val="fr-FR"/>
        </w:rPr>
        <w:t>aux victimes de la traite</w:t>
      </w:r>
      <w:r w:rsidRPr="007D2790">
        <w:rPr>
          <w:lang w:val="fr-FR"/>
        </w:rPr>
        <w:t xml:space="preserve"> </w:t>
      </w:r>
      <w:r w:rsidRPr="00C22C84">
        <w:rPr>
          <w:lang w:val="fr-FR"/>
        </w:rPr>
        <w:t>des conditions de vie décentes</w:t>
      </w:r>
      <w:r>
        <w:rPr>
          <w:lang w:val="fr-FR"/>
        </w:rPr>
        <w:t xml:space="preserve"> et sûres</w:t>
      </w:r>
      <w:r w:rsidRPr="00C22C84">
        <w:rPr>
          <w:lang w:val="fr-FR"/>
        </w:rPr>
        <w:t xml:space="preserve">, leur </w:t>
      </w:r>
      <w:r>
        <w:rPr>
          <w:lang w:val="fr-FR"/>
        </w:rPr>
        <w:t xml:space="preserve">procurer </w:t>
      </w:r>
      <w:r w:rsidRPr="00C22C84">
        <w:rPr>
          <w:lang w:val="fr-FR"/>
        </w:rPr>
        <w:t>de la nourriture et des médicaments et leur apporter une aide médicale, psychologique, sociale et juridique d</w:t>
      </w:r>
      <w:r>
        <w:rPr>
          <w:lang w:val="fr-FR"/>
        </w:rPr>
        <w:t>’</w:t>
      </w:r>
      <w:r w:rsidRPr="00C22C84">
        <w:rPr>
          <w:lang w:val="fr-FR"/>
        </w:rPr>
        <w:t>urgence.</w:t>
      </w:r>
    </w:p>
    <w:p w14:paraId="4C78C842" w14:textId="77777777" w:rsidR="00E23956" w:rsidRPr="00C22C84" w:rsidRDefault="00E23956" w:rsidP="00683E58">
      <w:pPr>
        <w:pStyle w:val="SingleTxtG"/>
        <w:keepLines/>
        <w:rPr>
          <w:lang w:val="fr-FR"/>
        </w:rPr>
      </w:pPr>
      <w:r w:rsidRPr="00C22C84">
        <w:rPr>
          <w:lang w:val="fr-FR"/>
        </w:rPr>
        <w:lastRenderedPageBreak/>
        <w:t>90.</w:t>
      </w:r>
      <w:r w:rsidRPr="00C22C84">
        <w:rPr>
          <w:lang w:val="fr-FR"/>
        </w:rPr>
        <w:tab/>
        <w:t xml:space="preserve">Le </w:t>
      </w:r>
      <w:r>
        <w:rPr>
          <w:lang w:val="fr-FR"/>
        </w:rPr>
        <w:t>M</w:t>
      </w:r>
      <w:r w:rsidRPr="00C22C84">
        <w:rPr>
          <w:lang w:val="fr-FR"/>
        </w:rPr>
        <w:t>inistère du travail et de la protection sociale</w:t>
      </w:r>
      <w:r w:rsidRPr="004A0A78">
        <w:rPr>
          <w:lang w:val="fr-FR"/>
        </w:rPr>
        <w:t xml:space="preserve"> </w:t>
      </w:r>
      <w:r w:rsidRPr="00C22C84">
        <w:rPr>
          <w:lang w:val="fr-FR"/>
        </w:rPr>
        <w:t xml:space="preserve">a </w:t>
      </w:r>
      <w:r>
        <w:rPr>
          <w:lang w:val="fr-FR"/>
        </w:rPr>
        <w:t xml:space="preserve">de son côté </w:t>
      </w:r>
      <w:r w:rsidRPr="00C22C84">
        <w:rPr>
          <w:lang w:val="fr-FR"/>
        </w:rPr>
        <w:t xml:space="preserve">mis en place, en coordination avec les </w:t>
      </w:r>
      <w:r w:rsidR="0035578F">
        <w:rPr>
          <w:lang w:val="fr-FR"/>
        </w:rPr>
        <w:t>M</w:t>
      </w:r>
      <w:r w:rsidR="0035578F" w:rsidRPr="00C22C84">
        <w:rPr>
          <w:lang w:val="fr-FR"/>
        </w:rPr>
        <w:t xml:space="preserve">inistères </w:t>
      </w:r>
      <w:r w:rsidRPr="00C22C84">
        <w:rPr>
          <w:lang w:val="fr-FR"/>
        </w:rPr>
        <w:t>des finances, de l</w:t>
      </w:r>
      <w:r>
        <w:rPr>
          <w:lang w:val="fr-FR"/>
        </w:rPr>
        <w:t>’</w:t>
      </w:r>
      <w:r w:rsidRPr="00C22C84">
        <w:rPr>
          <w:lang w:val="fr-FR"/>
        </w:rPr>
        <w:t>intérieur, de la santé, de l</w:t>
      </w:r>
      <w:r>
        <w:rPr>
          <w:lang w:val="fr-FR"/>
        </w:rPr>
        <w:t>’</w:t>
      </w:r>
      <w:r w:rsidRPr="00C22C84">
        <w:rPr>
          <w:lang w:val="fr-FR"/>
        </w:rPr>
        <w:t xml:space="preserve">éducation </w:t>
      </w:r>
      <w:r>
        <w:rPr>
          <w:lang w:val="fr-FR"/>
        </w:rPr>
        <w:t xml:space="preserve">et </w:t>
      </w:r>
      <w:r w:rsidRPr="00C22C84">
        <w:rPr>
          <w:lang w:val="fr-FR"/>
        </w:rPr>
        <w:t>de la jeunesse et des sports, des centres d</w:t>
      </w:r>
      <w:r>
        <w:rPr>
          <w:lang w:val="fr-FR"/>
        </w:rPr>
        <w:t>’</w:t>
      </w:r>
      <w:r w:rsidRPr="00C22C84">
        <w:rPr>
          <w:lang w:val="fr-FR"/>
        </w:rPr>
        <w:t xml:space="preserve">assistance </w:t>
      </w:r>
      <w:r>
        <w:rPr>
          <w:lang w:val="fr-FR"/>
        </w:rPr>
        <w:t xml:space="preserve">où les </w:t>
      </w:r>
      <w:r w:rsidRPr="00C22C84">
        <w:rPr>
          <w:lang w:val="fr-FR"/>
        </w:rPr>
        <w:t xml:space="preserve">victimes </w:t>
      </w:r>
      <w:r>
        <w:rPr>
          <w:lang w:val="fr-FR"/>
        </w:rPr>
        <w:t xml:space="preserve">de la traite peuvent s’informer des </w:t>
      </w:r>
      <w:r w:rsidRPr="00C22C84">
        <w:rPr>
          <w:lang w:val="fr-FR"/>
        </w:rPr>
        <w:t xml:space="preserve">procédures administratives et juridiques </w:t>
      </w:r>
      <w:r>
        <w:rPr>
          <w:lang w:val="fr-FR"/>
        </w:rPr>
        <w:t xml:space="preserve">leur permettant de défendre </w:t>
      </w:r>
      <w:r w:rsidRPr="00C22C84">
        <w:rPr>
          <w:lang w:val="fr-FR"/>
        </w:rPr>
        <w:t xml:space="preserve">leurs droits et leurs intérêts et </w:t>
      </w:r>
      <w:r>
        <w:rPr>
          <w:lang w:val="fr-FR"/>
        </w:rPr>
        <w:t>obtenir l’</w:t>
      </w:r>
      <w:r w:rsidRPr="00C22C84">
        <w:rPr>
          <w:lang w:val="fr-FR"/>
        </w:rPr>
        <w:t xml:space="preserve">assistance </w:t>
      </w:r>
      <w:r>
        <w:rPr>
          <w:lang w:val="fr-FR"/>
        </w:rPr>
        <w:t>dont elles ont besoin, notamment sur le plan médical et</w:t>
      </w:r>
      <w:r w:rsidRPr="00C22C84">
        <w:rPr>
          <w:lang w:val="fr-FR"/>
        </w:rPr>
        <w:t xml:space="preserve"> psychologique</w:t>
      </w:r>
      <w:r>
        <w:rPr>
          <w:lang w:val="fr-FR"/>
        </w:rPr>
        <w:t>,</w:t>
      </w:r>
      <w:r w:rsidRPr="00C22C84">
        <w:rPr>
          <w:lang w:val="fr-FR"/>
        </w:rPr>
        <w:t xml:space="preserve"> ainsi qu</w:t>
      </w:r>
      <w:r>
        <w:rPr>
          <w:lang w:val="fr-FR"/>
        </w:rPr>
        <w:t>’</w:t>
      </w:r>
      <w:r w:rsidRPr="00C22C84">
        <w:rPr>
          <w:lang w:val="fr-FR"/>
        </w:rPr>
        <w:t xml:space="preserve">une </w:t>
      </w:r>
      <w:r>
        <w:rPr>
          <w:lang w:val="fr-FR"/>
        </w:rPr>
        <w:t xml:space="preserve">aide à la </w:t>
      </w:r>
      <w:r w:rsidRPr="00C22C84">
        <w:rPr>
          <w:lang w:val="fr-FR"/>
        </w:rPr>
        <w:t xml:space="preserve">réadaptation sociale. </w:t>
      </w:r>
    </w:p>
    <w:p w14:paraId="50A757BA" w14:textId="77777777" w:rsidR="00E23956" w:rsidRPr="00C22C84" w:rsidRDefault="00E23956" w:rsidP="00F02EF8">
      <w:pPr>
        <w:pStyle w:val="SingleTxtG"/>
        <w:rPr>
          <w:lang w:val="fr-FR"/>
        </w:rPr>
      </w:pPr>
      <w:r>
        <w:rPr>
          <w:lang w:val="fr-FR"/>
        </w:rPr>
        <w:t>91.</w:t>
      </w:r>
      <w:r>
        <w:rPr>
          <w:lang w:val="fr-FR"/>
        </w:rPr>
        <w:tab/>
        <w:t>D</w:t>
      </w:r>
      <w:r w:rsidRPr="00C22C84">
        <w:rPr>
          <w:lang w:val="fr-FR"/>
        </w:rPr>
        <w:t>ans les régions (Ganja, Lankaran et G</w:t>
      </w:r>
      <w:r>
        <w:rPr>
          <w:lang w:val="fr-FR"/>
        </w:rPr>
        <w:t>o</w:t>
      </w:r>
      <w:r w:rsidRPr="00C22C84">
        <w:rPr>
          <w:lang w:val="fr-FR"/>
        </w:rPr>
        <w:t>uba), des terrains ont été a</w:t>
      </w:r>
      <w:r>
        <w:rPr>
          <w:lang w:val="fr-FR"/>
        </w:rPr>
        <w:t xml:space="preserve">ffectés à </w:t>
      </w:r>
      <w:r w:rsidRPr="00C22C84">
        <w:rPr>
          <w:lang w:val="fr-FR"/>
        </w:rPr>
        <w:t xml:space="preserve">la </w:t>
      </w:r>
      <w:r>
        <w:rPr>
          <w:lang w:val="fr-FR"/>
        </w:rPr>
        <w:t xml:space="preserve">construction </w:t>
      </w:r>
      <w:r w:rsidRPr="00C22C84">
        <w:rPr>
          <w:lang w:val="fr-FR"/>
        </w:rPr>
        <w:t>de centres d</w:t>
      </w:r>
      <w:r>
        <w:rPr>
          <w:lang w:val="fr-FR"/>
        </w:rPr>
        <w:t>’</w:t>
      </w:r>
      <w:r w:rsidRPr="00C22C84">
        <w:rPr>
          <w:lang w:val="fr-FR"/>
        </w:rPr>
        <w:t>a</w:t>
      </w:r>
      <w:r>
        <w:rPr>
          <w:lang w:val="fr-FR"/>
        </w:rPr>
        <w:t xml:space="preserve">ssistance </w:t>
      </w:r>
      <w:r w:rsidRPr="00C22C84">
        <w:rPr>
          <w:lang w:val="fr-FR"/>
        </w:rPr>
        <w:t xml:space="preserve">aux victimes de la traite des </w:t>
      </w:r>
      <w:r>
        <w:rPr>
          <w:lang w:val="fr-FR"/>
        </w:rPr>
        <w:t>personnes et il a été demandé au M</w:t>
      </w:r>
      <w:r w:rsidRPr="00C22C84">
        <w:rPr>
          <w:lang w:val="fr-FR"/>
        </w:rPr>
        <w:t>inistère des finances d</w:t>
      </w:r>
      <w:r>
        <w:rPr>
          <w:lang w:val="fr-FR"/>
        </w:rPr>
        <w:t>’</w:t>
      </w:r>
      <w:r w:rsidRPr="00C22C84">
        <w:rPr>
          <w:lang w:val="fr-FR"/>
        </w:rPr>
        <w:t xml:space="preserve">allouer des </w:t>
      </w:r>
      <w:r>
        <w:rPr>
          <w:lang w:val="fr-FR"/>
        </w:rPr>
        <w:t>crédits à ce titre</w:t>
      </w:r>
      <w:r w:rsidRPr="00C22C84">
        <w:rPr>
          <w:lang w:val="fr-FR"/>
        </w:rPr>
        <w:t>.</w:t>
      </w:r>
    </w:p>
    <w:p w14:paraId="3EDD6CE9" w14:textId="77777777" w:rsidR="00E23956" w:rsidRDefault="00E23956" w:rsidP="00F02EF8">
      <w:pPr>
        <w:pStyle w:val="SingleTxtG"/>
        <w:rPr>
          <w:lang w:val="fr-FR"/>
        </w:rPr>
      </w:pPr>
      <w:r w:rsidRPr="00C22C84">
        <w:rPr>
          <w:lang w:val="fr-FR"/>
        </w:rPr>
        <w:t>92.</w:t>
      </w:r>
      <w:r w:rsidRPr="00C22C84">
        <w:rPr>
          <w:lang w:val="fr-FR"/>
        </w:rPr>
        <w:tab/>
      </w:r>
      <w:r>
        <w:rPr>
          <w:lang w:val="fr-FR"/>
        </w:rPr>
        <w:t>Parallèlement</w:t>
      </w:r>
      <w:r w:rsidRPr="00C22C84">
        <w:rPr>
          <w:lang w:val="fr-FR"/>
        </w:rPr>
        <w:t xml:space="preserve">, </w:t>
      </w:r>
      <w:r>
        <w:rPr>
          <w:lang w:val="fr-FR"/>
        </w:rPr>
        <w:t xml:space="preserve">le </w:t>
      </w:r>
      <w:r w:rsidRPr="00C22C84">
        <w:rPr>
          <w:lang w:val="fr-FR"/>
        </w:rPr>
        <w:t>Centre d</w:t>
      </w:r>
      <w:r>
        <w:rPr>
          <w:lang w:val="fr-FR"/>
        </w:rPr>
        <w:t xml:space="preserve">’aide </w:t>
      </w:r>
      <w:r w:rsidRPr="00C22C84">
        <w:rPr>
          <w:lang w:val="fr-FR"/>
        </w:rPr>
        <w:t xml:space="preserve">aux victimes de la traite des êtres humains </w:t>
      </w:r>
      <w:r>
        <w:rPr>
          <w:lang w:val="fr-FR"/>
        </w:rPr>
        <w:t xml:space="preserve">de la Fondation publique pour la </w:t>
      </w:r>
      <w:r w:rsidRPr="00C22C84">
        <w:rPr>
          <w:lang w:val="fr-FR"/>
        </w:rPr>
        <w:t>protection sociale</w:t>
      </w:r>
      <w:r>
        <w:rPr>
          <w:lang w:val="fr-FR"/>
        </w:rPr>
        <w:t xml:space="preserve"> relevant </w:t>
      </w:r>
      <w:r w:rsidRPr="00C22C84">
        <w:rPr>
          <w:lang w:val="fr-FR"/>
        </w:rPr>
        <w:t xml:space="preserve">du </w:t>
      </w:r>
      <w:r>
        <w:rPr>
          <w:lang w:val="fr-FR"/>
        </w:rPr>
        <w:t>M</w:t>
      </w:r>
      <w:r w:rsidRPr="00C22C84">
        <w:rPr>
          <w:lang w:val="fr-FR"/>
        </w:rPr>
        <w:t>inistère du trava</w:t>
      </w:r>
      <w:r>
        <w:rPr>
          <w:lang w:val="fr-FR"/>
        </w:rPr>
        <w:t xml:space="preserve">il et de la protection sociale </w:t>
      </w:r>
      <w:r w:rsidRPr="00C22C84">
        <w:rPr>
          <w:lang w:val="fr-FR"/>
        </w:rPr>
        <w:t xml:space="preserve">a </w:t>
      </w:r>
      <w:r>
        <w:rPr>
          <w:lang w:val="fr-FR"/>
        </w:rPr>
        <w:t>ouvert</w:t>
      </w:r>
      <w:r w:rsidRPr="00C22C84">
        <w:rPr>
          <w:lang w:val="fr-FR"/>
        </w:rPr>
        <w:t xml:space="preserve"> </w:t>
      </w:r>
      <w:r>
        <w:rPr>
          <w:lang w:val="fr-FR"/>
        </w:rPr>
        <w:t xml:space="preserve">une antenne régionale </w:t>
      </w:r>
      <w:r w:rsidRPr="00C22C84">
        <w:rPr>
          <w:lang w:val="fr-FR"/>
        </w:rPr>
        <w:t>dans le district de Goychay.</w:t>
      </w:r>
    </w:p>
    <w:p w14:paraId="4FA80787" w14:textId="77777777" w:rsidR="00E23956" w:rsidRPr="00C22C84" w:rsidRDefault="00E23956" w:rsidP="00F02EF8">
      <w:pPr>
        <w:pStyle w:val="SingleTxtG"/>
        <w:rPr>
          <w:lang w:val="fr-FR"/>
        </w:rPr>
      </w:pPr>
      <w:r w:rsidRPr="00C22C84">
        <w:rPr>
          <w:lang w:val="fr-FR"/>
        </w:rPr>
        <w:t>93.</w:t>
      </w:r>
      <w:r w:rsidRPr="00C22C84">
        <w:rPr>
          <w:lang w:val="fr-FR"/>
        </w:rPr>
        <w:tab/>
        <w:t>Entre 2016 et 2018, 239</w:t>
      </w:r>
      <w:r w:rsidR="0040393B">
        <w:rPr>
          <w:lang w:val="fr-FR"/>
        </w:rPr>
        <w:t> </w:t>
      </w:r>
      <w:r w:rsidRPr="00C22C84">
        <w:rPr>
          <w:lang w:val="fr-FR"/>
        </w:rPr>
        <w:t>victimes de la traite ont été identifiées, dont 236 ont reçu une somme forfaitaire de 400</w:t>
      </w:r>
      <w:r w:rsidR="0040393B">
        <w:rPr>
          <w:lang w:val="fr-FR"/>
        </w:rPr>
        <w:t> </w:t>
      </w:r>
      <w:r>
        <w:rPr>
          <w:lang w:val="fr-FR"/>
        </w:rPr>
        <w:t>manats</w:t>
      </w:r>
      <w:r w:rsidRPr="00C22C84">
        <w:rPr>
          <w:lang w:val="fr-FR"/>
        </w:rPr>
        <w:t xml:space="preserve"> en </w:t>
      </w:r>
      <w:r>
        <w:rPr>
          <w:lang w:val="fr-FR"/>
        </w:rPr>
        <w:t xml:space="preserve">application d’une </w:t>
      </w:r>
      <w:r w:rsidRPr="00C22C84">
        <w:rPr>
          <w:lang w:val="fr-FR"/>
        </w:rPr>
        <w:t xml:space="preserve">décision </w:t>
      </w:r>
      <w:r>
        <w:rPr>
          <w:lang w:val="fr-FR"/>
        </w:rPr>
        <w:t>du Conseil</w:t>
      </w:r>
      <w:r w:rsidRPr="00C22C84">
        <w:rPr>
          <w:lang w:val="fr-FR"/>
        </w:rPr>
        <w:t xml:space="preserve"> des ministres</w:t>
      </w:r>
      <w:r>
        <w:rPr>
          <w:lang w:val="fr-FR"/>
        </w:rPr>
        <w:t xml:space="preserve"> à cet effet ;</w:t>
      </w:r>
      <w:r w:rsidRPr="00C22C84">
        <w:rPr>
          <w:lang w:val="fr-FR"/>
        </w:rPr>
        <w:t xml:space="preserve"> 223</w:t>
      </w:r>
      <w:r w:rsidR="0040393B">
        <w:rPr>
          <w:lang w:val="fr-FR"/>
        </w:rPr>
        <w:t> </w:t>
      </w:r>
      <w:r w:rsidRPr="00C22C84">
        <w:rPr>
          <w:lang w:val="fr-FR"/>
        </w:rPr>
        <w:t>victimes</w:t>
      </w:r>
      <w:r>
        <w:rPr>
          <w:lang w:val="fr-FR"/>
        </w:rPr>
        <w:t xml:space="preserve"> effectives</w:t>
      </w:r>
      <w:r w:rsidRPr="00C22C84">
        <w:rPr>
          <w:lang w:val="fr-FR"/>
        </w:rPr>
        <w:t>, 16</w:t>
      </w:r>
      <w:r w:rsidR="0040393B">
        <w:rPr>
          <w:lang w:val="fr-FR"/>
        </w:rPr>
        <w:t> </w:t>
      </w:r>
      <w:r w:rsidRPr="00C22C84">
        <w:rPr>
          <w:lang w:val="fr-FR"/>
        </w:rPr>
        <w:t>victimes présumées et un enfant d</w:t>
      </w:r>
      <w:r>
        <w:rPr>
          <w:lang w:val="fr-FR"/>
        </w:rPr>
        <w:t>’</w:t>
      </w:r>
      <w:r w:rsidRPr="00C22C84">
        <w:rPr>
          <w:lang w:val="fr-FR"/>
        </w:rPr>
        <w:t xml:space="preserve">une victime de la traite </w:t>
      </w:r>
      <w:r>
        <w:rPr>
          <w:lang w:val="fr-FR"/>
        </w:rPr>
        <w:t xml:space="preserve">âgé </w:t>
      </w:r>
      <w:r w:rsidRPr="00C22C84">
        <w:rPr>
          <w:lang w:val="fr-FR"/>
        </w:rPr>
        <w:t xml:space="preserve">de </w:t>
      </w:r>
      <w:r w:rsidR="0035578F">
        <w:rPr>
          <w:lang w:val="fr-FR"/>
        </w:rPr>
        <w:t>2 </w:t>
      </w:r>
      <w:r w:rsidRPr="00C22C84">
        <w:rPr>
          <w:lang w:val="fr-FR"/>
        </w:rPr>
        <w:t xml:space="preserve">ans ont été placés </w:t>
      </w:r>
      <w:r>
        <w:rPr>
          <w:lang w:val="fr-FR"/>
        </w:rPr>
        <w:t xml:space="preserve">temporairement </w:t>
      </w:r>
      <w:r w:rsidRPr="00C22C84">
        <w:rPr>
          <w:lang w:val="fr-FR"/>
        </w:rPr>
        <w:t>dans un</w:t>
      </w:r>
      <w:r>
        <w:rPr>
          <w:lang w:val="fr-FR"/>
        </w:rPr>
        <w:t xml:space="preserve"> centre d’hébergement</w:t>
      </w:r>
      <w:r w:rsidRPr="00C22C84">
        <w:rPr>
          <w:lang w:val="fr-FR"/>
        </w:rPr>
        <w:t xml:space="preserve"> relevant directement </w:t>
      </w:r>
      <w:r>
        <w:rPr>
          <w:lang w:val="fr-FR"/>
        </w:rPr>
        <w:t xml:space="preserve">de la Direction </w:t>
      </w:r>
      <w:r w:rsidRPr="00C22C84">
        <w:rPr>
          <w:lang w:val="fr-FR"/>
        </w:rPr>
        <w:t>central</w:t>
      </w:r>
      <w:r>
        <w:rPr>
          <w:lang w:val="fr-FR"/>
        </w:rPr>
        <w:t>e</w:t>
      </w:r>
      <w:r w:rsidRPr="00C22C84">
        <w:rPr>
          <w:lang w:val="fr-FR"/>
        </w:rPr>
        <w:t xml:space="preserve"> de </w:t>
      </w:r>
      <w:r>
        <w:rPr>
          <w:lang w:val="fr-FR"/>
        </w:rPr>
        <w:t xml:space="preserve">la </w:t>
      </w:r>
      <w:r w:rsidRPr="00C22C84">
        <w:rPr>
          <w:lang w:val="fr-FR"/>
        </w:rPr>
        <w:t xml:space="preserve">lutte contre la traite des </w:t>
      </w:r>
      <w:r>
        <w:rPr>
          <w:lang w:val="fr-FR"/>
        </w:rPr>
        <w:t>personnes</w:t>
      </w:r>
      <w:r w:rsidRPr="00C22C84">
        <w:rPr>
          <w:lang w:val="fr-FR"/>
        </w:rPr>
        <w:t xml:space="preserve"> du </w:t>
      </w:r>
      <w:r>
        <w:rPr>
          <w:lang w:val="fr-FR"/>
        </w:rPr>
        <w:t>M</w:t>
      </w:r>
      <w:r w:rsidRPr="00C22C84">
        <w:rPr>
          <w:lang w:val="fr-FR"/>
        </w:rPr>
        <w:t>inistère de l</w:t>
      </w:r>
      <w:r>
        <w:rPr>
          <w:lang w:val="fr-FR"/>
        </w:rPr>
        <w:t>’</w:t>
      </w:r>
      <w:r w:rsidRPr="00C22C84">
        <w:rPr>
          <w:lang w:val="fr-FR"/>
        </w:rPr>
        <w:t>intérieur. Tou</w:t>
      </w:r>
      <w:r>
        <w:rPr>
          <w:lang w:val="fr-FR"/>
        </w:rPr>
        <w:t xml:space="preserve">tes ces personnes </w:t>
      </w:r>
      <w:r w:rsidRPr="00C22C84">
        <w:rPr>
          <w:lang w:val="fr-FR"/>
        </w:rPr>
        <w:t>ont reçu des soins médicaux et les vêtements nécessaires. Au total, 127</w:t>
      </w:r>
      <w:r w:rsidR="0040393B">
        <w:rPr>
          <w:lang w:val="fr-FR"/>
        </w:rPr>
        <w:t> </w:t>
      </w:r>
      <w:r w:rsidRPr="00C22C84">
        <w:rPr>
          <w:lang w:val="fr-FR"/>
        </w:rPr>
        <w:t xml:space="preserve">personnes ont été orientées vers des cours de formation professionnelle, 78 ont obtenu un emploi, 19 ont </w:t>
      </w:r>
      <w:r>
        <w:rPr>
          <w:lang w:val="fr-FR"/>
        </w:rPr>
        <w:t xml:space="preserve">reçu une aide pour l’obtention de pièces </w:t>
      </w:r>
      <w:r w:rsidRPr="00C22C84">
        <w:rPr>
          <w:lang w:val="fr-FR"/>
        </w:rPr>
        <w:t>d</w:t>
      </w:r>
      <w:r>
        <w:rPr>
          <w:lang w:val="fr-FR"/>
        </w:rPr>
        <w:t>’</w:t>
      </w:r>
      <w:r w:rsidRPr="00C22C84">
        <w:rPr>
          <w:lang w:val="fr-FR"/>
        </w:rPr>
        <w:t xml:space="preserve">identité, 17 ont été hospitalisées, 5 ont subi une intervention chirurgicale, </w:t>
      </w:r>
      <w:r>
        <w:rPr>
          <w:lang w:val="fr-FR"/>
        </w:rPr>
        <w:t xml:space="preserve">une </w:t>
      </w:r>
      <w:r w:rsidRPr="00C22C84">
        <w:rPr>
          <w:lang w:val="fr-FR"/>
        </w:rPr>
        <w:t xml:space="preserve">personne a été placée dans un établissement </w:t>
      </w:r>
      <w:r>
        <w:rPr>
          <w:lang w:val="fr-FR"/>
        </w:rPr>
        <w:t>social</w:t>
      </w:r>
      <w:r w:rsidRPr="00C22C84">
        <w:rPr>
          <w:lang w:val="fr-FR"/>
        </w:rPr>
        <w:t xml:space="preserve"> pour personnes </w:t>
      </w:r>
      <w:r>
        <w:rPr>
          <w:lang w:val="fr-FR"/>
        </w:rPr>
        <w:t>ayant atteint l’</w:t>
      </w:r>
      <w:r w:rsidRPr="00C22C84">
        <w:rPr>
          <w:lang w:val="fr-FR"/>
        </w:rPr>
        <w:t xml:space="preserve">âge de </w:t>
      </w:r>
      <w:r>
        <w:rPr>
          <w:lang w:val="fr-FR"/>
        </w:rPr>
        <w:t xml:space="preserve">la </w:t>
      </w:r>
      <w:r w:rsidRPr="00C22C84">
        <w:rPr>
          <w:lang w:val="fr-FR"/>
        </w:rPr>
        <w:t xml:space="preserve">retraite </w:t>
      </w:r>
      <w:r>
        <w:rPr>
          <w:lang w:val="fr-FR"/>
        </w:rPr>
        <w:t>relevant du M</w:t>
      </w:r>
      <w:r w:rsidRPr="00C22C84">
        <w:rPr>
          <w:lang w:val="fr-FR"/>
        </w:rPr>
        <w:t>inistère du travail et de la protection sociale, et 178</w:t>
      </w:r>
      <w:r w:rsidR="0040393B">
        <w:rPr>
          <w:lang w:val="fr-FR"/>
        </w:rPr>
        <w:t> </w:t>
      </w:r>
      <w:r w:rsidRPr="00C22C84">
        <w:rPr>
          <w:lang w:val="fr-FR"/>
        </w:rPr>
        <w:t xml:space="preserve">personnes ont </w:t>
      </w:r>
      <w:r>
        <w:rPr>
          <w:lang w:val="fr-FR"/>
        </w:rPr>
        <w:t xml:space="preserve">réintégré </w:t>
      </w:r>
      <w:r w:rsidRPr="00C22C84">
        <w:rPr>
          <w:lang w:val="fr-FR"/>
        </w:rPr>
        <w:t xml:space="preserve">leur famille. </w:t>
      </w:r>
    </w:p>
    <w:p w14:paraId="7C359A8F" w14:textId="77777777" w:rsidR="00E23956" w:rsidRPr="00C22C84" w:rsidRDefault="00E23956" w:rsidP="00F02EF8">
      <w:pPr>
        <w:pStyle w:val="SingleTxtG"/>
        <w:rPr>
          <w:lang w:val="fr-FR"/>
        </w:rPr>
      </w:pPr>
      <w:r w:rsidRPr="00C22C84">
        <w:rPr>
          <w:lang w:val="fr-FR"/>
        </w:rPr>
        <w:t>94.</w:t>
      </w:r>
      <w:r w:rsidRPr="00C22C84">
        <w:rPr>
          <w:lang w:val="fr-FR"/>
        </w:rPr>
        <w:tab/>
        <w:t xml:space="preserve">En ce qui concerne </w:t>
      </w:r>
      <w:r>
        <w:rPr>
          <w:lang w:val="fr-FR"/>
        </w:rPr>
        <w:t xml:space="preserve">la </w:t>
      </w:r>
      <w:r w:rsidRPr="00C22C84">
        <w:rPr>
          <w:lang w:val="fr-FR"/>
        </w:rPr>
        <w:t>prévention de la violence domestique, il convient de noter qu</w:t>
      </w:r>
      <w:r>
        <w:rPr>
          <w:lang w:val="fr-FR"/>
        </w:rPr>
        <w:t>’</w:t>
      </w:r>
      <w:r w:rsidRPr="00C22C84">
        <w:rPr>
          <w:lang w:val="fr-FR"/>
        </w:rPr>
        <w:t>au cours des trois dernières années (2016-2018), 4,8</w:t>
      </w:r>
      <w:r w:rsidR="0040393B">
        <w:rPr>
          <w:lang w:val="fr-FR"/>
        </w:rPr>
        <w:t> </w:t>
      </w:r>
      <w:r w:rsidRPr="00C22C84">
        <w:rPr>
          <w:lang w:val="fr-FR"/>
        </w:rPr>
        <w:t>% des</w:t>
      </w:r>
      <w:r>
        <w:rPr>
          <w:lang w:val="fr-FR"/>
        </w:rPr>
        <w:t xml:space="preserve"> infractions </w:t>
      </w:r>
      <w:r w:rsidRPr="00C22C84">
        <w:rPr>
          <w:lang w:val="fr-FR"/>
        </w:rPr>
        <w:t>commis</w:t>
      </w:r>
      <w:r>
        <w:rPr>
          <w:lang w:val="fr-FR"/>
        </w:rPr>
        <w:t>es</w:t>
      </w:r>
      <w:r w:rsidRPr="00C22C84">
        <w:rPr>
          <w:lang w:val="fr-FR"/>
        </w:rPr>
        <w:t xml:space="preserve"> dans </w:t>
      </w:r>
      <w:r>
        <w:rPr>
          <w:lang w:val="fr-FR"/>
        </w:rPr>
        <w:t xml:space="preserve">le pays </w:t>
      </w:r>
      <w:r w:rsidRPr="00C22C84">
        <w:rPr>
          <w:lang w:val="fr-FR"/>
        </w:rPr>
        <w:t xml:space="preserve">contre </w:t>
      </w:r>
      <w:r>
        <w:rPr>
          <w:lang w:val="fr-FR"/>
        </w:rPr>
        <w:t>d</w:t>
      </w:r>
      <w:r w:rsidRPr="00C22C84">
        <w:rPr>
          <w:lang w:val="fr-FR"/>
        </w:rPr>
        <w:t>es femmes</w:t>
      </w:r>
      <w:r>
        <w:rPr>
          <w:lang w:val="fr-FR"/>
        </w:rPr>
        <w:t xml:space="preserve"> </w:t>
      </w:r>
      <w:r w:rsidRPr="00C22C84">
        <w:rPr>
          <w:lang w:val="fr-FR"/>
        </w:rPr>
        <w:t>(3</w:t>
      </w:r>
      <w:r w:rsidR="0040393B">
        <w:rPr>
          <w:lang w:val="fr-FR"/>
        </w:rPr>
        <w:t> </w:t>
      </w:r>
      <w:r w:rsidRPr="00C22C84">
        <w:rPr>
          <w:lang w:val="fr-FR"/>
        </w:rPr>
        <w:t>532 sur 79</w:t>
      </w:r>
      <w:r>
        <w:rPr>
          <w:lang w:val="fr-FR"/>
        </w:rPr>
        <w:t> </w:t>
      </w:r>
      <w:r w:rsidRPr="00C22C84">
        <w:rPr>
          <w:lang w:val="fr-FR"/>
        </w:rPr>
        <w:t xml:space="preserve">105, soit </w:t>
      </w:r>
      <w:r>
        <w:rPr>
          <w:lang w:val="fr-FR"/>
        </w:rPr>
        <w:t xml:space="preserve">une </w:t>
      </w:r>
      <w:r w:rsidRPr="00C22C84">
        <w:rPr>
          <w:lang w:val="fr-FR"/>
        </w:rPr>
        <w:t>sur vingt</w:t>
      </w:r>
      <w:r>
        <w:rPr>
          <w:lang w:val="fr-FR"/>
        </w:rPr>
        <w:t>)</w:t>
      </w:r>
      <w:r w:rsidRPr="00C22C84">
        <w:rPr>
          <w:lang w:val="fr-FR"/>
        </w:rPr>
        <w:t xml:space="preserve">, </w:t>
      </w:r>
      <w:r>
        <w:rPr>
          <w:lang w:val="fr-FR"/>
        </w:rPr>
        <w:t>l’</w:t>
      </w:r>
      <w:r w:rsidRPr="00C22C84">
        <w:rPr>
          <w:lang w:val="fr-FR"/>
        </w:rPr>
        <w:t xml:space="preserve">ont été </w:t>
      </w:r>
      <w:r>
        <w:rPr>
          <w:lang w:val="fr-FR"/>
        </w:rPr>
        <w:t xml:space="preserve">sur fond de </w:t>
      </w:r>
      <w:r w:rsidRPr="00C22C84">
        <w:rPr>
          <w:lang w:val="fr-FR"/>
        </w:rPr>
        <w:t xml:space="preserve">conflits familiaux </w:t>
      </w:r>
      <w:r>
        <w:rPr>
          <w:lang w:val="fr-FR"/>
        </w:rPr>
        <w:t xml:space="preserve">ou </w:t>
      </w:r>
      <w:r w:rsidRPr="00C22C84">
        <w:rPr>
          <w:lang w:val="fr-FR"/>
        </w:rPr>
        <w:t xml:space="preserve">domestiques. </w:t>
      </w:r>
    </w:p>
    <w:p w14:paraId="2F775BF5" w14:textId="77777777" w:rsidR="00E23956" w:rsidRDefault="00E23956" w:rsidP="00F02EF8">
      <w:pPr>
        <w:pStyle w:val="SingleTxtG"/>
        <w:rPr>
          <w:lang w:val="fr-FR"/>
        </w:rPr>
      </w:pPr>
      <w:r w:rsidRPr="00C22C84">
        <w:rPr>
          <w:lang w:val="fr-FR"/>
        </w:rPr>
        <w:t>95.</w:t>
      </w:r>
      <w:r w:rsidRPr="00C22C84">
        <w:rPr>
          <w:lang w:val="fr-FR"/>
        </w:rPr>
        <w:tab/>
        <w:t>Conformément au point</w:t>
      </w:r>
      <w:r w:rsidR="0040393B">
        <w:rPr>
          <w:lang w:val="fr-FR"/>
        </w:rPr>
        <w:t> </w:t>
      </w:r>
      <w:r w:rsidRPr="00C22C84">
        <w:rPr>
          <w:lang w:val="fr-FR"/>
        </w:rPr>
        <w:t xml:space="preserve">7.4 du </w:t>
      </w:r>
      <w:r>
        <w:rPr>
          <w:lang w:val="fr-FR"/>
        </w:rPr>
        <w:t xml:space="preserve">plan directeur de </w:t>
      </w:r>
      <w:r w:rsidRPr="00C22C84">
        <w:rPr>
          <w:lang w:val="fr-FR"/>
        </w:rPr>
        <w:t xml:space="preserve">développement </w:t>
      </w:r>
      <w:r>
        <w:rPr>
          <w:lang w:val="fr-FR"/>
        </w:rPr>
        <w:t>« </w:t>
      </w:r>
      <w:r w:rsidRPr="00C22C84">
        <w:rPr>
          <w:lang w:val="fr-FR"/>
        </w:rPr>
        <w:t>Azerbaïdjan</w:t>
      </w:r>
      <w:r w:rsidR="0040393B">
        <w:rPr>
          <w:lang w:val="fr-FR"/>
        </w:rPr>
        <w:t> − </w:t>
      </w:r>
      <w:r w:rsidRPr="00C22C84">
        <w:rPr>
          <w:lang w:val="fr-FR"/>
        </w:rPr>
        <w:t>2020</w:t>
      </w:r>
      <w:r w:rsidR="0040393B">
        <w:rPr>
          <w:lang w:val="fr-FR"/>
        </w:rPr>
        <w:t> </w:t>
      </w:r>
      <w:r w:rsidRPr="00C22C84">
        <w:rPr>
          <w:lang w:val="fr-FR"/>
        </w:rPr>
        <w:t>: une vision pour l</w:t>
      </w:r>
      <w:r>
        <w:rPr>
          <w:lang w:val="fr-FR"/>
        </w:rPr>
        <w:t>’</w:t>
      </w:r>
      <w:r w:rsidRPr="00C22C84">
        <w:rPr>
          <w:lang w:val="fr-FR"/>
        </w:rPr>
        <w:t>avenir</w:t>
      </w:r>
      <w:r>
        <w:rPr>
          <w:lang w:val="fr-FR"/>
        </w:rPr>
        <w:t> »</w:t>
      </w:r>
      <w:r w:rsidRPr="00C22C84">
        <w:rPr>
          <w:lang w:val="fr-FR"/>
        </w:rPr>
        <w:t xml:space="preserve"> </w:t>
      </w:r>
      <w:r>
        <w:rPr>
          <w:lang w:val="fr-FR"/>
        </w:rPr>
        <w:t xml:space="preserve">et </w:t>
      </w:r>
      <w:r w:rsidRPr="00C22C84">
        <w:rPr>
          <w:lang w:val="fr-FR"/>
        </w:rPr>
        <w:t>au point</w:t>
      </w:r>
      <w:r w:rsidR="0040393B">
        <w:rPr>
          <w:lang w:val="fr-FR"/>
        </w:rPr>
        <w:t> </w:t>
      </w:r>
      <w:r w:rsidRPr="00C22C84">
        <w:rPr>
          <w:lang w:val="fr-FR"/>
        </w:rPr>
        <w:t>3.5.2.1 du plan d</w:t>
      </w:r>
      <w:r>
        <w:rPr>
          <w:lang w:val="fr-FR"/>
        </w:rPr>
        <w:t>’</w:t>
      </w:r>
      <w:r w:rsidRPr="00C22C84">
        <w:rPr>
          <w:lang w:val="fr-FR"/>
        </w:rPr>
        <w:t>action 2011</w:t>
      </w:r>
      <w:r w:rsidR="0040393B">
        <w:rPr>
          <w:lang w:val="fr-FR"/>
        </w:rPr>
        <w:noBreakHyphen/>
      </w:r>
      <w:r w:rsidRPr="00C22C84">
        <w:rPr>
          <w:lang w:val="fr-FR"/>
        </w:rPr>
        <w:t xml:space="preserve">2015 pour la mise en œuvre du </w:t>
      </w:r>
      <w:r>
        <w:rPr>
          <w:lang w:val="fr-FR"/>
        </w:rPr>
        <w:t>p</w:t>
      </w:r>
      <w:r w:rsidRPr="00C22C84">
        <w:rPr>
          <w:lang w:val="fr-FR"/>
        </w:rPr>
        <w:t>rogramme d</w:t>
      </w:r>
      <w:r>
        <w:rPr>
          <w:lang w:val="fr-FR"/>
        </w:rPr>
        <w:t>’</w:t>
      </w:r>
      <w:r w:rsidRPr="00C22C84">
        <w:rPr>
          <w:lang w:val="fr-FR"/>
        </w:rPr>
        <w:t xml:space="preserve">État </w:t>
      </w:r>
      <w:r>
        <w:rPr>
          <w:lang w:val="fr-FR"/>
        </w:rPr>
        <w:t xml:space="preserve">pour </w:t>
      </w:r>
      <w:r w:rsidRPr="00C22C84">
        <w:rPr>
          <w:lang w:val="fr-FR"/>
        </w:rPr>
        <w:t>l</w:t>
      </w:r>
      <w:r>
        <w:rPr>
          <w:lang w:val="fr-FR"/>
        </w:rPr>
        <w:t>’</w:t>
      </w:r>
      <w:r w:rsidRPr="00C22C84">
        <w:rPr>
          <w:lang w:val="fr-FR"/>
        </w:rPr>
        <w:t>éradication de la pauvreté et le développement durable dans la République d</w:t>
      </w:r>
      <w:r>
        <w:rPr>
          <w:lang w:val="fr-FR"/>
        </w:rPr>
        <w:t>’</w:t>
      </w:r>
      <w:r w:rsidRPr="00C22C84">
        <w:rPr>
          <w:lang w:val="fr-FR"/>
        </w:rPr>
        <w:t xml:space="preserve">Azerbaïdjan </w:t>
      </w:r>
      <w:r>
        <w:rPr>
          <w:lang w:val="fr-FR"/>
        </w:rPr>
        <w:t>(</w:t>
      </w:r>
      <w:r w:rsidRPr="00C22C84">
        <w:rPr>
          <w:lang w:val="fr-FR"/>
        </w:rPr>
        <w:t>2008-2015</w:t>
      </w:r>
      <w:r>
        <w:rPr>
          <w:lang w:val="fr-FR"/>
        </w:rPr>
        <w:t>),</w:t>
      </w:r>
      <w:r w:rsidRPr="00C22C84">
        <w:rPr>
          <w:lang w:val="fr-FR"/>
        </w:rPr>
        <w:t xml:space="preserve"> approuvé par le décret </w:t>
      </w:r>
      <w:r>
        <w:rPr>
          <w:lang w:val="fr-FR"/>
        </w:rPr>
        <w:t xml:space="preserve">présidentiel </w:t>
      </w:r>
      <w:r w:rsidRPr="00C22C84">
        <w:rPr>
          <w:lang w:val="fr-FR"/>
        </w:rPr>
        <w:t>n</w:t>
      </w:r>
      <w:r w:rsidR="0040393B" w:rsidRPr="0040393B">
        <w:rPr>
          <w:vertAlign w:val="superscript"/>
          <w:lang w:val="fr-FR"/>
        </w:rPr>
        <w:t>o</w:t>
      </w:r>
      <w:r w:rsidR="0040393B">
        <w:rPr>
          <w:lang w:val="fr-FR"/>
        </w:rPr>
        <w:t> </w:t>
      </w:r>
      <w:r w:rsidRPr="00C22C84">
        <w:rPr>
          <w:lang w:val="fr-FR"/>
        </w:rPr>
        <w:t xml:space="preserve">1578 </w:t>
      </w:r>
      <w:r>
        <w:rPr>
          <w:lang w:val="fr-FR"/>
        </w:rPr>
        <w:t xml:space="preserve">du </w:t>
      </w:r>
      <w:r w:rsidRPr="00C22C84">
        <w:rPr>
          <w:lang w:val="fr-FR"/>
        </w:rPr>
        <w:t>28</w:t>
      </w:r>
      <w:r w:rsidR="0040393B">
        <w:rPr>
          <w:lang w:val="fr-FR"/>
        </w:rPr>
        <w:t> </w:t>
      </w:r>
      <w:r w:rsidRPr="00C22C84">
        <w:rPr>
          <w:lang w:val="fr-FR"/>
        </w:rPr>
        <w:t xml:space="preserve">juin 2011, il </w:t>
      </w:r>
      <w:r>
        <w:rPr>
          <w:lang w:val="fr-FR"/>
        </w:rPr>
        <w:t xml:space="preserve">était prévu </w:t>
      </w:r>
      <w:r w:rsidRPr="00C22C84">
        <w:rPr>
          <w:lang w:val="fr-FR"/>
        </w:rPr>
        <w:t xml:space="preserve">de mettre en place un mécanisme (système) de </w:t>
      </w:r>
      <w:r>
        <w:rPr>
          <w:lang w:val="fr-FR"/>
        </w:rPr>
        <w:t xml:space="preserve">surveillance de </w:t>
      </w:r>
      <w:r w:rsidRPr="00C22C84">
        <w:rPr>
          <w:lang w:val="fr-FR"/>
        </w:rPr>
        <w:t xml:space="preserve">la violence </w:t>
      </w:r>
      <w:r>
        <w:rPr>
          <w:lang w:val="fr-FR"/>
        </w:rPr>
        <w:t xml:space="preserve">faite aux femmes et aux </w:t>
      </w:r>
      <w:r w:rsidRPr="00C22C84">
        <w:rPr>
          <w:lang w:val="fr-FR"/>
        </w:rPr>
        <w:t xml:space="preserve">enfants, </w:t>
      </w:r>
      <w:r>
        <w:rPr>
          <w:lang w:val="fr-FR"/>
        </w:rPr>
        <w:t xml:space="preserve">notamment de </w:t>
      </w:r>
      <w:r w:rsidRPr="00C22C84">
        <w:rPr>
          <w:lang w:val="fr-FR"/>
        </w:rPr>
        <w:t xml:space="preserve">la violence domestique. </w:t>
      </w:r>
      <w:r>
        <w:rPr>
          <w:lang w:val="fr-FR"/>
        </w:rPr>
        <w:t>D</w:t>
      </w:r>
      <w:r w:rsidRPr="00C22C84">
        <w:rPr>
          <w:lang w:val="fr-FR"/>
        </w:rPr>
        <w:t xml:space="preserve">es groupes de surveillance, composés de représentants des organes exécutifs locaux, ont été créés </w:t>
      </w:r>
      <w:r>
        <w:rPr>
          <w:lang w:val="fr-FR"/>
        </w:rPr>
        <w:t xml:space="preserve">à cet effet sur ordre des responsables </w:t>
      </w:r>
      <w:r w:rsidRPr="00C22C84">
        <w:rPr>
          <w:lang w:val="fr-FR"/>
        </w:rPr>
        <w:t>exécutif</w:t>
      </w:r>
      <w:r>
        <w:rPr>
          <w:lang w:val="fr-FR"/>
        </w:rPr>
        <w:t>s</w:t>
      </w:r>
      <w:r w:rsidRPr="00C22C84">
        <w:rPr>
          <w:lang w:val="fr-FR"/>
        </w:rPr>
        <w:t xml:space="preserve">. </w:t>
      </w:r>
      <w:r>
        <w:rPr>
          <w:lang w:val="fr-FR"/>
        </w:rPr>
        <w:t>C</w:t>
      </w:r>
      <w:r w:rsidRPr="00C22C84">
        <w:rPr>
          <w:lang w:val="fr-FR"/>
        </w:rPr>
        <w:t xml:space="preserve">es groupes sont appelés à </w:t>
      </w:r>
      <w:r>
        <w:rPr>
          <w:lang w:val="fr-FR"/>
        </w:rPr>
        <w:t>exercer d</w:t>
      </w:r>
      <w:r w:rsidRPr="00C22C84">
        <w:rPr>
          <w:lang w:val="fr-FR"/>
        </w:rPr>
        <w:t>es fonctions d</w:t>
      </w:r>
      <w:r>
        <w:rPr>
          <w:lang w:val="fr-FR"/>
        </w:rPr>
        <w:t>’</w:t>
      </w:r>
      <w:r w:rsidRPr="00C22C84">
        <w:rPr>
          <w:lang w:val="fr-FR"/>
        </w:rPr>
        <w:t xml:space="preserve">évaluation </w:t>
      </w:r>
      <w:r>
        <w:rPr>
          <w:lang w:val="fr-FR"/>
        </w:rPr>
        <w:t>sur le terrain</w:t>
      </w:r>
      <w:r w:rsidRPr="00C22C84">
        <w:rPr>
          <w:lang w:val="fr-FR"/>
        </w:rPr>
        <w:t xml:space="preserve">, </w:t>
      </w:r>
      <w:r>
        <w:rPr>
          <w:lang w:val="fr-FR"/>
        </w:rPr>
        <w:t xml:space="preserve">à </w:t>
      </w:r>
      <w:r w:rsidRPr="00C22C84">
        <w:rPr>
          <w:lang w:val="fr-FR"/>
        </w:rPr>
        <w:t>vérifier l</w:t>
      </w:r>
      <w:r>
        <w:rPr>
          <w:lang w:val="fr-FR"/>
        </w:rPr>
        <w:t>’</w:t>
      </w:r>
      <w:r w:rsidRPr="00C22C84">
        <w:rPr>
          <w:lang w:val="fr-FR"/>
        </w:rPr>
        <w:t xml:space="preserve">efficacité des mesures prises, </w:t>
      </w:r>
      <w:r>
        <w:rPr>
          <w:lang w:val="fr-FR"/>
        </w:rPr>
        <w:t xml:space="preserve">à </w:t>
      </w:r>
      <w:r w:rsidRPr="00C22C84">
        <w:rPr>
          <w:lang w:val="fr-FR"/>
        </w:rPr>
        <w:t xml:space="preserve">identifier les familles à risque et </w:t>
      </w:r>
      <w:r>
        <w:rPr>
          <w:lang w:val="fr-FR"/>
        </w:rPr>
        <w:t xml:space="preserve">à </w:t>
      </w:r>
      <w:r w:rsidRPr="00C22C84">
        <w:rPr>
          <w:lang w:val="fr-FR"/>
        </w:rPr>
        <w:t xml:space="preserve">leur apporter le soutien nécessaire, </w:t>
      </w:r>
      <w:r>
        <w:rPr>
          <w:lang w:val="fr-FR"/>
        </w:rPr>
        <w:t xml:space="preserve">à déterminer et analyser </w:t>
      </w:r>
      <w:r w:rsidRPr="00C22C84">
        <w:rPr>
          <w:lang w:val="fr-FR"/>
        </w:rPr>
        <w:t>les causes de</w:t>
      </w:r>
      <w:r>
        <w:rPr>
          <w:lang w:val="fr-FR"/>
        </w:rPr>
        <w:t>s</w:t>
      </w:r>
      <w:r w:rsidRPr="00C22C84">
        <w:rPr>
          <w:lang w:val="fr-FR"/>
        </w:rPr>
        <w:t xml:space="preserve"> violence</w:t>
      </w:r>
      <w:r>
        <w:rPr>
          <w:lang w:val="fr-FR"/>
        </w:rPr>
        <w:t>s</w:t>
      </w:r>
      <w:r w:rsidRPr="00C22C84">
        <w:rPr>
          <w:lang w:val="fr-FR"/>
        </w:rPr>
        <w:t xml:space="preserve">, en particulier </w:t>
      </w:r>
      <w:r>
        <w:rPr>
          <w:lang w:val="fr-FR"/>
        </w:rPr>
        <w:t xml:space="preserve">des </w:t>
      </w:r>
      <w:r w:rsidRPr="00C22C84">
        <w:rPr>
          <w:lang w:val="fr-FR"/>
        </w:rPr>
        <w:t>violence</w:t>
      </w:r>
      <w:r>
        <w:rPr>
          <w:lang w:val="fr-FR"/>
        </w:rPr>
        <w:t>s</w:t>
      </w:r>
      <w:r w:rsidRPr="00C22C84">
        <w:rPr>
          <w:lang w:val="fr-FR"/>
        </w:rPr>
        <w:t xml:space="preserve"> grave</w:t>
      </w:r>
      <w:r>
        <w:rPr>
          <w:lang w:val="fr-FR"/>
        </w:rPr>
        <w:t>s</w:t>
      </w:r>
      <w:r w:rsidRPr="00C22C84">
        <w:rPr>
          <w:lang w:val="fr-FR"/>
        </w:rPr>
        <w:t xml:space="preserve">, </w:t>
      </w:r>
      <w:r>
        <w:rPr>
          <w:lang w:val="fr-FR"/>
        </w:rPr>
        <w:t xml:space="preserve">et à apporter aux </w:t>
      </w:r>
      <w:r w:rsidRPr="00C22C84">
        <w:rPr>
          <w:lang w:val="fr-FR"/>
        </w:rPr>
        <w:t xml:space="preserve">victimes une </w:t>
      </w:r>
      <w:r>
        <w:rPr>
          <w:lang w:val="fr-FR"/>
        </w:rPr>
        <w:t xml:space="preserve">protection et une </w:t>
      </w:r>
      <w:r w:rsidRPr="00C22C84">
        <w:rPr>
          <w:lang w:val="fr-FR"/>
        </w:rPr>
        <w:t xml:space="preserve">assistance appropriée. </w:t>
      </w:r>
      <w:r>
        <w:rPr>
          <w:lang w:val="fr-FR"/>
        </w:rPr>
        <w:t>Au cours de la période 2018-</w:t>
      </w:r>
      <w:r w:rsidRPr="00C22C84">
        <w:rPr>
          <w:lang w:val="fr-FR"/>
        </w:rPr>
        <w:t xml:space="preserve">2019, le </w:t>
      </w:r>
      <w:r>
        <w:rPr>
          <w:lang w:val="fr-FR"/>
        </w:rPr>
        <w:t>C</w:t>
      </w:r>
      <w:r w:rsidRPr="00C22C84">
        <w:rPr>
          <w:lang w:val="fr-FR"/>
        </w:rPr>
        <w:t xml:space="preserve">omité </w:t>
      </w:r>
      <w:r>
        <w:rPr>
          <w:lang w:val="fr-FR"/>
        </w:rPr>
        <w:t xml:space="preserve">public </w:t>
      </w:r>
      <w:r w:rsidRPr="00C22C84">
        <w:rPr>
          <w:lang w:val="fr-FR"/>
        </w:rPr>
        <w:t xml:space="preserve">a mené des </w:t>
      </w:r>
      <w:r>
        <w:rPr>
          <w:lang w:val="fr-FR"/>
        </w:rPr>
        <w:t xml:space="preserve">activités de formation </w:t>
      </w:r>
      <w:r w:rsidRPr="00C22C84">
        <w:rPr>
          <w:lang w:val="fr-FR"/>
        </w:rPr>
        <w:t xml:space="preserve">avec </w:t>
      </w:r>
      <w:r>
        <w:rPr>
          <w:lang w:val="fr-FR"/>
        </w:rPr>
        <w:t xml:space="preserve">les groupes </w:t>
      </w:r>
      <w:r w:rsidRPr="00C22C84">
        <w:rPr>
          <w:lang w:val="fr-FR"/>
        </w:rPr>
        <w:t>de surveillance dans 43</w:t>
      </w:r>
      <w:r w:rsidR="0040393B">
        <w:rPr>
          <w:lang w:val="fr-FR"/>
        </w:rPr>
        <w:t> </w:t>
      </w:r>
      <w:r w:rsidRPr="00C22C84">
        <w:rPr>
          <w:lang w:val="fr-FR"/>
        </w:rPr>
        <w:t>districts</w:t>
      </w:r>
      <w:r>
        <w:rPr>
          <w:lang w:val="fr-FR"/>
        </w:rPr>
        <w:t xml:space="preserve"> du pays</w:t>
      </w:r>
      <w:r w:rsidRPr="00C22C84">
        <w:rPr>
          <w:lang w:val="fr-FR"/>
        </w:rPr>
        <w:t xml:space="preserve"> pour prévenir la violence domestique et les mariages précoces.</w:t>
      </w:r>
    </w:p>
    <w:p w14:paraId="110F9129" w14:textId="77777777" w:rsidR="00E23956" w:rsidRPr="00C22C84" w:rsidRDefault="00E23956" w:rsidP="00F02EF8">
      <w:pPr>
        <w:pStyle w:val="SingleTxtG"/>
        <w:rPr>
          <w:lang w:val="fr-FR"/>
        </w:rPr>
      </w:pPr>
      <w:r w:rsidRPr="00C22C84">
        <w:rPr>
          <w:lang w:val="fr-FR"/>
        </w:rPr>
        <w:t>96.</w:t>
      </w:r>
      <w:r w:rsidRPr="00C22C84">
        <w:rPr>
          <w:lang w:val="fr-FR"/>
        </w:rPr>
        <w:tab/>
      </w:r>
      <w:r>
        <w:rPr>
          <w:lang w:val="fr-FR"/>
        </w:rPr>
        <w:t>L</w:t>
      </w:r>
      <w:r w:rsidRPr="00C22C84">
        <w:rPr>
          <w:lang w:val="fr-FR"/>
        </w:rPr>
        <w:t>e Centre d</w:t>
      </w:r>
      <w:r>
        <w:rPr>
          <w:lang w:val="fr-FR"/>
        </w:rPr>
        <w:t>’aide</w:t>
      </w:r>
      <w:r w:rsidRPr="00C22C84">
        <w:rPr>
          <w:lang w:val="fr-FR"/>
        </w:rPr>
        <w:t xml:space="preserve"> aux victimes de la traite des personnes </w:t>
      </w:r>
      <w:r>
        <w:rPr>
          <w:lang w:val="fr-FR"/>
        </w:rPr>
        <w:t>s’emploie</w:t>
      </w:r>
      <w:r w:rsidRPr="00FE1BBC">
        <w:rPr>
          <w:lang w:val="fr-FR"/>
        </w:rPr>
        <w:t xml:space="preserve"> </w:t>
      </w:r>
      <w:r>
        <w:rPr>
          <w:lang w:val="fr-FR"/>
        </w:rPr>
        <w:t xml:space="preserve">depuis 2009, </w:t>
      </w:r>
      <w:r w:rsidRPr="00C22C84">
        <w:rPr>
          <w:lang w:val="fr-FR"/>
        </w:rPr>
        <w:t>sous l</w:t>
      </w:r>
      <w:r>
        <w:rPr>
          <w:lang w:val="fr-FR"/>
        </w:rPr>
        <w:t>’</w:t>
      </w:r>
      <w:r w:rsidRPr="00C22C84">
        <w:rPr>
          <w:lang w:val="fr-FR"/>
        </w:rPr>
        <w:t xml:space="preserve">égide du </w:t>
      </w:r>
      <w:r>
        <w:rPr>
          <w:lang w:val="fr-FR"/>
        </w:rPr>
        <w:t>M</w:t>
      </w:r>
      <w:r w:rsidRPr="00C22C84">
        <w:rPr>
          <w:lang w:val="fr-FR"/>
        </w:rPr>
        <w:t>inistère du travail et de la protection sociale</w:t>
      </w:r>
      <w:r>
        <w:rPr>
          <w:lang w:val="fr-FR"/>
        </w:rPr>
        <w:t xml:space="preserve">, à </w:t>
      </w:r>
      <w:r w:rsidRPr="00C22C84">
        <w:rPr>
          <w:lang w:val="fr-FR"/>
        </w:rPr>
        <w:t xml:space="preserve">protéger les droits et les intérêts des victimes de la traite, </w:t>
      </w:r>
      <w:r>
        <w:rPr>
          <w:lang w:val="fr-FR"/>
        </w:rPr>
        <w:t xml:space="preserve">à </w:t>
      </w:r>
      <w:r w:rsidRPr="00C22C84">
        <w:rPr>
          <w:lang w:val="fr-FR"/>
        </w:rPr>
        <w:t xml:space="preserve">fournir </w:t>
      </w:r>
      <w:r>
        <w:rPr>
          <w:lang w:val="fr-FR"/>
        </w:rPr>
        <w:t xml:space="preserve">à celles-ci </w:t>
      </w:r>
      <w:r w:rsidRPr="00C22C84">
        <w:rPr>
          <w:lang w:val="fr-FR"/>
        </w:rPr>
        <w:t xml:space="preserve">une </w:t>
      </w:r>
      <w:r>
        <w:rPr>
          <w:lang w:val="fr-FR"/>
        </w:rPr>
        <w:t xml:space="preserve">aide </w:t>
      </w:r>
      <w:r w:rsidRPr="00C22C84">
        <w:rPr>
          <w:lang w:val="fr-FR"/>
        </w:rPr>
        <w:t>médicale</w:t>
      </w:r>
      <w:r>
        <w:rPr>
          <w:lang w:val="fr-FR"/>
        </w:rPr>
        <w:t xml:space="preserve"> et</w:t>
      </w:r>
      <w:r w:rsidRPr="00C22C84">
        <w:rPr>
          <w:lang w:val="fr-FR"/>
        </w:rPr>
        <w:t xml:space="preserve"> psychologique et d</w:t>
      </w:r>
      <w:r>
        <w:rPr>
          <w:lang w:val="fr-FR"/>
        </w:rPr>
        <w:t>’</w:t>
      </w:r>
      <w:r w:rsidRPr="00C22C84">
        <w:rPr>
          <w:lang w:val="fr-FR"/>
        </w:rPr>
        <w:t>autres formes d</w:t>
      </w:r>
      <w:r>
        <w:rPr>
          <w:lang w:val="fr-FR"/>
        </w:rPr>
        <w:t>’</w:t>
      </w:r>
      <w:r w:rsidRPr="00C22C84">
        <w:rPr>
          <w:lang w:val="fr-FR"/>
        </w:rPr>
        <w:t xml:space="preserve">assistance, et </w:t>
      </w:r>
      <w:r>
        <w:rPr>
          <w:lang w:val="fr-FR"/>
        </w:rPr>
        <w:t xml:space="preserve">à </w:t>
      </w:r>
      <w:r w:rsidRPr="00C22C84">
        <w:rPr>
          <w:lang w:val="fr-FR"/>
        </w:rPr>
        <w:t>assurer leur réadaptation sociale et leur réinsertion dans la société.</w:t>
      </w:r>
    </w:p>
    <w:p w14:paraId="1D408C7E" w14:textId="77777777" w:rsidR="00E23956" w:rsidRPr="00C22C84" w:rsidRDefault="00E23956" w:rsidP="00F02EF8">
      <w:pPr>
        <w:pStyle w:val="SingleTxtG"/>
        <w:rPr>
          <w:lang w:val="fr-FR"/>
        </w:rPr>
      </w:pPr>
      <w:r w:rsidRPr="00C22C84">
        <w:rPr>
          <w:lang w:val="fr-FR"/>
        </w:rPr>
        <w:t>97.</w:t>
      </w:r>
      <w:r w:rsidRPr="00C22C84">
        <w:rPr>
          <w:lang w:val="fr-FR"/>
        </w:rPr>
        <w:tab/>
        <w:t xml:space="preserve">En 2018, </w:t>
      </w:r>
      <w:r>
        <w:rPr>
          <w:lang w:val="fr-FR"/>
        </w:rPr>
        <w:t xml:space="preserve">le Centre a enregistré </w:t>
      </w:r>
      <w:r w:rsidRPr="00C22C84">
        <w:rPr>
          <w:lang w:val="fr-FR"/>
        </w:rPr>
        <w:t>124</w:t>
      </w:r>
      <w:r w:rsidR="0040393B">
        <w:rPr>
          <w:lang w:val="fr-FR"/>
        </w:rPr>
        <w:t> </w:t>
      </w:r>
      <w:r>
        <w:rPr>
          <w:lang w:val="fr-FR"/>
        </w:rPr>
        <w:t>dossier</w:t>
      </w:r>
      <w:r w:rsidR="003F5189">
        <w:rPr>
          <w:lang w:val="fr-FR"/>
        </w:rPr>
        <w:t>s</w:t>
      </w:r>
      <w:r>
        <w:rPr>
          <w:lang w:val="fr-FR"/>
        </w:rPr>
        <w:t xml:space="preserve"> de </w:t>
      </w:r>
      <w:r w:rsidRPr="00C22C84">
        <w:rPr>
          <w:lang w:val="fr-FR"/>
        </w:rPr>
        <w:t xml:space="preserve">victimes potentielles de la traite, dont 92 </w:t>
      </w:r>
      <w:r>
        <w:rPr>
          <w:lang w:val="fr-FR"/>
        </w:rPr>
        <w:t xml:space="preserve">avaient </w:t>
      </w:r>
      <w:r w:rsidRPr="00C22C84">
        <w:rPr>
          <w:lang w:val="fr-FR"/>
        </w:rPr>
        <w:t xml:space="preserve">été envoyées par </w:t>
      </w:r>
      <w:r>
        <w:rPr>
          <w:lang w:val="fr-FR"/>
        </w:rPr>
        <w:t xml:space="preserve">la Division principale </w:t>
      </w:r>
      <w:r w:rsidRPr="00C22C84">
        <w:rPr>
          <w:lang w:val="fr-FR"/>
        </w:rPr>
        <w:t xml:space="preserve">de </w:t>
      </w:r>
      <w:r>
        <w:rPr>
          <w:lang w:val="fr-FR"/>
        </w:rPr>
        <w:t xml:space="preserve">la </w:t>
      </w:r>
      <w:r w:rsidRPr="00C22C84">
        <w:rPr>
          <w:lang w:val="fr-FR"/>
        </w:rPr>
        <w:t xml:space="preserve">lutte contre la traite des </w:t>
      </w:r>
      <w:r>
        <w:rPr>
          <w:lang w:val="fr-FR"/>
        </w:rPr>
        <w:t xml:space="preserve">personnes </w:t>
      </w:r>
      <w:r w:rsidRPr="00C22C84">
        <w:rPr>
          <w:lang w:val="fr-FR"/>
        </w:rPr>
        <w:t xml:space="preserve">du </w:t>
      </w:r>
      <w:r>
        <w:rPr>
          <w:lang w:val="fr-FR"/>
        </w:rPr>
        <w:t>M</w:t>
      </w:r>
      <w:r w:rsidRPr="00C22C84">
        <w:rPr>
          <w:lang w:val="fr-FR"/>
        </w:rPr>
        <w:t>inistère de l</w:t>
      </w:r>
      <w:r>
        <w:rPr>
          <w:lang w:val="fr-FR"/>
        </w:rPr>
        <w:t>’</w:t>
      </w:r>
      <w:r w:rsidRPr="00C22C84">
        <w:rPr>
          <w:lang w:val="fr-FR"/>
        </w:rPr>
        <w:t xml:space="preserve">intérieur et 32 par des ONG. Toutes les personnes </w:t>
      </w:r>
      <w:r>
        <w:rPr>
          <w:lang w:val="fr-FR"/>
        </w:rPr>
        <w:t xml:space="preserve">qui se sont adressées </w:t>
      </w:r>
      <w:r w:rsidRPr="00C22C84">
        <w:rPr>
          <w:lang w:val="fr-FR"/>
        </w:rPr>
        <w:t xml:space="preserve">au Centre </w:t>
      </w:r>
      <w:r>
        <w:rPr>
          <w:lang w:val="fr-FR"/>
        </w:rPr>
        <w:t xml:space="preserve">ont reçu une </w:t>
      </w:r>
      <w:r w:rsidRPr="00C22C84">
        <w:rPr>
          <w:lang w:val="fr-FR"/>
        </w:rPr>
        <w:t xml:space="preserve">assistance juridique, psychologique </w:t>
      </w:r>
      <w:r>
        <w:rPr>
          <w:lang w:val="fr-FR"/>
        </w:rPr>
        <w:t xml:space="preserve">ou </w:t>
      </w:r>
      <w:r w:rsidRPr="00C22C84">
        <w:rPr>
          <w:lang w:val="fr-FR"/>
        </w:rPr>
        <w:t xml:space="preserve">médicale </w:t>
      </w:r>
      <w:r>
        <w:rPr>
          <w:lang w:val="fr-FR"/>
        </w:rPr>
        <w:t xml:space="preserve">et celles qui en avaient besoin ont été </w:t>
      </w:r>
      <w:r w:rsidRPr="00C22C84">
        <w:rPr>
          <w:lang w:val="fr-FR"/>
        </w:rPr>
        <w:t>placées dans un centre d</w:t>
      </w:r>
      <w:r>
        <w:rPr>
          <w:lang w:val="fr-FR"/>
        </w:rPr>
        <w:t>’hébergement</w:t>
      </w:r>
      <w:r w:rsidRPr="00C22C84">
        <w:rPr>
          <w:lang w:val="fr-FR"/>
        </w:rPr>
        <w:t xml:space="preserve"> spécialisé</w:t>
      </w:r>
      <w:r>
        <w:rPr>
          <w:lang w:val="fr-FR"/>
        </w:rPr>
        <w:t> ;</w:t>
      </w:r>
      <w:r w:rsidRPr="00C22C84">
        <w:rPr>
          <w:lang w:val="fr-FR"/>
        </w:rPr>
        <w:t xml:space="preserve"> </w:t>
      </w:r>
      <w:r>
        <w:rPr>
          <w:lang w:val="fr-FR"/>
        </w:rPr>
        <w:t xml:space="preserve">des </w:t>
      </w:r>
      <w:r w:rsidRPr="00C22C84">
        <w:rPr>
          <w:lang w:val="fr-FR"/>
        </w:rPr>
        <w:t>services d</w:t>
      </w:r>
      <w:r>
        <w:rPr>
          <w:lang w:val="fr-FR"/>
        </w:rPr>
        <w:t>’</w:t>
      </w:r>
      <w:r w:rsidRPr="00C22C84">
        <w:rPr>
          <w:lang w:val="fr-FR"/>
        </w:rPr>
        <w:t xml:space="preserve">orientation professionnelle </w:t>
      </w:r>
      <w:r>
        <w:rPr>
          <w:lang w:val="fr-FR"/>
        </w:rPr>
        <w:t xml:space="preserve">leur ont été offerts </w:t>
      </w:r>
      <w:r w:rsidRPr="00C22C84">
        <w:rPr>
          <w:lang w:val="fr-FR"/>
        </w:rPr>
        <w:t xml:space="preserve">et </w:t>
      </w:r>
      <w:r>
        <w:rPr>
          <w:lang w:val="fr-FR"/>
        </w:rPr>
        <w:t xml:space="preserve">des </w:t>
      </w:r>
      <w:r w:rsidRPr="00C22C84">
        <w:rPr>
          <w:lang w:val="fr-FR"/>
        </w:rPr>
        <w:t>emploi</w:t>
      </w:r>
      <w:r>
        <w:rPr>
          <w:lang w:val="fr-FR"/>
        </w:rPr>
        <w:t>s</w:t>
      </w:r>
      <w:r w:rsidRPr="00C22C84">
        <w:rPr>
          <w:lang w:val="fr-FR"/>
        </w:rPr>
        <w:t xml:space="preserve"> </w:t>
      </w:r>
      <w:r>
        <w:rPr>
          <w:lang w:val="fr-FR"/>
        </w:rPr>
        <w:t>trouvés</w:t>
      </w:r>
      <w:r w:rsidRPr="00C22C84">
        <w:rPr>
          <w:lang w:val="fr-FR"/>
        </w:rPr>
        <w:t xml:space="preserve">. </w:t>
      </w:r>
    </w:p>
    <w:p w14:paraId="505A72E6" w14:textId="77777777" w:rsidR="00E23956" w:rsidRPr="00C22C84" w:rsidRDefault="00E23956" w:rsidP="00683E58">
      <w:pPr>
        <w:pStyle w:val="SingleTxtG"/>
        <w:keepLines/>
        <w:rPr>
          <w:lang w:val="fr-FR"/>
        </w:rPr>
      </w:pPr>
      <w:r w:rsidRPr="00C22C84">
        <w:rPr>
          <w:lang w:val="fr-FR"/>
        </w:rPr>
        <w:lastRenderedPageBreak/>
        <w:t>98.</w:t>
      </w:r>
      <w:r w:rsidRPr="00C22C84">
        <w:rPr>
          <w:lang w:val="fr-FR"/>
        </w:rPr>
        <w:tab/>
      </w:r>
      <w:r>
        <w:rPr>
          <w:lang w:val="fr-FR"/>
        </w:rPr>
        <w:t>L</w:t>
      </w:r>
      <w:r w:rsidRPr="00C22C84">
        <w:rPr>
          <w:lang w:val="fr-FR"/>
        </w:rPr>
        <w:t xml:space="preserve">e Centre </w:t>
      </w:r>
      <w:r>
        <w:rPr>
          <w:lang w:val="fr-FR"/>
        </w:rPr>
        <w:t>d’aide</w:t>
      </w:r>
      <w:r w:rsidRPr="00C22C84">
        <w:rPr>
          <w:lang w:val="fr-FR"/>
        </w:rPr>
        <w:t xml:space="preserve"> aux victimes de la traite des </w:t>
      </w:r>
      <w:r>
        <w:rPr>
          <w:lang w:val="fr-FR"/>
        </w:rPr>
        <w:t>personnes</w:t>
      </w:r>
      <w:r w:rsidRPr="00C22C84">
        <w:rPr>
          <w:lang w:val="fr-FR"/>
        </w:rPr>
        <w:t xml:space="preserve"> a organisé et mené </w:t>
      </w:r>
      <w:r>
        <w:rPr>
          <w:lang w:val="fr-FR"/>
        </w:rPr>
        <w:t>au cours de l’année 2018</w:t>
      </w:r>
      <w:r w:rsidRPr="00C22C84">
        <w:rPr>
          <w:lang w:val="fr-FR"/>
        </w:rPr>
        <w:t xml:space="preserve"> des activités de sensibilisation dans plus </w:t>
      </w:r>
      <w:r>
        <w:rPr>
          <w:lang w:val="fr-FR"/>
        </w:rPr>
        <w:t xml:space="preserve">d’une trentaine de </w:t>
      </w:r>
      <w:r w:rsidRPr="00C22C84">
        <w:rPr>
          <w:lang w:val="fr-FR"/>
        </w:rPr>
        <w:t>lycées professionnels</w:t>
      </w:r>
      <w:r>
        <w:rPr>
          <w:lang w:val="fr-FR"/>
        </w:rPr>
        <w:t xml:space="preserve">, </w:t>
      </w:r>
      <w:r w:rsidRPr="00C22C84">
        <w:rPr>
          <w:lang w:val="fr-FR"/>
        </w:rPr>
        <w:t xml:space="preserve">collèges, </w:t>
      </w:r>
      <w:r>
        <w:rPr>
          <w:lang w:val="fr-FR"/>
        </w:rPr>
        <w:t xml:space="preserve">écoles et </w:t>
      </w:r>
      <w:r w:rsidRPr="00C22C84">
        <w:rPr>
          <w:lang w:val="fr-FR"/>
        </w:rPr>
        <w:t xml:space="preserve">internats </w:t>
      </w:r>
      <w:r>
        <w:rPr>
          <w:lang w:val="fr-FR"/>
        </w:rPr>
        <w:t xml:space="preserve">municipaux (de district) </w:t>
      </w:r>
      <w:r w:rsidRPr="00C22C84">
        <w:rPr>
          <w:lang w:val="fr-FR"/>
        </w:rPr>
        <w:t xml:space="preserve">relevant du </w:t>
      </w:r>
      <w:r>
        <w:rPr>
          <w:lang w:val="fr-FR"/>
        </w:rPr>
        <w:t>M</w:t>
      </w:r>
      <w:r w:rsidRPr="00C22C84">
        <w:rPr>
          <w:lang w:val="fr-FR"/>
        </w:rPr>
        <w:t>inistère de l</w:t>
      </w:r>
      <w:r>
        <w:rPr>
          <w:lang w:val="fr-FR"/>
        </w:rPr>
        <w:t>’</w:t>
      </w:r>
      <w:r w:rsidRPr="00C22C84">
        <w:rPr>
          <w:lang w:val="fr-FR"/>
        </w:rPr>
        <w:t xml:space="preserve">éducation, et a </w:t>
      </w:r>
      <w:r>
        <w:rPr>
          <w:lang w:val="fr-FR"/>
        </w:rPr>
        <w:t xml:space="preserve">adressé </w:t>
      </w:r>
      <w:r w:rsidRPr="00C22C84">
        <w:rPr>
          <w:lang w:val="fr-FR"/>
        </w:rPr>
        <w:t xml:space="preserve">des recommandations </w:t>
      </w:r>
      <w:r>
        <w:rPr>
          <w:lang w:val="fr-FR"/>
        </w:rPr>
        <w:t xml:space="preserve">aux directeurs d’établissement en vue de </w:t>
      </w:r>
      <w:r w:rsidRPr="00C22C84">
        <w:rPr>
          <w:lang w:val="fr-FR"/>
        </w:rPr>
        <w:t xml:space="preserve">prévenir </w:t>
      </w:r>
      <w:r>
        <w:rPr>
          <w:lang w:val="fr-FR"/>
        </w:rPr>
        <w:t xml:space="preserve">la </w:t>
      </w:r>
      <w:r w:rsidRPr="00C22C84">
        <w:rPr>
          <w:lang w:val="fr-FR"/>
        </w:rPr>
        <w:t>discrimination à l</w:t>
      </w:r>
      <w:r>
        <w:rPr>
          <w:lang w:val="fr-FR"/>
        </w:rPr>
        <w:t>’égard</w:t>
      </w:r>
      <w:r w:rsidRPr="00C22C84">
        <w:rPr>
          <w:lang w:val="fr-FR"/>
        </w:rPr>
        <w:t xml:space="preserve"> des </w:t>
      </w:r>
      <w:r>
        <w:rPr>
          <w:lang w:val="fr-FR"/>
        </w:rPr>
        <w:t>élèves</w:t>
      </w:r>
      <w:r w:rsidRPr="00C22C84">
        <w:rPr>
          <w:lang w:val="fr-FR"/>
        </w:rPr>
        <w:t xml:space="preserve"> victimes de la traite.</w:t>
      </w:r>
    </w:p>
    <w:p w14:paraId="38F6B314" w14:textId="77777777" w:rsidR="00E23956" w:rsidRPr="00C22C84" w:rsidRDefault="00E23956" w:rsidP="00F02EF8">
      <w:pPr>
        <w:pStyle w:val="SingleTxtG"/>
        <w:rPr>
          <w:lang w:val="fr-FR"/>
        </w:rPr>
      </w:pPr>
      <w:r w:rsidRPr="00C22C84">
        <w:rPr>
          <w:lang w:val="fr-FR"/>
        </w:rPr>
        <w:t>99.</w:t>
      </w:r>
      <w:r w:rsidRPr="00C22C84">
        <w:rPr>
          <w:lang w:val="fr-FR"/>
        </w:rPr>
        <w:tab/>
      </w:r>
      <w:r>
        <w:rPr>
          <w:lang w:val="fr-FR"/>
        </w:rPr>
        <w:t>D</w:t>
      </w:r>
      <w:r w:rsidRPr="00C22C84">
        <w:rPr>
          <w:lang w:val="fr-FR"/>
        </w:rPr>
        <w:t xml:space="preserve">es activités de sensibilisation à la lutte contre la traite des </w:t>
      </w:r>
      <w:r>
        <w:rPr>
          <w:lang w:val="fr-FR"/>
        </w:rPr>
        <w:t xml:space="preserve">personnes </w:t>
      </w:r>
      <w:r w:rsidRPr="00C22C84">
        <w:rPr>
          <w:lang w:val="fr-FR"/>
        </w:rPr>
        <w:t xml:space="preserve">ont </w:t>
      </w:r>
      <w:r>
        <w:rPr>
          <w:lang w:val="fr-FR"/>
        </w:rPr>
        <w:t xml:space="preserve">en outre </w:t>
      </w:r>
      <w:r w:rsidRPr="00C22C84">
        <w:rPr>
          <w:lang w:val="fr-FR"/>
        </w:rPr>
        <w:t>été menées dans 22</w:t>
      </w:r>
      <w:r w:rsidR="0040393B">
        <w:rPr>
          <w:lang w:val="fr-FR"/>
        </w:rPr>
        <w:t> </w:t>
      </w:r>
      <w:r>
        <w:rPr>
          <w:lang w:val="fr-FR"/>
        </w:rPr>
        <w:t xml:space="preserve">établissements </w:t>
      </w:r>
      <w:r w:rsidRPr="00C22C84">
        <w:rPr>
          <w:lang w:val="fr-FR"/>
        </w:rPr>
        <w:t>d</w:t>
      </w:r>
      <w:r>
        <w:rPr>
          <w:lang w:val="fr-FR"/>
        </w:rPr>
        <w:t>’</w:t>
      </w:r>
      <w:r w:rsidRPr="00C22C84">
        <w:rPr>
          <w:lang w:val="fr-FR"/>
        </w:rPr>
        <w:t xml:space="preserve">enseignement général et </w:t>
      </w:r>
      <w:r>
        <w:rPr>
          <w:lang w:val="fr-FR"/>
        </w:rPr>
        <w:t xml:space="preserve">quatre directions </w:t>
      </w:r>
      <w:r w:rsidRPr="00C22C84">
        <w:rPr>
          <w:lang w:val="fr-FR"/>
        </w:rPr>
        <w:t>de la jeunesse et des sports</w:t>
      </w:r>
      <w:r>
        <w:rPr>
          <w:lang w:val="fr-FR"/>
        </w:rPr>
        <w:t>,</w:t>
      </w:r>
      <w:r w:rsidRPr="00C22C84">
        <w:rPr>
          <w:lang w:val="fr-FR"/>
        </w:rPr>
        <w:t xml:space="preserve"> </w:t>
      </w:r>
      <w:r>
        <w:rPr>
          <w:lang w:val="fr-FR"/>
        </w:rPr>
        <w:t xml:space="preserve">à </w:t>
      </w:r>
      <w:r w:rsidRPr="00C22C84">
        <w:rPr>
          <w:lang w:val="fr-FR"/>
        </w:rPr>
        <w:t xml:space="preserve">Bakou et dans </w:t>
      </w:r>
      <w:r>
        <w:rPr>
          <w:lang w:val="fr-FR"/>
        </w:rPr>
        <w:t xml:space="preserve">différentes </w:t>
      </w:r>
      <w:r w:rsidRPr="00C22C84">
        <w:rPr>
          <w:lang w:val="fr-FR"/>
        </w:rPr>
        <w:t>régions du pays.</w:t>
      </w:r>
    </w:p>
    <w:p w14:paraId="6B40D1B7" w14:textId="77777777" w:rsidR="00E23956" w:rsidRPr="00C22C84" w:rsidRDefault="00E23956" w:rsidP="00F02EF8">
      <w:pPr>
        <w:pStyle w:val="SingleTxtG"/>
        <w:rPr>
          <w:lang w:val="fr-FR"/>
        </w:rPr>
      </w:pPr>
      <w:r w:rsidRPr="00C22C84">
        <w:rPr>
          <w:lang w:val="fr-FR"/>
        </w:rPr>
        <w:t>100.</w:t>
      </w:r>
      <w:r w:rsidRPr="00C22C84">
        <w:rPr>
          <w:lang w:val="fr-FR"/>
        </w:rPr>
        <w:tab/>
        <w:t>Le</w:t>
      </w:r>
      <w:r>
        <w:rPr>
          <w:lang w:val="fr-FR"/>
        </w:rPr>
        <w:t xml:space="preserve">s agents </w:t>
      </w:r>
      <w:r w:rsidRPr="00C22C84">
        <w:rPr>
          <w:lang w:val="fr-FR"/>
        </w:rPr>
        <w:t xml:space="preserve">du Centre </w:t>
      </w:r>
      <w:r>
        <w:rPr>
          <w:lang w:val="fr-FR"/>
        </w:rPr>
        <w:t xml:space="preserve">rencontrent </w:t>
      </w:r>
      <w:r w:rsidRPr="00C22C84">
        <w:rPr>
          <w:lang w:val="fr-FR"/>
        </w:rPr>
        <w:t xml:space="preserve">régulièrement </w:t>
      </w:r>
      <w:r>
        <w:rPr>
          <w:lang w:val="fr-FR"/>
        </w:rPr>
        <w:t xml:space="preserve">les personnes détenues </w:t>
      </w:r>
      <w:r w:rsidRPr="00C22C84">
        <w:rPr>
          <w:lang w:val="fr-FR"/>
        </w:rPr>
        <w:t xml:space="preserve">dans </w:t>
      </w:r>
      <w:r>
        <w:rPr>
          <w:lang w:val="fr-FR"/>
        </w:rPr>
        <w:t>d</w:t>
      </w:r>
      <w:r w:rsidRPr="00C22C84">
        <w:rPr>
          <w:lang w:val="fr-FR"/>
        </w:rPr>
        <w:t xml:space="preserve">es établissements </w:t>
      </w:r>
      <w:r>
        <w:rPr>
          <w:lang w:val="fr-FR"/>
        </w:rPr>
        <w:t xml:space="preserve">de redressement relevant </w:t>
      </w:r>
      <w:r w:rsidRPr="00C22C84">
        <w:rPr>
          <w:lang w:val="fr-FR"/>
        </w:rPr>
        <w:t xml:space="preserve">du </w:t>
      </w:r>
      <w:r>
        <w:rPr>
          <w:lang w:val="fr-FR"/>
        </w:rPr>
        <w:t>M</w:t>
      </w:r>
      <w:r w:rsidRPr="00C22C84">
        <w:rPr>
          <w:lang w:val="fr-FR"/>
        </w:rPr>
        <w:t xml:space="preserve">inistère de la </w:t>
      </w:r>
      <w:r>
        <w:rPr>
          <w:lang w:val="fr-FR"/>
        </w:rPr>
        <w:t>j</w:t>
      </w:r>
      <w:r w:rsidRPr="00C22C84">
        <w:rPr>
          <w:lang w:val="fr-FR"/>
        </w:rPr>
        <w:t xml:space="preserve">ustice dont </w:t>
      </w:r>
      <w:r>
        <w:rPr>
          <w:lang w:val="fr-FR"/>
        </w:rPr>
        <w:t xml:space="preserve">la peine arrive </w:t>
      </w:r>
      <w:r w:rsidRPr="00C22C84">
        <w:rPr>
          <w:lang w:val="fr-FR"/>
        </w:rPr>
        <w:t xml:space="preserve">à </w:t>
      </w:r>
      <w:r>
        <w:rPr>
          <w:lang w:val="fr-FR"/>
        </w:rPr>
        <w:t>expiration</w:t>
      </w:r>
      <w:r w:rsidRPr="00C22C84">
        <w:rPr>
          <w:lang w:val="fr-FR"/>
        </w:rPr>
        <w:t xml:space="preserve">. </w:t>
      </w:r>
      <w:r>
        <w:rPr>
          <w:lang w:val="fr-FR"/>
        </w:rPr>
        <w:t xml:space="preserve">Ils leur expliquent à cette occasion la notion </w:t>
      </w:r>
      <w:r w:rsidRPr="00C22C84">
        <w:rPr>
          <w:lang w:val="fr-FR"/>
        </w:rPr>
        <w:t>de traite des</w:t>
      </w:r>
      <w:r>
        <w:rPr>
          <w:lang w:val="fr-FR"/>
        </w:rPr>
        <w:t xml:space="preserve"> personnes</w:t>
      </w:r>
      <w:r w:rsidRPr="00C22C84">
        <w:rPr>
          <w:lang w:val="fr-FR"/>
        </w:rPr>
        <w:t xml:space="preserve">, les </w:t>
      </w:r>
      <w:r>
        <w:rPr>
          <w:lang w:val="fr-FR"/>
        </w:rPr>
        <w:t xml:space="preserve">différentes manières de lutter </w:t>
      </w:r>
      <w:r w:rsidRPr="00C22C84">
        <w:rPr>
          <w:lang w:val="fr-FR"/>
        </w:rPr>
        <w:t>cont</w:t>
      </w:r>
      <w:r>
        <w:rPr>
          <w:lang w:val="fr-FR"/>
        </w:rPr>
        <w:t xml:space="preserve">re ce phénomène, les facteurs de risques </w:t>
      </w:r>
      <w:r w:rsidRPr="00C22C84">
        <w:rPr>
          <w:lang w:val="fr-FR"/>
        </w:rPr>
        <w:t xml:space="preserve">et les moyens </w:t>
      </w:r>
      <w:r>
        <w:rPr>
          <w:lang w:val="fr-FR"/>
        </w:rPr>
        <w:t>de les éviter</w:t>
      </w:r>
      <w:r w:rsidRPr="00C22C84">
        <w:rPr>
          <w:lang w:val="fr-FR"/>
        </w:rPr>
        <w:t xml:space="preserve">, </w:t>
      </w:r>
      <w:r>
        <w:rPr>
          <w:lang w:val="fr-FR"/>
        </w:rPr>
        <w:t xml:space="preserve">et leur donnent des informations sur les centres d’hébergement destinés aux </w:t>
      </w:r>
      <w:r w:rsidRPr="00C22C84">
        <w:rPr>
          <w:lang w:val="fr-FR"/>
        </w:rPr>
        <w:t xml:space="preserve">femmes et </w:t>
      </w:r>
      <w:r>
        <w:rPr>
          <w:lang w:val="fr-FR"/>
        </w:rPr>
        <w:t xml:space="preserve">aux </w:t>
      </w:r>
      <w:r w:rsidRPr="00C22C84">
        <w:rPr>
          <w:lang w:val="fr-FR"/>
        </w:rPr>
        <w:t>enfants victimes</w:t>
      </w:r>
      <w:r>
        <w:rPr>
          <w:lang w:val="fr-FR"/>
        </w:rPr>
        <w:t xml:space="preserve"> de la traite</w:t>
      </w:r>
      <w:r w:rsidRPr="00C22C84">
        <w:rPr>
          <w:lang w:val="fr-FR"/>
        </w:rPr>
        <w:t xml:space="preserve">. </w:t>
      </w:r>
      <w:r>
        <w:rPr>
          <w:lang w:val="fr-FR"/>
        </w:rPr>
        <w:t xml:space="preserve">Ils leur distribuent </w:t>
      </w:r>
      <w:r w:rsidRPr="00C22C84">
        <w:rPr>
          <w:lang w:val="fr-FR"/>
        </w:rPr>
        <w:t>des brochures et des dépliants</w:t>
      </w:r>
      <w:r>
        <w:rPr>
          <w:lang w:val="fr-FR"/>
        </w:rPr>
        <w:t xml:space="preserve"> pour illustrer leurs propos ainsi que </w:t>
      </w:r>
      <w:r w:rsidRPr="00C22C84">
        <w:rPr>
          <w:lang w:val="fr-FR"/>
        </w:rPr>
        <w:t xml:space="preserve">des CD </w:t>
      </w:r>
      <w:r>
        <w:rPr>
          <w:lang w:val="fr-FR"/>
        </w:rPr>
        <w:t xml:space="preserve">avec des messages vidéo, </w:t>
      </w:r>
      <w:r w:rsidRPr="00C22C84">
        <w:rPr>
          <w:lang w:val="fr-FR"/>
        </w:rPr>
        <w:t xml:space="preserve">et </w:t>
      </w:r>
      <w:r>
        <w:rPr>
          <w:lang w:val="fr-FR"/>
        </w:rPr>
        <w:t xml:space="preserve">répondent à leurs </w:t>
      </w:r>
      <w:r w:rsidRPr="00C22C84">
        <w:rPr>
          <w:lang w:val="fr-FR"/>
        </w:rPr>
        <w:t>questions.</w:t>
      </w:r>
    </w:p>
    <w:p w14:paraId="30BA5650" w14:textId="77777777" w:rsidR="00E23956" w:rsidRPr="00C22C84" w:rsidRDefault="00E23956" w:rsidP="00F02EF8">
      <w:pPr>
        <w:pStyle w:val="SingleTxtG"/>
        <w:rPr>
          <w:lang w:val="fr-FR"/>
        </w:rPr>
      </w:pPr>
      <w:r>
        <w:rPr>
          <w:lang w:val="fr-FR"/>
        </w:rPr>
        <w:t>101.</w:t>
      </w:r>
      <w:r>
        <w:rPr>
          <w:lang w:val="fr-FR"/>
        </w:rPr>
        <w:tab/>
        <w:t>Entre autres activités</w:t>
      </w:r>
      <w:r w:rsidRPr="00C22C84">
        <w:rPr>
          <w:lang w:val="fr-FR"/>
        </w:rPr>
        <w:t>, le</w:t>
      </w:r>
      <w:r>
        <w:rPr>
          <w:lang w:val="fr-FR"/>
        </w:rPr>
        <w:t xml:space="preserve">s agents </w:t>
      </w:r>
      <w:r w:rsidRPr="00C22C84">
        <w:rPr>
          <w:lang w:val="fr-FR"/>
        </w:rPr>
        <w:t xml:space="preserve">du Centre </w:t>
      </w:r>
      <w:r>
        <w:rPr>
          <w:lang w:val="fr-FR"/>
        </w:rPr>
        <w:t xml:space="preserve">ont rencontré des </w:t>
      </w:r>
      <w:r w:rsidRPr="00C22C84">
        <w:rPr>
          <w:lang w:val="fr-FR"/>
        </w:rPr>
        <w:t xml:space="preserve">personnes </w:t>
      </w:r>
      <w:r>
        <w:rPr>
          <w:lang w:val="fr-FR"/>
        </w:rPr>
        <w:t xml:space="preserve">accueillies </w:t>
      </w:r>
      <w:r w:rsidRPr="00C22C84">
        <w:rPr>
          <w:lang w:val="fr-FR"/>
        </w:rPr>
        <w:t xml:space="preserve">dans le </w:t>
      </w:r>
      <w:r>
        <w:rPr>
          <w:lang w:val="fr-FR"/>
        </w:rPr>
        <w:t xml:space="preserve">centre d’hébergement des </w:t>
      </w:r>
      <w:r w:rsidRPr="00C22C84">
        <w:rPr>
          <w:lang w:val="fr-FR"/>
        </w:rPr>
        <w:t xml:space="preserve">victimes de la traite </w:t>
      </w:r>
      <w:r>
        <w:rPr>
          <w:lang w:val="fr-FR"/>
        </w:rPr>
        <w:t xml:space="preserve">relevant </w:t>
      </w:r>
      <w:r w:rsidRPr="00C22C84">
        <w:rPr>
          <w:lang w:val="fr-FR"/>
        </w:rPr>
        <w:t xml:space="preserve">du </w:t>
      </w:r>
      <w:r>
        <w:rPr>
          <w:lang w:val="fr-FR"/>
        </w:rPr>
        <w:t>M</w:t>
      </w:r>
      <w:r w:rsidRPr="00C22C84">
        <w:rPr>
          <w:lang w:val="fr-FR"/>
        </w:rPr>
        <w:t>inistère de l</w:t>
      </w:r>
      <w:r>
        <w:rPr>
          <w:lang w:val="fr-FR"/>
        </w:rPr>
        <w:t>’</w:t>
      </w:r>
      <w:r w:rsidRPr="00C22C84">
        <w:rPr>
          <w:lang w:val="fr-FR"/>
        </w:rPr>
        <w:t xml:space="preserve">intérieur et </w:t>
      </w:r>
      <w:r>
        <w:rPr>
          <w:lang w:val="fr-FR"/>
        </w:rPr>
        <w:t xml:space="preserve">leur ont apporté des explications et des conseils </w:t>
      </w:r>
      <w:r w:rsidRPr="00C22C84">
        <w:rPr>
          <w:lang w:val="fr-FR"/>
        </w:rPr>
        <w:t xml:space="preserve">psychologiques </w:t>
      </w:r>
      <w:r>
        <w:rPr>
          <w:lang w:val="fr-FR"/>
        </w:rPr>
        <w:t xml:space="preserve">concernant leur </w:t>
      </w:r>
      <w:r w:rsidRPr="00C22C84">
        <w:rPr>
          <w:lang w:val="fr-FR"/>
        </w:rPr>
        <w:t>réintégration dans la société.</w:t>
      </w:r>
    </w:p>
    <w:p w14:paraId="778E0636" w14:textId="77777777" w:rsidR="00E23956" w:rsidRDefault="00E23956" w:rsidP="00F02EF8">
      <w:pPr>
        <w:pStyle w:val="SingleTxtG"/>
        <w:rPr>
          <w:lang w:val="fr-FR"/>
        </w:rPr>
      </w:pPr>
      <w:r w:rsidRPr="00C22C84">
        <w:rPr>
          <w:lang w:val="fr-FR"/>
        </w:rPr>
        <w:t>102.</w:t>
      </w:r>
      <w:r w:rsidRPr="00C22C84">
        <w:rPr>
          <w:lang w:val="fr-FR"/>
        </w:rPr>
        <w:tab/>
        <w:t>Dans le cadre de la coopération avec l</w:t>
      </w:r>
      <w:r>
        <w:rPr>
          <w:lang w:val="fr-FR"/>
        </w:rPr>
        <w:t>’OIM</w:t>
      </w:r>
      <w:r w:rsidRPr="00C22C84">
        <w:rPr>
          <w:lang w:val="fr-FR"/>
        </w:rPr>
        <w:t>, des sessions de formation en cascade ont été organisées dans sept villes et districts du pays à l</w:t>
      </w:r>
      <w:r>
        <w:rPr>
          <w:lang w:val="fr-FR"/>
        </w:rPr>
        <w:t>’</w:t>
      </w:r>
      <w:r w:rsidRPr="00C22C84">
        <w:rPr>
          <w:lang w:val="fr-FR"/>
        </w:rPr>
        <w:t xml:space="preserve">intention des spécialistes </w:t>
      </w:r>
      <w:r>
        <w:rPr>
          <w:lang w:val="fr-FR"/>
        </w:rPr>
        <w:t xml:space="preserve">qui dispensent </w:t>
      </w:r>
      <w:r w:rsidRPr="00C22C84">
        <w:rPr>
          <w:lang w:val="fr-FR"/>
        </w:rPr>
        <w:t>une assistance médicale et éducative aux victimes de la traite.</w:t>
      </w:r>
    </w:p>
    <w:p w14:paraId="1E914CF1" w14:textId="77777777" w:rsidR="00E23956" w:rsidRPr="00C22C84" w:rsidRDefault="00E23956" w:rsidP="00F02EF8">
      <w:pPr>
        <w:pStyle w:val="SingleTxtG"/>
        <w:rPr>
          <w:lang w:val="fr-FR"/>
        </w:rPr>
      </w:pPr>
      <w:r w:rsidRPr="00C22C84">
        <w:rPr>
          <w:lang w:val="fr-FR"/>
        </w:rPr>
        <w:t>103.</w:t>
      </w:r>
      <w:r w:rsidRPr="00C22C84">
        <w:rPr>
          <w:lang w:val="fr-FR"/>
        </w:rPr>
        <w:tab/>
        <w:t xml:space="preserve">Conformément à une décision du </w:t>
      </w:r>
      <w:r>
        <w:rPr>
          <w:lang w:val="fr-FR"/>
        </w:rPr>
        <w:t>Conseil</w:t>
      </w:r>
      <w:r w:rsidRPr="00C22C84">
        <w:rPr>
          <w:lang w:val="fr-FR"/>
        </w:rPr>
        <w:t xml:space="preserve"> des ministres, deux </w:t>
      </w:r>
      <w:r>
        <w:rPr>
          <w:lang w:val="fr-FR"/>
        </w:rPr>
        <w:t xml:space="preserve">centres sociaux ont été créés sous l’égide de la Fondation publique pour la </w:t>
      </w:r>
      <w:r w:rsidRPr="00C22C84">
        <w:rPr>
          <w:lang w:val="fr-FR"/>
        </w:rPr>
        <w:t xml:space="preserve">protection sociale du </w:t>
      </w:r>
      <w:r>
        <w:rPr>
          <w:lang w:val="fr-FR"/>
        </w:rPr>
        <w:t>M</w:t>
      </w:r>
      <w:r w:rsidRPr="00C22C84">
        <w:rPr>
          <w:lang w:val="fr-FR"/>
        </w:rPr>
        <w:t>inistère du trava</w:t>
      </w:r>
      <w:r>
        <w:rPr>
          <w:lang w:val="fr-FR"/>
        </w:rPr>
        <w:t xml:space="preserve">il et de la protection sociale : le centre social </w:t>
      </w:r>
      <w:r w:rsidRPr="00C22C84">
        <w:rPr>
          <w:lang w:val="fr-FR"/>
        </w:rPr>
        <w:t>d</w:t>
      </w:r>
      <w:r>
        <w:rPr>
          <w:lang w:val="fr-FR"/>
        </w:rPr>
        <w:t>’</w:t>
      </w:r>
      <w:r w:rsidRPr="00C22C84">
        <w:rPr>
          <w:lang w:val="fr-FR"/>
        </w:rPr>
        <w:t xml:space="preserve">hébergement et de réadaptation pour les mineurs sans </w:t>
      </w:r>
      <w:r>
        <w:rPr>
          <w:lang w:val="fr-FR"/>
        </w:rPr>
        <w:t>foyer</w:t>
      </w:r>
      <w:r w:rsidRPr="00C22C84">
        <w:rPr>
          <w:lang w:val="fr-FR"/>
        </w:rPr>
        <w:t xml:space="preserve">, </w:t>
      </w:r>
      <w:r>
        <w:rPr>
          <w:lang w:val="fr-FR"/>
        </w:rPr>
        <w:t xml:space="preserve">isolés </w:t>
      </w:r>
      <w:r w:rsidRPr="00C22C84">
        <w:rPr>
          <w:lang w:val="fr-FR"/>
        </w:rPr>
        <w:t xml:space="preserve">et </w:t>
      </w:r>
      <w:r>
        <w:rPr>
          <w:lang w:val="fr-FR"/>
        </w:rPr>
        <w:t xml:space="preserve">en difficulté, </w:t>
      </w:r>
      <w:r w:rsidRPr="00C22C84">
        <w:rPr>
          <w:lang w:val="fr-FR"/>
        </w:rPr>
        <w:t xml:space="preserve">et </w:t>
      </w:r>
      <w:r>
        <w:rPr>
          <w:lang w:val="fr-FR"/>
        </w:rPr>
        <w:t xml:space="preserve">le centre social d’hébergement </w:t>
      </w:r>
      <w:r w:rsidRPr="00C22C84">
        <w:rPr>
          <w:lang w:val="fr-FR"/>
        </w:rPr>
        <w:t>pour les personnes sans domicile</w:t>
      </w:r>
      <w:r>
        <w:rPr>
          <w:lang w:val="fr-FR"/>
        </w:rPr>
        <w:t xml:space="preserve"> fixe</w:t>
      </w:r>
      <w:r w:rsidRPr="008525A5">
        <w:rPr>
          <w:lang w:val="fr-FR"/>
        </w:rPr>
        <w:t xml:space="preserve"> </w:t>
      </w:r>
      <w:r>
        <w:rPr>
          <w:lang w:val="fr-FR"/>
        </w:rPr>
        <w:t xml:space="preserve">âgées </w:t>
      </w:r>
      <w:r w:rsidRPr="00C22C84">
        <w:rPr>
          <w:lang w:val="fr-FR"/>
        </w:rPr>
        <w:t>de plus de 18</w:t>
      </w:r>
      <w:r w:rsidR="0040393B">
        <w:rPr>
          <w:lang w:val="fr-FR"/>
        </w:rPr>
        <w:t> </w:t>
      </w:r>
      <w:r w:rsidRPr="00C22C84">
        <w:rPr>
          <w:lang w:val="fr-FR"/>
        </w:rPr>
        <w:t xml:space="preserve">ans. </w:t>
      </w:r>
      <w:r>
        <w:rPr>
          <w:lang w:val="fr-FR"/>
        </w:rPr>
        <w:t xml:space="preserve">Il s’agit </w:t>
      </w:r>
      <w:r w:rsidRPr="00C22C84">
        <w:rPr>
          <w:lang w:val="fr-FR"/>
        </w:rPr>
        <w:t>d</w:t>
      </w:r>
      <w:r>
        <w:rPr>
          <w:lang w:val="fr-FR"/>
        </w:rPr>
        <w:t>’</w:t>
      </w:r>
      <w:r w:rsidRPr="00C22C84">
        <w:rPr>
          <w:lang w:val="fr-FR"/>
        </w:rPr>
        <w:t xml:space="preserve">assurer la réinsertion sociale de </w:t>
      </w:r>
      <w:r>
        <w:rPr>
          <w:lang w:val="fr-FR"/>
        </w:rPr>
        <w:t xml:space="preserve">ces </w:t>
      </w:r>
      <w:r w:rsidRPr="00C22C84">
        <w:rPr>
          <w:lang w:val="fr-FR"/>
        </w:rPr>
        <w:t>catégorie</w:t>
      </w:r>
      <w:r>
        <w:rPr>
          <w:lang w:val="fr-FR"/>
        </w:rPr>
        <w:t>s</w:t>
      </w:r>
      <w:r w:rsidRPr="00C22C84">
        <w:rPr>
          <w:lang w:val="fr-FR"/>
        </w:rPr>
        <w:t xml:space="preserve"> de personnes </w:t>
      </w:r>
      <w:r>
        <w:rPr>
          <w:lang w:val="fr-FR"/>
        </w:rPr>
        <w:t xml:space="preserve">pour la durée fixée </w:t>
      </w:r>
      <w:r w:rsidRPr="00C22C84">
        <w:rPr>
          <w:lang w:val="fr-FR"/>
        </w:rPr>
        <w:t xml:space="preserve">par la loi et de leur fournir des services </w:t>
      </w:r>
      <w:r>
        <w:rPr>
          <w:lang w:val="fr-FR"/>
        </w:rPr>
        <w:t xml:space="preserve">courants et </w:t>
      </w:r>
      <w:r w:rsidRPr="00C22C84">
        <w:rPr>
          <w:lang w:val="fr-FR"/>
        </w:rPr>
        <w:t xml:space="preserve">juridiques et </w:t>
      </w:r>
      <w:r>
        <w:rPr>
          <w:lang w:val="fr-FR"/>
        </w:rPr>
        <w:t>d’</w:t>
      </w:r>
      <w:r w:rsidRPr="00C22C84">
        <w:rPr>
          <w:lang w:val="fr-FR"/>
        </w:rPr>
        <w:t>autres</w:t>
      </w:r>
      <w:r>
        <w:rPr>
          <w:lang w:val="fr-FR"/>
        </w:rPr>
        <w:t xml:space="preserve"> services sociaux</w:t>
      </w:r>
      <w:r w:rsidRPr="00C22C84">
        <w:rPr>
          <w:lang w:val="fr-FR"/>
        </w:rPr>
        <w:t xml:space="preserve">, </w:t>
      </w:r>
      <w:r>
        <w:rPr>
          <w:lang w:val="fr-FR"/>
        </w:rPr>
        <w:t xml:space="preserve">notamment de leur inculquer des pratiques </w:t>
      </w:r>
      <w:r w:rsidRPr="00C22C84">
        <w:rPr>
          <w:lang w:val="fr-FR"/>
        </w:rPr>
        <w:t>professionnelle</w:t>
      </w:r>
      <w:r>
        <w:rPr>
          <w:lang w:val="fr-FR"/>
        </w:rPr>
        <w:t>s</w:t>
      </w:r>
      <w:r w:rsidRPr="00C22C84">
        <w:rPr>
          <w:lang w:val="fr-FR"/>
        </w:rPr>
        <w:t xml:space="preserve"> et de</w:t>
      </w:r>
      <w:r>
        <w:rPr>
          <w:lang w:val="fr-FR"/>
        </w:rPr>
        <w:t>s habitudes de</w:t>
      </w:r>
      <w:r w:rsidRPr="00C22C84">
        <w:rPr>
          <w:lang w:val="fr-FR"/>
        </w:rPr>
        <w:t xml:space="preserve"> travail. Des </w:t>
      </w:r>
      <w:r>
        <w:rPr>
          <w:lang w:val="fr-FR"/>
        </w:rPr>
        <w:t xml:space="preserve">mesures sont prises </w:t>
      </w:r>
      <w:r w:rsidRPr="00C22C84">
        <w:rPr>
          <w:lang w:val="fr-FR"/>
        </w:rPr>
        <w:t xml:space="preserve">dans ces </w:t>
      </w:r>
      <w:r>
        <w:rPr>
          <w:lang w:val="fr-FR"/>
        </w:rPr>
        <w:t xml:space="preserve">centres </w:t>
      </w:r>
      <w:r w:rsidRPr="00C22C84">
        <w:rPr>
          <w:lang w:val="fr-FR"/>
        </w:rPr>
        <w:t xml:space="preserve">pour </w:t>
      </w:r>
      <w:r>
        <w:rPr>
          <w:lang w:val="fr-FR"/>
        </w:rPr>
        <w:t xml:space="preserve">assurer </w:t>
      </w:r>
      <w:r w:rsidRPr="00C22C84">
        <w:rPr>
          <w:lang w:val="fr-FR"/>
        </w:rPr>
        <w:t xml:space="preserve">la </w:t>
      </w:r>
      <w:r>
        <w:rPr>
          <w:lang w:val="fr-FR"/>
        </w:rPr>
        <w:t xml:space="preserve">réadaptation </w:t>
      </w:r>
      <w:r w:rsidRPr="00C22C84">
        <w:rPr>
          <w:lang w:val="fr-FR"/>
        </w:rPr>
        <w:t xml:space="preserve">sociale, psychologique et juridique des enfants victimes de violence </w:t>
      </w:r>
      <w:r>
        <w:rPr>
          <w:lang w:val="fr-FR"/>
        </w:rPr>
        <w:t>familiale</w:t>
      </w:r>
      <w:r w:rsidRPr="00C22C84">
        <w:rPr>
          <w:lang w:val="fr-FR"/>
        </w:rPr>
        <w:t xml:space="preserve">. Les </w:t>
      </w:r>
      <w:r>
        <w:rPr>
          <w:lang w:val="fr-FR"/>
        </w:rPr>
        <w:t xml:space="preserve">centres </w:t>
      </w:r>
      <w:r w:rsidRPr="00C22C84">
        <w:rPr>
          <w:lang w:val="fr-FR"/>
        </w:rPr>
        <w:t xml:space="preserve">contribuent également à </w:t>
      </w:r>
      <w:r>
        <w:rPr>
          <w:lang w:val="fr-FR"/>
        </w:rPr>
        <w:t xml:space="preserve">empêcher que les </w:t>
      </w:r>
      <w:r w:rsidRPr="00C22C84">
        <w:rPr>
          <w:lang w:val="fr-FR"/>
        </w:rPr>
        <w:t xml:space="preserve">personnes </w:t>
      </w:r>
      <w:r>
        <w:rPr>
          <w:lang w:val="fr-FR"/>
        </w:rPr>
        <w:t xml:space="preserve">appartenant à des </w:t>
      </w:r>
      <w:r w:rsidRPr="00C22C84">
        <w:rPr>
          <w:lang w:val="fr-FR"/>
        </w:rPr>
        <w:t>catégorie</w:t>
      </w:r>
      <w:r>
        <w:rPr>
          <w:lang w:val="fr-FR"/>
        </w:rPr>
        <w:t>s</w:t>
      </w:r>
      <w:r w:rsidRPr="00C22C84">
        <w:rPr>
          <w:lang w:val="fr-FR"/>
        </w:rPr>
        <w:t xml:space="preserve"> socialement vulnérable</w:t>
      </w:r>
      <w:r>
        <w:rPr>
          <w:lang w:val="fr-FR"/>
        </w:rPr>
        <w:t>s</w:t>
      </w:r>
      <w:r w:rsidRPr="00C22C84">
        <w:rPr>
          <w:lang w:val="fr-FR"/>
        </w:rPr>
        <w:t xml:space="preserve"> </w:t>
      </w:r>
      <w:r>
        <w:rPr>
          <w:lang w:val="fr-FR"/>
        </w:rPr>
        <w:t xml:space="preserve">qu’ils hébergent soient victimes de </w:t>
      </w:r>
      <w:r w:rsidRPr="00C22C84">
        <w:rPr>
          <w:lang w:val="fr-FR"/>
        </w:rPr>
        <w:t xml:space="preserve">travail forcé, de violence sexuelle </w:t>
      </w:r>
      <w:r>
        <w:rPr>
          <w:lang w:val="fr-FR"/>
        </w:rPr>
        <w:t xml:space="preserve">ou </w:t>
      </w:r>
      <w:r w:rsidRPr="00C22C84">
        <w:rPr>
          <w:lang w:val="fr-FR"/>
        </w:rPr>
        <w:t>d</w:t>
      </w:r>
      <w:r>
        <w:rPr>
          <w:lang w:val="fr-FR"/>
        </w:rPr>
        <w:t>’</w:t>
      </w:r>
      <w:r w:rsidRPr="00C22C84">
        <w:rPr>
          <w:lang w:val="fr-FR"/>
        </w:rPr>
        <w:t xml:space="preserve">autres actes </w:t>
      </w:r>
      <w:r>
        <w:rPr>
          <w:lang w:val="fr-FR"/>
        </w:rPr>
        <w:t>illicites</w:t>
      </w:r>
      <w:r w:rsidRPr="00C22C84">
        <w:rPr>
          <w:lang w:val="fr-FR"/>
        </w:rPr>
        <w:t>.</w:t>
      </w:r>
    </w:p>
    <w:p w14:paraId="47416ED3" w14:textId="77777777" w:rsidR="00E23956" w:rsidRPr="00C22C84" w:rsidRDefault="00E23956" w:rsidP="00F02EF8">
      <w:pPr>
        <w:pStyle w:val="SingleTxtG"/>
        <w:rPr>
          <w:lang w:val="fr-FR"/>
        </w:rPr>
      </w:pPr>
      <w:r w:rsidRPr="00C22C84">
        <w:rPr>
          <w:lang w:val="fr-FR"/>
        </w:rPr>
        <w:t>104.</w:t>
      </w:r>
      <w:r w:rsidRPr="00C22C84">
        <w:rPr>
          <w:lang w:val="fr-FR"/>
        </w:rPr>
        <w:tab/>
        <w:t>En 2018, 39</w:t>
      </w:r>
      <w:r w:rsidR="0040393B">
        <w:rPr>
          <w:lang w:val="fr-FR"/>
        </w:rPr>
        <w:t> </w:t>
      </w:r>
      <w:r w:rsidRPr="00C22C84">
        <w:rPr>
          <w:lang w:val="fr-FR"/>
        </w:rPr>
        <w:t xml:space="preserve">mineurs ont été admis </w:t>
      </w:r>
      <w:r>
        <w:rPr>
          <w:lang w:val="fr-FR"/>
        </w:rPr>
        <w:t xml:space="preserve">dans le centre social </w:t>
      </w:r>
      <w:r w:rsidRPr="00C22C84">
        <w:rPr>
          <w:lang w:val="fr-FR"/>
        </w:rPr>
        <w:t>d</w:t>
      </w:r>
      <w:r>
        <w:rPr>
          <w:lang w:val="fr-FR"/>
        </w:rPr>
        <w:t>’</w:t>
      </w:r>
      <w:r w:rsidRPr="00C22C84">
        <w:rPr>
          <w:lang w:val="fr-FR"/>
        </w:rPr>
        <w:t xml:space="preserve">hébergement et de réadaptation pour les mineurs sans </w:t>
      </w:r>
      <w:r>
        <w:rPr>
          <w:lang w:val="fr-FR"/>
        </w:rPr>
        <w:t>foyer</w:t>
      </w:r>
      <w:r w:rsidRPr="00C22C84">
        <w:rPr>
          <w:lang w:val="fr-FR"/>
        </w:rPr>
        <w:t xml:space="preserve">, </w:t>
      </w:r>
      <w:r>
        <w:rPr>
          <w:lang w:val="fr-FR"/>
        </w:rPr>
        <w:t xml:space="preserve">isolés </w:t>
      </w:r>
      <w:r w:rsidRPr="00C22C84">
        <w:rPr>
          <w:lang w:val="fr-FR"/>
        </w:rPr>
        <w:t xml:space="preserve">et </w:t>
      </w:r>
      <w:r>
        <w:rPr>
          <w:lang w:val="fr-FR"/>
        </w:rPr>
        <w:t>en difficulté</w:t>
      </w:r>
      <w:r w:rsidRPr="00C22C84">
        <w:rPr>
          <w:lang w:val="fr-FR"/>
        </w:rPr>
        <w:t>, et 107</w:t>
      </w:r>
      <w:r w:rsidR="0040393B">
        <w:rPr>
          <w:lang w:val="fr-FR"/>
        </w:rPr>
        <w:t> </w:t>
      </w:r>
      <w:r w:rsidRPr="00C22C84">
        <w:rPr>
          <w:lang w:val="fr-FR"/>
        </w:rPr>
        <w:t xml:space="preserve">personnes ont été admises </w:t>
      </w:r>
      <w:r>
        <w:rPr>
          <w:lang w:val="fr-FR"/>
        </w:rPr>
        <w:t xml:space="preserve">dans le centre social d’hébergement </w:t>
      </w:r>
      <w:r w:rsidRPr="00C22C84">
        <w:rPr>
          <w:lang w:val="fr-FR"/>
        </w:rPr>
        <w:t>pour les personnes sans domicile</w:t>
      </w:r>
      <w:r>
        <w:rPr>
          <w:lang w:val="fr-FR"/>
        </w:rPr>
        <w:t xml:space="preserve"> fixe</w:t>
      </w:r>
      <w:r w:rsidRPr="00FB4FB1">
        <w:rPr>
          <w:lang w:val="fr-FR"/>
        </w:rPr>
        <w:t xml:space="preserve"> </w:t>
      </w:r>
      <w:r>
        <w:rPr>
          <w:lang w:val="fr-FR"/>
        </w:rPr>
        <w:t xml:space="preserve">âgées </w:t>
      </w:r>
      <w:r w:rsidRPr="00C22C84">
        <w:rPr>
          <w:lang w:val="fr-FR"/>
        </w:rPr>
        <w:t>de plus de 18</w:t>
      </w:r>
      <w:r w:rsidR="0040393B">
        <w:rPr>
          <w:lang w:val="fr-FR"/>
        </w:rPr>
        <w:t> </w:t>
      </w:r>
      <w:r w:rsidRPr="00C22C84">
        <w:rPr>
          <w:lang w:val="fr-FR"/>
        </w:rPr>
        <w:t>ans</w:t>
      </w:r>
      <w:r>
        <w:rPr>
          <w:lang w:val="fr-FR"/>
        </w:rPr>
        <w:t xml:space="preserve">. Les </w:t>
      </w:r>
      <w:r w:rsidRPr="00C22C84">
        <w:rPr>
          <w:lang w:val="fr-FR"/>
        </w:rPr>
        <w:t>services nécessaires</w:t>
      </w:r>
      <w:r>
        <w:rPr>
          <w:lang w:val="fr-FR"/>
        </w:rPr>
        <w:t xml:space="preserve"> leur ont été fournis</w:t>
      </w:r>
      <w:r w:rsidRPr="00C22C84">
        <w:rPr>
          <w:lang w:val="fr-FR"/>
        </w:rPr>
        <w:t xml:space="preserve">. </w:t>
      </w:r>
    </w:p>
    <w:p w14:paraId="3445741D" w14:textId="77777777" w:rsidR="00E23956" w:rsidRPr="00C22C84" w:rsidRDefault="00E23956" w:rsidP="00F02EF8">
      <w:pPr>
        <w:pStyle w:val="SingleTxtG"/>
        <w:rPr>
          <w:lang w:val="fr-FR"/>
        </w:rPr>
      </w:pPr>
      <w:r w:rsidRPr="00C22C84">
        <w:rPr>
          <w:lang w:val="fr-FR"/>
        </w:rPr>
        <w:t>105.</w:t>
      </w:r>
      <w:r w:rsidRPr="00C22C84">
        <w:rPr>
          <w:lang w:val="fr-FR"/>
        </w:rPr>
        <w:tab/>
        <w:t xml:space="preserve">Le </w:t>
      </w:r>
      <w:r>
        <w:rPr>
          <w:lang w:val="fr-FR"/>
        </w:rPr>
        <w:t>M</w:t>
      </w:r>
      <w:r w:rsidRPr="00C22C84">
        <w:rPr>
          <w:lang w:val="fr-FR"/>
        </w:rPr>
        <w:t xml:space="preserve">inistère du travail et de la protection sociale a </w:t>
      </w:r>
      <w:r>
        <w:rPr>
          <w:lang w:val="fr-FR"/>
        </w:rPr>
        <w:t>élaboré</w:t>
      </w:r>
      <w:r w:rsidRPr="00C22C84">
        <w:rPr>
          <w:lang w:val="fr-FR"/>
        </w:rPr>
        <w:t xml:space="preserve"> un projet de stratégie nationale pour le développement des services sociaux</w:t>
      </w:r>
      <w:r>
        <w:rPr>
          <w:lang w:val="fr-FR"/>
        </w:rPr>
        <w:t xml:space="preserve"> pour la période</w:t>
      </w:r>
      <w:r w:rsidRPr="00C22C84">
        <w:rPr>
          <w:lang w:val="fr-FR"/>
        </w:rPr>
        <w:t xml:space="preserve"> 2019-2025 qui définit la politique </w:t>
      </w:r>
      <w:r>
        <w:rPr>
          <w:lang w:val="fr-FR"/>
        </w:rPr>
        <w:t xml:space="preserve">nationale concernant la mise en place et le </w:t>
      </w:r>
      <w:r w:rsidRPr="00C22C84">
        <w:rPr>
          <w:lang w:val="fr-FR"/>
        </w:rPr>
        <w:t>développement d</w:t>
      </w:r>
      <w:r>
        <w:rPr>
          <w:lang w:val="fr-FR"/>
        </w:rPr>
        <w:t>’</w:t>
      </w:r>
      <w:r w:rsidRPr="00C22C84">
        <w:rPr>
          <w:lang w:val="fr-FR"/>
        </w:rPr>
        <w:t xml:space="preserve">un système de services sociaux et de mécanismes de régulation du développement social. </w:t>
      </w:r>
      <w:r>
        <w:rPr>
          <w:lang w:val="fr-FR"/>
        </w:rPr>
        <w:t xml:space="preserve">Conformément à </w:t>
      </w:r>
      <w:r w:rsidRPr="00C22C84">
        <w:rPr>
          <w:lang w:val="fr-FR"/>
        </w:rPr>
        <w:t xml:space="preserve">ce projet, il est prévu de créer </w:t>
      </w:r>
      <w:r>
        <w:rPr>
          <w:lang w:val="fr-FR"/>
        </w:rPr>
        <w:t xml:space="preserve">à </w:t>
      </w:r>
      <w:r w:rsidRPr="00C22C84">
        <w:rPr>
          <w:lang w:val="fr-FR"/>
        </w:rPr>
        <w:t>Lankaran</w:t>
      </w:r>
      <w:r>
        <w:rPr>
          <w:lang w:val="fr-FR"/>
        </w:rPr>
        <w:t xml:space="preserve"> et dans les districts de </w:t>
      </w:r>
      <w:r w:rsidRPr="00C22C84">
        <w:rPr>
          <w:lang w:val="fr-FR"/>
        </w:rPr>
        <w:t xml:space="preserve">Goychay et </w:t>
      </w:r>
      <w:r>
        <w:rPr>
          <w:lang w:val="fr-FR"/>
        </w:rPr>
        <w:t xml:space="preserve">de </w:t>
      </w:r>
      <w:r w:rsidRPr="00C22C84">
        <w:rPr>
          <w:lang w:val="fr-FR"/>
        </w:rPr>
        <w:t>G</w:t>
      </w:r>
      <w:r>
        <w:rPr>
          <w:lang w:val="fr-FR"/>
        </w:rPr>
        <w:t>o</w:t>
      </w:r>
      <w:r w:rsidRPr="00C22C84">
        <w:rPr>
          <w:lang w:val="fr-FR"/>
        </w:rPr>
        <w:t>uba</w:t>
      </w:r>
      <w:r>
        <w:rPr>
          <w:lang w:val="fr-FR"/>
        </w:rPr>
        <w:t>, sous l’égide du Ministère,</w:t>
      </w:r>
      <w:r w:rsidRPr="00805253">
        <w:rPr>
          <w:lang w:val="fr-FR"/>
        </w:rPr>
        <w:t xml:space="preserve"> </w:t>
      </w:r>
      <w:r w:rsidRPr="00C22C84">
        <w:rPr>
          <w:lang w:val="fr-FR"/>
        </w:rPr>
        <w:t xml:space="preserve">des centres </w:t>
      </w:r>
      <w:r>
        <w:rPr>
          <w:lang w:val="fr-FR"/>
        </w:rPr>
        <w:t>d’aide et d’accueil</w:t>
      </w:r>
      <w:r w:rsidRPr="00C22C84">
        <w:rPr>
          <w:lang w:val="fr-FR"/>
        </w:rPr>
        <w:t xml:space="preserve"> pour les victimes </w:t>
      </w:r>
      <w:r>
        <w:rPr>
          <w:lang w:val="fr-FR"/>
        </w:rPr>
        <w:t>de violence familiale</w:t>
      </w:r>
      <w:r w:rsidRPr="00C22C84">
        <w:rPr>
          <w:lang w:val="fr-FR"/>
        </w:rPr>
        <w:t xml:space="preserve">. </w:t>
      </w:r>
      <w:r>
        <w:rPr>
          <w:lang w:val="fr-FR"/>
        </w:rPr>
        <w:t>C</w:t>
      </w:r>
      <w:r w:rsidRPr="00C22C84">
        <w:rPr>
          <w:lang w:val="fr-FR"/>
        </w:rPr>
        <w:t xml:space="preserve">es centres </w:t>
      </w:r>
      <w:r>
        <w:rPr>
          <w:lang w:val="fr-FR"/>
        </w:rPr>
        <w:t xml:space="preserve">s’emploieront notamment à fournir </w:t>
      </w:r>
      <w:r w:rsidRPr="00C22C84">
        <w:rPr>
          <w:lang w:val="fr-FR"/>
        </w:rPr>
        <w:t>une assistance</w:t>
      </w:r>
      <w:r>
        <w:rPr>
          <w:lang w:val="fr-FR"/>
        </w:rPr>
        <w:t xml:space="preserve"> juridique, médicale, </w:t>
      </w:r>
      <w:r w:rsidRPr="00C22C84">
        <w:rPr>
          <w:lang w:val="fr-FR"/>
        </w:rPr>
        <w:t>psychologique</w:t>
      </w:r>
      <w:r>
        <w:rPr>
          <w:lang w:val="fr-FR"/>
        </w:rPr>
        <w:t>, sociale et autre</w:t>
      </w:r>
      <w:r w:rsidRPr="00C22C84">
        <w:rPr>
          <w:lang w:val="fr-FR"/>
        </w:rPr>
        <w:t xml:space="preserve">, </w:t>
      </w:r>
      <w:r>
        <w:rPr>
          <w:lang w:val="fr-FR"/>
        </w:rPr>
        <w:t xml:space="preserve">à analyser les </w:t>
      </w:r>
      <w:r w:rsidRPr="00C22C84">
        <w:rPr>
          <w:lang w:val="fr-FR"/>
        </w:rPr>
        <w:t xml:space="preserve">raisons </w:t>
      </w:r>
      <w:r>
        <w:rPr>
          <w:lang w:val="fr-FR"/>
        </w:rPr>
        <w:t xml:space="preserve">qui </w:t>
      </w:r>
      <w:r w:rsidRPr="00C22C84">
        <w:rPr>
          <w:lang w:val="fr-FR"/>
        </w:rPr>
        <w:t>conduis</w:t>
      </w:r>
      <w:r>
        <w:rPr>
          <w:lang w:val="fr-FR"/>
        </w:rPr>
        <w:t>e</w:t>
      </w:r>
      <w:r w:rsidRPr="00C22C84">
        <w:rPr>
          <w:lang w:val="fr-FR"/>
        </w:rPr>
        <w:t xml:space="preserve">nt à </w:t>
      </w:r>
      <w:r>
        <w:rPr>
          <w:lang w:val="fr-FR"/>
        </w:rPr>
        <w:t xml:space="preserve">la </w:t>
      </w:r>
      <w:r w:rsidRPr="00C22C84">
        <w:rPr>
          <w:lang w:val="fr-FR"/>
        </w:rPr>
        <w:t>violence domestique dans le pays</w:t>
      </w:r>
      <w:r>
        <w:rPr>
          <w:lang w:val="fr-FR"/>
        </w:rPr>
        <w:t xml:space="preserve">, à élaborer des recommandations et des </w:t>
      </w:r>
      <w:r w:rsidRPr="00C22C84">
        <w:rPr>
          <w:lang w:val="fr-FR"/>
        </w:rPr>
        <w:t xml:space="preserve">programmes </w:t>
      </w:r>
      <w:r>
        <w:rPr>
          <w:lang w:val="fr-FR"/>
        </w:rPr>
        <w:t>de prévention et à mener des activités de sensibilisation</w:t>
      </w:r>
      <w:r w:rsidRPr="00C22C84">
        <w:rPr>
          <w:lang w:val="fr-FR"/>
        </w:rPr>
        <w:t>.</w:t>
      </w:r>
    </w:p>
    <w:p w14:paraId="67843FBE" w14:textId="77777777" w:rsidR="00E23956" w:rsidRPr="00C22C84" w:rsidRDefault="00E23956" w:rsidP="00F02EF8">
      <w:pPr>
        <w:pStyle w:val="SingleTxtG"/>
        <w:rPr>
          <w:lang w:val="fr-FR"/>
        </w:rPr>
      </w:pPr>
      <w:r w:rsidRPr="00C22C84">
        <w:rPr>
          <w:lang w:val="fr-FR"/>
        </w:rPr>
        <w:t>106.</w:t>
      </w:r>
      <w:r w:rsidRPr="00C22C84">
        <w:rPr>
          <w:lang w:val="fr-FR"/>
        </w:rPr>
        <w:tab/>
        <w:t xml:space="preserve">Le </w:t>
      </w:r>
      <w:r>
        <w:rPr>
          <w:lang w:val="fr-FR"/>
        </w:rPr>
        <w:t>M</w:t>
      </w:r>
      <w:r w:rsidRPr="00C22C84">
        <w:rPr>
          <w:lang w:val="fr-FR"/>
        </w:rPr>
        <w:t xml:space="preserve">inistère du travail et de la protection sociale </w:t>
      </w:r>
      <w:r>
        <w:rPr>
          <w:lang w:val="fr-FR"/>
        </w:rPr>
        <w:t xml:space="preserve">coopère </w:t>
      </w:r>
      <w:r w:rsidRPr="00C22C84">
        <w:rPr>
          <w:lang w:val="fr-FR"/>
        </w:rPr>
        <w:t>avec des organisations non gouvernementales (ONG) spécialisées. L</w:t>
      </w:r>
      <w:r>
        <w:rPr>
          <w:lang w:val="fr-FR"/>
        </w:rPr>
        <w:t>’</w:t>
      </w:r>
      <w:r w:rsidRPr="00C22C84">
        <w:rPr>
          <w:lang w:val="fr-FR"/>
        </w:rPr>
        <w:t xml:space="preserve">un des </w:t>
      </w:r>
      <w:r>
        <w:rPr>
          <w:lang w:val="fr-FR"/>
        </w:rPr>
        <w:t xml:space="preserve">axes </w:t>
      </w:r>
      <w:r w:rsidRPr="00C22C84">
        <w:rPr>
          <w:lang w:val="fr-FR"/>
        </w:rPr>
        <w:t xml:space="preserve">importants de </w:t>
      </w:r>
      <w:r>
        <w:rPr>
          <w:lang w:val="fr-FR"/>
        </w:rPr>
        <w:t xml:space="preserve">cette </w:t>
      </w:r>
      <w:r w:rsidRPr="00C22C84">
        <w:rPr>
          <w:lang w:val="fr-FR"/>
        </w:rPr>
        <w:t xml:space="preserve">coopération </w:t>
      </w:r>
      <w:r>
        <w:rPr>
          <w:lang w:val="fr-FR"/>
        </w:rPr>
        <w:t xml:space="preserve">consiste à transférer </w:t>
      </w:r>
      <w:r w:rsidRPr="00C22C84">
        <w:rPr>
          <w:lang w:val="fr-FR"/>
        </w:rPr>
        <w:t>aux ONG et aux organisations à but non lucratif</w:t>
      </w:r>
      <w:r>
        <w:rPr>
          <w:lang w:val="fr-FR"/>
        </w:rPr>
        <w:t xml:space="preserve"> les </w:t>
      </w:r>
      <w:r w:rsidRPr="00C22C84">
        <w:rPr>
          <w:lang w:val="fr-FR"/>
        </w:rPr>
        <w:t>commandes de l</w:t>
      </w:r>
      <w:r>
        <w:rPr>
          <w:lang w:val="fr-FR"/>
        </w:rPr>
        <w:t>’</w:t>
      </w:r>
      <w:r w:rsidRPr="00C22C84">
        <w:rPr>
          <w:lang w:val="fr-FR"/>
        </w:rPr>
        <w:t xml:space="preserve">État </w:t>
      </w:r>
      <w:r>
        <w:rPr>
          <w:lang w:val="fr-FR"/>
        </w:rPr>
        <w:t xml:space="preserve">en matière de </w:t>
      </w:r>
      <w:r w:rsidRPr="00C22C84">
        <w:rPr>
          <w:lang w:val="fr-FR"/>
        </w:rPr>
        <w:t xml:space="preserve">services sociaux. </w:t>
      </w:r>
      <w:r>
        <w:rPr>
          <w:lang w:val="fr-FR"/>
        </w:rPr>
        <w:t>D</w:t>
      </w:r>
      <w:r w:rsidRPr="00C22C84">
        <w:rPr>
          <w:lang w:val="fr-FR"/>
        </w:rPr>
        <w:t xml:space="preserve">ans le cadre </w:t>
      </w:r>
      <w:r>
        <w:rPr>
          <w:lang w:val="fr-FR"/>
        </w:rPr>
        <w:t xml:space="preserve">d’une commande </w:t>
      </w:r>
      <w:r w:rsidRPr="00C22C84">
        <w:rPr>
          <w:lang w:val="fr-FR"/>
        </w:rPr>
        <w:t>de l</w:t>
      </w:r>
      <w:r>
        <w:rPr>
          <w:lang w:val="fr-FR"/>
        </w:rPr>
        <w:t>’</w:t>
      </w:r>
      <w:r w:rsidRPr="00C22C84">
        <w:rPr>
          <w:lang w:val="fr-FR"/>
        </w:rPr>
        <w:t xml:space="preserve">État, un projet </w:t>
      </w:r>
      <w:r>
        <w:rPr>
          <w:lang w:val="fr-FR"/>
        </w:rPr>
        <w:t xml:space="preserve">de </w:t>
      </w:r>
      <w:r w:rsidRPr="00C22C84">
        <w:rPr>
          <w:lang w:val="fr-FR"/>
        </w:rPr>
        <w:t>création d</w:t>
      </w:r>
      <w:r>
        <w:rPr>
          <w:lang w:val="fr-FR"/>
        </w:rPr>
        <w:t>’</w:t>
      </w:r>
      <w:r w:rsidRPr="00C22C84">
        <w:rPr>
          <w:lang w:val="fr-FR"/>
        </w:rPr>
        <w:t>un centre d</w:t>
      </w:r>
      <w:r>
        <w:rPr>
          <w:lang w:val="fr-FR"/>
        </w:rPr>
        <w:t>’</w:t>
      </w:r>
      <w:r w:rsidRPr="00C22C84">
        <w:rPr>
          <w:lang w:val="fr-FR"/>
        </w:rPr>
        <w:t>assistance aux enfants victimes de violence domestique</w:t>
      </w:r>
      <w:r>
        <w:rPr>
          <w:lang w:val="fr-FR"/>
        </w:rPr>
        <w:t xml:space="preserve"> a été mené à bien en 2018</w:t>
      </w:r>
      <w:r w:rsidRPr="00C22C84">
        <w:rPr>
          <w:lang w:val="fr-FR"/>
        </w:rPr>
        <w:t>, le but étant d</w:t>
      </w:r>
      <w:r>
        <w:rPr>
          <w:lang w:val="fr-FR"/>
        </w:rPr>
        <w:t xml:space="preserve">’offrir </w:t>
      </w:r>
      <w:r w:rsidRPr="00C22C84">
        <w:rPr>
          <w:lang w:val="fr-FR"/>
        </w:rPr>
        <w:t xml:space="preserve">des services de </w:t>
      </w:r>
      <w:r>
        <w:rPr>
          <w:lang w:val="fr-FR"/>
        </w:rPr>
        <w:t>réadaptation</w:t>
      </w:r>
      <w:r w:rsidRPr="00C22C84">
        <w:rPr>
          <w:lang w:val="fr-FR"/>
        </w:rPr>
        <w:t xml:space="preserve"> sociale et une assistance </w:t>
      </w:r>
      <w:r w:rsidRPr="00C22C84">
        <w:rPr>
          <w:lang w:val="fr-FR"/>
        </w:rPr>
        <w:lastRenderedPageBreak/>
        <w:t xml:space="preserve">juridique, sociale et psychologique aux enfants et </w:t>
      </w:r>
      <w:r>
        <w:rPr>
          <w:lang w:val="fr-FR"/>
        </w:rPr>
        <w:t xml:space="preserve">aux </w:t>
      </w:r>
      <w:r w:rsidRPr="00C22C84">
        <w:rPr>
          <w:lang w:val="fr-FR"/>
        </w:rPr>
        <w:t>parents victimes de violence domestique et aux victimes potentielles de la traite des</w:t>
      </w:r>
      <w:r>
        <w:rPr>
          <w:lang w:val="fr-FR"/>
        </w:rPr>
        <w:t xml:space="preserve"> personnes</w:t>
      </w:r>
      <w:r w:rsidRPr="00C22C84">
        <w:rPr>
          <w:lang w:val="fr-FR"/>
        </w:rPr>
        <w:t>. Au cours de l</w:t>
      </w:r>
      <w:r>
        <w:rPr>
          <w:lang w:val="fr-FR"/>
        </w:rPr>
        <w:t>’</w:t>
      </w:r>
      <w:r w:rsidRPr="00C22C84">
        <w:rPr>
          <w:lang w:val="fr-FR"/>
        </w:rPr>
        <w:t>année écoulée, 180</w:t>
      </w:r>
      <w:r w:rsidR="0040393B">
        <w:rPr>
          <w:lang w:val="fr-FR"/>
        </w:rPr>
        <w:t> </w:t>
      </w:r>
      <w:r w:rsidRPr="00C22C84">
        <w:rPr>
          <w:lang w:val="fr-FR"/>
        </w:rPr>
        <w:t xml:space="preserve">femmes et enfants victimes de violence domestique </w:t>
      </w:r>
      <w:r>
        <w:rPr>
          <w:lang w:val="fr-FR"/>
        </w:rPr>
        <w:t xml:space="preserve">ont bénéficié de tels </w:t>
      </w:r>
      <w:r w:rsidRPr="00C22C84">
        <w:rPr>
          <w:lang w:val="fr-FR"/>
        </w:rPr>
        <w:t xml:space="preserve">services. </w:t>
      </w:r>
    </w:p>
    <w:p w14:paraId="578E599A" w14:textId="77777777" w:rsidR="00E23956" w:rsidRDefault="00E23956" w:rsidP="00F02EF8">
      <w:pPr>
        <w:pStyle w:val="SingleTxtG"/>
        <w:rPr>
          <w:lang w:val="fr-FR"/>
        </w:rPr>
      </w:pPr>
      <w:r w:rsidRPr="00C22C84">
        <w:rPr>
          <w:lang w:val="fr-FR"/>
        </w:rPr>
        <w:t>107.</w:t>
      </w:r>
      <w:r w:rsidRPr="00C22C84">
        <w:rPr>
          <w:lang w:val="fr-FR"/>
        </w:rPr>
        <w:tab/>
        <w:t>P</w:t>
      </w:r>
      <w:r>
        <w:rPr>
          <w:lang w:val="fr-FR"/>
        </w:rPr>
        <w:t xml:space="preserve">our </w:t>
      </w:r>
      <w:r w:rsidRPr="00C22C84">
        <w:rPr>
          <w:lang w:val="fr-FR"/>
        </w:rPr>
        <w:t>prévenir la violence</w:t>
      </w:r>
      <w:r>
        <w:rPr>
          <w:lang w:val="fr-FR"/>
        </w:rPr>
        <w:t xml:space="preserve"> sexiste</w:t>
      </w:r>
      <w:r w:rsidRPr="00C22C84">
        <w:rPr>
          <w:lang w:val="fr-FR"/>
        </w:rPr>
        <w:t>, la coopération avec les</w:t>
      </w:r>
      <w:r>
        <w:rPr>
          <w:lang w:val="fr-FR"/>
        </w:rPr>
        <w:t xml:space="preserve"> ONG</w:t>
      </w:r>
      <w:r w:rsidRPr="00C22C84">
        <w:rPr>
          <w:lang w:val="fr-FR"/>
        </w:rPr>
        <w:t xml:space="preserve"> est de prem</w:t>
      </w:r>
      <w:r>
        <w:rPr>
          <w:lang w:val="fr-FR"/>
        </w:rPr>
        <w:t xml:space="preserve">ière importance. L’organisme compétent </w:t>
      </w:r>
      <w:r w:rsidR="0040393B">
        <w:rPr>
          <w:lang w:val="fr-FR"/>
        </w:rPr>
        <w:t>− </w:t>
      </w:r>
      <w:r w:rsidRPr="00C22C84">
        <w:rPr>
          <w:lang w:val="fr-FR"/>
        </w:rPr>
        <w:t xml:space="preserve">le Conseil </w:t>
      </w:r>
      <w:r>
        <w:rPr>
          <w:lang w:val="fr-FR"/>
        </w:rPr>
        <w:t xml:space="preserve">pour le soutien de l’État </w:t>
      </w:r>
      <w:r w:rsidRPr="00C22C84">
        <w:rPr>
          <w:lang w:val="fr-FR"/>
        </w:rPr>
        <w:t>aux ONG</w:t>
      </w:r>
      <w:r>
        <w:rPr>
          <w:lang w:val="fr-FR"/>
        </w:rPr>
        <w:t xml:space="preserve">, qui relève de la </w:t>
      </w:r>
      <w:r w:rsidRPr="00C22C84">
        <w:rPr>
          <w:lang w:val="fr-FR"/>
        </w:rPr>
        <w:t>présidence</w:t>
      </w:r>
      <w:r>
        <w:rPr>
          <w:lang w:val="fr-FR"/>
        </w:rPr>
        <w:t xml:space="preserve"> de la République</w:t>
      </w:r>
      <w:r w:rsidR="0040393B">
        <w:rPr>
          <w:lang w:val="fr-FR"/>
        </w:rPr>
        <w:t> −</w:t>
      </w:r>
      <w:r w:rsidRPr="00C22C84">
        <w:rPr>
          <w:lang w:val="fr-FR"/>
        </w:rPr>
        <w:t xml:space="preserve"> </w:t>
      </w:r>
      <w:r>
        <w:rPr>
          <w:lang w:val="fr-FR"/>
        </w:rPr>
        <w:t xml:space="preserve">organise chaque année </w:t>
      </w:r>
      <w:r w:rsidRPr="00C22C84">
        <w:rPr>
          <w:lang w:val="fr-FR"/>
        </w:rPr>
        <w:t xml:space="preserve">un concours de subventions pour </w:t>
      </w:r>
      <w:r>
        <w:rPr>
          <w:lang w:val="fr-FR"/>
        </w:rPr>
        <w:t xml:space="preserve">des </w:t>
      </w:r>
      <w:r w:rsidRPr="00C22C84">
        <w:rPr>
          <w:lang w:val="fr-FR"/>
        </w:rPr>
        <w:t xml:space="preserve">ONG spécialisées. </w:t>
      </w:r>
      <w:r>
        <w:rPr>
          <w:lang w:val="fr-FR"/>
        </w:rPr>
        <w:t xml:space="preserve">Les principaux domaines d’activité concernés sont l’instruction, l’analyse des </w:t>
      </w:r>
      <w:r w:rsidRPr="00C22C84">
        <w:rPr>
          <w:lang w:val="fr-FR"/>
        </w:rPr>
        <w:t>situation</w:t>
      </w:r>
      <w:r>
        <w:rPr>
          <w:lang w:val="fr-FR"/>
        </w:rPr>
        <w:t>s</w:t>
      </w:r>
      <w:r w:rsidRPr="00C22C84">
        <w:rPr>
          <w:lang w:val="fr-FR"/>
        </w:rPr>
        <w:t>, l</w:t>
      </w:r>
      <w:r>
        <w:rPr>
          <w:lang w:val="fr-FR"/>
        </w:rPr>
        <w:t>’</w:t>
      </w:r>
      <w:r w:rsidRPr="00C22C84">
        <w:rPr>
          <w:lang w:val="fr-FR"/>
        </w:rPr>
        <w:t>assistance juridique et psychologique et l</w:t>
      </w:r>
      <w:r>
        <w:rPr>
          <w:lang w:val="fr-FR"/>
        </w:rPr>
        <w:t>’</w:t>
      </w:r>
      <w:r w:rsidRPr="00C22C84">
        <w:rPr>
          <w:lang w:val="fr-FR"/>
        </w:rPr>
        <w:t xml:space="preserve">hébergement </w:t>
      </w:r>
      <w:r>
        <w:rPr>
          <w:lang w:val="fr-FR"/>
        </w:rPr>
        <w:t>dans des centres d’accueil privés</w:t>
      </w:r>
      <w:r w:rsidRPr="00C22C84">
        <w:rPr>
          <w:lang w:val="fr-FR"/>
        </w:rPr>
        <w:t>.</w:t>
      </w:r>
    </w:p>
    <w:p w14:paraId="0B105346" w14:textId="77777777" w:rsidR="00E23956" w:rsidRPr="00C22C84" w:rsidRDefault="00E23956" w:rsidP="00F02EF8">
      <w:pPr>
        <w:pStyle w:val="SingleTxtG"/>
        <w:rPr>
          <w:lang w:val="fr-FR"/>
        </w:rPr>
      </w:pPr>
      <w:r w:rsidRPr="00C22C84">
        <w:rPr>
          <w:lang w:val="fr-FR"/>
        </w:rPr>
        <w:t>108.</w:t>
      </w:r>
      <w:r w:rsidRPr="00C22C84">
        <w:rPr>
          <w:lang w:val="fr-FR"/>
        </w:rPr>
        <w:tab/>
      </w:r>
      <w:r>
        <w:rPr>
          <w:lang w:val="fr-FR"/>
        </w:rPr>
        <w:t xml:space="preserve">Au cours de la période </w:t>
      </w:r>
      <w:r w:rsidRPr="00C22C84">
        <w:rPr>
          <w:lang w:val="fr-FR"/>
        </w:rPr>
        <w:t>2015-2019, 49</w:t>
      </w:r>
      <w:r w:rsidR="00A8334E">
        <w:rPr>
          <w:lang w:val="fr-FR"/>
        </w:rPr>
        <w:t> </w:t>
      </w:r>
      <w:r w:rsidRPr="00C22C84">
        <w:rPr>
          <w:lang w:val="fr-FR"/>
        </w:rPr>
        <w:t xml:space="preserve">projets nationaux ont </w:t>
      </w:r>
      <w:r>
        <w:rPr>
          <w:lang w:val="fr-FR"/>
        </w:rPr>
        <w:t>obtenu des financements</w:t>
      </w:r>
      <w:r w:rsidRPr="00C22C84">
        <w:rPr>
          <w:lang w:val="fr-FR"/>
        </w:rPr>
        <w:t xml:space="preserve"> (12 en 2015, 12 </w:t>
      </w:r>
      <w:r>
        <w:rPr>
          <w:lang w:val="fr-FR"/>
        </w:rPr>
        <w:t xml:space="preserve">en 2016, </w:t>
      </w:r>
      <w:r w:rsidRPr="00C22C84">
        <w:rPr>
          <w:lang w:val="fr-FR"/>
        </w:rPr>
        <w:t xml:space="preserve">9 en 2017, 11 en 2018 et 5 au premier semestre 2019). Le Conseil a </w:t>
      </w:r>
      <w:r>
        <w:rPr>
          <w:lang w:val="fr-FR"/>
        </w:rPr>
        <w:t xml:space="preserve">en outre </w:t>
      </w:r>
      <w:r w:rsidRPr="00C22C84">
        <w:rPr>
          <w:lang w:val="fr-FR"/>
        </w:rPr>
        <w:t xml:space="preserve">fourni une assistance méthodologique, consultative et </w:t>
      </w:r>
      <w:r>
        <w:rPr>
          <w:lang w:val="fr-FR"/>
        </w:rPr>
        <w:t xml:space="preserve">logistique aux </w:t>
      </w:r>
      <w:r w:rsidRPr="00C22C84">
        <w:rPr>
          <w:lang w:val="fr-FR"/>
        </w:rPr>
        <w:t>ONG</w:t>
      </w:r>
      <w:r>
        <w:rPr>
          <w:lang w:val="fr-FR"/>
        </w:rPr>
        <w:t xml:space="preserve"> concernées</w:t>
      </w:r>
      <w:r w:rsidRPr="00C22C84">
        <w:rPr>
          <w:lang w:val="fr-FR"/>
        </w:rPr>
        <w:t>.</w:t>
      </w:r>
    </w:p>
    <w:p w14:paraId="0C574E3E" w14:textId="77777777" w:rsidR="00E23956" w:rsidRDefault="00E23956" w:rsidP="00F02EF8">
      <w:pPr>
        <w:pStyle w:val="SingleTxtG"/>
        <w:rPr>
          <w:lang w:val="fr-FR"/>
        </w:rPr>
      </w:pPr>
      <w:r w:rsidRPr="00C22C84">
        <w:rPr>
          <w:lang w:val="fr-FR"/>
        </w:rPr>
        <w:t>109.</w:t>
      </w:r>
      <w:r w:rsidRPr="00C22C84">
        <w:rPr>
          <w:lang w:val="fr-FR"/>
        </w:rPr>
        <w:tab/>
        <w:t xml:space="preserve">Les </w:t>
      </w:r>
      <w:r>
        <w:rPr>
          <w:lang w:val="fr-FR"/>
        </w:rPr>
        <w:t>ONG</w:t>
      </w:r>
      <w:r w:rsidRPr="00C22C84">
        <w:rPr>
          <w:lang w:val="fr-FR"/>
        </w:rPr>
        <w:t xml:space="preserve"> qui </w:t>
      </w:r>
      <w:r>
        <w:rPr>
          <w:lang w:val="fr-FR"/>
        </w:rPr>
        <w:t xml:space="preserve">viennent en aide aux </w:t>
      </w:r>
      <w:r w:rsidRPr="00C22C84">
        <w:rPr>
          <w:lang w:val="fr-FR"/>
        </w:rPr>
        <w:t xml:space="preserve">victimes de la traite et du travail forcé reçoivent </w:t>
      </w:r>
      <w:r>
        <w:rPr>
          <w:lang w:val="fr-FR"/>
        </w:rPr>
        <w:t xml:space="preserve">elles aussi </w:t>
      </w:r>
      <w:r w:rsidRPr="00C22C84">
        <w:rPr>
          <w:lang w:val="fr-FR"/>
        </w:rPr>
        <w:t xml:space="preserve">des subventions </w:t>
      </w:r>
      <w:r>
        <w:rPr>
          <w:lang w:val="fr-FR"/>
        </w:rPr>
        <w:t xml:space="preserve">pour des actions dans ce domaine à l’occasion </w:t>
      </w:r>
      <w:r w:rsidRPr="00C22C84">
        <w:rPr>
          <w:lang w:val="fr-FR"/>
        </w:rPr>
        <w:t xml:space="preserve">de concours. </w:t>
      </w:r>
      <w:r>
        <w:rPr>
          <w:lang w:val="fr-FR"/>
        </w:rPr>
        <w:t xml:space="preserve">Au cours de la période </w:t>
      </w:r>
      <w:r w:rsidRPr="00C22C84">
        <w:rPr>
          <w:lang w:val="fr-FR"/>
        </w:rPr>
        <w:t>2015-2019</w:t>
      </w:r>
      <w:r>
        <w:rPr>
          <w:lang w:val="fr-FR"/>
        </w:rPr>
        <w:t xml:space="preserve">, le </w:t>
      </w:r>
      <w:r w:rsidRPr="00C22C84">
        <w:rPr>
          <w:lang w:val="fr-FR"/>
        </w:rPr>
        <w:t xml:space="preserve">Conseil a </w:t>
      </w:r>
      <w:r>
        <w:rPr>
          <w:lang w:val="fr-FR"/>
        </w:rPr>
        <w:t xml:space="preserve">ainsi </w:t>
      </w:r>
      <w:r w:rsidRPr="00C22C84">
        <w:rPr>
          <w:lang w:val="fr-FR"/>
        </w:rPr>
        <w:t>financé</w:t>
      </w:r>
      <w:r w:rsidRPr="002E564E">
        <w:rPr>
          <w:lang w:val="fr-FR"/>
        </w:rPr>
        <w:t xml:space="preserve"> </w:t>
      </w:r>
      <w:r w:rsidRPr="00C22C84">
        <w:rPr>
          <w:lang w:val="fr-FR"/>
        </w:rPr>
        <w:t>63</w:t>
      </w:r>
      <w:r w:rsidR="00A8334E">
        <w:rPr>
          <w:lang w:val="fr-FR"/>
        </w:rPr>
        <w:t> </w:t>
      </w:r>
      <w:r w:rsidRPr="00C22C84">
        <w:rPr>
          <w:lang w:val="fr-FR"/>
        </w:rPr>
        <w:t>projets</w:t>
      </w:r>
      <w:r w:rsidRPr="002E564E">
        <w:rPr>
          <w:lang w:val="fr-FR"/>
        </w:rPr>
        <w:t xml:space="preserve"> </w:t>
      </w:r>
      <w:r>
        <w:rPr>
          <w:lang w:val="fr-FR"/>
        </w:rPr>
        <w:t xml:space="preserve">menés par des </w:t>
      </w:r>
      <w:r w:rsidRPr="00C22C84">
        <w:rPr>
          <w:lang w:val="fr-FR"/>
        </w:rPr>
        <w:t xml:space="preserve">ONG </w:t>
      </w:r>
      <w:r>
        <w:rPr>
          <w:lang w:val="fr-FR"/>
        </w:rPr>
        <w:t xml:space="preserve">pour </w:t>
      </w:r>
      <w:r w:rsidRPr="00C22C84">
        <w:rPr>
          <w:lang w:val="fr-FR"/>
        </w:rPr>
        <w:t xml:space="preserve">lutter contre la traite des </w:t>
      </w:r>
      <w:r>
        <w:rPr>
          <w:lang w:val="fr-FR"/>
        </w:rPr>
        <w:t xml:space="preserve">personnes </w:t>
      </w:r>
      <w:r w:rsidRPr="00C22C84">
        <w:rPr>
          <w:lang w:val="fr-FR"/>
        </w:rPr>
        <w:t>(8 en 2015, 8 en 2016, 24 en 2017, 15 en 2018 et 8 au cours du premier semestre 2019)</w:t>
      </w:r>
      <w:r>
        <w:rPr>
          <w:lang w:val="fr-FR"/>
        </w:rPr>
        <w:t xml:space="preserve">. </w:t>
      </w:r>
    </w:p>
    <w:p w14:paraId="0C6161A4" w14:textId="77777777" w:rsidR="00E23956" w:rsidRPr="00C22C84" w:rsidRDefault="00E23956" w:rsidP="00F02EF8">
      <w:pPr>
        <w:pStyle w:val="SingleTxtG"/>
        <w:rPr>
          <w:lang w:val="fr-FR"/>
        </w:rPr>
      </w:pPr>
      <w:r w:rsidRPr="00C22C84">
        <w:rPr>
          <w:lang w:val="fr-FR"/>
        </w:rPr>
        <w:t>1</w:t>
      </w:r>
      <w:r>
        <w:rPr>
          <w:lang w:val="fr-FR"/>
        </w:rPr>
        <w:t>1</w:t>
      </w:r>
      <w:r w:rsidRPr="00C22C84">
        <w:rPr>
          <w:lang w:val="fr-FR"/>
        </w:rPr>
        <w:t>0.</w:t>
      </w:r>
      <w:r w:rsidRPr="00C22C84">
        <w:rPr>
          <w:lang w:val="fr-FR"/>
        </w:rPr>
        <w:tab/>
      </w:r>
      <w:r>
        <w:rPr>
          <w:lang w:val="fr-FR"/>
        </w:rPr>
        <w:t xml:space="preserve">Au cours de la même période, </w:t>
      </w:r>
      <w:r w:rsidRPr="00C22C84">
        <w:rPr>
          <w:lang w:val="fr-FR"/>
        </w:rPr>
        <w:t>26</w:t>
      </w:r>
      <w:r w:rsidR="00A8334E">
        <w:rPr>
          <w:lang w:val="fr-FR"/>
        </w:rPr>
        <w:t> </w:t>
      </w:r>
      <w:r w:rsidRPr="00C22C84">
        <w:rPr>
          <w:lang w:val="fr-FR"/>
        </w:rPr>
        <w:t>projets</w:t>
      </w:r>
      <w:r w:rsidRPr="002E564E">
        <w:rPr>
          <w:lang w:val="fr-FR"/>
        </w:rPr>
        <w:t xml:space="preserve"> </w:t>
      </w:r>
      <w:r>
        <w:rPr>
          <w:lang w:val="fr-FR"/>
        </w:rPr>
        <w:t xml:space="preserve">destinés à l’entretien des centres d’accueil pour les </w:t>
      </w:r>
      <w:r w:rsidRPr="00C22C84">
        <w:rPr>
          <w:lang w:val="fr-FR"/>
        </w:rPr>
        <w:t xml:space="preserve">victimes </w:t>
      </w:r>
      <w:r>
        <w:rPr>
          <w:lang w:val="fr-FR"/>
        </w:rPr>
        <w:t xml:space="preserve">d’actes </w:t>
      </w:r>
      <w:r w:rsidRPr="00C22C84">
        <w:rPr>
          <w:lang w:val="fr-FR"/>
        </w:rPr>
        <w:t xml:space="preserve">de violence domestique et de traite </w:t>
      </w:r>
      <w:r>
        <w:rPr>
          <w:lang w:val="fr-FR"/>
        </w:rPr>
        <w:t xml:space="preserve">ont obtenu des financements </w:t>
      </w:r>
      <w:r w:rsidRPr="00C22C84">
        <w:rPr>
          <w:lang w:val="fr-FR"/>
        </w:rPr>
        <w:t>(6</w:t>
      </w:r>
      <w:r w:rsidR="00A8334E">
        <w:rPr>
          <w:lang w:val="fr-FR"/>
        </w:rPr>
        <w:t> </w:t>
      </w:r>
      <w:r w:rsidRPr="00C22C84">
        <w:rPr>
          <w:lang w:val="fr-FR"/>
        </w:rPr>
        <w:t>en 2015, 6 en 2016, 5 en 2017, 5 en 2018 et 4 au premier semestre 2019).</w:t>
      </w:r>
    </w:p>
    <w:p w14:paraId="0EEB7E23" w14:textId="77777777" w:rsidR="00E23956" w:rsidRPr="00C22C84" w:rsidRDefault="00E23956" w:rsidP="00F02EF8">
      <w:pPr>
        <w:pStyle w:val="SingleTxtG"/>
        <w:rPr>
          <w:lang w:val="fr-FR"/>
        </w:rPr>
      </w:pPr>
      <w:r w:rsidRPr="00C22C84">
        <w:rPr>
          <w:lang w:val="fr-FR"/>
        </w:rPr>
        <w:t>111.</w:t>
      </w:r>
      <w:r w:rsidRPr="00C22C84">
        <w:rPr>
          <w:lang w:val="fr-FR"/>
        </w:rPr>
        <w:tab/>
      </w:r>
      <w:r>
        <w:rPr>
          <w:lang w:val="fr-FR"/>
        </w:rPr>
        <w:t xml:space="preserve">Toujours entre </w:t>
      </w:r>
      <w:r w:rsidRPr="00C22C84">
        <w:rPr>
          <w:lang w:val="fr-FR"/>
        </w:rPr>
        <w:t xml:space="preserve">2015 et 2019, </w:t>
      </w:r>
      <w:r>
        <w:rPr>
          <w:lang w:val="fr-FR"/>
        </w:rPr>
        <w:t xml:space="preserve">des financements ont été alloués à </w:t>
      </w:r>
      <w:r w:rsidRPr="00C22C84">
        <w:rPr>
          <w:lang w:val="fr-FR"/>
        </w:rPr>
        <w:t>11</w:t>
      </w:r>
      <w:r w:rsidR="00A8334E">
        <w:rPr>
          <w:lang w:val="fr-FR"/>
        </w:rPr>
        <w:t> </w:t>
      </w:r>
      <w:r w:rsidRPr="00C22C84">
        <w:rPr>
          <w:lang w:val="fr-FR"/>
        </w:rPr>
        <w:t xml:space="preserve">projets </w:t>
      </w:r>
      <w:r>
        <w:rPr>
          <w:lang w:val="fr-FR"/>
        </w:rPr>
        <w:t>visant à</w:t>
      </w:r>
      <w:r w:rsidRPr="00C22C84">
        <w:rPr>
          <w:lang w:val="fr-FR"/>
        </w:rPr>
        <w:t xml:space="preserve"> protéger les droits des </w:t>
      </w:r>
      <w:r>
        <w:rPr>
          <w:lang w:val="fr-FR"/>
        </w:rPr>
        <w:t>détenus</w:t>
      </w:r>
      <w:r w:rsidRPr="00C22C84">
        <w:rPr>
          <w:lang w:val="fr-FR"/>
        </w:rPr>
        <w:t xml:space="preserve">, </w:t>
      </w:r>
      <w:r>
        <w:rPr>
          <w:lang w:val="fr-FR"/>
        </w:rPr>
        <w:t xml:space="preserve">notamment de ceux qui font </w:t>
      </w:r>
      <w:r w:rsidRPr="00C22C84">
        <w:rPr>
          <w:lang w:val="fr-FR"/>
        </w:rPr>
        <w:t>l</w:t>
      </w:r>
      <w:r>
        <w:rPr>
          <w:lang w:val="fr-FR"/>
        </w:rPr>
        <w:t>’</w:t>
      </w:r>
      <w:r w:rsidRPr="00C22C84">
        <w:rPr>
          <w:lang w:val="fr-FR"/>
        </w:rPr>
        <w:t>objet d</w:t>
      </w:r>
      <w:r>
        <w:rPr>
          <w:lang w:val="fr-FR"/>
        </w:rPr>
        <w:t>’</w:t>
      </w:r>
      <w:r w:rsidRPr="00C22C84">
        <w:rPr>
          <w:lang w:val="fr-FR"/>
        </w:rPr>
        <w:t xml:space="preserve">une </w:t>
      </w:r>
      <w:r>
        <w:rPr>
          <w:lang w:val="fr-FR"/>
        </w:rPr>
        <w:t>procédure d’instruction</w:t>
      </w:r>
      <w:r w:rsidRPr="00C22C84">
        <w:rPr>
          <w:lang w:val="fr-FR"/>
        </w:rPr>
        <w:t xml:space="preserve">, </w:t>
      </w:r>
      <w:r>
        <w:rPr>
          <w:lang w:val="fr-FR"/>
        </w:rPr>
        <w:t xml:space="preserve">à </w:t>
      </w:r>
      <w:r w:rsidRPr="00C22C84">
        <w:rPr>
          <w:lang w:val="fr-FR"/>
        </w:rPr>
        <w:t xml:space="preserve">surveiller les lieux de détention, </w:t>
      </w:r>
      <w:r>
        <w:rPr>
          <w:lang w:val="fr-FR"/>
        </w:rPr>
        <w:t xml:space="preserve">à </w:t>
      </w:r>
      <w:r w:rsidRPr="00C22C84">
        <w:rPr>
          <w:lang w:val="fr-FR"/>
        </w:rPr>
        <w:t xml:space="preserve">resocialiser </w:t>
      </w:r>
      <w:r>
        <w:rPr>
          <w:lang w:val="fr-FR"/>
        </w:rPr>
        <w:t xml:space="preserve">les </w:t>
      </w:r>
      <w:r w:rsidRPr="00C22C84">
        <w:rPr>
          <w:lang w:val="fr-FR"/>
        </w:rPr>
        <w:t xml:space="preserve">prisonniers </w:t>
      </w:r>
      <w:r>
        <w:rPr>
          <w:lang w:val="fr-FR"/>
        </w:rPr>
        <w:t xml:space="preserve">et à les réinsérer </w:t>
      </w:r>
      <w:r w:rsidRPr="00C22C84">
        <w:rPr>
          <w:lang w:val="fr-FR"/>
        </w:rPr>
        <w:t xml:space="preserve">dans la société, et </w:t>
      </w:r>
      <w:r>
        <w:rPr>
          <w:lang w:val="fr-FR"/>
        </w:rPr>
        <w:t xml:space="preserve">à instruire </w:t>
      </w:r>
      <w:r w:rsidRPr="00C22C84">
        <w:rPr>
          <w:lang w:val="fr-FR"/>
        </w:rPr>
        <w:t xml:space="preserve">les </w:t>
      </w:r>
      <w:r>
        <w:rPr>
          <w:lang w:val="fr-FR"/>
        </w:rPr>
        <w:t xml:space="preserve">détenus </w:t>
      </w:r>
      <w:r w:rsidRPr="00C22C84">
        <w:rPr>
          <w:lang w:val="fr-FR"/>
        </w:rPr>
        <w:t xml:space="preserve">et le personnel </w:t>
      </w:r>
      <w:r>
        <w:rPr>
          <w:lang w:val="fr-FR"/>
        </w:rPr>
        <w:t xml:space="preserve">pénitentiaire </w:t>
      </w:r>
      <w:r w:rsidRPr="00C22C84">
        <w:rPr>
          <w:lang w:val="fr-FR"/>
        </w:rPr>
        <w:t>(4 en 2015, 1</w:t>
      </w:r>
      <w:r w:rsidR="00A8334E">
        <w:rPr>
          <w:lang w:val="fr-FR"/>
        </w:rPr>
        <w:t> </w:t>
      </w:r>
      <w:r w:rsidRPr="00C22C84">
        <w:rPr>
          <w:lang w:val="fr-FR"/>
        </w:rPr>
        <w:t xml:space="preserve">en 2016, 2 en 2017, 2 en 2018 et 2 au premier semestre 2019). </w:t>
      </w:r>
    </w:p>
    <w:p w14:paraId="7B52C8F9" w14:textId="77777777" w:rsidR="00E23956" w:rsidRPr="002E564E" w:rsidRDefault="00A8334E" w:rsidP="00A8334E">
      <w:pPr>
        <w:pStyle w:val="H1G"/>
        <w:rPr>
          <w:lang w:val="fr-FR"/>
        </w:rPr>
      </w:pPr>
      <w:r>
        <w:rPr>
          <w:lang w:val="fr-FR"/>
        </w:rPr>
        <w:tab/>
      </w:r>
      <w:r>
        <w:rPr>
          <w:lang w:val="fr-FR"/>
        </w:rPr>
        <w:tab/>
      </w:r>
      <w:r w:rsidR="00E23956" w:rsidRPr="002E564E">
        <w:rPr>
          <w:lang w:val="fr-FR"/>
        </w:rPr>
        <w:t>Article 3</w:t>
      </w:r>
    </w:p>
    <w:p w14:paraId="31F4E481" w14:textId="77777777" w:rsidR="00E23956" w:rsidRDefault="00A8334E" w:rsidP="00A8334E">
      <w:pPr>
        <w:pStyle w:val="H23G"/>
        <w:rPr>
          <w:lang w:val="fr-FR"/>
        </w:rPr>
      </w:pPr>
      <w:r>
        <w:rPr>
          <w:lang w:val="fr-FR"/>
        </w:rPr>
        <w:tab/>
      </w:r>
      <w:r>
        <w:rPr>
          <w:lang w:val="fr-FR"/>
        </w:rPr>
        <w:tab/>
      </w:r>
      <w:r w:rsidR="00E23956" w:rsidRPr="002E564E">
        <w:rPr>
          <w:lang w:val="fr-FR"/>
        </w:rPr>
        <w:t>Paragraphe 9</w:t>
      </w:r>
    </w:p>
    <w:p w14:paraId="1AEF0002" w14:textId="77777777" w:rsidR="00E23956" w:rsidRDefault="00E23956" w:rsidP="00F02EF8">
      <w:pPr>
        <w:pStyle w:val="SingleTxtG"/>
        <w:rPr>
          <w:lang w:val="fr-FR"/>
        </w:rPr>
      </w:pPr>
      <w:r w:rsidRPr="00C22C84">
        <w:rPr>
          <w:lang w:val="fr-FR"/>
        </w:rPr>
        <w:t>112.</w:t>
      </w:r>
      <w:r w:rsidRPr="00C22C84">
        <w:rPr>
          <w:lang w:val="fr-FR"/>
        </w:rPr>
        <w:tab/>
        <w:t xml:space="preserve">Les étrangers et les apatrides </w:t>
      </w:r>
      <w:r>
        <w:rPr>
          <w:lang w:val="fr-FR"/>
        </w:rPr>
        <w:t xml:space="preserve">ayant </w:t>
      </w:r>
      <w:r w:rsidRPr="00C22C84">
        <w:rPr>
          <w:lang w:val="fr-FR"/>
        </w:rPr>
        <w:t xml:space="preserve">été </w:t>
      </w:r>
      <w:r>
        <w:rPr>
          <w:lang w:val="fr-FR"/>
        </w:rPr>
        <w:t xml:space="preserve">sérieusement </w:t>
      </w:r>
      <w:r w:rsidRPr="00C22C84">
        <w:rPr>
          <w:lang w:val="fr-FR"/>
        </w:rPr>
        <w:t xml:space="preserve">menacés et persécutés dans </w:t>
      </w:r>
      <w:r>
        <w:rPr>
          <w:lang w:val="fr-FR"/>
        </w:rPr>
        <w:t xml:space="preserve">le </w:t>
      </w:r>
      <w:r w:rsidRPr="00C22C84">
        <w:rPr>
          <w:lang w:val="fr-FR"/>
        </w:rPr>
        <w:t xml:space="preserve">pays </w:t>
      </w:r>
      <w:r>
        <w:rPr>
          <w:lang w:val="fr-FR"/>
        </w:rPr>
        <w:t xml:space="preserve">où ils avaient leur </w:t>
      </w:r>
      <w:r w:rsidRPr="00C22C84">
        <w:rPr>
          <w:lang w:val="fr-FR"/>
        </w:rPr>
        <w:t xml:space="preserve">résidence permanente ou </w:t>
      </w:r>
      <w:r>
        <w:rPr>
          <w:lang w:val="fr-FR"/>
        </w:rPr>
        <w:t xml:space="preserve">dont ils sont ressortissants pour des considérations de </w:t>
      </w:r>
      <w:r w:rsidRPr="00C22C84">
        <w:rPr>
          <w:lang w:val="fr-FR"/>
        </w:rPr>
        <w:t xml:space="preserve">race, </w:t>
      </w:r>
      <w:r>
        <w:rPr>
          <w:lang w:val="fr-FR"/>
        </w:rPr>
        <w:t xml:space="preserve">de </w:t>
      </w:r>
      <w:r w:rsidRPr="00C22C84">
        <w:rPr>
          <w:lang w:val="fr-FR"/>
        </w:rPr>
        <w:t xml:space="preserve">nationalité, </w:t>
      </w:r>
      <w:r>
        <w:rPr>
          <w:lang w:val="fr-FR"/>
        </w:rPr>
        <w:t xml:space="preserve">de </w:t>
      </w:r>
      <w:r w:rsidRPr="00C22C84">
        <w:rPr>
          <w:lang w:val="fr-FR"/>
        </w:rPr>
        <w:t xml:space="preserve">religion, </w:t>
      </w:r>
      <w:r>
        <w:rPr>
          <w:lang w:val="fr-FR"/>
        </w:rPr>
        <w:t>d’</w:t>
      </w:r>
      <w:r w:rsidRPr="00C22C84">
        <w:rPr>
          <w:lang w:val="fr-FR"/>
        </w:rPr>
        <w:t xml:space="preserve">appartenance à un groupe social ou </w:t>
      </w:r>
      <w:r>
        <w:rPr>
          <w:lang w:val="fr-FR"/>
        </w:rPr>
        <w:t>d’</w:t>
      </w:r>
      <w:r w:rsidRPr="00C22C84">
        <w:rPr>
          <w:lang w:val="fr-FR"/>
        </w:rPr>
        <w:t>opinions politiques</w:t>
      </w:r>
      <w:r>
        <w:rPr>
          <w:lang w:val="fr-FR"/>
        </w:rPr>
        <w:t>, peuvent saisir le S</w:t>
      </w:r>
      <w:r w:rsidRPr="00C22C84">
        <w:rPr>
          <w:lang w:val="fr-FR"/>
        </w:rPr>
        <w:t>ervice national des migrations</w:t>
      </w:r>
      <w:r>
        <w:rPr>
          <w:lang w:val="fr-FR"/>
        </w:rPr>
        <w:t xml:space="preserve"> d’une demande de </w:t>
      </w:r>
      <w:r w:rsidRPr="00C22C84">
        <w:rPr>
          <w:lang w:val="fr-FR"/>
        </w:rPr>
        <w:t xml:space="preserve">statut de réfugié. </w:t>
      </w:r>
      <w:r>
        <w:rPr>
          <w:lang w:val="fr-FR"/>
        </w:rPr>
        <w:t xml:space="preserve">Ils </w:t>
      </w:r>
      <w:r w:rsidRPr="00C22C84">
        <w:rPr>
          <w:lang w:val="fr-FR"/>
        </w:rPr>
        <w:t xml:space="preserve">peuvent </w:t>
      </w:r>
      <w:r>
        <w:rPr>
          <w:lang w:val="fr-FR"/>
        </w:rPr>
        <w:t xml:space="preserve">soumettre une demande </w:t>
      </w:r>
      <w:r w:rsidRPr="00C22C84">
        <w:rPr>
          <w:lang w:val="fr-FR"/>
        </w:rPr>
        <w:t>aux points de contrôle frontaliers</w:t>
      </w:r>
      <w:r>
        <w:rPr>
          <w:lang w:val="fr-FR"/>
        </w:rPr>
        <w:t>,</w:t>
      </w:r>
      <w:r w:rsidRPr="00C22C84">
        <w:rPr>
          <w:lang w:val="fr-FR"/>
        </w:rPr>
        <w:t xml:space="preserve"> </w:t>
      </w:r>
      <w:r>
        <w:rPr>
          <w:lang w:val="fr-FR"/>
        </w:rPr>
        <w:t xml:space="preserve">ou </w:t>
      </w:r>
      <w:r w:rsidRPr="00C22C84">
        <w:rPr>
          <w:lang w:val="fr-FR"/>
        </w:rPr>
        <w:t>par l</w:t>
      </w:r>
      <w:r>
        <w:rPr>
          <w:lang w:val="fr-FR"/>
        </w:rPr>
        <w:t>’</w:t>
      </w:r>
      <w:r w:rsidRPr="00C22C84">
        <w:rPr>
          <w:lang w:val="fr-FR"/>
        </w:rPr>
        <w:t>intermédiaire des organes de l</w:t>
      </w:r>
      <w:r>
        <w:rPr>
          <w:lang w:val="fr-FR"/>
        </w:rPr>
        <w:t>’</w:t>
      </w:r>
      <w:r w:rsidRPr="00C22C84">
        <w:rPr>
          <w:lang w:val="fr-FR"/>
        </w:rPr>
        <w:t>État (</w:t>
      </w:r>
      <w:r>
        <w:rPr>
          <w:lang w:val="fr-FR"/>
        </w:rPr>
        <w:t>M</w:t>
      </w:r>
      <w:r w:rsidRPr="00C22C84">
        <w:rPr>
          <w:lang w:val="fr-FR"/>
        </w:rPr>
        <w:t>inistère de l</w:t>
      </w:r>
      <w:r>
        <w:rPr>
          <w:lang w:val="fr-FR"/>
        </w:rPr>
        <w:t>’</w:t>
      </w:r>
      <w:r w:rsidRPr="00C22C84">
        <w:rPr>
          <w:lang w:val="fr-FR"/>
        </w:rPr>
        <w:t xml:space="preserve">intérieur, </w:t>
      </w:r>
      <w:r>
        <w:rPr>
          <w:lang w:val="fr-FR"/>
        </w:rPr>
        <w:t>S</w:t>
      </w:r>
      <w:r w:rsidRPr="00C22C84">
        <w:rPr>
          <w:lang w:val="fr-FR"/>
        </w:rPr>
        <w:t xml:space="preserve">ervice de </w:t>
      </w:r>
      <w:r>
        <w:rPr>
          <w:lang w:val="fr-FR"/>
        </w:rPr>
        <w:t xml:space="preserve">sûreté </w:t>
      </w:r>
      <w:r w:rsidRPr="00C22C84">
        <w:rPr>
          <w:lang w:val="fr-FR"/>
        </w:rPr>
        <w:t>de l</w:t>
      </w:r>
      <w:r>
        <w:rPr>
          <w:lang w:val="fr-FR"/>
        </w:rPr>
        <w:t>’</w:t>
      </w:r>
      <w:r w:rsidRPr="00C22C84">
        <w:rPr>
          <w:lang w:val="fr-FR"/>
        </w:rPr>
        <w:t xml:space="preserve">État, </w:t>
      </w:r>
      <w:r>
        <w:rPr>
          <w:lang w:val="fr-FR"/>
        </w:rPr>
        <w:t>S</w:t>
      </w:r>
      <w:r w:rsidRPr="00C22C84">
        <w:rPr>
          <w:lang w:val="fr-FR"/>
        </w:rPr>
        <w:t xml:space="preserve">ervice </w:t>
      </w:r>
      <w:r>
        <w:rPr>
          <w:lang w:val="fr-FR"/>
        </w:rPr>
        <w:t xml:space="preserve">national </w:t>
      </w:r>
      <w:r w:rsidRPr="00C22C84">
        <w:rPr>
          <w:lang w:val="fr-FR"/>
        </w:rPr>
        <w:t xml:space="preserve">des frontières, autorités exécutives locales) et de leurs </w:t>
      </w:r>
      <w:r>
        <w:rPr>
          <w:lang w:val="fr-FR"/>
        </w:rPr>
        <w:t xml:space="preserve">subdivisions </w:t>
      </w:r>
      <w:r w:rsidRPr="00C22C84">
        <w:rPr>
          <w:lang w:val="fr-FR"/>
        </w:rPr>
        <w:t>structurelles. Dans ce cas</w:t>
      </w:r>
      <w:r>
        <w:rPr>
          <w:lang w:val="fr-FR"/>
        </w:rPr>
        <w:t>-ci</w:t>
      </w:r>
      <w:r w:rsidRPr="00C22C84">
        <w:rPr>
          <w:lang w:val="fr-FR"/>
        </w:rPr>
        <w:t>, les organes de l</w:t>
      </w:r>
      <w:r>
        <w:rPr>
          <w:lang w:val="fr-FR"/>
        </w:rPr>
        <w:t>’</w:t>
      </w:r>
      <w:r w:rsidRPr="00C22C84">
        <w:rPr>
          <w:lang w:val="fr-FR"/>
        </w:rPr>
        <w:t xml:space="preserve">État </w:t>
      </w:r>
      <w:r>
        <w:rPr>
          <w:lang w:val="fr-FR"/>
        </w:rPr>
        <w:t xml:space="preserve">ou </w:t>
      </w:r>
      <w:r w:rsidRPr="00C22C84">
        <w:rPr>
          <w:lang w:val="fr-FR"/>
        </w:rPr>
        <w:t xml:space="preserve">les </w:t>
      </w:r>
      <w:r>
        <w:rPr>
          <w:lang w:val="fr-FR"/>
        </w:rPr>
        <w:t xml:space="preserve">organes exécutifs </w:t>
      </w:r>
      <w:r w:rsidRPr="00C22C84">
        <w:rPr>
          <w:lang w:val="fr-FR"/>
        </w:rPr>
        <w:t>loc</w:t>
      </w:r>
      <w:r>
        <w:rPr>
          <w:lang w:val="fr-FR"/>
        </w:rPr>
        <w:t xml:space="preserve">aux transmettent leur </w:t>
      </w:r>
      <w:r w:rsidRPr="00C22C84">
        <w:rPr>
          <w:lang w:val="fr-FR"/>
        </w:rPr>
        <w:t xml:space="preserve">demande au </w:t>
      </w:r>
      <w:r>
        <w:rPr>
          <w:lang w:val="fr-FR"/>
        </w:rPr>
        <w:t>S</w:t>
      </w:r>
      <w:r w:rsidRPr="00C22C84">
        <w:rPr>
          <w:lang w:val="fr-FR"/>
        </w:rPr>
        <w:t xml:space="preserve">ervice national des migrations dans un délai de trois jours ouvrables. </w:t>
      </w:r>
      <w:r>
        <w:rPr>
          <w:lang w:val="fr-FR"/>
        </w:rPr>
        <w:t xml:space="preserve">Conformément à </w:t>
      </w:r>
      <w:r w:rsidRPr="00C22C84">
        <w:rPr>
          <w:lang w:val="fr-FR"/>
        </w:rPr>
        <w:t>la loi du 21</w:t>
      </w:r>
      <w:r w:rsidR="00A8334E">
        <w:rPr>
          <w:lang w:val="fr-FR"/>
        </w:rPr>
        <w:t> </w:t>
      </w:r>
      <w:r w:rsidRPr="00C22C84">
        <w:rPr>
          <w:lang w:val="fr-FR"/>
        </w:rPr>
        <w:t xml:space="preserve">mai 1999 relative au statut des réfugiés et des personnes déplacées </w:t>
      </w:r>
      <w:r>
        <w:rPr>
          <w:lang w:val="fr-FR"/>
        </w:rPr>
        <w:t>de force (à l’intérieur du pays)</w:t>
      </w:r>
      <w:r w:rsidRPr="00C22C84">
        <w:rPr>
          <w:lang w:val="fr-FR"/>
        </w:rPr>
        <w:t xml:space="preserve">, les étrangers et les apatrides qui </w:t>
      </w:r>
      <w:r>
        <w:rPr>
          <w:lang w:val="fr-FR"/>
        </w:rPr>
        <w:t xml:space="preserve">sollicitent </w:t>
      </w:r>
      <w:r w:rsidRPr="00C22C84">
        <w:rPr>
          <w:lang w:val="fr-FR"/>
        </w:rPr>
        <w:t xml:space="preserve">le statut de réfugié ne peuvent en aucun cas être </w:t>
      </w:r>
      <w:r>
        <w:rPr>
          <w:lang w:val="fr-FR"/>
        </w:rPr>
        <w:t xml:space="preserve">renvoyés ou expulsés vers </w:t>
      </w:r>
      <w:r w:rsidRPr="00C22C84">
        <w:rPr>
          <w:lang w:val="fr-FR"/>
        </w:rPr>
        <w:t xml:space="preserve">un pays où leur vie ou leur liberté serait menacée. </w:t>
      </w:r>
      <w:r>
        <w:rPr>
          <w:lang w:val="fr-FR"/>
        </w:rPr>
        <w:t xml:space="preserve">Les </w:t>
      </w:r>
      <w:r w:rsidRPr="00C22C84">
        <w:rPr>
          <w:lang w:val="fr-FR"/>
        </w:rPr>
        <w:t>personne</w:t>
      </w:r>
      <w:r>
        <w:rPr>
          <w:lang w:val="fr-FR"/>
        </w:rPr>
        <w:t>s</w:t>
      </w:r>
      <w:r w:rsidRPr="00C22C84">
        <w:rPr>
          <w:lang w:val="fr-FR"/>
        </w:rPr>
        <w:t xml:space="preserve"> </w:t>
      </w:r>
      <w:r>
        <w:rPr>
          <w:lang w:val="fr-FR"/>
        </w:rPr>
        <w:t xml:space="preserve">qui sont </w:t>
      </w:r>
      <w:r w:rsidRPr="00C22C84">
        <w:rPr>
          <w:lang w:val="fr-FR"/>
        </w:rPr>
        <w:t>arrivée</w:t>
      </w:r>
      <w:r>
        <w:rPr>
          <w:lang w:val="fr-FR"/>
        </w:rPr>
        <w:t>s</w:t>
      </w:r>
      <w:r w:rsidRPr="00C22C84">
        <w:rPr>
          <w:lang w:val="fr-FR"/>
        </w:rPr>
        <w:t xml:space="preserve"> illégalement en Azerbaïdjan en provenance d</w:t>
      </w:r>
      <w:r>
        <w:rPr>
          <w:lang w:val="fr-FR"/>
        </w:rPr>
        <w:t>’</w:t>
      </w:r>
      <w:r w:rsidRPr="00C22C84">
        <w:rPr>
          <w:lang w:val="fr-FR"/>
        </w:rPr>
        <w:t xml:space="preserve">un autre État et qui </w:t>
      </w:r>
      <w:r>
        <w:rPr>
          <w:lang w:val="fr-FR"/>
        </w:rPr>
        <w:t xml:space="preserve">se sont </w:t>
      </w:r>
      <w:r w:rsidRPr="00C22C84">
        <w:rPr>
          <w:lang w:val="fr-FR"/>
        </w:rPr>
        <w:t>adressée</w:t>
      </w:r>
      <w:r>
        <w:rPr>
          <w:lang w:val="fr-FR"/>
        </w:rPr>
        <w:t>s</w:t>
      </w:r>
      <w:r w:rsidRPr="00C22C84">
        <w:rPr>
          <w:lang w:val="fr-FR"/>
        </w:rPr>
        <w:t xml:space="preserve"> dans les meilleurs délais à l</w:t>
      </w:r>
      <w:r>
        <w:rPr>
          <w:lang w:val="fr-FR"/>
        </w:rPr>
        <w:t>’</w:t>
      </w:r>
      <w:r w:rsidRPr="00C22C84">
        <w:rPr>
          <w:lang w:val="fr-FR"/>
        </w:rPr>
        <w:t xml:space="preserve">autorité compétente </w:t>
      </w:r>
      <w:r>
        <w:rPr>
          <w:lang w:val="fr-FR"/>
        </w:rPr>
        <w:t xml:space="preserve">sont </w:t>
      </w:r>
      <w:r w:rsidRPr="00C22C84">
        <w:rPr>
          <w:lang w:val="fr-FR"/>
        </w:rPr>
        <w:t>ex</w:t>
      </w:r>
      <w:r>
        <w:rPr>
          <w:lang w:val="fr-FR"/>
        </w:rPr>
        <w:t xml:space="preserve">emptées </w:t>
      </w:r>
      <w:r w:rsidRPr="00C22C84">
        <w:rPr>
          <w:lang w:val="fr-FR"/>
        </w:rPr>
        <w:t>de</w:t>
      </w:r>
      <w:r>
        <w:rPr>
          <w:lang w:val="fr-FR"/>
        </w:rPr>
        <w:t xml:space="preserve">s poursuites </w:t>
      </w:r>
      <w:r w:rsidRPr="00C22C84">
        <w:rPr>
          <w:lang w:val="fr-FR"/>
        </w:rPr>
        <w:t>prévue</w:t>
      </w:r>
      <w:r>
        <w:rPr>
          <w:lang w:val="fr-FR"/>
        </w:rPr>
        <w:t>s</w:t>
      </w:r>
      <w:r w:rsidRPr="00C22C84">
        <w:rPr>
          <w:lang w:val="fr-FR"/>
        </w:rPr>
        <w:t xml:space="preserve"> par la législation azerbaïdjanaise</w:t>
      </w:r>
      <w:r>
        <w:rPr>
          <w:lang w:val="fr-FR"/>
        </w:rPr>
        <w:t xml:space="preserve"> sur</w:t>
      </w:r>
      <w:r w:rsidRPr="00C22C84">
        <w:rPr>
          <w:lang w:val="fr-FR"/>
        </w:rPr>
        <w:t xml:space="preserve"> décision motivée de </w:t>
      </w:r>
      <w:r>
        <w:rPr>
          <w:lang w:val="fr-FR"/>
        </w:rPr>
        <w:t>l’</w:t>
      </w:r>
      <w:r w:rsidRPr="00C22C84">
        <w:rPr>
          <w:lang w:val="fr-FR"/>
        </w:rPr>
        <w:t>autorité</w:t>
      </w:r>
      <w:r>
        <w:rPr>
          <w:lang w:val="fr-FR"/>
        </w:rPr>
        <w:t xml:space="preserve"> en question</w:t>
      </w:r>
      <w:r w:rsidRPr="00C22C84">
        <w:rPr>
          <w:lang w:val="fr-FR"/>
        </w:rPr>
        <w:t>.</w:t>
      </w:r>
    </w:p>
    <w:p w14:paraId="5DE009B7" w14:textId="77777777" w:rsidR="00E23956" w:rsidRDefault="00E23956" w:rsidP="00F02EF8">
      <w:pPr>
        <w:pStyle w:val="SingleTxtG"/>
        <w:rPr>
          <w:lang w:val="fr-FR"/>
        </w:rPr>
      </w:pPr>
      <w:r w:rsidRPr="00C22C84">
        <w:rPr>
          <w:lang w:val="fr-FR"/>
        </w:rPr>
        <w:t>113.</w:t>
      </w:r>
      <w:r w:rsidRPr="00C22C84">
        <w:rPr>
          <w:lang w:val="fr-FR"/>
        </w:rPr>
        <w:tab/>
      </w:r>
      <w:r>
        <w:rPr>
          <w:lang w:val="fr-FR"/>
        </w:rPr>
        <w:t xml:space="preserve">Conformément à </w:t>
      </w:r>
      <w:r w:rsidRPr="00C22C84">
        <w:rPr>
          <w:lang w:val="fr-FR"/>
        </w:rPr>
        <w:t>l</w:t>
      </w:r>
      <w:r>
        <w:rPr>
          <w:lang w:val="fr-FR"/>
        </w:rPr>
        <w:t>’</w:t>
      </w:r>
      <w:r w:rsidRPr="00C22C84">
        <w:rPr>
          <w:lang w:val="fr-FR"/>
        </w:rPr>
        <w:t>article</w:t>
      </w:r>
      <w:r w:rsidR="00A8334E">
        <w:rPr>
          <w:lang w:val="fr-FR"/>
        </w:rPr>
        <w:t> </w:t>
      </w:r>
      <w:r w:rsidRPr="00C22C84">
        <w:rPr>
          <w:lang w:val="fr-FR"/>
        </w:rPr>
        <w:t xml:space="preserve">15 de la loi susmentionnée, une personne qui a </w:t>
      </w:r>
      <w:r>
        <w:rPr>
          <w:lang w:val="fr-FR"/>
        </w:rPr>
        <w:t xml:space="preserve">déposé une demande de </w:t>
      </w:r>
      <w:r w:rsidRPr="00C22C84">
        <w:rPr>
          <w:lang w:val="fr-FR"/>
        </w:rPr>
        <w:t xml:space="preserve">statut de réfugié ne peut être </w:t>
      </w:r>
      <w:r>
        <w:rPr>
          <w:lang w:val="fr-FR"/>
        </w:rPr>
        <w:t>r</w:t>
      </w:r>
      <w:r w:rsidRPr="00C22C84">
        <w:rPr>
          <w:lang w:val="fr-FR"/>
        </w:rPr>
        <w:t xml:space="preserve">envoyée, </w:t>
      </w:r>
      <w:r>
        <w:rPr>
          <w:lang w:val="fr-FR"/>
        </w:rPr>
        <w:t xml:space="preserve">refoulée ou expulsée vers </w:t>
      </w:r>
      <w:r w:rsidRPr="00C22C84">
        <w:rPr>
          <w:lang w:val="fr-FR"/>
        </w:rPr>
        <w:t>un autre pays tant que le Service national des migrations n</w:t>
      </w:r>
      <w:r>
        <w:rPr>
          <w:lang w:val="fr-FR"/>
        </w:rPr>
        <w:t>’</w:t>
      </w:r>
      <w:r w:rsidRPr="00C22C84">
        <w:rPr>
          <w:lang w:val="fr-FR"/>
        </w:rPr>
        <w:t xml:space="preserve">a pas </w:t>
      </w:r>
      <w:r>
        <w:rPr>
          <w:lang w:val="fr-FR"/>
        </w:rPr>
        <w:t>statué sur son dossier</w:t>
      </w:r>
      <w:r w:rsidRPr="00C22C84">
        <w:rPr>
          <w:lang w:val="fr-FR"/>
        </w:rPr>
        <w:t xml:space="preserve">. La décision </w:t>
      </w:r>
      <w:r>
        <w:rPr>
          <w:lang w:val="fr-FR"/>
        </w:rPr>
        <w:t xml:space="preserve">de renvoyer, refouler ou expulser </w:t>
      </w:r>
      <w:r w:rsidRPr="00C22C84">
        <w:rPr>
          <w:lang w:val="fr-FR"/>
        </w:rPr>
        <w:t xml:space="preserve">un réfugié ou une personne </w:t>
      </w:r>
      <w:r>
        <w:rPr>
          <w:lang w:val="fr-FR"/>
        </w:rPr>
        <w:t xml:space="preserve">qui a demandé le </w:t>
      </w:r>
      <w:r w:rsidRPr="00C22C84">
        <w:rPr>
          <w:lang w:val="fr-FR"/>
        </w:rPr>
        <w:t xml:space="preserve">statut de réfugié </w:t>
      </w:r>
      <w:r>
        <w:rPr>
          <w:lang w:val="fr-FR"/>
        </w:rPr>
        <w:t xml:space="preserve">est prise par un </w:t>
      </w:r>
      <w:r w:rsidRPr="00C22C84">
        <w:rPr>
          <w:lang w:val="fr-FR"/>
        </w:rPr>
        <w:t xml:space="preserve">tribunal </w:t>
      </w:r>
      <w:r>
        <w:rPr>
          <w:lang w:val="fr-FR"/>
        </w:rPr>
        <w:t>sur la requête du S</w:t>
      </w:r>
      <w:r w:rsidRPr="00C22C84">
        <w:rPr>
          <w:lang w:val="fr-FR"/>
        </w:rPr>
        <w:t xml:space="preserve">ervice national des migrations. </w:t>
      </w:r>
    </w:p>
    <w:p w14:paraId="76E1AC23" w14:textId="77777777" w:rsidR="00E23956" w:rsidRPr="00C22C84" w:rsidRDefault="00E23956" w:rsidP="00683E58">
      <w:pPr>
        <w:pStyle w:val="SingleTxtG"/>
        <w:keepLines/>
        <w:rPr>
          <w:lang w:val="fr-FR"/>
        </w:rPr>
      </w:pPr>
      <w:r w:rsidRPr="00C22C84">
        <w:rPr>
          <w:lang w:val="fr-FR"/>
        </w:rPr>
        <w:lastRenderedPageBreak/>
        <w:t>114.</w:t>
      </w:r>
      <w:r w:rsidRPr="00C22C84">
        <w:rPr>
          <w:lang w:val="fr-FR"/>
        </w:rPr>
        <w:tab/>
        <w:t>Les personnes d</w:t>
      </w:r>
      <w:r>
        <w:rPr>
          <w:lang w:val="fr-FR"/>
        </w:rPr>
        <w:t>’</w:t>
      </w:r>
      <w:r w:rsidRPr="00C22C84">
        <w:rPr>
          <w:lang w:val="fr-FR"/>
        </w:rPr>
        <w:t xml:space="preserve">origine tchétchène qui sont </w:t>
      </w:r>
      <w:r>
        <w:rPr>
          <w:lang w:val="fr-FR"/>
        </w:rPr>
        <w:t xml:space="preserve">des ressortissants </w:t>
      </w:r>
      <w:r w:rsidRPr="00C22C84">
        <w:rPr>
          <w:lang w:val="fr-FR"/>
        </w:rPr>
        <w:t xml:space="preserve">de la Fédération de Russie et </w:t>
      </w:r>
      <w:r>
        <w:rPr>
          <w:lang w:val="fr-FR"/>
        </w:rPr>
        <w:t xml:space="preserve">qui </w:t>
      </w:r>
      <w:r w:rsidRPr="00C22C84">
        <w:rPr>
          <w:lang w:val="fr-FR"/>
        </w:rPr>
        <w:t xml:space="preserve">ont été </w:t>
      </w:r>
      <w:r>
        <w:rPr>
          <w:lang w:val="fr-FR"/>
        </w:rPr>
        <w:t xml:space="preserve">reconnues comme réfugiés </w:t>
      </w:r>
      <w:r w:rsidRPr="00C22C84">
        <w:rPr>
          <w:lang w:val="fr-FR"/>
        </w:rPr>
        <w:t>(prima facie)</w:t>
      </w:r>
      <w:r>
        <w:rPr>
          <w:lang w:val="fr-FR"/>
        </w:rPr>
        <w:t xml:space="preserve"> </w:t>
      </w:r>
      <w:r w:rsidRPr="00C22C84">
        <w:rPr>
          <w:lang w:val="fr-FR"/>
        </w:rPr>
        <w:t xml:space="preserve">en Azerbaïdjan </w:t>
      </w:r>
      <w:r>
        <w:rPr>
          <w:lang w:val="fr-FR"/>
        </w:rPr>
        <w:t>par le Haut</w:t>
      </w:r>
      <w:r w:rsidR="00A8334E">
        <w:rPr>
          <w:lang w:val="fr-FR"/>
        </w:rPr>
        <w:noBreakHyphen/>
      </w:r>
      <w:r w:rsidRPr="00C22C84">
        <w:rPr>
          <w:lang w:val="fr-FR"/>
        </w:rPr>
        <w:t>Commissariat des Nations Unies pour les réfugiés (HCR) vivent en Azerbaïdjan</w:t>
      </w:r>
      <w:r w:rsidRPr="00FF5520">
        <w:rPr>
          <w:lang w:val="fr-FR"/>
        </w:rPr>
        <w:t xml:space="preserve"> </w:t>
      </w:r>
      <w:r w:rsidRPr="00C22C84">
        <w:rPr>
          <w:lang w:val="fr-FR"/>
        </w:rPr>
        <w:t>avec un statut humanitaire, et plus de</w:t>
      </w:r>
      <w:r>
        <w:rPr>
          <w:lang w:val="fr-FR"/>
        </w:rPr>
        <w:t xml:space="preserve"> la moitié d’entre elles</w:t>
      </w:r>
      <w:r w:rsidRPr="00C22C84">
        <w:rPr>
          <w:lang w:val="fr-FR"/>
        </w:rPr>
        <w:t xml:space="preserve">, bien </w:t>
      </w:r>
      <w:r>
        <w:rPr>
          <w:lang w:val="fr-FR"/>
        </w:rPr>
        <w:t xml:space="preserve">qu’étant </w:t>
      </w:r>
      <w:r w:rsidRPr="00C22C84">
        <w:rPr>
          <w:lang w:val="fr-FR"/>
        </w:rPr>
        <w:t>sous mandat</w:t>
      </w:r>
      <w:r>
        <w:rPr>
          <w:lang w:val="fr-FR"/>
        </w:rPr>
        <w:t xml:space="preserve"> du HCR</w:t>
      </w:r>
      <w:r w:rsidRPr="00C22C84">
        <w:rPr>
          <w:lang w:val="fr-FR"/>
        </w:rPr>
        <w:t xml:space="preserve">, bénéficient de la protection de leur pays et effectuent régulièrement des </w:t>
      </w:r>
      <w:r>
        <w:rPr>
          <w:lang w:val="fr-FR"/>
        </w:rPr>
        <w:t xml:space="preserve">séjours plus ou moins longs </w:t>
      </w:r>
      <w:r w:rsidRPr="00C22C84">
        <w:rPr>
          <w:lang w:val="fr-FR"/>
        </w:rPr>
        <w:t xml:space="preserve">en Fédération de Russie. </w:t>
      </w:r>
      <w:r>
        <w:rPr>
          <w:lang w:val="fr-FR"/>
        </w:rPr>
        <w:t xml:space="preserve">Ne pouvant pas prétendre à être légalisés </w:t>
      </w:r>
      <w:r w:rsidRPr="00C22C84">
        <w:rPr>
          <w:lang w:val="fr-FR"/>
        </w:rPr>
        <w:t>en Azerbaïdjan</w:t>
      </w:r>
      <w:r>
        <w:rPr>
          <w:lang w:val="fr-FR"/>
        </w:rPr>
        <w:t>,</w:t>
      </w:r>
      <w:r w:rsidRPr="00632428">
        <w:rPr>
          <w:lang w:val="fr-FR"/>
        </w:rPr>
        <w:t xml:space="preserve"> </w:t>
      </w:r>
      <w:r>
        <w:rPr>
          <w:lang w:val="fr-FR"/>
        </w:rPr>
        <w:t>l</w:t>
      </w:r>
      <w:r w:rsidRPr="00C22C84">
        <w:rPr>
          <w:lang w:val="fr-FR"/>
        </w:rPr>
        <w:t xml:space="preserve">es </w:t>
      </w:r>
      <w:r>
        <w:rPr>
          <w:lang w:val="fr-FR"/>
        </w:rPr>
        <w:t xml:space="preserve">ressortissants </w:t>
      </w:r>
      <w:r w:rsidRPr="00C22C84">
        <w:rPr>
          <w:lang w:val="fr-FR"/>
        </w:rPr>
        <w:t>de la Fédération de Russie d</w:t>
      </w:r>
      <w:r>
        <w:rPr>
          <w:lang w:val="fr-FR"/>
        </w:rPr>
        <w:t>’</w:t>
      </w:r>
      <w:r w:rsidRPr="00C22C84">
        <w:rPr>
          <w:lang w:val="fr-FR"/>
        </w:rPr>
        <w:t>origine tchétchène</w:t>
      </w:r>
      <w:r>
        <w:rPr>
          <w:lang w:val="fr-FR"/>
        </w:rPr>
        <w:t>, qui bénéficient d’une</w:t>
      </w:r>
      <w:r w:rsidRPr="00C74E7E">
        <w:rPr>
          <w:lang w:val="fr-FR"/>
        </w:rPr>
        <w:t xml:space="preserve"> </w:t>
      </w:r>
      <w:r w:rsidRPr="00C22C84">
        <w:rPr>
          <w:lang w:val="fr-FR"/>
        </w:rPr>
        <w:t>certaine aide financière</w:t>
      </w:r>
      <w:r>
        <w:rPr>
          <w:lang w:val="fr-FR"/>
        </w:rPr>
        <w:t xml:space="preserve"> de la part du bureau du HCR en Azerbaïdjan, préfèrent demeurer </w:t>
      </w:r>
      <w:r w:rsidRPr="00C22C84">
        <w:rPr>
          <w:lang w:val="fr-FR"/>
        </w:rPr>
        <w:t xml:space="preserve">sous </w:t>
      </w:r>
      <w:r>
        <w:rPr>
          <w:lang w:val="fr-FR"/>
        </w:rPr>
        <w:t>l</w:t>
      </w:r>
      <w:r w:rsidRPr="00C22C84">
        <w:rPr>
          <w:lang w:val="fr-FR"/>
        </w:rPr>
        <w:t xml:space="preserve">a </w:t>
      </w:r>
      <w:r>
        <w:rPr>
          <w:lang w:val="fr-FR"/>
        </w:rPr>
        <w:t>protection de celui-ci</w:t>
      </w:r>
      <w:r w:rsidRPr="00C22C84">
        <w:rPr>
          <w:lang w:val="fr-FR"/>
        </w:rPr>
        <w:t xml:space="preserve">. Le </w:t>
      </w:r>
      <w:r>
        <w:rPr>
          <w:lang w:val="fr-FR"/>
        </w:rPr>
        <w:t>G</w:t>
      </w:r>
      <w:r w:rsidRPr="00C22C84">
        <w:rPr>
          <w:lang w:val="fr-FR"/>
        </w:rPr>
        <w:t xml:space="preserve">ouvernement </w:t>
      </w:r>
      <w:r>
        <w:rPr>
          <w:lang w:val="fr-FR"/>
        </w:rPr>
        <w:t xml:space="preserve">azerbaïdjanais fait preuve de tolérance </w:t>
      </w:r>
      <w:r w:rsidRPr="00C22C84">
        <w:rPr>
          <w:lang w:val="fr-FR"/>
        </w:rPr>
        <w:t>à leur égard.</w:t>
      </w:r>
    </w:p>
    <w:p w14:paraId="4A95A1D1" w14:textId="77777777" w:rsidR="00E23956" w:rsidRPr="00C22C84" w:rsidRDefault="00E23956" w:rsidP="00F02EF8">
      <w:pPr>
        <w:pStyle w:val="SingleTxtG"/>
        <w:rPr>
          <w:lang w:val="fr-FR"/>
        </w:rPr>
      </w:pPr>
      <w:r w:rsidRPr="00C22C84">
        <w:rPr>
          <w:lang w:val="fr-FR"/>
        </w:rPr>
        <w:t>115.</w:t>
      </w:r>
      <w:r w:rsidRPr="00C22C84">
        <w:rPr>
          <w:lang w:val="fr-FR"/>
        </w:rPr>
        <w:tab/>
        <w:t xml:space="preserve">Contrairement aux années précédentes, </w:t>
      </w:r>
      <w:r>
        <w:rPr>
          <w:lang w:val="fr-FR"/>
        </w:rPr>
        <w:t xml:space="preserve">les </w:t>
      </w:r>
      <w:r w:rsidRPr="00C22C84">
        <w:rPr>
          <w:lang w:val="fr-FR"/>
        </w:rPr>
        <w:t xml:space="preserve">personnes </w:t>
      </w:r>
      <w:r>
        <w:rPr>
          <w:lang w:val="fr-FR"/>
        </w:rPr>
        <w:t xml:space="preserve">arrivées </w:t>
      </w:r>
      <w:r w:rsidRPr="00C22C84">
        <w:rPr>
          <w:lang w:val="fr-FR"/>
        </w:rPr>
        <w:t xml:space="preserve">en Azerbaïdjan </w:t>
      </w:r>
      <w:r>
        <w:rPr>
          <w:lang w:val="fr-FR"/>
        </w:rPr>
        <w:t xml:space="preserve">qui souhaitent </w:t>
      </w:r>
      <w:r w:rsidRPr="00C22C84">
        <w:rPr>
          <w:lang w:val="fr-FR"/>
        </w:rPr>
        <w:t xml:space="preserve">obtenir le statut de réfugié </w:t>
      </w:r>
      <w:r>
        <w:rPr>
          <w:lang w:val="fr-FR"/>
        </w:rPr>
        <w:t xml:space="preserve">voient leur demande examinée </w:t>
      </w:r>
      <w:r w:rsidRPr="00C22C84">
        <w:rPr>
          <w:lang w:val="fr-FR"/>
        </w:rPr>
        <w:t xml:space="preserve">directement par le Service national des migrations et </w:t>
      </w:r>
      <w:r>
        <w:rPr>
          <w:lang w:val="fr-FR"/>
        </w:rPr>
        <w:t xml:space="preserve">reçoivent l’attestation </w:t>
      </w:r>
      <w:r w:rsidRPr="00C22C84">
        <w:rPr>
          <w:lang w:val="fr-FR"/>
        </w:rPr>
        <w:t>correspondant</w:t>
      </w:r>
      <w:r>
        <w:rPr>
          <w:lang w:val="fr-FR"/>
        </w:rPr>
        <w:t>e,</w:t>
      </w:r>
      <w:r w:rsidRPr="00C22C84">
        <w:rPr>
          <w:lang w:val="fr-FR"/>
        </w:rPr>
        <w:t xml:space="preserve"> compte </w:t>
      </w:r>
      <w:r>
        <w:rPr>
          <w:lang w:val="fr-FR"/>
        </w:rPr>
        <w:t xml:space="preserve">tenu </w:t>
      </w:r>
      <w:r w:rsidRPr="00C22C84">
        <w:rPr>
          <w:lang w:val="fr-FR"/>
        </w:rPr>
        <w:t xml:space="preserve">du délai </w:t>
      </w:r>
      <w:r>
        <w:rPr>
          <w:lang w:val="fr-FR"/>
        </w:rPr>
        <w:t>fixé pour contester au plan administratif ou judiciaire la décision adoptée</w:t>
      </w:r>
      <w:r w:rsidRPr="00C22C84">
        <w:rPr>
          <w:lang w:val="fr-FR"/>
        </w:rPr>
        <w:t xml:space="preserve">. </w:t>
      </w:r>
      <w:r>
        <w:rPr>
          <w:lang w:val="fr-FR"/>
        </w:rPr>
        <w:t>Toutes les</w:t>
      </w:r>
      <w:r w:rsidRPr="00C22C84">
        <w:rPr>
          <w:lang w:val="fr-FR"/>
        </w:rPr>
        <w:t xml:space="preserve"> demande</w:t>
      </w:r>
      <w:r>
        <w:rPr>
          <w:lang w:val="fr-FR"/>
        </w:rPr>
        <w:t>s</w:t>
      </w:r>
      <w:r w:rsidRPr="00C22C84">
        <w:rPr>
          <w:lang w:val="fr-FR"/>
        </w:rPr>
        <w:t xml:space="preserve"> de statut de réfugié </w:t>
      </w:r>
      <w:r>
        <w:rPr>
          <w:lang w:val="fr-FR"/>
        </w:rPr>
        <w:t xml:space="preserve">sont </w:t>
      </w:r>
      <w:r w:rsidRPr="00C22C84">
        <w:rPr>
          <w:lang w:val="fr-FR"/>
        </w:rPr>
        <w:t>examinée</w:t>
      </w:r>
      <w:r>
        <w:rPr>
          <w:lang w:val="fr-FR"/>
        </w:rPr>
        <w:t>s</w:t>
      </w:r>
      <w:r w:rsidRPr="00C00ED6">
        <w:rPr>
          <w:lang w:val="fr-FR"/>
        </w:rPr>
        <w:t xml:space="preserve"> </w:t>
      </w:r>
      <w:r w:rsidRPr="00C22C84">
        <w:rPr>
          <w:lang w:val="fr-FR"/>
        </w:rPr>
        <w:t>sans exception</w:t>
      </w:r>
      <w:r>
        <w:rPr>
          <w:lang w:val="fr-FR"/>
        </w:rPr>
        <w:t>, quelle que soit l’</w:t>
      </w:r>
      <w:r w:rsidRPr="00C22C84">
        <w:rPr>
          <w:lang w:val="fr-FR"/>
        </w:rPr>
        <w:t>origine ethnique</w:t>
      </w:r>
      <w:r>
        <w:rPr>
          <w:lang w:val="fr-FR"/>
        </w:rPr>
        <w:t xml:space="preserve"> du requérant, </w:t>
      </w:r>
      <w:r w:rsidRPr="00C22C84">
        <w:rPr>
          <w:lang w:val="fr-FR"/>
        </w:rPr>
        <w:t xml:space="preserve">y compris </w:t>
      </w:r>
      <w:r>
        <w:rPr>
          <w:lang w:val="fr-FR"/>
        </w:rPr>
        <w:t>celles d</w:t>
      </w:r>
      <w:r w:rsidRPr="00C22C84">
        <w:rPr>
          <w:lang w:val="fr-FR"/>
        </w:rPr>
        <w:t xml:space="preserve">es </w:t>
      </w:r>
      <w:r>
        <w:rPr>
          <w:lang w:val="fr-FR"/>
        </w:rPr>
        <w:t xml:space="preserve">ressortissants </w:t>
      </w:r>
      <w:r w:rsidRPr="00C22C84">
        <w:rPr>
          <w:lang w:val="fr-FR"/>
        </w:rPr>
        <w:t>de la Fédération de Russie d</w:t>
      </w:r>
      <w:r>
        <w:rPr>
          <w:lang w:val="fr-FR"/>
        </w:rPr>
        <w:t>’</w:t>
      </w:r>
      <w:r w:rsidRPr="00C22C84">
        <w:rPr>
          <w:lang w:val="fr-FR"/>
        </w:rPr>
        <w:t xml:space="preserve">origine tchétchène. </w:t>
      </w:r>
    </w:p>
    <w:p w14:paraId="696DA65D" w14:textId="77777777" w:rsidR="00E23956" w:rsidRPr="00C00ED6" w:rsidRDefault="00A8334E" w:rsidP="00A8334E">
      <w:pPr>
        <w:pStyle w:val="H23G"/>
        <w:rPr>
          <w:lang w:val="fr-FR"/>
        </w:rPr>
      </w:pPr>
      <w:r>
        <w:rPr>
          <w:lang w:val="fr-FR"/>
        </w:rPr>
        <w:tab/>
      </w:r>
      <w:r>
        <w:rPr>
          <w:lang w:val="fr-FR"/>
        </w:rPr>
        <w:tab/>
      </w:r>
      <w:r w:rsidR="00E23956" w:rsidRPr="00C00ED6">
        <w:rPr>
          <w:lang w:val="fr-FR"/>
        </w:rPr>
        <w:t>Paragraphe 10</w:t>
      </w:r>
    </w:p>
    <w:p w14:paraId="2E943D04" w14:textId="77777777" w:rsidR="00E23956" w:rsidRPr="00C22C84" w:rsidRDefault="00E23956" w:rsidP="00F02EF8">
      <w:pPr>
        <w:pStyle w:val="SingleTxtG"/>
        <w:rPr>
          <w:lang w:val="fr-FR"/>
        </w:rPr>
      </w:pPr>
      <w:r w:rsidRPr="00C22C84">
        <w:rPr>
          <w:lang w:val="fr-FR"/>
        </w:rPr>
        <w:t>116.</w:t>
      </w:r>
      <w:r w:rsidRPr="00C22C84">
        <w:rPr>
          <w:lang w:val="fr-FR"/>
        </w:rPr>
        <w:tab/>
      </w:r>
      <w:r>
        <w:rPr>
          <w:lang w:val="fr-FR"/>
        </w:rPr>
        <w:t>Au cours de la période 2016</w:t>
      </w:r>
      <w:r w:rsidR="00A8334E">
        <w:rPr>
          <w:lang w:val="fr-FR"/>
        </w:rPr>
        <w:noBreakHyphen/>
      </w:r>
      <w:r w:rsidRPr="00C22C84">
        <w:rPr>
          <w:lang w:val="fr-FR"/>
        </w:rPr>
        <w:t>2019 (jusqu</w:t>
      </w:r>
      <w:r>
        <w:rPr>
          <w:lang w:val="fr-FR"/>
        </w:rPr>
        <w:t>’</w:t>
      </w:r>
      <w:r w:rsidRPr="00C22C84">
        <w:rPr>
          <w:lang w:val="fr-FR"/>
        </w:rPr>
        <w:t>en avril 2019), le Service national des migrations a enregistré 748</w:t>
      </w:r>
      <w:r w:rsidR="00A8334E">
        <w:rPr>
          <w:lang w:val="fr-FR"/>
        </w:rPr>
        <w:t> </w:t>
      </w:r>
      <w:r w:rsidRPr="00C22C84">
        <w:rPr>
          <w:lang w:val="fr-FR"/>
        </w:rPr>
        <w:t>demandes de statut de réfugié (1</w:t>
      </w:r>
      <w:r>
        <w:rPr>
          <w:lang w:val="fr-FR"/>
        </w:rPr>
        <w:t> </w:t>
      </w:r>
      <w:r w:rsidRPr="00C22C84">
        <w:rPr>
          <w:lang w:val="fr-FR"/>
        </w:rPr>
        <w:t xml:space="preserve">445 </w:t>
      </w:r>
      <w:r>
        <w:rPr>
          <w:lang w:val="fr-FR"/>
        </w:rPr>
        <w:t xml:space="preserve">si l’on compte les </w:t>
      </w:r>
      <w:r w:rsidRPr="00C22C84">
        <w:rPr>
          <w:lang w:val="fr-FR"/>
        </w:rPr>
        <w:t>membres de</w:t>
      </w:r>
      <w:r>
        <w:rPr>
          <w:lang w:val="fr-FR"/>
        </w:rPr>
        <w:t>s</w:t>
      </w:r>
      <w:r w:rsidRPr="00C22C84">
        <w:rPr>
          <w:lang w:val="fr-FR"/>
        </w:rPr>
        <w:t xml:space="preserve"> famille</w:t>
      </w:r>
      <w:r>
        <w:rPr>
          <w:lang w:val="fr-FR"/>
        </w:rPr>
        <w:t>s</w:t>
      </w:r>
      <w:r w:rsidRPr="00C22C84">
        <w:rPr>
          <w:lang w:val="fr-FR"/>
        </w:rPr>
        <w:t xml:space="preserve">), dont 14 (51 </w:t>
      </w:r>
      <w:r>
        <w:rPr>
          <w:lang w:val="fr-FR"/>
        </w:rPr>
        <w:t xml:space="preserve">avec les </w:t>
      </w:r>
      <w:r w:rsidRPr="00C22C84">
        <w:rPr>
          <w:lang w:val="fr-FR"/>
        </w:rPr>
        <w:t>membres de</w:t>
      </w:r>
      <w:r>
        <w:rPr>
          <w:lang w:val="fr-FR"/>
        </w:rPr>
        <w:t>s</w:t>
      </w:r>
      <w:r w:rsidRPr="00C22C84">
        <w:rPr>
          <w:lang w:val="fr-FR"/>
        </w:rPr>
        <w:t xml:space="preserve"> famille</w:t>
      </w:r>
      <w:r>
        <w:rPr>
          <w:lang w:val="fr-FR"/>
        </w:rPr>
        <w:t>s</w:t>
      </w:r>
      <w:r w:rsidRPr="00C22C84">
        <w:rPr>
          <w:lang w:val="fr-FR"/>
        </w:rPr>
        <w:t xml:space="preserve">) ont </w:t>
      </w:r>
      <w:r>
        <w:rPr>
          <w:lang w:val="fr-FR"/>
        </w:rPr>
        <w:t>été satisfaites</w:t>
      </w:r>
      <w:r w:rsidRPr="00C22C84">
        <w:rPr>
          <w:lang w:val="fr-FR"/>
        </w:rPr>
        <w:t xml:space="preserve">. </w:t>
      </w:r>
    </w:p>
    <w:p w14:paraId="07F58644" w14:textId="77777777" w:rsidR="00E23956" w:rsidRDefault="00A8334E" w:rsidP="00A8334E">
      <w:pPr>
        <w:pStyle w:val="H23G"/>
        <w:rPr>
          <w:lang w:val="fr-FR"/>
        </w:rPr>
      </w:pPr>
      <w:r>
        <w:rPr>
          <w:lang w:val="fr-FR"/>
        </w:rPr>
        <w:tab/>
      </w:r>
      <w:r>
        <w:rPr>
          <w:lang w:val="fr-FR"/>
        </w:rPr>
        <w:tab/>
      </w:r>
      <w:r w:rsidR="00E23956" w:rsidRPr="00C00ED6">
        <w:rPr>
          <w:lang w:val="fr-FR"/>
        </w:rPr>
        <w:t>Paragraphe 11</w:t>
      </w:r>
    </w:p>
    <w:p w14:paraId="712CA0F0" w14:textId="77777777" w:rsidR="00E23956" w:rsidRDefault="00E23956" w:rsidP="00F02EF8">
      <w:pPr>
        <w:pStyle w:val="SingleTxtG"/>
        <w:rPr>
          <w:lang w:val="fr-FR"/>
        </w:rPr>
      </w:pPr>
      <w:r w:rsidRPr="00D653F4">
        <w:rPr>
          <w:lang w:val="fr-FR"/>
        </w:rPr>
        <w:t>117.</w:t>
      </w:r>
      <w:r w:rsidRPr="00D653F4">
        <w:rPr>
          <w:lang w:val="fr-FR"/>
        </w:rPr>
        <w:tab/>
      </w:r>
      <w:r>
        <w:rPr>
          <w:lang w:val="fr-FR"/>
        </w:rPr>
        <w:t>Nombre d’inculpés livrés en République d’Azerbaïdjan et nombre d’inculpés extradés vers un autre pays</w:t>
      </w:r>
      <w:r w:rsidR="006127FE">
        <w:rPr>
          <w:lang w:val="fr-FR"/>
        </w:rPr>
        <w:t>.</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37"/>
        <w:gridCol w:w="737"/>
        <w:gridCol w:w="737"/>
        <w:gridCol w:w="736"/>
        <w:gridCol w:w="737"/>
        <w:gridCol w:w="737"/>
        <w:gridCol w:w="737"/>
        <w:gridCol w:w="737"/>
        <w:gridCol w:w="737"/>
      </w:tblGrid>
      <w:tr w:rsidR="00A8334E" w:rsidRPr="00A12348" w14:paraId="23FE3851" w14:textId="77777777" w:rsidTr="00B2687F">
        <w:trPr>
          <w:trHeight w:val="240"/>
          <w:tblHeader/>
        </w:trPr>
        <w:tc>
          <w:tcPr>
            <w:tcW w:w="1475" w:type="dxa"/>
            <w:gridSpan w:val="2"/>
            <w:tcBorders>
              <w:top w:val="single" w:sz="4" w:space="0" w:color="auto"/>
              <w:bottom w:val="single" w:sz="4" w:space="0" w:color="auto"/>
              <w:right w:val="single" w:sz="18" w:space="0" w:color="FFFFFF" w:themeColor="background1"/>
            </w:tcBorders>
            <w:shd w:val="clear" w:color="auto" w:fill="auto"/>
            <w:vAlign w:val="bottom"/>
          </w:tcPr>
          <w:p w14:paraId="582706E8" w14:textId="77777777" w:rsidR="00A8334E" w:rsidRPr="00A12348" w:rsidRDefault="00A8334E" w:rsidP="00A8334E">
            <w:pPr>
              <w:pStyle w:val="SingleTxtG"/>
              <w:spacing w:before="80" w:after="80" w:line="200" w:lineRule="exact"/>
              <w:ind w:left="0" w:right="0"/>
              <w:jc w:val="center"/>
              <w:rPr>
                <w:i/>
                <w:sz w:val="16"/>
              </w:rPr>
            </w:pPr>
            <w:r w:rsidRPr="00A12348">
              <w:rPr>
                <w:i/>
                <w:iCs/>
                <w:sz w:val="16"/>
              </w:rPr>
              <w:t>2014</w:t>
            </w:r>
          </w:p>
        </w:tc>
        <w:tc>
          <w:tcPr>
            <w:tcW w:w="1474"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6C40C586" w14:textId="77777777" w:rsidR="00A8334E" w:rsidRPr="00A12348" w:rsidRDefault="00A8334E" w:rsidP="00A8334E">
            <w:pPr>
              <w:pStyle w:val="SingleTxtG"/>
              <w:spacing w:before="80" w:after="80" w:line="200" w:lineRule="exact"/>
              <w:ind w:left="113" w:right="0"/>
              <w:jc w:val="center"/>
              <w:rPr>
                <w:i/>
                <w:sz w:val="16"/>
              </w:rPr>
            </w:pPr>
            <w:r w:rsidRPr="00A12348">
              <w:rPr>
                <w:i/>
                <w:iCs/>
                <w:sz w:val="16"/>
              </w:rPr>
              <w:t>2015</w:t>
            </w:r>
          </w:p>
        </w:tc>
        <w:tc>
          <w:tcPr>
            <w:tcW w:w="1473"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0BE69E51" w14:textId="77777777" w:rsidR="00A8334E" w:rsidRPr="00A12348" w:rsidRDefault="00A8334E" w:rsidP="00A8334E">
            <w:pPr>
              <w:pStyle w:val="SingleTxtG"/>
              <w:spacing w:before="80" w:after="80" w:line="200" w:lineRule="exact"/>
              <w:ind w:left="113" w:right="0"/>
              <w:jc w:val="center"/>
              <w:rPr>
                <w:i/>
                <w:sz w:val="16"/>
              </w:rPr>
            </w:pPr>
            <w:r w:rsidRPr="00A12348">
              <w:rPr>
                <w:i/>
                <w:iCs/>
                <w:sz w:val="16"/>
              </w:rPr>
              <w:t>2016</w:t>
            </w:r>
          </w:p>
        </w:tc>
        <w:tc>
          <w:tcPr>
            <w:tcW w:w="1474"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14:paraId="29544DFD" w14:textId="77777777" w:rsidR="00A8334E" w:rsidRPr="00A12348" w:rsidRDefault="00A8334E" w:rsidP="00A8334E">
            <w:pPr>
              <w:pStyle w:val="SingleTxtG"/>
              <w:spacing w:before="80" w:after="80" w:line="200" w:lineRule="exact"/>
              <w:ind w:left="113" w:right="0"/>
              <w:jc w:val="center"/>
              <w:rPr>
                <w:i/>
                <w:sz w:val="16"/>
              </w:rPr>
            </w:pPr>
            <w:r w:rsidRPr="00A12348">
              <w:rPr>
                <w:i/>
                <w:iCs/>
                <w:sz w:val="16"/>
              </w:rPr>
              <w:t>2017</w:t>
            </w:r>
          </w:p>
        </w:tc>
        <w:tc>
          <w:tcPr>
            <w:tcW w:w="1474" w:type="dxa"/>
            <w:gridSpan w:val="2"/>
            <w:tcBorders>
              <w:top w:val="single" w:sz="4" w:space="0" w:color="auto"/>
              <w:left w:val="single" w:sz="18" w:space="0" w:color="FFFFFF" w:themeColor="background1"/>
              <w:bottom w:val="single" w:sz="4" w:space="0" w:color="auto"/>
            </w:tcBorders>
            <w:shd w:val="clear" w:color="auto" w:fill="auto"/>
            <w:vAlign w:val="bottom"/>
          </w:tcPr>
          <w:p w14:paraId="22409E1B" w14:textId="77777777" w:rsidR="00A8334E" w:rsidRPr="00A12348" w:rsidRDefault="00A8334E" w:rsidP="00A8334E">
            <w:pPr>
              <w:pStyle w:val="SingleTxtG"/>
              <w:spacing w:before="80" w:after="80" w:line="200" w:lineRule="exact"/>
              <w:ind w:left="113" w:right="0"/>
              <w:jc w:val="center"/>
              <w:rPr>
                <w:i/>
                <w:sz w:val="16"/>
              </w:rPr>
            </w:pPr>
            <w:r w:rsidRPr="00A12348">
              <w:rPr>
                <w:i/>
                <w:iCs/>
                <w:sz w:val="16"/>
              </w:rPr>
              <w:t>2018</w:t>
            </w:r>
          </w:p>
        </w:tc>
      </w:tr>
      <w:tr w:rsidR="00A8334E" w:rsidRPr="00A12348" w14:paraId="543E407D" w14:textId="77777777" w:rsidTr="00B2687F">
        <w:trPr>
          <w:trHeight w:val="240"/>
        </w:trPr>
        <w:tc>
          <w:tcPr>
            <w:tcW w:w="738" w:type="dxa"/>
            <w:tcBorders>
              <w:top w:val="single" w:sz="4" w:space="0" w:color="auto"/>
              <w:bottom w:val="single" w:sz="12" w:space="0" w:color="auto"/>
            </w:tcBorders>
            <w:shd w:val="clear" w:color="auto" w:fill="auto"/>
          </w:tcPr>
          <w:p w14:paraId="6AC35257" w14:textId="77777777" w:rsidR="00A8334E" w:rsidRPr="00A12348" w:rsidRDefault="00A8334E" w:rsidP="006127FE">
            <w:pPr>
              <w:pStyle w:val="SingleTxtG"/>
              <w:spacing w:before="80" w:after="80" w:line="200" w:lineRule="exact"/>
              <w:ind w:left="113" w:right="0"/>
              <w:jc w:val="right"/>
              <w:rPr>
                <w:i/>
                <w:iCs/>
                <w:sz w:val="16"/>
              </w:rPr>
            </w:pPr>
            <w:r>
              <w:rPr>
                <w:i/>
                <w:iCs/>
                <w:sz w:val="16"/>
              </w:rPr>
              <w:t>Admis</w:t>
            </w:r>
          </w:p>
        </w:tc>
        <w:tc>
          <w:tcPr>
            <w:tcW w:w="737" w:type="dxa"/>
            <w:tcBorders>
              <w:top w:val="single" w:sz="4" w:space="0" w:color="auto"/>
              <w:bottom w:val="single" w:sz="12" w:space="0" w:color="auto"/>
              <w:right w:val="single" w:sz="18" w:space="0" w:color="FFFFFF" w:themeColor="background1"/>
            </w:tcBorders>
            <w:shd w:val="clear" w:color="auto" w:fill="auto"/>
          </w:tcPr>
          <w:p w14:paraId="623AC86B" w14:textId="77777777" w:rsidR="00A8334E" w:rsidRPr="00A12348" w:rsidRDefault="00A8334E" w:rsidP="006127FE">
            <w:pPr>
              <w:pStyle w:val="SingleTxtG"/>
              <w:spacing w:before="80" w:after="80" w:line="200" w:lineRule="exact"/>
              <w:ind w:left="113" w:right="0"/>
              <w:jc w:val="right"/>
              <w:rPr>
                <w:i/>
                <w:iCs/>
                <w:sz w:val="16"/>
              </w:rPr>
            </w:pPr>
            <w:r>
              <w:rPr>
                <w:i/>
                <w:iCs/>
                <w:sz w:val="16"/>
              </w:rPr>
              <w:t>Extradés</w:t>
            </w:r>
          </w:p>
        </w:tc>
        <w:tc>
          <w:tcPr>
            <w:tcW w:w="737" w:type="dxa"/>
            <w:tcBorders>
              <w:top w:val="single" w:sz="4" w:space="0" w:color="auto"/>
              <w:left w:val="single" w:sz="18" w:space="0" w:color="FFFFFF" w:themeColor="background1"/>
              <w:bottom w:val="single" w:sz="12" w:space="0" w:color="auto"/>
            </w:tcBorders>
            <w:shd w:val="clear" w:color="auto" w:fill="auto"/>
            <w:vAlign w:val="bottom"/>
          </w:tcPr>
          <w:p w14:paraId="04279188" w14:textId="77777777" w:rsidR="00A8334E" w:rsidRPr="00A12348" w:rsidRDefault="00A8334E" w:rsidP="006127FE">
            <w:pPr>
              <w:pStyle w:val="SingleTxtG"/>
              <w:spacing w:before="80" w:after="80" w:line="200" w:lineRule="exact"/>
              <w:ind w:left="113" w:right="0"/>
              <w:jc w:val="right"/>
              <w:rPr>
                <w:i/>
                <w:iCs/>
                <w:sz w:val="16"/>
              </w:rPr>
            </w:pPr>
            <w:r w:rsidRPr="00A8334E">
              <w:rPr>
                <w:i/>
                <w:iCs/>
                <w:sz w:val="16"/>
              </w:rPr>
              <w:t>Admis</w:t>
            </w:r>
          </w:p>
        </w:tc>
        <w:tc>
          <w:tcPr>
            <w:tcW w:w="737" w:type="dxa"/>
            <w:tcBorders>
              <w:top w:val="single" w:sz="4" w:space="0" w:color="auto"/>
              <w:bottom w:val="single" w:sz="12" w:space="0" w:color="auto"/>
              <w:right w:val="single" w:sz="18" w:space="0" w:color="FFFFFF" w:themeColor="background1"/>
            </w:tcBorders>
            <w:shd w:val="clear" w:color="auto" w:fill="auto"/>
            <w:vAlign w:val="bottom"/>
          </w:tcPr>
          <w:p w14:paraId="7D06CE04" w14:textId="77777777" w:rsidR="00A8334E" w:rsidRPr="00A12348" w:rsidRDefault="00A8334E" w:rsidP="006127FE">
            <w:pPr>
              <w:pStyle w:val="SingleTxtG"/>
              <w:spacing w:before="80" w:after="80" w:line="200" w:lineRule="exact"/>
              <w:ind w:left="113" w:right="0"/>
              <w:jc w:val="right"/>
              <w:rPr>
                <w:i/>
                <w:iCs/>
                <w:sz w:val="16"/>
              </w:rPr>
            </w:pPr>
            <w:r w:rsidRPr="00A8334E">
              <w:rPr>
                <w:i/>
                <w:iCs/>
                <w:sz w:val="16"/>
              </w:rPr>
              <w:t>Extradés</w:t>
            </w:r>
          </w:p>
        </w:tc>
        <w:tc>
          <w:tcPr>
            <w:tcW w:w="736" w:type="dxa"/>
            <w:tcBorders>
              <w:top w:val="single" w:sz="4" w:space="0" w:color="auto"/>
              <w:left w:val="single" w:sz="18" w:space="0" w:color="FFFFFF" w:themeColor="background1"/>
              <w:bottom w:val="single" w:sz="12" w:space="0" w:color="auto"/>
            </w:tcBorders>
            <w:shd w:val="clear" w:color="auto" w:fill="auto"/>
            <w:vAlign w:val="bottom"/>
          </w:tcPr>
          <w:p w14:paraId="091A77D4" w14:textId="77777777" w:rsidR="00A8334E" w:rsidRPr="00A12348" w:rsidRDefault="00A8334E" w:rsidP="006127FE">
            <w:pPr>
              <w:pStyle w:val="SingleTxtG"/>
              <w:spacing w:before="80" w:after="80" w:line="200" w:lineRule="exact"/>
              <w:ind w:left="113" w:right="0"/>
              <w:jc w:val="right"/>
              <w:rPr>
                <w:i/>
                <w:iCs/>
                <w:sz w:val="16"/>
              </w:rPr>
            </w:pPr>
            <w:r w:rsidRPr="00A8334E">
              <w:rPr>
                <w:i/>
                <w:iCs/>
                <w:sz w:val="16"/>
              </w:rPr>
              <w:t>Admis</w:t>
            </w:r>
          </w:p>
        </w:tc>
        <w:tc>
          <w:tcPr>
            <w:tcW w:w="737" w:type="dxa"/>
            <w:tcBorders>
              <w:top w:val="single" w:sz="4" w:space="0" w:color="auto"/>
              <w:bottom w:val="single" w:sz="12" w:space="0" w:color="auto"/>
              <w:right w:val="single" w:sz="18" w:space="0" w:color="FFFFFF" w:themeColor="background1"/>
            </w:tcBorders>
            <w:shd w:val="clear" w:color="auto" w:fill="auto"/>
            <w:vAlign w:val="bottom"/>
          </w:tcPr>
          <w:p w14:paraId="5773A39B" w14:textId="77777777" w:rsidR="00A8334E" w:rsidRPr="00A12348" w:rsidRDefault="00A8334E" w:rsidP="006127FE">
            <w:pPr>
              <w:pStyle w:val="SingleTxtG"/>
              <w:spacing w:before="80" w:after="80" w:line="200" w:lineRule="exact"/>
              <w:ind w:left="113" w:right="0"/>
              <w:jc w:val="right"/>
              <w:rPr>
                <w:i/>
                <w:iCs/>
                <w:sz w:val="16"/>
              </w:rPr>
            </w:pPr>
            <w:r w:rsidRPr="00A8334E">
              <w:rPr>
                <w:i/>
                <w:iCs/>
                <w:sz w:val="16"/>
              </w:rPr>
              <w:t>Extradés</w:t>
            </w:r>
          </w:p>
        </w:tc>
        <w:tc>
          <w:tcPr>
            <w:tcW w:w="737" w:type="dxa"/>
            <w:tcBorders>
              <w:top w:val="single" w:sz="4" w:space="0" w:color="auto"/>
              <w:left w:val="single" w:sz="18" w:space="0" w:color="FFFFFF" w:themeColor="background1"/>
              <w:bottom w:val="single" w:sz="12" w:space="0" w:color="auto"/>
            </w:tcBorders>
            <w:shd w:val="clear" w:color="auto" w:fill="auto"/>
            <w:vAlign w:val="bottom"/>
          </w:tcPr>
          <w:p w14:paraId="0A5855DE" w14:textId="77777777" w:rsidR="00A8334E" w:rsidRPr="00A12348" w:rsidRDefault="00A8334E" w:rsidP="006127FE">
            <w:pPr>
              <w:pStyle w:val="SingleTxtG"/>
              <w:spacing w:before="80" w:after="80" w:line="200" w:lineRule="exact"/>
              <w:ind w:left="113" w:right="0"/>
              <w:jc w:val="right"/>
              <w:rPr>
                <w:i/>
                <w:iCs/>
                <w:sz w:val="16"/>
              </w:rPr>
            </w:pPr>
            <w:r w:rsidRPr="00A8334E">
              <w:rPr>
                <w:i/>
                <w:iCs/>
                <w:sz w:val="16"/>
              </w:rPr>
              <w:t>Admis</w:t>
            </w:r>
          </w:p>
        </w:tc>
        <w:tc>
          <w:tcPr>
            <w:tcW w:w="737" w:type="dxa"/>
            <w:tcBorders>
              <w:top w:val="single" w:sz="4" w:space="0" w:color="auto"/>
              <w:bottom w:val="single" w:sz="12" w:space="0" w:color="auto"/>
              <w:right w:val="single" w:sz="18" w:space="0" w:color="FFFFFF" w:themeColor="background1"/>
            </w:tcBorders>
            <w:shd w:val="clear" w:color="auto" w:fill="auto"/>
            <w:vAlign w:val="bottom"/>
          </w:tcPr>
          <w:p w14:paraId="79E2CFFB" w14:textId="77777777" w:rsidR="00A8334E" w:rsidRPr="00A12348" w:rsidRDefault="00A8334E" w:rsidP="006127FE">
            <w:pPr>
              <w:pStyle w:val="SingleTxtG"/>
              <w:spacing w:before="80" w:after="80" w:line="200" w:lineRule="exact"/>
              <w:ind w:left="113" w:right="0"/>
              <w:jc w:val="right"/>
              <w:rPr>
                <w:i/>
                <w:iCs/>
                <w:sz w:val="16"/>
              </w:rPr>
            </w:pPr>
            <w:r w:rsidRPr="00A8334E">
              <w:rPr>
                <w:i/>
                <w:iCs/>
                <w:sz w:val="16"/>
              </w:rPr>
              <w:t>Extradés</w:t>
            </w:r>
          </w:p>
        </w:tc>
        <w:tc>
          <w:tcPr>
            <w:tcW w:w="737" w:type="dxa"/>
            <w:tcBorders>
              <w:top w:val="single" w:sz="4" w:space="0" w:color="auto"/>
              <w:left w:val="single" w:sz="18" w:space="0" w:color="FFFFFF" w:themeColor="background1"/>
              <w:bottom w:val="single" w:sz="12" w:space="0" w:color="auto"/>
            </w:tcBorders>
            <w:shd w:val="clear" w:color="auto" w:fill="auto"/>
            <w:vAlign w:val="bottom"/>
          </w:tcPr>
          <w:p w14:paraId="0D51C214" w14:textId="77777777" w:rsidR="00A8334E" w:rsidRPr="00A12348" w:rsidRDefault="00A8334E" w:rsidP="006127FE">
            <w:pPr>
              <w:pStyle w:val="SingleTxtG"/>
              <w:spacing w:before="80" w:after="80" w:line="200" w:lineRule="exact"/>
              <w:ind w:left="113" w:right="0"/>
              <w:jc w:val="right"/>
              <w:rPr>
                <w:i/>
                <w:iCs/>
                <w:sz w:val="16"/>
              </w:rPr>
            </w:pPr>
            <w:r w:rsidRPr="00A8334E">
              <w:rPr>
                <w:i/>
                <w:iCs/>
                <w:sz w:val="16"/>
              </w:rPr>
              <w:t>Admis</w:t>
            </w:r>
          </w:p>
        </w:tc>
        <w:tc>
          <w:tcPr>
            <w:tcW w:w="737" w:type="dxa"/>
            <w:tcBorders>
              <w:top w:val="single" w:sz="4" w:space="0" w:color="auto"/>
              <w:bottom w:val="single" w:sz="12" w:space="0" w:color="auto"/>
            </w:tcBorders>
            <w:shd w:val="clear" w:color="auto" w:fill="auto"/>
            <w:vAlign w:val="bottom"/>
          </w:tcPr>
          <w:p w14:paraId="148F3057" w14:textId="77777777" w:rsidR="00A8334E" w:rsidRPr="00A12348" w:rsidRDefault="00A8334E" w:rsidP="006127FE">
            <w:pPr>
              <w:pStyle w:val="SingleTxtG"/>
              <w:spacing w:before="80" w:after="80" w:line="200" w:lineRule="exact"/>
              <w:ind w:left="113" w:right="0"/>
              <w:jc w:val="right"/>
              <w:rPr>
                <w:i/>
                <w:iCs/>
                <w:sz w:val="16"/>
              </w:rPr>
            </w:pPr>
            <w:r w:rsidRPr="00A8334E">
              <w:rPr>
                <w:i/>
                <w:iCs/>
                <w:sz w:val="16"/>
              </w:rPr>
              <w:t>Extradés</w:t>
            </w:r>
          </w:p>
        </w:tc>
      </w:tr>
      <w:tr w:rsidR="00A8334E" w:rsidRPr="00A12348" w14:paraId="5CD2487B" w14:textId="77777777" w:rsidTr="00B2687F">
        <w:trPr>
          <w:trHeight w:val="240"/>
        </w:trPr>
        <w:tc>
          <w:tcPr>
            <w:tcW w:w="738" w:type="dxa"/>
            <w:tcBorders>
              <w:top w:val="single" w:sz="12" w:space="0" w:color="auto"/>
              <w:bottom w:val="single" w:sz="12" w:space="0" w:color="auto"/>
            </w:tcBorders>
            <w:shd w:val="clear" w:color="auto" w:fill="auto"/>
          </w:tcPr>
          <w:p w14:paraId="733CCECD" w14:textId="77777777" w:rsidR="00A8334E" w:rsidRPr="00A12348" w:rsidRDefault="00A8334E" w:rsidP="00B2687F">
            <w:pPr>
              <w:pStyle w:val="SingleTxtG"/>
              <w:spacing w:before="40" w:after="40" w:line="220" w:lineRule="exact"/>
              <w:ind w:left="113" w:right="0"/>
              <w:jc w:val="right"/>
              <w:rPr>
                <w:sz w:val="18"/>
              </w:rPr>
            </w:pPr>
            <w:r w:rsidRPr="00A12348">
              <w:rPr>
                <w:sz w:val="18"/>
              </w:rPr>
              <w:t>22</w:t>
            </w:r>
          </w:p>
        </w:tc>
        <w:tc>
          <w:tcPr>
            <w:tcW w:w="737" w:type="dxa"/>
            <w:tcBorders>
              <w:top w:val="single" w:sz="12" w:space="0" w:color="auto"/>
              <w:bottom w:val="single" w:sz="12" w:space="0" w:color="auto"/>
            </w:tcBorders>
            <w:shd w:val="clear" w:color="auto" w:fill="auto"/>
          </w:tcPr>
          <w:p w14:paraId="7ED6950A" w14:textId="77777777" w:rsidR="00A8334E" w:rsidRPr="00A12348" w:rsidRDefault="00A8334E" w:rsidP="00B2687F">
            <w:pPr>
              <w:pStyle w:val="SingleTxtG"/>
              <w:spacing w:before="40" w:after="40" w:line="220" w:lineRule="exact"/>
              <w:ind w:left="113" w:right="0"/>
              <w:jc w:val="right"/>
              <w:rPr>
                <w:sz w:val="18"/>
              </w:rPr>
            </w:pPr>
            <w:r w:rsidRPr="00A12348">
              <w:rPr>
                <w:sz w:val="18"/>
              </w:rPr>
              <w:t>22</w:t>
            </w:r>
          </w:p>
        </w:tc>
        <w:tc>
          <w:tcPr>
            <w:tcW w:w="737" w:type="dxa"/>
            <w:tcBorders>
              <w:top w:val="single" w:sz="12" w:space="0" w:color="auto"/>
              <w:bottom w:val="single" w:sz="12" w:space="0" w:color="auto"/>
            </w:tcBorders>
            <w:shd w:val="clear" w:color="auto" w:fill="auto"/>
            <w:vAlign w:val="bottom"/>
          </w:tcPr>
          <w:p w14:paraId="0920A988" w14:textId="77777777" w:rsidR="00A8334E" w:rsidRPr="00A12348" w:rsidRDefault="00A8334E" w:rsidP="00B2687F">
            <w:pPr>
              <w:pStyle w:val="SingleTxtG"/>
              <w:spacing w:before="40" w:after="40" w:line="220" w:lineRule="exact"/>
              <w:ind w:left="113" w:right="0"/>
              <w:jc w:val="right"/>
              <w:rPr>
                <w:bCs/>
                <w:sz w:val="18"/>
              </w:rPr>
            </w:pPr>
            <w:r w:rsidRPr="00A12348">
              <w:rPr>
                <w:sz w:val="18"/>
              </w:rPr>
              <w:t>27</w:t>
            </w:r>
          </w:p>
        </w:tc>
        <w:tc>
          <w:tcPr>
            <w:tcW w:w="737" w:type="dxa"/>
            <w:tcBorders>
              <w:top w:val="single" w:sz="12" w:space="0" w:color="auto"/>
              <w:bottom w:val="single" w:sz="12" w:space="0" w:color="auto"/>
            </w:tcBorders>
            <w:shd w:val="clear" w:color="auto" w:fill="auto"/>
            <w:vAlign w:val="bottom"/>
          </w:tcPr>
          <w:p w14:paraId="4514747D" w14:textId="77777777" w:rsidR="00A8334E" w:rsidRPr="00A12348" w:rsidRDefault="00A8334E" w:rsidP="00B2687F">
            <w:pPr>
              <w:pStyle w:val="SingleTxtG"/>
              <w:spacing w:before="40" w:after="40" w:line="220" w:lineRule="exact"/>
              <w:ind w:left="113" w:right="0"/>
              <w:jc w:val="right"/>
              <w:rPr>
                <w:bCs/>
                <w:sz w:val="18"/>
              </w:rPr>
            </w:pPr>
            <w:r w:rsidRPr="00A12348">
              <w:rPr>
                <w:sz w:val="18"/>
              </w:rPr>
              <w:t>21</w:t>
            </w:r>
          </w:p>
        </w:tc>
        <w:tc>
          <w:tcPr>
            <w:tcW w:w="736" w:type="dxa"/>
            <w:tcBorders>
              <w:top w:val="single" w:sz="12" w:space="0" w:color="auto"/>
              <w:bottom w:val="single" w:sz="12" w:space="0" w:color="auto"/>
            </w:tcBorders>
            <w:shd w:val="clear" w:color="auto" w:fill="auto"/>
            <w:vAlign w:val="bottom"/>
          </w:tcPr>
          <w:p w14:paraId="3CC5AE16" w14:textId="77777777" w:rsidR="00A8334E" w:rsidRPr="00A12348" w:rsidRDefault="00A8334E" w:rsidP="00B2687F">
            <w:pPr>
              <w:pStyle w:val="SingleTxtG"/>
              <w:spacing w:before="40" w:after="40" w:line="220" w:lineRule="exact"/>
              <w:ind w:left="113" w:right="0"/>
              <w:jc w:val="right"/>
              <w:rPr>
                <w:bCs/>
                <w:sz w:val="18"/>
              </w:rPr>
            </w:pPr>
            <w:r w:rsidRPr="00A12348">
              <w:rPr>
                <w:sz w:val="18"/>
              </w:rPr>
              <w:t>30</w:t>
            </w:r>
          </w:p>
        </w:tc>
        <w:tc>
          <w:tcPr>
            <w:tcW w:w="737" w:type="dxa"/>
            <w:tcBorders>
              <w:top w:val="single" w:sz="12" w:space="0" w:color="auto"/>
              <w:bottom w:val="single" w:sz="12" w:space="0" w:color="auto"/>
            </w:tcBorders>
            <w:shd w:val="clear" w:color="auto" w:fill="auto"/>
            <w:vAlign w:val="bottom"/>
          </w:tcPr>
          <w:p w14:paraId="06B45132" w14:textId="77777777" w:rsidR="00A8334E" w:rsidRPr="00A12348" w:rsidRDefault="00A8334E" w:rsidP="00B2687F">
            <w:pPr>
              <w:pStyle w:val="SingleTxtG"/>
              <w:spacing w:before="40" w:after="40" w:line="220" w:lineRule="exact"/>
              <w:ind w:left="113" w:right="0"/>
              <w:jc w:val="right"/>
              <w:rPr>
                <w:bCs/>
                <w:sz w:val="18"/>
              </w:rPr>
            </w:pPr>
            <w:r w:rsidRPr="00A12348">
              <w:rPr>
                <w:sz w:val="18"/>
              </w:rPr>
              <w:t>26</w:t>
            </w:r>
          </w:p>
        </w:tc>
        <w:tc>
          <w:tcPr>
            <w:tcW w:w="737" w:type="dxa"/>
            <w:tcBorders>
              <w:top w:val="single" w:sz="12" w:space="0" w:color="auto"/>
              <w:bottom w:val="single" w:sz="12" w:space="0" w:color="auto"/>
            </w:tcBorders>
            <w:shd w:val="clear" w:color="auto" w:fill="auto"/>
            <w:vAlign w:val="bottom"/>
          </w:tcPr>
          <w:p w14:paraId="4E9B9E6A" w14:textId="77777777" w:rsidR="00A8334E" w:rsidRPr="00A12348" w:rsidRDefault="00A8334E" w:rsidP="00B2687F">
            <w:pPr>
              <w:pStyle w:val="SingleTxtG"/>
              <w:spacing w:before="40" w:after="40" w:line="220" w:lineRule="exact"/>
              <w:ind w:left="113" w:right="0"/>
              <w:jc w:val="right"/>
              <w:rPr>
                <w:bCs/>
                <w:sz w:val="18"/>
              </w:rPr>
            </w:pPr>
            <w:r w:rsidRPr="00A12348">
              <w:rPr>
                <w:sz w:val="18"/>
              </w:rPr>
              <w:t>31</w:t>
            </w:r>
          </w:p>
        </w:tc>
        <w:tc>
          <w:tcPr>
            <w:tcW w:w="737" w:type="dxa"/>
            <w:tcBorders>
              <w:top w:val="single" w:sz="12" w:space="0" w:color="auto"/>
              <w:bottom w:val="single" w:sz="12" w:space="0" w:color="auto"/>
            </w:tcBorders>
            <w:shd w:val="clear" w:color="auto" w:fill="auto"/>
            <w:vAlign w:val="bottom"/>
          </w:tcPr>
          <w:p w14:paraId="43192BA3" w14:textId="77777777" w:rsidR="00A8334E" w:rsidRPr="00A12348" w:rsidRDefault="00A8334E" w:rsidP="00B2687F">
            <w:pPr>
              <w:pStyle w:val="SingleTxtG"/>
              <w:spacing w:before="40" w:after="40" w:line="220" w:lineRule="exact"/>
              <w:ind w:left="113" w:right="0"/>
              <w:jc w:val="right"/>
              <w:rPr>
                <w:bCs/>
                <w:sz w:val="18"/>
              </w:rPr>
            </w:pPr>
            <w:r w:rsidRPr="00A12348">
              <w:rPr>
                <w:sz w:val="18"/>
              </w:rPr>
              <w:t>25</w:t>
            </w:r>
          </w:p>
        </w:tc>
        <w:tc>
          <w:tcPr>
            <w:tcW w:w="737" w:type="dxa"/>
            <w:tcBorders>
              <w:top w:val="single" w:sz="12" w:space="0" w:color="auto"/>
              <w:bottom w:val="single" w:sz="12" w:space="0" w:color="auto"/>
            </w:tcBorders>
            <w:shd w:val="clear" w:color="auto" w:fill="auto"/>
            <w:vAlign w:val="bottom"/>
          </w:tcPr>
          <w:p w14:paraId="37ABF1F8" w14:textId="77777777" w:rsidR="00A8334E" w:rsidRPr="00A12348" w:rsidRDefault="00A8334E" w:rsidP="00B2687F">
            <w:pPr>
              <w:pStyle w:val="SingleTxtG"/>
              <w:spacing w:before="40" w:after="40" w:line="220" w:lineRule="exact"/>
              <w:ind w:left="113" w:right="0"/>
              <w:jc w:val="right"/>
              <w:rPr>
                <w:bCs/>
                <w:sz w:val="18"/>
              </w:rPr>
            </w:pPr>
            <w:r w:rsidRPr="00A12348">
              <w:rPr>
                <w:sz w:val="18"/>
              </w:rPr>
              <w:t>16</w:t>
            </w:r>
          </w:p>
        </w:tc>
        <w:tc>
          <w:tcPr>
            <w:tcW w:w="737" w:type="dxa"/>
            <w:tcBorders>
              <w:top w:val="single" w:sz="12" w:space="0" w:color="auto"/>
              <w:bottom w:val="single" w:sz="12" w:space="0" w:color="auto"/>
            </w:tcBorders>
            <w:shd w:val="clear" w:color="auto" w:fill="auto"/>
            <w:vAlign w:val="bottom"/>
          </w:tcPr>
          <w:p w14:paraId="5A6E8432" w14:textId="77777777" w:rsidR="00A8334E" w:rsidRPr="00A12348" w:rsidRDefault="00A8334E" w:rsidP="00B2687F">
            <w:pPr>
              <w:pStyle w:val="SingleTxtG"/>
              <w:spacing w:before="40" w:after="40" w:line="220" w:lineRule="exact"/>
              <w:ind w:left="113" w:right="0"/>
              <w:jc w:val="right"/>
              <w:rPr>
                <w:sz w:val="18"/>
              </w:rPr>
            </w:pPr>
            <w:r w:rsidRPr="00A12348">
              <w:rPr>
                <w:sz w:val="18"/>
              </w:rPr>
              <w:t>26</w:t>
            </w:r>
          </w:p>
        </w:tc>
      </w:tr>
    </w:tbl>
    <w:p w14:paraId="0A337A1E" w14:textId="77777777" w:rsidR="00E23956" w:rsidRPr="00C22C84" w:rsidRDefault="00E23956" w:rsidP="006127FE">
      <w:pPr>
        <w:pStyle w:val="SingleTxtG"/>
        <w:spacing w:before="240"/>
        <w:rPr>
          <w:lang w:val="fr-FR"/>
        </w:rPr>
      </w:pPr>
      <w:r w:rsidRPr="00C22C84">
        <w:rPr>
          <w:lang w:val="fr-FR"/>
        </w:rPr>
        <w:t>118.</w:t>
      </w:r>
      <w:r w:rsidRPr="00C22C84">
        <w:rPr>
          <w:lang w:val="fr-FR"/>
        </w:rPr>
        <w:tab/>
      </w:r>
      <w:r>
        <w:rPr>
          <w:lang w:val="fr-FR"/>
        </w:rPr>
        <w:t>Il existe a</w:t>
      </w:r>
      <w:r w:rsidRPr="00C22C84">
        <w:rPr>
          <w:lang w:val="fr-FR"/>
        </w:rPr>
        <w:t xml:space="preserve">ctuellement des accords </w:t>
      </w:r>
      <w:r>
        <w:rPr>
          <w:lang w:val="fr-FR"/>
        </w:rPr>
        <w:t>de</w:t>
      </w:r>
      <w:r w:rsidRPr="00C22C84">
        <w:rPr>
          <w:lang w:val="fr-FR"/>
        </w:rPr>
        <w:t xml:space="preserve"> réadmission des personnes en </w:t>
      </w:r>
      <w:r>
        <w:rPr>
          <w:lang w:val="fr-FR"/>
        </w:rPr>
        <w:t xml:space="preserve">situation irrégulière </w:t>
      </w:r>
      <w:r w:rsidRPr="00C22C84">
        <w:rPr>
          <w:lang w:val="fr-FR"/>
        </w:rPr>
        <w:t>entre la République d</w:t>
      </w:r>
      <w:r>
        <w:rPr>
          <w:lang w:val="fr-FR"/>
        </w:rPr>
        <w:t>’</w:t>
      </w:r>
      <w:r w:rsidRPr="00C22C84">
        <w:rPr>
          <w:lang w:val="fr-FR"/>
        </w:rPr>
        <w:t>Azerbaïdjan et l</w:t>
      </w:r>
      <w:r>
        <w:rPr>
          <w:lang w:val="fr-FR"/>
        </w:rPr>
        <w:t>’</w:t>
      </w:r>
      <w:r w:rsidRPr="00C22C84">
        <w:rPr>
          <w:lang w:val="fr-FR"/>
        </w:rPr>
        <w:t>Union européenne, le Royaume de Norvège, la Confédération suisse et la République du Monténégro. À ce jour, un ressortissant de la République fédérale d</w:t>
      </w:r>
      <w:r>
        <w:rPr>
          <w:lang w:val="fr-FR"/>
        </w:rPr>
        <w:t>’</w:t>
      </w:r>
      <w:r w:rsidRPr="00C22C84">
        <w:rPr>
          <w:lang w:val="fr-FR"/>
        </w:rPr>
        <w:t>Allemagne a été renvoyé en vertu d</w:t>
      </w:r>
      <w:r>
        <w:rPr>
          <w:lang w:val="fr-FR"/>
        </w:rPr>
        <w:t xml:space="preserve">’un accord </w:t>
      </w:r>
      <w:r w:rsidRPr="00C22C84">
        <w:rPr>
          <w:lang w:val="fr-FR"/>
        </w:rPr>
        <w:t xml:space="preserve">de réadmission. </w:t>
      </w:r>
    </w:p>
    <w:p w14:paraId="73E085CC" w14:textId="77777777" w:rsidR="00E23956" w:rsidRPr="00C00ED6" w:rsidRDefault="006127FE" w:rsidP="006127FE">
      <w:pPr>
        <w:pStyle w:val="H1G"/>
        <w:rPr>
          <w:lang w:val="fr-FR"/>
        </w:rPr>
      </w:pPr>
      <w:r>
        <w:rPr>
          <w:lang w:val="fr-FR"/>
        </w:rPr>
        <w:tab/>
      </w:r>
      <w:r>
        <w:rPr>
          <w:lang w:val="fr-FR"/>
        </w:rPr>
        <w:tab/>
      </w:r>
      <w:r w:rsidR="00E23956" w:rsidRPr="00C00ED6">
        <w:rPr>
          <w:lang w:val="fr-FR"/>
        </w:rPr>
        <w:t>Articles 5</w:t>
      </w:r>
      <w:r w:rsidR="00E23956">
        <w:rPr>
          <w:lang w:val="fr-FR"/>
        </w:rPr>
        <w:t xml:space="preserve">, 7 et </w:t>
      </w:r>
      <w:r w:rsidR="00E23956" w:rsidRPr="00C00ED6">
        <w:rPr>
          <w:lang w:val="fr-FR"/>
        </w:rPr>
        <w:t>8</w:t>
      </w:r>
    </w:p>
    <w:p w14:paraId="0779C618" w14:textId="77777777" w:rsidR="00E23956" w:rsidRPr="00C00ED6" w:rsidRDefault="006127FE" w:rsidP="006127FE">
      <w:pPr>
        <w:pStyle w:val="H23G"/>
        <w:rPr>
          <w:lang w:val="fr-FR"/>
        </w:rPr>
      </w:pPr>
      <w:r>
        <w:rPr>
          <w:lang w:val="fr-FR"/>
        </w:rPr>
        <w:tab/>
      </w:r>
      <w:r>
        <w:rPr>
          <w:lang w:val="fr-FR"/>
        </w:rPr>
        <w:tab/>
      </w:r>
      <w:r w:rsidR="00E23956" w:rsidRPr="00C00ED6">
        <w:rPr>
          <w:lang w:val="fr-FR"/>
        </w:rPr>
        <w:t>Paragraphe 12</w:t>
      </w:r>
    </w:p>
    <w:p w14:paraId="65B1383F" w14:textId="77777777" w:rsidR="00E23956" w:rsidRDefault="00E23956" w:rsidP="00F02EF8">
      <w:pPr>
        <w:pStyle w:val="SingleTxtG"/>
        <w:rPr>
          <w:lang w:val="fr-FR"/>
        </w:rPr>
      </w:pPr>
      <w:r w:rsidRPr="00C22C84">
        <w:rPr>
          <w:lang w:val="fr-FR"/>
        </w:rPr>
        <w:t>119.</w:t>
      </w:r>
      <w:r w:rsidRPr="00C22C84">
        <w:rPr>
          <w:lang w:val="fr-FR"/>
        </w:rPr>
        <w:tab/>
        <w:t>Depuis l</w:t>
      </w:r>
      <w:r>
        <w:rPr>
          <w:lang w:val="fr-FR"/>
        </w:rPr>
        <w:t>’</w:t>
      </w:r>
      <w:r w:rsidRPr="00C22C84">
        <w:rPr>
          <w:lang w:val="fr-FR"/>
        </w:rPr>
        <w:t xml:space="preserve">examen du précédent rapport de </w:t>
      </w:r>
      <w:r>
        <w:rPr>
          <w:lang w:val="fr-FR"/>
        </w:rPr>
        <w:t xml:space="preserve">l’État partie </w:t>
      </w:r>
      <w:r w:rsidRPr="00C22C84">
        <w:rPr>
          <w:lang w:val="fr-FR"/>
        </w:rPr>
        <w:t xml:space="preserve">par le Comité, </w:t>
      </w:r>
      <w:r>
        <w:rPr>
          <w:lang w:val="fr-FR"/>
        </w:rPr>
        <w:t xml:space="preserve">l’État n’a rejeté aucune demande d’extradition émanant d’autres </w:t>
      </w:r>
      <w:r w:rsidRPr="00C22C84">
        <w:rPr>
          <w:lang w:val="fr-FR"/>
        </w:rPr>
        <w:t>État</w:t>
      </w:r>
      <w:r>
        <w:rPr>
          <w:lang w:val="fr-FR"/>
        </w:rPr>
        <w:t>s</w:t>
      </w:r>
      <w:r w:rsidRPr="00C22C84">
        <w:rPr>
          <w:lang w:val="fr-FR"/>
        </w:rPr>
        <w:t xml:space="preserve"> </w:t>
      </w:r>
      <w:r>
        <w:rPr>
          <w:lang w:val="fr-FR"/>
        </w:rPr>
        <w:t>concernant des individus soupçonnés d’</w:t>
      </w:r>
      <w:r w:rsidRPr="00C22C84">
        <w:rPr>
          <w:lang w:val="fr-FR"/>
        </w:rPr>
        <w:t>actes de torture</w:t>
      </w:r>
      <w:r>
        <w:rPr>
          <w:lang w:val="fr-FR"/>
        </w:rPr>
        <w:t>, ni exercé d’action pénale à l’égard de tels individus</w:t>
      </w:r>
      <w:r w:rsidRPr="00C22C84">
        <w:rPr>
          <w:lang w:val="fr-FR"/>
        </w:rPr>
        <w:t xml:space="preserve">. </w:t>
      </w:r>
    </w:p>
    <w:p w14:paraId="5AC7A532" w14:textId="77777777" w:rsidR="00E23956" w:rsidRPr="00C00ED6" w:rsidRDefault="006127FE" w:rsidP="006127FE">
      <w:pPr>
        <w:pStyle w:val="H1G"/>
        <w:rPr>
          <w:lang w:val="fr-FR"/>
        </w:rPr>
      </w:pPr>
      <w:r>
        <w:rPr>
          <w:lang w:val="fr-FR"/>
        </w:rPr>
        <w:tab/>
      </w:r>
      <w:r>
        <w:rPr>
          <w:lang w:val="fr-FR"/>
        </w:rPr>
        <w:tab/>
      </w:r>
      <w:r w:rsidR="00E23956" w:rsidRPr="00C00ED6">
        <w:rPr>
          <w:lang w:val="fr-FR"/>
        </w:rPr>
        <w:t>Article 10</w:t>
      </w:r>
    </w:p>
    <w:p w14:paraId="381966FA" w14:textId="77777777" w:rsidR="00E23956" w:rsidRDefault="006127FE" w:rsidP="006127FE">
      <w:pPr>
        <w:pStyle w:val="H23G"/>
        <w:rPr>
          <w:lang w:val="fr-FR"/>
        </w:rPr>
      </w:pPr>
      <w:r>
        <w:rPr>
          <w:lang w:val="fr-FR"/>
        </w:rPr>
        <w:tab/>
      </w:r>
      <w:r>
        <w:rPr>
          <w:lang w:val="fr-FR"/>
        </w:rPr>
        <w:tab/>
      </w:r>
      <w:r w:rsidR="00E23956" w:rsidRPr="00C00ED6">
        <w:rPr>
          <w:lang w:val="fr-FR"/>
        </w:rPr>
        <w:t>Paragraphe 13</w:t>
      </w:r>
    </w:p>
    <w:p w14:paraId="4190494E" w14:textId="77777777" w:rsidR="00E23956" w:rsidRDefault="00E23956" w:rsidP="00F02EF8">
      <w:pPr>
        <w:pStyle w:val="SingleTxtG"/>
        <w:rPr>
          <w:lang w:val="fr-FR"/>
        </w:rPr>
      </w:pPr>
      <w:r w:rsidRPr="00C22C84">
        <w:rPr>
          <w:lang w:val="fr-FR"/>
        </w:rPr>
        <w:t>120.</w:t>
      </w:r>
      <w:r w:rsidRPr="00C22C84">
        <w:rPr>
          <w:lang w:val="fr-FR"/>
        </w:rPr>
        <w:tab/>
        <w:t xml:space="preserve">Au cours de la période </w:t>
      </w:r>
      <w:r>
        <w:rPr>
          <w:lang w:val="fr-FR"/>
        </w:rPr>
        <w:t>considérée</w:t>
      </w:r>
      <w:r w:rsidRPr="00C22C84">
        <w:rPr>
          <w:lang w:val="fr-FR"/>
        </w:rPr>
        <w:t xml:space="preserve"> (2014-2018), </w:t>
      </w:r>
      <w:r>
        <w:rPr>
          <w:lang w:val="fr-FR"/>
        </w:rPr>
        <w:t xml:space="preserve">diverses </w:t>
      </w:r>
      <w:r w:rsidRPr="00C22C84">
        <w:rPr>
          <w:lang w:val="fr-FR"/>
        </w:rPr>
        <w:t>activités ont été menées à l</w:t>
      </w:r>
      <w:r>
        <w:rPr>
          <w:lang w:val="fr-FR"/>
        </w:rPr>
        <w:t>’</w:t>
      </w:r>
      <w:r w:rsidRPr="00C22C84">
        <w:rPr>
          <w:lang w:val="fr-FR"/>
        </w:rPr>
        <w:t xml:space="preserve">Académie de justice. </w:t>
      </w:r>
      <w:r>
        <w:rPr>
          <w:lang w:val="fr-FR"/>
        </w:rPr>
        <w:t>D</w:t>
      </w:r>
      <w:r w:rsidRPr="00C22C84">
        <w:rPr>
          <w:lang w:val="fr-FR"/>
        </w:rPr>
        <w:t xml:space="preserve">es </w:t>
      </w:r>
      <w:r>
        <w:rPr>
          <w:lang w:val="fr-FR"/>
        </w:rPr>
        <w:t>cours</w:t>
      </w:r>
      <w:r w:rsidRPr="00C22C84">
        <w:rPr>
          <w:lang w:val="fr-FR"/>
        </w:rPr>
        <w:t xml:space="preserve"> sur </w:t>
      </w:r>
      <w:r>
        <w:rPr>
          <w:lang w:val="fr-FR"/>
        </w:rPr>
        <w:t>l</w:t>
      </w:r>
      <w:r w:rsidRPr="00C22C84">
        <w:rPr>
          <w:lang w:val="fr-FR"/>
        </w:rPr>
        <w:t>a Convention des Nations Unies contre la torture</w:t>
      </w:r>
      <w:r>
        <w:rPr>
          <w:lang w:val="fr-FR"/>
        </w:rPr>
        <w:t xml:space="preserve">, son contenu et les obligations qu’elle implique pour les États parties ont été intégrés dans le cursus </w:t>
      </w:r>
      <w:r w:rsidRPr="00C22C84">
        <w:rPr>
          <w:lang w:val="fr-FR"/>
        </w:rPr>
        <w:t>de formation initiale, de formation obligatoire</w:t>
      </w:r>
      <w:r>
        <w:rPr>
          <w:lang w:val="fr-FR"/>
        </w:rPr>
        <w:t xml:space="preserve"> et</w:t>
      </w:r>
      <w:r w:rsidRPr="00C22C84">
        <w:rPr>
          <w:lang w:val="fr-FR"/>
        </w:rPr>
        <w:t xml:space="preserve"> de formation avancée </w:t>
      </w:r>
      <w:r>
        <w:rPr>
          <w:lang w:val="fr-FR"/>
        </w:rPr>
        <w:t xml:space="preserve">pour les candidats à la fonction de </w:t>
      </w:r>
      <w:r w:rsidRPr="00C22C84">
        <w:rPr>
          <w:lang w:val="fr-FR"/>
        </w:rPr>
        <w:t>juge,</w:t>
      </w:r>
      <w:r>
        <w:rPr>
          <w:lang w:val="fr-FR"/>
        </w:rPr>
        <w:t xml:space="preserve"> d’agent d</w:t>
      </w:r>
      <w:r w:rsidRPr="00C22C84">
        <w:rPr>
          <w:lang w:val="fr-FR"/>
        </w:rPr>
        <w:t xml:space="preserve">es organes </w:t>
      </w:r>
      <w:r>
        <w:rPr>
          <w:lang w:val="fr-FR"/>
        </w:rPr>
        <w:t>judiciaires,</w:t>
      </w:r>
      <w:r w:rsidRPr="00C22C84">
        <w:rPr>
          <w:lang w:val="fr-FR"/>
        </w:rPr>
        <w:t xml:space="preserve"> </w:t>
      </w:r>
      <w:r>
        <w:rPr>
          <w:lang w:val="fr-FR"/>
        </w:rPr>
        <w:t>des parquets, du Centre d’expertise judiciaire du M</w:t>
      </w:r>
      <w:r w:rsidRPr="00C22C84">
        <w:rPr>
          <w:lang w:val="fr-FR"/>
        </w:rPr>
        <w:t xml:space="preserve">inistère de la justice </w:t>
      </w:r>
      <w:r>
        <w:rPr>
          <w:lang w:val="fr-FR"/>
        </w:rPr>
        <w:t xml:space="preserve">de la République d’Azerbaïdjan et du </w:t>
      </w:r>
      <w:r>
        <w:rPr>
          <w:lang w:val="fr-FR"/>
        </w:rPr>
        <w:lastRenderedPageBreak/>
        <w:t xml:space="preserve">Bureau du </w:t>
      </w:r>
      <w:r w:rsidR="0035578F">
        <w:rPr>
          <w:lang w:val="fr-FR"/>
        </w:rPr>
        <w:t xml:space="preserve">Procureur </w:t>
      </w:r>
      <w:r>
        <w:rPr>
          <w:lang w:val="fr-FR"/>
        </w:rPr>
        <w:t xml:space="preserve">général de </w:t>
      </w:r>
      <w:r w:rsidRPr="00C22C84">
        <w:rPr>
          <w:lang w:val="fr-FR"/>
        </w:rPr>
        <w:t xml:space="preserve">la République autonome du Nakhitchevan, </w:t>
      </w:r>
      <w:r>
        <w:rPr>
          <w:lang w:val="fr-FR"/>
        </w:rPr>
        <w:t xml:space="preserve">ainsi que pour le personnel </w:t>
      </w:r>
      <w:r w:rsidRPr="00C22C84">
        <w:rPr>
          <w:lang w:val="fr-FR"/>
        </w:rPr>
        <w:t xml:space="preserve">du Centre </w:t>
      </w:r>
      <w:r>
        <w:rPr>
          <w:lang w:val="fr-FR"/>
        </w:rPr>
        <w:t xml:space="preserve">d’expertise judiciaire </w:t>
      </w:r>
      <w:r w:rsidRPr="00C22C84">
        <w:rPr>
          <w:lang w:val="fr-FR"/>
        </w:rPr>
        <w:t xml:space="preserve">et </w:t>
      </w:r>
      <w:r>
        <w:rPr>
          <w:lang w:val="fr-FR"/>
        </w:rPr>
        <w:t>l</w:t>
      </w:r>
      <w:r w:rsidRPr="00C22C84">
        <w:rPr>
          <w:lang w:val="fr-FR"/>
        </w:rPr>
        <w:t xml:space="preserve">es </w:t>
      </w:r>
      <w:r>
        <w:rPr>
          <w:lang w:val="fr-FR"/>
        </w:rPr>
        <w:t>candidats au Collège des avocats</w:t>
      </w:r>
      <w:r w:rsidRPr="00C22C84">
        <w:rPr>
          <w:lang w:val="fr-FR"/>
        </w:rPr>
        <w:t>.</w:t>
      </w:r>
    </w:p>
    <w:p w14:paraId="57590FEC" w14:textId="77777777" w:rsidR="00E23956" w:rsidRDefault="00E23956" w:rsidP="00F02EF8">
      <w:pPr>
        <w:pStyle w:val="SingleTxtG"/>
        <w:rPr>
          <w:lang w:val="fr-FR"/>
        </w:rPr>
      </w:pPr>
      <w:r w:rsidRPr="00C22C84">
        <w:rPr>
          <w:lang w:val="fr-FR"/>
        </w:rPr>
        <w:t>121.</w:t>
      </w:r>
      <w:r w:rsidRPr="00C22C84">
        <w:rPr>
          <w:lang w:val="fr-FR"/>
        </w:rPr>
        <w:tab/>
        <w:t xml:space="preserve">Il convient de noter que </w:t>
      </w:r>
      <w:r>
        <w:rPr>
          <w:lang w:val="fr-FR"/>
        </w:rPr>
        <w:t xml:space="preserve">ces cours sont librement </w:t>
      </w:r>
      <w:r w:rsidRPr="00C22C84">
        <w:rPr>
          <w:lang w:val="fr-FR"/>
        </w:rPr>
        <w:t>accessible</w:t>
      </w:r>
      <w:r>
        <w:rPr>
          <w:lang w:val="fr-FR"/>
        </w:rPr>
        <w:t xml:space="preserve">s sous forme électronique </w:t>
      </w:r>
      <w:r w:rsidRPr="00C22C84">
        <w:rPr>
          <w:lang w:val="fr-FR"/>
        </w:rPr>
        <w:t xml:space="preserve">sur la </w:t>
      </w:r>
      <w:proofErr w:type="spellStart"/>
      <w:r w:rsidRPr="00C22C84">
        <w:rPr>
          <w:lang w:val="fr-FR"/>
        </w:rPr>
        <w:t>plateforme</w:t>
      </w:r>
      <w:proofErr w:type="spellEnd"/>
      <w:r w:rsidRPr="00C22C84">
        <w:rPr>
          <w:lang w:val="fr-FR"/>
        </w:rPr>
        <w:t xml:space="preserve"> d</w:t>
      </w:r>
      <w:r>
        <w:rPr>
          <w:lang w:val="fr-FR"/>
        </w:rPr>
        <w:t>’</w:t>
      </w:r>
      <w:r w:rsidRPr="00C22C84">
        <w:rPr>
          <w:lang w:val="fr-FR"/>
        </w:rPr>
        <w:t xml:space="preserve">apprentissage </w:t>
      </w:r>
      <w:r>
        <w:rPr>
          <w:lang w:val="fr-FR"/>
        </w:rPr>
        <w:t xml:space="preserve">en ligne </w:t>
      </w:r>
      <w:r w:rsidRPr="00C22C84">
        <w:rPr>
          <w:lang w:val="fr-FR"/>
        </w:rPr>
        <w:t>de l</w:t>
      </w:r>
      <w:r>
        <w:rPr>
          <w:lang w:val="fr-FR"/>
        </w:rPr>
        <w:t>’</w:t>
      </w:r>
      <w:r w:rsidRPr="00C22C84">
        <w:rPr>
          <w:lang w:val="fr-FR"/>
        </w:rPr>
        <w:t xml:space="preserve">Académie de justice </w:t>
      </w:r>
      <w:r w:rsidR="006127FE">
        <w:rPr>
          <w:lang w:val="fr-FR"/>
        </w:rPr>
        <w:t>−</w:t>
      </w:r>
      <w:r w:rsidRPr="00C22C84">
        <w:rPr>
          <w:lang w:val="fr-FR"/>
        </w:rPr>
        <w:t xml:space="preserve"> MOODLE.</w:t>
      </w:r>
    </w:p>
    <w:p w14:paraId="0EC4C1BB" w14:textId="77777777" w:rsidR="00E23956" w:rsidRDefault="00E23956" w:rsidP="00F02EF8">
      <w:pPr>
        <w:pStyle w:val="SingleTxtG"/>
        <w:rPr>
          <w:lang w:val="fr-FR"/>
        </w:rPr>
      </w:pPr>
      <w:r w:rsidRPr="00C22C84">
        <w:rPr>
          <w:lang w:val="fr-FR"/>
        </w:rPr>
        <w:t>122.</w:t>
      </w:r>
      <w:r w:rsidRPr="00C22C84">
        <w:rPr>
          <w:lang w:val="fr-FR"/>
        </w:rPr>
        <w:tab/>
      </w:r>
      <w:r>
        <w:rPr>
          <w:lang w:val="fr-FR"/>
        </w:rPr>
        <w:t xml:space="preserve">Au cours de la </w:t>
      </w:r>
      <w:r w:rsidRPr="00C22C84">
        <w:rPr>
          <w:lang w:val="fr-FR"/>
        </w:rPr>
        <w:t xml:space="preserve">période 2014-2018, des </w:t>
      </w:r>
      <w:r>
        <w:rPr>
          <w:lang w:val="fr-FR"/>
        </w:rPr>
        <w:t xml:space="preserve">cours </w:t>
      </w:r>
      <w:r w:rsidRPr="00C22C84">
        <w:rPr>
          <w:lang w:val="fr-FR"/>
        </w:rPr>
        <w:t xml:space="preserve">sur </w:t>
      </w:r>
      <w:r>
        <w:rPr>
          <w:lang w:val="fr-FR"/>
        </w:rPr>
        <w:t>l</w:t>
      </w:r>
      <w:r w:rsidRPr="00C22C84">
        <w:rPr>
          <w:lang w:val="fr-FR"/>
        </w:rPr>
        <w:t xml:space="preserve">a Convention des Nations </w:t>
      </w:r>
      <w:r w:rsidR="00EF5BEB" w:rsidRPr="00C22C84">
        <w:rPr>
          <w:lang w:val="fr-FR"/>
        </w:rPr>
        <w:t xml:space="preserve">Unies </w:t>
      </w:r>
      <w:r w:rsidRPr="00C22C84">
        <w:rPr>
          <w:lang w:val="fr-FR"/>
        </w:rPr>
        <w:t>contre la torture</w:t>
      </w:r>
      <w:r>
        <w:rPr>
          <w:lang w:val="fr-FR"/>
        </w:rPr>
        <w:t>,</w:t>
      </w:r>
      <w:r w:rsidRPr="00C22C84">
        <w:rPr>
          <w:lang w:val="fr-FR"/>
        </w:rPr>
        <w:t xml:space="preserve"> </w:t>
      </w:r>
      <w:r>
        <w:rPr>
          <w:lang w:val="fr-FR"/>
        </w:rPr>
        <w:t xml:space="preserve">son contenu et les obligations qu’elle implique pour les États parties </w:t>
      </w:r>
      <w:r w:rsidRPr="00C22C84">
        <w:rPr>
          <w:lang w:val="fr-FR"/>
        </w:rPr>
        <w:t xml:space="preserve">ont été </w:t>
      </w:r>
      <w:r>
        <w:rPr>
          <w:lang w:val="fr-FR"/>
        </w:rPr>
        <w:t xml:space="preserve">intégrés aux programmes </w:t>
      </w:r>
      <w:r w:rsidRPr="00C22C84">
        <w:rPr>
          <w:lang w:val="fr-FR"/>
        </w:rPr>
        <w:t xml:space="preserve">de formation obligatoire et </w:t>
      </w:r>
      <w:r>
        <w:rPr>
          <w:lang w:val="fr-FR"/>
        </w:rPr>
        <w:t xml:space="preserve">de </w:t>
      </w:r>
      <w:r w:rsidRPr="00C22C84">
        <w:rPr>
          <w:lang w:val="fr-FR"/>
        </w:rPr>
        <w:t xml:space="preserve">perfectionnement </w:t>
      </w:r>
      <w:r>
        <w:rPr>
          <w:lang w:val="fr-FR"/>
        </w:rPr>
        <w:t xml:space="preserve">de l’Académie destinés aux nouveaux membres de catégorie </w:t>
      </w:r>
      <w:r w:rsidRPr="00C22C84">
        <w:rPr>
          <w:lang w:val="fr-FR"/>
        </w:rPr>
        <w:t xml:space="preserve">intermédiaire du </w:t>
      </w:r>
      <w:r>
        <w:rPr>
          <w:lang w:val="fr-FR"/>
        </w:rPr>
        <w:t xml:space="preserve">Service pénitentiaire ainsi qu’aux nouveaux membres de la direction médicale principale </w:t>
      </w:r>
      <w:r w:rsidRPr="00C22C84">
        <w:rPr>
          <w:lang w:val="fr-FR"/>
        </w:rPr>
        <w:t xml:space="preserve">du </w:t>
      </w:r>
      <w:r>
        <w:rPr>
          <w:lang w:val="fr-FR"/>
        </w:rPr>
        <w:t>M</w:t>
      </w:r>
      <w:r w:rsidRPr="00C22C84">
        <w:rPr>
          <w:lang w:val="fr-FR"/>
        </w:rPr>
        <w:t xml:space="preserve">inistère de la justice et </w:t>
      </w:r>
      <w:r>
        <w:rPr>
          <w:lang w:val="fr-FR"/>
        </w:rPr>
        <w:t xml:space="preserve">au personnel </w:t>
      </w:r>
      <w:r w:rsidRPr="00C22C84">
        <w:rPr>
          <w:lang w:val="fr-FR"/>
        </w:rPr>
        <w:t xml:space="preserve">de </w:t>
      </w:r>
      <w:r>
        <w:rPr>
          <w:lang w:val="fr-FR"/>
        </w:rPr>
        <w:t>ce service</w:t>
      </w:r>
      <w:r w:rsidRPr="00C22C84">
        <w:rPr>
          <w:lang w:val="fr-FR"/>
        </w:rPr>
        <w:t>. Au total, 600</w:t>
      </w:r>
      <w:r w:rsidR="006127FE">
        <w:rPr>
          <w:lang w:val="fr-FR"/>
        </w:rPr>
        <w:t> </w:t>
      </w:r>
      <w:r>
        <w:rPr>
          <w:lang w:val="fr-FR"/>
        </w:rPr>
        <w:t>personnes ont suivi l</w:t>
      </w:r>
      <w:r w:rsidRPr="00C22C84">
        <w:rPr>
          <w:lang w:val="fr-FR"/>
        </w:rPr>
        <w:t>es formations.</w:t>
      </w:r>
    </w:p>
    <w:p w14:paraId="2D48D31D" w14:textId="77777777" w:rsidR="00E23956" w:rsidRDefault="00E23956" w:rsidP="00F02EF8">
      <w:pPr>
        <w:pStyle w:val="SingleTxtG"/>
        <w:rPr>
          <w:lang w:val="fr-FR"/>
        </w:rPr>
      </w:pPr>
      <w:r w:rsidRPr="00C22C84">
        <w:rPr>
          <w:lang w:val="fr-FR"/>
        </w:rPr>
        <w:t>123.</w:t>
      </w:r>
      <w:r w:rsidRPr="00C22C84">
        <w:rPr>
          <w:lang w:val="fr-FR"/>
        </w:rPr>
        <w:tab/>
      </w:r>
      <w:r>
        <w:rPr>
          <w:lang w:val="fr-FR"/>
        </w:rPr>
        <w:t xml:space="preserve">Agents </w:t>
      </w:r>
      <w:r w:rsidRPr="00C22C84">
        <w:rPr>
          <w:lang w:val="fr-FR"/>
        </w:rPr>
        <w:t xml:space="preserve">du </w:t>
      </w:r>
      <w:r>
        <w:rPr>
          <w:lang w:val="fr-FR"/>
        </w:rPr>
        <w:t>M</w:t>
      </w:r>
      <w:r w:rsidRPr="00C22C84">
        <w:rPr>
          <w:lang w:val="fr-FR"/>
        </w:rPr>
        <w:t xml:space="preserve">inistère de la justice </w:t>
      </w:r>
      <w:r>
        <w:rPr>
          <w:lang w:val="fr-FR"/>
        </w:rPr>
        <w:t>ayant suivi l</w:t>
      </w:r>
      <w:r w:rsidRPr="00C22C84">
        <w:rPr>
          <w:lang w:val="fr-FR"/>
        </w:rPr>
        <w:t>es formations</w:t>
      </w:r>
      <w:r w:rsidR="006127FE">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921"/>
        <w:gridCol w:w="1205"/>
        <w:gridCol w:w="921"/>
        <w:gridCol w:w="780"/>
        <w:gridCol w:w="708"/>
        <w:gridCol w:w="851"/>
        <w:gridCol w:w="709"/>
        <w:gridCol w:w="1275"/>
      </w:tblGrid>
      <w:tr w:rsidR="00E23956" w:rsidRPr="006127FE" w14:paraId="46793907" w14:textId="77777777" w:rsidTr="006127FE">
        <w:trPr>
          <w:tblHeader/>
        </w:trPr>
        <w:tc>
          <w:tcPr>
            <w:tcW w:w="921" w:type="dxa"/>
            <w:tcBorders>
              <w:top w:val="single" w:sz="4" w:space="0" w:color="auto"/>
              <w:bottom w:val="single" w:sz="12" w:space="0" w:color="auto"/>
            </w:tcBorders>
            <w:shd w:val="clear" w:color="auto" w:fill="auto"/>
            <w:vAlign w:val="bottom"/>
          </w:tcPr>
          <w:p w14:paraId="5DD7D181" w14:textId="77777777" w:rsidR="00E23956" w:rsidRPr="006127FE" w:rsidRDefault="00E23956" w:rsidP="006127FE">
            <w:pPr>
              <w:suppressAutoHyphens w:val="0"/>
              <w:spacing w:before="80" w:after="80" w:line="200" w:lineRule="exact"/>
              <w:rPr>
                <w:i/>
                <w:sz w:val="16"/>
              </w:rPr>
            </w:pPr>
          </w:p>
        </w:tc>
        <w:tc>
          <w:tcPr>
            <w:tcW w:w="1205" w:type="dxa"/>
            <w:tcBorders>
              <w:top w:val="single" w:sz="4" w:space="0" w:color="auto"/>
              <w:bottom w:val="single" w:sz="12" w:space="0" w:color="auto"/>
            </w:tcBorders>
            <w:shd w:val="clear" w:color="auto" w:fill="auto"/>
            <w:vAlign w:val="bottom"/>
          </w:tcPr>
          <w:p w14:paraId="3B8D3720" w14:textId="77777777" w:rsidR="00E23956" w:rsidRPr="006127FE" w:rsidRDefault="00E23956" w:rsidP="006127FE">
            <w:pPr>
              <w:suppressAutoHyphens w:val="0"/>
              <w:spacing w:before="80" w:after="80" w:line="200" w:lineRule="exact"/>
              <w:jc w:val="right"/>
              <w:rPr>
                <w:i/>
                <w:sz w:val="16"/>
              </w:rPr>
            </w:pPr>
          </w:p>
        </w:tc>
        <w:tc>
          <w:tcPr>
            <w:tcW w:w="921" w:type="dxa"/>
            <w:tcBorders>
              <w:top w:val="single" w:sz="4" w:space="0" w:color="auto"/>
              <w:bottom w:val="single" w:sz="12" w:space="0" w:color="auto"/>
            </w:tcBorders>
            <w:shd w:val="clear" w:color="auto" w:fill="auto"/>
            <w:vAlign w:val="bottom"/>
          </w:tcPr>
          <w:p w14:paraId="3388AABB" w14:textId="77777777" w:rsidR="00E23956" w:rsidRPr="006127FE" w:rsidRDefault="00E23956" w:rsidP="006127FE">
            <w:pPr>
              <w:suppressAutoHyphens w:val="0"/>
              <w:spacing w:before="80" w:after="80" w:line="200" w:lineRule="exact"/>
              <w:jc w:val="right"/>
              <w:rPr>
                <w:i/>
                <w:sz w:val="16"/>
              </w:rPr>
            </w:pPr>
            <w:r w:rsidRPr="006127FE">
              <w:rPr>
                <w:i/>
                <w:sz w:val="16"/>
              </w:rPr>
              <w:t>2014</w:t>
            </w:r>
          </w:p>
        </w:tc>
        <w:tc>
          <w:tcPr>
            <w:tcW w:w="780" w:type="dxa"/>
            <w:tcBorders>
              <w:top w:val="single" w:sz="4" w:space="0" w:color="auto"/>
              <w:bottom w:val="single" w:sz="12" w:space="0" w:color="auto"/>
            </w:tcBorders>
            <w:shd w:val="clear" w:color="auto" w:fill="auto"/>
            <w:vAlign w:val="bottom"/>
          </w:tcPr>
          <w:p w14:paraId="1D0A9530" w14:textId="77777777" w:rsidR="00E23956" w:rsidRPr="006127FE" w:rsidRDefault="00E23956" w:rsidP="006127FE">
            <w:pPr>
              <w:suppressAutoHyphens w:val="0"/>
              <w:spacing w:before="80" w:after="80" w:line="200" w:lineRule="exact"/>
              <w:jc w:val="right"/>
              <w:rPr>
                <w:i/>
                <w:sz w:val="16"/>
              </w:rPr>
            </w:pPr>
            <w:r w:rsidRPr="006127FE">
              <w:rPr>
                <w:i/>
                <w:sz w:val="16"/>
              </w:rPr>
              <w:t>2015</w:t>
            </w:r>
          </w:p>
        </w:tc>
        <w:tc>
          <w:tcPr>
            <w:tcW w:w="708" w:type="dxa"/>
            <w:tcBorders>
              <w:top w:val="single" w:sz="4" w:space="0" w:color="auto"/>
              <w:bottom w:val="single" w:sz="12" w:space="0" w:color="auto"/>
            </w:tcBorders>
            <w:shd w:val="clear" w:color="auto" w:fill="auto"/>
            <w:vAlign w:val="bottom"/>
          </w:tcPr>
          <w:p w14:paraId="3A0A1054" w14:textId="77777777" w:rsidR="00E23956" w:rsidRPr="006127FE" w:rsidRDefault="00E23956" w:rsidP="006127FE">
            <w:pPr>
              <w:suppressAutoHyphens w:val="0"/>
              <w:spacing w:before="80" w:after="80" w:line="200" w:lineRule="exact"/>
              <w:jc w:val="right"/>
              <w:rPr>
                <w:i/>
                <w:sz w:val="16"/>
              </w:rPr>
            </w:pPr>
            <w:r w:rsidRPr="006127FE">
              <w:rPr>
                <w:i/>
                <w:sz w:val="16"/>
              </w:rPr>
              <w:t>2016</w:t>
            </w:r>
          </w:p>
        </w:tc>
        <w:tc>
          <w:tcPr>
            <w:tcW w:w="851" w:type="dxa"/>
            <w:tcBorders>
              <w:top w:val="single" w:sz="4" w:space="0" w:color="auto"/>
              <w:bottom w:val="single" w:sz="12" w:space="0" w:color="auto"/>
            </w:tcBorders>
            <w:shd w:val="clear" w:color="auto" w:fill="auto"/>
            <w:vAlign w:val="bottom"/>
          </w:tcPr>
          <w:p w14:paraId="2F2141B4" w14:textId="77777777" w:rsidR="00E23956" w:rsidRPr="006127FE" w:rsidRDefault="00E23956" w:rsidP="006127FE">
            <w:pPr>
              <w:suppressAutoHyphens w:val="0"/>
              <w:spacing w:before="80" w:after="80" w:line="200" w:lineRule="exact"/>
              <w:jc w:val="right"/>
              <w:rPr>
                <w:i/>
                <w:sz w:val="16"/>
              </w:rPr>
            </w:pPr>
            <w:r w:rsidRPr="006127FE">
              <w:rPr>
                <w:i/>
                <w:sz w:val="16"/>
              </w:rPr>
              <w:t>2017</w:t>
            </w:r>
          </w:p>
        </w:tc>
        <w:tc>
          <w:tcPr>
            <w:tcW w:w="709" w:type="dxa"/>
            <w:tcBorders>
              <w:top w:val="single" w:sz="4" w:space="0" w:color="auto"/>
              <w:bottom w:val="single" w:sz="12" w:space="0" w:color="auto"/>
            </w:tcBorders>
            <w:shd w:val="clear" w:color="auto" w:fill="auto"/>
            <w:vAlign w:val="bottom"/>
          </w:tcPr>
          <w:p w14:paraId="29E27267" w14:textId="77777777" w:rsidR="00E23956" w:rsidRPr="006127FE" w:rsidRDefault="00E23956" w:rsidP="006127FE">
            <w:pPr>
              <w:suppressAutoHyphens w:val="0"/>
              <w:spacing w:before="80" w:after="80" w:line="200" w:lineRule="exact"/>
              <w:jc w:val="right"/>
              <w:rPr>
                <w:i/>
                <w:sz w:val="16"/>
              </w:rPr>
            </w:pPr>
            <w:r w:rsidRPr="006127FE">
              <w:rPr>
                <w:i/>
                <w:sz w:val="16"/>
              </w:rPr>
              <w:t>2018</w:t>
            </w:r>
          </w:p>
        </w:tc>
        <w:tc>
          <w:tcPr>
            <w:tcW w:w="1275" w:type="dxa"/>
            <w:tcBorders>
              <w:top w:val="single" w:sz="4" w:space="0" w:color="auto"/>
              <w:bottom w:val="single" w:sz="12" w:space="0" w:color="auto"/>
            </w:tcBorders>
            <w:shd w:val="clear" w:color="auto" w:fill="auto"/>
            <w:vAlign w:val="bottom"/>
          </w:tcPr>
          <w:p w14:paraId="6F4BB55A" w14:textId="77777777" w:rsidR="00E23956" w:rsidRPr="006127FE" w:rsidRDefault="00E23956" w:rsidP="006127FE">
            <w:pPr>
              <w:suppressAutoHyphens w:val="0"/>
              <w:spacing w:before="80" w:after="80" w:line="200" w:lineRule="exact"/>
              <w:jc w:val="right"/>
              <w:rPr>
                <w:i/>
                <w:sz w:val="16"/>
                <w:szCs w:val="16"/>
              </w:rPr>
            </w:pPr>
            <w:r w:rsidRPr="006127FE">
              <w:rPr>
                <w:rFonts w:eastAsia="Calibri"/>
                <w:i/>
                <w:sz w:val="16"/>
                <w:szCs w:val="16"/>
                <w:lang w:val="fr-FR"/>
              </w:rPr>
              <w:t>Total</w:t>
            </w:r>
          </w:p>
        </w:tc>
      </w:tr>
      <w:tr w:rsidR="00E23956" w:rsidRPr="006127FE" w14:paraId="5203C30F" w14:textId="77777777" w:rsidTr="006127FE">
        <w:tc>
          <w:tcPr>
            <w:tcW w:w="2126" w:type="dxa"/>
            <w:gridSpan w:val="2"/>
            <w:tcBorders>
              <w:top w:val="single" w:sz="12" w:space="0" w:color="auto"/>
            </w:tcBorders>
            <w:shd w:val="clear" w:color="auto" w:fill="auto"/>
          </w:tcPr>
          <w:p w14:paraId="338D9AC9" w14:textId="77777777" w:rsidR="00E23956" w:rsidRPr="006127FE" w:rsidRDefault="00E23956" w:rsidP="006127FE">
            <w:pPr>
              <w:suppressAutoHyphens w:val="0"/>
              <w:spacing w:before="40" w:after="40" w:line="220" w:lineRule="exact"/>
              <w:rPr>
                <w:rFonts w:eastAsia="Calibri"/>
                <w:sz w:val="18"/>
                <w:szCs w:val="18"/>
              </w:rPr>
            </w:pPr>
            <w:r w:rsidRPr="006127FE">
              <w:rPr>
                <w:rFonts w:eastAsia="Calibri"/>
                <w:sz w:val="18"/>
                <w:szCs w:val="18"/>
                <w:lang w:val="fr-FR"/>
              </w:rPr>
              <w:t>Académie de justice</w:t>
            </w:r>
            <w:r w:rsidR="006127FE">
              <w:rPr>
                <w:rFonts w:eastAsia="Calibri"/>
                <w:sz w:val="18"/>
                <w:szCs w:val="18"/>
                <w:lang w:val="fr-FR"/>
              </w:rPr>
              <w:br/>
            </w:r>
            <w:r w:rsidRPr="006127FE">
              <w:rPr>
                <w:rFonts w:eastAsia="Calibri"/>
                <w:sz w:val="18"/>
                <w:szCs w:val="18"/>
              </w:rPr>
              <w:t>(</w:t>
            </w:r>
            <w:r w:rsidRPr="006127FE">
              <w:rPr>
                <w:rFonts w:eastAsia="Calibri"/>
                <w:sz w:val="18"/>
                <w:szCs w:val="18"/>
                <w:lang w:val="fr-FR"/>
              </w:rPr>
              <w:t>Formation obligatoire</w:t>
            </w:r>
            <w:r w:rsidRPr="006127FE">
              <w:rPr>
                <w:rFonts w:eastAsia="Calibri"/>
                <w:sz w:val="18"/>
                <w:szCs w:val="18"/>
              </w:rPr>
              <w:t>)</w:t>
            </w:r>
          </w:p>
        </w:tc>
        <w:tc>
          <w:tcPr>
            <w:tcW w:w="921" w:type="dxa"/>
            <w:tcBorders>
              <w:top w:val="single" w:sz="12" w:space="0" w:color="auto"/>
            </w:tcBorders>
            <w:shd w:val="clear" w:color="auto" w:fill="auto"/>
            <w:vAlign w:val="bottom"/>
          </w:tcPr>
          <w:p w14:paraId="5A77D14F" w14:textId="77777777" w:rsidR="00E23956" w:rsidRPr="006127FE" w:rsidRDefault="00E23956" w:rsidP="006127FE">
            <w:pPr>
              <w:suppressAutoHyphens w:val="0"/>
              <w:spacing w:before="40" w:after="40" w:line="220" w:lineRule="exact"/>
              <w:jc w:val="right"/>
              <w:rPr>
                <w:rFonts w:eastAsia="Calibri"/>
                <w:sz w:val="18"/>
                <w:szCs w:val="18"/>
              </w:rPr>
            </w:pPr>
            <w:r w:rsidRPr="006127FE">
              <w:rPr>
                <w:rFonts w:eastAsia="Calibri"/>
                <w:sz w:val="18"/>
                <w:szCs w:val="18"/>
              </w:rPr>
              <w:t>60</w:t>
            </w:r>
          </w:p>
        </w:tc>
        <w:tc>
          <w:tcPr>
            <w:tcW w:w="780" w:type="dxa"/>
            <w:tcBorders>
              <w:top w:val="single" w:sz="12" w:space="0" w:color="auto"/>
            </w:tcBorders>
            <w:shd w:val="clear" w:color="auto" w:fill="auto"/>
            <w:vAlign w:val="bottom"/>
          </w:tcPr>
          <w:p w14:paraId="41A597B2" w14:textId="77777777" w:rsidR="00E23956" w:rsidRPr="006127FE" w:rsidRDefault="00E23956" w:rsidP="006127FE">
            <w:pPr>
              <w:suppressAutoHyphens w:val="0"/>
              <w:spacing w:before="40" w:after="40" w:line="220" w:lineRule="exact"/>
              <w:jc w:val="right"/>
              <w:rPr>
                <w:rFonts w:eastAsia="Calibri"/>
                <w:sz w:val="18"/>
                <w:szCs w:val="18"/>
              </w:rPr>
            </w:pPr>
            <w:r w:rsidRPr="006127FE">
              <w:rPr>
                <w:rFonts w:eastAsia="Calibri"/>
                <w:sz w:val="18"/>
                <w:szCs w:val="18"/>
              </w:rPr>
              <w:t>38</w:t>
            </w:r>
          </w:p>
        </w:tc>
        <w:tc>
          <w:tcPr>
            <w:tcW w:w="708" w:type="dxa"/>
            <w:tcBorders>
              <w:top w:val="single" w:sz="12" w:space="0" w:color="auto"/>
            </w:tcBorders>
            <w:shd w:val="clear" w:color="auto" w:fill="auto"/>
            <w:vAlign w:val="bottom"/>
          </w:tcPr>
          <w:p w14:paraId="08B952E5" w14:textId="77777777" w:rsidR="00E23956" w:rsidRPr="006127FE" w:rsidRDefault="00E23956" w:rsidP="006127FE">
            <w:pPr>
              <w:suppressAutoHyphens w:val="0"/>
              <w:spacing w:before="40" w:after="40" w:line="220" w:lineRule="exact"/>
              <w:jc w:val="right"/>
              <w:rPr>
                <w:rFonts w:eastAsia="Calibri"/>
                <w:sz w:val="18"/>
                <w:szCs w:val="18"/>
              </w:rPr>
            </w:pPr>
            <w:r w:rsidRPr="006127FE">
              <w:rPr>
                <w:rFonts w:eastAsia="Calibri"/>
                <w:sz w:val="18"/>
                <w:szCs w:val="18"/>
              </w:rPr>
              <w:t>47</w:t>
            </w:r>
          </w:p>
        </w:tc>
        <w:tc>
          <w:tcPr>
            <w:tcW w:w="851" w:type="dxa"/>
            <w:tcBorders>
              <w:top w:val="single" w:sz="12" w:space="0" w:color="auto"/>
            </w:tcBorders>
            <w:shd w:val="clear" w:color="auto" w:fill="auto"/>
            <w:vAlign w:val="bottom"/>
          </w:tcPr>
          <w:p w14:paraId="48ADDCC1" w14:textId="77777777" w:rsidR="00E23956" w:rsidRPr="006127FE" w:rsidRDefault="00E23956" w:rsidP="006127FE">
            <w:pPr>
              <w:suppressAutoHyphens w:val="0"/>
              <w:spacing w:before="40" w:after="40" w:line="220" w:lineRule="exact"/>
              <w:jc w:val="right"/>
              <w:rPr>
                <w:rFonts w:eastAsia="Calibri"/>
                <w:sz w:val="18"/>
                <w:szCs w:val="18"/>
              </w:rPr>
            </w:pPr>
            <w:r w:rsidRPr="006127FE">
              <w:rPr>
                <w:rFonts w:eastAsia="Calibri"/>
                <w:sz w:val="18"/>
                <w:szCs w:val="18"/>
              </w:rPr>
              <w:t>201</w:t>
            </w:r>
          </w:p>
        </w:tc>
        <w:tc>
          <w:tcPr>
            <w:tcW w:w="709" w:type="dxa"/>
            <w:tcBorders>
              <w:top w:val="single" w:sz="12" w:space="0" w:color="auto"/>
            </w:tcBorders>
            <w:shd w:val="clear" w:color="auto" w:fill="auto"/>
            <w:vAlign w:val="bottom"/>
          </w:tcPr>
          <w:p w14:paraId="50FAAF7B" w14:textId="77777777" w:rsidR="00E23956" w:rsidRPr="006127FE" w:rsidRDefault="00E23956" w:rsidP="006127FE">
            <w:pPr>
              <w:suppressAutoHyphens w:val="0"/>
              <w:spacing w:before="40" w:after="40" w:line="220" w:lineRule="exact"/>
              <w:jc w:val="right"/>
              <w:rPr>
                <w:rFonts w:eastAsia="Calibri"/>
                <w:sz w:val="18"/>
                <w:szCs w:val="18"/>
              </w:rPr>
            </w:pPr>
            <w:r w:rsidRPr="006127FE">
              <w:rPr>
                <w:rFonts w:eastAsia="Calibri"/>
                <w:sz w:val="18"/>
                <w:szCs w:val="18"/>
              </w:rPr>
              <w:t>96</w:t>
            </w:r>
          </w:p>
        </w:tc>
        <w:tc>
          <w:tcPr>
            <w:tcW w:w="1275" w:type="dxa"/>
            <w:tcBorders>
              <w:top w:val="single" w:sz="12" w:space="0" w:color="auto"/>
            </w:tcBorders>
            <w:shd w:val="clear" w:color="auto" w:fill="auto"/>
            <w:vAlign w:val="bottom"/>
          </w:tcPr>
          <w:p w14:paraId="3C2AD395" w14:textId="77777777" w:rsidR="00E23956" w:rsidRPr="006127FE" w:rsidRDefault="00E23956" w:rsidP="006127FE">
            <w:pPr>
              <w:suppressAutoHyphens w:val="0"/>
              <w:spacing w:before="40" w:after="40" w:line="220" w:lineRule="exact"/>
              <w:jc w:val="right"/>
              <w:rPr>
                <w:sz w:val="18"/>
                <w:szCs w:val="18"/>
              </w:rPr>
            </w:pPr>
            <w:r w:rsidRPr="006127FE">
              <w:rPr>
                <w:sz w:val="18"/>
                <w:szCs w:val="18"/>
              </w:rPr>
              <w:t>442</w:t>
            </w:r>
          </w:p>
        </w:tc>
      </w:tr>
      <w:tr w:rsidR="006127FE" w:rsidRPr="006127FE" w14:paraId="60DFECF5" w14:textId="77777777" w:rsidTr="00B2687F">
        <w:tc>
          <w:tcPr>
            <w:tcW w:w="2126" w:type="dxa"/>
            <w:gridSpan w:val="2"/>
            <w:shd w:val="clear" w:color="auto" w:fill="auto"/>
          </w:tcPr>
          <w:p w14:paraId="755EFEAC" w14:textId="77777777" w:rsidR="006127FE" w:rsidRPr="006127FE" w:rsidRDefault="006127FE" w:rsidP="006127FE">
            <w:pPr>
              <w:suppressAutoHyphens w:val="0"/>
              <w:spacing w:before="40" w:after="40" w:line="220" w:lineRule="exact"/>
              <w:rPr>
                <w:rFonts w:eastAsia="Calibri"/>
                <w:sz w:val="18"/>
                <w:szCs w:val="18"/>
                <w:lang w:val="fr-FR"/>
              </w:rPr>
            </w:pPr>
            <w:r w:rsidRPr="006127FE">
              <w:rPr>
                <w:rFonts w:eastAsia="Calibri"/>
                <w:sz w:val="18"/>
                <w:szCs w:val="18"/>
                <w:lang w:val="fr-FR"/>
              </w:rPr>
              <w:t>Centre d’enseignement</w:t>
            </w:r>
          </w:p>
        </w:tc>
        <w:tc>
          <w:tcPr>
            <w:tcW w:w="921" w:type="dxa"/>
            <w:shd w:val="clear" w:color="auto" w:fill="auto"/>
            <w:vAlign w:val="bottom"/>
          </w:tcPr>
          <w:p w14:paraId="585CFFB9" w14:textId="77777777" w:rsidR="006127FE" w:rsidRPr="006127FE" w:rsidRDefault="006127FE" w:rsidP="006127FE">
            <w:pPr>
              <w:suppressAutoHyphens w:val="0"/>
              <w:spacing w:before="40" w:after="40" w:line="220" w:lineRule="exact"/>
              <w:jc w:val="right"/>
              <w:rPr>
                <w:rFonts w:eastAsia="Calibri"/>
                <w:sz w:val="18"/>
                <w:szCs w:val="18"/>
                <w:lang w:val="ru-RU"/>
              </w:rPr>
            </w:pPr>
          </w:p>
        </w:tc>
        <w:tc>
          <w:tcPr>
            <w:tcW w:w="780" w:type="dxa"/>
            <w:shd w:val="clear" w:color="auto" w:fill="auto"/>
            <w:vAlign w:val="bottom"/>
          </w:tcPr>
          <w:p w14:paraId="02CB4423" w14:textId="77777777" w:rsidR="006127FE" w:rsidRPr="006127FE" w:rsidRDefault="006127FE" w:rsidP="006127FE">
            <w:pPr>
              <w:suppressAutoHyphens w:val="0"/>
              <w:spacing w:before="40" w:after="40" w:line="220" w:lineRule="exact"/>
              <w:jc w:val="right"/>
              <w:rPr>
                <w:rFonts w:eastAsia="Calibri"/>
                <w:sz w:val="18"/>
                <w:szCs w:val="18"/>
                <w:lang w:val="ru-RU"/>
              </w:rPr>
            </w:pPr>
          </w:p>
        </w:tc>
        <w:tc>
          <w:tcPr>
            <w:tcW w:w="708" w:type="dxa"/>
            <w:shd w:val="clear" w:color="auto" w:fill="auto"/>
            <w:vAlign w:val="bottom"/>
          </w:tcPr>
          <w:p w14:paraId="4B01A3B8" w14:textId="77777777" w:rsidR="006127FE" w:rsidRPr="006127FE" w:rsidRDefault="006127FE" w:rsidP="006127FE">
            <w:pPr>
              <w:suppressAutoHyphens w:val="0"/>
              <w:spacing w:before="40" w:after="40" w:line="220" w:lineRule="exact"/>
              <w:jc w:val="right"/>
              <w:rPr>
                <w:rFonts w:eastAsia="Calibri"/>
                <w:sz w:val="18"/>
                <w:szCs w:val="18"/>
                <w:lang w:val="ru-RU"/>
              </w:rPr>
            </w:pPr>
          </w:p>
        </w:tc>
        <w:tc>
          <w:tcPr>
            <w:tcW w:w="851" w:type="dxa"/>
            <w:shd w:val="clear" w:color="auto" w:fill="auto"/>
            <w:vAlign w:val="bottom"/>
          </w:tcPr>
          <w:p w14:paraId="18F29BBF" w14:textId="77777777" w:rsidR="006127FE" w:rsidRPr="006127FE" w:rsidRDefault="006127FE" w:rsidP="006127FE">
            <w:pPr>
              <w:suppressAutoHyphens w:val="0"/>
              <w:spacing w:before="40" w:after="40" w:line="220" w:lineRule="exact"/>
              <w:jc w:val="right"/>
              <w:rPr>
                <w:rFonts w:eastAsia="Calibri"/>
                <w:sz w:val="18"/>
                <w:szCs w:val="18"/>
                <w:lang w:val="ru-RU"/>
              </w:rPr>
            </w:pPr>
          </w:p>
        </w:tc>
        <w:tc>
          <w:tcPr>
            <w:tcW w:w="709" w:type="dxa"/>
            <w:shd w:val="clear" w:color="auto" w:fill="auto"/>
            <w:vAlign w:val="bottom"/>
          </w:tcPr>
          <w:p w14:paraId="2E4DA6F6" w14:textId="77777777" w:rsidR="006127FE" w:rsidRPr="006127FE" w:rsidRDefault="006127FE" w:rsidP="006127FE">
            <w:pPr>
              <w:suppressAutoHyphens w:val="0"/>
              <w:spacing w:before="40" w:after="40" w:line="220" w:lineRule="exact"/>
              <w:jc w:val="right"/>
              <w:rPr>
                <w:rFonts w:eastAsia="Calibri"/>
                <w:sz w:val="18"/>
                <w:szCs w:val="18"/>
                <w:lang w:val="ru-RU"/>
              </w:rPr>
            </w:pPr>
          </w:p>
        </w:tc>
        <w:tc>
          <w:tcPr>
            <w:tcW w:w="1275" w:type="dxa"/>
            <w:shd w:val="clear" w:color="auto" w:fill="auto"/>
            <w:vAlign w:val="bottom"/>
          </w:tcPr>
          <w:p w14:paraId="740AE429" w14:textId="77777777" w:rsidR="006127FE" w:rsidRPr="006127FE" w:rsidRDefault="006127FE" w:rsidP="006127FE">
            <w:pPr>
              <w:suppressAutoHyphens w:val="0"/>
              <w:spacing w:before="40" w:after="40" w:line="220" w:lineRule="exact"/>
              <w:jc w:val="right"/>
              <w:rPr>
                <w:rFonts w:eastAsia="Calibri"/>
                <w:sz w:val="18"/>
                <w:szCs w:val="18"/>
                <w:lang w:val="ru-RU"/>
              </w:rPr>
            </w:pPr>
          </w:p>
        </w:tc>
      </w:tr>
      <w:tr w:rsidR="006127FE" w:rsidRPr="006127FE" w14:paraId="560AC6D2" w14:textId="77777777" w:rsidTr="00B2687F">
        <w:tc>
          <w:tcPr>
            <w:tcW w:w="2126" w:type="dxa"/>
            <w:gridSpan w:val="2"/>
            <w:shd w:val="clear" w:color="auto" w:fill="auto"/>
          </w:tcPr>
          <w:p w14:paraId="09925AC9" w14:textId="77777777" w:rsidR="006127FE" w:rsidRPr="006127FE" w:rsidRDefault="006127FE" w:rsidP="006127FE">
            <w:pPr>
              <w:suppressAutoHyphens w:val="0"/>
              <w:spacing w:before="40" w:after="40" w:line="220" w:lineRule="exact"/>
              <w:ind w:left="284"/>
              <w:rPr>
                <w:rFonts w:eastAsia="Calibri"/>
                <w:sz w:val="18"/>
                <w:szCs w:val="18"/>
                <w:lang w:val="fr-FR"/>
              </w:rPr>
            </w:pPr>
            <w:r w:rsidRPr="006127FE">
              <w:rPr>
                <w:rFonts w:eastAsia="Calibri"/>
                <w:sz w:val="18"/>
                <w:szCs w:val="18"/>
                <w:lang w:val="fr-FR"/>
              </w:rPr>
              <w:t>Formation initiale</w:t>
            </w:r>
          </w:p>
        </w:tc>
        <w:tc>
          <w:tcPr>
            <w:tcW w:w="921" w:type="dxa"/>
            <w:shd w:val="clear" w:color="auto" w:fill="auto"/>
            <w:vAlign w:val="bottom"/>
          </w:tcPr>
          <w:p w14:paraId="4EB17416"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336</w:t>
            </w:r>
          </w:p>
        </w:tc>
        <w:tc>
          <w:tcPr>
            <w:tcW w:w="780" w:type="dxa"/>
            <w:shd w:val="clear" w:color="auto" w:fill="auto"/>
            <w:vAlign w:val="bottom"/>
          </w:tcPr>
          <w:p w14:paraId="08BF4A22"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304</w:t>
            </w:r>
          </w:p>
        </w:tc>
        <w:tc>
          <w:tcPr>
            <w:tcW w:w="708" w:type="dxa"/>
            <w:shd w:val="clear" w:color="auto" w:fill="auto"/>
            <w:vAlign w:val="bottom"/>
          </w:tcPr>
          <w:p w14:paraId="2D8BC189"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160</w:t>
            </w:r>
          </w:p>
        </w:tc>
        <w:tc>
          <w:tcPr>
            <w:tcW w:w="851" w:type="dxa"/>
            <w:shd w:val="clear" w:color="auto" w:fill="auto"/>
            <w:vAlign w:val="bottom"/>
          </w:tcPr>
          <w:p w14:paraId="658C6DAC"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195</w:t>
            </w:r>
          </w:p>
        </w:tc>
        <w:tc>
          <w:tcPr>
            <w:tcW w:w="709" w:type="dxa"/>
            <w:shd w:val="clear" w:color="auto" w:fill="auto"/>
            <w:vAlign w:val="bottom"/>
          </w:tcPr>
          <w:p w14:paraId="57585592"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162</w:t>
            </w:r>
          </w:p>
        </w:tc>
        <w:tc>
          <w:tcPr>
            <w:tcW w:w="1275" w:type="dxa"/>
            <w:shd w:val="clear" w:color="auto" w:fill="auto"/>
            <w:vAlign w:val="bottom"/>
          </w:tcPr>
          <w:p w14:paraId="72D7A611"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1 157</w:t>
            </w:r>
          </w:p>
        </w:tc>
      </w:tr>
      <w:tr w:rsidR="006127FE" w:rsidRPr="006127FE" w14:paraId="2E0E89DB" w14:textId="77777777" w:rsidTr="00B2687F">
        <w:tc>
          <w:tcPr>
            <w:tcW w:w="2126" w:type="dxa"/>
            <w:gridSpan w:val="2"/>
            <w:shd w:val="clear" w:color="auto" w:fill="auto"/>
          </w:tcPr>
          <w:p w14:paraId="767A4ED0" w14:textId="77777777" w:rsidR="006127FE" w:rsidRPr="006127FE" w:rsidRDefault="006127FE" w:rsidP="006127FE">
            <w:pPr>
              <w:suppressAutoHyphens w:val="0"/>
              <w:spacing w:before="40" w:after="40" w:line="220" w:lineRule="exact"/>
              <w:ind w:left="284"/>
              <w:rPr>
                <w:rFonts w:eastAsia="Calibri"/>
                <w:sz w:val="18"/>
                <w:szCs w:val="18"/>
                <w:lang w:val="fr-FR"/>
              </w:rPr>
            </w:pPr>
            <w:r w:rsidRPr="006127FE">
              <w:rPr>
                <w:rFonts w:eastAsia="Calibri"/>
                <w:sz w:val="18"/>
                <w:szCs w:val="18"/>
                <w:lang w:val="fr-FR"/>
              </w:rPr>
              <w:t>Formation avancée</w:t>
            </w:r>
          </w:p>
        </w:tc>
        <w:tc>
          <w:tcPr>
            <w:tcW w:w="921" w:type="dxa"/>
            <w:shd w:val="clear" w:color="auto" w:fill="auto"/>
            <w:vAlign w:val="bottom"/>
          </w:tcPr>
          <w:p w14:paraId="4D2E6A50"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w:t>
            </w:r>
          </w:p>
        </w:tc>
        <w:tc>
          <w:tcPr>
            <w:tcW w:w="780" w:type="dxa"/>
            <w:shd w:val="clear" w:color="auto" w:fill="auto"/>
            <w:vAlign w:val="bottom"/>
          </w:tcPr>
          <w:p w14:paraId="08B15682"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w:t>
            </w:r>
          </w:p>
        </w:tc>
        <w:tc>
          <w:tcPr>
            <w:tcW w:w="708" w:type="dxa"/>
            <w:shd w:val="clear" w:color="auto" w:fill="auto"/>
            <w:vAlign w:val="bottom"/>
          </w:tcPr>
          <w:p w14:paraId="16506BBB"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w:t>
            </w:r>
          </w:p>
        </w:tc>
        <w:tc>
          <w:tcPr>
            <w:tcW w:w="851" w:type="dxa"/>
            <w:shd w:val="clear" w:color="auto" w:fill="auto"/>
            <w:vAlign w:val="bottom"/>
          </w:tcPr>
          <w:p w14:paraId="2641A8BF"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115</w:t>
            </w:r>
          </w:p>
        </w:tc>
        <w:tc>
          <w:tcPr>
            <w:tcW w:w="709" w:type="dxa"/>
            <w:shd w:val="clear" w:color="auto" w:fill="auto"/>
            <w:vAlign w:val="bottom"/>
          </w:tcPr>
          <w:p w14:paraId="3FF369A0"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127</w:t>
            </w:r>
          </w:p>
        </w:tc>
        <w:tc>
          <w:tcPr>
            <w:tcW w:w="1275" w:type="dxa"/>
            <w:shd w:val="clear" w:color="auto" w:fill="auto"/>
            <w:vAlign w:val="bottom"/>
          </w:tcPr>
          <w:p w14:paraId="7827E87A" w14:textId="77777777" w:rsidR="006127FE" w:rsidRPr="006127FE" w:rsidRDefault="006127FE" w:rsidP="006127FE">
            <w:pPr>
              <w:suppressAutoHyphens w:val="0"/>
              <w:spacing w:before="40" w:after="40" w:line="220" w:lineRule="exact"/>
              <w:jc w:val="right"/>
              <w:rPr>
                <w:rFonts w:eastAsia="Calibri"/>
                <w:sz w:val="18"/>
                <w:szCs w:val="18"/>
                <w:lang w:val="ru-RU"/>
              </w:rPr>
            </w:pPr>
            <w:r w:rsidRPr="006127FE">
              <w:rPr>
                <w:rFonts w:eastAsia="Calibri"/>
                <w:sz w:val="18"/>
                <w:szCs w:val="18"/>
                <w:lang w:val="ru-RU"/>
              </w:rPr>
              <w:t>242</w:t>
            </w:r>
          </w:p>
        </w:tc>
      </w:tr>
      <w:tr w:rsidR="00E23956" w:rsidRPr="006127FE" w14:paraId="565AB459" w14:textId="77777777" w:rsidTr="006127FE">
        <w:tc>
          <w:tcPr>
            <w:tcW w:w="2126" w:type="dxa"/>
            <w:gridSpan w:val="2"/>
            <w:tcBorders>
              <w:top w:val="single" w:sz="12" w:space="0" w:color="auto"/>
              <w:bottom w:val="single" w:sz="12" w:space="0" w:color="auto"/>
            </w:tcBorders>
            <w:shd w:val="clear" w:color="auto" w:fill="auto"/>
          </w:tcPr>
          <w:p w14:paraId="7ECB6202" w14:textId="77777777" w:rsidR="00E23956" w:rsidRPr="006127FE" w:rsidRDefault="00E23956" w:rsidP="006127FE">
            <w:pPr>
              <w:suppressAutoHyphens w:val="0"/>
              <w:spacing w:before="80" w:after="80" w:line="220" w:lineRule="exact"/>
              <w:ind w:left="284"/>
              <w:rPr>
                <w:rFonts w:eastAsia="Calibri"/>
                <w:b/>
                <w:sz w:val="18"/>
                <w:szCs w:val="16"/>
                <w:lang w:val="ru-RU"/>
              </w:rPr>
            </w:pPr>
            <w:r w:rsidRPr="006127FE">
              <w:rPr>
                <w:rFonts w:eastAsia="Calibri"/>
                <w:b/>
                <w:sz w:val="18"/>
                <w:szCs w:val="16"/>
                <w:lang w:val="fr-FR"/>
              </w:rPr>
              <w:t>Total</w:t>
            </w:r>
          </w:p>
        </w:tc>
        <w:tc>
          <w:tcPr>
            <w:tcW w:w="921" w:type="dxa"/>
            <w:tcBorders>
              <w:top w:val="single" w:sz="12" w:space="0" w:color="auto"/>
              <w:bottom w:val="single" w:sz="12" w:space="0" w:color="auto"/>
            </w:tcBorders>
            <w:shd w:val="clear" w:color="auto" w:fill="auto"/>
            <w:vAlign w:val="bottom"/>
          </w:tcPr>
          <w:p w14:paraId="5B7BE38E" w14:textId="77777777" w:rsidR="00E23956" w:rsidRPr="006127FE" w:rsidRDefault="00E23956" w:rsidP="006127FE">
            <w:pPr>
              <w:suppressAutoHyphens w:val="0"/>
              <w:spacing w:before="80" w:after="80" w:line="220" w:lineRule="exact"/>
              <w:jc w:val="right"/>
              <w:rPr>
                <w:rFonts w:eastAsia="Calibri"/>
                <w:b/>
                <w:sz w:val="18"/>
                <w:szCs w:val="16"/>
                <w:lang w:val="ru-RU"/>
              </w:rPr>
            </w:pPr>
            <w:r w:rsidRPr="006127FE">
              <w:rPr>
                <w:rFonts w:eastAsia="Calibri"/>
                <w:b/>
                <w:sz w:val="18"/>
                <w:szCs w:val="16"/>
                <w:lang w:val="ru-RU"/>
              </w:rPr>
              <w:t>396</w:t>
            </w:r>
          </w:p>
        </w:tc>
        <w:tc>
          <w:tcPr>
            <w:tcW w:w="780" w:type="dxa"/>
            <w:tcBorders>
              <w:top w:val="single" w:sz="12" w:space="0" w:color="auto"/>
              <w:bottom w:val="single" w:sz="12" w:space="0" w:color="auto"/>
            </w:tcBorders>
            <w:shd w:val="clear" w:color="auto" w:fill="auto"/>
            <w:vAlign w:val="bottom"/>
          </w:tcPr>
          <w:p w14:paraId="3AD5B01A" w14:textId="77777777" w:rsidR="00E23956" w:rsidRPr="006127FE" w:rsidRDefault="00E23956" w:rsidP="006127FE">
            <w:pPr>
              <w:suppressAutoHyphens w:val="0"/>
              <w:spacing w:before="80" w:after="80" w:line="220" w:lineRule="exact"/>
              <w:jc w:val="right"/>
              <w:rPr>
                <w:rFonts w:eastAsia="Calibri"/>
                <w:b/>
                <w:sz w:val="18"/>
                <w:szCs w:val="16"/>
                <w:lang w:val="ru-RU"/>
              </w:rPr>
            </w:pPr>
            <w:r w:rsidRPr="006127FE">
              <w:rPr>
                <w:rFonts w:eastAsia="Calibri"/>
                <w:b/>
                <w:sz w:val="18"/>
                <w:szCs w:val="16"/>
                <w:lang w:val="ru-RU"/>
              </w:rPr>
              <w:t>342</w:t>
            </w:r>
          </w:p>
        </w:tc>
        <w:tc>
          <w:tcPr>
            <w:tcW w:w="708" w:type="dxa"/>
            <w:tcBorders>
              <w:top w:val="single" w:sz="12" w:space="0" w:color="auto"/>
              <w:bottom w:val="single" w:sz="12" w:space="0" w:color="auto"/>
            </w:tcBorders>
            <w:shd w:val="clear" w:color="auto" w:fill="auto"/>
            <w:vAlign w:val="bottom"/>
          </w:tcPr>
          <w:p w14:paraId="32D1B667" w14:textId="77777777" w:rsidR="00E23956" w:rsidRPr="006127FE" w:rsidRDefault="00E23956" w:rsidP="006127FE">
            <w:pPr>
              <w:suppressAutoHyphens w:val="0"/>
              <w:spacing w:before="80" w:after="80" w:line="220" w:lineRule="exact"/>
              <w:jc w:val="right"/>
              <w:rPr>
                <w:rFonts w:eastAsia="Calibri"/>
                <w:b/>
                <w:sz w:val="18"/>
                <w:szCs w:val="16"/>
                <w:lang w:val="ru-RU"/>
              </w:rPr>
            </w:pPr>
            <w:r w:rsidRPr="006127FE">
              <w:rPr>
                <w:rFonts w:eastAsia="Calibri"/>
                <w:b/>
                <w:sz w:val="18"/>
                <w:szCs w:val="16"/>
                <w:lang w:val="ru-RU"/>
              </w:rPr>
              <w:t>207</w:t>
            </w:r>
          </w:p>
        </w:tc>
        <w:tc>
          <w:tcPr>
            <w:tcW w:w="851" w:type="dxa"/>
            <w:tcBorders>
              <w:top w:val="single" w:sz="12" w:space="0" w:color="auto"/>
              <w:bottom w:val="single" w:sz="12" w:space="0" w:color="auto"/>
            </w:tcBorders>
            <w:shd w:val="clear" w:color="auto" w:fill="auto"/>
            <w:vAlign w:val="bottom"/>
          </w:tcPr>
          <w:p w14:paraId="324F68E8" w14:textId="77777777" w:rsidR="00E23956" w:rsidRPr="006127FE" w:rsidRDefault="00E23956" w:rsidP="006127FE">
            <w:pPr>
              <w:suppressAutoHyphens w:val="0"/>
              <w:spacing w:before="80" w:after="80" w:line="220" w:lineRule="exact"/>
              <w:jc w:val="right"/>
              <w:rPr>
                <w:rFonts w:eastAsia="Calibri"/>
                <w:b/>
                <w:sz w:val="18"/>
                <w:szCs w:val="16"/>
                <w:lang w:val="ru-RU"/>
              </w:rPr>
            </w:pPr>
            <w:r w:rsidRPr="006127FE">
              <w:rPr>
                <w:rFonts w:eastAsia="Calibri"/>
                <w:b/>
                <w:sz w:val="18"/>
                <w:szCs w:val="16"/>
                <w:lang w:val="ru-RU"/>
              </w:rPr>
              <w:t>511</w:t>
            </w:r>
          </w:p>
        </w:tc>
        <w:tc>
          <w:tcPr>
            <w:tcW w:w="709" w:type="dxa"/>
            <w:tcBorders>
              <w:top w:val="single" w:sz="12" w:space="0" w:color="auto"/>
              <w:bottom w:val="single" w:sz="12" w:space="0" w:color="auto"/>
            </w:tcBorders>
            <w:shd w:val="clear" w:color="auto" w:fill="auto"/>
            <w:vAlign w:val="bottom"/>
          </w:tcPr>
          <w:p w14:paraId="2B785DCE" w14:textId="77777777" w:rsidR="00E23956" w:rsidRPr="006127FE" w:rsidRDefault="00E23956" w:rsidP="006127FE">
            <w:pPr>
              <w:suppressAutoHyphens w:val="0"/>
              <w:spacing w:before="80" w:after="80" w:line="220" w:lineRule="exact"/>
              <w:jc w:val="right"/>
              <w:rPr>
                <w:rFonts w:eastAsia="Calibri"/>
                <w:b/>
                <w:sz w:val="18"/>
                <w:szCs w:val="16"/>
                <w:lang w:val="ru-RU"/>
              </w:rPr>
            </w:pPr>
            <w:r w:rsidRPr="006127FE">
              <w:rPr>
                <w:rFonts w:eastAsia="Calibri"/>
                <w:b/>
                <w:sz w:val="18"/>
                <w:szCs w:val="16"/>
                <w:lang w:val="ru-RU"/>
              </w:rPr>
              <w:t>385</w:t>
            </w:r>
          </w:p>
        </w:tc>
        <w:tc>
          <w:tcPr>
            <w:tcW w:w="1275" w:type="dxa"/>
            <w:tcBorders>
              <w:top w:val="single" w:sz="12" w:space="0" w:color="auto"/>
              <w:bottom w:val="single" w:sz="12" w:space="0" w:color="auto"/>
            </w:tcBorders>
            <w:shd w:val="clear" w:color="auto" w:fill="auto"/>
            <w:vAlign w:val="bottom"/>
          </w:tcPr>
          <w:p w14:paraId="43B3734A" w14:textId="77777777" w:rsidR="00E23956" w:rsidRPr="006127FE" w:rsidRDefault="00E23956" w:rsidP="006127FE">
            <w:pPr>
              <w:suppressAutoHyphens w:val="0"/>
              <w:spacing w:before="80" w:after="80" w:line="220" w:lineRule="exact"/>
              <w:jc w:val="right"/>
              <w:rPr>
                <w:rFonts w:eastAsia="Calibri"/>
                <w:b/>
                <w:sz w:val="18"/>
                <w:szCs w:val="16"/>
                <w:lang w:val="ru-RU"/>
              </w:rPr>
            </w:pPr>
            <w:r w:rsidRPr="006127FE">
              <w:rPr>
                <w:rFonts w:eastAsia="Calibri"/>
                <w:b/>
                <w:sz w:val="18"/>
                <w:szCs w:val="16"/>
                <w:lang w:val="ru-RU"/>
              </w:rPr>
              <w:t>1 841</w:t>
            </w:r>
          </w:p>
        </w:tc>
      </w:tr>
    </w:tbl>
    <w:p w14:paraId="70C5ABB2" w14:textId="77777777" w:rsidR="00E23956" w:rsidRPr="006127FE" w:rsidRDefault="00E23956" w:rsidP="006127FE">
      <w:pPr>
        <w:pStyle w:val="SingleTxtG"/>
        <w:spacing w:before="240"/>
      </w:pPr>
      <w:r w:rsidRPr="00C22C84">
        <w:rPr>
          <w:lang w:val="fr-FR"/>
        </w:rPr>
        <w:t>124.</w:t>
      </w:r>
      <w:r w:rsidRPr="00C22C84">
        <w:rPr>
          <w:lang w:val="fr-FR"/>
        </w:rPr>
        <w:tab/>
      </w:r>
      <w:r w:rsidRPr="006127FE">
        <w:t xml:space="preserve">Les agents du Ministère de la justice qui suivent les cours de formation initiale à l’Académie de justice reçoivent un enseignement sur des thèmes tels que la Convention européenne de sauvegarde des droits de l’homme, la Convention des Nations </w:t>
      </w:r>
      <w:r w:rsidR="00EF5BEB" w:rsidRPr="006127FE">
        <w:t xml:space="preserve">Unies </w:t>
      </w:r>
      <w:r w:rsidRPr="006127FE">
        <w:t xml:space="preserve">contre la torture et autres peines ou traitements cruels, inhumains ou dégradants, son contenu et les obligations qu’elle implique pour les États parties, et la conduite des inspections internes au sein du système pénitentiaire. Le Centre d’enseignement dispense une formation sur la signification et l’importance de l’Ensemble des règles minima pour le traitement des détenus et des Règles pénitentiaires européennes, ainsi que sur les droits de l’homme garantis par la législation nationale et le droit international, notamment sur le Protocole d’Istanbul (Manuel pour enquêter efficacement sur la torture et autres peines ou traitements cruels, inhumains ou dégradants). </w:t>
      </w:r>
    </w:p>
    <w:p w14:paraId="6A58C50C" w14:textId="77777777" w:rsidR="00E23956" w:rsidRDefault="00E23956" w:rsidP="00F02EF8">
      <w:pPr>
        <w:pStyle w:val="SingleTxtG"/>
        <w:rPr>
          <w:lang w:val="fr-FR"/>
        </w:rPr>
      </w:pPr>
      <w:r w:rsidRPr="00C22C84">
        <w:rPr>
          <w:lang w:val="fr-FR"/>
        </w:rPr>
        <w:t>125.</w:t>
      </w:r>
      <w:r w:rsidRPr="00C22C84">
        <w:rPr>
          <w:lang w:val="fr-FR"/>
        </w:rPr>
        <w:tab/>
      </w:r>
      <w:r>
        <w:rPr>
          <w:lang w:val="fr-FR"/>
        </w:rPr>
        <w:t>L</w:t>
      </w:r>
      <w:r w:rsidRPr="00C22C84">
        <w:rPr>
          <w:lang w:val="fr-FR"/>
        </w:rPr>
        <w:t xml:space="preserve">e </w:t>
      </w:r>
      <w:r>
        <w:rPr>
          <w:lang w:val="fr-FR"/>
        </w:rPr>
        <w:t xml:space="preserve">programme </w:t>
      </w:r>
      <w:r w:rsidRPr="00C22C84">
        <w:rPr>
          <w:lang w:val="fr-FR"/>
        </w:rPr>
        <w:t xml:space="preserve">annuel de formation professionnelle </w:t>
      </w:r>
      <w:r>
        <w:rPr>
          <w:lang w:val="fr-FR"/>
        </w:rPr>
        <w:t xml:space="preserve">de </w:t>
      </w:r>
      <w:r w:rsidRPr="00C22C84">
        <w:rPr>
          <w:lang w:val="fr-FR"/>
        </w:rPr>
        <w:t xml:space="preserve">la Direction </w:t>
      </w:r>
      <w:r>
        <w:rPr>
          <w:lang w:val="fr-FR"/>
        </w:rPr>
        <w:t xml:space="preserve">principale </w:t>
      </w:r>
      <w:r w:rsidRPr="00C22C84">
        <w:rPr>
          <w:lang w:val="fr-FR"/>
        </w:rPr>
        <w:t xml:space="preserve">du </w:t>
      </w:r>
      <w:r>
        <w:rPr>
          <w:lang w:val="fr-FR"/>
        </w:rPr>
        <w:t>S</w:t>
      </w:r>
      <w:r w:rsidRPr="00C22C84">
        <w:rPr>
          <w:lang w:val="fr-FR"/>
        </w:rPr>
        <w:t>ervice pénitentiaire</w:t>
      </w:r>
      <w:r w:rsidRPr="002705F7">
        <w:rPr>
          <w:lang w:val="fr-FR"/>
        </w:rPr>
        <w:t xml:space="preserve"> </w:t>
      </w:r>
      <w:r>
        <w:rPr>
          <w:lang w:val="fr-FR"/>
        </w:rPr>
        <w:t>destiné à l’ensemble du personnel</w:t>
      </w:r>
      <w:r w:rsidRPr="00C22C84">
        <w:rPr>
          <w:lang w:val="fr-FR"/>
        </w:rPr>
        <w:t xml:space="preserve"> </w:t>
      </w:r>
      <w:r>
        <w:rPr>
          <w:lang w:val="fr-FR"/>
        </w:rPr>
        <w:t>porte notamment sur les r</w:t>
      </w:r>
      <w:r w:rsidRPr="00C22C84">
        <w:rPr>
          <w:lang w:val="fr-FR"/>
        </w:rPr>
        <w:t xml:space="preserve">ègles </w:t>
      </w:r>
      <w:r>
        <w:rPr>
          <w:lang w:val="fr-FR"/>
        </w:rPr>
        <w:t xml:space="preserve">régissant la conduite des </w:t>
      </w:r>
      <w:r w:rsidRPr="00C22C84">
        <w:rPr>
          <w:lang w:val="fr-FR"/>
        </w:rPr>
        <w:t xml:space="preserve">inspections </w:t>
      </w:r>
      <w:r>
        <w:rPr>
          <w:lang w:val="fr-FR"/>
        </w:rPr>
        <w:t xml:space="preserve">internes et sur la </w:t>
      </w:r>
      <w:r w:rsidRPr="00C22C84">
        <w:rPr>
          <w:lang w:val="fr-FR"/>
        </w:rPr>
        <w:t>Convention européenne de sauvegarde des droits de l</w:t>
      </w:r>
      <w:r>
        <w:rPr>
          <w:lang w:val="fr-FR"/>
        </w:rPr>
        <w:t>’</w:t>
      </w:r>
      <w:r w:rsidRPr="00C22C84">
        <w:rPr>
          <w:lang w:val="fr-FR"/>
        </w:rPr>
        <w:t xml:space="preserve">homme et des libertés fondamentales </w:t>
      </w:r>
      <w:r>
        <w:rPr>
          <w:lang w:val="fr-FR"/>
        </w:rPr>
        <w:t xml:space="preserve">et ses protocoles additionnels, et </w:t>
      </w:r>
      <w:r w:rsidRPr="00C22C84">
        <w:rPr>
          <w:lang w:val="fr-FR"/>
        </w:rPr>
        <w:t xml:space="preserve">tous les </w:t>
      </w:r>
      <w:r>
        <w:rPr>
          <w:lang w:val="fr-FR"/>
        </w:rPr>
        <w:t xml:space="preserve">agents </w:t>
      </w:r>
      <w:r w:rsidRPr="00C22C84">
        <w:rPr>
          <w:lang w:val="fr-FR"/>
        </w:rPr>
        <w:t xml:space="preserve">des établissements pénitentiaires reçoivent </w:t>
      </w:r>
      <w:r>
        <w:rPr>
          <w:lang w:val="fr-FR"/>
        </w:rPr>
        <w:t>une formation sur l</w:t>
      </w:r>
      <w:r w:rsidRPr="00C22C84">
        <w:rPr>
          <w:lang w:val="fr-FR"/>
        </w:rPr>
        <w:t>a Convention des Nations Unies contre la torture et les activités</w:t>
      </w:r>
      <w:r>
        <w:rPr>
          <w:lang w:val="fr-FR"/>
        </w:rPr>
        <w:t xml:space="preserve"> du Comité contre la torture, ainsi que sur la signification et l’importance des textes internationaux relatifs au traitement des détenus</w:t>
      </w:r>
      <w:r w:rsidRPr="00C22C84">
        <w:rPr>
          <w:lang w:val="fr-FR"/>
        </w:rPr>
        <w:t>.</w:t>
      </w:r>
    </w:p>
    <w:p w14:paraId="6A8C4116" w14:textId="77777777" w:rsidR="00E23956" w:rsidRPr="00B85E67" w:rsidRDefault="00E23956" w:rsidP="00F02EF8">
      <w:pPr>
        <w:pStyle w:val="SingleTxtG"/>
        <w:rPr>
          <w:lang w:val="fr-FR"/>
        </w:rPr>
      </w:pPr>
      <w:r w:rsidRPr="00B85E67">
        <w:rPr>
          <w:lang w:val="fr-FR"/>
        </w:rPr>
        <w:t>126.</w:t>
      </w:r>
      <w:r w:rsidRPr="00B85E67">
        <w:rPr>
          <w:lang w:val="fr-FR"/>
        </w:rPr>
        <w:tab/>
        <w:t xml:space="preserve">Des mesures sont </w:t>
      </w:r>
      <w:r>
        <w:rPr>
          <w:lang w:val="fr-FR"/>
        </w:rPr>
        <w:t xml:space="preserve">régulièrement adoptées </w:t>
      </w:r>
      <w:r w:rsidRPr="00B85E67">
        <w:rPr>
          <w:lang w:val="fr-FR"/>
        </w:rPr>
        <w:t>pour a</w:t>
      </w:r>
      <w:r>
        <w:rPr>
          <w:lang w:val="fr-FR"/>
        </w:rPr>
        <w:t>ccroître</w:t>
      </w:r>
      <w:r w:rsidRPr="00B85E67">
        <w:rPr>
          <w:lang w:val="fr-FR"/>
        </w:rPr>
        <w:t xml:space="preserve"> </w:t>
      </w:r>
      <w:r>
        <w:rPr>
          <w:lang w:val="fr-FR"/>
        </w:rPr>
        <w:t xml:space="preserve">les </w:t>
      </w:r>
      <w:r w:rsidRPr="00B85E67">
        <w:rPr>
          <w:lang w:val="fr-FR"/>
        </w:rPr>
        <w:t>qualification</w:t>
      </w:r>
      <w:r>
        <w:rPr>
          <w:lang w:val="fr-FR"/>
        </w:rPr>
        <w:t>s</w:t>
      </w:r>
      <w:r w:rsidRPr="00B85E67">
        <w:rPr>
          <w:lang w:val="fr-FR"/>
        </w:rPr>
        <w:t xml:space="preserve"> et </w:t>
      </w:r>
      <w:r>
        <w:rPr>
          <w:lang w:val="fr-FR"/>
        </w:rPr>
        <w:t xml:space="preserve">améliorer </w:t>
      </w:r>
      <w:r w:rsidRPr="00B85E67">
        <w:rPr>
          <w:lang w:val="fr-FR"/>
        </w:rPr>
        <w:t xml:space="preserve">la formation professionnelle </w:t>
      </w:r>
      <w:r>
        <w:rPr>
          <w:lang w:val="fr-FR"/>
        </w:rPr>
        <w:t xml:space="preserve">des agents </w:t>
      </w:r>
      <w:r w:rsidRPr="00B85E67">
        <w:rPr>
          <w:lang w:val="fr-FR"/>
        </w:rPr>
        <w:t xml:space="preserve">du </w:t>
      </w:r>
      <w:r>
        <w:rPr>
          <w:lang w:val="fr-FR"/>
        </w:rPr>
        <w:t>M</w:t>
      </w:r>
      <w:r w:rsidRPr="00B85E67">
        <w:rPr>
          <w:lang w:val="fr-FR"/>
        </w:rPr>
        <w:t>inistère de l</w:t>
      </w:r>
      <w:r>
        <w:rPr>
          <w:lang w:val="fr-FR"/>
        </w:rPr>
        <w:t>’</w:t>
      </w:r>
      <w:r w:rsidRPr="00B85E67">
        <w:rPr>
          <w:lang w:val="fr-FR"/>
        </w:rPr>
        <w:t xml:space="preserve">intérieur dans le domaine de </w:t>
      </w:r>
      <w:r>
        <w:rPr>
          <w:lang w:val="fr-FR"/>
        </w:rPr>
        <w:t xml:space="preserve">la </w:t>
      </w:r>
      <w:r w:rsidRPr="00B85E67">
        <w:rPr>
          <w:lang w:val="fr-FR"/>
        </w:rPr>
        <w:t xml:space="preserve">lutte contre la torture et </w:t>
      </w:r>
      <w:r>
        <w:rPr>
          <w:lang w:val="fr-FR"/>
        </w:rPr>
        <w:t xml:space="preserve">les </w:t>
      </w:r>
      <w:r w:rsidRPr="00B85E67">
        <w:rPr>
          <w:lang w:val="fr-FR"/>
        </w:rPr>
        <w:t xml:space="preserve">autres peines ou traitements cruels, inhumains ou dégradants. </w:t>
      </w:r>
      <w:r>
        <w:rPr>
          <w:lang w:val="fr-FR"/>
        </w:rPr>
        <w:t xml:space="preserve">Au </w:t>
      </w:r>
      <w:r w:rsidRPr="00B85E67">
        <w:rPr>
          <w:lang w:val="fr-FR"/>
        </w:rPr>
        <w:t>cours des trois dernières années, plus de 50</w:t>
      </w:r>
      <w:r w:rsidR="006127FE">
        <w:rPr>
          <w:lang w:val="fr-FR"/>
        </w:rPr>
        <w:t> </w:t>
      </w:r>
      <w:r w:rsidRPr="00B85E67">
        <w:rPr>
          <w:lang w:val="fr-FR"/>
        </w:rPr>
        <w:t xml:space="preserve">employés des </w:t>
      </w:r>
      <w:r>
        <w:rPr>
          <w:lang w:val="fr-FR"/>
        </w:rPr>
        <w:t xml:space="preserve">services </w:t>
      </w:r>
      <w:r w:rsidRPr="00B85E67">
        <w:rPr>
          <w:lang w:val="fr-FR"/>
        </w:rPr>
        <w:t xml:space="preserve">du </w:t>
      </w:r>
      <w:r>
        <w:rPr>
          <w:lang w:val="fr-FR"/>
        </w:rPr>
        <w:t>M</w:t>
      </w:r>
      <w:r w:rsidRPr="00B85E67">
        <w:rPr>
          <w:lang w:val="fr-FR"/>
        </w:rPr>
        <w:t>inistère de l</w:t>
      </w:r>
      <w:r>
        <w:rPr>
          <w:lang w:val="fr-FR"/>
        </w:rPr>
        <w:t>’</w:t>
      </w:r>
      <w:r w:rsidRPr="00B85E67">
        <w:rPr>
          <w:lang w:val="fr-FR"/>
        </w:rPr>
        <w:t xml:space="preserve">intérieur ont </w:t>
      </w:r>
      <w:r>
        <w:rPr>
          <w:lang w:val="fr-FR"/>
        </w:rPr>
        <w:t xml:space="preserve">d’autre part </w:t>
      </w:r>
      <w:r w:rsidRPr="00B85E67">
        <w:rPr>
          <w:lang w:val="fr-FR"/>
        </w:rPr>
        <w:t xml:space="preserve">participé à des </w:t>
      </w:r>
      <w:r>
        <w:rPr>
          <w:lang w:val="fr-FR"/>
        </w:rPr>
        <w:t xml:space="preserve">activités </w:t>
      </w:r>
      <w:r w:rsidRPr="00B85E67">
        <w:rPr>
          <w:lang w:val="fr-FR"/>
        </w:rPr>
        <w:t>internationales organisées dans le pays et à l</w:t>
      </w:r>
      <w:r>
        <w:rPr>
          <w:lang w:val="fr-FR"/>
        </w:rPr>
        <w:t>’</w:t>
      </w:r>
      <w:r w:rsidRPr="00B85E67">
        <w:rPr>
          <w:lang w:val="fr-FR"/>
        </w:rPr>
        <w:t xml:space="preserve">étranger dans le cadre de la lutte contre la torture et </w:t>
      </w:r>
      <w:r>
        <w:rPr>
          <w:lang w:val="fr-FR"/>
        </w:rPr>
        <w:t xml:space="preserve">les </w:t>
      </w:r>
      <w:r w:rsidRPr="00B85E67">
        <w:rPr>
          <w:lang w:val="fr-FR"/>
        </w:rPr>
        <w:t>autres peines ou traitements cruels, inhumains ou dégradants.</w:t>
      </w:r>
    </w:p>
    <w:p w14:paraId="21A9E021" w14:textId="77777777" w:rsidR="00E23956" w:rsidRPr="00B85E67" w:rsidRDefault="00E23956" w:rsidP="00F02EF8">
      <w:pPr>
        <w:pStyle w:val="SingleTxtG"/>
        <w:rPr>
          <w:lang w:val="fr-FR"/>
        </w:rPr>
      </w:pPr>
      <w:r>
        <w:rPr>
          <w:lang w:val="fr-FR"/>
        </w:rPr>
        <w:t>127.</w:t>
      </w:r>
      <w:r>
        <w:rPr>
          <w:lang w:val="fr-FR"/>
        </w:rPr>
        <w:tab/>
        <w:t>Chaque année, le personnel du S</w:t>
      </w:r>
      <w:r w:rsidRPr="00B85E67">
        <w:rPr>
          <w:lang w:val="fr-FR"/>
        </w:rPr>
        <w:t xml:space="preserve">ervice national des migrations </w:t>
      </w:r>
      <w:r>
        <w:rPr>
          <w:lang w:val="fr-FR"/>
        </w:rPr>
        <w:t>a l’occasion d’améliorer ses compétences professionnelles en suivant des cours et des formations à cet effet, ainsi que des cours de spécialisation et de perfectionnement</w:t>
      </w:r>
      <w:r w:rsidRPr="00B85E67">
        <w:rPr>
          <w:lang w:val="fr-FR"/>
        </w:rPr>
        <w:t xml:space="preserve">. </w:t>
      </w:r>
      <w:r>
        <w:rPr>
          <w:lang w:val="fr-FR"/>
        </w:rPr>
        <w:t>Au cours de la période</w:t>
      </w:r>
      <w:r w:rsidRPr="00B85E67">
        <w:rPr>
          <w:lang w:val="fr-FR"/>
        </w:rPr>
        <w:t xml:space="preserve"> 2016-2019, 69</w:t>
      </w:r>
      <w:r w:rsidR="006127FE">
        <w:rPr>
          <w:lang w:val="fr-FR"/>
        </w:rPr>
        <w:t> </w:t>
      </w:r>
      <w:r>
        <w:rPr>
          <w:lang w:val="fr-FR"/>
        </w:rPr>
        <w:t xml:space="preserve">agents </w:t>
      </w:r>
      <w:r w:rsidRPr="00B85E67">
        <w:rPr>
          <w:lang w:val="fr-FR"/>
        </w:rPr>
        <w:t xml:space="preserve">du Service national des migrations ont </w:t>
      </w:r>
      <w:r>
        <w:rPr>
          <w:lang w:val="fr-FR"/>
        </w:rPr>
        <w:t>ainsi suivi d</w:t>
      </w:r>
      <w:r w:rsidRPr="00B85E67">
        <w:rPr>
          <w:lang w:val="fr-FR"/>
        </w:rPr>
        <w:t xml:space="preserve">es </w:t>
      </w:r>
      <w:r>
        <w:rPr>
          <w:lang w:val="fr-FR"/>
        </w:rPr>
        <w:t xml:space="preserve">cours organisés </w:t>
      </w:r>
      <w:r w:rsidRPr="00B85E67">
        <w:rPr>
          <w:lang w:val="fr-FR"/>
        </w:rPr>
        <w:t>par le Centre de formation et d</w:t>
      </w:r>
      <w:r>
        <w:rPr>
          <w:lang w:val="fr-FR"/>
        </w:rPr>
        <w:t xml:space="preserve">’enseignement </w:t>
      </w:r>
      <w:r w:rsidRPr="00B85E67">
        <w:rPr>
          <w:lang w:val="fr-FR"/>
        </w:rPr>
        <w:t xml:space="preserve">du Service </w:t>
      </w:r>
      <w:r>
        <w:rPr>
          <w:lang w:val="fr-FR"/>
        </w:rPr>
        <w:t xml:space="preserve">des migrations </w:t>
      </w:r>
      <w:r w:rsidRPr="00B85E67">
        <w:rPr>
          <w:lang w:val="fr-FR"/>
        </w:rPr>
        <w:t>sur les thèmes suivants</w:t>
      </w:r>
      <w:r w:rsidR="006127FE">
        <w:rPr>
          <w:lang w:val="fr-FR"/>
        </w:rPr>
        <w:t> </w:t>
      </w:r>
      <w:r w:rsidRPr="00B85E67">
        <w:rPr>
          <w:lang w:val="fr-FR"/>
        </w:rPr>
        <w:t xml:space="preserve">: </w:t>
      </w:r>
      <w:r>
        <w:rPr>
          <w:lang w:val="fr-FR"/>
        </w:rPr>
        <w:t>d</w:t>
      </w:r>
      <w:r w:rsidRPr="00B85E67">
        <w:rPr>
          <w:lang w:val="fr-FR"/>
        </w:rPr>
        <w:t>roits de l</w:t>
      </w:r>
      <w:r>
        <w:rPr>
          <w:lang w:val="fr-FR"/>
        </w:rPr>
        <w:t>’</w:t>
      </w:r>
      <w:r w:rsidRPr="00B85E67">
        <w:rPr>
          <w:lang w:val="fr-FR"/>
        </w:rPr>
        <w:t>homme, interdiction des traitements inhumains et mesures à prendre</w:t>
      </w:r>
      <w:r>
        <w:rPr>
          <w:lang w:val="fr-FR"/>
        </w:rPr>
        <w:t xml:space="preserve"> à cet effet</w:t>
      </w:r>
      <w:r w:rsidRPr="00B85E67">
        <w:rPr>
          <w:lang w:val="fr-FR"/>
        </w:rPr>
        <w:t xml:space="preserve">, </w:t>
      </w:r>
      <w:r>
        <w:rPr>
          <w:lang w:val="fr-FR"/>
        </w:rPr>
        <w:t>p</w:t>
      </w:r>
      <w:r w:rsidRPr="00B85E67">
        <w:rPr>
          <w:lang w:val="fr-FR"/>
        </w:rPr>
        <w:t xml:space="preserve">révention de la torture, de la violence et des traitements inhumains et </w:t>
      </w:r>
      <w:r>
        <w:rPr>
          <w:lang w:val="fr-FR"/>
        </w:rPr>
        <w:lastRenderedPageBreak/>
        <w:t xml:space="preserve">renforcement </w:t>
      </w:r>
      <w:r w:rsidRPr="00B85E67">
        <w:rPr>
          <w:lang w:val="fr-FR"/>
        </w:rPr>
        <w:t>de l</w:t>
      </w:r>
      <w:r>
        <w:rPr>
          <w:lang w:val="fr-FR"/>
        </w:rPr>
        <w:t>’</w:t>
      </w:r>
      <w:r w:rsidRPr="00B85E67">
        <w:rPr>
          <w:lang w:val="fr-FR"/>
        </w:rPr>
        <w:t xml:space="preserve">efficacité dans ce domaine, </w:t>
      </w:r>
      <w:r>
        <w:rPr>
          <w:lang w:val="fr-FR"/>
        </w:rPr>
        <w:t xml:space="preserve">analyse </w:t>
      </w:r>
      <w:r w:rsidRPr="00B85E67">
        <w:rPr>
          <w:lang w:val="fr-FR"/>
        </w:rPr>
        <w:t xml:space="preserve">et prévention des problèmes de violence </w:t>
      </w:r>
      <w:r>
        <w:rPr>
          <w:lang w:val="fr-FR"/>
        </w:rPr>
        <w:t>familiale</w:t>
      </w:r>
      <w:r w:rsidRPr="00B85E67">
        <w:rPr>
          <w:lang w:val="fr-FR"/>
        </w:rPr>
        <w:t xml:space="preserve">, Convention des Nations </w:t>
      </w:r>
      <w:r w:rsidR="00EF5BEB" w:rsidRPr="00B85E67">
        <w:rPr>
          <w:lang w:val="fr-FR"/>
        </w:rPr>
        <w:t xml:space="preserve">Unies </w:t>
      </w:r>
      <w:r w:rsidRPr="00B85E67">
        <w:rPr>
          <w:lang w:val="fr-FR"/>
        </w:rPr>
        <w:t>contre la torture et autres peines ou traitements cruels, inhumains ou dégradants</w:t>
      </w:r>
      <w:r>
        <w:rPr>
          <w:lang w:val="fr-FR"/>
        </w:rPr>
        <w:t xml:space="preserve"> et obligations qui en découlent</w:t>
      </w:r>
      <w:r w:rsidRPr="00B85E67">
        <w:rPr>
          <w:lang w:val="fr-FR"/>
        </w:rPr>
        <w:t>,</w:t>
      </w:r>
      <w:r>
        <w:rPr>
          <w:lang w:val="fr-FR"/>
        </w:rPr>
        <w:t xml:space="preserve"> exigences de la Convention internationale </w:t>
      </w:r>
      <w:r w:rsidRPr="00B85E67">
        <w:rPr>
          <w:lang w:val="fr-FR"/>
        </w:rPr>
        <w:t>contre la torture</w:t>
      </w:r>
      <w:r>
        <w:rPr>
          <w:lang w:val="fr-FR"/>
        </w:rPr>
        <w:t>, etc.</w:t>
      </w:r>
    </w:p>
    <w:p w14:paraId="0D08247D" w14:textId="77777777" w:rsidR="00E23956" w:rsidRPr="00100B2B" w:rsidRDefault="00E23956" w:rsidP="00F02EF8">
      <w:pPr>
        <w:pStyle w:val="SingleTxtG"/>
        <w:rPr>
          <w:lang w:val="fr-FR"/>
        </w:rPr>
      </w:pPr>
      <w:r w:rsidRPr="00B85E67">
        <w:rPr>
          <w:lang w:val="fr-FR"/>
        </w:rPr>
        <w:t>128.</w:t>
      </w:r>
      <w:r w:rsidRPr="00B85E67">
        <w:rPr>
          <w:lang w:val="fr-FR"/>
        </w:rPr>
        <w:tab/>
      </w:r>
      <w:r>
        <w:rPr>
          <w:lang w:val="fr-FR"/>
        </w:rPr>
        <w:t>L</w:t>
      </w:r>
      <w:r w:rsidRPr="00B85E67">
        <w:rPr>
          <w:lang w:val="fr-FR"/>
        </w:rPr>
        <w:t xml:space="preserve">es </w:t>
      </w:r>
      <w:r>
        <w:rPr>
          <w:lang w:val="fr-FR"/>
        </w:rPr>
        <w:t xml:space="preserve">agents </w:t>
      </w:r>
      <w:r w:rsidRPr="00B85E67">
        <w:rPr>
          <w:lang w:val="fr-FR"/>
        </w:rPr>
        <w:t xml:space="preserve">du </w:t>
      </w:r>
      <w:r>
        <w:rPr>
          <w:lang w:val="fr-FR"/>
        </w:rPr>
        <w:t>S</w:t>
      </w:r>
      <w:r w:rsidRPr="00B85E67">
        <w:rPr>
          <w:lang w:val="fr-FR"/>
        </w:rPr>
        <w:t xml:space="preserve">ervice national des migrations ont </w:t>
      </w:r>
      <w:r>
        <w:rPr>
          <w:lang w:val="fr-FR"/>
        </w:rPr>
        <w:t xml:space="preserve">aussi </w:t>
      </w:r>
      <w:r w:rsidRPr="00B85E67">
        <w:rPr>
          <w:lang w:val="fr-FR"/>
        </w:rPr>
        <w:t xml:space="preserve">participé à des formations, visites et séminaires organisés par </w:t>
      </w:r>
      <w:r>
        <w:rPr>
          <w:lang w:val="fr-FR"/>
        </w:rPr>
        <w:t xml:space="preserve">différentes </w:t>
      </w:r>
      <w:r w:rsidRPr="00B85E67">
        <w:rPr>
          <w:lang w:val="fr-FR"/>
        </w:rPr>
        <w:t xml:space="preserve">organisations internationales au cours de la période considérée. </w:t>
      </w:r>
      <w:r>
        <w:rPr>
          <w:lang w:val="fr-FR"/>
        </w:rPr>
        <w:t>On peut citer à titre d’exemples</w:t>
      </w:r>
      <w:r w:rsidRPr="00B85E67">
        <w:rPr>
          <w:lang w:val="fr-FR"/>
        </w:rPr>
        <w:t xml:space="preserve"> </w:t>
      </w:r>
      <w:r>
        <w:rPr>
          <w:lang w:val="fr-FR"/>
        </w:rPr>
        <w:t xml:space="preserve">la </w:t>
      </w:r>
      <w:r w:rsidRPr="00B85E67">
        <w:rPr>
          <w:lang w:val="fr-FR"/>
        </w:rPr>
        <w:t xml:space="preserve">formation organisée </w:t>
      </w:r>
      <w:r>
        <w:rPr>
          <w:lang w:val="fr-FR"/>
        </w:rPr>
        <w:t xml:space="preserve">à l’intention des </w:t>
      </w:r>
      <w:r w:rsidRPr="00B85E67">
        <w:rPr>
          <w:lang w:val="fr-FR"/>
        </w:rPr>
        <w:t xml:space="preserve">spécialistes des centres de </w:t>
      </w:r>
      <w:r>
        <w:rPr>
          <w:lang w:val="fr-FR"/>
        </w:rPr>
        <w:t>détention</w:t>
      </w:r>
      <w:r w:rsidRPr="00B85E67">
        <w:rPr>
          <w:lang w:val="fr-FR"/>
        </w:rPr>
        <w:t xml:space="preserve"> pour migrants illégaux et demandeurs d</w:t>
      </w:r>
      <w:r>
        <w:rPr>
          <w:lang w:val="fr-FR"/>
        </w:rPr>
        <w:t>’</w:t>
      </w:r>
      <w:r w:rsidRPr="00B85E67">
        <w:rPr>
          <w:lang w:val="fr-FR"/>
        </w:rPr>
        <w:t>asile</w:t>
      </w:r>
      <w:r w:rsidR="006127FE">
        <w:rPr>
          <w:lang w:val="fr-FR"/>
        </w:rPr>
        <w:t xml:space="preserve"> </w:t>
      </w:r>
      <w:r w:rsidRPr="00B85E67">
        <w:rPr>
          <w:lang w:val="fr-FR"/>
        </w:rPr>
        <w:t xml:space="preserve">par le </w:t>
      </w:r>
      <w:r>
        <w:rPr>
          <w:lang w:val="fr-FR"/>
        </w:rPr>
        <w:t>B</w:t>
      </w:r>
      <w:r w:rsidRPr="00B85E67">
        <w:rPr>
          <w:lang w:val="fr-FR"/>
        </w:rPr>
        <w:t>ureau de l</w:t>
      </w:r>
      <w:r>
        <w:rPr>
          <w:lang w:val="fr-FR"/>
        </w:rPr>
        <w:t>’</w:t>
      </w:r>
      <w:r w:rsidRPr="00B85E67">
        <w:rPr>
          <w:lang w:val="fr-FR"/>
        </w:rPr>
        <w:t>O</w:t>
      </w:r>
      <w:r>
        <w:rPr>
          <w:lang w:val="fr-FR"/>
        </w:rPr>
        <w:t>IM</w:t>
      </w:r>
      <w:r w:rsidRPr="00B85E67">
        <w:rPr>
          <w:lang w:val="fr-FR"/>
        </w:rPr>
        <w:t xml:space="preserve"> en Azerbaïdjan</w:t>
      </w:r>
      <w:r>
        <w:rPr>
          <w:lang w:val="fr-FR"/>
        </w:rPr>
        <w:t xml:space="preserve">, </w:t>
      </w:r>
      <w:r w:rsidRPr="00B85E67">
        <w:rPr>
          <w:lang w:val="fr-FR"/>
        </w:rPr>
        <w:t xml:space="preserve">dans le cadre du projet </w:t>
      </w:r>
      <w:r>
        <w:rPr>
          <w:lang w:val="fr-FR"/>
        </w:rPr>
        <w:t>pour le r</w:t>
      </w:r>
      <w:r w:rsidRPr="00B85E67">
        <w:rPr>
          <w:lang w:val="fr-FR"/>
        </w:rPr>
        <w:t xml:space="preserve">enforcement des capacités de </w:t>
      </w:r>
      <w:r>
        <w:rPr>
          <w:lang w:val="fr-FR"/>
        </w:rPr>
        <w:t xml:space="preserve">gestion des </w:t>
      </w:r>
      <w:r w:rsidRPr="00B85E67">
        <w:rPr>
          <w:lang w:val="fr-FR"/>
        </w:rPr>
        <w:t>migration</w:t>
      </w:r>
      <w:r>
        <w:rPr>
          <w:lang w:val="fr-FR"/>
        </w:rPr>
        <w:t>s</w:t>
      </w:r>
      <w:r w:rsidRPr="00B85E67">
        <w:rPr>
          <w:lang w:val="fr-FR"/>
        </w:rPr>
        <w:t xml:space="preserve"> et des frontières en Azerbaïdjan</w:t>
      </w:r>
      <w:r w:rsidR="006127FE">
        <w:rPr>
          <w:lang w:val="fr-FR"/>
        </w:rPr>
        <w:t> </w:t>
      </w:r>
      <w:r>
        <w:rPr>
          <w:lang w:val="fr-FR"/>
        </w:rPr>
        <w:t xml:space="preserve">; la </w:t>
      </w:r>
      <w:r w:rsidRPr="00B85E67">
        <w:rPr>
          <w:lang w:val="fr-FR"/>
        </w:rPr>
        <w:t xml:space="preserve">formation </w:t>
      </w:r>
      <w:r>
        <w:rPr>
          <w:lang w:val="fr-FR"/>
        </w:rPr>
        <w:t>sur l’a</w:t>
      </w:r>
      <w:r w:rsidRPr="00B85E67">
        <w:rPr>
          <w:lang w:val="fr-FR"/>
        </w:rPr>
        <w:t>mélioration des mécanisme</w:t>
      </w:r>
      <w:r>
        <w:rPr>
          <w:lang w:val="fr-FR"/>
        </w:rPr>
        <w:t xml:space="preserve">s d’octroi de l’asile organisée </w:t>
      </w:r>
      <w:r w:rsidRPr="00B85E67">
        <w:rPr>
          <w:lang w:val="fr-FR"/>
        </w:rPr>
        <w:t xml:space="preserve">dans le cadre </w:t>
      </w:r>
      <w:r>
        <w:rPr>
          <w:lang w:val="fr-FR"/>
        </w:rPr>
        <w:t>de l’i</w:t>
      </w:r>
      <w:r w:rsidRPr="00B85E67">
        <w:rPr>
          <w:lang w:val="fr-FR"/>
        </w:rPr>
        <w:t>nitiative pour l</w:t>
      </w:r>
      <w:r>
        <w:rPr>
          <w:lang w:val="fr-FR"/>
        </w:rPr>
        <w:t>’</w:t>
      </w:r>
      <w:r w:rsidRPr="00B85E67">
        <w:rPr>
          <w:lang w:val="fr-FR"/>
        </w:rPr>
        <w:t>amélioration de la qualité des systèmes d</w:t>
      </w:r>
      <w:r>
        <w:rPr>
          <w:lang w:val="fr-FR"/>
        </w:rPr>
        <w:t>’octroi de l’</w:t>
      </w:r>
      <w:r w:rsidRPr="00B85E67">
        <w:rPr>
          <w:lang w:val="fr-FR"/>
        </w:rPr>
        <w:t xml:space="preserve">asile en Europe orientale et dans le Caucase du Sud </w:t>
      </w:r>
      <w:r>
        <w:rPr>
          <w:lang w:val="fr-FR"/>
        </w:rPr>
        <w:t xml:space="preserve">à l’intention des </w:t>
      </w:r>
      <w:r w:rsidRPr="00B85E67">
        <w:rPr>
          <w:lang w:val="fr-FR"/>
        </w:rPr>
        <w:t>gardes</w:t>
      </w:r>
      <w:r w:rsidR="006127FE">
        <w:rPr>
          <w:lang w:val="fr-FR"/>
        </w:rPr>
        <w:t xml:space="preserve"> </w:t>
      </w:r>
      <w:r w:rsidRPr="00B85E67">
        <w:rPr>
          <w:lang w:val="fr-FR"/>
        </w:rPr>
        <w:t xml:space="preserve">frontière </w:t>
      </w:r>
      <w:r>
        <w:rPr>
          <w:lang w:val="fr-FR"/>
        </w:rPr>
        <w:t xml:space="preserve">affectés à l’aéroport international Gueïdar Aliev et </w:t>
      </w:r>
      <w:r w:rsidRPr="00B85E67">
        <w:rPr>
          <w:lang w:val="fr-FR"/>
        </w:rPr>
        <w:t>dans les régions frontalières du sud (Lankaran) et du nord (G</w:t>
      </w:r>
      <w:r>
        <w:rPr>
          <w:lang w:val="fr-FR"/>
        </w:rPr>
        <w:t>o</w:t>
      </w:r>
      <w:r w:rsidRPr="00B85E67">
        <w:rPr>
          <w:lang w:val="fr-FR"/>
        </w:rPr>
        <w:t>uba)</w:t>
      </w:r>
      <w:r>
        <w:rPr>
          <w:lang w:val="fr-FR"/>
        </w:rPr>
        <w:t xml:space="preserve"> et </w:t>
      </w:r>
      <w:r w:rsidRPr="00B85E67">
        <w:rPr>
          <w:lang w:val="fr-FR"/>
        </w:rPr>
        <w:t>d</w:t>
      </w:r>
      <w:r>
        <w:rPr>
          <w:lang w:val="fr-FR"/>
        </w:rPr>
        <w:t>’</w:t>
      </w:r>
      <w:r w:rsidRPr="00B85E67">
        <w:rPr>
          <w:lang w:val="fr-FR"/>
        </w:rPr>
        <w:t>autres agents des forces de l</w:t>
      </w:r>
      <w:r>
        <w:rPr>
          <w:lang w:val="fr-FR"/>
        </w:rPr>
        <w:t>’</w:t>
      </w:r>
      <w:r w:rsidRPr="00B85E67">
        <w:rPr>
          <w:lang w:val="fr-FR"/>
        </w:rPr>
        <w:t>ordre</w:t>
      </w:r>
      <w:r>
        <w:rPr>
          <w:lang w:val="fr-FR"/>
        </w:rPr>
        <w:t xml:space="preserve">, </w:t>
      </w:r>
      <w:r w:rsidRPr="00B85E67">
        <w:rPr>
          <w:lang w:val="fr-FR"/>
        </w:rPr>
        <w:t xml:space="preserve">en collaboration avec le </w:t>
      </w:r>
      <w:r>
        <w:rPr>
          <w:lang w:val="fr-FR"/>
        </w:rPr>
        <w:t>B</w:t>
      </w:r>
      <w:r w:rsidRPr="00B85E67">
        <w:rPr>
          <w:lang w:val="fr-FR"/>
        </w:rPr>
        <w:t xml:space="preserve">ureau du HCR en Azerbaïdjan, le </w:t>
      </w:r>
      <w:r>
        <w:rPr>
          <w:lang w:val="fr-FR"/>
        </w:rPr>
        <w:t>B</w:t>
      </w:r>
      <w:r w:rsidRPr="00B85E67">
        <w:rPr>
          <w:lang w:val="fr-FR"/>
        </w:rPr>
        <w:t xml:space="preserve">ureau du médiateur et le </w:t>
      </w:r>
      <w:r>
        <w:rPr>
          <w:lang w:val="fr-FR"/>
        </w:rPr>
        <w:t>S</w:t>
      </w:r>
      <w:r w:rsidRPr="00B85E67">
        <w:rPr>
          <w:lang w:val="fr-FR"/>
        </w:rPr>
        <w:t>ervice national des migrations</w:t>
      </w:r>
      <w:r>
        <w:rPr>
          <w:lang w:val="fr-FR"/>
        </w:rPr>
        <w:t xml:space="preserve"> et </w:t>
      </w:r>
      <w:r w:rsidRPr="00B85E67">
        <w:rPr>
          <w:lang w:val="fr-FR"/>
        </w:rPr>
        <w:t>avec l</w:t>
      </w:r>
      <w:r>
        <w:rPr>
          <w:lang w:val="fr-FR"/>
        </w:rPr>
        <w:t>’appui</w:t>
      </w:r>
      <w:r w:rsidRPr="00B85E67">
        <w:rPr>
          <w:lang w:val="fr-FR"/>
        </w:rPr>
        <w:t xml:space="preserve"> du </w:t>
      </w:r>
      <w:r>
        <w:rPr>
          <w:lang w:val="fr-FR"/>
        </w:rPr>
        <w:t>Conseil</w:t>
      </w:r>
      <w:r w:rsidRPr="00B85E67">
        <w:rPr>
          <w:lang w:val="fr-FR"/>
        </w:rPr>
        <w:t xml:space="preserve"> des ministres</w:t>
      </w:r>
      <w:r>
        <w:rPr>
          <w:lang w:val="fr-FR"/>
        </w:rPr>
        <w:t xml:space="preserve"> de la République d’Azerbaïdjan ;</w:t>
      </w:r>
      <w:r w:rsidRPr="00B85E67">
        <w:rPr>
          <w:lang w:val="fr-FR"/>
        </w:rPr>
        <w:t xml:space="preserve"> </w:t>
      </w:r>
      <w:r>
        <w:rPr>
          <w:lang w:val="fr-FR"/>
        </w:rPr>
        <w:t>les formations</w:t>
      </w:r>
      <w:r w:rsidRPr="00B85E67">
        <w:rPr>
          <w:lang w:val="fr-FR"/>
        </w:rPr>
        <w:t xml:space="preserve"> régionales et </w:t>
      </w:r>
      <w:r>
        <w:rPr>
          <w:lang w:val="fr-FR"/>
        </w:rPr>
        <w:t>l</w:t>
      </w:r>
      <w:r w:rsidRPr="00B85E67">
        <w:rPr>
          <w:lang w:val="fr-FR"/>
        </w:rPr>
        <w:t xml:space="preserve">es visites conjointes de </w:t>
      </w:r>
      <w:r>
        <w:rPr>
          <w:lang w:val="fr-FR"/>
        </w:rPr>
        <w:t xml:space="preserve">contrôle des </w:t>
      </w:r>
      <w:r w:rsidRPr="00B85E67">
        <w:rPr>
          <w:lang w:val="fr-FR"/>
        </w:rPr>
        <w:t xml:space="preserve">frontières </w:t>
      </w:r>
      <w:r>
        <w:rPr>
          <w:lang w:val="fr-FR"/>
        </w:rPr>
        <w:t xml:space="preserve">pour l’amélioration </w:t>
      </w:r>
      <w:r w:rsidRPr="00B85E67">
        <w:rPr>
          <w:lang w:val="fr-FR"/>
        </w:rPr>
        <w:t xml:space="preserve">des </w:t>
      </w:r>
      <w:r>
        <w:rPr>
          <w:lang w:val="fr-FR"/>
        </w:rPr>
        <w:t>dispositifs d’orientation en matière d’</w:t>
      </w:r>
      <w:r w:rsidRPr="00B85E67">
        <w:rPr>
          <w:lang w:val="fr-FR"/>
        </w:rPr>
        <w:t>asile</w:t>
      </w:r>
      <w:r w:rsidRPr="00100B2B">
        <w:rPr>
          <w:lang w:val="fr-FR"/>
        </w:rPr>
        <w:t xml:space="preserve"> </w:t>
      </w:r>
      <w:r w:rsidRPr="00B85E67">
        <w:rPr>
          <w:lang w:val="fr-FR"/>
        </w:rPr>
        <w:t>organisées</w:t>
      </w:r>
      <w:r>
        <w:rPr>
          <w:lang w:val="fr-FR"/>
        </w:rPr>
        <w:t xml:space="preserve"> dans les</w:t>
      </w:r>
      <w:r w:rsidRPr="00B85E67">
        <w:rPr>
          <w:lang w:val="fr-FR"/>
        </w:rPr>
        <w:t xml:space="preserve"> ville</w:t>
      </w:r>
      <w:r>
        <w:rPr>
          <w:lang w:val="fr-FR"/>
        </w:rPr>
        <w:t>s de Yevlakh, Zaqatala et Ganja ; la formation organisée dans le cadre du projet pour le r</w:t>
      </w:r>
      <w:r w:rsidRPr="00B85E67">
        <w:rPr>
          <w:lang w:val="fr-FR"/>
        </w:rPr>
        <w:t xml:space="preserve">enforcement des capacités de </w:t>
      </w:r>
      <w:r>
        <w:rPr>
          <w:lang w:val="fr-FR"/>
        </w:rPr>
        <w:t xml:space="preserve">gestion des </w:t>
      </w:r>
      <w:r w:rsidRPr="00B85E67">
        <w:rPr>
          <w:lang w:val="fr-FR"/>
        </w:rPr>
        <w:t>migration</w:t>
      </w:r>
      <w:r>
        <w:rPr>
          <w:lang w:val="fr-FR"/>
        </w:rPr>
        <w:t>s</w:t>
      </w:r>
      <w:r w:rsidRPr="00B85E67">
        <w:rPr>
          <w:lang w:val="fr-FR"/>
        </w:rPr>
        <w:t xml:space="preserve"> et des frontières en Azerbaïdjan</w:t>
      </w:r>
      <w:r>
        <w:rPr>
          <w:lang w:val="fr-FR"/>
        </w:rPr>
        <w:t xml:space="preserve"> </w:t>
      </w:r>
      <w:r w:rsidRPr="00100B2B">
        <w:rPr>
          <w:lang w:val="fr-FR"/>
        </w:rPr>
        <w:t>à l</w:t>
      </w:r>
      <w:r>
        <w:rPr>
          <w:lang w:val="fr-FR"/>
        </w:rPr>
        <w:t>’</w:t>
      </w:r>
      <w:r w:rsidRPr="00100B2B">
        <w:rPr>
          <w:lang w:val="fr-FR"/>
        </w:rPr>
        <w:t xml:space="preserve">aéroport international </w:t>
      </w:r>
      <w:r>
        <w:rPr>
          <w:lang w:val="fr-FR"/>
        </w:rPr>
        <w:t>Gueïdar Aliev ; le séminaire organisé dans le cadre du même projet sur l</w:t>
      </w:r>
      <w:r w:rsidRPr="00100B2B">
        <w:rPr>
          <w:lang w:val="fr-FR"/>
        </w:rPr>
        <w:t>es méthodes et pratiques liées à la mise en œuvre des accords de réadmission</w:t>
      </w:r>
      <w:r>
        <w:rPr>
          <w:lang w:val="fr-FR"/>
        </w:rPr>
        <w:t> ;</w:t>
      </w:r>
      <w:r w:rsidRPr="00100B2B">
        <w:rPr>
          <w:lang w:val="fr-FR"/>
        </w:rPr>
        <w:t xml:space="preserve"> la présentation de la version en </w:t>
      </w:r>
      <w:r>
        <w:rPr>
          <w:lang w:val="fr-FR"/>
        </w:rPr>
        <w:t>azéri</w:t>
      </w:r>
      <w:r w:rsidRPr="00100B2B">
        <w:rPr>
          <w:lang w:val="fr-FR"/>
        </w:rPr>
        <w:t xml:space="preserve"> du Manuel </w:t>
      </w:r>
      <w:r>
        <w:rPr>
          <w:lang w:val="fr-FR"/>
        </w:rPr>
        <w:t xml:space="preserve">de droit européen </w:t>
      </w:r>
      <w:r w:rsidRPr="00100B2B">
        <w:rPr>
          <w:lang w:val="fr-FR"/>
        </w:rPr>
        <w:t>en matière d</w:t>
      </w:r>
      <w:r>
        <w:rPr>
          <w:lang w:val="fr-FR"/>
        </w:rPr>
        <w:t>’</w:t>
      </w:r>
      <w:r w:rsidRPr="00100B2B">
        <w:rPr>
          <w:lang w:val="fr-FR"/>
        </w:rPr>
        <w:t>asile,</w:t>
      </w:r>
      <w:r>
        <w:rPr>
          <w:lang w:val="fr-FR"/>
        </w:rPr>
        <w:t xml:space="preserve"> de frontières et d’immigration</w:t>
      </w:r>
      <w:r w:rsidRPr="00100B2B">
        <w:rPr>
          <w:lang w:val="fr-FR"/>
        </w:rPr>
        <w:t xml:space="preserve">. </w:t>
      </w:r>
    </w:p>
    <w:p w14:paraId="0C6C825D" w14:textId="77777777" w:rsidR="00E23956" w:rsidRPr="00B85E67" w:rsidRDefault="00E23956" w:rsidP="00F02EF8">
      <w:pPr>
        <w:pStyle w:val="SingleTxtG"/>
        <w:rPr>
          <w:lang w:val="fr-FR"/>
        </w:rPr>
      </w:pPr>
      <w:r>
        <w:rPr>
          <w:lang w:val="fr-FR"/>
        </w:rPr>
        <w:t>1</w:t>
      </w:r>
      <w:r w:rsidRPr="00B85E67">
        <w:rPr>
          <w:lang w:val="fr-FR"/>
        </w:rPr>
        <w:t>29.</w:t>
      </w:r>
      <w:r w:rsidR="006127FE">
        <w:rPr>
          <w:lang w:val="fr-FR"/>
        </w:rPr>
        <w:tab/>
      </w:r>
      <w:r w:rsidRPr="00B85E67">
        <w:rPr>
          <w:lang w:val="fr-FR"/>
        </w:rPr>
        <w:t>À l</w:t>
      </w:r>
      <w:r>
        <w:rPr>
          <w:lang w:val="fr-FR"/>
        </w:rPr>
        <w:t>’</w:t>
      </w:r>
      <w:r w:rsidRPr="00B85E67">
        <w:rPr>
          <w:lang w:val="fr-FR"/>
        </w:rPr>
        <w:t xml:space="preserve">initiative du Médiateur, des thèmes </w:t>
      </w:r>
      <w:r>
        <w:rPr>
          <w:lang w:val="fr-FR"/>
        </w:rPr>
        <w:t xml:space="preserve">portant sur le </w:t>
      </w:r>
      <w:r w:rsidRPr="00B85E67">
        <w:rPr>
          <w:lang w:val="fr-FR"/>
        </w:rPr>
        <w:t>traitement</w:t>
      </w:r>
      <w:r>
        <w:rPr>
          <w:lang w:val="fr-FR"/>
        </w:rPr>
        <w:t xml:space="preserve"> des détenus</w:t>
      </w:r>
      <w:r w:rsidRPr="00B85E67">
        <w:rPr>
          <w:lang w:val="fr-FR"/>
        </w:rPr>
        <w:t xml:space="preserve">, </w:t>
      </w:r>
      <w:r>
        <w:rPr>
          <w:lang w:val="fr-FR"/>
        </w:rPr>
        <w:t xml:space="preserve">les </w:t>
      </w:r>
      <w:r w:rsidRPr="00B85E67">
        <w:rPr>
          <w:lang w:val="fr-FR"/>
        </w:rPr>
        <w:t>conditions de détention</w:t>
      </w:r>
      <w:r>
        <w:rPr>
          <w:lang w:val="fr-FR"/>
        </w:rPr>
        <w:t xml:space="preserve"> et </w:t>
      </w:r>
      <w:r w:rsidRPr="00B85E67">
        <w:rPr>
          <w:lang w:val="fr-FR"/>
        </w:rPr>
        <w:t xml:space="preserve">la prévention de </w:t>
      </w:r>
      <w:r>
        <w:rPr>
          <w:lang w:val="fr-FR"/>
        </w:rPr>
        <w:t xml:space="preserve">la </w:t>
      </w:r>
      <w:r w:rsidRPr="00B85E67">
        <w:rPr>
          <w:lang w:val="fr-FR"/>
        </w:rPr>
        <w:t>torture et de</w:t>
      </w:r>
      <w:r>
        <w:rPr>
          <w:lang w:val="fr-FR"/>
        </w:rPr>
        <w:t>s</w:t>
      </w:r>
      <w:r w:rsidRPr="00B85E67">
        <w:rPr>
          <w:lang w:val="fr-FR"/>
        </w:rPr>
        <w:t xml:space="preserve"> mauvais traitements ont été ajoutés au</w:t>
      </w:r>
      <w:r>
        <w:rPr>
          <w:lang w:val="fr-FR"/>
        </w:rPr>
        <w:t xml:space="preserve">x programmes de formation </w:t>
      </w:r>
      <w:r w:rsidRPr="00B85E67">
        <w:rPr>
          <w:lang w:val="fr-FR"/>
        </w:rPr>
        <w:t>de l</w:t>
      </w:r>
      <w:r>
        <w:rPr>
          <w:lang w:val="fr-FR"/>
        </w:rPr>
        <w:t>’</w:t>
      </w:r>
      <w:r w:rsidRPr="00B85E67">
        <w:rPr>
          <w:lang w:val="fr-FR"/>
        </w:rPr>
        <w:t xml:space="preserve">Académie de police du </w:t>
      </w:r>
      <w:r>
        <w:rPr>
          <w:lang w:val="fr-FR"/>
        </w:rPr>
        <w:t>M</w:t>
      </w:r>
      <w:r w:rsidRPr="00B85E67">
        <w:rPr>
          <w:lang w:val="fr-FR"/>
        </w:rPr>
        <w:t>inistère de l</w:t>
      </w:r>
      <w:r>
        <w:rPr>
          <w:lang w:val="fr-FR"/>
        </w:rPr>
        <w:t>’</w:t>
      </w:r>
      <w:r w:rsidRPr="00B85E67">
        <w:rPr>
          <w:lang w:val="fr-FR"/>
        </w:rPr>
        <w:t>intérieur et de l</w:t>
      </w:r>
      <w:r>
        <w:rPr>
          <w:lang w:val="fr-FR"/>
        </w:rPr>
        <w:t>’</w:t>
      </w:r>
      <w:r w:rsidRPr="00B85E67">
        <w:rPr>
          <w:lang w:val="fr-FR"/>
        </w:rPr>
        <w:t xml:space="preserve">Académie de justice du </w:t>
      </w:r>
      <w:r>
        <w:rPr>
          <w:lang w:val="fr-FR"/>
        </w:rPr>
        <w:t>M</w:t>
      </w:r>
      <w:r w:rsidRPr="00B85E67">
        <w:rPr>
          <w:lang w:val="fr-FR"/>
        </w:rPr>
        <w:t xml:space="preserve">inistère de la justice. </w:t>
      </w:r>
    </w:p>
    <w:p w14:paraId="39D1F10B" w14:textId="77777777" w:rsidR="00E23956" w:rsidRDefault="00E23956" w:rsidP="00F02EF8">
      <w:pPr>
        <w:pStyle w:val="SingleTxtG"/>
        <w:rPr>
          <w:lang w:val="fr-FR"/>
        </w:rPr>
      </w:pPr>
      <w:r w:rsidRPr="00B85E67">
        <w:rPr>
          <w:lang w:val="fr-FR"/>
        </w:rPr>
        <w:t>130.</w:t>
      </w:r>
      <w:r w:rsidRPr="00B85E67">
        <w:rPr>
          <w:lang w:val="fr-FR"/>
        </w:rPr>
        <w:tab/>
      </w:r>
      <w:r>
        <w:rPr>
          <w:lang w:val="fr-FR"/>
        </w:rPr>
        <w:t xml:space="preserve">En </w:t>
      </w:r>
      <w:r w:rsidRPr="00B85E67">
        <w:rPr>
          <w:lang w:val="fr-FR"/>
        </w:rPr>
        <w:t>2018, 3</w:t>
      </w:r>
      <w:r w:rsidR="006127FE">
        <w:rPr>
          <w:lang w:val="fr-FR"/>
        </w:rPr>
        <w:t> </w:t>
      </w:r>
      <w:r w:rsidRPr="00B85E67">
        <w:rPr>
          <w:lang w:val="fr-FR"/>
        </w:rPr>
        <w:t>114</w:t>
      </w:r>
      <w:r w:rsidR="006127FE">
        <w:rPr>
          <w:lang w:val="fr-FR"/>
        </w:rPr>
        <w:t> </w:t>
      </w:r>
      <w:r>
        <w:rPr>
          <w:lang w:val="fr-FR"/>
        </w:rPr>
        <w:t xml:space="preserve">personnes </w:t>
      </w:r>
      <w:r w:rsidRPr="00B85E67">
        <w:rPr>
          <w:lang w:val="fr-FR"/>
        </w:rPr>
        <w:t xml:space="preserve">ont </w:t>
      </w:r>
      <w:r>
        <w:rPr>
          <w:lang w:val="fr-FR"/>
        </w:rPr>
        <w:t xml:space="preserve">participé à des activités d’instruction individuelles menées dans les lieux de détention, ainsi que quelque </w:t>
      </w:r>
      <w:r w:rsidRPr="00B85E67">
        <w:rPr>
          <w:lang w:val="fr-FR"/>
        </w:rPr>
        <w:t>600</w:t>
      </w:r>
      <w:r w:rsidR="006127FE">
        <w:rPr>
          <w:lang w:val="fr-FR"/>
        </w:rPr>
        <w:t> </w:t>
      </w:r>
      <w:r>
        <w:rPr>
          <w:lang w:val="fr-FR"/>
        </w:rPr>
        <w:t>agents pénitentiaires</w:t>
      </w:r>
      <w:r w:rsidRPr="00B85E67">
        <w:rPr>
          <w:lang w:val="fr-FR"/>
        </w:rPr>
        <w:t>. Chaque année, environ 200</w:t>
      </w:r>
      <w:r w:rsidR="006127FE">
        <w:rPr>
          <w:lang w:val="fr-FR"/>
        </w:rPr>
        <w:t> </w:t>
      </w:r>
      <w:r w:rsidRPr="00B85E67">
        <w:rPr>
          <w:lang w:val="fr-FR"/>
        </w:rPr>
        <w:t>agents des forces de l</w:t>
      </w:r>
      <w:r>
        <w:rPr>
          <w:lang w:val="fr-FR"/>
        </w:rPr>
        <w:t>’</w:t>
      </w:r>
      <w:r w:rsidRPr="00B85E67">
        <w:rPr>
          <w:lang w:val="fr-FR"/>
        </w:rPr>
        <w:t xml:space="preserve">ordre </w:t>
      </w:r>
      <w:r>
        <w:rPr>
          <w:lang w:val="fr-FR"/>
        </w:rPr>
        <w:t xml:space="preserve">suivent les </w:t>
      </w:r>
      <w:r w:rsidRPr="00B85E67">
        <w:rPr>
          <w:lang w:val="fr-FR"/>
        </w:rPr>
        <w:t>formation</w:t>
      </w:r>
      <w:r>
        <w:rPr>
          <w:lang w:val="fr-FR"/>
        </w:rPr>
        <w:t>s organisées</w:t>
      </w:r>
      <w:r w:rsidRPr="00B85E67">
        <w:rPr>
          <w:lang w:val="fr-FR"/>
        </w:rPr>
        <w:t>.</w:t>
      </w:r>
    </w:p>
    <w:p w14:paraId="461902DF" w14:textId="77777777" w:rsidR="00E23956" w:rsidRPr="00B85E67" w:rsidRDefault="00E23956" w:rsidP="00F02EF8">
      <w:pPr>
        <w:pStyle w:val="SingleTxtG"/>
        <w:rPr>
          <w:lang w:val="fr-FR"/>
        </w:rPr>
      </w:pPr>
      <w:r w:rsidRPr="00B85E67">
        <w:rPr>
          <w:lang w:val="fr-FR"/>
        </w:rPr>
        <w:t>131.</w:t>
      </w:r>
      <w:r w:rsidRPr="00B85E67">
        <w:rPr>
          <w:lang w:val="fr-FR"/>
        </w:rPr>
        <w:tab/>
        <w:t xml:space="preserve">Le programme </w:t>
      </w:r>
      <w:r>
        <w:rPr>
          <w:lang w:val="fr-FR"/>
        </w:rPr>
        <w:t xml:space="preserve">de formation destiné </w:t>
      </w:r>
      <w:r w:rsidRPr="00B85E67">
        <w:rPr>
          <w:lang w:val="fr-FR"/>
        </w:rPr>
        <w:t>au</w:t>
      </w:r>
      <w:r>
        <w:rPr>
          <w:lang w:val="fr-FR"/>
        </w:rPr>
        <w:t xml:space="preserve">x agents </w:t>
      </w:r>
      <w:r w:rsidRPr="00B85E67">
        <w:rPr>
          <w:lang w:val="fr-FR"/>
        </w:rPr>
        <w:t>recruté</w:t>
      </w:r>
      <w:r>
        <w:rPr>
          <w:lang w:val="fr-FR"/>
        </w:rPr>
        <w:t>s</w:t>
      </w:r>
      <w:r w:rsidRPr="00B85E67">
        <w:rPr>
          <w:lang w:val="fr-FR"/>
        </w:rPr>
        <w:t xml:space="preserve"> </w:t>
      </w:r>
      <w:r>
        <w:rPr>
          <w:lang w:val="fr-FR"/>
        </w:rPr>
        <w:t xml:space="preserve">dans les organes </w:t>
      </w:r>
      <w:r w:rsidRPr="00B85E67">
        <w:rPr>
          <w:lang w:val="fr-FR"/>
        </w:rPr>
        <w:t xml:space="preserve">du </w:t>
      </w:r>
      <w:r>
        <w:rPr>
          <w:lang w:val="fr-FR"/>
        </w:rPr>
        <w:t>parquet et effectuant des stages au C</w:t>
      </w:r>
      <w:r w:rsidRPr="00B85E67">
        <w:rPr>
          <w:lang w:val="fr-FR"/>
        </w:rPr>
        <w:t xml:space="preserve">entre de formation et de recherche </w:t>
      </w:r>
      <w:r>
        <w:rPr>
          <w:lang w:val="fr-FR"/>
        </w:rPr>
        <w:t xml:space="preserve">du Bureau du </w:t>
      </w:r>
      <w:r w:rsidR="0035578F">
        <w:rPr>
          <w:lang w:val="fr-FR"/>
        </w:rPr>
        <w:t xml:space="preserve">Procureur </w:t>
      </w:r>
      <w:r>
        <w:rPr>
          <w:lang w:val="fr-FR"/>
        </w:rPr>
        <w:t xml:space="preserve">général </w:t>
      </w:r>
      <w:r w:rsidRPr="00B85E67">
        <w:rPr>
          <w:lang w:val="fr-FR"/>
        </w:rPr>
        <w:t xml:space="preserve">comprend de nombreux thèmes </w:t>
      </w:r>
      <w:r>
        <w:rPr>
          <w:lang w:val="fr-FR"/>
        </w:rPr>
        <w:t xml:space="preserve">relatifs à la protection des </w:t>
      </w:r>
      <w:r w:rsidRPr="00B85E67">
        <w:rPr>
          <w:lang w:val="fr-FR"/>
        </w:rPr>
        <w:t>droits et libertés de l</w:t>
      </w:r>
      <w:r>
        <w:rPr>
          <w:lang w:val="fr-FR"/>
        </w:rPr>
        <w:t>’</w:t>
      </w:r>
      <w:r w:rsidRPr="00B85E67">
        <w:rPr>
          <w:lang w:val="fr-FR"/>
        </w:rPr>
        <w:t xml:space="preserve">homme. </w:t>
      </w:r>
      <w:r>
        <w:rPr>
          <w:lang w:val="fr-FR"/>
        </w:rPr>
        <w:t xml:space="preserve">Il s’agit </w:t>
      </w:r>
      <w:r w:rsidRPr="00B85E67">
        <w:rPr>
          <w:lang w:val="fr-FR"/>
        </w:rPr>
        <w:t xml:space="preserve">de développer </w:t>
      </w:r>
      <w:r>
        <w:rPr>
          <w:lang w:val="fr-FR"/>
        </w:rPr>
        <w:t>chez les agents</w:t>
      </w:r>
      <w:r w:rsidRPr="00B85E67">
        <w:rPr>
          <w:lang w:val="fr-FR"/>
        </w:rPr>
        <w:t xml:space="preserve"> </w:t>
      </w:r>
      <w:r>
        <w:rPr>
          <w:lang w:val="fr-FR"/>
        </w:rPr>
        <w:t xml:space="preserve">du parquet </w:t>
      </w:r>
      <w:r w:rsidRPr="00B85E67">
        <w:rPr>
          <w:lang w:val="fr-FR"/>
        </w:rPr>
        <w:t>une habitude de respect des droits et libertés de l</w:t>
      </w:r>
      <w:r>
        <w:rPr>
          <w:lang w:val="fr-FR"/>
        </w:rPr>
        <w:t>’</w:t>
      </w:r>
      <w:r w:rsidRPr="00B85E67">
        <w:rPr>
          <w:lang w:val="fr-FR"/>
        </w:rPr>
        <w:t xml:space="preserve">homme et de </w:t>
      </w:r>
      <w:r>
        <w:rPr>
          <w:lang w:val="fr-FR"/>
        </w:rPr>
        <w:t xml:space="preserve">faire en sorte </w:t>
      </w:r>
      <w:r w:rsidRPr="00B85E67">
        <w:rPr>
          <w:lang w:val="fr-FR"/>
        </w:rPr>
        <w:t>qu</w:t>
      </w:r>
      <w:r>
        <w:rPr>
          <w:lang w:val="fr-FR"/>
        </w:rPr>
        <w:t>’</w:t>
      </w:r>
      <w:r w:rsidRPr="00B85E67">
        <w:rPr>
          <w:lang w:val="fr-FR"/>
        </w:rPr>
        <w:t>il</w:t>
      </w:r>
      <w:r>
        <w:rPr>
          <w:lang w:val="fr-FR"/>
        </w:rPr>
        <w:t>s</w:t>
      </w:r>
      <w:r w:rsidRPr="00B85E67">
        <w:rPr>
          <w:lang w:val="fr-FR"/>
        </w:rPr>
        <w:t xml:space="preserve"> </w:t>
      </w:r>
      <w:r>
        <w:rPr>
          <w:lang w:val="fr-FR"/>
        </w:rPr>
        <w:t xml:space="preserve">connaissent parfaitement les </w:t>
      </w:r>
      <w:r w:rsidRPr="00B85E67">
        <w:rPr>
          <w:lang w:val="fr-FR"/>
        </w:rPr>
        <w:t xml:space="preserve">droits </w:t>
      </w:r>
      <w:r>
        <w:rPr>
          <w:lang w:val="fr-FR"/>
        </w:rPr>
        <w:t>qu’ils sont censés faire respecter</w:t>
      </w:r>
      <w:r w:rsidRPr="00B85E67">
        <w:rPr>
          <w:lang w:val="fr-FR"/>
        </w:rPr>
        <w:t>.</w:t>
      </w:r>
    </w:p>
    <w:p w14:paraId="488FF09D" w14:textId="77777777" w:rsidR="00E23956" w:rsidRDefault="006127FE" w:rsidP="006127FE">
      <w:pPr>
        <w:pStyle w:val="H23G"/>
        <w:rPr>
          <w:lang w:val="fr-FR"/>
        </w:rPr>
      </w:pPr>
      <w:r>
        <w:rPr>
          <w:lang w:val="fr-FR"/>
        </w:rPr>
        <w:tab/>
      </w:r>
      <w:r>
        <w:rPr>
          <w:lang w:val="fr-FR"/>
        </w:rPr>
        <w:tab/>
      </w:r>
      <w:r w:rsidR="00E23956" w:rsidRPr="0048238A">
        <w:rPr>
          <w:lang w:val="fr-FR"/>
        </w:rPr>
        <w:t>Paragraphe 14</w:t>
      </w:r>
    </w:p>
    <w:p w14:paraId="550E9B70" w14:textId="77777777" w:rsidR="00E23956" w:rsidRPr="00B85E67" w:rsidRDefault="00E23956" w:rsidP="00F02EF8">
      <w:pPr>
        <w:pStyle w:val="SingleTxtG"/>
        <w:rPr>
          <w:lang w:val="fr-FR"/>
        </w:rPr>
      </w:pPr>
      <w:r w:rsidRPr="00B85E67">
        <w:rPr>
          <w:lang w:val="fr-FR"/>
        </w:rPr>
        <w:t>132.</w:t>
      </w:r>
      <w:r w:rsidRPr="00B85E67">
        <w:rPr>
          <w:lang w:val="fr-FR"/>
        </w:rPr>
        <w:tab/>
        <w:t xml:space="preserve">Des cours sont régulièrement organisés </w:t>
      </w:r>
      <w:r>
        <w:rPr>
          <w:lang w:val="fr-FR"/>
        </w:rPr>
        <w:t>à l’intention du personnel sur la consignation précise</w:t>
      </w:r>
      <w:r w:rsidRPr="00B85E67">
        <w:rPr>
          <w:lang w:val="fr-FR"/>
        </w:rPr>
        <w:t xml:space="preserve"> des blessures et </w:t>
      </w:r>
      <w:r>
        <w:rPr>
          <w:lang w:val="fr-FR"/>
        </w:rPr>
        <w:t xml:space="preserve">la prise en compte détaillée </w:t>
      </w:r>
      <w:r w:rsidRPr="00B85E67">
        <w:rPr>
          <w:lang w:val="fr-FR"/>
        </w:rPr>
        <w:t>de</w:t>
      </w:r>
      <w:r>
        <w:rPr>
          <w:lang w:val="fr-FR"/>
        </w:rPr>
        <w:t>s avis médicaux</w:t>
      </w:r>
      <w:r w:rsidRPr="00B85E67">
        <w:rPr>
          <w:lang w:val="fr-FR"/>
        </w:rPr>
        <w:t>.</w:t>
      </w:r>
      <w:r>
        <w:rPr>
          <w:lang w:val="fr-FR"/>
        </w:rPr>
        <w:t xml:space="preserve"> Les</w:t>
      </w:r>
      <w:r w:rsidRPr="00B85E67">
        <w:rPr>
          <w:lang w:val="fr-FR"/>
        </w:rPr>
        <w:t xml:space="preserve"> projets </w:t>
      </w:r>
      <w:r>
        <w:rPr>
          <w:lang w:val="fr-FR"/>
        </w:rPr>
        <w:t xml:space="preserve">conjoints menés </w:t>
      </w:r>
      <w:r w:rsidRPr="00B85E67">
        <w:rPr>
          <w:lang w:val="fr-FR"/>
        </w:rPr>
        <w:t xml:space="preserve">avec des organisations internationales sont </w:t>
      </w:r>
      <w:r>
        <w:rPr>
          <w:lang w:val="fr-FR"/>
        </w:rPr>
        <w:t>aussi l’occasion d’œuvrer en ce sens</w:t>
      </w:r>
      <w:r w:rsidRPr="00B85E67">
        <w:rPr>
          <w:lang w:val="fr-FR"/>
        </w:rPr>
        <w:t xml:space="preserve">. </w:t>
      </w:r>
    </w:p>
    <w:p w14:paraId="2C6E00D0" w14:textId="77777777" w:rsidR="00E23956" w:rsidRPr="00B85E67" w:rsidRDefault="00E23956" w:rsidP="00F02EF8">
      <w:pPr>
        <w:pStyle w:val="SingleTxtG"/>
        <w:rPr>
          <w:lang w:val="fr-FR"/>
        </w:rPr>
      </w:pPr>
      <w:r w:rsidRPr="00B85E67">
        <w:rPr>
          <w:lang w:val="fr-FR"/>
        </w:rPr>
        <w:t>133.</w:t>
      </w:r>
      <w:r w:rsidRPr="00B85E67">
        <w:rPr>
          <w:lang w:val="fr-FR"/>
        </w:rPr>
        <w:tab/>
      </w:r>
      <w:r>
        <w:rPr>
          <w:lang w:val="fr-FR"/>
        </w:rPr>
        <w:t>A</w:t>
      </w:r>
      <w:r w:rsidRPr="00B85E67">
        <w:rPr>
          <w:lang w:val="fr-FR"/>
        </w:rPr>
        <w:t>u cours de la période 2014-2019, 114</w:t>
      </w:r>
      <w:r w:rsidR="006127FE">
        <w:rPr>
          <w:lang w:val="fr-FR"/>
        </w:rPr>
        <w:t> </w:t>
      </w:r>
      <w:r w:rsidRPr="00B85E67">
        <w:rPr>
          <w:lang w:val="fr-FR"/>
        </w:rPr>
        <w:t xml:space="preserve">membres du personnel de la Direction médicale </w:t>
      </w:r>
      <w:r>
        <w:rPr>
          <w:lang w:val="fr-FR"/>
        </w:rPr>
        <w:t>principale</w:t>
      </w:r>
      <w:r w:rsidRPr="00B85E67">
        <w:rPr>
          <w:lang w:val="fr-FR"/>
        </w:rPr>
        <w:t xml:space="preserve"> ont </w:t>
      </w:r>
      <w:r>
        <w:rPr>
          <w:lang w:val="fr-FR"/>
        </w:rPr>
        <w:t>suivi, c</w:t>
      </w:r>
      <w:r w:rsidRPr="00B85E67">
        <w:rPr>
          <w:lang w:val="fr-FR"/>
        </w:rPr>
        <w:t xml:space="preserve">omme les années précédentes, </w:t>
      </w:r>
      <w:r>
        <w:rPr>
          <w:lang w:val="fr-FR"/>
        </w:rPr>
        <w:t xml:space="preserve">des formations </w:t>
      </w:r>
      <w:r w:rsidRPr="00B85E67">
        <w:rPr>
          <w:lang w:val="fr-FR"/>
        </w:rPr>
        <w:t xml:space="preserve">sur </w:t>
      </w:r>
      <w:r>
        <w:rPr>
          <w:lang w:val="fr-FR"/>
        </w:rPr>
        <w:t xml:space="preserve">divers sujets inscrits dans les </w:t>
      </w:r>
      <w:r w:rsidRPr="00B85E67">
        <w:rPr>
          <w:lang w:val="fr-FR"/>
        </w:rPr>
        <w:t>programmes thématiques de l</w:t>
      </w:r>
      <w:r>
        <w:rPr>
          <w:lang w:val="fr-FR"/>
        </w:rPr>
        <w:t>’</w:t>
      </w:r>
      <w:r w:rsidRPr="00B85E67">
        <w:rPr>
          <w:lang w:val="fr-FR"/>
        </w:rPr>
        <w:t xml:space="preserve">Académie de justice et du </w:t>
      </w:r>
      <w:r>
        <w:rPr>
          <w:lang w:val="fr-FR"/>
        </w:rPr>
        <w:t>Centre d’enseignement du Service pénitentiaire :</w:t>
      </w:r>
      <w:r w:rsidRPr="00B85E67">
        <w:rPr>
          <w:lang w:val="fr-FR"/>
        </w:rPr>
        <w:t xml:space="preserve"> </w:t>
      </w:r>
      <w:r>
        <w:rPr>
          <w:lang w:val="fr-FR"/>
        </w:rPr>
        <w:t>e</w:t>
      </w:r>
      <w:r w:rsidRPr="00B85E67">
        <w:rPr>
          <w:lang w:val="fr-FR"/>
        </w:rPr>
        <w:t xml:space="preserve">xamen médico-légal des blessures causées par des facteurs thermiques </w:t>
      </w:r>
      <w:r>
        <w:rPr>
          <w:lang w:val="fr-FR"/>
        </w:rPr>
        <w:t xml:space="preserve">au moyen de </w:t>
      </w:r>
      <w:r w:rsidRPr="00B85E67">
        <w:rPr>
          <w:lang w:val="fr-FR"/>
        </w:rPr>
        <w:t>la torture et des blessures causées par des objets</w:t>
      </w:r>
      <w:r>
        <w:rPr>
          <w:lang w:val="fr-FR"/>
        </w:rPr>
        <w:t xml:space="preserve"> acérés</w:t>
      </w:r>
      <w:r w:rsidRPr="00B85E67">
        <w:rPr>
          <w:lang w:val="fr-FR"/>
        </w:rPr>
        <w:t xml:space="preserve"> et coupants, </w:t>
      </w:r>
      <w:r>
        <w:rPr>
          <w:lang w:val="fr-FR"/>
        </w:rPr>
        <w:t>différents t</w:t>
      </w:r>
      <w:r w:rsidRPr="00B85E67">
        <w:rPr>
          <w:lang w:val="fr-FR"/>
        </w:rPr>
        <w:t xml:space="preserve">ypes de blessures et </w:t>
      </w:r>
      <w:r>
        <w:rPr>
          <w:lang w:val="fr-FR"/>
        </w:rPr>
        <w:t xml:space="preserve">leur </w:t>
      </w:r>
      <w:r w:rsidRPr="00B85E67">
        <w:rPr>
          <w:lang w:val="fr-FR"/>
        </w:rPr>
        <w:t>description détaillée dans les documents médicaux</w:t>
      </w:r>
      <w:r>
        <w:rPr>
          <w:lang w:val="fr-FR"/>
        </w:rPr>
        <w:t xml:space="preserve">, </w:t>
      </w:r>
      <w:r w:rsidRPr="00B85E67">
        <w:rPr>
          <w:lang w:val="fr-FR"/>
        </w:rPr>
        <w:t xml:space="preserve">et autres </w:t>
      </w:r>
      <w:r>
        <w:rPr>
          <w:lang w:val="fr-FR"/>
        </w:rPr>
        <w:t>questions similaires</w:t>
      </w:r>
      <w:r w:rsidRPr="00B85E67">
        <w:rPr>
          <w:lang w:val="fr-FR"/>
        </w:rPr>
        <w:t>.</w:t>
      </w:r>
    </w:p>
    <w:p w14:paraId="1321FF56" w14:textId="77777777" w:rsidR="00E23956" w:rsidRPr="00B85E67" w:rsidRDefault="00E23956" w:rsidP="00F02EF8">
      <w:pPr>
        <w:pStyle w:val="SingleTxtG"/>
        <w:rPr>
          <w:lang w:val="fr-FR"/>
        </w:rPr>
      </w:pPr>
      <w:r w:rsidRPr="00B85E67">
        <w:rPr>
          <w:lang w:val="fr-FR"/>
        </w:rPr>
        <w:t>134.</w:t>
      </w:r>
      <w:r w:rsidRPr="00B85E67">
        <w:rPr>
          <w:lang w:val="fr-FR"/>
        </w:rPr>
        <w:tab/>
        <w:t xml:space="preserve">Dans le cadre du projet </w:t>
      </w:r>
      <w:r>
        <w:rPr>
          <w:lang w:val="fr-FR"/>
        </w:rPr>
        <w:t xml:space="preserve">de soutien à la réforme pénitentiaire </w:t>
      </w:r>
      <w:r w:rsidRPr="00B85E67">
        <w:rPr>
          <w:lang w:val="fr-FR"/>
        </w:rPr>
        <w:t>en Azerbaïdjan mis en œuvre par le Conseil de l</w:t>
      </w:r>
      <w:r>
        <w:rPr>
          <w:lang w:val="fr-FR"/>
        </w:rPr>
        <w:t>’</w:t>
      </w:r>
      <w:r w:rsidRPr="00B85E67">
        <w:rPr>
          <w:lang w:val="fr-FR"/>
        </w:rPr>
        <w:t>Europe et l</w:t>
      </w:r>
      <w:r>
        <w:rPr>
          <w:lang w:val="fr-FR"/>
        </w:rPr>
        <w:t>’</w:t>
      </w:r>
      <w:r w:rsidRPr="00B85E67">
        <w:rPr>
          <w:lang w:val="fr-FR"/>
        </w:rPr>
        <w:t>Union européenne en 2017-2018, des</w:t>
      </w:r>
      <w:r w:rsidRPr="00BA51AD">
        <w:rPr>
          <w:lang w:val="fr-FR"/>
        </w:rPr>
        <w:t xml:space="preserve"> </w:t>
      </w:r>
      <w:r w:rsidRPr="00B85E67">
        <w:rPr>
          <w:lang w:val="fr-FR"/>
        </w:rPr>
        <w:t>experts internationaux</w:t>
      </w:r>
      <w:r>
        <w:rPr>
          <w:lang w:val="fr-FR"/>
        </w:rPr>
        <w:t xml:space="preserve"> ont conduit</w:t>
      </w:r>
      <w:r w:rsidRPr="000D4AB4">
        <w:rPr>
          <w:lang w:val="fr-FR"/>
        </w:rPr>
        <w:t xml:space="preserve"> </w:t>
      </w:r>
      <w:r>
        <w:rPr>
          <w:lang w:val="fr-FR"/>
        </w:rPr>
        <w:t xml:space="preserve">à l’intention de </w:t>
      </w:r>
      <w:r w:rsidRPr="00B85E67">
        <w:rPr>
          <w:lang w:val="fr-FR"/>
        </w:rPr>
        <w:t xml:space="preserve">26 </w:t>
      </w:r>
      <w:r>
        <w:rPr>
          <w:lang w:val="fr-FR"/>
        </w:rPr>
        <w:t>agents de santé des</w:t>
      </w:r>
      <w:r w:rsidRPr="00B85E67">
        <w:rPr>
          <w:lang w:val="fr-FR"/>
        </w:rPr>
        <w:t xml:space="preserve"> séminaires de formation sur le </w:t>
      </w:r>
      <w:r>
        <w:rPr>
          <w:lang w:val="fr-FR"/>
        </w:rPr>
        <w:t>r</w:t>
      </w:r>
      <w:r w:rsidRPr="00B85E67">
        <w:rPr>
          <w:lang w:val="fr-FR"/>
        </w:rPr>
        <w:t xml:space="preserve">enforcement des mesures </w:t>
      </w:r>
      <w:r>
        <w:rPr>
          <w:lang w:val="fr-FR"/>
        </w:rPr>
        <w:t xml:space="preserve">de prévention du </w:t>
      </w:r>
      <w:r w:rsidRPr="00B85E67">
        <w:rPr>
          <w:lang w:val="fr-FR"/>
        </w:rPr>
        <w:t xml:space="preserve">suicide et </w:t>
      </w:r>
      <w:r>
        <w:rPr>
          <w:lang w:val="fr-FR"/>
        </w:rPr>
        <w:t>les cas de suicide en prison</w:t>
      </w:r>
      <w:r w:rsidRPr="00B85E67">
        <w:rPr>
          <w:lang w:val="fr-FR"/>
        </w:rPr>
        <w:t>.</w:t>
      </w:r>
    </w:p>
    <w:p w14:paraId="1A4D3C91" w14:textId="77777777" w:rsidR="00E23956" w:rsidRPr="0048238A" w:rsidRDefault="006127FE" w:rsidP="006127FE">
      <w:pPr>
        <w:pStyle w:val="H1G"/>
        <w:rPr>
          <w:lang w:val="fr-FR"/>
        </w:rPr>
      </w:pPr>
      <w:r>
        <w:rPr>
          <w:lang w:val="fr-FR"/>
        </w:rPr>
        <w:lastRenderedPageBreak/>
        <w:tab/>
      </w:r>
      <w:r>
        <w:rPr>
          <w:lang w:val="fr-FR"/>
        </w:rPr>
        <w:tab/>
      </w:r>
      <w:r w:rsidR="00E23956" w:rsidRPr="0048238A">
        <w:rPr>
          <w:lang w:val="fr-FR"/>
        </w:rPr>
        <w:t xml:space="preserve">Article 11 </w:t>
      </w:r>
    </w:p>
    <w:p w14:paraId="2019549A" w14:textId="77777777" w:rsidR="00E23956" w:rsidRPr="0048238A" w:rsidRDefault="006127FE" w:rsidP="006127FE">
      <w:pPr>
        <w:pStyle w:val="H23G"/>
        <w:rPr>
          <w:lang w:val="fr-FR"/>
        </w:rPr>
      </w:pPr>
      <w:r>
        <w:rPr>
          <w:lang w:val="fr-FR"/>
        </w:rPr>
        <w:tab/>
      </w:r>
      <w:r>
        <w:rPr>
          <w:lang w:val="fr-FR"/>
        </w:rPr>
        <w:tab/>
      </w:r>
      <w:r w:rsidR="00E23956" w:rsidRPr="0048238A">
        <w:rPr>
          <w:lang w:val="fr-FR"/>
        </w:rPr>
        <w:t>Paragraphe 15</w:t>
      </w:r>
    </w:p>
    <w:p w14:paraId="06CF6E31" w14:textId="77777777" w:rsidR="00E23956" w:rsidRDefault="00E23956" w:rsidP="00F02EF8">
      <w:pPr>
        <w:pStyle w:val="SingleTxtG"/>
        <w:rPr>
          <w:lang w:val="fr-FR"/>
        </w:rPr>
      </w:pPr>
      <w:r w:rsidRPr="00D653F4">
        <w:rPr>
          <w:lang w:val="fr-FR"/>
        </w:rPr>
        <w:t>135.</w:t>
      </w:r>
      <w:r w:rsidRPr="00D653F4">
        <w:rPr>
          <w:lang w:val="fr-FR"/>
        </w:rPr>
        <w:tab/>
      </w:r>
      <w:r>
        <w:rPr>
          <w:lang w:val="fr-FR"/>
        </w:rPr>
        <w:t xml:space="preserve">Nombre de </w:t>
      </w:r>
      <w:r w:rsidRPr="00B85E67">
        <w:rPr>
          <w:lang w:val="fr-FR"/>
        </w:rPr>
        <w:t xml:space="preserve">décès </w:t>
      </w:r>
      <w:r>
        <w:rPr>
          <w:lang w:val="fr-FR"/>
        </w:rPr>
        <w:t xml:space="preserve">de détenus survenus dans les centres de </w:t>
      </w:r>
      <w:r w:rsidRPr="00B85E67">
        <w:rPr>
          <w:lang w:val="fr-FR"/>
        </w:rPr>
        <w:t>détention provisoire et</w:t>
      </w:r>
      <w:r>
        <w:rPr>
          <w:lang w:val="fr-FR"/>
        </w:rPr>
        <w:t xml:space="preserve"> les établissements pénitentiaires relevant du Service pénitentiaire</w:t>
      </w:r>
      <w:r w:rsidR="006127FE">
        <w:rPr>
          <w:lang w:val="fr-FR"/>
        </w:rP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E23956" w:rsidRPr="006127FE" w14:paraId="18116D77" w14:textId="77777777" w:rsidTr="006127FE">
        <w:trPr>
          <w:tblHeader/>
        </w:trPr>
        <w:tc>
          <w:tcPr>
            <w:tcW w:w="1474" w:type="dxa"/>
            <w:shd w:val="clear" w:color="auto" w:fill="auto"/>
            <w:vAlign w:val="bottom"/>
          </w:tcPr>
          <w:p w14:paraId="5EC303E6" w14:textId="77777777" w:rsidR="00E23956" w:rsidRPr="006127FE" w:rsidRDefault="00E23956" w:rsidP="006127FE">
            <w:pPr>
              <w:suppressAutoHyphens w:val="0"/>
              <w:spacing w:before="80" w:after="80" w:line="200" w:lineRule="exact"/>
              <w:jc w:val="right"/>
              <w:rPr>
                <w:i/>
                <w:sz w:val="16"/>
              </w:rPr>
            </w:pPr>
            <w:r w:rsidRPr="006127FE">
              <w:rPr>
                <w:i/>
                <w:sz w:val="16"/>
              </w:rPr>
              <w:t>2014</w:t>
            </w:r>
          </w:p>
        </w:tc>
        <w:tc>
          <w:tcPr>
            <w:tcW w:w="1474" w:type="dxa"/>
            <w:shd w:val="clear" w:color="auto" w:fill="auto"/>
            <w:vAlign w:val="bottom"/>
          </w:tcPr>
          <w:p w14:paraId="7A796DEF" w14:textId="77777777" w:rsidR="00E23956" w:rsidRPr="006127FE" w:rsidRDefault="00E23956" w:rsidP="006127FE">
            <w:pPr>
              <w:suppressAutoHyphens w:val="0"/>
              <w:spacing w:before="80" w:after="80" w:line="200" w:lineRule="exact"/>
              <w:jc w:val="right"/>
              <w:rPr>
                <w:i/>
                <w:sz w:val="16"/>
              </w:rPr>
            </w:pPr>
            <w:r w:rsidRPr="006127FE">
              <w:rPr>
                <w:i/>
                <w:sz w:val="16"/>
              </w:rPr>
              <w:t>2015</w:t>
            </w:r>
          </w:p>
        </w:tc>
        <w:tc>
          <w:tcPr>
            <w:tcW w:w="1474" w:type="dxa"/>
            <w:shd w:val="clear" w:color="auto" w:fill="auto"/>
            <w:vAlign w:val="bottom"/>
          </w:tcPr>
          <w:p w14:paraId="1F7B72CC" w14:textId="77777777" w:rsidR="00E23956" w:rsidRPr="006127FE" w:rsidRDefault="00E23956" w:rsidP="006127FE">
            <w:pPr>
              <w:suppressAutoHyphens w:val="0"/>
              <w:spacing w:before="80" w:after="80" w:line="200" w:lineRule="exact"/>
              <w:jc w:val="right"/>
              <w:rPr>
                <w:i/>
                <w:sz w:val="16"/>
              </w:rPr>
            </w:pPr>
            <w:r w:rsidRPr="006127FE">
              <w:rPr>
                <w:i/>
                <w:sz w:val="16"/>
              </w:rPr>
              <w:t>2016</w:t>
            </w:r>
          </w:p>
        </w:tc>
        <w:tc>
          <w:tcPr>
            <w:tcW w:w="1474" w:type="dxa"/>
            <w:shd w:val="clear" w:color="auto" w:fill="auto"/>
            <w:vAlign w:val="bottom"/>
          </w:tcPr>
          <w:p w14:paraId="5DEFB115" w14:textId="77777777" w:rsidR="00E23956" w:rsidRPr="006127FE" w:rsidRDefault="00E23956" w:rsidP="006127FE">
            <w:pPr>
              <w:suppressAutoHyphens w:val="0"/>
              <w:spacing w:before="80" w:after="80" w:line="200" w:lineRule="exact"/>
              <w:jc w:val="right"/>
              <w:rPr>
                <w:i/>
                <w:sz w:val="16"/>
              </w:rPr>
            </w:pPr>
            <w:r w:rsidRPr="006127FE">
              <w:rPr>
                <w:i/>
                <w:sz w:val="16"/>
              </w:rPr>
              <w:t>2017</w:t>
            </w:r>
          </w:p>
        </w:tc>
        <w:tc>
          <w:tcPr>
            <w:tcW w:w="1474" w:type="dxa"/>
            <w:shd w:val="clear" w:color="auto" w:fill="auto"/>
            <w:vAlign w:val="bottom"/>
          </w:tcPr>
          <w:p w14:paraId="4F695C94" w14:textId="77777777" w:rsidR="00E23956" w:rsidRPr="006127FE" w:rsidRDefault="00E23956" w:rsidP="006127FE">
            <w:pPr>
              <w:suppressAutoHyphens w:val="0"/>
              <w:spacing w:before="80" w:after="80" w:line="200" w:lineRule="exact"/>
              <w:jc w:val="right"/>
              <w:rPr>
                <w:i/>
                <w:sz w:val="16"/>
              </w:rPr>
            </w:pPr>
            <w:r w:rsidRPr="006127FE">
              <w:rPr>
                <w:i/>
                <w:sz w:val="16"/>
              </w:rPr>
              <w:t>2018</w:t>
            </w:r>
          </w:p>
        </w:tc>
      </w:tr>
      <w:tr w:rsidR="00E23956" w:rsidRPr="006127FE" w14:paraId="5DA8C5BC" w14:textId="77777777" w:rsidTr="006127FE">
        <w:tc>
          <w:tcPr>
            <w:tcW w:w="1474" w:type="dxa"/>
            <w:shd w:val="clear" w:color="auto" w:fill="auto"/>
          </w:tcPr>
          <w:p w14:paraId="6FA11D95" w14:textId="77777777" w:rsidR="00E23956" w:rsidRPr="006127FE" w:rsidRDefault="00E23956" w:rsidP="006127FE">
            <w:pPr>
              <w:suppressAutoHyphens w:val="0"/>
              <w:spacing w:before="40" w:after="40" w:line="220" w:lineRule="exact"/>
              <w:jc w:val="right"/>
              <w:rPr>
                <w:sz w:val="18"/>
                <w:szCs w:val="16"/>
              </w:rPr>
            </w:pPr>
            <w:r w:rsidRPr="006127FE">
              <w:rPr>
                <w:rFonts w:eastAsia="Calibri"/>
                <w:sz w:val="18"/>
                <w:szCs w:val="16"/>
                <w:lang w:val="ru-RU"/>
              </w:rPr>
              <w:t>104</w:t>
            </w:r>
            <w:r w:rsidR="006127FE" w:rsidRPr="006127FE">
              <w:rPr>
                <w:rFonts w:eastAsia="Calibri"/>
                <w:sz w:val="18"/>
                <w:szCs w:val="16"/>
              </w:rPr>
              <w:t xml:space="preserve"> </w:t>
            </w:r>
            <w:r w:rsidRPr="006127FE">
              <w:rPr>
                <w:rFonts w:eastAsia="Calibri"/>
                <w:sz w:val="18"/>
                <w:szCs w:val="16"/>
                <w:lang w:val="ru-RU"/>
              </w:rPr>
              <w:t xml:space="preserve">(2 </w:t>
            </w:r>
            <w:r w:rsidRPr="006127FE">
              <w:rPr>
                <w:rFonts w:eastAsia="Calibri"/>
                <w:sz w:val="18"/>
                <w:szCs w:val="16"/>
                <w:lang w:val="fr-FR"/>
              </w:rPr>
              <w:t>suicides)</w:t>
            </w:r>
          </w:p>
        </w:tc>
        <w:tc>
          <w:tcPr>
            <w:tcW w:w="1474" w:type="dxa"/>
            <w:shd w:val="clear" w:color="auto" w:fill="auto"/>
            <w:vAlign w:val="bottom"/>
          </w:tcPr>
          <w:p w14:paraId="12F8D58B" w14:textId="77777777" w:rsidR="00E23956" w:rsidRPr="006127FE" w:rsidRDefault="00E23956" w:rsidP="006127FE">
            <w:pPr>
              <w:suppressAutoHyphens w:val="0"/>
              <w:spacing w:before="40" w:after="40" w:line="220" w:lineRule="exact"/>
              <w:jc w:val="right"/>
              <w:rPr>
                <w:rFonts w:eastAsia="Calibri"/>
                <w:sz w:val="18"/>
                <w:szCs w:val="16"/>
                <w:lang w:val="ru-RU"/>
              </w:rPr>
            </w:pPr>
            <w:r w:rsidRPr="006127FE">
              <w:rPr>
                <w:rFonts w:eastAsia="Calibri"/>
                <w:sz w:val="18"/>
                <w:szCs w:val="16"/>
                <w:lang w:val="ru-RU"/>
              </w:rPr>
              <w:t>105</w:t>
            </w:r>
            <w:r w:rsidR="006127FE" w:rsidRPr="006127FE">
              <w:rPr>
                <w:rFonts w:eastAsia="Calibri"/>
                <w:sz w:val="18"/>
                <w:szCs w:val="16"/>
              </w:rPr>
              <w:t xml:space="preserve"> </w:t>
            </w:r>
            <w:r w:rsidRPr="006127FE">
              <w:rPr>
                <w:rFonts w:eastAsia="Calibri"/>
                <w:sz w:val="18"/>
                <w:szCs w:val="16"/>
                <w:lang w:val="ru-RU"/>
              </w:rPr>
              <w:t xml:space="preserve">(7 </w:t>
            </w:r>
            <w:r w:rsidRPr="006127FE">
              <w:rPr>
                <w:rFonts w:eastAsia="Calibri"/>
                <w:sz w:val="18"/>
                <w:szCs w:val="16"/>
                <w:lang w:val="fr-FR"/>
              </w:rPr>
              <w:t>suicides</w:t>
            </w:r>
            <w:r w:rsidRPr="006127FE">
              <w:rPr>
                <w:rFonts w:eastAsia="Calibri"/>
                <w:sz w:val="18"/>
                <w:szCs w:val="16"/>
                <w:lang w:val="ru-RU"/>
              </w:rPr>
              <w:t>)</w:t>
            </w:r>
          </w:p>
        </w:tc>
        <w:tc>
          <w:tcPr>
            <w:tcW w:w="1474" w:type="dxa"/>
            <w:shd w:val="clear" w:color="auto" w:fill="auto"/>
            <w:vAlign w:val="bottom"/>
          </w:tcPr>
          <w:p w14:paraId="6F24E513" w14:textId="77777777" w:rsidR="00E23956" w:rsidRPr="006127FE" w:rsidRDefault="00E23956" w:rsidP="006127FE">
            <w:pPr>
              <w:suppressAutoHyphens w:val="0"/>
              <w:spacing w:before="40" w:after="40" w:line="220" w:lineRule="exact"/>
              <w:jc w:val="right"/>
              <w:rPr>
                <w:rFonts w:eastAsia="Calibri"/>
                <w:sz w:val="18"/>
                <w:szCs w:val="16"/>
                <w:lang w:val="ru-RU"/>
              </w:rPr>
            </w:pPr>
            <w:r w:rsidRPr="006127FE">
              <w:rPr>
                <w:rFonts w:eastAsia="Calibri"/>
                <w:sz w:val="18"/>
                <w:szCs w:val="16"/>
                <w:lang w:val="ru-RU"/>
              </w:rPr>
              <w:t>122</w:t>
            </w:r>
            <w:r w:rsidR="006127FE" w:rsidRPr="006127FE">
              <w:rPr>
                <w:rFonts w:eastAsia="Calibri"/>
                <w:sz w:val="18"/>
                <w:szCs w:val="16"/>
              </w:rPr>
              <w:t xml:space="preserve"> </w:t>
            </w:r>
            <w:r w:rsidRPr="006127FE">
              <w:rPr>
                <w:rFonts w:eastAsia="Calibri"/>
                <w:sz w:val="18"/>
                <w:szCs w:val="16"/>
                <w:lang w:val="ru-RU"/>
              </w:rPr>
              <w:t xml:space="preserve">(4 </w:t>
            </w:r>
            <w:r w:rsidRPr="006127FE">
              <w:rPr>
                <w:rFonts w:eastAsia="Calibri"/>
                <w:sz w:val="18"/>
                <w:szCs w:val="16"/>
                <w:lang w:val="fr-FR"/>
              </w:rPr>
              <w:t>suicides</w:t>
            </w:r>
            <w:r w:rsidRPr="006127FE">
              <w:rPr>
                <w:rFonts w:eastAsia="Calibri"/>
                <w:sz w:val="18"/>
                <w:szCs w:val="16"/>
                <w:lang w:val="ru-RU"/>
              </w:rPr>
              <w:t>)</w:t>
            </w:r>
          </w:p>
        </w:tc>
        <w:tc>
          <w:tcPr>
            <w:tcW w:w="1474" w:type="dxa"/>
            <w:shd w:val="clear" w:color="auto" w:fill="auto"/>
            <w:vAlign w:val="bottom"/>
          </w:tcPr>
          <w:p w14:paraId="7574F0DA" w14:textId="77777777" w:rsidR="00E23956" w:rsidRPr="006127FE" w:rsidRDefault="00E23956" w:rsidP="006127FE">
            <w:pPr>
              <w:suppressAutoHyphens w:val="0"/>
              <w:spacing w:before="40" w:after="40" w:line="220" w:lineRule="exact"/>
              <w:jc w:val="right"/>
              <w:rPr>
                <w:rFonts w:eastAsia="Calibri"/>
                <w:sz w:val="18"/>
                <w:szCs w:val="16"/>
                <w:lang w:val="ru-RU"/>
              </w:rPr>
            </w:pPr>
            <w:r w:rsidRPr="006127FE">
              <w:rPr>
                <w:rFonts w:eastAsia="Calibri"/>
                <w:sz w:val="18"/>
                <w:szCs w:val="16"/>
                <w:lang w:val="ru-RU"/>
              </w:rPr>
              <w:t>109</w:t>
            </w:r>
            <w:r w:rsidR="006127FE" w:rsidRPr="006127FE">
              <w:rPr>
                <w:rFonts w:eastAsia="Calibri"/>
                <w:sz w:val="18"/>
                <w:szCs w:val="16"/>
              </w:rPr>
              <w:t xml:space="preserve"> </w:t>
            </w:r>
            <w:r w:rsidRPr="006127FE">
              <w:rPr>
                <w:rFonts w:eastAsia="Calibri"/>
                <w:sz w:val="18"/>
                <w:szCs w:val="16"/>
                <w:lang w:val="ru-RU"/>
              </w:rPr>
              <w:t xml:space="preserve">(12 </w:t>
            </w:r>
            <w:r w:rsidRPr="006127FE">
              <w:rPr>
                <w:rFonts w:eastAsia="Calibri"/>
                <w:sz w:val="18"/>
                <w:szCs w:val="16"/>
                <w:lang w:val="fr-FR"/>
              </w:rPr>
              <w:t>suicides</w:t>
            </w:r>
            <w:r w:rsidRPr="006127FE">
              <w:rPr>
                <w:rFonts w:eastAsia="Calibri"/>
                <w:sz w:val="18"/>
                <w:szCs w:val="16"/>
                <w:lang w:val="ru-RU"/>
              </w:rPr>
              <w:t>)</w:t>
            </w:r>
          </w:p>
        </w:tc>
        <w:tc>
          <w:tcPr>
            <w:tcW w:w="1474" w:type="dxa"/>
            <w:shd w:val="clear" w:color="auto" w:fill="auto"/>
            <w:vAlign w:val="bottom"/>
          </w:tcPr>
          <w:p w14:paraId="2248CB37" w14:textId="77777777" w:rsidR="00E23956" w:rsidRPr="006127FE" w:rsidRDefault="00E23956" w:rsidP="006127FE">
            <w:pPr>
              <w:suppressAutoHyphens w:val="0"/>
              <w:spacing w:before="40" w:after="40" w:line="220" w:lineRule="exact"/>
              <w:jc w:val="right"/>
              <w:rPr>
                <w:rFonts w:eastAsia="Calibri"/>
                <w:sz w:val="18"/>
                <w:szCs w:val="16"/>
                <w:lang w:val="ru-RU"/>
              </w:rPr>
            </w:pPr>
            <w:r w:rsidRPr="006127FE">
              <w:rPr>
                <w:rFonts w:eastAsia="Calibri"/>
                <w:sz w:val="18"/>
                <w:szCs w:val="16"/>
                <w:lang w:val="ru-RU"/>
              </w:rPr>
              <w:t>99</w:t>
            </w:r>
            <w:r w:rsidR="006127FE" w:rsidRPr="006127FE">
              <w:rPr>
                <w:rFonts w:eastAsia="Calibri"/>
                <w:sz w:val="18"/>
                <w:szCs w:val="16"/>
              </w:rPr>
              <w:t xml:space="preserve"> </w:t>
            </w:r>
            <w:r w:rsidRPr="006127FE">
              <w:rPr>
                <w:rFonts w:eastAsia="Calibri"/>
                <w:sz w:val="18"/>
                <w:szCs w:val="16"/>
                <w:lang w:val="ru-RU"/>
              </w:rPr>
              <w:t xml:space="preserve">(4 </w:t>
            </w:r>
            <w:r w:rsidRPr="006127FE">
              <w:rPr>
                <w:rFonts w:eastAsia="Calibri"/>
                <w:sz w:val="18"/>
                <w:szCs w:val="16"/>
                <w:lang w:val="fr-FR"/>
              </w:rPr>
              <w:t>suicides</w:t>
            </w:r>
            <w:r w:rsidRPr="006127FE">
              <w:rPr>
                <w:rFonts w:eastAsia="Calibri"/>
                <w:sz w:val="18"/>
                <w:szCs w:val="16"/>
                <w:lang w:val="ru-RU"/>
              </w:rPr>
              <w:t>)</w:t>
            </w:r>
          </w:p>
        </w:tc>
      </w:tr>
    </w:tbl>
    <w:p w14:paraId="2EB6A573" w14:textId="77777777" w:rsidR="00E23956" w:rsidRPr="00B85E67" w:rsidRDefault="00E23956" w:rsidP="006127FE">
      <w:pPr>
        <w:pStyle w:val="SingleTxtG"/>
        <w:spacing w:before="240"/>
        <w:rPr>
          <w:lang w:val="fr-FR"/>
        </w:rPr>
      </w:pPr>
      <w:r w:rsidRPr="00B85E67">
        <w:rPr>
          <w:lang w:val="fr-FR"/>
        </w:rPr>
        <w:t>136.</w:t>
      </w:r>
      <w:r w:rsidRPr="00B85E67">
        <w:rPr>
          <w:lang w:val="fr-FR"/>
        </w:rPr>
        <w:tab/>
        <w:t xml:space="preserve">Au cours de la période </w:t>
      </w:r>
      <w:r>
        <w:rPr>
          <w:lang w:val="fr-FR"/>
        </w:rPr>
        <w:t xml:space="preserve">considérée, aucun décès résultant du recours à la violence </w:t>
      </w:r>
      <w:r w:rsidRPr="00B85E67">
        <w:rPr>
          <w:lang w:val="fr-FR"/>
        </w:rPr>
        <w:t xml:space="preserve">ou </w:t>
      </w:r>
      <w:r>
        <w:rPr>
          <w:lang w:val="fr-FR"/>
        </w:rPr>
        <w:t xml:space="preserve">à </w:t>
      </w:r>
      <w:r w:rsidRPr="00B85E67">
        <w:rPr>
          <w:lang w:val="fr-FR"/>
        </w:rPr>
        <w:t>de</w:t>
      </w:r>
      <w:r>
        <w:rPr>
          <w:lang w:val="fr-FR"/>
        </w:rPr>
        <w:t>s</w:t>
      </w:r>
      <w:r w:rsidRPr="00B85E67">
        <w:rPr>
          <w:lang w:val="fr-FR"/>
        </w:rPr>
        <w:t xml:space="preserve"> moyens spéciaux par le personnel ou les </w:t>
      </w:r>
      <w:r>
        <w:rPr>
          <w:lang w:val="fr-FR"/>
        </w:rPr>
        <w:t>détenus n’a été signalé</w:t>
      </w:r>
      <w:r w:rsidRPr="00B85E67">
        <w:rPr>
          <w:lang w:val="fr-FR"/>
        </w:rPr>
        <w:t>.</w:t>
      </w:r>
    </w:p>
    <w:p w14:paraId="2FF5F2B0" w14:textId="77777777" w:rsidR="00E23956" w:rsidRPr="00B85E67" w:rsidRDefault="00E23956" w:rsidP="00F02EF8">
      <w:pPr>
        <w:pStyle w:val="SingleTxtG"/>
        <w:rPr>
          <w:lang w:val="fr-FR"/>
        </w:rPr>
      </w:pPr>
      <w:r w:rsidRPr="00B85E67">
        <w:rPr>
          <w:lang w:val="fr-FR"/>
        </w:rPr>
        <w:t>137.</w:t>
      </w:r>
      <w:r w:rsidRPr="00B85E67">
        <w:rPr>
          <w:lang w:val="fr-FR"/>
        </w:rPr>
        <w:tab/>
      </w:r>
      <w:r>
        <w:rPr>
          <w:lang w:val="fr-FR"/>
        </w:rPr>
        <w:t xml:space="preserve">Ces </w:t>
      </w:r>
      <w:r w:rsidRPr="00B85E67">
        <w:rPr>
          <w:lang w:val="fr-FR"/>
        </w:rPr>
        <w:t>trois dernières années, 5</w:t>
      </w:r>
      <w:r w:rsidR="00635E27">
        <w:rPr>
          <w:lang w:val="fr-FR"/>
        </w:rPr>
        <w:t> </w:t>
      </w:r>
      <w:r w:rsidRPr="00B85E67">
        <w:rPr>
          <w:lang w:val="fr-FR"/>
        </w:rPr>
        <w:t>suicides et 47</w:t>
      </w:r>
      <w:r w:rsidR="00635E27">
        <w:rPr>
          <w:lang w:val="fr-FR"/>
        </w:rPr>
        <w:t> </w:t>
      </w:r>
      <w:r>
        <w:rPr>
          <w:lang w:val="fr-FR"/>
        </w:rPr>
        <w:t>cas d’automutilation</w:t>
      </w:r>
      <w:r w:rsidRPr="00B85E67">
        <w:rPr>
          <w:lang w:val="fr-FR"/>
        </w:rPr>
        <w:t xml:space="preserve"> ont été </w:t>
      </w:r>
      <w:r>
        <w:rPr>
          <w:lang w:val="fr-FR"/>
        </w:rPr>
        <w:t>consignés</w:t>
      </w:r>
      <w:r w:rsidRPr="00B85E67">
        <w:rPr>
          <w:lang w:val="fr-FR"/>
        </w:rPr>
        <w:t xml:space="preserve">. </w:t>
      </w:r>
      <w:r>
        <w:rPr>
          <w:lang w:val="fr-FR"/>
        </w:rPr>
        <w:t xml:space="preserve">Dans le cadre des actions </w:t>
      </w:r>
      <w:r w:rsidRPr="00B85E67">
        <w:rPr>
          <w:lang w:val="fr-FR"/>
        </w:rPr>
        <w:t xml:space="preserve">pénales engagées par </w:t>
      </w:r>
      <w:r>
        <w:rPr>
          <w:lang w:val="fr-FR"/>
        </w:rPr>
        <w:t xml:space="preserve">le parquet dans chacun de ces </w:t>
      </w:r>
      <w:r w:rsidRPr="00B85E67">
        <w:rPr>
          <w:lang w:val="fr-FR"/>
        </w:rPr>
        <w:t xml:space="preserve">cas, aucun élément </w:t>
      </w:r>
      <w:r>
        <w:rPr>
          <w:lang w:val="fr-FR"/>
        </w:rPr>
        <w:t xml:space="preserve">d’infraction </w:t>
      </w:r>
      <w:r w:rsidRPr="00B85E67">
        <w:rPr>
          <w:lang w:val="fr-FR"/>
        </w:rPr>
        <w:t>n</w:t>
      </w:r>
      <w:r>
        <w:rPr>
          <w:lang w:val="fr-FR"/>
        </w:rPr>
        <w:t>’</w:t>
      </w:r>
      <w:r w:rsidRPr="00B85E67">
        <w:rPr>
          <w:lang w:val="fr-FR"/>
        </w:rPr>
        <w:t xml:space="preserve">a été </w:t>
      </w:r>
      <w:r>
        <w:rPr>
          <w:lang w:val="fr-FR"/>
        </w:rPr>
        <w:t xml:space="preserve">constaté </w:t>
      </w:r>
      <w:r w:rsidRPr="00B85E67">
        <w:rPr>
          <w:lang w:val="fr-FR"/>
        </w:rPr>
        <w:t xml:space="preserve">dans </w:t>
      </w:r>
      <w:r>
        <w:rPr>
          <w:lang w:val="fr-FR"/>
        </w:rPr>
        <w:t>l’activité des policiers</w:t>
      </w:r>
      <w:r w:rsidRPr="00B85E67">
        <w:rPr>
          <w:lang w:val="fr-FR"/>
        </w:rPr>
        <w:t xml:space="preserve"> et aucun lien de causalité n</w:t>
      </w:r>
      <w:r>
        <w:rPr>
          <w:lang w:val="fr-FR"/>
        </w:rPr>
        <w:t>’</w:t>
      </w:r>
      <w:r w:rsidRPr="00B85E67">
        <w:rPr>
          <w:lang w:val="fr-FR"/>
        </w:rPr>
        <w:t>a été établi entre le</w:t>
      </w:r>
      <w:r>
        <w:rPr>
          <w:lang w:val="fr-FR"/>
        </w:rPr>
        <w:t>s</w:t>
      </w:r>
      <w:r w:rsidRPr="00B85E67">
        <w:rPr>
          <w:lang w:val="fr-FR"/>
        </w:rPr>
        <w:t xml:space="preserve"> décès et </w:t>
      </w:r>
      <w:r>
        <w:rPr>
          <w:lang w:val="fr-FR"/>
        </w:rPr>
        <w:t xml:space="preserve">des actes de </w:t>
      </w:r>
      <w:r w:rsidRPr="00B85E67">
        <w:rPr>
          <w:lang w:val="fr-FR"/>
        </w:rPr>
        <w:t xml:space="preserve">torture ou </w:t>
      </w:r>
      <w:r>
        <w:rPr>
          <w:lang w:val="fr-FR"/>
        </w:rPr>
        <w:t>d’</w:t>
      </w:r>
      <w:r w:rsidRPr="00B85E67">
        <w:rPr>
          <w:lang w:val="fr-FR"/>
        </w:rPr>
        <w:t>autre</w:t>
      </w:r>
      <w:r>
        <w:rPr>
          <w:lang w:val="fr-FR"/>
        </w:rPr>
        <w:t>s</w:t>
      </w:r>
      <w:r w:rsidRPr="00B85E67">
        <w:rPr>
          <w:lang w:val="fr-FR"/>
        </w:rPr>
        <w:t xml:space="preserve"> traitement</w:t>
      </w:r>
      <w:r>
        <w:rPr>
          <w:lang w:val="fr-FR"/>
        </w:rPr>
        <w:t>s</w:t>
      </w:r>
      <w:r w:rsidRPr="00B85E67">
        <w:rPr>
          <w:lang w:val="fr-FR"/>
        </w:rPr>
        <w:t xml:space="preserve"> cruel</w:t>
      </w:r>
      <w:r>
        <w:rPr>
          <w:lang w:val="fr-FR"/>
        </w:rPr>
        <w:t>s</w:t>
      </w:r>
      <w:r w:rsidRPr="00B85E67">
        <w:rPr>
          <w:lang w:val="fr-FR"/>
        </w:rPr>
        <w:t xml:space="preserve">. </w:t>
      </w:r>
    </w:p>
    <w:p w14:paraId="096C0F7A" w14:textId="77777777" w:rsidR="00E23956" w:rsidRDefault="00E23956" w:rsidP="00F02EF8">
      <w:pPr>
        <w:pStyle w:val="SingleTxtG"/>
        <w:rPr>
          <w:lang w:val="fr-FR"/>
        </w:rPr>
      </w:pPr>
      <w:r>
        <w:rPr>
          <w:lang w:val="fr-FR"/>
        </w:rPr>
        <w:t>138.</w:t>
      </w:r>
      <w:r>
        <w:rPr>
          <w:lang w:val="fr-FR"/>
        </w:rPr>
        <w:tab/>
        <w:t xml:space="preserve">Lors des </w:t>
      </w:r>
      <w:r w:rsidRPr="00B85E67">
        <w:rPr>
          <w:lang w:val="fr-FR"/>
        </w:rPr>
        <w:t xml:space="preserve">inspections </w:t>
      </w:r>
      <w:r>
        <w:rPr>
          <w:lang w:val="fr-FR"/>
        </w:rPr>
        <w:t xml:space="preserve">internes </w:t>
      </w:r>
      <w:r w:rsidRPr="00B85E67">
        <w:rPr>
          <w:lang w:val="fr-FR"/>
        </w:rPr>
        <w:t xml:space="preserve">effectuées par le </w:t>
      </w:r>
      <w:r>
        <w:rPr>
          <w:lang w:val="fr-FR"/>
        </w:rPr>
        <w:t>M</w:t>
      </w:r>
      <w:r w:rsidRPr="00B85E67">
        <w:rPr>
          <w:lang w:val="fr-FR"/>
        </w:rPr>
        <w:t>inistère de l</w:t>
      </w:r>
      <w:r>
        <w:rPr>
          <w:lang w:val="fr-FR"/>
        </w:rPr>
        <w:t>’</w:t>
      </w:r>
      <w:r w:rsidRPr="00B85E67">
        <w:rPr>
          <w:lang w:val="fr-FR"/>
        </w:rPr>
        <w:t>intérieur</w:t>
      </w:r>
      <w:r>
        <w:rPr>
          <w:lang w:val="fr-FR"/>
        </w:rPr>
        <w:t xml:space="preserve">, des manquements professionnels ont cependant été constatés dans la surveillance des personnes placées en garde à vue et </w:t>
      </w:r>
      <w:r w:rsidR="00202262">
        <w:rPr>
          <w:lang w:val="fr-FR"/>
        </w:rPr>
        <w:t>10 </w:t>
      </w:r>
      <w:r>
        <w:rPr>
          <w:lang w:val="fr-FR"/>
        </w:rPr>
        <w:t xml:space="preserve">membres du </w:t>
      </w:r>
      <w:r w:rsidRPr="00B85E67">
        <w:rPr>
          <w:lang w:val="fr-FR"/>
        </w:rPr>
        <w:t xml:space="preserve">personnel des </w:t>
      </w:r>
      <w:r>
        <w:rPr>
          <w:lang w:val="fr-FR"/>
        </w:rPr>
        <w:t xml:space="preserve">locaux </w:t>
      </w:r>
      <w:r w:rsidRPr="00B85E67">
        <w:rPr>
          <w:lang w:val="fr-FR"/>
        </w:rPr>
        <w:t xml:space="preserve">de détention </w:t>
      </w:r>
      <w:r>
        <w:rPr>
          <w:lang w:val="fr-FR"/>
        </w:rPr>
        <w:t>temporaire ont été exclus du service</w:t>
      </w:r>
      <w:r w:rsidRPr="00B85E67">
        <w:rPr>
          <w:lang w:val="fr-FR"/>
        </w:rPr>
        <w:t xml:space="preserve">, </w:t>
      </w:r>
      <w:r>
        <w:rPr>
          <w:lang w:val="fr-FR"/>
        </w:rPr>
        <w:t xml:space="preserve">deux agents ont été démis de leurs fonctions et </w:t>
      </w:r>
      <w:r w:rsidRPr="00B85E67">
        <w:rPr>
          <w:lang w:val="fr-FR"/>
        </w:rPr>
        <w:t>50 ont fait l</w:t>
      </w:r>
      <w:r>
        <w:rPr>
          <w:lang w:val="fr-FR"/>
        </w:rPr>
        <w:t>’</w:t>
      </w:r>
      <w:r w:rsidRPr="00B85E67">
        <w:rPr>
          <w:lang w:val="fr-FR"/>
        </w:rPr>
        <w:t>objet d</w:t>
      </w:r>
      <w:r>
        <w:rPr>
          <w:lang w:val="fr-FR"/>
        </w:rPr>
        <w:t>’</w:t>
      </w:r>
      <w:r w:rsidRPr="00B85E67">
        <w:rPr>
          <w:lang w:val="fr-FR"/>
        </w:rPr>
        <w:t xml:space="preserve">autres sanctions administratives. </w:t>
      </w:r>
    </w:p>
    <w:p w14:paraId="119A5E04" w14:textId="77777777" w:rsidR="00E23956" w:rsidRDefault="00E23956" w:rsidP="00635E27">
      <w:pPr>
        <w:pStyle w:val="SingleTxtG"/>
        <w:keepNext/>
        <w:rPr>
          <w:lang w:val="fr-FR"/>
        </w:rPr>
      </w:pPr>
      <w:r w:rsidRPr="00B85E67">
        <w:rPr>
          <w:lang w:val="fr-FR"/>
        </w:rPr>
        <w:t>139.</w:t>
      </w:r>
      <w:r w:rsidRPr="00B85E67">
        <w:rPr>
          <w:lang w:val="fr-FR"/>
        </w:rPr>
        <w:tab/>
        <w:t xml:space="preserve">En ce qui concerne les </w:t>
      </w:r>
      <w:r>
        <w:rPr>
          <w:lang w:val="fr-FR"/>
        </w:rPr>
        <w:t xml:space="preserve">affaires évoquées </w:t>
      </w:r>
      <w:r w:rsidRPr="00B85E67">
        <w:rPr>
          <w:lang w:val="fr-FR"/>
        </w:rPr>
        <w:t xml:space="preserve">par le Comité, </w:t>
      </w:r>
      <w:r>
        <w:rPr>
          <w:lang w:val="fr-FR"/>
        </w:rPr>
        <w:t>on notera ce qui suit </w:t>
      </w:r>
      <w:r w:rsidRPr="00B85E67">
        <w:rPr>
          <w:lang w:val="fr-FR"/>
        </w:rPr>
        <w:t>:</w:t>
      </w:r>
    </w:p>
    <w:p w14:paraId="6A1576BF" w14:textId="77777777" w:rsidR="00E23956" w:rsidRPr="00B85E67" w:rsidRDefault="00E23956" w:rsidP="00635E27">
      <w:pPr>
        <w:pStyle w:val="SingleTxtG"/>
        <w:ind w:firstLine="567"/>
        <w:rPr>
          <w:lang w:val="fr-FR"/>
        </w:rPr>
      </w:pPr>
      <w:r>
        <w:rPr>
          <w:lang w:val="fr-FR"/>
        </w:rPr>
        <w:t>a)</w:t>
      </w:r>
      <w:r w:rsidR="00635E27">
        <w:rPr>
          <w:lang w:val="fr-FR"/>
        </w:rPr>
        <w:tab/>
      </w:r>
      <w:r>
        <w:rPr>
          <w:lang w:val="fr-FR"/>
        </w:rPr>
        <w:t>Q</w:t>
      </w:r>
      <w:r w:rsidRPr="00B85E67">
        <w:rPr>
          <w:lang w:val="fr-FR"/>
        </w:rPr>
        <w:t>alandarov Mehman Huseyn ogl</w:t>
      </w:r>
      <w:r>
        <w:rPr>
          <w:lang w:val="fr-FR"/>
        </w:rPr>
        <w:t>y</w:t>
      </w:r>
      <w:r w:rsidRPr="00B85E67">
        <w:rPr>
          <w:lang w:val="fr-FR"/>
        </w:rPr>
        <w:t xml:space="preserve">, </w:t>
      </w:r>
      <w:r>
        <w:rPr>
          <w:lang w:val="fr-FR"/>
        </w:rPr>
        <w:t xml:space="preserve">inculpé au titre </w:t>
      </w:r>
      <w:r w:rsidRPr="00B85E67">
        <w:rPr>
          <w:lang w:val="fr-FR"/>
        </w:rPr>
        <w:t>de l</w:t>
      </w:r>
      <w:r>
        <w:rPr>
          <w:lang w:val="fr-FR"/>
        </w:rPr>
        <w:t>’</w:t>
      </w:r>
      <w:r w:rsidRPr="00B85E67">
        <w:rPr>
          <w:lang w:val="fr-FR"/>
        </w:rPr>
        <w:t>article</w:t>
      </w:r>
      <w:r w:rsidR="00635E27">
        <w:rPr>
          <w:lang w:val="fr-FR"/>
        </w:rPr>
        <w:t> </w:t>
      </w:r>
      <w:r w:rsidRPr="00B85E67">
        <w:rPr>
          <w:lang w:val="fr-FR"/>
        </w:rPr>
        <w:t>234.1 du Code pénal de la République d</w:t>
      </w:r>
      <w:r>
        <w:rPr>
          <w:lang w:val="fr-FR"/>
        </w:rPr>
        <w:t>’</w:t>
      </w:r>
      <w:r w:rsidRPr="00B85E67">
        <w:rPr>
          <w:lang w:val="fr-FR"/>
        </w:rPr>
        <w:t xml:space="preserve">Azerbaïdjan par le </w:t>
      </w:r>
      <w:r>
        <w:rPr>
          <w:lang w:val="fr-FR"/>
        </w:rPr>
        <w:t xml:space="preserve">service </w:t>
      </w:r>
      <w:r w:rsidRPr="00B85E67">
        <w:rPr>
          <w:lang w:val="fr-FR"/>
        </w:rPr>
        <w:t>d</w:t>
      </w:r>
      <w:r>
        <w:rPr>
          <w:lang w:val="fr-FR"/>
        </w:rPr>
        <w:t>’</w:t>
      </w:r>
      <w:r w:rsidRPr="00B85E67">
        <w:rPr>
          <w:lang w:val="fr-FR"/>
        </w:rPr>
        <w:t xml:space="preserve">enquête </w:t>
      </w:r>
      <w:r>
        <w:rPr>
          <w:lang w:val="fr-FR"/>
        </w:rPr>
        <w:t xml:space="preserve">de la Direction </w:t>
      </w:r>
      <w:r w:rsidRPr="00B85E67">
        <w:rPr>
          <w:lang w:val="fr-FR"/>
        </w:rPr>
        <w:t xml:space="preserve">de police du district </w:t>
      </w:r>
      <w:r>
        <w:rPr>
          <w:lang w:val="fr-FR"/>
        </w:rPr>
        <w:t xml:space="preserve">de </w:t>
      </w:r>
      <w:r w:rsidRPr="00B85E67">
        <w:rPr>
          <w:lang w:val="fr-FR"/>
        </w:rPr>
        <w:t xml:space="preserve">Nasimi </w:t>
      </w:r>
      <w:r>
        <w:rPr>
          <w:lang w:val="fr-FR"/>
        </w:rPr>
        <w:t xml:space="preserve">(ville de </w:t>
      </w:r>
      <w:r w:rsidRPr="00B85E67">
        <w:rPr>
          <w:lang w:val="fr-FR"/>
        </w:rPr>
        <w:t>Bakou</w:t>
      </w:r>
      <w:r>
        <w:rPr>
          <w:lang w:val="fr-FR"/>
        </w:rPr>
        <w:t>)</w:t>
      </w:r>
      <w:r w:rsidRPr="00B85E67">
        <w:rPr>
          <w:lang w:val="fr-FR"/>
        </w:rPr>
        <w:t xml:space="preserve"> et </w:t>
      </w:r>
      <w:r>
        <w:rPr>
          <w:lang w:val="fr-FR"/>
        </w:rPr>
        <w:t xml:space="preserve">frappé par le </w:t>
      </w:r>
      <w:r w:rsidRPr="00B85E67">
        <w:rPr>
          <w:lang w:val="fr-FR"/>
        </w:rPr>
        <w:t xml:space="preserve">tribunal </w:t>
      </w:r>
      <w:r>
        <w:rPr>
          <w:lang w:val="fr-FR"/>
        </w:rPr>
        <w:t xml:space="preserve">de </w:t>
      </w:r>
      <w:r w:rsidRPr="00B85E67">
        <w:rPr>
          <w:lang w:val="fr-FR"/>
        </w:rPr>
        <w:t xml:space="preserve">Nasimi </w:t>
      </w:r>
      <w:r>
        <w:rPr>
          <w:lang w:val="fr-FR"/>
        </w:rPr>
        <w:t>le</w:t>
      </w:r>
      <w:r w:rsidRPr="00B85E67">
        <w:rPr>
          <w:lang w:val="fr-FR"/>
        </w:rPr>
        <w:t xml:space="preserve"> 9</w:t>
      </w:r>
      <w:r w:rsidR="00635E27">
        <w:rPr>
          <w:lang w:val="fr-FR"/>
        </w:rPr>
        <w:t> </w:t>
      </w:r>
      <w:r w:rsidRPr="00B85E67">
        <w:rPr>
          <w:lang w:val="fr-FR"/>
        </w:rPr>
        <w:t>février 2017</w:t>
      </w:r>
      <w:r>
        <w:rPr>
          <w:lang w:val="fr-FR"/>
        </w:rPr>
        <w:t xml:space="preserve"> d’une mesure de </w:t>
      </w:r>
      <w:r w:rsidRPr="00B85E67">
        <w:rPr>
          <w:lang w:val="fr-FR"/>
        </w:rPr>
        <w:t xml:space="preserve">trois mois </w:t>
      </w:r>
      <w:r>
        <w:rPr>
          <w:lang w:val="fr-FR"/>
        </w:rPr>
        <w:t xml:space="preserve">de privation de liberté à titre préventif, a été admis au centre de détention provisoire </w:t>
      </w:r>
      <w:r w:rsidRPr="00B85E67">
        <w:rPr>
          <w:lang w:val="fr-FR"/>
        </w:rPr>
        <w:t>de Bakou le 10 février 2017. Pendant sa détention, il n</w:t>
      </w:r>
      <w:r>
        <w:rPr>
          <w:lang w:val="fr-FR"/>
        </w:rPr>
        <w:t>’</w:t>
      </w:r>
      <w:r w:rsidRPr="00B85E67">
        <w:rPr>
          <w:lang w:val="fr-FR"/>
        </w:rPr>
        <w:t>a pas été soumis à la torture</w:t>
      </w:r>
      <w:r>
        <w:rPr>
          <w:lang w:val="fr-FR"/>
        </w:rPr>
        <w:t xml:space="preserve"> ou </w:t>
      </w:r>
      <w:r w:rsidRPr="00B85E67">
        <w:rPr>
          <w:lang w:val="fr-FR"/>
        </w:rPr>
        <w:t>à des traitements inhumains</w:t>
      </w:r>
      <w:r>
        <w:rPr>
          <w:lang w:val="fr-FR"/>
        </w:rPr>
        <w:t xml:space="preserve"> et </w:t>
      </w:r>
      <w:r w:rsidRPr="00B85E67">
        <w:rPr>
          <w:lang w:val="fr-FR"/>
        </w:rPr>
        <w:t>ses droits n</w:t>
      </w:r>
      <w:r>
        <w:rPr>
          <w:lang w:val="fr-FR"/>
        </w:rPr>
        <w:t>’</w:t>
      </w:r>
      <w:r w:rsidRPr="00B85E67">
        <w:rPr>
          <w:lang w:val="fr-FR"/>
        </w:rPr>
        <w:t>ont pas été violés. Le 28</w:t>
      </w:r>
      <w:r w:rsidR="00635E27">
        <w:rPr>
          <w:lang w:val="fr-FR"/>
        </w:rPr>
        <w:t> </w:t>
      </w:r>
      <w:r w:rsidRPr="00B85E67">
        <w:rPr>
          <w:lang w:val="fr-FR"/>
        </w:rPr>
        <w:t>avril 2017, M.</w:t>
      </w:r>
      <w:r w:rsidR="00635E27">
        <w:rPr>
          <w:lang w:val="fr-FR"/>
        </w:rPr>
        <w:t> </w:t>
      </w:r>
      <w:r>
        <w:rPr>
          <w:lang w:val="fr-FR"/>
        </w:rPr>
        <w:t>Q</w:t>
      </w:r>
      <w:r w:rsidRPr="00B85E67">
        <w:rPr>
          <w:lang w:val="fr-FR"/>
        </w:rPr>
        <w:t>alandarov s</w:t>
      </w:r>
      <w:r>
        <w:rPr>
          <w:lang w:val="fr-FR"/>
        </w:rPr>
        <w:t>’</w:t>
      </w:r>
      <w:r w:rsidRPr="00B85E67">
        <w:rPr>
          <w:lang w:val="fr-FR"/>
        </w:rPr>
        <w:t>est suicidé</w:t>
      </w:r>
      <w:r>
        <w:rPr>
          <w:lang w:val="fr-FR"/>
        </w:rPr>
        <w:t xml:space="preserve"> par pendaison</w:t>
      </w:r>
      <w:r w:rsidRPr="00B85E67">
        <w:rPr>
          <w:lang w:val="fr-FR"/>
        </w:rPr>
        <w:t xml:space="preserve"> dans la </w:t>
      </w:r>
      <w:r>
        <w:rPr>
          <w:lang w:val="fr-FR"/>
        </w:rPr>
        <w:t>cour</w:t>
      </w:r>
      <w:r w:rsidRPr="00B85E67">
        <w:rPr>
          <w:lang w:val="fr-FR"/>
        </w:rPr>
        <w:t xml:space="preserve"> de promenade du centre de détention </w:t>
      </w:r>
      <w:r>
        <w:rPr>
          <w:lang w:val="fr-FR"/>
        </w:rPr>
        <w:t xml:space="preserve">provisoire de </w:t>
      </w:r>
      <w:r w:rsidRPr="00B85E67">
        <w:rPr>
          <w:lang w:val="fr-FR"/>
        </w:rPr>
        <w:t xml:space="preserve">Bakou. </w:t>
      </w:r>
      <w:r>
        <w:rPr>
          <w:lang w:val="fr-FR"/>
        </w:rPr>
        <w:t xml:space="preserve">D’après le </w:t>
      </w:r>
      <w:r w:rsidRPr="00B85E67">
        <w:rPr>
          <w:lang w:val="fr-FR"/>
        </w:rPr>
        <w:t>rapport médico-légal d</w:t>
      </w:r>
      <w:r>
        <w:rPr>
          <w:lang w:val="fr-FR"/>
        </w:rPr>
        <w:t>’</w:t>
      </w:r>
      <w:r w:rsidRPr="00B85E67">
        <w:rPr>
          <w:lang w:val="fr-FR"/>
        </w:rPr>
        <w:t>ex</w:t>
      </w:r>
      <w:r>
        <w:rPr>
          <w:lang w:val="fr-FR"/>
        </w:rPr>
        <w:t>pertise</w:t>
      </w:r>
      <w:r w:rsidRPr="00B85E67">
        <w:rPr>
          <w:lang w:val="fr-FR"/>
        </w:rPr>
        <w:t xml:space="preserve"> psychiatrique n</w:t>
      </w:r>
      <w:r w:rsidR="00635E27" w:rsidRPr="00635E27">
        <w:rPr>
          <w:vertAlign w:val="superscript"/>
          <w:lang w:val="fr-FR"/>
        </w:rPr>
        <w:t>o</w:t>
      </w:r>
      <w:r w:rsidR="00635E27">
        <w:rPr>
          <w:lang w:val="fr-FR"/>
        </w:rPr>
        <w:t> </w:t>
      </w:r>
      <w:r w:rsidRPr="00B85E67">
        <w:rPr>
          <w:lang w:val="fr-FR"/>
        </w:rPr>
        <w:t>16483 du 16</w:t>
      </w:r>
      <w:r w:rsidR="00635E27">
        <w:rPr>
          <w:lang w:val="fr-FR"/>
        </w:rPr>
        <w:t> </w:t>
      </w:r>
      <w:r w:rsidRPr="00B85E67">
        <w:rPr>
          <w:lang w:val="fr-FR"/>
        </w:rPr>
        <w:t>juillet 2017</w:t>
      </w:r>
      <w:r>
        <w:rPr>
          <w:lang w:val="fr-FR"/>
        </w:rPr>
        <w:t>,</w:t>
      </w:r>
      <w:r w:rsidRPr="00B85E67">
        <w:rPr>
          <w:lang w:val="fr-FR"/>
        </w:rPr>
        <w:t xml:space="preserve"> </w:t>
      </w:r>
      <w:r>
        <w:rPr>
          <w:lang w:val="fr-FR"/>
        </w:rPr>
        <w:t>Q</w:t>
      </w:r>
      <w:r w:rsidRPr="00B85E67">
        <w:rPr>
          <w:lang w:val="fr-FR"/>
        </w:rPr>
        <w:t>alandarov Mehman Huseyn ogl</w:t>
      </w:r>
      <w:r>
        <w:rPr>
          <w:lang w:val="fr-FR"/>
        </w:rPr>
        <w:t>y</w:t>
      </w:r>
      <w:r w:rsidRPr="00B85E67">
        <w:rPr>
          <w:lang w:val="fr-FR"/>
        </w:rPr>
        <w:t xml:space="preserve"> </w:t>
      </w:r>
      <w:r>
        <w:rPr>
          <w:lang w:val="fr-FR"/>
        </w:rPr>
        <w:t xml:space="preserve">se trouvait avant son suicide </w:t>
      </w:r>
      <w:r w:rsidRPr="00B85E67">
        <w:rPr>
          <w:lang w:val="fr-FR"/>
        </w:rPr>
        <w:t>dans un état de frustration (</w:t>
      </w:r>
      <w:r>
        <w:rPr>
          <w:lang w:val="fr-FR"/>
        </w:rPr>
        <w:t xml:space="preserve">état d’insatisfaction chez un individu, déterminé par les </w:t>
      </w:r>
      <w:r w:rsidRPr="00B85E67">
        <w:rPr>
          <w:lang w:val="fr-FR"/>
        </w:rPr>
        <w:t>circonstances rencontrées</w:t>
      </w:r>
      <w:r>
        <w:rPr>
          <w:lang w:val="fr-FR"/>
        </w:rPr>
        <w:t xml:space="preserve"> et prédominant sur sa volonté). Dans les caractéristiques </w:t>
      </w:r>
      <w:r w:rsidRPr="00B85E67">
        <w:rPr>
          <w:lang w:val="fr-FR"/>
        </w:rPr>
        <w:t xml:space="preserve">psychiques individuelles de </w:t>
      </w:r>
      <w:r>
        <w:rPr>
          <w:lang w:val="fr-FR"/>
        </w:rPr>
        <w:t>l’intéressé</w:t>
      </w:r>
      <w:r w:rsidRPr="00B85E67">
        <w:rPr>
          <w:lang w:val="fr-FR"/>
        </w:rPr>
        <w:t xml:space="preserve">, certains signes de </w:t>
      </w:r>
      <w:r>
        <w:rPr>
          <w:lang w:val="fr-FR"/>
        </w:rPr>
        <w:t>dépression réactionnelle</w:t>
      </w:r>
      <w:r w:rsidRPr="00B85E67">
        <w:rPr>
          <w:lang w:val="fr-FR"/>
        </w:rPr>
        <w:t xml:space="preserve"> </w:t>
      </w:r>
      <w:r>
        <w:rPr>
          <w:lang w:val="fr-FR"/>
        </w:rPr>
        <w:t xml:space="preserve">se manifestant </w:t>
      </w:r>
      <w:r w:rsidRPr="00B85E67">
        <w:rPr>
          <w:lang w:val="fr-FR"/>
        </w:rPr>
        <w:t>lors d</w:t>
      </w:r>
      <w:r>
        <w:rPr>
          <w:lang w:val="fr-FR"/>
        </w:rPr>
        <w:t>’</w:t>
      </w:r>
      <w:r w:rsidRPr="00B85E67">
        <w:rPr>
          <w:lang w:val="fr-FR"/>
        </w:rPr>
        <w:t>un suicide</w:t>
      </w:r>
      <w:r>
        <w:rPr>
          <w:lang w:val="fr-FR"/>
        </w:rPr>
        <w:t xml:space="preserve"> ont été observés</w:t>
      </w:r>
      <w:r w:rsidRPr="00B85E67">
        <w:rPr>
          <w:lang w:val="fr-FR"/>
        </w:rPr>
        <w:t xml:space="preserve">. </w:t>
      </w:r>
      <w:r>
        <w:rPr>
          <w:lang w:val="fr-FR"/>
        </w:rPr>
        <w:t>L</w:t>
      </w:r>
      <w:r w:rsidRPr="00B85E67">
        <w:rPr>
          <w:lang w:val="fr-FR"/>
        </w:rPr>
        <w:t>a conclusion de l</w:t>
      </w:r>
      <w:r>
        <w:rPr>
          <w:lang w:val="fr-FR"/>
        </w:rPr>
        <w:t>’</w:t>
      </w:r>
      <w:r w:rsidRPr="00B85E67">
        <w:rPr>
          <w:lang w:val="fr-FR"/>
        </w:rPr>
        <w:t xml:space="preserve">examen médico-légal </w:t>
      </w:r>
      <w:r>
        <w:rPr>
          <w:lang w:val="fr-FR"/>
        </w:rPr>
        <w:t>toxicologique</w:t>
      </w:r>
      <w:r w:rsidRPr="00B85E67">
        <w:rPr>
          <w:lang w:val="fr-FR"/>
        </w:rPr>
        <w:t xml:space="preserve"> n</w:t>
      </w:r>
      <w:r w:rsidR="00635E27" w:rsidRPr="00635E27">
        <w:rPr>
          <w:vertAlign w:val="superscript"/>
          <w:lang w:val="fr-FR"/>
        </w:rPr>
        <w:t>o</w:t>
      </w:r>
      <w:r w:rsidR="00635E27">
        <w:rPr>
          <w:lang w:val="fr-FR"/>
        </w:rPr>
        <w:t> </w:t>
      </w:r>
      <w:r w:rsidRPr="00B85E67">
        <w:rPr>
          <w:lang w:val="fr-FR"/>
        </w:rPr>
        <w:t>430 du 13</w:t>
      </w:r>
      <w:r w:rsidR="00635E27">
        <w:rPr>
          <w:lang w:val="fr-FR"/>
        </w:rPr>
        <w:t> </w:t>
      </w:r>
      <w:r w:rsidRPr="00B85E67">
        <w:rPr>
          <w:lang w:val="fr-FR"/>
        </w:rPr>
        <w:t>mars 2017</w:t>
      </w:r>
      <w:r>
        <w:rPr>
          <w:lang w:val="fr-FR"/>
        </w:rPr>
        <w:t xml:space="preserve"> ordonné dans le cadre de </w:t>
      </w:r>
      <w:r w:rsidRPr="00B85E67">
        <w:rPr>
          <w:lang w:val="fr-FR"/>
        </w:rPr>
        <w:t>l</w:t>
      </w:r>
      <w:r>
        <w:rPr>
          <w:lang w:val="fr-FR"/>
        </w:rPr>
        <w:t>’</w:t>
      </w:r>
      <w:r w:rsidRPr="00B85E67">
        <w:rPr>
          <w:lang w:val="fr-FR"/>
        </w:rPr>
        <w:t xml:space="preserve">affaire pénale instruite </w:t>
      </w:r>
      <w:r>
        <w:rPr>
          <w:lang w:val="fr-FR"/>
        </w:rPr>
        <w:t xml:space="preserve">au titre de </w:t>
      </w:r>
      <w:r w:rsidRPr="00B85E67">
        <w:rPr>
          <w:lang w:val="fr-FR"/>
        </w:rPr>
        <w:t>l</w:t>
      </w:r>
      <w:r>
        <w:rPr>
          <w:lang w:val="fr-FR"/>
        </w:rPr>
        <w:t>’</w:t>
      </w:r>
      <w:r w:rsidRPr="00B85E67">
        <w:rPr>
          <w:lang w:val="fr-FR"/>
        </w:rPr>
        <w:t>article</w:t>
      </w:r>
      <w:r w:rsidR="00635E27">
        <w:rPr>
          <w:lang w:val="fr-FR"/>
        </w:rPr>
        <w:t> </w:t>
      </w:r>
      <w:r w:rsidRPr="00B85E67">
        <w:rPr>
          <w:lang w:val="fr-FR"/>
        </w:rPr>
        <w:t>234.1 du Code pénal con</w:t>
      </w:r>
      <w:r>
        <w:rPr>
          <w:lang w:val="fr-FR"/>
        </w:rPr>
        <w:t xml:space="preserve">cernant </w:t>
      </w:r>
      <w:r w:rsidRPr="00B85E67">
        <w:rPr>
          <w:lang w:val="fr-FR"/>
        </w:rPr>
        <w:t>M.</w:t>
      </w:r>
      <w:r w:rsidR="00635E27">
        <w:rPr>
          <w:lang w:val="fr-FR"/>
        </w:rPr>
        <w:t> </w:t>
      </w:r>
      <w:r w:rsidRPr="00B85E67">
        <w:rPr>
          <w:lang w:val="fr-FR"/>
        </w:rPr>
        <w:t>G.</w:t>
      </w:r>
      <w:r w:rsidR="00635E27">
        <w:rPr>
          <w:lang w:val="fr-FR"/>
        </w:rPr>
        <w:t> </w:t>
      </w:r>
      <w:r>
        <w:rPr>
          <w:lang w:val="fr-FR"/>
        </w:rPr>
        <w:t>Q</w:t>
      </w:r>
      <w:r w:rsidRPr="00B85E67">
        <w:rPr>
          <w:lang w:val="fr-FR"/>
        </w:rPr>
        <w:t>alandarov</w:t>
      </w:r>
      <w:r>
        <w:rPr>
          <w:lang w:val="fr-FR"/>
        </w:rPr>
        <w:t xml:space="preserve"> indique </w:t>
      </w:r>
      <w:r w:rsidRPr="00B85E67">
        <w:rPr>
          <w:lang w:val="fr-FR"/>
        </w:rPr>
        <w:t xml:space="preserve">que </w:t>
      </w:r>
      <w:r>
        <w:rPr>
          <w:lang w:val="fr-FR"/>
        </w:rPr>
        <w:t>l’intéressé souffrait d’</w:t>
      </w:r>
      <w:r w:rsidRPr="00B85E67">
        <w:rPr>
          <w:lang w:val="fr-FR"/>
        </w:rPr>
        <w:t>alcoolisme</w:t>
      </w:r>
      <w:r>
        <w:rPr>
          <w:lang w:val="fr-FR"/>
        </w:rPr>
        <w:t xml:space="preserve"> et d’</w:t>
      </w:r>
      <w:r w:rsidRPr="00B85E67">
        <w:rPr>
          <w:lang w:val="fr-FR"/>
        </w:rPr>
        <w:t xml:space="preserve">un syndrome de dépendance </w:t>
      </w:r>
      <w:r>
        <w:rPr>
          <w:lang w:val="fr-FR"/>
        </w:rPr>
        <w:t>dû à l’abus d’alcool</w:t>
      </w:r>
      <w:r w:rsidRPr="00B85E67">
        <w:rPr>
          <w:lang w:val="fr-FR"/>
        </w:rPr>
        <w:t xml:space="preserve">, et </w:t>
      </w:r>
      <w:r>
        <w:rPr>
          <w:lang w:val="fr-FR"/>
        </w:rPr>
        <w:t xml:space="preserve">qu’il devait faire l’objet d’une obligation de </w:t>
      </w:r>
      <w:r w:rsidRPr="00B85E67">
        <w:rPr>
          <w:lang w:val="fr-FR"/>
        </w:rPr>
        <w:t xml:space="preserve">traitement </w:t>
      </w:r>
      <w:r>
        <w:rPr>
          <w:lang w:val="fr-FR"/>
        </w:rPr>
        <w:t xml:space="preserve">contre l’alcoolisme. La cause du décès établie par l’examen </w:t>
      </w:r>
      <w:r w:rsidRPr="00B85E67">
        <w:rPr>
          <w:lang w:val="fr-FR"/>
        </w:rPr>
        <w:t xml:space="preserve">médico-légal </w:t>
      </w:r>
      <w:r>
        <w:rPr>
          <w:lang w:val="fr-FR"/>
        </w:rPr>
        <w:t xml:space="preserve">était </w:t>
      </w:r>
      <w:r w:rsidRPr="00B85E67">
        <w:rPr>
          <w:lang w:val="fr-FR"/>
        </w:rPr>
        <w:t>l</w:t>
      </w:r>
      <w:r>
        <w:rPr>
          <w:lang w:val="fr-FR"/>
        </w:rPr>
        <w:t>’</w:t>
      </w:r>
      <w:r w:rsidRPr="00B85E67">
        <w:rPr>
          <w:lang w:val="fr-FR"/>
        </w:rPr>
        <w:t>asphyxie mécanique</w:t>
      </w:r>
      <w:r>
        <w:rPr>
          <w:lang w:val="fr-FR"/>
        </w:rPr>
        <w:t xml:space="preserve"> et la c</w:t>
      </w:r>
      <w:r w:rsidRPr="00B85E67">
        <w:rPr>
          <w:lang w:val="fr-FR"/>
        </w:rPr>
        <w:t xml:space="preserve">ompression des organes du cou sous le poids du corps. Une </w:t>
      </w:r>
      <w:r>
        <w:rPr>
          <w:lang w:val="fr-FR"/>
        </w:rPr>
        <w:t xml:space="preserve">action </w:t>
      </w:r>
      <w:r w:rsidRPr="00B85E67">
        <w:rPr>
          <w:lang w:val="fr-FR"/>
        </w:rPr>
        <w:t xml:space="preserve">pénale a été ouverte </w:t>
      </w:r>
      <w:r>
        <w:rPr>
          <w:lang w:val="fr-FR"/>
        </w:rPr>
        <w:t xml:space="preserve">par le parquet </w:t>
      </w:r>
      <w:r w:rsidRPr="00B85E67">
        <w:rPr>
          <w:lang w:val="fr-FR"/>
        </w:rPr>
        <w:t>du district Sab</w:t>
      </w:r>
      <w:r>
        <w:rPr>
          <w:lang w:val="fr-FR"/>
        </w:rPr>
        <w:t xml:space="preserve">ountchinski (ville de </w:t>
      </w:r>
      <w:r w:rsidRPr="00B85E67">
        <w:rPr>
          <w:lang w:val="fr-FR"/>
        </w:rPr>
        <w:t>Bakou</w:t>
      </w:r>
      <w:r>
        <w:rPr>
          <w:lang w:val="fr-FR"/>
        </w:rPr>
        <w:t>)</w:t>
      </w:r>
      <w:r w:rsidRPr="00657732">
        <w:rPr>
          <w:lang w:val="fr-FR"/>
        </w:rPr>
        <w:t xml:space="preserve"> </w:t>
      </w:r>
      <w:r>
        <w:rPr>
          <w:lang w:val="fr-FR"/>
        </w:rPr>
        <w:t xml:space="preserve">au titre </w:t>
      </w:r>
      <w:r w:rsidRPr="00B85E67">
        <w:rPr>
          <w:lang w:val="fr-FR"/>
        </w:rPr>
        <w:t>de l</w:t>
      </w:r>
      <w:r>
        <w:rPr>
          <w:lang w:val="fr-FR"/>
        </w:rPr>
        <w:t>’</w:t>
      </w:r>
      <w:r w:rsidRPr="00B85E67">
        <w:rPr>
          <w:lang w:val="fr-FR"/>
        </w:rPr>
        <w:t>article</w:t>
      </w:r>
      <w:r w:rsidR="00AA4F28">
        <w:rPr>
          <w:lang w:val="fr-FR"/>
        </w:rPr>
        <w:t> </w:t>
      </w:r>
      <w:r w:rsidRPr="00B85E67">
        <w:rPr>
          <w:lang w:val="fr-FR"/>
        </w:rPr>
        <w:t xml:space="preserve">125 du </w:t>
      </w:r>
      <w:r>
        <w:rPr>
          <w:lang w:val="fr-FR"/>
        </w:rPr>
        <w:t>C</w:t>
      </w:r>
      <w:r w:rsidRPr="00B85E67">
        <w:rPr>
          <w:lang w:val="fr-FR"/>
        </w:rPr>
        <w:t xml:space="preserve">ode pénal. </w:t>
      </w:r>
      <w:r>
        <w:rPr>
          <w:lang w:val="fr-FR"/>
        </w:rPr>
        <w:t>Dans le cadre de la procédure de contrôle</w:t>
      </w:r>
      <w:r w:rsidRPr="00B85E67">
        <w:rPr>
          <w:lang w:val="fr-FR"/>
        </w:rPr>
        <w:t xml:space="preserve">, </w:t>
      </w:r>
      <w:r>
        <w:rPr>
          <w:lang w:val="fr-FR"/>
        </w:rPr>
        <w:t xml:space="preserve">le dossier </w:t>
      </w:r>
      <w:r w:rsidRPr="00B85E67">
        <w:rPr>
          <w:lang w:val="fr-FR"/>
        </w:rPr>
        <w:t xml:space="preserve">a été </w:t>
      </w:r>
      <w:r>
        <w:rPr>
          <w:lang w:val="fr-FR"/>
        </w:rPr>
        <w:t>confié au</w:t>
      </w:r>
      <w:r w:rsidRPr="00B85E67">
        <w:rPr>
          <w:lang w:val="fr-FR"/>
        </w:rPr>
        <w:t xml:space="preserve"> </w:t>
      </w:r>
      <w:r>
        <w:rPr>
          <w:lang w:val="fr-FR"/>
        </w:rPr>
        <w:t xml:space="preserve">service </w:t>
      </w:r>
      <w:r w:rsidRPr="00B85E67">
        <w:rPr>
          <w:lang w:val="fr-FR"/>
        </w:rPr>
        <w:t>d</w:t>
      </w:r>
      <w:r>
        <w:rPr>
          <w:lang w:val="fr-FR"/>
        </w:rPr>
        <w:t>’</w:t>
      </w:r>
      <w:r w:rsidRPr="00B85E67">
        <w:rPr>
          <w:lang w:val="fr-FR"/>
        </w:rPr>
        <w:t xml:space="preserve">enquête du </w:t>
      </w:r>
      <w:r>
        <w:rPr>
          <w:lang w:val="fr-FR"/>
        </w:rPr>
        <w:t xml:space="preserve">parquet </w:t>
      </w:r>
      <w:r w:rsidRPr="00B85E67">
        <w:rPr>
          <w:lang w:val="fr-FR"/>
        </w:rPr>
        <w:t>de la ville de Bakou. Au cours de l</w:t>
      </w:r>
      <w:r>
        <w:rPr>
          <w:lang w:val="fr-FR"/>
        </w:rPr>
        <w:t>’</w:t>
      </w:r>
      <w:r w:rsidRPr="00B85E67">
        <w:rPr>
          <w:lang w:val="fr-FR"/>
        </w:rPr>
        <w:t xml:space="preserve">enquête, les </w:t>
      </w:r>
      <w:r>
        <w:rPr>
          <w:lang w:val="fr-FR"/>
        </w:rPr>
        <w:t xml:space="preserve">actes </w:t>
      </w:r>
      <w:r w:rsidRPr="00B85E67">
        <w:rPr>
          <w:lang w:val="fr-FR"/>
        </w:rPr>
        <w:t>de traitement cruel</w:t>
      </w:r>
      <w:r>
        <w:rPr>
          <w:lang w:val="fr-FR"/>
        </w:rPr>
        <w:t xml:space="preserve"> ou dégradant</w:t>
      </w:r>
      <w:r w:rsidRPr="00B85E67">
        <w:rPr>
          <w:lang w:val="fr-FR"/>
        </w:rPr>
        <w:t xml:space="preserve"> et </w:t>
      </w:r>
      <w:r>
        <w:rPr>
          <w:lang w:val="fr-FR"/>
        </w:rPr>
        <w:t xml:space="preserve">de provocation au </w:t>
      </w:r>
      <w:r w:rsidRPr="00B85E67">
        <w:rPr>
          <w:lang w:val="fr-FR"/>
        </w:rPr>
        <w:t xml:space="preserve">suicide par intimidation </w:t>
      </w:r>
      <w:r>
        <w:rPr>
          <w:lang w:val="fr-FR"/>
        </w:rPr>
        <w:t xml:space="preserve">à l’égard de </w:t>
      </w:r>
      <w:r w:rsidRPr="00B85E67">
        <w:rPr>
          <w:lang w:val="fr-FR"/>
        </w:rPr>
        <w:t>Mehman</w:t>
      </w:r>
      <w:r w:rsidR="00AA4F28">
        <w:rPr>
          <w:lang w:val="fr-FR"/>
        </w:rPr>
        <w:t> </w:t>
      </w:r>
      <w:r>
        <w:rPr>
          <w:lang w:val="fr-FR"/>
        </w:rPr>
        <w:t>Q</w:t>
      </w:r>
      <w:r w:rsidRPr="00B85E67">
        <w:rPr>
          <w:lang w:val="fr-FR"/>
        </w:rPr>
        <w:t>alandarov n</w:t>
      </w:r>
      <w:r>
        <w:rPr>
          <w:lang w:val="fr-FR"/>
        </w:rPr>
        <w:t>’</w:t>
      </w:r>
      <w:r w:rsidRPr="00B85E67">
        <w:rPr>
          <w:lang w:val="fr-FR"/>
        </w:rPr>
        <w:t>ont pas été confirmés</w:t>
      </w:r>
      <w:r>
        <w:rPr>
          <w:lang w:val="fr-FR"/>
        </w:rPr>
        <w:t xml:space="preserve"> et</w:t>
      </w:r>
      <w:r w:rsidRPr="00B85E67">
        <w:rPr>
          <w:lang w:val="fr-FR"/>
        </w:rPr>
        <w:t xml:space="preserve"> </w:t>
      </w:r>
      <w:r>
        <w:rPr>
          <w:lang w:val="fr-FR"/>
        </w:rPr>
        <w:t>il n’a pas été établi d’</w:t>
      </w:r>
      <w:r w:rsidRPr="00B85E67">
        <w:rPr>
          <w:lang w:val="fr-FR"/>
        </w:rPr>
        <w:t xml:space="preserve">éléments </w:t>
      </w:r>
      <w:r>
        <w:rPr>
          <w:lang w:val="fr-FR"/>
        </w:rPr>
        <w:t xml:space="preserve">d’infraction pénale </w:t>
      </w:r>
      <w:r w:rsidRPr="00B85E67">
        <w:rPr>
          <w:lang w:val="fr-FR"/>
        </w:rPr>
        <w:t xml:space="preserve">dans le suicide. </w:t>
      </w:r>
      <w:r>
        <w:rPr>
          <w:lang w:val="fr-FR"/>
        </w:rPr>
        <w:t>L’</w:t>
      </w:r>
      <w:r w:rsidRPr="00B85E67">
        <w:rPr>
          <w:lang w:val="fr-FR"/>
        </w:rPr>
        <w:t xml:space="preserve">affaire a été </w:t>
      </w:r>
      <w:r>
        <w:rPr>
          <w:lang w:val="fr-FR"/>
        </w:rPr>
        <w:t>classée</w:t>
      </w:r>
      <w:r w:rsidRPr="00B85E67">
        <w:rPr>
          <w:lang w:val="fr-FR"/>
        </w:rPr>
        <w:t xml:space="preserve"> </w:t>
      </w:r>
      <w:r>
        <w:rPr>
          <w:lang w:val="fr-FR"/>
        </w:rPr>
        <w:t xml:space="preserve">sans suite en application des </w:t>
      </w:r>
      <w:r w:rsidRPr="00B85E67">
        <w:rPr>
          <w:lang w:val="fr-FR"/>
        </w:rPr>
        <w:t>articles</w:t>
      </w:r>
      <w:r w:rsidR="00AA4F28">
        <w:rPr>
          <w:lang w:val="fr-FR"/>
        </w:rPr>
        <w:t> </w:t>
      </w:r>
      <w:r w:rsidRPr="00B85E67">
        <w:rPr>
          <w:lang w:val="fr-FR"/>
        </w:rPr>
        <w:t xml:space="preserve">39.1.1, 46.5.1, 85, 87.5, 129.4, 132, 144, 145, 146, 280, 281 et 282 du </w:t>
      </w:r>
      <w:r>
        <w:rPr>
          <w:lang w:val="fr-FR"/>
        </w:rPr>
        <w:t>C</w:t>
      </w:r>
      <w:r w:rsidRPr="00B85E67">
        <w:rPr>
          <w:lang w:val="fr-FR"/>
        </w:rPr>
        <w:t>ode de procédure pénale de la République d</w:t>
      </w:r>
      <w:r>
        <w:rPr>
          <w:lang w:val="fr-FR"/>
        </w:rPr>
        <w:t>’</w:t>
      </w:r>
      <w:r w:rsidRPr="00B85E67">
        <w:rPr>
          <w:lang w:val="fr-FR"/>
        </w:rPr>
        <w:t>Azerbaïdjan</w:t>
      </w:r>
      <w:r>
        <w:rPr>
          <w:lang w:val="fr-FR"/>
        </w:rPr>
        <w:t> </w:t>
      </w:r>
      <w:r w:rsidRPr="00B85E67">
        <w:rPr>
          <w:lang w:val="fr-FR"/>
        </w:rPr>
        <w:t>;</w:t>
      </w:r>
    </w:p>
    <w:p w14:paraId="54797F89" w14:textId="77777777" w:rsidR="00E23956" w:rsidRDefault="00E23956" w:rsidP="00AA4F28">
      <w:pPr>
        <w:pStyle w:val="SingleTxtG"/>
        <w:ind w:firstLine="567"/>
        <w:rPr>
          <w:lang w:val="fr-FR"/>
        </w:rPr>
      </w:pPr>
      <w:r w:rsidRPr="00B85E67">
        <w:rPr>
          <w:lang w:val="fr-FR"/>
        </w:rPr>
        <w:t>b)</w:t>
      </w:r>
      <w:r>
        <w:rPr>
          <w:lang w:val="fr-FR"/>
        </w:rPr>
        <w:tab/>
        <w:t xml:space="preserve">L’enquête n’a pas confirmé </w:t>
      </w:r>
      <w:r w:rsidRPr="00B85E67">
        <w:rPr>
          <w:lang w:val="fr-FR"/>
        </w:rPr>
        <w:t xml:space="preserve">les </w:t>
      </w:r>
      <w:r>
        <w:rPr>
          <w:lang w:val="fr-FR"/>
        </w:rPr>
        <w:t xml:space="preserve">allégations selon lesquelles </w:t>
      </w:r>
      <w:r w:rsidRPr="00B85E67">
        <w:rPr>
          <w:lang w:val="fr-FR"/>
        </w:rPr>
        <w:t>R.</w:t>
      </w:r>
      <w:r w:rsidR="00AA4F28">
        <w:rPr>
          <w:lang w:val="fr-FR"/>
        </w:rPr>
        <w:t> </w:t>
      </w:r>
      <w:r w:rsidRPr="00B85E67">
        <w:rPr>
          <w:lang w:val="fr-FR"/>
        </w:rPr>
        <w:t>A.</w:t>
      </w:r>
      <w:r w:rsidR="00AA4F28">
        <w:rPr>
          <w:lang w:val="fr-FR"/>
        </w:rPr>
        <w:t> </w:t>
      </w:r>
      <w:r w:rsidRPr="00B85E67">
        <w:rPr>
          <w:lang w:val="fr-FR"/>
        </w:rPr>
        <w:t xml:space="preserve">Mehdiyev </w:t>
      </w:r>
      <w:r>
        <w:rPr>
          <w:lang w:val="fr-FR"/>
        </w:rPr>
        <w:t xml:space="preserve">aurait été brutalisé, torturé et traité de façon inhumaine par qui que ce soit, notamment par </w:t>
      </w:r>
      <w:r w:rsidRPr="00B85E67">
        <w:rPr>
          <w:lang w:val="fr-FR"/>
        </w:rPr>
        <w:t>la police</w:t>
      </w:r>
      <w:r w:rsidR="00AA4F28">
        <w:rPr>
          <w:lang w:val="fr-FR"/>
        </w:rPr>
        <w:t> </w:t>
      </w:r>
      <w:r w:rsidRPr="00B85E67">
        <w:rPr>
          <w:lang w:val="fr-FR"/>
        </w:rPr>
        <w:t>:</w:t>
      </w:r>
    </w:p>
    <w:p w14:paraId="541E982A" w14:textId="77777777" w:rsidR="00E23956" w:rsidRPr="00B85E67" w:rsidRDefault="00E23956" w:rsidP="00AA4F28">
      <w:pPr>
        <w:pStyle w:val="SingleTxtG"/>
        <w:ind w:left="1701"/>
        <w:rPr>
          <w:lang w:val="fr-FR"/>
        </w:rPr>
      </w:pPr>
      <w:r>
        <w:rPr>
          <w:lang w:val="fr-FR"/>
        </w:rPr>
        <w:t>i)</w:t>
      </w:r>
      <w:r>
        <w:rPr>
          <w:lang w:val="fr-FR"/>
        </w:rPr>
        <w:tab/>
      </w:r>
      <w:r w:rsidRPr="00B85E67">
        <w:rPr>
          <w:lang w:val="fr-FR"/>
        </w:rPr>
        <w:t>Tamkin Nizami ogl</w:t>
      </w:r>
      <w:r>
        <w:rPr>
          <w:lang w:val="fr-FR"/>
        </w:rPr>
        <w:t>y</w:t>
      </w:r>
      <w:r w:rsidRPr="00B85E67">
        <w:rPr>
          <w:lang w:val="fr-FR"/>
        </w:rPr>
        <w:t xml:space="preserve"> a été admis </w:t>
      </w:r>
      <w:r>
        <w:rPr>
          <w:lang w:val="fr-FR"/>
        </w:rPr>
        <w:t>l</w:t>
      </w:r>
      <w:r w:rsidRPr="00B85E67">
        <w:rPr>
          <w:lang w:val="fr-FR"/>
        </w:rPr>
        <w:t xml:space="preserve">e </w:t>
      </w:r>
      <w:r>
        <w:rPr>
          <w:lang w:val="fr-FR"/>
        </w:rPr>
        <w:t>9</w:t>
      </w:r>
      <w:r w:rsidR="00AA4F28">
        <w:rPr>
          <w:lang w:val="fr-FR"/>
        </w:rPr>
        <w:t> </w:t>
      </w:r>
      <w:r>
        <w:rPr>
          <w:lang w:val="fr-FR"/>
        </w:rPr>
        <w:t xml:space="preserve">mai 2017 au centre de détention provisoire </w:t>
      </w:r>
      <w:r w:rsidRPr="00B85E67">
        <w:rPr>
          <w:lang w:val="fr-FR"/>
        </w:rPr>
        <w:t>n</w:t>
      </w:r>
      <w:r w:rsidR="00AA4F28" w:rsidRPr="00AA4F28">
        <w:rPr>
          <w:vertAlign w:val="superscript"/>
          <w:lang w:val="fr-FR"/>
        </w:rPr>
        <w:t>o</w:t>
      </w:r>
      <w:r w:rsidR="00AA4F28">
        <w:rPr>
          <w:lang w:val="fr-FR"/>
        </w:rPr>
        <w:t> </w:t>
      </w:r>
      <w:r w:rsidRPr="00B85E67">
        <w:rPr>
          <w:lang w:val="fr-FR"/>
        </w:rPr>
        <w:t xml:space="preserve">2 </w:t>
      </w:r>
      <w:r>
        <w:rPr>
          <w:lang w:val="fr-FR"/>
        </w:rPr>
        <w:t>et,</w:t>
      </w:r>
      <w:r w:rsidRPr="00CE72F9">
        <w:rPr>
          <w:lang w:val="fr-FR"/>
        </w:rPr>
        <w:t xml:space="preserve"> </w:t>
      </w:r>
      <w:r>
        <w:rPr>
          <w:lang w:val="fr-FR"/>
        </w:rPr>
        <w:t xml:space="preserve">en raison de problèmes de santé, </w:t>
      </w:r>
      <w:r w:rsidRPr="00B85E67">
        <w:rPr>
          <w:lang w:val="fr-FR"/>
        </w:rPr>
        <w:t>transféré le même jour à l</w:t>
      </w:r>
      <w:r>
        <w:rPr>
          <w:lang w:val="fr-FR"/>
        </w:rPr>
        <w:t>’</w:t>
      </w:r>
      <w:r w:rsidRPr="00B85E67">
        <w:rPr>
          <w:lang w:val="fr-FR"/>
        </w:rPr>
        <w:t>hôpital</w:t>
      </w:r>
      <w:r>
        <w:rPr>
          <w:lang w:val="fr-FR"/>
        </w:rPr>
        <w:t xml:space="preserve"> municipal</w:t>
      </w:r>
      <w:r w:rsidRPr="00B85E67">
        <w:rPr>
          <w:lang w:val="fr-FR"/>
        </w:rPr>
        <w:t xml:space="preserve"> n</w:t>
      </w:r>
      <w:r w:rsidR="00AA4F28" w:rsidRPr="00AA4F28">
        <w:rPr>
          <w:vertAlign w:val="superscript"/>
          <w:lang w:val="fr-FR"/>
        </w:rPr>
        <w:t>o</w:t>
      </w:r>
      <w:r w:rsidR="00AA4F28">
        <w:rPr>
          <w:lang w:val="fr-FR"/>
        </w:rPr>
        <w:t> </w:t>
      </w:r>
      <w:r w:rsidRPr="00B85E67">
        <w:rPr>
          <w:lang w:val="fr-FR"/>
        </w:rPr>
        <w:t xml:space="preserve">3 </w:t>
      </w:r>
      <w:r>
        <w:rPr>
          <w:lang w:val="fr-FR"/>
        </w:rPr>
        <w:t xml:space="preserve">(relevant </w:t>
      </w:r>
      <w:r w:rsidRPr="00B85E67">
        <w:rPr>
          <w:lang w:val="fr-FR"/>
        </w:rPr>
        <w:t xml:space="preserve">du </w:t>
      </w:r>
      <w:r>
        <w:rPr>
          <w:lang w:val="fr-FR"/>
        </w:rPr>
        <w:t>M</w:t>
      </w:r>
      <w:r w:rsidRPr="00B85E67">
        <w:rPr>
          <w:lang w:val="fr-FR"/>
        </w:rPr>
        <w:t>inistère</w:t>
      </w:r>
      <w:r>
        <w:rPr>
          <w:lang w:val="fr-FR"/>
        </w:rPr>
        <w:t xml:space="preserve"> de la santé)</w:t>
      </w:r>
      <w:r w:rsidRPr="00DA384C">
        <w:rPr>
          <w:lang w:val="fr-FR"/>
        </w:rPr>
        <w:t xml:space="preserve"> </w:t>
      </w:r>
      <w:r w:rsidRPr="00B85E67">
        <w:rPr>
          <w:lang w:val="fr-FR"/>
        </w:rPr>
        <w:t>de</w:t>
      </w:r>
      <w:r>
        <w:rPr>
          <w:lang w:val="fr-FR"/>
        </w:rPr>
        <w:t xml:space="preserve"> la ville de</w:t>
      </w:r>
      <w:r w:rsidRPr="00B85E67">
        <w:rPr>
          <w:lang w:val="fr-FR"/>
        </w:rPr>
        <w:t xml:space="preserve"> Ganja, où il est décédé le 13</w:t>
      </w:r>
      <w:r w:rsidR="00AA4F28">
        <w:rPr>
          <w:lang w:val="fr-FR"/>
        </w:rPr>
        <w:t> </w:t>
      </w:r>
      <w:r w:rsidRPr="00B85E67">
        <w:rPr>
          <w:lang w:val="fr-FR"/>
        </w:rPr>
        <w:t>mai 2017. Diagnostic médico-légal</w:t>
      </w:r>
      <w:r w:rsidR="00AA4F28">
        <w:rPr>
          <w:lang w:val="fr-FR"/>
        </w:rPr>
        <w:t> </w:t>
      </w:r>
      <w:r w:rsidRPr="00B85E67">
        <w:rPr>
          <w:lang w:val="fr-FR"/>
        </w:rPr>
        <w:t xml:space="preserve">: insuffisance respiratoire aiguë </w:t>
      </w:r>
      <w:r>
        <w:rPr>
          <w:lang w:val="fr-FR"/>
        </w:rPr>
        <w:lastRenderedPageBreak/>
        <w:t xml:space="preserve">provoquée </w:t>
      </w:r>
      <w:r w:rsidRPr="00B85E67">
        <w:rPr>
          <w:lang w:val="fr-FR"/>
        </w:rPr>
        <w:t xml:space="preserve">par une </w:t>
      </w:r>
      <w:r>
        <w:rPr>
          <w:lang w:val="fr-FR"/>
        </w:rPr>
        <w:t>pleurésie</w:t>
      </w:r>
      <w:r w:rsidRPr="00B85E67">
        <w:rPr>
          <w:lang w:val="fr-FR"/>
        </w:rPr>
        <w:t xml:space="preserve"> purulente </w:t>
      </w:r>
      <w:r>
        <w:rPr>
          <w:lang w:val="fr-FR"/>
        </w:rPr>
        <w:t xml:space="preserve">avec hémorragie </w:t>
      </w:r>
      <w:r w:rsidRPr="00B85E67">
        <w:rPr>
          <w:lang w:val="fr-FR"/>
        </w:rPr>
        <w:t xml:space="preserve">diffuse </w:t>
      </w:r>
      <w:r>
        <w:rPr>
          <w:lang w:val="fr-FR"/>
        </w:rPr>
        <w:t xml:space="preserve">dans les </w:t>
      </w:r>
      <w:r w:rsidRPr="00B85E67">
        <w:rPr>
          <w:lang w:val="fr-FR"/>
        </w:rPr>
        <w:t xml:space="preserve">deux poumons. </w:t>
      </w:r>
    </w:p>
    <w:p w14:paraId="34C06497" w14:textId="77777777" w:rsidR="00E23956" w:rsidRPr="0048238A" w:rsidRDefault="00AA4F28" w:rsidP="00AA4F28">
      <w:pPr>
        <w:pStyle w:val="H23G"/>
        <w:rPr>
          <w:lang w:val="fr-FR"/>
        </w:rPr>
      </w:pPr>
      <w:r>
        <w:rPr>
          <w:lang w:val="fr-FR"/>
        </w:rPr>
        <w:tab/>
      </w:r>
      <w:r>
        <w:rPr>
          <w:lang w:val="fr-FR"/>
        </w:rPr>
        <w:tab/>
      </w:r>
      <w:r w:rsidR="00E23956" w:rsidRPr="0048238A">
        <w:rPr>
          <w:lang w:val="fr-FR"/>
        </w:rPr>
        <w:t>Paragraphe 16</w:t>
      </w:r>
    </w:p>
    <w:p w14:paraId="53DFCCD2" w14:textId="77777777" w:rsidR="00E23956" w:rsidRPr="00B85E67" w:rsidRDefault="00E23956" w:rsidP="00F02EF8">
      <w:pPr>
        <w:pStyle w:val="SingleTxtG"/>
        <w:rPr>
          <w:lang w:val="fr-FR"/>
        </w:rPr>
      </w:pPr>
      <w:r w:rsidRPr="00B85E67">
        <w:rPr>
          <w:lang w:val="fr-FR"/>
        </w:rPr>
        <w:t>140.</w:t>
      </w:r>
      <w:r w:rsidRPr="00B85E67">
        <w:rPr>
          <w:lang w:val="fr-FR"/>
        </w:rPr>
        <w:tab/>
        <w:t xml:space="preserve">Un </w:t>
      </w:r>
      <w:r>
        <w:rPr>
          <w:lang w:val="fr-FR"/>
        </w:rPr>
        <w:t>C</w:t>
      </w:r>
      <w:r w:rsidRPr="00B85E67">
        <w:rPr>
          <w:lang w:val="fr-FR"/>
        </w:rPr>
        <w:t>omité public</w:t>
      </w:r>
      <w:r>
        <w:rPr>
          <w:lang w:val="fr-FR"/>
        </w:rPr>
        <w:t>,</w:t>
      </w:r>
      <w:r w:rsidRPr="00B85E67">
        <w:rPr>
          <w:lang w:val="fr-FR"/>
        </w:rPr>
        <w:t xml:space="preserve"> composé de représentants d</w:t>
      </w:r>
      <w:r>
        <w:rPr>
          <w:lang w:val="fr-FR"/>
        </w:rPr>
        <w:t>’</w:t>
      </w:r>
      <w:r w:rsidRPr="00B85E67">
        <w:rPr>
          <w:lang w:val="fr-FR"/>
        </w:rPr>
        <w:t xml:space="preserve">organisations spécialisées dans </w:t>
      </w:r>
      <w:r>
        <w:rPr>
          <w:lang w:val="fr-FR"/>
        </w:rPr>
        <w:t xml:space="preserve">la protection des </w:t>
      </w:r>
      <w:r w:rsidRPr="00B85E67">
        <w:rPr>
          <w:lang w:val="fr-FR"/>
        </w:rPr>
        <w:t>droits de l</w:t>
      </w:r>
      <w:r>
        <w:rPr>
          <w:lang w:val="fr-FR"/>
        </w:rPr>
        <w:t>’</w:t>
      </w:r>
      <w:r w:rsidRPr="00B85E67">
        <w:rPr>
          <w:lang w:val="fr-FR"/>
        </w:rPr>
        <w:t>homme</w:t>
      </w:r>
      <w:r>
        <w:rPr>
          <w:lang w:val="fr-FR"/>
        </w:rPr>
        <w:t>,</w:t>
      </w:r>
      <w:r w:rsidRPr="00B85E67">
        <w:rPr>
          <w:lang w:val="fr-FR"/>
        </w:rPr>
        <w:t xml:space="preserve"> </w:t>
      </w:r>
      <w:r>
        <w:rPr>
          <w:lang w:val="fr-FR"/>
        </w:rPr>
        <w:t xml:space="preserve">a été établi en </w:t>
      </w:r>
      <w:r w:rsidRPr="00B85E67">
        <w:rPr>
          <w:lang w:val="fr-FR"/>
        </w:rPr>
        <w:t xml:space="preserve">2006 </w:t>
      </w:r>
      <w:r>
        <w:rPr>
          <w:lang w:val="fr-FR"/>
        </w:rPr>
        <w:t xml:space="preserve">pour </w:t>
      </w:r>
      <w:r w:rsidRPr="00B85E67">
        <w:rPr>
          <w:lang w:val="fr-FR"/>
        </w:rPr>
        <w:t xml:space="preserve">améliorer la transparence du système pénitentiaire, </w:t>
      </w:r>
      <w:r>
        <w:rPr>
          <w:lang w:val="fr-FR"/>
        </w:rPr>
        <w:t>prévenir les traitements illicites à l’égard des détenus</w:t>
      </w:r>
      <w:r w:rsidRPr="00B85E67">
        <w:rPr>
          <w:lang w:val="fr-FR"/>
        </w:rPr>
        <w:t xml:space="preserve"> et renforcer </w:t>
      </w:r>
      <w:r>
        <w:rPr>
          <w:lang w:val="fr-FR"/>
        </w:rPr>
        <w:t xml:space="preserve">la surveillance publique sur les </w:t>
      </w:r>
      <w:r w:rsidRPr="00B85E67">
        <w:rPr>
          <w:lang w:val="fr-FR"/>
        </w:rPr>
        <w:t xml:space="preserve">mauvais traitements et la torture. </w:t>
      </w:r>
      <w:r>
        <w:rPr>
          <w:lang w:val="fr-FR"/>
        </w:rPr>
        <w:t>Ce c</w:t>
      </w:r>
      <w:r w:rsidRPr="00B85E67">
        <w:rPr>
          <w:lang w:val="fr-FR"/>
        </w:rPr>
        <w:t xml:space="preserve">omité, dont la composition </w:t>
      </w:r>
      <w:r>
        <w:rPr>
          <w:lang w:val="fr-FR"/>
        </w:rPr>
        <w:t xml:space="preserve">est renouvelée </w:t>
      </w:r>
      <w:r w:rsidRPr="00B85E67">
        <w:rPr>
          <w:lang w:val="fr-FR"/>
        </w:rPr>
        <w:t xml:space="preserve">tous les deux ans, </w:t>
      </w:r>
      <w:r>
        <w:rPr>
          <w:lang w:val="fr-FR"/>
        </w:rPr>
        <w:t xml:space="preserve">peut </w:t>
      </w:r>
      <w:r w:rsidRPr="00B85E67">
        <w:rPr>
          <w:lang w:val="fr-FR"/>
        </w:rPr>
        <w:t xml:space="preserve">accéder librement aux établissements pénitentiaires </w:t>
      </w:r>
      <w:r>
        <w:rPr>
          <w:lang w:val="fr-FR"/>
        </w:rPr>
        <w:t xml:space="preserve">pour effectuer des contrôles, s’entretenir avec les détenus, vérifier les </w:t>
      </w:r>
      <w:r w:rsidRPr="00B85E67">
        <w:rPr>
          <w:lang w:val="fr-FR"/>
        </w:rPr>
        <w:t>conditions de détention</w:t>
      </w:r>
      <w:r>
        <w:rPr>
          <w:lang w:val="fr-FR"/>
        </w:rPr>
        <w:t xml:space="preserve"> provisoire</w:t>
      </w:r>
      <w:r w:rsidRPr="00B85E67">
        <w:rPr>
          <w:lang w:val="fr-FR"/>
        </w:rPr>
        <w:t xml:space="preserve">, </w:t>
      </w:r>
      <w:r>
        <w:rPr>
          <w:lang w:val="fr-FR"/>
        </w:rPr>
        <w:t>examiner les détenus</w:t>
      </w:r>
      <w:r w:rsidRPr="00B85E67">
        <w:rPr>
          <w:lang w:val="fr-FR"/>
        </w:rPr>
        <w:t xml:space="preserve"> (</w:t>
      </w:r>
      <w:r>
        <w:rPr>
          <w:lang w:val="fr-FR"/>
        </w:rPr>
        <w:t xml:space="preserve">détecter les </w:t>
      </w:r>
      <w:r w:rsidRPr="00B85E67">
        <w:rPr>
          <w:lang w:val="fr-FR"/>
        </w:rPr>
        <w:t xml:space="preserve">cas de mauvais traitements ou de torture), </w:t>
      </w:r>
      <w:r>
        <w:rPr>
          <w:lang w:val="fr-FR"/>
        </w:rPr>
        <w:t xml:space="preserve">informer les détenus </w:t>
      </w:r>
      <w:r w:rsidRPr="00B85E67">
        <w:rPr>
          <w:lang w:val="fr-FR"/>
        </w:rPr>
        <w:t xml:space="preserve">et </w:t>
      </w:r>
      <w:r>
        <w:rPr>
          <w:lang w:val="fr-FR"/>
        </w:rPr>
        <w:t xml:space="preserve">le </w:t>
      </w:r>
      <w:r w:rsidRPr="00B85E67">
        <w:rPr>
          <w:lang w:val="fr-FR"/>
        </w:rPr>
        <w:t xml:space="preserve">personnel, </w:t>
      </w:r>
      <w:r>
        <w:rPr>
          <w:lang w:val="fr-FR"/>
        </w:rPr>
        <w:t xml:space="preserve">préparer les détenus au retour </w:t>
      </w:r>
      <w:r w:rsidRPr="00B85E67">
        <w:rPr>
          <w:lang w:val="fr-FR"/>
        </w:rPr>
        <w:t xml:space="preserve">à la liberté, etc. Les </w:t>
      </w:r>
      <w:r>
        <w:rPr>
          <w:lang w:val="fr-FR"/>
        </w:rPr>
        <w:t>ONG</w:t>
      </w:r>
      <w:r w:rsidRPr="00B85E67">
        <w:rPr>
          <w:lang w:val="fr-FR"/>
        </w:rPr>
        <w:t xml:space="preserve"> qui </w:t>
      </w:r>
      <w:r>
        <w:rPr>
          <w:lang w:val="fr-FR"/>
        </w:rPr>
        <w:t xml:space="preserve">font partie </w:t>
      </w:r>
      <w:r w:rsidRPr="00B85E67">
        <w:rPr>
          <w:lang w:val="fr-FR"/>
        </w:rPr>
        <w:t xml:space="preserve">du Comité public </w:t>
      </w:r>
      <w:r>
        <w:rPr>
          <w:lang w:val="fr-FR"/>
        </w:rPr>
        <w:t xml:space="preserve">reçoivent des subventions </w:t>
      </w:r>
      <w:r w:rsidRPr="00B85E67">
        <w:rPr>
          <w:lang w:val="fr-FR"/>
        </w:rPr>
        <w:t xml:space="preserve">du Conseil </w:t>
      </w:r>
      <w:r>
        <w:rPr>
          <w:lang w:val="fr-FR"/>
        </w:rPr>
        <w:t xml:space="preserve">pour le soutien </w:t>
      </w:r>
      <w:r w:rsidRPr="00B85E67">
        <w:rPr>
          <w:lang w:val="fr-FR"/>
        </w:rPr>
        <w:t>de l</w:t>
      </w:r>
      <w:r>
        <w:rPr>
          <w:lang w:val="fr-FR"/>
        </w:rPr>
        <w:t>’</w:t>
      </w:r>
      <w:r w:rsidRPr="00B85E67">
        <w:rPr>
          <w:lang w:val="fr-FR"/>
        </w:rPr>
        <w:t>État aux ONG</w:t>
      </w:r>
      <w:r>
        <w:rPr>
          <w:lang w:val="fr-FR"/>
        </w:rPr>
        <w:t xml:space="preserve">, qui relève de </w:t>
      </w:r>
      <w:r w:rsidRPr="00B85E67">
        <w:rPr>
          <w:lang w:val="fr-FR"/>
        </w:rPr>
        <w:t>la présidence</w:t>
      </w:r>
      <w:r>
        <w:rPr>
          <w:lang w:val="fr-FR"/>
        </w:rPr>
        <w:t xml:space="preserve"> de la République</w:t>
      </w:r>
      <w:r w:rsidRPr="00B85E67">
        <w:rPr>
          <w:lang w:val="fr-FR"/>
        </w:rPr>
        <w:t>.</w:t>
      </w:r>
    </w:p>
    <w:p w14:paraId="4BC17792" w14:textId="77777777" w:rsidR="00E23956" w:rsidRPr="00B67217" w:rsidRDefault="00AA4F28" w:rsidP="00AA4F28">
      <w:pPr>
        <w:pStyle w:val="H23G"/>
        <w:rPr>
          <w:lang w:val="en-US"/>
        </w:rPr>
      </w:pPr>
      <w:r>
        <w:rPr>
          <w:lang w:val="fr-FR"/>
        </w:rPr>
        <w:tab/>
      </w:r>
      <w:r>
        <w:rPr>
          <w:lang w:val="fr-FR"/>
        </w:rPr>
        <w:tab/>
      </w:r>
      <w:r w:rsidR="00E23956" w:rsidRPr="00B85E67">
        <w:rPr>
          <w:lang w:val="fr-FR"/>
        </w:rPr>
        <w:t>а)</w:t>
      </w:r>
    </w:p>
    <w:tbl>
      <w:tblPr>
        <w:tblW w:w="7370" w:type="dxa"/>
        <w:tblInd w:w="1134" w:type="dxa"/>
        <w:tblLayout w:type="fixed"/>
        <w:tblCellMar>
          <w:left w:w="0" w:type="dxa"/>
          <w:right w:w="0" w:type="dxa"/>
        </w:tblCellMar>
        <w:tblLook w:val="04A0" w:firstRow="1" w:lastRow="0" w:firstColumn="1" w:lastColumn="0" w:noHBand="0" w:noVBand="1"/>
      </w:tblPr>
      <w:tblGrid>
        <w:gridCol w:w="2324"/>
        <w:gridCol w:w="756"/>
        <w:gridCol w:w="858"/>
        <w:gridCol w:w="858"/>
        <w:gridCol w:w="858"/>
        <w:gridCol w:w="858"/>
        <w:gridCol w:w="858"/>
      </w:tblGrid>
      <w:tr w:rsidR="00AA4F28" w:rsidRPr="00AA4F28" w14:paraId="0DCEF9B5" w14:textId="77777777" w:rsidTr="00AA4F28">
        <w:trPr>
          <w:tblHeader/>
        </w:trPr>
        <w:tc>
          <w:tcPr>
            <w:tcW w:w="2324" w:type="dxa"/>
            <w:tcBorders>
              <w:top w:val="single" w:sz="4" w:space="0" w:color="auto"/>
              <w:bottom w:val="single" w:sz="12" w:space="0" w:color="auto"/>
            </w:tcBorders>
            <w:shd w:val="clear" w:color="auto" w:fill="auto"/>
            <w:vAlign w:val="bottom"/>
          </w:tcPr>
          <w:p w14:paraId="5814E95D" w14:textId="77777777" w:rsidR="00E23956" w:rsidRPr="00AA4F28" w:rsidRDefault="00E23956" w:rsidP="00AA4F28">
            <w:pPr>
              <w:suppressAutoHyphens w:val="0"/>
              <w:spacing w:before="80" w:after="80" w:line="200" w:lineRule="exact"/>
              <w:rPr>
                <w:rFonts w:eastAsia="Calibri"/>
                <w:i/>
                <w:sz w:val="16"/>
                <w:szCs w:val="16"/>
                <w:lang w:val="az-Latn-AZ"/>
              </w:rPr>
            </w:pPr>
            <w:r w:rsidRPr="00AA4F28">
              <w:rPr>
                <w:rFonts w:eastAsia="Calibri"/>
                <w:i/>
                <w:sz w:val="16"/>
                <w:szCs w:val="16"/>
                <w:lang w:val="fr-FR"/>
              </w:rPr>
              <w:t>Établissement</w:t>
            </w:r>
          </w:p>
        </w:tc>
        <w:tc>
          <w:tcPr>
            <w:tcW w:w="756" w:type="dxa"/>
            <w:tcBorders>
              <w:top w:val="single" w:sz="4" w:space="0" w:color="auto"/>
              <w:bottom w:val="single" w:sz="12" w:space="0" w:color="auto"/>
            </w:tcBorders>
            <w:shd w:val="clear" w:color="auto" w:fill="auto"/>
            <w:vAlign w:val="bottom"/>
          </w:tcPr>
          <w:p w14:paraId="35498002" w14:textId="77777777" w:rsidR="00E23956" w:rsidRPr="00AA4F28" w:rsidRDefault="00E23956" w:rsidP="00AA4F28">
            <w:pPr>
              <w:suppressAutoHyphens w:val="0"/>
              <w:spacing w:before="80" w:after="80" w:line="200" w:lineRule="exact"/>
              <w:jc w:val="right"/>
              <w:rPr>
                <w:rFonts w:eastAsia="Calibri"/>
                <w:i/>
                <w:sz w:val="16"/>
                <w:szCs w:val="16"/>
                <w:lang w:val="ru-RU"/>
              </w:rPr>
            </w:pPr>
            <w:r w:rsidRPr="00AA4F28">
              <w:rPr>
                <w:rFonts w:eastAsia="Calibri"/>
                <w:i/>
                <w:sz w:val="16"/>
                <w:szCs w:val="16"/>
                <w:lang w:val="fr-FR"/>
              </w:rPr>
              <w:t>Capacité</w:t>
            </w:r>
          </w:p>
        </w:tc>
        <w:tc>
          <w:tcPr>
            <w:tcW w:w="858" w:type="dxa"/>
            <w:tcBorders>
              <w:top w:val="single" w:sz="4" w:space="0" w:color="auto"/>
              <w:bottom w:val="single" w:sz="12" w:space="0" w:color="auto"/>
            </w:tcBorders>
            <w:shd w:val="clear" w:color="auto" w:fill="auto"/>
            <w:vAlign w:val="bottom"/>
          </w:tcPr>
          <w:p w14:paraId="5FC0A3CB" w14:textId="77777777" w:rsidR="00E23956" w:rsidRPr="00AA4F28" w:rsidRDefault="00E23956" w:rsidP="00AA4F28">
            <w:pPr>
              <w:suppressAutoHyphens w:val="0"/>
              <w:spacing w:before="80" w:after="80" w:line="200" w:lineRule="exact"/>
              <w:jc w:val="right"/>
              <w:rPr>
                <w:rFonts w:eastAsia="Calibri"/>
                <w:i/>
                <w:sz w:val="16"/>
                <w:szCs w:val="16"/>
                <w:lang w:val="ru-RU"/>
              </w:rPr>
            </w:pPr>
            <w:r w:rsidRPr="00AA4F28">
              <w:rPr>
                <w:rFonts w:eastAsia="Calibri"/>
                <w:i/>
                <w:sz w:val="16"/>
                <w:szCs w:val="16"/>
                <w:lang w:val="ru-RU"/>
              </w:rPr>
              <w:t>1</w:t>
            </w:r>
            <w:r w:rsidRPr="00AA4F28">
              <w:rPr>
                <w:rFonts w:eastAsia="Calibri"/>
                <w:i/>
                <w:sz w:val="16"/>
                <w:szCs w:val="16"/>
                <w:vertAlign w:val="superscript"/>
                <w:lang w:val="fr-FR"/>
              </w:rPr>
              <w:t>er</w:t>
            </w:r>
            <w:r w:rsidRPr="00AA4F28">
              <w:rPr>
                <w:rFonts w:eastAsia="Calibri"/>
                <w:i/>
                <w:sz w:val="16"/>
                <w:szCs w:val="16"/>
                <w:lang w:val="fr-FR"/>
              </w:rPr>
              <w:t xml:space="preserve"> janvier</w:t>
            </w:r>
            <w:r w:rsidRPr="00AA4F28">
              <w:rPr>
                <w:rFonts w:eastAsia="Calibri"/>
                <w:i/>
                <w:sz w:val="16"/>
                <w:szCs w:val="16"/>
                <w:lang w:val="ru-RU"/>
              </w:rPr>
              <w:t xml:space="preserve"> </w:t>
            </w:r>
            <w:r w:rsidRPr="00AA4F28">
              <w:rPr>
                <w:rFonts w:eastAsia="Calibri"/>
                <w:i/>
                <w:sz w:val="16"/>
                <w:szCs w:val="16"/>
                <w:lang w:val="ru-RU"/>
              </w:rPr>
              <w:br/>
              <w:t>2015</w:t>
            </w:r>
          </w:p>
        </w:tc>
        <w:tc>
          <w:tcPr>
            <w:tcW w:w="858" w:type="dxa"/>
            <w:tcBorders>
              <w:top w:val="single" w:sz="4" w:space="0" w:color="auto"/>
              <w:bottom w:val="single" w:sz="12" w:space="0" w:color="auto"/>
            </w:tcBorders>
            <w:shd w:val="clear" w:color="auto" w:fill="auto"/>
            <w:vAlign w:val="bottom"/>
          </w:tcPr>
          <w:p w14:paraId="7C587F21" w14:textId="77777777" w:rsidR="00E23956" w:rsidRPr="00AA4F28" w:rsidRDefault="00E23956" w:rsidP="00AA4F28">
            <w:pPr>
              <w:suppressAutoHyphens w:val="0"/>
              <w:spacing w:before="80" w:after="80" w:line="200" w:lineRule="exact"/>
              <w:jc w:val="right"/>
              <w:rPr>
                <w:rFonts w:eastAsia="Calibri"/>
                <w:i/>
                <w:sz w:val="16"/>
                <w:szCs w:val="16"/>
                <w:lang w:val="ru-RU"/>
              </w:rPr>
            </w:pPr>
            <w:r w:rsidRPr="00AA4F28">
              <w:rPr>
                <w:rFonts w:eastAsia="Calibri"/>
                <w:i/>
                <w:sz w:val="16"/>
                <w:szCs w:val="16"/>
                <w:lang w:val="ru-RU"/>
              </w:rPr>
              <w:t>1</w:t>
            </w:r>
            <w:r w:rsidRPr="00AA4F28">
              <w:rPr>
                <w:rFonts w:eastAsia="Calibri"/>
                <w:i/>
                <w:sz w:val="16"/>
                <w:szCs w:val="16"/>
                <w:vertAlign w:val="superscript"/>
                <w:lang w:val="fr-FR"/>
              </w:rPr>
              <w:t>er</w:t>
            </w:r>
            <w:r w:rsidRPr="00AA4F28">
              <w:rPr>
                <w:rFonts w:eastAsia="Calibri"/>
                <w:i/>
                <w:sz w:val="16"/>
                <w:szCs w:val="16"/>
                <w:lang w:val="fr-FR"/>
              </w:rPr>
              <w:t xml:space="preserve"> janvier</w:t>
            </w:r>
            <w:r w:rsidRPr="00AA4F28">
              <w:rPr>
                <w:rFonts w:eastAsia="Calibri"/>
                <w:i/>
                <w:sz w:val="16"/>
                <w:szCs w:val="16"/>
                <w:lang w:val="ru-RU"/>
              </w:rPr>
              <w:t xml:space="preserve"> </w:t>
            </w:r>
            <w:r w:rsidRPr="00AA4F28">
              <w:rPr>
                <w:rFonts w:eastAsia="Calibri"/>
                <w:i/>
                <w:sz w:val="16"/>
                <w:szCs w:val="16"/>
                <w:lang w:val="ru-RU"/>
              </w:rPr>
              <w:br/>
              <w:t>2016</w:t>
            </w:r>
          </w:p>
        </w:tc>
        <w:tc>
          <w:tcPr>
            <w:tcW w:w="858" w:type="dxa"/>
            <w:tcBorders>
              <w:top w:val="single" w:sz="4" w:space="0" w:color="auto"/>
              <w:bottom w:val="single" w:sz="12" w:space="0" w:color="auto"/>
            </w:tcBorders>
            <w:shd w:val="clear" w:color="auto" w:fill="auto"/>
            <w:vAlign w:val="bottom"/>
          </w:tcPr>
          <w:p w14:paraId="6A1213C4" w14:textId="77777777" w:rsidR="00E23956" w:rsidRPr="00AA4F28" w:rsidRDefault="00E23956" w:rsidP="00AA4F28">
            <w:pPr>
              <w:suppressAutoHyphens w:val="0"/>
              <w:spacing w:before="80" w:after="80" w:line="200" w:lineRule="exact"/>
              <w:jc w:val="right"/>
              <w:rPr>
                <w:rFonts w:eastAsia="Calibri"/>
                <w:i/>
                <w:sz w:val="16"/>
                <w:szCs w:val="16"/>
                <w:lang w:val="ru-RU"/>
              </w:rPr>
            </w:pPr>
            <w:r w:rsidRPr="00AA4F28">
              <w:rPr>
                <w:rFonts w:eastAsia="Calibri"/>
                <w:i/>
                <w:sz w:val="16"/>
                <w:szCs w:val="16"/>
                <w:lang w:val="ru-RU"/>
              </w:rPr>
              <w:t>1</w:t>
            </w:r>
            <w:r w:rsidRPr="00AA4F28">
              <w:rPr>
                <w:rFonts w:eastAsia="Calibri"/>
                <w:i/>
                <w:sz w:val="16"/>
                <w:szCs w:val="16"/>
                <w:vertAlign w:val="superscript"/>
                <w:lang w:val="fr-FR"/>
              </w:rPr>
              <w:t>er</w:t>
            </w:r>
            <w:r w:rsidRPr="00AA4F28">
              <w:rPr>
                <w:rFonts w:eastAsia="Calibri"/>
                <w:i/>
                <w:sz w:val="16"/>
                <w:szCs w:val="16"/>
                <w:lang w:val="fr-FR"/>
              </w:rPr>
              <w:t xml:space="preserve"> janvier</w:t>
            </w:r>
            <w:r w:rsidRPr="00AA4F28">
              <w:rPr>
                <w:rFonts w:eastAsia="Calibri"/>
                <w:i/>
                <w:sz w:val="16"/>
                <w:szCs w:val="16"/>
                <w:lang w:val="ru-RU"/>
              </w:rPr>
              <w:t xml:space="preserve"> </w:t>
            </w:r>
            <w:r w:rsidRPr="00AA4F28">
              <w:rPr>
                <w:rFonts w:eastAsia="Calibri"/>
                <w:i/>
                <w:sz w:val="16"/>
                <w:szCs w:val="16"/>
                <w:lang w:val="ru-RU"/>
              </w:rPr>
              <w:br/>
              <w:t>2017</w:t>
            </w:r>
          </w:p>
        </w:tc>
        <w:tc>
          <w:tcPr>
            <w:tcW w:w="858" w:type="dxa"/>
            <w:tcBorders>
              <w:top w:val="single" w:sz="4" w:space="0" w:color="auto"/>
              <w:bottom w:val="single" w:sz="12" w:space="0" w:color="auto"/>
            </w:tcBorders>
            <w:shd w:val="clear" w:color="auto" w:fill="auto"/>
            <w:vAlign w:val="bottom"/>
          </w:tcPr>
          <w:p w14:paraId="528D2CEE" w14:textId="77777777" w:rsidR="00E23956" w:rsidRPr="00AA4F28" w:rsidRDefault="00E23956" w:rsidP="00AA4F28">
            <w:pPr>
              <w:suppressAutoHyphens w:val="0"/>
              <w:spacing w:before="80" w:after="80" w:line="200" w:lineRule="exact"/>
              <w:jc w:val="right"/>
              <w:rPr>
                <w:rFonts w:eastAsia="Calibri"/>
                <w:i/>
                <w:sz w:val="16"/>
                <w:szCs w:val="16"/>
                <w:lang w:val="ru-RU"/>
              </w:rPr>
            </w:pPr>
            <w:r w:rsidRPr="00AA4F28">
              <w:rPr>
                <w:rFonts w:eastAsia="Calibri"/>
                <w:i/>
                <w:sz w:val="16"/>
                <w:szCs w:val="16"/>
                <w:lang w:val="ru-RU"/>
              </w:rPr>
              <w:t>1</w:t>
            </w:r>
            <w:r w:rsidRPr="00AA4F28">
              <w:rPr>
                <w:rFonts w:eastAsia="Calibri"/>
                <w:i/>
                <w:sz w:val="16"/>
                <w:szCs w:val="16"/>
                <w:vertAlign w:val="superscript"/>
                <w:lang w:val="fr-FR"/>
              </w:rPr>
              <w:t>er</w:t>
            </w:r>
            <w:r w:rsidRPr="00AA4F28">
              <w:rPr>
                <w:rFonts w:eastAsia="Calibri"/>
                <w:i/>
                <w:sz w:val="16"/>
                <w:szCs w:val="16"/>
                <w:lang w:val="fr-FR"/>
              </w:rPr>
              <w:t xml:space="preserve"> janvier</w:t>
            </w:r>
            <w:r w:rsidRPr="00AA4F28">
              <w:rPr>
                <w:rFonts w:eastAsia="Calibri"/>
                <w:i/>
                <w:sz w:val="16"/>
                <w:szCs w:val="16"/>
                <w:lang w:val="ru-RU"/>
              </w:rPr>
              <w:t xml:space="preserve"> </w:t>
            </w:r>
            <w:r w:rsidRPr="00AA4F28">
              <w:rPr>
                <w:rFonts w:eastAsia="Calibri"/>
                <w:i/>
                <w:sz w:val="16"/>
                <w:szCs w:val="16"/>
                <w:lang w:val="ru-RU"/>
              </w:rPr>
              <w:br/>
              <w:t>2018</w:t>
            </w:r>
          </w:p>
        </w:tc>
        <w:tc>
          <w:tcPr>
            <w:tcW w:w="858" w:type="dxa"/>
            <w:tcBorders>
              <w:top w:val="single" w:sz="4" w:space="0" w:color="auto"/>
              <w:bottom w:val="single" w:sz="12" w:space="0" w:color="auto"/>
            </w:tcBorders>
            <w:shd w:val="clear" w:color="auto" w:fill="auto"/>
            <w:vAlign w:val="bottom"/>
          </w:tcPr>
          <w:p w14:paraId="0D01816D" w14:textId="77777777" w:rsidR="00E23956" w:rsidRPr="00AA4F28" w:rsidRDefault="00E23956" w:rsidP="00AA4F28">
            <w:pPr>
              <w:suppressAutoHyphens w:val="0"/>
              <w:spacing w:before="80" w:after="80" w:line="200" w:lineRule="exact"/>
              <w:jc w:val="right"/>
              <w:rPr>
                <w:rFonts w:eastAsia="Calibri"/>
                <w:i/>
                <w:sz w:val="16"/>
                <w:szCs w:val="16"/>
                <w:lang w:val="ru-RU"/>
              </w:rPr>
            </w:pPr>
            <w:r w:rsidRPr="00AA4F28">
              <w:rPr>
                <w:rFonts w:eastAsia="Calibri"/>
                <w:i/>
                <w:sz w:val="16"/>
                <w:szCs w:val="16"/>
                <w:lang w:val="ru-RU"/>
              </w:rPr>
              <w:t>1</w:t>
            </w:r>
            <w:r w:rsidRPr="00AA4F28">
              <w:rPr>
                <w:rFonts w:eastAsia="Calibri"/>
                <w:i/>
                <w:sz w:val="16"/>
                <w:szCs w:val="16"/>
                <w:vertAlign w:val="superscript"/>
                <w:lang w:val="fr-FR"/>
              </w:rPr>
              <w:t>er</w:t>
            </w:r>
            <w:r w:rsidRPr="00AA4F28">
              <w:rPr>
                <w:rFonts w:eastAsia="Calibri"/>
                <w:i/>
                <w:sz w:val="16"/>
                <w:szCs w:val="16"/>
                <w:lang w:val="fr-FR"/>
              </w:rPr>
              <w:t xml:space="preserve"> janvier</w:t>
            </w:r>
            <w:r w:rsidRPr="00AA4F28">
              <w:rPr>
                <w:rFonts w:eastAsia="Calibri"/>
                <w:i/>
                <w:sz w:val="16"/>
                <w:szCs w:val="16"/>
                <w:lang w:val="ru-RU"/>
              </w:rPr>
              <w:t xml:space="preserve"> </w:t>
            </w:r>
            <w:r w:rsidRPr="00AA4F28">
              <w:rPr>
                <w:rFonts w:eastAsia="Calibri"/>
                <w:i/>
                <w:sz w:val="16"/>
                <w:szCs w:val="16"/>
                <w:lang w:val="ru-RU"/>
              </w:rPr>
              <w:br/>
              <w:t>2019</w:t>
            </w:r>
          </w:p>
        </w:tc>
      </w:tr>
      <w:tr w:rsidR="00AA4F28" w:rsidRPr="00AA4F28" w14:paraId="69AF799E" w14:textId="77777777" w:rsidTr="00AA4F28">
        <w:tc>
          <w:tcPr>
            <w:tcW w:w="2324" w:type="dxa"/>
            <w:tcBorders>
              <w:top w:val="single" w:sz="12" w:space="0" w:color="auto"/>
            </w:tcBorders>
            <w:shd w:val="clear" w:color="auto" w:fill="auto"/>
          </w:tcPr>
          <w:p w14:paraId="584E56B1"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1</w:t>
            </w:r>
          </w:p>
        </w:tc>
        <w:tc>
          <w:tcPr>
            <w:tcW w:w="756" w:type="dxa"/>
            <w:tcBorders>
              <w:top w:val="single" w:sz="12" w:space="0" w:color="auto"/>
            </w:tcBorders>
            <w:shd w:val="clear" w:color="auto" w:fill="auto"/>
            <w:vAlign w:val="bottom"/>
          </w:tcPr>
          <w:p w14:paraId="5060982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1 200</w:t>
            </w:r>
          </w:p>
        </w:tc>
        <w:tc>
          <w:tcPr>
            <w:tcW w:w="858" w:type="dxa"/>
            <w:tcBorders>
              <w:top w:val="single" w:sz="12" w:space="0" w:color="auto"/>
            </w:tcBorders>
            <w:shd w:val="clear" w:color="auto" w:fill="auto"/>
            <w:vAlign w:val="bottom"/>
          </w:tcPr>
          <w:p w14:paraId="24B9A71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1 063</w:t>
            </w:r>
          </w:p>
        </w:tc>
        <w:tc>
          <w:tcPr>
            <w:tcW w:w="858" w:type="dxa"/>
            <w:tcBorders>
              <w:top w:val="single" w:sz="12" w:space="0" w:color="auto"/>
            </w:tcBorders>
            <w:shd w:val="clear" w:color="auto" w:fill="auto"/>
            <w:vAlign w:val="bottom"/>
          </w:tcPr>
          <w:p w14:paraId="014C33E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1 022</w:t>
            </w:r>
          </w:p>
        </w:tc>
        <w:tc>
          <w:tcPr>
            <w:tcW w:w="858" w:type="dxa"/>
            <w:tcBorders>
              <w:top w:val="single" w:sz="12" w:space="0" w:color="auto"/>
            </w:tcBorders>
            <w:shd w:val="clear" w:color="auto" w:fill="auto"/>
            <w:vAlign w:val="bottom"/>
          </w:tcPr>
          <w:p w14:paraId="636F621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1 037</w:t>
            </w:r>
          </w:p>
        </w:tc>
        <w:tc>
          <w:tcPr>
            <w:tcW w:w="858" w:type="dxa"/>
            <w:tcBorders>
              <w:top w:val="single" w:sz="12" w:space="0" w:color="auto"/>
            </w:tcBorders>
            <w:shd w:val="clear" w:color="auto" w:fill="auto"/>
            <w:vAlign w:val="bottom"/>
          </w:tcPr>
          <w:p w14:paraId="43129892"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1 154</w:t>
            </w:r>
          </w:p>
        </w:tc>
        <w:tc>
          <w:tcPr>
            <w:tcW w:w="858" w:type="dxa"/>
            <w:tcBorders>
              <w:top w:val="single" w:sz="12" w:space="0" w:color="auto"/>
            </w:tcBorders>
            <w:shd w:val="clear" w:color="auto" w:fill="auto"/>
            <w:vAlign w:val="bottom"/>
          </w:tcPr>
          <w:p w14:paraId="3B73EF4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989</w:t>
            </w:r>
          </w:p>
        </w:tc>
      </w:tr>
      <w:tr w:rsidR="00AA4F28" w:rsidRPr="00AA4F28" w14:paraId="0CBECE21" w14:textId="77777777" w:rsidTr="00AA4F28">
        <w:tc>
          <w:tcPr>
            <w:tcW w:w="2324" w:type="dxa"/>
            <w:shd w:val="clear" w:color="auto" w:fill="auto"/>
          </w:tcPr>
          <w:p w14:paraId="0BD981C9"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2</w:t>
            </w:r>
          </w:p>
        </w:tc>
        <w:tc>
          <w:tcPr>
            <w:tcW w:w="756" w:type="dxa"/>
            <w:shd w:val="clear" w:color="auto" w:fill="auto"/>
            <w:vAlign w:val="bottom"/>
          </w:tcPr>
          <w:p w14:paraId="3254B84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1 200</w:t>
            </w:r>
          </w:p>
        </w:tc>
        <w:tc>
          <w:tcPr>
            <w:tcW w:w="858" w:type="dxa"/>
            <w:shd w:val="clear" w:color="auto" w:fill="auto"/>
            <w:vAlign w:val="bottom"/>
          </w:tcPr>
          <w:p w14:paraId="772DBDAD"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1 337</w:t>
            </w:r>
          </w:p>
        </w:tc>
        <w:tc>
          <w:tcPr>
            <w:tcW w:w="858" w:type="dxa"/>
            <w:shd w:val="clear" w:color="auto" w:fill="auto"/>
            <w:vAlign w:val="bottom"/>
          </w:tcPr>
          <w:p w14:paraId="30D27FC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1 373</w:t>
            </w:r>
          </w:p>
        </w:tc>
        <w:tc>
          <w:tcPr>
            <w:tcW w:w="858" w:type="dxa"/>
            <w:shd w:val="clear" w:color="auto" w:fill="auto"/>
            <w:vAlign w:val="bottom"/>
          </w:tcPr>
          <w:p w14:paraId="167D88F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1 372</w:t>
            </w:r>
          </w:p>
        </w:tc>
        <w:tc>
          <w:tcPr>
            <w:tcW w:w="858" w:type="dxa"/>
            <w:shd w:val="clear" w:color="auto" w:fill="auto"/>
            <w:vAlign w:val="bottom"/>
          </w:tcPr>
          <w:p w14:paraId="68FBDC4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1 374</w:t>
            </w:r>
          </w:p>
        </w:tc>
        <w:tc>
          <w:tcPr>
            <w:tcW w:w="858" w:type="dxa"/>
            <w:shd w:val="clear" w:color="auto" w:fill="auto"/>
            <w:vAlign w:val="bottom"/>
          </w:tcPr>
          <w:p w14:paraId="213F196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1 214</w:t>
            </w:r>
          </w:p>
        </w:tc>
      </w:tr>
      <w:tr w:rsidR="00AA4F28" w:rsidRPr="00AA4F28" w14:paraId="6A05EC2A" w14:textId="77777777" w:rsidTr="00AA4F28">
        <w:tc>
          <w:tcPr>
            <w:tcW w:w="2324" w:type="dxa"/>
            <w:shd w:val="clear" w:color="auto" w:fill="auto"/>
          </w:tcPr>
          <w:p w14:paraId="0EF67A91"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 xml:space="preserve">Établissement de soins spécialisé </w:t>
            </w:r>
          </w:p>
        </w:tc>
        <w:tc>
          <w:tcPr>
            <w:tcW w:w="756" w:type="dxa"/>
            <w:shd w:val="clear" w:color="auto" w:fill="auto"/>
            <w:vAlign w:val="bottom"/>
          </w:tcPr>
          <w:p w14:paraId="20C8D77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1 100</w:t>
            </w:r>
          </w:p>
        </w:tc>
        <w:tc>
          <w:tcPr>
            <w:tcW w:w="858" w:type="dxa"/>
            <w:shd w:val="clear" w:color="auto" w:fill="auto"/>
            <w:vAlign w:val="bottom"/>
          </w:tcPr>
          <w:p w14:paraId="53FE619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514</w:t>
            </w:r>
          </w:p>
        </w:tc>
        <w:tc>
          <w:tcPr>
            <w:tcW w:w="858" w:type="dxa"/>
            <w:shd w:val="clear" w:color="auto" w:fill="auto"/>
            <w:vAlign w:val="bottom"/>
          </w:tcPr>
          <w:p w14:paraId="60F3DA7D"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449</w:t>
            </w:r>
          </w:p>
        </w:tc>
        <w:tc>
          <w:tcPr>
            <w:tcW w:w="858" w:type="dxa"/>
            <w:shd w:val="clear" w:color="auto" w:fill="auto"/>
            <w:vAlign w:val="bottom"/>
          </w:tcPr>
          <w:p w14:paraId="0611E36D"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480</w:t>
            </w:r>
          </w:p>
        </w:tc>
        <w:tc>
          <w:tcPr>
            <w:tcW w:w="858" w:type="dxa"/>
            <w:shd w:val="clear" w:color="auto" w:fill="auto"/>
            <w:vAlign w:val="bottom"/>
          </w:tcPr>
          <w:p w14:paraId="774E834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464</w:t>
            </w:r>
          </w:p>
        </w:tc>
        <w:tc>
          <w:tcPr>
            <w:tcW w:w="858" w:type="dxa"/>
            <w:shd w:val="clear" w:color="auto" w:fill="auto"/>
            <w:vAlign w:val="bottom"/>
          </w:tcPr>
          <w:p w14:paraId="1A0FC50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408</w:t>
            </w:r>
          </w:p>
        </w:tc>
      </w:tr>
      <w:tr w:rsidR="00AA4F28" w:rsidRPr="00AA4F28" w14:paraId="164E3B8B" w14:textId="77777777" w:rsidTr="00AA4F28">
        <w:tc>
          <w:tcPr>
            <w:tcW w:w="2324" w:type="dxa"/>
            <w:shd w:val="clear" w:color="auto" w:fill="auto"/>
          </w:tcPr>
          <w:p w14:paraId="0041EC91"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4</w:t>
            </w:r>
          </w:p>
        </w:tc>
        <w:tc>
          <w:tcPr>
            <w:tcW w:w="756" w:type="dxa"/>
            <w:shd w:val="clear" w:color="auto" w:fill="auto"/>
            <w:vAlign w:val="bottom"/>
          </w:tcPr>
          <w:p w14:paraId="7C1D19F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350</w:t>
            </w:r>
          </w:p>
        </w:tc>
        <w:tc>
          <w:tcPr>
            <w:tcW w:w="858" w:type="dxa"/>
            <w:shd w:val="clear" w:color="auto" w:fill="auto"/>
            <w:vAlign w:val="bottom"/>
          </w:tcPr>
          <w:p w14:paraId="037A07C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418</w:t>
            </w:r>
          </w:p>
        </w:tc>
        <w:tc>
          <w:tcPr>
            <w:tcW w:w="858" w:type="dxa"/>
            <w:shd w:val="clear" w:color="auto" w:fill="auto"/>
            <w:vAlign w:val="bottom"/>
          </w:tcPr>
          <w:p w14:paraId="7B89267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449</w:t>
            </w:r>
          </w:p>
        </w:tc>
        <w:tc>
          <w:tcPr>
            <w:tcW w:w="858" w:type="dxa"/>
            <w:shd w:val="clear" w:color="auto" w:fill="auto"/>
            <w:vAlign w:val="bottom"/>
          </w:tcPr>
          <w:p w14:paraId="5796C1B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503</w:t>
            </w:r>
          </w:p>
        </w:tc>
        <w:tc>
          <w:tcPr>
            <w:tcW w:w="858" w:type="dxa"/>
            <w:shd w:val="clear" w:color="auto" w:fill="auto"/>
            <w:vAlign w:val="bottom"/>
          </w:tcPr>
          <w:p w14:paraId="4D931CD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476</w:t>
            </w:r>
          </w:p>
        </w:tc>
        <w:tc>
          <w:tcPr>
            <w:tcW w:w="858" w:type="dxa"/>
            <w:shd w:val="clear" w:color="auto" w:fill="auto"/>
            <w:vAlign w:val="bottom"/>
          </w:tcPr>
          <w:p w14:paraId="1FC6524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398</w:t>
            </w:r>
          </w:p>
        </w:tc>
      </w:tr>
      <w:tr w:rsidR="00AA4F28" w:rsidRPr="00AA4F28" w14:paraId="5D45B8AD" w14:textId="77777777" w:rsidTr="00AA4F28">
        <w:tc>
          <w:tcPr>
            <w:tcW w:w="2324" w:type="dxa"/>
            <w:shd w:val="clear" w:color="auto" w:fill="auto"/>
          </w:tcPr>
          <w:p w14:paraId="524EF240"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5</w:t>
            </w:r>
          </w:p>
        </w:tc>
        <w:tc>
          <w:tcPr>
            <w:tcW w:w="756" w:type="dxa"/>
            <w:shd w:val="clear" w:color="auto" w:fill="auto"/>
            <w:vAlign w:val="bottom"/>
          </w:tcPr>
          <w:p w14:paraId="39B0684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1 100</w:t>
            </w:r>
          </w:p>
        </w:tc>
        <w:tc>
          <w:tcPr>
            <w:tcW w:w="858" w:type="dxa"/>
            <w:shd w:val="clear" w:color="auto" w:fill="auto"/>
            <w:vAlign w:val="bottom"/>
          </w:tcPr>
          <w:p w14:paraId="3F9D3C4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806</w:t>
            </w:r>
          </w:p>
        </w:tc>
        <w:tc>
          <w:tcPr>
            <w:tcW w:w="858" w:type="dxa"/>
            <w:shd w:val="clear" w:color="auto" w:fill="auto"/>
            <w:vAlign w:val="bottom"/>
          </w:tcPr>
          <w:p w14:paraId="0E1DD9B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925</w:t>
            </w:r>
          </w:p>
        </w:tc>
        <w:tc>
          <w:tcPr>
            <w:tcW w:w="858" w:type="dxa"/>
            <w:shd w:val="clear" w:color="auto" w:fill="auto"/>
            <w:vAlign w:val="bottom"/>
          </w:tcPr>
          <w:p w14:paraId="2A351EBD"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995</w:t>
            </w:r>
          </w:p>
        </w:tc>
        <w:tc>
          <w:tcPr>
            <w:tcW w:w="858" w:type="dxa"/>
            <w:shd w:val="clear" w:color="auto" w:fill="auto"/>
            <w:vAlign w:val="bottom"/>
          </w:tcPr>
          <w:p w14:paraId="52E8FE6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945</w:t>
            </w:r>
          </w:p>
        </w:tc>
        <w:tc>
          <w:tcPr>
            <w:tcW w:w="858" w:type="dxa"/>
            <w:shd w:val="clear" w:color="auto" w:fill="auto"/>
            <w:vAlign w:val="bottom"/>
          </w:tcPr>
          <w:p w14:paraId="4F752CD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1 030</w:t>
            </w:r>
          </w:p>
        </w:tc>
      </w:tr>
      <w:tr w:rsidR="00AA4F28" w:rsidRPr="00AA4F28" w14:paraId="0D0A33B2" w14:textId="77777777" w:rsidTr="00AA4F28">
        <w:tc>
          <w:tcPr>
            <w:tcW w:w="2324" w:type="dxa"/>
            <w:shd w:val="clear" w:color="auto" w:fill="auto"/>
          </w:tcPr>
          <w:p w14:paraId="56CAA1C2"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6</w:t>
            </w:r>
          </w:p>
        </w:tc>
        <w:tc>
          <w:tcPr>
            <w:tcW w:w="756" w:type="dxa"/>
            <w:shd w:val="clear" w:color="auto" w:fill="auto"/>
            <w:vAlign w:val="bottom"/>
          </w:tcPr>
          <w:p w14:paraId="36AC724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1200</w:t>
            </w:r>
          </w:p>
        </w:tc>
        <w:tc>
          <w:tcPr>
            <w:tcW w:w="858" w:type="dxa"/>
            <w:shd w:val="clear" w:color="auto" w:fill="auto"/>
            <w:vAlign w:val="bottom"/>
          </w:tcPr>
          <w:p w14:paraId="10AA0A9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1 240</w:t>
            </w:r>
          </w:p>
        </w:tc>
        <w:tc>
          <w:tcPr>
            <w:tcW w:w="858" w:type="dxa"/>
            <w:shd w:val="clear" w:color="auto" w:fill="auto"/>
            <w:vAlign w:val="bottom"/>
          </w:tcPr>
          <w:p w14:paraId="6664AD5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1 311</w:t>
            </w:r>
          </w:p>
        </w:tc>
        <w:tc>
          <w:tcPr>
            <w:tcW w:w="858" w:type="dxa"/>
            <w:shd w:val="clear" w:color="auto" w:fill="auto"/>
            <w:vAlign w:val="bottom"/>
          </w:tcPr>
          <w:p w14:paraId="3F5B2A8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1 354</w:t>
            </w:r>
          </w:p>
        </w:tc>
        <w:tc>
          <w:tcPr>
            <w:tcW w:w="858" w:type="dxa"/>
            <w:shd w:val="clear" w:color="auto" w:fill="auto"/>
            <w:vAlign w:val="bottom"/>
          </w:tcPr>
          <w:p w14:paraId="277AD51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1 388</w:t>
            </w:r>
          </w:p>
        </w:tc>
        <w:tc>
          <w:tcPr>
            <w:tcW w:w="858" w:type="dxa"/>
            <w:shd w:val="clear" w:color="auto" w:fill="auto"/>
            <w:vAlign w:val="bottom"/>
          </w:tcPr>
          <w:p w14:paraId="2E4E4DC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1 230</w:t>
            </w:r>
          </w:p>
        </w:tc>
      </w:tr>
      <w:tr w:rsidR="00AA4F28" w:rsidRPr="00AA4F28" w14:paraId="0E7F24C5" w14:textId="77777777" w:rsidTr="00AA4F28">
        <w:tc>
          <w:tcPr>
            <w:tcW w:w="2324" w:type="dxa"/>
            <w:shd w:val="clear" w:color="auto" w:fill="auto"/>
          </w:tcPr>
          <w:p w14:paraId="5B6DDED2"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7</w:t>
            </w:r>
          </w:p>
        </w:tc>
        <w:tc>
          <w:tcPr>
            <w:tcW w:w="756" w:type="dxa"/>
            <w:shd w:val="clear" w:color="auto" w:fill="auto"/>
            <w:vAlign w:val="bottom"/>
          </w:tcPr>
          <w:p w14:paraId="210A101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1 050</w:t>
            </w:r>
          </w:p>
        </w:tc>
        <w:tc>
          <w:tcPr>
            <w:tcW w:w="858" w:type="dxa"/>
            <w:shd w:val="clear" w:color="auto" w:fill="auto"/>
            <w:vAlign w:val="bottom"/>
          </w:tcPr>
          <w:p w14:paraId="1A18B24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832</w:t>
            </w:r>
          </w:p>
        </w:tc>
        <w:tc>
          <w:tcPr>
            <w:tcW w:w="858" w:type="dxa"/>
            <w:shd w:val="clear" w:color="auto" w:fill="auto"/>
            <w:vAlign w:val="bottom"/>
          </w:tcPr>
          <w:p w14:paraId="407C18C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812</w:t>
            </w:r>
          </w:p>
        </w:tc>
        <w:tc>
          <w:tcPr>
            <w:tcW w:w="858" w:type="dxa"/>
            <w:shd w:val="clear" w:color="auto" w:fill="auto"/>
            <w:vAlign w:val="bottom"/>
          </w:tcPr>
          <w:p w14:paraId="73D01D2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845</w:t>
            </w:r>
          </w:p>
        </w:tc>
        <w:tc>
          <w:tcPr>
            <w:tcW w:w="858" w:type="dxa"/>
            <w:shd w:val="clear" w:color="auto" w:fill="auto"/>
            <w:vAlign w:val="bottom"/>
          </w:tcPr>
          <w:p w14:paraId="11FA5EB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856</w:t>
            </w:r>
          </w:p>
        </w:tc>
        <w:tc>
          <w:tcPr>
            <w:tcW w:w="858" w:type="dxa"/>
            <w:shd w:val="clear" w:color="auto" w:fill="auto"/>
            <w:vAlign w:val="bottom"/>
          </w:tcPr>
          <w:p w14:paraId="4D1089B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774</w:t>
            </w:r>
          </w:p>
        </w:tc>
      </w:tr>
      <w:tr w:rsidR="00AA4F28" w:rsidRPr="00AA4F28" w14:paraId="1F0B0327" w14:textId="77777777" w:rsidTr="00AA4F28">
        <w:tc>
          <w:tcPr>
            <w:tcW w:w="2324" w:type="dxa"/>
            <w:shd w:val="clear" w:color="auto" w:fill="auto"/>
          </w:tcPr>
          <w:p w14:paraId="3EB24866"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8</w:t>
            </w:r>
          </w:p>
        </w:tc>
        <w:tc>
          <w:tcPr>
            <w:tcW w:w="756" w:type="dxa"/>
            <w:shd w:val="clear" w:color="auto" w:fill="auto"/>
            <w:vAlign w:val="bottom"/>
          </w:tcPr>
          <w:p w14:paraId="589038A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400</w:t>
            </w:r>
          </w:p>
        </w:tc>
        <w:tc>
          <w:tcPr>
            <w:tcW w:w="858" w:type="dxa"/>
            <w:shd w:val="clear" w:color="auto" w:fill="auto"/>
            <w:vAlign w:val="bottom"/>
          </w:tcPr>
          <w:p w14:paraId="2FDB844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165</w:t>
            </w:r>
          </w:p>
        </w:tc>
        <w:tc>
          <w:tcPr>
            <w:tcW w:w="858" w:type="dxa"/>
            <w:shd w:val="clear" w:color="auto" w:fill="auto"/>
            <w:vAlign w:val="bottom"/>
          </w:tcPr>
          <w:p w14:paraId="136EE83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175</w:t>
            </w:r>
          </w:p>
        </w:tc>
        <w:tc>
          <w:tcPr>
            <w:tcW w:w="858" w:type="dxa"/>
            <w:shd w:val="clear" w:color="auto" w:fill="auto"/>
            <w:vAlign w:val="bottom"/>
          </w:tcPr>
          <w:p w14:paraId="20D078C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180</w:t>
            </w:r>
          </w:p>
        </w:tc>
        <w:tc>
          <w:tcPr>
            <w:tcW w:w="858" w:type="dxa"/>
            <w:shd w:val="clear" w:color="auto" w:fill="auto"/>
            <w:vAlign w:val="bottom"/>
          </w:tcPr>
          <w:p w14:paraId="78B727F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174</w:t>
            </w:r>
          </w:p>
        </w:tc>
        <w:tc>
          <w:tcPr>
            <w:tcW w:w="858" w:type="dxa"/>
            <w:shd w:val="clear" w:color="auto" w:fill="auto"/>
            <w:vAlign w:val="bottom"/>
          </w:tcPr>
          <w:p w14:paraId="2585F4B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159</w:t>
            </w:r>
          </w:p>
        </w:tc>
      </w:tr>
      <w:tr w:rsidR="00AA4F28" w:rsidRPr="00AA4F28" w14:paraId="68E4C433" w14:textId="77777777" w:rsidTr="00AA4F28">
        <w:tc>
          <w:tcPr>
            <w:tcW w:w="2324" w:type="dxa"/>
            <w:shd w:val="clear" w:color="auto" w:fill="auto"/>
          </w:tcPr>
          <w:p w14:paraId="0484B8C0"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9</w:t>
            </w:r>
          </w:p>
        </w:tc>
        <w:tc>
          <w:tcPr>
            <w:tcW w:w="756" w:type="dxa"/>
            <w:shd w:val="clear" w:color="auto" w:fill="auto"/>
            <w:vAlign w:val="bottom"/>
          </w:tcPr>
          <w:p w14:paraId="72B05F7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350</w:t>
            </w:r>
          </w:p>
        </w:tc>
        <w:tc>
          <w:tcPr>
            <w:tcW w:w="858" w:type="dxa"/>
            <w:shd w:val="clear" w:color="auto" w:fill="auto"/>
            <w:vAlign w:val="bottom"/>
          </w:tcPr>
          <w:p w14:paraId="734B172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227</w:t>
            </w:r>
          </w:p>
        </w:tc>
        <w:tc>
          <w:tcPr>
            <w:tcW w:w="858" w:type="dxa"/>
            <w:shd w:val="clear" w:color="auto" w:fill="auto"/>
            <w:vAlign w:val="bottom"/>
          </w:tcPr>
          <w:p w14:paraId="22C4BCA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234</w:t>
            </w:r>
          </w:p>
        </w:tc>
        <w:tc>
          <w:tcPr>
            <w:tcW w:w="858" w:type="dxa"/>
            <w:shd w:val="clear" w:color="auto" w:fill="auto"/>
            <w:vAlign w:val="bottom"/>
          </w:tcPr>
          <w:p w14:paraId="7085A85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241</w:t>
            </w:r>
          </w:p>
        </w:tc>
        <w:tc>
          <w:tcPr>
            <w:tcW w:w="858" w:type="dxa"/>
            <w:shd w:val="clear" w:color="auto" w:fill="auto"/>
            <w:vAlign w:val="bottom"/>
          </w:tcPr>
          <w:p w14:paraId="5297AD0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272</w:t>
            </w:r>
          </w:p>
        </w:tc>
        <w:tc>
          <w:tcPr>
            <w:tcW w:w="858" w:type="dxa"/>
            <w:shd w:val="clear" w:color="auto" w:fill="auto"/>
            <w:vAlign w:val="bottom"/>
          </w:tcPr>
          <w:p w14:paraId="1FD5D1F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263</w:t>
            </w:r>
          </w:p>
        </w:tc>
      </w:tr>
      <w:tr w:rsidR="00AA4F28" w:rsidRPr="00AA4F28" w14:paraId="7B63E4CB" w14:textId="77777777" w:rsidTr="00AA4F28">
        <w:tc>
          <w:tcPr>
            <w:tcW w:w="2324" w:type="dxa"/>
            <w:shd w:val="clear" w:color="auto" w:fill="auto"/>
          </w:tcPr>
          <w:p w14:paraId="2B47BFB5"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10</w:t>
            </w:r>
          </w:p>
        </w:tc>
        <w:tc>
          <w:tcPr>
            <w:tcW w:w="756" w:type="dxa"/>
            <w:shd w:val="clear" w:color="auto" w:fill="auto"/>
            <w:vAlign w:val="bottom"/>
          </w:tcPr>
          <w:p w14:paraId="7A923AC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1 200</w:t>
            </w:r>
          </w:p>
        </w:tc>
        <w:tc>
          <w:tcPr>
            <w:tcW w:w="858" w:type="dxa"/>
            <w:shd w:val="clear" w:color="auto" w:fill="auto"/>
            <w:vAlign w:val="bottom"/>
          </w:tcPr>
          <w:p w14:paraId="56E69F3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930</w:t>
            </w:r>
          </w:p>
        </w:tc>
        <w:tc>
          <w:tcPr>
            <w:tcW w:w="858" w:type="dxa"/>
            <w:shd w:val="clear" w:color="auto" w:fill="auto"/>
            <w:vAlign w:val="bottom"/>
          </w:tcPr>
          <w:p w14:paraId="6876EB9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910</w:t>
            </w:r>
          </w:p>
        </w:tc>
        <w:tc>
          <w:tcPr>
            <w:tcW w:w="858" w:type="dxa"/>
            <w:shd w:val="clear" w:color="auto" w:fill="auto"/>
            <w:vAlign w:val="bottom"/>
          </w:tcPr>
          <w:p w14:paraId="35395EF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956</w:t>
            </w:r>
          </w:p>
        </w:tc>
        <w:tc>
          <w:tcPr>
            <w:tcW w:w="858" w:type="dxa"/>
            <w:shd w:val="clear" w:color="auto" w:fill="auto"/>
            <w:vAlign w:val="bottom"/>
          </w:tcPr>
          <w:p w14:paraId="74FE0D4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1 028</w:t>
            </w:r>
          </w:p>
        </w:tc>
        <w:tc>
          <w:tcPr>
            <w:tcW w:w="858" w:type="dxa"/>
            <w:shd w:val="clear" w:color="auto" w:fill="auto"/>
            <w:vAlign w:val="bottom"/>
          </w:tcPr>
          <w:p w14:paraId="514FBF1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903</w:t>
            </w:r>
          </w:p>
        </w:tc>
      </w:tr>
      <w:tr w:rsidR="00AA4F28" w:rsidRPr="00AA4F28" w14:paraId="72E897C0" w14:textId="77777777" w:rsidTr="00AA4F28">
        <w:tc>
          <w:tcPr>
            <w:tcW w:w="2324" w:type="dxa"/>
            <w:shd w:val="clear" w:color="auto" w:fill="auto"/>
          </w:tcPr>
          <w:p w14:paraId="424D4C76"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11</w:t>
            </w:r>
          </w:p>
        </w:tc>
        <w:tc>
          <w:tcPr>
            <w:tcW w:w="756" w:type="dxa"/>
            <w:shd w:val="clear" w:color="auto" w:fill="auto"/>
            <w:vAlign w:val="bottom"/>
          </w:tcPr>
          <w:p w14:paraId="2A7B298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1 100</w:t>
            </w:r>
          </w:p>
        </w:tc>
        <w:tc>
          <w:tcPr>
            <w:tcW w:w="858" w:type="dxa"/>
            <w:shd w:val="clear" w:color="auto" w:fill="auto"/>
            <w:vAlign w:val="bottom"/>
          </w:tcPr>
          <w:p w14:paraId="51F3FD2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932</w:t>
            </w:r>
          </w:p>
        </w:tc>
        <w:tc>
          <w:tcPr>
            <w:tcW w:w="858" w:type="dxa"/>
            <w:shd w:val="clear" w:color="auto" w:fill="auto"/>
            <w:vAlign w:val="bottom"/>
          </w:tcPr>
          <w:p w14:paraId="184378F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916</w:t>
            </w:r>
          </w:p>
        </w:tc>
        <w:tc>
          <w:tcPr>
            <w:tcW w:w="858" w:type="dxa"/>
            <w:shd w:val="clear" w:color="auto" w:fill="auto"/>
            <w:vAlign w:val="bottom"/>
          </w:tcPr>
          <w:p w14:paraId="6F85681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1 061</w:t>
            </w:r>
          </w:p>
        </w:tc>
        <w:tc>
          <w:tcPr>
            <w:tcW w:w="858" w:type="dxa"/>
            <w:shd w:val="clear" w:color="auto" w:fill="auto"/>
            <w:vAlign w:val="bottom"/>
          </w:tcPr>
          <w:p w14:paraId="6BF7F11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1 111</w:t>
            </w:r>
          </w:p>
        </w:tc>
        <w:tc>
          <w:tcPr>
            <w:tcW w:w="858" w:type="dxa"/>
            <w:shd w:val="clear" w:color="auto" w:fill="auto"/>
            <w:vAlign w:val="bottom"/>
          </w:tcPr>
          <w:p w14:paraId="21E896A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983</w:t>
            </w:r>
          </w:p>
        </w:tc>
      </w:tr>
      <w:tr w:rsidR="00AA4F28" w:rsidRPr="00AA4F28" w14:paraId="09D1823D" w14:textId="77777777" w:rsidTr="00AA4F28">
        <w:tc>
          <w:tcPr>
            <w:tcW w:w="2324" w:type="dxa"/>
            <w:shd w:val="clear" w:color="auto" w:fill="auto"/>
          </w:tcPr>
          <w:p w14:paraId="60129018"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12</w:t>
            </w:r>
          </w:p>
        </w:tc>
        <w:tc>
          <w:tcPr>
            <w:tcW w:w="756" w:type="dxa"/>
            <w:shd w:val="clear" w:color="auto" w:fill="auto"/>
            <w:vAlign w:val="bottom"/>
          </w:tcPr>
          <w:p w14:paraId="432EBF90"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1 100</w:t>
            </w:r>
          </w:p>
        </w:tc>
        <w:tc>
          <w:tcPr>
            <w:tcW w:w="858" w:type="dxa"/>
            <w:shd w:val="clear" w:color="auto" w:fill="auto"/>
            <w:vAlign w:val="bottom"/>
          </w:tcPr>
          <w:p w14:paraId="7377BEC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1 108</w:t>
            </w:r>
          </w:p>
        </w:tc>
        <w:tc>
          <w:tcPr>
            <w:tcW w:w="858" w:type="dxa"/>
            <w:shd w:val="clear" w:color="auto" w:fill="auto"/>
            <w:vAlign w:val="bottom"/>
          </w:tcPr>
          <w:p w14:paraId="53DF568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1 173</w:t>
            </w:r>
          </w:p>
        </w:tc>
        <w:tc>
          <w:tcPr>
            <w:tcW w:w="858" w:type="dxa"/>
            <w:shd w:val="clear" w:color="auto" w:fill="auto"/>
            <w:vAlign w:val="bottom"/>
          </w:tcPr>
          <w:p w14:paraId="3A07385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1 025</w:t>
            </w:r>
          </w:p>
        </w:tc>
        <w:tc>
          <w:tcPr>
            <w:tcW w:w="858" w:type="dxa"/>
            <w:shd w:val="clear" w:color="auto" w:fill="auto"/>
            <w:vAlign w:val="bottom"/>
          </w:tcPr>
          <w:p w14:paraId="4209E78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1 061</w:t>
            </w:r>
          </w:p>
        </w:tc>
        <w:tc>
          <w:tcPr>
            <w:tcW w:w="858" w:type="dxa"/>
            <w:shd w:val="clear" w:color="auto" w:fill="auto"/>
            <w:vAlign w:val="bottom"/>
          </w:tcPr>
          <w:p w14:paraId="11050D0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877</w:t>
            </w:r>
          </w:p>
        </w:tc>
      </w:tr>
      <w:tr w:rsidR="00AA4F28" w:rsidRPr="00AA4F28" w14:paraId="3B4381B4" w14:textId="77777777" w:rsidTr="00AA4F28">
        <w:tc>
          <w:tcPr>
            <w:tcW w:w="2324" w:type="dxa"/>
            <w:shd w:val="clear" w:color="auto" w:fill="auto"/>
          </w:tcPr>
          <w:p w14:paraId="457E1695"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13</w:t>
            </w:r>
          </w:p>
        </w:tc>
        <w:tc>
          <w:tcPr>
            <w:tcW w:w="756" w:type="dxa"/>
            <w:shd w:val="clear" w:color="auto" w:fill="auto"/>
            <w:vAlign w:val="bottom"/>
          </w:tcPr>
          <w:p w14:paraId="1135235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1 050</w:t>
            </w:r>
          </w:p>
        </w:tc>
        <w:tc>
          <w:tcPr>
            <w:tcW w:w="858" w:type="dxa"/>
            <w:shd w:val="clear" w:color="auto" w:fill="auto"/>
            <w:vAlign w:val="bottom"/>
          </w:tcPr>
          <w:p w14:paraId="3E9A09A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930</w:t>
            </w:r>
          </w:p>
        </w:tc>
        <w:tc>
          <w:tcPr>
            <w:tcW w:w="858" w:type="dxa"/>
            <w:shd w:val="clear" w:color="auto" w:fill="auto"/>
            <w:vAlign w:val="bottom"/>
          </w:tcPr>
          <w:p w14:paraId="3670992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1 017</w:t>
            </w:r>
          </w:p>
        </w:tc>
        <w:tc>
          <w:tcPr>
            <w:tcW w:w="858" w:type="dxa"/>
            <w:shd w:val="clear" w:color="auto" w:fill="auto"/>
            <w:vAlign w:val="bottom"/>
          </w:tcPr>
          <w:p w14:paraId="18B0D02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1 188</w:t>
            </w:r>
          </w:p>
        </w:tc>
        <w:tc>
          <w:tcPr>
            <w:tcW w:w="858" w:type="dxa"/>
            <w:shd w:val="clear" w:color="auto" w:fill="auto"/>
            <w:vAlign w:val="bottom"/>
          </w:tcPr>
          <w:p w14:paraId="522D3CB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1 198</w:t>
            </w:r>
          </w:p>
        </w:tc>
        <w:tc>
          <w:tcPr>
            <w:tcW w:w="858" w:type="dxa"/>
            <w:shd w:val="clear" w:color="auto" w:fill="auto"/>
            <w:vAlign w:val="bottom"/>
          </w:tcPr>
          <w:p w14:paraId="2C7FBB5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1 159</w:t>
            </w:r>
          </w:p>
        </w:tc>
      </w:tr>
      <w:tr w:rsidR="00AA4F28" w:rsidRPr="00AA4F28" w14:paraId="2BABBE9D" w14:textId="77777777" w:rsidTr="00AA4F28">
        <w:tc>
          <w:tcPr>
            <w:tcW w:w="2324" w:type="dxa"/>
            <w:shd w:val="clear" w:color="auto" w:fill="auto"/>
          </w:tcPr>
          <w:p w14:paraId="27D3A298"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14</w:t>
            </w:r>
          </w:p>
        </w:tc>
        <w:tc>
          <w:tcPr>
            <w:tcW w:w="756" w:type="dxa"/>
            <w:shd w:val="clear" w:color="auto" w:fill="auto"/>
            <w:vAlign w:val="bottom"/>
          </w:tcPr>
          <w:p w14:paraId="7D1170A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1 050</w:t>
            </w:r>
          </w:p>
        </w:tc>
        <w:tc>
          <w:tcPr>
            <w:tcW w:w="858" w:type="dxa"/>
            <w:shd w:val="clear" w:color="auto" w:fill="auto"/>
            <w:vAlign w:val="bottom"/>
          </w:tcPr>
          <w:p w14:paraId="211B321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739</w:t>
            </w:r>
          </w:p>
        </w:tc>
        <w:tc>
          <w:tcPr>
            <w:tcW w:w="858" w:type="dxa"/>
            <w:shd w:val="clear" w:color="auto" w:fill="auto"/>
            <w:vAlign w:val="bottom"/>
          </w:tcPr>
          <w:p w14:paraId="2B5DBFED"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990</w:t>
            </w:r>
          </w:p>
        </w:tc>
        <w:tc>
          <w:tcPr>
            <w:tcW w:w="858" w:type="dxa"/>
            <w:shd w:val="clear" w:color="auto" w:fill="auto"/>
            <w:vAlign w:val="bottom"/>
          </w:tcPr>
          <w:p w14:paraId="4698AE9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900</w:t>
            </w:r>
          </w:p>
        </w:tc>
        <w:tc>
          <w:tcPr>
            <w:tcW w:w="858" w:type="dxa"/>
            <w:shd w:val="clear" w:color="auto" w:fill="auto"/>
            <w:vAlign w:val="bottom"/>
          </w:tcPr>
          <w:p w14:paraId="6A6E488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834</w:t>
            </w:r>
          </w:p>
        </w:tc>
        <w:tc>
          <w:tcPr>
            <w:tcW w:w="858" w:type="dxa"/>
            <w:shd w:val="clear" w:color="auto" w:fill="auto"/>
            <w:vAlign w:val="bottom"/>
          </w:tcPr>
          <w:p w14:paraId="23E1E21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924</w:t>
            </w:r>
          </w:p>
        </w:tc>
      </w:tr>
      <w:tr w:rsidR="00AA4F28" w:rsidRPr="00AA4F28" w14:paraId="2D117608" w14:textId="77777777" w:rsidTr="00AA4F28">
        <w:tc>
          <w:tcPr>
            <w:tcW w:w="2324" w:type="dxa"/>
            <w:shd w:val="clear" w:color="auto" w:fill="auto"/>
          </w:tcPr>
          <w:p w14:paraId="76BC453A"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15</w:t>
            </w:r>
          </w:p>
        </w:tc>
        <w:tc>
          <w:tcPr>
            <w:tcW w:w="756" w:type="dxa"/>
            <w:shd w:val="clear" w:color="auto" w:fill="auto"/>
            <w:vAlign w:val="bottom"/>
          </w:tcPr>
          <w:p w14:paraId="2FB8CB1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1 050</w:t>
            </w:r>
          </w:p>
        </w:tc>
        <w:tc>
          <w:tcPr>
            <w:tcW w:w="858" w:type="dxa"/>
            <w:shd w:val="clear" w:color="auto" w:fill="auto"/>
            <w:vAlign w:val="bottom"/>
          </w:tcPr>
          <w:p w14:paraId="5F54F9E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752</w:t>
            </w:r>
          </w:p>
        </w:tc>
        <w:tc>
          <w:tcPr>
            <w:tcW w:w="858" w:type="dxa"/>
            <w:shd w:val="clear" w:color="auto" w:fill="auto"/>
            <w:vAlign w:val="bottom"/>
          </w:tcPr>
          <w:p w14:paraId="5A0472CD"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801</w:t>
            </w:r>
          </w:p>
        </w:tc>
        <w:tc>
          <w:tcPr>
            <w:tcW w:w="858" w:type="dxa"/>
            <w:shd w:val="clear" w:color="auto" w:fill="auto"/>
            <w:vAlign w:val="bottom"/>
          </w:tcPr>
          <w:p w14:paraId="77B518C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797</w:t>
            </w:r>
          </w:p>
        </w:tc>
        <w:tc>
          <w:tcPr>
            <w:tcW w:w="858" w:type="dxa"/>
            <w:shd w:val="clear" w:color="auto" w:fill="auto"/>
            <w:vAlign w:val="bottom"/>
          </w:tcPr>
          <w:p w14:paraId="7984A99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847</w:t>
            </w:r>
          </w:p>
        </w:tc>
        <w:tc>
          <w:tcPr>
            <w:tcW w:w="858" w:type="dxa"/>
            <w:shd w:val="clear" w:color="auto" w:fill="auto"/>
            <w:vAlign w:val="bottom"/>
          </w:tcPr>
          <w:p w14:paraId="716AE64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797</w:t>
            </w:r>
          </w:p>
        </w:tc>
      </w:tr>
      <w:tr w:rsidR="00AA4F28" w:rsidRPr="00AA4F28" w14:paraId="3F401B26" w14:textId="77777777" w:rsidTr="00AA4F28">
        <w:tc>
          <w:tcPr>
            <w:tcW w:w="2324" w:type="dxa"/>
            <w:shd w:val="clear" w:color="auto" w:fill="auto"/>
          </w:tcPr>
          <w:p w14:paraId="11E9DFF5"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16</w:t>
            </w:r>
          </w:p>
        </w:tc>
        <w:tc>
          <w:tcPr>
            <w:tcW w:w="756" w:type="dxa"/>
            <w:shd w:val="clear" w:color="auto" w:fill="auto"/>
            <w:vAlign w:val="bottom"/>
          </w:tcPr>
          <w:p w14:paraId="544185A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1 050</w:t>
            </w:r>
          </w:p>
        </w:tc>
        <w:tc>
          <w:tcPr>
            <w:tcW w:w="858" w:type="dxa"/>
            <w:shd w:val="clear" w:color="auto" w:fill="auto"/>
            <w:vAlign w:val="bottom"/>
          </w:tcPr>
          <w:p w14:paraId="70B24F9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470</w:t>
            </w:r>
          </w:p>
        </w:tc>
        <w:tc>
          <w:tcPr>
            <w:tcW w:w="858" w:type="dxa"/>
            <w:shd w:val="clear" w:color="auto" w:fill="auto"/>
            <w:vAlign w:val="bottom"/>
          </w:tcPr>
          <w:p w14:paraId="03A3EC2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682</w:t>
            </w:r>
          </w:p>
        </w:tc>
        <w:tc>
          <w:tcPr>
            <w:tcW w:w="858" w:type="dxa"/>
            <w:shd w:val="clear" w:color="auto" w:fill="auto"/>
            <w:vAlign w:val="bottom"/>
          </w:tcPr>
          <w:p w14:paraId="42A6A87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647</w:t>
            </w:r>
          </w:p>
        </w:tc>
        <w:tc>
          <w:tcPr>
            <w:tcW w:w="858" w:type="dxa"/>
            <w:shd w:val="clear" w:color="auto" w:fill="auto"/>
            <w:vAlign w:val="bottom"/>
          </w:tcPr>
          <w:p w14:paraId="0E9AE94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746</w:t>
            </w:r>
          </w:p>
        </w:tc>
        <w:tc>
          <w:tcPr>
            <w:tcW w:w="858" w:type="dxa"/>
            <w:shd w:val="clear" w:color="auto" w:fill="auto"/>
            <w:vAlign w:val="bottom"/>
          </w:tcPr>
          <w:p w14:paraId="67F50EA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827</w:t>
            </w:r>
          </w:p>
        </w:tc>
      </w:tr>
      <w:tr w:rsidR="00AA4F28" w:rsidRPr="00AA4F28" w14:paraId="27E76F52" w14:textId="77777777" w:rsidTr="00AA4F28">
        <w:tc>
          <w:tcPr>
            <w:tcW w:w="2324" w:type="dxa"/>
            <w:shd w:val="clear" w:color="auto" w:fill="auto"/>
          </w:tcPr>
          <w:p w14:paraId="195E4BA9"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Établissement pénitentiaire</w:t>
            </w:r>
            <w:r w:rsidR="00AA4F28" w:rsidRPr="00AA4F28">
              <w:rPr>
                <w:rFonts w:eastAsia="Calibri"/>
                <w:sz w:val="18"/>
                <w:szCs w:val="28"/>
              </w:rPr>
              <w:t xml:space="preserve"> </w:t>
            </w:r>
            <w:r w:rsidRPr="00AA4F28">
              <w:rPr>
                <w:rFonts w:eastAsia="Calibri"/>
                <w:sz w:val="18"/>
                <w:szCs w:val="28"/>
                <w:lang w:val="ru-RU"/>
              </w:rPr>
              <w:t>17</w:t>
            </w:r>
          </w:p>
        </w:tc>
        <w:tc>
          <w:tcPr>
            <w:tcW w:w="756" w:type="dxa"/>
            <w:shd w:val="clear" w:color="auto" w:fill="auto"/>
            <w:vAlign w:val="bottom"/>
          </w:tcPr>
          <w:p w14:paraId="5189577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1 050</w:t>
            </w:r>
          </w:p>
        </w:tc>
        <w:tc>
          <w:tcPr>
            <w:tcW w:w="858" w:type="dxa"/>
            <w:shd w:val="clear" w:color="auto" w:fill="auto"/>
            <w:vAlign w:val="bottom"/>
          </w:tcPr>
          <w:p w14:paraId="1CEDCF4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749</w:t>
            </w:r>
          </w:p>
        </w:tc>
        <w:tc>
          <w:tcPr>
            <w:tcW w:w="858" w:type="dxa"/>
            <w:shd w:val="clear" w:color="auto" w:fill="auto"/>
            <w:vAlign w:val="bottom"/>
          </w:tcPr>
          <w:p w14:paraId="6A36404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849</w:t>
            </w:r>
          </w:p>
        </w:tc>
        <w:tc>
          <w:tcPr>
            <w:tcW w:w="858" w:type="dxa"/>
            <w:shd w:val="clear" w:color="auto" w:fill="auto"/>
            <w:vAlign w:val="bottom"/>
          </w:tcPr>
          <w:p w14:paraId="3E4C709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793</w:t>
            </w:r>
          </w:p>
        </w:tc>
        <w:tc>
          <w:tcPr>
            <w:tcW w:w="858" w:type="dxa"/>
            <w:shd w:val="clear" w:color="auto" w:fill="auto"/>
            <w:vAlign w:val="bottom"/>
          </w:tcPr>
          <w:p w14:paraId="1588C67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845</w:t>
            </w:r>
          </w:p>
        </w:tc>
        <w:tc>
          <w:tcPr>
            <w:tcW w:w="858" w:type="dxa"/>
            <w:shd w:val="clear" w:color="auto" w:fill="auto"/>
            <w:vAlign w:val="bottom"/>
          </w:tcPr>
          <w:p w14:paraId="3B32D37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790</w:t>
            </w:r>
          </w:p>
        </w:tc>
      </w:tr>
      <w:tr w:rsidR="00AA4F28" w:rsidRPr="00AA4F28" w14:paraId="69620797" w14:textId="77777777" w:rsidTr="00AA4F28">
        <w:tc>
          <w:tcPr>
            <w:tcW w:w="2324" w:type="dxa"/>
            <w:shd w:val="clear" w:color="auto" w:fill="auto"/>
          </w:tcPr>
          <w:p w14:paraId="74A676A0"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Prison</w:t>
            </w:r>
          </w:p>
        </w:tc>
        <w:tc>
          <w:tcPr>
            <w:tcW w:w="756" w:type="dxa"/>
            <w:shd w:val="clear" w:color="auto" w:fill="auto"/>
            <w:vAlign w:val="bottom"/>
          </w:tcPr>
          <w:p w14:paraId="3121D02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700</w:t>
            </w:r>
          </w:p>
        </w:tc>
        <w:tc>
          <w:tcPr>
            <w:tcW w:w="858" w:type="dxa"/>
            <w:shd w:val="clear" w:color="auto" w:fill="auto"/>
            <w:vAlign w:val="bottom"/>
          </w:tcPr>
          <w:p w14:paraId="793B8E6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563</w:t>
            </w:r>
          </w:p>
        </w:tc>
        <w:tc>
          <w:tcPr>
            <w:tcW w:w="858" w:type="dxa"/>
            <w:shd w:val="clear" w:color="auto" w:fill="auto"/>
            <w:vAlign w:val="bottom"/>
          </w:tcPr>
          <w:p w14:paraId="7CD4147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585</w:t>
            </w:r>
          </w:p>
        </w:tc>
        <w:tc>
          <w:tcPr>
            <w:tcW w:w="858" w:type="dxa"/>
            <w:shd w:val="clear" w:color="auto" w:fill="auto"/>
            <w:vAlign w:val="bottom"/>
          </w:tcPr>
          <w:p w14:paraId="6F22C31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624</w:t>
            </w:r>
          </w:p>
        </w:tc>
        <w:tc>
          <w:tcPr>
            <w:tcW w:w="858" w:type="dxa"/>
            <w:shd w:val="clear" w:color="auto" w:fill="auto"/>
            <w:vAlign w:val="bottom"/>
          </w:tcPr>
          <w:p w14:paraId="23A2644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628</w:t>
            </w:r>
          </w:p>
        </w:tc>
        <w:tc>
          <w:tcPr>
            <w:tcW w:w="858" w:type="dxa"/>
            <w:shd w:val="clear" w:color="auto" w:fill="auto"/>
            <w:vAlign w:val="bottom"/>
          </w:tcPr>
          <w:p w14:paraId="27EDD06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593</w:t>
            </w:r>
          </w:p>
        </w:tc>
      </w:tr>
      <w:tr w:rsidR="00AA4F28" w:rsidRPr="00AA4F28" w14:paraId="716F192B" w14:textId="77777777" w:rsidTr="00AA4F28">
        <w:tc>
          <w:tcPr>
            <w:tcW w:w="2324" w:type="dxa"/>
            <w:shd w:val="clear" w:color="auto" w:fill="auto"/>
          </w:tcPr>
          <w:p w14:paraId="70CA20D1" w14:textId="77777777" w:rsidR="00E23956" w:rsidRPr="00AA4F28" w:rsidRDefault="00E23956" w:rsidP="00AA4F28">
            <w:pPr>
              <w:suppressAutoHyphens w:val="0"/>
              <w:spacing w:before="40" w:after="40" w:line="220" w:lineRule="exact"/>
              <w:rPr>
                <w:rFonts w:eastAsia="Calibri"/>
                <w:sz w:val="18"/>
                <w:szCs w:val="28"/>
                <w:lang w:val="fr-FR"/>
              </w:rPr>
            </w:pPr>
            <w:r w:rsidRPr="00AA4F28">
              <w:rPr>
                <w:rFonts w:eastAsia="Calibri"/>
                <w:sz w:val="18"/>
                <w:szCs w:val="28"/>
                <w:lang w:val="fr-FR"/>
              </w:rPr>
              <w:t>Établissement de soins</w:t>
            </w:r>
          </w:p>
        </w:tc>
        <w:tc>
          <w:tcPr>
            <w:tcW w:w="756" w:type="dxa"/>
            <w:shd w:val="clear" w:color="auto" w:fill="auto"/>
            <w:vAlign w:val="bottom"/>
          </w:tcPr>
          <w:p w14:paraId="1559E08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650</w:t>
            </w:r>
          </w:p>
        </w:tc>
        <w:tc>
          <w:tcPr>
            <w:tcW w:w="858" w:type="dxa"/>
            <w:shd w:val="clear" w:color="auto" w:fill="auto"/>
            <w:vAlign w:val="bottom"/>
          </w:tcPr>
          <w:p w14:paraId="34072C0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298</w:t>
            </w:r>
          </w:p>
        </w:tc>
        <w:tc>
          <w:tcPr>
            <w:tcW w:w="858" w:type="dxa"/>
            <w:shd w:val="clear" w:color="auto" w:fill="auto"/>
            <w:vAlign w:val="bottom"/>
          </w:tcPr>
          <w:p w14:paraId="1231D17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337</w:t>
            </w:r>
          </w:p>
        </w:tc>
        <w:tc>
          <w:tcPr>
            <w:tcW w:w="858" w:type="dxa"/>
            <w:shd w:val="clear" w:color="auto" w:fill="auto"/>
            <w:vAlign w:val="bottom"/>
          </w:tcPr>
          <w:p w14:paraId="1C3E1E9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397</w:t>
            </w:r>
          </w:p>
        </w:tc>
        <w:tc>
          <w:tcPr>
            <w:tcW w:w="858" w:type="dxa"/>
            <w:shd w:val="clear" w:color="auto" w:fill="auto"/>
            <w:vAlign w:val="bottom"/>
          </w:tcPr>
          <w:p w14:paraId="16288EE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406</w:t>
            </w:r>
          </w:p>
        </w:tc>
        <w:tc>
          <w:tcPr>
            <w:tcW w:w="858" w:type="dxa"/>
            <w:shd w:val="clear" w:color="auto" w:fill="auto"/>
            <w:vAlign w:val="bottom"/>
          </w:tcPr>
          <w:p w14:paraId="2CFFEE8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439</w:t>
            </w:r>
          </w:p>
        </w:tc>
      </w:tr>
      <w:tr w:rsidR="00AA4F28" w:rsidRPr="00AA4F28" w14:paraId="67CE7EFD" w14:textId="77777777" w:rsidTr="00AA4F28">
        <w:tc>
          <w:tcPr>
            <w:tcW w:w="2324" w:type="dxa"/>
            <w:shd w:val="clear" w:color="auto" w:fill="auto"/>
          </w:tcPr>
          <w:p w14:paraId="4E257C2F" w14:textId="77777777" w:rsidR="00E23956" w:rsidRPr="00AA4F28" w:rsidRDefault="00E23956" w:rsidP="00AA4F28">
            <w:pPr>
              <w:suppressAutoHyphens w:val="0"/>
              <w:spacing w:before="40" w:after="40" w:line="220" w:lineRule="exact"/>
              <w:rPr>
                <w:rFonts w:eastAsia="Calibri"/>
                <w:sz w:val="18"/>
                <w:szCs w:val="28"/>
                <w:lang w:val="fr-FR"/>
              </w:rPr>
            </w:pPr>
            <w:r w:rsidRPr="00AA4F28">
              <w:rPr>
                <w:rFonts w:eastAsia="Calibri"/>
                <w:sz w:val="18"/>
                <w:szCs w:val="28"/>
                <w:lang w:val="ru-RU"/>
              </w:rPr>
              <w:t xml:space="preserve">Établissement </w:t>
            </w:r>
            <w:r w:rsidRPr="00AA4F28">
              <w:rPr>
                <w:rFonts w:eastAsia="Calibri"/>
                <w:sz w:val="18"/>
                <w:szCs w:val="28"/>
                <w:lang w:val="fr-FR"/>
              </w:rPr>
              <w:t>d</w:t>
            </w:r>
            <w:r w:rsidRPr="00AA4F28">
              <w:rPr>
                <w:rStyle w:val="lev"/>
                <w:rFonts w:eastAsia="Calibri"/>
                <w:b w:val="0"/>
                <w:bCs w:val="0"/>
                <w:sz w:val="18"/>
                <w:szCs w:val="28"/>
                <w:lang w:val="fr-FR"/>
              </w:rPr>
              <w:t>’</w:t>
            </w:r>
            <w:r w:rsidRPr="00AA4F28">
              <w:rPr>
                <w:rFonts w:eastAsia="Calibri"/>
                <w:sz w:val="18"/>
                <w:szCs w:val="28"/>
                <w:lang w:val="fr-FR"/>
              </w:rPr>
              <w:t>éducation</w:t>
            </w:r>
          </w:p>
        </w:tc>
        <w:tc>
          <w:tcPr>
            <w:tcW w:w="756" w:type="dxa"/>
            <w:shd w:val="clear" w:color="auto" w:fill="auto"/>
            <w:vAlign w:val="bottom"/>
          </w:tcPr>
          <w:p w14:paraId="0F19F0C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200</w:t>
            </w:r>
          </w:p>
        </w:tc>
        <w:tc>
          <w:tcPr>
            <w:tcW w:w="858" w:type="dxa"/>
            <w:shd w:val="clear" w:color="auto" w:fill="auto"/>
            <w:vAlign w:val="bottom"/>
          </w:tcPr>
          <w:p w14:paraId="713652F0"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41</w:t>
            </w:r>
          </w:p>
        </w:tc>
        <w:tc>
          <w:tcPr>
            <w:tcW w:w="858" w:type="dxa"/>
            <w:shd w:val="clear" w:color="auto" w:fill="auto"/>
            <w:vAlign w:val="bottom"/>
          </w:tcPr>
          <w:p w14:paraId="4C18A2D2"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38</w:t>
            </w:r>
          </w:p>
        </w:tc>
        <w:tc>
          <w:tcPr>
            <w:tcW w:w="858" w:type="dxa"/>
            <w:shd w:val="clear" w:color="auto" w:fill="auto"/>
            <w:vAlign w:val="bottom"/>
          </w:tcPr>
          <w:p w14:paraId="682B1FD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24</w:t>
            </w:r>
          </w:p>
        </w:tc>
        <w:tc>
          <w:tcPr>
            <w:tcW w:w="858" w:type="dxa"/>
            <w:shd w:val="clear" w:color="auto" w:fill="auto"/>
            <w:vAlign w:val="bottom"/>
          </w:tcPr>
          <w:p w14:paraId="597154D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46</w:t>
            </w:r>
          </w:p>
        </w:tc>
        <w:tc>
          <w:tcPr>
            <w:tcW w:w="858" w:type="dxa"/>
            <w:shd w:val="clear" w:color="auto" w:fill="auto"/>
            <w:vAlign w:val="bottom"/>
          </w:tcPr>
          <w:p w14:paraId="6BD1B9B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45</w:t>
            </w:r>
          </w:p>
        </w:tc>
      </w:tr>
      <w:tr w:rsidR="00AA4F28" w:rsidRPr="00AA4F28" w14:paraId="5A3A8FEC" w14:textId="77777777" w:rsidTr="00AA4F28">
        <w:tc>
          <w:tcPr>
            <w:tcW w:w="2324" w:type="dxa"/>
            <w:shd w:val="clear" w:color="auto" w:fill="auto"/>
          </w:tcPr>
          <w:p w14:paraId="77EAA41F" w14:textId="77777777" w:rsidR="00E23956" w:rsidRPr="00AA4F28" w:rsidRDefault="00E23956" w:rsidP="00AA4F28">
            <w:pPr>
              <w:suppressAutoHyphens w:val="0"/>
              <w:spacing w:before="40" w:after="40" w:line="220" w:lineRule="exact"/>
              <w:rPr>
                <w:rFonts w:eastAsia="Calibri"/>
                <w:sz w:val="18"/>
                <w:szCs w:val="28"/>
                <w:lang w:val="fr-FR"/>
              </w:rPr>
            </w:pPr>
            <w:r w:rsidRPr="00AA4F28">
              <w:rPr>
                <w:rFonts w:eastAsia="Calibri"/>
                <w:sz w:val="18"/>
                <w:szCs w:val="28"/>
                <w:lang w:val="ru-RU"/>
              </w:rPr>
              <w:t xml:space="preserve">Établissement </w:t>
            </w:r>
            <w:r w:rsidRPr="00AA4F28">
              <w:rPr>
                <w:rFonts w:eastAsia="Calibri"/>
                <w:sz w:val="18"/>
                <w:szCs w:val="28"/>
                <w:lang w:val="fr-FR"/>
              </w:rPr>
              <w:t xml:space="preserve">pénitentiaire </w:t>
            </w:r>
            <w:r w:rsidR="00AA4F28">
              <w:rPr>
                <w:rFonts w:eastAsia="Calibri"/>
                <w:sz w:val="18"/>
                <w:szCs w:val="28"/>
                <w:lang w:val="fr-FR"/>
              </w:rPr>
              <w:br/>
            </w:r>
            <w:r w:rsidRPr="00AA4F28">
              <w:rPr>
                <w:rFonts w:eastAsia="Calibri"/>
                <w:sz w:val="18"/>
                <w:szCs w:val="28"/>
                <w:lang w:val="fr-FR"/>
              </w:rPr>
              <w:t>de Cheki</w:t>
            </w:r>
          </w:p>
        </w:tc>
        <w:tc>
          <w:tcPr>
            <w:tcW w:w="756" w:type="dxa"/>
            <w:shd w:val="clear" w:color="auto" w:fill="auto"/>
            <w:vAlign w:val="bottom"/>
          </w:tcPr>
          <w:p w14:paraId="7FA72EE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900</w:t>
            </w:r>
          </w:p>
        </w:tc>
        <w:tc>
          <w:tcPr>
            <w:tcW w:w="858" w:type="dxa"/>
            <w:shd w:val="clear" w:color="auto" w:fill="auto"/>
            <w:vAlign w:val="bottom"/>
          </w:tcPr>
          <w:p w14:paraId="4BBF0E4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855</w:t>
            </w:r>
          </w:p>
        </w:tc>
        <w:tc>
          <w:tcPr>
            <w:tcW w:w="858" w:type="dxa"/>
            <w:shd w:val="clear" w:color="auto" w:fill="auto"/>
            <w:vAlign w:val="bottom"/>
          </w:tcPr>
          <w:p w14:paraId="7B93F38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886</w:t>
            </w:r>
          </w:p>
        </w:tc>
        <w:tc>
          <w:tcPr>
            <w:tcW w:w="858" w:type="dxa"/>
            <w:shd w:val="clear" w:color="auto" w:fill="auto"/>
            <w:vAlign w:val="bottom"/>
          </w:tcPr>
          <w:p w14:paraId="75F2D9F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932</w:t>
            </w:r>
          </w:p>
        </w:tc>
        <w:tc>
          <w:tcPr>
            <w:tcW w:w="858" w:type="dxa"/>
            <w:shd w:val="clear" w:color="auto" w:fill="auto"/>
            <w:vAlign w:val="bottom"/>
          </w:tcPr>
          <w:p w14:paraId="00A1854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923</w:t>
            </w:r>
          </w:p>
        </w:tc>
        <w:tc>
          <w:tcPr>
            <w:tcW w:w="858" w:type="dxa"/>
            <w:shd w:val="clear" w:color="auto" w:fill="auto"/>
            <w:vAlign w:val="bottom"/>
          </w:tcPr>
          <w:p w14:paraId="4F82711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848</w:t>
            </w:r>
          </w:p>
        </w:tc>
      </w:tr>
      <w:tr w:rsidR="00AA4F28" w:rsidRPr="00AA4F28" w14:paraId="24FCF1B4" w14:textId="77777777" w:rsidTr="00AA4F28">
        <w:tc>
          <w:tcPr>
            <w:tcW w:w="2324" w:type="dxa"/>
            <w:shd w:val="clear" w:color="auto" w:fill="auto"/>
          </w:tcPr>
          <w:p w14:paraId="13B037FD" w14:textId="77777777" w:rsidR="00E23956" w:rsidRPr="00AA4F28" w:rsidRDefault="00E23956" w:rsidP="00AA4F28">
            <w:pPr>
              <w:suppressAutoHyphens w:val="0"/>
              <w:spacing w:before="40" w:after="40" w:line="220" w:lineRule="exact"/>
              <w:rPr>
                <w:rFonts w:eastAsia="Calibri"/>
                <w:sz w:val="18"/>
                <w:szCs w:val="28"/>
                <w:lang w:val="fr-FR"/>
              </w:rPr>
            </w:pPr>
            <w:r w:rsidRPr="00AA4F28">
              <w:rPr>
                <w:rFonts w:eastAsia="Calibri"/>
                <w:sz w:val="18"/>
                <w:szCs w:val="28"/>
                <w:lang w:val="fr-FR"/>
              </w:rPr>
              <w:t>SIZO de Bakou</w:t>
            </w:r>
          </w:p>
        </w:tc>
        <w:tc>
          <w:tcPr>
            <w:tcW w:w="756" w:type="dxa"/>
            <w:shd w:val="clear" w:color="auto" w:fill="auto"/>
            <w:vAlign w:val="bottom"/>
          </w:tcPr>
          <w:p w14:paraId="6A60A3E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2 500</w:t>
            </w:r>
          </w:p>
        </w:tc>
        <w:tc>
          <w:tcPr>
            <w:tcW w:w="858" w:type="dxa"/>
            <w:shd w:val="clear" w:color="auto" w:fill="auto"/>
            <w:vAlign w:val="bottom"/>
          </w:tcPr>
          <w:p w14:paraId="187D8BB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2 284</w:t>
            </w:r>
          </w:p>
        </w:tc>
        <w:tc>
          <w:tcPr>
            <w:tcW w:w="858" w:type="dxa"/>
            <w:shd w:val="clear" w:color="auto" w:fill="auto"/>
            <w:vAlign w:val="bottom"/>
          </w:tcPr>
          <w:p w14:paraId="2365FCC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2 692</w:t>
            </w:r>
          </w:p>
        </w:tc>
        <w:tc>
          <w:tcPr>
            <w:tcW w:w="858" w:type="dxa"/>
            <w:shd w:val="clear" w:color="auto" w:fill="auto"/>
            <w:vAlign w:val="bottom"/>
          </w:tcPr>
          <w:p w14:paraId="1A9ECCC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2 653</w:t>
            </w:r>
          </w:p>
        </w:tc>
        <w:tc>
          <w:tcPr>
            <w:tcW w:w="858" w:type="dxa"/>
            <w:shd w:val="clear" w:color="auto" w:fill="auto"/>
            <w:vAlign w:val="bottom"/>
          </w:tcPr>
          <w:p w14:paraId="59221B5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1 936</w:t>
            </w:r>
          </w:p>
        </w:tc>
        <w:tc>
          <w:tcPr>
            <w:tcW w:w="858" w:type="dxa"/>
            <w:shd w:val="clear" w:color="auto" w:fill="auto"/>
            <w:vAlign w:val="bottom"/>
          </w:tcPr>
          <w:p w14:paraId="0C7FFC4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2 315</w:t>
            </w:r>
          </w:p>
        </w:tc>
      </w:tr>
      <w:tr w:rsidR="00AA4F28" w:rsidRPr="00AA4F28" w14:paraId="78D436D2" w14:textId="77777777" w:rsidTr="00AA4F28">
        <w:tc>
          <w:tcPr>
            <w:tcW w:w="2324" w:type="dxa"/>
            <w:shd w:val="clear" w:color="auto" w:fill="auto"/>
          </w:tcPr>
          <w:p w14:paraId="16D140B0"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SIZO</w:t>
            </w:r>
            <w:r w:rsidR="00AA4F28" w:rsidRPr="00AA4F28">
              <w:rPr>
                <w:rFonts w:eastAsia="Calibri"/>
                <w:sz w:val="18"/>
                <w:szCs w:val="28"/>
              </w:rPr>
              <w:t xml:space="preserve"> </w:t>
            </w:r>
            <w:r w:rsidRPr="00AA4F28">
              <w:rPr>
                <w:rFonts w:eastAsia="Calibri"/>
                <w:sz w:val="18"/>
                <w:szCs w:val="28"/>
                <w:lang w:val="ru-RU"/>
              </w:rPr>
              <w:t>2</w:t>
            </w:r>
          </w:p>
        </w:tc>
        <w:tc>
          <w:tcPr>
            <w:tcW w:w="756" w:type="dxa"/>
            <w:shd w:val="clear" w:color="auto" w:fill="auto"/>
            <w:vAlign w:val="bottom"/>
          </w:tcPr>
          <w:p w14:paraId="74AB5F8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700</w:t>
            </w:r>
          </w:p>
        </w:tc>
        <w:tc>
          <w:tcPr>
            <w:tcW w:w="858" w:type="dxa"/>
            <w:shd w:val="clear" w:color="auto" w:fill="auto"/>
            <w:vAlign w:val="bottom"/>
          </w:tcPr>
          <w:p w14:paraId="6D7D863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612</w:t>
            </w:r>
          </w:p>
        </w:tc>
        <w:tc>
          <w:tcPr>
            <w:tcW w:w="858" w:type="dxa"/>
            <w:shd w:val="clear" w:color="auto" w:fill="auto"/>
            <w:vAlign w:val="bottom"/>
          </w:tcPr>
          <w:p w14:paraId="03934F6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737</w:t>
            </w:r>
          </w:p>
        </w:tc>
        <w:tc>
          <w:tcPr>
            <w:tcW w:w="858" w:type="dxa"/>
            <w:shd w:val="clear" w:color="auto" w:fill="auto"/>
            <w:vAlign w:val="bottom"/>
          </w:tcPr>
          <w:p w14:paraId="45596D9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746</w:t>
            </w:r>
          </w:p>
        </w:tc>
        <w:tc>
          <w:tcPr>
            <w:tcW w:w="858" w:type="dxa"/>
            <w:shd w:val="clear" w:color="auto" w:fill="auto"/>
            <w:vAlign w:val="bottom"/>
          </w:tcPr>
          <w:p w14:paraId="12CE37E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550</w:t>
            </w:r>
          </w:p>
        </w:tc>
        <w:tc>
          <w:tcPr>
            <w:tcW w:w="858" w:type="dxa"/>
            <w:shd w:val="clear" w:color="auto" w:fill="auto"/>
            <w:vAlign w:val="bottom"/>
          </w:tcPr>
          <w:p w14:paraId="0C42C6E0"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533</w:t>
            </w:r>
          </w:p>
        </w:tc>
      </w:tr>
      <w:tr w:rsidR="00AA4F28" w:rsidRPr="00AA4F28" w14:paraId="092569B0" w14:textId="77777777" w:rsidTr="00AA4F28">
        <w:tc>
          <w:tcPr>
            <w:tcW w:w="2324" w:type="dxa"/>
            <w:shd w:val="clear" w:color="auto" w:fill="auto"/>
          </w:tcPr>
          <w:p w14:paraId="00480004"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SIZO</w:t>
            </w:r>
            <w:r w:rsidR="00AA4F28" w:rsidRPr="00AA4F28">
              <w:rPr>
                <w:rFonts w:eastAsia="Calibri"/>
                <w:sz w:val="18"/>
                <w:szCs w:val="28"/>
              </w:rPr>
              <w:t xml:space="preserve"> </w:t>
            </w:r>
            <w:r w:rsidRPr="00AA4F28">
              <w:rPr>
                <w:rFonts w:eastAsia="Calibri"/>
                <w:sz w:val="18"/>
                <w:szCs w:val="28"/>
                <w:lang w:val="ru-RU"/>
              </w:rPr>
              <w:t>3</w:t>
            </w:r>
          </w:p>
        </w:tc>
        <w:tc>
          <w:tcPr>
            <w:tcW w:w="756" w:type="dxa"/>
            <w:shd w:val="clear" w:color="auto" w:fill="auto"/>
            <w:vAlign w:val="bottom"/>
          </w:tcPr>
          <w:p w14:paraId="6535585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1 050</w:t>
            </w:r>
          </w:p>
        </w:tc>
        <w:tc>
          <w:tcPr>
            <w:tcW w:w="858" w:type="dxa"/>
            <w:shd w:val="clear" w:color="auto" w:fill="auto"/>
            <w:vAlign w:val="bottom"/>
          </w:tcPr>
          <w:p w14:paraId="4A8A047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918</w:t>
            </w:r>
          </w:p>
        </w:tc>
        <w:tc>
          <w:tcPr>
            <w:tcW w:w="858" w:type="dxa"/>
            <w:shd w:val="clear" w:color="auto" w:fill="auto"/>
            <w:vAlign w:val="bottom"/>
          </w:tcPr>
          <w:p w14:paraId="2BDA9782"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1 071</w:t>
            </w:r>
          </w:p>
        </w:tc>
        <w:tc>
          <w:tcPr>
            <w:tcW w:w="858" w:type="dxa"/>
            <w:shd w:val="clear" w:color="auto" w:fill="auto"/>
            <w:vAlign w:val="bottom"/>
          </w:tcPr>
          <w:p w14:paraId="7BF3323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1 106</w:t>
            </w:r>
          </w:p>
        </w:tc>
        <w:tc>
          <w:tcPr>
            <w:tcW w:w="858" w:type="dxa"/>
            <w:shd w:val="clear" w:color="auto" w:fill="auto"/>
            <w:vAlign w:val="bottom"/>
          </w:tcPr>
          <w:p w14:paraId="3BDB2A1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951</w:t>
            </w:r>
          </w:p>
        </w:tc>
        <w:tc>
          <w:tcPr>
            <w:tcW w:w="858" w:type="dxa"/>
            <w:shd w:val="clear" w:color="auto" w:fill="auto"/>
            <w:vAlign w:val="bottom"/>
          </w:tcPr>
          <w:p w14:paraId="61EAD620"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824</w:t>
            </w:r>
          </w:p>
        </w:tc>
      </w:tr>
      <w:tr w:rsidR="00AA4F28" w:rsidRPr="00AA4F28" w14:paraId="1DF83B7C" w14:textId="77777777" w:rsidTr="00AA4F28">
        <w:tc>
          <w:tcPr>
            <w:tcW w:w="2324" w:type="dxa"/>
            <w:shd w:val="clear" w:color="auto" w:fill="auto"/>
          </w:tcPr>
          <w:p w14:paraId="7B54332A"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lang w:val="fr-FR"/>
              </w:rPr>
              <w:t xml:space="preserve"> </w:t>
            </w:r>
            <w:r w:rsidRPr="00AA4F28">
              <w:rPr>
                <w:rFonts w:eastAsia="Calibri"/>
                <w:sz w:val="18"/>
                <w:szCs w:val="28"/>
                <w:lang w:val="ru-RU"/>
              </w:rPr>
              <w:t>1</w:t>
            </w:r>
            <w:r w:rsidRPr="00AA4F28">
              <w:rPr>
                <w:rFonts w:eastAsia="Calibri"/>
                <w:sz w:val="18"/>
                <w:szCs w:val="28"/>
                <w:lang w:val="fr-FR"/>
              </w:rPr>
              <w:t xml:space="preserve"> </w:t>
            </w:r>
          </w:p>
        </w:tc>
        <w:tc>
          <w:tcPr>
            <w:tcW w:w="756" w:type="dxa"/>
            <w:shd w:val="clear" w:color="auto" w:fill="auto"/>
            <w:vAlign w:val="bottom"/>
          </w:tcPr>
          <w:p w14:paraId="683BD53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5A7025C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562</w:t>
            </w:r>
          </w:p>
        </w:tc>
        <w:tc>
          <w:tcPr>
            <w:tcW w:w="858" w:type="dxa"/>
            <w:shd w:val="clear" w:color="auto" w:fill="auto"/>
            <w:vAlign w:val="bottom"/>
          </w:tcPr>
          <w:p w14:paraId="1B65377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682</w:t>
            </w:r>
          </w:p>
        </w:tc>
        <w:tc>
          <w:tcPr>
            <w:tcW w:w="858" w:type="dxa"/>
            <w:shd w:val="clear" w:color="auto" w:fill="auto"/>
            <w:vAlign w:val="bottom"/>
          </w:tcPr>
          <w:p w14:paraId="150E1F6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502</w:t>
            </w:r>
          </w:p>
        </w:tc>
        <w:tc>
          <w:tcPr>
            <w:tcW w:w="858" w:type="dxa"/>
            <w:shd w:val="clear" w:color="auto" w:fill="auto"/>
            <w:vAlign w:val="bottom"/>
          </w:tcPr>
          <w:p w14:paraId="59D7BBA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504</w:t>
            </w:r>
          </w:p>
        </w:tc>
        <w:tc>
          <w:tcPr>
            <w:tcW w:w="858" w:type="dxa"/>
            <w:shd w:val="clear" w:color="auto" w:fill="auto"/>
            <w:vAlign w:val="bottom"/>
          </w:tcPr>
          <w:p w14:paraId="44481FC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391</w:t>
            </w:r>
          </w:p>
        </w:tc>
      </w:tr>
      <w:tr w:rsidR="00AA4F28" w:rsidRPr="00AA4F28" w14:paraId="3D42B45E" w14:textId="77777777" w:rsidTr="00AA4F28">
        <w:tc>
          <w:tcPr>
            <w:tcW w:w="2324" w:type="dxa"/>
            <w:shd w:val="clear" w:color="auto" w:fill="auto"/>
          </w:tcPr>
          <w:p w14:paraId="570ED93D"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2</w:t>
            </w:r>
          </w:p>
        </w:tc>
        <w:tc>
          <w:tcPr>
            <w:tcW w:w="756" w:type="dxa"/>
            <w:shd w:val="clear" w:color="auto" w:fill="auto"/>
            <w:vAlign w:val="bottom"/>
          </w:tcPr>
          <w:p w14:paraId="6FB0E72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70A0B5E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218</w:t>
            </w:r>
          </w:p>
        </w:tc>
        <w:tc>
          <w:tcPr>
            <w:tcW w:w="858" w:type="dxa"/>
            <w:shd w:val="clear" w:color="auto" w:fill="auto"/>
            <w:vAlign w:val="bottom"/>
          </w:tcPr>
          <w:p w14:paraId="606E7C8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195</w:t>
            </w:r>
          </w:p>
        </w:tc>
        <w:tc>
          <w:tcPr>
            <w:tcW w:w="858" w:type="dxa"/>
            <w:shd w:val="clear" w:color="auto" w:fill="auto"/>
            <w:vAlign w:val="bottom"/>
          </w:tcPr>
          <w:p w14:paraId="09AC811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141</w:t>
            </w:r>
          </w:p>
        </w:tc>
        <w:tc>
          <w:tcPr>
            <w:tcW w:w="858" w:type="dxa"/>
            <w:shd w:val="clear" w:color="auto" w:fill="auto"/>
            <w:vAlign w:val="bottom"/>
          </w:tcPr>
          <w:p w14:paraId="39E129B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159</w:t>
            </w:r>
          </w:p>
        </w:tc>
        <w:tc>
          <w:tcPr>
            <w:tcW w:w="858" w:type="dxa"/>
            <w:shd w:val="clear" w:color="auto" w:fill="auto"/>
            <w:vAlign w:val="bottom"/>
          </w:tcPr>
          <w:p w14:paraId="0E0A53E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128</w:t>
            </w:r>
          </w:p>
        </w:tc>
      </w:tr>
      <w:tr w:rsidR="00AA4F28" w:rsidRPr="00AA4F28" w14:paraId="1A2F1564" w14:textId="77777777" w:rsidTr="00AA4F28">
        <w:tc>
          <w:tcPr>
            <w:tcW w:w="2324" w:type="dxa"/>
            <w:shd w:val="clear" w:color="auto" w:fill="auto"/>
          </w:tcPr>
          <w:p w14:paraId="430E4AFF"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3</w:t>
            </w:r>
          </w:p>
        </w:tc>
        <w:tc>
          <w:tcPr>
            <w:tcW w:w="756" w:type="dxa"/>
            <w:shd w:val="clear" w:color="auto" w:fill="auto"/>
            <w:vAlign w:val="bottom"/>
          </w:tcPr>
          <w:p w14:paraId="165FF21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79D7A4A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20</w:t>
            </w:r>
          </w:p>
        </w:tc>
        <w:tc>
          <w:tcPr>
            <w:tcW w:w="858" w:type="dxa"/>
            <w:shd w:val="clear" w:color="auto" w:fill="auto"/>
            <w:vAlign w:val="bottom"/>
          </w:tcPr>
          <w:p w14:paraId="60D3EF3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21</w:t>
            </w:r>
          </w:p>
        </w:tc>
        <w:tc>
          <w:tcPr>
            <w:tcW w:w="858" w:type="dxa"/>
            <w:shd w:val="clear" w:color="auto" w:fill="auto"/>
            <w:vAlign w:val="bottom"/>
          </w:tcPr>
          <w:p w14:paraId="3D8CB6F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102</w:t>
            </w:r>
          </w:p>
        </w:tc>
        <w:tc>
          <w:tcPr>
            <w:tcW w:w="858" w:type="dxa"/>
            <w:shd w:val="clear" w:color="auto" w:fill="auto"/>
            <w:vAlign w:val="bottom"/>
          </w:tcPr>
          <w:p w14:paraId="5A54257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128</w:t>
            </w:r>
          </w:p>
        </w:tc>
        <w:tc>
          <w:tcPr>
            <w:tcW w:w="858" w:type="dxa"/>
            <w:shd w:val="clear" w:color="auto" w:fill="auto"/>
            <w:vAlign w:val="bottom"/>
          </w:tcPr>
          <w:p w14:paraId="692DB96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114</w:t>
            </w:r>
          </w:p>
        </w:tc>
      </w:tr>
      <w:tr w:rsidR="00AA4F28" w:rsidRPr="00AA4F28" w14:paraId="76B06A39" w14:textId="77777777" w:rsidTr="00AA4F28">
        <w:tc>
          <w:tcPr>
            <w:tcW w:w="2324" w:type="dxa"/>
            <w:shd w:val="clear" w:color="auto" w:fill="auto"/>
          </w:tcPr>
          <w:p w14:paraId="1B5456CD"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4</w:t>
            </w:r>
          </w:p>
        </w:tc>
        <w:tc>
          <w:tcPr>
            <w:tcW w:w="756" w:type="dxa"/>
            <w:shd w:val="clear" w:color="auto" w:fill="auto"/>
            <w:vAlign w:val="bottom"/>
          </w:tcPr>
          <w:p w14:paraId="0D92B62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50632BD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170</w:t>
            </w:r>
          </w:p>
        </w:tc>
        <w:tc>
          <w:tcPr>
            <w:tcW w:w="858" w:type="dxa"/>
            <w:shd w:val="clear" w:color="auto" w:fill="auto"/>
            <w:vAlign w:val="bottom"/>
          </w:tcPr>
          <w:p w14:paraId="0796CFD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167</w:t>
            </w:r>
          </w:p>
        </w:tc>
        <w:tc>
          <w:tcPr>
            <w:tcW w:w="858" w:type="dxa"/>
            <w:shd w:val="clear" w:color="auto" w:fill="auto"/>
            <w:vAlign w:val="bottom"/>
          </w:tcPr>
          <w:p w14:paraId="3FB0766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132</w:t>
            </w:r>
          </w:p>
        </w:tc>
        <w:tc>
          <w:tcPr>
            <w:tcW w:w="858" w:type="dxa"/>
            <w:shd w:val="clear" w:color="auto" w:fill="auto"/>
            <w:vAlign w:val="bottom"/>
          </w:tcPr>
          <w:p w14:paraId="6FBAF43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178</w:t>
            </w:r>
          </w:p>
        </w:tc>
        <w:tc>
          <w:tcPr>
            <w:tcW w:w="858" w:type="dxa"/>
            <w:shd w:val="clear" w:color="auto" w:fill="auto"/>
            <w:vAlign w:val="bottom"/>
          </w:tcPr>
          <w:p w14:paraId="723858B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105</w:t>
            </w:r>
          </w:p>
        </w:tc>
      </w:tr>
      <w:tr w:rsidR="00AA4F28" w:rsidRPr="00AA4F28" w14:paraId="6AC39899" w14:textId="77777777" w:rsidTr="00AA4F28">
        <w:tc>
          <w:tcPr>
            <w:tcW w:w="2324" w:type="dxa"/>
            <w:shd w:val="clear" w:color="auto" w:fill="auto"/>
          </w:tcPr>
          <w:p w14:paraId="68E815C0"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5</w:t>
            </w:r>
          </w:p>
        </w:tc>
        <w:tc>
          <w:tcPr>
            <w:tcW w:w="756" w:type="dxa"/>
            <w:shd w:val="clear" w:color="auto" w:fill="auto"/>
            <w:vAlign w:val="bottom"/>
          </w:tcPr>
          <w:p w14:paraId="2A974922"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08DD63C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265</w:t>
            </w:r>
          </w:p>
        </w:tc>
        <w:tc>
          <w:tcPr>
            <w:tcW w:w="858" w:type="dxa"/>
            <w:shd w:val="clear" w:color="auto" w:fill="auto"/>
            <w:vAlign w:val="bottom"/>
          </w:tcPr>
          <w:p w14:paraId="3049E5F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236</w:t>
            </w:r>
          </w:p>
        </w:tc>
        <w:tc>
          <w:tcPr>
            <w:tcW w:w="858" w:type="dxa"/>
            <w:shd w:val="clear" w:color="auto" w:fill="auto"/>
            <w:vAlign w:val="bottom"/>
          </w:tcPr>
          <w:p w14:paraId="1E082DA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147</w:t>
            </w:r>
          </w:p>
        </w:tc>
        <w:tc>
          <w:tcPr>
            <w:tcW w:w="858" w:type="dxa"/>
            <w:shd w:val="clear" w:color="auto" w:fill="auto"/>
            <w:vAlign w:val="bottom"/>
          </w:tcPr>
          <w:p w14:paraId="3ACCB30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189</w:t>
            </w:r>
          </w:p>
        </w:tc>
        <w:tc>
          <w:tcPr>
            <w:tcW w:w="858" w:type="dxa"/>
            <w:shd w:val="clear" w:color="auto" w:fill="auto"/>
            <w:vAlign w:val="bottom"/>
          </w:tcPr>
          <w:p w14:paraId="59FD702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147</w:t>
            </w:r>
          </w:p>
        </w:tc>
      </w:tr>
      <w:tr w:rsidR="00AA4F28" w:rsidRPr="00AA4F28" w14:paraId="168A5166" w14:textId="77777777" w:rsidTr="00AA4F28">
        <w:tc>
          <w:tcPr>
            <w:tcW w:w="2324" w:type="dxa"/>
            <w:shd w:val="clear" w:color="auto" w:fill="auto"/>
          </w:tcPr>
          <w:p w14:paraId="6CC21406"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6</w:t>
            </w:r>
          </w:p>
        </w:tc>
        <w:tc>
          <w:tcPr>
            <w:tcW w:w="756" w:type="dxa"/>
            <w:shd w:val="clear" w:color="auto" w:fill="auto"/>
            <w:vAlign w:val="bottom"/>
          </w:tcPr>
          <w:p w14:paraId="6C87205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16F094A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91</w:t>
            </w:r>
          </w:p>
        </w:tc>
        <w:tc>
          <w:tcPr>
            <w:tcW w:w="858" w:type="dxa"/>
            <w:shd w:val="clear" w:color="auto" w:fill="auto"/>
            <w:vAlign w:val="bottom"/>
          </w:tcPr>
          <w:p w14:paraId="2684A06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75</w:t>
            </w:r>
          </w:p>
        </w:tc>
        <w:tc>
          <w:tcPr>
            <w:tcW w:w="858" w:type="dxa"/>
            <w:shd w:val="clear" w:color="auto" w:fill="auto"/>
            <w:vAlign w:val="bottom"/>
          </w:tcPr>
          <w:p w14:paraId="490AEE1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58</w:t>
            </w:r>
          </w:p>
        </w:tc>
        <w:tc>
          <w:tcPr>
            <w:tcW w:w="858" w:type="dxa"/>
            <w:shd w:val="clear" w:color="auto" w:fill="auto"/>
            <w:vAlign w:val="bottom"/>
          </w:tcPr>
          <w:p w14:paraId="435D555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117</w:t>
            </w:r>
          </w:p>
        </w:tc>
        <w:tc>
          <w:tcPr>
            <w:tcW w:w="858" w:type="dxa"/>
            <w:shd w:val="clear" w:color="auto" w:fill="auto"/>
            <w:vAlign w:val="bottom"/>
          </w:tcPr>
          <w:p w14:paraId="6EA04BD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110</w:t>
            </w:r>
          </w:p>
        </w:tc>
      </w:tr>
      <w:tr w:rsidR="00AA4F28" w:rsidRPr="00AA4F28" w14:paraId="1EB2EC55" w14:textId="77777777" w:rsidTr="00AA4F28">
        <w:tc>
          <w:tcPr>
            <w:tcW w:w="2324" w:type="dxa"/>
            <w:shd w:val="clear" w:color="auto" w:fill="auto"/>
          </w:tcPr>
          <w:p w14:paraId="536164E2"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lastRenderedPageBreak/>
              <w:t>Colonie pénitentiaire</w:t>
            </w:r>
            <w:r w:rsidR="00AA4F28" w:rsidRPr="00AA4F28">
              <w:rPr>
                <w:rFonts w:eastAsia="Calibri"/>
                <w:sz w:val="18"/>
                <w:szCs w:val="28"/>
              </w:rPr>
              <w:t xml:space="preserve"> </w:t>
            </w:r>
            <w:r w:rsidRPr="00AA4F28">
              <w:rPr>
                <w:rFonts w:eastAsia="Calibri"/>
                <w:sz w:val="18"/>
                <w:szCs w:val="28"/>
                <w:lang w:val="ru-RU"/>
              </w:rPr>
              <w:t>7</w:t>
            </w:r>
          </w:p>
        </w:tc>
        <w:tc>
          <w:tcPr>
            <w:tcW w:w="756" w:type="dxa"/>
            <w:shd w:val="clear" w:color="auto" w:fill="auto"/>
            <w:vAlign w:val="bottom"/>
          </w:tcPr>
          <w:p w14:paraId="5A68201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67A42B6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836</w:t>
            </w:r>
          </w:p>
        </w:tc>
        <w:tc>
          <w:tcPr>
            <w:tcW w:w="858" w:type="dxa"/>
            <w:shd w:val="clear" w:color="auto" w:fill="auto"/>
            <w:vAlign w:val="bottom"/>
          </w:tcPr>
          <w:p w14:paraId="20231EB0"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776</w:t>
            </w:r>
          </w:p>
        </w:tc>
        <w:tc>
          <w:tcPr>
            <w:tcW w:w="858" w:type="dxa"/>
            <w:shd w:val="clear" w:color="auto" w:fill="auto"/>
            <w:vAlign w:val="bottom"/>
          </w:tcPr>
          <w:p w14:paraId="7E5D05D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270</w:t>
            </w:r>
          </w:p>
        </w:tc>
        <w:tc>
          <w:tcPr>
            <w:tcW w:w="858" w:type="dxa"/>
            <w:shd w:val="clear" w:color="auto" w:fill="auto"/>
            <w:vAlign w:val="bottom"/>
          </w:tcPr>
          <w:p w14:paraId="51B653B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198</w:t>
            </w:r>
          </w:p>
        </w:tc>
        <w:tc>
          <w:tcPr>
            <w:tcW w:w="858" w:type="dxa"/>
            <w:shd w:val="clear" w:color="auto" w:fill="auto"/>
            <w:vAlign w:val="bottom"/>
          </w:tcPr>
          <w:p w14:paraId="5AB64CF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119</w:t>
            </w:r>
          </w:p>
        </w:tc>
      </w:tr>
      <w:tr w:rsidR="00AA4F28" w:rsidRPr="00AA4F28" w14:paraId="2DBB8697" w14:textId="77777777" w:rsidTr="00AA4F28">
        <w:tc>
          <w:tcPr>
            <w:tcW w:w="2324" w:type="dxa"/>
            <w:shd w:val="clear" w:color="auto" w:fill="auto"/>
          </w:tcPr>
          <w:p w14:paraId="51213B7D"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8</w:t>
            </w:r>
          </w:p>
        </w:tc>
        <w:tc>
          <w:tcPr>
            <w:tcW w:w="756" w:type="dxa"/>
            <w:shd w:val="clear" w:color="auto" w:fill="auto"/>
            <w:vAlign w:val="bottom"/>
          </w:tcPr>
          <w:p w14:paraId="02F4169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69141D3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82</w:t>
            </w:r>
          </w:p>
        </w:tc>
        <w:tc>
          <w:tcPr>
            <w:tcW w:w="858" w:type="dxa"/>
            <w:shd w:val="clear" w:color="auto" w:fill="auto"/>
            <w:vAlign w:val="bottom"/>
          </w:tcPr>
          <w:p w14:paraId="43B27A5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67</w:t>
            </w:r>
          </w:p>
        </w:tc>
        <w:tc>
          <w:tcPr>
            <w:tcW w:w="858" w:type="dxa"/>
            <w:shd w:val="clear" w:color="auto" w:fill="auto"/>
            <w:vAlign w:val="bottom"/>
          </w:tcPr>
          <w:p w14:paraId="310C298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81</w:t>
            </w:r>
          </w:p>
        </w:tc>
        <w:tc>
          <w:tcPr>
            <w:tcW w:w="858" w:type="dxa"/>
            <w:shd w:val="clear" w:color="auto" w:fill="auto"/>
            <w:vAlign w:val="bottom"/>
          </w:tcPr>
          <w:p w14:paraId="3AA21CA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135</w:t>
            </w:r>
          </w:p>
        </w:tc>
        <w:tc>
          <w:tcPr>
            <w:tcW w:w="858" w:type="dxa"/>
            <w:shd w:val="clear" w:color="auto" w:fill="auto"/>
            <w:vAlign w:val="bottom"/>
          </w:tcPr>
          <w:p w14:paraId="7831E8C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120</w:t>
            </w:r>
          </w:p>
        </w:tc>
      </w:tr>
      <w:tr w:rsidR="00AA4F28" w:rsidRPr="00AA4F28" w14:paraId="742DEEB5" w14:textId="77777777" w:rsidTr="00AA4F28">
        <w:tc>
          <w:tcPr>
            <w:tcW w:w="2324" w:type="dxa"/>
            <w:shd w:val="clear" w:color="auto" w:fill="auto"/>
          </w:tcPr>
          <w:p w14:paraId="0E270B2D"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9</w:t>
            </w:r>
          </w:p>
        </w:tc>
        <w:tc>
          <w:tcPr>
            <w:tcW w:w="756" w:type="dxa"/>
            <w:shd w:val="clear" w:color="auto" w:fill="auto"/>
            <w:vAlign w:val="bottom"/>
          </w:tcPr>
          <w:p w14:paraId="0AE4794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7A0DF1B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46</w:t>
            </w:r>
          </w:p>
        </w:tc>
        <w:tc>
          <w:tcPr>
            <w:tcW w:w="858" w:type="dxa"/>
            <w:shd w:val="clear" w:color="auto" w:fill="auto"/>
            <w:vAlign w:val="bottom"/>
          </w:tcPr>
          <w:p w14:paraId="03FEA73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26</w:t>
            </w:r>
          </w:p>
        </w:tc>
        <w:tc>
          <w:tcPr>
            <w:tcW w:w="858" w:type="dxa"/>
            <w:shd w:val="clear" w:color="auto" w:fill="auto"/>
            <w:vAlign w:val="bottom"/>
          </w:tcPr>
          <w:p w14:paraId="5B60AEC8"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66</w:t>
            </w:r>
          </w:p>
        </w:tc>
        <w:tc>
          <w:tcPr>
            <w:tcW w:w="858" w:type="dxa"/>
            <w:shd w:val="clear" w:color="auto" w:fill="auto"/>
            <w:vAlign w:val="bottom"/>
          </w:tcPr>
          <w:p w14:paraId="271E206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100</w:t>
            </w:r>
          </w:p>
        </w:tc>
        <w:tc>
          <w:tcPr>
            <w:tcW w:w="858" w:type="dxa"/>
            <w:shd w:val="clear" w:color="auto" w:fill="auto"/>
            <w:vAlign w:val="bottom"/>
          </w:tcPr>
          <w:p w14:paraId="49CDB88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125</w:t>
            </w:r>
          </w:p>
        </w:tc>
      </w:tr>
      <w:tr w:rsidR="00AA4F28" w:rsidRPr="00AA4F28" w14:paraId="1280DCEA" w14:textId="77777777" w:rsidTr="00AA4F28">
        <w:tc>
          <w:tcPr>
            <w:tcW w:w="2324" w:type="dxa"/>
            <w:shd w:val="clear" w:color="auto" w:fill="auto"/>
          </w:tcPr>
          <w:p w14:paraId="212B8EC4"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10</w:t>
            </w:r>
          </w:p>
        </w:tc>
        <w:tc>
          <w:tcPr>
            <w:tcW w:w="756" w:type="dxa"/>
            <w:shd w:val="clear" w:color="auto" w:fill="auto"/>
            <w:vAlign w:val="bottom"/>
          </w:tcPr>
          <w:p w14:paraId="1F10B62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5F29559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859</w:t>
            </w:r>
          </w:p>
        </w:tc>
        <w:tc>
          <w:tcPr>
            <w:tcW w:w="858" w:type="dxa"/>
            <w:shd w:val="clear" w:color="auto" w:fill="auto"/>
            <w:vAlign w:val="bottom"/>
          </w:tcPr>
          <w:p w14:paraId="4FC5E7C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804</w:t>
            </w:r>
          </w:p>
        </w:tc>
        <w:tc>
          <w:tcPr>
            <w:tcW w:w="858" w:type="dxa"/>
            <w:shd w:val="clear" w:color="auto" w:fill="auto"/>
            <w:vAlign w:val="bottom"/>
          </w:tcPr>
          <w:p w14:paraId="765ADB7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504</w:t>
            </w:r>
          </w:p>
        </w:tc>
        <w:tc>
          <w:tcPr>
            <w:tcW w:w="858" w:type="dxa"/>
            <w:shd w:val="clear" w:color="auto" w:fill="auto"/>
            <w:vAlign w:val="bottom"/>
          </w:tcPr>
          <w:p w14:paraId="16A3752D"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499</w:t>
            </w:r>
          </w:p>
        </w:tc>
        <w:tc>
          <w:tcPr>
            <w:tcW w:w="858" w:type="dxa"/>
            <w:shd w:val="clear" w:color="auto" w:fill="auto"/>
            <w:vAlign w:val="bottom"/>
          </w:tcPr>
          <w:p w14:paraId="17D2F15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373</w:t>
            </w:r>
          </w:p>
        </w:tc>
      </w:tr>
      <w:tr w:rsidR="00AA4F28" w:rsidRPr="00AA4F28" w14:paraId="5209D49A" w14:textId="77777777" w:rsidTr="00AA4F28">
        <w:tc>
          <w:tcPr>
            <w:tcW w:w="2324" w:type="dxa"/>
            <w:shd w:val="clear" w:color="auto" w:fill="auto"/>
          </w:tcPr>
          <w:p w14:paraId="74A7B5BA"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11</w:t>
            </w:r>
          </w:p>
        </w:tc>
        <w:tc>
          <w:tcPr>
            <w:tcW w:w="756" w:type="dxa"/>
            <w:shd w:val="clear" w:color="auto" w:fill="auto"/>
            <w:vAlign w:val="bottom"/>
          </w:tcPr>
          <w:p w14:paraId="60F38DA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7A8E9E9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144</w:t>
            </w:r>
          </w:p>
        </w:tc>
        <w:tc>
          <w:tcPr>
            <w:tcW w:w="858" w:type="dxa"/>
            <w:shd w:val="clear" w:color="auto" w:fill="auto"/>
            <w:vAlign w:val="bottom"/>
          </w:tcPr>
          <w:p w14:paraId="4C667C3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114</w:t>
            </w:r>
          </w:p>
        </w:tc>
        <w:tc>
          <w:tcPr>
            <w:tcW w:w="858" w:type="dxa"/>
            <w:shd w:val="clear" w:color="auto" w:fill="auto"/>
            <w:vAlign w:val="bottom"/>
          </w:tcPr>
          <w:p w14:paraId="12B82BEA"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73</w:t>
            </w:r>
          </w:p>
        </w:tc>
        <w:tc>
          <w:tcPr>
            <w:tcW w:w="858" w:type="dxa"/>
            <w:shd w:val="clear" w:color="auto" w:fill="auto"/>
            <w:vAlign w:val="bottom"/>
          </w:tcPr>
          <w:p w14:paraId="3E7972F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148</w:t>
            </w:r>
          </w:p>
        </w:tc>
        <w:tc>
          <w:tcPr>
            <w:tcW w:w="858" w:type="dxa"/>
            <w:shd w:val="clear" w:color="auto" w:fill="auto"/>
            <w:vAlign w:val="bottom"/>
          </w:tcPr>
          <w:p w14:paraId="543D62F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114</w:t>
            </w:r>
          </w:p>
        </w:tc>
      </w:tr>
      <w:tr w:rsidR="00AA4F28" w:rsidRPr="00AA4F28" w14:paraId="0C472F03" w14:textId="77777777" w:rsidTr="00AA4F28">
        <w:tc>
          <w:tcPr>
            <w:tcW w:w="2324" w:type="dxa"/>
            <w:shd w:val="clear" w:color="auto" w:fill="auto"/>
          </w:tcPr>
          <w:p w14:paraId="5E2DE6FE"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12</w:t>
            </w:r>
          </w:p>
        </w:tc>
        <w:tc>
          <w:tcPr>
            <w:tcW w:w="756" w:type="dxa"/>
            <w:shd w:val="clear" w:color="auto" w:fill="auto"/>
            <w:vAlign w:val="bottom"/>
          </w:tcPr>
          <w:p w14:paraId="2203905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7DC4386E"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187</w:t>
            </w:r>
          </w:p>
        </w:tc>
        <w:tc>
          <w:tcPr>
            <w:tcW w:w="858" w:type="dxa"/>
            <w:shd w:val="clear" w:color="auto" w:fill="auto"/>
            <w:vAlign w:val="bottom"/>
          </w:tcPr>
          <w:p w14:paraId="6BB5DF5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178</w:t>
            </w:r>
          </w:p>
        </w:tc>
        <w:tc>
          <w:tcPr>
            <w:tcW w:w="858" w:type="dxa"/>
            <w:shd w:val="clear" w:color="auto" w:fill="auto"/>
            <w:vAlign w:val="bottom"/>
          </w:tcPr>
          <w:p w14:paraId="3B456DA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718CC5A2"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295</w:t>
            </w:r>
          </w:p>
        </w:tc>
        <w:tc>
          <w:tcPr>
            <w:tcW w:w="858" w:type="dxa"/>
            <w:shd w:val="clear" w:color="auto" w:fill="auto"/>
            <w:vAlign w:val="bottom"/>
          </w:tcPr>
          <w:p w14:paraId="4086BE81"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293</w:t>
            </w:r>
          </w:p>
        </w:tc>
      </w:tr>
      <w:tr w:rsidR="00AA4F28" w:rsidRPr="00AA4F28" w14:paraId="1E4A90FF" w14:textId="77777777" w:rsidTr="00AA4F28">
        <w:tc>
          <w:tcPr>
            <w:tcW w:w="2324" w:type="dxa"/>
            <w:shd w:val="clear" w:color="auto" w:fill="auto"/>
          </w:tcPr>
          <w:p w14:paraId="21E338E5"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13</w:t>
            </w:r>
          </w:p>
        </w:tc>
        <w:tc>
          <w:tcPr>
            <w:tcW w:w="756" w:type="dxa"/>
            <w:shd w:val="clear" w:color="auto" w:fill="auto"/>
            <w:vAlign w:val="bottom"/>
          </w:tcPr>
          <w:p w14:paraId="250A628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shd w:val="clear" w:color="auto" w:fill="auto"/>
            <w:vAlign w:val="bottom"/>
          </w:tcPr>
          <w:p w14:paraId="1A7213B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87</w:t>
            </w:r>
          </w:p>
        </w:tc>
        <w:tc>
          <w:tcPr>
            <w:tcW w:w="858" w:type="dxa"/>
            <w:shd w:val="clear" w:color="auto" w:fill="auto"/>
            <w:vAlign w:val="bottom"/>
          </w:tcPr>
          <w:p w14:paraId="256AD19C"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160</w:t>
            </w:r>
          </w:p>
        </w:tc>
        <w:tc>
          <w:tcPr>
            <w:tcW w:w="858" w:type="dxa"/>
            <w:shd w:val="clear" w:color="auto" w:fill="auto"/>
            <w:vAlign w:val="bottom"/>
          </w:tcPr>
          <w:p w14:paraId="0DF812C2"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160</w:t>
            </w:r>
          </w:p>
        </w:tc>
        <w:tc>
          <w:tcPr>
            <w:tcW w:w="858" w:type="dxa"/>
            <w:shd w:val="clear" w:color="auto" w:fill="auto"/>
            <w:vAlign w:val="bottom"/>
          </w:tcPr>
          <w:p w14:paraId="00F46217"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310</w:t>
            </w:r>
          </w:p>
        </w:tc>
        <w:tc>
          <w:tcPr>
            <w:tcW w:w="858" w:type="dxa"/>
            <w:shd w:val="clear" w:color="auto" w:fill="auto"/>
            <w:vAlign w:val="bottom"/>
          </w:tcPr>
          <w:p w14:paraId="3A63B604"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296</w:t>
            </w:r>
          </w:p>
        </w:tc>
      </w:tr>
      <w:tr w:rsidR="00AA4F28" w:rsidRPr="00AA4F28" w14:paraId="78852EA2" w14:textId="77777777" w:rsidTr="00AA4F28">
        <w:tc>
          <w:tcPr>
            <w:tcW w:w="2324" w:type="dxa"/>
            <w:tcBorders>
              <w:bottom w:val="single" w:sz="12" w:space="0" w:color="auto"/>
            </w:tcBorders>
            <w:shd w:val="clear" w:color="auto" w:fill="auto"/>
          </w:tcPr>
          <w:p w14:paraId="2DA947E7" w14:textId="77777777" w:rsidR="00E23956" w:rsidRPr="00AA4F28" w:rsidRDefault="00E23956" w:rsidP="00AA4F28">
            <w:pPr>
              <w:suppressAutoHyphens w:val="0"/>
              <w:spacing w:before="40" w:after="40" w:line="220" w:lineRule="exact"/>
              <w:rPr>
                <w:rFonts w:eastAsia="Calibri"/>
                <w:sz w:val="18"/>
                <w:szCs w:val="28"/>
                <w:lang w:val="az-Latn-AZ"/>
              </w:rPr>
            </w:pPr>
            <w:r w:rsidRPr="00AA4F28">
              <w:rPr>
                <w:rFonts w:eastAsia="Calibri"/>
                <w:sz w:val="18"/>
                <w:szCs w:val="28"/>
                <w:lang w:val="fr-FR"/>
              </w:rPr>
              <w:t>Colonie pénitentiaire</w:t>
            </w:r>
            <w:r w:rsidR="00AA4F28" w:rsidRPr="00AA4F28">
              <w:rPr>
                <w:rFonts w:eastAsia="Calibri"/>
                <w:sz w:val="18"/>
                <w:szCs w:val="28"/>
              </w:rPr>
              <w:t xml:space="preserve"> </w:t>
            </w:r>
            <w:r w:rsidRPr="00AA4F28">
              <w:rPr>
                <w:rFonts w:eastAsia="Calibri"/>
                <w:sz w:val="18"/>
                <w:szCs w:val="28"/>
                <w:lang w:val="ru-RU"/>
              </w:rPr>
              <w:t>14</w:t>
            </w:r>
          </w:p>
        </w:tc>
        <w:tc>
          <w:tcPr>
            <w:tcW w:w="756" w:type="dxa"/>
            <w:tcBorders>
              <w:bottom w:val="single" w:sz="12" w:space="0" w:color="auto"/>
            </w:tcBorders>
            <w:shd w:val="clear" w:color="auto" w:fill="auto"/>
            <w:vAlign w:val="bottom"/>
          </w:tcPr>
          <w:p w14:paraId="52382469"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150</w:t>
            </w:r>
          </w:p>
        </w:tc>
        <w:tc>
          <w:tcPr>
            <w:tcW w:w="858" w:type="dxa"/>
            <w:tcBorders>
              <w:bottom w:val="single" w:sz="12" w:space="0" w:color="auto"/>
            </w:tcBorders>
            <w:shd w:val="clear" w:color="auto" w:fill="auto"/>
            <w:vAlign w:val="bottom"/>
          </w:tcPr>
          <w:p w14:paraId="4ED9B286"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176</w:t>
            </w:r>
          </w:p>
        </w:tc>
        <w:tc>
          <w:tcPr>
            <w:tcW w:w="858" w:type="dxa"/>
            <w:tcBorders>
              <w:bottom w:val="single" w:sz="12" w:space="0" w:color="auto"/>
            </w:tcBorders>
            <w:shd w:val="clear" w:color="auto" w:fill="auto"/>
            <w:vAlign w:val="bottom"/>
          </w:tcPr>
          <w:p w14:paraId="10A2AB7B"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145</w:t>
            </w:r>
          </w:p>
        </w:tc>
        <w:tc>
          <w:tcPr>
            <w:tcW w:w="858" w:type="dxa"/>
            <w:tcBorders>
              <w:bottom w:val="single" w:sz="12" w:space="0" w:color="auto"/>
            </w:tcBorders>
            <w:shd w:val="clear" w:color="auto" w:fill="auto"/>
            <w:vAlign w:val="bottom"/>
          </w:tcPr>
          <w:p w14:paraId="4B993745"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69</w:t>
            </w:r>
          </w:p>
        </w:tc>
        <w:tc>
          <w:tcPr>
            <w:tcW w:w="858" w:type="dxa"/>
            <w:tcBorders>
              <w:bottom w:val="single" w:sz="12" w:space="0" w:color="auto"/>
            </w:tcBorders>
            <w:shd w:val="clear" w:color="auto" w:fill="auto"/>
            <w:vAlign w:val="bottom"/>
          </w:tcPr>
          <w:p w14:paraId="4FEA24A3"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84</w:t>
            </w:r>
          </w:p>
        </w:tc>
        <w:tc>
          <w:tcPr>
            <w:tcW w:w="858" w:type="dxa"/>
            <w:tcBorders>
              <w:bottom w:val="single" w:sz="12" w:space="0" w:color="auto"/>
            </w:tcBorders>
            <w:shd w:val="clear" w:color="auto" w:fill="auto"/>
            <w:vAlign w:val="bottom"/>
          </w:tcPr>
          <w:p w14:paraId="648C617F" w14:textId="77777777" w:rsidR="00E23956" w:rsidRPr="00AA4F28" w:rsidRDefault="00E23956" w:rsidP="00AA4F28">
            <w:pPr>
              <w:suppressAutoHyphens w:val="0"/>
              <w:spacing w:before="40" w:after="40" w:line="220" w:lineRule="exact"/>
              <w:jc w:val="right"/>
              <w:rPr>
                <w:rFonts w:eastAsia="Calibri"/>
                <w:sz w:val="18"/>
                <w:szCs w:val="28"/>
                <w:lang w:val="ru-RU"/>
              </w:rPr>
            </w:pPr>
            <w:r w:rsidRPr="00AA4F28">
              <w:rPr>
                <w:rFonts w:eastAsia="Calibri"/>
                <w:sz w:val="18"/>
                <w:szCs w:val="28"/>
                <w:lang w:val="ru-RU"/>
              </w:rPr>
              <w:t>104</w:t>
            </w:r>
          </w:p>
        </w:tc>
      </w:tr>
    </w:tbl>
    <w:p w14:paraId="285AF377" w14:textId="77777777" w:rsidR="00E23956" w:rsidRPr="00B85E67" w:rsidRDefault="00E23956" w:rsidP="00AA4F28">
      <w:pPr>
        <w:pStyle w:val="SingleTxtG"/>
        <w:spacing w:before="240"/>
        <w:rPr>
          <w:lang w:val="fr-FR"/>
        </w:rPr>
      </w:pPr>
      <w:r w:rsidRPr="00B85E67">
        <w:rPr>
          <w:lang w:val="fr-FR"/>
        </w:rPr>
        <w:t>141.</w:t>
      </w:r>
      <w:r w:rsidRPr="00B85E67">
        <w:rPr>
          <w:lang w:val="fr-FR"/>
        </w:rPr>
        <w:tab/>
      </w:r>
      <w:r>
        <w:rPr>
          <w:lang w:val="fr-FR"/>
        </w:rPr>
        <w:t xml:space="preserve">Les locaux </w:t>
      </w:r>
      <w:r w:rsidRPr="00B85E67">
        <w:rPr>
          <w:lang w:val="fr-FR"/>
        </w:rPr>
        <w:t xml:space="preserve">de détention </w:t>
      </w:r>
      <w:r>
        <w:rPr>
          <w:lang w:val="fr-FR"/>
        </w:rPr>
        <w:t xml:space="preserve">temporaire </w:t>
      </w:r>
      <w:r w:rsidRPr="00B85E67">
        <w:rPr>
          <w:lang w:val="fr-FR"/>
        </w:rPr>
        <w:t xml:space="preserve">relevant du </w:t>
      </w:r>
      <w:r>
        <w:rPr>
          <w:lang w:val="fr-FR"/>
        </w:rPr>
        <w:t>M</w:t>
      </w:r>
      <w:r w:rsidRPr="00B85E67">
        <w:rPr>
          <w:lang w:val="fr-FR"/>
        </w:rPr>
        <w:t>inistère de l</w:t>
      </w:r>
      <w:r>
        <w:rPr>
          <w:lang w:val="fr-FR"/>
        </w:rPr>
        <w:t>’</w:t>
      </w:r>
      <w:r w:rsidRPr="00B85E67">
        <w:rPr>
          <w:lang w:val="fr-FR"/>
        </w:rPr>
        <w:t xml:space="preserve">intérieur </w:t>
      </w:r>
      <w:r>
        <w:rPr>
          <w:lang w:val="fr-FR"/>
        </w:rPr>
        <w:t xml:space="preserve">disposent d’une capacité de </w:t>
      </w:r>
      <w:r w:rsidRPr="00B85E67">
        <w:rPr>
          <w:lang w:val="fr-FR"/>
        </w:rPr>
        <w:t>1</w:t>
      </w:r>
      <w:r>
        <w:rPr>
          <w:lang w:val="fr-FR"/>
        </w:rPr>
        <w:t> </w:t>
      </w:r>
      <w:r w:rsidRPr="00B85E67">
        <w:rPr>
          <w:lang w:val="fr-FR"/>
        </w:rPr>
        <w:t xml:space="preserve">954 </w:t>
      </w:r>
      <w:r>
        <w:rPr>
          <w:lang w:val="fr-FR"/>
        </w:rPr>
        <w:t>places pour les personnes en garde à vue ou en état d’arrestation et les condamnés,</w:t>
      </w:r>
      <w:r w:rsidRPr="00B85E67">
        <w:rPr>
          <w:lang w:val="fr-FR"/>
        </w:rPr>
        <w:t xml:space="preserve"> y compris </w:t>
      </w:r>
      <w:r>
        <w:rPr>
          <w:lang w:val="fr-FR"/>
        </w:rPr>
        <w:t xml:space="preserve">les personnes en détention </w:t>
      </w:r>
      <w:r w:rsidRPr="00B85E67">
        <w:rPr>
          <w:lang w:val="fr-FR"/>
        </w:rPr>
        <w:t>administrative (1</w:t>
      </w:r>
      <w:r w:rsidR="0015639F">
        <w:rPr>
          <w:lang w:val="fr-FR"/>
        </w:rPr>
        <w:t> </w:t>
      </w:r>
      <w:r w:rsidRPr="00B85E67">
        <w:rPr>
          <w:lang w:val="fr-FR"/>
        </w:rPr>
        <w:t>434</w:t>
      </w:r>
      <w:r w:rsidR="0015639F">
        <w:rPr>
          <w:lang w:val="fr-FR"/>
        </w:rPr>
        <w:t> </w:t>
      </w:r>
      <w:r>
        <w:rPr>
          <w:lang w:val="fr-FR"/>
        </w:rPr>
        <w:t xml:space="preserve">places </w:t>
      </w:r>
      <w:r w:rsidRPr="00B85E67">
        <w:rPr>
          <w:lang w:val="fr-FR"/>
        </w:rPr>
        <w:t xml:space="preserve">pour les </w:t>
      </w:r>
      <w:r>
        <w:rPr>
          <w:lang w:val="fr-FR"/>
        </w:rPr>
        <w:t>accusés</w:t>
      </w:r>
      <w:r w:rsidRPr="00B85E67">
        <w:rPr>
          <w:lang w:val="fr-FR"/>
        </w:rPr>
        <w:t xml:space="preserve">, 288 pour les </w:t>
      </w:r>
      <w:r>
        <w:rPr>
          <w:lang w:val="fr-FR"/>
        </w:rPr>
        <w:t xml:space="preserve">personnes en détention </w:t>
      </w:r>
      <w:r w:rsidRPr="00B85E67">
        <w:rPr>
          <w:lang w:val="fr-FR"/>
        </w:rPr>
        <w:t xml:space="preserve">administrative). </w:t>
      </w:r>
      <w:r>
        <w:rPr>
          <w:lang w:val="fr-FR"/>
        </w:rPr>
        <w:t xml:space="preserve">Il existe en outre à </w:t>
      </w:r>
      <w:r w:rsidRPr="00B85E67">
        <w:rPr>
          <w:lang w:val="fr-FR"/>
        </w:rPr>
        <w:t xml:space="preserve">Bakou un centre de détention </w:t>
      </w:r>
      <w:r>
        <w:rPr>
          <w:lang w:val="fr-FR"/>
        </w:rPr>
        <w:t xml:space="preserve">administrative </w:t>
      </w:r>
      <w:r w:rsidRPr="00B85E67">
        <w:rPr>
          <w:lang w:val="fr-FR"/>
        </w:rPr>
        <w:t>d</w:t>
      </w:r>
      <w:r>
        <w:rPr>
          <w:lang w:val="fr-FR"/>
        </w:rPr>
        <w:t>’</w:t>
      </w:r>
      <w:r w:rsidRPr="00B85E67">
        <w:rPr>
          <w:lang w:val="fr-FR"/>
        </w:rPr>
        <w:t>une capacité de 232</w:t>
      </w:r>
      <w:r w:rsidR="0015639F">
        <w:rPr>
          <w:lang w:val="fr-FR"/>
        </w:rPr>
        <w:t> </w:t>
      </w:r>
      <w:r>
        <w:rPr>
          <w:lang w:val="fr-FR"/>
        </w:rPr>
        <w:t>places</w:t>
      </w:r>
      <w:r w:rsidRPr="00B85E67">
        <w:rPr>
          <w:lang w:val="fr-FR"/>
        </w:rPr>
        <w:t>.</w:t>
      </w:r>
    </w:p>
    <w:p w14:paraId="443AE463" w14:textId="77777777" w:rsidR="00E23956" w:rsidRPr="00E1353E" w:rsidRDefault="00E23956" w:rsidP="00F02EF8">
      <w:pPr>
        <w:pStyle w:val="SingleTxtG"/>
        <w:rPr>
          <w:lang w:val="fr-FR"/>
        </w:rPr>
      </w:pPr>
      <w:r w:rsidRPr="00B85E67">
        <w:rPr>
          <w:lang w:val="fr-FR"/>
        </w:rPr>
        <w:t>142.</w:t>
      </w:r>
      <w:r w:rsidRPr="00B85E67">
        <w:rPr>
          <w:lang w:val="fr-FR"/>
        </w:rPr>
        <w:tab/>
      </w:r>
      <w:r w:rsidRPr="00E1353E">
        <w:rPr>
          <w:lang w:val="fr-FR"/>
        </w:rPr>
        <w:t>Conformément aux articles</w:t>
      </w:r>
      <w:r w:rsidR="0015639F">
        <w:rPr>
          <w:lang w:val="fr-FR"/>
        </w:rPr>
        <w:t> </w:t>
      </w:r>
      <w:r w:rsidRPr="00E1353E">
        <w:rPr>
          <w:lang w:val="fr-FR"/>
        </w:rPr>
        <w:t xml:space="preserve">148.5, 148.6 et 150.3 du Code de procédure pénale, une personne </w:t>
      </w:r>
      <w:r>
        <w:rPr>
          <w:lang w:val="fr-FR"/>
        </w:rPr>
        <w:t xml:space="preserve">suspectée d’une infraction </w:t>
      </w:r>
      <w:r w:rsidRPr="00E1353E">
        <w:rPr>
          <w:lang w:val="fr-FR"/>
        </w:rPr>
        <w:t xml:space="preserve">est placée en garde à vue pour une durée de </w:t>
      </w:r>
      <w:r w:rsidR="0015639F">
        <w:rPr>
          <w:lang w:val="fr-FR"/>
        </w:rPr>
        <w:t>quarante</w:t>
      </w:r>
      <w:r w:rsidR="0015639F">
        <w:rPr>
          <w:lang w:val="fr-FR"/>
        </w:rPr>
        <w:noBreakHyphen/>
        <w:t>huit</w:t>
      </w:r>
      <w:r w:rsidRPr="00E1353E">
        <w:rPr>
          <w:lang w:val="fr-FR"/>
        </w:rPr>
        <w:t xml:space="preserve"> heures </w:t>
      </w:r>
      <w:r>
        <w:rPr>
          <w:lang w:val="fr-FR"/>
        </w:rPr>
        <w:t xml:space="preserve">sur décision de l’organe </w:t>
      </w:r>
      <w:r w:rsidRPr="00E1353E">
        <w:rPr>
          <w:lang w:val="fr-FR"/>
        </w:rPr>
        <w:t>chargé de</w:t>
      </w:r>
      <w:r>
        <w:rPr>
          <w:lang w:val="fr-FR"/>
        </w:rPr>
        <w:t xml:space="preserve"> la procédure pénale</w:t>
      </w:r>
      <w:r w:rsidRPr="00E1353E">
        <w:rPr>
          <w:lang w:val="fr-FR"/>
        </w:rPr>
        <w:t>. Dans les cas prévus à l</w:t>
      </w:r>
      <w:r>
        <w:rPr>
          <w:lang w:val="fr-FR"/>
        </w:rPr>
        <w:t>’</w:t>
      </w:r>
      <w:r w:rsidRPr="00E1353E">
        <w:rPr>
          <w:lang w:val="fr-FR"/>
        </w:rPr>
        <w:t>article</w:t>
      </w:r>
      <w:r w:rsidR="0015639F">
        <w:rPr>
          <w:lang w:val="fr-FR"/>
        </w:rPr>
        <w:t> </w:t>
      </w:r>
      <w:r>
        <w:rPr>
          <w:lang w:val="fr-FR"/>
        </w:rPr>
        <w:t>148.7</w:t>
      </w:r>
      <w:r w:rsidRPr="00E1353E">
        <w:rPr>
          <w:lang w:val="fr-FR"/>
        </w:rPr>
        <w:t xml:space="preserve">, ce délai peut être prolongé sur décision judiciaire pour une nouvelle période maximale de </w:t>
      </w:r>
      <w:r w:rsidR="0015639F" w:rsidRPr="0015639F">
        <w:rPr>
          <w:lang w:val="fr-FR"/>
        </w:rPr>
        <w:t>quarante</w:t>
      </w:r>
      <w:r w:rsidR="0015639F">
        <w:rPr>
          <w:lang w:val="fr-FR"/>
        </w:rPr>
        <w:noBreakHyphen/>
      </w:r>
      <w:r w:rsidR="0015639F" w:rsidRPr="0015639F">
        <w:rPr>
          <w:lang w:val="fr-FR"/>
        </w:rPr>
        <w:t>huit</w:t>
      </w:r>
      <w:r w:rsidRPr="00E1353E">
        <w:rPr>
          <w:lang w:val="fr-FR"/>
        </w:rPr>
        <w:t xml:space="preserve"> heures. </w:t>
      </w:r>
    </w:p>
    <w:p w14:paraId="225880BC" w14:textId="77777777" w:rsidR="00E23956" w:rsidRPr="00E1353E" w:rsidRDefault="00E23956" w:rsidP="00F02EF8">
      <w:pPr>
        <w:pStyle w:val="SingleTxtG"/>
        <w:rPr>
          <w:lang w:val="fr-FR"/>
        </w:rPr>
      </w:pPr>
      <w:r w:rsidRPr="00E1353E">
        <w:rPr>
          <w:lang w:val="fr-FR"/>
        </w:rPr>
        <w:t>143.</w:t>
      </w:r>
      <w:r w:rsidR="0015639F">
        <w:rPr>
          <w:lang w:val="fr-FR"/>
        </w:rPr>
        <w:tab/>
      </w:r>
      <w:r w:rsidRPr="00E1353E">
        <w:rPr>
          <w:lang w:val="fr-FR"/>
        </w:rPr>
        <w:t xml:space="preserve">Si le tribunal en décide ainsi, le gardé à vue est transféré dans les </w:t>
      </w:r>
      <w:r w:rsidR="0015639F">
        <w:rPr>
          <w:lang w:val="fr-FR"/>
        </w:rPr>
        <w:t>vingt</w:t>
      </w:r>
      <w:r w:rsidR="0015639F">
        <w:rPr>
          <w:lang w:val="fr-FR"/>
        </w:rPr>
        <w:noBreakHyphen/>
        <w:t>quatre</w:t>
      </w:r>
      <w:r w:rsidRPr="00E1353E">
        <w:rPr>
          <w:lang w:val="fr-FR"/>
        </w:rPr>
        <w:t xml:space="preserve"> heures dans </w:t>
      </w:r>
      <w:r>
        <w:rPr>
          <w:lang w:val="fr-FR"/>
        </w:rPr>
        <w:t xml:space="preserve">un centre de détention provisoire </w:t>
      </w:r>
      <w:r w:rsidRPr="00E1353E">
        <w:rPr>
          <w:lang w:val="fr-FR"/>
        </w:rPr>
        <w:t>relevant du Ministère de la justice.</w:t>
      </w:r>
    </w:p>
    <w:p w14:paraId="384F6CD0" w14:textId="77777777" w:rsidR="00E23956" w:rsidRPr="00B85E67" w:rsidRDefault="00E23956" w:rsidP="00F02EF8">
      <w:pPr>
        <w:pStyle w:val="SingleTxtG"/>
        <w:rPr>
          <w:lang w:val="fr-FR"/>
        </w:rPr>
      </w:pPr>
      <w:r w:rsidRPr="00B85E67">
        <w:rPr>
          <w:lang w:val="fr-FR"/>
        </w:rPr>
        <w:t>144.</w:t>
      </w:r>
      <w:r w:rsidRPr="00B85E67">
        <w:rPr>
          <w:lang w:val="fr-FR"/>
        </w:rPr>
        <w:tab/>
        <w:t>Dans les cas prévus à l</w:t>
      </w:r>
      <w:r>
        <w:rPr>
          <w:lang w:val="fr-FR"/>
        </w:rPr>
        <w:t>’</w:t>
      </w:r>
      <w:r w:rsidRPr="00B85E67">
        <w:rPr>
          <w:lang w:val="fr-FR"/>
        </w:rPr>
        <w:t>article</w:t>
      </w:r>
      <w:r w:rsidR="0015639F">
        <w:rPr>
          <w:lang w:val="fr-FR"/>
        </w:rPr>
        <w:t> </w:t>
      </w:r>
      <w:r w:rsidRPr="00B85E67">
        <w:rPr>
          <w:lang w:val="fr-FR"/>
        </w:rPr>
        <w:t xml:space="preserve">8.1 de la loi sur la garantie des droits et libertés des personnes </w:t>
      </w:r>
      <w:r>
        <w:rPr>
          <w:lang w:val="fr-FR"/>
        </w:rPr>
        <w:t xml:space="preserve">placées en </w:t>
      </w:r>
      <w:r w:rsidRPr="00B85E67">
        <w:rPr>
          <w:lang w:val="fr-FR"/>
        </w:rPr>
        <w:t>détention</w:t>
      </w:r>
      <w:r>
        <w:rPr>
          <w:lang w:val="fr-FR"/>
        </w:rPr>
        <w:t xml:space="preserve"> provisoire</w:t>
      </w:r>
      <w:r w:rsidRPr="00B85E67">
        <w:rPr>
          <w:lang w:val="fr-FR"/>
        </w:rPr>
        <w:t>, un</w:t>
      </w:r>
      <w:r>
        <w:rPr>
          <w:lang w:val="fr-FR"/>
        </w:rPr>
        <w:t xml:space="preserve"> prévenu peut,</w:t>
      </w:r>
      <w:r w:rsidRPr="00E248A1">
        <w:rPr>
          <w:lang w:val="fr-FR"/>
        </w:rPr>
        <w:t xml:space="preserve"> </w:t>
      </w:r>
      <w:r w:rsidRPr="00B85E67">
        <w:rPr>
          <w:lang w:val="fr-FR"/>
        </w:rPr>
        <w:t xml:space="preserve">sur décision </w:t>
      </w:r>
      <w:r>
        <w:rPr>
          <w:lang w:val="fr-FR"/>
        </w:rPr>
        <w:t>judiciaire</w:t>
      </w:r>
      <w:r w:rsidRPr="00B85E67">
        <w:rPr>
          <w:lang w:val="fr-FR"/>
        </w:rPr>
        <w:t xml:space="preserve"> motivée</w:t>
      </w:r>
      <w:r>
        <w:rPr>
          <w:lang w:val="fr-FR"/>
        </w:rPr>
        <w:t xml:space="preserve">, être transféré d’un centre de détention provisoire vers un centre de détention temporaire </w:t>
      </w:r>
      <w:r w:rsidRPr="00B85E67">
        <w:rPr>
          <w:lang w:val="fr-FR"/>
        </w:rPr>
        <w:t>pour une période n</w:t>
      </w:r>
      <w:r>
        <w:rPr>
          <w:lang w:val="fr-FR"/>
        </w:rPr>
        <w:t>’</w:t>
      </w:r>
      <w:r w:rsidRPr="00B85E67">
        <w:rPr>
          <w:lang w:val="fr-FR"/>
        </w:rPr>
        <w:t xml:space="preserve">excédant pas </w:t>
      </w:r>
      <w:r>
        <w:rPr>
          <w:lang w:val="fr-FR"/>
        </w:rPr>
        <w:t xml:space="preserve">dix </w:t>
      </w:r>
      <w:r w:rsidRPr="00B85E67">
        <w:rPr>
          <w:lang w:val="fr-FR"/>
        </w:rPr>
        <w:t xml:space="preserve">jours. </w:t>
      </w:r>
      <w:r>
        <w:rPr>
          <w:lang w:val="fr-FR"/>
        </w:rPr>
        <w:t xml:space="preserve">À la demande de l’intéressé, </w:t>
      </w:r>
      <w:r w:rsidRPr="00B85E67">
        <w:rPr>
          <w:lang w:val="fr-FR"/>
        </w:rPr>
        <w:t>cette période peut être prolongée jusqu</w:t>
      </w:r>
      <w:r>
        <w:rPr>
          <w:lang w:val="fr-FR"/>
        </w:rPr>
        <w:t>’</w:t>
      </w:r>
      <w:r w:rsidRPr="00B85E67">
        <w:rPr>
          <w:lang w:val="fr-FR"/>
        </w:rPr>
        <w:t>à la fin de la procédure</w:t>
      </w:r>
      <w:r w:rsidRPr="00E1353E">
        <w:rPr>
          <w:lang w:val="fr-FR"/>
        </w:rPr>
        <w:t xml:space="preserve"> </w:t>
      </w:r>
      <w:r>
        <w:rPr>
          <w:lang w:val="fr-FR"/>
        </w:rPr>
        <w:t>en vertu d’</w:t>
      </w:r>
      <w:r w:rsidRPr="00B85E67">
        <w:rPr>
          <w:lang w:val="fr-FR"/>
        </w:rPr>
        <w:t>un</w:t>
      </w:r>
      <w:r>
        <w:rPr>
          <w:lang w:val="fr-FR"/>
        </w:rPr>
        <w:t>e décision judiciaire motivée</w:t>
      </w:r>
      <w:r w:rsidRPr="00B85E67">
        <w:rPr>
          <w:lang w:val="fr-FR"/>
        </w:rPr>
        <w:t xml:space="preserve">. </w:t>
      </w:r>
    </w:p>
    <w:p w14:paraId="5A0E2A19" w14:textId="77777777" w:rsidR="00E23956" w:rsidRPr="00B85E67" w:rsidRDefault="00E23956" w:rsidP="00F02EF8">
      <w:pPr>
        <w:pStyle w:val="SingleTxtG"/>
        <w:rPr>
          <w:lang w:val="fr-FR"/>
        </w:rPr>
      </w:pPr>
      <w:r w:rsidRPr="00B85E67">
        <w:rPr>
          <w:lang w:val="fr-FR"/>
        </w:rPr>
        <w:t>145.</w:t>
      </w:r>
      <w:r w:rsidRPr="00B85E67">
        <w:rPr>
          <w:lang w:val="fr-FR"/>
        </w:rPr>
        <w:tab/>
        <w:t>Il convient de noter qu</w:t>
      </w:r>
      <w:r>
        <w:rPr>
          <w:lang w:val="fr-FR"/>
        </w:rPr>
        <w:t>’</w:t>
      </w:r>
      <w:r w:rsidRPr="00B85E67">
        <w:rPr>
          <w:lang w:val="fr-FR"/>
        </w:rPr>
        <w:t xml:space="preserve">un nouveau bâtiment </w:t>
      </w:r>
      <w:r>
        <w:rPr>
          <w:lang w:val="fr-FR"/>
        </w:rPr>
        <w:t xml:space="preserve">répondant </w:t>
      </w:r>
      <w:r w:rsidRPr="00B85E67">
        <w:rPr>
          <w:lang w:val="fr-FR"/>
        </w:rPr>
        <w:t xml:space="preserve">aux exigences modernes a </w:t>
      </w:r>
      <w:r>
        <w:rPr>
          <w:lang w:val="fr-FR"/>
        </w:rPr>
        <w:t xml:space="preserve">été construit et mis en service </w:t>
      </w:r>
      <w:r w:rsidRPr="00B85E67">
        <w:rPr>
          <w:lang w:val="fr-FR"/>
        </w:rPr>
        <w:t>en 2018</w:t>
      </w:r>
      <w:r>
        <w:rPr>
          <w:lang w:val="fr-FR"/>
        </w:rPr>
        <w:t xml:space="preserve"> dans le </w:t>
      </w:r>
      <w:r w:rsidRPr="00B85E67">
        <w:rPr>
          <w:lang w:val="fr-FR"/>
        </w:rPr>
        <w:t>centre de détention administrative</w:t>
      </w:r>
      <w:r>
        <w:rPr>
          <w:lang w:val="fr-FR"/>
        </w:rPr>
        <w:t xml:space="preserve"> </w:t>
      </w:r>
      <w:r w:rsidRPr="00B85E67">
        <w:rPr>
          <w:lang w:val="fr-FR"/>
        </w:rPr>
        <w:t>et que l</w:t>
      </w:r>
      <w:r>
        <w:rPr>
          <w:lang w:val="fr-FR"/>
        </w:rPr>
        <w:t>’</w:t>
      </w:r>
      <w:r w:rsidRPr="00B85E67">
        <w:rPr>
          <w:lang w:val="fr-FR"/>
        </w:rPr>
        <w:t>ancien bâtiment a été</w:t>
      </w:r>
      <w:r>
        <w:rPr>
          <w:lang w:val="fr-FR"/>
        </w:rPr>
        <w:t xml:space="preserve"> </w:t>
      </w:r>
      <w:r w:rsidR="0015639F">
        <w:rPr>
          <w:lang w:val="fr-FR"/>
        </w:rPr>
        <w:t>complétement</w:t>
      </w:r>
      <w:r>
        <w:rPr>
          <w:lang w:val="fr-FR"/>
        </w:rPr>
        <w:t xml:space="preserve"> rénové</w:t>
      </w:r>
      <w:r w:rsidRPr="00B85E67">
        <w:rPr>
          <w:lang w:val="fr-FR"/>
        </w:rPr>
        <w:t xml:space="preserve">. </w:t>
      </w:r>
    </w:p>
    <w:p w14:paraId="6C71E64F" w14:textId="77777777" w:rsidR="00E23956" w:rsidRDefault="00E23956" w:rsidP="00F02EF8">
      <w:pPr>
        <w:pStyle w:val="SingleTxtG"/>
        <w:rPr>
          <w:lang w:val="fr-FR"/>
        </w:rPr>
      </w:pPr>
      <w:r w:rsidRPr="00B85E67">
        <w:rPr>
          <w:lang w:val="fr-FR"/>
        </w:rPr>
        <w:t>146.</w:t>
      </w:r>
      <w:r w:rsidRPr="00B85E67">
        <w:rPr>
          <w:lang w:val="fr-FR"/>
        </w:rPr>
        <w:tab/>
        <w:t xml:space="preserve">Toutes les conditions nécessaires </w:t>
      </w:r>
      <w:r>
        <w:rPr>
          <w:lang w:val="fr-FR"/>
        </w:rPr>
        <w:t xml:space="preserve">ont été mises en place pour répondre aux </w:t>
      </w:r>
      <w:r w:rsidRPr="00B85E67">
        <w:rPr>
          <w:lang w:val="fr-FR"/>
        </w:rPr>
        <w:t>besoins sociaux</w:t>
      </w:r>
      <w:r>
        <w:rPr>
          <w:lang w:val="fr-FR"/>
        </w:rPr>
        <w:t xml:space="preserve"> et </w:t>
      </w:r>
      <w:r w:rsidRPr="00B85E67">
        <w:rPr>
          <w:lang w:val="fr-FR"/>
        </w:rPr>
        <w:t xml:space="preserve">médicaux des </w:t>
      </w:r>
      <w:r>
        <w:rPr>
          <w:lang w:val="fr-FR"/>
        </w:rPr>
        <w:t xml:space="preserve">détenus </w:t>
      </w:r>
      <w:r w:rsidRPr="00B85E67">
        <w:rPr>
          <w:lang w:val="fr-FR"/>
        </w:rPr>
        <w:t xml:space="preserve">et </w:t>
      </w:r>
      <w:r>
        <w:rPr>
          <w:lang w:val="fr-FR"/>
        </w:rPr>
        <w:t xml:space="preserve">à leurs </w:t>
      </w:r>
      <w:r w:rsidRPr="00B85E67">
        <w:rPr>
          <w:lang w:val="fr-FR"/>
        </w:rPr>
        <w:t xml:space="preserve">autres besoins </w:t>
      </w:r>
      <w:r>
        <w:rPr>
          <w:lang w:val="fr-FR"/>
        </w:rPr>
        <w:t>essentiels,</w:t>
      </w:r>
      <w:r w:rsidRPr="00B85E67">
        <w:rPr>
          <w:lang w:val="fr-FR"/>
        </w:rPr>
        <w:t xml:space="preserve"> </w:t>
      </w:r>
      <w:r>
        <w:rPr>
          <w:lang w:val="fr-FR"/>
        </w:rPr>
        <w:t xml:space="preserve">et </w:t>
      </w:r>
      <w:r w:rsidRPr="00B85E67">
        <w:rPr>
          <w:lang w:val="fr-FR"/>
        </w:rPr>
        <w:t>des téléviseurs ont été installés dans chaque cellule.</w:t>
      </w:r>
    </w:p>
    <w:p w14:paraId="689D4DBF" w14:textId="77777777" w:rsidR="00E23956" w:rsidRPr="00B20024" w:rsidRDefault="0015639F" w:rsidP="0015639F">
      <w:pPr>
        <w:pStyle w:val="H23G"/>
        <w:rPr>
          <w:lang w:val="fr-FR"/>
        </w:rPr>
      </w:pPr>
      <w:r>
        <w:rPr>
          <w:lang w:val="fr-FR"/>
        </w:rPr>
        <w:tab/>
      </w:r>
      <w:r>
        <w:rPr>
          <w:lang w:val="fr-FR"/>
        </w:rPr>
        <w:tab/>
      </w:r>
      <w:r w:rsidR="00E23956" w:rsidRPr="00B20024">
        <w:rPr>
          <w:lang w:val="fr-FR"/>
        </w:rPr>
        <w:t>b)</w:t>
      </w:r>
    </w:p>
    <w:p w14:paraId="75BC8BB3" w14:textId="77777777" w:rsidR="00E23956" w:rsidRPr="00B85E67" w:rsidRDefault="00E23956" w:rsidP="00F02EF8">
      <w:pPr>
        <w:pStyle w:val="SingleTxtG"/>
        <w:rPr>
          <w:lang w:val="fr-FR"/>
        </w:rPr>
      </w:pPr>
      <w:r w:rsidRPr="00B85E67">
        <w:rPr>
          <w:lang w:val="fr-FR"/>
        </w:rPr>
        <w:t>147.</w:t>
      </w:r>
      <w:r w:rsidRPr="00B85E67">
        <w:rPr>
          <w:lang w:val="fr-FR"/>
        </w:rPr>
        <w:tab/>
      </w:r>
      <w:r>
        <w:rPr>
          <w:lang w:val="fr-FR"/>
        </w:rPr>
        <w:t xml:space="preserve">L’analyse effectuée par le </w:t>
      </w:r>
      <w:r w:rsidRPr="00B85E67">
        <w:rPr>
          <w:lang w:val="fr-FR"/>
        </w:rPr>
        <w:t xml:space="preserve">Bureau du Procureur général </w:t>
      </w:r>
      <w:r>
        <w:rPr>
          <w:lang w:val="fr-FR"/>
        </w:rPr>
        <w:t xml:space="preserve">de </w:t>
      </w:r>
      <w:r w:rsidRPr="00B85E67">
        <w:rPr>
          <w:lang w:val="fr-FR"/>
        </w:rPr>
        <w:t xml:space="preserve">la pratique consistant à </w:t>
      </w:r>
      <w:r>
        <w:rPr>
          <w:lang w:val="fr-FR"/>
        </w:rPr>
        <w:t xml:space="preserve">placer une personne en détention provisoire à titre préventif </w:t>
      </w:r>
      <w:r w:rsidRPr="00B85E67">
        <w:rPr>
          <w:lang w:val="fr-FR"/>
        </w:rPr>
        <w:t>au stade de l</w:t>
      </w:r>
      <w:r>
        <w:rPr>
          <w:lang w:val="fr-FR"/>
        </w:rPr>
        <w:t>’</w:t>
      </w:r>
      <w:r w:rsidRPr="00B85E67">
        <w:rPr>
          <w:lang w:val="fr-FR"/>
        </w:rPr>
        <w:t xml:space="preserve">enquête préliminaire </w:t>
      </w:r>
      <w:r>
        <w:rPr>
          <w:lang w:val="fr-FR"/>
        </w:rPr>
        <w:t xml:space="preserve">montre </w:t>
      </w:r>
      <w:r w:rsidRPr="00B85E67">
        <w:rPr>
          <w:lang w:val="fr-FR"/>
        </w:rPr>
        <w:t>que les organes d</w:t>
      </w:r>
      <w:r>
        <w:rPr>
          <w:lang w:val="fr-FR"/>
        </w:rPr>
        <w:t>’</w:t>
      </w:r>
      <w:r w:rsidRPr="00B85E67">
        <w:rPr>
          <w:lang w:val="fr-FR"/>
        </w:rPr>
        <w:t xml:space="preserve">enquête </w:t>
      </w:r>
      <w:r>
        <w:rPr>
          <w:lang w:val="fr-FR"/>
        </w:rPr>
        <w:t xml:space="preserve">demandent parfois </w:t>
      </w:r>
      <w:r w:rsidRPr="00B85E67">
        <w:rPr>
          <w:lang w:val="fr-FR"/>
        </w:rPr>
        <w:t xml:space="preserve">aux tribunaux </w:t>
      </w:r>
      <w:r>
        <w:rPr>
          <w:lang w:val="fr-FR"/>
        </w:rPr>
        <w:t xml:space="preserve">d’adopter une telle mesure </w:t>
      </w:r>
      <w:r w:rsidRPr="00B85E67">
        <w:rPr>
          <w:lang w:val="fr-FR"/>
        </w:rPr>
        <w:t xml:space="preserve">sans avoir suffisamment étudié </w:t>
      </w:r>
      <w:r>
        <w:rPr>
          <w:lang w:val="fr-FR"/>
        </w:rPr>
        <w:t xml:space="preserve">la personnalité </w:t>
      </w:r>
      <w:r w:rsidRPr="00B85E67">
        <w:rPr>
          <w:lang w:val="fr-FR"/>
        </w:rPr>
        <w:t xml:space="preserve">de </w:t>
      </w:r>
      <w:r>
        <w:rPr>
          <w:lang w:val="fr-FR"/>
        </w:rPr>
        <w:t>l’accusé</w:t>
      </w:r>
      <w:r w:rsidRPr="00B85E67">
        <w:rPr>
          <w:lang w:val="fr-FR"/>
        </w:rPr>
        <w:t>, la gravité, la nature et les circonstance</w:t>
      </w:r>
      <w:r>
        <w:rPr>
          <w:lang w:val="fr-FR"/>
        </w:rPr>
        <w:t xml:space="preserve">s de l’acte qui lui est imputé et </w:t>
      </w:r>
      <w:r w:rsidRPr="00B85E67">
        <w:rPr>
          <w:lang w:val="fr-FR"/>
        </w:rPr>
        <w:t xml:space="preserve">les autres raisons et circonstances </w:t>
      </w:r>
      <w:r>
        <w:rPr>
          <w:lang w:val="fr-FR"/>
        </w:rPr>
        <w:t xml:space="preserve">ayant </w:t>
      </w:r>
      <w:r w:rsidRPr="00B85E67">
        <w:rPr>
          <w:lang w:val="fr-FR"/>
        </w:rPr>
        <w:t>conduit à son arrestation,</w:t>
      </w:r>
      <w:r>
        <w:rPr>
          <w:lang w:val="fr-FR"/>
        </w:rPr>
        <w:t xml:space="preserve"> ni s’être interrogé sur </w:t>
      </w:r>
      <w:r w:rsidRPr="00B85E67">
        <w:rPr>
          <w:lang w:val="fr-FR"/>
        </w:rPr>
        <w:t>l</w:t>
      </w:r>
      <w:r>
        <w:rPr>
          <w:lang w:val="fr-FR"/>
        </w:rPr>
        <w:t>’</w:t>
      </w:r>
      <w:r w:rsidRPr="00B85E67">
        <w:rPr>
          <w:lang w:val="fr-FR"/>
        </w:rPr>
        <w:t xml:space="preserve">opportunité </w:t>
      </w:r>
      <w:r>
        <w:rPr>
          <w:lang w:val="fr-FR"/>
        </w:rPr>
        <w:t xml:space="preserve">de cette </w:t>
      </w:r>
      <w:r w:rsidRPr="00B85E67">
        <w:rPr>
          <w:lang w:val="fr-FR"/>
        </w:rPr>
        <w:t xml:space="preserve">mesure. </w:t>
      </w:r>
    </w:p>
    <w:p w14:paraId="5D4840C5" w14:textId="77777777" w:rsidR="00E23956" w:rsidRPr="00B85E67" w:rsidRDefault="00E23956" w:rsidP="00F02EF8">
      <w:pPr>
        <w:pStyle w:val="SingleTxtG"/>
        <w:rPr>
          <w:lang w:val="fr-FR"/>
        </w:rPr>
      </w:pPr>
      <w:r w:rsidRPr="00B85E67">
        <w:rPr>
          <w:lang w:val="fr-FR"/>
        </w:rPr>
        <w:t>148.</w:t>
      </w:r>
      <w:r w:rsidRPr="00B85E67">
        <w:rPr>
          <w:lang w:val="fr-FR"/>
        </w:rPr>
        <w:tab/>
        <w:t xml:space="preserve">Compte tenu de ce qui précède, </w:t>
      </w:r>
      <w:r>
        <w:rPr>
          <w:lang w:val="fr-FR"/>
        </w:rPr>
        <w:t xml:space="preserve">dans le souci d’harmoniser la </w:t>
      </w:r>
      <w:r w:rsidRPr="00B85E67">
        <w:rPr>
          <w:lang w:val="fr-FR"/>
        </w:rPr>
        <w:t>pratique</w:t>
      </w:r>
      <w:r>
        <w:rPr>
          <w:lang w:val="fr-FR"/>
        </w:rPr>
        <w:t xml:space="preserve"> concernant l’adoption d’une mesure de contrainte sous forme de détention provisoire </w:t>
      </w:r>
      <w:r w:rsidRPr="00B85E67">
        <w:rPr>
          <w:lang w:val="fr-FR"/>
        </w:rPr>
        <w:t>pendant l</w:t>
      </w:r>
      <w:r>
        <w:rPr>
          <w:lang w:val="fr-FR"/>
        </w:rPr>
        <w:t>’</w:t>
      </w:r>
      <w:r w:rsidRPr="00B85E67">
        <w:rPr>
          <w:lang w:val="fr-FR"/>
        </w:rPr>
        <w:t>enquête préliminaire et d</w:t>
      </w:r>
      <w:r>
        <w:rPr>
          <w:lang w:val="fr-FR"/>
        </w:rPr>
        <w:t xml:space="preserve">e faire un meilleur usage des autres </w:t>
      </w:r>
      <w:r w:rsidRPr="00B85E67">
        <w:rPr>
          <w:lang w:val="fr-FR"/>
        </w:rPr>
        <w:t xml:space="preserve">possibilités </w:t>
      </w:r>
      <w:r>
        <w:rPr>
          <w:lang w:val="fr-FR"/>
        </w:rPr>
        <w:t xml:space="preserve">qu’offre en la matière </w:t>
      </w:r>
      <w:r w:rsidRPr="00B85E67">
        <w:rPr>
          <w:lang w:val="fr-FR"/>
        </w:rPr>
        <w:t>la législation de procédure pénale, le Bureau du Procureur gé</w:t>
      </w:r>
      <w:r>
        <w:rPr>
          <w:lang w:val="fr-FR"/>
        </w:rPr>
        <w:t xml:space="preserve">néral </w:t>
      </w:r>
      <w:r w:rsidRPr="00B85E67">
        <w:rPr>
          <w:lang w:val="fr-FR"/>
        </w:rPr>
        <w:t xml:space="preserve">a </w:t>
      </w:r>
      <w:r>
        <w:rPr>
          <w:lang w:val="fr-FR"/>
        </w:rPr>
        <w:t xml:space="preserve">établi </w:t>
      </w:r>
      <w:r w:rsidRPr="00B85E67">
        <w:rPr>
          <w:lang w:val="fr-FR"/>
        </w:rPr>
        <w:t xml:space="preserve">la liste des articles du Code pénal </w:t>
      </w:r>
      <w:r>
        <w:rPr>
          <w:lang w:val="fr-FR"/>
        </w:rPr>
        <w:t>portant sur des infractions ne présentant pas de sérieuse menace pour la société et des infractions de moindre gravité</w:t>
      </w:r>
      <w:r w:rsidRPr="00833452">
        <w:rPr>
          <w:lang w:val="fr-FR"/>
        </w:rPr>
        <w:t xml:space="preserve">, </w:t>
      </w:r>
      <w:r>
        <w:rPr>
          <w:lang w:val="fr-FR"/>
        </w:rPr>
        <w:t xml:space="preserve">pour lesquelles l’approbation </w:t>
      </w:r>
      <w:r w:rsidRPr="00833452">
        <w:rPr>
          <w:lang w:val="fr-FR"/>
        </w:rPr>
        <w:t xml:space="preserve">des </w:t>
      </w:r>
      <w:r>
        <w:rPr>
          <w:lang w:val="fr-FR"/>
        </w:rPr>
        <w:t xml:space="preserve">demandes de </w:t>
      </w:r>
      <w:r w:rsidRPr="00833452">
        <w:rPr>
          <w:lang w:val="fr-FR"/>
        </w:rPr>
        <w:t>me</w:t>
      </w:r>
      <w:r>
        <w:rPr>
          <w:lang w:val="fr-FR"/>
        </w:rPr>
        <w:t xml:space="preserve">sures de contrainte sous forme de détention provisoire </w:t>
      </w:r>
      <w:r w:rsidRPr="00833452">
        <w:rPr>
          <w:lang w:val="fr-FR"/>
        </w:rPr>
        <w:t xml:space="preserve">au </w:t>
      </w:r>
      <w:r>
        <w:rPr>
          <w:lang w:val="fr-FR"/>
        </w:rPr>
        <w:t xml:space="preserve">stade de l’enquête préliminaire doit suivre une procédure </w:t>
      </w:r>
      <w:r w:rsidRPr="00833452">
        <w:rPr>
          <w:lang w:val="fr-FR"/>
        </w:rPr>
        <w:t>spécial</w:t>
      </w:r>
      <w:r>
        <w:rPr>
          <w:lang w:val="fr-FR"/>
        </w:rPr>
        <w:t xml:space="preserve">e. Cette liste a été envoyée </w:t>
      </w:r>
      <w:r w:rsidRPr="00B85E67">
        <w:rPr>
          <w:lang w:val="fr-FR"/>
        </w:rPr>
        <w:t>le 23</w:t>
      </w:r>
      <w:r w:rsidR="0015639F">
        <w:rPr>
          <w:lang w:val="fr-FR"/>
        </w:rPr>
        <w:t> </w:t>
      </w:r>
      <w:r w:rsidRPr="00B85E67">
        <w:rPr>
          <w:lang w:val="fr-FR"/>
        </w:rPr>
        <w:t xml:space="preserve">mai 2016 aux procureurs chargés de la </w:t>
      </w:r>
      <w:r>
        <w:rPr>
          <w:lang w:val="fr-FR"/>
        </w:rPr>
        <w:t>procédure d’enquête préliminaire</w:t>
      </w:r>
      <w:r w:rsidRPr="00B85E67">
        <w:rPr>
          <w:lang w:val="fr-FR"/>
        </w:rPr>
        <w:t xml:space="preserve"> ainsi qu</w:t>
      </w:r>
      <w:r>
        <w:rPr>
          <w:lang w:val="fr-FR"/>
        </w:rPr>
        <w:t>’</w:t>
      </w:r>
      <w:r w:rsidRPr="00B85E67">
        <w:rPr>
          <w:lang w:val="fr-FR"/>
        </w:rPr>
        <w:t xml:space="preserve">aux chefs des </w:t>
      </w:r>
      <w:r>
        <w:rPr>
          <w:lang w:val="fr-FR"/>
        </w:rPr>
        <w:t xml:space="preserve">organes </w:t>
      </w:r>
      <w:r w:rsidRPr="00B85E67">
        <w:rPr>
          <w:lang w:val="fr-FR"/>
        </w:rPr>
        <w:t>d</w:t>
      </w:r>
      <w:r>
        <w:rPr>
          <w:lang w:val="fr-FR"/>
        </w:rPr>
        <w:t>’</w:t>
      </w:r>
      <w:r w:rsidRPr="00B85E67">
        <w:rPr>
          <w:lang w:val="fr-FR"/>
        </w:rPr>
        <w:t>enquête des autorités exécutives.</w:t>
      </w:r>
    </w:p>
    <w:p w14:paraId="37E9B164" w14:textId="77777777" w:rsidR="00E23956" w:rsidRDefault="00E23956" w:rsidP="00F02EF8">
      <w:pPr>
        <w:pStyle w:val="SingleTxtG"/>
        <w:rPr>
          <w:lang w:val="fr-FR"/>
        </w:rPr>
      </w:pPr>
      <w:r w:rsidRPr="00B85E67">
        <w:rPr>
          <w:lang w:val="fr-FR"/>
        </w:rPr>
        <w:lastRenderedPageBreak/>
        <w:t>149.</w:t>
      </w:r>
      <w:r w:rsidRPr="00B85E67">
        <w:rPr>
          <w:lang w:val="fr-FR"/>
        </w:rPr>
        <w:tab/>
        <w:t>Il convient de noter en particulier que l</w:t>
      </w:r>
      <w:r>
        <w:rPr>
          <w:lang w:val="fr-FR"/>
        </w:rPr>
        <w:t>’</w:t>
      </w:r>
      <w:r w:rsidRPr="00B85E67">
        <w:rPr>
          <w:lang w:val="fr-FR"/>
        </w:rPr>
        <w:t>ordonnance n</w:t>
      </w:r>
      <w:r w:rsidR="0015639F" w:rsidRPr="0015639F">
        <w:rPr>
          <w:vertAlign w:val="superscript"/>
          <w:lang w:val="fr-FR"/>
        </w:rPr>
        <w:t>o</w:t>
      </w:r>
      <w:r w:rsidR="0015639F">
        <w:rPr>
          <w:lang w:val="fr-FR"/>
        </w:rPr>
        <w:t> </w:t>
      </w:r>
      <w:r w:rsidRPr="00B85E67">
        <w:rPr>
          <w:lang w:val="fr-FR"/>
        </w:rPr>
        <w:t>2668 du Président de la République d</w:t>
      </w:r>
      <w:r>
        <w:rPr>
          <w:lang w:val="fr-FR"/>
        </w:rPr>
        <w:t>’</w:t>
      </w:r>
      <w:r w:rsidRPr="00B85E67">
        <w:rPr>
          <w:lang w:val="fr-FR"/>
        </w:rPr>
        <w:t xml:space="preserve">Azerbaïdjan </w:t>
      </w:r>
      <w:r>
        <w:rPr>
          <w:lang w:val="fr-FR"/>
        </w:rPr>
        <w:t xml:space="preserve">en date </w:t>
      </w:r>
      <w:r w:rsidRPr="00B85E67">
        <w:rPr>
          <w:lang w:val="fr-FR"/>
        </w:rPr>
        <w:t>du 10</w:t>
      </w:r>
      <w:r w:rsidR="0015639F">
        <w:rPr>
          <w:lang w:val="fr-FR"/>
        </w:rPr>
        <w:t> </w:t>
      </w:r>
      <w:r w:rsidRPr="00B85E67">
        <w:rPr>
          <w:lang w:val="fr-FR"/>
        </w:rPr>
        <w:t xml:space="preserve">février 2017 </w:t>
      </w:r>
      <w:r>
        <w:rPr>
          <w:lang w:val="fr-FR"/>
        </w:rPr>
        <w:t>s</w:t>
      </w:r>
      <w:r w:rsidRPr="00B85E67">
        <w:rPr>
          <w:lang w:val="fr-FR"/>
        </w:rPr>
        <w:t>ur l</w:t>
      </w:r>
      <w:r>
        <w:rPr>
          <w:lang w:val="fr-FR"/>
        </w:rPr>
        <w:t>’</w:t>
      </w:r>
      <w:r w:rsidRPr="00B85E67">
        <w:rPr>
          <w:lang w:val="fr-FR"/>
        </w:rPr>
        <w:t xml:space="preserve">amélioration </w:t>
      </w:r>
      <w:r>
        <w:rPr>
          <w:lang w:val="fr-FR"/>
        </w:rPr>
        <w:t xml:space="preserve">du fonctionnement du secteur </w:t>
      </w:r>
      <w:r w:rsidRPr="009A3F1E">
        <w:rPr>
          <w:lang w:val="fr-FR"/>
        </w:rPr>
        <w:t>pénitentiaire, l</w:t>
      </w:r>
      <w:r>
        <w:rPr>
          <w:lang w:val="fr-FR"/>
        </w:rPr>
        <w:t>’</w:t>
      </w:r>
      <w:r w:rsidRPr="009A3F1E">
        <w:rPr>
          <w:lang w:val="fr-FR"/>
        </w:rPr>
        <w:t xml:space="preserve">humanisation </w:t>
      </w:r>
      <w:r>
        <w:rPr>
          <w:lang w:val="fr-FR"/>
        </w:rPr>
        <w:t xml:space="preserve">de la politique pénale et l’élargissement </w:t>
      </w:r>
      <w:r w:rsidRPr="009A3F1E">
        <w:rPr>
          <w:lang w:val="fr-FR"/>
        </w:rPr>
        <w:t xml:space="preserve">du recours </w:t>
      </w:r>
      <w:r>
        <w:rPr>
          <w:lang w:val="fr-FR"/>
        </w:rPr>
        <w:t xml:space="preserve">à des peines </w:t>
      </w:r>
      <w:r w:rsidRPr="009A3F1E">
        <w:rPr>
          <w:lang w:val="fr-FR"/>
        </w:rPr>
        <w:t xml:space="preserve">de </w:t>
      </w:r>
      <w:r>
        <w:rPr>
          <w:lang w:val="fr-FR"/>
        </w:rPr>
        <w:t xml:space="preserve">substitution </w:t>
      </w:r>
      <w:r w:rsidRPr="009A3F1E">
        <w:rPr>
          <w:lang w:val="fr-FR"/>
        </w:rPr>
        <w:t xml:space="preserve">et </w:t>
      </w:r>
      <w:r>
        <w:rPr>
          <w:lang w:val="fr-FR"/>
        </w:rPr>
        <w:t xml:space="preserve">à des mesures de </w:t>
      </w:r>
      <w:r w:rsidRPr="009A3F1E">
        <w:rPr>
          <w:lang w:val="fr-FR"/>
        </w:rPr>
        <w:t xml:space="preserve">contrainte </w:t>
      </w:r>
      <w:r>
        <w:rPr>
          <w:lang w:val="fr-FR"/>
        </w:rPr>
        <w:t xml:space="preserve">autres n’entraînant pas pour l’intéressé un </w:t>
      </w:r>
      <w:r w:rsidRPr="009A3F1E">
        <w:rPr>
          <w:lang w:val="fr-FR"/>
        </w:rPr>
        <w:t>isolement de la société</w:t>
      </w:r>
      <w:r>
        <w:rPr>
          <w:lang w:val="fr-FR"/>
        </w:rPr>
        <w:t>,</w:t>
      </w:r>
      <w:r w:rsidRPr="00D4637A">
        <w:rPr>
          <w:lang w:val="fr-FR"/>
        </w:rPr>
        <w:t xml:space="preserve"> </w:t>
      </w:r>
      <w:r>
        <w:rPr>
          <w:lang w:val="fr-FR"/>
        </w:rPr>
        <w:t xml:space="preserve">revêt </w:t>
      </w:r>
      <w:r w:rsidRPr="009A3F1E">
        <w:rPr>
          <w:lang w:val="fr-FR"/>
        </w:rPr>
        <w:t xml:space="preserve">une grande importance pour </w:t>
      </w:r>
      <w:r>
        <w:rPr>
          <w:lang w:val="fr-FR"/>
        </w:rPr>
        <w:t xml:space="preserve">la bonne </w:t>
      </w:r>
      <w:r w:rsidRPr="009A3F1E">
        <w:rPr>
          <w:lang w:val="fr-FR"/>
        </w:rPr>
        <w:t xml:space="preserve">organisation </w:t>
      </w:r>
      <w:r>
        <w:rPr>
          <w:lang w:val="fr-FR"/>
        </w:rPr>
        <w:t xml:space="preserve">de l’activité </w:t>
      </w:r>
      <w:r w:rsidRPr="009A3F1E">
        <w:rPr>
          <w:lang w:val="fr-FR"/>
        </w:rPr>
        <w:t>des forces de l</w:t>
      </w:r>
      <w:r>
        <w:rPr>
          <w:lang w:val="fr-FR"/>
        </w:rPr>
        <w:t>’</w:t>
      </w:r>
      <w:r w:rsidRPr="009A3F1E">
        <w:rPr>
          <w:lang w:val="fr-FR"/>
        </w:rPr>
        <w:t>ordre visant à garantir les droits et libertés de l</w:t>
      </w:r>
      <w:r>
        <w:rPr>
          <w:lang w:val="fr-FR"/>
        </w:rPr>
        <w:t>’</w:t>
      </w:r>
      <w:r w:rsidRPr="009A3F1E">
        <w:rPr>
          <w:lang w:val="fr-FR"/>
        </w:rPr>
        <w:t xml:space="preserve">homme et du citoyen dans </w:t>
      </w:r>
      <w:r>
        <w:rPr>
          <w:lang w:val="fr-FR"/>
        </w:rPr>
        <w:t xml:space="preserve">le cadre </w:t>
      </w:r>
      <w:r w:rsidRPr="009A3F1E">
        <w:rPr>
          <w:lang w:val="fr-FR"/>
        </w:rPr>
        <w:t xml:space="preserve">des procédures pénales. </w:t>
      </w:r>
    </w:p>
    <w:p w14:paraId="1B470B6B" w14:textId="77777777" w:rsidR="00E23956" w:rsidRDefault="00E23956" w:rsidP="00F02EF8">
      <w:pPr>
        <w:pStyle w:val="SingleTxtG"/>
        <w:rPr>
          <w:lang w:val="fr-FR"/>
        </w:rPr>
      </w:pPr>
      <w:r>
        <w:rPr>
          <w:lang w:val="fr-FR"/>
        </w:rPr>
        <w:t>150.</w:t>
      </w:r>
      <w:r>
        <w:rPr>
          <w:lang w:val="fr-FR"/>
        </w:rPr>
        <w:tab/>
        <w:t xml:space="preserve">Conformément au </w:t>
      </w:r>
      <w:r w:rsidRPr="009A3F1E">
        <w:rPr>
          <w:lang w:val="fr-FR"/>
        </w:rPr>
        <w:t>paragraphe</w:t>
      </w:r>
      <w:r w:rsidR="0015639F">
        <w:rPr>
          <w:lang w:val="fr-FR"/>
        </w:rPr>
        <w:t> </w:t>
      </w:r>
      <w:r w:rsidRPr="009A3F1E">
        <w:rPr>
          <w:lang w:val="fr-FR"/>
        </w:rPr>
        <w:t xml:space="preserve">8 de </w:t>
      </w:r>
      <w:r>
        <w:rPr>
          <w:lang w:val="fr-FR"/>
        </w:rPr>
        <w:t xml:space="preserve">cette </w:t>
      </w:r>
      <w:r w:rsidRPr="009A3F1E">
        <w:rPr>
          <w:lang w:val="fr-FR"/>
        </w:rPr>
        <w:t>ordonnance</w:t>
      </w:r>
      <w:r>
        <w:rPr>
          <w:lang w:val="fr-FR"/>
        </w:rPr>
        <w:t xml:space="preserve">, les </w:t>
      </w:r>
      <w:r w:rsidRPr="009A3F1E">
        <w:rPr>
          <w:lang w:val="fr-FR"/>
        </w:rPr>
        <w:t>organes d</w:t>
      </w:r>
      <w:r>
        <w:rPr>
          <w:lang w:val="fr-FR"/>
        </w:rPr>
        <w:t>’</w:t>
      </w:r>
      <w:r w:rsidRPr="009A3F1E">
        <w:rPr>
          <w:lang w:val="fr-FR"/>
        </w:rPr>
        <w:t xml:space="preserve">enquête préliminaire et les tribunaux </w:t>
      </w:r>
      <w:r>
        <w:rPr>
          <w:lang w:val="fr-FR"/>
        </w:rPr>
        <w:t xml:space="preserve">doivent observer strictement les </w:t>
      </w:r>
      <w:r w:rsidRPr="009A3F1E">
        <w:rPr>
          <w:lang w:val="fr-FR"/>
        </w:rPr>
        <w:t xml:space="preserve">dispositions </w:t>
      </w:r>
      <w:r>
        <w:rPr>
          <w:lang w:val="fr-FR"/>
        </w:rPr>
        <w:t xml:space="preserve">du droit de </w:t>
      </w:r>
      <w:r w:rsidRPr="009A3F1E">
        <w:rPr>
          <w:lang w:val="fr-FR"/>
        </w:rPr>
        <w:t xml:space="preserve">procédure pénale </w:t>
      </w:r>
      <w:r>
        <w:rPr>
          <w:lang w:val="fr-FR"/>
        </w:rPr>
        <w:t xml:space="preserve">concernant les motifs justifiant un placement en détention à titre préventif et recourir plus largement à des peines de substitution et à d’autres mesures de contrainte pour répondre aux objectifs de punition et de prévention </w:t>
      </w:r>
      <w:r w:rsidRPr="009A3F1E">
        <w:rPr>
          <w:lang w:val="fr-FR"/>
        </w:rPr>
        <w:t xml:space="preserve">sans isoler </w:t>
      </w:r>
      <w:r>
        <w:rPr>
          <w:lang w:val="fr-FR"/>
        </w:rPr>
        <w:t xml:space="preserve">l’intéressé </w:t>
      </w:r>
      <w:r w:rsidRPr="009A3F1E">
        <w:rPr>
          <w:lang w:val="fr-FR"/>
        </w:rPr>
        <w:t>de la société.</w:t>
      </w:r>
      <w:r>
        <w:rPr>
          <w:lang w:val="fr-FR"/>
        </w:rPr>
        <w:t xml:space="preserve"> </w:t>
      </w:r>
      <w:r w:rsidRPr="00B85E67">
        <w:rPr>
          <w:lang w:val="fr-FR"/>
        </w:rPr>
        <w:t>Le paragraphe</w:t>
      </w:r>
      <w:r w:rsidR="0015639F">
        <w:rPr>
          <w:lang w:val="fr-FR"/>
        </w:rPr>
        <w:t> </w:t>
      </w:r>
      <w:r w:rsidRPr="00B85E67">
        <w:rPr>
          <w:lang w:val="fr-FR"/>
        </w:rPr>
        <w:t xml:space="preserve">10 </w:t>
      </w:r>
      <w:r>
        <w:rPr>
          <w:lang w:val="fr-FR"/>
        </w:rPr>
        <w:t xml:space="preserve">prévoit par ailleurs </w:t>
      </w:r>
      <w:r w:rsidRPr="00B85E67">
        <w:rPr>
          <w:lang w:val="fr-FR"/>
        </w:rPr>
        <w:t>d</w:t>
      </w:r>
      <w:r>
        <w:rPr>
          <w:lang w:val="fr-FR"/>
        </w:rPr>
        <w:t>’</w:t>
      </w:r>
      <w:r w:rsidRPr="00B85E67">
        <w:rPr>
          <w:lang w:val="fr-FR"/>
        </w:rPr>
        <w:t>autres mesures importantes</w:t>
      </w:r>
      <w:r>
        <w:rPr>
          <w:lang w:val="fr-FR"/>
        </w:rPr>
        <w:t xml:space="preserve"> qui visent à dépénaliser certaines infractions</w:t>
      </w:r>
      <w:r w:rsidRPr="00B85E67">
        <w:rPr>
          <w:lang w:val="fr-FR"/>
        </w:rPr>
        <w:t xml:space="preserve">, en particulier </w:t>
      </w:r>
      <w:r>
        <w:rPr>
          <w:lang w:val="fr-FR"/>
        </w:rPr>
        <w:t xml:space="preserve">dans le domaine </w:t>
      </w:r>
      <w:r w:rsidRPr="00B85E67">
        <w:rPr>
          <w:lang w:val="fr-FR"/>
        </w:rPr>
        <w:t xml:space="preserve">économique, </w:t>
      </w:r>
      <w:r>
        <w:rPr>
          <w:lang w:val="fr-FR"/>
        </w:rPr>
        <w:t xml:space="preserve">à réduire encore l’éventail des </w:t>
      </w:r>
      <w:r w:rsidRPr="00B85E67">
        <w:rPr>
          <w:lang w:val="fr-FR"/>
        </w:rPr>
        <w:t xml:space="preserve">motifs </w:t>
      </w:r>
      <w:r>
        <w:rPr>
          <w:lang w:val="fr-FR"/>
        </w:rPr>
        <w:t>permettant de placer en détention provisoire une personne ayant commis une infraction ne présentant pas de sérieuse menace pour la société ou une infraction de moindre gravité</w:t>
      </w:r>
      <w:r w:rsidRPr="00B85E67">
        <w:rPr>
          <w:lang w:val="fr-FR"/>
        </w:rPr>
        <w:t xml:space="preserve">, et </w:t>
      </w:r>
      <w:r>
        <w:rPr>
          <w:lang w:val="fr-FR"/>
        </w:rPr>
        <w:t>à humaniser la politique pénale</w:t>
      </w:r>
      <w:r w:rsidRPr="00B85E67">
        <w:rPr>
          <w:lang w:val="fr-FR"/>
        </w:rPr>
        <w:t>.</w:t>
      </w:r>
    </w:p>
    <w:p w14:paraId="0F8DC34B" w14:textId="77777777" w:rsidR="00E23956" w:rsidRDefault="00E23956" w:rsidP="00F02EF8">
      <w:pPr>
        <w:pStyle w:val="SingleTxtG"/>
        <w:rPr>
          <w:lang w:val="fr-FR"/>
        </w:rPr>
      </w:pPr>
      <w:r w:rsidRPr="00B85E67">
        <w:rPr>
          <w:lang w:val="fr-FR"/>
        </w:rPr>
        <w:t>151.</w:t>
      </w:r>
      <w:r w:rsidRPr="00B85E67">
        <w:rPr>
          <w:lang w:val="fr-FR"/>
        </w:rPr>
        <w:tab/>
      </w:r>
      <w:r>
        <w:rPr>
          <w:lang w:val="fr-FR"/>
        </w:rPr>
        <w:t xml:space="preserve">Aux fins </w:t>
      </w:r>
      <w:r w:rsidRPr="00B85E67">
        <w:rPr>
          <w:lang w:val="fr-FR"/>
        </w:rPr>
        <w:t>de l</w:t>
      </w:r>
      <w:r>
        <w:rPr>
          <w:lang w:val="fr-FR"/>
        </w:rPr>
        <w:t>’application de l’</w:t>
      </w:r>
      <w:r w:rsidRPr="00B85E67">
        <w:rPr>
          <w:lang w:val="fr-FR"/>
        </w:rPr>
        <w:t>ordonnance</w:t>
      </w:r>
      <w:r>
        <w:rPr>
          <w:lang w:val="fr-FR"/>
        </w:rPr>
        <w:t xml:space="preserve"> présidentielle</w:t>
      </w:r>
      <w:r w:rsidRPr="00B85E67">
        <w:rPr>
          <w:lang w:val="fr-FR"/>
        </w:rPr>
        <w:t xml:space="preserve">, </w:t>
      </w:r>
      <w:r>
        <w:rPr>
          <w:lang w:val="fr-FR"/>
        </w:rPr>
        <w:t xml:space="preserve">quelque </w:t>
      </w:r>
      <w:r w:rsidRPr="00B85E67">
        <w:rPr>
          <w:lang w:val="fr-FR"/>
        </w:rPr>
        <w:t>300</w:t>
      </w:r>
      <w:r w:rsidR="0015639F">
        <w:rPr>
          <w:lang w:val="fr-FR"/>
        </w:rPr>
        <w:t> </w:t>
      </w:r>
      <w:r w:rsidRPr="00B85E67">
        <w:rPr>
          <w:lang w:val="fr-FR"/>
        </w:rPr>
        <w:t xml:space="preserve">amendements </w:t>
      </w:r>
      <w:r>
        <w:rPr>
          <w:lang w:val="fr-FR"/>
        </w:rPr>
        <w:t xml:space="preserve">ont été apportés </w:t>
      </w:r>
      <w:r w:rsidRPr="00B85E67">
        <w:rPr>
          <w:lang w:val="fr-FR"/>
        </w:rPr>
        <w:t xml:space="preserve">au </w:t>
      </w:r>
      <w:r>
        <w:rPr>
          <w:lang w:val="fr-FR"/>
        </w:rPr>
        <w:t>C</w:t>
      </w:r>
      <w:r w:rsidRPr="00B85E67">
        <w:rPr>
          <w:lang w:val="fr-FR"/>
        </w:rPr>
        <w:t>ode pénal</w:t>
      </w:r>
      <w:r w:rsidRPr="00FD0E68">
        <w:rPr>
          <w:lang w:val="fr-FR"/>
        </w:rPr>
        <w:t xml:space="preserve"> </w:t>
      </w:r>
      <w:r>
        <w:rPr>
          <w:lang w:val="fr-FR"/>
        </w:rPr>
        <w:t xml:space="preserve">en vertu de la loi de modification </w:t>
      </w:r>
      <w:r w:rsidRPr="00B85E67">
        <w:rPr>
          <w:lang w:val="fr-FR"/>
        </w:rPr>
        <w:t>du 20</w:t>
      </w:r>
      <w:r w:rsidR="0015639F">
        <w:rPr>
          <w:lang w:val="fr-FR"/>
        </w:rPr>
        <w:t> </w:t>
      </w:r>
      <w:r w:rsidRPr="00B85E67">
        <w:rPr>
          <w:lang w:val="fr-FR"/>
        </w:rPr>
        <w:t>octobre 2017</w:t>
      </w:r>
      <w:r>
        <w:rPr>
          <w:lang w:val="fr-FR"/>
        </w:rPr>
        <w:t xml:space="preserve">, avec notamment la dépénalisation de </w:t>
      </w:r>
      <w:r w:rsidRPr="00B85E67">
        <w:rPr>
          <w:lang w:val="fr-FR"/>
        </w:rPr>
        <w:t>15</w:t>
      </w:r>
      <w:r w:rsidR="0015639F">
        <w:rPr>
          <w:lang w:val="fr-FR"/>
        </w:rPr>
        <w:t> </w:t>
      </w:r>
      <w:r>
        <w:rPr>
          <w:lang w:val="fr-FR"/>
        </w:rPr>
        <w:t>infractions</w:t>
      </w:r>
      <w:r w:rsidRPr="00B85E67">
        <w:rPr>
          <w:lang w:val="fr-FR"/>
        </w:rPr>
        <w:t xml:space="preserve">, </w:t>
      </w:r>
      <w:r>
        <w:rPr>
          <w:lang w:val="fr-FR"/>
        </w:rPr>
        <w:t xml:space="preserve">la requalification de trois infractions pour lesquelles le niveau de la </w:t>
      </w:r>
      <w:r w:rsidRPr="00B85E67">
        <w:rPr>
          <w:lang w:val="fr-FR"/>
        </w:rPr>
        <w:t xml:space="preserve">responsabilité </w:t>
      </w:r>
      <w:r>
        <w:rPr>
          <w:lang w:val="fr-FR"/>
        </w:rPr>
        <w:t>pénale a été multiplié par cinq, et</w:t>
      </w:r>
      <w:r w:rsidRPr="00B85E67">
        <w:rPr>
          <w:lang w:val="fr-FR"/>
        </w:rPr>
        <w:t xml:space="preserve"> </w:t>
      </w:r>
      <w:r>
        <w:rPr>
          <w:lang w:val="fr-FR"/>
        </w:rPr>
        <w:t xml:space="preserve">l’instauration de peines de substitution à la privation de liberté pour </w:t>
      </w:r>
      <w:r w:rsidRPr="00B85E67">
        <w:rPr>
          <w:lang w:val="fr-FR"/>
        </w:rPr>
        <w:t>158</w:t>
      </w:r>
      <w:r w:rsidR="0015639F">
        <w:rPr>
          <w:lang w:val="fr-FR"/>
        </w:rPr>
        <w:t> </w:t>
      </w:r>
      <w:r>
        <w:rPr>
          <w:lang w:val="fr-FR"/>
        </w:rPr>
        <w:t>infractions.</w:t>
      </w:r>
      <w:r w:rsidRPr="00B85E67">
        <w:rPr>
          <w:lang w:val="fr-FR"/>
        </w:rPr>
        <w:t xml:space="preserve"> </w:t>
      </w:r>
    </w:p>
    <w:p w14:paraId="4C89C94B" w14:textId="77777777" w:rsidR="00E23956" w:rsidRPr="00B85E67" w:rsidRDefault="00E23956" w:rsidP="00F02EF8">
      <w:pPr>
        <w:pStyle w:val="SingleTxtG"/>
        <w:rPr>
          <w:lang w:val="fr-FR"/>
        </w:rPr>
      </w:pPr>
      <w:r w:rsidRPr="00B85E67">
        <w:rPr>
          <w:lang w:val="fr-FR"/>
        </w:rPr>
        <w:t>152.</w:t>
      </w:r>
      <w:r w:rsidRPr="00B85E67">
        <w:rPr>
          <w:lang w:val="fr-FR"/>
        </w:rPr>
        <w:tab/>
      </w:r>
      <w:r>
        <w:rPr>
          <w:lang w:val="fr-FR"/>
        </w:rPr>
        <w:t>En vertu des amendements apporté</w:t>
      </w:r>
      <w:r w:rsidRPr="00B85E67">
        <w:rPr>
          <w:lang w:val="fr-FR"/>
        </w:rPr>
        <w:t>s à l</w:t>
      </w:r>
      <w:r>
        <w:rPr>
          <w:lang w:val="fr-FR"/>
        </w:rPr>
        <w:t>’</w:t>
      </w:r>
      <w:r w:rsidRPr="00B85E67">
        <w:rPr>
          <w:lang w:val="fr-FR"/>
        </w:rPr>
        <w:t>article</w:t>
      </w:r>
      <w:r w:rsidR="0015639F">
        <w:rPr>
          <w:lang w:val="fr-FR"/>
        </w:rPr>
        <w:t> </w:t>
      </w:r>
      <w:r w:rsidRPr="00B85E67">
        <w:rPr>
          <w:lang w:val="fr-FR"/>
        </w:rPr>
        <w:t xml:space="preserve">159 du </w:t>
      </w:r>
      <w:r>
        <w:rPr>
          <w:lang w:val="fr-FR"/>
        </w:rPr>
        <w:t>C</w:t>
      </w:r>
      <w:r w:rsidRPr="00B85E67">
        <w:rPr>
          <w:lang w:val="fr-FR"/>
        </w:rPr>
        <w:t xml:space="preserve">ode de procédure pénale </w:t>
      </w:r>
      <w:r>
        <w:rPr>
          <w:lang w:val="fr-FR"/>
        </w:rPr>
        <w:t xml:space="preserve">pour éviter que les détentions provisoires se prolongent au stade de </w:t>
      </w:r>
      <w:r w:rsidRPr="00B85E67">
        <w:rPr>
          <w:lang w:val="fr-FR"/>
        </w:rPr>
        <w:t>l</w:t>
      </w:r>
      <w:r>
        <w:rPr>
          <w:lang w:val="fr-FR"/>
        </w:rPr>
        <w:t>’</w:t>
      </w:r>
      <w:r w:rsidRPr="00B85E67">
        <w:rPr>
          <w:lang w:val="fr-FR"/>
        </w:rPr>
        <w:t>enquête préliminaire</w:t>
      </w:r>
      <w:r>
        <w:rPr>
          <w:lang w:val="fr-FR"/>
        </w:rPr>
        <w:t xml:space="preserve"> soit en </w:t>
      </w:r>
      <w:r w:rsidRPr="00B85E67">
        <w:rPr>
          <w:lang w:val="fr-FR"/>
        </w:rPr>
        <w:t>raison de la complexité exceptionnelle de l</w:t>
      </w:r>
      <w:r>
        <w:rPr>
          <w:lang w:val="fr-FR"/>
        </w:rPr>
        <w:t>’</w:t>
      </w:r>
      <w:r w:rsidRPr="00B85E67">
        <w:rPr>
          <w:lang w:val="fr-FR"/>
        </w:rPr>
        <w:t xml:space="preserve">affaire et </w:t>
      </w:r>
      <w:r>
        <w:rPr>
          <w:lang w:val="fr-FR"/>
        </w:rPr>
        <w:t xml:space="preserve">de la quantité d’éléments </w:t>
      </w:r>
      <w:r w:rsidRPr="00B85E67">
        <w:rPr>
          <w:lang w:val="fr-FR"/>
        </w:rPr>
        <w:t>recueillis pendant l</w:t>
      </w:r>
      <w:r>
        <w:rPr>
          <w:lang w:val="fr-FR"/>
        </w:rPr>
        <w:t>’instruction</w:t>
      </w:r>
      <w:r w:rsidRPr="00B85E67">
        <w:rPr>
          <w:lang w:val="fr-FR"/>
        </w:rPr>
        <w:t xml:space="preserve">, </w:t>
      </w:r>
      <w:r>
        <w:rPr>
          <w:lang w:val="fr-FR"/>
        </w:rPr>
        <w:t xml:space="preserve">soit parce que </w:t>
      </w:r>
      <w:r w:rsidRPr="00B85E67">
        <w:rPr>
          <w:lang w:val="fr-FR"/>
        </w:rPr>
        <w:t>l</w:t>
      </w:r>
      <w:r>
        <w:rPr>
          <w:lang w:val="fr-FR"/>
        </w:rPr>
        <w:t>’</w:t>
      </w:r>
      <w:r w:rsidRPr="00B85E67">
        <w:rPr>
          <w:lang w:val="fr-FR"/>
        </w:rPr>
        <w:t xml:space="preserve">enquête </w:t>
      </w:r>
      <w:r>
        <w:rPr>
          <w:lang w:val="fr-FR"/>
        </w:rPr>
        <w:t xml:space="preserve">a été retardée ou se trouve </w:t>
      </w:r>
      <w:r w:rsidRPr="00B85E67">
        <w:rPr>
          <w:lang w:val="fr-FR"/>
        </w:rPr>
        <w:t xml:space="preserve">compliquée </w:t>
      </w:r>
      <w:r>
        <w:rPr>
          <w:lang w:val="fr-FR"/>
        </w:rPr>
        <w:t>du fait de la multiplicité des inculpés</w:t>
      </w:r>
      <w:r w:rsidRPr="00B85E67">
        <w:rPr>
          <w:lang w:val="fr-FR"/>
        </w:rPr>
        <w:t xml:space="preserve">, </w:t>
      </w:r>
      <w:r>
        <w:rPr>
          <w:lang w:val="fr-FR"/>
        </w:rPr>
        <w:t xml:space="preserve">ce sont les magistrats compétents du parquet de la juridiction supérieure qui examinent </w:t>
      </w:r>
      <w:r w:rsidRPr="00B85E67">
        <w:rPr>
          <w:lang w:val="fr-FR"/>
        </w:rPr>
        <w:t xml:space="preserve">la demande de prolongation de la mesure </w:t>
      </w:r>
      <w:r>
        <w:rPr>
          <w:lang w:val="fr-FR"/>
        </w:rPr>
        <w:t>de contrainte sous forme de détention provisoire</w:t>
      </w:r>
      <w:r w:rsidRPr="00B85E67">
        <w:rPr>
          <w:lang w:val="fr-FR"/>
        </w:rPr>
        <w:t xml:space="preserve">. </w:t>
      </w:r>
    </w:p>
    <w:p w14:paraId="5CFC3329" w14:textId="77777777" w:rsidR="00E23956" w:rsidRDefault="00E23956" w:rsidP="0015639F">
      <w:pPr>
        <w:pStyle w:val="SingleTxtG"/>
        <w:keepNext/>
        <w:rPr>
          <w:lang w:val="fr-FR"/>
        </w:rPr>
      </w:pPr>
      <w:r w:rsidRPr="00B85E67">
        <w:rPr>
          <w:lang w:val="fr-FR"/>
        </w:rPr>
        <w:t>153.</w:t>
      </w:r>
      <w:r w:rsidRPr="00B85E67">
        <w:rPr>
          <w:lang w:val="fr-FR"/>
        </w:rPr>
        <w:tab/>
        <w:t>L</w:t>
      </w:r>
      <w:r>
        <w:rPr>
          <w:lang w:val="fr-FR"/>
        </w:rPr>
        <w:t>’instruction</w:t>
      </w:r>
      <w:r w:rsidRPr="00B85E67">
        <w:rPr>
          <w:lang w:val="fr-FR"/>
        </w:rPr>
        <w:t xml:space="preserve"> n</w:t>
      </w:r>
      <w:r w:rsidR="0015639F" w:rsidRPr="0015639F">
        <w:rPr>
          <w:vertAlign w:val="superscript"/>
          <w:lang w:val="fr-FR"/>
        </w:rPr>
        <w:t>o</w:t>
      </w:r>
      <w:r w:rsidR="0015639F">
        <w:rPr>
          <w:lang w:val="fr-FR"/>
        </w:rPr>
        <w:t> </w:t>
      </w:r>
      <w:r w:rsidRPr="00B85E67">
        <w:rPr>
          <w:lang w:val="fr-FR"/>
        </w:rPr>
        <w:t>10/41 du 31</w:t>
      </w:r>
      <w:r w:rsidR="0015639F">
        <w:rPr>
          <w:lang w:val="fr-FR"/>
        </w:rPr>
        <w:t> </w:t>
      </w:r>
      <w:r w:rsidRPr="00B85E67">
        <w:rPr>
          <w:lang w:val="fr-FR"/>
        </w:rPr>
        <w:t xml:space="preserve">mai 2017 </w:t>
      </w:r>
      <w:r>
        <w:rPr>
          <w:lang w:val="fr-FR"/>
        </w:rPr>
        <w:t xml:space="preserve">du Bureau du </w:t>
      </w:r>
      <w:r w:rsidR="0035578F">
        <w:rPr>
          <w:lang w:val="fr-FR"/>
        </w:rPr>
        <w:t xml:space="preserve">Procureur </w:t>
      </w:r>
      <w:r>
        <w:rPr>
          <w:lang w:val="fr-FR"/>
        </w:rPr>
        <w:t xml:space="preserve">général portant </w:t>
      </w:r>
      <w:r w:rsidRPr="00B85E67">
        <w:rPr>
          <w:lang w:val="fr-FR"/>
        </w:rPr>
        <w:t xml:space="preserve">modification de certaines </w:t>
      </w:r>
      <w:r>
        <w:rPr>
          <w:lang w:val="fr-FR"/>
        </w:rPr>
        <w:t xml:space="preserve">instructions </w:t>
      </w:r>
      <w:r w:rsidRPr="00B85E67">
        <w:rPr>
          <w:lang w:val="fr-FR"/>
        </w:rPr>
        <w:t>du</w:t>
      </w:r>
      <w:r w:rsidR="0015639F">
        <w:rPr>
          <w:lang w:val="fr-FR"/>
        </w:rPr>
        <w:t xml:space="preserve"> </w:t>
      </w:r>
      <w:r>
        <w:rPr>
          <w:lang w:val="fr-FR"/>
        </w:rPr>
        <w:t xml:space="preserve">parquet général concernant l’application </w:t>
      </w:r>
      <w:r w:rsidRPr="00B85E67">
        <w:rPr>
          <w:lang w:val="fr-FR"/>
        </w:rPr>
        <w:t>de l</w:t>
      </w:r>
      <w:r>
        <w:rPr>
          <w:lang w:val="fr-FR"/>
        </w:rPr>
        <w:t>’</w:t>
      </w:r>
      <w:r w:rsidRPr="00B85E67">
        <w:rPr>
          <w:lang w:val="fr-FR"/>
        </w:rPr>
        <w:t xml:space="preserve">ordonnance </w:t>
      </w:r>
      <w:r>
        <w:rPr>
          <w:lang w:val="fr-FR"/>
        </w:rPr>
        <w:t xml:space="preserve">présidentielle </w:t>
      </w:r>
      <w:r w:rsidRPr="00B85E67">
        <w:rPr>
          <w:lang w:val="fr-FR"/>
        </w:rPr>
        <w:t>du 10</w:t>
      </w:r>
      <w:r w:rsidR="0015639F">
        <w:rPr>
          <w:lang w:val="fr-FR"/>
        </w:rPr>
        <w:t> </w:t>
      </w:r>
      <w:r w:rsidRPr="00B85E67">
        <w:rPr>
          <w:lang w:val="fr-FR"/>
        </w:rPr>
        <w:t xml:space="preserve">février 2017 </w:t>
      </w:r>
      <w:r>
        <w:rPr>
          <w:lang w:val="fr-FR"/>
        </w:rPr>
        <w:t>s</w:t>
      </w:r>
      <w:r w:rsidRPr="00B85E67">
        <w:rPr>
          <w:lang w:val="fr-FR"/>
        </w:rPr>
        <w:t>ur l</w:t>
      </w:r>
      <w:r>
        <w:rPr>
          <w:lang w:val="fr-FR"/>
        </w:rPr>
        <w:t>’</w:t>
      </w:r>
      <w:r w:rsidRPr="00B85E67">
        <w:rPr>
          <w:lang w:val="fr-FR"/>
        </w:rPr>
        <w:t xml:space="preserve">amélioration </w:t>
      </w:r>
      <w:r>
        <w:rPr>
          <w:lang w:val="fr-FR"/>
        </w:rPr>
        <w:t xml:space="preserve">du fonctionnement du secteur </w:t>
      </w:r>
      <w:r w:rsidRPr="009A3F1E">
        <w:rPr>
          <w:lang w:val="fr-FR"/>
        </w:rPr>
        <w:t>pénitentiaire, l</w:t>
      </w:r>
      <w:r>
        <w:rPr>
          <w:lang w:val="fr-FR"/>
        </w:rPr>
        <w:t>’</w:t>
      </w:r>
      <w:r w:rsidRPr="009A3F1E">
        <w:rPr>
          <w:lang w:val="fr-FR"/>
        </w:rPr>
        <w:t xml:space="preserve">humanisation </w:t>
      </w:r>
      <w:r>
        <w:rPr>
          <w:lang w:val="fr-FR"/>
        </w:rPr>
        <w:t xml:space="preserve">de la politique pénale et l’élargissement </w:t>
      </w:r>
      <w:r w:rsidRPr="009A3F1E">
        <w:rPr>
          <w:lang w:val="fr-FR"/>
        </w:rPr>
        <w:t xml:space="preserve">du recours </w:t>
      </w:r>
      <w:r>
        <w:rPr>
          <w:lang w:val="fr-FR"/>
        </w:rPr>
        <w:t xml:space="preserve">à des peines </w:t>
      </w:r>
      <w:r w:rsidRPr="009A3F1E">
        <w:rPr>
          <w:lang w:val="fr-FR"/>
        </w:rPr>
        <w:t xml:space="preserve">de </w:t>
      </w:r>
      <w:r>
        <w:rPr>
          <w:lang w:val="fr-FR"/>
        </w:rPr>
        <w:t xml:space="preserve">substitution </w:t>
      </w:r>
      <w:r w:rsidRPr="009A3F1E">
        <w:rPr>
          <w:lang w:val="fr-FR"/>
        </w:rPr>
        <w:t xml:space="preserve">et </w:t>
      </w:r>
      <w:r>
        <w:rPr>
          <w:lang w:val="fr-FR"/>
        </w:rPr>
        <w:t xml:space="preserve">à des mesures de </w:t>
      </w:r>
      <w:r w:rsidRPr="009A3F1E">
        <w:rPr>
          <w:lang w:val="fr-FR"/>
        </w:rPr>
        <w:t xml:space="preserve">contrainte </w:t>
      </w:r>
      <w:r>
        <w:rPr>
          <w:lang w:val="fr-FR"/>
        </w:rPr>
        <w:t xml:space="preserve">autres n’entraînant pas pour l’intéressé un </w:t>
      </w:r>
      <w:r w:rsidRPr="009A3F1E">
        <w:rPr>
          <w:lang w:val="fr-FR"/>
        </w:rPr>
        <w:t>isolement de la société</w:t>
      </w:r>
      <w:r>
        <w:rPr>
          <w:lang w:val="fr-FR"/>
        </w:rPr>
        <w:t>, dispose ce qui suit </w:t>
      </w:r>
      <w:r w:rsidRPr="00B85E67">
        <w:rPr>
          <w:lang w:val="fr-FR"/>
        </w:rPr>
        <w:t>:</w:t>
      </w:r>
    </w:p>
    <w:p w14:paraId="5243A1D5" w14:textId="77777777" w:rsidR="00E23956" w:rsidRPr="00B85E67" w:rsidRDefault="00E23956" w:rsidP="00D03428">
      <w:pPr>
        <w:pStyle w:val="Bullet1G"/>
        <w:rPr>
          <w:lang w:val="fr-FR"/>
        </w:rPr>
      </w:pPr>
      <w:r>
        <w:rPr>
          <w:lang w:val="fr-FR"/>
        </w:rPr>
        <w:t>Le procureur chargé</w:t>
      </w:r>
      <w:r w:rsidRPr="00B85E67">
        <w:rPr>
          <w:lang w:val="fr-FR"/>
        </w:rPr>
        <w:t xml:space="preserve"> de </w:t>
      </w:r>
      <w:r>
        <w:rPr>
          <w:lang w:val="fr-FR"/>
        </w:rPr>
        <w:t>la procédure d’</w:t>
      </w:r>
      <w:r w:rsidRPr="00B85E67">
        <w:rPr>
          <w:lang w:val="fr-FR"/>
        </w:rPr>
        <w:t>enquête préliminaire</w:t>
      </w:r>
      <w:r>
        <w:rPr>
          <w:lang w:val="fr-FR"/>
        </w:rPr>
        <w:t xml:space="preserve"> saisi d’une demande </w:t>
      </w:r>
      <w:r w:rsidRPr="00B85E67">
        <w:rPr>
          <w:lang w:val="fr-FR"/>
        </w:rPr>
        <w:t>de prolongation d</w:t>
      </w:r>
      <w:r>
        <w:rPr>
          <w:lang w:val="fr-FR"/>
        </w:rPr>
        <w:t>’</w:t>
      </w:r>
      <w:r w:rsidRPr="00B85E67">
        <w:rPr>
          <w:lang w:val="fr-FR"/>
        </w:rPr>
        <w:t xml:space="preserve">une mesure </w:t>
      </w:r>
      <w:r>
        <w:rPr>
          <w:lang w:val="fr-FR"/>
        </w:rPr>
        <w:t xml:space="preserve">de contrainte </w:t>
      </w:r>
      <w:r w:rsidRPr="00B85E67">
        <w:rPr>
          <w:lang w:val="fr-FR"/>
        </w:rPr>
        <w:t xml:space="preserve">sous forme </w:t>
      </w:r>
      <w:r>
        <w:rPr>
          <w:lang w:val="fr-FR"/>
        </w:rPr>
        <w:t>de détention provisoire</w:t>
      </w:r>
      <w:r w:rsidRPr="00B85E67">
        <w:rPr>
          <w:lang w:val="fr-FR"/>
        </w:rPr>
        <w:t xml:space="preserve"> </w:t>
      </w:r>
      <w:r>
        <w:rPr>
          <w:lang w:val="fr-FR"/>
        </w:rPr>
        <w:t xml:space="preserve">doit </w:t>
      </w:r>
      <w:r w:rsidRPr="00B85E67">
        <w:rPr>
          <w:lang w:val="fr-FR"/>
        </w:rPr>
        <w:t xml:space="preserve">examiner attentivement si les motifs de maintien </w:t>
      </w:r>
      <w:r>
        <w:rPr>
          <w:lang w:val="fr-FR"/>
        </w:rPr>
        <w:t xml:space="preserve">en détention </w:t>
      </w:r>
      <w:r w:rsidRPr="00B85E67">
        <w:rPr>
          <w:lang w:val="fr-FR"/>
        </w:rPr>
        <w:t xml:space="preserve">ont perdu </w:t>
      </w:r>
      <w:r>
        <w:rPr>
          <w:lang w:val="fr-FR"/>
        </w:rPr>
        <w:t xml:space="preserve">ou non de </w:t>
      </w:r>
      <w:r w:rsidRPr="00B85E67">
        <w:rPr>
          <w:lang w:val="fr-FR"/>
        </w:rPr>
        <w:t>leur importance</w:t>
      </w:r>
      <w:r>
        <w:rPr>
          <w:lang w:val="fr-FR"/>
        </w:rPr>
        <w:t xml:space="preserve">, </w:t>
      </w:r>
      <w:r w:rsidRPr="00B85E67">
        <w:rPr>
          <w:lang w:val="fr-FR"/>
        </w:rPr>
        <w:t>s</w:t>
      </w:r>
      <w:r>
        <w:rPr>
          <w:lang w:val="fr-FR"/>
        </w:rPr>
        <w:t>’</w:t>
      </w:r>
      <w:r w:rsidRPr="00B85E67">
        <w:rPr>
          <w:lang w:val="fr-FR"/>
        </w:rPr>
        <w:t xml:space="preserve">il </w:t>
      </w:r>
      <w:r>
        <w:rPr>
          <w:lang w:val="fr-FR"/>
        </w:rPr>
        <w:t xml:space="preserve">est nécessaire de </w:t>
      </w:r>
      <w:r w:rsidRPr="00B85E67">
        <w:rPr>
          <w:lang w:val="fr-FR"/>
        </w:rPr>
        <w:t xml:space="preserve">prolonger la </w:t>
      </w:r>
      <w:r>
        <w:rPr>
          <w:lang w:val="fr-FR"/>
        </w:rPr>
        <w:t xml:space="preserve">période </w:t>
      </w:r>
      <w:r w:rsidRPr="00B85E67">
        <w:rPr>
          <w:lang w:val="fr-FR"/>
        </w:rPr>
        <w:t xml:space="preserve">de </w:t>
      </w:r>
      <w:r>
        <w:rPr>
          <w:lang w:val="fr-FR"/>
        </w:rPr>
        <w:t>détention et s’il existe des motifs suffisants à cet effet. Lorsqu’il constate qu’il n’y a pas lieu de prolonger la détention et qu’aucun nouveau motif ne justifie la prolongation de la détention provisoire ou que les motifs à cet effet sont insuffisants, il doit substituer à la mesure de détention une autre mesure de contrainte conformément aux modalités prévues par la loi et adopter les mesures voulues pour que l’enquête préliminaire soit menée à bien dans les meilleurs délais ;</w:t>
      </w:r>
    </w:p>
    <w:p w14:paraId="07A43E7A" w14:textId="77777777" w:rsidR="00E23956" w:rsidRPr="00B85E67" w:rsidRDefault="00E23956" w:rsidP="00D03428">
      <w:pPr>
        <w:pStyle w:val="Bullet1G"/>
        <w:rPr>
          <w:lang w:val="fr-FR"/>
        </w:rPr>
      </w:pPr>
      <w:r>
        <w:rPr>
          <w:lang w:val="fr-FR"/>
        </w:rPr>
        <w:t xml:space="preserve">Si l’infraction imputée à une personne ayant fait l’objet d’une mesure de contrainte sous forme de détention provisoire pour les </w:t>
      </w:r>
      <w:r w:rsidRPr="00B85E67">
        <w:rPr>
          <w:lang w:val="fr-FR"/>
        </w:rPr>
        <w:t>motifs prévus à l</w:t>
      </w:r>
      <w:r>
        <w:rPr>
          <w:lang w:val="fr-FR"/>
        </w:rPr>
        <w:t>’</w:t>
      </w:r>
      <w:r w:rsidRPr="00B85E67">
        <w:rPr>
          <w:lang w:val="fr-FR"/>
        </w:rPr>
        <w:t>article</w:t>
      </w:r>
      <w:r w:rsidR="00D03428">
        <w:rPr>
          <w:lang w:val="fr-FR"/>
        </w:rPr>
        <w:t> </w:t>
      </w:r>
      <w:r>
        <w:rPr>
          <w:lang w:val="fr-FR"/>
        </w:rPr>
        <w:t>155</w:t>
      </w:r>
      <w:r w:rsidRPr="00B85E67">
        <w:rPr>
          <w:lang w:val="fr-FR"/>
        </w:rPr>
        <w:t xml:space="preserve"> du </w:t>
      </w:r>
      <w:r>
        <w:rPr>
          <w:lang w:val="fr-FR"/>
        </w:rPr>
        <w:t>C</w:t>
      </w:r>
      <w:r w:rsidRPr="00B85E67">
        <w:rPr>
          <w:lang w:val="fr-FR"/>
        </w:rPr>
        <w:t xml:space="preserve">ode </w:t>
      </w:r>
      <w:r>
        <w:rPr>
          <w:lang w:val="fr-FR"/>
        </w:rPr>
        <w:t xml:space="preserve">de procédure </w:t>
      </w:r>
      <w:r w:rsidRPr="00B85E67">
        <w:rPr>
          <w:lang w:val="fr-FR"/>
        </w:rPr>
        <w:t xml:space="preserve">pénale est liée </w:t>
      </w:r>
      <w:r>
        <w:rPr>
          <w:lang w:val="fr-FR"/>
        </w:rPr>
        <w:t xml:space="preserve">à des </w:t>
      </w:r>
      <w:r w:rsidRPr="00B85E67">
        <w:rPr>
          <w:lang w:val="fr-FR"/>
        </w:rPr>
        <w:t xml:space="preserve">dommages matériels et </w:t>
      </w:r>
      <w:r>
        <w:rPr>
          <w:lang w:val="fr-FR"/>
        </w:rPr>
        <w:t>que c</w:t>
      </w:r>
      <w:r w:rsidRPr="00B85E67">
        <w:rPr>
          <w:lang w:val="fr-FR"/>
        </w:rPr>
        <w:t>es dommages ont été</w:t>
      </w:r>
      <w:r>
        <w:rPr>
          <w:lang w:val="fr-FR"/>
        </w:rPr>
        <w:t xml:space="preserve"> réparés</w:t>
      </w:r>
      <w:r w:rsidRPr="00B85E67">
        <w:rPr>
          <w:lang w:val="fr-FR"/>
        </w:rPr>
        <w:t xml:space="preserve"> pendant la détention</w:t>
      </w:r>
      <w:r>
        <w:rPr>
          <w:lang w:val="fr-FR"/>
        </w:rPr>
        <w:t xml:space="preserve"> provisoire, ou si les motifs qui avaient justifié l’adoption d’une </w:t>
      </w:r>
      <w:r w:rsidRPr="00B85E67">
        <w:rPr>
          <w:lang w:val="fr-FR"/>
        </w:rPr>
        <w:t xml:space="preserve">mesure de </w:t>
      </w:r>
      <w:r>
        <w:rPr>
          <w:lang w:val="fr-FR"/>
        </w:rPr>
        <w:t xml:space="preserve">contrainte sous forme de détention provisoire ont été éliminés, il convient de saisir le </w:t>
      </w:r>
      <w:r w:rsidRPr="00B85E67">
        <w:rPr>
          <w:lang w:val="fr-FR"/>
        </w:rPr>
        <w:t xml:space="preserve">tribunal </w:t>
      </w:r>
      <w:r>
        <w:rPr>
          <w:lang w:val="fr-FR"/>
        </w:rPr>
        <w:t xml:space="preserve">d’une demande d’annulation de </w:t>
      </w:r>
      <w:r w:rsidRPr="00B85E67">
        <w:rPr>
          <w:lang w:val="fr-FR"/>
        </w:rPr>
        <w:t xml:space="preserve">la mesure de </w:t>
      </w:r>
      <w:r>
        <w:rPr>
          <w:lang w:val="fr-FR"/>
        </w:rPr>
        <w:t xml:space="preserve">détention provisoire et, </w:t>
      </w:r>
      <w:r w:rsidRPr="00B85E67">
        <w:rPr>
          <w:lang w:val="fr-FR"/>
        </w:rPr>
        <w:t>en cas d</w:t>
      </w:r>
      <w:r>
        <w:rPr>
          <w:lang w:val="fr-FR"/>
        </w:rPr>
        <w:t>’</w:t>
      </w:r>
      <w:r w:rsidRPr="00B85E67">
        <w:rPr>
          <w:lang w:val="fr-FR"/>
        </w:rPr>
        <w:t>annulation</w:t>
      </w:r>
      <w:r>
        <w:rPr>
          <w:lang w:val="fr-FR"/>
        </w:rPr>
        <w:t>,</w:t>
      </w:r>
      <w:r w:rsidRPr="00B85E67">
        <w:rPr>
          <w:lang w:val="fr-FR"/>
        </w:rPr>
        <w:t xml:space="preserve"> </w:t>
      </w:r>
      <w:r>
        <w:rPr>
          <w:lang w:val="fr-FR"/>
        </w:rPr>
        <w:t xml:space="preserve">d’envisager de prendre les dispositions nécessaires </w:t>
      </w:r>
      <w:r w:rsidRPr="00B85E67">
        <w:rPr>
          <w:lang w:val="fr-FR"/>
        </w:rPr>
        <w:t xml:space="preserve">pour </w:t>
      </w:r>
      <w:r>
        <w:rPr>
          <w:lang w:val="fr-FR"/>
        </w:rPr>
        <w:t xml:space="preserve">l’adoption </w:t>
      </w:r>
      <w:r w:rsidRPr="00B85E67">
        <w:rPr>
          <w:lang w:val="fr-FR"/>
        </w:rPr>
        <w:t>d</w:t>
      </w:r>
      <w:r>
        <w:rPr>
          <w:lang w:val="fr-FR"/>
        </w:rPr>
        <w:t>’</w:t>
      </w:r>
      <w:r w:rsidRPr="00B85E67">
        <w:rPr>
          <w:lang w:val="fr-FR"/>
        </w:rPr>
        <w:t xml:space="preserve">autres mesures de </w:t>
      </w:r>
      <w:r>
        <w:rPr>
          <w:lang w:val="fr-FR"/>
        </w:rPr>
        <w:t>contrainte que la détention</w:t>
      </w:r>
      <w:r w:rsidRPr="00B85E67">
        <w:rPr>
          <w:lang w:val="fr-FR"/>
        </w:rPr>
        <w:t xml:space="preserve">. </w:t>
      </w:r>
    </w:p>
    <w:p w14:paraId="42FD767B" w14:textId="77777777" w:rsidR="00E23956" w:rsidRPr="00B85E67" w:rsidRDefault="00E23956" w:rsidP="00683E58">
      <w:pPr>
        <w:pStyle w:val="SingleTxtG"/>
        <w:keepLines/>
        <w:rPr>
          <w:lang w:val="fr-FR"/>
        </w:rPr>
      </w:pPr>
      <w:r w:rsidRPr="00B85E67">
        <w:rPr>
          <w:lang w:val="fr-FR"/>
        </w:rPr>
        <w:lastRenderedPageBreak/>
        <w:t>154.</w:t>
      </w:r>
      <w:r w:rsidRPr="00B85E67">
        <w:rPr>
          <w:lang w:val="fr-FR"/>
        </w:rPr>
        <w:tab/>
      </w:r>
      <w:r>
        <w:rPr>
          <w:lang w:val="fr-FR"/>
        </w:rPr>
        <w:t>Le P</w:t>
      </w:r>
      <w:r w:rsidRPr="00B85E67">
        <w:rPr>
          <w:lang w:val="fr-FR"/>
        </w:rPr>
        <w:t xml:space="preserve">rocureur général </w:t>
      </w:r>
      <w:r>
        <w:rPr>
          <w:lang w:val="fr-FR"/>
        </w:rPr>
        <w:t xml:space="preserve">a énoncé ces obligations dans une </w:t>
      </w:r>
      <w:r w:rsidRPr="00B85E67">
        <w:rPr>
          <w:lang w:val="fr-FR"/>
        </w:rPr>
        <w:t xml:space="preserve">lettre </w:t>
      </w:r>
      <w:r>
        <w:rPr>
          <w:lang w:val="fr-FR"/>
        </w:rPr>
        <w:t xml:space="preserve">en date </w:t>
      </w:r>
      <w:r w:rsidRPr="00B85E67">
        <w:rPr>
          <w:lang w:val="fr-FR"/>
        </w:rPr>
        <w:t>du 12</w:t>
      </w:r>
      <w:r w:rsidR="00D03428">
        <w:rPr>
          <w:lang w:val="fr-FR"/>
        </w:rPr>
        <w:t> </w:t>
      </w:r>
      <w:r w:rsidRPr="00B85E67">
        <w:rPr>
          <w:lang w:val="fr-FR"/>
        </w:rPr>
        <w:t xml:space="preserve">mars 2019 </w:t>
      </w:r>
      <w:r>
        <w:rPr>
          <w:lang w:val="fr-FR"/>
        </w:rPr>
        <w:t xml:space="preserve">qu’il a adressée </w:t>
      </w:r>
      <w:r w:rsidRPr="00B85E67">
        <w:rPr>
          <w:lang w:val="fr-FR"/>
        </w:rPr>
        <w:t xml:space="preserve">aux </w:t>
      </w:r>
      <w:r>
        <w:rPr>
          <w:lang w:val="fr-FR"/>
        </w:rPr>
        <w:t xml:space="preserve">responsables </w:t>
      </w:r>
      <w:r w:rsidRPr="00B85E67">
        <w:rPr>
          <w:lang w:val="fr-FR"/>
        </w:rPr>
        <w:t>de</w:t>
      </w:r>
      <w:r>
        <w:rPr>
          <w:lang w:val="fr-FR"/>
        </w:rPr>
        <w:t>s</w:t>
      </w:r>
      <w:r w:rsidRPr="00B85E67">
        <w:rPr>
          <w:lang w:val="fr-FR"/>
        </w:rPr>
        <w:t xml:space="preserve"> </w:t>
      </w:r>
      <w:r>
        <w:rPr>
          <w:lang w:val="fr-FR"/>
        </w:rPr>
        <w:t xml:space="preserve">services </w:t>
      </w:r>
      <w:r w:rsidRPr="00B85E67">
        <w:rPr>
          <w:lang w:val="fr-FR"/>
        </w:rPr>
        <w:t xml:space="preserve">du </w:t>
      </w:r>
      <w:r>
        <w:rPr>
          <w:lang w:val="fr-FR"/>
        </w:rPr>
        <w:t>B</w:t>
      </w:r>
      <w:r w:rsidRPr="00B85E67">
        <w:rPr>
          <w:lang w:val="fr-FR"/>
        </w:rPr>
        <w:t xml:space="preserve">ureau du </w:t>
      </w:r>
      <w:r w:rsidR="0035578F" w:rsidRPr="00B85E67">
        <w:rPr>
          <w:lang w:val="fr-FR"/>
        </w:rPr>
        <w:t xml:space="preserve">Procureur </w:t>
      </w:r>
      <w:r w:rsidRPr="00B85E67">
        <w:rPr>
          <w:lang w:val="fr-FR"/>
        </w:rPr>
        <w:t xml:space="preserve">général, au chef </w:t>
      </w:r>
      <w:r>
        <w:rPr>
          <w:lang w:val="fr-FR"/>
        </w:rPr>
        <w:t xml:space="preserve">de la Division principale </w:t>
      </w:r>
      <w:r w:rsidRPr="00B85E67">
        <w:rPr>
          <w:lang w:val="fr-FR"/>
        </w:rPr>
        <w:t xml:space="preserve">de </w:t>
      </w:r>
      <w:r>
        <w:rPr>
          <w:lang w:val="fr-FR"/>
        </w:rPr>
        <w:t xml:space="preserve">la </w:t>
      </w:r>
      <w:r w:rsidRPr="00B85E67">
        <w:rPr>
          <w:lang w:val="fr-FR"/>
        </w:rPr>
        <w:t>lutte co</w:t>
      </w:r>
      <w:r>
        <w:rPr>
          <w:lang w:val="fr-FR"/>
        </w:rPr>
        <w:t>ntre la corruption relevant du P</w:t>
      </w:r>
      <w:r w:rsidRPr="00B85E67">
        <w:rPr>
          <w:lang w:val="fr-FR"/>
        </w:rPr>
        <w:t>rocureur général, au procureur militaire de la République, au procureur de la République autonome du Nakhitchevan, au procureur militaire de la République autonome du Nakhitchevan</w:t>
      </w:r>
      <w:r>
        <w:rPr>
          <w:lang w:val="fr-FR"/>
        </w:rPr>
        <w:t>, au procureur militaire de la ville</w:t>
      </w:r>
      <w:r w:rsidRPr="00B85E67">
        <w:rPr>
          <w:lang w:val="fr-FR"/>
        </w:rPr>
        <w:t xml:space="preserve"> de Bakou, à tous les procureurs militaires des districts (</w:t>
      </w:r>
      <w:r>
        <w:rPr>
          <w:lang w:val="fr-FR"/>
        </w:rPr>
        <w:t xml:space="preserve">des </w:t>
      </w:r>
      <w:r w:rsidRPr="00B85E67">
        <w:rPr>
          <w:lang w:val="fr-FR"/>
        </w:rPr>
        <w:t xml:space="preserve">villes) et des territoires, </w:t>
      </w:r>
      <w:r>
        <w:rPr>
          <w:lang w:val="fr-FR"/>
        </w:rPr>
        <w:t xml:space="preserve">et </w:t>
      </w:r>
      <w:r w:rsidRPr="00B85E67">
        <w:rPr>
          <w:lang w:val="fr-FR"/>
        </w:rPr>
        <w:t xml:space="preserve">aux </w:t>
      </w:r>
      <w:r>
        <w:rPr>
          <w:lang w:val="fr-FR"/>
        </w:rPr>
        <w:t xml:space="preserve">responsables </w:t>
      </w:r>
      <w:r w:rsidRPr="00B85E67">
        <w:rPr>
          <w:lang w:val="fr-FR"/>
        </w:rPr>
        <w:t xml:space="preserve">des </w:t>
      </w:r>
      <w:r>
        <w:rPr>
          <w:lang w:val="fr-FR"/>
        </w:rPr>
        <w:t xml:space="preserve">organes </w:t>
      </w:r>
      <w:r w:rsidRPr="00B85E67">
        <w:rPr>
          <w:lang w:val="fr-FR"/>
        </w:rPr>
        <w:t>d</w:t>
      </w:r>
      <w:r>
        <w:rPr>
          <w:lang w:val="fr-FR"/>
        </w:rPr>
        <w:t>’</w:t>
      </w:r>
      <w:r w:rsidRPr="00B85E67">
        <w:rPr>
          <w:lang w:val="fr-FR"/>
        </w:rPr>
        <w:t>enquête des autorités exécutives compétentes de la République d</w:t>
      </w:r>
      <w:r>
        <w:rPr>
          <w:lang w:val="fr-FR"/>
        </w:rPr>
        <w:t>’</w:t>
      </w:r>
      <w:r w:rsidRPr="00B85E67">
        <w:rPr>
          <w:lang w:val="fr-FR"/>
        </w:rPr>
        <w:t xml:space="preserve">Azerbaïdjan. </w:t>
      </w:r>
    </w:p>
    <w:p w14:paraId="10B73450" w14:textId="77777777" w:rsidR="00E23956" w:rsidRPr="00B85E67" w:rsidRDefault="00E23956" w:rsidP="00F02EF8">
      <w:pPr>
        <w:pStyle w:val="SingleTxtG"/>
        <w:rPr>
          <w:lang w:val="fr-FR"/>
        </w:rPr>
      </w:pPr>
      <w:r w:rsidRPr="00B85E67">
        <w:rPr>
          <w:lang w:val="fr-FR"/>
        </w:rPr>
        <w:t>155.</w:t>
      </w:r>
      <w:r w:rsidRPr="00B85E67">
        <w:rPr>
          <w:lang w:val="fr-FR"/>
        </w:rPr>
        <w:tab/>
        <w:t>Le 3</w:t>
      </w:r>
      <w:r w:rsidR="00D03428">
        <w:rPr>
          <w:lang w:val="fr-FR"/>
        </w:rPr>
        <w:t> </w:t>
      </w:r>
      <w:r w:rsidRPr="00B85E67">
        <w:rPr>
          <w:lang w:val="fr-FR"/>
        </w:rPr>
        <w:t xml:space="preserve">avril 2019, le </w:t>
      </w:r>
      <w:r>
        <w:rPr>
          <w:lang w:val="fr-FR"/>
        </w:rPr>
        <w:t>P</w:t>
      </w:r>
      <w:r w:rsidRPr="00B85E67">
        <w:rPr>
          <w:lang w:val="fr-FR"/>
        </w:rPr>
        <w:t>résident de la République a signé un décret sur l</w:t>
      </w:r>
      <w:r>
        <w:rPr>
          <w:lang w:val="fr-FR"/>
        </w:rPr>
        <w:t>’</w:t>
      </w:r>
      <w:r w:rsidRPr="00B85E67">
        <w:rPr>
          <w:lang w:val="fr-FR"/>
        </w:rPr>
        <w:t>approfondissement des réformes du système judiciaire et juridique</w:t>
      </w:r>
      <w:r>
        <w:rPr>
          <w:lang w:val="fr-FR"/>
        </w:rPr>
        <w:t xml:space="preserve"> qui </w:t>
      </w:r>
      <w:r w:rsidRPr="00B85E67">
        <w:rPr>
          <w:lang w:val="fr-FR"/>
        </w:rPr>
        <w:t>prévoit l</w:t>
      </w:r>
      <w:r>
        <w:rPr>
          <w:lang w:val="fr-FR"/>
        </w:rPr>
        <w:t>’</w:t>
      </w:r>
      <w:r w:rsidRPr="00B85E67">
        <w:rPr>
          <w:lang w:val="fr-FR"/>
        </w:rPr>
        <w:t xml:space="preserve">élaboration de nouveaux projets de loi et la mise en œuvre </w:t>
      </w:r>
      <w:r>
        <w:rPr>
          <w:lang w:val="fr-FR"/>
        </w:rPr>
        <w:t xml:space="preserve">d’une série de mesures </w:t>
      </w:r>
      <w:r w:rsidRPr="00B85E67">
        <w:rPr>
          <w:lang w:val="fr-FR"/>
        </w:rPr>
        <w:t xml:space="preserve">importantes </w:t>
      </w:r>
      <w:r>
        <w:rPr>
          <w:lang w:val="fr-FR"/>
        </w:rPr>
        <w:t xml:space="preserve">visant à </w:t>
      </w:r>
      <w:r w:rsidRPr="00B85E67">
        <w:rPr>
          <w:lang w:val="fr-FR"/>
        </w:rPr>
        <w:t xml:space="preserve">améliorer le système judiciaire et humaniser la politique </w:t>
      </w:r>
      <w:r>
        <w:rPr>
          <w:lang w:val="fr-FR"/>
        </w:rPr>
        <w:t>pénale</w:t>
      </w:r>
      <w:r w:rsidRPr="00B85E67">
        <w:rPr>
          <w:lang w:val="fr-FR"/>
        </w:rPr>
        <w:t xml:space="preserve"> </w:t>
      </w:r>
      <w:r>
        <w:rPr>
          <w:lang w:val="fr-FR"/>
        </w:rPr>
        <w:t xml:space="preserve">compte tenu </w:t>
      </w:r>
      <w:r w:rsidRPr="00B85E67">
        <w:rPr>
          <w:lang w:val="fr-FR"/>
        </w:rPr>
        <w:t xml:space="preserve">de </w:t>
      </w:r>
      <w:r>
        <w:rPr>
          <w:lang w:val="fr-FR"/>
        </w:rPr>
        <w:t xml:space="preserve">l’expérience </w:t>
      </w:r>
      <w:r w:rsidRPr="00B85E67">
        <w:rPr>
          <w:lang w:val="fr-FR"/>
        </w:rPr>
        <w:t xml:space="preserve">internationale. </w:t>
      </w:r>
    </w:p>
    <w:p w14:paraId="5F5E9C8E" w14:textId="77777777" w:rsidR="00E23956" w:rsidRPr="009A4582" w:rsidRDefault="00E23956" w:rsidP="00803586">
      <w:pPr>
        <w:pStyle w:val="SingleTxtG"/>
        <w:keepNext/>
        <w:rPr>
          <w:lang w:eastAsia="ru-RU"/>
        </w:rPr>
      </w:pPr>
      <w:r w:rsidRPr="00B85E67">
        <w:rPr>
          <w:lang w:val="fr-FR"/>
        </w:rPr>
        <w:t>156.</w:t>
      </w:r>
      <w:r w:rsidRPr="00B85E67">
        <w:rPr>
          <w:lang w:val="fr-FR"/>
        </w:rPr>
        <w:tab/>
        <w:t>Résultats de l</w:t>
      </w:r>
      <w:r>
        <w:rPr>
          <w:lang w:val="fr-FR"/>
        </w:rPr>
        <w:t>’adoption</w:t>
      </w:r>
      <w:r w:rsidRPr="00B85E67">
        <w:rPr>
          <w:lang w:val="fr-FR"/>
        </w:rPr>
        <w:t xml:space="preserve"> </w:t>
      </w:r>
      <w:r>
        <w:rPr>
          <w:lang w:val="fr-FR"/>
        </w:rPr>
        <w:t xml:space="preserve">de </w:t>
      </w:r>
      <w:r w:rsidRPr="00B85E67">
        <w:rPr>
          <w:lang w:val="fr-FR"/>
        </w:rPr>
        <w:t>nouvelle</w:t>
      </w:r>
      <w:r>
        <w:rPr>
          <w:lang w:val="fr-FR"/>
        </w:rPr>
        <w:t xml:space="preserve">s dispositions législatives </w:t>
      </w:r>
      <w:r w:rsidRPr="00B85E67">
        <w:rPr>
          <w:lang w:val="fr-FR"/>
        </w:rPr>
        <w:t>et de l</w:t>
      </w:r>
      <w:r>
        <w:rPr>
          <w:lang w:val="fr-FR"/>
        </w:rPr>
        <w:t>’</w:t>
      </w:r>
      <w:r w:rsidRPr="00B85E67">
        <w:rPr>
          <w:lang w:val="fr-FR"/>
        </w:rPr>
        <w:t>utilisation de bracelets électroniques</w:t>
      </w:r>
      <w:r w:rsidR="00D03428">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1276"/>
        <w:gridCol w:w="1276"/>
        <w:gridCol w:w="1729"/>
        <w:gridCol w:w="1813"/>
      </w:tblGrid>
      <w:tr w:rsidR="00E23956" w:rsidRPr="00D03428" w14:paraId="5F8AC7C0" w14:textId="77777777" w:rsidTr="00D03428">
        <w:trPr>
          <w:tblHeader/>
        </w:trPr>
        <w:tc>
          <w:tcPr>
            <w:tcW w:w="1276" w:type="dxa"/>
            <w:vMerge w:val="restart"/>
            <w:tcBorders>
              <w:top w:val="single" w:sz="4" w:space="0" w:color="auto"/>
              <w:bottom w:val="single" w:sz="12" w:space="0" w:color="auto"/>
            </w:tcBorders>
            <w:shd w:val="clear" w:color="auto" w:fill="auto"/>
            <w:vAlign w:val="bottom"/>
          </w:tcPr>
          <w:p w14:paraId="4BA8D5F7" w14:textId="77777777" w:rsidR="00E23956" w:rsidRPr="00D03428" w:rsidRDefault="00E23956" w:rsidP="00D03428">
            <w:pPr>
              <w:suppressAutoHyphens w:val="0"/>
              <w:spacing w:before="80" w:after="80" w:line="200" w:lineRule="exact"/>
              <w:rPr>
                <w:i/>
                <w:sz w:val="16"/>
                <w:lang w:val="ru-RU"/>
              </w:rPr>
            </w:pPr>
            <w:bookmarkStart w:id="1" w:name="_Hlk40348359"/>
            <w:r w:rsidRPr="00D03428">
              <w:rPr>
                <w:i/>
                <w:sz w:val="16"/>
                <w:lang w:val="fr-FR"/>
              </w:rPr>
              <w:t>Année</w:t>
            </w:r>
          </w:p>
        </w:tc>
        <w:tc>
          <w:tcPr>
            <w:tcW w:w="1276" w:type="dxa"/>
            <w:vMerge w:val="restart"/>
            <w:tcBorders>
              <w:top w:val="single" w:sz="4" w:space="0" w:color="auto"/>
              <w:bottom w:val="single" w:sz="12" w:space="0" w:color="auto"/>
            </w:tcBorders>
            <w:shd w:val="clear" w:color="auto" w:fill="auto"/>
            <w:vAlign w:val="bottom"/>
          </w:tcPr>
          <w:p w14:paraId="27255187" w14:textId="77777777" w:rsidR="00E23956" w:rsidRPr="00D03428" w:rsidRDefault="00E23956" w:rsidP="00D03428">
            <w:pPr>
              <w:suppressAutoHyphens w:val="0"/>
              <w:spacing w:before="80" w:after="80" w:line="200" w:lineRule="exact"/>
              <w:jc w:val="right"/>
              <w:rPr>
                <w:i/>
                <w:sz w:val="16"/>
              </w:rPr>
            </w:pPr>
            <w:r w:rsidRPr="00D03428">
              <w:rPr>
                <w:i/>
                <w:sz w:val="16"/>
                <w:lang w:val="fr-FR"/>
              </w:rPr>
              <w:t xml:space="preserve">Nombre total </w:t>
            </w:r>
            <w:r w:rsidR="00D03428">
              <w:rPr>
                <w:i/>
                <w:sz w:val="16"/>
                <w:lang w:val="fr-FR"/>
              </w:rPr>
              <w:br/>
            </w:r>
            <w:r w:rsidRPr="00D03428">
              <w:rPr>
                <w:i/>
                <w:sz w:val="16"/>
                <w:lang w:val="fr-FR"/>
              </w:rPr>
              <w:t>de détenus</w:t>
            </w:r>
            <w:r w:rsidRPr="00D03428">
              <w:rPr>
                <w:i/>
                <w:sz w:val="16"/>
              </w:rPr>
              <w:t xml:space="preserve"> </w:t>
            </w:r>
            <w:r w:rsidRPr="00D03428">
              <w:rPr>
                <w:i/>
                <w:sz w:val="16"/>
              </w:rPr>
              <w:br/>
            </w:r>
            <w:r w:rsidRPr="00D03428">
              <w:rPr>
                <w:i/>
                <w:sz w:val="16"/>
                <w:lang w:val="fr-FR"/>
              </w:rPr>
              <w:t>dans le Service</w:t>
            </w:r>
          </w:p>
        </w:tc>
        <w:tc>
          <w:tcPr>
            <w:tcW w:w="1276" w:type="dxa"/>
            <w:vMerge w:val="restart"/>
            <w:tcBorders>
              <w:top w:val="single" w:sz="4" w:space="0" w:color="auto"/>
              <w:bottom w:val="single" w:sz="12" w:space="0" w:color="auto"/>
            </w:tcBorders>
            <w:shd w:val="clear" w:color="auto" w:fill="auto"/>
            <w:vAlign w:val="bottom"/>
          </w:tcPr>
          <w:p w14:paraId="5DB577FD" w14:textId="77777777" w:rsidR="00E23956" w:rsidRPr="00D03428" w:rsidRDefault="00E23956" w:rsidP="00D03428">
            <w:pPr>
              <w:suppressAutoHyphens w:val="0"/>
              <w:spacing w:before="80" w:after="80" w:line="200" w:lineRule="exact"/>
              <w:jc w:val="right"/>
              <w:rPr>
                <w:i/>
                <w:sz w:val="16"/>
                <w:lang w:val="ru-RU"/>
              </w:rPr>
            </w:pPr>
            <w:r w:rsidRPr="00D03428">
              <w:rPr>
                <w:i/>
                <w:sz w:val="16"/>
                <w:lang w:val="fr-FR"/>
              </w:rPr>
              <w:t xml:space="preserve">Nombre </w:t>
            </w:r>
            <w:r w:rsidR="00D03428">
              <w:rPr>
                <w:i/>
                <w:sz w:val="16"/>
                <w:lang w:val="fr-FR"/>
              </w:rPr>
              <w:br/>
            </w:r>
            <w:r w:rsidRPr="00D03428">
              <w:rPr>
                <w:i/>
                <w:sz w:val="16"/>
                <w:lang w:val="fr-FR"/>
              </w:rPr>
              <w:t>de condamnés</w:t>
            </w:r>
          </w:p>
        </w:tc>
        <w:tc>
          <w:tcPr>
            <w:tcW w:w="3542" w:type="dxa"/>
            <w:gridSpan w:val="2"/>
            <w:tcBorders>
              <w:top w:val="single" w:sz="4" w:space="0" w:color="auto"/>
              <w:bottom w:val="single" w:sz="4" w:space="0" w:color="auto"/>
            </w:tcBorders>
            <w:shd w:val="clear" w:color="auto" w:fill="auto"/>
            <w:vAlign w:val="bottom"/>
          </w:tcPr>
          <w:p w14:paraId="15C91DD9" w14:textId="77777777" w:rsidR="00E23956" w:rsidRPr="00D03428" w:rsidRDefault="00E23956" w:rsidP="00D03428">
            <w:pPr>
              <w:suppressAutoHyphens w:val="0"/>
              <w:spacing w:before="80" w:after="80" w:line="200" w:lineRule="exact"/>
              <w:jc w:val="center"/>
              <w:rPr>
                <w:i/>
                <w:sz w:val="16"/>
              </w:rPr>
            </w:pPr>
            <w:r w:rsidRPr="00D03428">
              <w:rPr>
                <w:i/>
                <w:sz w:val="16"/>
                <w:lang w:val="fr-FR"/>
              </w:rPr>
              <w:t>Répartition selon le lieu de détention provisoire</w:t>
            </w:r>
          </w:p>
        </w:tc>
      </w:tr>
      <w:tr w:rsidR="00E23956" w:rsidRPr="00D03428" w14:paraId="7873A63E" w14:textId="77777777" w:rsidTr="00D03428">
        <w:trPr>
          <w:tblHeader/>
        </w:trPr>
        <w:tc>
          <w:tcPr>
            <w:tcW w:w="1276" w:type="dxa"/>
            <w:vMerge/>
            <w:tcBorders>
              <w:top w:val="single" w:sz="12" w:space="0" w:color="auto"/>
              <w:bottom w:val="single" w:sz="12" w:space="0" w:color="auto"/>
            </w:tcBorders>
            <w:shd w:val="clear" w:color="auto" w:fill="auto"/>
            <w:vAlign w:val="bottom"/>
          </w:tcPr>
          <w:p w14:paraId="6A1DFA3F" w14:textId="77777777" w:rsidR="00E23956" w:rsidRPr="00D03428" w:rsidRDefault="00E23956" w:rsidP="00D03428">
            <w:pPr>
              <w:suppressAutoHyphens w:val="0"/>
              <w:spacing w:before="40" w:after="40" w:line="220" w:lineRule="exact"/>
              <w:rPr>
                <w:sz w:val="18"/>
              </w:rPr>
            </w:pPr>
          </w:p>
        </w:tc>
        <w:tc>
          <w:tcPr>
            <w:tcW w:w="1276" w:type="dxa"/>
            <w:vMerge/>
            <w:tcBorders>
              <w:top w:val="single" w:sz="12" w:space="0" w:color="auto"/>
              <w:bottom w:val="single" w:sz="12" w:space="0" w:color="auto"/>
            </w:tcBorders>
            <w:shd w:val="clear" w:color="auto" w:fill="auto"/>
            <w:vAlign w:val="bottom"/>
          </w:tcPr>
          <w:p w14:paraId="1B163980" w14:textId="77777777" w:rsidR="00E23956" w:rsidRPr="00D03428" w:rsidRDefault="00E23956" w:rsidP="00D03428">
            <w:pPr>
              <w:suppressAutoHyphens w:val="0"/>
              <w:spacing w:before="40" w:after="40" w:line="220" w:lineRule="exact"/>
              <w:jc w:val="right"/>
              <w:rPr>
                <w:b/>
                <w:sz w:val="18"/>
              </w:rPr>
            </w:pPr>
          </w:p>
        </w:tc>
        <w:tc>
          <w:tcPr>
            <w:tcW w:w="1276" w:type="dxa"/>
            <w:vMerge/>
            <w:tcBorders>
              <w:top w:val="single" w:sz="12" w:space="0" w:color="auto"/>
              <w:bottom w:val="single" w:sz="12" w:space="0" w:color="auto"/>
            </w:tcBorders>
            <w:shd w:val="clear" w:color="auto" w:fill="auto"/>
            <w:vAlign w:val="bottom"/>
          </w:tcPr>
          <w:p w14:paraId="3EA8AB95" w14:textId="77777777" w:rsidR="00E23956" w:rsidRPr="00D03428" w:rsidRDefault="00E23956" w:rsidP="00D03428">
            <w:pPr>
              <w:suppressAutoHyphens w:val="0"/>
              <w:spacing w:before="40" w:after="40" w:line="220" w:lineRule="exact"/>
              <w:jc w:val="right"/>
              <w:rPr>
                <w:b/>
                <w:sz w:val="18"/>
              </w:rPr>
            </w:pPr>
          </w:p>
        </w:tc>
        <w:tc>
          <w:tcPr>
            <w:tcW w:w="1729" w:type="dxa"/>
            <w:tcBorders>
              <w:top w:val="single" w:sz="4" w:space="0" w:color="auto"/>
              <w:bottom w:val="single" w:sz="12" w:space="0" w:color="auto"/>
            </w:tcBorders>
            <w:shd w:val="clear" w:color="auto" w:fill="auto"/>
            <w:vAlign w:val="bottom"/>
          </w:tcPr>
          <w:p w14:paraId="67CB42ED" w14:textId="77777777" w:rsidR="00E23956" w:rsidRPr="00D03428" w:rsidRDefault="00E23956" w:rsidP="00D03428">
            <w:pPr>
              <w:suppressAutoHyphens w:val="0"/>
              <w:spacing w:before="80" w:after="80" w:line="200" w:lineRule="exact"/>
              <w:jc w:val="right"/>
              <w:rPr>
                <w:i/>
                <w:iCs/>
                <w:sz w:val="16"/>
                <w:szCs w:val="16"/>
                <w:lang w:val="ru-RU"/>
              </w:rPr>
            </w:pPr>
            <w:r w:rsidRPr="00D03428">
              <w:rPr>
                <w:i/>
                <w:iCs/>
                <w:sz w:val="16"/>
                <w:szCs w:val="16"/>
                <w:lang w:val="fr-FR"/>
              </w:rPr>
              <w:t>Établissements fermés</w:t>
            </w:r>
          </w:p>
        </w:tc>
        <w:tc>
          <w:tcPr>
            <w:tcW w:w="1813" w:type="dxa"/>
            <w:tcBorders>
              <w:top w:val="single" w:sz="4" w:space="0" w:color="auto"/>
              <w:bottom w:val="single" w:sz="12" w:space="0" w:color="auto"/>
            </w:tcBorders>
            <w:shd w:val="clear" w:color="auto" w:fill="auto"/>
            <w:vAlign w:val="bottom"/>
          </w:tcPr>
          <w:p w14:paraId="7BD36918" w14:textId="77777777" w:rsidR="00E23956" w:rsidRPr="00D03428" w:rsidRDefault="00E23956" w:rsidP="00D03428">
            <w:pPr>
              <w:suppressAutoHyphens w:val="0"/>
              <w:spacing w:before="80" w:after="80" w:line="200" w:lineRule="exact"/>
              <w:jc w:val="right"/>
              <w:rPr>
                <w:i/>
                <w:iCs/>
                <w:sz w:val="16"/>
                <w:szCs w:val="16"/>
              </w:rPr>
            </w:pPr>
            <w:r w:rsidRPr="00D03428">
              <w:rPr>
                <w:i/>
                <w:iCs/>
                <w:sz w:val="16"/>
                <w:szCs w:val="16"/>
                <w:lang w:val="fr-FR"/>
              </w:rPr>
              <w:t>Établissements correctionnels de type colonie pénitentiaire</w:t>
            </w:r>
          </w:p>
        </w:tc>
      </w:tr>
      <w:tr w:rsidR="00E23956" w:rsidRPr="00D03428" w14:paraId="16763DC3" w14:textId="77777777" w:rsidTr="00D03428">
        <w:tc>
          <w:tcPr>
            <w:tcW w:w="1276" w:type="dxa"/>
            <w:tcBorders>
              <w:top w:val="single" w:sz="12" w:space="0" w:color="auto"/>
            </w:tcBorders>
            <w:shd w:val="clear" w:color="auto" w:fill="auto"/>
          </w:tcPr>
          <w:p w14:paraId="07BD815A" w14:textId="77777777" w:rsidR="00E23956" w:rsidRPr="00D03428" w:rsidRDefault="00E23956" w:rsidP="00D03428">
            <w:pPr>
              <w:suppressAutoHyphens w:val="0"/>
              <w:spacing w:before="40" w:after="40" w:line="220" w:lineRule="exact"/>
              <w:rPr>
                <w:sz w:val="18"/>
                <w:lang w:val="ru-RU"/>
              </w:rPr>
            </w:pPr>
            <w:r w:rsidRPr="00D03428">
              <w:rPr>
                <w:sz w:val="18"/>
                <w:lang w:val="ru-RU"/>
              </w:rPr>
              <w:t>2015</w:t>
            </w:r>
          </w:p>
        </w:tc>
        <w:tc>
          <w:tcPr>
            <w:tcW w:w="1276" w:type="dxa"/>
            <w:tcBorders>
              <w:top w:val="single" w:sz="12" w:space="0" w:color="auto"/>
            </w:tcBorders>
            <w:shd w:val="clear" w:color="auto" w:fill="auto"/>
            <w:vAlign w:val="bottom"/>
          </w:tcPr>
          <w:p w14:paraId="0C1811AC"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24 080</w:t>
            </w:r>
          </w:p>
        </w:tc>
        <w:tc>
          <w:tcPr>
            <w:tcW w:w="1276" w:type="dxa"/>
            <w:tcBorders>
              <w:top w:val="single" w:sz="12" w:space="0" w:color="auto"/>
            </w:tcBorders>
            <w:shd w:val="clear" w:color="auto" w:fill="auto"/>
            <w:vAlign w:val="bottom"/>
          </w:tcPr>
          <w:p w14:paraId="126A9AE6"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20</w:t>
            </w:r>
            <w:r w:rsidR="00D03428">
              <w:rPr>
                <w:sz w:val="18"/>
                <w:lang w:val="ru-RU"/>
              </w:rPr>
              <w:t> </w:t>
            </w:r>
            <w:r w:rsidRPr="00D03428">
              <w:rPr>
                <w:sz w:val="18"/>
                <w:lang w:val="ru-RU"/>
              </w:rPr>
              <w:t>911</w:t>
            </w:r>
            <w:r w:rsidR="00D03428">
              <w:rPr>
                <w:sz w:val="18"/>
              </w:rPr>
              <w:t xml:space="preserve"> </w:t>
            </w:r>
            <w:r w:rsidRPr="00D03428">
              <w:rPr>
                <w:sz w:val="18"/>
                <w:lang w:val="ru-RU"/>
              </w:rPr>
              <w:t>(87</w:t>
            </w:r>
            <w:r w:rsidR="007B05CF">
              <w:rPr>
                <w:sz w:val="18"/>
              </w:rPr>
              <w:t> </w:t>
            </w:r>
            <w:r w:rsidRPr="00D03428">
              <w:rPr>
                <w:sz w:val="18"/>
                <w:lang w:val="ru-RU"/>
              </w:rPr>
              <w:t>%)</w:t>
            </w:r>
          </w:p>
        </w:tc>
        <w:tc>
          <w:tcPr>
            <w:tcW w:w="1729" w:type="dxa"/>
            <w:tcBorders>
              <w:top w:val="single" w:sz="12" w:space="0" w:color="auto"/>
            </w:tcBorders>
            <w:shd w:val="clear" w:color="auto" w:fill="auto"/>
            <w:vAlign w:val="bottom"/>
          </w:tcPr>
          <w:p w14:paraId="1EC531DD"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17</w:t>
            </w:r>
            <w:r w:rsidR="00D03428">
              <w:rPr>
                <w:sz w:val="18"/>
                <w:lang w:val="ru-RU"/>
              </w:rPr>
              <w:t> </w:t>
            </w:r>
            <w:r w:rsidRPr="00D03428">
              <w:rPr>
                <w:sz w:val="18"/>
                <w:lang w:val="ru-RU"/>
              </w:rPr>
              <w:t>265</w:t>
            </w:r>
            <w:r w:rsidR="00D03428">
              <w:rPr>
                <w:sz w:val="18"/>
              </w:rPr>
              <w:t xml:space="preserve"> </w:t>
            </w:r>
            <w:r w:rsidRPr="00D03428">
              <w:rPr>
                <w:sz w:val="18"/>
                <w:lang w:val="ru-RU"/>
              </w:rPr>
              <w:t>(83</w:t>
            </w:r>
            <w:r w:rsidR="007B05CF">
              <w:rPr>
                <w:sz w:val="18"/>
              </w:rPr>
              <w:t> </w:t>
            </w:r>
            <w:r w:rsidRPr="00D03428">
              <w:rPr>
                <w:sz w:val="18"/>
                <w:lang w:val="ru-RU"/>
              </w:rPr>
              <w:t>%)</w:t>
            </w:r>
          </w:p>
        </w:tc>
        <w:tc>
          <w:tcPr>
            <w:tcW w:w="1813" w:type="dxa"/>
            <w:tcBorders>
              <w:top w:val="single" w:sz="12" w:space="0" w:color="auto"/>
            </w:tcBorders>
            <w:shd w:val="clear" w:color="auto" w:fill="auto"/>
            <w:vAlign w:val="bottom"/>
          </w:tcPr>
          <w:p w14:paraId="0E16A9A1"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3</w:t>
            </w:r>
            <w:r w:rsidR="00D03428">
              <w:rPr>
                <w:sz w:val="18"/>
                <w:lang w:val="ru-RU"/>
              </w:rPr>
              <w:t> </w:t>
            </w:r>
            <w:r w:rsidRPr="00D03428">
              <w:rPr>
                <w:sz w:val="18"/>
                <w:lang w:val="ru-RU"/>
              </w:rPr>
              <w:t>646</w:t>
            </w:r>
            <w:r w:rsidR="00D03428">
              <w:rPr>
                <w:sz w:val="18"/>
              </w:rPr>
              <w:t xml:space="preserve"> </w:t>
            </w:r>
            <w:r w:rsidRPr="00D03428">
              <w:rPr>
                <w:sz w:val="18"/>
                <w:lang w:val="ru-RU"/>
              </w:rPr>
              <w:t>(17</w:t>
            </w:r>
            <w:r w:rsidR="007B05CF">
              <w:rPr>
                <w:sz w:val="18"/>
              </w:rPr>
              <w:t> </w:t>
            </w:r>
            <w:r w:rsidRPr="00D03428">
              <w:rPr>
                <w:sz w:val="18"/>
                <w:lang w:val="ru-RU"/>
              </w:rPr>
              <w:t>%)</w:t>
            </w:r>
          </w:p>
        </w:tc>
      </w:tr>
      <w:tr w:rsidR="00E23956" w:rsidRPr="00D03428" w14:paraId="1D2D3233" w14:textId="77777777" w:rsidTr="00D03428">
        <w:tc>
          <w:tcPr>
            <w:tcW w:w="1276" w:type="dxa"/>
            <w:shd w:val="clear" w:color="auto" w:fill="auto"/>
          </w:tcPr>
          <w:p w14:paraId="512C2520" w14:textId="77777777" w:rsidR="00E23956" w:rsidRPr="00D03428" w:rsidRDefault="00E23956" w:rsidP="00D03428">
            <w:pPr>
              <w:suppressAutoHyphens w:val="0"/>
              <w:spacing w:before="40" w:after="40" w:line="220" w:lineRule="exact"/>
              <w:rPr>
                <w:sz w:val="18"/>
                <w:lang w:val="ru-RU"/>
              </w:rPr>
            </w:pPr>
            <w:r w:rsidRPr="00D03428">
              <w:rPr>
                <w:sz w:val="18"/>
                <w:lang w:val="ru-RU"/>
              </w:rPr>
              <w:t>2016</w:t>
            </w:r>
          </w:p>
        </w:tc>
        <w:tc>
          <w:tcPr>
            <w:tcW w:w="1276" w:type="dxa"/>
            <w:shd w:val="clear" w:color="auto" w:fill="auto"/>
            <w:vAlign w:val="bottom"/>
          </w:tcPr>
          <w:p w14:paraId="25991AD0"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23 311</w:t>
            </w:r>
          </w:p>
        </w:tc>
        <w:tc>
          <w:tcPr>
            <w:tcW w:w="1276" w:type="dxa"/>
            <w:shd w:val="clear" w:color="auto" w:fill="auto"/>
            <w:vAlign w:val="bottom"/>
          </w:tcPr>
          <w:p w14:paraId="7DA65D66"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20 209</w:t>
            </w:r>
            <w:r w:rsidR="00D03428">
              <w:rPr>
                <w:sz w:val="18"/>
              </w:rPr>
              <w:t xml:space="preserve"> </w:t>
            </w:r>
            <w:r w:rsidRPr="00D03428">
              <w:rPr>
                <w:sz w:val="18"/>
                <w:lang w:val="ru-RU"/>
              </w:rPr>
              <w:t>(87</w:t>
            </w:r>
            <w:r w:rsidR="007B05CF">
              <w:rPr>
                <w:sz w:val="18"/>
              </w:rPr>
              <w:t> </w:t>
            </w:r>
            <w:r w:rsidRPr="00D03428">
              <w:rPr>
                <w:sz w:val="18"/>
                <w:lang w:val="ru-RU"/>
              </w:rPr>
              <w:t>%)</w:t>
            </w:r>
          </w:p>
        </w:tc>
        <w:tc>
          <w:tcPr>
            <w:tcW w:w="1729" w:type="dxa"/>
            <w:shd w:val="clear" w:color="auto" w:fill="auto"/>
            <w:vAlign w:val="bottom"/>
          </w:tcPr>
          <w:p w14:paraId="725A08F7"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17</w:t>
            </w:r>
            <w:r w:rsidR="00D03428">
              <w:rPr>
                <w:sz w:val="18"/>
                <w:lang w:val="ru-RU"/>
              </w:rPr>
              <w:t> </w:t>
            </w:r>
            <w:r w:rsidRPr="00D03428">
              <w:rPr>
                <w:sz w:val="18"/>
                <w:lang w:val="ru-RU"/>
              </w:rPr>
              <w:t>754</w:t>
            </w:r>
            <w:r w:rsidR="00D03428">
              <w:rPr>
                <w:sz w:val="18"/>
              </w:rPr>
              <w:t xml:space="preserve"> </w:t>
            </w:r>
            <w:r w:rsidRPr="00D03428">
              <w:rPr>
                <w:sz w:val="18"/>
                <w:lang w:val="ru-RU"/>
              </w:rPr>
              <w:t>(88</w:t>
            </w:r>
            <w:r w:rsidR="007B05CF">
              <w:rPr>
                <w:sz w:val="18"/>
              </w:rPr>
              <w:t> </w:t>
            </w:r>
            <w:r w:rsidRPr="00D03428">
              <w:rPr>
                <w:sz w:val="18"/>
                <w:lang w:val="ru-RU"/>
              </w:rPr>
              <w:t>%)</w:t>
            </w:r>
          </w:p>
        </w:tc>
        <w:tc>
          <w:tcPr>
            <w:tcW w:w="1813" w:type="dxa"/>
            <w:shd w:val="clear" w:color="auto" w:fill="auto"/>
            <w:vAlign w:val="bottom"/>
          </w:tcPr>
          <w:p w14:paraId="0316CFC4"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w:t>
            </w:r>
            <w:r w:rsidR="00D03428">
              <w:rPr>
                <w:sz w:val="18"/>
                <w:lang w:val="ru-RU"/>
              </w:rPr>
              <w:t> </w:t>
            </w:r>
            <w:r w:rsidRPr="00D03428">
              <w:rPr>
                <w:sz w:val="18"/>
                <w:lang w:val="ru-RU"/>
              </w:rPr>
              <w:t>455</w:t>
            </w:r>
            <w:r w:rsidR="00D03428">
              <w:rPr>
                <w:sz w:val="18"/>
              </w:rPr>
              <w:t xml:space="preserve"> </w:t>
            </w:r>
            <w:r w:rsidRPr="00D03428">
              <w:rPr>
                <w:sz w:val="18"/>
                <w:lang w:val="ru-RU"/>
              </w:rPr>
              <w:t>(12</w:t>
            </w:r>
            <w:r w:rsidR="007B05CF">
              <w:rPr>
                <w:sz w:val="18"/>
              </w:rPr>
              <w:t> </w:t>
            </w:r>
            <w:r w:rsidRPr="00D03428">
              <w:rPr>
                <w:sz w:val="18"/>
                <w:lang w:val="ru-RU"/>
              </w:rPr>
              <w:t>%)</w:t>
            </w:r>
          </w:p>
        </w:tc>
      </w:tr>
      <w:tr w:rsidR="00E23956" w:rsidRPr="00D03428" w14:paraId="1B11545D" w14:textId="77777777" w:rsidTr="00D03428">
        <w:tc>
          <w:tcPr>
            <w:tcW w:w="1276" w:type="dxa"/>
            <w:shd w:val="clear" w:color="auto" w:fill="auto"/>
          </w:tcPr>
          <w:p w14:paraId="69EB9782" w14:textId="77777777" w:rsidR="00E23956" w:rsidRPr="00D03428" w:rsidRDefault="00E23956" w:rsidP="00D03428">
            <w:pPr>
              <w:suppressAutoHyphens w:val="0"/>
              <w:spacing w:before="40" w:after="40" w:line="220" w:lineRule="exact"/>
              <w:rPr>
                <w:sz w:val="18"/>
                <w:lang w:val="ru-RU"/>
              </w:rPr>
            </w:pPr>
            <w:r w:rsidRPr="00D03428">
              <w:rPr>
                <w:sz w:val="18"/>
                <w:lang w:val="ru-RU"/>
              </w:rPr>
              <w:t>2017</w:t>
            </w:r>
          </w:p>
        </w:tc>
        <w:tc>
          <w:tcPr>
            <w:tcW w:w="1276" w:type="dxa"/>
            <w:shd w:val="clear" w:color="auto" w:fill="auto"/>
            <w:vAlign w:val="bottom"/>
          </w:tcPr>
          <w:p w14:paraId="0E2043ED"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23 257</w:t>
            </w:r>
          </w:p>
        </w:tc>
        <w:tc>
          <w:tcPr>
            <w:tcW w:w="1276" w:type="dxa"/>
            <w:shd w:val="clear" w:color="auto" w:fill="auto"/>
            <w:vAlign w:val="bottom"/>
          </w:tcPr>
          <w:p w14:paraId="06DA8B95"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20</w:t>
            </w:r>
            <w:r w:rsidR="00D03428">
              <w:rPr>
                <w:sz w:val="18"/>
                <w:lang w:val="ru-RU"/>
              </w:rPr>
              <w:t> </w:t>
            </w:r>
            <w:r w:rsidRPr="00D03428">
              <w:rPr>
                <w:sz w:val="18"/>
                <w:lang w:val="ru-RU"/>
              </w:rPr>
              <w:t>876</w:t>
            </w:r>
            <w:r w:rsidR="00D03428">
              <w:rPr>
                <w:sz w:val="18"/>
              </w:rPr>
              <w:t xml:space="preserve"> </w:t>
            </w:r>
            <w:r w:rsidRPr="00D03428">
              <w:rPr>
                <w:sz w:val="18"/>
                <w:lang w:val="ru-RU"/>
              </w:rPr>
              <w:t>(90</w:t>
            </w:r>
            <w:r w:rsidR="007B05CF">
              <w:rPr>
                <w:sz w:val="18"/>
              </w:rPr>
              <w:t> </w:t>
            </w:r>
            <w:r w:rsidRPr="00D03428">
              <w:rPr>
                <w:sz w:val="18"/>
                <w:lang w:val="ru-RU"/>
              </w:rPr>
              <w:t>%)</w:t>
            </w:r>
          </w:p>
        </w:tc>
        <w:tc>
          <w:tcPr>
            <w:tcW w:w="1729" w:type="dxa"/>
            <w:shd w:val="clear" w:color="auto" w:fill="auto"/>
            <w:vAlign w:val="bottom"/>
          </w:tcPr>
          <w:p w14:paraId="09297440"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17</w:t>
            </w:r>
            <w:r w:rsidR="00D03428">
              <w:rPr>
                <w:sz w:val="18"/>
                <w:lang w:val="ru-RU"/>
              </w:rPr>
              <w:t> </w:t>
            </w:r>
            <w:r w:rsidRPr="00D03428">
              <w:rPr>
                <w:sz w:val="18"/>
                <w:lang w:val="ru-RU"/>
              </w:rPr>
              <w:t>832</w:t>
            </w:r>
            <w:r w:rsidR="00D03428">
              <w:rPr>
                <w:sz w:val="18"/>
              </w:rPr>
              <w:t xml:space="preserve"> </w:t>
            </w:r>
            <w:r w:rsidRPr="00D03428">
              <w:rPr>
                <w:sz w:val="18"/>
                <w:lang w:val="ru-RU"/>
              </w:rPr>
              <w:t>(85</w:t>
            </w:r>
            <w:r w:rsidR="007B05CF">
              <w:rPr>
                <w:sz w:val="18"/>
              </w:rPr>
              <w:t> </w:t>
            </w:r>
            <w:r w:rsidRPr="00D03428">
              <w:rPr>
                <w:sz w:val="18"/>
                <w:lang w:val="ru-RU"/>
              </w:rPr>
              <w:t>%)</w:t>
            </w:r>
          </w:p>
        </w:tc>
        <w:tc>
          <w:tcPr>
            <w:tcW w:w="1813" w:type="dxa"/>
            <w:shd w:val="clear" w:color="auto" w:fill="auto"/>
            <w:vAlign w:val="bottom"/>
          </w:tcPr>
          <w:p w14:paraId="165D79AB"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3</w:t>
            </w:r>
            <w:r w:rsidR="00D03428">
              <w:rPr>
                <w:sz w:val="18"/>
                <w:lang w:val="ru-RU"/>
              </w:rPr>
              <w:t> </w:t>
            </w:r>
            <w:r w:rsidRPr="00D03428">
              <w:rPr>
                <w:sz w:val="18"/>
                <w:lang w:val="ru-RU"/>
              </w:rPr>
              <w:t>044</w:t>
            </w:r>
            <w:r w:rsidR="00D03428">
              <w:rPr>
                <w:sz w:val="18"/>
              </w:rPr>
              <w:t xml:space="preserve"> </w:t>
            </w:r>
            <w:r w:rsidRPr="00D03428">
              <w:rPr>
                <w:sz w:val="18"/>
                <w:lang w:val="ru-RU"/>
              </w:rPr>
              <w:t>(15</w:t>
            </w:r>
            <w:r w:rsidR="007B05CF">
              <w:rPr>
                <w:sz w:val="18"/>
              </w:rPr>
              <w:t> </w:t>
            </w:r>
            <w:r w:rsidRPr="00D03428">
              <w:rPr>
                <w:sz w:val="18"/>
                <w:lang w:val="ru-RU"/>
              </w:rPr>
              <w:t>%)</w:t>
            </w:r>
          </w:p>
        </w:tc>
      </w:tr>
      <w:bookmarkEnd w:id="1"/>
      <w:tr w:rsidR="00E23956" w:rsidRPr="00D03428" w14:paraId="39274405" w14:textId="77777777" w:rsidTr="00D03428">
        <w:tc>
          <w:tcPr>
            <w:tcW w:w="1276" w:type="dxa"/>
            <w:shd w:val="clear" w:color="auto" w:fill="auto"/>
          </w:tcPr>
          <w:p w14:paraId="02DE32F4" w14:textId="77777777" w:rsidR="00E23956" w:rsidRPr="00D03428" w:rsidRDefault="00E23956" w:rsidP="00D03428">
            <w:pPr>
              <w:suppressAutoHyphens w:val="0"/>
              <w:spacing w:before="40" w:after="40" w:line="220" w:lineRule="exact"/>
              <w:rPr>
                <w:sz w:val="18"/>
                <w:lang w:val="ru-RU"/>
              </w:rPr>
            </w:pPr>
            <w:r w:rsidRPr="00D03428">
              <w:rPr>
                <w:sz w:val="18"/>
                <w:lang w:val="ru-RU"/>
              </w:rPr>
              <w:t>2018</w:t>
            </w:r>
          </w:p>
        </w:tc>
        <w:tc>
          <w:tcPr>
            <w:tcW w:w="1276" w:type="dxa"/>
            <w:shd w:val="clear" w:color="auto" w:fill="auto"/>
            <w:vAlign w:val="bottom"/>
          </w:tcPr>
          <w:p w14:paraId="215572D7"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21 861</w:t>
            </w:r>
          </w:p>
        </w:tc>
        <w:tc>
          <w:tcPr>
            <w:tcW w:w="1276" w:type="dxa"/>
            <w:shd w:val="clear" w:color="auto" w:fill="auto"/>
            <w:vAlign w:val="bottom"/>
          </w:tcPr>
          <w:p w14:paraId="66235E6C"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19</w:t>
            </w:r>
            <w:r w:rsidR="00D03428">
              <w:rPr>
                <w:sz w:val="18"/>
                <w:lang w:val="ru-RU"/>
              </w:rPr>
              <w:t> </w:t>
            </w:r>
            <w:r w:rsidRPr="00D03428">
              <w:rPr>
                <w:sz w:val="18"/>
                <w:lang w:val="ru-RU"/>
              </w:rPr>
              <w:t>255</w:t>
            </w:r>
            <w:r w:rsidR="00D03428">
              <w:rPr>
                <w:sz w:val="18"/>
              </w:rPr>
              <w:t xml:space="preserve"> </w:t>
            </w:r>
            <w:r w:rsidRPr="00D03428">
              <w:rPr>
                <w:sz w:val="18"/>
                <w:lang w:val="ru-RU"/>
              </w:rPr>
              <w:t>(88</w:t>
            </w:r>
            <w:r w:rsidR="007B05CF">
              <w:rPr>
                <w:sz w:val="18"/>
              </w:rPr>
              <w:t> </w:t>
            </w:r>
            <w:r w:rsidRPr="00D03428">
              <w:rPr>
                <w:sz w:val="18"/>
                <w:lang w:val="ru-RU"/>
              </w:rPr>
              <w:t>%)</w:t>
            </w:r>
          </w:p>
        </w:tc>
        <w:tc>
          <w:tcPr>
            <w:tcW w:w="1729" w:type="dxa"/>
            <w:shd w:val="clear" w:color="auto" w:fill="auto"/>
            <w:vAlign w:val="bottom"/>
          </w:tcPr>
          <w:p w14:paraId="75EA4E8A"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16</w:t>
            </w:r>
            <w:r w:rsidR="00D03428">
              <w:rPr>
                <w:sz w:val="18"/>
                <w:lang w:val="ru-RU"/>
              </w:rPr>
              <w:t> </w:t>
            </w:r>
            <w:r w:rsidRPr="00D03428">
              <w:rPr>
                <w:sz w:val="18"/>
                <w:lang w:val="ru-RU"/>
              </w:rPr>
              <w:t>716</w:t>
            </w:r>
            <w:r w:rsidR="00D03428">
              <w:rPr>
                <w:sz w:val="18"/>
              </w:rPr>
              <w:t xml:space="preserve"> </w:t>
            </w:r>
            <w:r w:rsidRPr="00D03428">
              <w:rPr>
                <w:sz w:val="18"/>
                <w:lang w:val="ru-RU"/>
              </w:rPr>
              <w:t>(86,8</w:t>
            </w:r>
            <w:r w:rsidR="007B05CF">
              <w:rPr>
                <w:sz w:val="18"/>
              </w:rPr>
              <w:t> </w:t>
            </w:r>
            <w:r w:rsidRPr="00D03428">
              <w:rPr>
                <w:sz w:val="18"/>
                <w:lang w:val="ru-RU"/>
              </w:rPr>
              <w:t>%)</w:t>
            </w:r>
          </w:p>
        </w:tc>
        <w:tc>
          <w:tcPr>
            <w:tcW w:w="1813" w:type="dxa"/>
            <w:shd w:val="clear" w:color="auto" w:fill="auto"/>
            <w:vAlign w:val="bottom"/>
          </w:tcPr>
          <w:p w14:paraId="38D40742"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w:t>
            </w:r>
            <w:r w:rsidR="00D03428">
              <w:rPr>
                <w:sz w:val="18"/>
                <w:lang w:val="ru-RU"/>
              </w:rPr>
              <w:t> </w:t>
            </w:r>
            <w:r w:rsidRPr="00D03428">
              <w:rPr>
                <w:sz w:val="18"/>
                <w:lang w:val="ru-RU"/>
              </w:rPr>
              <w:t>539</w:t>
            </w:r>
            <w:r w:rsidR="00D03428">
              <w:rPr>
                <w:sz w:val="18"/>
              </w:rPr>
              <w:t xml:space="preserve"> </w:t>
            </w:r>
            <w:r w:rsidRPr="00D03428">
              <w:rPr>
                <w:sz w:val="18"/>
                <w:lang w:val="ru-RU"/>
              </w:rPr>
              <w:t>(13,2</w:t>
            </w:r>
            <w:r w:rsidR="007B05CF">
              <w:rPr>
                <w:sz w:val="18"/>
              </w:rPr>
              <w:t> </w:t>
            </w:r>
            <w:r w:rsidRPr="00D03428">
              <w:rPr>
                <w:sz w:val="18"/>
                <w:lang w:val="ru-RU"/>
              </w:rPr>
              <w:t>%)</w:t>
            </w:r>
          </w:p>
        </w:tc>
      </w:tr>
      <w:tr w:rsidR="00E23956" w:rsidRPr="00D03428" w14:paraId="4737EAC5" w14:textId="77777777" w:rsidTr="00D03428">
        <w:tc>
          <w:tcPr>
            <w:tcW w:w="1276" w:type="dxa"/>
            <w:tcBorders>
              <w:bottom w:val="single" w:sz="12" w:space="0" w:color="auto"/>
            </w:tcBorders>
            <w:shd w:val="clear" w:color="auto" w:fill="auto"/>
          </w:tcPr>
          <w:p w14:paraId="326953E0" w14:textId="77777777" w:rsidR="00E23956" w:rsidRPr="00D03428" w:rsidRDefault="00E23956" w:rsidP="00D03428">
            <w:pPr>
              <w:suppressAutoHyphens w:val="0"/>
              <w:spacing w:before="40" w:after="40" w:line="220" w:lineRule="exact"/>
              <w:rPr>
                <w:sz w:val="18"/>
                <w:lang w:val="ru-RU"/>
              </w:rPr>
            </w:pPr>
            <w:r w:rsidRPr="00D03428">
              <w:rPr>
                <w:sz w:val="18"/>
                <w:lang w:val="ru-RU"/>
              </w:rPr>
              <w:t>2019</w:t>
            </w:r>
            <w:r w:rsidR="00D03428">
              <w:rPr>
                <w:sz w:val="18"/>
              </w:rPr>
              <w:t xml:space="preserve"> </w:t>
            </w:r>
            <w:r w:rsidRPr="00D03428">
              <w:rPr>
                <w:sz w:val="18"/>
                <w:lang w:val="fr-FR"/>
              </w:rPr>
              <w:t>(au 1</w:t>
            </w:r>
            <w:r w:rsidRPr="00D03428">
              <w:rPr>
                <w:sz w:val="18"/>
                <w:vertAlign w:val="superscript"/>
                <w:lang w:val="fr-FR"/>
              </w:rPr>
              <w:t>er</w:t>
            </w:r>
            <w:r w:rsidRPr="00D03428">
              <w:rPr>
                <w:sz w:val="18"/>
                <w:lang w:val="fr-FR"/>
              </w:rPr>
              <w:t xml:space="preserve"> mai)</w:t>
            </w:r>
          </w:p>
        </w:tc>
        <w:tc>
          <w:tcPr>
            <w:tcW w:w="1276" w:type="dxa"/>
            <w:tcBorders>
              <w:bottom w:val="single" w:sz="12" w:space="0" w:color="auto"/>
            </w:tcBorders>
            <w:shd w:val="clear" w:color="auto" w:fill="auto"/>
            <w:vAlign w:val="bottom"/>
          </w:tcPr>
          <w:p w14:paraId="0DC38CF9"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21 563</w:t>
            </w:r>
          </w:p>
        </w:tc>
        <w:tc>
          <w:tcPr>
            <w:tcW w:w="1276" w:type="dxa"/>
            <w:tcBorders>
              <w:bottom w:val="single" w:sz="12" w:space="0" w:color="auto"/>
            </w:tcBorders>
            <w:shd w:val="clear" w:color="auto" w:fill="auto"/>
            <w:vAlign w:val="bottom"/>
          </w:tcPr>
          <w:p w14:paraId="2203E2B5"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18 743</w:t>
            </w:r>
          </w:p>
        </w:tc>
        <w:tc>
          <w:tcPr>
            <w:tcW w:w="1729" w:type="dxa"/>
            <w:tcBorders>
              <w:bottom w:val="single" w:sz="12" w:space="0" w:color="auto"/>
            </w:tcBorders>
            <w:shd w:val="clear" w:color="auto" w:fill="auto"/>
            <w:vAlign w:val="bottom"/>
          </w:tcPr>
          <w:p w14:paraId="0A1D00B7"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16 293</w:t>
            </w:r>
          </w:p>
        </w:tc>
        <w:tc>
          <w:tcPr>
            <w:tcW w:w="1813" w:type="dxa"/>
            <w:tcBorders>
              <w:bottom w:val="single" w:sz="12" w:space="0" w:color="auto"/>
            </w:tcBorders>
            <w:shd w:val="clear" w:color="auto" w:fill="auto"/>
            <w:vAlign w:val="bottom"/>
          </w:tcPr>
          <w:p w14:paraId="15B1207C" w14:textId="77777777" w:rsidR="00E23956" w:rsidRPr="00D03428" w:rsidRDefault="00E23956" w:rsidP="00D03428">
            <w:pPr>
              <w:suppressAutoHyphens w:val="0"/>
              <w:spacing w:before="40" w:after="40" w:line="220" w:lineRule="exact"/>
              <w:jc w:val="right"/>
              <w:rPr>
                <w:sz w:val="18"/>
                <w:lang w:val="ru-RU"/>
              </w:rPr>
            </w:pPr>
            <w:r w:rsidRPr="00D03428">
              <w:rPr>
                <w:sz w:val="18"/>
                <w:lang w:val="ru-RU"/>
              </w:rPr>
              <w:t>2 450</w:t>
            </w:r>
          </w:p>
        </w:tc>
      </w:tr>
    </w:tbl>
    <w:p w14:paraId="47366A79" w14:textId="77777777" w:rsidR="00E23956" w:rsidRDefault="00803586" w:rsidP="00803586">
      <w:pPr>
        <w:pStyle w:val="H23G"/>
        <w:rPr>
          <w:lang w:val="fr-FR"/>
        </w:rPr>
      </w:pPr>
      <w:r>
        <w:rPr>
          <w:lang w:val="fr-FR"/>
        </w:rPr>
        <w:tab/>
      </w:r>
      <w:r>
        <w:rPr>
          <w:lang w:val="fr-FR"/>
        </w:rPr>
        <w:tab/>
      </w:r>
      <w:r w:rsidR="00E23956" w:rsidRPr="007D015A">
        <w:rPr>
          <w:lang w:val="fr-FR"/>
        </w:rPr>
        <w:t>с)</w:t>
      </w:r>
    </w:p>
    <w:p w14:paraId="0D9F74CF" w14:textId="77777777" w:rsidR="00E23956" w:rsidRPr="00B85E67" w:rsidRDefault="00E23956" w:rsidP="00F02EF8">
      <w:pPr>
        <w:pStyle w:val="SingleTxtG"/>
        <w:rPr>
          <w:lang w:val="fr-FR"/>
        </w:rPr>
      </w:pPr>
      <w:r w:rsidRPr="00B85E67">
        <w:rPr>
          <w:lang w:val="fr-FR"/>
        </w:rPr>
        <w:t>157.</w:t>
      </w:r>
      <w:r w:rsidRPr="00B85E67">
        <w:rPr>
          <w:lang w:val="fr-FR"/>
        </w:rPr>
        <w:tab/>
      </w:r>
      <w:r>
        <w:rPr>
          <w:lang w:val="fr-FR"/>
        </w:rPr>
        <w:t xml:space="preserve">Si la </w:t>
      </w:r>
      <w:r w:rsidRPr="00B85E67">
        <w:rPr>
          <w:lang w:val="fr-FR"/>
        </w:rPr>
        <w:t xml:space="preserve">plupart des établissements pénitentiaires </w:t>
      </w:r>
      <w:r>
        <w:rPr>
          <w:lang w:val="fr-FR"/>
        </w:rPr>
        <w:t xml:space="preserve">du pays datent de </w:t>
      </w:r>
      <w:r w:rsidRPr="00B85E67">
        <w:rPr>
          <w:lang w:val="fr-FR"/>
        </w:rPr>
        <w:t>la période soviétique</w:t>
      </w:r>
      <w:r>
        <w:rPr>
          <w:lang w:val="fr-FR"/>
        </w:rPr>
        <w:t xml:space="preserve">, des dispositions ont été prises </w:t>
      </w:r>
      <w:r w:rsidRPr="00B85E67">
        <w:rPr>
          <w:lang w:val="fr-FR"/>
        </w:rPr>
        <w:t xml:space="preserve">ces dernières années </w:t>
      </w:r>
      <w:r>
        <w:rPr>
          <w:lang w:val="fr-FR"/>
        </w:rPr>
        <w:t xml:space="preserve">pour </w:t>
      </w:r>
      <w:r w:rsidRPr="00B85E67">
        <w:rPr>
          <w:lang w:val="fr-FR"/>
        </w:rPr>
        <w:t>les adap</w:t>
      </w:r>
      <w:r>
        <w:rPr>
          <w:lang w:val="fr-FR"/>
        </w:rPr>
        <w:t>ter aux normes internationales et effectuer des travaux de réparation et de reconstruction</w:t>
      </w:r>
      <w:r w:rsidRPr="00B85E67">
        <w:rPr>
          <w:lang w:val="fr-FR"/>
        </w:rPr>
        <w:t>.</w:t>
      </w:r>
    </w:p>
    <w:p w14:paraId="3950DC4D" w14:textId="77777777" w:rsidR="00E23956" w:rsidRPr="00B85E67" w:rsidRDefault="00E23956" w:rsidP="00F02EF8">
      <w:pPr>
        <w:pStyle w:val="SingleTxtG"/>
        <w:rPr>
          <w:lang w:val="fr-FR"/>
        </w:rPr>
      </w:pPr>
      <w:r w:rsidRPr="00B85E67">
        <w:rPr>
          <w:lang w:val="fr-FR"/>
        </w:rPr>
        <w:t>158.</w:t>
      </w:r>
      <w:r w:rsidRPr="00B85E67">
        <w:rPr>
          <w:lang w:val="fr-FR"/>
        </w:rPr>
        <w:tab/>
      </w:r>
      <w:r>
        <w:rPr>
          <w:lang w:val="fr-FR"/>
        </w:rPr>
        <w:t xml:space="preserve">Dans </w:t>
      </w:r>
      <w:r w:rsidRPr="00B85E67">
        <w:rPr>
          <w:lang w:val="fr-FR"/>
        </w:rPr>
        <w:t>la prison de Gob</w:t>
      </w:r>
      <w:r>
        <w:rPr>
          <w:lang w:val="fr-FR"/>
        </w:rPr>
        <w:t>o</w:t>
      </w:r>
      <w:r w:rsidRPr="00B85E67">
        <w:rPr>
          <w:lang w:val="fr-FR"/>
        </w:rPr>
        <w:t xml:space="preserve">ustan, </w:t>
      </w:r>
      <w:r>
        <w:rPr>
          <w:lang w:val="fr-FR"/>
        </w:rPr>
        <w:t>d</w:t>
      </w:r>
      <w:r w:rsidRPr="00B85E67">
        <w:rPr>
          <w:lang w:val="fr-FR"/>
        </w:rPr>
        <w:t xml:space="preserve">es mesures ont été </w:t>
      </w:r>
      <w:r>
        <w:rPr>
          <w:lang w:val="fr-FR"/>
        </w:rPr>
        <w:t xml:space="preserve">adoptées </w:t>
      </w:r>
      <w:r w:rsidRPr="00B85E67">
        <w:rPr>
          <w:lang w:val="fr-FR"/>
        </w:rPr>
        <w:t xml:space="preserve">pour assurer un approvisionnement </w:t>
      </w:r>
      <w:r>
        <w:rPr>
          <w:lang w:val="fr-FR"/>
        </w:rPr>
        <w:t xml:space="preserve">continu en électricité, les canalisations d’eau ont été réparées </w:t>
      </w:r>
      <w:r w:rsidRPr="00B85E67">
        <w:rPr>
          <w:lang w:val="fr-FR"/>
        </w:rPr>
        <w:t xml:space="preserve">et une nouvelle conduite de gaz </w:t>
      </w:r>
      <w:r>
        <w:rPr>
          <w:lang w:val="fr-FR"/>
        </w:rPr>
        <w:t>a été construite</w:t>
      </w:r>
      <w:r w:rsidRPr="00B85E67">
        <w:rPr>
          <w:lang w:val="fr-FR"/>
        </w:rPr>
        <w:t xml:space="preserve">. </w:t>
      </w:r>
      <w:r>
        <w:rPr>
          <w:lang w:val="fr-FR"/>
        </w:rPr>
        <w:t xml:space="preserve">Pour la préparation des </w:t>
      </w:r>
      <w:r w:rsidRPr="00B85E67">
        <w:rPr>
          <w:lang w:val="fr-FR"/>
        </w:rPr>
        <w:t xml:space="preserve">repas quotidiens des </w:t>
      </w:r>
      <w:r>
        <w:rPr>
          <w:lang w:val="fr-FR"/>
        </w:rPr>
        <w:t>détenus</w:t>
      </w:r>
      <w:r w:rsidRPr="00B85E67">
        <w:rPr>
          <w:lang w:val="fr-FR"/>
        </w:rPr>
        <w:t xml:space="preserve">, la cuisine </w:t>
      </w:r>
      <w:r>
        <w:rPr>
          <w:lang w:val="fr-FR"/>
        </w:rPr>
        <w:t xml:space="preserve">a été équipée d’un </w:t>
      </w:r>
      <w:r w:rsidRPr="00B85E67">
        <w:rPr>
          <w:lang w:val="fr-FR"/>
        </w:rPr>
        <w:t>générateur de secours. La cuisine, les bâtiments résidentiels</w:t>
      </w:r>
      <w:r>
        <w:rPr>
          <w:lang w:val="fr-FR"/>
        </w:rPr>
        <w:t>,</w:t>
      </w:r>
      <w:r w:rsidRPr="00B85E67">
        <w:rPr>
          <w:lang w:val="fr-FR"/>
        </w:rPr>
        <w:t xml:space="preserve"> les </w:t>
      </w:r>
      <w:r>
        <w:rPr>
          <w:lang w:val="fr-FR"/>
        </w:rPr>
        <w:t>parloirs</w:t>
      </w:r>
      <w:r w:rsidRPr="00B85E67">
        <w:rPr>
          <w:lang w:val="fr-FR"/>
        </w:rPr>
        <w:t>, la salle de réunion (club) et la bibliothèque</w:t>
      </w:r>
      <w:r>
        <w:rPr>
          <w:lang w:val="fr-FR"/>
        </w:rPr>
        <w:t xml:space="preserve"> ont été rénovés</w:t>
      </w:r>
      <w:r w:rsidRPr="00B85E67">
        <w:rPr>
          <w:lang w:val="fr-FR"/>
        </w:rPr>
        <w:t xml:space="preserve">, </w:t>
      </w:r>
      <w:r>
        <w:rPr>
          <w:lang w:val="fr-FR"/>
        </w:rPr>
        <w:t xml:space="preserve">de même que le </w:t>
      </w:r>
      <w:r w:rsidRPr="00B85E67">
        <w:rPr>
          <w:lang w:val="fr-FR"/>
        </w:rPr>
        <w:t>réservoir d</w:t>
      </w:r>
      <w:r>
        <w:rPr>
          <w:lang w:val="fr-FR"/>
        </w:rPr>
        <w:t>’</w:t>
      </w:r>
      <w:r w:rsidRPr="00B85E67">
        <w:rPr>
          <w:lang w:val="fr-FR"/>
        </w:rPr>
        <w:t>eau de 60</w:t>
      </w:r>
      <w:r w:rsidR="00803586">
        <w:rPr>
          <w:lang w:val="fr-FR"/>
        </w:rPr>
        <w:t> </w:t>
      </w:r>
      <w:r w:rsidRPr="00B85E67">
        <w:rPr>
          <w:lang w:val="fr-FR"/>
        </w:rPr>
        <w:t xml:space="preserve">tonnes. </w:t>
      </w:r>
      <w:r>
        <w:rPr>
          <w:lang w:val="fr-FR"/>
        </w:rPr>
        <w:t xml:space="preserve">Des réservoirs </w:t>
      </w:r>
      <w:r w:rsidRPr="00B85E67">
        <w:rPr>
          <w:lang w:val="fr-FR"/>
        </w:rPr>
        <w:t>d</w:t>
      </w:r>
      <w:r>
        <w:rPr>
          <w:lang w:val="fr-FR"/>
        </w:rPr>
        <w:t>’</w:t>
      </w:r>
      <w:r w:rsidRPr="00B85E67">
        <w:rPr>
          <w:lang w:val="fr-FR"/>
        </w:rPr>
        <w:t xml:space="preserve">eau </w:t>
      </w:r>
      <w:r>
        <w:rPr>
          <w:lang w:val="fr-FR"/>
        </w:rPr>
        <w:t xml:space="preserve">d’une contenance respective </w:t>
      </w:r>
      <w:r w:rsidRPr="00B85E67">
        <w:rPr>
          <w:lang w:val="fr-FR"/>
        </w:rPr>
        <w:t xml:space="preserve">de </w:t>
      </w:r>
      <w:r>
        <w:rPr>
          <w:lang w:val="fr-FR"/>
        </w:rPr>
        <w:t>15 et 4</w:t>
      </w:r>
      <w:r w:rsidR="00803586">
        <w:rPr>
          <w:lang w:val="fr-FR"/>
        </w:rPr>
        <w:t> </w:t>
      </w:r>
      <w:r>
        <w:rPr>
          <w:lang w:val="fr-FR"/>
        </w:rPr>
        <w:t xml:space="preserve">tonnes ont été construits </w:t>
      </w:r>
      <w:r w:rsidRPr="00B85E67">
        <w:rPr>
          <w:lang w:val="fr-FR"/>
        </w:rPr>
        <w:t xml:space="preserve">et </w:t>
      </w:r>
      <w:r>
        <w:rPr>
          <w:lang w:val="fr-FR"/>
        </w:rPr>
        <w:t xml:space="preserve">mis </w:t>
      </w:r>
      <w:r w:rsidRPr="00B85E67">
        <w:rPr>
          <w:lang w:val="fr-FR"/>
        </w:rPr>
        <w:t>en service</w:t>
      </w:r>
      <w:r w:rsidRPr="00F826E0">
        <w:rPr>
          <w:lang w:val="fr-FR"/>
        </w:rPr>
        <w:t xml:space="preserve"> </w:t>
      </w:r>
      <w:r>
        <w:rPr>
          <w:lang w:val="fr-FR"/>
        </w:rPr>
        <w:t xml:space="preserve">pour </w:t>
      </w:r>
      <w:r w:rsidRPr="00B85E67">
        <w:rPr>
          <w:lang w:val="fr-FR"/>
        </w:rPr>
        <w:t xml:space="preserve">la </w:t>
      </w:r>
      <w:r>
        <w:rPr>
          <w:lang w:val="fr-FR"/>
        </w:rPr>
        <w:t>sécurité anti</w:t>
      </w:r>
      <w:r w:rsidR="00803586">
        <w:rPr>
          <w:lang w:val="fr-FR"/>
        </w:rPr>
        <w:noBreakHyphen/>
      </w:r>
      <w:r w:rsidRPr="00B85E67">
        <w:rPr>
          <w:lang w:val="fr-FR"/>
        </w:rPr>
        <w:t>incendie. Des travaux de réparation, d</w:t>
      </w:r>
      <w:r>
        <w:rPr>
          <w:lang w:val="fr-FR"/>
        </w:rPr>
        <w:t>’</w:t>
      </w:r>
      <w:r w:rsidRPr="00B85E67">
        <w:rPr>
          <w:lang w:val="fr-FR"/>
        </w:rPr>
        <w:t xml:space="preserve">aménagement et </w:t>
      </w:r>
      <w:r>
        <w:rPr>
          <w:lang w:val="fr-FR"/>
        </w:rPr>
        <w:t xml:space="preserve">de plantation </w:t>
      </w:r>
      <w:r w:rsidRPr="00B85E67">
        <w:rPr>
          <w:lang w:val="fr-FR"/>
        </w:rPr>
        <w:t xml:space="preserve">ont été réalisés </w:t>
      </w:r>
      <w:r>
        <w:rPr>
          <w:lang w:val="fr-FR"/>
        </w:rPr>
        <w:t>dans le périmètre de la prison</w:t>
      </w:r>
      <w:r w:rsidRPr="00B85E67">
        <w:rPr>
          <w:lang w:val="fr-FR"/>
        </w:rPr>
        <w:t>.</w:t>
      </w:r>
    </w:p>
    <w:p w14:paraId="6E204B2A" w14:textId="77777777" w:rsidR="00E23956" w:rsidRPr="00B85E67" w:rsidRDefault="00E23956" w:rsidP="00F02EF8">
      <w:pPr>
        <w:pStyle w:val="SingleTxtG"/>
        <w:rPr>
          <w:lang w:val="fr-FR"/>
        </w:rPr>
      </w:pPr>
      <w:r w:rsidRPr="00B85E67">
        <w:rPr>
          <w:lang w:val="fr-FR"/>
        </w:rPr>
        <w:t>159.</w:t>
      </w:r>
      <w:r w:rsidRPr="00B85E67">
        <w:rPr>
          <w:lang w:val="fr-FR"/>
        </w:rPr>
        <w:tab/>
      </w:r>
      <w:r>
        <w:rPr>
          <w:lang w:val="fr-FR"/>
        </w:rPr>
        <w:t>Dans l’</w:t>
      </w:r>
      <w:r w:rsidRPr="00B85E67">
        <w:rPr>
          <w:lang w:val="fr-FR"/>
        </w:rPr>
        <w:t xml:space="preserve">établissement </w:t>
      </w:r>
      <w:r>
        <w:rPr>
          <w:lang w:val="fr-FR"/>
        </w:rPr>
        <w:t xml:space="preserve">de soins </w:t>
      </w:r>
      <w:r w:rsidRPr="00B85E67">
        <w:rPr>
          <w:lang w:val="fr-FR"/>
        </w:rPr>
        <w:t>spécialisé</w:t>
      </w:r>
      <w:r>
        <w:rPr>
          <w:lang w:val="fr-FR"/>
        </w:rPr>
        <w:t>, l</w:t>
      </w:r>
      <w:r w:rsidRPr="00B85E67">
        <w:rPr>
          <w:lang w:val="fr-FR"/>
        </w:rPr>
        <w:t>es toits des</w:t>
      </w:r>
      <w:r>
        <w:rPr>
          <w:lang w:val="fr-FR"/>
        </w:rPr>
        <w:t xml:space="preserve"> bâtiments résidentiels</w:t>
      </w:r>
      <w:r w:rsidRPr="00B85E67">
        <w:rPr>
          <w:lang w:val="fr-FR"/>
        </w:rPr>
        <w:t xml:space="preserve">, des </w:t>
      </w:r>
      <w:r>
        <w:rPr>
          <w:lang w:val="fr-FR"/>
        </w:rPr>
        <w:t>parloirs</w:t>
      </w:r>
      <w:r w:rsidRPr="00B85E67">
        <w:rPr>
          <w:lang w:val="fr-FR"/>
        </w:rPr>
        <w:t>, du bâtiment administratif</w:t>
      </w:r>
      <w:r>
        <w:rPr>
          <w:lang w:val="fr-FR"/>
        </w:rPr>
        <w:t xml:space="preserve"> et </w:t>
      </w:r>
      <w:r w:rsidRPr="00B85E67">
        <w:rPr>
          <w:lang w:val="fr-FR"/>
        </w:rPr>
        <w:t xml:space="preserve">des entrepôts de </w:t>
      </w:r>
      <w:r>
        <w:rPr>
          <w:lang w:val="fr-FR"/>
        </w:rPr>
        <w:t xml:space="preserve">produits alimentaires </w:t>
      </w:r>
      <w:r w:rsidRPr="00B85E67">
        <w:rPr>
          <w:lang w:val="fr-FR"/>
        </w:rPr>
        <w:t xml:space="preserve">et de légumes ont été réparés. Un </w:t>
      </w:r>
      <w:r>
        <w:rPr>
          <w:lang w:val="fr-FR"/>
        </w:rPr>
        <w:t xml:space="preserve">corps de </w:t>
      </w:r>
      <w:r w:rsidRPr="00B85E67">
        <w:rPr>
          <w:lang w:val="fr-FR"/>
        </w:rPr>
        <w:t xml:space="preserve">bâtiment </w:t>
      </w:r>
      <w:r>
        <w:rPr>
          <w:lang w:val="fr-FR"/>
        </w:rPr>
        <w:t>d’un étage pour les soins</w:t>
      </w:r>
      <w:r w:rsidRPr="00B85E67">
        <w:rPr>
          <w:lang w:val="fr-FR"/>
        </w:rPr>
        <w:t xml:space="preserve">, un laboratoire moderne de </w:t>
      </w:r>
      <w:r>
        <w:rPr>
          <w:lang w:val="fr-FR"/>
        </w:rPr>
        <w:t xml:space="preserve">deux </w:t>
      </w:r>
      <w:r w:rsidRPr="00B85E67">
        <w:rPr>
          <w:lang w:val="fr-FR"/>
        </w:rPr>
        <w:t>étages et un</w:t>
      </w:r>
      <w:r>
        <w:rPr>
          <w:lang w:val="fr-FR"/>
        </w:rPr>
        <w:t>e</w:t>
      </w:r>
      <w:r w:rsidRPr="00B85E67">
        <w:rPr>
          <w:lang w:val="fr-FR"/>
        </w:rPr>
        <w:t xml:space="preserve"> </w:t>
      </w:r>
      <w:r>
        <w:rPr>
          <w:lang w:val="fr-FR"/>
        </w:rPr>
        <w:t xml:space="preserve">unité </w:t>
      </w:r>
      <w:r w:rsidRPr="00B85E67">
        <w:rPr>
          <w:lang w:val="fr-FR"/>
        </w:rPr>
        <w:t>de 24</w:t>
      </w:r>
      <w:r w:rsidR="00D570FA">
        <w:rPr>
          <w:lang w:val="fr-FR"/>
        </w:rPr>
        <w:t> </w:t>
      </w:r>
      <w:r w:rsidRPr="00B85E67">
        <w:rPr>
          <w:lang w:val="fr-FR"/>
        </w:rPr>
        <w:t xml:space="preserve">places </w:t>
      </w:r>
      <w:r>
        <w:rPr>
          <w:lang w:val="fr-FR"/>
        </w:rPr>
        <w:t xml:space="preserve">comptant </w:t>
      </w:r>
      <w:r w:rsidR="008B3AF8">
        <w:rPr>
          <w:lang w:val="fr-FR"/>
        </w:rPr>
        <w:t>10 </w:t>
      </w:r>
      <w:r w:rsidRPr="00B85E67">
        <w:rPr>
          <w:lang w:val="fr-FR"/>
        </w:rPr>
        <w:t xml:space="preserve">cellules pour les </w:t>
      </w:r>
      <w:r>
        <w:rPr>
          <w:lang w:val="fr-FR"/>
        </w:rPr>
        <w:t xml:space="preserve">condamnés </w:t>
      </w:r>
      <w:r w:rsidRPr="00B85E67">
        <w:rPr>
          <w:lang w:val="fr-FR"/>
        </w:rPr>
        <w:t xml:space="preserve">à </w:t>
      </w:r>
      <w:r>
        <w:rPr>
          <w:lang w:val="fr-FR"/>
        </w:rPr>
        <w:t>perpétuité</w:t>
      </w:r>
      <w:r w:rsidRPr="00B85E67">
        <w:rPr>
          <w:lang w:val="fr-FR"/>
        </w:rPr>
        <w:t xml:space="preserve"> ont été construits et </w:t>
      </w:r>
      <w:r>
        <w:rPr>
          <w:lang w:val="fr-FR"/>
        </w:rPr>
        <w:t>sont opérationnels</w:t>
      </w:r>
      <w:r w:rsidRPr="00B85E67">
        <w:rPr>
          <w:lang w:val="fr-FR"/>
        </w:rPr>
        <w:t xml:space="preserve">. Un système de ventilation moderne a </w:t>
      </w:r>
      <w:r>
        <w:rPr>
          <w:lang w:val="fr-FR"/>
        </w:rPr>
        <w:t xml:space="preserve">en outre </w:t>
      </w:r>
      <w:r w:rsidRPr="00B85E67">
        <w:rPr>
          <w:lang w:val="fr-FR"/>
        </w:rPr>
        <w:t xml:space="preserve">été installé dans </w:t>
      </w:r>
      <w:r>
        <w:rPr>
          <w:lang w:val="fr-FR"/>
        </w:rPr>
        <w:t>l’établissement</w:t>
      </w:r>
      <w:r w:rsidRPr="00B85E67">
        <w:rPr>
          <w:lang w:val="fr-FR"/>
        </w:rPr>
        <w:t xml:space="preserve"> et de nouvelles conduites d</w:t>
      </w:r>
      <w:r>
        <w:rPr>
          <w:lang w:val="fr-FR"/>
        </w:rPr>
        <w:t>’</w:t>
      </w:r>
      <w:r w:rsidRPr="00B85E67">
        <w:rPr>
          <w:lang w:val="fr-FR"/>
        </w:rPr>
        <w:t xml:space="preserve">eau et de gaz ont été posées. Les mesures nécessaires ont été </w:t>
      </w:r>
      <w:r>
        <w:rPr>
          <w:lang w:val="fr-FR"/>
        </w:rPr>
        <w:t xml:space="preserve">mises en œuvre </w:t>
      </w:r>
      <w:r w:rsidRPr="00B85E67">
        <w:rPr>
          <w:lang w:val="fr-FR"/>
        </w:rPr>
        <w:t xml:space="preserve">et les </w:t>
      </w:r>
      <w:r>
        <w:rPr>
          <w:lang w:val="fr-FR"/>
        </w:rPr>
        <w:t xml:space="preserve">éléments des installations </w:t>
      </w:r>
      <w:r w:rsidRPr="00B85E67">
        <w:rPr>
          <w:lang w:val="fr-FR"/>
        </w:rPr>
        <w:t xml:space="preserve">électriques </w:t>
      </w:r>
      <w:r>
        <w:rPr>
          <w:lang w:val="fr-FR"/>
        </w:rPr>
        <w:t xml:space="preserve">en mauvais état </w:t>
      </w:r>
      <w:r w:rsidRPr="00B85E67">
        <w:rPr>
          <w:lang w:val="fr-FR"/>
        </w:rPr>
        <w:t>ont été remplacé</w:t>
      </w:r>
      <w:r>
        <w:rPr>
          <w:lang w:val="fr-FR"/>
        </w:rPr>
        <w:t>s</w:t>
      </w:r>
      <w:r w:rsidRPr="00B85E67">
        <w:rPr>
          <w:lang w:val="fr-FR"/>
        </w:rPr>
        <w:t>.</w:t>
      </w:r>
    </w:p>
    <w:p w14:paraId="67F07840" w14:textId="77777777" w:rsidR="00E23956" w:rsidRDefault="00E23956" w:rsidP="00F02EF8">
      <w:pPr>
        <w:pStyle w:val="SingleTxtG"/>
        <w:rPr>
          <w:lang w:val="fr-FR"/>
        </w:rPr>
      </w:pPr>
      <w:r w:rsidRPr="00B85E67">
        <w:rPr>
          <w:lang w:val="fr-FR"/>
        </w:rPr>
        <w:t>160.</w:t>
      </w:r>
      <w:r w:rsidRPr="00B85E67">
        <w:rPr>
          <w:lang w:val="fr-FR"/>
        </w:rPr>
        <w:tab/>
        <w:t>Dans l</w:t>
      </w:r>
      <w:r>
        <w:rPr>
          <w:lang w:val="fr-FR"/>
        </w:rPr>
        <w:t>’</w:t>
      </w:r>
      <w:r w:rsidRPr="00B85E67">
        <w:rPr>
          <w:lang w:val="fr-FR"/>
        </w:rPr>
        <w:t>établissement correctionnel n</w:t>
      </w:r>
      <w:r w:rsidR="00D570FA" w:rsidRPr="00D570FA">
        <w:rPr>
          <w:vertAlign w:val="superscript"/>
          <w:lang w:val="fr-FR"/>
        </w:rPr>
        <w:t>o</w:t>
      </w:r>
      <w:r w:rsidR="00D570FA">
        <w:rPr>
          <w:lang w:val="fr-FR"/>
        </w:rPr>
        <w:t> </w:t>
      </w:r>
      <w:r w:rsidRPr="00B85E67">
        <w:rPr>
          <w:lang w:val="fr-FR"/>
        </w:rPr>
        <w:t xml:space="preserve">6, le bâtiment </w:t>
      </w:r>
      <w:r>
        <w:rPr>
          <w:lang w:val="fr-FR"/>
        </w:rPr>
        <w:t xml:space="preserve">des gardiens </w:t>
      </w:r>
      <w:r w:rsidRPr="00B85E67">
        <w:rPr>
          <w:lang w:val="fr-FR"/>
        </w:rPr>
        <w:t>assurant</w:t>
      </w:r>
      <w:r>
        <w:rPr>
          <w:lang w:val="fr-FR"/>
        </w:rPr>
        <w:t xml:space="preserve"> la sécurité de l’établissement et</w:t>
      </w:r>
      <w:r w:rsidRPr="00B85E67">
        <w:rPr>
          <w:lang w:val="fr-FR"/>
        </w:rPr>
        <w:t xml:space="preserve"> un poste de contrôle </w:t>
      </w:r>
      <w:r>
        <w:rPr>
          <w:lang w:val="fr-FR"/>
        </w:rPr>
        <w:t xml:space="preserve">ont </w:t>
      </w:r>
      <w:r w:rsidRPr="00B85E67">
        <w:rPr>
          <w:lang w:val="fr-FR"/>
        </w:rPr>
        <w:t>été rénové</w:t>
      </w:r>
      <w:r>
        <w:rPr>
          <w:lang w:val="fr-FR"/>
        </w:rPr>
        <w:t xml:space="preserve">s et un nouveau poste d’administration </w:t>
      </w:r>
      <w:r w:rsidRPr="00B85E67">
        <w:rPr>
          <w:lang w:val="fr-FR"/>
        </w:rPr>
        <w:t>a été construit et mis en service</w:t>
      </w:r>
      <w:r w:rsidRPr="0095048F">
        <w:rPr>
          <w:lang w:val="fr-FR"/>
        </w:rPr>
        <w:t xml:space="preserve"> </w:t>
      </w:r>
      <w:r>
        <w:rPr>
          <w:lang w:val="fr-FR"/>
        </w:rPr>
        <w:t>pour les gardiens</w:t>
      </w:r>
      <w:r w:rsidRPr="00B85E67">
        <w:rPr>
          <w:lang w:val="fr-FR"/>
        </w:rPr>
        <w:t xml:space="preserve">. Des travaux de rénovation sont actuellement en cours dans le club, dans les salles </w:t>
      </w:r>
      <w:r>
        <w:rPr>
          <w:lang w:val="fr-FR"/>
        </w:rPr>
        <w:t xml:space="preserve">réservées aux visites de </w:t>
      </w:r>
      <w:r w:rsidRPr="00B85E67">
        <w:rPr>
          <w:lang w:val="fr-FR"/>
        </w:rPr>
        <w:t>court</w:t>
      </w:r>
      <w:r>
        <w:rPr>
          <w:lang w:val="fr-FR"/>
        </w:rPr>
        <w:t>e</w:t>
      </w:r>
      <w:r w:rsidRPr="00B85E67">
        <w:rPr>
          <w:lang w:val="fr-FR"/>
        </w:rPr>
        <w:t xml:space="preserve"> et </w:t>
      </w:r>
      <w:r>
        <w:rPr>
          <w:lang w:val="fr-FR"/>
        </w:rPr>
        <w:t>de longue durée</w:t>
      </w:r>
      <w:r w:rsidRPr="00B85E67">
        <w:rPr>
          <w:lang w:val="fr-FR"/>
        </w:rPr>
        <w:t xml:space="preserve">, dans tous les couloirs des bâtiments résidentiels, dans les locaux </w:t>
      </w:r>
      <w:r>
        <w:rPr>
          <w:lang w:val="fr-FR"/>
        </w:rPr>
        <w:t xml:space="preserve">abritant les effets </w:t>
      </w:r>
      <w:r w:rsidRPr="00B85E67">
        <w:rPr>
          <w:lang w:val="fr-FR"/>
        </w:rPr>
        <w:t xml:space="preserve">des détenus et </w:t>
      </w:r>
      <w:r>
        <w:rPr>
          <w:lang w:val="fr-FR"/>
        </w:rPr>
        <w:t xml:space="preserve">dans </w:t>
      </w:r>
      <w:r w:rsidRPr="00B85E67">
        <w:rPr>
          <w:lang w:val="fr-FR"/>
        </w:rPr>
        <w:t xml:space="preserve">la cantine. Un nouveau </w:t>
      </w:r>
      <w:r>
        <w:rPr>
          <w:lang w:val="fr-FR"/>
        </w:rPr>
        <w:t>bâtiment résidentiel</w:t>
      </w:r>
      <w:r w:rsidRPr="00B85E67">
        <w:rPr>
          <w:lang w:val="fr-FR"/>
        </w:rPr>
        <w:t xml:space="preserve"> a été construit pour les détenus </w:t>
      </w:r>
      <w:r>
        <w:rPr>
          <w:lang w:val="fr-FR"/>
        </w:rPr>
        <w:t>affectés à des tâches domestiques et ménagères</w:t>
      </w:r>
      <w:r w:rsidRPr="00B85E67">
        <w:rPr>
          <w:lang w:val="fr-FR"/>
        </w:rPr>
        <w:t xml:space="preserve">. Tous les câbles </w:t>
      </w:r>
      <w:r w:rsidRPr="00B85E67">
        <w:rPr>
          <w:lang w:val="fr-FR"/>
        </w:rPr>
        <w:lastRenderedPageBreak/>
        <w:t xml:space="preserve">électriques </w:t>
      </w:r>
      <w:r>
        <w:rPr>
          <w:lang w:val="fr-FR"/>
        </w:rPr>
        <w:t>de l’économat</w:t>
      </w:r>
      <w:r w:rsidRPr="00C06024">
        <w:rPr>
          <w:lang w:val="fr-FR"/>
        </w:rPr>
        <w:t xml:space="preserve"> </w:t>
      </w:r>
      <w:r w:rsidRPr="00B85E67">
        <w:rPr>
          <w:lang w:val="fr-FR"/>
        </w:rPr>
        <w:t>ont été remplacés, 11</w:t>
      </w:r>
      <w:r w:rsidR="00D570FA">
        <w:rPr>
          <w:lang w:val="fr-FR"/>
        </w:rPr>
        <w:t> </w:t>
      </w:r>
      <w:r w:rsidRPr="00B85E67">
        <w:rPr>
          <w:lang w:val="fr-FR"/>
        </w:rPr>
        <w:t xml:space="preserve">robinets ont été installés dans les zones </w:t>
      </w:r>
      <w:r>
        <w:rPr>
          <w:lang w:val="fr-FR"/>
        </w:rPr>
        <w:t>de sécurité anti-</w:t>
      </w:r>
      <w:r w:rsidRPr="00B85E67">
        <w:rPr>
          <w:lang w:val="fr-FR"/>
        </w:rPr>
        <w:t xml:space="preserve">incendie, </w:t>
      </w:r>
      <w:r>
        <w:rPr>
          <w:lang w:val="fr-FR"/>
        </w:rPr>
        <w:t xml:space="preserve">un revêtement en asphalte a été posé </w:t>
      </w:r>
      <w:r w:rsidRPr="00B85E67">
        <w:rPr>
          <w:lang w:val="fr-FR"/>
        </w:rPr>
        <w:t xml:space="preserve">et </w:t>
      </w:r>
      <w:r>
        <w:rPr>
          <w:lang w:val="fr-FR"/>
        </w:rPr>
        <w:t xml:space="preserve">de gros travaux ont été effectués sur le </w:t>
      </w:r>
      <w:r w:rsidRPr="00B85E67">
        <w:rPr>
          <w:lang w:val="fr-FR"/>
        </w:rPr>
        <w:t xml:space="preserve">puits artésien </w:t>
      </w:r>
      <w:r>
        <w:rPr>
          <w:lang w:val="fr-FR"/>
        </w:rPr>
        <w:t xml:space="preserve">pour </w:t>
      </w:r>
      <w:r w:rsidRPr="00B85E67">
        <w:rPr>
          <w:lang w:val="fr-FR"/>
        </w:rPr>
        <w:t>améliorer l</w:t>
      </w:r>
      <w:r>
        <w:rPr>
          <w:lang w:val="fr-FR"/>
        </w:rPr>
        <w:t>’</w:t>
      </w:r>
      <w:r w:rsidRPr="00B85E67">
        <w:rPr>
          <w:lang w:val="fr-FR"/>
        </w:rPr>
        <w:t>approvisionnement en eau de l</w:t>
      </w:r>
      <w:r>
        <w:rPr>
          <w:lang w:val="fr-FR"/>
        </w:rPr>
        <w:t>’établissement</w:t>
      </w:r>
      <w:r w:rsidRPr="00B85E67">
        <w:rPr>
          <w:lang w:val="fr-FR"/>
        </w:rPr>
        <w:t xml:space="preserve">. </w:t>
      </w:r>
      <w:r>
        <w:rPr>
          <w:lang w:val="fr-FR"/>
        </w:rPr>
        <w:t>Des travaux de réfection importants ont été réalisés dans t</w:t>
      </w:r>
      <w:r w:rsidRPr="00B85E67">
        <w:rPr>
          <w:lang w:val="fr-FR"/>
        </w:rPr>
        <w:t>ous les</w:t>
      </w:r>
      <w:r>
        <w:rPr>
          <w:lang w:val="fr-FR"/>
        </w:rPr>
        <w:t xml:space="preserve"> bâtiments résidentiels </w:t>
      </w:r>
      <w:r w:rsidRPr="00B85E67">
        <w:rPr>
          <w:lang w:val="fr-FR"/>
        </w:rPr>
        <w:t>et des mesures ont été prises pour améliorer les conditions de détention.</w:t>
      </w:r>
    </w:p>
    <w:p w14:paraId="0F4221F8" w14:textId="77777777" w:rsidR="00E23956" w:rsidRPr="00545D8F" w:rsidRDefault="00E23956" w:rsidP="00F02EF8">
      <w:pPr>
        <w:pStyle w:val="SingleTxtG"/>
        <w:rPr>
          <w:lang w:val="fr-FR"/>
        </w:rPr>
      </w:pPr>
      <w:r w:rsidRPr="00545D8F">
        <w:rPr>
          <w:lang w:val="fr-FR"/>
        </w:rPr>
        <w:t>161.</w:t>
      </w:r>
      <w:r w:rsidRPr="00545D8F">
        <w:rPr>
          <w:lang w:val="fr-FR"/>
        </w:rPr>
        <w:tab/>
        <w:t>Dans l</w:t>
      </w:r>
      <w:r>
        <w:rPr>
          <w:lang w:val="fr-FR"/>
        </w:rPr>
        <w:t>’</w:t>
      </w:r>
      <w:r w:rsidRPr="00545D8F">
        <w:rPr>
          <w:lang w:val="fr-FR"/>
        </w:rPr>
        <w:t>établissement pénitentiaire n</w:t>
      </w:r>
      <w:r w:rsidR="00D570FA" w:rsidRPr="00D570FA">
        <w:rPr>
          <w:vertAlign w:val="superscript"/>
          <w:lang w:val="fr-FR"/>
        </w:rPr>
        <w:t>o</w:t>
      </w:r>
      <w:r w:rsidR="00D570FA">
        <w:rPr>
          <w:lang w:val="fr-FR"/>
        </w:rPr>
        <w:t> </w:t>
      </w:r>
      <w:r w:rsidRPr="00545D8F">
        <w:rPr>
          <w:lang w:val="fr-FR"/>
        </w:rPr>
        <w:t xml:space="preserve">14, les </w:t>
      </w:r>
      <w:r>
        <w:rPr>
          <w:lang w:val="fr-FR"/>
        </w:rPr>
        <w:t>parloirs</w:t>
      </w:r>
      <w:r w:rsidRPr="00545D8F">
        <w:rPr>
          <w:lang w:val="fr-FR"/>
        </w:rPr>
        <w:t xml:space="preserve">, les </w:t>
      </w:r>
      <w:r>
        <w:rPr>
          <w:lang w:val="fr-FR"/>
        </w:rPr>
        <w:t xml:space="preserve">bâtiments résidentiels, </w:t>
      </w:r>
      <w:r w:rsidRPr="00545D8F">
        <w:rPr>
          <w:lang w:val="fr-FR"/>
        </w:rPr>
        <w:t xml:space="preserve">les </w:t>
      </w:r>
      <w:r>
        <w:rPr>
          <w:lang w:val="fr-FR"/>
        </w:rPr>
        <w:t xml:space="preserve">cellules disciplinaires </w:t>
      </w:r>
      <w:r w:rsidRPr="00545D8F">
        <w:rPr>
          <w:lang w:val="fr-FR"/>
        </w:rPr>
        <w:t xml:space="preserve">et </w:t>
      </w:r>
      <w:r>
        <w:rPr>
          <w:lang w:val="fr-FR"/>
        </w:rPr>
        <w:t xml:space="preserve">les pièces </w:t>
      </w:r>
      <w:r w:rsidRPr="00545D8F">
        <w:rPr>
          <w:lang w:val="fr-FR"/>
        </w:rPr>
        <w:t>de quarantaine ont été rénovés, et le</w:t>
      </w:r>
      <w:r>
        <w:rPr>
          <w:lang w:val="fr-FR"/>
        </w:rPr>
        <w:t>s canalisations</w:t>
      </w:r>
      <w:r w:rsidRPr="00545D8F">
        <w:rPr>
          <w:lang w:val="fr-FR"/>
        </w:rPr>
        <w:t xml:space="preserve"> réparé</w:t>
      </w:r>
      <w:r>
        <w:rPr>
          <w:lang w:val="fr-FR"/>
        </w:rPr>
        <w:t>es</w:t>
      </w:r>
      <w:r w:rsidRPr="00545D8F">
        <w:rPr>
          <w:lang w:val="fr-FR"/>
        </w:rPr>
        <w:t xml:space="preserve">. Une nouvelle </w:t>
      </w:r>
      <w:r>
        <w:rPr>
          <w:lang w:val="fr-FR"/>
        </w:rPr>
        <w:t xml:space="preserve">salle de téléphone </w:t>
      </w:r>
      <w:r w:rsidRPr="00545D8F">
        <w:rPr>
          <w:lang w:val="fr-FR"/>
        </w:rPr>
        <w:t xml:space="preserve">a été </w:t>
      </w:r>
      <w:r>
        <w:rPr>
          <w:lang w:val="fr-FR"/>
        </w:rPr>
        <w:t>installée pour les d</w:t>
      </w:r>
      <w:r w:rsidRPr="00545D8F">
        <w:rPr>
          <w:lang w:val="fr-FR"/>
        </w:rPr>
        <w:t xml:space="preserve">étenus. Les clôtures </w:t>
      </w:r>
      <w:r>
        <w:rPr>
          <w:lang w:val="fr-FR"/>
        </w:rPr>
        <w:t xml:space="preserve">de l’enceinte de sécurité </w:t>
      </w:r>
      <w:r w:rsidRPr="00545D8F">
        <w:rPr>
          <w:lang w:val="fr-FR"/>
        </w:rPr>
        <w:t>ont été réparées, le</w:t>
      </w:r>
      <w:r>
        <w:rPr>
          <w:lang w:val="fr-FR"/>
        </w:rPr>
        <w:t xml:space="preserve">s câbles </w:t>
      </w:r>
      <w:r w:rsidRPr="00545D8F">
        <w:rPr>
          <w:lang w:val="fr-FR"/>
        </w:rPr>
        <w:t>électrique</w:t>
      </w:r>
      <w:r>
        <w:rPr>
          <w:lang w:val="fr-FR"/>
        </w:rPr>
        <w:t>s</w:t>
      </w:r>
      <w:r w:rsidRPr="00545D8F">
        <w:rPr>
          <w:lang w:val="fr-FR"/>
        </w:rPr>
        <w:t xml:space="preserve"> obsolète</w:t>
      </w:r>
      <w:r>
        <w:rPr>
          <w:lang w:val="fr-FR"/>
        </w:rPr>
        <w:t>s</w:t>
      </w:r>
      <w:r w:rsidRPr="00545D8F">
        <w:rPr>
          <w:lang w:val="fr-FR"/>
        </w:rPr>
        <w:t xml:space="preserve"> </w:t>
      </w:r>
      <w:r>
        <w:rPr>
          <w:lang w:val="fr-FR"/>
        </w:rPr>
        <w:t xml:space="preserve">ont </w:t>
      </w:r>
      <w:r w:rsidRPr="00545D8F">
        <w:rPr>
          <w:lang w:val="fr-FR"/>
        </w:rPr>
        <w:t>été remplacé</w:t>
      </w:r>
      <w:r>
        <w:rPr>
          <w:lang w:val="fr-FR"/>
        </w:rPr>
        <w:t>s</w:t>
      </w:r>
      <w:r w:rsidRPr="00545D8F">
        <w:rPr>
          <w:lang w:val="fr-FR"/>
        </w:rPr>
        <w:t xml:space="preserve"> et un nouveau </w:t>
      </w:r>
      <w:r>
        <w:rPr>
          <w:lang w:val="fr-FR"/>
        </w:rPr>
        <w:t xml:space="preserve">dispositif </w:t>
      </w:r>
      <w:r w:rsidRPr="00545D8F">
        <w:rPr>
          <w:lang w:val="fr-FR"/>
        </w:rPr>
        <w:t>d</w:t>
      </w:r>
      <w:r>
        <w:rPr>
          <w:lang w:val="fr-FR"/>
        </w:rPr>
        <w:t>’</w:t>
      </w:r>
      <w:r w:rsidRPr="00545D8F">
        <w:rPr>
          <w:lang w:val="fr-FR"/>
        </w:rPr>
        <w:t>éclairage a été</w:t>
      </w:r>
      <w:r>
        <w:rPr>
          <w:lang w:val="fr-FR"/>
        </w:rPr>
        <w:t xml:space="preserve"> mis en place</w:t>
      </w:r>
      <w:r w:rsidRPr="00545D8F">
        <w:rPr>
          <w:lang w:val="fr-FR"/>
        </w:rPr>
        <w:t xml:space="preserve">. Des rampes et des sièges ont été installés dans les dortoirs, les couloirs, les toilettes, les </w:t>
      </w:r>
      <w:r>
        <w:rPr>
          <w:lang w:val="fr-FR"/>
        </w:rPr>
        <w:t xml:space="preserve">sanitaires </w:t>
      </w:r>
      <w:r w:rsidRPr="00545D8F">
        <w:rPr>
          <w:lang w:val="fr-FR"/>
        </w:rPr>
        <w:t xml:space="preserve">et </w:t>
      </w:r>
      <w:r>
        <w:rPr>
          <w:lang w:val="fr-FR"/>
        </w:rPr>
        <w:t>d’</w:t>
      </w:r>
      <w:r w:rsidRPr="00545D8F">
        <w:rPr>
          <w:lang w:val="fr-FR"/>
        </w:rPr>
        <w:t xml:space="preserve">autres lieux </w:t>
      </w:r>
      <w:r>
        <w:rPr>
          <w:lang w:val="fr-FR"/>
        </w:rPr>
        <w:t xml:space="preserve">pour répondre aux besoins des </w:t>
      </w:r>
      <w:r w:rsidRPr="00545D8F">
        <w:rPr>
          <w:lang w:val="fr-FR"/>
        </w:rPr>
        <w:t xml:space="preserve">personnes handicapées. Des travaux de réparation ont été effectués dans la salle de classe </w:t>
      </w:r>
      <w:r>
        <w:rPr>
          <w:lang w:val="fr-FR"/>
        </w:rPr>
        <w:t xml:space="preserve">de </w:t>
      </w:r>
      <w:r w:rsidRPr="00545D8F">
        <w:rPr>
          <w:lang w:val="fr-FR"/>
        </w:rPr>
        <w:t>l</w:t>
      </w:r>
      <w:r>
        <w:rPr>
          <w:lang w:val="fr-FR"/>
        </w:rPr>
        <w:t>’</w:t>
      </w:r>
      <w:r w:rsidRPr="00545D8F">
        <w:rPr>
          <w:lang w:val="fr-FR"/>
        </w:rPr>
        <w:t>établissement</w:t>
      </w:r>
      <w:r>
        <w:rPr>
          <w:lang w:val="fr-FR"/>
        </w:rPr>
        <w:t xml:space="preserve"> réservée au </w:t>
      </w:r>
      <w:r w:rsidRPr="00545D8F">
        <w:rPr>
          <w:lang w:val="fr-FR"/>
        </w:rPr>
        <w:t xml:space="preserve">lycée professionnel, et la salle </w:t>
      </w:r>
      <w:r>
        <w:rPr>
          <w:lang w:val="fr-FR"/>
        </w:rPr>
        <w:t xml:space="preserve">d’étude </w:t>
      </w:r>
      <w:r w:rsidRPr="00545D8F">
        <w:rPr>
          <w:lang w:val="fr-FR"/>
        </w:rPr>
        <w:t xml:space="preserve">a été équipée </w:t>
      </w:r>
      <w:r>
        <w:rPr>
          <w:lang w:val="fr-FR"/>
        </w:rPr>
        <w:t>d’ouvrages et d’affiches</w:t>
      </w:r>
      <w:r w:rsidRPr="00545D8F">
        <w:rPr>
          <w:lang w:val="fr-FR"/>
        </w:rPr>
        <w:t>.</w:t>
      </w:r>
    </w:p>
    <w:p w14:paraId="771DDE17" w14:textId="77777777" w:rsidR="00E23956" w:rsidRPr="00545D8F" w:rsidRDefault="00E23956" w:rsidP="00F02EF8">
      <w:pPr>
        <w:pStyle w:val="SingleTxtG"/>
        <w:rPr>
          <w:lang w:val="fr-FR"/>
        </w:rPr>
      </w:pPr>
      <w:r w:rsidRPr="00545D8F">
        <w:rPr>
          <w:lang w:val="fr-FR"/>
        </w:rPr>
        <w:t>162.</w:t>
      </w:r>
      <w:r w:rsidRPr="00545D8F">
        <w:rPr>
          <w:lang w:val="fr-FR"/>
        </w:rPr>
        <w:tab/>
      </w:r>
      <w:r>
        <w:rPr>
          <w:lang w:val="fr-FR"/>
        </w:rPr>
        <w:t xml:space="preserve">Dans le centre de détention provisoire (SIZO) </w:t>
      </w:r>
      <w:r w:rsidRPr="00545D8F">
        <w:rPr>
          <w:lang w:val="fr-FR"/>
        </w:rPr>
        <w:t>n</w:t>
      </w:r>
      <w:r w:rsidR="00D570FA" w:rsidRPr="00D570FA">
        <w:rPr>
          <w:vertAlign w:val="superscript"/>
          <w:lang w:val="fr-FR"/>
        </w:rPr>
        <w:t>o</w:t>
      </w:r>
      <w:r w:rsidR="00D570FA">
        <w:rPr>
          <w:lang w:val="fr-FR"/>
        </w:rPr>
        <w:t> </w:t>
      </w:r>
      <w:r w:rsidRPr="00545D8F">
        <w:rPr>
          <w:lang w:val="fr-FR"/>
        </w:rPr>
        <w:t xml:space="preserve">2, </w:t>
      </w:r>
      <w:r>
        <w:rPr>
          <w:lang w:val="fr-FR"/>
        </w:rPr>
        <w:t>d’importants travaux de réfection ont été réalisés sur l</w:t>
      </w:r>
      <w:r w:rsidRPr="00545D8F">
        <w:rPr>
          <w:lang w:val="fr-FR"/>
        </w:rPr>
        <w:t>es bâtiments</w:t>
      </w:r>
      <w:r>
        <w:rPr>
          <w:lang w:val="fr-FR"/>
        </w:rPr>
        <w:t>,</w:t>
      </w:r>
      <w:r w:rsidRPr="00545D8F">
        <w:rPr>
          <w:lang w:val="fr-FR"/>
        </w:rPr>
        <w:t xml:space="preserve"> le</w:t>
      </w:r>
      <w:r>
        <w:rPr>
          <w:lang w:val="fr-FR"/>
        </w:rPr>
        <w:t>s locaux destinés aux détenus affectés à des tâches ménagè</w:t>
      </w:r>
      <w:r w:rsidRPr="00545D8F">
        <w:rPr>
          <w:lang w:val="fr-FR"/>
        </w:rPr>
        <w:t>r</w:t>
      </w:r>
      <w:r>
        <w:rPr>
          <w:lang w:val="fr-FR"/>
        </w:rPr>
        <w:t>e</w:t>
      </w:r>
      <w:r w:rsidRPr="00545D8F">
        <w:rPr>
          <w:lang w:val="fr-FR"/>
        </w:rPr>
        <w:t>s et domestiques, l</w:t>
      </w:r>
      <w:r>
        <w:rPr>
          <w:lang w:val="fr-FR"/>
        </w:rPr>
        <w:t>’</w:t>
      </w:r>
      <w:r w:rsidRPr="00545D8F">
        <w:rPr>
          <w:lang w:val="fr-FR"/>
        </w:rPr>
        <w:t xml:space="preserve">entrepôt, </w:t>
      </w:r>
      <w:r>
        <w:rPr>
          <w:lang w:val="fr-FR"/>
        </w:rPr>
        <w:t xml:space="preserve">le hall </w:t>
      </w:r>
      <w:r w:rsidRPr="00545D8F">
        <w:rPr>
          <w:lang w:val="fr-FR"/>
        </w:rPr>
        <w:t>d</w:t>
      </w:r>
      <w:r>
        <w:rPr>
          <w:lang w:val="fr-FR"/>
        </w:rPr>
        <w:t>’</w:t>
      </w:r>
      <w:r w:rsidRPr="00545D8F">
        <w:rPr>
          <w:lang w:val="fr-FR"/>
        </w:rPr>
        <w:t xml:space="preserve">entrée </w:t>
      </w:r>
      <w:r>
        <w:rPr>
          <w:lang w:val="fr-FR"/>
        </w:rPr>
        <w:t xml:space="preserve">et le bâtiment administratif, les </w:t>
      </w:r>
      <w:r w:rsidRPr="00545D8F">
        <w:rPr>
          <w:lang w:val="fr-FR"/>
        </w:rPr>
        <w:t xml:space="preserve">cellules ont été </w:t>
      </w:r>
      <w:r>
        <w:rPr>
          <w:lang w:val="fr-FR"/>
        </w:rPr>
        <w:t xml:space="preserve">raccordées à l’eau </w:t>
      </w:r>
      <w:r w:rsidRPr="00545D8F">
        <w:rPr>
          <w:lang w:val="fr-FR"/>
        </w:rPr>
        <w:t xml:space="preserve">chaude et les </w:t>
      </w:r>
      <w:r>
        <w:rPr>
          <w:lang w:val="fr-FR"/>
        </w:rPr>
        <w:t xml:space="preserve">conduites </w:t>
      </w:r>
      <w:r w:rsidRPr="00545D8F">
        <w:rPr>
          <w:lang w:val="fr-FR"/>
        </w:rPr>
        <w:t xml:space="preserve">électriques ont été </w:t>
      </w:r>
      <w:r>
        <w:rPr>
          <w:lang w:val="fr-FR"/>
        </w:rPr>
        <w:t>remplacées</w:t>
      </w:r>
      <w:r w:rsidRPr="00545D8F">
        <w:rPr>
          <w:lang w:val="fr-FR"/>
        </w:rPr>
        <w:t xml:space="preserve">. Le bâtiment qui </w:t>
      </w:r>
      <w:r>
        <w:rPr>
          <w:lang w:val="fr-FR"/>
        </w:rPr>
        <w:t xml:space="preserve">faisait auparavant office de </w:t>
      </w:r>
      <w:r w:rsidRPr="00545D8F">
        <w:rPr>
          <w:lang w:val="fr-FR"/>
        </w:rPr>
        <w:t xml:space="preserve">club a été </w:t>
      </w:r>
      <w:r>
        <w:rPr>
          <w:lang w:val="fr-FR"/>
        </w:rPr>
        <w:t>affecté,</w:t>
      </w:r>
      <w:r w:rsidRPr="00545D8F">
        <w:rPr>
          <w:lang w:val="fr-FR"/>
        </w:rPr>
        <w:t xml:space="preserve"> après </w:t>
      </w:r>
      <w:r>
        <w:rPr>
          <w:lang w:val="fr-FR"/>
        </w:rPr>
        <w:t xml:space="preserve">réfection, à l’hébergement des </w:t>
      </w:r>
      <w:r w:rsidRPr="00545D8F">
        <w:rPr>
          <w:lang w:val="fr-FR"/>
        </w:rPr>
        <w:t xml:space="preserve">femmes, </w:t>
      </w:r>
      <w:r>
        <w:rPr>
          <w:lang w:val="fr-FR"/>
        </w:rPr>
        <w:t xml:space="preserve">et </w:t>
      </w:r>
      <w:r w:rsidRPr="00545D8F">
        <w:rPr>
          <w:lang w:val="fr-FR"/>
        </w:rPr>
        <w:t xml:space="preserve">des bains et </w:t>
      </w:r>
      <w:r>
        <w:rPr>
          <w:lang w:val="fr-FR"/>
        </w:rPr>
        <w:t xml:space="preserve">des locaux </w:t>
      </w:r>
      <w:r w:rsidRPr="00545D8F">
        <w:rPr>
          <w:lang w:val="fr-FR"/>
        </w:rPr>
        <w:t>sanitaire</w:t>
      </w:r>
      <w:r>
        <w:rPr>
          <w:lang w:val="fr-FR"/>
        </w:rPr>
        <w:t>s</w:t>
      </w:r>
      <w:r w:rsidRPr="00545D8F">
        <w:rPr>
          <w:lang w:val="fr-FR"/>
        </w:rPr>
        <w:t xml:space="preserve"> ont été construits. Les</w:t>
      </w:r>
      <w:r>
        <w:rPr>
          <w:lang w:val="fr-FR"/>
        </w:rPr>
        <w:t xml:space="preserve"> conduites d’eau, </w:t>
      </w:r>
      <w:r w:rsidRPr="00545D8F">
        <w:rPr>
          <w:lang w:val="fr-FR"/>
        </w:rPr>
        <w:t xml:space="preserve">de gaz et </w:t>
      </w:r>
      <w:r>
        <w:rPr>
          <w:lang w:val="fr-FR"/>
        </w:rPr>
        <w:t xml:space="preserve">d’évacuation </w:t>
      </w:r>
      <w:r w:rsidRPr="00545D8F">
        <w:rPr>
          <w:lang w:val="fr-FR"/>
        </w:rPr>
        <w:t xml:space="preserve">ont été </w:t>
      </w:r>
      <w:r>
        <w:rPr>
          <w:lang w:val="fr-FR"/>
        </w:rPr>
        <w:t>refaites</w:t>
      </w:r>
      <w:r w:rsidRPr="00545D8F">
        <w:rPr>
          <w:lang w:val="fr-FR"/>
        </w:rPr>
        <w:t xml:space="preserve">. </w:t>
      </w:r>
      <w:r>
        <w:rPr>
          <w:lang w:val="fr-FR"/>
        </w:rPr>
        <w:t xml:space="preserve">Le </w:t>
      </w:r>
      <w:r w:rsidRPr="00545D8F">
        <w:rPr>
          <w:lang w:val="fr-FR"/>
        </w:rPr>
        <w:t xml:space="preserve">moteur électrique du puits artésien a été remplacé </w:t>
      </w:r>
      <w:r>
        <w:rPr>
          <w:lang w:val="fr-FR"/>
        </w:rPr>
        <w:t>p</w:t>
      </w:r>
      <w:r w:rsidRPr="00545D8F">
        <w:rPr>
          <w:lang w:val="fr-FR"/>
        </w:rPr>
        <w:t xml:space="preserve">our </w:t>
      </w:r>
      <w:r>
        <w:rPr>
          <w:lang w:val="fr-FR"/>
        </w:rPr>
        <w:t>assurer l’approvisionnement de l’établissement en eau potable</w:t>
      </w:r>
      <w:r w:rsidRPr="00545D8F">
        <w:rPr>
          <w:lang w:val="fr-FR"/>
        </w:rPr>
        <w:t>. L</w:t>
      </w:r>
      <w:r>
        <w:rPr>
          <w:lang w:val="fr-FR"/>
        </w:rPr>
        <w:t xml:space="preserve">’asphalte de la route d’accès à l’établissement </w:t>
      </w:r>
      <w:r w:rsidRPr="00545D8F">
        <w:rPr>
          <w:lang w:val="fr-FR"/>
        </w:rPr>
        <w:t xml:space="preserve">et </w:t>
      </w:r>
      <w:r>
        <w:rPr>
          <w:lang w:val="fr-FR"/>
        </w:rPr>
        <w:t>au poste de</w:t>
      </w:r>
      <w:r w:rsidRPr="00545D8F">
        <w:rPr>
          <w:lang w:val="fr-FR"/>
        </w:rPr>
        <w:t xml:space="preserve"> contrôle</w:t>
      </w:r>
      <w:r>
        <w:rPr>
          <w:lang w:val="fr-FR"/>
        </w:rPr>
        <w:t xml:space="preserve"> ainsi qu’à </w:t>
      </w:r>
      <w:r w:rsidRPr="00545D8F">
        <w:rPr>
          <w:lang w:val="fr-FR"/>
        </w:rPr>
        <w:t>l</w:t>
      </w:r>
      <w:r>
        <w:rPr>
          <w:lang w:val="fr-FR"/>
        </w:rPr>
        <w:t>’</w:t>
      </w:r>
      <w:r w:rsidRPr="00545D8F">
        <w:rPr>
          <w:lang w:val="fr-FR"/>
        </w:rPr>
        <w:t xml:space="preserve">espace </w:t>
      </w:r>
      <w:r>
        <w:rPr>
          <w:lang w:val="fr-FR"/>
        </w:rPr>
        <w:t xml:space="preserve">où vivent les </w:t>
      </w:r>
      <w:r w:rsidRPr="00545D8F">
        <w:rPr>
          <w:lang w:val="fr-FR"/>
        </w:rPr>
        <w:t xml:space="preserve">prisonniers </w:t>
      </w:r>
      <w:r>
        <w:rPr>
          <w:lang w:val="fr-FR"/>
        </w:rPr>
        <w:t xml:space="preserve">affectés à des </w:t>
      </w:r>
      <w:r w:rsidRPr="00545D8F">
        <w:rPr>
          <w:lang w:val="fr-FR"/>
        </w:rPr>
        <w:t xml:space="preserve">tâches ménagères et domestiques </w:t>
      </w:r>
      <w:r>
        <w:rPr>
          <w:lang w:val="fr-FR"/>
        </w:rPr>
        <w:t>a été remplacé</w:t>
      </w:r>
      <w:r w:rsidRPr="00545D8F">
        <w:rPr>
          <w:lang w:val="fr-FR"/>
        </w:rPr>
        <w:t>.</w:t>
      </w:r>
    </w:p>
    <w:p w14:paraId="4FDDFEA2" w14:textId="77777777" w:rsidR="00E23956" w:rsidRDefault="00E23956" w:rsidP="00F02EF8">
      <w:pPr>
        <w:pStyle w:val="SingleTxtG"/>
        <w:rPr>
          <w:lang w:val="fr-FR"/>
        </w:rPr>
      </w:pPr>
      <w:r w:rsidRPr="00545D8F">
        <w:rPr>
          <w:lang w:val="fr-FR"/>
        </w:rPr>
        <w:t>163.</w:t>
      </w:r>
      <w:r w:rsidRPr="00545D8F">
        <w:rPr>
          <w:lang w:val="fr-FR"/>
        </w:rPr>
        <w:tab/>
        <w:t xml:space="preserve">Dans le centre de détention </w:t>
      </w:r>
      <w:r>
        <w:rPr>
          <w:lang w:val="fr-FR"/>
        </w:rPr>
        <w:t xml:space="preserve">provisoire (SIZO) </w:t>
      </w:r>
      <w:r w:rsidRPr="00545D8F">
        <w:rPr>
          <w:lang w:val="fr-FR"/>
        </w:rPr>
        <w:t>n</w:t>
      </w:r>
      <w:r w:rsidR="00D570FA" w:rsidRPr="00D570FA">
        <w:rPr>
          <w:vertAlign w:val="superscript"/>
          <w:lang w:val="fr-FR"/>
        </w:rPr>
        <w:t>o</w:t>
      </w:r>
      <w:r w:rsidR="00D570FA">
        <w:rPr>
          <w:lang w:val="fr-FR"/>
        </w:rPr>
        <w:t> </w:t>
      </w:r>
      <w:r w:rsidRPr="00545D8F">
        <w:rPr>
          <w:lang w:val="fr-FR"/>
        </w:rPr>
        <w:t xml:space="preserve">3, </w:t>
      </w:r>
      <w:r>
        <w:rPr>
          <w:lang w:val="fr-FR"/>
        </w:rPr>
        <w:t xml:space="preserve">certaines </w:t>
      </w:r>
      <w:r w:rsidRPr="00545D8F">
        <w:rPr>
          <w:lang w:val="fr-FR"/>
        </w:rPr>
        <w:t xml:space="preserve">cellules et </w:t>
      </w:r>
      <w:r>
        <w:rPr>
          <w:lang w:val="fr-FR"/>
        </w:rPr>
        <w:t xml:space="preserve">la </w:t>
      </w:r>
      <w:r w:rsidRPr="00545D8F">
        <w:rPr>
          <w:lang w:val="fr-FR"/>
        </w:rPr>
        <w:t>salle de téléphone ont été réparées, le</w:t>
      </w:r>
      <w:r>
        <w:rPr>
          <w:lang w:val="fr-FR"/>
        </w:rPr>
        <w:t>s canalisations ont été rénovées</w:t>
      </w:r>
      <w:r w:rsidRPr="00545D8F">
        <w:rPr>
          <w:lang w:val="fr-FR"/>
        </w:rPr>
        <w:t xml:space="preserve">, le système de ventilation a été remplacé </w:t>
      </w:r>
      <w:r>
        <w:rPr>
          <w:lang w:val="fr-FR"/>
        </w:rPr>
        <w:t xml:space="preserve">avec l’installation </w:t>
      </w:r>
      <w:r w:rsidRPr="00545D8F">
        <w:rPr>
          <w:lang w:val="fr-FR"/>
        </w:rPr>
        <w:t xml:space="preserve">de nouvelles hélices et </w:t>
      </w:r>
      <w:r>
        <w:rPr>
          <w:lang w:val="fr-FR"/>
        </w:rPr>
        <w:t>les conduites électriques défectueuses réparées</w:t>
      </w:r>
      <w:r w:rsidRPr="00545D8F">
        <w:rPr>
          <w:lang w:val="fr-FR"/>
        </w:rPr>
        <w:t>. Une nouvelle salle d</w:t>
      </w:r>
      <w:r>
        <w:rPr>
          <w:lang w:val="fr-FR"/>
        </w:rPr>
        <w:t>’</w:t>
      </w:r>
      <w:r w:rsidRPr="00545D8F">
        <w:rPr>
          <w:lang w:val="fr-FR"/>
        </w:rPr>
        <w:t xml:space="preserve">exercice pour les </w:t>
      </w:r>
      <w:r>
        <w:rPr>
          <w:lang w:val="fr-FR"/>
        </w:rPr>
        <w:t>détenus</w:t>
      </w:r>
      <w:r w:rsidRPr="00545D8F">
        <w:rPr>
          <w:lang w:val="fr-FR"/>
        </w:rPr>
        <w:t xml:space="preserve"> et une unité médico</w:t>
      </w:r>
      <w:r w:rsidR="00D570FA">
        <w:rPr>
          <w:lang w:val="fr-FR"/>
        </w:rPr>
        <w:noBreakHyphen/>
      </w:r>
      <w:r w:rsidRPr="00545D8F">
        <w:rPr>
          <w:lang w:val="fr-FR"/>
        </w:rPr>
        <w:t xml:space="preserve">sanitaire </w:t>
      </w:r>
      <w:r>
        <w:rPr>
          <w:lang w:val="fr-FR"/>
        </w:rPr>
        <w:t xml:space="preserve">comprenant </w:t>
      </w:r>
      <w:r w:rsidRPr="00545D8F">
        <w:rPr>
          <w:lang w:val="fr-FR"/>
        </w:rPr>
        <w:t xml:space="preserve">deux </w:t>
      </w:r>
      <w:r>
        <w:rPr>
          <w:lang w:val="fr-FR"/>
        </w:rPr>
        <w:t>pièces</w:t>
      </w:r>
      <w:r w:rsidRPr="00545D8F">
        <w:rPr>
          <w:lang w:val="fr-FR"/>
        </w:rPr>
        <w:t xml:space="preserve"> </w:t>
      </w:r>
      <w:r>
        <w:rPr>
          <w:lang w:val="fr-FR"/>
        </w:rPr>
        <w:t xml:space="preserve">et pouvant accueillir </w:t>
      </w:r>
      <w:r w:rsidRPr="00545D8F">
        <w:rPr>
          <w:lang w:val="fr-FR"/>
        </w:rPr>
        <w:t>huit personnes ont été construites et mises en service dans le bâtiment n</w:t>
      </w:r>
      <w:r w:rsidR="00D570FA" w:rsidRPr="00D570FA">
        <w:rPr>
          <w:vertAlign w:val="superscript"/>
          <w:lang w:val="fr-FR"/>
        </w:rPr>
        <w:t>o</w:t>
      </w:r>
      <w:r w:rsidR="00D570FA">
        <w:rPr>
          <w:lang w:val="fr-FR"/>
        </w:rPr>
        <w:t> </w:t>
      </w:r>
      <w:r w:rsidRPr="00545D8F">
        <w:rPr>
          <w:lang w:val="fr-FR"/>
        </w:rPr>
        <w:t xml:space="preserve">3. Les </w:t>
      </w:r>
      <w:r>
        <w:rPr>
          <w:lang w:val="fr-FR"/>
        </w:rPr>
        <w:t xml:space="preserve">salles d’admission </w:t>
      </w:r>
      <w:r w:rsidRPr="00545D8F">
        <w:rPr>
          <w:lang w:val="fr-FR"/>
        </w:rPr>
        <w:t xml:space="preserve">et de quarantaine et les bains </w:t>
      </w:r>
      <w:r>
        <w:rPr>
          <w:lang w:val="fr-FR"/>
        </w:rPr>
        <w:t xml:space="preserve">destinés aux détenus ont </w:t>
      </w:r>
      <w:r w:rsidRPr="00545D8F">
        <w:rPr>
          <w:lang w:val="fr-FR"/>
        </w:rPr>
        <w:t>été entièrement rénovés, et l</w:t>
      </w:r>
      <w:r>
        <w:rPr>
          <w:lang w:val="fr-FR"/>
        </w:rPr>
        <w:t xml:space="preserve">’installation </w:t>
      </w:r>
      <w:r w:rsidRPr="00545D8F">
        <w:rPr>
          <w:lang w:val="fr-FR"/>
        </w:rPr>
        <w:t>é</w:t>
      </w:r>
      <w:r>
        <w:rPr>
          <w:lang w:val="fr-FR"/>
        </w:rPr>
        <w:t xml:space="preserve">lectrique et le système d’égout </w:t>
      </w:r>
      <w:r w:rsidRPr="00545D8F">
        <w:rPr>
          <w:lang w:val="fr-FR"/>
        </w:rPr>
        <w:t xml:space="preserve">ont été </w:t>
      </w:r>
      <w:r>
        <w:rPr>
          <w:lang w:val="fr-FR"/>
        </w:rPr>
        <w:t>refaits</w:t>
      </w:r>
      <w:r w:rsidRPr="00545D8F">
        <w:rPr>
          <w:lang w:val="fr-FR"/>
        </w:rPr>
        <w:t xml:space="preserve">. Les fenêtres des cellules ont été remplacées dans les bâtiments de </w:t>
      </w:r>
      <w:r>
        <w:rPr>
          <w:lang w:val="fr-FR"/>
        </w:rPr>
        <w:t>détention</w:t>
      </w:r>
      <w:r w:rsidR="00D570FA">
        <w:rPr>
          <w:lang w:val="fr-FR"/>
        </w:rPr>
        <w:t> </w:t>
      </w:r>
      <w:r w:rsidRPr="00545D8F">
        <w:rPr>
          <w:lang w:val="fr-FR"/>
        </w:rPr>
        <w:t xml:space="preserve">1, 2, 3 </w:t>
      </w:r>
      <w:r>
        <w:rPr>
          <w:lang w:val="fr-FR"/>
        </w:rPr>
        <w:t xml:space="preserve">ainsi que dans le </w:t>
      </w:r>
      <w:r w:rsidRPr="00545D8F">
        <w:rPr>
          <w:lang w:val="fr-FR"/>
        </w:rPr>
        <w:t>bâtiment administratif. Une nouvelle conduite d</w:t>
      </w:r>
      <w:r>
        <w:rPr>
          <w:lang w:val="fr-FR"/>
        </w:rPr>
        <w:t>’</w:t>
      </w:r>
      <w:r w:rsidRPr="00545D8F">
        <w:rPr>
          <w:lang w:val="fr-FR"/>
        </w:rPr>
        <w:t xml:space="preserve">eau potable a été installée, une salle de sport a été </w:t>
      </w:r>
      <w:r>
        <w:rPr>
          <w:lang w:val="fr-FR"/>
        </w:rPr>
        <w:t>aménagée</w:t>
      </w:r>
      <w:r w:rsidRPr="00545D8F">
        <w:rPr>
          <w:lang w:val="fr-FR"/>
        </w:rPr>
        <w:t xml:space="preserve"> et le club a été entièrement rénové. Le générateur diesel est en </w:t>
      </w:r>
      <w:r>
        <w:rPr>
          <w:lang w:val="fr-FR"/>
        </w:rPr>
        <w:t xml:space="preserve">parfait </w:t>
      </w:r>
      <w:r w:rsidRPr="00545D8F">
        <w:rPr>
          <w:lang w:val="fr-FR"/>
        </w:rPr>
        <w:t xml:space="preserve">état de marche. Une place du drapeau a été </w:t>
      </w:r>
      <w:r>
        <w:rPr>
          <w:lang w:val="fr-FR"/>
        </w:rPr>
        <w:t xml:space="preserve">aménagée, </w:t>
      </w:r>
      <w:r w:rsidRPr="00545D8F">
        <w:rPr>
          <w:lang w:val="fr-FR"/>
        </w:rPr>
        <w:t>des fleurs ont été plantées et d</w:t>
      </w:r>
      <w:r>
        <w:rPr>
          <w:lang w:val="fr-FR"/>
        </w:rPr>
        <w:t>’</w:t>
      </w:r>
      <w:r w:rsidRPr="00545D8F">
        <w:rPr>
          <w:lang w:val="fr-FR"/>
        </w:rPr>
        <w:t>autres travaux d</w:t>
      </w:r>
      <w:r>
        <w:rPr>
          <w:lang w:val="fr-FR"/>
        </w:rPr>
        <w:t>’</w:t>
      </w:r>
      <w:r w:rsidRPr="00545D8F">
        <w:rPr>
          <w:lang w:val="fr-FR"/>
        </w:rPr>
        <w:t>a</w:t>
      </w:r>
      <w:r>
        <w:rPr>
          <w:lang w:val="fr-FR"/>
        </w:rPr>
        <w:t>gencement</w:t>
      </w:r>
      <w:r w:rsidRPr="00545D8F">
        <w:rPr>
          <w:lang w:val="fr-FR"/>
        </w:rPr>
        <w:t xml:space="preserve"> réalisés. Afin d</w:t>
      </w:r>
      <w:r>
        <w:rPr>
          <w:lang w:val="fr-FR"/>
        </w:rPr>
        <w:t>’</w:t>
      </w:r>
      <w:r w:rsidRPr="00545D8F">
        <w:rPr>
          <w:lang w:val="fr-FR"/>
        </w:rPr>
        <w:t>améliorer les conditions</w:t>
      </w:r>
      <w:r>
        <w:rPr>
          <w:lang w:val="fr-FR"/>
        </w:rPr>
        <w:t xml:space="preserve"> de détention et de répondre aux besoins des </w:t>
      </w:r>
      <w:r w:rsidRPr="00545D8F">
        <w:rPr>
          <w:lang w:val="fr-FR"/>
        </w:rPr>
        <w:t xml:space="preserve">personnes handicapées, des sièges et des poignées ont été installés dans les </w:t>
      </w:r>
      <w:r>
        <w:rPr>
          <w:lang w:val="fr-FR"/>
        </w:rPr>
        <w:t>sanitaires</w:t>
      </w:r>
      <w:r w:rsidRPr="00545D8F">
        <w:rPr>
          <w:lang w:val="fr-FR"/>
        </w:rPr>
        <w:t xml:space="preserve">, et des rampes ont été </w:t>
      </w:r>
      <w:r>
        <w:rPr>
          <w:lang w:val="fr-FR"/>
        </w:rPr>
        <w:t xml:space="preserve">aménagées </w:t>
      </w:r>
      <w:r w:rsidRPr="00545D8F">
        <w:rPr>
          <w:lang w:val="fr-FR"/>
        </w:rPr>
        <w:t xml:space="preserve">pour </w:t>
      </w:r>
      <w:r>
        <w:rPr>
          <w:lang w:val="fr-FR"/>
        </w:rPr>
        <w:t xml:space="preserve">les </w:t>
      </w:r>
      <w:r w:rsidRPr="00545D8F">
        <w:rPr>
          <w:lang w:val="fr-FR"/>
        </w:rPr>
        <w:t>fauteuils roulants</w:t>
      </w:r>
      <w:r w:rsidRPr="00BA0ACC">
        <w:rPr>
          <w:lang w:val="fr-FR"/>
        </w:rPr>
        <w:t xml:space="preserve"> </w:t>
      </w:r>
      <w:r>
        <w:rPr>
          <w:lang w:val="fr-FR"/>
        </w:rPr>
        <w:t xml:space="preserve">dans </w:t>
      </w:r>
      <w:r w:rsidRPr="00545D8F">
        <w:rPr>
          <w:lang w:val="fr-FR"/>
        </w:rPr>
        <w:t xml:space="preserve">les escaliers. Des </w:t>
      </w:r>
      <w:r>
        <w:rPr>
          <w:lang w:val="fr-FR"/>
        </w:rPr>
        <w:t>dispositifs anti-</w:t>
      </w:r>
      <w:r w:rsidRPr="00545D8F">
        <w:rPr>
          <w:lang w:val="fr-FR"/>
        </w:rPr>
        <w:t xml:space="preserve">incendie ont été installés </w:t>
      </w:r>
      <w:r>
        <w:rPr>
          <w:lang w:val="fr-FR"/>
        </w:rPr>
        <w:t>partout, conformément aux normes,</w:t>
      </w:r>
      <w:r w:rsidRPr="00545D8F">
        <w:rPr>
          <w:lang w:val="fr-FR"/>
        </w:rPr>
        <w:t xml:space="preserve"> </w:t>
      </w:r>
      <w:r>
        <w:rPr>
          <w:lang w:val="fr-FR"/>
        </w:rPr>
        <w:t xml:space="preserve">notamment dans tous les quartiers de détention et bâtiments </w:t>
      </w:r>
      <w:r w:rsidRPr="00545D8F">
        <w:rPr>
          <w:lang w:val="fr-FR"/>
        </w:rPr>
        <w:t>administratifs.</w:t>
      </w:r>
    </w:p>
    <w:p w14:paraId="127E6472" w14:textId="77777777" w:rsidR="00E23956" w:rsidRPr="00545D8F" w:rsidRDefault="00D570FA" w:rsidP="00D570FA">
      <w:pPr>
        <w:pStyle w:val="H23G"/>
        <w:rPr>
          <w:lang w:val="fr-FR"/>
        </w:rPr>
      </w:pPr>
      <w:r>
        <w:rPr>
          <w:lang w:val="fr-FR"/>
        </w:rPr>
        <w:tab/>
      </w:r>
      <w:r>
        <w:rPr>
          <w:lang w:val="fr-FR"/>
        </w:rPr>
        <w:tab/>
      </w:r>
      <w:r w:rsidR="00E23956" w:rsidRPr="00BA0ACC">
        <w:rPr>
          <w:lang w:val="fr-FR"/>
        </w:rPr>
        <w:t>d</w:t>
      </w:r>
      <w:r w:rsidR="00E23956" w:rsidRPr="00545D8F">
        <w:rPr>
          <w:lang w:val="fr-FR"/>
        </w:rPr>
        <w:t>)</w:t>
      </w:r>
    </w:p>
    <w:p w14:paraId="15E029DB" w14:textId="77777777" w:rsidR="00E23956" w:rsidRPr="00545D8F" w:rsidRDefault="00E23956" w:rsidP="00F02EF8">
      <w:pPr>
        <w:pStyle w:val="SingleTxtG"/>
        <w:rPr>
          <w:lang w:val="fr-FR"/>
        </w:rPr>
      </w:pPr>
      <w:r w:rsidRPr="00545D8F">
        <w:rPr>
          <w:lang w:val="fr-FR"/>
        </w:rPr>
        <w:t>164.</w:t>
      </w:r>
      <w:r w:rsidRPr="00545D8F">
        <w:rPr>
          <w:lang w:val="fr-FR"/>
        </w:rPr>
        <w:tab/>
        <w:t>Afin de renforcer la lutte contre la corruption et l</w:t>
      </w:r>
      <w:r>
        <w:rPr>
          <w:lang w:val="fr-FR"/>
        </w:rPr>
        <w:t>’</w:t>
      </w:r>
      <w:r w:rsidRPr="00545D8F">
        <w:rPr>
          <w:lang w:val="fr-FR"/>
        </w:rPr>
        <w:t xml:space="preserve">abus de pouvoir dans </w:t>
      </w:r>
      <w:r>
        <w:rPr>
          <w:lang w:val="fr-FR"/>
        </w:rPr>
        <w:t xml:space="preserve">le cadre de </w:t>
      </w:r>
      <w:r w:rsidRPr="00545D8F">
        <w:rPr>
          <w:lang w:val="fr-FR"/>
        </w:rPr>
        <w:t>l</w:t>
      </w:r>
      <w:r>
        <w:rPr>
          <w:lang w:val="fr-FR"/>
        </w:rPr>
        <w:t>’</w:t>
      </w:r>
      <w:r w:rsidRPr="00545D8F">
        <w:rPr>
          <w:lang w:val="fr-FR"/>
        </w:rPr>
        <w:t xml:space="preserve">exécution des peines, une </w:t>
      </w:r>
      <w:r>
        <w:rPr>
          <w:lang w:val="fr-FR"/>
        </w:rPr>
        <w:t xml:space="preserve">rubrique </w:t>
      </w:r>
      <w:r w:rsidRPr="00545D8F">
        <w:rPr>
          <w:lang w:val="fr-FR"/>
        </w:rPr>
        <w:t>a été cr</w:t>
      </w:r>
      <w:r>
        <w:rPr>
          <w:lang w:val="fr-FR"/>
        </w:rPr>
        <w:t>éée sur la page web du Service pénitentiaire qui contient le</w:t>
      </w:r>
      <w:r w:rsidRPr="00545D8F">
        <w:rPr>
          <w:lang w:val="fr-FR"/>
        </w:rPr>
        <w:t xml:space="preserve"> </w:t>
      </w:r>
      <w:r>
        <w:rPr>
          <w:lang w:val="fr-FR"/>
        </w:rPr>
        <w:t xml:space="preserve">texte des </w:t>
      </w:r>
      <w:r w:rsidRPr="00545D8F">
        <w:rPr>
          <w:lang w:val="fr-FR"/>
        </w:rPr>
        <w:t xml:space="preserve">règles de lutte contre la corruption et de </w:t>
      </w:r>
      <w:r>
        <w:rPr>
          <w:lang w:val="fr-FR"/>
        </w:rPr>
        <w:t>déontologie</w:t>
      </w:r>
      <w:r w:rsidRPr="00545D8F">
        <w:rPr>
          <w:lang w:val="fr-FR"/>
        </w:rPr>
        <w:t xml:space="preserve">. </w:t>
      </w:r>
      <w:r>
        <w:rPr>
          <w:lang w:val="fr-FR"/>
        </w:rPr>
        <w:t xml:space="preserve">Pour permettre la réalisation d’enquêtes approfondies et exhaustives sur les </w:t>
      </w:r>
      <w:r w:rsidRPr="00545D8F">
        <w:rPr>
          <w:lang w:val="fr-FR"/>
        </w:rPr>
        <w:t xml:space="preserve">plaintes et </w:t>
      </w:r>
      <w:r>
        <w:rPr>
          <w:lang w:val="fr-FR"/>
        </w:rPr>
        <w:t xml:space="preserve">l’adoption de </w:t>
      </w:r>
      <w:r w:rsidRPr="00545D8F">
        <w:rPr>
          <w:lang w:val="fr-FR"/>
        </w:rPr>
        <w:t xml:space="preserve">décisions de principe </w:t>
      </w:r>
      <w:r>
        <w:rPr>
          <w:lang w:val="fr-FR"/>
        </w:rPr>
        <w:t xml:space="preserve">sur les cas de </w:t>
      </w:r>
      <w:r w:rsidRPr="00545D8F">
        <w:rPr>
          <w:lang w:val="fr-FR"/>
        </w:rPr>
        <w:t>corruption et d</w:t>
      </w:r>
      <w:r>
        <w:rPr>
          <w:lang w:val="fr-FR"/>
        </w:rPr>
        <w:t>’</w:t>
      </w:r>
      <w:r w:rsidRPr="00545D8F">
        <w:rPr>
          <w:lang w:val="fr-FR"/>
        </w:rPr>
        <w:t xml:space="preserve">autres phénomènes </w:t>
      </w:r>
      <w:r>
        <w:rPr>
          <w:lang w:val="fr-FR"/>
        </w:rPr>
        <w:t>néfastes</w:t>
      </w:r>
      <w:r w:rsidRPr="00545D8F">
        <w:rPr>
          <w:lang w:val="fr-FR"/>
        </w:rPr>
        <w:t xml:space="preserve">, </w:t>
      </w:r>
      <w:r>
        <w:rPr>
          <w:lang w:val="fr-FR"/>
        </w:rPr>
        <w:t xml:space="preserve">l’administration est rapidement informée et réagit immédiatement </w:t>
      </w:r>
      <w:r w:rsidRPr="00545D8F">
        <w:rPr>
          <w:lang w:val="fr-FR"/>
        </w:rPr>
        <w:t xml:space="preserve">aux informations </w:t>
      </w:r>
      <w:r>
        <w:rPr>
          <w:lang w:val="fr-FR"/>
        </w:rPr>
        <w:t xml:space="preserve">concernant le </w:t>
      </w:r>
      <w:r w:rsidRPr="00545D8F">
        <w:rPr>
          <w:lang w:val="fr-FR"/>
        </w:rPr>
        <w:t>Service</w:t>
      </w:r>
      <w:r>
        <w:rPr>
          <w:lang w:val="fr-FR"/>
        </w:rPr>
        <w:t xml:space="preserve"> pénitentiaire qui paraissent </w:t>
      </w:r>
      <w:r w:rsidRPr="00545D8F">
        <w:rPr>
          <w:lang w:val="fr-FR"/>
        </w:rPr>
        <w:t>dans la presse</w:t>
      </w:r>
      <w:r>
        <w:rPr>
          <w:lang w:val="fr-FR"/>
        </w:rPr>
        <w:t>,</w:t>
      </w:r>
      <w:r w:rsidRPr="00545D8F">
        <w:rPr>
          <w:lang w:val="fr-FR"/>
        </w:rPr>
        <w:t xml:space="preserve"> </w:t>
      </w:r>
      <w:r>
        <w:rPr>
          <w:lang w:val="fr-FR"/>
        </w:rPr>
        <w:t xml:space="preserve">prend les </w:t>
      </w:r>
      <w:r w:rsidRPr="00545D8F">
        <w:rPr>
          <w:lang w:val="fr-FR"/>
        </w:rPr>
        <w:t xml:space="preserve">mesures </w:t>
      </w:r>
      <w:r>
        <w:rPr>
          <w:lang w:val="fr-FR"/>
        </w:rPr>
        <w:t xml:space="preserve">voulues compte tenu </w:t>
      </w:r>
      <w:r w:rsidRPr="00545D8F">
        <w:rPr>
          <w:lang w:val="fr-FR"/>
        </w:rPr>
        <w:t>des résultats de</w:t>
      </w:r>
      <w:r>
        <w:rPr>
          <w:lang w:val="fr-FR"/>
        </w:rPr>
        <w:t xml:space="preserve">s </w:t>
      </w:r>
      <w:r w:rsidRPr="00545D8F">
        <w:rPr>
          <w:lang w:val="fr-FR"/>
        </w:rPr>
        <w:t>enquête</w:t>
      </w:r>
      <w:r>
        <w:rPr>
          <w:lang w:val="fr-FR"/>
        </w:rPr>
        <w:t xml:space="preserve">s et fournit </w:t>
      </w:r>
      <w:r w:rsidRPr="00545D8F">
        <w:rPr>
          <w:lang w:val="fr-FR"/>
        </w:rPr>
        <w:t>en règle générale</w:t>
      </w:r>
      <w:r>
        <w:rPr>
          <w:lang w:val="fr-FR"/>
        </w:rPr>
        <w:t xml:space="preserve"> des réponses détaillées</w:t>
      </w:r>
      <w:r w:rsidRPr="00545D8F">
        <w:rPr>
          <w:lang w:val="fr-FR"/>
        </w:rPr>
        <w:t>.</w:t>
      </w:r>
    </w:p>
    <w:p w14:paraId="53B27220" w14:textId="77777777" w:rsidR="00E23956" w:rsidRPr="00D570FA" w:rsidRDefault="00E23956" w:rsidP="00F02EF8">
      <w:pPr>
        <w:pStyle w:val="SingleTxtG"/>
      </w:pPr>
      <w:r w:rsidRPr="00545D8F">
        <w:rPr>
          <w:lang w:val="fr-FR"/>
        </w:rPr>
        <w:t>165.</w:t>
      </w:r>
      <w:r w:rsidRPr="00545D8F">
        <w:rPr>
          <w:lang w:val="fr-FR"/>
        </w:rPr>
        <w:tab/>
      </w:r>
      <w:r w:rsidRPr="00D570FA">
        <w:rPr>
          <w:spacing w:val="-2"/>
        </w:rPr>
        <w:t xml:space="preserve">Le site Internet du Service pénitentiaire permet aux citoyens d’adresser des demandes et des plaintes par voie électronique. Ce site </w:t>
      </w:r>
      <w:r w:rsidR="00D570FA" w:rsidRPr="00D570FA">
        <w:rPr>
          <w:spacing w:val="-2"/>
        </w:rPr>
        <w:t>(</w:t>
      </w:r>
      <w:hyperlink r:id="rId9" w:history="1">
        <w:r w:rsidR="00D570FA" w:rsidRPr="00D570FA">
          <w:rPr>
            <w:rStyle w:val="Lienhypertexte"/>
            <w:spacing w:val="-2"/>
          </w:rPr>
          <w:t>http://www.penitensiar.justice.gov.az</w:t>
        </w:r>
      </w:hyperlink>
      <w:r w:rsidRPr="00D570FA">
        <w:rPr>
          <w:spacing w:val="-2"/>
        </w:rPr>
        <w:t>)</w:t>
      </w:r>
      <w:r w:rsidRPr="00D570FA">
        <w:t xml:space="preserve"> ainsi que la ligne téléphonique d’urgence ont été mis en place pour fournir des services électroniques et garantir ainsi une gouvernance moderne et souple, accroître la transparence, éliminer les facteurs de corruption et donner satisfaction aux citoyens. Il existe sur le site une nouvelle rubrique spéciale indiquant les numéros de téléphone à composer en cas de plainte visant le </w:t>
      </w:r>
      <w:r w:rsidRPr="00D570FA">
        <w:lastRenderedPageBreak/>
        <w:t>Service pénitentiaire. Les plaintes reçues par téléphone ou par voie électronique sont consignées à part dans les registres correspondants. Les numéros de téléphone d’urgence avec indication de l’adresse de la rubrique correspondante sont en outre affichés à l’entrée des différents établissements du Service pénitentiaire et à des endroits bien visibles des quartiers réservés aux détenus. Le fonctionnement du site officiel du Service pénitentiaire a par ailleurs été amélioré et une application mobile a été développée et est opérationnelle. Le site Web contient des rubriques pour les questions-réponses, les enquêtes, les propositions et initiatives, la participation publique, ainsi que le texte des règles de déontologie et des règles relatives à la lutte contre la corruption, et les citoyens peuvent adresser des demandes et des plaintes via la messagerie électronique.</w:t>
      </w:r>
    </w:p>
    <w:p w14:paraId="7FD11EF8" w14:textId="77777777" w:rsidR="00E23956" w:rsidRPr="00545D8F" w:rsidRDefault="00E23956" w:rsidP="00F02EF8">
      <w:pPr>
        <w:pStyle w:val="SingleTxtG"/>
        <w:rPr>
          <w:lang w:val="fr-FR"/>
        </w:rPr>
      </w:pPr>
      <w:r w:rsidRPr="00545D8F">
        <w:rPr>
          <w:lang w:val="fr-FR"/>
        </w:rPr>
        <w:t>166.</w:t>
      </w:r>
      <w:r w:rsidRPr="00545D8F">
        <w:rPr>
          <w:lang w:val="fr-FR"/>
        </w:rPr>
        <w:tab/>
        <w:t xml:space="preserve">Les informations </w:t>
      </w:r>
      <w:r>
        <w:rPr>
          <w:lang w:val="fr-FR"/>
        </w:rPr>
        <w:t xml:space="preserve">sur </w:t>
      </w:r>
      <w:r w:rsidRPr="00545D8F">
        <w:rPr>
          <w:lang w:val="fr-FR"/>
        </w:rPr>
        <w:t>les marchés publics (</w:t>
      </w:r>
      <w:r>
        <w:rPr>
          <w:lang w:val="fr-FR"/>
        </w:rPr>
        <w:t>appels d’offres</w:t>
      </w:r>
      <w:r w:rsidRPr="00545D8F">
        <w:rPr>
          <w:lang w:val="fr-FR"/>
        </w:rPr>
        <w:t>) sont affichées sur le site du Service d</w:t>
      </w:r>
      <w:r>
        <w:rPr>
          <w:lang w:val="fr-FR"/>
        </w:rPr>
        <w:t>’</w:t>
      </w:r>
      <w:r w:rsidRPr="00545D8F">
        <w:rPr>
          <w:lang w:val="fr-FR"/>
        </w:rPr>
        <w:t>État pour la politique anti</w:t>
      </w:r>
      <w:r>
        <w:rPr>
          <w:lang w:val="fr-FR"/>
        </w:rPr>
        <w:t>-</w:t>
      </w:r>
      <w:r w:rsidRPr="00545D8F">
        <w:rPr>
          <w:lang w:val="fr-FR"/>
        </w:rPr>
        <w:t xml:space="preserve">monopole et la protection des </w:t>
      </w:r>
      <w:r>
        <w:rPr>
          <w:lang w:val="fr-FR"/>
        </w:rPr>
        <w:t xml:space="preserve">droits des </w:t>
      </w:r>
      <w:r w:rsidRPr="00545D8F">
        <w:rPr>
          <w:lang w:val="fr-FR"/>
        </w:rPr>
        <w:t>consommateurs</w:t>
      </w:r>
      <w:r>
        <w:rPr>
          <w:lang w:val="fr-FR"/>
        </w:rPr>
        <w:t xml:space="preserve"> relevant </w:t>
      </w:r>
      <w:r w:rsidRPr="00545D8F">
        <w:rPr>
          <w:lang w:val="fr-FR"/>
        </w:rPr>
        <w:t xml:space="preserve">du </w:t>
      </w:r>
      <w:r>
        <w:rPr>
          <w:lang w:val="fr-FR"/>
        </w:rPr>
        <w:t>M</w:t>
      </w:r>
      <w:r w:rsidRPr="00545D8F">
        <w:rPr>
          <w:lang w:val="fr-FR"/>
        </w:rPr>
        <w:t>inistère de l</w:t>
      </w:r>
      <w:r>
        <w:rPr>
          <w:lang w:val="fr-FR"/>
        </w:rPr>
        <w:t>’</w:t>
      </w:r>
      <w:r w:rsidRPr="00545D8F">
        <w:rPr>
          <w:lang w:val="fr-FR"/>
        </w:rPr>
        <w:t xml:space="preserve">économie (tender.gov.az). </w:t>
      </w:r>
      <w:r>
        <w:rPr>
          <w:lang w:val="fr-FR"/>
        </w:rPr>
        <w:t>U</w:t>
      </w:r>
      <w:r w:rsidRPr="00545D8F">
        <w:rPr>
          <w:lang w:val="fr-FR"/>
        </w:rPr>
        <w:t xml:space="preserve">ne </w:t>
      </w:r>
      <w:r>
        <w:rPr>
          <w:lang w:val="fr-FR"/>
        </w:rPr>
        <w:t xml:space="preserve">rubrique </w:t>
      </w:r>
      <w:r w:rsidRPr="00545D8F">
        <w:rPr>
          <w:lang w:val="fr-FR"/>
        </w:rPr>
        <w:t>spéciale a été créée</w:t>
      </w:r>
      <w:r>
        <w:rPr>
          <w:lang w:val="fr-FR"/>
        </w:rPr>
        <w:t xml:space="preserve"> à cet effet sur</w:t>
      </w:r>
      <w:r w:rsidRPr="00545D8F">
        <w:rPr>
          <w:lang w:val="fr-FR"/>
        </w:rPr>
        <w:t xml:space="preserve"> </w:t>
      </w:r>
      <w:r>
        <w:rPr>
          <w:lang w:val="fr-FR"/>
        </w:rPr>
        <w:t xml:space="preserve">la page Web </w:t>
      </w:r>
      <w:r w:rsidRPr="00545D8F">
        <w:rPr>
          <w:lang w:val="fr-FR"/>
        </w:rPr>
        <w:t xml:space="preserve">du Service pénitentiaire </w:t>
      </w:r>
      <w:r>
        <w:rPr>
          <w:lang w:val="fr-FR"/>
        </w:rPr>
        <w:t>et</w:t>
      </w:r>
      <w:r w:rsidRPr="00545D8F">
        <w:rPr>
          <w:lang w:val="fr-FR"/>
        </w:rPr>
        <w:t xml:space="preserve"> les informations </w:t>
      </w:r>
      <w:r>
        <w:rPr>
          <w:lang w:val="fr-FR"/>
        </w:rPr>
        <w:t>du site</w:t>
      </w:r>
      <w:r w:rsidRPr="00545D8F">
        <w:rPr>
          <w:lang w:val="fr-FR"/>
        </w:rPr>
        <w:t xml:space="preserve"> tender.gov.az ont été transférées dans cette </w:t>
      </w:r>
      <w:r>
        <w:rPr>
          <w:lang w:val="fr-FR"/>
        </w:rPr>
        <w:t>rubrique</w:t>
      </w:r>
      <w:r w:rsidRPr="00545D8F">
        <w:rPr>
          <w:lang w:val="fr-FR"/>
        </w:rPr>
        <w:t xml:space="preserve">. </w:t>
      </w:r>
      <w:r>
        <w:rPr>
          <w:lang w:val="fr-FR"/>
        </w:rPr>
        <w:t xml:space="preserve">Dorénavant, c’est là que se trouveront les </w:t>
      </w:r>
      <w:r w:rsidRPr="00545D8F">
        <w:rPr>
          <w:lang w:val="fr-FR"/>
        </w:rPr>
        <w:t xml:space="preserve">informations </w:t>
      </w:r>
      <w:r>
        <w:rPr>
          <w:lang w:val="fr-FR"/>
        </w:rPr>
        <w:t xml:space="preserve">concernant </w:t>
      </w:r>
      <w:r w:rsidRPr="00545D8F">
        <w:rPr>
          <w:lang w:val="fr-FR"/>
        </w:rPr>
        <w:t>les marchés publics.</w:t>
      </w:r>
    </w:p>
    <w:p w14:paraId="149E1F23" w14:textId="77777777" w:rsidR="00E23956" w:rsidRPr="009A4582" w:rsidRDefault="00E23956" w:rsidP="00F02EF8">
      <w:pPr>
        <w:pStyle w:val="SingleTxtG"/>
        <w:rPr>
          <w:lang w:eastAsia="ru-RU"/>
        </w:rPr>
      </w:pPr>
      <w:r>
        <w:rPr>
          <w:lang w:val="fr-FR"/>
        </w:rPr>
        <w:t>167.</w:t>
      </w:r>
      <w:r>
        <w:rPr>
          <w:lang w:val="fr-FR"/>
        </w:rPr>
        <w:tab/>
        <w:t>Nombre d’allégations de corruption reçues par la Direction principale du Service pénitentiaire</w:t>
      </w:r>
      <w:r w:rsidR="0035578F">
        <w:rPr>
          <w:lang w:val="fr-FR"/>
        </w:rPr>
        <w:t>.</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E23956" w:rsidRPr="00D570FA" w14:paraId="1E6F4129" w14:textId="77777777" w:rsidTr="00D570FA">
        <w:trPr>
          <w:tblHeader/>
        </w:trPr>
        <w:tc>
          <w:tcPr>
            <w:tcW w:w="1474" w:type="dxa"/>
            <w:shd w:val="clear" w:color="auto" w:fill="auto"/>
            <w:vAlign w:val="bottom"/>
          </w:tcPr>
          <w:p w14:paraId="111D2BC1" w14:textId="77777777" w:rsidR="00E23956" w:rsidRPr="00D570FA" w:rsidRDefault="00E23956" w:rsidP="00D570FA">
            <w:pPr>
              <w:suppressAutoHyphens w:val="0"/>
              <w:spacing w:before="80" w:after="80" w:line="200" w:lineRule="exact"/>
              <w:jc w:val="right"/>
              <w:rPr>
                <w:rFonts w:eastAsia="Calibri"/>
                <w:i/>
                <w:sz w:val="16"/>
                <w:szCs w:val="24"/>
                <w:lang w:val="ru-RU"/>
              </w:rPr>
            </w:pPr>
            <w:r w:rsidRPr="00D570FA">
              <w:rPr>
                <w:rFonts w:eastAsia="Calibri"/>
                <w:i/>
                <w:sz w:val="16"/>
                <w:szCs w:val="24"/>
                <w:lang w:val="ru-RU"/>
              </w:rPr>
              <w:t>2014</w:t>
            </w:r>
          </w:p>
        </w:tc>
        <w:tc>
          <w:tcPr>
            <w:tcW w:w="1474" w:type="dxa"/>
            <w:shd w:val="clear" w:color="auto" w:fill="auto"/>
            <w:vAlign w:val="bottom"/>
          </w:tcPr>
          <w:p w14:paraId="27243AC5" w14:textId="77777777" w:rsidR="00E23956" w:rsidRPr="00D570FA" w:rsidRDefault="00E23956" w:rsidP="00D570FA">
            <w:pPr>
              <w:suppressAutoHyphens w:val="0"/>
              <w:spacing w:before="80" w:after="80" w:line="200" w:lineRule="exact"/>
              <w:jc w:val="right"/>
              <w:rPr>
                <w:rFonts w:eastAsia="Calibri"/>
                <w:i/>
                <w:sz w:val="16"/>
                <w:szCs w:val="24"/>
                <w:lang w:val="ru-RU"/>
              </w:rPr>
            </w:pPr>
            <w:r w:rsidRPr="00D570FA">
              <w:rPr>
                <w:rFonts w:eastAsia="Calibri"/>
                <w:i/>
                <w:sz w:val="16"/>
                <w:szCs w:val="24"/>
                <w:lang w:val="ru-RU"/>
              </w:rPr>
              <w:t>2015</w:t>
            </w:r>
          </w:p>
        </w:tc>
        <w:tc>
          <w:tcPr>
            <w:tcW w:w="1474" w:type="dxa"/>
            <w:shd w:val="clear" w:color="auto" w:fill="auto"/>
            <w:vAlign w:val="bottom"/>
          </w:tcPr>
          <w:p w14:paraId="33EF5F20" w14:textId="77777777" w:rsidR="00E23956" w:rsidRPr="00D570FA" w:rsidRDefault="00E23956" w:rsidP="00D570FA">
            <w:pPr>
              <w:suppressAutoHyphens w:val="0"/>
              <w:spacing w:before="80" w:after="80" w:line="200" w:lineRule="exact"/>
              <w:jc w:val="right"/>
              <w:rPr>
                <w:rFonts w:eastAsia="Calibri"/>
                <w:i/>
                <w:sz w:val="16"/>
                <w:szCs w:val="24"/>
                <w:lang w:val="ru-RU"/>
              </w:rPr>
            </w:pPr>
            <w:r w:rsidRPr="00D570FA">
              <w:rPr>
                <w:rFonts w:eastAsia="Calibri"/>
                <w:i/>
                <w:sz w:val="16"/>
                <w:szCs w:val="24"/>
                <w:lang w:val="ru-RU"/>
              </w:rPr>
              <w:t>2016</w:t>
            </w:r>
          </w:p>
        </w:tc>
        <w:tc>
          <w:tcPr>
            <w:tcW w:w="1474" w:type="dxa"/>
            <w:shd w:val="clear" w:color="auto" w:fill="auto"/>
            <w:vAlign w:val="bottom"/>
          </w:tcPr>
          <w:p w14:paraId="01211403" w14:textId="77777777" w:rsidR="00E23956" w:rsidRPr="00D570FA" w:rsidRDefault="00E23956" w:rsidP="00D570FA">
            <w:pPr>
              <w:suppressAutoHyphens w:val="0"/>
              <w:spacing w:before="80" w:after="80" w:line="200" w:lineRule="exact"/>
              <w:jc w:val="right"/>
              <w:rPr>
                <w:rFonts w:eastAsia="Calibri"/>
                <w:i/>
                <w:sz w:val="16"/>
                <w:szCs w:val="24"/>
                <w:lang w:val="ru-RU"/>
              </w:rPr>
            </w:pPr>
            <w:r w:rsidRPr="00D570FA">
              <w:rPr>
                <w:rFonts w:eastAsia="Calibri"/>
                <w:i/>
                <w:sz w:val="16"/>
                <w:szCs w:val="24"/>
                <w:lang w:val="ru-RU"/>
              </w:rPr>
              <w:t>2017</w:t>
            </w:r>
          </w:p>
        </w:tc>
        <w:tc>
          <w:tcPr>
            <w:tcW w:w="1474" w:type="dxa"/>
            <w:shd w:val="clear" w:color="auto" w:fill="auto"/>
            <w:vAlign w:val="bottom"/>
          </w:tcPr>
          <w:p w14:paraId="6D097235" w14:textId="77777777" w:rsidR="00E23956" w:rsidRPr="00D570FA" w:rsidRDefault="00E23956" w:rsidP="00D570FA">
            <w:pPr>
              <w:suppressAutoHyphens w:val="0"/>
              <w:spacing w:before="80" w:after="80" w:line="200" w:lineRule="exact"/>
              <w:jc w:val="right"/>
              <w:rPr>
                <w:rFonts w:eastAsia="Calibri"/>
                <w:i/>
                <w:sz w:val="16"/>
                <w:szCs w:val="24"/>
                <w:lang w:val="ru-RU"/>
              </w:rPr>
            </w:pPr>
            <w:r w:rsidRPr="00D570FA">
              <w:rPr>
                <w:rFonts w:eastAsia="Calibri"/>
                <w:i/>
                <w:sz w:val="16"/>
                <w:szCs w:val="24"/>
                <w:lang w:val="ru-RU"/>
              </w:rPr>
              <w:t>2018</w:t>
            </w:r>
          </w:p>
        </w:tc>
      </w:tr>
      <w:tr w:rsidR="00E23956" w:rsidRPr="00D570FA" w14:paraId="2ADBD00D" w14:textId="77777777" w:rsidTr="00D570FA">
        <w:tc>
          <w:tcPr>
            <w:tcW w:w="1474" w:type="dxa"/>
            <w:shd w:val="clear" w:color="auto" w:fill="auto"/>
          </w:tcPr>
          <w:p w14:paraId="2D23821C" w14:textId="77777777" w:rsidR="00E23956" w:rsidRPr="00D570FA" w:rsidRDefault="00E23956" w:rsidP="00D570FA">
            <w:pPr>
              <w:suppressAutoHyphens w:val="0"/>
              <w:spacing w:before="40" w:after="40" w:line="220" w:lineRule="exact"/>
              <w:jc w:val="right"/>
              <w:rPr>
                <w:rFonts w:eastAsia="Calibri"/>
                <w:b/>
                <w:sz w:val="18"/>
                <w:szCs w:val="24"/>
                <w:lang w:val="ru-RU"/>
              </w:rPr>
            </w:pPr>
            <w:r w:rsidRPr="00D570FA">
              <w:rPr>
                <w:rFonts w:eastAsia="Calibri"/>
                <w:sz w:val="18"/>
                <w:szCs w:val="24"/>
                <w:lang w:val="ru-RU"/>
              </w:rPr>
              <w:t>29</w:t>
            </w:r>
          </w:p>
        </w:tc>
        <w:tc>
          <w:tcPr>
            <w:tcW w:w="1474" w:type="dxa"/>
            <w:shd w:val="clear" w:color="auto" w:fill="auto"/>
            <w:vAlign w:val="bottom"/>
          </w:tcPr>
          <w:p w14:paraId="46433933" w14:textId="77777777" w:rsidR="00E23956" w:rsidRPr="00D570FA" w:rsidRDefault="00E23956" w:rsidP="00D570FA">
            <w:pPr>
              <w:suppressAutoHyphens w:val="0"/>
              <w:spacing w:before="40" w:after="40" w:line="220" w:lineRule="exact"/>
              <w:jc w:val="right"/>
              <w:rPr>
                <w:rFonts w:eastAsia="Calibri"/>
                <w:b/>
                <w:sz w:val="18"/>
                <w:szCs w:val="24"/>
                <w:lang w:val="ru-RU"/>
              </w:rPr>
            </w:pPr>
            <w:r w:rsidRPr="00D570FA">
              <w:rPr>
                <w:rFonts w:eastAsia="Calibri"/>
                <w:sz w:val="18"/>
                <w:szCs w:val="24"/>
                <w:lang w:val="ru-RU"/>
              </w:rPr>
              <w:t>37</w:t>
            </w:r>
          </w:p>
        </w:tc>
        <w:tc>
          <w:tcPr>
            <w:tcW w:w="1474" w:type="dxa"/>
            <w:shd w:val="clear" w:color="auto" w:fill="auto"/>
            <w:vAlign w:val="bottom"/>
          </w:tcPr>
          <w:p w14:paraId="1BF628E1" w14:textId="77777777" w:rsidR="00E23956" w:rsidRPr="00D570FA" w:rsidRDefault="00E23956" w:rsidP="00D570FA">
            <w:pPr>
              <w:suppressAutoHyphens w:val="0"/>
              <w:spacing w:before="40" w:after="40" w:line="220" w:lineRule="exact"/>
              <w:jc w:val="right"/>
              <w:rPr>
                <w:rFonts w:eastAsia="Calibri"/>
                <w:b/>
                <w:sz w:val="18"/>
                <w:szCs w:val="24"/>
                <w:lang w:val="ru-RU"/>
              </w:rPr>
            </w:pPr>
            <w:r w:rsidRPr="00D570FA">
              <w:rPr>
                <w:rFonts w:eastAsia="Calibri"/>
                <w:sz w:val="18"/>
                <w:szCs w:val="24"/>
                <w:lang w:val="ru-RU"/>
              </w:rPr>
              <w:t>13</w:t>
            </w:r>
          </w:p>
        </w:tc>
        <w:tc>
          <w:tcPr>
            <w:tcW w:w="1474" w:type="dxa"/>
            <w:shd w:val="clear" w:color="auto" w:fill="auto"/>
            <w:vAlign w:val="bottom"/>
          </w:tcPr>
          <w:p w14:paraId="4D8B00ED" w14:textId="77777777" w:rsidR="00E23956" w:rsidRPr="00D570FA" w:rsidRDefault="00E23956" w:rsidP="00D570FA">
            <w:pPr>
              <w:suppressAutoHyphens w:val="0"/>
              <w:spacing w:before="40" w:after="40" w:line="220" w:lineRule="exact"/>
              <w:jc w:val="right"/>
              <w:rPr>
                <w:rFonts w:eastAsia="Calibri"/>
                <w:b/>
                <w:sz w:val="18"/>
                <w:szCs w:val="24"/>
                <w:lang w:val="ru-RU"/>
              </w:rPr>
            </w:pPr>
            <w:r w:rsidRPr="00D570FA">
              <w:rPr>
                <w:rFonts w:eastAsia="Calibri"/>
                <w:sz w:val="18"/>
                <w:szCs w:val="24"/>
                <w:lang w:val="ru-RU"/>
              </w:rPr>
              <w:t>13</w:t>
            </w:r>
          </w:p>
        </w:tc>
        <w:tc>
          <w:tcPr>
            <w:tcW w:w="1474" w:type="dxa"/>
            <w:shd w:val="clear" w:color="auto" w:fill="auto"/>
            <w:vAlign w:val="bottom"/>
          </w:tcPr>
          <w:p w14:paraId="68AF5EFC" w14:textId="77777777" w:rsidR="00E23956" w:rsidRPr="00D570FA" w:rsidRDefault="00E23956" w:rsidP="00D570FA">
            <w:pPr>
              <w:suppressAutoHyphens w:val="0"/>
              <w:spacing w:before="40" w:after="40" w:line="220" w:lineRule="exact"/>
              <w:jc w:val="right"/>
              <w:rPr>
                <w:rFonts w:eastAsia="Calibri"/>
                <w:b/>
                <w:sz w:val="18"/>
                <w:szCs w:val="24"/>
                <w:lang w:val="ru-RU"/>
              </w:rPr>
            </w:pPr>
            <w:r w:rsidRPr="00D570FA">
              <w:rPr>
                <w:rFonts w:eastAsia="Calibri"/>
                <w:sz w:val="18"/>
                <w:szCs w:val="24"/>
                <w:lang w:val="ru-RU"/>
              </w:rPr>
              <w:t>13</w:t>
            </w:r>
          </w:p>
        </w:tc>
      </w:tr>
    </w:tbl>
    <w:p w14:paraId="4DC948C8" w14:textId="77777777" w:rsidR="00E23956" w:rsidRPr="00545D8F" w:rsidRDefault="00E23956" w:rsidP="00D570FA">
      <w:pPr>
        <w:pStyle w:val="SingleTxtG"/>
        <w:spacing w:before="240"/>
        <w:rPr>
          <w:lang w:val="fr-FR"/>
        </w:rPr>
      </w:pPr>
      <w:r w:rsidRPr="00545D8F">
        <w:rPr>
          <w:lang w:val="fr-FR"/>
        </w:rPr>
        <w:t>168.</w:t>
      </w:r>
      <w:r w:rsidRPr="00545D8F">
        <w:rPr>
          <w:lang w:val="fr-FR"/>
        </w:rPr>
        <w:tab/>
      </w:r>
      <w:r>
        <w:rPr>
          <w:lang w:val="fr-FR"/>
        </w:rPr>
        <w:t xml:space="preserve">La </w:t>
      </w:r>
      <w:r w:rsidRPr="00545D8F">
        <w:rPr>
          <w:lang w:val="fr-FR"/>
        </w:rPr>
        <w:t>législation</w:t>
      </w:r>
      <w:r>
        <w:rPr>
          <w:lang w:val="fr-FR"/>
        </w:rPr>
        <w:t xml:space="preserve"> dispose d’autre part</w:t>
      </w:r>
      <w:r w:rsidRPr="00545D8F">
        <w:rPr>
          <w:lang w:val="fr-FR"/>
        </w:rPr>
        <w:t xml:space="preserve">, afin de garantir les droits </w:t>
      </w:r>
      <w:r>
        <w:rPr>
          <w:lang w:val="fr-FR"/>
        </w:rPr>
        <w:t xml:space="preserve">des détenus </w:t>
      </w:r>
      <w:r w:rsidRPr="00545D8F">
        <w:rPr>
          <w:lang w:val="fr-FR"/>
        </w:rPr>
        <w:t>et de prévenir les traitements cruels</w:t>
      </w:r>
      <w:r>
        <w:rPr>
          <w:lang w:val="fr-FR"/>
        </w:rPr>
        <w:t xml:space="preserve"> à leur égard</w:t>
      </w:r>
      <w:r w:rsidRPr="00545D8F">
        <w:rPr>
          <w:lang w:val="fr-FR"/>
        </w:rPr>
        <w:t xml:space="preserve">, </w:t>
      </w:r>
      <w:r>
        <w:rPr>
          <w:lang w:val="fr-FR"/>
        </w:rPr>
        <w:t xml:space="preserve">que </w:t>
      </w:r>
      <w:r w:rsidRPr="00545D8F">
        <w:rPr>
          <w:lang w:val="fr-FR"/>
        </w:rPr>
        <w:t>le Commissaire aux droits de l</w:t>
      </w:r>
      <w:r>
        <w:rPr>
          <w:lang w:val="fr-FR"/>
        </w:rPr>
        <w:t>’</w:t>
      </w:r>
      <w:r w:rsidRPr="00545D8F">
        <w:rPr>
          <w:lang w:val="fr-FR"/>
        </w:rPr>
        <w:t>homme (Médiateur)</w:t>
      </w:r>
      <w:r>
        <w:rPr>
          <w:lang w:val="fr-FR"/>
        </w:rPr>
        <w:t xml:space="preserve"> de la République d’Azerbaïdjan et</w:t>
      </w:r>
      <w:r w:rsidRPr="00545D8F">
        <w:rPr>
          <w:lang w:val="fr-FR"/>
        </w:rPr>
        <w:t xml:space="preserve"> les membres </w:t>
      </w:r>
      <w:r>
        <w:rPr>
          <w:lang w:val="fr-FR"/>
        </w:rPr>
        <w:t xml:space="preserve">du </w:t>
      </w:r>
      <w:r w:rsidRPr="00545D8F">
        <w:rPr>
          <w:lang w:val="fr-FR"/>
        </w:rPr>
        <w:t>Groupe national de prévention</w:t>
      </w:r>
      <w:r>
        <w:rPr>
          <w:lang w:val="fr-FR"/>
        </w:rPr>
        <w:t xml:space="preserve"> qui en dépend</w:t>
      </w:r>
      <w:r w:rsidRPr="00545D8F">
        <w:rPr>
          <w:lang w:val="fr-FR"/>
        </w:rPr>
        <w:t xml:space="preserve">, les </w:t>
      </w:r>
      <w:r>
        <w:rPr>
          <w:lang w:val="fr-FR"/>
        </w:rPr>
        <w:t xml:space="preserve">membres </w:t>
      </w:r>
      <w:r w:rsidRPr="00545D8F">
        <w:rPr>
          <w:lang w:val="fr-FR"/>
        </w:rPr>
        <w:t xml:space="preserve">du Comité public près </w:t>
      </w:r>
      <w:r>
        <w:rPr>
          <w:lang w:val="fr-FR"/>
        </w:rPr>
        <w:t xml:space="preserve">le Ministre </w:t>
      </w:r>
      <w:r w:rsidRPr="00545D8F">
        <w:rPr>
          <w:lang w:val="fr-FR"/>
        </w:rPr>
        <w:t xml:space="preserve">de la </w:t>
      </w:r>
      <w:r>
        <w:rPr>
          <w:lang w:val="fr-FR"/>
        </w:rPr>
        <w:t>j</w:t>
      </w:r>
      <w:r w:rsidRPr="00545D8F">
        <w:rPr>
          <w:lang w:val="fr-FR"/>
        </w:rPr>
        <w:t>ustice et</w:t>
      </w:r>
      <w:r>
        <w:rPr>
          <w:lang w:val="fr-FR"/>
        </w:rPr>
        <w:t xml:space="preserve"> les représentants du CICR</w:t>
      </w:r>
      <w:r w:rsidRPr="00545D8F">
        <w:rPr>
          <w:lang w:val="fr-FR"/>
        </w:rPr>
        <w:t xml:space="preserve"> </w:t>
      </w:r>
      <w:r>
        <w:rPr>
          <w:lang w:val="fr-FR"/>
        </w:rPr>
        <w:t xml:space="preserve">peuvent se rendre </w:t>
      </w:r>
      <w:r w:rsidRPr="00545D8F">
        <w:rPr>
          <w:lang w:val="fr-FR"/>
        </w:rPr>
        <w:t>à tout moment</w:t>
      </w:r>
      <w:r>
        <w:rPr>
          <w:lang w:val="fr-FR"/>
        </w:rPr>
        <w:t xml:space="preserve"> dans d</w:t>
      </w:r>
      <w:r w:rsidRPr="00545D8F">
        <w:rPr>
          <w:lang w:val="fr-FR"/>
        </w:rPr>
        <w:t>es établissements pénitentiaires</w:t>
      </w:r>
      <w:r>
        <w:rPr>
          <w:lang w:val="fr-FR"/>
        </w:rPr>
        <w:t>,</w:t>
      </w:r>
      <w:r w:rsidRPr="00545D8F">
        <w:rPr>
          <w:lang w:val="fr-FR"/>
        </w:rPr>
        <w:t xml:space="preserve"> sans entrave </w:t>
      </w:r>
      <w:r>
        <w:rPr>
          <w:lang w:val="fr-FR"/>
        </w:rPr>
        <w:t>ni préavis</w:t>
      </w:r>
      <w:r w:rsidRPr="00545D8F">
        <w:rPr>
          <w:lang w:val="fr-FR"/>
        </w:rPr>
        <w:t>.</w:t>
      </w:r>
    </w:p>
    <w:p w14:paraId="3DF9F420" w14:textId="77777777" w:rsidR="00E23956" w:rsidRPr="00545D8F" w:rsidRDefault="00E23956" w:rsidP="00F02EF8">
      <w:pPr>
        <w:pStyle w:val="SingleTxtG"/>
        <w:rPr>
          <w:lang w:val="fr-FR"/>
        </w:rPr>
      </w:pPr>
      <w:r w:rsidRPr="00545D8F">
        <w:rPr>
          <w:lang w:val="fr-FR"/>
        </w:rPr>
        <w:t>169.</w:t>
      </w:r>
      <w:r w:rsidRPr="00545D8F">
        <w:rPr>
          <w:lang w:val="fr-FR"/>
        </w:rPr>
        <w:tab/>
        <w:t xml:space="preserve">La direction du </w:t>
      </w:r>
      <w:r>
        <w:rPr>
          <w:lang w:val="fr-FR"/>
        </w:rPr>
        <w:t>S</w:t>
      </w:r>
      <w:r w:rsidRPr="00545D8F">
        <w:rPr>
          <w:lang w:val="fr-FR"/>
        </w:rPr>
        <w:t>ervice pénitentiaire accorde une attention particulière à la transparence</w:t>
      </w:r>
      <w:r>
        <w:rPr>
          <w:lang w:val="fr-FR"/>
        </w:rPr>
        <w:t xml:space="preserve"> et </w:t>
      </w:r>
      <w:r w:rsidRPr="00545D8F">
        <w:rPr>
          <w:lang w:val="fr-FR"/>
        </w:rPr>
        <w:t xml:space="preserve">les </w:t>
      </w:r>
      <w:r>
        <w:rPr>
          <w:lang w:val="fr-FR"/>
        </w:rPr>
        <w:t xml:space="preserve">requêtes </w:t>
      </w:r>
      <w:r w:rsidRPr="00545D8F">
        <w:rPr>
          <w:lang w:val="fr-FR"/>
        </w:rPr>
        <w:t xml:space="preserve">et plaintes </w:t>
      </w:r>
      <w:r>
        <w:rPr>
          <w:lang w:val="fr-FR"/>
        </w:rPr>
        <w:t xml:space="preserve">ayant trait à des abus </w:t>
      </w:r>
      <w:r w:rsidRPr="00545D8F">
        <w:rPr>
          <w:lang w:val="fr-FR"/>
        </w:rPr>
        <w:t>de pouvoir, de</w:t>
      </w:r>
      <w:r>
        <w:rPr>
          <w:lang w:val="fr-FR"/>
        </w:rPr>
        <w:t>s actes de</w:t>
      </w:r>
      <w:r w:rsidRPr="00545D8F">
        <w:rPr>
          <w:lang w:val="fr-FR"/>
        </w:rPr>
        <w:t xml:space="preserve"> corruption </w:t>
      </w:r>
      <w:r>
        <w:rPr>
          <w:lang w:val="fr-FR"/>
        </w:rPr>
        <w:t xml:space="preserve">ou </w:t>
      </w:r>
      <w:r w:rsidRPr="00545D8F">
        <w:rPr>
          <w:lang w:val="fr-FR"/>
        </w:rPr>
        <w:t>de</w:t>
      </w:r>
      <w:r>
        <w:rPr>
          <w:lang w:val="fr-FR"/>
        </w:rPr>
        <w:t>s</w:t>
      </w:r>
      <w:r w:rsidRPr="00545D8F">
        <w:rPr>
          <w:lang w:val="fr-FR"/>
        </w:rPr>
        <w:t xml:space="preserve"> mauvais traitements </w:t>
      </w:r>
      <w:r>
        <w:rPr>
          <w:lang w:val="fr-FR"/>
        </w:rPr>
        <w:t xml:space="preserve">à l’égard de détenus </w:t>
      </w:r>
      <w:r w:rsidRPr="00545D8F">
        <w:rPr>
          <w:lang w:val="fr-FR"/>
        </w:rPr>
        <w:t xml:space="preserve">sont prises en </w:t>
      </w:r>
      <w:r>
        <w:rPr>
          <w:lang w:val="fr-FR"/>
        </w:rPr>
        <w:t>considération</w:t>
      </w:r>
      <w:r w:rsidRPr="00545D8F">
        <w:rPr>
          <w:lang w:val="fr-FR"/>
        </w:rPr>
        <w:t xml:space="preserve"> et </w:t>
      </w:r>
      <w:r>
        <w:rPr>
          <w:lang w:val="fr-FR"/>
        </w:rPr>
        <w:t>examinées de façon approfondie</w:t>
      </w:r>
      <w:r w:rsidRPr="00545D8F">
        <w:rPr>
          <w:lang w:val="fr-FR"/>
        </w:rPr>
        <w:t>.</w:t>
      </w:r>
      <w:r>
        <w:rPr>
          <w:lang w:val="fr-FR"/>
        </w:rPr>
        <w:t xml:space="preserve"> Les allégations </w:t>
      </w:r>
      <w:r w:rsidRPr="00545D8F">
        <w:rPr>
          <w:lang w:val="fr-FR"/>
        </w:rPr>
        <w:t xml:space="preserve">de corruption </w:t>
      </w:r>
      <w:r>
        <w:rPr>
          <w:lang w:val="fr-FR"/>
        </w:rPr>
        <w:t xml:space="preserve">dont le Service pénitentiaire a été saisi au </w:t>
      </w:r>
      <w:r w:rsidRPr="00545D8F">
        <w:rPr>
          <w:lang w:val="fr-FR"/>
        </w:rPr>
        <w:t xml:space="preserve">cours de la période </w:t>
      </w:r>
      <w:r>
        <w:rPr>
          <w:lang w:val="fr-FR"/>
        </w:rPr>
        <w:t xml:space="preserve">considérée </w:t>
      </w:r>
      <w:r w:rsidRPr="00545D8F">
        <w:rPr>
          <w:lang w:val="fr-FR"/>
        </w:rPr>
        <w:t xml:space="preserve">ont été </w:t>
      </w:r>
      <w:r>
        <w:rPr>
          <w:lang w:val="fr-FR"/>
        </w:rPr>
        <w:t>examinées</w:t>
      </w:r>
      <w:r w:rsidRPr="00545D8F">
        <w:rPr>
          <w:lang w:val="fr-FR"/>
        </w:rPr>
        <w:t xml:space="preserve">. À </w:t>
      </w:r>
      <w:r>
        <w:rPr>
          <w:lang w:val="fr-FR"/>
        </w:rPr>
        <w:t xml:space="preserve">l’issue </w:t>
      </w:r>
      <w:r w:rsidRPr="00545D8F">
        <w:rPr>
          <w:lang w:val="fr-FR"/>
        </w:rPr>
        <w:t xml:space="preserve">des enquêtes </w:t>
      </w:r>
      <w:r>
        <w:rPr>
          <w:lang w:val="fr-FR"/>
        </w:rPr>
        <w:t>internes</w:t>
      </w:r>
      <w:r w:rsidRPr="00545D8F">
        <w:rPr>
          <w:lang w:val="fr-FR"/>
        </w:rPr>
        <w:t xml:space="preserve">, les cas et les faits </w:t>
      </w:r>
      <w:r>
        <w:rPr>
          <w:lang w:val="fr-FR"/>
        </w:rPr>
        <w:t xml:space="preserve">signalés </w:t>
      </w:r>
      <w:r w:rsidRPr="00545D8F">
        <w:rPr>
          <w:lang w:val="fr-FR"/>
        </w:rPr>
        <w:t>n</w:t>
      </w:r>
      <w:r>
        <w:rPr>
          <w:lang w:val="fr-FR"/>
        </w:rPr>
        <w:t>’</w:t>
      </w:r>
      <w:r w:rsidRPr="00545D8F">
        <w:rPr>
          <w:lang w:val="fr-FR"/>
        </w:rPr>
        <w:t xml:space="preserve">ont pas été confirmés. </w:t>
      </w:r>
    </w:p>
    <w:p w14:paraId="391756CD" w14:textId="77777777" w:rsidR="00E23956" w:rsidRDefault="00A72959" w:rsidP="00A72959">
      <w:pPr>
        <w:pStyle w:val="H23G"/>
        <w:rPr>
          <w:lang w:val="fr-FR"/>
        </w:rPr>
      </w:pPr>
      <w:r>
        <w:rPr>
          <w:lang w:val="fr-FR"/>
        </w:rPr>
        <w:tab/>
      </w:r>
      <w:r>
        <w:rPr>
          <w:lang w:val="fr-FR"/>
        </w:rPr>
        <w:tab/>
      </w:r>
      <w:r w:rsidR="00E23956" w:rsidRPr="002752D1">
        <w:rPr>
          <w:lang w:val="fr-FR"/>
        </w:rPr>
        <w:t>e)</w:t>
      </w:r>
    </w:p>
    <w:p w14:paraId="4F69D4E2" w14:textId="77777777" w:rsidR="00E23956" w:rsidRDefault="00E23956" w:rsidP="00F02EF8">
      <w:pPr>
        <w:pStyle w:val="SingleTxtG"/>
        <w:rPr>
          <w:lang w:val="fr-FR"/>
        </w:rPr>
      </w:pPr>
      <w:r w:rsidRPr="00545D8F">
        <w:rPr>
          <w:lang w:val="fr-FR"/>
        </w:rPr>
        <w:t>170.</w:t>
      </w:r>
      <w:r w:rsidRPr="00545D8F">
        <w:rPr>
          <w:lang w:val="fr-FR"/>
        </w:rPr>
        <w:tab/>
        <w:t>Conformément à l</w:t>
      </w:r>
      <w:r>
        <w:rPr>
          <w:lang w:val="fr-FR"/>
        </w:rPr>
        <w:t>’</w:t>
      </w:r>
      <w:r w:rsidRPr="00545D8F">
        <w:rPr>
          <w:lang w:val="fr-FR"/>
        </w:rPr>
        <w:t>article</w:t>
      </w:r>
      <w:r w:rsidR="00A72959">
        <w:rPr>
          <w:lang w:val="fr-FR"/>
        </w:rPr>
        <w:t> </w:t>
      </w:r>
      <w:r w:rsidRPr="00545D8F">
        <w:rPr>
          <w:lang w:val="fr-FR"/>
        </w:rPr>
        <w:t>17 du Code</w:t>
      </w:r>
      <w:r>
        <w:rPr>
          <w:lang w:val="fr-FR"/>
        </w:rPr>
        <w:t xml:space="preserve"> d’</w:t>
      </w:r>
      <w:r w:rsidRPr="00545D8F">
        <w:rPr>
          <w:lang w:val="fr-FR"/>
        </w:rPr>
        <w:t xml:space="preserve">exécution des peines, si </w:t>
      </w:r>
      <w:r>
        <w:rPr>
          <w:lang w:val="fr-FR"/>
        </w:rPr>
        <w:t xml:space="preserve">le tribunal impose une obligation de soins à un condamné </w:t>
      </w:r>
      <w:r w:rsidRPr="00545D8F">
        <w:rPr>
          <w:lang w:val="fr-FR"/>
        </w:rPr>
        <w:t>en raison de troubles mentaux n</w:t>
      </w:r>
      <w:r>
        <w:rPr>
          <w:lang w:val="fr-FR"/>
        </w:rPr>
        <w:t>’exonérant pas celui-ci de sa responsabilité</w:t>
      </w:r>
      <w:r w:rsidRPr="00545D8F">
        <w:rPr>
          <w:lang w:val="fr-FR"/>
        </w:rPr>
        <w:t xml:space="preserve">, </w:t>
      </w:r>
      <w:r>
        <w:rPr>
          <w:lang w:val="fr-FR"/>
        </w:rPr>
        <w:t xml:space="preserve">les soins en question sont administrés par les établissements </w:t>
      </w:r>
      <w:r w:rsidRPr="00545D8F">
        <w:rPr>
          <w:lang w:val="fr-FR"/>
        </w:rPr>
        <w:t xml:space="preserve">ou </w:t>
      </w:r>
      <w:r>
        <w:rPr>
          <w:lang w:val="fr-FR"/>
        </w:rPr>
        <w:t xml:space="preserve">services pénitentiaires pendant la période d’exécution de la peine. S’il est établi pendant qu’il purge sa peine que le détenu est atteint de troubles mentaux </w:t>
      </w:r>
      <w:r w:rsidRPr="00545D8F">
        <w:rPr>
          <w:lang w:val="fr-FR"/>
        </w:rPr>
        <w:t>n</w:t>
      </w:r>
      <w:r>
        <w:rPr>
          <w:lang w:val="fr-FR"/>
        </w:rPr>
        <w:t xml:space="preserve">e l’exonérant </w:t>
      </w:r>
      <w:r w:rsidRPr="00545D8F">
        <w:rPr>
          <w:lang w:val="fr-FR"/>
        </w:rPr>
        <w:t xml:space="preserve">pas </w:t>
      </w:r>
      <w:r>
        <w:rPr>
          <w:lang w:val="fr-FR"/>
        </w:rPr>
        <w:t>de sa responsabilité</w:t>
      </w:r>
      <w:r w:rsidRPr="00545D8F">
        <w:rPr>
          <w:lang w:val="fr-FR"/>
        </w:rPr>
        <w:t xml:space="preserve">, </w:t>
      </w:r>
      <w:r>
        <w:rPr>
          <w:lang w:val="fr-FR"/>
        </w:rPr>
        <w:t xml:space="preserve">l’établissement </w:t>
      </w:r>
      <w:r w:rsidRPr="00545D8F">
        <w:rPr>
          <w:lang w:val="fr-FR"/>
        </w:rPr>
        <w:t xml:space="preserve">ou </w:t>
      </w:r>
      <w:r>
        <w:rPr>
          <w:lang w:val="fr-FR"/>
        </w:rPr>
        <w:t xml:space="preserve">le </w:t>
      </w:r>
      <w:r w:rsidR="0035578F">
        <w:rPr>
          <w:lang w:val="fr-FR"/>
        </w:rPr>
        <w:t xml:space="preserve">Service </w:t>
      </w:r>
      <w:r>
        <w:rPr>
          <w:lang w:val="fr-FR"/>
        </w:rPr>
        <w:t xml:space="preserve">pénitentiaire saisit le </w:t>
      </w:r>
      <w:r w:rsidRPr="00545D8F">
        <w:rPr>
          <w:lang w:val="fr-FR"/>
        </w:rPr>
        <w:t xml:space="preserve">tribunal </w:t>
      </w:r>
      <w:r>
        <w:rPr>
          <w:lang w:val="fr-FR"/>
        </w:rPr>
        <w:t>d’</w:t>
      </w:r>
      <w:r w:rsidRPr="00545D8F">
        <w:rPr>
          <w:lang w:val="fr-FR"/>
        </w:rPr>
        <w:t xml:space="preserve">une demande </w:t>
      </w:r>
      <w:r>
        <w:rPr>
          <w:lang w:val="fr-FR"/>
        </w:rPr>
        <w:t>d’obligation de soins</w:t>
      </w:r>
      <w:r w:rsidRPr="00545D8F">
        <w:rPr>
          <w:lang w:val="fr-FR"/>
        </w:rPr>
        <w:t xml:space="preserve">. </w:t>
      </w:r>
      <w:r>
        <w:rPr>
          <w:lang w:val="fr-FR"/>
        </w:rPr>
        <w:t xml:space="preserve">L’obligation de soins imposée aux personnes </w:t>
      </w:r>
      <w:r w:rsidRPr="00545D8F">
        <w:rPr>
          <w:lang w:val="fr-FR"/>
        </w:rPr>
        <w:t>condamnée</w:t>
      </w:r>
      <w:r>
        <w:rPr>
          <w:lang w:val="fr-FR"/>
        </w:rPr>
        <w:t>s</w:t>
      </w:r>
      <w:r w:rsidRPr="00545D8F">
        <w:rPr>
          <w:lang w:val="fr-FR"/>
        </w:rPr>
        <w:t xml:space="preserve"> à une peine </w:t>
      </w:r>
      <w:r>
        <w:rPr>
          <w:lang w:val="fr-FR"/>
        </w:rPr>
        <w:t xml:space="preserve">de privation de liberté d’une </w:t>
      </w:r>
      <w:r w:rsidRPr="00545D8F">
        <w:rPr>
          <w:lang w:val="fr-FR"/>
        </w:rPr>
        <w:t xml:space="preserve">durée déterminée ou à </w:t>
      </w:r>
      <w:r>
        <w:rPr>
          <w:lang w:val="fr-FR"/>
        </w:rPr>
        <w:t>une peine de perpétuité est appliquée c</w:t>
      </w:r>
      <w:r w:rsidRPr="00545D8F">
        <w:rPr>
          <w:lang w:val="fr-FR"/>
        </w:rPr>
        <w:t xml:space="preserve">onformément aux </w:t>
      </w:r>
      <w:r>
        <w:rPr>
          <w:lang w:val="fr-FR"/>
        </w:rPr>
        <w:t xml:space="preserve">dispositions </w:t>
      </w:r>
      <w:r w:rsidRPr="00545D8F">
        <w:rPr>
          <w:lang w:val="fr-FR"/>
        </w:rPr>
        <w:t>de la législation en vigueur et du Code</w:t>
      </w:r>
      <w:r>
        <w:rPr>
          <w:lang w:val="fr-FR"/>
        </w:rPr>
        <w:t xml:space="preserve"> d’exécution</w:t>
      </w:r>
      <w:r w:rsidRPr="00545D8F">
        <w:rPr>
          <w:lang w:val="fr-FR"/>
        </w:rPr>
        <w:t xml:space="preserve"> des peines.</w:t>
      </w:r>
    </w:p>
    <w:p w14:paraId="2A18B6D9" w14:textId="77777777" w:rsidR="00E23956" w:rsidRDefault="00E23956" w:rsidP="00F02EF8">
      <w:pPr>
        <w:pStyle w:val="SingleTxtG"/>
        <w:rPr>
          <w:lang w:val="fr-FR"/>
        </w:rPr>
      </w:pPr>
      <w:r w:rsidRPr="00545D8F">
        <w:rPr>
          <w:lang w:val="fr-FR"/>
        </w:rPr>
        <w:t>171.</w:t>
      </w:r>
      <w:r w:rsidRPr="00545D8F">
        <w:rPr>
          <w:lang w:val="fr-FR"/>
        </w:rPr>
        <w:tab/>
      </w:r>
      <w:r>
        <w:rPr>
          <w:lang w:val="fr-FR"/>
        </w:rPr>
        <w:t xml:space="preserve">Conformément à </w:t>
      </w:r>
      <w:r w:rsidRPr="00545D8F">
        <w:rPr>
          <w:lang w:val="fr-FR"/>
        </w:rPr>
        <w:t>l</w:t>
      </w:r>
      <w:r>
        <w:rPr>
          <w:lang w:val="fr-FR"/>
        </w:rPr>
        <w:t>’</w:t>
      </w:r>
      <w:r w:rsidRPr="00545D8F">
        <w:rPr>
          <w:lang w:val="fr-FR"/>
        </w:rPr>
        <w:t>article</w:t>
      </w:r>
      <w:r w:rsidR="00A72959">
        <w:rPr>
          <w:lang w:val="fr-FR"/>
        </w:rPr>
        <w:t> </w:t>
      </w:r>
      <w:r w:rsidRPr="00545D8F">
        <w:rPr>
          <w:lang w:val="fr-FR"/>
        </w:rPr>
        <w:t xml:space="preserve">22 de la loi sur la </w:t>
      </w:r>
      <w:r>
        <w:rPr>
          <w:lang w:val="fr-FR"/>
        </w:rPr>
        <w:t xml:space="preserve">garantie </w:t>
      </w:r>
      <w:r w:rsidRPr="00545D8F">
        <w:rPr>
          <w:lang w:val="fr-FR"/>
        </w:rPr>
        <w:t xml:space="preserve">des droits et </w:t>
      </w:r>
      <w:r>
        <w:rPr>
          <w:lang w:val="fr-FR"/>
        </w:rPr>
        <w:t xml:space="preserve">des </w:t>
      </w:r>
      <w:r w:rsidRPr="00545D8F">
        <w:rPr>
          <w:lang w:val="fr-FR"/>
        </w:rPr>
        <w:t>libert</w:t>
      </w:r>
      <w:r>
        <w:rPr>
          <w:lang w:val="fr-FR"/>
        </w:rPr>
        <w:t xml:space="preserve">és des personnes placées en </w:t>
      </w:r>
      <w:r w:rsidRPr="00545D8F">
        <w:rPr>
          <w:lang w:val="fr-FR"/>
        </w:rPr>
        <w:t xml:space="preserve">détention provisoire, </w:t>
      </w:r>
      <w:r>
        <w:rPr>
          <w:lang w:val="fr-FR"/>
        </w:rPr>
        <w:t xml:space="preserve">celles-ci sont examinées </w:t>
      </w:r>
      <w:r w:rsidRPr="00545D8F">
        <w:rPr>
          <w:lang w:val="fr-FR"/>
        </w:rPr>
        <w:t xml:space="preserve">par le personnel médical du centre de détention dans les </w:t>
      </w:r>
      <w:r w:rsidR="00A72959">
        <w:rPr>
          <w:lang w:val="fr-FR"/>
        </w:rPr>
        <w:t>vingt</w:t>
      </w:r>
      <w:r w:rsidR="00A72959">
        <w:rPr>
          <w:lang w:val="fr-FR"/>
        </w:rPr>
        <w:noBreakHyphen/>
        <w:t>quatre</w:t>
      </w:r>
      <w:r w:rsidRPr="00545D8F">
        <w:rPr>
          <w:lang w:val="fr-FR"/>
        </w:rPr>
        <w:t xml:space="preserve"> heures suivant leur admission. Les résultats de l</w:t>
      </w:r>
      <w:r>
        <w:rPr>
          <w:lang w:val="fr-FR"/>
        </w:rPr>
        <w:t>’</w:t>
      </w:r>
      <w:r w:rsidRPr="00545D8F">
        <w:rPr>
          <w:lang w:val="fr-FR"/>
        </w:rPr>
        <w:t xml:space="preserve">examen sont consignés. </w:t>
      </w:r>
      <w:r>
        <w:rPr>
          <w:lang w:val="fr-FR"/>
        </w:rPr>
        <w:t>L</w:t>
      </w:r>
      <w:r w:rsidRPr="00926B8D">
        <w:rPr>
          <w:lang w:val="fr-FR"/>
        </w:rPr>
        <w:t xml:space="preserve">es </w:t>
      </w:r>
      <w:r>
        <w:rPr>
          <w:lang w:val="fr-FR"/>
        </w:rPr>
        <w:t xml:space="preserve">allégations de </w:t>
      </w:r>
      <w:r w:rsidRPr="00926B8D">
        <w:rPr>
          <w:lang w:val="fr-FR"/>
        </w:rPr>
        <w:t xml:space="preserve">torture </w:t>
      </w:r>
      <w:r>
        <w:rPr>
          <w:lang w:val="fr-FR"/>
        </w:rPr>
        <w:t xml:space="preserve">ou de </w:t>
      </w:r>
      <w:r w:rsidRPr="00926B8D">
        <w:rPr>
          <w:lang w:val="fr-FR"/>
        </w:rPr>
        <w:t xml:space="preserve">traitements inhumains ou dégradants, ainsi que les </w:t>
      </w:r>
      <w:r>
        <w:rPr>
          <w:lang w:val="fr-FR"/>
        </w:rPr>
        <w:t xml:space="preserve">renseignements écrits concernant des </w:t>
      </w:r>
      <w:r w:rsidRPr="00926B8D">
        <w:rPr>
          <w:lang w:val="fr-FR"/>
        </w:rPr>
        <w:t xml:space="preserve">lésions corporelles </w:t>
      </w:r>
      <w:r>
        <w:rPr>
          <w:lang w:val="fr-FR"/>
        </w:rPr>
        <w:t xml:space="preserve">constatées lors de l’examen </w:t>
      </w:r>
      <w:r w:rsidRPr="00926B8D">
        <w:rPr>
          <w:lang w:val="fr-FR"/>
        </w:rPr>
        <w:t>médical</w:t>
      </w:r>
      <w:r>
        <w:rPr>
          <w:lang w:val="fr-FR"/>
        </w:rPr>
        <w:t xml:space="preserve"> et dont on suppose qu’elles résultent de tortures ou de traitements inhumains ou dégradants</w:t>
      </w:r>
      <w:r w:rsidRPr="00926B8D">
        <w:rPr>
          <w:lang w:val="fr-FR"/>
        </w:rPr>
        <w:t xml:space="preserve">, sont immédiatement </w:t>
      </w:r>
      <w:r>
        <w:rPr>
          <w:lang w:val="fr-FR"/>
        </w:rPr>
        <w:t xml:space="preserve">communiqués </w:t>
      </w:r>
      <w:r w:rsidRPr="00926B8D">
        <w:rPr>
          <w:lang w:val="fr-FR"/>
        </w:rPr>
        <w:t xml:space="preserve">au </w:t>
      </w:r>
      <w:r>
        <w:rPr>
          <w:lang w:val="fr-FR"/>
        </w:rPr>
        <w:t>procureur chargé de la procédure d’enquête préliminaire, qui prend alors les mesures nécessaires</w:t>
      </w:r>
      <w:r w:rsidRPr="00926B8D">
        <w:rPr>
          <w:lang w:val="fr-FR"/>
        </w:rPr>
        <w:t>.</w:t>
      </w:r>
      <w:r w:rsidRPr="00545D8F">
        <w:rPr>
          <w:lang w:val="fr-FR"/>
        </w:rPr>
        <w:t xml:space="preserve"> </w:t>
      </w:r>
      <w:r w:rsidRPr="00926B8D">
        <w:rPr>
          <w:lang w:val="fr-FR"/>
        </w:rPr>
        <w:t xml:space="preserve">À la demande de </w:t>
      </w:r>
      <w:r>
        <w:rPr>
          <w:lang w:val="fr-FR"/>
        </w:rPr>
        <w:t xml:space="preserve">l’intéressé </w:t>
      </w:r>
      <w:r w:rsidRPr="00926B8D">
        <w:rPr>
          <w:lang w:val="fr-FR"/>
        </w:rPr>
        <w:t xml:space="preserve">ou de son </w:t>
      </w:r>
      <w:r>
        <w:rPr>
          <w:lang w:val="fr-FR"/>
        </w:rPr>
        <w:t>défenseur</w:t>
      </w:r>
      <w:r w:rsidRPr="00926B8D">
        <w:rPr>
          <w:lang w:val="fr-FR"/>
        </w:rPr>
        <w:t xml:space="preserve">, et sur décision </w:t>
      </w:r>
      <w:r>
        <w:rPr>
          <w:lang w:val="fr-FR"/>
        </w:rPr>
        <w:t xml:space="preserve">de l’organe chargé de la </w:t>
      </w:r>
      <w:r>
        <w:rPr>
          <w:lang w:val="fr-FR"/>
        </w:rPr>
        <w:lastRenderedPageBreak/>
        <w:t>procédure pénale</w:t>
      </w:r>
      <w:r w:rsidRPr="00926B8D">
        <w:rPr>
          <w:lang w:val="fr-FR"/>
        </w:rPr>
        <w:t xml:space="preserve">, </w:t>
      </w:r>
      <w:r>
        <w:rPr>
          <w:lang w:val="fr-FR"/>
        </w:rPr>
        <w:t xml:space="preserve">le détenu peut être examiné </w:t>
      </w:r>
      <w:r w:rsidRPr="00926B8D">
        <w:rPr>
          <w:lang w:val="fr-FR"/>
        </w:rPr>
        <w:t>par des spécialistes d</w:t>
      </w:r>
      <w:r>
        <w:rPr>
          <w:lang w:val="fr-FR"/>
        </w:rPr>
        <w:t>’</w:t>
      </w:r>
      <w:r w:rsidRPr="00926B8D">
        <w:rPr>
          <w:lang w:val="fr-FR"/>
        </w:rPr>
        <w:t>autres établissements médicaux</w:t>
      </w:r>
      <w:r>
        <w:rPr>
          <w:lang w:val="fr-FR"/>
        </w:rPr>
        <w:t xml:space="preserve"> de son choix</w:t>
      </w:r>
      <w:r w:rsidRPr="00926B8D">
        <w:rPr>
          <w:lang w:val="fr-FR"/>
        </w:rPr>
        <w:t xml:space="preserve">. Dans ce cas, </w:t>
      </w:r>
      <w:r>
        <w:rPr>
          <w:lang w:val="fr-FR"/>
        </w:rPr>
        <w:t>le coût de l’examen médical est à sa charge</w:t>
      </w:r>
      <w:r w:rsidRPr="00926B8D">
        <w:rPr>
          <w:lang w:val="fr-FR"/>
        </w:rPr>
        <w:t>.</w:t>
      </w:r>
    </w:p>
    <w:p w14:paraId="112B6705" w14:textId="77777777" w:rsidR="00E23956" w:rsidRPr="00545D8F" w:rsidRDefault="00E23956" w:rsidP="00F02EF8">
      <w:pPr>
        <w:pStyle w:val="SingleTxtG"/>
        <w:rPr>
          <w:lang w:val="fr-FR"/>
        </w:rPr>
      </w:pPr>
      <w:r w:rsidRPr="00545D8F">
        <w:rPr>
          <w:lang w:val="fr-FR"/>
        </w:rPr>
        <w:t>172.</w:t>
      </w:r>
      <w:r w:rsidRPr="00545D8F">
        <w:rPr>
          <w:lang w:val="fr-FR"/>
        </w:rPr>
        <w:tab/>
        <w:t xml:space="preserve">Les </w:t>
      </w:r>
      <w:r>
        <w:rPr>
          <w:lang w:val="fr-FR"/>
        </w:rPr>
        <w:t xml:space="preserve">soins </w:t>
      </w:r>
      <w:r w:rsidRPr="00545D8F">
        <w:rPr>
          <w:lang w:val="fr-FR"/>
        </w:rPr>
        <w:t xml:space="preserve">psychiatriques et </w:t>
      </w:r>
      <w:r>
        <w:rPr>
          <w:lang w:val="fr-FR"/>
        </w:rPr>
        <w:t>les traitements contre la tuberculose administrés dans</w:t>
      </w:r>
      <w:r w:rsidRPr="00545D8F">
        <w:rPr>
          <w:lang w:val="fr-FR"/>
        </w:rPr>
        <w:t xml:space="preserve"> les établissements pénitentiaires du pays sont accessibles à chaque détenu et sont équivalents </w:t>
      </w:r>
      <w:r>
        <w:rPr>
          <w:lang w:val="fr-FR"/>
        </w:rPr>
        <w:t>à ceux dispensés par les établissements relevant du M</w:t>
      </w:r>
      <w:r w:rsidRPr="00545D8F">
        <w:rPr>
          <w:lang w:val="fr-FR"/>
        </w:rPr>
        <w:t xml:space="preserve">inistère de la santé. </w:t>
      </w:r>
    </w:p>
    <w:p w14:paraId="491BE988" w14:textId="77777777" w:rsidR="00E23956" w:rsidRDefault="00E23956" w:rsidP="00F02EF8">
      <w:pPr>
        <w:pStyle w:val="SingleTxtG"/>
        <w:rPr>
          <w:lang w:val="fr-FR"/>
        </w:rPr>
      </w:pPr>
      <w:r w:rsidRPr="00545D8F">
        <w:rPr>
          <w:lang w:val="fr-FR"/>
        </w:rPr>
        <w:t>173.</w:t>
      </w:r>
      <w:r w:rsidRPr="00545D8F">
        <w:rPr>
          <w:lang w:val="fr-FR"/>
        </w:rPr>
        <w:tab/>
      </w:r>
      <w:r>
        <w:rPr>
          <w:lang w:val="fr-FR"/>
        </w:rPr>
        <w:t xml:space="preserve">Il existe dans chaque établissement pénitentiaire un service </w:t>
      </w:r>
      <w:r w:rsidRPr="00545D8F">
        <w:rPr>
          <w:lang w:val="fr-FR"/>
        </w:rPr>
        <w:t>médico-sanitaire</w:t>
      </w:r>
      <w:r>
        <w:rPr>
          <w:lang w:val="fr-FR"/>
        </w:rPr>
        <w:t xml:space="preserve"> qui procède à l’examen initial et aux examens </w:t>
      </w:r>
      <w:r w:rsidRPr="00545D8F">
        <w:rPr>
          <w:lang w:val="fr-FR"/>
        </w:rPr>
        <w:t xml:space="preserve">périodiques </w:t>
      </w:r>
      <w:r>
        <w:rPr>
          <w:lang w:val="fr-FR"/>
        </w:rPr>
        <w:t xml:space="preserve">des détenus </w:t>
      </w:r>
      <w:r w:rsidRPr="00545D8F">
        <w:rPr>
          <w:lang w:val="fr-FR"/>
        </w:rPr>
        <w:t xml:space="preserve">et </w:t>
      </w:r>
      <w:r>
        <w:rPr>
          <w:lang w:val="fr-FR"/>
        </w:rPr>
        <w:t xml:space="preserve">leur administre des soins </w:t>
      </w:r>
      <w:r w:rsidRPr="00545D8F">
        <w:rPr>
          <w:lang w:val="fr-FR"/>
        </w:rPr>
        <w:t>ambulatoire</w:t>
      </w:r>
      <w:r>
        <w:rPr>
          <w:lang w:val="fr-FR"/>
        </w:rPr>
        <w:t>s</w:t>
      </w:r>
      <w:r w:rsidRPr="00545D8F">
        <w:rPr>
          <w:lang w:val="fr-FR"/>
        </w:rPr>
        <w:t xml:space="preserve">. Tous les </w:t>
      </w:r>
      <w:r>
        <w:rPr>
          <w:lang w:val="fr-FR"/>
        </w:rPr>
        <w:t>services médico-sanitaires</w:t>
      </w:r>
      <w:r w:rsidRPr="00545D8F">
        <w:rPr>
          <w:lang w:val="fr-FR"/>
        </w:rPr>
        <w:t xml:space="preserve"> (</w:t>
      </w:r>
      <w:r>
        <w:rPr>
          <w:lang w:val="fr-FR"/>
        </w:rPr>
        <w:t xml:space="preserve">sauf ceux des </w:t>
      </w:r>
      <w:r w:rsidRPr="00545D8F">
        <w:rPr>
          <w:lang w:val="fr-FR"/>
        </w:rPr>
        <w:t xml:space="preserve">établissements </w:t>
      </w:r>
      <w:r>
        <w:rPr>
          <w:lang w:val="fr-FR"/>
        </w:rPr>
        <w:t>d’éducation</w:t>
      </w:r>
      <w:r w:rsidRPr="00545D8F">
        <w:rPr>
          <w:lang w:val="fr-FR"/>
        </w:rPr>
        <w:t xml:space="preserve">) disposent de </w:t>
      </w:r>
      <w:r>
        <w:rPr>
          <w:lang w:val="fr-FR"/>
        </w:rPr>
        <w:t xml:space="preserve">lits pour les </w:t>
      </w:r>
      <w:r w:rsidRPr="00545D8F">
        <w:rPr>
          <w:lang w:val="fr-FR"/>
        </w:rPr>
        <w:t xml:space="preserve">patients </w:t>
      </w:r>
      <w:r>
        <w:rPr>
          <w:lang w:val="fr-FR"/>
        </w:rPr>
        <w:t xml:space="preserve">n’ayant </w:t>
      </w:r>
      <w:r w:rsidRPr="00545D8F">
        <w:rPr>
          <w:lang w:val="fr-FR"/>
        </w:rPr>
        <w:t xml:space="preserve">pas besoin </w:t>
      </w:r>
      <w:r>
        <w:rPr>
          <w:lang w:val="fr-FR"/>
        </w:rPr>
        <w:t>d’une hospitalisation prolongée</w:t>
      </w:r>
      <w:r w:rsidRPr="00545D8F">
        <w:rPr>
          <w:lang w:val="fr-FR"/>
        </w:rPr>
        <w:t xml:space="preserve">. </w:t>
      </w:r>
      <w:r>
        <w:rPr>
          <w:lang w:val="fr-FR"/>
        </w:rPr>
        <w:t xml:space="preserve">Ils disposent également de cabinets </w:t>
      </w:r>
      <w:r w:rsidRPr="00545D8F">
        <w:rPr>
          <w:lang w:val="fr-FR"/>
        </w:rPr>
        <w:t>dentaires équipés d</w:t>
      </w:r>
      <w:r>
        <w:rPr>
          <w:lang w:val="fr-FR"/>
        </w:rPr>
        <w:t>’</w:t>
      </w:r>
      <w:r w:rsidRPr="00545D8F">
        <w:rPr>
          <w:lang w:val="fr-FR"/>
        </w:rPr>
        <w:t xml:space="preserve">un matériel moderne. Les </w:t>
      </w:r>
      <w:r>
        <w:rPr>
          <w:lang w:val="fr-FR"/>
        </w:rPr>
        <w:t>services médico-sanitaires</w:t>
      </w:r>
      <w:r w:rsidRPr="00545D8F">
        <w:rPr>
          <w:lang w:val="fr-FR"/>
        </w:rPr>
        <w:t xml:space="preserve"> de la plupart des établissements pénitentiai</w:t>
      </w:r>
      <w:r>
        <w:rPr>
          <w:lang w:val="fr-FR"/>
        </w:rPr>
        <w:t>res ont fait l’objet de travaux de rénovation et de réparation</w:t>
      </w:r>
      <w:r w:rsidRPr="00545D8F">
        <w:rPr>
          <w:lang w:val="fr-FR"/>
        </w:rPr>
        <w:t xml:space="preserve">. Un </w:t>
      </w:r>
      <w:r>
        <w:rPr>
          <w:lang w:val="fr-FR"/>
        </w:rPr>
        <w:t xml:space="preserve">service médico-sanitaire d’un type nouveau a </w:t>
      </w:r>
      <w:r w:rsidRPr="00545D8F">
        <w:rPr>
          <w:lang w:val="fr-FR"/>
        </w:rPr>
        <w:t xml:space="preserve">été </w:t>
      </w:r>
      <w:r>
        <w:rPr>
          <w:lang w:val="fr-FR"/>
        </w:rPr>
        <w:t xml:space="preserve">mis en place </w:t>
      </w:r>
      <w:r w:rsidRPr="00545D8F">
        <w:rPr>
          <w:lang w:val="fr-FR"/>
        </w:rPr>
        <w:t xml:space="preserve">au centre de détention provisoire de Bakou et </w:t>
      </w:r>
      <w:r>
        <w:rPr>
          <w:lang w:val="fr-FR"/>
        </w:rPr>
        <w:t xml:space="preserve">dans </w:t>
      </w:r>
      <w:r w:rsidRPr="00545D8F">
        <w:rPr>
          <w:lang w:val="fr-FR"/>
        </w:rPr>
        <w:t>l</w:t>
      </w:r>
      <w:r>
        <w:rPr>
          <w:lang w:val="fr-FR"/>
        </w:rPr>
        <w:t>’</w:t>
      </w:r>
      <w:r w:rsidRPr="00545D8F">
        <w:rPr>
          <w:lang w:val="fr-FR"/>
        </w:rPr>
        <w:t>établissement pénitentiaire de</w:t>
      </w:r>
      <w:r>
        <w:rPr>
          <w:lang w:val="fr-FR"/>
        </w:rPr>
        <w:t xml:space="preserve"> C</w:t>
      </w:r>
      <w:r w:rsidRPr="00545D8F">
        <w:rPr>
          <w:lang w:val="fr-FR"/>
        </w:rPr>
        <w:t>heki.</w:t>
      </w:r>
      <w:r>
        <w:rPr>
          <w:lang w:val="fr-FR"/>
        </w:rPr>
        <w:t xml:space="preserve"> Les travaux de</w:t>
      </w:r>
      <w:r w:rsidRPr="00545D8F">
        <w:rPr>
          <w:lang w:val="fr-FR"/>
        </w:rPr>
        <w:t xml:space="preserve"> construction d</w:t>
      </w:r>
      <w:r>
        <w:rPr>
          <w:lang w:val="fr-FR"/>
        </w:rPr>
        <w:t>’</w:t>
      </w:r>
      <w:r w:rsidRPr="00545D8F">
        <w:rPr>
          <w:lang w:val="fr-FR"/>
        </w:rPr>
        <w:t>un nouvel établissement pénitentiaire pour femmes et d</w:t>
      </w:r>
      <w:r>
        <w:rPr>
          <w:lang w:val="fr-FR"/>
        </w:rPr>
        <w:t>’</w:t>
      </w:r>
      <w:r w:rsidRPr="00545D8F">
        <w:rPr>
          <w:lang w:val="fr-FR"/>
        </w:rPr>
        <w:t xml:space="preserve">un établissement </w:t>
      </w:r>
      <w:r>
        <w:rPr>
          <w:lang w:val="fr-FR"/>
        </w:rPr>
        <w:t xml:space="preserve">d’éducation sont </w:t>
      </w:r>
      <w:r w:rsidRPr="00545D8F">
        <w:rPr>
          <w:lang w:val="fr-FR"/>
        </w:rPr>
        <w:t>en cours d</w:t>
      </w:r>
      <w:r>
        <w:rPr>
          <w:lang w:val="fr-FR"/>
        </w:rPr>
        <w:t>’</w:t>
      </w:r>
      <w:r w:rsidRPr="00545D8F">
        <w:rPr>
          <w:lang w:val="fr-FR"/>
        </w:rPr>
        <w:t>achèvement. Les psychiatres-</w:t>
      </w:r>
      <w:r>
        <w:rPr>
          <w:lang w:val="fr-FR"/>
        </w:rPr>
        <w:t>addictologues affectés dans les services médico-sanitaires</w:t>
      </w:r>
      <w:r w:rsidRPr="00545D8F">
        <w:rPr>
          <w:lang w:val="fr-FR"/>
        </w:rPr>
        <w:t xml:space="preserve"> dispensent des soins psychiatriques primaires.</w:t>
      </w:r>
    </w:p>
    <w:p w14:paraId="4EDAE185" w14:textId="77777777" w:rsidR="00E23956" w:rsidRPr="00545D8F" w:rsidRDefault="00E23956" w:rsidP="00F02EF8">
      <w:pPr>
        <w:pStyle w:val="SingleTxtG"/>
        <w:rPr>
          <w:lang w:val="fr-FR"/>
        </w:rPr>
      </w:pPr>
      <w:r w:rsidRPr="00545D8F">
        <w:rPr>
          <w:lang w:val="fr-FR"/>
        </w:rPr>
        <w:t>174.</w:t>
      </w:r>
      <w:r w:rsidRPr="00545D8F">
        <w:rPr>
          <w:lang w:val="fr-FR"/>
        </w:rPr>
        <w:tab/>
        <w:t xml:space="preserve">Les personnes nécessitant </w:t>
      </w:r>
      <w:r>
        <w:rPr>
          <w:lang w:val="fr-FR"/>
        </w:rPr>
        <w:t xml:space="preserve">des soins </w:t>
      </w:r>
      <w:r w:rsidRPr="00545D8F">
        <w:rPr>
          <w:lang w:val="fr-FR"/>
        </w:rPr>
        <w:t>psychiatrique</w:t>
      </w:r>
      <w:r>
        <w:rPr>
          <w:lang w:val="fr-FR"/>
        </w:rPr>
        <w:t>s</w:t>
      </w:r>
      <w:r w:rsidRPr="00545D8F">
        <w:rPr>
          <w:lang w:val="fr-FR"/>
        </w:rPr>
        <w:t xml:space="preserve"> en milieu hospitalier sont </w:t>
      </w:r>
      <w:r>
        <w:rPr>
          <w:lang w:val="fr-FR"/>
        </w:rPr>
        <w:t xml:space="preserve">prises en charge dans le </w:t>
      </w:r>
      <w:r w:rsidRPr="00545D8F">
        <w:rPr>
          <w:lang w:val="fr-FR"/>
        </w:rPr>
        <w:t>service psychiatrique de l</w:t>
      </w:r>
      <w:r>
        <w:rPr>
          <w:lang w:val="fr-FR"/>
        </w:rPr>
        <w:t>’</w:t>
      </w:r>
      <w:r w:rsidRPr="00545D8F">
        <w:rPr>
          <w:lang w:val="fr-FR"/>
        </w:rPr>
        <w:t xml:space="preserve">établissement </w:t>
      </w:r>
      <w:r>
        <w:rPr>
          <w:lang w:val="fr-FR"/>
        </w:rPr>
        <w:t xml:space="preserve">de soins </w:t>
      </w:r>
      <w:r w:rsidRPr="00545D8F">
        <w:rPr>
          <w:lang w:val="fr-FR"/>
        </w:rPr>
        <w:t xml:space="preserve">et, si nécessaire, </w:t>
      </w:r>
      <w:r>
        <w:rPr>
          <w:lang w:val="fr-FR"/>
        </w:rPr>
        <w:t xml:space="preserve">examinées </w:t>
      </w:r>
      <w:r w:rsidRPr="00545D8F">
        <w:rPr>
          <w:lang w:val="fr-FR"/>
        </w:rPr>
        <w:t xml:space="preserve">par </w:t>
      </w:r>
      <w:r>
        <w:rPr>
          <w:lang w:val="fr-FR"/>
        </w:rPr>
        <w:t>d</w:t>
      </w:r>
      <w:r w:rsidRPr="00545D8F">
        <w:rPr>
          <w:lang w:val="fr-FR"/>
        </w:rPr>
        <w:t xml:space="preserve">es psychiatres du </w:t>
      </w:r>
      <w:r>
        <w:rPr>
          <w:lang w:val="fr-FR"/>
        </w:rPr>
        <w:t>M</w:t>
      </w:r>
      <w:r w:rsidRPr="00545D8F">
        <w:rPr>
          <w:lang w:val="fr-FR"/>
        </w:rPr>
        <w:t>inistère de la santé,</w:t>
      </w:r>
      <w:r w:rsidRPr="00C313B7">
        <w:rPr>
          <w:lang w:val="fr-FR"/>
        </w:rPr>
        <w:t xml:space="preserve"> </w:t>
      </w:r>
      <w:r w:rsidRPr="00545D8F">
        <w:rPr>
          <w:lang w:val="fr-FR"/>
        </w:rPr>
        <w:t xml:space="preserve">sous </w:t>
      </w:r>
      <w:r>
        <w:rPr>
          <w:lang w:val="fr-FR"/>
        </w:rPr>
        <w:t xml:space="preserve">la </w:t>
      </w:r>
      <w:r w:rsidRPr="00545D8F">
        <w:rPr>
          <w:lang w:val="fr-FR"/>
        </w:rPr>
        <w:t>supervision</w:t>
      </w:r>
      <w:r>
        <w:rPr>
          <w:lang w:val="fr-FR"/>
        </w:rPr>
        <w:t xml:space="preserve"> desquels leur </w:t>
      </w:r>
      <w:r w:rsidRPr="00545D8F">
        <w:rPr>
          <w:lang w:val="fr-FR"/>
        </w:rPr>
        <w:t xml:space="preserve">traitement </w:t>
      </w:r>
      <w:r>
        <w:rPr>
          <w:lang w:val="fr-FR"/>
        </w:rPr>
        <w:t>se poursuit</w:t>
      </w:r>
      <w:r w:rsidRPr="00545D8F">
        <w:rPr>
          <w:lang w:val="fr-FR"/>
        </w:rPr>
        <w:t xml:space="preserve">. Il est à noter </w:t>
      </w:r>
      <w:r>
        <w:rPr>
          <w:lang w:val="fr-FR"/>
        </w:rPr>
        <w:t xml:space="preserve">qu’aux côtés des médecins </w:t>
      </w:r>
      <w:r w:rsidRPr="00545D8F">
        <w:rPr>
          <w:lang w:val="fr-FR"/>
        </w:rPr>
        <w:t xml:space="preserve">psychiatres </w:t>
      </w:r>
      <w:r>
        <w:rPr>
          <w:lang w:val="fr-FR"/>
        </w:rPr>
        <w:t>relevant du Service de la santé,</w:t>
      </w:r>
      <w:r w:rsidRPr="00C313B7">
        <w:rPr>
          <w:lang w:val="fr-FR"/>
        </w:rPr>
        <w:t xml:space="preserve"> </w:t>
      </w:r>
      <w:r>
        <w:rPr>
          <w:lang w:val="fr-FR"/>
        </w:rPr>
        <w:t>on trouve aussi</w:t>
      </w:r>
      <w:r w:rsidRPr="00C313B7">
        <w:rPr>
          <w:lang w:val="fr-FR"/>
        </w:rPr>
        <w:t xml:space="preserve"> </w:t>
      </w:r>
      <w:r>
        <w:rPr>
          <w:lang w:val="fr-FR"/>
        </w:rPr>
        <w:t xml:space="preserve">dans les établissements </w:t>
      </w:r>
      <w:r w:rsidRPr="00545D8F">
        <w:rPr>
          <w:lang w:val="fr-FR"/>
        </w:rPr>
        <w:t>pénitentiaires</w:t>
      </w:r>
      <w:r>
        <w:rPr>
          <w:lang w:val="fr-FR"/>
        </w:rPr>
        <w:t xml:space="preserve"> d</w:t>
      </w:r>
      <w:r w:rsidRPr="00545D8F">
        <w:rPr>
          <w:lang w:val="fr-FR"/>
        </w:rPr>
        <w:t xml:space="preserve">es psychologues </w:t>
      </w:r>
      <w:r>
        <w:rPr>
          <w:lang w:val="fr-FR"/>
        </w:rPr>
        <w:t xml:space="preserve">relevant </w:t>
      </w:r>
      <w:r w:rsidRPr="00545D8F">
        <w:rPr>
          <w:lang w:val="fr-FR"/>
        </w:rPr>
        <w:t xml:space="preserve">du </w:t>
      </w:r>
      <w:r>
        <w:rPr>
          <w:lang w:val="fr-FR"/>
        </w:rPr>
        <w:t>S</w:t>
      </w:r>
      <w:r w:rsidRPr="00545D8F">
        <w:rPr>
          <w:lang w:val="fr-FR"/>
        </w:rPr>
        <w:t xml:space="preserve">ervice pénitentiaire. </w:t>
      </w:r>
    </w:p>
    <w:p w14:paraId="3E0A805C" w14:textId="77777777" w:rsidR="00E23956" w:rsidRPr="00545D8F" w:rsidRDefault="00E23956" w:rsidP="00F02EF8">
      <w:pPr>
        <w:pStyle w:val="SingleTxtG"/>
        <w:rPr>
          <w:lang w:val="fr-FR"/>
        </w:rPr>
      </w:pPr>
      <w:r w:rsidRPr="00545D8F">
        <w:rPr>
          <w:lang w:val="fr-FR"/>
        </w:rPr>
        <w:t>175.</w:t>
      </w:r>
      <w:r w:rsidRPr="00545D8F">
        <w:rPr>
          <w:lang w:val="fr-FR"/>
        </w:rPr>
        <w:tab/>
      </w:r>
      <w:r>
        <w:rPr>
          <w:lang w:val="fr-FR"/>
        </w:rPr>
        <w:t xml:space="preserve">Dans le cadre de la prise en charge psychothérapeutique des </w:t>
      </w:r>
      <w:r w:rsidRPr="00545D8F">
        <w:rPr>
          <w:lang w:val="fr-FR"/>
        </w:rPr>
        <w:t>malades mentaux</w:t>
      </w:r>
      <w:r>
        <w:rPr>
          <w:lang w:val="fr-FR"/>
        </w:rPr>
        <w:t xml:space="preserve"> hospitalisés</w:t>
      </w:r>
      <w:r w:rsidRPr="00545D8F">
        <w:rPr>
          <w:lang w:val="fr-FR"/>
        </w:rPr>
        <w:t xml:space="preserve">, il </w:t>
      </w:r>
      <w:r>
        <w:rPr>
          <w:lang w:val="fr-FR"/>
        </w:rPr>
        <w:t xml:space="preserve">a été </w:t>
      </w:r>
      <w:r w:rsidRPr="00545D8F">
        <w:rPr>
          <w:lang w:val="fr-FR"/>
        </w:rPr>
        <w:t>demandé</w:t>
      </w:r>
      <w:r>
        <w:rPr>
          <w:lang w:val="fr-FR"/>
        </w:rPr>
        <w:t xml:space="preserve">, pour </w:t>
      </w:r>
      <w:r w:rsidRPr="00545D8F">
        <w:rPr>
          <w:lang w:val="fr-FR"/>
        </w:rPr>
        <w:t>l</w:t>
      </w:r>
      <w:r>
        <w:rPr>
          <w:lang w:val="fr-FR"/>
        </w:rPr>
        <w:t>’</w:t>
      </w:r>
      <w:r w:rsidRPr="00545D8F">
        <w:rPr>
          <w:lang w:val="fr-FR"/>
        </w:rPr>
        <w:t xml:space="preserve">élaboration du </w:t>
      </w:r>
      <w:r>
        <w:rPr>
          <w:lang w:val="fr-FR"/>
        </w:rPr>
        <w:t>programme de soins,</w:t>
      </w:r>
      <w:r w:rsidRPr="00545D8F">
        <w:rPr>
          <w:lang w:val="fr-FR"/>
        </w:rPr>
        <w:t xml:space="preserve"> de traiter chaque patient individuellement, </w:t>
      </w:r>
      <w:r>
        <w:rPr>
          <w:lang w:val="fr-FR"/>
        </w:rPr>
        <w:t xml:space="preserve">de recourir à </w:t>
      </w:r>
      <w:r w:rsidRPr="00545D8F">
        <w:rPr>
          <w:lang w:val="fr-FR"/>
        </w:rPr>
        <w:t>des traitement</w:t>
      </w:r>
      <w:r>
        <w:rPr>
          <w:lang w:val="fr-FR"/>
        </w:rPr>
        <w:t>s</w:t>
      </w:r>
      <w:r w:rsidRPr="00545D8F">
        <w:rPr>
          <w:lang w:val="fr-FR"/>
        </w:rPr>
        <w:t xml:space="preserve"> non pharmacologiques et d</w:t>
      </w:r>
      <w:r>
        <w:rPr>
          <w:lang w:val="fr-FR"/>
        </w:rPr>
        <w:t xml:space="preserve">e faire appel à </w:t>
      </w:r>
      <w:r w:rsidRPr="00545D8F">
        <w:rPr>
          <w:lang w:val="fr-FR"/>
        </w:rPr>
        <w:t>un psychologue clini</w:t>
      </w:r>
      <w:r>
        <w:rPr>
          <w:lang w:val="fr-FR"/>
        </w:rPr>
        <w:t>cien</w:t>
      </w:r>
      <w:r w:rsidRPr="00545D8F">
        <w:rPr>
          <w:lang w:val="fr-FR"/>
        </w:rPr>
        <w:t>.</w:t>
      </w:r>
      <w:r>
        <w:rPr>
          <w:lang w:val="fr-FR"/>
        </w:rPr>
        <w:t xml:space="preserve"> U</w:t>
      </w:r>
      <w:r w:rsidRPr="00545D8F">
        <w:rPr>
          <w:lang w:val="fr-FR"/>
        </w:rPr>
        <w:t>ne salle d</w:t>
      </w:r>
      <w:r>
        <w:rPr>
          <w:lang w:val="fr-FR"/>
        </w:rPr>
        <w:t>’</w:t>
      </w:r>
      <w:r w:rsidRPr="00545D8F">
        <w:rPr>
          <w:lang w:val="fr-FR"/>
        </w:rPr>
        <w:t>ergothérapie a été aménagée</w:t>
      </w:r>
      <w:r>
        <w:rPr>
          <w:lang w:val="fr-FR"/>
        </w:rPr>
        <w:t xml:space="preserve"> à cet effet</w:t>
      </w:r>
      <w:r w:rsidRPr="00545D8F">
        <w:rPr>
          <w:lang w:val="fr-FR"/>
        </w:rPr>
        <w:t xml:space="preserve"> dans le service psychiatrique. </w:t>
      </w:r>
    </w:p>
    <w:p w14:paraId="33EB297B" w14:textId="77777777" w:rsidR="00E23956" w:rsidRPr="00545D8F" w:rsidRDefault="00E23956" w:rsidP="00F02EF8">
      <w:pPr>
        <w:pStyle w:val="SingleTxtG"/>
        <w:rPr>
          <w:lang w:val="fr-FR"/>
        </w:rPr>
      </w:pPr>
      <w:r w:rsidRPr="00545D8F">
        <w:rPr>
          <w:lang w:val="fr-FR"/>
        </w:rPr>
        <w:t>176.</w:t>
      </w:r>
      <w:r w:rsidRPr="00545D8F">
        <w:rPr>
          <w:lang w:val="fr-FR"/>
        </w:rPr>
        <w:tab/>
      </w:r>
      <w:r>
        <w:rPr>
          <w:lang w:val="fr-FR"/>
        </w:rPr>
        <w:t>U</w:t>
      </w:r>
      <w:r w:rsidRPr="00545D8F">
        <w:rPr>
          <w:lang w:val="fr-FR"/>
        </w:rPr>
        <w:t xml:space="preserve">ne salle a </w:t>
      </w:r>
      <w:r>
        <w:rPr>
          <w:lang w:val="fr-FR"/>
        </w:rPr>
        <w:t xml:space="preserve">également </w:t>
      </w:r>
      <w:r w:rsidRPr="00545D8F">
        <w:rPr>
          <w:lang w:val="fr-FR"/>
        </w:rPr>
        <w:t xml:space="preserve">été </w:t>
      </w:r>
      <w:r>
        <w:rPr>
          <w:lang w:val="fr-FR"/>
        </w:rPr>
        <w:t xml:space="preserve">aménagée </w:t>
      </w:r>
      <w:r w:rsidRPr="00545D8F">
        <w:rPr>
          <w:lang w:val="fr-FR"/>
        </w:rPr>
        <w:t xml:space="preserve">dans le </w:t>
      </w:r>
      <w:r>
        <w:rPr>
          <w:lang w:val="fr-FR"/>
        </w:rPr>
        <w:t xml:space="preserve">service </w:t>
      </w:r>
      <w:r w:rsidRPr="00545D8F">
        <w:rPr>
          <w:lang w:val="fr-FR"/>
        </w:rPr>
        <w:t xml:space="preserve">psychiatrique de </w:t>
      </w:r>
      <w:r>
        <w:rPr>
          <w:lang w:val="fr-FR"/>
        </w:rPr>
        <w:t>l’établissement de soins</w:t>
      </w:r>
      <w:r w:rsidRPr="00545D8F">
        <w:rPr>
          <w:lang w:val="fr-FR"/>
        </w:rPr>
        <w:t xml:space="preserve"> pour </w:t>
      </w:r>
      <w:r>
        <w:rPr>
          <w:lang w:val="fr-FR"/>
        </w:rPr>
        <w:t xml:space="preserve">isoler les </w:t>
      </w:r>
      <w:r w:rsidRPr="00545D8F">
        <w:rPr>
          <w:lang w:val="fr-FR"/>
        </w:rPr>
        <w:t xml:space="preserve">personnes qui, en cas de </w:t>
      </w:r>
      <w:r>
        <w:rPr>
          <w:lang w:val="fr-FR"/>
        </w:rPr>
        <w:t>pathologie psychotique aigu</w:t>
      </w:r>
      <w:r w:rsidR="0035578F">
        <w:rPr>
          <w:lang w:val="fr-FR"/>
        </w:rPr>
        <w:t>ë</w:t>
      </w:r>
      <w:r w:rsidRPr="00545D8F">
        <w:rPr>
          <w:lang w:val="fr-FR"/>
        </w:rPr>
        <w:t xml:space="preserve">, </w:t>
      </w:r>
      <w:r>
        <w:rPr>
          <w:lang w:val="fr-FR"/>
        </w:rPr>
        <w:t>risquent inopinément de se blesser ou de blesser</w:t>
      </w:r>
      <w:r w:rsidRPr="00545D8F">
        <w:rPr>
          <w:lang w:val="fr-FR"/>
        </w:rPr>
        <w:t xml:space="preserve"> autrui, et </w:t>
      </w:r>
      <w:r>
        <w:rPr>
          <w:lang w:val="fr-FR"/>
        </w:rPr>
        <w:t xml:space="preserve">une </w:t>
      </w:r>
      <w:r w:rsidRPr="00545D8F">
        <w:rPr>
          <w:lang w:val="fr-FR"/>
        </w:rPr>
        <w:t>instruction</w:t>
      </w:r>
      <w:r>
        <w:rPr>
          <w:lang w:val="fr-FR"/>
        </w:rPr>
        <w:t xml:space="preserve"> concernant les normes en matière de restriction à </w:t>
      </w:r>
      <w:r w:rsidRPr="00545D8F">
        <w:rPr>
          <w:lang w:val="fr-FR"/>
        </w:rPr>
        <w:t xml:space="preserve">la réglementation légale </w:t>
      </w:r>
      <w:r>
        <w:rPr>
          <w:lang w:val="fr-FR"/>
        </w:rPr>
        <w:t>relative à la détention</w:t>
      </w:r>
      <w:r w:rsidRPr="00545D8F">
        <w:rPr>
          <w:lang w:val="fr-FR"/>
        </w:rPr>
        <w:t xml:space="preserve"> </w:t>
      </w:r>
      <w:r>
        <w:rPr>
          <w:lang w:val="fr-FR"/>
        </w:rPr>
        <w:t xml:space="preserve">a </w:t>
      </w:r>
      <w:r w:rsidRPr="00545D8F">
        <w:rPr>
          <w:lang w:val="fr-FR"/>
        </w:rPr>
        <w:t xml:space="preserve">été </w:t>
      </w:r>
      <w:r>
        <w:rPr>
          <w:lang w:val="fr-FR"/>
        </w:rPr>
        <w:t xml:space="preserve">élaborée </w:t>
      </w:r>
      <w:r w:rsidRPr="00545D8F">
        <w:rPr>
          <w:lang w:val="fr-FR"/>
        </w:rPr>
        <w:t xml:space="preserve">avec </w:t>
      </w:r>
      <w:r>
        <w:rPr>
          <w:lang w:val="fr-FR"/>
        </w:rPr>
        <w:t xml:space="preserve">le concours </w:t>
      </w:r>
      <w:r w:rsidRPr="00545D8F">
        <w:rPr>
          <w:lang w:val="fr-FR"/>
        </w:rPr>
        <w:t>d</w:t>
      </w:r>
      <w:r>
        <w:rPr>
          <w:lang w:val="fr-FR"/>
        </w:rPr>
        <w:t>’</w:t>
      </w:r>
      <w:r w:rsidRPr="00545D8F">
        <w:rPr>
          <w:lang w:val="fr-FR"/>
        </w:rPr>
        <w:t>experts du Conseil de l</w:t>
      </w:r>
      <w:r>
        <w:rPr>
          <w:lang w:val="fr-FR"/>
        </w:rPr>
        <w:t>’</w:t>
      </w:r>
      <w:r w:rsidRPr="00545D8F">
        <w:rPr>
          <w:lang w:val="fr-FR"/>
        </w:rPr>
        <w:t xml:space="preserve">Europe et </w:t>
      </w:r>
      <w:r>
        <w:rPr>
          <w:lang w:val="fr-FR"/>
        </w:rPr>
        <w:t>diffusée</w:t>
      </w:r>
      <w:r w:rsidRPr="00545D8F">
        <w:rPr>
          <w:lang w:val="fr-FR"/>
        </w:rPr>
        <w:t>.</w:t>
      </w:r>
    </w:p>
    <w:p w14:paraId="5FA32847" w14:textId="77777777" w:rsidR="00E23956" w:rsidRPr="00545D8F" w:rsidRDefault="00E23956" w:rsidP="00F02EF8">
      <w:pPr>
        <w:pStyle w:val="SingleTxtG"/>
        <w:rPr>
          <w:lang w:val="fr-FR"/>
        </w:rPr>
      </w:pPr>
      <w:r w:rsidRPr="00545D8F">
        <w:rPr>
          <w:lang w:val="fr-FR"/>
        </w:rPr>
        <w:t>177.</w:t>
      </w:r>
      <w:r w:rsidRPr="00545D8F">
        <w:rPr>
          <w:lang w:val="fr-FR"/>
        </w:rPr>
        <w:tab/>
        <w:t>Afin d</w:t>
      </w:r>
      <w:r>
        <w:rPr>
          <w:lang w:val="fr-FR"/>
        </w:rPr>
        <w:t>’</w:t>
      </w:r>
      <w:r w:rsidRPr="00545D8F">
        <w:rPr>
          <w:lang w:val="fr-FR"/>
        </w:rPr>
        <w:t xml:space="preserve">améliorer la qualité des soins psychiatriques et </w:t>
      </w:r>
      <w:r>
        <w:rPr>
          <w:lang w:val="fr-FR"/>
        </w:rPr>
        <w:t xml:space="preserve">de recourir à des méthodes de traitement </w:t>
      </w:r>
      <w:r w:rsidRPr="00545D8F">
        <w:rPr>
          <w:lang w:val="fr-FR"/>
        </w:rPr>
        <w:t xml:space="preserve">modernes, la Direction </w:t>
      </w:r>
      <w:r>
        <w:rPr>
          <w:lang w:val="fr-FR"/>
        </w:rPr>
        <w:t xml:space="preserve">médicale principale mène des projets conjoints </w:t>
      </w:r>
      <w:r w:rsidRPr="00545D8F">
        <w:rPr>
          <w:lang w:val="fr-FR"/>
        </w:rPr>
        <w:t>avec des organisations internationales.</w:t>
      </w:r>
    </w:p>
    <w:p w14:paraId="114D0868" w14:textId="77777777" w:rsidR="00E23956" w:rsidRPr="00545D8F" w:rsidRDefault="00E23956" w:rsidP="00F02EF8">
      <w:pPr>
        <w:pStyle w:val="SingleTxtG"/>
        <w:rPr>
          <w:lang w:val="fr-FR"/>
        </w:rPr>
      </w:pPr>
      <w:r w:rsidRPr="00545D8F">
        <w:rPr>
          <w:lang w:val="fr-FR"/>
        </w:rPr>
        <w:t>178.</w:t>
      </w:r>
      <w:r w:rsidRPr="00545D8F">
        <w:rPr>
          <w:lang w:val="fr-FR"/>
        </w:rPr>
        <w:tab/>
        <w:t>Dans le cadre des projets SPERA-1 et SPERA-2</w:t>
      </w:r>
      <w:r>
        <w:rPr>
          <w:lang w:val="fr-FR"/>
        </w:rPr>
        <w:t xml:space="preserve"> </w:t>
      </w:r>
      <w:r w:rsidRPr="00545D8F">
        <w:rPr>
          <w:lang w:val="fr-FR"/>
        </w:rPr>
        <w:t xml:space="preserve">actuellement </w:t>
      </w:r>
      <w:r>
        <w:rPr>
          <w:lang w:val="fr-FR"/>
        </w:rPr>
        <w:t xml:space="preserve">mis en œuvre </w:t>
      </w:r>
      <w:r w:rsidRPr="00545D8F">
        <w:rPr>
          <w:lang w:val="fr-FR"/>
        </w:rPr>
        <w:t>par le Conseil de l</w:t>
      </w:r>
      <w:r>
        <w:rPr>
          <w:lang w:val="fr-FR"/>
        </w:rPr>
        <w:t>’</w:t>
      </w:r>
      <w:r w:rsidRPr="00545D8F">
        <w:rPr>
          <w:lang w:val="fr-FR"/>
        </w:rPr>
        <w:t>Europe et l</w:t>
      </w:r>
      <w:r>
        <w:rPr>
          <w:lang w:val="fr-FR"/>
        </w:rPr>
        <w:t>’</w:t>
      </w:r>
      <w:r w:rsidRPr="00545D8F">
        <w:rPr>
          <w:lang w:val="fr-FR"/>
        </w:rPr>
        <w:t xml:space="preserve">Union européenne </w:t>
      </w:r>
      <w:r>
        <w:rPr>
          <w:lang w:val="fr-FR"/>
        </w:rPr>
        <w:t>pour soutenir les</w:t>
      </w:r>
      <w:r w:rsidRPr="00545D8F">
        <w:rPr>
          <w:lang w:val="fr-FR"/>
        </w:rPr>
        <w:t xml:space="preserve"> réforme</w:t>
      </w:r>
      <w:r>
        <w:rPr>
          <w:lang w:val="fr-FR"/>
        </w:rPr>
        <w:t>s</w:t>
      </w:r>
      <w:r w:rsidRPr="00545D8F">
        <w:rPr>
          <w:lang w:val="fr-FR"/>
        </w:rPr>
        <w:t xml:space="preserve"> pénitentiaire</w:t>
      </w:r>
      <w:r>
        <w:rPr>
          <w:lang w:val="fr-FR"/>
        </w:rPr>
        <w:t>s</w:t>
      </w:r>
      <w:r w:rsidRPr="00545D8F">
        <w:rPr>
          <w:lang w:val="fr-FR"/>
        </w:rPr>
        <w:t xml:space="preserve"> en Azerbaïdjan, des experts internationaux </w:t>
      </w:r>
      <w:r>
        <w:rPr>
          <w:lang w:val="fr-FR"/>
        </w:rPr>
        <w:t xml:space="preserve">conduisent des formations </w:t>
      </w:r>
      <w:r w:rsidRPr="00545D8F">
        <w:rPr>
          <w:lang w:val="fr-FR"/>
        </w:rPr>
        <w:t>sur différents sujets</w:t>
      </w:r>
      <w:r>
        <w:rPr>
          <w:lang w:val="fr-FR"/>
        </w:rPr>
        <w:t> :</w:t>
      </w:r>
      <w:r w:rsidRPr="00545D8F">
        <w:rPr>
          <w:lang w:val="fr-FR"/>
        </w:rPr>
        <w:t xml:space="preserve"> troubles mentaux, prévention des comportements suicidaires</w:t>
      </w:r>
      <w:r>
        <w:rPr>
          <w:lang w:val="fr-FR"/>
        </w:rPr>
        <w:t xml:space="preserve"> et </w:t>
      </w:r>
      <w:r w:rsidRPr="00545D8F">
        <w:rPr>
          <w:lang w:val="fr-FR"/>
        </w:rPr>
        <w:t>dépendance aux substances psychoactives, gestion des cas urgents en psychiatrie, normes internationales pour le traitement de la toxicomanie</w:t>
      </w:r>
      <w:r>
        <w:rPr>
          <w:lang w:val="fr-FR"/>
        </w:rPr>
        <w:t>, etc</w:t>
      </w:r>
      <w:r w:rsidRPr="00545D8F">
        <w:rPr>
          <w:lang w:val="fr-FR"/>
        </w:rPr>
        <w:t>.</w:t>
      </w:r>
    </w:p>
    <w:p w14:paraId="534844BD" w14:textId="77777777" w:rsidR="00E23956" w:rsidRPr="00545D8F" w:rsidRDefault="00E23956" w:rsidP="00F02EF8">
      <w:pPr>
        <w:pStyle w:val="SingleTxtG"/>
        <w:rPr>
          <w:lang w:val="fr-FR"/>
        </w:rPr>
      </w:pPr>
      <w:r w:rsidRPr="00545D8F">
        <w:rPr>
          <w:lang w:val="fr-FR"/>
        </w:rPr>
        <w:t>179.</w:t>
      </w:r>
      <w:r w:rsidRPr="00545D8F">
        <w:rPr>
          <w:lang w:val="fr-FR"/>
        </w:rPr>
        <w:tab/>
        <w:t xml:space="preserve">Dans </w:t>
      </w:r>
      <w:r>
        <w:rPr>
          <w:lang w:val="fr-FR"/>
        </w:rPr>
        <w:t xml:space="preserve">le </w:t>
      </w:r>
      <w:r w:rsidRPr="00545D8F">
        <w:rPr>
          <w:lang w:val="fr-FR"/>
        </w:rPr>
        <w:t>cadre</w:t>
      </w:r>
      <w:r>
        <w:rPr>
          <w:lang w:val="fr-FR"/>
        </w:rPr>
        <w:t xml:space="preserve"> </w:t>
      </w:r>
      <w:r w:rsidRPr="00545D8F">
        <w:rPr>
          <w:lang w:val="fr-FR"/>
        </w:rPr>
        <w:t>d</w:t>
      </w:r>
      <w:r>
        <w:rPr>
          <w:lang w:val="fr-FR"/>
        </w:rPr>
        <w:t>’</w:t>
      </w:r>
      <w:r w:rsidRPr="00545D8F">
        <w:rPr>
          <w:lang w:val="fr-FR"/>
        </w:rPr>
        <w:t>un échange d</w:t>
      </w:r>
      <w:r>
        <w:rPr>
          <w:lang w:val="fr-FR"/>
        </w:rPr>
        <w:t>’</w:t>
      </w:r>
      <w:r w:rsidRPr="00545D8F">
        <w:rPr>
          <w:lang w:val="fr-FR"/>
        </w:rPr>
        <w:t xml:space="preserve">expériences, deux </w:t>
      </w:r>
      <w:r>
        <w:rPr>
          <w:lang w:val="fr-FR"/>
        </w:rPr>
        <w:t xml:space="preserve">agents participant à </w:t>
      </w:r>
      <w:r w:rsidRPr="00545D8F">
        <w:rPr>
          <w:lang w:val="fr-FR"/>
        </w:rPr>
        <w:t>l</w:t>
      </w:r>
      <w:r>
        <w:rPr>
          <w:lang w:val="fr-FR"/>
        </w:rPr>
        <w:t>’</w:t>
      </w:r>
      <w:r w:rsidRPr="00545D8F">
        <w:rPr>
          <w:lang w:val="fr-FR"/>
        </w:rPr>
        <w:t>organisation et</w:t>
      </w:r>
      <w:r>
        <w:rPr>
          <w:lang w:val="fr-FR"/>
        </w:rPr>
        <w:t xml:space="preserve"> à l’administration du </w:t>
      </w:r>
      <w:r w:rsidRPr="00545D8F">
        <w:rPr>
          <w:lang w:val="fr-FR"/>
        </w:rPr>
        <w:t>s</w:t>
      </w:r>
      <w:r>
        <w:rPr>
          <w:lang w:val="fr-FR"/>
        </w:rPr>
        <w:t xml:space="preserve">ervice psychiatrique et </w:t>
      </w:r>
      <w:r w:rsidRPr="00545D8F">
        <w:rPr>
          <w:lang w:val="fr-FR"/>
        </w:rPr>
        <w:t>d</w:t>
      </w:r>
      <w:r>
        <w:rPr>
          <w:lang w:val="fr-FR"/>
        </w:rPr>
        <w:t>’</w:t>
      </w:r>
      <w:r w:rsidRPr="00545D8F">
        <w:rPr>
          <w:lang w:val="fr-FR"/>
        </w:rPr>
        <w:t xml:space="preserve">autres membres du </w:t>
      </w:r>
      <w:r>
        <w:rPr>
          <w:lang w:val="fr-FR"/>
        </w:rPr>
        <w:t>Service médical se sont rendus</w:t>
      </w:r>
      <w:r w:rsidRPr="00137DC0">
        <w:rPr>
          <w:lang w:val="fr-FR"/>
        </w:rPr>
        <w:t xml:space="preserve"> </w:t>
      </w:r>
      <w:r>
        <w:rPr>
          <w:lang w:val="fr-FR"/>
        </w:rPr>
        <w:t xml:space="preserve">à </w:t>
      </w:r>
      <w:r w:rsidRPr="00545D8F">
        <w:rPr>
          <w:lang w:val="fr-FR"/>
        </w:rPr>
        <w:t xml:space="preserve">Madrid </w:t>
      </w:r>
      <w:r>
        <w:rPr>
          <w:lang w:val="fr-FR"/>
        </w:rPr>
        <w:t>(Espagne)</w:t>
      </w:r>
      <w:r w:rsidRPr="00545D8F">
        <w:rPr>
          <w:lang w:val="fr-FR"/>
        </w:rPr>
        <w:t xml:space="preserve"> en mai 2017</w:t>
      </w:r>
      <w:r>
        <w:rPr>
          <w:lang w:val="fr-FR"/>
        </w:rPr>
        <w:t xml:space="preserve"> pour visiter </w:t>
      </w:r>
      <w:r w:rsidRPr="00545D8F">
        <w:rPr>
          <w:lang w:val="fr-FR"/>
        </w:rPr>
        <w:t xml:space="preserve">des établissements pénitentiaires </w:t>
      </w:r>
      <w:r>
        <w:rPr>
          <w:lang w:val="fr-FR"/>
        </w:rPr>
        <w:t xml:space="preserve">et </w:t>
      </w:r>
      <w:r w:rsidRPr="00545D8F">
        <w:rPr>
          <w:lang w:val="fr-FR"/>
        </w:rPr>
        <w:t>étudier l</w:t>
      </w:r>
      <w:r>
        <w:rPr>
          <w:lang w:val="fr-FR"/>
        </w:rPr>
        <w:t>’</w:t>
      </w:r>
      <w:r w:rsidRPr="00545D8F">
        <w:rPr>
          <w:lang w:val="fr-FR"/>
        </w:rPr>
        <w:t>expérience européenne en matière d</w:t>
      </w:r>
      <w:r>
        <w:rPr>
          <w:lang w:val="fr-FR"/>
        </w:rPr>
        <w:t>’</w:t>
      </w:r>
      <w:r w:rsidRPr="00545D8F">
        <w:rPr>
          <w:lang w:val="fr-FR"/>
        </w:rPr>
        <w:t>utilisation de traitements non pharmacologiques</w:t>
      </w:r>
      <w:r>
        <w:rPr>
          <w:lang w:val="fr-FR"/>
        </w:rPr>
        <w:t>.</w:t>
      </w:r>
    </w:p>
    <w:p w14:paraId="1681E107" w14:textId="77777777" w:rsidR="00E23956" w:rsidRDefault="00E23956" w:rsidP="00F02EF8">
      <w:pPr>
        <w:pStyle w:val="SingleTxtG"/>
        <w:rPr>
          <w:lang w:val="fr-FR"/>
        </w:rPr>
      </w:pPr>
      <w:r w:rsidRPr="00545D8F">
        <w:rPr>
          <w:lang w:val="fr-FR"/>
        </w:rPr>
        <w:t>180.</w:t>
      </w:r>
      <w:r w:rsidRPr="00545D8F">
        <w:rPr>
          <w:lang w:val="fr-FR"/>
        </w:rPr>
        <w:tab/>
      </w:r>
      <w:r>
        <w:rPr>
          <w:lang w:val="fr-FR"/>
        </w:rPr>
        <w:t>L</w:t>
      </w:r>
      <w:r w:rsidRPr="00545D8F">
        <w:rPr>
          <w:lang w:val="fr-FR"/>
        </w:rPr>
        <w:t>e CICR et la Direction</w:t>
      </w:r>
      <w:r>
        <w:rPr>
          <w:lang w:val="fr-FR"/>
        </w:rPr>
        <w:t xml:space="preserve"> médicale</w:t>
      </w:r>
      <w:r w:rsidRPr="00545D8F">
        <w:rPr>
          <w:lang w:val="fr-FR"/>
        </w:rPr>
        <w:t xml:space="preserve"> </w:t>
      </w:r>
      <w:r>
        <w:rPr>
          <w:lang w:val="fr-FR"/>
        </w:rPr>
        <w:t xml:space="preserve">principale </w:t>
      </w:r>
      <w:r w:rsidRPr="00545D8F">
        <w:rPr>
          <w:lang w:val="fr-FR"/>
        </w:rPr>
        <w:t xml:space="preserve">mettent conjointement en œuvre </w:t>
      </w:r>
      <w:r>
        <w:rPr>
          <w:lang w:val="fr-FR"/>
        </w:rPr>
        <w:t>d</w:t>
      </w:r>
      <w:r w:rsidRPr="00545D8F">
        <w:rPr>
          <w:lang w:val="fr-FR"/>
        </w:rPr>
        <w:t xml:space="preserve">epuis 2017 </w:t>
      </w:r>
      <w:r>
        <w:rPr>
          <w:lang w:val="fr-FR"/>
        </w:rPr>
        <w:t xml:space="preserve">un </w:t>
      </w:r>
      <w:r w:rsidRPr="00545D8F">
        <w:rPr>
          <w:lang w:val="fr-FR"/>
        </w:rPr>
        <w:t xml:space="preserve">projet </w:t>
      </w:r>
      <w:r>
        <w:rPr>
          <w:lang w:val="fr-FR"/>
        </w:rPr>
        <w:t>pour la p</w:t>
      </w:r>
      <w:r w:rsidRPr="00545D8F">
        <w:rPr>
          <w:lang w:val="fr-FR"/>
        </w:rPr>
        <w:t xml:space="preserve">rotection de la santé mentale </w:t>
      </w:r>
      <w:r>
        <w:rPr>
          <w:lang w:val="fr-FR"/>
        </w:rPr>
        <w:t>en milieu carcéral</w:t>
      </w:r>
      <w:r w:rsidRPr="00545D8F">
        <w:rPr>
          <w:lang w:val="fr-FR"/>
        </w:rPr>
        <w:t>. Dans le cadre de ce projet, un psychologue du CICR</w:t>
      </w:r>
      <w:r>
        <w:rPr>
          <w:lang w:val="fr-FR"/>
        </w:rPr>
        <w:t xml:space="preserve"> et</w:t>
      </w:r>
      <w:r w:rsidRPr="00545D8F">
        <w:rPr>
          <w:lang w:val="fr-FR"/>
        </w:rPr>
        <w:t xml:space="preserve"> un membre du département responsab</w:t>
      </w:r>
      <w:r>
        <w:rPr>
          <w:lang w:val="fr-FR"/>
        </w:rPr>
        <w:t xml:space="preserve">le des questions psychiatriques ont </w:t>
      </w:r>
      <w:r w:rsidRPr="00545D8F">
        <w:rPr>
          <w:lang w:val="fr-FR"/>
        </w:rPr>
        <w:t xml:space="preserve">commencé à travailler à </w:t>
      </w:r>
      <w:r>
        <w:rPr>
          <w:lang w:val="fr-FR"/>
        </w:rPr>
        <w:t xml:space="preserve">l’élaboration </w:t>
      </w:r>
      <w:r w:rsidRPr="00545D8F">
        <w:rPr>
          <w:lang w:val="fr-FR"/>
        </w:rPr>
        <w:t xml:space="preserve">et au renforcement des pratiques permettant </w:t>
      </w:r>
      <w:r>
        <w:rPr>
          <w:lang w:val="fr-FR"/>
        </w:rPr>
        <w:t xml:space="preserve">de détecter activement d’éventuels </w:t>
      </w:r>
      <w:r w:rsidRPr="00545D8F">
        <w:rPr>
          <w:lang w:val="fr-FR"/>
        </w:rPr>
        <w:t xml:space="preserve">problèmes mentaux et psychologiques </w:t>
      </w:r>
      <w:r>
        <w:rPr>
          <w:lang w:val="fr-FR"/>
        </w:rPr>
        <w:t xml:space="preserve">chez tout individu admis </w:t>
      </w:r>
      <w:r w:rsidRPr="00545D8F">
        <w:rPr>
          <w:lang w:val="fr-FR"/>
        </w:rPr>
        <w:t>dans un centre de détention</w:t>
      </w:r>
      <w:r>
        <w:rPr>
          <w:lang w:val="fr-FR"/>
        </w:rPr>
        <w:t xml:space="preserve"> provisoire</w:t>
      </w:r>
      <w:r w:rsidRPr="00545D8F">
        <w:rPr>
          <w:lang w:val="fr-FR"/>
        </w:rPr>
        <w:t xml:space="preserve">. </w:t>
      </w:r>
      <w:r>
        <w:rPr>
          <w:lang w:val="fr-FR"/>
        </w:rPr>
        <w:t xml:space="preserve">Il s’agit </w:t>
      </w:r>
      <w:r w:rsidRPr="00545D8F">
        <w:rPr>
          <w:lang w:val="fr-FR"/>
        </w:rPr>
        <w:t xml:space="preserve">de prendre en charge les personnes </w:t>
      </w:r>
      <w:r>
        <w:rPr>
          <w:lang w:val="fr-FR"/>
        </w:rPr>
        <w:t xml:space="preserve">qui présentent, </w:t>
      </w:r>
      <w:r w:rsidRPr="00545D8F">
        <w:rPr>
          <w:lang w:val="fr-FR"/>
        </w:rPr>
        <w:t xml:space="preserve">lors </w:t>
      </w:r>
      <w:r>
        <w:rPr>
          <w:lang w:val="fr-FR"/>
        </w:rPr>
        <w:t xml:space="preserve">du premier </w:t>
      </w:r>
      <w:r w:rsidRPr="00545D8F">
        <w:rPr>
          <w:lang w:val="fr-FR"/>
        </w:rPr>
        <w:t>examen médical</w:t>
      </w:r>
      <w:r>
        <w:rPr>
          <w:lang w:val="fr-FR"/>
        </w:rPr>
        <w:t>,</w:t>
      </w:r>
      <w:r w:rsidRPr="00545D8F">
        <w:rPr>
          <w:lang w:val="fr-FR"/>
        </w:rPr>
        <w:t xml:space="preserve"> des blessures ou des traces de blessures </w:t>
      </w:r>
      <w:r>
        <w:rPr>
          <w:lang w:val="fr-FR"/>
        </w:rPr>
        <w:t>anciennes ou récentes,</w:t>
      </w:r>
      <w:r w:rsidRPr="00545D8F">
        <w:rPr>
          <w:lang w:val="fr-FR"/>
        </w:rPr>
        <w:t xml:space="preserve"> </w:t>
      </w:r>
      <w:r>
        <w:rPr>
          <w:lang w:val="fr-FR"/>
        </w:rPr>
        <w:t xml:space="preserve">et </w:t>
      </w:r>
      <w:r w:rsidRPr="00545D8F">
        <w:rPr>
          <w:lang w:val="fr-FR"/>
        </w:rPr>
        <w:t>d</w:t>
      </w:r>
      <w:r>
        <w:rPr>
          <w:lang w:val="fr-FR"/>
        </w:rPr>
        <w:t xml:space="preserve">e prendre les dispositions nécessaires pour qu’elles </w:t>
      </w:r>
      <w:r>
        <w:rPr>
          <w:lang w:val="fr-FR"/>
        </w:rPr>
        <w:lastRenderedPageBreak/>
        <w:t xml:space="preserve">soient vues par un psychiatre </w:t>
      </w:r>
      <w:r w:rsidRPr="00545D8F">
        <w:rPr>
          <w:lang w:val="fr-FR"/>
        </w:rPr>
        <w:t xml:space="preserve">et, </w:t>
      </w:r>
      <w:r>
        <w:rPr>
          <w:lang w:val="fr-FR"/>
        </w:rPr>
        <w:t xml:space="preserve">si elles ne montrent pas de signe de </w:t>
      </w:r>
      <w:r w:rsidRPr="00545D8F">
        <w:rPr>
          <w:lang w:val="fr-FR"/>
        </w:rPr>
        <w:t xml:space="preserve">pathologie mentale, </w:t>
      </w:r>
      <w:r>
        <w:rPr>
          <w:lang w:val="fr-FR"/>
        </w:rPr>
        <w:t xml:space="preserve">puissent s’entretenir longuement avec un </w:t>
      </w:r>
      <w:r w:rsidRPr="00545D8F">
        <w:rPr>
          <w:lang w:val="fr-FR"/>
        </w:rPr>
        <w:t xml:space="preserve">psychologue. Toujours dans le cadre de ce projet, des séminaires de formation sont régulièrement organisés </w:t>
      </w:r>
      <w:r>
        <w:rPr>
          <w:lang w:val="fr-FR"/>
        </w:rPr>
        <w:t xml:space="preserve">à l’intention des </w:t>
      </w:r>
      <w:r w:rsidRPr="00545D8F">
        <w:rPr>
          <w:lang w:val="fr-FR"/>
        </w:rPr>
        <w:t xml:space="preserve">psychiatres et autres médecins qualifiés travaillant </w:t>
      </w:r>
      <w:r>
        <w:rPr>
          <w:lang w:val="fr-FR"/>
        </w:rPr>
        <w:t>en milieu carcéral</w:t>
      </w:r>
      <w:r w:rsidRPr="00545D8F">
        <w:rPr>
          <w:lang w:val="fr-FR"/>
        </w:rPr>
        <w:t xml:space="preserve">. Le projet </w:t>
      </w:r>
      <w:r>
        <w:rPr>
          <w:lang w:val="fr-FR"/>
        </w:rPr>
        <w:t>se poursuit</w:t>
      </w:r>
      <w:r w:rsidRPr="00545D8F">
        <w:rPr>
          <w:lang w:val="fr-FR"/>
        </w:rPr>
        <w:t>.</w:t>
      </w:r>
    </w:p>
    <w:p w14:paraId="0FA27F45" w14:textId="77777777" w:rsidR="00E23956" w:rsidRPr="00545D8F" w:rsidRDefault="00E23956" w:rsidP="00F02EF8">
      <w:pPr>
        <w:pStyle w:val="SingleTxtG"/>
        <w:rPr>
          <w:lang w:val="fr-FR"/>
        </w:rPr>
      </w:pPr>
      <w:r w:rsidRPr="00545D8F">
        <w:rPr>
          <w:lang w:val="fr-FR"/>
        </w:rPr>
        <w:t>181.</w:t>
      </w:r>
      <w:r w:rsidRPr="00545D8F">
        <w:rPr>
          <w:lang w:val="fr-FR"/>
        </w:rPr>
        <w:tab/>
        <w:t xml:space="preserve">Pour le dépistage et le traitement précoce de la tuberculose dans les établissements pénitentiaires, le </w:t>
      </w:r>
      <w:r>
        <w:rPr>
          <w:lang w:val="fr-FR"/>
        </w:rPr>
        <w:t>M</w:t>
      </w:r>
      <w:r w:rsidRPr="00545D8F">
        <w:rPr>
          <w:lang w:val="fr-FR"/>
        </w:rPr>
        <w:t xml:space="preserve">inistère de la justice a mis en place une infrastructure et un service médical </w:t>
      </w:r>
      <w:r>
        <w:rPr>
          <w:lang w:val="fr-FR"/>
        </w:rPr>
        <w:t xml:space="preserve">répondant </w:t>
      </w:r>
      <w:r w:rsidRPr="00545D8F">
        <w:rPr>
          <w:lang w:val="fr-FR"/>
        </w:rPr>
        <w:t xml:space="preserve">aux exigences de la médecine moderne. </w:t>
      </w:r>
    </w:p>
    <w:p w14:paraId="67F9369B" w14:textId="77777777" w:rsidR="00E23956" w:rsidRDefault="00E23956" w:rsidP="00F02EF8">
      <w:pPr>
        <w:pStyle w:val="SingleTxtG"/>
        <w:rPr>
          <w:lang w:val="fr-FR"/>
        </w:rPr>
      </w:pPr>
      <w:r w:rsidRPr="00545D8F">
        <w:rPr>
          <w:lang w:val="fr-FR"/>
        </w:rPr>
        <w:t>182.</w:t>
      </w:r>
      <w:r w:rsidRPr="00545D8F">
        <w:rPr>
          <w:lang w:val="fr-FR"/>
        </w:rPr>
        <w:tab/>
        <w:t xml:space="preserve">La </w:t>
      </w:r>
      <w:r>
        <w:rPr>
          <w:lang w:val="fr-FR"/>
        </w:rPr>
        <w:t xml:space="preserve">lutte contre la </w:t>
      </w:r>
      <w:r w:rsidRPr="00545D8F">
        <w:rPr>
          <w:lang w:val="fr-FR"/>
        </w:rPr>
        <w:t xml:space="preserve">tuberculose </w:t>
      </w:r>
      <w:r>
        <w:rPr>
          <w:lang w:val="fr-FR"/>
        </w:rPr>
        <w:t xml:space="preserve">en prison est menée en conformité avec les </w:t>
      </w:r>
      <w:r w:rsidRPr="00545D8F">
        <w:rPr>
          <w:lang w:val="fr-FR"/>
        </w:rPr>
        <w:t>normes recommandées par l</w:t>
      </w:r>
      <w:r>
        <w:rPr>
          <w:lang w:val="fr-FR"/>
        </w:rPr>
        <w:t>’</w:t>
      </w:r>
      <w:r w:rsidRPr="00545D8F">
        <w:rPr>
          <w:lang w:val="fr-FR"/>
        </w:rPr>
        <w:t xml:space="preserve">OMS. Les </w:t>
      </w:r>
      <w:r>
        <w:rPr>
          <w:lang w:val="fr-FR"/>
        </w:rPr>
        <w:t xml:space="preserve">établissements </w:t>
      </w:r>
      <w:r w:rsidRPr="00545D8F">
        <w:rPr>
          <w:lang w:val="fr-FR"/>
        </w:rPr>
        <w:t xml:space="preserve">pénitentiaires </w:t>
      </w:r>
      <w:r>
        <w:rPr>
          <w:lang w:val="fr-FR"/>
        </w:rPr>
        <w:t xml:space="preserve">du pays, grâce au </w:t>
      </w:r>
      <w:r w:rsidRPr="00545D8F">
        <w:rPr>
          <w:lang w:val="fr-FR"/>
        </w:rPr>
        <w:t xml:space="preserve">modèle unique </w:t>
      </w:r>
      <w:r>
        <w:rPr>
          <w:lang w:val="fr-FR"/>
        </w:rPr>
        <w:t xml:space="preserve">adopté </w:t>
      </w:r>
      <w:r w:rsidRPr="00545D8F">
        <w:rPr>
          <w:lang w:val="fr-FR"/>
        </w:rPr>
        <w:t>dans ce domaine</w:t>
      </w:r>
      <w:r>
        <w:rPr>
          <w:lang w:val="fr-FR"/>
        </w:rPr>
        <w:t>,</w:t>
      </w:r>
      <w:r w:rsidRPr="00545D8F">
        <w:rPr>
          <w:lang w:val="fr-FR"/>
        </w:rPr>
        <w:t xml:space="preserve"> </w:t>
      </w:r>
      <w:r>
        <w:rPr>
          <w:lang w:val="fr-FR"/>
        </w:rPr>
        <w:t>ont les moyens de détecter et de traiter rapidement les cas de tuberculose</w:t>
      </w:r>
      <w:r w:rsidRPr="00545D8F">
        <w:rPr>
          <w:lang w:val="fr-FR"/>
        </w:rPr>
        <w:t xml:space="preserve">. En plus des examens quotidiens </w:t>
      </w:r>
      <w:r>
        <w:rPr>
          <w:lang w:val="fr-FR"/>
        </w:rPr>
        <w:t xml:space="preserve">effectués par les </w:t>
      </w:r>
      <w:r w:rsidRPr="00545D8F">
        <w:rPr>
          <w:lang w:val="fr-FR"/>
        </w:rPr>
        <w:t xml:space="preserve">médecins </w:t>
      </w:r>
      <w:r>
        <w:rPr>
          <w:lang w:val="fr-FR"/>
        </w:rPr>
        <w:t>des unités médico-sanitaires</w:t>
      </w:r>
      <w:r w:rsidRPr="00545D8F">
        <w:rPr>
          <w:lang w:val="fr-FR"/>
        </w:rPr>
        <w:t xml:space="preserve">, des </w:t>
      </w:r>
      <w:r>
        <w:rPr>
          <w:lang w:val="fr-FR"/>
        </w:rPr>
        <w:t xml:space="preserve">opérations de dépistage massif </w:t>
      </w:r>
      <w:r w:rsidRPr="00545D8F">
        <w:rPr>
          <w:lang w:val="fr-FR"/>
        </w:rPr>
        <w:t xml:space="preserve">et des tests de laboratoire sont </w:t>
      </w:r>
      <w:r>
        <w:rPr>
          <w:lang w:val="fr-FR"/>
        </w:rPr>
        <w:t xml:space="preserve">réalisés </w:t>
      </w:r>
      <w:r w:rsidRPr="00545D8F">
        <w:rPr>
          <w:lang w:val="fr-FR"/>
        </w:rPr>
        <w:t xml:space="preserve">deux fois par an dans les établissements pénitentiaires </w:t>
      </w:r>
      <w:r>
        <w:rPr>
          <w:lang w:val="fr-FR"/>
        </w:rPr>
        <w:t xml:space="preserve">avec le concours de </w:t>
      </w:r>
      <w:r w:rsidRPr="00545D8F">
        <w:rPr>
          <w:lang w:val="fr-FR"/>
        </w:rPr>
        <w:t xml:space="preserve">deux </w:t>
      </w:r>
      <w:r>
        <w:rPr>
          <w:lang w:val="fr-FR"/>
        </w:rPr>
        <w:t xml:space="preserve">brigades </w:t>
      </w:r>
      <w:r w:rsidRPr="00545D8F">
        <w:rPr>
          <w:lang w:val="fr-FR"/>
        </w:rPr>
        <w:t>mobi</w:t>
      </w:r>
      <w:r>
        <w:rPr>
          <w:lang w:val="fr-FR"/>
        </w:rPr>
        <w:t>les. Les personnes suspectées d’être atteintes de</w:t>
      </w:r>
      <w:r w:rsidRPr="00545D8F">
        <w:rPr>
          <w:lang w:val="fr-FR"/>
        </w:rPr>
        <w:t xml:space="preserve"> tuberculose </w:t>
      </w:r>
      <w:r>
        <w:rPr>
          <w:lang w:val="fr-FR"/>
        </w:rPr>
        <w:t xml:space="preserve">subissent un examen phtisiologique et des </w:t>
      </w:r>
      <w:r w:rsidRPr="00545D8F">
        <w:rPr>
          <w:lang w:val="fr-FR"/>
        </w:rPr>
        <w:t xml:space="preserve">examens complémentaires. Si la maladie est </w:t>
      </w:r>
      <w:r>
        <w:rPr>
          <w:lang w:val="fr-FR"/>
        </w:rPr>
        <w:t>diagnostiquée</w:t>
      </w:r>
      <w:r w:rsidRPr="00545D8F">
        <w:rPr>
          <w:lang w:val="fr-FR"/>
        </w:rPr>
        <w:t xml:space="preserve">, elles sont </w:t>
      </w:r>
      <w:r>
        <w:rPr>
          <w:lang w:val="fr-FR"/>
        </w:rPr>
        <w:t xml:space="preserve">soignées </w:t>
      </w:r>
      <w:r w:rsidRPr="00545D8F">
        <w:rPr>
          <w:lang w:val="fr-FR"/>
        </w:rPr>
        <w:t xml:space="preserve">dans </w:t>
      </w:r>
      <w:r>
        <w:rPr>
          <w:lang w:val="fr-FR"/>
        </w:rPr>
        <w:t>l’</w:t>
      </w:r>
      <w:r w:rsidRPr="00545D8F">
        <w:rPr>
          <w:lang w:val="fr-FR"/>
        </w:rPr>
        <w:t xml:space="preserve">établissement de </w:t>
      </w:r>
      <w:r>
        <w:rPr>
          <w:lang w:val="fr-FR"/>
        </w:rPr>
        <w:t xml:space="preserve">soins </w:t>
      </w:r>
      <w:r w:rsidRPr="00545D8F">
        <w:rPr>
          <w:lang w:val="fr-FR"/>
        </w:rPr>
        <w:t>spécialisé</w:t>
      </w:r>
      <w:r w:rsidRPr="00726FC6">
        <w:rPr>
          <w:lang w:val="fr-FR"/>
        </w:rPr>
        <w:t xml:space="preserve"> </w:t>
      </w:r>
      <w:r>
        <w:rPr>
          <w:lang w:val="fr-FR"/>
        </w:rPr>
        <w:t xml:space="preserve">compte tenu </w:t>
      </w:r>
      <w:r w:rsidRPr="00545D8F">
        <w:rPr>
          <w:lang w:val="fr-FR"/>
        </w:rPr>
        <w:t xml:space="preserve">des spécificités de </w:t>
      </w:r>
      <w:r>
        <w:rPr>
          <w:lang w:val="fr-FR"/>
        </w:rPr>
        <w:t>leur pathologie</w:t>
      </w:r>
      <w:r w:rsidRPr="00545D8F">
        <w:rPr>
          <w:lang w:val="fr-FR"/>
        </w:rPr>
        <w:t>.</w:t>
      </w:r>
    </w:p>
    <w:p w14:paraId="5EB0CF85" w14:textId="77777777" w:rsidR="00E23956" w:rsidRDefault="00E23956" w:rsidP="00F02EF8">
      <w:pPr>
        <w:pStyle w:val="SingleTxtG"/>
        <w:rPr>
          <w:lang w:val="fr-FR"/>
        </w:rPr>
      </w:pPr>
      <w:r w:rsidRPr="00545D8F">
        <w:rPr>
          <w:lang w:val="fr-FR"/>
        </w:rPr>
        <w:t>183.</w:t>
      </w:r>
      <w:r w:rsidRPr="00545D8F">
        <w:rPr>
          <w:lang w:val="fr-FR"/>
        </w:rPr>
        <w:tab/>
      </w:r>
      <w:r>
        <w:rPr>
          <w:lang w:val="fr-FR"/>
        </w:rPr>
        <w:t xml:space="preserve">Les mesures adoptées se sont traduites par une diminution du </w:t>
      </w:r>
      <w:r w:rsidRPr="00545D8F">
        <w:rPr>
          <w:lang w:val="fr-FR"/>
        </w:rPr>
        <w:t xml:space="preserve">nombre de cas de tuberculose détectés </w:t>
      </w:r>
      <w:r>
        <w:rPr>
          <w:lang w:val="fr-FR"/>
        </w:rPr>
        <w:t xml:space="preserve">dans les établissements pénitentiaires, ainsi que du </w:t>
      </w:r>
      <w:r w:rsidRPr="00545D8F">
        <w:rPr>
          <w:lang w:val="fr-FR"/>
        </w:rPr>
        <w:t xml:space="preserve">nombre de patients atteints de formes de tuberculose résistantes aux médicaments, </w:t>
      </w:r>
      <w:r>
        <w:rPr>
          <w:lang w:val="fr-FR"/>
        </w:rPr>
        <w:t xml:space="preserve">du </w:t>
      </w:r>
      <w:r w:rsidRPr="00545D8F">
        <w:rPr>
          <w:lang w:val="fr-FR"/>
        </w:rPr>
        <w:t xml:space="preserve">nombre de formes de tuberculose destructrices, </w:t>
      </w:r>
      <w:r>
        <w:rPr>
          <w:lang w:val="fr-FR"/>
        </w:rPr>
        <w:t xml:space="preserve">du </w:t>
      </w:r>
      <w:r w:rsidRPr="00545D8F">
        <w:rPr>
          <w:lang w:val="fr-FR"/>
        </w:rPr>
        <w:t xml:space="preserve">nombre de personnes </w:t>
      </w:r>
      <w:r>
        <w:rPr>
          <w:lang w:val="fr-FR"/>
        </w:rPr>
        <w:t xml:space="preserve">ayant contracté la maladie en milieu carcéral </w:t>
      </w:r>
      <w:r w:rsidRPr="00545D8F">
        <w:rPr>
          <w:lang w:val="fr-FR"/>
        </w:rPr>
        <w:t xml:space="preserve">et </w:t>
      </w:r>
      <w:r>
        <w:rPr>
          <w:lang w:val="fr-FR"/>
        </w:rPr>
        <w:t xml:space="preserve">du nombre de </w:t>
      </w:r>
      <w:r w:rsidRPr="00545D8F">
        <w:rPr>
          <w:lang w:val="fr-FR"/>
        </w:rPr>
        <w:t xml:space="preserve">décès dus à la tuberculose. Le </w:t>
      </w:r>
      <w:r>
        <w:rPr>
          <w:lang w:val="fr-FR"/>
        </w:rPr>
        <w:t xml:space="preserve">taux </w:t>
      </w:r>
      <w:r w:rsidRPr="00545D8F">
        <w:rPr>
          <w:lang w:val="fr-FR"/>
        </w:rPr>
        <w:t xml:space="preserve">de </w:t>
      </w:r>
      <w:r>
        <w:rPr>
          <w:lang w:val="fr-FR"/>
        </w:rPr>
        <w:t xml:space="preserve">guérison </w:t>
      </w:r>
      <w:r w:rsidRPr="00545D8F">
        <w:rPr>
          <w:lang w:val="fr-FR"/>
        </w:rPr>
        <w:t xml:space="preserve">augmente chaque année et </w:t>
      </w:r>
      <w:r>
        <w:rPr>
          <w:lang w:val="fr-FR"/>
        </w:rPr>
        <w:t xml:space="preserve">dépasse </w:t>
      </w:r>
      <w:r w:rsidRPr="00545D8F">
        <w:rPr>
          <w:lang w:val="fr-FR"/>
        </w:rPr>
        <w:t>les objectifs recommandés par l</w:t>
      </w:r>
      <w:r>
        <w:rPr>
          <w:lang w:val="fr-FR"/>
        </w:rPr>
        <w:t>’</w:t>
      </w:r>
      <w:r w:rsidRPr="00545D8F">
        <w:rPr>
          <w:lang w:val="fr-FR"/>
        </w:rPr>
        <w:t xml:space="preserve">OMS. Ces réalisations visent à améliorer la détection précoce de la tuberculose </w:t>
      </w:r>
      <w:r>
        <w:rPr>
          <w:lang w:val="fr-FR"/>
        </w:rPr>
        <w:t xml:space="preserve">moyennant un </w:t>
      </w:r>
      <w:r w:rsidRPr="00545D8F">
        <w:rPr>
          <w:lang w:val="fr-FR"/>
        </w:rPr>
        <w:t>dépistag</w:t>
      </w:r>
      <w:r>
        <w:rPr>
          <w:lang w:val="fr-FR"/>
        </w:rPr>
        <w:t>e ciblé des nouvelles admissions</w:t>
      </w:r>
      <w:r w:rsidRPr="00545D8F">
        <w:rPr>
          <w:lang w:val="fr-FR"/>
        </w:rPr>
        <w:t xml:space="preserve"> </w:t>
      </w:r>
      <w:r>
        <w:rPr>
          <w:lang w:val="fr-FR"/>
        </w:rPr>
        <w:t xml:space="preserve">en </w:t>
      </w:r>
      <w:r w:rsidRPr="00545D8F">
        <w:rPr>
          <w:lang w:val="fr-FR"/>
        </w:rPr>
        <w:t>priso</w:t>
      </w:r>
      <w:r>
        <w:rPr>
          <w:lang w:val="fr-FR"/>
        </w:rPr>
        <w:t xml:space="preserve">n, les signalements directs des détenus </w:t>
      </w:r>
      <w:r w:rsidRPr="00545D8F">
        <w:rPr>
          <w:lang w:val="fr-FR"/>
        </w:rPr>
        <w:t xml:space="preserve">et </w:t>
      </w:r>
      <w:r>
        <w:rPr>
          <w:lang w:val="fr-FR"/>
        </w:rPr>
        <w:t>des dépistages massifs systématiques</w:t>
      </w:r>
      <w:r w:rsidRPr="00545D8F">
        <w:rPr>
          <w:lang w:val="fr-FR"/>
        </w:rPr>
        <w:t xml:space="preserve"> </w:t>
      </w:r>
      <w:r>
        <w:rPr>
          <w:lang w:val="fr-FR"/>
        </w:rPr>
        <w:t xml:space="preserve">effectués régulièrement dans les établissements. Elles ont été permises grâce à l’adoption de </w:t>
      </w:r>
      <w:r w:rsidRPr="00545D8F">
        <w:rPr>
          <w:lang w:val="fr-FR"/>
        </w:rPr>
        <w:t>technologies, d</w:t>
      </w:r>
      <w:r>
        <w:rPr>
          <w:lang w:val="fr-FR"/>
        </w:rPr>
        <w:t>’</w:t>
      </w:r>
      <w:r w:rsidRPr="00545D8F">
        <w:rPr>
          <w:lang w:val="fr-FR"/>
        </w:rPr>
        <w:t>équipements et de</w:t>
      </w:r>
      <w:r>
        <w:rPr>
          <w:lang w:val="fr-FR"/>
        </w:rPr>
        <w:t xml:space="preserve"> </w:t>
      </w:r>
      <w:r w:rsidRPr="00545D8F">
        <w:rPr>
          <w:lang w:val="fr-FR"/>
        </w:rPr>
        <w:t>systèmes innovants pour un diagnostic rapide de la tuberculose</w:t>
      </w:r>
      <w:r>
        <w:rPr>
          <w:lang w:val="fr-FR"/>
        </w:rPr>
        <w:t xml:space="preserve">, à la prise en charge dans les meilleurs délais </w:t>
      </w:r>
      <w:r w:rsidRPr="00545D8F">
        <w:rPr>
          <w:lang w:val="fr-FR"/>
        </w:rPr>
        <w:t xml:space="preserve">des patients chez qui la tuberculose a été diagnostiquée, </w:t>
      </w:r>
      <w:r>
        <w:rPr>
          <w:lang w:val="fr-FR"/>
        </w:rPr>
        <w:t xml:space="preserve">au </w:t>
      </w:r>
      <w:r w:rsidRPr="00545D8F">
        <w:rPr>
          <w:lang w:val="fr-FR"/>
        </w:rPr>
        <w:t xml:space="preserve">strict respect des mesures de </w:t>
      </w:r>
      <w:r>
        <w:rPr>
          <w:lang w:val="fr-FR"/>
        </w:rPr>
        <w:t xml:space="preserve">contrôle </w:t>
      </w:r>
      <w:r w:rsidRPr="00545D8F">
        <w:rPr>
          <w:lang w:val="fr-FR"/>
        </w:rPr>
        <w:t>de l</w:t>
      </w:r>
      <w:r>
        <w:rPr>
          <w:lang w:val="fr-FR"/>
        </w:rPr>
        <w:t>’</w:t>
      </w:r>
      <w:r w:rsidRPr="00545D8F">
        <w:rPr>
          <w:lang w:val="fr-FR"/>
        </w:rPr>
        <w:t xml:space="preserve">infection et </w:t>
      </w:r>
      <w:r>
        <w:rPr>
          <w:lang w:val="fr-FR"/>
        </w:rPr>
        <w:t xml:space="preserve">à la sensibilisation </w:t>
      </w:r>
      <w:r w:rsidRPr="00545D8F">
        <w:rPr>
          <w:lang w:val="fr-FR"/>
        </w:rPr>
        <w:t xml:space="preserve">régulière </w:t>
      </w:r>
      <w:r>
        <w:rPr>
          <w:lang w:val="fr-FR"/>
        </w:rPr>
        <w:t>du personnel pénitentiaire pour l’inciter à la vigilance, au suivi des patients pour qu’ils continuent de suivre leur traitement une fois libérés, et à l’organisation régulière de formations professionnelles à l’intention du personnel médical.</w:t>
      </w:r>
    </w:p>
    <w:p w14:paraId="4015FAC8" w14:textId="77777777" w:rsidR="00E23956" w:rsidRPr="00FD5337" w:rsidRDefault="00E23956" w:rsidP="00F02EF8">
      <w:pPr>
        <w:pStyle w:val="SingleTxtG"/>
        <w:rPr>
          <w:lang w:val="fr-FR"/>
        </w:rPr>
      </w:pPr>
      <w:r w:rsidRPr="00FD5337">
        <w:rPr>
          <w:lang w:val="fr-FR"/>
        </w:rPr>
        <w:t>184.</w:t>
      </w:r>
      <w:r w:rsidRPr="00FD5337">
        <w:rPr>
          <w:lang w:val="fr-FR"/>
        </w:rPr>
        <w:tab/>
        <w:t xml:space="preserve">Les mesures </w:t>
      </w:r>
      <w:r>
        <w:rPr>
          <w:lang w:val="fr-FR"/>
        </w:rPr>
        <w:t xml:space="preserve">de lutte </w:t>
      </w:r>
      <w:r w:rsidRPr="00FD5337">
        <w:rPr>
          <w:lang w:val="fr-FR"/>
        </w:rPr>
        <w:t xml:space="preserve">contre la tuberculose </w:t>
      </w:r>
      <w:r>
        <w:rPr>
          <w:lang w:val="fr-FR"/>
        </w:rPr>
        <w:t xml:space="preserve">adoptées </w:t>
      </w:r>
      <w:r w:rsidRPr="00FD5337">
        <w:rPr>
          <w:lang w:val="fr-FR"/>
        </w:rPr>
        <w:t xml:space="preserve">dans les établissements pénitentiaires </w:t>
      </w:r>
      <w:r>
        <w:rPr>
          <w:lang w:val="fr-FR"/>
        </w:rPr>
        <w:t xml:space="preserve">en </w:t>
      </w:r>
      <w:r w:rsidRPr="00FD5337">
        <w:rPr>
          <w:lang w:val="fr-FR"/>
        </w:rPr>
        <w:t xml:space="preserve">Azerbaïdjan </w:t>
      </w:r>
      <w:r>
        <w:rPr>
          <w:lang w:val="fr-FR"/>
        </w:rPr>
        <w:t xml:space="preserve">font l’objet d’une évaluation très positive de la part des </w:t>
      </w:r>
      <w:r w:rsidRPr="00FD5337">
        <w:rPr>
          <w:lang w:val="fr-FR"/>
        </w:rPr>
        <w:t xml:space="preserve">organisations et </w:t>
      </w:r>
      <w:r>
        <w:rPr>
          <w:lang w:val="fr-FR"/>
        </w:rPr>
        <w:t>d</w:t>
      </w:r>
      <w:r w:rsidRPr="00FD5337">
        <w:rPr>
          <w:lang w:val="fr-FR"/>
        </w:rPr>
        <w:t xml:space="preserve">es experts internationaux </w:t>
      </w:r>
      <w:r>
        <w:rPr>
          <w:lang w:val="fr-FR"/>
        </w:rPr>
        <w:t xml:space="preserve">faisant </w:t>
      </w:r>
      <w:r w:rsidRPr="00FD5337">
        <w:rPr>
          <w:lang w:val="fr-FR"/>
        </w:rPr>
        <w:t xml:space="preserve">autorité. </w:t>
      </w:r>
      <w:r>
        <w:rPr>
          <w:lang w:val="fr-FR"/>
        </w:rPr>
        <w:t xml:space="preserve">À sa </w:t>
      </w:r>
      <w:r w:rsidRPr="00FD5337">
        <w:rPr>
          <w:lang w:val="fr-FR"/>
        </w:rPr>
        <w:t>soixante et unième session</w:t>
      </w:r>
      <w:r>
        <w:rPr>
          <w:lang w:val="fr-FR"/>
        </w:rPr>
        <w:t xml:space="preserve">, le </w:t>
      </w:r>
      <w:r w:rsidRPr="00FD5337">
        <w:rPr>
          <w:lang w:val="fr-FR"/>
        </w:rPr>
        <w:t>Bureau régional de l</w:t>
      </w:r>
      <w:r>
        <w:rPr>
          <w:lang w:val="fr-FR"/>
        </w:rPr>
        <w:t>’</w:t>
      </w:r>
      <w:r w:rsidRPr="00FD5337">
        <w:rPr>
          <w:lang w:val="fr-FR"/>
        </w:rPr>
        <w:t>OMS pour l</w:t>
      </w:r>
      <w:r>
        <w:rPr>
          <w:lang w:val="fr-FR"/>
        </w:rPr>
        <w:t>’</w:t>
      </w:r>
      <w:r w:rsidRPr="00FD5337">
        <w:rPr>
          <w:lang w:val="fr-FR"/>
        </w:rPr>
        <w:t>Europe</w:t>
      </w:r>
      <w:r>
        <w:rPr>
          <w:lang w:val="fr-FR"/>
        </w:rPr>
        <w:t xml:space="preserve"> a considéré que les </w:t>
      </w:r>
      <w:r w:rsidRPr="00FD5337">
        <w:rPr>
          <w:lang w:val="fr-FR"/>
        </w:rPr>
        <w:t xml:space="preserve">activités de lutte contre la tuberculose dans le système pénitentiaire </w:t>
      </w:r>
      <w:r>
        <w:rPr>
          <w:lang w:val="fr-FR"/>
        </w:rPr>
        <w:t xml:space="preserve">azerbaïdjanais étaient un exemple </w:t>
      </w:r>
      <w:r w:rsidRPr="00FD5337">
        <w:rPr>
          <w:lang w:val="fr-FR"/>
        </w:rPr>
        <w:t xml:space="preserve">pour les pays de la région, </w:t>
      </w:r>
      <w:r>
        <w:rPr>
          <w:lang w:val="fr-FR"/>
        </w:rPr>
        <w:t xml:space="preserve">et au cours de la période </w:t>
      </w:r>
      <w:r w:rsidRPr="00FD5337">
        <w:rPr>
          <w:lang w:val="fr-FR"/>
        </w:rPr>
        <w:t>2012-2019</w:t>
      </w:r>
      <w:r>
        <w:rPr>
          <w:lang w:val="fr-FR"/>
        </w:rPr>
        <w:t xml:space="preserve">, </w:t>
      </w:r>
      <w:r w:rsidRPr="00FD5337">
        <w:rPr>
          <w:lang w:val="fr-FR"/>
        </w:rPr>
        <w:t>20 voyages d</w:t>
      </w:r>
      <w:r>
        <w:rPr>
          <w:lang w:val="fr-FR"/>
        </w:rPr>
        <w:t>’</w:t>
      </w:r>
      <w:r w:rsidRPr="00FD5337">
        <w:rPr>
          <w:lang w:val="fr-FR"/>
        </w:rPr>
        <w:t>échange</w:t>
      </w:r>
      <w:r>
        <w:rPr>
          <w:lang w:val="fr-FR"/>
        </w:rPr>
        <w:t xml:space="preserve"> d’expérience</w:t>
      </w:r>
      <w:r w:rsidRPr="00FD5337">
        <w:rPr>
          <w:lang w:val="fr-FR"/>
        </w:rPr>
        <w:t xml:space="preserve"> ont été organisés à Bakou </w:t>
      </w:r>
      <w:r>
        <w:rPr>
          <w:lang w:val="fr-FR"/>
        </w:rPr>
        <w:t xml:space="preserve">à l’intention de </w:t>
      </w:r>
      <w:r w:rsidRPr="00FD5337">
        <w:rPr>
          <w:lang w:val="fr-FR"/>
        </w:rPr>
        <w:t xml:space="preserve">146 </w:t>
      </w:r>
      <w:r>
        <w:rPr>
          <w:lang w:val="fr-FR"/>
        </w:rPr>
        <w:t xml:space="preserve">représentants </w:t>
      </w:r>
      <w:r w:rsidRPr="00FD5337">
        <w:rPr>
          <w:lang w:val="fr-FR"/>
        </w:rPr>
        <w:t>de 12</w:t>
      </w:r>
      <w:r w:rsidR="00A72959">
        <w:rPr>
          <w:lang w:val="fr-FR"/>
        </w:rPr>
        <w:t> </w:t>
      </w:r>
      <w:r w:rsidRPr="00FD5337">
        <w:rPr>
          <w:lang w:val="fr-FR"/>
        </w:rPr>
        <w:t>pays étrangers (</w:t>
      </w:r>
      <w:r>
        <w:rPr>
          <w:lang w:val="fr-FR"/>
        </w:rPr>
        <w:t xml:space="preserve">dont le </w:t>
      </w:r>
      <w:r w:rsidRPr="00FD5337">
        <w:rPr>
          <w:lang w:val="fr-FR"/>
        </w:rPr>
        <w:t xml:space="preserve">Royaume-Uni, </w:t>
      </w:r>
      <w:r>
        <w:rPr>
          <w:lang w:val="fr-FR"/>
        </w:rPr>
        <w:t xml:space="preserve">les </w:t>
      </w:r>
      <w:r w:rsidRPr="00FD5337">
        <w:rPr>
          <w:lang w:val="fr-FR"/>
        </w:rPr>
        <w:t xml:space="preserve">Philippines, </w:t>
      </w:r>
      <w:r>
        <w:rPr>
          <w:lang w:val="fr-FR"/>
        </w:rPr>
        <w:t>l’</w:t>
      </w:r>
      <w:r w:rsidRPr="00FD5337">
        <w:rPr>
          <w:lang w:val="fr-FR"/>
        </w:rPr>
        <w:t>Ira</w:t>
      </w:r>
      <w:r w:rsidR="0035578F">
        <w:rPr>
          <w:lang w:val="fr-FR"/>
        </w:rPr>
        <w:t>q</w:t>
      </w:r>
      <w:r w:rsidRPr="00FD5337">
        <w:rPr>
          <w:lang w:val="fr-FR"/>
        </w:rPr>
        <w:t xml:space="preserve">, </w:t>
      </w:r>
      <w:r>
        <w:rPr>
          <w:lang w:val="fr-FR"/>
        </w:rPr>
        <w:t xml:space="preserve">la </w:t>
      </w:r>
      <w:r w:rsidRPr="00FD5337">
        <w:rPr>
          <w:lang w:val="fr-FR"/>
        </w:rPr>
        <w:t xml:space="preserve">Chine, </w:t>
      </w:r>
      <w:r>
        <w:rPr>
          <w:lang w:val="fr-FR"/>
        </w:rPr>
        <w:t xml:space="preserve">la </w:t>
      </w:r>
      <w:r w:rsidRPr="00FD5337">
        <w:rPr>
          <w:lang w:val="fr-FR"/>
        </w:rPr>
        <w:t>Turquie</w:t>
      </w:r>
      <w:r>
        <w:rPr>
          <w:lang w:val="fr-FR"/>
        </w:rPr>
        <w:t xml:space="preserve"> et le </w:t>
      </w:r>
      <w:r w:rsidRPr="00FD5337">
        <w:rPr>
          <w:lang w:val="fr-FR"/>
        </w:rPr>
        <w:t>Kazakhstan). Les recueils</w:t>
      </w:r>
      <w:r w:rsidRPr="0088346F">
        <w:rPr>
          <w:lang w:val="fr-FR"/>
        </w:rPr>
        <w:t xml:space="preserve"> </w:t>
      </w:r>
      <w:r>
        <w:rPr>
          <w:lang w:val="fr-FR"/>
        </w:rPr>
        <w:t>des « </w:t>
      </w:r>
      <w:r w:rsidRPr="00FD5337">
        <w:rPr>
          <w:lang w:val="fr-FR"/>
        </w:rPr>
        <w:t>meilleurs projets</w:t>
      </w:r>
      <w:r>
        <w:rPr>
          <w:lang w:val="fr-FR"/>
        </w:rPr>
        <w:t> »</w:t>
      </w:r>
      <w:r w:rsidRPr="00FD5337">
        <w:rPr>
          <w:lang w:val="fr-FR"/>
        </w:rPr>
        <w:t xml:space="preserve"> des pays de la région en matière </w:t>
      </w:r>
      <w:r>
        <w:rPr>
          <w:lang w:val="fr-FR"/>
        </w:rPr>
        <w:t>de lutte contre la tuberculose</w:t>
      </w:r>
      <w:r w:rsidRPr="00FD5337">
        <w:rPr>
          <w:lang w:val="fr-FR"/>
        </w:rPr>
        <w:t xml:space="preserve"> publiés en 2013 et 2015</w:t>
      </w:r>
      <w:r>
        <w:rPr>
          <w:lang w:val="fr-FR"/>
        </w:rPr>
        <w:t xml:space="preserve"> par le </w:t>
      </w:r>
      <w:r w:rsidRPr="00FD5337">
        <w:rPr>
          <w:lang w:val="fr-FR"/>
        </w:rPr>
        <w:t>Bureau régional de l</w:t>
      </w:r>
      <w:r>
        <w:rPr>
          <w:lang w:val="fr-FR"/>
        </w:rPr>
        <w:t>’</w:t>
      </w:r>
      <w:r w:rsidRPr="00FD5337">
        <w:rPr>
          <w:lang w:val="fr-FR"/>
        </w:rPr>
        <w:t>OMS pour l</w:t>
      </w:r>
      <w:r>
        <w:rPr>
          <w:lang w:val="fr-FR"/>
        </w:rPr>
        <w:t>’</w:t>
      </w:r>
      <w:r w:rsidRPr="00FD5337">
        <w:rPr>
          <w:lang w:val="fr-FR"/>
        </w:rPr>
        <w:t xml:space="preserve">Europe présentent </w:t>
      </w:r>
      <w:r>
        <w:rPr>
          <w:lang w:val="fr-FR"/>
        </w:rPr>
        <w:t xml:space="preserve">notamment </w:t>
      </w:r>
      <w:r w:rsidRPr="00FD5337">
        <w:rPr>
          <w:lang w:val="fr-FR"/>
        </w:rPr>
        <w:t xml:space="preserve">les activités </w:t>
      </w:r>
      <w:r>
        <w:rPr>
          <w:lang w:val="fr-FR"/>
        </w:rPr>
        <w:t xml:space="preserve">menées dans ce domaine </w:t>
      </w:r>
      <w:r w:rsidRPr="00FD5337">
        <w:rPr>
          <w:lang w:val="fr-FR"/>
        </w:rPr>
        <w:t xml:space="preserve">dans le système pénitentiaire </w:t>
      </w:r>
      <w:r>
        <w:rPr>
          <w:lang w:val="fr-FR"/>
        </w:rPr>
        <w:t>a</w:t>
      </w:r>
      <w:r w:rsidRPr="00FD5337">
        <w:rPr>
          <w:lang w:val="fr-FR"/>
        </w:rPr>
        <w:t>zerbaïdjan</w:t>
      </w:r>
      <w:r>
        <w:rPr>
          <w:lang w:val="fr-FR"/>
        </w:rPr>
        <w:t xml:space="preserve">ais, les résultats </w:t>
      </w:r>
      <w:r w:rsidRPr="00FD5337">
        <w:rPr>
          <w:lang w:val="fr-FR"/>
        </w:rPr>
        <w:t xml:space="preserve">du dernier suivi </w:t>
      </w:r>
      <w:r>
        <w:rPr>
          <w:lang w:val="fr-FR"/>
        </w:rPr>
        <w:t xml:space="preserve">concernant le </w:t>
      </w:r>
      <w:r w:rsidRPr="00FD5337">
        <w:rPr>
          <w:lang w:val="fr-FR"/>
        </w:rPr>
        <w:t xml:space="preserve">traitement des </w:t>
      </w:r>
      <w:r>
        <w:rPr>
          <w:lang w:val="fr-FR"/>
        </w:rPr>
        <w:t>patients libérés de prison, l’expérience du c</w:t>
      </w:r>
      <w:r w:rsidRPr="00FD5337">
        <w:rPr>
          <w:lang w:val="fr-FR"/>
        </w:rPr>
        <w:t xml:space="preserve">entre </w:t>
      </w:r>
      <w:r>
        <w:rPr>
          <w:lang w:val="fr-FR"/>
        </w:rPr>
        <w:t xml:space="preserve">de formation </w:t>
      </w:r>
      <w:r w:rsidRPr="00FD5337">
        <w:rPr>
          <w:lang w:val="fr-FR"/>
        </w:rPr>
        <w:t xml:space="preserve">international </w:t>
      </w:r>
      <w:r>
        <w:rPr>
          <w:lang w:val="fr-FR"/>
        </w:rPr>
        <w:t>en matière de lutte contre la tuberculose, ainsi que d’autres réalisations</w:t>
      </w:r>
      <w:r w:rsidRPr="00FD5337">
        <w:rPr>
          <w:lang w:val="fr-FR"/>
        </w:rPr>
        <w:t>.</w:t>
      </w:r>
    </w:p>
    <w:p w14:paraId="26429FDA" w14:textId="77777777" w:rsidR="00E23956" w:rsidRPr="00FD5337" w:rsidRDefault="00E23956" w:rsidP="00F02EF8">
      <w:pPr>
        <w:pStyle w:val="SingleTxtG"/>
        <w:rPr>
          <w:lang w:val="fr-FR"/>
        </w:rPr>
      </w:pPr>
      <w:r w:rsidRPr="00FD5337">
        <w:rPr>
          <w:lang w:val="fr-FR"/>
        </w:rPr>
        <w:t>185.</w:t>
      </w:r>
      <w:r w:rsidRPr="00FD5337">
        <w:rPr>
          <w:lang w:val="fr-FR"/>
        </w:rPr>
        <w:tab/>
        <w:t>L</w:t>
      </w:r>
      <w:r>
        <w:rPr>
          <w:lang w:val="fr-FR"/>
        </w:rPr>
        <w:t xml:space="preserve">’action </w:t>
      </w:r>
      <w:r w:rsidRPr="00FD5337">
        <w:rPr>
          <w:lang w:val="fr-FR"/>
        </w:rPr>
        <w:t xml:space="preserve">de lutte contre la tuberculose dans la République </w:t>
      </w:r>
      <w:r>
        <w:rPr>
          <w:lang w:val="fr-FR"/>
        </w:rPr>
        <w:t xml:space="preserve">a été saluée comme une </w:t>
      </w:r>
      <w:r w:rsidRPr="00FD5337">
        <w:rPr>
          <w:lang w:val="fr-FR"/>
        </w:rPr>
        <w:t>expérience exemplaire</w:t>
      </w:r>
      <w:r>
        <w:rPr>
          <w:lang w:val="fr-FR"/>
        </w:rPr>
        <w:t xml:space="preserve"> et récompensée en 2013 </w:t>
      </w:r>
      <w:r w:rsidRPr="00FD5337">
        <w:rPr>
          <w:lang w:val="fr-FR"/>
        </w:rPr>
        <w:t xml:space="preserve">par le prix </w:t>
      </w:r>
      <w:r>
        <w:rPr>
          <w:lang w:val="fr-FR"/>
        </w:rPr>
        <w:t xml:space="preserve">de </w:t>
      </w:r>
      <w:r w:rsidRPr="00FD5337">
        <w:rPr>
          <w:lang w:val="fr-FR"/>
        </w:rPr>
        <w:t>l</w:t>
      </w:r>
      <w:r>
        <w:rPr>
          <w:lang w:val="fr-FR"/>
        </w:rPr>
        <w:t>’</w:t>
      </w:r>
      <w:r w:rsidRPr="00FD5337">
        <w:rPr>
          <w:lang w:val="fr-FR"/>
        </w:rPr>
        <w:t>International Corrections and Prisons Association</w:t>
      </w:r>
      <w:r>
        <w:rPr>
          <w:lang w:val="fr-FR"/>
        </w:rPr>
        <w:t xml:space="preserve"> (États-Unis)</w:t>
      </w:r>
      <w:r w:rsidRPr="00FD5337">
        <w:rPr>
          <w:lang w:val="fr-FR"/>
        </w:rPr>
        <w:t>.</w:t>
      </w:r>
    </w:p>
    <w:p w14:paraId="64FB35D3" w14:textId="77777777" w:rsidR="00E23956" w:rsidRPr="00FD5337" w:rsidRDefault="00E23956" w:rsidP="00F02EF8">
      <w:pPr>
        <w:pStyle w:val="SingleTxtG"/>
        <w:rPr>
          <w:lang w:val="fr-FR"/>
        </w:rPr>
      </w:pPr>
      <w:r w:rsidRPr="00FD5337">
        <w:rPr>
          <w:lang w:val="fr-FR"/>
        </w:rPr>
        <w:t>186.</w:t>
      </w:r>
      <w:r w:rsidRPr="00FD5337">
        <w:rPr>
          <w:lang w:val="fr-FR"/>
        </w:rPr>
        <w:tab/>
        <w:t>La tenue d</w:t>
      </w:r>
      <w:r>
        <w:rPr>
          <w:lang w:val="fr-FR"/>
        </w:rPr>
        <w:t>’</w:t>
      </w:r>
      <w:r w:rsidRPr="00FD5337">
        <w:rPr>
          <w:lang w:val="fr-FR"/>
        </w:rPr>
        <w:t xml:space="preserve">une session spéciale sur la tuberculose en prison par le </w:t>
      </w:r>
      <w:r>
        <w:rPr>
          <w:lang w:val="fr-FR"/>
        </w:rPr>
        <w:t>S</w:t>
      </w:r>
      <w:r w:rsidRPr="00FD5337">
        <w:rPr>
          <w:lang w:val="fr-FR"/>
        </w:rPr>
        <w:t xml:space="preserve">ervice médical du </w:t>
      </w:r>
      <w:r>
        <w:rPr>
          <w:lang w:val="fr-FR"/>
        </w:rPr>
        <w:t xml:space="preserve">Ministère de la justice à </w:t>
      </w:r>
      <w:r w:rsidRPr="00FD5337">
        <w:rPr>
          <w:lang w:val="fr-FR"/>
        </w:rPr>
        <w:t>la quarante-cinquième conférence annuelle de l</w:t>
      </w:r>
      <w:r>
        <w:rPr>
          <w:lang w:val="fr-FR"/>
        </w:rPr>
        <w:t>’</w:t>
      </w:r>
      <w:r w:rsidRPr="00FD5337">
        <w:rPr>
          <w:lang w:val="fr-FR"/>
        </w:rPr>
        <w:t xml:space="preserve">Union internationale </w:t>
      </w:r>
      <w:r>
        <w:rPr>
          <w:lang w:val="fr-FR"/>
        </w:rPr>
        <w:t xml:space="preserve">contre </w:t>
      </w:r>
      <w:r w:rsidRPr="00FD5337">
        <w:rPr>
          <w:lang w:val="fr-FR"/>
        </w:rPr>
        <w:t xml:space="preserve">la tuberculose et les maladies </w:t>
      </w:r>
      <w:r>
        <w:rPr>
          <w:lang w:val="fr-FR"/>
        </w:rPr>
        <w:t>respiratoires</w:t>
      </w:r>
      <w:r w:rsidRPr="00FD5337">
        <w:rPr>
          <w:lang w:val="fr-FR"/>
        </w:rPr>
        <w:t xml:space="preserve"> </w:t>
      </w:r>
      <w:r>
        <w:rPr>
          <w:lang w:val="fr-FR"/>
        </w:rPr>
        <w:t xml:space="preserve">qui a eu lieu à </w:t>
      </w:r>
      <w:r w:rsidRPr="00FD5337">
        <w:rPr>
          <w:lang w:val="fr-FR"/>
        </w:rPr>
        <w:t>Barcelone</w:t>
      </w:r>
      <w:r>
        <w:rPr>
          <w:lang w:val="fr-FR"/>
        </w:rPr>
        <w:t xml:space="preserve"> en </w:t>
      </w:r>
      <w:r w:rsidRPr="00FD5337">
        <w:rPr>
          <w:lang w:val="fr-FR"/>
        </w:rPr>
        <w:t>octobre 2014 et l</w:t>
      </w:r>
      <w:r>
        <w:rPr>
          <w:lang w:val="fr-FR"/>
        </w:rPr>
        <w:t>’</w:t>
      </w:r>
      <w:r w:rsidRPr="00FD5337">
        <w:rPr>
          <w:lang w:val="fr-FR"/>
        </w:rPr>
        <w:t>in</w:t>
      </w:r>
      <w:r>
        <w:rPr>
          <w:lang w:val="fr-FR"/>
        </w:rPr>
        <w:t xml:space="preserve">scription </w:t>
      </w:r>
      <w:r w:rsidRPr="00FD5337">
        <w:rPr>
          <w:lang w:val="fr-FR"/>
        </w:rPr>
        <w:t>à l</w:t>
      </w:r>
      <w:r>
        <w:rPr>
          <w:lang w:val="fr-FR"/>
        </w:rPr>
        <w:t>’</w:t>
      </w:r>
      <w:r w:rsidRPr="00FD5337">
        <w:rPr>
          <w:lang w:val="fr-FR"/>
        </w:rPr>
        <w:t>ordre du jour de la quarante-sixième conférence annuelle</w:t>
      </w:r>
      <w:r>
        <w:rPr>
          <w:lang w:val="fr-FR"/>
        </w:rPr>
        <w:t>,</w:t>
      </w:r>
      <w:r w:rsidRPr="00FD5337">
        <w:rPr>
          <w:lang w:val="fr-FR"/>
        </w:rPr>
        <w:t xml:space="preserve"> qui se tiendra au Cap fin 2019, d</w:t>
      </w:r>
      <w:r>
        <w:rPr>
          <w:lang w:val="fr-FR"/>
        </w:rPr>
        <w:t>’</w:t>
      </w:r>
      <w:r w:rsidRPr="00FD5337">
        <w:rPr>
          <w:lang w:val="fr-FR"/>
        </w:rPr>
        <w:t>une session conjointe avec le Centre des maladies infectieuses</w:t>
      </w:r>
      <w:r>
        <w:rPr>
          <w:lang w:val="fr-FR"/>
        </w:rPr>
        <w:t xml:space="preserve"> des États-Unis</w:t>
      </w:r>
      <w:r w:rsidRPr="00FD5337">
        <w:rPr>
          <w:lang w:val="fr-FR"/>
        </w:rPr>
        <w:t xml:space="preserve">, peuvent être considérées </w:t>
      </w:r>
      <w:r>
        <w:rPr>
          <w:lang w:val="fr-FR"/>
        </w:rPr>
        <w:t xml:space="preserve">comme témoignant de la vive </w:t>
      </w:r>
      <w:r w:rsidRPr="00FD5337">
        <w:rPr>
          <w:lang w:val="fr-FR"/>
        </w:rPr>
        <w:t xml:space="preserve">reconnaissance </w:t>
      </w:r>
      <w:r>
        <w:rPr>
          <w:lang w:val="fr-FR"/>
        </w:rPr>
        <w:t xml:space="preserve">de la communauté </w:t>
      </w:r>
      <w:r w:rsidRPr="00FD5337">
        <w:rPr>
          <w:lang w:val="fr-FR"/>
        </w:rPr>
        <w:t xml:space="preserve">internationale </w:t>
      </w:r>
      <w:r>
        <w:rPr>
          <w:lang w:val="fr-FR"/>
        </w:rPr>
        <w:t xml:space="preserve">pour le </w:t>
      </w:r>
      <w:r w:rsidRPr="00FD5337">
        <w:rPr>
          <w:lang w:val="fr-FR"/>
        </w:rPr>
        <w:t>travail accompli en Azerbaïdjan.</w:t>
      </w:r>
    </w:p>
    <w:p w14:paraId="144CD25F" w14:textId="77777777" w:rsidR="00E23956" w:rsidRPr="00FD5337" w:rsidRDefault="00E23956" w:rsidP="00F02EF8">
      <w:pPr>
        <w:pStyle w:val="SingleTxtG"/>
        <w:rPr>
          <w:lang w:val="fr-FR"/>
        </w:rPr>
      </w:pPr>
      <w:r w:rsidRPr="00FD5337">
        <w:rPr>
          <w:lang w:val="fr-FR"/>
        </w:rPr>
        <w:lastRenderedPageBreak/>
        <w:t>187.</w:t>
      </w:r>
      <w:r w:rsidRPr="00FD5337">
        <w:rPr>
          <w:lang w:val="fr-FR"/>
        </w:rPr>
        <w:tab/>
        <w:t>En mai 2014, le Bureau régional de l</w:t>
      </w:r>
      <w:r>
        <w:rPr>
          <w:lang w:val="fr-FR"/>
        </w:rPr>
        <w:t>’</w:t>
      </w:r>
      <w:r w:rsidRPr="00FD5337">
        <w:rPr>
          <w:lang w:val="fr-FR"/>
        </w:rPr>
        <w:t>OMS pour l</w:t>
      </w:r>
      <w:r>
        <w:rPr>
          <w:lang w:val="fr-FR"/>
        </w:rPr>
        <w:t>’</w:t>
      </w:r>
      <w:r w:rsidRPr="00FD5337">
        <w:rPr>
          <w:lang w:val="fr-FR"/>
        </w:rPr>
        <w:t xml:space="preserve">Europe a </w:t>
      </w:r>
      <w:r>
        <w:rPr>
          <w:lang w:val="fr-FR"/>
        </w:rPr>
        <w:t xml:space="preserve">conféré au Centre d’enseignement de l’établissement de soins </w:t>
      </w:r>
      <w:r w:rsidRPr="00FD5337">
        <w:rPr>
          <w:lang w:val="fr-FR"/>
        </w:rPr>
        <w:t xml:space="preserve">spécialisé </w:t>
      </w:r>
      <w:r>
        <w:rPr>
          <w:lang w:val="fr-FR"/>
        </w:rPr>
        <w:t xml:space="preserve">le statut de </w:t>
      </w:r>
      <w:r w:rsidRPr="00FD5337">
        <w:rPr>
          <w:lang w:val="fr-FR"/>
        </w:rPr>
        <w:t>centre de coopération avec l</w:t>
      </w:r>
      <w:r>
        <w:rPr>
          <w:lang w:val="fr-FR"/>
        </w:rPr>
        <w:t>’</w:t>
      </w:r>
      <w:r w:rsidRPr="00FD5337">
        <w:rPr>
          <w:lang w:val="fr-FR"/>
        </w:rPr>
        <w:t>OMS pour la prévention et</w:t>
      </w:r>
      <w:r>
        <w:rPr>
          <w:lang w:val="fr-FR"/>
        </w:rPr>
        <w:t xml:space="preserve"> la lutte contre </w:t>
      </w:r>
      <w:r w:rsidRPr="00FD5337">
        <w:rPr>
          <w:lang w:val="fr-FR"/>
        </w:rPr>
        <w:t xml:space="preserve">la tuberculose </w:t>
      </w:r>
      <w:r>
        <w:rPr>
          <w:lang w:val="fr-FR"/>
        </w:rPr>
        <w:t>en prison</w:t>
      </w:r>
      <w:r w:rsidRPr="00FD5337">
        <w:rPr>
          <w:lang w:val="fr-FR"/>
        </w:rPr>
        <w:t xml:space="preserve">, </w:t>
      </w:r>
      <w:r>
        <w:rPr>
          <w:lang w:val="fr-FR"/>
        </w:rPr>
        <w:t xml:space="preserve">ce qui contribue à faire connaître au </w:t>
      </w:r>
      <w:r w:rsidRPr="00FD5337">
        <w:rPr>
          <w:lang w:val="fr-FR"/>
        </w:rPr>
        <w:t>personnel d</w:t>
      </w:r>
      <w:r>
        <w:rPr>
          <w:lang w:val="fr-FR"/>
        </w:rPr>
        <w:t>’</w:t>
      </w:r>
      <w:r w:rsidRPr="00FD5337">
        <w:rPr>
          <w:lang w:val="fr-FR"/>
        </w:rPr>
        <w:t xml:space="preserve">autres pays </w:t>
      </w:r>
      <w:r>
        <w:rPr>
          <w:lang w:val="fr-FR"/>
        </w:rPr>
        <w:t>l’expérience de l’</w:t>
      </w:r>
      <w:r w:rsidRPr="00FD5337">
        <w:rPr>
          <w:lang w:val="fr-FR"/>
        </w:rPr>
        <w:t>Azerbaïdjan</w:t>
      </w:r>
      <w:r>
        <w:rPr>
          <w:lang w:val="fr-FR"/>
        </w:rPr>
        <w:t xml:space="preserve"> en matière de </w:t>
      </w:r>
      <w:r w:rsidRPr="00FD5337">
        <w:rPr>
          <w:lang w:val="fr-FR"/>
        </w:rPr>
        <w:t xml:space="preserve">lutte contre la tuberculose </w:t>
      </w:r>
      <w:r>
        <w:rPr>
          <w:lang w:val="fr-FR"/>
        </w:rPr>
        <w:t xml:space="preserve">en milieu </w:t>
      </w:r>
      <w:r w:rsidRPr="00FD5337">
        <w:rPr>
          <w:lang w:val="fr-FR"/>
        </w:rPr>
        <w:t>carcéral.</w:t>
      </w:r>
    </w:p>
    <w:p w14:paraId="622F3D82" w14:textId="77777777" w:rsidR="00E23956" w:rsidRPr="00FD5337" w:rsidRDefault="00E23956" w:rsidP="00F02EF8">
      <w:pPr>
        <w:pStyle w:val="SingleTxtG"/>
        <w:rPr>
          <w:lang w:val="fr-FR"/>
        </w:rPr>
      </w:pPr>
      <w:r w:rsidRPr="00FD5337">
        <w:rPr>
          <w:lang w:val="fr-FR"/>
        </w:rPr>
        <w:t>188.</w:t>
      </w:r>
      <w:r w:rsidRPr="00FD5337">
        <w:rPr>
          <w:lang w:val="fr-FR"/>
        </w:rPr>
        <w:tab/>
        <w:t xml:space="preserve">Entre 2015 et 2019, </w:t>
      </w:r>
      <w:r>
        <w:rPr>
          <w:lang w:val="fr-FR"/>
        </w:rPr>
        <w:t xml:space="preserve">le Centre d’enseignement a organisé six </w:t>
      </w:r>
      <w:r w:rsidRPr="00FD5337">
        <w:rPr>
          <w:lang w:val="fr-FR"/>
        </w:rPr>
        <w:t>formation</w:t>
      </w:r>
      <w:r>
        <w:rPr>
          <w:lang w:val="fr-FR"/>
        </w:rPr>
        <w:t>s</w:t>
      </w:r>
      <w:r w:rsidRPr="00FD5337">
        <w:rPr>
          <w:lang w:val="fr-FR"/>
        </w:rPr>
        <w:t xml:space="preserve"> internationales</w:t>
      </w:r>
      <w:r>
        <w:rPr>
          <w:lang w:val="fr-FR"/>
        </w:rPr>
        <w:t xml:space="preserve"> auxquelles ont participé </w:t>
      </w:r>
      <w:r w:rsidRPr="00FD5337">
        <w:rPr>
          <w:lang w:val="fr-FR"/>
        </w:rPr>
        <w:t>107</w:t>
      </w:r>
      <w:r w:rsidR="00A72959">
        <w:rPr>
          <w:lang w:val="fr-FR"/>
        </w:rPr>
        <w:t> </w:t>
      </w:r>
      <w:r>
        <w:rPr>
          <w:lang w:val="fr-FR"/>
        </w:rPr>
        <w:t xml:space="preserve">personnes venues de </w:t>
      </w:r>
      <w:r w:rsidRPr="00FD5337">
        <w:rPr>
          <w:lang w:val="fr-FR"/>
        </w:rPr>
        <w:t>20</w:t>
      </w:r>
      <w:r w:rsidR="00A72959">
        <w:rPr>
          <w:lang w:val="fr-FR"/>
        </w:rPr>
        <w:t> </w:t>
      </w:r>
      <w:r w:rsidRPr="00FD5337">
        <w:rPr>
          <w:lang w:val="fr-FR"/>
        </w:rPr>
        <w:t xml:space="preserve">pays </w:t>
      </w:r>
      <w:r>
        <w:rPr>
          <w:lang w:val="fr-FR"/>
        </w:rPr>
        <w:t xml:space="preserve">différents </w:t>
      </w:r>
      <w:r w:rsidRPr="00FD5337">
        <w:rPr>
          <w:lang w:val="fr-FR"/>
        </w:rPr>
        <w:t>(Italie, Macédoine, Mongolie,</w:t>
      </w:r>
      <w:r>
        <w:rPr>
          <w:lang w:val="fr-FR"/>
        </w:rPr>
        <w:t xml:space="preserve"> Philippines, Afrique du Sud, Bé</w:t>
      </w:r>
      <w:r w:rsidRPr="00FD5337">
        <w:rPr>
          <w:lang w:val="fr-FR"/>
        </w:rPr>
        <w:t>larus, Ukraine, Mold</w:t>
      </w:r>
      <w:r>
        <w:rPr>
          <w:lang w:val="fr-FR"/>
        </w:rPr>
        <w:t>ova</w:t>
      </w:r>
      <w:r w:rsidRPr="00FD5337">
        <w:rPr>
          <w:lang w:val="fr-FR"/>
        </w:rPr>
        <w:t>, Géorgie, Sri</w:t>
      </w:r>
      <w:r w:rsidR="0035578F">
        <w:rPr>
          <w:lang w:val="fr-FR"/>
        </w:rPr>
        <w:t> </w:t>
      </w:r>
      <w:r w:rsidRPr="00FD5337">
        <w:rPr>
          <w:lang w:val="fr-FR"/>
        </w:rPr>
        <w:t>Lanka, El Salvador, Russie, Bangladesh, Ira</w:t>
      </w:r>
      <w:r w:rsidR="0035578F">
        <w:rPr>
          <w:lang w:val="fr-FR"/>
        </w:rPr>
        <w:t>q</w:t>
      </w:r>
      <w:r w:rsidRPr="00FD5337">
        <w:rPr>
          <w:lang w:val="fr-FR"/>
        </w:rPr>
        <w:t>, Chine</w:t>
      </w:r>
      <w:r>
        <w:rPr>
          <w:lang w:val="fr-FR"/>
        </w:rPr>
        <w:t xml:space="preserve"> et</w:t>
      </w:r>
      <w:r w:rsidRPr="00FD5337">
        <w:rPr>
          <w:lang w:val="fr-FR"/>
        </w:rPr>
        <w:t xml:space="preserve"> pays d</w:t>
      </w:r>
      <w:r>
        <w:rPr>
          <w:lang w:val="fr-FR"/>
        </w:rPr>
        <w:t>’</w:t>
      </w:r>
      <w:r w:rsidRPr="00FD5337">
        <w:rPr>
          <w:lang w:val="fr-FR"/>
        </w:rPr>
        <w:t>Asie centrale).</w:t>
      </w:r>
    </w:p>
    <w:p w14:paraId="49578A81" w14:textId="77777777" w:rsidR="00E23956" w:rsidRDefault="00E23956" w:rsidP="00F02EF8">
      <w:pPr>
        <w:pStyle w:val="SingleTxtG"/>
        <w:rPr>
          <w:lang w:val="fr-FR"/>
        </w:rPr>
      </w:pPr>
      <w:r w:rsidRPr="00FD5337">
        <w:rPr>
          <w:lang w:val="fr-FR"/>
        </w:rPr>
        <w:t>189.</w:t>
      </w:r>
      <w:r w:rsidRPr="00FD5337">
        <w:rPr>
          <w:lang w:val="fr-FR"/>
        </w:rPr>
        <w:tab/>
      </w:r>
      <w:r>
        <w:rPr>
          <w:lang w:val="fr-FR"/>
        </w:rPr>
        <w:t>L</w:t>
      </w:r>
      <w:r w:rsidRPr="00FD5337">
        <w:rPr>
          <w:lang w:val="fr-FR"/>
        </w:rPr>
        <w:t xml:space="preserve">ors de la visite </w:t>
      </w:r>
      <w:r>
        <w:rPr>
          <w:lang w:val="fr-FR"/>
        </w:rPr>
        <w:t xml:space="preserve">qu’ils ont effectuée </w:t>
      </w:r>
      <w:r w:rsidRPr="00FD5337">
        <w:rPr>
          <w:lang w:val="fr-FR"/>
        </w:rPr>
        <w:t>en Azerbaïdjan</w:t>
      </w:r>
      <w:r w:rsidRPr="008B374E">
        <w:rPr>
          <w:lang w:val="fr-FR"/>
        </w:rPr>
        <w:t xml:space="preserve"> </w:t>
      </w:r>
      <w:r>
        <w:rPr>
          <w:lang w:val="fr-FR"/>
        </w:rPr>
        <w:t>d</w:t>
      </w:r>
      <w:r w:rsidRPr="00FD5337">
        <w:rPr>
          <w:lang w:val="fr-FR"/>
        </w:rPr>
        <w:t>u 4 au 6</w:t>
      </w:r>
      <w:r w:rsidR="00A72959">
        <w:rPr>
          <w:lang w:val="fr-FR"/>
        </w:rPr>
        <w:t> </w:t>
      </w:r>
      <w:r w:rsidRPr="00FD5337">
        <w:rPr>
          <w:lang w:val="fr-FR"/>
        </w:rPr>
        <w:t xml:space="preserve">juillet 2018, </w:t>
      </w:r>
      <w:r>
        <w:rPr>
          <w:lang w:val="fr-FR"/>
        </w:rPr>
        <w:t>le D</w:t>
      </w:r>
      <w:r w:rsidRPr="00FD5337">
        <w:rPr>
          <w:lang w:val="fr-FR"/>
        </w:rPr>
        <w:t>irecteur général de l</w:t>
      </w:r>
      <w:r>
        <w:rPr>
          <w:lang w:val="fr-FR"/>
        </w:rPr>
        <w:t>’</w:t>
      </w:r>
      <w:r w:rsidRPr="00FD5337">
        <w:rPr>
          <w:lang w:val="fr-FR"/>
        </w:rPr>
        <w:t>Organi</w:t>
      </w:r>
      <w:r>
        <w:rPr>
          <w:lang w:val="fr-FR"/>
        </w:rPr>
        <w:t>sation mondiale de la S</w:t>
      </w:r>
      <w:r w:rsidRPr="00FD5337">
        <w:rPr>
          <w:lang w:val="fr-FR"/>
        </w:rPr>
        <w:t xml:space="preserve">anté, Tedros Adhan Gebreesus, et </w:t>
      </w:r>
      <w:r>
        <w:rPr>
          <w:lang w:val="fr-FR"/>
        </w:rPr>
        <w:t>les membres de son équipe</w:t>
      </w:r>
      <w:r w:rsidRPr="00FD5337">
        <w:rPr>
          <w:lang w:val="fr-FR"/>
        </w:rPr>
        <w:t xml:space="preserve"> ont visité le </w:t>
      </w:r>
      <w:r>
        <w:rPr>
          <w:lang w:val="fr-FR"/>
        </w:rPr>
        <w:t xml:space="preserve">Centre d’enseignement </w:t>
      </w:r>
      <w:r w:rsidRPr="00FD5337">
        <w:rPr>
          <w:lang w:val="fr-FR"/>
        </w:rPr>
        <w:t xml:space="preserve">international. </w:t>
      </w:r>
      <w:r>
        <w:rPr>
          <w:lang w:val="fr-FR"/>
        </w:rPr>
        <w:t xml:space="preserve">Ils ont eu un aperçu de ses activités et de ses </w:t>
      </w:r>
      <w:r w:rsidRPr="00FD5337">
        <w:rPr>
          <w:lang w:val="fr-FR"/>
        </w:rPr>
        <w:t>conditions modernes</w:t>
      </w:r>
      <w:r>
        <w:rPr>
          <w:lang w:val="fr-FR"/>
        </w:rPr>
        <w:t xml:space="preserve"> de fonctionnement, des </w:t>
      </w:r>
      <w:r w:rsidRPr="00FD5337">
        <w:rPr>
          <w:lang w:val="fr-FR"/>
        </w:rPr>
        <w:t xml:space="preserve">salles </w:t>
      </w:r>
      <w:r>
        <w:rPr>
          <w:lang w:val="fr-FR"/>
        </w:rPr>
        <w:t xml:space="preserve">d’enseignement et des modalités de </w:t>
      </w:r>
      <w:r w:rsidRPr="00FD5337">
        <w:rPr>
          <w:lang w:val="fr-FR"/>
        </w:rPr>
        <w:t>formation à distance par vi</w:t>
      </w:r>
      <w:r>
        <w:rPr>
          <w:lang w:val="fr-FR"/>
        </w:rPr>
        <w:t>sioconférence</w:t>
      </w:r>
      <w:r w:rsidRPr="00FD5337">
        <w:rPr>
          <w:lang w:val="fr-FR"/>
        </w:rPr>
        <w:t>. T.</w:t>
      </w:r>
      <w:r w:rsidR="00A72959">
        <w:rPr>
          <w:lang w:val="fr-FR"/>
        </w:rPr>
        <w:t> </w:t>
      </w:r>
      <w:r w:rsidRPr="00FD5337">
        <w:rPr>
          <w:lang w:val="fr-FR"/>
        </w:rPr>
        <w:t>A.</w:t>
      </w:r>
      <w:r w:rsidR="00A72959">
        <w:rPr>
          <w:lang w:val="fr-FR"/>
        </w:rPr>
        <w:t> </w:t>
      </w:r>
      <w:r w:rsidRPr="00FD5337">
        <w:rPr>
          <w:lang w:val="fr-FR"/>
        </w:rPr>
        <w:t xml:space="preserve">Gebreesus a </w:t>
      </w:r>
      <w:r>
        <w:rPr>
          <w:lang w:val="fr-FR"/>
        </w:rPr>
        <w:t xml:space="preserve">salué </w:t>
      </w:r>
      <w:r w:rsidRPr="00FD5337">
        <w:rPr>
          <w:lang w:val="fr-FR"/>
        </w:rPr>
        <w:t xml:space="preserve">les </w:t>
      </w:r>
      <w:r>
        <w:rPr>
          <w:lang w:val="fr-FR"/>
        </w:rPr>
        <w:t>succès obtenus par l’Azerbaïdjan</w:t>
      </w:r>
      <w:r w:rsidRPr="00FD5337">
        <w:rPr>
          <w:lang w:val="fr-FR"/>
        </w:rPr>
        <w:t xml:space="preserve"> </w:t>
      </w:r>
      <w:r>
        <w:rPr>
          <w:lang w:val="fr-FR"/>
        </w:rPr>
        <w:t xml:space="preserve">dans la lutte contre la tuberculose et félicité </w:t>
      </w:r>
      <w:r w:rsidRPr="00FD5337">
        <w:rPr>
          <w:lang w:val="fr-FR"/>
        </w:rPr>
        <w:t>l</w:t>
      </w:r>
      <w:r>
        <w:rPr>
          <w:lang w:val="fr-FR"/>
        </w:rPr>
        <w:t>’</w:t>
      </w:r>
      <w:r w:rsidRPr="00FD5337">
        <w:rPr>
          <w:lang w:val="fr-FR"/>
        </w:rPr>
        <w:t>État</w:t>
      </w:r>
      <w:r>
        <w:rPr>
          <w:lang w:val="fr-FR"/>
        </w:rPr>
        <w:t xml:space="preserve"> dont l</w:t>
      </w:r>
      <w:r w:rsidRPr="00FD5337">
        <w:rPr>
          <w:lang w:val="fr-FR"/>
        </w:rPr>
        <w:t xml:space="preserve">a </w:t>
      </w:r>
      <w:r>
        <w:rPr>
          <w:lang w:val="fr-FR"/>
        </w:rPr>
        <w:t xml:space="preserve">ferme </w:t>
      </w:r>
      <w:r w:rsidRPr="00FD5337">
        <w:rPr>
          <w:lang w:val="fr-FR"/>
        </w:rPr>
        <w:t xml:space="preserve">volonté politique </w:t>
      </w:r>
      <w:r>
        <w:rPr>
          <w:lang w:val="fr-FR"/>
        </w:rPr>
        <w:t>avait permis une telle réussite</w:t>
      </w:r>
      <w:r w:rsidRPr="00FD5337">
        <w:rPr>
          <w:lang w:val="fr-FR"/>
        </w:rPr>
        <w:t xml:space="preserve">. </w:t>
      </w:r>
      <w:r>
        <w:rPr>
          <w:lang w:val="fr-FR"/>
        </w:rPr>
        <w:t>Il a aussi salué s</w:t>
      </w:r>
      <w:r w:rsidRPr="00FD5337">
        <w:rPr>
          <w:lang w:val="fr-FR"/>
        </w:rPr>
        <w:t xml:space="preserve">a coopération fructueuse avec les organisations internationales, notamment </w:t>
      </w:r>
      <w:r>
        <w:rPr>
          <w:lang w:val="fr-FR"/>
        </w:rPr>
        <w:t xml:space="preserve">avec l’OMS, et déclaré </w:t>
      </w:r>
      <w:r w:rsidRPr="00FD5337">
        <w:rPr>
          <w:lang w:val="fr-FR"/>
        </w:rPr>
        <w:t>que l</w:t>
      </w:r>
      <w:r>
        <w:rPr>
          <w:lang w:val="fr-FR"/>
        </w:rPr>
        <w:t xml:space="preserve">’approche suivie </w:t>
      </w:r>
      <w:r w:rsidRPr="00FD5337">
        <w:rPr>
          <w:lang w:val="fr-FR"/>
        </w:rPr>
        <w:t>par l</w:t>
      </w:r>
      <w:r>
        <w:rPr>
          <w:lang w:val="fr-FR"/>
        </w:rPr>
        <w:t>’</w:t>
      </w:r>
      <w:r w:rsidRPr="00FD5337">
        <w:rPr>
          <w:lang w:val="fr-FR"/>
        </w:rPr>
        <w:t xml:space="preserve">Azerbaïdjan dans la lutte contre la tuberculose </w:t>
      </w:r>
      <w:r>
        <w:rPr>
          <w:lang w:val="fr-FR"/>
        </w:rPr>
        <w:t xml:space="preserve">constituait une excellente </w:t>
      </w:r>
      <w:r w:rsidRPr="00FD5337">
        <w:rPr>
          <w:lang w:val="fr-FR"/>
        </w:rPr>
        <w:t>expérience</w:t>
      </w:r>
      <w:r w:rsidRPr="00F53931">
        <w:rPr>
          <w:lang w:val="fr-FR"/>
        </w:rPr>
        <w:t xml:space="preserve"> </w:t>
      </w:r>
      <w:r>
        <w:rPr>
          <w:lang w:val="fr-FR"/>
        </w:rPr>
        <w:t xml:space="preserve">qui méritait d’être largement diffusée </w:t>
      </w:r>
      <w:r w:rsidRPr="00FD5337">
        <w:rPr>
          <w:lang w:val="fr-FR"/>
        </w:rPr>
        <w:t>dans le monde.</w:t>
      </w:r>
    </w:p>
    <w:p w14:paraId="3E694E61" w14:textId="77777777" w:rsidR="00E23956" w:rsidRPr="00FD5337" w:rsidRDefault="00E23956" w:rsidP="00F02EF8">
      <w:pPr>
        <w:pStyle w:val="SingleTxtG"/>
        <w:rPr>
          <w:lang w:val="fr-FR"/>
        </w:rPr>
      </w:pPr>
      <w:r w:rsidRPr="00FD5337">
        <w:rPr>
          <w:lang w:val="fr-FR"/>
        </w:rPr>
        <w:t>190.</w:t>
      </w:r>
      <w:r w:rsidRPr="00FD5337">
        <w:rPr>
          <w:lang w:val="fr-FR"/>
        </w:rPr>
        <w:tab/>
        <w:t>Afin d</w:t>
      </w:r>
      <w:r>
        <w:rPr>
          <w:lang w:val="fr-FR"/>
        </w:rPr>
        <w:t>’</w:t>
      </w:r>
      <w:r w:rsidRPr="00FD5337">
        <w:rPr>
          <w:lang w:val="fr-FR"/>
        </w:rPr>
        <w:t xml:space="preserve">améliorer la qualité des services médicaux </w:t>
      </w:r>
      <w:r>
        <w:rPr>
          <w:lang w:val="fr-FR"/>
        </w:rPr>
        <w:t xml:space="preserve">fournis en milieu carcéral </w:t>
      </w:r>
      <w:r w:rsidRPr="00FD5337">
        <w:rPr>
          <w:lang w:val="fr-FR"/>
        </w:rPr>
        <w:t xml:space="preserve">et </w:t>
      </w:r>
      <w:r>
        <w:rPr>
          <w:lang w:val="fr-FR"/>
        </w:rPr>
        <w:t xml:space="preserve">de l’aligner sur celle </w:t>
      </w:r>
      <w:r w:rsidRPr="00FD5337">
        <w:rPr>
          <w:lang w:val="fr-FR"/>
        </w:rPr>
        <w:t xml:space="preserve">des services de santé </w:t>
      </w:r>
      <w:r>
        <w:rPr>
          <w:lang w:val="fr-FR"/>
        </w:rPr>
        <w:t>publique</w:t>
      </w:r>
      <w:r w:rsidRPr="00FD5337">
        <w:rPr>
          <w:lang w:val="fr-FR"/>
        </w:rPr>
        <w:t xml:space="preserve">, </w:t>
      </w:r>
      <w:r>
        <w:rPr>
          <w:lang w:val="fr-FR"/>
        </w:rPr>
        <w:t xml:space="preserve">il est fait appel à </w:t>
      </w:r>
      <w:r w:rsidRPr="00FD5337">
        <w:rPr>
          <w:lang w:val="fr-FR"/>
        </w:rPr>
        <w:t xml:space="preserve">des entreprises de pointe et </w:t>
      </w:r>
      <w:r>
        <w:rPr>
          <w:lang w:val="fr-FR"/>
        </w:rPr>
        <w:t xml:space="preserve">à </w:t>
      </w:r>
      <w:r w:rsidRPr="00FD5337">
        <w:rPr>
          <w:lang w:val="fr-FR"/>
        </w:rPr>
        <w:t xml:space="preserve">des spécialistes du </w:t>
      </w:r>
      <w:r>
        <w:rPr>
          <w:lang w:val="fr-FR"/>
        </w:rPr>
        <w:t>M</w:t>
      </w:r>
      <w:r w:rsidRPr="00FD5337">
        <w:rPr>
          <w:lang w:val="fr-FR"/>
        </w:rPr>
        <w:t xml:space="preserve">inistère de la santé </w:t>
      </w:r>
      <w:r>
        <w:rPr>
          <w:lang w:val="fr-FR"/>
        </w:rPr>
        <w:t xml:space="preserve">pour </w:t>
      </w:r>
      <w:r w:rsidRPr="00FD5337">
        <w:rPr>
          <w:lang w:val="fr-FR"/>
        </w:rPr>
        <w:t>l</w:t>
      </w:r>
      <w:r>
        <w:rPr>
          <w:lang w:val="fr-FR"/>
        </w:rPr>
        <w:t>’</w:t>
      </w:r>
      <w:r w:rsidRPr="00FD5337">
        <w:rPr>
          <w:lang w:val="fr-FR"/>
        </w:rPr>
        <w:t xml:space="preserve">examen et </w:t>
      </w:r>
      <w:r>
        <w:rPr>
          <w:lang w:val="fr-FR"/>
        </w:rPr>
        <w:t xml:space="preserve">le </w:t>
      </w:r>
      <w:r w:rsidRPr="00FD5337">
        <w:rPr>
          <w:lang w:val="fr-FR"/>
        </w:rPr>
        <w:t xml:space="preserve">traitement des </w:t>
      </w:r>
      <w:r>
        <w:rPr>
          <w:lang w:val="fr-FR"/>
        </w:rPr>
        <w:t>détenus</w:t>
      </w:r>
      <w:r w:rsidRPr="00FD5337">
        <w:rPr>
          <w:lang w:val="fr-FR"/>
        </w:rPr>
        <w:t xml:space="preserve">, et </w:t>
      </w:r>
      <w:r>
        <w:rPr>
          <w:lang w:val="fr-FR"/>
        </w:rPr>
        <w:t xml:space="preserve">les </w:t>
      </w:r>
      <w:r w:rsidRPr="00FD5337">
        <w:rPr>
          <w:lang w:val="fr-FR"/>
        </w:rPr>
        <w:t xml:space="preserve">ressources techniques et humaines </w:t>
      </w:r>
      <w:r>
        <w:rPr>
          <w:lang w:val="fr-FR"/>
        </w:rPr>
        <w:t xml:space="preserve">du système national de </w:t>
      </w:r>
      <w:r w:rsidRPr="00FD5337">
        <w:rPr>
          <w:lang w:val="fr-FR"/>
        </w:rPr>
        <w:t xml:space="preserve">santé </w:t>
      </w:r>
      <w:r>
        <w:rPr>
          <w:lang w:val="fr-FR"/>
        </w:rPr>
        <w:t xml:space="preserve">publique sont largement utilisées </w:t>
      </w:r>
      <w:r w:rsidRPr="00FD5337">
        <w:rPr>
          <w:lang w:val="fr-FR"/>
        </w:rPr>
        <w:t xml:space="preserve">dans </w:t>
      </w:r>
      <w:r>
        <w:rPr>
          <w:lang w:val="fr-FR"/>
        </w:rPr>
        <w:t xml:space="preserve">les cas </w:t>
      </w:r>
      <w:r w:rsidRPr="00FD5337">
        <w:rPr>
          <w:lang w:val="fr-FR"/>
        </w:rPr>
        <w:t xml:space="preserve">cliniques et diagnostiques complexes. Les médecins </w:t>
      </w:r>
      <w:r>
        <w:rPr>
          <w:lang w:val="fr-FR"/>
        </w:rPr>
        <w:t xml:space="preserve">affectés </w:t>
      </w:r>
      <w:r w:rsidRPr="00FD5337">
        <w:rPr>
          <w:lang w:val="fr-FR"/>
        </w:rPr>
        <w:t xml:space="preserve">dans </w:t>
      </w:r>
      <w:r>
        <w:rPr>
          <w:lang w:val="fr-FR"/>
        </w:rPr>
        <w:t>l</w:t>
      </w:r>
      <w:r w:rsidRPr="00FD5337">
        <w:rPr>
          <w:lang w:val="fr-FR"/>
        </w:rPr>
        <w:t xml:space="preserve">es </w:t>
      </w:r>
      <w:r>
        <w:rPr>
          <w:lang w:val="fr-FR"/>
        </w:rPr>
        <w:t xml:space="preserve">services médicaux des établissements pénitentiaires </w:t>
      </w:r>
      <w:r w:rsidRPr="00FD5337">
        <w:rPr>
          <w:lang w:val="fr-FR"/>
        </w:rPr>
        <w:t xml:space="preserve">et les détenus </w:t>
      </w:r>
      <w:r>
        <w:rPr>
          <w:lang w:val="fr-FR"/>
        </w:rPr>
        <w:t xml:space="preserve">peuvent demander des consultations avec des médecins civils par l’intermédiaire de la Direction médicale principale et faire appel à eux </w:t>
      </w:r>
      <w:r w:rsidRPr="00FD5337">
        <w:rPr>
          <w:lang w:val="fr-FR"/>
        </w:rPr>
        <w:t xml:space="preserve">pour </w:t>
      </w:r>
      <w:r>
        <w:rPr>
          <w:lang w:val="fr-FR"/>
        </w:rPr>
        <w:t xml:space="preserve">les </w:t>
      </w:r>
      <w:r w:rsidRPr="00FD5337">
        <w:rPr>
          <w:lang w:val="fr-FR"/>
        </w:rPr>
        <w:t>examen</w:t>
      </w:r>
      <w:r>
        <w:rPr>
          <w:lang w:val="fr-FR"/>
        </w:rPr>
        <w:t>s</w:t>
      </w:r>
      <w:r w:rsidRPr="00FD5337">
        <w:rPr>
          <w:lang w:val="fr-FR"/>
        </w:rPr>
        <w:t xml:space="preserve"> et le</w:t>
      </w:r>
      <w:r>
        <w:rPr>
          <w:lang w:val="fr-FR"/>
        </w:rPr>
        <w:t>s</w:t>
      </w:r>
      <w:r w:rsidRPr="00FD5337">
        <w:rPr>
          <w:lang w:val="fr-FR"/>
        </w:rPr>
        <w:t xml:space="preserve"> traitement</w:t>
      </w:r>
      <w:r>
        <w:rPr>
          <w:lang w:val="fr-FR"/>
        </w:rPr>
        <w:t>s</w:t>
      </w:r>
      <w:r w:rsidRPr="00FD5337">
        <w:rPr>
          <w:lang w:val="fr-FR"/>
        </w:rPr>
        <w:t xml:space="preserve">. </w:t>
      </w:r>
      <w:r>
        <w:rPr>
          <w:lang w:val="fr-FR"/>
        </w:rPr>
        <w:t>Au cours de la période 2014-</w:t>
      </w:r>
      <w:r w:rsidRPr="00FD5337">
        <w:rPr>
          <w:lang w:val="fr-FR"/>
        </w:rPr>
        <w:t>2019, plus de 1</w:t>
      </w:r>
      <w:r w:rsidR="00A72959">
        <w:rPr>
          <w:lang w:val="fr-FR"/>
        </w:rPr>
        <w:t> </w:t>
      </w:r>
      <w:r w:rsidRPr="00FD5337">
        <w:rPr>
          <w:lang w:val="fr-FR"/>
        </w:rPr>
        <w:t>500</w:t>
      </w:r>
      <w:r w:rsidR="00A72959">
        <w:rPr>
          <w:lang w:val="fr-FR"/>
        </w:rPr>
        <w:t> </w:t>
      </w:r>
      <w:r w:rsidRPr="00FD5337">
        <w:rPr>
          <w:lang w:val="fr-FR"/>
        </w:rPr>
        <w:t xml:space="preserve">détenus ont </w:t>
      </w:r>
      <w:r>
        <w:rPr>
          <w:lang w:val="fr-FR"/>
        </w:rPr>
        <w:t xml:space="preserve">bénéficié de </w:t>
      </w:r>
      <w:r w:rsidRPr="00FD5337">
        <w:rPr>
          <w:lang w:val="fr-FR"/>
        </w:rPr>
        <w:t xml:space="preserve">divers examens, consultations, </w:t>
      </w:r>
      <w:r>
        <w:rPr>
          <w:lang w:val="fr-FR"/>
        </w:rPr>
        <w:t xml:space="preserve">opérations </w:t>
      </w:r>
      <w:r w:rsidRPr="00FD5337">
        <w:rPr>
          <w:lang w:val="fr-FR"/>
        </w:rPr>
        <w:t xml:space="preserve">chirurgicales et autres </w:t>
      </w:r>
      <w:r>
        <w:rPr>
          <w:lang w:val="fr-FR"/>
        </w:rPr>
        <w:t xml:space="preserve">interventions </w:t>
      </w:r>
      <w:r w:rsidRPr="00FD5337">
        <w:rPr>
          <w:lang w:val="fr-FR"/>
        </w:rPr>
        <w:t>médicales</w:t>
      </w:r>
      <w:r w:rsidRPr="007F557B">
        <w:rPr>
          <w:lang w:val="fr-FR"/>
        </w:rPr>
        <w:t xml:space="preserve"> </w:t>
      </w:r>
      <w:r>
        <w:rPr>
          <w:lang w:val="fr-FR"/>
        </w:rPr>
        <w:t xml:space="preserve">dans le </w:t>
      </w:r>
      <w:r w:rsidRPr="00FD5337">
        <w:rPr>
          <w:lang w:val="fr-FR"/>
        </w:rPr>
        <w:t xml:space="preserve">secteur </w:t>
      </w:r>
      <w:r>
        <w:rPr>
          <w:lang w:val="fr-FR"/>
        </w:rPr>
        <w:t>civil</w:t>
      </w:r>
      <w:r w:rsidRPr="00FD5337">
        <w:rPr>
          <w:lang w:val="fr-FR"/>
        </w:rPr>
        <w:t xml:space="preserve">, </w:t>
      </w:r>
      <w:r>
        <w:rPr>
          <w:lang w:val="fr-FR"/>
        </w:rPr>
        <w:t xml:space="preserve">et plus de </w:t>
      </w:r>
      <w:r w:rsidRPr="00FD5337">
        <w:rPr>
          <w:lang w:val="fr-FR"/>
        </w:rPr>
        <w:t xml:space="preserve">580 </w:t>
      </w:r>
      <w:r>
        <w:rPr>
          <w:lang w:val="fr-FR"/>
        </w:rPr>
        <w:t xml:space="preserve">d’entre eux ont subi </w:t>
      </w:r>
      <w:r w:rsidRPr="00FD5337">
        <w:rPr>
          <w:lang w:val="fr-FR"/>
        </w:rPr>
        <w:t xml:space="preserve">une tomographie informatisée, une imagerie par résonance magnétique, des examens ophtalmologiques et </w:t>
      </w:r>
      <w:r>
        <w:rPr>
          <w:lang w:val="fr-FR"/>
        </w:rPr>
        <w:t xml:space="preserve">d’autres examens </w:t>
      </w:r>
      <w:r w:rsidRPr="00FD5337">
        <w:rPr>
          <w:lang w:val="fr-FR"/>
        </w:rPr>
        <w:t>(endoscopie, broncho</w:t>
      </w:r>
      <w:r>
        <w:rPr>
          <w:lang w:val="fr-FR"/>
        </w:rPr>
        <w:t xml:space="preserve">scopie, électroencéphalographie, etc.). D’éminents </w:t>
      </w:r>
      <w:r w:rsidRPr="00FD5337">
        <w:rPr>
          <w:lang w:val="fr-FR"/>
        </w:rPr>
        <w:t xml:space="preserve">spécialistes </w:t>
      </w:r>
      <w:r>
        <w:rPr>
          <w:lang w:val="fr-FR"/>
        </w:rPr>
        <w:t xml:space="preserve">du pays </w:t>
      </w:r>
      <w:r w:rsidRPr="00FD5337">
        <w:rPr>
          <w:lang w:val="fr-FR"/>
        </w:rPr>
        <w:t xml:space="preserve">ont </w:t>
      </w:r>
      <w:r>
        <w:rPr>
          <w:lang w:val="fr-FR"/>
        </w:rPr>
        <w:t>par ailleurs donné des consultations dans l’</w:t>
      </w:r>
      <w:r w:rsidRPr="00FD5337">
        <w:rPr>
          <w:lang w:val="fr-FR"/>
        </w:rPr>
        <w:t xml:space="preserve">établissement </w:t>
      </w:r>
      <w:r>
        <w:rPr>
          <w:lang w:val="fr-FR"/>
        </w:rPr>
        <w:t>de soins</w:t>
      </w:r>
      <w:r w:rsidRPr="00FD5337">
        <w:rPr>
          <w:lang w:val="fr-FR"/>
        </w:rPr>
        <w:t xml:space="preserve"> </w:t>
      </w:r>
      <w:r>
        <w:rPr>
          <w:lang w:val="fr-FR"/>
        </w:rPr>
        <w:t xml:space="preserve">et pratiqué </w:t>
      </w:r>
      <w:r w:rsidRPr="00FD5337">
        <w:rPr>
          <w:lang w:val="fr-FR"/>
        </w:rPr>
        <w:t xml:space="preserve">des </w:t>
      </w:r>
      <w:r>
        <w:rPr>
          <w:lang w:val="fr-FR"/>
        </w:rPr>
        <w:t xml:space="preserve">interventions </w:t>
      </w:r>
      <w:r w:rsidRPr="00FD5337">
        <w:rPr>
          <w:lang w:val="fr-FR"/>
        </w:rPr>
        <w:t>chirurgicales.</w:t>
      </w:r>
    </w:p>
    <w:p w14:paraId="68F0BF12" w14:textId="77777777" w:rsidR="00E23956" w:rsidRPr="00FD5337" w:rsidRDefault="00E23956" w:rsidP="00F02EF8">
      <w:pPr>
        <w:pStyle w:val="SingleTxtG"/>
        <w:rPr>
          <w:lang w:val="fr-FR"/>
        </w:rPr>
      </w:pPr>
      <w:r w:rsidRPr="00FD5337">
        <w:rPr>
          <w:lang w:val="fr-FR"/>
        </w:rPr>
        <w:t>191.</w:t>
      </w:r>
      <w:r w:rsidRPr="00FD5337">
        <w:rPr>
          <w:lang w:val="fr-FR"/>
        </w:rPr>
        <w:tab/>
      </w:r>
      <w:r>
        <w:rPr>
          <w:lang w:val="fr-FR"/>
        </w:rPr>
        <w:t xml:space="preserve">Tous ces </w:t>
      </w:r>
      <w:r w:rsidRPr="00FD5337">
        <w:rPr>
          <w:lang w:val="fr-FR"/>
        </w:rPr>
        <w:t xml:space="preserve">faits </w:t>
      </w:r>
      <w:r>
        <w:rPr>
          <w:lang w:val="fr-FR"/>
        </w:rPr>
        <w:t xml:space="preserve">ainsi que </w:t>
      </w:r>
      <w:r w:rsidRPr="00FD5337">
        <w:rPr>
          <w:lang w:val="fr-FR"/>
        </w:rPr>
        <w:t>les</w:t>
      </w:r>
      <w:r>
        <w:rPr>
          <w:lang w:val="fr-FR"/>
        </w:rPr>
        <w:t xml:space="preserve"> études </w:t>
      </w:r>
      <w:r w:rsidRPr="00FD5337">
        <w:rPr>
          <w:lang w:val="fr-FR"/>
        </w:rPr>
        <w:t xml:space="preserve">sur les maladies infectieuses confirment que </w:t>
      </w:r>
      <w:r>
        <w:rPr>
          <w:lang w:val="fr-FR"/>
        </w:rPr>
        <w:t>l</w:t>
      </w:r>
      <w:r w:rsidRPr="00FD5337">
        <w:rPr>
          <w:lang w:val="fr-FR"/>
        </w:rPr>
        <w:t xml:space="preserve">es services médicaux </w:t>
      </w:r>
      <w:r>
        <w:rPr>
          <w:lang w:val="fr-FR"/>
        </w:rPr>
        <w:t xml:space="preserve">dont bénéficient les personnes détenues </w:t>
      </w:r>
      <w:r w:rsidRPr="00FD5337">
        <w:rPr>
          <w:lang w:val="fr-FR"/>
        </w:rPr>
        <w:t>dans les établissements pénitentiaires d</w:t>
      </w:r>
      <w:r>
        <w:rPr>
          <w:lang w:val="fr-FR"/>
        </w:rPr>
        <w:t>e l’</w:t>
      </w:r>
      <w:r w:rsidRPr="00FD5337">
        <w:rPr>
          <w:lang w:val="fr-FR"/>
        </w:rPr>
        <w:t xml:space="preserve">Azerbaïdjan </w:t>
      </w:r>
      <w:r>
        <w:rPr>
          <w:lang w:val="fr-FR"/>
        </w:rPr>
        <w:t>sont d’</w:t>
      </w:r>
      <w:r w:rsidRPr="00FD5337">
        <w:rPr>
          <w:lang w:val="fr-FR"/>
        </w:rPr>
        <w:t xml:space="preserve">un niveau </w:t>
      </w:r>
      <w:r>
        <w:rPr>
          <w:lang w:val="fr-FR"/>
        </w:rPr>
        <w:t>suffisant</w:t>
      </w:r>
      <w:r w:rsidRPr="00FD5337">
        <w:rPr>
          <w:lang w:val="fr-FR"/>
        </w:rPr>
        <w:t>.</w:t>
      </w:r>
    </w:p>
    <w:p w14:paraId="76DEFB97" w14:textId="77777777" w:rsidR="00E23956" w:rsidRDefault="00A72959" w:rsidP="00A72959">
      <w:pPr>
        <w:pStyle w:val="H23G"/>
        <w:rPr>
          <w:lang w:val="fr-FR"/>
        </w:rPr>
      </w:pPr>
      <w:r>
        <w:rPr>
          <w:lang w:val="fr-FR"/>
        </w:rPr>
        <w:tab/>
      </w:r>
      <w:r>
        <w:rPr>
          <w:lang w:val="fr-FR"/>
        </w:rPr>
        <w:tab/>
      </w:r>
      <w:r w:rsidR="00E23956" w:rsidRPr="00B41C30">
        <w:rPr>
          <w:lang w:val="fr-FR"/>
        </w:rPr>
        <w:t>f)</w:t>
      </w:r>
    </w:p>
    <w:p w14:paraId="6366B8D4" w14:textId="77777777" w:rsidR="00E23956" w:rsidRPr="00FD5337" w:rsidRDefault="00E23956" w:rsidP="00F02EF8">
      <w:pPr>
        <w:pStyle w:val="SingleTxtG"/>
        <w:rPr>
          <w:lang w:val="fr-FR"/>
        </w:rPr>
      </w:pPr>
      <w:r w:rsidRPr="00FD5337">
        <w:rPr>
          <w:lang w:val="fr-FR"/>
        </w:rPr>
        <w:t>192.</w:t>
      </w:r>
      <w:r w:rsidRPr="00FD5337">
        <w:rPr>
          <w:lang w:val="fr-FR"/>
        </w:rPr>
        <w:tab/>
        <w:t>L</w:t>
      </w:r>
      <w:r>
        <w:rPr>
          <w:lang w:val="fr-FR"/>
        </w:rPr>
        <w:t>es activités d’ad</w:t>
      </w:r>
      <w:r w:rsidRPr="00FD5337">
        <w:rPr>
          <w:lang w:val="fr-FR"/>
        </w:rPr>
        <w:t>aptation et de réin</w:t>
      </w:r>
      <w:r>
        <w:rPr>
          <w:lang w:val="fr-FR"/>
        </w:rPr>
        <w:t>sertion sociale</w:t>
      </w:r>
      <w:r w:rsidRPr="00FD5337">
        <w:rPr>
          <w:lang w:val="fr-FR"/>
        </w:rPr>
        <w:t xml:space="preserve"> des détenus </w:t>
      </w:r>
      <w:r>
        <w:rPr>
          <w:lang w:val="fr-FR"/>
        </w:rPr>
        <w:t>se sont poursuivies dans l</w:t>
      </w:r>
      <w:r w:rsidRPr="00FD5337">
        <w:rPr>
          <w:lang w:val="fr-FR"/>
        </w:rPr>
        <w:t xml:space="preserve">es établissements pénitentiaires. Conformément à la législation pertinente, </w:t>
      </w:r>
      <w:r>
        <w:rPr>
          <w:lang w:val="fr-FR"/>
        </w:rPr>
        <w:t xml:space="preserve">à savoir </w:t>
      </w:r>
      <w:r w:rsidRPr="00FD5337">
        <w:rPr>
          <w:lang w:val="fr-FR"/>
        </w:rPr>
        <w:t xml:space="preserve">la loi </w:t>
      </w:r>
      <w:r>
        <w:rPr>
          <w:lang w:val="fr-FR"/>
        </w:rPr>
        <w:t xml:space="preserve">sur </w:t>
      </w:r>
      <w:r w:rsidRPr="00FD5337">
        <w:rPr>
          <w:lang w:val="fr-FR"/>
        </w:rPr>
        <w:t>l</w:t>
      </w:r>
      <w:r>
        <w:rPr>
          <w:lang w:val="fr-FR"/>
        </w:rPr>
        <w:t>’</w:t>
      </w:r>
      <w:r w:rsidRPr="00FD5337">
        <w:rPr>
          <w:lang w:val="fr-FR"/>
        </w:rPr>
        <w:t xml:space="preserve">adaptation sociale des personnes </w:t>
      </w:r>
      <w:r>
        <w:rPr>
          <w:lang w:val="fr-FR"/>
        </w:rPr>
        <w:t xml:space="preserve">libérées de prison </w:t>
      </w:r>
      <w:r w:rsidRPr="00FD5337">
        <w:rPr>
          <w:lang w:val="fr-FR"/>
        </w:rPr>
        <w:t xml:space="preserve">et </w:t>
      </w:r>
      <w:r>
        <w:rPr>
          <w:lang w:val="fr-FR"/>
        </w:rPr>
        <w:t xml:space="preserve">le </w:t>
      </w:r>
      <w:r w:rsidRPr="00FD5337">
        <w:rPr>
          <w:lang w:val="fr-FR"/>
        </w:rPr>
        <w:t xml:space="preserve">Code </w:t>
      </w:r>
      <w:r>
        <w:rPr>
          <w:lang w:val="fr-FR"/>
        </w:rPr>
        <w:t>d’</w:t>
      </w:r>
      <w:r w:rsidRPr="00FD5337">
        <w:rPr>
          <w:lang w:val="fr-FR"/>
        </w:rPr>
        <w:t xml:space="preserve">exécution des peines, les personnes </w:t>
      </w:r>
      <w:r>
        <w:rPr>
          <w:lang w:val="fr-FR"/>
        </w:rPr>
        <w:t xml:space="preserve">remises en liberté </w:t>
      </w:r>
      <w:r w:rsidRPr="00FD5337">
        <w:rPr>
          <w:lang w:val="fr-FR"/>
        </w:rPr>
        <w:t xml:space="preserve">trois mois avant </w:t>
      </w:r>
      <w:r>
        <w:rPr>
          <w:lang w:val="fr-FR"/>
        </w:rPr>
        <w:t xml:space="preserve">le terme </w:t>
      </w:r>
      <w:r w:rsidRPr="00FD5337">
        <w:rPr>
          <w:lang w:val="fr-FR"/>
        </w:rPr>
        <w:t xml:space="preserve">de </w:t>
      </w:r>
      <w:r>
        <w:rPr>
          <w:lang w:val="fr-FR"/>
        </w:rPr>
        <w:t xml:space="preserve">leur </w:t>
      </w:r>
      <w:r w:rsidRPr="00FD5337">
        <w:rPr>
          <w:lang w:val="fr-FR"/>
        </w:rPr>
        <w:t xml:space="preserve">peine et </w:t>
      </w:r>
      <w:r>
        <w:rPr>
          <w:lang w:val="fr-FR"/>
        </w:rPr>
        <w:t xml:space="preserve">libérées </w:t>
      </w:r>
      <w:r w:rsidRPr="00FD5337">
        <w:rPr>
          <w:lang w:val="fr-FR"/>
        </w:rPr>
        <w:t>pour d</w:t>
      </w:r>
      <w:r>
        <w:rPr>
          <w:lang w:val="fr-FR"/>
        </w:rPr>
        <w:t>’</w:t>
      </w:r>
      <w:r w:rsidRPr="00FD5337">
        <w:rPr>
          <w:lang w:val="fr-FR"/>
        </w:rPr>
        <w:t xml:space="preserve">autres motifs </w:t>
      </w:r>
      <w:r>
        <w:rPr>
          <w:lang w:val="fr-FR"/>
        </w:rPr>
        <w:t xml:space="preserve">bénéficient de conseils </w:t>
      </w:r>
      <w:r w:rsidRPr="00FD5337">
        <w:rPr>
          <w:lang w:val="fr-FR"/>
        </w:rPr>
        <w:t xml:space="preserve">juridiques et </w:t>
      </w:r>
      <w:r>
        <w:rPr>
          <w:lang w:val="fr-FR"/>
        </w:rPr>
        <w:t xml:space="preserve">leur nom est communiqué </w:t>
      </w:r>
      <w:r w:rsidRPr="00FD5337">
        <w:rPr>
          <w:lang w:val="fr-FR"/>
        </w:rPr>
        <w:t xml:space="preserve">aux centres de protection sociale du lieu </w:t>
      </w:r>
      <w:r>
        <w:rPr>
          <w:lang w:val="fr-FR"/>
        </w:rPr>
        <w:t xml:space="preserve">où elles sont enregistrées. </w:t>
      </w:r>
      <w:r w:rsidRPr="00FD5337">
        <w:rPr>
          <w:lang w:val="fr-FR"/>
        </w:rPr>
        <w:t xml:space="preserve">Des </w:t>
      </w:r>
      <w:r>
        <w:rPr>
          <w:lang w:val="fr-FR"/>
        </w:rPr>
        <w:t xml:space="preserve">agents </w:t>
      </w:r>
      <w:r w:rsidRPr="00FD5337">
        <w:rPr>
          <w:lang w:val="fr-FR"/>
        </w:rPr>
        <w:t xml:space="preserve">du </w:t>
      </w:r>
      <w:r>
        <w:rPr>
          <w:lang w:val="fr-FR"/>
        </w:rPr>
        <w:t>M</w:t>
      </w:r>
      <w:r w:rsidRPr="00FD5337">
        <w:rPr>
          <w:lang w:val="fr-FR"/>
        </w:rPr>
        <w:t xml:space="preserve">inistère du travail et de la protection sociale </w:t>
      </w:r>
      <w:r>
        <w:rPr>
          <w:lang w:val="fr-FR"/>
        </w:rPr>
        <w:t xml:space="preserve">s’entretiennent avec elles, étudient </w:t>
      </w:r>
      <w:r w:rsidRPr="00FD5337">
        <w:rPr>
          <w:lang w:val="fr-FR"/>
        </w:rPr>
        <w:t xml:space="preserve">leurs besoins et </w:t>
      </w:r>
      <w:r>
        <w:rPr>
          <w:lang w:val="fr-FR"/>
        </w:rPr>
        <w:t xml:space="preserve">assurent </w:t>
      </w:r>
      <w:r w:rsidRPr="00FD5337">
        <w:rPr>
          <w:lang w:val="fr-FR"/>
        </w:rPr>
        <w:t xml:space="preserve">un suivi social </w:t>
      </w:r>
      <w:r>
        <w:rPr>
          <w:lang w:val="fr-FR"/>
        </w:rPr>
        <w:t xml:space="preserve">après </w:t>
      </w:r>
      <w:r w:rsidRPr="00FD5337">
        <w:rPr>
          <w:lang w:val="fr-FR"/>
        </w:rPr>
        <w:t>leur sortie.</w:t>
      </w:r>
    </w:p>
    <w:p w14:paraId="76CD8949" w14:textId="77777777" w:rsidR="00E23956" w:rsidRDefault="00E23956" w:rsidP="00F02EF8">
      <w:pPr>
        <w:pStyle w:val="SingleTxtG"/>
        <w:rPr>
          <w:lang w:val="fr-FR"/>
        </w:rPr>
      </w:pPr>
      <w:r w:rsidRPr="00FD5337">
        <w:rPr>
          <w:lang w:val="fr-FR"/>
        </w:rPr>
        <w:t>193.</w:t>
      </w:r>
      <w:r w:rsidRPr="00FD5337">
        <w:rPr>
          <w:lang w:val="fr-FR"/>
        </w:rPr>
        <w:tab/>
        <w:t xml:space="preserve">Les </w:t>
      </w:r>
      <w:r>
        <w:rPr>
          <w:lang w:val="fr-FR"/>
        </w:rPr>
        <w:t xml:space="preserve">détenus handicapés des premier et deuxième groupes et les détenus </w:t>
      </w:r>
      <w:r w:rsidR="00A72959">
        <w:rPr>
          <w:lang w:val="fr-FR"/>
        </w:rPr>
        <w:t>− </w:t>
      </w:r>
      <w:r w:rsidRPr="00FD5337">
        <w:rPr>
          <w:lang w:val="fr-FR"/>
        </w:rPr>
        <w:t>hommes et femmes</w:t>
      </w:r>
      <w:r w:rsidR="00A72959">
        <w:rPr>
          <w:lang w:val="fr-FR"/>
        </w:rPr>
        <w:t> −</w:t>
      </w:r>
      <w:r w:rsidRPr="00FD5337">
        <w:rPr>
          <w:lang w:val="fr-FR"/>
        </w:rPr>
        <w:t xml:space="preserve"> ayant atteint l</w:t>
      </w:r>
      <w:r>
        <w:rPr>
          <w:lang w:val="fr-FR"/>
        </w:rPr>
        <w:t>’</w:t>
      </w:r>
      <w:r w:rsidRPr="00FD5337">
        <w:rPr>
          <w:lang w:val="fr-FR"/>
        </w:rPr>
        <w:t xml:space="preserve">âge de la retraite </w:t>
      </w:r>
      <w:r>
        <w:rPr>
          <w:lang w:val="fr-FR"/>
        </w:rPr>
        <w:t xml:space="preserve">qui le souhaitent </w:t>
      </w:r>
      <w:r w:rsidRPr="00FD5337">
        <w:rPr>
          <w:lang w:val="fr-FR"/>
        </w:rPr>
        <w:t xml:space="preserve">sont </w:t>
      </w:r>
      <w:r>
        <w:rPr>
          <w:lang w:val="fr-FR"/>
        </w:rPr>
        <w:t xml:space="preserve">orientés, sur </w:t>
      </w:r>
      <w:r w:rsidRPr="00FD5337">
        <w:rPr>
          <w:lang w:val="fr-FR"/>
        </w:rPr>
        <w:t xml:space="preserve">demande </w:t>
      </w:r>
      <w:r>
        <w:rPr>
          <w:lang w:val="fr-FR"/>
        </w:rPr>
        <w:t xml:space="preserve">de </w:t>
      </w:r>
      <w:r w:rsidRPr="00FD5337">
        <w:rPr>
          <w:lang w:val="fr-FR"/>
        </w:rPr>
        <w:t>l</w:t>
      </w:r>
      <w:r>
        <w:rPr>
          <w:lang w:val="fr-FR"/>
        </w:rPr>
        <w:t>’</w:t>
      </w:r>
      <w:r w:rsidRPr="00FD5337">
        <w:rPr>
          <w:lang w:val="fr-FR"/>
        </w:rPr>
        <w:t xml:space="preserve">administration </w:t>
      </w:r>
      <w:r>
        <w:rPr>
          <w:lang w:val="fr-FR"/>
        </w:rPr>
        <w:t xml:space="preserve">du lieu de détention, vers un foyer pour handicapés </w:t>
      </w:r>
      <w:r w:rsidRPr="00FD5337">
        <w:rPr>
          <w:lang w:val="fr-FR"/>
        </w:rPr>
        <w:t xml:space="preserve">ou </w:t>
      </w:r>
      <w:r>
        <w:rPr>
          <w:lang w:val="fr-FR"/>
        </w:rPr>
        <w:t xml:space="preserve">pour </w:t>
      </w:r>
      <w:r w:rsidRPr="00FD5337">
        <w:rPr>
          <w:lang w:val="fr-FR"/>
        </w:rPr>
        <w:t>personnes âgées.</w:t>
      </w:r>
    </w:p>
    <w:p w14:paraId="4618A16B" w14:textId="77777777" w:rsidR="00E23956" w:rsidRPr="00FD5337" w:rsidRDefault="00E23956" w:rsidP="00F02EF8">
      <w:pPr>
        <w:pStyle w:val="SingleTxtG"/>
        <w:rPr>
          <w:lang w:val="fr-FR"/>
        </w:rPr>
      </w:pPr>
      <w:r w:rsidRPr="00FD5337">
        <w:rPr>
          <w:lang w:val="fr-FR"/>
        </w:rPr>
        <w:t>194.</w:t>
      </w:r>
      <w:r w:rsidRPr="00FD5337">
        <w:rPr>
          <w:lang w:val="fr-FR"/>
        </w:rPr>
        <w:tab/>
      </w:r>
      <w:r>
        <w:rPr>
          <w:lang w:val="fr-FR"/>
        </w:rPr>
        <w:t>L</w:t>
      </w:r>
      <w:r w:rsidRPr="00FD5337">
        <w:rPr>
          <w:lang w:val="fr-FR"/>
        </w:rPr>
        <w:t>es mineurs libérés</w:t>
      </w:r>
      <w:r>
        <w:rPr>
          <w:lang w:val="fr-FR"/>
        </w:rPr>
        <w:t xml:space="preserve"> qui n’ont plus </w:t>
      </w:r>
      <w:r w:rsidRPr="00FD5337">
        <w:rPr>
          <w:lang w:val="fr-FR"/>
        </w:rPr>
        <w:t xml:space="preserve">leurs parents </w:t>
      </w:r>
      <w:r>
        <w:rPr>
          <w:lang w:val="fr-FR"/>
        </w:rPr>
        <w:t xml:space="preserve">et </w:t>
      </w:r>
      <w:r w:rsidRPr="00FD5337">
        <w:rPr>
          <w:lang w:val="fr-FR"/>
        </w:rPr>
        <w:t xml:space="preserve">sont privés de </w:t>
      </w:r>
      <w:r>
        <w:rPr>
          <w:lang w:val="fr-FR"/>
        </w:rPr>
        <w:t xml:space="preserve">protection parentale ou qui </w:t>
      </w:r>
      <w:r w:rsidRPr="00FD5337">
        <w:rPr>
          <w:lang w:val="fr-FR"/>
        </w:rPr>
        <w:t>n</w:t>
      </w:r>
      <w:r>
        <w:rPr>
          <w:lang w:val="fr-FR"/>
        </w:rPr>
        <w:t>’</w:t>
      </w:r>
      <w:r w:rsidRPr="00FD5337">
        <w:rPr>
          <w:lang w:val="fr-FR"/>
        </w:rPr>
        <w:t xml:space="preserve">ont pas de </w:t>
      </w:r>
      <w:r>
        <w:rPr>
          <w:lang w:val="fr-FR"/>
        </w:rPr>
        <w:t>domicile</w:t>
      </w:r>
      <w:r w:rsidRPr="00FD5337">
        <w:rPr>
          <w:lang w:val="fr-FR"/>
        </w:rPr>
        <w:t xml:space="preserve"> sont </w:t>
      </w:r>
      <w:r>
        <w:rPr>
          <w:lang w:val="fr-FR"/>
        </w:rPr>
        <w:t xml:space="preserve">orientés vers </w:t>
      </w:r>
      <w:r w:rsidRPr="00FD5337">
        <w:rPr>
          <w:lang w:val="fr-FR"/>
        </w:rPr>
        <w:t xml:space="preserve">des internats </w:t>
      </w:r>
      <w:r>
        <w:rPr>
          <w:lang w:val="fr-FR"/>
        </w:rPr>
        <w:t xml:space="preserve">éducatifs </w:t>
      </w:r>
      <w:r w:rsidRPr="00FD5337">
        <w:rPr>
          <w:lang w:val="fr-FR"/>
        </w:rPr>
        <w:t xml:space="preserve">conformément à la procédure établie par la loi et pris </w:t>
      </w:r>
      <w:r>
        <w:rPr>
          <w:lang w:val="fr-FR"/>
        </w:rPr>
        <w:t xml:space="preserve">intégralement </w:t>
      </w:r>
      <w:r w:rsidRPr="00FD5337">
        <w:rPr>
          <w:lang w:val="fr-FR"/>
        </w:rPr>
        <w:t>en charge par l</w:t>
      </w:r>
      <w:r>
        <w:rPr>
          <w:lang w:val="fr-FR"/>
        </w:rPr>
        <w:t>’</w:t>
      </w:r>
      <w:r w:rsidRPr="00FD5337">
        <w:rPr>
          <w:lang w:val="fr-FR"/>
        </w:rPr>
        <w:t>État.</w:t>
      </w:r>
    </w:p>
    <w:p w14:paraId="39F54EED" w14:textId="77777777" w:rsidR="00E23956" w:rsidRPr="00FD5337" w:rsidRDefault="00E23956" w:rsidP="00F02EF8">
      <w:pPr>
        <w:pStyle w:val="SingleTxtG"/>
        <w:rPr>
          <w:lang w:val="fr-FR"/>
        </w:rPr>
      </w:pPr>
      <w:r w:rsidRPr="00FD5337">
        <w:rPr>
          <w:lang w:val="fr-FR"/>
        </w:rPr>
        <w:lastRenderedPageBreak/>
        <w:t>195.</w:t>
      </w:r>
      <w:r w:rsidRPr="00FD5337">
        <w:rPr>
          <w:lang w:val="fr-FR"/>
        </w:rPr>
        <w:tab/>
        <w:t>Le</w:t>
      </w:r>
      <w:r>
        <w:rPr>
          <w:lang w:val="fr-FR"/>
        </w:rPr>
        <w:t xml:space="preserve"> trajet des détenus libérés jusqu’à </w:t>
      </w:r>
      <w:r w:rsidRPr="00FD5337">
        <w:rPr>
          <w:lang w:val="fr-FR"/>
        </w:rPr>
        <w:t>leur lieu de résidence</w:t>
      </w:r>
      <w:r>
        <w:rPr>
          <w:lang w:val="fr-FR"/>
        </w:rPr>
        <w:t xml:space="preserve"> est pris en charge, ainsi que leur nourriture</w:t>
      </w:r>
      <w:r w:rsidRPr="00FD5337">
        <w:rPr>
          <w:lang w:val="fr-FR"/>
        </w:rPr>
        <w:t xml:space="preserve">. </w:t>
      </w:r>
      <w:r>
        <w:rPr>
          <w:lang w:val="fr-FR"/>
        </w:rPr>
        <w:t xml:space="preserve">Ceux qui ne peuvent pas se procurer des </w:t>
      </w:r>
      <w:r w:rsidRPr="00FD5337">
        <w:rPr>
          <w:lang w:val="fr-FR"/>
        </w:rPr>
        <w:t xml:space="preserve">vêtements </w:t>
      </w:r>
      <w:r>
        <w:rPr>
          <w:lang w:val="fr-FR"/>
        </w:rPr>
        <w:t>ou des chaussures de saison en obtiennent aux</w:t>
      </w:r>
      <w:r w:rsidRPr="00FD5337">
        <w:rPr>
          <w:lang w:val="fr-FR"/>
        </w:rPr>
        <w:t xml:space="preserve"> frais de l</w:t>
      </w:r>
      <w:r>
        <w:rPr>
          <w:lang w:val="fr-FR"/>
        </w:rPr>
        <w:t>’</w:t>
      </w:r>
      <w:r w:rsidRPr="00FD5337">
        <w:rPr>
          <w:lang w:val="fr-FR"/>
        </w:rPr>
        <w:t xml:space="preserve">État. </w:t>
      </w:r>
      <w:r>
        <w:rPr>
          <w:lang w:val="fr-FR"/>
        </w:rPr>
        <w:t xml:space="preserve">Ils </w:t>
      </w:r>
      <w:r w:rsidRPr="00FD5337">
        <w:rPr>
          <w:lang w:val="fr-FR"/>
        </w:rPr>
        <w:t>peuvent également bénéficier d</w:t>
      </w:r>
      <w:r>
        <w:rPr>
          <w:lang w:val="fr-FR"/>
        </w:rPr>
        <w:t>’</w:t>
      </w:r>
      <w:r w:rsidRPr="00FD5337">
        <w:rPr>
          <w:lang w:val="fr-FR"/>
        </w:rPr>
        <w:t xml:space="preserve">une </w:t>
      </w:r>
      <w:r>
        <w:rPr>
          <w:lang w:val="fr-FR"/>
        </w:rPr>
        <w:t xml:space="preserve">indemnité </w:t>
      </w:r>
      <w:r w:rsidRPr="00FD5337">
        <w:rPr>
          <w:lang w:val="fr-FR"/>
        </w:rPr>
        <w:t xml:space="preserve">financière forfaitaire. </w:t>
      </w:r>
      <w:r>
        <w:rPr>
          <w:lang w:val="fr-FR"/>
        </w:rPr>
        <w:t xml:space="preserve">En </w:t>
      </w:r>
      <w:r w:rsidRPr="00FD5337">
        <w:rPr>
          <w:lang w:val="fr-FR"/>
        </w:rPr>
        <w:t>2018, 2</w:t>
      </w:r>
      <w:r w:rsidR="008B3AF8">
        <w:rPr>
          <w:lang w:val="fr-FR"/>
        </w:rPr>
        <w:t> </w:t>
      </w:r>
      <w:r w:rsidRPr="00FD5337">
        <w:rPr>
          <w:lang w:val="fr-FR"/>
        </w:rPr>
        <w:t>210</w:t>
      </w:r>
      <w:r w:rsidR="008B3AF8">
        <w:rPr>
          <w:lang w:val="fr-FR"/>
        </w:rPr>
        <w:t> </w:t>
      </w:r>
      <w:r>
        <w:rPr>
          <w:lang w:val="fr-FR"/>
        </w:rPr>
        <w:t>détenus libérés ont bénéficié d’une prise en charge pour leur trajet de retour</w:t>
      </w:r>
      <w:r w:rsidRPr="00FD5337">
        <w:rPr>
          <w:lang w:val="fr-FR"/>
        </w:rPr>
        <w:t>, 1</w:t>
      </w:r>
      <w:r w:rsidR="00A72959">
        <w:rPr>
          <w:lang w:val="fr-FR"/>
        </w:rPr>
        <w:t> </w:t>
      </w:r>
      <w:r w:rsidRPr="00FD5337">
        <w:rPr>
          <w:lang w:val="fr-FR"/>
        </w:rPr>
        <w:t xml:space="preserve">982 </w:t>
      </w:r>
      <w:r>
        <w:rPr>
          <w:lang w:val="fr-FR"/>
        </w:rPr>
        <w:t xml:space="preserve">ont reçu des </w:t>
      </w:r>
      <w:r w:rsidRPr="00FD5337">
        <w:rPr>
          <w:lang w:val="fr-FR"/>
        </w:rPr>
        <w:t>vê</w:t>
      </w:r>
      <w:r>
        <w:rPr>
          <w:lang w:val="fr-FR"/>
        </w:rPr>
        <w:t xml:space="preserve">tements et des chaussures </w:t>
      </w:r>
      <w:r w:rsidRPr="00FD5337">
        <w:rPr>
          <w:lang w:val="fr-FR"/>
        </w:rPr>
        <w:t xml:space="preserve">et 656 une </w:t>
      </w:r>
      <w:r>
        <w:rPr>
          <w:lang w:val="fr-FR"/>
        </w:rPr>
        <w:t xml:space="preserve">indemnité </w:t>
      </w:r>
      <w:r w:rsidRPr="00FD5337">
        <w:rPr>
          <w:lang w:val="fr-FR"/>
        </w:rPr>
        <w:t xml:space="preserve">monétaire forfaitaire. </w:t>
      </w:r>
    </w:p>
    <w:p w14:paraId="12E1B7C3" w14:textId="77777777" w:rsidR="00E23956" w:rsidRPr="00FD5337" w:rsidRDefault="00E23956" w:rsidP="00F02EF8">
      <w:pPr>
        <w:pStyle w:val="SingleTxtG"/>
        <w:rPr>
          <w:lang w:val="fr-FR"/>
        </w:rPr>
      </w:pPr>
      <w:r>
        <w:rPr>
          <w:lang w:val="fr-FR"/>
        </w:rPr>
        <w:t>196.</w:t>
      </w:r>
      <w:r>
        <w:rPr>
          <w:lang w:val="fr-FR"/>
        </w:rPr>
        <w:tab/>
        <w:t>Le M</w:t>
      </w:r>
      <w:r w:rsidRPr="00FD5337">
        <w:rPr>
          <w:lang w:val="fr-FR"/>
        </w:rPr>
        <w:t xml:space="preserve">inistère du travail et de la protection sociale a pris </w:t>
      </w:r>
      <w:r>
        <w:rPr>
          <w:lang w:val="fr-FR"/>
        </w:rPr>
        <w:t xml:space="preserve">par ailleurs </w:t>
      </w:r>
      <w:r w:rsidRPr="00FD5337">
        <w:rPr>
          <w:lang w:val="fr-FR"/>
        </w:rPr>
        <w:t xml:space="preserve">des mesures pour fournir une assistance matérielle aux </w:t>
      </w:r>
      <w:r>
        <w:rPr>
          <w:lang w:val="fr-FR"/>
        </w:rPr>
        <w:t>détenus libéré</w:t>
      </w:r>
      <w:r w:rsidRPr="00FD5337">
        <w:rPr>
          <w:lang w:val="fr-FR"/>
        </w:rPr>
        <w:t>s</w:t>
      </w:r>
      <w:r>
        <w:rPr>
          <w:lang w:val="fr-FR"/>
        </w:rPr>
        <w:t xml:space="preserve"> et</w:t>
      </w:r>
      <w:r w:rsidRPr="00FD5337">
        <w:rPr>
          <w:lang w:val="fr-FR"/>
        </w:rPr>
        <w:t xml:space="preserve"> </w:t>
      </w:r>
      <w:r>
        <w:rPr>
          <w:lang w:val="fr-FR"/>
        </w:rPr>
        <w:t xml:space="preserve">leur permettre de suivre une </w:t>
      </w:r>
      <w:r w:rsidRPr="00FD5337">
        <w:rPr>
          <w:lang w:val="fr-FR"/>
        </w:rPr>
        <w:t xml:space="preserve">formation professionnelle et </w:t>
      </w:r>
      <w:r>
        <w:rPr>
          <w:lang w:val="fr-FR"/>
        </w:rPr>
        <w:t xml:space="preserve">de trouver </w:t>
      </w:r>
      <w:r w:rsidRPr="00FD5337">
        <w:rPr>
          <w:lang w:val="fr-FR"/>
        </w:rPr>
        <w:t>un emploi.</w:t>
      </w:r>
      <w:r>
        <w:rPr>
          <w:lang w:val="fr-FR"/>
        </w:rPr>
        <w:t xml:space="preserve"> Il existe actuellement huit </w:t>
      </w:r>
      <w:r w:rsidRPr="00FD5337">
        <w:rPr>
          <w:lang w:val="fr-FR"/>
        </w:rPr>
        <w:t xml:space="preserve">écoles professionnelles </w:t>
      </w:r>
      <w:r>
        <w:rPr>
          <w:lang w:val="fr-FR"/>
        </w:rPr>
        <w:t xml:space="preserve">au sein des </w:t>
      </w:r>
      <w:r w:rsidRPr="00FD5337">
        <w:rPr>
          <w:lang w:val="fr-FR"/>
        </w:rPr>
        <w:t>établissements pénitentiaires et 1</w:t>
      </w:r>
      <w:r w:rsidR="00A72959">
        <w:rPr>
          <w:lang w:val="fr-FR"/>
        </w:rPr>
        <w:t> </w:t>
      </w:r>
      <w:r w:rsidRPr="00FD5337">
        <w:rPr>
          <w:lang w:val="fr-FR"/>
        </w:rPr>
        <w:t>120</w:t>
      </w:r>
      <w:r w:rsidR="00A72959">
        <w:rPr>
          <w:lang w:val="fr-FR"/>
        </w:rPr>
        <w:t> </w:t>
      </w:r>
      <w:r>
        <w:rPr>
          <w:lang w:val="fr-FR"/>
        </w:rPr>
        <w:t xml:space="preserve">détenus </w:t>
      </w:r>
      <w:r w:rsidRPr="00FD5337">
        <w:rPr>
          <w:lang w:val="fr-FR"/>
        </w:rPr>
        <w:t xml:space="preserve">suivent </w:t>
      </w:r>
      <w:r>
        <w:rPr>
          <w:lang w:val="fr-FR"/>
        </w:rPr>
        <w:t xml:space="preserve">une formation </w:t>
      </w:r>
      <w:r w:rsidRPr="00FD5337">
        <w:rPr>
          <w:lang w:val="fr-FR"/>
        </w:rPr>
        <w:t>professionnel</w:t>
      </w:r>
      <w:r>
        <w:rPr>
          <w:lang w:val="fr-FR"/>
        </w:rPr>
        <w:t>le</w:t>
      </w:r>
      <w:r w:rsidRPr="00FD5337">
        <w:rPr>
          <w:lang w:val="fr-FR"/>
        </w:rPr>
        <w:t xml:space="preserve"> dans </w:t>
      </w:r>
      <w:r>
        <w:rPr>
          <w:lang w:val="fr-FR"/>
        </w:rPr>
        <w:t xml:space="preserve">le cadre de </w:t>
      </w:r>
      <w:r w:rsidRPr="00FD5337">
        <w:rPr>
          <w:lang w:val="fr-FR"/>
        </w:rPr>
        <w:t>61</w:t>
      </w:r>
      <w:r w:rsidR="00A72959">
        <w:rPr>
          <w:lang w:val="fr-FR"/>
        </w:rPr>
        <w:t> </w:t>
      </w:r>
      <w:r w:rsidRPr="00FD5337">
        <w:rPr>
          <w:lang w:val="fr-FR"/>
        </w:rPr>
        <w:t>groupes, 10</w:t>
      </w:r>
      <w:r w:rsidR="00A72959">
        <w:rPr>
          <w:lang w:val="fr-FR"/>
        </w:rPr>
        <w:t> </w:t>
      </w:r>
      <w:r w:rsidRPr="00FD5337">
        <w:rPr>
          <w:lang w:val="fr-FR"/>
        </w:rPr>
        <w:t>branches professionnelles et 17</w:t>
      </w:r>
      <w:r w:rsidR="00A72959">
        <w:rPr>
          <w:lang w:val="fr-FR"/>
        </w:rPr>
        <w:t> </w:t>
      </w:r>
      <w:r w:rsidRPr="00FD5337">
        <w:rPr>
          <w:lang w:val="fr-FR"/>
        </w:rPr>
        <w:t>groupes de spécialité.</w:t>
      </w:r>
    </w:p>
    <w:p w14:paraId="78536943" w14:textId="77777777" w:rsidR="00E23956" w:rsidRPr="00FD5337" w:rsidRDefault="00E23956" w:rsidP="00683E58">
      <w:pPr>
        <w:pStyle w:val="SingleTxtG"/>
        <w:rPr>
          <w:lang w:val="fr-FR"/>
        </w:rPr>
      </w:pPr>
      <w:r w:rsidRPr="00FD5337">
        <w:rPr>
          <w:lang w:val="fr-FR"/>
        </w:rPr>
        <w:t>197.</w:t>
      </w:r>
      <w:r w:rsidRPr="00FD5337">
        <w:rPr>
          <w:lang w:val="fr-FR"/>
        </w:rPr>
        <w:tab/>
        <w:t>Des</w:t>
      </w:r>
      <w:r>
        <w:rPr>
          <w:lang w:val="fr-FR"/>
        </w:rPr>
        <w:t xml:space="preserve"> études</w:t>
      </w:r>
      <w:r w:rsidRPr="00FD5337">
        <w:rPr>
          <w:lang w:val="fr-FR"/>
        </w:rPr>
        <w:t xml:space="preserve"> ont été menées sur les professions les plus demandées, et des mesures ont été prises pour </w:t>
      </w:r>
      <w:r>
        <w:rPr>
          <w:lang w:val="fr-FR"/>
        </w:rPr>
        <w:t xml:space="preserve">permettre aux </w:t>
      </w:r>
      <w:r w:rsidRPr="00FD5337">
        <w:rPr>
          <w:lang w:val="fr-FR"/>
        </w:rPr>
        <w:t xml:space="preserve">détenus </w:t>
      </w:r>
      <w:r>
        <w:rPr>
          <w:lang w:val="fr-FR"/>
        </w:rPr>
        <w:t xml:space="preserve">de suivre </w:t>
      </w:r>
      <w:r w:rsidRPr="00FD5337">
        <w:rPr>
          <w:lang w:val="fr-FR"/>
        </w:rPr>
        <w:t xml:space="preserve">des cours de formation professionnelle de courte durée afin de les aider à trouver un emploi le plus </w:t>
      </w:r>
      <w:r>
        <w:rPr>
          <w:lang w:val="fr-FR"/>
        </w:rPr>
        <w:t xml:space="preserve">vite </w:t>
      </w:r>
      <w:r w:rsidRPr="00FD5337">
        <w:rPr>
          <w:lang w:val="fr-FR"/>
        </w:rPr>
        <w:t xml:space="preserve">possible après leur </w:t>
      </w:r>
      <w:r>
        <w:rPr>
          <w:lang w:val="fr-FR"/>
        </w:rPr>
        <w:t>sortie de prison</w:t>
      </w:r>
      <w:r w:rsidRPr="00FD5337">
        <w:rPr>
          <w:lang w:val="fr-FR"/>
        </w:rPr>
        <w:t>.</w:t>
      </w:r>
    </w:p>
    <w:p w14:paraId="32FA1CBC" w14:textId="77777777" w:rsidR="00E23956" w:rsidRPr="00FD5337" w:rsidRDefault="00E23956" w:rsidP="00F02EF8">
      <w:pPr>
        <w:pStyle w:val="SingleTxtG"/>
        <w:rPr>
          <w:lang w:val="fr-FR"/>
        </w:rPr>
      </w:pPr>
      <w:r w:rsidRPr="00FD5337">
        <w:rPr>
          <w:lang w:val="fr-FR"/>
        </w:rPr>
        <w:t>198.</w:t>
      </w:r>
      <w:r w:rsidRPr="00FD5337">
        <w:rPr>
          <w:lang w:val="fr-FR"/>
        </w:rPr>
        <w:tab/>
      </w:r>
      <w:r>
        <w:rPr>
          <w:lang w:val="fr-FR"/>
        </w:rPr>
        <w:t xml:space="preserve">Conformément aux </w:t>
      </w:r>
      <w:r w:rsidRPr="00FD5337">
        <w:rPr>
          <w:lang w:val="fr-FR"/>
        </w:rPr>
        <w:t xml:space="preserve">règles convenues entre le </w:t>
      </w:r>
      <w:r>
        <w:rPr>
          <w:lang w:val="fr-FR"/>
        </w:rPr>
        <w:t>M</w:t>
      </w:r>
      <w:r w:rsidRPr="00FD5337">
        <w:rPr>
          <w:lang w:val="fr-FR"/>
        </w:rPr>
        <w:t xml:space="preserve">inistère de la justice et le </w:t>
      </w:r>
      <w:r>
        <w:rPr>
          <w:lang w:val="fr-FR"/>
        </w:rPr>
        <w:t>M</w:t>
      </w:r>
      <w:r w:rsidRPr="00FD5337">
        <w:rPr>
          <w:lang w:val="fr-FR"/>
        </w:rPr>
        <w:t>inistère de l</w:t>
      </w:r>
      <w:r>
        <w:rPr>
          <w:lang w:val="fr-FR"/>
        </w:rPr>
        <w:t>’</w:t>
      </w:r>
      <w:r w:rsidRPr="00FD5337">
        <w:rPr>
          <w:lang w:val="fr-FR"/>
        </w:rPr>
        <w:t xml:space="preserve">éducation, six établissements </w:t>
      </w:r>
      <w:r>
        <w:rPr>
          <w:lang w:val="fr-FR"/>
        </w:rPr>
        <w:t xml:space="preserve">relevant </w:t>
      </w:r>
      <w:r w:rsidRPr="00FD5337">
        <w:rPr>
          <w:lang w:val="fr-FR"/>
        </w:rPr>
        <w:t xml:space="preserve">du </w:t>
      </w:r>
      <w:r>
        <w:rPr>
          <w:lang w:val="fr-FR"/>
        </w:rPr>
        <w:t>Service pénitentiaire (les établissements pénitentiaires n</w:t>
      </w:r>
      <w:r w:rsidRPr="0076102D">
        <w:rPr>
          <w:vertAlign w:val="superscript"/>
          <w:lang w:val="fr-FR"/>
        </w:rPr>
        <w:t>os</w:t>
      </w:r>
      <w:r w:rsidR="00A72959">
        <w:rPr>
          <w:lang w:val="fr-FR"/>
        </w:rPr>
        <w:t> </w:t>
      </w:r>
      <w:r>
        <w:rPr>
          <w:lang w:val="fr-FR"/>
        </w:rPr>
        <w:t xml:space="preserve">1, 2, 7, 10 et </w:t>
      </w:r>
      <w:r w:rsidRPr="00FD5337">
        <w:rPr>
          <w:lang w:val="fr-FR"/>
        </w:rPr>
        <w:t xml:space="preserve">11 et </w:t>
      </w:r>
      <w:r>
        <w:rPr>
          <w:lang w:val="fr-FR"/>
        </w:rPr>
        <w:t>l’établissement d’éducation</w:t>
      </w:r>
      <w:r w:rsidRPr="00FD5337">
        <w:rPr>
          <w:lang w:val="fr-FR"/>
        </w:rPr>
        <w:t>)</w:t>
      </w:r>
      <w:r>
        <w:rPr>
          <w:lang w:val="fr-FR"/>
        </w:rPr>
        <w:t xml:space="preserve"> disposent actuellement d’une école secondaire d’enseignement général</w:t>
      </w:r>
      <w:r w:rsidRPr="00FD5337">
        <w:rPr>
          <w:lang w:val="fr-FR"/>
        </w:rPr>
        <w:t xml:space="preserve">. </w:t>
      </w:r>
      <w:r>
        <w:rPr>
          <w:lang w:val="fr-FR"/>
        </w:rPr>
        <w:t xml:space="preserve">Il est possible d’acheter sur </w:t>
      </w:r>
      <w:r w:rsidRPr="00FD5337">
        <w:rPr>
          <w:lang w:val="fr-FR"/>
        </w:rPr>
        <w:t xml:space="preserve">Internet </w:t>
      </w:r>
      <w:r>
        <w:rPr>
          <w:lang w:val="fr-FR"/>
        </w:rPr>
        <w:t xml:space="preserve">des </w:t>
      </w:r>
      <w:r w:rsidRPr="00FD5337">
        <w:rPr>
          <w:lang w:val="fr-FR"/>
        </w:rPr>
        <w:t>objets d</w:t>
      </w:r>
      <w:r>
        <w:rPr>
          <w:lang w:val="fr-FR"/>
        </w:rPr>
        <w:t>’</w:t>
      </w:r>
      <w:r w:rsidRPr="00FD5337">
        <w:rPr>
          <w:lang w:val="fr-FR"/>
        </w:rPr>
        <w:t xml:space="preserve">artisanat </w:t>
      </w:r>
      <w:r>
        <w:rPr>
          <w:lang w:val="fr-FR"/>
        </w:rPr>
        <w:t>confectionnés par des détenus</w:t>
      </w:r>
      <w:r w:rsidRPr="00FD5337">
        <w:rPr>
          <w:lang w:val="fr-FR"/>
        </w:rPr>
        <w:t>.</w:t>
      </w:r>
    </w:p>
    <w:p w14:paraId="402D39A1" w14:textId="77777777" w:rsidR="00E23956" w:rsidRDefault="00E23956" w:rsidP="00F02EF8">
      <w:pPr>
        <w:pStyle w:val="SingleTxtG"/>
        <w:rPr>
          <w:lang w:val="fr-FR"/>
        </w:rPr>
      </w:pPr>
      <w:r w:rsidRPr="00FD5337">
        <w:rPr>
          <w:lang w:val="fr-FR"/>
        </w:rPr>
        <w:t>199.</w:t>
      </w:r>
      <w:r w:rsidRPr="00FD5337">
        <w:rPr>
          <w:lang w:val="fr-FR"/>
        </w:rPr>
        <w:tab/>
      </w:r>
      <w:r>
        <w:rPr>
          <w:lang w:val="fr-FR"/>
        </w:rPr>
        <w:t xml:space="preserve">Pour organiser au mieux le </w:t>
      </w:r>
      <w:r w:rsidRPr="00FD5337">
        <w:rPr>
          <w:lang w:val="fr-FR"/>
        </w:rPr>
        <w:t xml:space="preserve">temps libre des </w:t>
      </w:r>
      <w:r>
        <w:rPr>
          <w:lang w:val="fr-FR"/>
        </w:rPr>
        <w:t>détenus</w:t>
      </w:r>
      <w:r w:rsidRPr="00FD5337">
        <w:rPr>
          <w:lang w:val="fr-FR"/>
        </w:rPr>
        <w:t xml:space="preserve">, les autorités </w:t>
      </w:r>
      <w:r>
        <w:rPr>
          <w:lang w:val="fr-FR"/>
        </w:rPr>
        <w:t>responsables de l’éducation</w:t>
      </w:r>
      <w:r w:rsidRPr="00FD5337">
        <w:rPr>
          <w:lang w:val="fr-FR"/>
        </w:rPr>
        <w:t xml:space="preserve"> </w:t>
      </w:r>
      <w:r>
        <w:rPr>
          <w:lang w:val="fr-FR"/>
        </w:rPr>
        <w:t xml:space="preserve">mettent en œuvre </w:t>
      </w:r>
      <w:r w:rsidRPr="00FD5337">
        <w:rPr>
          <w:lang w:val="fr-FR"/>
        </w:rPr>
        <w:t xml:space="preserve">des activités individuelles et </w:t>
      </w:r>
      <w:r>
        <w:rPr>
          <w:lang w:val="fr-FR"/>
        </w:rPr>
        <w:t xml:space="preserve">collectives </w:t>
      </w:r>
      <w:r w:rsidRPr="00FD5337">
        <w:rPr>
          <w:lang w:val="fr-FR"/>
        </w:rPr>
        <w:t xml:space="preserve">dans différents domaines. </w:t>
      </w:r>
      <w:r>
        <w:rPr>
          <w:lang w:val="fr-FR"/>
        </w:rPr>
        <w:t>Les établissements pénitentiaires</w:t>
      </w:r>
      <w:r w:rsidRPr="00FD5337">
        <w:rPr>
          <w:lang w:val="fr-FR"/>
        </w:rPr>
        <w:t xml:space="preserve"> </w:t>
      </w:r>
      <w:r>
        <w:rPr>
          <w:lang w:val="fr-FR"/>
        </w:rPr>
        <w:t xml:space="preserve">disposent à cet effet de </w:t>
      </w:r>
      <w:r w:rsidRPr="00FD5337">
        <w:rPr>
          <w:lang w:val="fr-FR"/>
        </w:rPr>
        <w:t xml:space="preserve">clubs, bibliothèques, salles </w:t>
      </w:r>
      <w:r>
        <w:rPr>
          <w:lang w:val="fr-FR"/>
        </w:rPr>
        <w:t>d’informatique</w:t>
      </w:r>
      <w:r w:rsidRPr="00FD5337">
        <w:rPr>
          <w:lang w:val="fr-FR"/>
        </w:rPr>
        <w:t xml:space="preserve">, </w:t>
      </w:r>
      <w:r>
        <w:rPr>
          <w:lang w:val="fr-FR"/>
        </w:rPr>
        <w:t xml:space="preserve">salles de sport </w:t>
      </w:r>
      <w:r w:rsidRPr="00FD5337">
        <w:rPr>
          <w:lang w:val="fr-FR"/>
        </w:rPr>
        <w:t>et terrains de jeux. Des représentants d</w:t>
      </w:r>
      <w:r>
        <w:rPr>
          <w:lang w:val="fr-FR"/>
        </w:rPr>
        <w:t>’</w:t>
      </w:r>
      <w:r w:rsidRPr="00FD5337">
        <w:rPr>
          <w:lang w:val="fr-FR"/>
        </w:rPr>
        <w:t>organismes publics et d</w:t>
      </w:r>
      <w:r>
        <w:rPr>
          <w:lang w:val="fr-FR"/>
        </w:rPr>
        <w:t>’</w:t>
      </w:r>
      <w:r w:rsidRPr="00FD5337">
        <w:rPr>
          <w:lang w:val="fr-FR"/>
        </w:rPr>
        <w:t xml:space="preserve">organisations non gouvernementales participent aux activités </w:t>
      </w:r>
      <w:r>
        <w:rPr>
          <w:lang w:val="fr-FR"/>
        </w:rPr>
        <w:t xml:space="preserve">menées </w:t>
      </w:r>
      <w:r w:rsidRPr="00FD5337">
        <w:rPr>
          <w:lang w:val="fr-FR"/>
        </w:rPr>
        <w:t xml:space="preserve">avec les détenus. </w:t>
      </w:r>
      <w:r>
        <w:rPr>
          <w:lang w:val="fr-FR"/>
        </w:rPr>
        <w:t>D</w:t>
      </w:r>
      <w:r w:rsidRPr="00FD5337">
        <w:rPr>
          <w:lang w:val="fr-FR"/>
        </w:rPr>
        <w:t>es compétitions sportives, intellectuelles, musicales et autres</w:t>
      </w:r>
      <w:r>
        <w:rPr>
          <w:lang w:val="fr-FR"/>
        </w:rPr>
        <w:t xml:space="preserve"> sont régulièrement organisées dans les établissements pénitentiaires</w:t>
      </w:r>
      <w:r w:rsidRPr="00FD5337">
        <w:rPr>
          <w:lang w:val="fr-FR"/>
        </w:rPr>
        <w:t>.</w:t>
      </w:r>
    </w:p>
    <w:p w14:paraId="2208AD75" w14:textId="77777777" w:rsidR="00E23956" w:rsidRPr="00FD5337" w:rsidRDefault="00E23956" w:rsidP="00F02EF8">
      <w:pPr>
        <w:pStyle w:val="SingleTxtG"/>
        <w:rPr>
          <w:lang w:val="fr-FR"/>
        </w:rPr>
      </w:pPr>
      <w:r w:rsidRPr="00FD5337">
        <w:rPr>
          <w:lang w:val="fr-FR"/>
        </w:rPr>
        <w:t>200.</w:t>
      </w:r>
      <w:r w:rsidRPr="00FD5337">
        <w:rPr>
          <w:lang w:val="fr-FR"/>
        </w:rPr>
        <w:tab/>
        <w:t>En vue d</w:t>
      </w:r>
      <w:r>
        <w:rPr>
          <w:lang w:val="fr-FR"/>
        </w:rPr>
        <w:t>’</w:t>
      </w:r>
      <w:r w:rsidRPr="00FD5337">
        <w:rPr>
          <w:lang w:val="fr-FR"/>
        </w:rPr>
        <w:t xml:space="preserve">enrichir </w:t>
      </w:r>
      <w:r>
        <w:rPr>
          <w:lang w:val="fr-FR"/>
        </w:rPr>
        <w:t>encore le fonds d’ouvrages</w:t>
      </w:r>
      <w:r w:rsidRPr="00FD5337">
        <w:rPr>
          <w:lang w:val="fr-FR"/>
        </w:rPr>
        <w:t xml:space="preserve">, qui joue un rôle important dans </w:t>
      </w:r>
      <w:r>
        <w:rPr>
          <w:lang w:val="fr-FR"/>
        </w:rPr>
        <w:t xml:space="preserve">le </w:t>
      </w:r>
      <w:r w:rsidRPr="00FD5337">
        <w:rPr>
          <w:lang w:val="fr-FR"/>
        </w:rPr>
        <w:t xml:space="preserve">travail éducatif, des bibliothèques électroniques ont été créées dans les établissements pénitentiaires, et </w:t>
      </w:r>
      <w:r>
        <w:rPr>
          <w:lang w:val="fr-FR"/>
        </w:rPr>
        <w:t xml:space="preserve">le fonds courant </w:t>
      </w:r>
      <w:r w:rsidRPr="00FD5337">
        <w:rPr>
          <w:lang w:val="fr-FR"/>
        </w:rPr>
        <w:t xml:space="preserve">des bibliothèques </w:t>
      </w:r>
      <w:r>
        <w:rPr>
          <w:lang w:val="fr-FR"/>
        </w:rPr>
        <w:t>est constamment renouvelé</w:t>
      </w:r>
      <w:r w:rsidRPr="00FD5337">
        <w:rPr>
          <w:lang w:val="fr-FR"/>
        </w:rPr>
        <w:t xml:space="preserve">. </w:t>
      </w:r>
      <w:r>
        <w:rPr>
          <w:lang w:val="fr-FR"/>
        </w:rPr>
        <w:t xml:space="preserve">Les </w:t>
      </w:r>
      <w:r w:rsidRPr="00FD5337">
        <w:rPr>
          <w:lang w:val="fr-FR"/>
        </w:rPr>
        <w:t xml:space="preserve">bibliothèques </w:t>
      </w:r>
      <w:r>
        <w:rPr>
          <w:lang w:val="fr-FR"/>
        </w:rPr>
        <w:t xml:space="preserve">carcérales comptent au total </w:t>
      </w:r>
      <w:r w:rsidRPr="00FD5337">
        <w:rPr>
          <w:lang w:val="fr-FR"/>
        </w:rPr>
        <w:t>117</w:t>
      </w:r>
      <w:r w:rsidR="00A72959">
        <w:rPr>
          <w:lang w:val="fr-FR"/>
        </w:rPr>
        <w:t> </w:t>
      </w:r>
      <w:r w:rsidRPr="00FD5337">
        <w:rPr>
          <w:lang w:val="fr-FR"/>
        </w:rPr>
        <w:t>345</w:t>
      </w:r>
      <w:r w:rsidR="00A72959">
        <w:rPr>
          <w:lang w:val="fr-FR"/>
        </w:rPr>
        <w:t> </w:t>
      </w:r>
      <w:r>
        <w:rPr>
          <w:lang w:val="fr-FR"/>
        </w:rPr>
        <w:t>ouvrages</w:t>
      </w:r>
      <w:r w:rsidRPr="00FD5337">
        <w:rPr>
          <w:lang w:val="fr-FR"/>
        </w:rPr>
        <w:t>.</w:t>
      </w:r>
    </w:p>
    <w:p w14:paraId="41F31E6C" w14:textId="77777777" w:rsidR="00E23956" w:rsidRPr="00FD5337" w:rsidRDefault="00E23956" w:rsidP="00F02EF8">
      <w:pPr>
        <w:pStyle w:val="SingleTxtG"/>
        <w:rPr>
          <w:lang w:val="fr-FR"/>
        </w:rPr>
      </w:pPr>
      <w:r w:rsidRPr="00FD5337">
        <w:rPr>
          <w:lang w:val="fr-FR"/>
        </w:rPr>
        <w:t>201.</w:t>
      </w:r>
      <w:r w:rsidRPr="00FD5337">
        <w:rPr>
          <w:lang w:val="fr-FR"/>
        </w:rPr>
        <w:tab/>
        <w:t>Afin de garantir la liberté de conscience et l</w:t>
      </w:r>
      <w:r>
        <w:rPr>
          <w:lang w:val="fr-FR"/>
        </w:rPr>
        <w:t>’</w:t>
      </w:r>
      <w:r w:rsidRPr="00FD5337">
        <w:rPr>
          <w:lang w:val="fr-FR"/>
        </w:rPr>
        <w:t xml:space="preserve">éthique religieuse </w:t>
      </w:r>
      <w:r>
        <w:rPr>
          <w:lang w:val="fr-FR"/>
        </w:rPr>
        <w:t>pour les détenus</w:t>
      </w:r>
      <w:r w:rsidRPr="00FD5337">
        <w:rPr>
          <w:lang w:val="fr-FR"/>
        </w:rPr>
        <w:t xml:space="preserve"> de</w:t>
      </w:r>
      <w:r>
        <w:rPr>
          <w:lang w:val="fr-FR"/>
        </w:rPr>
        <w:t xml:space="preserve"> diverses</w:t>
      </w:r>
      <w:r w:rsidRPr="00FD5337">
        <w:rPr>
          <w:lang w:val="fr-FR"/>
        </w:rPr>
        <w:t xml:space="preserve"> confessions religieuses, des salles de prière et des lieux où </w:t>
      </w:r>
      <w:r>
        <w:rPr>
          <w:lang w:val="fr-FR"/>
        </w:rPr>
        <w:t xml:space="preserve">il est possible de trouver </w:t>
      </w:r>
      <w:r w:rsidRPr="00FD5337">
        <w:rPr>
          <w:lang w:val="fr-FR"/>
        </w:rPr>
        <w:t>de</w:t>
      </w:r>
      <w:r>
        <w:rPr>
          <w:lang w:val="fr-FR"/>
        </w:rPr>
        <w:t xml:space="preserve">s ouvrages </w:t>
      </w:r>
      <w:r w:rsidRPr="00FD5337">
        <w:rPr>
          <w:lang w:val="fr-FR"/>
        </w:rPr>
        <w:t xml:space="preserve">et des </w:t>
      </w:r>
      <w:r>
        <w:rPr>
          <w:lang w:val="fr-FR"/>
        </w:rPr>
        <w:t>objets religieux</w:t>
      </w:r>
      <w:r w:rsidRPr="00FD5337">
        <w:rPr>
          <w:lang w:val="fr-FR"/>
        </w:rPr>
        <w:t xml:space="preserve"> ont été aménagés dans les établissements pénitentiaires, et </w:t>
      </w:r>
      <w:r>
        <w:rPr>
          <w:lang w:val="fr-FR"/>
        </w:rPr>
        <w:t xml:space="preserve">les </w:t>
      </w:r>
      <w:r w:rsidRPr="00FD5337">
        <w:rPr>
          <w:lang w:val="fr-FR"/>
        </w:rPr>
        <w:t xml:space="preserve">conditions ont été créées pour </w:t>
      </w:r>
      <w:r>
        <w:rPr>
          <w:lang w:val="fr-FR"/>
        </w:rPr>
        <w:t xml:space="preserve">que les </w:t>
      </w:r>
      <w:r w:rsidRPr="00FD5337">
        <w:rPr>
          <w:lang w:val="fr-FR"/>
        </w:rPr>
        <w:t>représentants de</w:t>
      </w:r>
      <w:r>
        <w:rPr>
          <w:lang w:val="fr-FR"/>
        </w:rPr>
        <w:t>s</w:t>
      </w:r>
      <w:r w:rsidRPr="00FD5337">
        <w:rPr>
          <w:lang w:val="fr-FR"/>
        </w:rPr>
        <w:t xml:space="preserve"> </w:t>
      </w:r>
      <w:r>
        <w:rPr>
          <w:lang w:val="fr-FR"/>
        </w:rPr>
        <w:t xml:space="preserve">entités </w:t>
      </w:r>
      <w:r w:rsidRPr="00FD5337">
        <w:rPr>
          <w:lang w:val="fr-FR"/>
        </w:rPr>
        <w:t xml:space="preserve">religieuses </w:t>
      </w:r>
      <w:r>
        <w:rPr>
          <w:lang w:val="fr-FR"/>
        </w:rPr>
        <w:t>officiellement enregistrées puissent s’y rendre</w:t>
      </w:r>
      <w:r w:rsidRPr="00FD5337">
        <w:rPr>
          <w:lang w:val="fr-FR"/>
        </w:rPr>
        <w:t>. Le Comité d</w:t>
      </w:r>
      <w:r>
        <w:rPr>
          <w:lang w:val="fr-FR"/>
        </w:rPr>
        <w:t>’</w:t>
      </w:r>
      <w:r w:rsidRPr="00FD5337">
        <w:rPr>
          <w:lang w:val="fr-FR"/>
        </w:rPr>
        <w:t xml:space="preserve">État </w:t>
      </w:r>
      <w:r>
        <w:rPr>
          <w:lang w:val="fr-FR"/>
        </w:rPr>
        <w:t xml:space="preserve">chargé des relations </w:t>
      </w:r>
      <w:r w:rsidRPr="00FD5337">
        <w:rPr>
          <w:lang w:val="fr-FR"/>
        </w:rPr>
        <w:t>avec les organisations religieuses de la République d</w:t>
      </w:r>
      <w:r>
        <w:rPr>
          <w:lang w:val="fr-FR"/>
        </w:rPr>
        <w:t>’</w:t>
      </w:r>
      <w:r w:rsidRPr="00FD5337">
        <w:rPr>
          <w:lang w:val="fr-FR"/>
        </w:rPr>
        <w:t xml:space="preserve">Azerbaïdjan a </w:t>
      </w:r>
      <w:r>
        <w:rPr>
          <w:lang w:val="fr-FR"/>
        </w:rPr>
        <w:t xml:space="preserve">organisé des rencontres </w:t>
      </w:r>
      <w:r w:rsidRPr="00FD5337">
        <w:rPr>
          <w:lang w:val="fr-FR"/>
        </w:rPr>
        <w:t xml:space="preserve">sur </w:t>
      </w:r>
      <w:r>
        <w:rPr>
          <w:lang w:val="fr-FR"/>
        </w:rPr>
        <w:t>les thèmes suivants : n</w:t>
      </w:r>
      <w:r w:rsidRPr="00FD5337">
        <w:rPr>
          <w:lang w:val="fr-FR"/>
        </w:rPr>
        <w:t xml:space="preserve">otre religion-spiritualité, </w:t>
      </w:r>
      <w:r>
        <w:rPr>
          <w:lang w:val="fr-FR"/>
        </w:rPr>
        <w:t>les relations entre l’</w:t>
      </w:r>
      <w:r w:rsidRPr="00FD5337">
        <w:rPr>
          <w:lang w:val="fr-FR"/>
        </w:rPr>
        <w:t xml:space="preserve">État et </w:t>
      </w:r>
      <w:r>
        <w:rPr>
          <w:lang w:val="fr-FR"/>
        </w:rPr>
        <w:t>les religions</w:t>
      </w:r>
      <w:r w:rsidRPr="00FD5337">
        <w:rPr>
          <w:lang w:val="fr-FR"/>
        </w:rPr>
        <w:t xml:space="preserve">, </w:t>
      </w:r>
      <w:r>
        <w:rPr>
          <w:lang w:val="fr-FR"/>
        </w:rPr>
        <w:t>le r</w:t>
      </w:r>
      <w:r w:rsidRPr="00FD5337">
        <w:rPr>
          <w:lang w:val="fr-FR"/>
        </w:rPr>
        <w:t xml:space="preserve">ôle des valeurs religieuses dans la société, </w:t>
      </w:r>
      <w:r>
        <w:rPr>
          <w:lang w:val="fr-FR"/>
        </w:rPr>
        <w:t>les c</w:t>
      </w:r>
      <w:r w:rsidRPr="00FD5337">
        <w:rPr>
          <w:lang w:val="fr-FR"/>
        </w:rPr>
        <w:t>ourants religieux radicaux</w:t>
      </w:r>
      <w:r>
        <w:rPr>
          <w:lang w:val="fr-FR"/>
        </w:rPr>
        <w:t>. Des</w:t>
      </w:r>
      <w:r w:rsidRPr="00FD5337">
        <w:rPr>
          <w:lang w:val="fr-FR"/>
        </w:rPr>
        <w:t xml:space="preserve"> </w:t>
      </w:r>
      <w:r>
        <w:rPr>
          <w:lang w:val="fr-FR"/>
        </w:rPr>
        <w:t xml:space="preserve">discussions instructives </w:t>
      </w:r>
      <w:r w:rsidRPr="00FD5337">
        <w:rPr>
          <w:lang w:val="fr-FR"/>
        </w:rPr>
        <w:t>sur la liberté de conscience et l</w:t>
      </w:r>
      <w:r>
        <w:rPr>
          <w:lang w:val="fr-FR"/>
        </w:rPr>
        <w:t>’</w:t>
      </w:r>
      <w:r w:rsidRPr="00FD5337">
        <w:rPr>
          <w:lang w:val="fr-FR"/>
        </w:rPr>
        <w:t xml:space="preserve">éthique religieuse </w:t>
      </w:r>
      <w:r>
        <w:rPr>
          <w:lang w:val="fr-FR"/>
        </w:rPr>
        <w:t>ont lieu avec les détenus</w:t>
      </w:r>
      <w:r w:rsidRPr="00FD5337">
        <w:rPr>
          <w:lang w:val="fr-FR"/>
        </w:rPr>
        <w:t xml:space="preserve">. </w:t>
      </w:r>
    </w:p>
    <w:p w14:paraId="26E2E290" w14:textId="77777777" w:rsidR="00E23956" w:rsidRDefault="00A72959" w:rsidP="00A72959">
      <w:pPr>
        <w:pStyle w:val="H23G"/>
        <w:rPr>
          <w:lang w:val="fr-FR"/>
        </w:rPr>
      </w:pPr>
      <w:r>
        <w:rPr>
          <w:lang w:val="fr-FR"/>
        </w:rPr>
        <w:tab/>
      </w:r>
      <w:r>
        <w:rPr>
          <w:lang w:val="fr-FR"/>
        </w:rPr>
        <w:tab/>
      </w:r>
      <w:r w:rsidR="00E23956" w:rsidRPr="003F1DCD">
        <w:rPr>
          <w:lang w:val="fr-FR"/>
        </w:rPr>
        <w:t>Paragraphe 17</w:t>
      </w:r>
    </w:p>
    <w:p w14:paraId="691A732B" w14:textId="77777777" w:rsidR="00E23956" w:rsidRPr="00FD5337" w:rsidRDefault="00E23956" w:rsidP="00F02EF8">
      <w:pPr>
        <w:pStyle w:val="SingleTxtG"/>
        <w:rPr>
          <w:lang w:val="fr-FR"/>
        </w:rPr>
      </w:pPr>
      <w:r w:rsidRPr="00FD5337">
        <w:rPr>
          <w:lang w:val="fr-FR"/>
        </w:rPr>
        <w:t>202.</w:t>
      </w:r>
      <w:r w:rsidRPr="00FD5337">
        <w:rPr>
          <w:lang w:val="fr-FR"/>
        </w:rPr>
        <w:tab/>
        <w:t>Conformément à l</w:t>
      </w:r>
      <w:r>
        <w:rPr>
          <w:lang w:val="fr-FR"/>
        </w:rPr>
        <w:t>’</w:t>
      </w:r>
      <w:r w:rsidRPr="00FD5337">
        <w:rPr>
          <w:lang w:val="fr-FR"/>
        </w:rPr>
        <w:t>article</w:t>
      </w:r>
      <w:r w:rsidR="00A72959">
        <w:rPr>
          <w:lang w:val="fr-FR"/>
        </w:rPr>
        <w:t> </w:t>
      </w:r>
      <w:r w:rsidRPr="00FD5337">
        <w:rPr>
          <w:lang w:val="fr-FR"/>
        </w:rPr>
        <w:t xml:space="preserve">72.1 du Code </w:t>
      </w:r>
      <w:r>
        <w:rPr>
          <w:lang w:val="fr-FR"/>
        </w:rPr>
        <w:t>d’</w:t>
      </w:r>
      <w:r w:rsidRPr="00FD5337">
        <w:rPr>
          <w:lang w:val="fr-FR"/>
        </w:rPr>
        <w:t xml:space="preserve">exécution des peines, les mineurs sont </w:t>
      </w:r>
      <w:r>
        <w:rPr>
          <w:lang w:val="fr-FR"/>
        </w:rPr>
        <w:t xml:space="preserve">séparés </w:t>
      </w:r>
      <w:r w:rsidRPr="00FD5337">
        <w:rPr>
          <w:lang w:val="fr-FR"/>
        </w:rPr>
        <w:t xml:space="preserve">des adultes et les hommes </w:t>
      </w:r>
      <w:r>
        <w:rPr>
          <w:lang w:val="fr-FR"/>
        </w:rPr>
        <w:t xml:space="preserve">séparés </w:t>
      </w:r>
      <w:r w:rsidRPr="00FD5337">
        <w:rPr>
          <w:lang w:val="fr-FR"/>
        </w:rPr>
        <w:t>des femmes</w:t>
      </w:r>
      <w:r w:rsidRPr="00740EE1">
        <w:rPr>
          <w:lang w:val="fr-FR"/>
        </w:rPr>
        <w:t xml:space="preserve"> </w:t>
      </w:r>
      <w:r w:rsidRPr="00FD5337">
        <w:rPr>
          <w:lang w:val="fr-FR"/>
        </w:rPr>
        <w:t xml:space="preserve">dans les établissements </w:t>
      </w:r>
      <w:r>
        <w:rPr>
          <w:lang w:val="fr-FR"/>
        </w:rPr>
        <w:t>pénitentiaires</w:t>
      </w:r>
      <w:r w:rsidRPr="00FD5337">
        <w:rPr>
          <w:lang w:val="fr-FR"/>
        </w:rPr>
        <w:t xml:space="preserve">. Les mineurs condamnés à une peine </w:t>
      </w:r>
      <w:r>
        <w:rPr>
          <w:lang w:val="fr-FR"/>
        </w:rPr>
        <w:t>de privation de liberté</w:t>
      </w:r>
      <w:r w:rsidRPr="00FD5337">
        <w:rPr>
          <w:lang w:val="fr-FR"/>
        </w:rPr>
        <w:t xml:space="preserve"> d</w:t>
      </w:r>
      <w:r>
        <w:rPr>
          <w:lang w:val="fr-FR"/>
        </w:rPr>
        <w:t>’</w:t>
      </w:r>
      <w:r w:rsidRPr="00FD5337">
        <w:rPr>
          <w:lang w:val="fr-FR"/>
        </w:rPr>
        <w:t xml:space="preserve">une durée </w:t>
      </w:r>
      <w:r>
        <w:rPr>
          <w:lang w:val="fr-FR"/>
        </w:rPr>
        <w:t xml:space="preserve">déterminée purgent </w:t>
      </w:r>
      <w:r w:rsidRPr="00FD5337">
        <w:rPr>
          <w:lang w:val="fr-FR"/>
        </w:rPr>
        <w:t xml:space="preserve">leur peine dans </w:t>
      </w:r>
      <w:r>
        <w:rPr>
          <w:lang w:val="fr-FR"/>
        </w:rPr>
        <w:t xml:space="preserve">un établissement d’éducation </w:t>
      </w:r>
      <w:r w:rsidRPr="00FD5337">
        <w:rPr>
          <w:lang w:val="fr-FR"/>
        </w:rPr>
        <w:t xml:space="preserve">à régime général </w:t>
      </w:r>
      <w:r>
        <w:rPr>
          <w:lang w:val="fr-FR"/>
        </w:rPr>
        <w:t xml:space="preserve">ou sévère. Les </w:t>
      </w:r>
      <w:r w:rsidRPr="00FD5337">
        <w:rPr>
          <w:lang w:val="fr-FR"/>
        </w:rPr>
        <w:t>établissement</w:t>
      </w:r>
      <w:r>
        <w:rPr>
          <w:lang w:val="fr-FR"/>
        </w:rPr>
        <w:t>s d’éducation</w:t>
      </w:r>
      <w:r w:rsidRPr="00FD5337">
        <w:rPr>
          <w:lang w:val="fr-FR"/>
        </w:rPr>
        <w:t xml:space="preserve"> reç</w:t>
      </w:r>
      <w:r>
        <w:rPr>
          <w:lang w:val="fr-FR"/>
        </w:rPr>
        <w:t xml:space="preserve">oivent régulièrement la visite de </w:t>
      </w:r>
      <w:r w:rsidRPr="00FD5337">
        <w:rPr>
          <w:lang w:val="fr-FR"/>
        </w:rPr>
        <w:t xml:space="preserve">représentants du </w:t>
      </w:r>
      <w:r>
        <w:rPr>
          <w:lang w:val="fr-FR"/>
        </w:rPr>
        <w:t>Commissaire aux droits de l’homme (</w:t>
      </w:r>
      <w:r w:rsidRPr="00FD5337">
        <w:rPr>
          <w:lang w:val="fr-FR"/>
        </w:rPr>
        <w:t>Médiateur</w:t>
      </w:r>
      <w:r>
        <w:rPr>
          <w:lang w:val="fr-FR"/>
        </w:rPr>
        <w:t>)</w:t>
      </w:r>
      <w:r w:rsidRPr="00FD5337">
        <w:rPr>
          <w:lang w:val="fr-FR"/>
        </w:rPr>
        <w:t xml:space="preserve">, du Comité public près </w:t>
      </w:r>
      <w:r>
        <w:rPr>
          <w:lang w:val="fr-FR"/>
        </w:rPr>
        <w:t>le M</w:t>
      </w:r>
      <w:r w:rsidRPr="00FD5337">
        <w:rPr>
          <w:lang w:val="fr-FR"/>
        </w:rPr>
        <w:t xml:space="preserve">inistre de la </w:t>
      </w:r>
      <w:r>
        <w:rPr>
          <w:lang w:val="fr-FR"/>
        </w:rPr>
        <w:t>justice et d’</w:t>
      </w:r>
      <w:r w:rsidRPr="00FD5337">
        <w:rPr>
          <w:lang w:val="fr-FR"/>
        </w:rPr>
        <w:t>organisations non gouvernementales</w:t>
      </w:r>
      <w:r w:rsidRPr="00EB5336">
        <w:rPr>
          <w:lang w:val="fr-FR"/>
        </w:rPr>
        <w:t xml:space="preserve"> </w:t>
      </w:r>
      <w:r w:rsidRPr="00FD5337">
        <w:rPr>
          <w:lang w:val="fr-FR"/>
        </w:rPr>
        <w:t xml:space="preserve">internationales, </w:t>
      </w:r>
      <w:r>
        <w:rPr>
          <w:lang w:val="fr-FR"/>
        </w:rPr>
        <w:t xml:space="preserve">lesquels </w:t>
      </w:r>
      <w:r w:rsidRPr="00FD5337">
        <w:rPr>
          <w:lang w:val="fr-FR"/>
        </w:rPr>
        <w:t>n</w:t>
      </w:r>
      <w:r>
        <w:rPr>
          <w:lang w:val="fr-FR"/>
        </w:rPr>
        <w:t>’</w:t>
      </w:r>
      <w:r w:rsidRPr="00FD5337">
        <w:rPr>
          <w:lang w:val="fr-FR"/>
        </w:rPr>
        <w:t xml:space="preserve">ont pas </w:t>
      </w:r>
      <w:r>
        <w:rPr>
          <w:lang w:val="fr-FR"/>
        </w:rPr>
        <w:t xml:space="preserve">constaté </w:t>
      </w:r>
      <w:r w:rsidRPr="00FD5337">
        <w:rPr>
          <w:lang w:val="fr-FR"/>
        </w:rPr>
        <w:t xml:space="preserve">de faits </w:t>
      </w:r>
      <w:r>
        <w:rPr>
          <w:lang w:val="fr-FR"/>
        </w:rPr>
        <w:t>de traitement illicite de détenus</w:t>
      </w:r>
      <w:r w:rsidRPr="00FD5337">
        <w:rPr>
          <w:lang w:val="fr-FR"/>
        </w:rPr>
        <w:t xml:space="preserve">. </w:t>
      </w:r>
      <w:r>
        <w:rPr>
          <w:lang w:val="fr-FR"/>
        </w:rPr>
        <w:t>L</w:t>
      </w:r>
      <w:r w:rsidRPr="00FD5337">
        <w:rPr>
          <w:lang w:val="fr-FR"/>
        </w:rPr>
        <w:t xml:space="preserve">a situation dans </w:t>
      </w:r>
      <w:r>
        <w:rPr>
          <w:lang w:val="fr-FR"/>
        </w:rPr>
        <w:t xml:space="preserve">les </w:t>
      </w:r>
      <w:r w:rsidRPr="00FD5337">
        <w:rPr>
          <w:lang w:val="fr-FR"/>
        </w:rPr>
        <w:t>établissement</w:t>
      </w:r>
      <w:r>
        <w:rPr>
          <w:lang w:val="fr-FR"/>
        </w:rPr>
        <w:t>s</w:t>
      </w:r>
      <w:r w:rsidRPr="00FD5337">
        <w:rPr>
          <w:lang w:val="fr-FR"/>
        </w:rPr>
        <w:t xml:space="preserve"> </w:t>
      </w:r>
      <w:r>
        <w:rPr>
          <w:lang w:val="fr-FR"/>
        </w:rPr>
        <w:t xml:space="preserve">d’éducation est contrôlée en permanence par des agents compétents </w:t>
      </w:r>
      <w:r w:rsidRPr="00FD5337">
        <w:rPr>
          <w:lang w:val="fr-FR"/>
        </w:rPr>
        <w:t xml:space="preserve">du </w:t>
      </w:r>
      <w:r>
        <w:rPr>
          <w:lang w:val="fr-FR"/>
        </w:rPr>
        <w:t>M</w:t>
      </w:r>
      <w:r w:rsidRPr="00FD5337">
        <w:rPr>
          <w:lang w:val="fr-FR"/>
        </w:rPr>
        <w:t xml:space="preserve">inistère de la justice et du </w:t>
      </w:r>
      <w:r>
        <w:rPr>
          <w:lang w:val="fr-FR"/>
        </w:rPr>
        <w:t>S</w:t>
      </w:r>
      <w:r w:rsidRPr="00FD5337">
        <w:rPr>
          <w:lang w:val="fr-FR"/>
        </w:rPr>
        <w:t>ervice pénitentiaire.</w:t>
      </w:r>
    </w:p>
    <w:p w14:paraId="36C1360D" w14:textId="77777777" w:rsidR="00E23956" w:rsidRDefault="00E23956" w:rsidP="00F02EF8">
      <w:pPr>
        <w:pStyle w:val="SingleTxtG"/>
        <w:rPr>
          <w:lang w:val="fr-FR"/>
        </w:rPr>
      </w:pPr>
      <w:r w:rsidRPr="00FD5337">
        <w:rPr>
          <w:lang w:val="fr-FR"/>
        </w:rPr>
        <w:lastRenderedPageBreak/>
        <w:t>203.</w:t>
      </w:r>
      <w:r w:rsidRPr="00FD5337">
        <w:rPr>
          <w:lang w:val="fr-FR"/>
        </w:rPr>
        <w:tab/>
        <w:t xml:space="preserve">Les condamnés qui purgent leur peine dans </w:t>
      </w:r>
      <w:r>
        <w:rPr>
          <w:lang w:val="fr-FR"/>
        </w:rPr>
        <w:t xml:space="preserve">un </w:t>
      </w:r>
      <w:r w:rsidRPr="00FD5337">
        <w:rPr>
          <w:lang w:val="fr-FR"/>
        </w:rPr>
        <w:t xml:space="preserve">établissement </w:t>
      </w:r>
      <w:r>
        <w:rPr>
          <w:lang w:val="fr-FR"/>
        </w:rPr>
        <w:t xml:space="preserve">d’éducation suivent un </w:t>
      </w:r>
      <w:r w:rsidRPr="00FD5337">
        <w:rPr>
          <w:lang w:val="fr-FR"/>
        </w:rPr>
        <w:t xml:space="preserve">enseignement secondaire général </w:t>
      </w:r>
      <w:r>
        <w:rPr>
          <w:lang w:val="fr-FR"/>
        </w:rPr>
        <w:t xml:space="preserve">et une </w:t>
      </w:r>
      <w:r w:rsidRPr="00FD5337">
        <w:rPr>
          <w:lang w:val="fr-FR"/>
        </w:rPr>
        <w:t>formation professionnelle.</w:t>
      </w:r>
      <w:r>
        <w:rPr>
          <w:lang w:val="fr-FR"/>
        </w:rPr>
        <w:t xml:space="preserve"> Il </w:t>
      </w:r>
      <w:r w:rsidRPr="00FD5337">
        <w:rPr>
          <w:lang w:val="fr-FR"/>
        </w:rPr>
        <w:t xml:space="preserve">existe </w:t>
      </w:r>
      <w:r>
        <w:rPr>
          <w:lang w:val="fr-FR"/>
        </w:rPr>
        <w:t xml:space="preserve">en outre </w:t>
      </w:r>
      <w:r w:rsidRPr="00FD5337">
        <w:rPr>
          <w:lang w:val="fr-FR"/>
        </w:rPr>
        <w:t xml:space="preserve">un </w:t>
      </w:r>
      <w:r>
        <w:rPr>
          <w:lang w:val="fr-FR"/>
        </w:rPr>
        <w:t xml:space="preserve">club de sculpture, ainsi que des </w:t>
      </w:r>
      <w:r w:rsidRPr="00FD5337">
        <w:rPr>
          <w:lang w:val="fr-FR"/>
        </w:rPr>
        <w:t xml:space="preserve">cours de trois mois </w:t>
      </w:r>
      <w:r>
        <w:rPr>
          <w:lang w:val="fr-FR"/>
        </w:rPr>
        <w:t xml:space="preserve">en </w:t>
      </w:r>
      <w:r w:rsidRPr="00FD5337">
        <w:rPr>
          <w:lang w:val="fr-FR"/>
        </w:rPr>
        <w:t xml:space="preserve">informatique et </w:t>
      </w:r>
      <w:r>
        <w:rPr>
          <w:lang w:val="fr-FR"/>
        </w:rPr>
        <w:t xml:space="preserve">en </w:t>
      </w:r>
      <w:r w:rsidRPr="00FD5337">
        <w:rPr>
          <w:lang w:val="fr-FR"/>
        </w:rPr>
        <w:t>mécanique automobile.</w:t>
      </w:r>
    </w:p>
    <w:p w14:paraId="2D436D1C" w14:textId="77777777" w:rsidR="00E23956" w:rsidRPr="00FD5337" w:rsidRDefault="00E23956" w:rsidP="00F02EF8">
      <w:pPr>
        <w:pStyle w:val="SingleTxtG"/>
        <w:rPr>
          <w:lang w:val="fr-FR"/>
        </w:rPr>
      </w:pPr>
      <w:r w:rsidRPr="00FD5337">
        <w:rPr>
          <w:lang w:val="fr-FR"/>
        </w:rPr>
        <w:t>204.</w:t>
      </w:r>
      <w:r w:rsidRPr="00FD5337">
        <w:rPr>
          <w:lang w:val="fr-FR"/>
        </w:rPr>
        <w:tab/>
        <w:t xml:space="preserve">Les </w:t>
      </w:r>
      <w:r>
        <w:rPr>
          <w:lang w:val="fr-FR"/>
        </w:rPr>
        <w:t xml:space="preserve">dispositions </w:t>
      </w:r>
      <w:r w:rsidRPr="00FD5337">
        <w:rPr>
          <w:lang w:val="fr-FR"/>
        </w:rPr>
        <w:t xml:space="preserve">nécessaires ont été </w:t>
      </w:r>
      <w:r>
        <w:rPr>
          <w:lang w:val="fr-FR"/>
        </w:rPr>
        <w:t xml:space="preserve">prises pour la bonne organisation du </w:t>
      </w:r>
      <w:r w:rsidRPr="00FD5337">
        <w:rPr>
          <w:lang w:val="fr-FR"/>
        </w:rPr>
        <w:t>temps libre des mineurs</w:t>
      </w:r>
      <w:r w:rsidRPr="00B64A93">
        <w:rPr>
          <w:lang w:val="fr-FR"/>
        </w:rPr>
        <w:t xml:space="preserve"> </w:t>
      </w:r>
      <w:r>
        <w:rPr>
          <w:lang w:val="fr-FR"/>
        </w:rPr>
        <w:t xml:space="preserve">détenus </w:t>
      </w:r>
      <w:r w:rsidRPr="00FD5337">
        <w:rPr>
          <w:lang w:val="fr-FR"/>
        </w:rPr>
        <w:t xml:space="preserve">dans </w:t>
      </w:r>
      <w:r>
        <w:rPr>
          <w:lang w:val="fr-FR"/>
        </w:rPr>
        <w:t xml:space="preserve">un </w:t>
      </w:r>
      <w:r w:rsidRPr="00FD5337">
        <w:rPr>
          <w:lang w:val="fr-FR"/>
        </w:rPr>
        <w:t>établissement</w:t>
      </w:r>
      <w:r>
        <w:rPr>
          <w:lang w:val="fr-FR"/>
        </w:rPr>
        <w:t xml:space="preserve"> d’éducation</w:t>
      </w:r>
      <w:r w:rsidRPr="00FD5337">
        <w:rPr>
          <w:lang w:val="fr-FR"/>
        </w:rPr>
        <w:t xml:space="preserve">, </w:t>
      </w:r>
      <w:r>
        <w:rPr>
          <w:lang w:val="fr-FR"/>
        </w:rPr>
        <w:t xml:space="preserve">avec notamment </w:t>
      </w:r>
      <w:r w:rsidRPr="00FD5337">
        <w:rPr>
          <w:lang w:val="fr-FR"/>
        </w:rPr>
        <w:t>l</w:t>
      </w:r>
      <w:r>
        <w:rPr>
          <w:lang w:val="fr-FR"/>
        </w:rPr>
        <w:t xml:space="preserve">’installation </w:t>
      </w:r>
      <w:r w:rsidRPr="00FD5337">
        <w:rPr>
          <w:lang w:val="fr-FR"/>
        </w:rPr>
        <w:t>d</w:t>
      </w:r>
      <w:r>
        <w:rPr>
          <w:lang w:val="fr-FR"/>
        </w:rPr>
        <w:t>’</w:t>
      </w:r>
      <w:r w:rsidRPr="00FD5337">
        <w:rPr>
          <w:lang w:val="fr-FR"/>
        </w:rPr>
        <w:t>un terrain de sport et d</w:t>
      </w:r>
      <w:r>
        <w:rPr>
          <w:lang w:val="fr-FR"/>
        </w:rPr>
        <w:t>’</w:t>
      </w:r>
      <w:r w:rsidRPr="00FD5337">
        <w:rPr>
          <w:lang w:val="fr-FR"/>
        </w:rPr>
        <w:t>un riche fonds de bibliothèque.</w:t>
      </w:r>
    </w:p>
    <w:p w14:paraId="0EBDA397" w14:textId="77777777" w:rsidR="00E23956" w:rsidRPr="00FD5337" w:rsidRDefault="00E23956" w:rsidP="00F02EF8">
      <w:pPr>
        <w:pStyle w:val="SingleTxtG"/>
        <w:rPr>
          <w:lang w:val="fr-FR"/>
        </w:rPr>
      </w:pPr>
      <w:r w:rsidRPr="00FD5337">
        <w:rPr>
          <w:lang w:val="fr-FR"/>
        </w:rPr>
        <w:t>205.</w:t>
      </w:r>
      <w:r w:rsidRPr="00FD5337">
        <w:rPr>
          <w:lang w:val="fr-FR"/>
        </w:rPr>
        <w:tab/>
        <w:t xml:space="preserve">Afin de </w:t>
      </w:r>
      <w:r>
        <w:rPr>
          <w:lang w:val="fr-FR"/>
        </w:rPr>
        <w:t xml:space="preserve">mettre </w:t>
      </w:r>
      <w:r w:rsidRPr="00FD5337">
        <w:rPr>
          <w:lang w:val="fr-FR"/>
        </w:rPr>
        <w:t xml:space="preserve">les conditions de détention des mineurs </w:t>
      </w:r>
      <w:r>
        <w:rPr>
          <w:lang w:val="fr-FR"/>
        </w:rPr>
        <w:t xml:space="preserve">en conformité avec les </w:t>
      </w:r>
      <w:r w:rsidRPr="00FD5337">
        <w:rPr>
          <w:lang w:val="fr-FR"/>
        </w:rPr>
        <w:t xml:space="preserve">normes internationales, un nouvel établissement </w:t>
      </w:r>
      <w:r>
        <w:rPr>
          <w:lang w:val="fr-FR"/>
        </w:rPr>
        <w:t xml:space="preserve">d’éducation </w:t>
      </w:r>
      <w:r w:rsidRPr="00FD5337">
        <w:rPr>
          <w:lang w:val="fr-FR"/>
        </w:rPr>
        <w:t xml:space="preserve">est en cours de construction dans le quartier Zabrat </w:t>
      </w:r>
      <w:r>
        <w:rPr>
          <w:lang w:val="fr-FR"/>
        </w:rPr>
        <w:t xml:space="preserve">de </w:t>
      </w:r>
      <w:r w:rsidRPr="00FD5337">
        <w:rPr>
          <w:lang w:val="fr-FR"/>
        </w:rPr>
        <w:t>Bakou.</w:t>
      </w:r>
    </w:p>
    <w:p w14:paraId="1C399839" w14:textId="77777777" w:rsidR="00E23956" w:rsidRPr="00FD5337" w:rsidRDefault="00E23956" w:rsidP="00F02EF8">
      <w:pPr>
        <w:pStyle w:val="SingleTxtG"/>
        <w:rPr>
          <w:lang w:val="fr-FR"/>
        </w:rPr>
      </w:pPr>
      <w:r w:rsidRPr="00FD5337">
        <w:rPr>
          <w:lang w:val="fr-FR"/>
        </w:rPr>
        <w:t>206.</w:t>
      </w:r>
      <w:r w:rsidRPr="00FD5337">
        <w:rPr>
          <w:lang w:val="fr-FR"/>
        </w:rPr>
        <w:tab/>
        <w:t xml:space="preserve">Les </w:t>
      </w:r>
      <w:r>
        <w:rPr>
          <w:lang w:val="fr-FR"/>
        </w:rPr>
        <w:t>associations prennent une part active à</w:t>
      </w:r>
      <w:r w:rsidRPr="00FD5337">
        <w:rPr>
          <w:lang w:val="fr-FR"/>
        </w:rPr>
        <w:t xml:space="preserve"> la </w:t>
      </w:r>
      <w:r>
        <w:rPr>
          <w:lang w:val="fr-FR"/>
        </w:rPr>
        <w:t>rééducation</w:t>
      </w:r>
      <w:r w:rsidRPr="00FD5337">
        <w:rPr>
          <w:lang w:val="fr-FR"/>
        </w:rPr>
        <w:t xml:space="preserve">, </w:t>
      </w:r>
      <w:r>
        <w:rPr>
          <w:lang w:val="fr-FR"/>
        </w:rPr>
        <w:t xml:space="preserve">la </w:t>
      </w:r>
      <w:r w:rsidRPr="00FD5337">
        <w:rPr>
          <w:lang w:val="fr-FR"/>
        </w:rPr>
        <w:t>ré</w:t>
      </w:r>
      <w:r>
        <w:rPr>
          <w:lang w:val="fr-FR"/>
        </w:rPr>
        <w:t xml:space="preserve">adaptation et la réinsertion sociale </w:t>
      </w:r>
      <w:r w:rsidRPr="00FD5337">
        <w:rPr>
          <w:lang w:val="fr-FR"/>
        </w:rPr>
        <w:t xml:space="preserve">des </w:t>
      </w:r>
      <w:r>
        <w:rPr>
          <w:lang w:val="fr-FR"/>
        </w:rPr>
        <w:t xml:space="preserve">détenus </w:t>
      </w:r>
      <w:r w:rsidRPr="00FD5337">
        <w:rPr>
          <w:lang w:val="fr-FR"/>
        </w:rPr>
        <w:t>mineurs. Co</w:t>
      </w:r>
      <w:r>
        <w:rPr>
          <w:lang w:val="fr-FR"/>
        </w:rPr>
        <w:t xml:space="preserve">nformément à la législation, les établissements d’éducation ont été dotés d’un conseil de tutelle, qui comprend des </w:t>
      </w:r>
      <w:r w:rsidRPr="00FD5337">
        <w:rPr>
          <w:lang w:val="fr-FR"/>
        </w:rPr>
        <w:t>représentants d</w:t>
      </w:r>
      <w:r>
        <w:rPr>
          <w:lang w:val="fr-FR"/>
        </w:rPr>
        <w:t>’</w:t>
      </w:r>
      <w:r w:rsidRPr="00FD5337">
        <w:rPr>
          <w:lang w:val="fr-FR"/>
        </w:rPr>
        <w:t xml:space="preserve">organes </w:t>
      </w:r>
      <w:r>
        <w:rPr>
          <w:lang w:val="fr-FR"/>
        </w:rPr>
        <w:t>de l’État</w:t>
      </w:r>
      <w:r w:rsidRPr="00FD5337">
        <w:rPr>
          <w:lang w:val="fr-FR"/>
        </w:rPr>
        <w:t xml:space="preserve">, du </w:t>
      </w:r>
      <w:r>
        <w:rPr>
          <w:lang w:val="fr-FR"/>
        </w:rPr>
        <w:t>C</w:t>
      </w:r>
      <w:r w:rsidRPr="00FD5337">
        <w:rPr>
          <w:lang w:val="fr-FR"/>
        </w:rPr>
        <w:t>ommissaire aux droits de l</w:t>
      </w:r>
      <w:r>
        <w:rPr>
          <w:lang w:val="fr-FR"/>
        </w:rPr>
        <w:t>’</w:t>
      </w:r>
      <w:r w:rsidRPr="00FD5337">
        <w:rPr>
          <w:lang w:val="fr-FR"/>
        </w:rPr>
        <w:t>homme (</w:t>
      </w:r>
      <w:r>
        <w:rPr>
          <w:lang w:val="fr-FR"/>
        </w:rPr>
        <w:t>M</w:t>
      </w:r>
      <w:r w:rsidRPr="00FD5337">
        <w:rPr>
          <w:lang w:val="fr-FR"/>
        </w:rPr>
        <w:t xml:space="preserve">édiateur) et </w:t>
      </w:r>
      <w:r>
        <w:rPr>
          <w:lang w:val="fr-FR"/>
        </w:rPr>
        <w:t>d’associations</w:t>
      </w:r>
      <w:r w:rsidRPr="00FD5337">
        <w:rPr>
          <w:lang w:val="fr-FR"/>
        </w:rPr>
        <w:t xml:space="preserve">. Les </w:t>
      </w:r>
      <w:r>
        <w:rPr>
          <w:lang w:val="fr-FR"/>
        </w:rPr>
        <w:t>modalités</w:t>
      </w:r>
      <w:r w:rsidRPr="00FD5337">
        <w:rPr>
          <w:lang w:val="fr-FR"/>
        </w:rPr>
        <w:t xml:space="preserve"> de fonctionnement </w:t>
      </w:r>
      <w:r>
        <w:rPr>
          <w:lang w:val="fr-FR"/>
        </w:rPr>
        <w:t xml:space="preserve">de ce conseil sont régies par l’ordonnance </w:t>
      </w:r>
      <w:r w:rsidRPr="00FD5337">
        <w:rPr>
          <w:lang w:val="fr-FR"/>
        </w:rPr>
        <w:t>n</w:t>
      </w:r>
      <w:r w:rsidR="00A72959" w:rsidRPr="00A72959">
        <w:rPr>
          <w:vertAlign w:val="superscript"/>
          <w:lang w:val="fr-FR"/>
        </w:rPr>
        <w:t>o</w:t>
      </w:r>
      <w:r w:rsidR="00A72959">
        <w:rPr>
          <w:lang w:val="fr-FR"/>
        </w:rPr>
        <w:t> </w:t>
      </w:r>
      <w:r w:rsidRPr="00FD5337">
        <w:rPr>
          <w:lang w:val="fr-FR"/>
        </w:rPr>
        <w:t xml:space="preserve">16 du </w:t>
      </w:r>
      <w:r>
        <w:rPr>
          <w:lang w:val="fr-FR"/>
        </w:rPr>
        <w:t>Conseil</w:t>
      </w:r>
      <w:r w:rsidRPr="00FD5337">
        <w:rPr>
          <w:lang w:val="fr-FR"/>
        </w:rPr>
        <w:t xml:space="preserve"> des ministres </w:t>
      </w:r>
      <w:r>
        <w:rPr>
          <w:lang w:val="fr-FR"/>
        </w:rPr>
        <w:t xml:space="preserve">en date </w:t>
      </w:r>
      <w:r w:rsidRPr="00FD5337">
        <w:rPr>
          <w:lang w:val="fr-FR"/>
        </w:rPr>
        <w:t>du 15</w:t>
      </w:r>
      <w:r w:rsidR="00A72959">
        <w:rPr>
          <w:lang w:val="fr-FR"/>
        </w:rPr>
        <w:t> </w:t>
      </w:r>
      <w:r w:rsidRPr="00FD5337">
        <w:rPr>
          <w:lang w:val="fr-FR"/>
        </w:rPr>
        <w:t xml:space="preserve">janvier 2001. Le </w:t>
      </w:r>
      <w:r>
        <w:rPr>
          <w:lang w:val="fr-FR"/>
        </w:rPr>
        <w:t>c</w:t>
      </w:r>
      <w:r w:rsidRPr="00FD5337">
        <w:rPr>
          <w:lang w:val="fr-FR"/>
        </w:rPr>
        <w:t xml:space="preserve">onseil </w:t>
      </w:r>
      <w:r>
        <w:rPr>
          <w:lang w:val="fr-FR"/>
        </w:rPr>
        <w:t xml:space="preserve">de tutelle </w:t>
      </w:r>
      <w:r w:rsidRPr="00FD5337">
        <w:rPr>
          <w:lang w:val="fr-FR"/>
        </w:rPr>
        <w:t>aide la direction de l</w:t>
      </w:r>
      <w:r>
        <w:rPr>
          <w:lang w:val="fr-FR"/>
        </w:rPr>
        <w:t>’</w:t>
      </w:r>
      <w:r w:rsidRPr="00FD5337">
        <w:rPr>
          <w:lang w:val="fr-FR"/>
        </w:rPr>
        <w:t xml:space="preserve">établissement à organiser </w:t>
      </w:r>
      <w:r>
        <w:rPr>
          <w:lang w:val="fr-FR"/>
        </w:rPr>
        <w:t>le processus d’enseignement et d’éducation</w:t>
      </w:r>
      <w:r w:rsidRPr="00FD5337">
        <w:rPr>
          <w:lang w:val="fr-FR"/>
        </w:rPr>
        <w:t xml:space="preserve">, à </w:t>
      </w:r>
      <w:r>
        <w:rPr>
          <w:lang w:val="fr-FR"/>
        </w:rPr>
        <w:t xml:space="preserve">renforcer ses moyens matériels </w:t>
      </w:r>
      <w:r w:rsidRPr="00FD5337">
        <w:rPr>
          <w:lang w:val="fr-FR"/>
        </w:rPr>
        <w:t>et technique</w:t>
      </w:r>
      <w:r>
        <w:rPr>
          <w:lang w:val="fr-FR"/>
        </w:rPr>
        <w:t>s</w:t>
      </w:r>
      <w:r w:rsidRPr="00FD5337">
        <w:rPr>
          <w:lang w:val="fr-FR"/>
        </w:rPr>
        <w:t xml:space="preserve">, à </w:t>
      </w:r>
      <w:r>
        <w:rPr>
          <w:lang w:val="fr-FR"/>
        </w:rPr>
        <w:t>régler d</w:t>
      </w:r>
      <w:r w:rsidRPr="00FD5337">
        <w:rPr>
          <w:lang w:val="fr-FR"/>
        </w:rPr>
        <w:t xml:space="preserve">es </w:t>
      </w:r>
      <w:r>
        <w:rPr>
          <w:lang w:val="fr-FR"/>
        </w:rPr>
        <w:t xml:space="preserve">questions de </w:t>
      </w:r>
      <w:r w:rsidRPr="00FD5337">
        <w:rPr>
          <w:lang w:val="fr-FR"/>
        </w:rPr>
        <w:t xml:space="preserve">protection sociale et à </w:t>
      </w:r>
      <w:r>
        <w:rPr>
          <w:lang w:val="fr-FR"/>
        </w:rPr>
        <w:t>préparer le retour des détenus libérés à la vie normale et au travail</w:t>
      </w:r>
      <w:r w:rsidRPr="00FD5337">
        <w:rPr>
          <w:lang w:val="fr-FR"/>
        </w:rPr>
        <w:t xml:space="preserve">. </w:t>
      </w:r>
      <w:r>
        <w:rPr>
          <w:lang w:val="fr-FR"/>
        </w:rPr>
        <w:t>C</w:t>
      </w:r>
      <w:r w:rsidRPr="00FD5337">
        <w:rPr>
          <w:lang w:val="fr-FR"/>
        </w:rPr>
        <w:t xml:space="preserve">onformément aux règles approuvées par le </w:t>
      </w:r>
      <w:r>
        <w:rPr>
          <w:lang w:val="fr-FR"/>
        </w:rPr>
        <w:t>M</w:t>
      </w:r>
      <w:r w:rsidRPr="00FD5337">
        <w:rPr>
          <w:lang w:val="fr-FR"/>
        </w:rPr>
        <w:t xml:space="preserve">inistre de la </w:t>
      </w:r>
      <w:r>
        <w:rPr>
          <w:lang w:val="fr-FR"/>
        </w:rPr>
        <w:t>j</w:t>
      </w:r>
      <w:r w:rsidRPr="00FD5337">
        <w:rPr>
          <w:lang w:val="fr-FR"/>
        </w:rPr>
        <w:t xml:space="preserve">ustice, </w:t>
      </w:r>
      <w:r>
        <w:rPr>
          <w:lang w:val="fr-FR"/>
        </w:rPr>
        <w:t xml:space="preserve">il existe également au sein des établissements d’éducation </w:t>
      </w:r>
      <w:r w:rsidRPr="00FD5337">
        <w:rPr>
          <w:lang w:val="fr-FR"/>
        </w:rPr>
        <w:t xml:space="preserve">un comité de parents, composé des parents et autres proches des </w:t>
      </w:r>
      <w:r>
        <w:rPr>
          <w:lang w:val="fr-FR"/>
        </w:rPr>
        <w:t xml:space="preserve">détenus, dont la fonction principale consiste à faire en sorte que les détenus tirent le meilleur parti des mesures d’éducation </w:t>
      </w:r>
      <w:r w:rsidRPr="00FD5337">
        <w:rPr>
          <w:lang w:val="fr-FR"/>
        </w:rPr>
        <w:t xml:space="preserve">et </w:t>
      </w:r>
      <w:r>
        <w:rPr>
          <w:lang w:val="fr-FR"/>
        </w:rPr>
        <w:t xml:space="preserve">à accompagner </w:t>
      </w:r>
      <w:r w:rsidRPr="00FD5337">
        <w:rPr>
          <w:lang w:val="fr-FR"/>
        </w:rPr>
        <w:t>la direction de l</w:t>
      </w:r>
      <w:r>
        <w:rPr>
          <w:lang w:val="fr-FR"/>
        </w:rPr>
        <w:t>’</w:t>
      </w:r>
      <w:r w:rsidRPr="00FD5337">
        <w:rPr>
          <w:lang w:val="fr-FR"/>
        </w:rPr>
        <w:t xml:space="preserve">établissement </w:t>
      </w:r>
      <w:r>
        <w:rPr>
          <w:lang w:val="fr-FR"/>
        </w:rPr>
        <w:t xml:space="preserve">dans la mise en œuvre de réformes. Le conseil de tutelle et le comité de parents </w:t>
      </w:r>
      <w:r w:rsidRPr="00FD5337">
        <w:rPr>
          <w:lang w:val="fr-FR"/>
        </w:rPr>
        <w:t>participent activement aux mesures d</w:t>
      </w:r>
      <w:r>
        <w:rPr>
          <w:lang w:val="fr-FR"/>
        </w:rPr>
        <w:t>’</w:t>
      </w:r>
      <w:r w:rsidRPr="00FD5337">
        <w:rPr>
          <w:lang w:val="fr-FR"/>
        </w:rPr>
        <w:t xml:space="preserve">intégration </w:t>
      </w:r>
      <w:r>
        <w:rPr>
          <w:lang w:val="fr-FR"/>
        </w:rPr>
        <w:t xml:space="preserve">sociale </w:t>
      </w:r>
      <w:r w:rsidRPr="00FD5337">
        <w:rPr>
          <w:lang w:val="fr-FR"/>
        </w:rPr>
        <w:t xml:space="preserve">et de </w:t>
      </w:r>
      <w:r>
        <w:rPr>
          <w:lang w:val="fr-FR"/>
        </w:rPr>
        <w:t xml:space="preserve">réadaptation </w:t>
      </w:r>
      <w:r w:rsidRPr="00FD5337">
        <w:rPr>
          <w:lang w:val="fr-FR"/>
        </w:rPr>
        <w:t xml:space="preserve">des </w:t>
      </w:r>
      <w:r>
        <w:rPr>
          <w:lang w:val="fr-FR"/>
        </w:rPr>
        <w:t>détenus</w:t>
      </w:r>
      <w:r w:rsidRPr="00FD5337">
        <w:rPr>
          <w:lang w:val="fr-FR"/>
        </w:rPr>
        <w:t xml:space="preserve"> et à </w:t>
      </w:r>
      <w:r>
        <w:rPr>
          <w:lang w:val="fr-FR"/>
        </w:rPr>
        <w:t xml:space="preserve">la bonne </w:t>
      </w:r>
      <w:r w:rsidRPr="00FD5337">
        <w:rPr>
          <w:lang w:val="fr-FR"/>
        </w:rPr>
        <w:t xml:space="preserve">organisation </w:t>
      </w:r>
      <w:r>
        <w:rPr>
          <w:lang w:val="fr-FR"/>
        </w:rPr>
        <w:t>de leur temps libre</w:t>
      </w:r>
      <w:r w:rsidRPr="00FD5337">
        <w:rPr>
          <w:lang w:val="fr-FR"/>
        </w:rPr>
        <w:t>.</w:t>
      </w:r>
    </w:p>
    <w:p w14:paraId="6891774E" w14:textId="77777777" w:rsidR="00E23956" w:rsidRPr="00FD5337" w:rsidRDefault="00E23956" w:rsidP="00F02EF8">
      <w:pPr>
        <w:pStyle w:val="SingleTxtG"/>
        <w:rPr>
          <w:lang w:val="fr-FR"/>
        </w:rPr>
      </w:pPr>
      <w:r w:rsidRPr="00FD5337">
        <w:rPr>
          <w:lang w:val="fr-FR"/>
        </w:rPr>
        <w:t>207.</w:t>
      </w:r>
      <w:r w:rsidRPr="00FD5337">
        <w:rPr>
          <w:lang w:val="fr-FR"/>
        </w:rPr>
        <w:tab/>
      </w:r>
      <w:r>
        <w:rPr>
          <w:lang w:val="fr-FR"/>
        </w:rPr>
        <w:t>Par ailleurs</w:t>
      </w:r>
      <w:r w:rsidRPr="00FD5337">
        <w:rPr>
          <w:lang w:val="fr-FR"/>
        </w:rPr>
        <w:t xml:space="preserve">, conformément aux </w:t>
      </w:r>
      <w:r>
        <w:rPr>
          <w:lang w:val="fr-FR"/>
        </w:rPr>
        <w:t>modifications</w:t>
      </w:r>
      <w:r w:rsidRPr="00FD5337">
        <w:rPr>
          <w:lang w:val="fr-FR"/>
        </w:rPr>
        <w:t xml:space="preserve"> apporté</w:t>
      </w:r>
      <w:r>
        <w:rPr>
          <w:lang w:val="fr-FR"/>
        </w:rPr>
        <w:t>e</w:t>
      </w:r>
      <w:r w:rsidRPr="00FD5337">
        <w:rPr>
          <w:lang w:val="fr-FR"/>
        </w:rPr>
        <w:t>s au Code</w:t>
      </w:r>
      <w:r>
        <w:rPr>
          <w:lang w:val="fr-FR"/>
        </w:rPr>
        <w:t xml:space="preserve"> d’exécution </w:t>
      </w:r>
      <w:r w:rsidRPr="00FD5337">
        <w:rPr>
          <w:lang w:val="fr-FR"/>
        </w:rPr>
        <w:t>des peines du 24</w:t>
      </w:r>
      <w:r w:rsidR="00A72959">
        <w:rPr>
          <w:lang w:val="fr-FR"/>
        </w:rPr>
        <w:t> </w:t>
      </w:r>
      <w:r w:rsidRPr="00FD5337">
        <w:rPr>
          <w:lang w:val="fr-FR"/>
        </w:rPr>
        <w:t xml:space="preserve">juin 2008 </w:t>
      </w:r>
      <w:r>
        <w:rPr>
          <w:lang w:val="fr-FR"/>
        </w:rPr>
        <w:t xml:space="preserve">concernant </w:t>
      </w:r>
      <w:r w:rsidRPr="00FD5337">
        <w:rPr>
          <w:lang w:val="fr-FR"/>
        </w:rPr>
        <w:t>le comportement exemplaire</w:t>
      </w:r>
      <w:r>
        <w:rPr>
          <w:lang w:val="fr-FR"/>
        </w:rPr>
        <w:t xml:space="preserve"> des détenus</w:t>
      </w:r>
      <w:r w:rsidRPr="00FD5337">
        <w:rPr>
          <w:lang w:val="fr-FR"/>
        </w:rPr>
        <w:t>, l</w:t>
      </w:r>
      <w:r>
        <w:rPr>
          <w:lang w:val="fr-FR"/>
        </w:rPr>
        <w:t xml:space="preserve">eur </w:t>
      </w:r>
      <w:r w:rsidRPr="00FD5337">
        <w:rPr>
          <w:lang w:val="fr-FR"/>
        </w:rPr>
        <w:t xml:space="preserve">attitude consciencieuse </w:t>
      </w:r>
      <w:r>
        <w:rPr>
          <w:lang w:val="fr-FR"/>
        </w:rPr>
        <w:t xml:space="preserve">à l’égard du </w:t>
      </w:r>
      <w:r w:rsidRPr="00FD5337">
        <w:rPr>
          <w:lang w:val="fr-FR"/>
        </w:rPr>
        <w:t xml:space="preserve">travail et </w:t>
      </w:r>
      <w:r>
        <w:rPr>
          <w:lang w:val="fr-FR"/>
        </w:rPr>
        <w:t xml:space="preserve">de </w:t>
      </w:r>
      <w:r w:rsidRPr="00FD5337">
        <w:rPr>
          <w:lang w:val="fr-FR"/>
        </w:rPr>
        <w:t>l</w:t>
      </w:r>
      <w:r>
        <w:rPr>
          <w:lang w:val="fr-FR"/>
        </w:rPr>
        <w:t xml:space="preserve">’enseignement et </w:t>
      </w:r>
      <w:r w:rsidRPr="00FD5337">
        <w:rPr>
          <w:lang w:val="fr-FR"/>
        </w:rPr>
        <w:t>l</w:t>
      </w:r>
      <w:r>
        <w:rPr>
          <w:lang w:val="fr-FR"/>
        </w:rPr>
        <w:t xml:space="preserve">eur </w:t>
      </w:r>
      <w:r w:rsidRPr="00FD5337">
        <w:rPr>
          <w:lang w:val="fr-FR"/>
        </w:rPr>
        <w:t xml:space="preserve">participation active aux </w:t>
      </w:r>
      <w:r>
        <w:rPr>
          <w:lang w:val="fr-FR"/>
        </w:rPr>
        <w:t xml:space="preserve">associations </w:t>
      </w:r>
      <w:r w:rsidRPr="00FD5337">
        <w:rPr>
          <w:lang w:val="fr-FR"/>
        </w:rPr>
        <w:t>d</w:t>
      </w:r>
      <w:r>
        <w:rPr>
          <w:lang w:val="fr-FR"/>
        </w:rPr>
        <w:t>’</w:t>
      </w:r>
      <w:r w:rsidRPr="00FD5337">
        <w:rPr>
          <w:lang w:val="fr-FR"/>
        </w:rPr>
        <w:t xml:space="preserve">amateurs et aux activités éducatives, </w:t>
      </w:r>
      <w:r>
        <w:rPr>
          <w:lang w:val="fr-FR"/>
        </w:rPr>
        <w:t>des mesures d’encouragement peuvent être prises à l’égard des détenus mineurs qui leur permettent, accompagné</w:t>
      </w:r>
      <w:r w:rsidRPr="00FD5337">
        <w:rPr>
          <w:lang w:val="fr-FR"/>
        </w:rPr>
        <w:t xml:space="preserve">s </w:t>
      </w:r>
      <w:r>
        <w:rPr>
          <w:lang w:val="fr-FR"/>
        </w:rPr>
        <w:t xml:space="preserve">d’un membre du </w:t>
      </w:r>
      <w:r w:rsidRPr="00FD5337">
        <w:rPr>
          <w:lang w:val="fr-FR"/>
        </w:rPr>
        <w:t>personnel de l</w:t>
      </w:r>
      <w:r>
        <w:rPr>
          <w:lang w:val="fr-FR"/>
        </w:rPr>
        <w:t>’établissement d’é</w:t>
      </w:r>
      <w:r w:rsidRPr="00FD5337">
        <w:rPr>
          <w:lang w:val="fr-FR"/>
        </w:rPr>
        <w:t>ducation</w:t>
      </w:r>
      <w:r>
        <w:rPr>
          <w:lang w:val="fr-FR"/>
        </w:rPr>
        <w:t>,</w:t>
      </w:r>
      <w:r w:rsidRPr="00FD5337">
        <w:rPr>
          <w:lang w:val="fr-FR"/>
        </w:rPr>
        <w:t xml:space="preserve"> </w:t>
      </w:r>
      <w:r>
        <w:rPr>
          <w:lang w:val="fr-FR"/>
        </w:rPr>
        <w:t>d’assister en tant que spectateurs à des</w:t>
      </w:r>
      <w:r w:rsidRPr="00FD5337">
        <w:rPr>
          <w:lang w:val="fr-FR"/>
        </w:rPr>
        <w:t xml:space="preserve"> </w:t>
      </w:r>
      <w:r>
        <w:rPr>
          <w:lang w:val="fr-FR"/>
        </w:rPr>
        <w:t xml:space="preserve">manifestations sportives, culturelles ou </w:t>
      </w:r>
      <w:r w:rsidRPr="00FD5337">
        <w:rPr>
          <w:lang w:val="fr-FR"/>
        </w:rPr>
        <w:t>autres hors de l</w:t>
      </w:r>
      <w:r>
        <w:rPr>
          <w:lang w:val="fr-FR"/>
        </w:rPr>
        <w:t>’établissement. Il est régulièrement recouru à de telles mesures</w:t>
      </w:r>
      <w:r w:rsidRPr="00FD5337">
        <w:rPr>
          <w:lang w:val="fr-FR"/>
        </w:rPr>
        <w:t>. Ces sorties jouent un rôle important dans l</w:t>
      </w:r>
      <w:r>
        <w:rPr>
          <w:lang w:val="fr-FR"/>
        </w:rPr>
        <w:t>’</w:t>
      </w:r>
      <w:r w:rsidRPr="00FD5337">
        <w:rPr>
          <w:lang w:val="fr-FR"/>
        </w:rPr>
        <w:t>in</w:t>
      </w:r>
      <w:r>
        <w:rPr>
          <w:lang w:val="fr-FR"/>
        </w:rPr>
        <w:t>sertion</w:t>
      </w:r>
      <w:r w:rsidRPr="00FD5337">
        <w:rPr>
          <w:lang w:val="fr-FR"/>
        </w:rPr>
        <w:t xml:space="preserve"> </w:t>
      </w:r>
      <w:r>
        <w:rPr>
          <w:lang w:val="fr-FR"/>
        </w:rPr>
        <w:t xml:space="preserve">sociale des </w:t>
      </w:r>
      <w:r w:rsidRPr="00FD5337">
        <w:rPr>
          <w:lang w:val="fr-FR"/>
        </w:rPr>
        <w:t xml:space="preserve">jeunes </w:t>
      </w:r>
      <w:r>
        <w:rPr>
          <w:lang w:val="fr-FR"/>
        </w:rPr>
        <w:t>détenus</w:t>
      </w:r>
      <w:r w:rsidRPr="00FD5337">
        <w:rPr>
          <w:lang w:val="fr-FR"/>
        </w:rPr>
        <w:t xml:space="preserve">. Au cours de la période </w:t>
      </w:r>
      <w:r>
        <w:rPr>
          <w:lang w:val="fr-FR"/>
        </w:rPr>
        <w:t>considérée</w:t>
      </w:r>
      <w:r w:rsidRPr="00FD5337">
        <w:rPr>
          <w:lang w:val="fr-FR"/>
        </w:rPr>
        <w:t>, 44</w:t>
      </w:r>
      <w:r w:rsidR="00A72959">
        <w:rPr>
          <w:lang w:val="fr-FR"/>
        </w:rPr>
        <w:t> </w:t>
      </w:r>
      <w:r w:rsidRPr="00FD5337">
        <w:rPr>
          <w:lang w:val="fr-FR"/>
        </w:rPr>
        <w:t xml:space="preserve">détenus ont effectué des </w:t>
      </w:r>
      <w:r>
        <w:rPr>
          <w:lang w:val="fr-FR"/>
        </w:rPr>
        <w:t xml:space="preserve">sorties en </w:t>
      </w:r>
      <w:r w:rsidRPr="00FD5337">
        <w:rPr>
          <w:lang w:val="fr-FR"/>
        </w:rPr>
        <w:t>ville.</w:t>
      </w:r>
    </w:p>
    <w:p w14:paraId="2F9AD8CF" w14:textId="77777777" w:rsidR="00E23956" w:rsidRDefault="00E23956" w:rsidP="00F02EF8">
      <w:pPr>
        <w:pStyle w:val="SingleTxtG"/>
        <w:rPr>
          <w:lang w:val="fr-FR"/>
        </w:rPr>
      </w:pPr>
      <w:r w:rsidRPr="00FD5337">
        <w:rPr>
          <w:lang w:val="fr-FR"/>
        </w:rPr>
        <w:t>208.</w:t>
      </w:r>
      <w:r w:rsidRPr="00FD5337">
        <w:rPr>
          <w:lang w:val="fr-FR"/>
        </w:rPr>
        <w:tab/>
        <w:t>Conformément à l</w:t>
      </w:r>
      <w:r>
        <w:rPr>
          <w:lang w:val="fr-FR"/>
        </w:rPr>
        <w:t>’</w:t>
      </w:r>
      <w:r w:rsidRPr="00FD5337">
        <w:rPr>
          <w:lang w:val="fr-FR"/>
        </w:rPr>
        <w:t>article</w:t>
      </w:r>
      <w:r w:rsidR="00A72959">
        <w:rPr>
          <w:lang w:val="fr-FR"/>
        </w:rPr>
        <w:t> </w:t>
      </w:r>
      <w:r w:rsidRPr="00FD5337">
        <w:rPr>
          <w:lang w:val="fr-FR"/>
        </w:rPr>
        <w:t>19.1 de la loi sur la garantie des dr</w:t>
      </w:r>
      <w:r>
        <w:rPr>
          <w:lang w:val="fr-FR"/>
        </w:rPr>
        <w:t xml:space="preserve">oits et libertés des personnes placées en </w:t>
      </w:r>
      <w:r w:rsidRPr="00FD5337">
        <w:rPr>
          <w:lang w:val="fr-FR"/>
        </w:rPr>
        <w:t>détention</w:t>
      </w:r>
      <w:r>
        <w:rPr>
          <w:lang w:val="fr-FR"/>
        </w:rPr>
        <w:t xml:space="preserve"> provisoire</w:t>
      </w:r>
      <w:r w:rsidRPr="00FD5337">
        <w:rPr>
          <w:lang w:val="fr-FR"/>
        </w:rPr>
        <w:t xml:space="preserve">, </w:t>
      </w:r>
      <w:r>
        <w:rPr>
          <w:lang w:val="fr-FR"/>
        </w:rPr>
        <w:t xml:space="preserve">toute personne arrêtée a </w:t>
      </w:r>
      <w:r w:rsidRPr="00FA6F77">
        <w:rPr>
          <w:lang w:val="fr-FR"/>
        </w:rPr>
        <w:t>le droit</w:t>
      </w:r>
      <w:r>
        <w:rPr>
          <w:lang w:val="fr-FR"/>
        </w:rPr>
        <w:t xml:space="preserve">, dès </w:t>
      </w:r>
      <w:r w:rsidRPr="00FD5337">
        <w:rPr>
          <w:lang w:val="fr-FR"/>
        </w:rPr>
        <w:t xml:space="preserve">le moment de </w:t>
      </w:r>
      <w:r>
        <w:rPr>
          <w:lang w:val="fr-FR"/>
        </w:rPr>
        <w:t>son placement en garde à vue</w:t>
      </w:r>
      <w:r w:rsidRPr="00FD5337">
        <w:rPr>
          <w:lang w:val="fr-FR"/>
        </w:rPr>
        <w:t xml:space="preserve"> ou de </w:t>
      </w:r>
      <w:r>
        <w:rPr>
          <w:lang w:val="fr-FR"/>
        </w:rPr>
        <w:t xml:space="preserve">la notification de l’adoption à son égard d’une mesure de contrainte sous forme de détention provisoire, </w:t>
      </w:r>
      <w:r w:rsidRPr="00FA6F77">
        <w:rPr>
          <w:lang w:val="fr-FR"/>
        </w:rPr>
        <w:t xml:space="preserve">de </w:t>
      </w:r>
      <w:r>
        <w:rPr>
          <w:lang w:val="fr-FR"/>
        </w:rPr>
        <w:t>s’entretenir</w:t>
      </w:r>
      <w:r w:rsidRPr="00FA6F77">
        <w:rPr>
          <w:lang w:val="fr-FR"/>
        </w:rPr>
        <w:t xml:space="preserve"> de manière confidentielle</w:t>
      </w:r>
      <w:r>
        <w:rPr>
          <w:lang w:val="fr-FR"/>
        </w:rPr>
        <w:t xml:space="preserve"> avec </w:t>
      </w:r>
      <w:r w:rsidRPr="00FA6F77">
        <w:rPr>
          <w:lang w:val="fr-FR"/>
        </w:rPr>
        <w:t xml:space="preserve">un avocat </w:t>
      </w:r>
      <w:r>
        <w:rPr>
          <w:lang w:val="fr-FR"/>
        </w:rPr>
        <w:t xml:space="preserve">ou </w:t>
      </w:r>
      <w:r w:rsidRPr="00FA6F77">
        <w:rPr>
          <w:lang w:val="fr-FR"/>
        </w:rPr>
        <w:t>un représentant légal</w:t>
      </w:r>
      <w:r>
        <w:rPr>
          <w:lang w:val="fr-FR"/>
        </w:rPr>
        <w:t>,</w:t>
      </w:r>
      <w:r w:rsidRPr="00FA6F77">
        <w:rPr>
          <w:lang w:val="fr-FR"/>
        </w:rPr>
        <w:t xml:space="preserve"> sans limitation </w:t>
      </w:r>
      <w:r>
        <w:rPr>
          <w:lang w:val="fr-FR"/>
        </w:rPr>
        <w:t>quant au nombre et à la durée des entretiens</w:t>
      </w:r>
      <w:r w:rsidRPr="00FA6F77">
        <w:rPr>
          <w:lang w:val="fr-FR"/>
        </w:rPr>
        <w:t>.</w:t>
      </w:r>
      <w:r w:rsidRPr="00FD5337">
        <w:rPr>
          <w:lang w:val="fr-FR"/>
        </w:rPr>
        <w:t xml:space="preserve"> Conformément aux </w:t>
      </w:r>
      <w:r>
        <w:rPr>
          <w:lang w:val="fr-FR"/>
        </w:rPr>
        <w:t xml:space="preserve">dispositions </w:t>
      </w:r>
      <w:r w:rsidRPr="00FD5337">
        <w:rPr>
          <w:lang w:val="fr-FR"/>
        </w:rPr>
        <w:t xml:space="preserve">de la loi, </w:t>
      </w:r>
      <w:r>
        <w:rPr>
          <w:lang w:val="fr-FR"/>
        </w:rPr>
        <w:t xml:space="preserve">les requêtes présentées par ces personnes </w:t>
      </w:r>
      <w:r w:rsidRPr="00FD5337">
        <w:rPr>
          <w:lang w:val="fr-FR"/>
        </w:rPr>
        <w:t xml:space="preserve">sont transmises </w:t>
      </w:r>
      <w:r>
        <w:rPr>
          <w:lang w:val="fr-FR"/>
        </w:rPr>
        <w:t xml:space="preserve">à qui de droit </w:t>
      </w:r>
      <w:r w:rsidRPr="00FD5337">
        <w:rPr>
          <w:lang w:val="fr-FR"/>
        </w:rPr>
        <w:t xml:space="preserve">sans </w:t>
      </w:r>
      <w:r>
        <w:rPr>
          <w:lang w:val="fr-FR"/>
        </w:rPr>
        <w:t>être soumises à la censure</w:t>
      </w:r>
      <w:r w:rsidRPr="00FD5337">
        <w:rPr>
          <w:lang w:val="fr-FR"/>
        </w:rPr>
        <w:t>.</w:t>
      </w:r>
    </w:p>
    <w:p w14:paraId="627C3F22" w14:textId="77777777" w:rsidR="00E23956" w:rsidRPr="00FD5337" w:rsidRDefault="00E23956" w:rsidP="00F02EF8">
      <w:pPr>
        <w:pStyle w:val="SingleTxtG"/>
        <w:rPr>
          <w:lang w:val="fr-FR"/>
        </w:rPr>
      </w:pPr>
      <w:r w:rsidRPr="00FD5337">
        <w:rPr>
          <w:lang w:val="fr-FR"/>
        </w:rPr>
        <w:t>209.</w:t>
      </w:r>
      <w:r w:rsidRPr="00FD5337">
        <w:rPr>
          <w:lang w:val="fr-FR"/>
        </w:rPr>
        <w:tab/>
      </w:r>
      <w:r>
        <w:rPr>
          <w:lang w:val="fr-FR"/>
        </w:rPr>
        <w:t xml:space="preserve">Conformément à </w:t>
      </w:r>
      <w:r w:rsidRPr="00FD5337">
        <w:rPr>
          <w:lang w:val="fr-FR"/>
        </w:rPr>
        <w:t>la loi sur l</w:t>
      </w:r>
      <w:r>
        <w:rPr>
          <w:lang w:val="fr-FR"/>
        </w:rPr>
        <w:t>’</w:t>
      </w:r>
      <w:r w:rsidRPr="00FD5337">
        <w:rPr>
          <w:lang w:val="fr-FR"/>
        </w:rPr>
        <w:t xml:space="preserve">adaptation sociale des </w:t>
      </w:r>
      <w:r>
        <w:rPr>
          <w:lang w:val="fr-FR"/>
        </w:rPr>
        <w:t>détenus libérés de prison</w:t>
      </w:r>
      <w:r w:rsidRPr="00FD5337">
        <w:rPr>
          <w:lang w:val="fr-FR"/>
        </w:rPr>
        <w:t xml:space="preserve">, des mesures </w:t>
      </w:r>
      <w:r>
        <w:rPr>
          <w:lang w:val="fr-FR"/>
        </w:rPr>
        <w:t>d’ordre juridique, économique, organisationnel et psychosocial sont mises en œuvre</w:t>
      </w:r>
      <w:r w:rsidRPr="00FD5337">
        <w:rPr>
          <w:lang w:val="fr-FR"/>
        </w:rPr>
        <w:t xml:space="preserve"> </w:t>
      </w:r>
      <w:r>
        <w:rPr>
          <w:lang w:val="fr-FR"/>
        </w:rPr>
        <w:t xml:space="preserve">pour permettre aux </w:t>
      </w:r>
      <w:r w:rsidRPr="00FD5337">
        <w:rPr>
          <w:lang w:val="fr-FR"/>
        </w:rPr>
        <w:t xml:space="preserve">personnes </w:t>
      </w:r>
      <w:r>
        <w:rPr>
          <w:lang w:val="fr-FR"/>
        </w:rPr>
        <w:t xml:space="preserve">sorties </w:t>
      </w:r>
      <w:r w:rsidRPr="00FD5337">
        <w:rPr>
          <w:lang w:val="fr-FR"/>
        </w:rPr>
        <w:t xml:space="preserve">de prison </w:t>
      </w:r>
      <w:r>
        <w:rPr>
          <w:lang w:val="fr-FR"/>
        </w:rPr>
        <w:t>de s’adapter au monde extérieur</w:t>
      </w:r>
      <w:r w:rsidRPr="00FD5337">
        <w:rPr>
          <w:lang w:val="fr-FR"/>
        </w:rPr>
        <w:t>, protéger leurs droits</w:t>
      </w:r>
      <w:r>
        <w:rPr>
          <w:lang w:val="fr-FR"/>
        </w:rPr>
        <w:t>,</w:t>
      </w:r>
      <w:r w:rsidRPr="00FD5337">
        <w:rPr>
          <w:lang w:val="fr-FR"/>
        </w:rPr>
        <w:t xml:space="preserve"> libertés et intérêts légitimes et </w:t>
      </w:r>
      <w:r>
        <w:rPr>
          <w:lang w:val="fr-FR"/>
        </w:rPr>
        <w:t>empêcher qu’ils retombent dans la délinquance</w:t>
      </w:r>
      <w:r w:rsidRPr="00FD5337">
        <w:rPr>
          <w:lang w:val="fr-FR"/>
        </w:rPr>
        <w:t xml:space="preserve">. Un psychologue </w:t>
      </w:r>
      <w:r>
        <w:rPr>
          <w:lang w:val="fr-FR"/>
        </w:rPr>
        <w:t xml:space="preserve">employé </w:t>
      </w:r>
      <w:r w:rsidRPr="00FD5337">
        <w:rPr>
          <w:lang w:val="fr-FR"/>
        </w:rPr>
        <w:t xml:space="preserve">à </w:t>
      </w:r>
      <w:r>
        <w:rPr>
          <w:lang w:val="fr-FR"/>
        </w:rPr>
        <w:t xml:space="preserve">plein temps </w:t>
      </w:r>
      <w:r w:rsidRPr="00FD5337">
        <w:rPr>
          <w:lang w:val="fr-FR"/>
        </w:rPr>
        <w:t>dans l</w:t>
      </w:r>
      <w:r>
        <w:rPr>
          <w:lang w:val="fr-FR"/>
        </w:rPr>
        <w:t>’</w:t>
      </w:r>
      <w:r w:rsidRPr="00FD5337">
        <w:rPr>
          <w:lang w:val="fr-FR"/>
        </w:rPr>
        <w:t>établissement</w:t>
      </w:r>
      <w:r>
        <w:rPr>
          <w:lang w:val="fr-FR"/>
        </w:rPr>
        <w:t xml:space="preserve"> accompagne les détenus</w:t>
      </w:r>
      <w:r w:rsidRPr="00FD5337">
        <w:rPr>
          <w:lang w:val="fr-FR"/>
        </w:rPr>
        <w:t>.</w:t>
      </w:r>
    </w:p>
    <w:p w14:paraId="538EF58F" w14:textId="77777777" w:rsidR="00E23956" w:rsidRPr="00FD5337" w:rsidRDefault="00E23956" w:rsidP="00F02EF8">
      <w:pPr>
        <w:pStyle w:val="SingleTxtG"/>
        <w:rPr>
          <w:lang w:val="fr-FR"/>
        </w:rPr>
      </w:pPr>
      <w:r w:rsidRPr="00FD5337">
        <w:rPr>
          <w:lang w:val="fr-FR"/>
        </w:rPr>
        <w:t>210.</w:t>
      </w:r>
      <w:r w:rsidRPr="00FD5337">
        <w:rPr>
          <w:lang w:val="fr-FR"/>
        </w:rPr>
        <w:tab/>
      </w:r>
      <w:r>
        <w:rPr>
          <w:lang w:val="fr-FR"/>
        </w:rPr>
        <w:t xml:space="preserve">Se fondant sur le </w:t>
      </w:r>
      <w:r w:rsidRPr="00FD5337">
        <w:rPr>
          <w:lang w:val="fr-FR"/>
        </w:rPr>
        <w:t xml:space="preserve">principe </w:t>
      </w:r>
      <w:r>
        <w:rPr>
          <w:lang w:val="fr-FR"/>
        </w:rPr>
        <w:t>de</w:t>
      </w:r>
      <w:r w:rsidRPr="00FD5337">
        <w:rPr>
          <w:lang w:val="fr-FR"/>
        </w:rPr>
        <w:t xml:space="preserve"> développement durable </w:t>
      </w:r>
      <w:r>
        <w:rPr>
          <w:lang w:val="fr-FR"/>
        </w:rPr>
        <w:t>voulant que personne ne soit laissé de côté</w:t>
      </w:r>
      <w:r w:rsidRPr="00FD5337">
        <w:rPr>
          <w:lang w:val="fr-FR"/>
        </w:rPr>
        <w:t xml:space="preserve">, le </w:t>
      </w:r>
      <w:r>
        <w:rPr>
          <w:lang w:val="fr-FR"/>
        </w:rPr>
        <w:t>M</w:t>
      </w:r>
      <w:r w:rsidRPr="00FD5337">
        <w:rPr>
          <w:lang w:val="fr-FR"/>
        </w:rPr>
        <w:t xml:space="preserve">inistère de la </w:t>
      </w:r>
      <w:r>
        <w:rPr>
          <w:lang w:val="fr-FR"/>
        </w:rPr>
        <w:t>j</w:t>
      </w:r>
      <w:r w:rsidRPr="00FD5337">
        <w:rPr>
          <w:lang w:val="fr-FR"/>
        </w:rPr>
        <w:t xml:space="preserve">eunesse et des </w:t>
      </w:r>
      <w:r>
        <w:rPr>
          <w:lang w:val="fr-FR"/>
        </w:rPr>
        <w:t>s</w:t>
      </w:r>
      <w:r w:rsidRPr="00FD5337">
        <w:rPr>
          <w:lang w:val="fr-FR"/>
        </w:rPr>
        <w:t xml:space="preserve">ports a pris un certain nombre de mesures pour </w:t>
      </w:r>
      <w:r>
        <w:rPr>
          <w:lang w:val="fr-FR"/>
        </w:rPr>
        <w:t xml:space="preserve">améliorer </w:t>
      </w:r>
      <w:r w:rsidRPr="00FD5337">
        <w:rPr>
          <w:lang w:val="fr-FR"/>
        </w:rPr>
        <w:t xml:space="preserve">la santé physique des jeunes </w:t>
      </w:r>
      <w:r>
        <w:rPr>
          <w:lang w:val="fr-FR"/>
        </w:rPr>
        <w:t>détenus</w:t>
      </w:r>
      <w:r w:rsidRPr="00FD5337">
        <w:rPr>
          <w:lang w:val="fr-FR"/>
        </w:rPr>
        <w:t xml:space="preserve">, </w:t>
      </w:r>
      <w:r>
        <w:rPr>
          <w:lang w:val="fr-FR"/>
        </w:rPr>
        <w:t xml:space="preserve">leur inculquer des </w:t>
      </w:r>
      <w:r w:rsidRPr="00FD5337">
        <w:rPr>
          <w:lang w:val="fr-FR"/>
        </w:rPr>
        <w:t xml:space="preserve">valeurs morales et </w:t>
      </w:r>
      <w:r>
        <w:rPr>
          <w:lang w:val="fr-FR"/>
        </w:rPr>
        <w:t>faire en sorte qu’ils occupent leur temps libre de façon constructive</w:t>
      </w:r>
      <w:r w:rsidRPr="00FD5337">
        <w:rPr>
          <w:lang w:val="fr-FR"/>
        </w:rPr>
        <w:t>.</w:t>
      </w:r>
      <w:r>
        <w:rPr>
          <w:lang w:val="fr-FR"/>
        </w:rPr>
        <w:t xml:space="preserve"> En </w:t>
      </w:r>
      <w:r w:rsidRPr="00FD5337">
        <w:rPr>
          <w:lang w:val="fr-FR"/>
        </w:rPr>
        <w:t>2018 et 2019</w:t>
      </w:r>
      <w:r>
        <w:rPr>
          <w:lang w:val="fr-FR"/>
        </w:rPr>
        <w:t>, l</w:t>
      </w:r>
      <w:r w:rsidRPr="00FD5337">
        <w:rPr>
          <w:lang w:val="fr-FR"/>
        </w:rPr>
        <w:t>e 2</w:t>
      </w:r>
      <w:r w:rsidR="00A72959">
        <w:rPr>
          <w:lang w:val="fr-FR"/>
        </w:rPr>
        <w:t> </w:t>
      </w:r>
      <w:r w:rsidRPr="00FD5337">
        <w:rPr>
          <w:lang w:val="fr-FR"/>
        </w:rPr>
        <w:t>février</w:t>
      </w:r>
      <w:r>
        <w:rPr>
          <w:lang w:val="fr-FR"/>
        </w:rPr>
        <w:t xml:space="preserve"> </w:t>
      </w:r>
      <w:r w:rsidR="00A72959">
        <w:rPr>
          <w:lang w:val="fr-FR"/>
        </w:rPr>
        <w:t>− </w:t>
      </w:r>
      <w:r w:rsidRPr="00FD5337">
        <w:rPr>
          <w:lang w:val="fr-FR"/>
        </w:rPr>
        <w:t>Journée de la jeunesse de l</w:t>
      </w:r>
      <w:r>
        <w:rPr>
          <w:lang w:val="fr-FR"/>
        </w:rPr>
        <w:t>’</w:t>
      </w:r>
      <w:r w:rsidRPr="00FD5337">
        <w:rPr>
          <w:lang w:val="fr-FR"/>
        </w:rPr>
        <w:t xml:space="preserve">Azerbaïdjan, des rencontres ont </w:t>
      </w:r>
      <w:r>
        <w:rPr>
          <w:lang w:val="fr-FR"/>
        </w:rPr>
        <w:t xml:space="preserve">ainsi </w:t>
      </w:r>
      <w:r w:rsidRPr="00FD5337">
        <w:rPr>
          <w:lang w:val="fr-FR"/>
        </w:rPr>
        <w:t xml:space="preserve">été organisées </w:t>
      </w:r>
      <w:r>
        <w:rPr>
          <w:lang w:val="fr-FR"/>
        </w:rPr>
        <w:t xml:space="preserve">entre </w:t>
      </w:r>
      <w:r w:rsidRPr="00FD5337">
        <w:rPr>
          <w:lang w:val="fr-FR"/>
        </w:rPr>
        <w:t xml:space="preserve">des jeunes </w:t>
      </w:r>
      <w:r>
        <w:rPr>
          <w:lang w:val="fr-FR"/>
        </w:rPr>
        <w:t>et les mineurs de moins de 18</w:t>
      </w:r>
      <w:r w:rsidR="00A72959">
        <w:rPr>
          <w:lang w:val="fr-FR"/>
        </w:rPr>
        <w:t> </w:t>
      </w:r>
      <w:r>
        <w:rPr>
          <w:lang w:val="fr-FR"/>
        </w:rPr>
        <w:t>ans purgeant leur peine</w:t>
      </w:r>
      <w:r w:rsidRPr="00FD5337">
        <w:rPr>
          <w:lang w:val="fr-FR"/>
        </w:rPr>
        <w:t xml:space="preserve"> dans l</w:t>
      </w:r>
      <w:r>
        <w:rPr>
          <w:lang w:val="fr-FR"/>
        </w:rPr>
        <w:t>’</w:t>
      </w:r>
      <w:r w:rsidRPr="00FD5337">
        <w:rPr>
          <w:lang w:val="fr-FR"/>
        </w:rPr>
        <w:t xml:space="preserve">établissement </w:t>
      </w:r>
      <w:r>
        <w:rPr>
          <w:lang w:val="fr-FR"/>
        </w:rPr>
        <w:t>d’éducation du S</w:t>
      </w:r>
      <w:r w:rsidRPr="00FD5337">
        <w:rPr>
          <w:lang w:val="fr-FR"/>
        </w:rPr>
        <w:t>ervic</w:t>
      </w:r>
      <w:r>
        <w:rPr>
          <w:lang w:val="fr-FR"/>
        </w:rPr>
        <w:t xml:space="preserve">e pénitentiaire. Ces rencontres ont été l’occasion pour les détenus de participer à des activités de </w:t>
      </w:r>
      <w:r w:rsidRPr="00FD5337">
        <w:rPr>
          <w:lang w:val="fr-FR"/>
        </w:rPr>
        <w:t>divertissement</w:t>
      </w:r>
      <w:r>
        <w:rPr>
          <w:lang w:val="fr-FR"/>
        </w:rPr>
        <w:t xml:space="preserve"> et de recevoir des </w:t>
      </w:r>
      <w:r w:rsidRPr="00FD5337">
        <w:rPr>
          <w:lang w:val="fr-FR"/>
        </w:rPr>
        <w:t>vêtements de sport et d</w:t>
      </w:r>
      <w:r>
        <w:rPr>
          <w:lang w:val="fr-FR"/>
        </w:rPr>
        <w:t>’</w:t>
      </w:r>
      <w:r w:rsidRPr="00FD5337">
        <w:rPr>
          <w:lang w:val="fr-FR"/>
        </w:rPr>
        <w:t xml:space="preserve">autres </w:t>
      </w:r>
      <w:r>
        <w:rPr>
          <w:lang w:val="fr-FR"/>
        </w:rPr>
        <w:lastRenderedPageBreak/>
        <w:t>articles</w:t>
      </w:r>
      <w:r w:rsidRPr="00FD5337">
        <w:rPr>
          <w:lang w:val="fr-FR"/>
        </w:rPr>
        <w:t xml:space="preserve">. </w:t>
      </w:r>
      <w:r>
        <w:rPr>
          <w:lang w:val="fr-FR"/>
        </w:rPr>
        <w:t>En 2017, un spectacle intitulé « Jeu avec la vie » a été présenté</w:t>
      </w:r>
      <w:r w:rsidRPr="00FD5337">
        <w:rPr>
          <w:lang w:val="fr-FR"/>
        </w:rPr>
        <w:t xml:space="preserve"> dans 11</w:t>
      </w:r>
      <w:r w:rsidR="00A72959">
        <w:rPr>
          <w:lang w:val="fr-FR"/>
        </w:rPr>
        <w:t> </w:t>
      </w:r>
      <w:r w:rsidRPr="00FD5337">
        <w:rPr>
          <w:lang w:val="fr-FR"/>
        </w:rPr>
        <w:t xml:space="preserve">établissements </w:t>
      </w:r>
      <w:r>
        <w:rPr>
          <w:lang w:val="fr-FR"/>
        </w:rPr>
        <w:t>correctionnels</w:t>
      </w:r>
      <w:r w:rsidRPr="00FD5337">
        <w:rPr>
          <w:lang w:val="fr-FR"/>
        </w:rPr>
        <w:t xml:space="preserve"> </w:t>
      </w:r>
      <w:r>
        <w:rPr>
          <w:lang w:val="fr-FR"/>
        </w:rPr>
        <w:t xml:space="preserve">afin </w:t>
      </w:r>
      <w:r w:rsidRPr="00FD5337">
        <w:rPr>
          <w:lang w:val="fr-FR"/>
        </w:rPr>
        <w:t>de promouvoir chez les détenus</w:t>
      </w:r>
      <w:r w:rsidRPr="00854D01">
        <w:rPr>
          <w:lang w:val="fr-FR"/>
        </w:rPr>
        <w:t xml:space="preserve"> </w:t>
      </w:r>
      <w:r w:rsidRPr="00FD5337">
        <w:rPr>
          <w:lang w:val="fr-FR"/>
        </w:rPr>
        <w:t xml:space="preserve">un mode de vie sain, de les débarrasser de leurs habitudes néfastes et </w:t>
      </w:r>
      <w:r>
        <w:rPr>
          <w:lang w:val="fr-FR"/>
        </w:rPr>
        <w:t>de leur permettre de se distraire utilement</w:t>
      </w:r>
      <w:r w:rsidRPr="00FD5337">
        <w:rPr>
          <w:lang w:val="fr-FR"/>
        </w:rPr>
        <w:t>.</w:t>
      </w:r>
    </w:p>
    <w:p w14:paraId="2E6F529B" w14:textId="77777777" w:rsidR="00E23956" w:rsidRPr="00FD5337" w:rsidRDefault="00E23956" w:rsidP="008B3AF8">
      <w:pPr>
        <w:pStyle w:val="SingleTxtG"/>
        <w:keepNext/>
        <w:rPr>
          <w:lang w:val="fr-FR"/>
        </w:rPr>
      </w:pPr>
      <w:r w:rsidRPr="00FD5337">
        <w:rPr>
          <w:lang w:val="fr-FR"/>
        </w:rPr>
        <w:t>211.</w:t>
      </w:r>
      <w:r w:rsidRPr="00FD5337">
        <w:rPr>
          <w:lang w:val="fr-FR"/>
        </w:rPr>
        <w:tab/>
      </w:r>
      <w:r>
        <w:rPr>
          <w:lang w:val="fr-FR"/>
        </w:rPr>
        <w:t xml:space="preserve">Dans le cadre du </w:t>
      </w:r>
      <w:r w:rsidRPr="00FD5337">
        <w:rPr>
          <w:lang w:val="fr-FR"/>
        </w:rPr>
        <w:t>plan d</w:t>
      </w:r>
      <w:r>
        <w:rPr>
          <w:lang w:val="fr-FR"/>
        </w:rPr>
        <w:t>’</w:t>
      </w:r>
      <w:r w:rsidRPr="00FD5337">
        <w:rPr>
          <w:lang w:val="fr-FR"/>
        </w:rPr>
        <w:t xml:space="preserve">action conjoint </w:t>
      </w:r>
      <w:r>
        <w:rPr>
          <w:lang w:val="fr-FR"/>
        </w:rPr>
        <w:t xml:space="preserve">mené par la Direction principale </w:t>
      </w:r>
      <w:r w:rsidRPr="00FD5337">
        <w:rPr>
          <w:lang w:val="fr-FR"/>
        </w:rPr>
        <w:t>de la jeunesse et d</w:t>
      </w:r>
      <w:r>
        <w:rPr>
          <w:lang w:val="fr-FR"/>
        </w:rPr>
        <w:t xml:space="preserve">es sports de la ville de Bakou, qui relève du </w:t>
      </w:r>
      <w:r w:rsidRPr="00FD5337">
        <w:rPr>
          <w:lang w:val="fr-FR"/>
        </w:rPr>
        <w:t>Ministère de la jeunesse et des sports</w:t>
      </w:r>
      <w:r>
        <w:rPr>
          <w:lang w:val="fr-FR"/>
        </w:rPr>
        <w:t>,</w:t>
      </w:r>
      <w:r w:rsidRPr="00FD5337">
        <w:rPr>
          <w:lang w:val="fr-FR"/>
        </w:rPr>
        <w:t xml:space="preserve"> et </w:t>
      </w:r>
      <w:r>
        <w:rPr>
          <w:lang w:val="fr-FR"/>
        </w:rPr>
        <w:t xml:space="preserve">par le </w:t>
      </w:r>
      <w:r w:rsidRPr="00FD5337">
        <w:rPr>
          <w:lang w:val="fr-FR"/>
        </w:rPr>
        <w:t>Service pénitentiaire, les activités suivantes ont été réalisées en 2018</w:t>
      </w:r>
      <w:r w:rsidR="00A72959">
        <w:rPr>
          <w:lang w:val="fr-FR"/>
        </w:rPr>
        <w:t> </w:t>
      </w:r>
      <w:r w:rsidRPr="00FD5337">
        <w:rPr>
          <w:lang w:val="fr-FR"/>
        </w:rPr>
        <w:t>:</w:t>
      </w:r>
    </w:p>
    <w:p w14:paraId="7FC0CE1C" w14:textId="77777777" w:rsidR="00E23956" w:rsidRPr="00FD5337" w:rsidRDefault="00E23956" w:rsidP="00A72959">
      <w:pPr>
        <w:pStyle w:val="Bullet1G"/>
        <w:rPr>
          <w:lang w:val="fr-FR"/>
        </w:rPr>
      </w:pPr>
      <w:r w:rsidRPr="00FD5337">
        <w:rPr>
          <w:lang w:val="fr-FR"/>
        </w:rPr>
        <w:t>Des tournois de dames ont eu lieu les 27 et 28</w:t>
      </w:r>
      <w:r w:rsidR="00A72959">
        <w:rPr>
          <w:lang w:val="fr-FR"/>
        </w:rPr>
        <w:t> </w:t>
      </w:r>
      <w:r w:rsidRPr="00FD5337">
        <w:rPr>
          <w:lang w:val="fr-FR"/>
        </w:rPr>
        <w:t>janvier et le 23</w:t>
      </w:r>
      <w:r w:rsidR="00A72959">
        <w:rPr>
          <w:lang w:val="fr-FR"/>
        </w:rPr>
        <w:t> </w:t>
      </w:r>
      <w:r w:rsidRPr="00FD5337">
        <w:rPr>
          <w:lang w:val="fr-FR"/>
        </w:rPr>
        <w:t>février 2018</w:t>
      </w:r>
      <w:r>
        <w:rPr>
          <w:lang w:val="fr-FR"/>
        </w:rPr>
        <w:t xml:space="preserve"> </w:t>
      </w:r>
      <w:r w:rsidRPr="00FD5337">
        <w:rPr>
          <w:lang w:val="fr-FR"/>
        </w:rPr>
        <w:t>dans les établissements pénitentiaires n</w:t>
      </w:r>
      <w:r w:rsidR="00A72959" w:rsidRPr="00A72959">
        <w:rPr>
          <w:vertAlign w:val="superscript"/>
          <w:lang w:val="fr-FR"/>
        </w:rPr>
        <w:t>o</w:t>
      </w:r>
      <w:r w:rsidR="00A72959">
        <w:rPr>
          <w:lang w:val="fr-FR"/>
        </w:rPr>
        <w:t> </w:t>
      </w:r>
      <w:r w:rsidRPr="00FD5337">
        <w:rPr>
          <w:lang w:val="fr-FR"/>
        </w:rPr>
        <w:t>10 et n</w:t>
      </w:r>
      <w:r w:rsidR="00A72959" w:rsidRPr="00A72959">
        <w:rPr>
          <w:vertAlign w:val="superscript"/>
          <w:lang w:val="fr-FR"/>
        </w:rPr>
        <w:t>o</w:t>
      </w:r>
      <w:r w:rsidR="00A72959">
        <w:rPr>
          <w:lang w:val="fr-FR"/>
        </w:rPr>
        <w:t> </w:t>
      </w:r>
      <w:r w:rsidRPr="00FD5337">
        <w:rPr>
          <w:lang w:val="fr-FR"/>
        </w:rPr>
        <w:t>2</w:t>
      </w:r>
      <w:r>
        <w:rPr>
          <w:lang w:val="fr-FR"/>
        </w:rPr>
        <w:t>, qui ont réuni</w:t>
      </w:r>
      <w:r w:rsidRPr="00FD5337">
        <w:rPr>
          <w:lang w:val="fr-FR"/>
        </w:rPr>
        <w:t xml:space="preserve"> 80</w:t>
      </w:r>
      <w:r w:rsidR="00A72959">
        <w:rPr>
          <w:lang w:val="fr-FR"/>
        </w:rPr>
        <w:t> </w:t>
      </w:r>
      <w:r>
        <w:rPr>
          <w:lang w:val="fr-FR"/>
        </w:rPr>
        <w:t>participants</w:t>
      </w:r>
      <w:r w:rsidRPr="00FD5337">
        <w:rPr>
          <w:lang w:val="fr-FR"/>
        </w:rPr>
        <w:t xml:space="preserve">. Les </w:t>
      </w:r>
      <w:r>
        <w:rPr>
          <w:lang w:val="fr-FR"/>
        </w:rPr>
        <w:t xml:space="preserve">gagnants se sont vu remettre par </w:t>
      </w:r>
      <w:r w:rsidRPr="00FD5337">
        <w:rPr>
          <w:lang w:val="fr-FR"/>
        </w:rPr>
        <w:t xml:space="preserve">la Direction </w:t>
      </w:r>
      <w:r>
        <w:rPr>
          <w:lang w:val="fr-FR"/>
        </w:rPr>
        <w:t>principale</w:t>
      </w:r>
      <w:r w:rsidRPr="00FD5337">
        <w:rPr>
          <w:lang w:val="fr-FR"/>
        </w:rPr>
        <w:t xml:space="preserve"> </w:t>
      </w:r>
      <w:r>
        <w:rPr>
          <w:lang w:val="fr-FR"/>
        </w:rPr>
        <w:t>des diplômes et des cadeaux-souvenirs </w:t>
      </w:r>
      <w:r w:rsidRPr="00FD5337">
        <w:rPr>
          <w:lang w:val="fr-FR"/>
        </w:rPr>
        <w:t>;</w:t>
      </w:r>
    </w:p>
    <w:p w14:paraId="22B00528" w14:textId="77777777" w:rsidR="00E23956" w:rsidRPr="008B3AF8" w:rsidRDefault="00E23956" w:rsidP="008B3AF8">
      <w:pPr>
        <w:pStyle w:val="Bullet1G"/>
      </w:pPr>
      <w:r w:rsidRPr="008B3AF8">
        <w:t>Un tournoi de mini-foot s’est déroulé le 20</w:t>
      </w:r>
      <w:r w:rsidR="00A72959" w:rsidRPr="008B3AF8">
        <w:t> </w:t>
      </w:r>
      <w:r w:rsidRPr="008B3AF8">
        <w:t>mars 2018 dans l’établissement de rééducation, avec 20</w:t>
      </w:r>
      <w:r w:rsidR="00A72959" w:rsidRPr="008B3AF8">
        <w:t> </w:t>
      </w:r>
      <w:r w:rsidRPr="008B3AF8">
        <w:t>participants. Les gagnants se sont vu remettre par la Direction principale des diplômes et des cadeaux-souvenirs, et l’établissement a reçu des ballons et des filets de but.</w:t>
      </w:r>
    </w:p>
    <w:p w14:paraId="55C2821B" w14:textId="77777777" w:rsidR="00E23956" w:rsidRPr="00FD5337" w:rsidRDefault="00E23956" w:rsidP="00F02EF8">
      <w:pPr>
        <w:pStyle w:val="SingleTxtG"/>
        <w:rPr>
          <w:lang w:val="fr-FR"/>
        </w:rPr>
      </w:pPr>
      <w:r w:rsidRPr="00FD5337">
        <w:rPr>
          <w:lang w:val="fr-FR"/>
        </w:rPr>
        <w:t>212.</w:t>
      </w:r>
      <w:r w:rsidRPr="00FD5337">
        <w:rPr>
          <w:lang w:val="fr-FR"/>
        </w:rPr>
        <w:tab/>
        <w:t>Le 5</w:t>
      </w:r>
      <w:r w:rsidR="00A72959">
        <w:rPr>
          <w:lang w:val="fr-FR"/>
        </w:rPr>
        <w:t> </w:t>
      </w:r>
      <w:r w:rsidRPr="00FD5337">
        <w:rPr>
          <w:lang w:val="fr-FR"/>
        </w:rPr>
        <w:t xml:space="preserve">mars 2019, plusieurs </w:t>
      </w:r>
      <w:r>
        <w:rPr>
          <w:lang w:val="fr-FR"/>
        </w:rPr>
        <w:t xml:space="preserve">amendements ont été apportés </w:t>
      </w:r>
      <w:r w:rsidRPr="00FD5337">
        <w:rPr>
          <w:lang w:val="fr-FR"/>
        </w:rPr>
        <w:t xml:space="preserve">à la loi </w:t>
      </w:r>
      <w:r>
        <w:rPr>
          <w:lang w:val="fr-FR"/>
        </w:rPr>
        <w:t xml:space="preserve">relative à </w:t>
      </w:r>
      <w:r w:rsidRPr="00FD5337">
        <w:rPr>
          <w:lang w:val="fr-FR"/>
        </w:rPr>
        <w:t>la politique de la jeunesse. Une nouvelle définition a été introduite dans la loi, selon laquelle les jeunes à ris</w:t>
      </w:r>
      <w:r>
        <w:rPr>
          <w:lang w:val="fr-FR"/>
        </w:rPr>
        <w:t>que sont les jeunes sortis de prison, soumis</w:t>
      </w:r>
      <w:r w:rsidRPr="00FD5337">
        <w:rPr>
          <w:lang w:val="fr-FR"/>
        </w:rPr>
        <w:t xml:space="preserve"> à la violence, victimes de la traite des êtres humains </w:t>
      </w:r>
      <w:r>
        <w:rPr>
          <w:lang w:val="fr-FR"/>
        </w:rPr>
        <w:t xml:space="preserve">ou soumis au </w:t>
      </w:r>
      <w:r w:rsidRPr="00FD5337">
        <w:rPr>
          <w:lang w:val="fr-FR"/>
        </w:rPr>
        <w:t xml:space="preserve">travail forcé. </w:t>
      </w:r>
      <w:r>
        <w:rPr>
          <w:lang w:val="fr-FR"/>
        </w:rPr>
        <w:t xml:space="preserve">Les amendements prévoient la mise en œuvre par </w:t>
      </w:r>
      <w:r w:rsidRPr="00FD5337">
        <w:rPr>
          <w:lang w:val="fr-FR"/>
        </w:rPr>
        <w:t>l</w:t>
      </w:r>
      <w:r>
        <w:rPr>
          <w:lang w:val="fr-FR"/>
        </w:rPr>
        <w:t>’</w:t>
      </w:r>
      <w:r w:rsidRPr="00FD5337">
        <w:rPr>
          <w:lang w:val="fr-FR"/>
        </w:rPr>
        <w:t xml:space="preserve">État </w:t>
      </w:r>
      <w:r>
        <w:rPr>
          <w:lang w:val="fr-FR"/>
        </w:rPr>
        <w:t xml:space="preserve">de </w:t>
      </w:r>
      <w:r w:rsidRPr="00FD5337">
        <w:rPr>
          <w:lang w:val="fr-FR"/>
        </w:rPr>
        <w:t>mesures d</w:t>
      </w:r>
      <w:r>
        <w:rPr>
          <w:lang w:val="fr-FR"/>
        </w:rPr>
        <w:t>’</w:t>
      </w:r>
      <w:r w:rsidRPr="00FD5337">
        <w:rPr>
          <w:lang w:val="fr-FR"/>
        </w:rPr>
        <w:t xml:space="preserve">adaptation sociale </w:t>
      </w:r>
      <w:r>
        <w:rPr>
          <w:lang w:val="fr-FR"/>
        </w:rPr>
        <w:t xml:space="preserve">en faveur des </w:t>
      </w:r>
      <w:r w:rsidRPr="00FD5337">
        <w:rPr>
          <w:lang w:val="fr-FR"/>
        </w:rPr>
        <w:t>jeunes du groupe à risque.</w:t>
      </w:r>
    </w:p>
    <w:p w14:paraId="220636F4" w14:textId="77777777" w:rsidR="00E23956" w:rsidRDefault="00E23956" w:rsidP="00F02EF8">
      <w:pPr>
        <w:pStyle w:val="SingleTxtG"/>
        <w:rPr>
          <w:lang w:val="fr-FR"/>
        </w:rPr>
      </w:pPr>
      <w:r w:rsidRPr="00FD5337">
        <w:rPr>
          <w:lang w:val="fr-FR"/>
        </w:rPr>
        <w:t>213.</w:t>
      </w:r>
      <w:r w:rsidRPr="00FD5337">
        <w:rPr>
          <w:lang w:val="fr-FR"/>
        </w:rPr>
        <w:tab/>
        <w:t>Le programme d</w:t>
      </w:r>
      <w:r>
        <w:rPr>
          <w:lang w:val="fr-FR"/>
        </w:rPr>
        <w:t>’</w:t>
      </w:r>
      <w:r w:rsidRPr="00FD5337">
        <w:rPr>
          <w:lang w:val="fr-FR"/>
        </w:rPr>
        <w:t xml:space="preserve">État </w:t>
      </w:r>
      <w:r>
        <w:rPr>
          <w:lang w:val="fr-FR"/>
        </w:rPr>
        <w:t>intitulé « La j</w:t>
      </w:r>
      <w:r w:rsidRPr="00FD5337">
        <w:rPr>
          <w:lang w:val="fr-FR"/>
        </w:rPr>
        <w:t>eunesse d</w:t>
      </w:r>
      <w:r>
        <w:rPr>
          <w:lang w:val="fr-FR"/>
        </w:rPr>
        <w:t>’</w:t>
      </w:r>
      <w:r w:rsidRPr="00FD5337">
        <w:rPr>
          <w:lang w:val="fr-FR"/>
        </w:rPr>
        <w:t>Azerbaïdjan 2017-2021</w:t>
      </w:r>
      <w:r>
        <w:rPr>
          <w:lang w:val="fr-FR"/>
        </w:rPr>
        <w:t> »</w:t>
      </w:r>
      <w:r w:rsidRPr="00FD5337">
        <w:rPr>
          <w:lang w:val="fr-FR"/>
        </w:rPr>
        <w:t>, approuvé par un</w:t>
      </w:r>
      <w:r>
        <w:rPr>
          <w:lang w:val="fr-FR"/>
        </w:rPr>
        <w:t>e décision</w:t>
      </w:r>
      <w:r w:rsidRPr="00FD5337">
        <w:rPr>
          <w:lang w:val="fr-FR"/>
        </w:rPr>
        <w:t xml:space="preserve"> du Président de la République </w:t>
      </w:r>
      <w:r>
        <w:rPr>
          <w:lang w:val="fr-FR"/>
        </w:rPr>
        <w:t xml:space="preserve">en date du </w:t>
      </w:r>
      <w:r w:rsidRPr="00FD5337">
        <w:rPr>
          <w:lang w:val="fr-FR"/>
        </w:rPr>
        <w:t>15</w:t>
      </w:r>
      <w:r w:rsidR="00A72959">
        <w:rPr>
          <w:lang w:val="fr-FR"/>
        </w:rPr>
        <w:t> </w:t>
      </w:r>
      <w:r w:rsidRPr="00FD5337">
        <w:rPr>
          <w:lang w:val="fr-FR"/>
        </w:rPr>
        <w:t xml:space="preserve">septembre 2017, prévoit </w:t>
      </w:r>
      <w:r>
        <w:rPr>
          <w:lang w:val="fr-FR"/>
        </w:rPr>
        <w:t>l</w:t>
      </w:r>
      <w:r w:rsidRPr="00FD5337">
        <w:rPr>
          <w:lang w:val="fr-FR"/>
        </w:rPr>
        <w:t xml:space="preserve">a </w:t>
      </w:r>
      <w:r>
        <w:rPr>
          <w:lang w:val="fr-FR"/>
        </w:rPr>
        <w:t xml:space="preserve">création de dispositifs </w:t>
      </w:r>
      <w:r w:rsidRPr="00FD5337">
        <w:rPr>
          <w:lang w:val="fr-FR"/>
        </w:rPr>
        <w:t>de consultation et d</w:t>
      </w:r>
      <w:r>
        <w:rPr>
          <w:lang w:val="fr-FR"/>
        </w:rPr>
        <w:t>’</w:t>
      </w:r>
      <w:r w:rsidRPr="00FD5337">
        <w:rPr>
          <w:lang w:val="fr-FR"/>
        </w:rPr>
        <w:t xml:space="preserve">orientation pour </w:t>
      </w:r>
      <w:r>
        <w:rPr>
          <w:lang w:val="fr-FR"/>
        </w:rPr>
        <w:t>la fourniture d’</w:t>
      </w:r>
      <w:r w:rsidRPr="00FD5337">
        <w:rPr>
          <w:lang w:val="fr-FR"/>
        </w:rPr>
        <w:t xml:space="preserve">une </w:t>
      </w:r>
      <w:r>
        <w:rPr>
          <w:lang w:val="fr-FR"/>
        </w:rPr>
        <w:t xml:space="preserve">aide psychosociale et juridique </w:t>
      </w:r>
      <w:r w:rsidRPr="00FD5337">
        <w:rPr>
          <w:lang w:val="fr-FR"/>
        </w:rPr>
        <w:t xml:space="preserve">aux jeunes </w:t>
      </w:r>
      <w:r>
        <w:rPr>
          <w:lang w:val="fr-FR"/>
        </w:rPr>
        <w:t>du groupe à risque</w:t>
      </w:r>
      <w:r w:rsidRPr="00FD5337">
        <w:rPr>
          <w:lang w:val="fr-FR"/>
        </w:rPr>
        <w:t xml:space="preserve">. Conformément </w:t>
      </w:r>
      <w:r>
        <w:rPr>
          <w:lang w:val="fr-FR"/>
        </w:rPr>
        <w:t xml:space="preserve">aux dispositions correspondantes, la </w:t>
      </w:r>
      <w:r w:rsidRPr="00FD5337">
        <w:rPr>
          <w:lang w:val="fr-FR"/>
        </w:rPr>
        <w:t xml:space="preserve">mise en place </w:t>
      </w:r>
      <w:r>
        <w:rPr>
          <w:lang w:val="fr-FR"/>
        </w:rPr>
        <w:t xml:space="preserve">de tels dispositifs </w:t>
      </w:r>
      <w:r w:rsidRPr="00FD5337">
        <w:rPr>
          <w:lang w:val="fr-FR"/>
        </w:rPr>
        <w:t xml:space="preserve">a commencé dans les maisons de </w:t>
      </w:r>
      <w:r>
        <w:rPr>
          <w:lang w:val="fr-FR"/>
        </w:rPr>
        <w:t xml:space="preserve">jeunes </w:t>
      </w:r>
      <w:r w:rsidRPr="00FD5337">
        <w:rPr>
          <w:lang w:val="fr-FR"/>
        </w:rPr>
        <w:t xml:space="preserve">relevant du </w:t>
      </w:r>
      <w:r>
        <w:rPr>
          <w:lang w:val="fr-FR"/>
        </w:rPr>
        <w:t>M</w:t>
      </w:r>
      <w:r w:rsidRPr="00FD5337">
        <w:rPr>
          <w:lang w:val="fr-FR"/>
        </w:rPr>
        <w:t>inistère de la jeunesse et des sports.</w:t>
      </w:r>
    </w:p>
    <w:p w14:paraId="6376ECC1" w14:textId="77777777" w:rsidR="00E23956" w:rsidRDefault="00A72959" w:rsidP="00A72959">
      <w:pPr>
        <w:pStyle w:val="H23G"/>
        <w:rPr>
          <w:lang w:val="fr-FR"/>
        </w:rPr>
      </w:pPr>
      <w:r>
        <w:rPr>
          <w:lang w:val="fr-FR"/>
        </w:rPr>
        <w:tab/>
      </w:r>
      <w:r>
        <w:rPr>
          <w:lang w:val="fr-FR"/>
        </w:rPr>
        <w:tab/>
      </w:r>
      <w:r w:rsidR="00E23956" w:rsidRPr="003F1DCD">
        <w:rPr>
          <w:lang w:val="fr-FR"/>
        </w:rPr>
        <w:t>Paragraphe 18</w:t>
      </w:r>
    </w:p>
    <w:p w14:paraId="64659834" w14:textId="77777777" w:rsidR="00E23956" w:rsidRPr="00FD5337" w:rsidRDefault="00E23956" w:rsidP="00F02EF8">
      <w:pPr>
        <w:pStyle w:val="SingleTxtG"/>
        <w:rPr>
          <w:lang w:val="fr-FR"/>
        </w:rPr>
      </w:pPr>
      <w:r w:rsidRPr="00FD5337">
        <w:rPr>
          <w:lang w:val="fr-FR"/>
        </w:rPr>
        <w:t>214.</w:t>
      </w:r>
      <w:r w:rsidRPr="00FD5337">
        <w:rPr>
          <w:lang w:val="fr-FR"/>
        </w:rPr>
        <w:tab/>
        <w:t>L</w:t>
      </w:r>
      <w:r>
        <w:rPr>
          <w:lang w:val="fr-FR"/>
        </w:rPr>
        <w:t>’</w:t>
      </w:r>
      <w:r w:rsidRPr="00FD5337">
        <w:rPr>
          <w:lang w:val="fr-FR"/>
        </w:rPr>
        <w:t>article</w:t>
      </w:r>
      <w:r w:rsidR="00A72959">
        <w:rPr>
          <w:lang w:val="fr-FR"/>
        </w:rPr>
        <w:t> </w:t>
      </w:r>
      <w:r w:rsidRPr="00FD5337">
        <w:rPr>
          <w:lang w:val="fr-FR"/>
        </w:rPr>
        <w:t xml:space="preserve">15 de la loi sur la </w:t>
      </w:r>
      <w:r>
        <w:rPr>
          <w:lang w:val="fr-FR"/>
        </w:rPr>
        <w:t xml:space="preserve">garantie </w:t>
      </w:r>
      <w:r w:rsidRPr="00FD5337">
        <w:rPr>
          <w:lang w:val="fr-FR"/>
        </w:rPr>
        <w:t xml:space="preserve">des droits et libertés des personnes </w:t>
      </w:r>
      <w:r>
        <w:rPr>
          <w:lang w:val="fr-FR"/>
        </w:rPr>
        <w:t xml:space="preserve">placées en </w:t>
      </w:r>
      <w:r w:rsidRPr="00FD5337">
        <w:rPr>
          <w:lang w:val="fr-FR"/>
        </w:rPr>
        <w:t xml:space="preserve">détention </w:t>
      </w:r>
      <w:r>
        <w:rPr>
          <w:lang w:val="fr-FR"/>
        </w:rPr>
        <w:t xml:space="preserve">provisoire </w:t>
      </w:r>
      <w:r w:rsidRPr="00FD5337">
        <w:rPr>
          <w:lang w:val="fr-FR"/>
        </w:rPr>
        <w:t xml:space="preserve">définit les droits fondamentaux des </w:t>
      </w:r>
      <w:r>
        <w:rPr>
          <w:lang w:val="fr-FR"/>
        </w:rPr>
        <w:t>personnes placées en garde à vue ou en détention provisoire</w:t>
      </w:r>
      <w:r w:rsidRPr="00FD5337">
        <w:rPr>
          <w:lang w:val="fr-FR"/>
        </w:rPr>
        <w:t xml:space="preserve">. </w:t>
      </w:r>
      <w:r>
        <w:rPr>
          <w:lang w:val="fr-FR"/>
        </w:rPr>
        <w:t xml:space="preserve">Conformément à </w:t>
      </w:r>
      <w:r w:rsidRPr="00FD5337">
        <w:rPr>
          <w:lang w:val="fr-FR"/>
        </w:rPr>
        <w:t>l</w:t>
      </w:r>
      <w:r>
        <w:rPr>
          <w:lang w:val="fr-FR"/>
        </w:rPr>
        <w:t>’</w:t>
      </w:r>
      <w:r w:rsidRPr="00FD5337">
        <w:rPr>
          <w:lang w:val="fr-FR"/>
        </w:rPr>
        <w:t>article</w:t>
      </w:r>
      <w:r w:rsidR="00A72959">
        <w:rPr>
          <w:lang w:val="fr-FR"/>
        </w:rPr>
        <w:t> </w:t>
      </w:r>
      <w:r w:rsidRPr="00FD5337">
        <w:rPr>
          <w:lang w:val="fr-FR"/>
        </w:rPr>
        <w:t xml:space="preserve">15.1.23, </w:t>
      </w:r>
      <w:r>
        <w:rPr>
          <w:lang w:val="fr-FR"/>
        </w:rPr>
        <w:t xml:space="preserve">les personnes en détention provisoire </w:t>
      </w:r>
      <w:r w:rsidRPr="00FD5337">
        <w:rPr>
          <w:lang w:val="fr-FR"/>
        </w:rPr>
        <w:t xml:space="preserve">ont le droit de </w:t>
      </w:r>
      <w:r>
        <w:rPr>
          <w:lang w:val="fr-FR"/>
        </w:rPr>
        <w:t xml:space="preserve">contester </w:t>
      </w:r>
      <w:r w:rsidRPr="00FD5337">
        <w:rPr>
          <w:lang w:val="fr-FR"/>
        </w:rPr>
        <w:t>une décision prise à leur égard par l</w:t>
      </w:r>
      <w:r>
        <w:rPr>
          <w:lang w:val="fr-FR"/>
        </w:rPr>
        <w:t>’</w:t>
      </w:r>
      <w:r w:rsidRPr="00FD5337">
        <w:rPr>
          <w:lang w:val="fr-FR"/>
        </w:rPr>
        <w:t xml:space="preserve">administration du </w:t>
      </w:r>
      <w:r>
        <w:rPr>
          <w:lang w:val="fr-FR"/>
        </w:rPr>
        <w:t xml:space="preserve">lieu </w:t>
      </w:r>
      <w:r w:rsidRPr="00FD5337">
        <w:rPr>
          <w:lang w:val="fr-FR"/>
        </w:rPr>
        <w:t>de détention.</w:t>
      </w:r>
    </w:p>
    <w:p w14:paraId="288CF8E8" w14:textId="77777777" w:rsidR="00E23956" w:rsidRPr="00FD5337" w:rsidRDefault="00E23956" w:rsidP="00F02EF8">
      <w:pPr>
        <w:pStyle w:val="SingleTxtG"/>
        <w:rPr>
          <w:lang w:val="fr-FR"/>
        </w:rPr>
      </w:pPr>
      <w:r w:rsidRPr="00FD5337">
        <w:rPr>
          <w:lang w:val="fr-FR"/>
        </w:rPr>
        <w:t>215.</w:t>
      </w:r>
      <w:r w:rsidRPr="00FD5337">
        <w:rPr>
          <w:lang w:val="fr-FR"/>
        </w:rPr>
        <w:tab/>
        <w:t>Conformément à l</w:t>
      </w:r>
      <w:r>
        <w:rPr>
          <w:lang w:val="fr-FR"/>
        </w:rPr>
        <w:t>’</w:t>
      </w:r>
      <w:r w:rsidRPr="00FD5337">
        <w:rPr>
          <w:lang w:val="fr-FR"/>
        </w:rPr>
        <w:t>article</w:t>
      </w:r>
      <w:r w:rsidR="00A72959">
        <w:rPr>
          <w:lang w:val="fr-FR"/>
        </w:rPr>
        <w:t> </w:t>
      </w:r>
      <w:r w:rsidRPr="00FD5337">
        <w:rPr>
          <w:lang w:val="fr-FR"/>
        </w:rPr>
        <w:t xml:space="preserve">18.3 de la loi, les personnes placées en </w:t>
      </w:r>
      <w:r>
        <w:rPr>
          <w:lang w:val="fr-FR"/>
        </w:rPr>
        <w:t xml:space="preserve">garde à vue ou en </w:t>
      </w:r>
      <w:r w:rsidRPr="00FD5337">
        <w:rPr>
          <w:lang w:val="fr-FR"/>
        </w:rPr>
        <w:t xml:space="preserve">détention provisoire ne peuvent </w:t>
      </w:r>
      <w:r>
        <w:rPr>
          <w:lang w:val="fr-FR"/>
        </w:rPr>
        <w:t xml:space="preserve">faire l’objet d’aucune forme de persécution </w:t>
      </w:r>
      <w:r w:rsidRPr="00FD5337">
        <w:rPr>
          <w:lang w:val="fr-FR"/>
        </w:rPr>
        <w:t xml:space="preserve">pour avoir </w:t>
      </w:r>
      <w:r>
        <w:rPr>
          <w:lang w:val="fr-FR"/>
        </w:rPr>
        <w:t xml:space="preserve">soumis </w:t>
      </w:r>
      <w:r w:rsidRPr="00FD5337">
        <w:rPr>
          <w:lang w:val="fr-FR"/>
        </w:rPr>
        <w:t xml:space="preserve">des </w:t>
      </w:r>
      <w:r>
        <w:rPr>
          <w:lang w:val="fr-FR"/>
        </w:rPr>
        <w:t>propositions</w:t>
      </w:r>
      <w:r w:rsidRPr="00FD5337">
        <w:rPr>
          <w:lang w:val="fr-FR"/>
        </w:rPr>
        <w:t xml:space="preserve">, </w:t>
      </w:r>
      <w:r>
        <w:rPr>
          <w:lang w:val="fr-FR"/>
        </w:rPr>
        <w:t>des requêtes</w:t>
      </w:r>
      <w:r w:rsidRPr="00FD5337">
        <w:rPr>
          <w:lang w:val="fr-FR"/>
        </w:rPr>
        <w:t xml:space="preserve"> ou des plaintes. Les </w:t>
      </w:r>
      <w:r>
        <w:rPr>
          <w:lang w:val="fr-FR"/>
        </w:rPr>
        <w:t xml:space="preserve">individus </w:t>
      </w:r>
      <w:r w:rsidRPr="00FD5337">
        <w:rPr>
          <w:lang w:val="fr-FR"/>
        </w:rPr>
        <w:t xml:space="preserve">coupables de telles persécutions </w:t>
      </w:r>
      <w:r>
        <w:rPr>
          <w:lang w:val="fr-FR"/>
        </w:rPr>
        <w:t xml:space="preserve">s’exposent aux poursuites prévues par </w:t>
      </w:r>
      <w:r w:rsidRPr="00FD5337">
        <w:rPr>
          <w:lang w:val="fr-FR"/>
        </w:rPr>
        <w:t>la loi.</w:t>
      </w:r>
    </w:p>
    <w:p w14:paraId="433592FB" w14:textId="77777777" w:rsidR="00E23956" w:rsidRPr="00FD5337" w:rsidRDefault="00E23956" w:rsidP="00F02EF8">
      <w:pPr>
        <w:pStyle w:val="SingleTxtG"/>
        <w:rPr>
          <w:lang w:val="fr-FR"/>
        </w:rPr>
      </w:pPr>
      <w:r w:rsidRPr="00FD5337">
        <w:rPr>
          <w:lang w:val="fr-FR"/>
        </w:rPr>
        <w:t>216.</w:t>
      </w:r>
      <w:r w:rsidRPr="00FD5337">
        <w:rPr>
          <w:lang w:val="fr-FR"/>
        </w:rPr>
        <w:tab/>
        <w:t>Conformément à l</w:t>
      </w:r>
      <w:r>
        <w:rPr>
          <w:lang w:val="fr-FR"/>
        </w:rPr>
        <w:t>’</w:t>
      </w:r>
      <w:r w:rsidRPr="00FD5337">
        <w:rPr>
          <w:lang w:val="fr-FR"/>
        </w:rPr>
        <w:t>article</w:t>
      </w:r>
      <w:r w:rsidR="00A72959">
        <w:rPr>
          <w:lang w:val="fr-FR"/>
        </w:rPr>
        <w:t> </w:t>
      </w:r>
      <w:r w:rsidRPr="00FD5337">
        <w:rPr>
          <w:lang w:val="fr-FR"/>
        </w:rPr>
        <w:t>39 de la loi sur la</w:t>
      </w:r>
      <w:r>
        <w:rPr>
          <w:lang w:val="fr-FR"/>
        </w:rPr>
        <w:t xml:space="preserve"> garantie</w:t>
      </w:r>
      <w:r w:rsidRPr="00FD5337">
        <w:rPr>
          <w:lang w:val="fr-FR"/>
        </w:rPr>
        <w:t xml:space="preserve"> des droits et libertés des personnes</w:t>
      </w:r>
      <w:r>
        <w:rPr>
          <w:lang w:val="fr-FR"/>
        </w:rPr>
        <w:t xml:space="preserve"> placées en </w:t>
      </w:r>
      <w:r w:rsidRPr="00FD5337">
        <w:rPr>
          <w:lang w:val="fr-FR"/>
        </w:rPr>
        <w:t xml:space="preserve">détention provisoire, </w:t>
      </w:r>
      <w:r>
        <w:rPr>
          <w:lang w:val="fr-FR"/>
        </w:rPr>
        <w:t>une sanction</w:t>
      </w:r>
      <w:r w:rsidRPr="00FD5337">
        <w:rPr>
          <w:lang w:val="fr-FR"/>
        </w:rPr>
        <w:t xml:space="preserve"> </w:t>
      </w:r>
      <w:r>
        <w:rPr>
          <w:lang w:val="fr-FR"/>
        </w:rPr>
        <w:t xml:space="preserve">ne peut être infligée que sur </w:t>
      </w:r>
      <w:r w:rsidRPr="00FD5337">
        <w:rPr>
          <w:lang w:val="fr-FR"/>
        </w:rPr>
        <w:t xml:space="preserve">une décision motivée du </w:t>
      </w:r>
      <w:r>
        <w:rPr>
          <w:lang w:val="fr-FR"/>
        </w:rPr>
        <w:t xml:space="preserve">directeur </w:t>
      </w:r>
      <w:r w:rsidRPr="00FD5337">
        <w:rPr>
          <w:lang w:val="fr-FR"/>
        </w:rPr>
        <w:t xml:space="preserve">du centre de détention provisoire ou de </w:t>
      </w:r>
      <w:r>
        <w:rPr>
          <w:lang w:val="fr-FR"/>
        </w:rPr>
        <w:t>son remplaçant</w:t>
      </w:r>
      <w:r w:rsidRPr="00FD5337">
        <w:rPr>
          <w:lang w:val="fr-FR"/>
        </w:rPr>
        <w:t>. L</w:t>
      </w:r>
      <w:r>
        <w:rPr>
          <w:lang w:val="fr-FR"/>
        </w:rPr>
        <w:t>es détenus</w:t>
      </w:r>
      <w:r w:rsidRPr="00FD5337">
        <w:rPr>
          <w:lang w:val="fr-FR"/>
        </w:rPr>
        <w:t xml:space="preserve"> reçoi</w:t>
      </w:r>
      <w:r>
        <w:rPr>
          <w:lang w:val="fr-FR"/>
        </w:rPr>
        <w:t>ven</w:t>
      </w:r>
      <w:r w:rsidRPr="00FD5337">
        <w:rPr>
          <w:lang w:val="fr-FR"/>
        </w:rPr>
        <w:t xml:space="preserve">t immédiatement copie de </w:t>
      </w:r>
      <w:r>
        <w:rPr>
          <w:lang w:val="fr-FR"/>
        </w:rPr>
        <w:t xml:space="preserve">la </w:t>
      </w:r>
      <w:r w:rsidRPr="00FD5337">
        <w:rPr>
          <w:lang w:val="fr-FR"/>
        </w:rPr>
        <w:t>décision</w:t>
      </w:r>
      <w:r>
        <w:rPr>
          <w:lang w:val="fr-FR"/>
        </w:rPr>
        <w:t xml:space="preserve">, ainsi que des explications sur leur </w:t>
      </w:r>
      <w:r w:rsidRPr="00FD5337">
        <w:rPr>
          <w:lang w:val="fr-FR"/>
        </w:rPr>
        <w:t>droit de recours</w:t>
      </w:r>
      <w:r>
        <w:rPr>
          <w:lang w:val="fr-FR"/>
        </w:rPr>
        <w:t>, ce qui est dûment consigné</w:t>
      </w:r>
      <w:r w:rsidRPr="00FD5337">
        <w:rPr>
          <w:lang w:val="fr-FR"/>
        </w:rPr>
        <w:t xml:space="preserve">. </w:t>
      </w:r>
      <w:r>
        <w:rPr>
          <w:lang w:val="fr-FR"/>
        </w:rPr>
        <w:t xml:space="preserve">Ils </w:t>
      </w:r>
      <w:r w:rsidRPr="00FD5337">
        <w:rPr>
          <w:lang w:val="fr-FR"/>
        </w:rPr>
        <w:t xml:space="preserve">ont le droit de </w:t>
      </w:r>
      <w:r>
        <w:rPr>
          <w:lang w:val="fr-FR"/>
        </w:rPr>
        <w:t xml:space="preserve">contester la sanction </w:t>
      </w:r>
      <w:r w:rsidRPr="00FD5337">
        <w:rPr>
          <w:lang w:val="fr-FR"/>
        </w:rPr>
        <w:t>auprès d</w:t>
      </w:r>
      <w:r>
        <w:rPr>
          <w:lang w:val="fr-FR"/>
        </w:rPr>
        <w:t>’</w:t>
      </w:r>
      <w:r w:rsidRPr="00FD5337">
        <w:rPr>
          <w:lang w:val="fr-FR"/>
        </w:rPr>
        <w:t xml:space="preserve">un </w:t>
      </w:r>
      <w:r>
        <w:rPr>
          <w:lang w:val="fr-FR"/>
        </w:rPr>
        <w:t xml:space="preserve">fonctionnaire de rang </w:t>
      </w:r>
      <w:r w:rsidRPr="00FD5337">
        <w:rPr>
          <w:lang w:val="fr-FR"/>
        </w:rPr>
        <w:t>supérieur ou d</w:t>
      </w:r>
      <w:r>
        <w:rPr>
          <w:lang w:val="fr-FR"/>
        </w:rPr>
        <w:t>’</w:t>
      </w:r>
      <w:r w:rsidRPr="00FD5337">
        <w:rPr>
          <w:lang w:val="fr-FR"/>
        </w:rPr>
        <w:t xml:space="preserve">un tribunal. En cas de recours, </w:t>
      </w:r>
      <w:r>
        <w:rPr>
          <w:lang w:val="fr-FR"/>
        </w:rPr>
        <w:t xml:space="preserve">l’instance </w:t>
      </w:r>
      <w:r w:rsidRPr="00FD5337">
        <w:rPr>
          <w:lang w:val="fr-FR"/>
        </w:rPr>
        <w:t>d</w:t>
      </w:r>
      <w:r>
        <w:rPr>
          <w:lang w:val="fr-FR"/>
        </w:rPr>
        <w:t>’</w:t>
      </w:r>
      <w:r w:rsidRPr="00FD5337">
        <w:rPr>
          <w:lang w:val="fr-FR"/>
        </w:rPr>
        <w:t>appel, sur la requête de l</w:t>
      </w:r>
      <w:r>
        <w:rPr>
          <w:lang w:val="fr-FR"/>
        </w:rPr>
        <w:t>’</w:t>
      </w:r>
      <w:r w:rsidRPr="00FD5337">
        <w:rPr>
          <w:lang w:val="fr-FR"/>
        </w:rPr>
        <w:t xml:space="preserve">intéressé ou de </w:t>
      </w:r>
      <w:r>
        <w:rPr>
          <w:lang w:val="fr-FR"/>
        </w:rPr>
        <w:t xml:space="preserve">son </w:t>
      </w:r>
      <w:r w:rsidRPr="00FD5337">
        <w:rPr>
          <w:lang w:val="fr-FR"/>
        </w:rPr>
        <w:t xml:space="preserve">propre </w:t>
      </w:r>
      <w:r>
        <w:rPr>
          <w:lang w:val="fr-FR"/>
        </w:rPr>
        <w:t xml:space="preserve">chef </w:t>
      </w:r>
      <w:r w:rsidRPr="00FD5337">
        <w:rPr>
          <w:lang w:val="fr-FR"/>
        </w:rPr>
        <w:t xml:space="preserve">dans le cadre de ses fonctions officielles, examine immédiatement </w:t>
      </w:r>
      <w:r>
        <w:rPr>
          <w:lang w:val="fr-FR"/>
        </w:rPr>
        <w:t xml:space="preserve">s’il y a lieu de suspendre </w:t>
      </w:r>
      <w:r w:rsidRPr="00FD5337">
        <w:rPr>
          <w:lang w:val="fr-FR"/>
        </w:rPr>
        <w:t xml:space="preserve">la </w:t>
      </w:r>
      <w:r>
        <w:rPr>
          <w:lang w:val="fr-FR"/>
        </w:rPr>
        <w:t xml:space="preserve">sanction contestée </w:t>
      </w:r>
      <w:r w:rsidRPr="00FD5337">
        <w:rPr>
          <w:lang w:val="fr-FR"/>
        </w:rPr>
        <w:t xml:space="preserve">et </w:t>
      </w:r>
      <w:r>
        <w:rPr>
          <w:lang w:val="fr-FR"/>
        </w:rPr>
        <w:t xml:space="preserve">se prononce </w:t>
      </w:r>
      <w:r w:rsidRPr="00FD5337">
        <w:rPr>
          <w:lang w:val="fr-FR"/>
        </w:rPr>
        <w:t>à cet égard.</w:t>
      </w:r>
      <w:r>
        <w:rPr>
          <w:lang w:val="fr-FR"/>
        </w:rPr>
        <w:t xml:space="preserve"> L</w:t>
      </w:r>
      <w:r w:rsidRPr="00FD5337">
        <w:rPr>
          <w:lang w:val="fr-FR"/>
        </w:rPr>
        <w:t>a sanction</w:t>
      </w:r>
      <w:r>
        <w:rPr>
          <w:lang w:val="fr-FR"/>
        </w:rPr>
        <w:t xml:space="preserve"> peut être annulée s’il existe un motif à cet effet</w:t>
      </w:r>
      <w:r w:rsidRPr="00FD5337">
        <w:rPr>
          <w:lang w:val="fr-FR"/>
        </w:rPr>
        <w:t>.</w:t>
      </w:r>
    </w:p>
    <w:p w14:paraId="79547196" w14:textId="77777777" w:rsidR="00E23956" w:rsidRPr="00FD5337" w:rsidRDefault="00E23956" w:rsidP="00F02EF8">
      <w:pPr>
        <w:pStyle w:val="SingleTxtG"/>
        <w:rPr>
          <w:lang w:val="fr-FR"/>
        </w:rPr>
      </w:pPr>
      <w:r w:rsidRPr="00FD5337">
        <w:rPr>
          <w:lang w:val="fr-FR"/>
        </w:rPr>
        <w:t>217.</w:t>
      </w:r>
      <w:r w:rsidRPr="00FD5337">
        <w:rPr>
          <w:lang w:val="fr-FR"/>
        </w:rPr>
        <w:tab/>
        <w:t>Conformément au paragraphe</w:t>
      </w:r>
      <w:r w:rsidR="00A72959">
        <w:rPr>
          <w:lang w:val="fr-FR"/>
        </w:rPr>
        <w:t> </w:t>
      </w:r>
      <w:r w:rsidRPr="00FD5337">
        <w:rPr>
          <w:lang w:val="fr-FR"/>
        </w:rPr>
        <w:t xml:space="preserve">5.12 du Règlement </w:t>
      </w:r>
      <w:r>
        <w:rPr>
          <w:lang w:val="fr-FR"/>
        </w:rPr>
        <w:t xml:space="preserve">intérieur </w:t>
      </w:r>
      <w:r w:rsidRPr="00FD5337">
        <w:rPr>
          <w:lang w:val="fr-FR"/>
        </w:rPr>
        <w:t>des centres de détention provisoire, les</w:t>
      </w:r>
      <w:r>
        <w:rPr>
          <w:lang w:val="fr-FR"/>
        </w:rPr>
        <w:t xml:space="preserve"> détenus peuvent, à leur demande </w:t>
      </w:r>
      <w:r w:rsidRPr="00FD5337">
        <w:rPr>
          <w:lang w:val="fr-FR"/>
        </w:rPr>
        <w:t>écrit</w:t>
      </w:r>
      <w:r>
        <w:rPr>
          <w:lang w:val="fr-FR"/>
        </w:rPr>
        <w:t xml:space="preserve">e </w:t>
      </w:r>
      <w:r w:rsidRPr="00FD5337">
        <w:rPr>
          <w:lang w:val="fr-FR"/>
        </w:rPr>
        <w:t xml:space="preserve">ou </w:t>
      </w:r>
      <w:r>
        <w:rPr>
          <w:lang w:val="fr-FR"/>
        </w:rPr>
        <w:t xml:space="preserve">sur </w:t>
      </w:r>
      <w:r w:rsidRPr="00FD5337">
        <w:rPr>
          <w:lang w:val="fr-FR"/>
        </w:rPr>
        <w:t xml:space="preserve">décision motivée du </w:t>
      </w:r>
      <w:r>
        <w:rPr>
          <w:lang w:val="fr-FR"/>
        </w:rPr>
        <w:t xml:space="preserve">directeur </w:t>
      </w:r>
      <w:r w:rsidRPr="00FD5337">
        <w:rPr>
          <w:lang w:val="fr-FR"/>
        </w:rPr>
        <w:t xml:space="preserve">du centre de détention provisoire ou de </w:t>
      </w:r>
      <w:r>
        <w:rPr>
          <w:lang w:val="fr-FR"/>
        </w:rPr>
        <w:t>son remplaçant</w:t>
      </w:r>
      <w:r w:rsidRPr="00FD5337">
        <w:rPr>
          <w:lang w:val="fr-FR"/>
        </w:rPr>
        <w:t xml:space="preserve">, </w:t>
      </w:r>
      <w:r>
        <w:rPr>
          <w:lang w:val="fr-FR"/>
        </w:rPr>
        <w:t xml:space="preserve">être placés </w:t>
      </w:r>
      <w:r w:rsidRPr="00FD5337">
        <w:rPr>
          <w:lang w:val="fr-FR"/>
        </w:rPr>
        <w:t xml:space="preserve">en cellule individuelle </w:t>
      </w:r>
      <w:r>
        <w:rPr>
          <w:lang w:val="fr-FR"/>
        </w:rPr>
        <w:t xml:space="preserve">afin de </w:t>
      </w:r>
      <w:r w:rsidRPr="00FD5337">
        <w:rPr>
          <w:lang w:val="fr-FR"/>
        </w:rPr>
        <w:t xml:space="preserve">prévenir </w:t>
      </w:r>
      <w:r>
        <w:rPr>
          <w:lang w:val="fr-FR"/>
        </w:rPr>
        <w:t>d</w:t>
      </w:r>
      <w:r w:rsidRPr="00FD5337">
        <w:rPr>
          <w:lang w:val="fr-FR"/>
        </w:rPr>
        <w:t xml:space="preserve">es </w:t>
      </w:r>
      <w:r>
        <w:rPr>
          <w:lang w:val="fr-FR"/>
        </w:rPr>
        <w:t xml:space="preserve">dangers </w:t>
      </w:r>
      <w:r w:rsidRPr="00FD5337">
        <w:rPr>
          <w:lang w:val="fr-FR"/>
        </w:rPr>
        <w:t xml:space="preserve">pour </w:t>
      </w:r>
      <w:r>
        <w:rPr>
          <w:lang w:val="fr-FR"/>
        </w:rPr>
        <w:t xml:space="preserve">leur </w:t>
      </w:r>
      <w:r w:rsidRPr="00FD5337">
        <w:rPr>
          <w:lang w:val="fr-FR"/>
        </w:rPr>
        <w:t xml:space="preserve">vie </w:t>
      </w:r>
      <w:r>
        <w:rPr>
          <w:lang w:val="fr-FR"/>
        </w:rPr>
        <w:t xml:space="preserve">ou leur </w:t>
      </w:r>
      <w:r w:rsidRPr="00FD5337">
        <w:rPr>
          <w:lang w:val="fr-FR"/>
        </w:rPr>
        <w:t xml:space="preserve">santé. Les personnes </w:t>
      </w:r>
      <w:r>
        <w:rPr>
          <w:lang w:val="fr-FR"/>
        </w:rPr>
        <w:t xml:space="preserve">placées en cellule individuelle </w:t>
      </w:r>
      <w:r w:rsidRPr="00FD5337">
        <w:rPr>
          <w:lang w:val="fr-FR"/>
        </w:rPr>
        <w:t>font l</w:t>
      </w:r>
      <w:r>
        <w:rPr>
          <w:lang w:val="fr-FR"/>
        </w:rPr>
        <w:t>’</w:t>
      </w:r>
      <w:r w:rsidRPr="00FD5337">
        <w:rPr>
          <w:lang w:val="fr-FR"/>
        </w:rPr>
        <w:t>objet d</w:t>
      </w:r>
      <w:r>
        <w:rPr>
          <w:lang w:val="fr-FR"/>
        </w:rPr>
        <w:t>’</w:t>
      </w:r>
      <w:r w:rsidRPr="00FD5337">
        <w:rPr>
          <w:lang w:val="fr-FR"/>
        </w:rPr>
        <w:t>un contrôle et d</w:t>
      </w:r>
      <w:r>
        <w:rPr>
          <w:lang w:val="fr-FR"/>
        </w:rPr>
        <w:t>’</w:t>
      </w:r>
      <w:r w:rsidRPr="00FD5337">
        <w:rPr>
          <w:lang w:val="fr-FR"/>
        </w:rPr>
        <w:t xml:space="preserve">une surveillance renforcés. </w:t>
      </w:r>
      <w:r>
        <w:rPr>
          <w:lang w:val="fr-FR"/>
        </w:rPr>
        <w:t xml:space="preserve">L’intéressé est informé contre </w:t>
      </w:r>
      <w:r w:rsidRPr="00FD5337">
        <w:rPr>
          <w:lang w:val="fr-FR"/>
        </w:rPr>
        <w:t xml:space="preserve">signature </w:t>
      </w:r>
      <w:r>
        <w:rPr>
          <w:lang w:val="fr-FR"/>
        </w:rPr>
        <w:t xml:space="preserve">de la décision de son placement en </w:t>
      </w:r>
      <w:r w:rsidRPr="00FD5337">
        <w:rPr>
          <w:lang w:val="fr-FR"/>
        </w:rPr>
        <w:t xml:space="preserve">cellule </w:t>
      </w:r>
      <w:r>
        <w:rPr>
          <w:lang w:val="fr-FR"/>
        </w:rPr>
        <w:t xml:space="preserve">individuelle ainsi que de </w:t>
      </w:r>
      <w:r w:rsidRPr="00FD5337">
        <w:rPr>
          <w:lang w:val="fr-FR"/>
        </w:rPr>
        <w:t xml:space="preserve">la prolongation de la durée de </w:t>
      </w:r>
      <w:r>
        <w:rPr>
          <w:lang w:val="fr-FR"/>
        </w:rPr>
        <w:t>ce placement</w:t>
      </w:r>
      <w:r w:rsidRPr="00FD5337">
        <w:rPr>
          <w:lang w:val="fr-FR"/>
        </w:rPr>
        <w:t xml:space="preserve">. Cette décision est réexaminée par le </w:t>
      </w:r>
      <w:r>
        <w:rPr>
          <w:lang w:val="fr-FR"/>
        </w:rPr>
        <w:t>directeur du centre de détention provisoire</w:t>
      </w:r>
      <w:r w:rsidRPr="00FD5337">
        <w:rPr>
          <w:lang w:val="fr-FR"/>
        </w:rPr>
        <w:t xml:space="preserve"> dans un délai d</w:t>
      </w:r>
      <w:r>
        <w:rPr>
          <w:lang w:val="fr-FR"/>
        </w:rPr>
        <w:t>’</w:t>
      </w:r>
      <w:r w:rsidRPr="00FD5337">
        <w:rPr>
          <w:lang w:val="fr-FR"/>
        </w:rPr>
        <w:t>un mois</w:t>
      </w:r>
      <w:r>
        <w:rPr>
          <w:lang w:val="fr-FR"/>
        </w:rPr>
        <w:t xml:space="preserve"> au maximum</w:t>
      </w:r>
      <w:r w:rsidRPr="00FD5337">
        <w:rPr>
          <w:lang w:val="fr-FR"/>
        </w:rPr>
        <w:t xml:space="preserve">. </w:t>
      </w:r>
      <w:r>
        <w:rPr>
          <w:lang w:val="fr-FR"/>
        </w:rPr>
        <w:t>L</w:t>
      </w:r>
      <w:r w:rsidRPr="00FD5337">
        <w:rPr>
          <w:lang w:val="fr-FR"/>
        </w:rPr>
        <w:t xml:space="preserve">a décision de transfert dans une cellule </w:t>
      </w:r>
      <w:r>
        <w:rPr>
          <w:lang w:val="fr-FR"/>
        </w:rPr>
        <w:t xml:space="preserve">individuelle peut être contestée </w:t>
      </w:r>
      <w:r w:rsidRPr="00FD5337">
        <w:rPr>
          <w:lang w:val="fr-FR"/>
        </w:rPr>
        <w:t>auprès d</w:t>
      </w:r>
      <w:r>
        <w:rPr>
          <w:lang w:val="fr-FR"/>
        </w:rPr>
        <w:t>’</w:t>
      </w:r>
      <w:r w:rsidRPr="00FD5337">
        <w:rPr>
          <w:lang w:val="fr-FR"/>
        </w:rPr>
        <w:t xml:space="preserve">une autorité </w:t>
      </w:r>
      <w:r w:rsidRPr="00FD5337">
        <w:rPr>
          <w:lang w:val="fr-FR"/>
        </w:rPr>
        <w:lastRenderedPageBreak/>
        <w:t xml:space="preserve">supérieure </w:t>
      </w:r>
      <w:r>
        <w:rPr>
          <w:lang w:val="fr-FR"/>
        </w:rPr>
        <w:t xml:space="preserve">ou </w:t>
      </w:r>
      <w:r w:rsidRPr="00FD5337">
        <w:rPr>
          <w:lang w:val="fr-FR"/>
        </w:rPr>
        <w:t>d</w:t>
      </w:r>
      <w:r>
        <w:rPr>
          <w:lang w:val="fr-FR"/>
        </w:rPr>
        <w:t>’</w:t>
      </w:r>
      <w:r w:rsidRPr="00FD5337">
        <w:rPr>
          <w:lang w:val="fr-FR"/>
        </w:rPr>
        <w:t>un tribunal. Ces règles s</w:t>
      </w:r>
      <w:r>
        <w:rPr>
          <w:lang w:val="fr-FR"/>
        </w:rPr>
        <w:t>’</w:t>
      </w:r>
      <w:r w:rsidRPr="00FD5337">
        <w:rPr>
          <w:lang w:val="fr-FR"/>
        </w:rPr>
        <w:t xml:space="preserve">appliquent à toutes les personnes </w:t>
      </w:r>
      <w:r>
        <w:rPr>
          <w:lang w:val="fr-FR"/>
        </w:rPr>
        <w:t>en état d’arrestation</w:t>
      </w:r>
      <w:r w:rsidRPr="00FD5337">
        <w:rPr>
          <w:lang w:val="fr-FR"/>
        </w:rPr>
        <w:t>, mineurs et personnes handicapées</w:t>
      </w:r>
      <w:r>
        <w:rPr>
          <w:lang w:val="fr-FR"/>
        </w:rPr>
        <w:t xml:space="preserve"> compris</w:t>
      </w:r>
      <w:r w:rsidRPr="00FD5337">
        <w:rPr>
          <w:lang w:val="fr-FR"/>
        </w:rPr>
        <w:t>.</w:t>
      </w:r>
    </w:p>
    <w:p w14:paraId="37966F7E" w14:textId="77777777" w:rsidR="00E23956" w:rsidRPr="00F72F09" w:rsidRDefault="00E23956" w:rsidP="00F02EF8">
      <w:pPr>
        <w:pStyle w:val="SingleTxtG"/>
      </w:pPr>
      <w:r w:rsidRPr="00F72F09">
        <w:t>218.</w:t>
      </w:r>
      <w:r w:rsidRPr="00F72F09">
        <w:tab/>
        <w:t>Conformément à l</w:t>
      </w:r>
      <w:r>
        <w:t>’</w:t>
      </w:r>
      <w:r w:rsidRPr="00F72F09">
        <w:t>article</w:t>
      </w:r>
      <w:r w:rsidR="00A72959">
        <w:t> </w:t>
      </w:r>
      <w:r w:rsidRPr="00F72F09">
        <w:t>107.2 du Code d</w:t>
      </w:r>
      <w:r>
        <w:t>’</w:t>
      </w:r>
      <w:r w:rsidRPr="00F72F09">
        <w:t>exécution des peines, les infractions délibérées aux règles d</w:t>
      </w:r>
      <w:r>
        <w:t>’</w:t>
      </w:r>
      <w:r w:rsidRPr="00F72F09">
        <w:t xml:space="preserve">exécution des peines emportent des sanctions : les hommes condamnés purgeant leur peine dans un établissement pénitentiaire à régime général ou sévère sont transférés dans une pièce de type cellulaire pour une durée variant entre un et six mois, les condamnés purgeant leur peine dans un établissement à régime spécial sont transférés dans une cellule individuelle pour une durée variant entre un et six mois, et les </w:t>
      </w:r>
      <w:r>
        <w:t xml:space="preserve">condamnés détenus dans une prison se voient appliquer des conditions de détention </w:t>
      </w:r>
      <w:r w:rsidRPr="00F72F09">
        <w:t>sévère</w:t>
      </w:r>
      <w:r>
        <w:t>s</w:t>
      </w:r>
      <w:r w:rsidRPr="00F72F09">
        <w:t xml:space="preserve"> pour une durée variant entre deux et six mois. Ces sanctions ne sont applicables qu</w:t>
      </w:r>
      <w:r>
        <w:t>’</w:t>
      </w:r>
      <w:r w:rsidRPr="00F72F09">
        <w:t>aux condamnés visés par des sanctions prévues aux articles</w:t>
      </w:r>
      <w:r w:rsidR="00A72959">
        <w:t> </w:t>
      </w:r>
      <w:r w:rsidRPr="00F72F09">
        <w:t>107.1.1</w:t>
      </w:r>
      <w:r>
        <w:t xml:space="preserve"> </w:t>
      </w:r>
      <w:r w:rsidRPr="00F72F09">
        <w:t>à 107.1.3 du Code d</w:t>
      </w:r>
      <w:r>
        <w:t>’</w:t>
      </w:r>
      <w:r w:rsidRPr="00F72F09">
        <w:t>exécution des peines.</w:t>
      </w:r>
    </w:p>
    <w:p w14:paraId="2140131C" w14:textId="77777777" w:rsidR="00E23956" w:rsidRPr="00FD5337" w:rsidRDefault="00E23956" w:rsidP="00F02EF8">
      <w:pPr>
        <w:pStyle w:val="SingleTxtG"/>
        <w:rPr>
          <w:lang w:val="fr-FR"/>
        </w:rPr>
      </w:pPr>
      <w:r w:rsidRPr="00FD5337">
        <w:rPr>
          <w:lang w:val="fr-FR"/>
        </w:rPr>
        <w:t>219.</w:t>
      </w:r>
      <w:r w:rsidRPr="00FD5337">
        <w:rPr>
          <w:lang w:val="fr-FR"/>
        </w:rPr>
        <w:tab/>
      </w:r>
      <w:r>
        <w:rPr>
          <w:lang w:val="fr-FR"/>
        </w:rPr>
        <w:t>Co</w:t>
      </w:r>
      <w:r w:rsidRPr="00FD5337">
        <w:rPr>
          <w:lang w:val="fr-FR"/>
        </w:rPr>
        <w:t>nformément aux articles</w:t>
      </w:r>
      <w:r w:rsidR="00A72959">
        <w:rPr>
          <w:lang w:val="fr-FR"/>
        </w:rPr>
        <w:t> </w:t>
      </w:r>
      <w:r w:rsidRPr="00FD5337">
        <w:rPr>
          <w:lang w:val="fr-FR"/>
        </w:rPr>
        <w:t xml:space="preserve">109.3 et 109.5 du Code </w:t>
      </w:r>
      <w:r>
        <w:rPr>
          <w:lang w:val="fr-FR"/>
        </w:rPr>
        <w:t>d’</w:t>
      </w:r>
      <w:r w:rsidRPr="00FD5337">
        <w:rPr>
          <w:lang w:val="fr-FR"/>
        </w:rPr>
        <w:t xml:space="preserve">exécution des peines, </w:t>
      </w:r>
      <w:r>
        <w:rPr>
          <w:lang w:val="fr-FR"/>
        </w:rPr>
        <w:t xml:space="preserve">le transfert </w:t>
      </w:r>
      <w:r w:rsidRPr="00FD5337">
        <w:rPr>
          <w:lang w:val="fr-FR"/>
        </w:rPr>
        <w:t xml:space="preserve">dans </w:t>
      </w:r>
      <w:r>
        <w:rPr>
          <w:lang w:val="fr-FR"/>
        </w:rPr>
        <w:t xml:space="preserve">une pièce </w:t>
      </w:r>
      <w:r w:rsidRPr="00FD5337">
        <w:rPr>
          <w:lang w:val="fr-FR"/>
        </w:rPr>
        <w:t xml:space="preserve">de type cellulaire </w:t>
      </w:r>
      <w:r>
        <w:rPr>
          <w:lang w:val="fr-FR"/>
        </w:rPr>
        <w:t xml:space="preserve">ou une cellule individuelle s’accompagne d’une </w:t>
      </w:r>
      <w:r w:rsidRPr="00FD5337">
        <w:rPr>
          <w:lang w:val="fr-FR"/>
        </w:rPr>
        <w:t xml:space="preserve">indication de la durée de </w:t>
      </w:r>
      <w:r>
        <w:rPr>
          <w:lang w:val="fr-FR"/>
        </w:rPr>
        <w:t>la sanction</w:t>
      </w:r>
      <w:r w:rsidRPr="00FD5337">
        <w:rPr>
          <w:lang w:val="fr-FR"/>
        </w:rPr>
        <w:t xml:space="preserve">. </w:t>
      </w:r>
      <w:r>
        <w:rPr>
          <w:lang w:val="fr-FR"/>
        </w:rPr>
        <w:t xml:space="preserve">Un condamné qui n’a pas fait l’objet de </w:t>
      </w:r>
      <w:r w:rsidRPr="00FD5337">
        <w:rPr>
          <w:lang w:val="fr-FR"/>
        </w:rPr>
        <w:t xml:space="preserve">nouvelle sanction </w:t>
      </w:r>
      <w:r>
        <w:rPr>
          <w:lang w:val="fr-FR"/>
        </w:rPr>
        <w:t>au bout d’</w:t>
      </w:r>
      <w:r w:rsidRPr="00FD5337">
        <w:rPr>
          <w:lang w:val="fr-FR"/>
        </w:rPr>
        <w:t xml:space="preserve">un an </w:t>
      </w:r>
      <w:r>
        <w:rPr>
          <w:lang w:val="fr-FR"/>
        </w:rPr>
        <w:t xml:space="preserve">à compter du </w:t>
      </w:r>
      <w:r w:rsidRPr="00FD5337">
        <w:rPr>
          <w:lang w:val="fr-FR"/>
        </w:rPr>
        <w:t>jour de l</w:t>
      </w:r>
      <w:r>
        <w:rPr>
          <w:lang w:val="fr-FR"/>
        </w:rPr>
        <w:t>’</w:t>
      </w:r>
      <w:r w:rsidRPr="00FD5337">
        <w:rPr>
          <w:lang w:val="fr-FR"/>
        </w:rPr>
        <w:t xml:space="preserve">imposition </w:t>
      </w:r>
      <w:r>
        <w:rPr>
          <w:lang w:val="fr-FR"/>
        </w:rPr>
        <w:t xml:space="preserve">de la première </w:t>
      </w:r>
      <w:r w:rsidRPr="00FD5337">
        <w:rPr>
          <w:lang w:val="fr-FR"/>
        </w:rPr>
        <w:t>sanction</w:t>
      </w:r>
      <w:r>
        <w:rPr>
          <w:lang w:val="fr-FR"/>
        </w:rPr>
        <w:t xml:space="preserve"> est considéré </w:t>
      </w:r>
      <w:r w:rsidRPr="00FD5337">
        <w:rPr>
          <w:lang w:val="fr-FR"/>
        </w:rPr>
        <w:t xml:space="preserve">comme </w:t>
      </w:r>
      <w:r>
        <w:rPr>
          <w:lang w:val="fr-FR"/>
        </w:rPr>
        <w:t>n’ayant pas reçu de sanction</w:t>
      </w:r>
      <w:r w:rsidRPr="00FD5337">
        <w:rPr>
          <w:lang w:val="fr-FR"/>
        </w:rPr>
        <w:t>.</w:t>
      </w:r>
    </w:p>
    <w:p w14:paraId="3229E6F3" w14:textId="77777777" w:rsidR="00E23956" w:rsidRPr="00FD5337" w:rsidRDefault="00E23956" w:rsidP="00F02EF8">
      <w:pPr>
        <w:pStyle w:val="SingleTxtG"/>
        <w:rPr>
          <w:lang w:val="fr-FR"/>
        </w:rPr>
      </w:pPr>
      <w:r w:rsidRPr="00FD5337">
        <w:rPr>
          <w:lang w:val="fr-FR"/>
        </w:rPr>
        <w:t>220.</w:t>
      </w:r>
      <w:r w:rsidRPr="00FD5337">
        <w:rPr>
          <w:lang w:val="fr-FR"/>
        </w:rPr>
        <w:tab/>
        <w:t>Conformément aux articles</w:t>
      </w:r>
      <w:r w:rsidR="00A72959">
        <w:rPr>
          <w:lang w:val="fr-FR"/>
        </w:rPr>
        <w:t> </w:t>
      </w:r>
      <w:r w:rsidRPr="00FD5337">
        <w:rPr>
          <w:lang w:val="fr-FR"/>
        </w:rPr>
        <w:t xml:space="preserve">110.4 et 110.6 du </w:t>
      </w:r>
      <w:r>
        <w:rPr>
          <w:lang w:val="fr-FR"/>
        </w:rPr>
        <w:t xml:space="preserve">même </w:t>
      </w:r>
      <w:r w:rsidRPr="00FD5337">
        <w:rPr>
          <w:lang w:val="fr-FR"/>
        </w:rPr>
        <w:t xml:space="preserve">code, </w:t>
      </w:r>
      <w:r>
        <w:rPr>
          <w:lang w:val="fr-FR"/>
        </w:rPr>
        <w:t xml:space="preserve">sauf en </w:t>
      </w:r>
      <w:r w:rsidRPr="00FD5337">
        <w:rPr>
          <w:lang w:val="fr-FR"/>
        </w:rPr>
        <w:t xml:space="preserve">cas </w:t>
      </w:r>
      <w:r>
        <w:rPr>
          <w:lang w:val="fr-FR"/>
        </w:rPr>
        <w:t>d’automutilation survenus en cellule disciplinaire</w:t>
      </w:r>
      <w:r w:rsidRPr="00FD5337">
        <w:rPr>
          <w:lang w:val="fr-FR"/>
        </w:rPr>
        <w:t xml:space="preserve">, </w:t>
      </w:r>
      <w:r>
        <w:rPr>
          <w:lang w:val="fr-FR"/>
        </w:rPr>
        <w:t>pièce de type cellulaire ou cellule individuelle, le temps passé par les détenus dans un établissement de soins</w:t>
      </w:r>
      <w:r w:rsidRPr="00FD5337">
        <w:rPr>
          <w:lang w:val="fr-FR"/>
        </w:rPr>
        <w:t xml:space="preserve"> </w:t>
      </w:r>
      <w:r>
        <w:rPr>
          <w:lang w:val="fr-FR"/>
        </w:rPr>
        <w:t>ou une unité médico-sanitaire d’un établissement pénitentiaire est pris en compte dans la durée d’</w:t>
      </w:r>
      <w:r w:rsidRPr="00FD5337">
        <w:rPr>
          <w:lang w:val="fr-FR"/>
        </w:rPr>
        <w:t xml:space="preserve">exécution de </w:t>
      </w:r>
      <w:r>
        <w:rPr>
          <w:lang w:val="fr-FR"/>
        </w:rPr>
        <w:t>leur</w:t>
      </w:r>
      <w:r w:rsidRPr="00FD5337">
        <w:rPr>
          <w:lang w:val="fr-FR"/>
        </w:rPr>
        <w:t xml:space="preserve"> peine. </w:t>
      </w:r>
      <w:r>
        <w:rPr>
          <w:lang w:val="fr-FR"/>
        </w:rPr>
        <w:t xml:space="preserve">Un détenu ne peut être maintenu plus de </w:t>
      </w:r>
      <w:r w:rsidRPr="00FD5337">
        <w:rPr>
          <w:lang w:val="fr-FR"/>
        </w:rPr>
        <w:t xml:space="preserve">soixante jours </w:t>
      </w:r>
      <w:r>
        <w:rPr>
          <w:lang w:val="fr-FR"/>
        </w:rPr>
        <w:t xml:space="preserve">en </w:t>
      </w:r>
      <w:r w:rsidRPr="00FD5337">
        <w:rPr>
          <w:lang w:val="fr-FR"/>
        </w:rPr>
        <w:t xml:space="preserve">cellule </w:t>
      </w:r>
      <w:r>
        <w:rPr>
          <w:lang w:val="fr-FR"/>
        </w:rPr>
        <w:t xml:space="preserve">disciplinaire </w:t>
      </w:r>
      <w:r w:rsidRPr="00FD5337">
        <w:rPr>
          <w:lang w:val="fr-FR"/>
        </w:rPr>
        <w:t xml:space="preserve">et </w:t>
      </w:r>
      <w:r>
        <w:rPr>
          <w:lang w:val="fr-FR"/>
        </w:rPr>
        <w:t xml:space="preserve">plus de </w:t>
      </w:r>
      <w:r w:rsidRPr="00FD5337">
        <w:rPr>
          <w:lang w:val="fr-FR"/>
        </w:rPr>
        <w:t xml:space="preserve">six mois </w:t>
      </w:r>
      <w:r>
        <w:rPr>
          <w:lang w:val="fr-FR"/>
        </w:rPr>
        <w:t xml:space="preserve">dans une pièce </w:t>
      </w:r>
      <w:r w:rsidRPr="00FD5337">
        <w:rPr>
          <w:lang w:val="fr-FR"/>
        </w:rPr>
        <w:t xml:space="preserve">de type cellulaire </w:t>
      </w:r>
      <w:r>
        <w:rPr>
          <w:lang w:val="fr-FR"/>
        </w:rPr>
        <w:t>ou une cellule individuelle</w:t>
      </w:r>
      <w:r w:rsidRPr="00FD5337">
        <w:rPr>
          <w:lang w:val="fr-FR"/>
        </w:rPr>
        <w:t xml:space="preserve"> au cours d</w:t>
      </w:r>
      <w:r>
        <w:rPr>
          <w:lang w:val="fr-FR"/>
        </w:rPr>
        <w:t>’</w:t>
      </w:r>
      <w:r w:rsidRPr="00FD5337">
        <w:rPr>
          <w:lang w:val="fr-FR"/>
        </w:rPr>
        <w:t>une année civile.</w:t>
      </w:r>
    </w:p>
    <w:p w14:paraId="0C8DC096" w14:textId="77777777" w:rsidR="00E23956" w:rsidRDefault="00A72959" w:rsidP="00A72959">
      <w:pPr>
        <w:pStyle w:val="H23G"/>
        <w:rPr>
          <w:lang w:val="fr-FR"/>
        </w:rPr>
      </w:pPr>
      <w:r>
        <w:rPr>
          <w:lang w:val="fr-FR"/>
        </w:rPr>
        <w:tab/>
      </w:r>
      <w:r>
        <w:rPr>
          <w:lang w:val="fr-FR"/>
        </w:rPr>
        <w:tab/>
      </w:r>
      <w:r w:rsidR="00E23956" w:rsidRPr="003F1DCD">
        <w:rPr>
          <w:lang w:val="fr-FR"/>
        </w:rPr>
        <w:t>Paragraphe 19</w:t>
      </w:r>
    </w:p>
    <w:p w14:paraId="3521F8D5" w14:textId="77777777" w:rsidR="00E23956" w:rsidRPr="00FD5337" w:rsidRDefault="00E23956" w:rsidP="00F02EF8">
      <w:pPr>
        <w:pStyle w:val="SingleTxtG"/>
        <w:rPr>
          <w:lang w:val="fr-FR"/>
        </w:rPr>
      </w:pPr>
      <w:r w:rsidRPr="00FD5337">
        <w:rPr>
          <w:lang w:val="fr-FR"/>
        </w:rPr>
        <w:t>221.</w:t>
      </w:r>
      <w:r w:rsidRPr="00FD5337">
        <w:rPr>
          <w:lang w:val="fr-FR"/>
        </w:rPr>
        <w:tab/>
      </w:r>
      <w:r>
        <w:rPr>
          <w:lang w:val="fr-FR"/>
        </w:rPr>
        <w:t xml:space="preserve">Les </w:t>
      </w:r>
      <w:r w:rsidRPr="00FD5337">
        <w:rPr>
          <w:lang w:val="fr-FR"/>
        </w:rPr>
        <w:t>étranger</w:t>
      </w:r>
      <w:r>
        <w:rPr>
          <w:lang w:val="fr-FR"/>
        </w:rPr>
        <w:t>s</w:t>
      </w:r>
      <w:r w:rsidRPr="00FD5337">
        <w:rPr>
          <w:lang w:val="fr-FR"/>
        </w:rPr>
        <w:t xml:space="preserve"> ou </w:t>
      </w:r>
      <w:r>
        <w:rPr>
          <w:lang w:val="fr-FR"/>
        </w:rPr>
        <w:t xml:space="preserve">les </w:t>
      </w:r>
      <w:r w:rsidRPr="00FD5337">
        <w:rPr>
          <w:lang w:val="fr-FR"/>
        </w:rPr>
        <w:t>apatride</w:t>
      </w:r>
      <w:r>
        <w:rPr>
          <w:lang w:val="fr-FR"/>
        </w:rPr>
        <w:t>s</w:t>
      </w:r>
      <w:r w:rsidRPr="00FD5337">
        <w:rPr>
          <w:lang w:val="fr-FR"/>
        </w:rPr>
        <w:t xml:space="preserve"> </w:t>
      </w:r>
      <w:r>
        <w:rPr>
          <w:lang w:val="fr-FR"/>
        </w:rPr>
        <w:t xml:space="preserve">ayant obtenu ou demandé </w:t>
      </w:r>
      <w:r w:rsidRPr="00FD5337">
        <w:rPr>
          <w:lang w:val="fr-FR"/>
        </w:rPr>
        <w:t xml:space="preserve">le statut de réfugié </w:t>
      </w:r>
      <w:r>
        <w:rPr>
          <w:lang w:val="fr-FR"/>
        </w:rPr>
        <w:t xml:space="preserve">en Azerbaïdjan peuvent s’ils le souhaitent </w:t>
      </w:r>
      <w:r w:rsidRPr="00FD5337">
        <w:rPr>
          <w:lang w:val="fr-FR"/>
        </w:rPr>
        <w:t xml:space="preserve">être </w:t>
      </w:r>
      <w:r>
        <w:rPr>
          <w:lang w:val="fr-FR"/>
        </w:rPr>
        <w:t xml:space="preserve">placés </w:t>
      </w:r>
      <w:r w:rsidRPr="00FD5337">
        <w:rPr>
          <w:lang w:val="fr-FR"/>
        </w:rPr>
        <w:t xml:space="preserve">dans le centre de </w:t>
      </w:r>
      <w:r>
        <w:rPr>
          <w:lang w:val="fr-FR"/>
        </w:rPr>
        <w:t xml:space="preserve">détention </w:t>
      </w:r>
      <w:r w:rsidRPr="00FD5337">
        <w:rPr>
          <w:lang w:val="fr-FR"/>
        </w:rPr>
        <w:t>du Service national des migrations conformément à la procédure établie par le Code des migrations jusqu</w:t>
      </w:r>
      <w:r>
        <w:rPr>
          <w:lang w:val="fr-FR"/>
        </w:rPr>
        <w:t>’</w:t>
      </w:r>
      <w:r w:rsidRPr="00FD5337">
        <w:rPr>
          <w:lang w:val="fr-FR"/>
        </w:rPr>
        <w:t>à ce qu</w:t>
      </w:r>
      <w:r>
        <w:rPr>
          <w:lang w:val="fr-FR"/>
        </w:rPr>
        <w:t>’</w:t>
      </w:r>
      <w:r w:rsidRPr="00FD5337">
        <w:rPr>
          <w:lang w:val="fr-FR"/>
        </w:rPr>
        <w:t>il</w:t>
      </w:r>
      <w:r>
        <w:rPr>
          <w:lang w:val="fr-FR"/>
        </w:rPr>
        <w:t>s</w:t>
      </w:r>
      <w:r w:rsidRPr="00FD5337">
        <w:rPr>
          <w:lang w:val="fr-FR"/>
        </w:rPr>
        <w:t xml:space="preserve"> trouve</w:t>
      </w:r>
      <w:r>
        <w:rPr>
          <w:lang w:val="fr-FR"/>
        </w:rPr>
        <w:t>nt</w:t>
      </w:r>
      <w:r w:rsidRPr="00FD5337">
        <w:rPr>
          <w:lang w:val="fr-FR"/>
        </w:rPr>
        <w:t xml:space="preserve"> </w:t>
      </w:r>
      <w:r>
        <w:rPr>
          <w:lang w:val="fr-FR"/>
        </w:rPr>
        <w:t xml:space="preserve">un emploi </w:t>
      </w:r>
      <w:r w:rsidRPr="00FD5337">
        <w:rPr>
          <w:lang w:val="fr-FR"/>
        </w:rPr>
        <w:t xml:space="preserve">ou </w:t>
      </w:r>
      <w:r>
        <w:rPr>
          <w:lang w:val="fr-FR"/>
        </w:rPr>
        <w:t xml:space="preserve">un lieu de résidence, </w:t>
      </w:r>
      <w:r w:rsidRPr="00FD5337">
        <w:rPr>
          <w:lang w:val="fr-FR"/>
        </w:rPr>
        <w:t xml:space="preserve">mais </w:t>
      </w:r>
      <w:r>
        <w:rPr>
          <w:lang w:val="fr-FR"/>
        </w:rPr>
        <w:t xml:space="preserve">pour une durée ne pouvant pas excéder </w:t>
      </w:r>
      <w:r w:rsidRPr="00FD5337">
        <w:rPr>
          <w:lang w:val="fr-FR"/>
        </w:rPr>
        <w:t xml:space="preserve">trois mois. </w:t>
      </w:r>
      <w:r>
        <w:rPr>
          <w:lang w:val="fr-FR"/>
        </w:rPr>
        <w:t xml:space="preserve">Ils n’ont </w:t>
      </w:r>
      <w:r w:rsidRPr="00FD5337">
        <w:rPr>
          <w:lang w:val="fr-FR"/>
        </w:rPr>
        <w:t xml:space="preserve">pas besoin </w:t>
      </w:r>
      <w:r>
        <w:rPr>
          <w:lang w:val="fr-FR"/>
        </w:rPr>
        <w:t xml:space="preserve">d’obtenir un </w:t>
      </w:r>
      <w:r w:rsidRPr="00FD5337">
        <w:rPr>
          <w:lang w:val="fr-FR"/>
        </w:rPr>
        <w:t>permis de travail pour exercer une activité rémunérée dans le pays.</w:t>
      </w:r>
    </w:p>
    <w:p w14:paraId="7353E203" w14:textId="77777777" w:rsidR="00E23956" w:rsidRDefault="00E23956" w:rsidP="00F02EF8">
      <w:pPr>
        <w:pStyle w:val="SingleTxtG"/>
        <w:rPr>
          <w:lang w:val="fr-FR"/>
        </w:rPr>
      </w:pPr>
      <w:r w:rsidRPr="00FD5337">
        <w:rPr>
          <w:lang w:val="fr-FR"/>
        </w:rPr>
        <w:t>222.</w:t>
      </w:r>
      <w:r w:rsidRPr="00FD5337">
        <w:rPr>
          <w:lang w:val="fr-FR"/>
        </w:rPr>
        <w:tab/>
      </w:r>
      <w:r>
        <w:rPr>
          <w:lang w:val="fr-FR"/>
        </w:rPr>
        <w:t>Conformément au</w:t>
      </w:r>
      <w:r w:rsidRPr="00FD5337">
        <w:rPr>
          <w:lang w:val="fr-FR"/>
        </w:rPr>
        <w:t xml:space="preserve"> paragraphe</w:t>
      </w:r>
      <w:r w:rsidR="00A72959">
        <w:rPr>
          <w:lang w:val="fr-FR"/>
        </w:rPr>
        <w:t> </w:t>
      </w:r>
      <w:r w:rsidRPr="00FD5337">
        <w:rPr>
          <w:lang w:val="fr-FR"/>
        </w:rPr>
        <w:t>1</w:t>
      </w:r>
      <w:r w:rsidRPr="003F1DCD">
        <w:rPr>
          <w:lang w:val="fr-FR"/>
        </w:rPr>
        <w:t xml:space="preserve"> </w:t>
      </w:r>
      <w:r w:rsidRPr="00FD5337">
        <w:rPr>
          <w:lang w:val="fr-FR"/>
        </w:rPr>
        <w:t>de l</w:t>
      </w:r>
      <w:r>
        <w:rPr>
          <w:lang w:val="fr-FR"/>
        </w:rPr>
        <w:t>’</w:t>
      </w:r>
      <w:r w:rsidRPr="00FD5337">
        <w:rPr>
          <w:lang w:val="fr-FR"/>
        </w:rPr>
        <w:t>article</w:t>
      </w:r>
      <w:r w:rsidR="00A72959">
        <w:rPr>
          <w:lang w:val="fr-FR"/>
        </w:rPr>
        <w:t> </w:t>
      </w:r>
      <w:r w:rsidRPr="00FD5337">
        <w:rPr>
          <w:lang w:val="fr-FR"/>
        </w:rPr>
        <w:t xml:space="preserve">5 de la loi sur </w:t>
      </w:r>
      <w:r>
        <w:rPr>
          <w:lang w:val="fr-FR"/>
        </w:rPr>
        <w:t xml:space="preserve">le statut des </w:t>
      </w:r>
      <w:r w:rsidRPr="00FD5337">
        <w:rPr>
          <w:lang w:val="fr-FR"/>
        </w:rPr>
        <w:t xml:space="preserve">réfugiés et </w:t>
      </w:r>
      <w:r>
        <w:rPr>
          <w:lang w:val="fr-FR"/>
        </w:rPr>
        <w:t>d</w:t>
      </w:r>
      <w:r w:rsidRPr="00FD5337">
        <w:rPr>
          <w:lang w:val="fr-FR"/>
        </w:rPr>
        <w:t xml:space="preserve">es personnes déplacées </w:t>
      </w:r>
      <w:r>
        <w:rPr>
          <w:lang w:val="fr-FR"/>
        </w:rPr>
        <w:t xml:space="preserve">de force </w:t>
      </w:r>
      <w:r w:rsidRPr="00FD5337">
        <w:rPr>
          <w:lang w:val="fr-FR"/>
        </w:rPr>
        <w:t>à l</w:t>
      </w:r>
      <w:r>
        <w:rPr>
          <w:lang w:val="fr-FR"/>
        </w:rPr>
        <w:t>’</w:t>
      </w:r>
      <w:r w:rsidRPr="00FD5337">
        <w:rPr>
          <w:lang w:val="fr-FR"/>
        </w:rPr>
        <w:t xml:space="preserve">intérieur du pays, </w:t>
      </w:r>
      <w:r>
        <w:rPr>
          <w:lang w:val="fr-FR"/>
        </w:rPr>
        <w:t xml:space="preserve">les </w:t>
      </w:r>
      <w:r w:rsidRPr="00C22C84">
        <w:rPr>
          <w:lang w:val="fr-FR"/>
        </w:rPr>
        <w:t>personne</w:t>
      </w:r>
      <w:r>
        <w:rPr>
          <w:lang w:val="fr-FR"/>
        </w:rPr>
        <w:t>s</w:t>
      </w:r>
      <w:r w:rsidRPr="00C22C84">
        <w:rPr>
          <w:lang w:val="fr-FR"/>
        </w:rPr>
        <w:t xml:space="preserve"> arrivée</w:t>
      </w:r>
      <w:r>
        <w:rPr>
          <w:lang w:val="fr-FR"/>
        </w:rPr>
        <w:t>s</w:t>
      </w:r>
      <w:r w:rsidRPr="00C22C84">
        <w:rPr>
          <w:lang w:val="fr-FR"/>
        </w:rPr>
        <w:t xml:space="preserve"> illégalement en Azerbaïdjan en provenance d</w:t>
      </w:r>
      <w:r>
        <w:rPr>
          <w:lang w:val="fr-FR"/>
        </w:rPr>
        <w:t>’</w:t>
      </w:r>
      <w:r w:rsidRPr="00C22C84">
        <w:rPr>
          <w:lang w:val="fr-FR"/>
        </w:rPr>
        <w:t xml:space="preserve">un autre État qui </w:t>
      </w:r>
      <w:r>
        <w:rPr>
          <w:lang w:val="fr-FR"/>
        </w:rPr>
        <w:t xml:space="preserve">se sont présentées </w:t>
      </w:r>
      <w:r w:rsidRPr="00C22C84">
        <w:rPr>
          <w:lang w:val="fr-FR"/>
        </w:rPr>
        <w:t>dans les meilleurs délais à l</w:t>
      </w:r>
      <w:r>
        <w:rPr>
          <w:lang w:val="fr-FR"/>
        </w:rPr>
        <w:t>’</w:t>
      </w:r>
      <w:r w:rsidRPr="00C22C84">
        <w:rPr>
          <w:lang w:val="fr-FR"/>
        </w:rPr>
        <w:t xml:space="preserve">autorité compétente </w:t>
      </w:r>
      <w:r>
        <w:rPr>
          <w:lang w:val="fr-FR"/>
        </w:rPr>
        <w:t xml:space="preserve">sont </w:t>
      </w:r>
      <w:r w:rsidRPr="00C22C84">
        <w:rPr>
          <w:lang w:val="fr-FR"/>
        </w:rPr>
        <w:t>ex</w:t>
      </w:r>
      <w:r>
        <w:rPr>
          <w:lang w:val="fr-FR"/>
        </w:rPr>
        <w:t xml:space="preserve">emptées des poursuites </w:t>
      </w:r>
      <w:r w:rsidRPr="00C22C84">
        <w:rPr>
          <w:lang w:val="fr-FR"/>
        </w:rPr>
        <w:t>prévue</w:t>
      </w:r>
      <w:r>
        <w:rPr>
          <w:lang w:val="fr-FR"/>
        </w:rPr>
        <w:t>s</w:t>
      </w:r>
      <w:r w:rsidRPr="00C22C84">
        <w:rPr>
          <w:lang w:val="fr-FR"/>
        </w:rPr>
        <w:t xml:space="preserve"> par la législation azerbaïdjanaise</w:t>
      </w:r>
      <w:r>
        <w:rPr>
          <w:lang w:val="fr-FR"/>
        </w:rPr>
        <w:t>, sur</w:t>
      </w:r>
      <w:r w:rsidRPr="00C22C84">
        <w:rPr>
          <w:lang w:val="fr-FR"/>
        </w:rPr>
        <w:t xml:space="preserve"> décision motivée de </w:t>
      </w:r>
      <w:r>
        <w:rPr>
          <w:lang w:val="fr-FR"/>
        </w:rPr>
        <w:t>l’</w:t>
      </w:r>
      <w:r w:rsidRPr="00C22C84">
        <w:rPr>
          <w:lang w:val="fr-FR"/>
        </w:rPr>
        <w:t>autorité</w:t>
      </w:r>
      <w:r>
        <w:rPr>
          <w:lang w:val="fr-FR"/>
        </w:rPr>
        <w:t xml:space="preserve"> en question</w:t>
      </w:r>
      <w:r w:rsidRPr="00C22C84">
        <w:rPr>
          <w:lang w:val="fr-FR"/>
        </w:rPr>
        <w:t>.</w:t>
      </w:r>
      <w:r>
        <w:rPr>
          <w:lang w:val="fr-FR"/>
        </w:rPr>
        <w:t xml:space="preserve"> En outre, les </w:t>
      </w:r>
      <w:r w:rsidRPr="00FD5337">
        <w:rPr>
          <w:lang w:val="fr-FR"/>
        </w:rPr>
        <w:t>réfugiés</w:t>
      </w:r>
      <w:r w:rsidRPr="005D4D42">
        <w:rPr>
          <w:lang w:val="fr-FR"/>
        </w:rPr>
        <w:t xml:space="preserve"> </w:t>
      </w:r>
      <w:r w:rsidRPr="00FD5337">
        <w:rPr>
          <w:lang w:val="fr-FR"/>
        </w:rPr>
        <w:t xml:space="preserve">ne peuvent en aucun cas être renvoyés </w:t>
      </w:r>
      <w:r>
        <w:rPr>
          <w:lang w:val="fr-FR"/>
        </w:rPr>
        <w:t xml:space="preserve">ou expulsés vers </w:t>
      </w:r>
      <w:r w:rsidRPr="00FD5337">
        <w:rPr>
          <w:lang w:val="fr-FR"/>
        </w:rPr>
        <w:t xml:space="preserve">un pays où leur vie ou leur liberté serait menacée pour </w:t>
      </w:r>
      <w:r>
        <w:rPr>
          <w:lang w:val="fr-FR"/>
        </w:rPr>
        <w:t xml:space="preserve">des motifs indiqués dans la première partie </w:t>
      </w:r>
      <w:r w:rsidRPr="00FD5337">
        <w:rPr>
          <w:lang w:val="fr-FR"/>
        </w:rPr>
        <w:t>de l</w:t>
      </w:r>
      <w:r>
        <w:rPr>
          <w:lang w:val="fr-FR"/>
        </w:rPr>
        <w:t>’</w:t>
      </w:r>
      <w:r w:rsidRPr="00FD5337">
        <w:rPr>
          <w:lang w:val="fr-FR"/>
        </w:rPr>
        <w:t xml:space="preserve">article </w:t>
      </w:r>
      <w:r>
        <w:rPr>
          <w:lang w:val="fr-FR"/>
        </w:rPr>
        <w:t>1</w:t>
      </w:r>
      <w:r w:rsidRPr="00FD5337">
        <w:rPr>
          <w:lang w:val="fr-FR"/>
        </w:rPr>
        <w:t xml:space="preserve"> de la loi (race, nationalité, religion, appartenance à un groupe social particulier ou </w:t>
      </w:r>
      <w:r>
        <w:rPr>
          <w:lang w:val="fr-FR"/>
        </w:rPr>
        <w:t xml:space="preserve">convictions </w:t>
      </w:r>
      <w:r w:rsidRPr="00FD5337">
        <w:rPr>
          <w:lang w:val="fr-FR"/>
        </w:rPr>
        <w:t>politique</w:t>
      </w:r>
      <w:r>
        <w:rPr>
          <w:lang w:val="fr-FR"/>
        </w:rPr>
        <w:t>s</w:t>
      </w:r>
      <w:r w:rsidRPr="00FD5337">
        <w:rPr>
          <w:lang w:val="fr-FR"/>
        </w:rPr>
        <w:t>).</w:t>
      </w:r>
    </w:p>
    <w:p w14:paraId="741276BC" w14:textId="77777777" w:rsidR="00E23956" w:rsidRDefault="00E23956" w:rsidP="00F02EF8">
      <w:pPr>
        <w:pStyle w:val="SingleTxtG"/>
        <w:rPr>
          <w:lang w:val="fr-FR"/>
        </w:rPr>
      </w:pPr>
      <w:r w:rsidRPr="00FD5337">
        <w:rPr>
          <w:lang w:val="fr-FR"/>
        </w:rPr>
        <w:t>223.</w:t>
      </w:r>
      <w:r w:rsidRPr="00FD5337">
        <w:rPr>
          <w:lang w:val="fr-FR"/>
        </w:rPr>
        <w:tab/>
      </w:r>
      <w:r>
        <w:rPr>
          <w:lang w:val="fr-FR"/>
        </w:rPr>
        <w:t xml:space="preserve">Aucun des étrangers ou apatrides ayant </w:t>
      </w:r>
      <w:r w:rsidRPr="00FD5337">
        <w:rPr>
          <w:lang w:val="fr-FR"/>
        </w:rPr>
        <w:t xml:space="preserve">demandé le statut de réfugié (y compris </w:t>
      </w:r>
      <w:r>
        <w:rPr>
          <w:lang w:val="fr-FR"/>
        </w:rPr>
        <w:t xml:space="preserve">parmi </w:t>
      </w:r>
      <w:r w:rsidRPr="00FD5337">
        <w:rPr>
          <w:lang w:val="fr-FR"/>
        </w:rPr>
        <w:t xml:space="preserve">ceux qui </w:t>
      </w:r>
      <w:r>
        <w:rPr>
          <w:lang w:val="fr-FR"/>
        </w:rPr>
        <w:t xml:space="preserve">étaient </w:t>
      </w:r>
      <w:r w:rsidRPr="00FD5337">
        <w:rPr>
          <w:lang w:val="fr-FR"/>
        </w:rPr>
        <w:t>arrivés illégaleme</w:t>
      </w:r>
      <w:r>
        <w:rPr>
          <w:lang w:val="fr-FR"/>
        </w:rPr>
        <w:t>nt dans le pays) n’a été arrêté</w:t>
      </w:r>
      <w:r w:rsidRPr="00FD5337">
        <w:rPr>
          <w:lang w:val="fr-FR"/>
        </w:rPr>
        <w:t xml:space="preserve"> pendant </w:t>
      </w:r>
      <w:r>
        <w:rPr>
          <w:lang w:val="fr-FR"/>
        </w:rPr>
        <w:t xml:space="preserve">que son dossier était à </w:t>
      </w:r>
      <w:r w:rsidRPr="00FD5337">
        <w:rPr>
          <w:lang w:val="fr-FR"/>
        </w:rPr>
        <w:t>l</w:t>
      </w:r>
      <w:r>
        <w:rPr>
          <w:lang w:val="fr-FR"/>
        </w:rPr>
        <w:t>’</w:t>
      </w:r>
      <w:r w:rsidRPr="00FD5337">
        <w:rPr>
          <w:lang w:val="fr-FR"/>
        </w:rPr>
        <w:t>examen.</w:t>
      </w:r>
    </w:p>
    <w:p w14:paraId="03620F00" w14:textId="77777777" w:rsidR="00E23956" w:rsidRPr="00476186" w:rsidRDefault="00A72959" w:rsidP="00A72959">
      <w:pPr>
        <w:pStyle w:val="H1G"/>
      </w:pPr>
      <w:r>
        <w:rPr>
          <w:lang w:val="fr-FR"/>
        </w:rPr>
        <w:tab/>
      </w:r>
      <w:r>
        <w:rPr>
          <w:lang w:val="fr-FR"/>
        </w:rPr>
        <w:tab/>
      </w:r>
      <w:r w:rsidR="00E23956" w:rsidRPr="00476186">
        <w:rPr>
          <w:lang w:val="fr-FR"/>
        </w:rPr>
        <w:t>A</w:t>
      </w:r>
      <w:r w:rsidR="00E23956" w:rsidRPr="00476186">
        <w:t>rticles 12 et 13</w:t>
      </w:r>
    </w:p>
    <w:p w14:paraId="63E61A7C" w14:textId="77777777" w:rsidR="00E23956" w:rsidRPr="00476186" w:rsidRDefault="00A72959" w:rsidP="00A72959">
      <w:pPr>
        <w:pStyle w:val="H23G"/>
        <w:rPr>
          <w:lang w:val="fr-FR"/>
        </w:rPr>
      </w:pPr>
      <w:r>
        <w:rPr>
          <w:lang w:val="fr-FR"/>
        </w:rPr>
        <w:tab/>
      </w:r>
      <w:r>
        <w:rPr>
          <w:lang w:val="fr-FR"/>
        </w:rPr>
        <w:tab/>
      </w:r>
      <w:r w:rsidR="00E23956" w:rsidRPr="00476186">
        <w:rPr>
          <w:lang w:val="fr-FR"/>
        </w:rPr>
        <w:t>Paragraphe 20</w:t>
      </w:r>
    </w:p>
    <w:p w14:paraId="0D92FCB0" w14:textId="77777777" w:rsidR="00E23956" w:rsidRPr="00B57210" w:rsidRDefault="00E23956" w:rsidP="00F02EF8">
      <w:pPr>
        <w:pStyle w:val="SingleTxtG"/>
        <w:rPr>
          <w:lang w:val="fr-FR"/>
        </w:rPr>
      </w:pPr>
      <w:r w:rsidRPr="00B57210">
        <w:rPr>
          <w:lang w:val="fr-FR"/>
        </w:rPr>
        <w:t>224.</w:t>
      </w:r>
      <w:r w:rsidRPr="00B57210">
        <w:rPr>
          <w:lang w:val="fr-FR"/>
        </w:rPr>
        <w:tab/>
        <w:t xml:space="preserve">Les </w:t>
      </w:r>
      <w:r>
        <w:rPr>
          <w:lang w:val="fr-FR"/>
        </w:rPr>
        <w:t xml:space="preserve">allégations de </w:t>
      </w:r>
      <w:r w:rsidRPr="00B57210">
        <w:rPr>
          <w:lang w:val="fr-FR"/>
        </w:rPr>
        <w:t xml:space="preserve">torture et </w:t>
      </w:r>
      <w:r>
        <w:rPr>
          <w:lang w:val="fr-FR"/>
        </w:rPr>
        <w:t xml:space="preserve">de </w:t>
      </w:r>
      <w:r w:rsidRPr="00B57210">
        <w:rPr>
          <w:lang w:val="fr-FR"/>
        </w:rPr>
        <w:t xml:space="preserve">mauvais traitements </w:t>
      </w:r>
      <w:r>
        <w:rPr>
          <w:lang w:val="fr-FR"/>
        </w:rPr>
        <w:t xml:space="preserve">sont </w:t>
      </w:r>
      <w:r w:rsidRPr="00B57210">
        <w:rPr>
          <w:lang w:val="fr-FR"/>
        </w:rPr>
        <w:t>examiné</w:t>
      </w:r>
      <w:r>
        <w:rPr>
          <w:lang w:val="fr-FR"/>
        </w:rPr>
        <w:t>e</w:t>
      </w:r>
      <w:r w:rsidRPr="00B57210">
        <w:rPr>
          <w:lang w:val="fr-FR"/>
        </w:rPr>
        <w:t xml:space="preserve">s par la division des enquêtes internes </w:t>
      </w:r>
      <w:r>
        <w:rPr>
          <w:lang w:val="fr-FR"/>
        </w:rPr>
        <w:t>du Service pénitentiaire, qui relève de la D</w:t>
      </w:r>
      <w:r w:rsidRPr="00B57210">
        <w:rPr>
          <w:lang w:val="fr-FR"/>
        </w:rPr>
        <w:t xml:space="preserve">irection </w:t>
      </w:r>
      <w:r>
        <w:rPr>
          <w:lang w:val="fr-FR"/>
        </w:rPr>
        <w:t>principale</w:t>
      </w:r>
      <w:r w:rsidRPr="00B57210">
        <w:rPr>
          <w:lang w:val="fr-FR"/>
        </w:rPr>
        <w:t xml:space="preserve">. </w:t>
      </w:r>
      <w:r>
        <w:rPr>
          <w:lang w:val="fr-FR"/>
        </w:rPr>
        <w:t xml:space="preserve">La division des enquêtes internes se conforme dans l’exercice de ses fonctions à </w:t>
      </w:r>
      <w:r w:rsidRPr="00B57210">
        <w:rPr>
          <w:lang w:val="fr-FR"/>
        </w:rPr>
        <w:t>la Constitution de la République d</w:t>
      </w:r>
      <w:r>
        <w:rPr>
          <w:lang w:val="fr-FR"/>
        </w:rPr>
        <w:t>’</w:t>
      </w:r>
      <w:r w:rsidRPr="00B57210">
        <w:rPr>
          <w:lang w:val="fr-FR"/>
        </w:rPr>
        <w:t xml:space="preserve">Azerbaïdjan, </w:t>
      </w:r>
      <w:r>
        <w:rPr>
          <w:lang w:val="fr-FR"/>
        </w:rPr>
        <w:t xml:space="preserve">aux </w:t>
      </w:r>
      <w:r w:rsidRPr="00B57210">
        <w:rPr>
          <w:lang w:val="fr-FR"/>
        </w:rPr>
        <w:t>lois et autres actes juridiques normatifs de la République d</w:t>
      </w:r>
      <w:r>
        <w:rPr>
          <w:lang w:val="fr-FR"/>
        </w:rPr>
        <w:t>’</w:t>
      </w:r>
      <w:r w:rsidRPr="00B57210">
        <w:rPr>
          <w:lang w:val="fr-FR"/>
        </w:rPr>
        <w:t xml:space="preserve">Azerbaïdjan en vigueur, </w:t>
      </w:r>
      <w:r>
        <w:rPr>
          <w:lang w:val="fr-FR"/>
        </w:rPr>
        <w:t xml:space="preserve">aux </w:t>
      </w:r>
      <w:r w:rsidRPr="00B57210">
        <w:rPr>
          <w:lang w:val="fr-FR"/>
        </w:rPr>
        <w:t xml:space="preserve">traités internationaux </w:t>
      </w:r>
      <w:r>
        <w:rPr>
          <w:lang w:val="fr-FR"/>
        </w:rPr>
        <w:t>auxquels l’</w:t>
      </w:r>
      <w:r w:rsidRPr="00B57210">
        <w:rPr>
          <w:lang w:val="fr-FR"/>
        </w:rPr>
        <w:t>Azerbaïdjan</w:t>
      </w:r>
      <w:r>
        <w:rPr>
          <w:lang w:val="fr-FR"/>
        </w:rPr>
        <w:t xml:space="preserve"> est partie</w:t>
      </w:r>
      <w:r w:rsidRPr="00B57210">
        <w:rPr>
          <w:lang w:val="fr-FR"/>
        </w:rPr>
        <w:t xml:space="preserve">, </w:t>
      </w:r>
      <w:r>
        <w:rPr>
          <w:lang w:val="fr-FR"/>
        </w:rPr>
        <w:t xml:space="preserve">aux </w:t>
      </w:r>
      <w:r w:rsidRPr="00B57210">
        <w:rPr>
          <w:lang w:val="fr-FR"/>
        </w:rPr>
        <w:t xml:space="preserve">Règles </w:t>
      </w:r>
      <w:r>
        <w:rPr>
          <w:lang w:val="fr-FR"/>
        </w:rPr>
        <w:t xml:space="preserve">régissant les </w:t>
      </w:r>
      <w:r w:rsidRPr="00B57210">
        <w:rPr>
          <w:lang w:val="fr-FR"/>
        </w:rPr>
        <w:t xml:space="preserve">inspections </w:t>
      </w:r>
      <w:r>
        <w:rPr>
          <w:lang w:val="fr-FR"/>
        </w:rPr>
        <w:t xml:space="preserve">internes </w:t>
      </w:r>
      <w:r w:rsidRPr="00B57210">
        <w:rPr>
          <w:lang w:val="fr-FR"/>
        </w:rPr>
        <w:t xml:space="preserve">dans les organes de </w:t>
      </w:r>
      <w:r>
        <w:rPr>
          <w:lang w:val="fr-FR"/>
        </w:rPr>
        <w:t xml:space="preserve">la </w:t>
      </w:r>
      <w:r w:rsidRPr="00B57210">
        <w:rPr>
          <w:lang w:val="fr-FR"/>
        </w:rPr>
        <w:t xml:space="preserve">justice, </w:t>
      </w:r>
      <w:r>
        <w:rPr>
          <w:lang w:val="fr-FR"/>
        </w:rPr>
        <w:t xml:space="preserve">au </w:t>
      </w:r>
      <w:r w:rsidRPr="00B57210">
        <w:rPr>
          <w:lang w:val="fr-FR"/>
        </w:rPr>
        <w:t xml:space="preserve">Règlement </w:t>
      </w:r>
      <w:r>
        <w:rPr>
          <w:lang w:val="fr-FR"/>
        </w:rPr>
        <w:t xml:space="preserve">relatif au </w:t>
      </w:r>
      <w:r w:rsidRPr="00B57210">
        <w:rPr>
          <w:lang w:val="fr-FR"/>
        </w:rPr>
        <w:t xml:space="preserve">Service </w:t>
      </w:r>
      <w:r>
        <w:rPr>
          <w:lang w:val="fr-FR"/>
        </w:rPr>
        <w:t>p</w:t>
      </w:r>
      <w:r w:rsidRPr="00B57210">
        <w:rPr>
          <w:lang w:val="fr-FR"/>
        </w:rPr>
        <w:t>énitentiaire,</w:t>
      </w:r>
      <w:r>
        <w:rPr>
          <w:lang w:val="fr-FR"/>
        </w:rPr>
        <w:t xml:space="preserve"> ainsi qu’aux </w:t>
      </w:r>
      <w:r w:rsidRPr="00B57210">
        <w:rPr>
          <w:lang w:val="fr-FR"/>
        </w:rPr>
        <w:t xml:space="preserve">ordres, </w:t>
      </w:r>
      <w:r>
        <w:rPr>
          <w:lang w:val="fr-FR"/>
        </w:rPr>
        <w:t>directives</w:t>
      </w:r>
      <w:r w:rsidRPr="00B57210">
        <w:rPr>
          <w:lang w:val="fr-FR"/>
        </w:rPr>
        <w:t xml:space="preserve">, arrêtés et </w:t>
      </w:r>
      <w:r>
        <w:rPr>
          <w:lang w:val="fr-FR"/>
        </w:rPr>
        <w:t xml:space="preserve">instructions professionnelles </w:t>
      </w:r>
      <w:r w:rsidRPr="00B57210">
        <w:rPr>
          <w:lang w:val="fr-FR"/>
        </w:rPr>
        <w:t xml:space="preserve">du Ministère de la </w:t>
      </w:r>
      <w:r>
        <w:rPr>
          <w:lang w:val="fr-FR"/>
        </w:rPr>
        <w:t>j</w:t>
      </w:r>
      <w:r w:rsidRPr="00B57210">
        <w:rPr>
          <w:lang w:val="fr-FR"/>
        </w:rPr>
        <w:t xml:space="preserve">ustice </w:t>
      </w:r>
      <w:r>
        <w:rPr>
          <w:lang w:val="fr-FR"/>
        </w:rPr>
        <w:t xml:space="preserve">applicables à </w:t>
      </w:r>
      <w:r w:rsidRPr="00B57210">
        <w:rPr>
          <w:lang w:val="fr-FR"/>
        </w:rPr>
        <w:t>l</w:t>
      </w:r>
      <w:r>
        <w:rPr>
          <w:lang w:val="fr-FR"/>
        </w:rPr>
        <w:t>’</w:t>
      </w:r>
      <w:r w:rsidRPr="00B57210">
        <w:rPr>
          <w:lang w:val="fr-FR"/>
        </w:rPr>
        <w:t xml:space="preserve">activité du Service </w:t>
      </w:r>
      <w:r>
        <w:rPr>
          <w:lang w:val="fr-FR"/>
        </w:rPr>
        <w:lastRenderedPageBreak/>
        <w:t>p</w:t>
      </w:r>
      <w:r w:rsidRPr="00B57210">
        <w:rPr>
          <w:lang w:val="fr-FR"/>
        </w:rPr>
        <w:t xml:space="preserve">énitentiaire. La division </w:t>
      </w:r>
      <w:r>
        <w:rPr>
          <w:lang w:val="fr-FR"/>
        </w:rPr>
        <w:t xml:space="preserve">met au jour les infractions à la discipline commises </w:t>
      </w:r>
      <w:r w:rsidRPr="00B57210">
        <w:rPr>
          <w:lang w:val="fr-FR"/>
        </w:rPr>
        <w:t xml:space="preserve">par </w:t>
      </w:r>
      <w:r>
        <w:rPr>
          <w:lang w:val="fr-FR"/>
        </w:rPr>
        <w:t>d</w:t>
      </w:r>
      <w:r w:rsidRPr="00B57210">
        <w:rPr>
          <w:lang w:val="fr-FR"/>
        </w:rPr>
        <w:t xml:space="preserve">es </w:t>
      </w:r>
      <w:r>
        <w:rPr>
          <w:lang w:val="fr-FR"/>
        </w:rPr>
        <w:t xml:space="preserve">agents </w:t>
      </w:r>
      <w:r w:rsidRPr="00B57210">
        <w:rPr>
          <w:lang w:val="fr-FR"/>
        </w:rPr>
        <w:t xml:space="preserve">du </w:t>
      </w:r>
      <w:r>
        <w:rPr>
          <w:lang w:val="fr-FR"/>
        </w:rPr>
        <w:t>S</w:t>
      </w:r>
      <w:r w:rsidRPr="00B57210">
        <w:rPr>
          <w:lang w:val="fr-FR"/>
        </w:rPr>
        <w:t xml:space="preserve">ervice pénitentiaire et </w:t>
      </w:r>
      <w:r>
        <w:rPr>
          <w:lang w:val="fr-FR"/>
        </w:rPr>
        <w:t xml:space="preserve">engage des poursuites disciplinaires contre les </w:t>
      </w:r>
      <w:r w:rsidRPr="00B57210">
        <w:rPr>
          <w:lang w:val="fr-FR"/>
        </w:rPr>
        <w:t xml:space="preserve">coupables, </w:t>
      </w:r>
      <w:r>
        <w:rPr>
          <w:lang w:val="fr-FR"/>
        </w:rPr>
        <w:t xml:space="preserve">coopérant avec </w:t>
      </w:r>
      <w:r w:rsidRPr="00B57210">
        <w:rPr>
          <w:lang w:val="fr-FR"/>
        </w:rPr>
        <w:t>d</w:t>
      </w:r>
      <w:r>
        <w:rPr>
          <w:lang w:val="fr-FR"/>
        </w:rPr>
        <w:t>’</w:t>
      </w:r>
      <w:r w:rsidRPr="00B57210">
        <w:rPr>
          <w:lang w:val="fr-FR"/>
        </w:rPr>
        <w:t xml:space="preserve">autres organes et subdivisions du </w:t>
      </w:r>
      <w:r>
        <w:rPr>
          <w:lang w:val="fr-FR"/>
        </w:rPr>
        <w:t xml:space="preserve">Ministère. L’une de ses </w:t>
      </w:r>
      <w:r w:rsidRPr="00B57210">
        <w:rPr>
          <w:lang w:val="fr-FR"/>
        </w:rPr>
        <w:t xml:space="preserve">principales </w:t>
      </w:r>
      <w:r>
        <w:rPr>
          <w:lang w:val="fr-FR"/>
        </w:rPr>
        <w:t xml:space="preserve">fonctions </w:t>
      </w:r>
      <w:r w:rsidRPr="00B57210">
        <w:rPr>
          <w:lang w:val="fr-FR"/>
        </w:rPr>
        <w:t xml:space="preserve">est </w:t>
      </w:r>
      <w:r>
        <w:rPr>
          <w:lang w:val="fr-FR"/>
        </w:rPr>
        <w:t xml:space="preserve">d’identifier </w:t>
      </w:r>
      <w:r w:rsidRPr="00B57210">
        <w:rPr>
          <w:lang w:val="fr-FR"/>
        </w:rPr>
        <w:t xml:space="preserve">les </w:t>
      </w:r>
      <w:r>
        <w:rPr>
          <w:lang w:val="fr-FR"/>
        </w:rPr>
        <w:t xml:space="preserve">violations commises par le personnel contre les </w:t>
      </w:r>
      <w:r w:rsidRPr="00B57210">
        <w:rPr>
          <w:lang w:val="fr-FR"/>
        </w:rPr>
        <w:t xml:space="preserve">droits et intérêts </w:t>
      </w:r>
      <w:r>
        <w:rPr>
          <w:lang w:val="fr-FR"/>
        </w:rPr>
        <w:t xml:space="preserve">légitimes </w:t>
      </w:r>
      <w:r w:rsidRPr="00B57210">
        <w:rPr>
          <w:lang w:val="fr-FR"/>
        </w:rPr>
        <w:t xml:space="preserve">des </w:t>
      </w:r>
      <w:r>
        <w:rPr>
          <w:lang w:val="fr-FR"/>
        </w:rPr>
        <w:t xml:space="preserve">personnes placées en détention provisoire ou incarcérées </w:t>
      </w:r>
      <w:r w:rsidRPr="00B57210">
        <w:rPr>
          <w:lang w:val="fr-FR"/>
        </w:rPr>
        <w:t xml:space="preserve">dans </w:t>
      </w:r>
      <w:r>
        <w:rPr>
          <w:lang w:val="fr-FR"/>
        </w:rPr>
        <w:t xml:space="preserve">les </w:t>
      </w:r>
      <w:r w:rsidRPr="00B57210">
        <w:rPr>
          <w:lang w:val="fr-FR"/>
        </w:rPr>
        <w:t>établissements pénitentiaires</w:t>
      </w:r>
      <w:r>
        <w:rPr>
          <w:lang w:val="fr-FR"/>
        </w:rPr>
        <w:t>, ainsi que les auteurs de fautes disciplinaires,</w:t>
      </w:r>
      <w:r w:rsidRPr="00B57210">
        <w:rPr>
          <w:lang w:val="fr-FR"/>
        </w:rPr>
        <w:t xml:space="preserve"> et d</w:t>
      </w:r>
      <w:r>
        <w:rPr>
          <w:lang w:val="fr-FR"/>
        </w:rPr>
        <w:t>’</w:t>
      </w:r>
      <w:r w:rsidRPr="00B57210">
        <w:rPr>
          <w:lang w:val="fr-FR"/>
        </w:rPr>
        <w:t xml:space="preserve">appliquer à leur égard les </w:t>
      </w:r>
      <w:r>
        <w:rPr>
          <w:lang w:val="fr-FR"/>
        </w:rPr>
        <w:t xml:space="preserve">dispositions </w:t>
      </w:r>
      <w:r w:rsidRPr="00B57210">
        <w:rPr>
          <w:lang w:val="fr-FR"/>
        </w:rPr>
        <w:t>pertinentes</w:t>
      </w:r>
      <w:r w:rsidRPr="008A7513">
        <w:rPr>
          <w:lang w:val="fr-FR"/>
        </w:rPr>
        <w:t xml:space="preserve"> </w:t>
      </w:r>
      <w:r w:rsidRPr="00B57210">
        <w:rPr>
          <w:lang w:val="fr-FR"/>
        </w:rPr>
        <w:t xml:space="preserve">de la loi. </w:t>
      </w:r>
    </w:p>
    <w:p w14:paraId="5AF4A628" w14:textId="77777777" w:rsidR="00E23956" w:rsidRPr="00B57210" w:rsidRDefault="00E23956" w:rsidP="00F02EF8">
      <w:pPr>
        <w:pStyle w:val="SingleTxtG"/>
        <w:rPr>
          <w:lang w:val="fr-FR"/>
        </w:rPr>
      </w:pPr>
      <w:r w:rsidRPr="00B57210">
        <w:rPr>
          <w:lang w:val="fr-FR"/>
        </w:rPr>
        <w:t>225.</w:t>
      </w:r>
      <w:r w:rsidRPr="00B57210">
        <w:rPr>
          <w:lang w:val="fr-FR"/>
        </w:rPr>
        <w:tab/>
        <w:t xml:space="preserve">Dans les </w:t>
      </w:r>
      <w:r>
        <w:rPr>
          <w:lang w:val="fr-FR"/>
        </w:rPr>
        <w:t xml:space="preserve">locaux </w:t>
      </w:r>
      <w:r w:rsidRPr="00B57210">
        <w:rPr>
          <w:lang w:val="fr-FR"/>
        </w:rPr>
        <w:t xml:space="preserve">de détention </w:t>
      </w:r>
      <w:r>
        <w:rPr>
          <w:lang w:val="fr-FR"/>
        </w:rPr>
        <w:t xml:space="preserve">temporaire relevant </w:t>
      </w:r>
      <w:r w:rsidRPr="00B57210">
        <w:rPr>
          <w:lang w:val="fr-FR"/>
        </w:rPr>
        <w:t xml:space="preserve">du </w:t>
      </w:r>
      <w:r>
        <w:rPr>
          <w:lang w:val="fr-FR"/>
        </w:rPr>
        <w:t>Ministère de l’i</w:t>
      </w:r>
      <w:r w:rsidRPr="00B57210">
        <w:rPr>
          <w:lang w:val="fr-FR"/>
        </w:rPr>
        <w:t>ntérieur, l</w:t>
      </w:r>
      <w:r>
        <w:rPr>
          <w:lang w:val="fr-FR"/>
        </w:rPr>
        <w:t xml:space="preserve">’administration </w:t>
      </w:r>
      <w:r w:rsidRPr="00B57210">
        <w:rPr>
          <w:lang w:val="fr-FR"/>
        </w:rPr>
        <w:t xml:space="preserve">interne est assurée </w:t>
      </w:r>
      <w:r>
        <w:rPr>
          <w:lang w:val="fr-FR"/>
        </w:rPr>
        <w:t xml:space="preserve">par le Ministère </w:t>
      </w:r>
      <w:r w:rsidRPr="00B57210">
        <w:rPr>
          <w:lang w:val="fr-FR"/>
        </w:rPr>
        <w:t xml:space="preserve">conformément à la procédure établie par la loi, </w:t>
      </w:r>
      <w:r>
        <w:rPr>
          <w:lang w:val="fr-FR"/>
        </w:rPr>
        <w:t xml:space="preserve">l’administration </w:t>
      </w:r>
      <w:r w:rsidRPr="00B57210">
        <w:rPr>
          <w:lang w:val="fr-FR"/>
        </w:rPr>
        <w:t xml:space="preserve">externe </w:t>
      </w:r>
      <w:r>
        <w:rPr>
          <w:lang w:val="fr-FR"/>
        </w:rPr>
        <w:t xml:space="preserve">étant </w:t>
      </w:r>
      <w:r w:rsidRPr="00B57210">
        <w:rPr>
          <w:lang w:val="fr-FR"/>
        </w:rPr>
        <w:t xml:space="preserve">assurée par les autorités judiciaires et </w:t>
      </w:r>
      <w:r>
        <w:rPr>
          <w:lang w:val="fr-FR"/>
        </w:rPr>
        <w:t>les services du procureur</w:t>
      </w:r>
      <w:r w:rsidRPr="00B57210">
        <w:rPr>
          <w:lang w:val="fr-FR"/>
        </w:rPr>
        <w:t>.</w:t>
      </w:r>
    </w:p>
    <w:p w14:paraId="76972B8A" w14:textId="77777777" w:rsidR="00E23956" w:rsidRPr="00B57210" w:rsidRDefault="00E23956" w:rsidP="00F02EF8">
      <w:pPr>
        <w:pStyle w:val="SingleTxtG"/>
        <w:rPr>
          <w:lang w:val="fr-FR"/>
        </w:rPr>
      </w:pPr>
      <w:r>
        <w:rPr>
          <w:lang w:val="fr-FR"/>
        </w:rPr>
        <w:t>226.</w:t>
      </w:r>
      <w:r>
        <w:rPr>
          <w:lang w:val="fr-FR"/>
        </w:rPr>
        <w:tab/>
        <w:t>La police procède à des contrôles</w:t>
      </w:r>
      <w:r w:rsidRPr="00B57210">
        <w:rPr>
          <w:lang w:val="fr-FR"/>
        </w:rPr>
        <w:t xml:space="preserve"> internes </w:t>
      </w:r>
      <w:r>
        <w:rPr>
          <w:lang w:val="fr-FR"/>
        </w:rPr>
        <w:t xml:space="preserve">en cas de </w:t>
      </w:r>
      <w:r w:rsidRPr="00B57210">
        <w:rPr>
          <w:lang w:val="fr-FR"/>
        </w:rPr>
        <w:t xml:space="preserve">plaintes ou </w:t>
      </w:r>
      <w:r>
        <w:rPr>
          <w:lang w:val="fr-FR"/>
        </w:rPr>
        <w:t>d’</w:t>
      </w:r>
      <w:r w:rsidRPr="00B57210">
        <w:rPr>
          <w:lang w:val="fr-FR"/>
        </w:rPr>
        <w:t xml:space="preserve">informations </w:t>
      </w:r>
      <w:r>
        <w:rPr>
          <w:lang w:val="fr-FR"/>
        </w:rPr>
        <w:t xml:space="preserve">émanant </w:t>
      </w:r>
      <w:r w:rsidRPr="00B57210">
        <w:rPr>
          <w:lang w:val="fr-FR"/>
        </w:rPr>
        <w:t xml:space="preserve">des médias concernant </w:t>
      </w:r>
      <w:r>
        <w:rPr>
          <w:lang w:val="fr-FR"/>
        </w:rPr>
        <w:t>d</w:t>
      </w:r>
      <w:r w:rsidRPr="00B57210">
        <w:rPr>
          <w:lang w:val="fr-FR"/>
        </w:rPr>
        <w:t>es violations des droits et des libertés</w:t>
      </w:r>
      <w:r w:rsidRPr="00F72F09">
        <w:rPr>
          <w:lang w:val="fr-FR"/>
        </w:rPr>
        <w:t xml:space="preserve"> </w:t>
      </w:r>
      <w:r w:rsidRPr="00B57210">
        <w:rPr>
          <w:lang w:val="fr-FR"/>
        </w:rPr>
        <w:t>de l</w:t>
      </w:r>
      <w:r>
        <w:rPr>
          <w:lang w:val="fr-FR"/>
        </w:rPr>
        <w:t>’</w:t>
      </w:r>
      <w:r w:rsidRPr="00B57210">
        <w:rPr>
          <w:lang w:val="fr-FR"/>
        </w:rPr>
        <w:t xml:space="preserve">homme, et les mesures nécessaires sont prises. </w:t>
      </w:r>
    </w:p>
    <w:p w14:paraId="206E3343" w14:textId="77777777" w:rsidR="00E23956" w:rsidRDefault="00E23956" w:rsidP="00F02EF8">
      <w:pPr>
        <w:pStyle w:val="SingleTxtG"/>
        <w:rPr>
          <w:lang w:val="fr-FR"/>
        </w:rPr>
      </w:pPr>
      <w:r>
        <w:rPr>
          <w:lang w:val="fr-FR"/>
        </w:rPr>
        <w:t>227.</w:t>
      </w:r>
      <w:r>
        <w:rPr>
          <w:lang w:val="fr-FR"/>
        </w:rPr>
        <w:tab/>
        <w:t xml:space="preserve">Lorsque des éléments constitutifs d’une </w:t>
      </w:r>
      <w:r w:rsidRPr="00B57210">
        <w:rPr>
          <w:lang w:val="fr-FR"/>
        </w:rPr>
        <w:t xml:space="preserve">infraction </w:t>
      </w:r>
      <w:r>
        <w:rPr>
          <w:lang w:val="fr-FR"/>
        </w:rPr>
        <w:t>sont établis</w:t>
      </w:r>
      <w:r w:rsidRPr="00B57210">
        <w:rPr>
          <w:lang w:val="fr-FR"/>
        </w:rPr>
        <w:t xml:space="preserve">, le </w:t>
      </w:r>
      <w:r>
        <w:rPr>
          <w:lang w:val="fr-FR"/>
        </w:rPr>
        <w:t xml:space="preserve">dossier est transmis à l’organe </w:t>
      </w:r>
      <w:r w:rsidRPr="00B57210">
        <w:rPr>
          <w:lang w:val="fr-FR"/>
        </w:rPr>
        <w:t>d</w:t>
      </w:r>
      <w:r>
        <w:rPr>
          <w:lang w:val="fr-FR"/>
        </w:rPr>
        <w:t>’</w:t>
      </w:r>
      <w:r w:rsidRPr="00B57210">
        <w:rPr>
          <w:lang w:val="fr-FR"/>
        </w:rPr>
        <w:t xml:space="preserve">enquête </w:t>
      </w:r>
      <w:r>
        <w:rPr>
          <w:lang w:val="fr-FR"/>
        </w:rPr>
        <w:t xml:space="preserve">compétent </w:t>
      </w:r>
      <w:r w:rsidRPr="00B57210">
        <w:rPr>
          <w:lang w:val="fr-FR"/>
        </w:rPr>
        <w:t xml:space="preserve">pour décision conformément aux </w:t>
      </w:r>
      <w:r>
        <w:rPr>
          <w:lang w:val="fr-FR"/>
        </w:rPr>
        <w:t>prescriptions de la loi</w:t>
      </w:r>
      <w:r w:rsidRPr="00B57210">
        <w:rPr>
          <w:lang w:val="fr-FR"/>
        </w:rPr>
        <w:t xml:space="preserve">. Les enquêtes sur les </w:t>
      </w:r>
      <w:r>
        <w:rPr>
          <w:lang w:val="fr-FR"/>
        </w:rPr>
        <w:t xml:space="preserve">infractions </w:t>
      </w:r>
      <w:r w:rsidRPr="00B57210">
        <w:rPr>
          <w:lang w:val="fr-FR"/>
        </w:rPr>
        <w:t>commis</w:t>
      </w:r>
      <w:r>
        <w:rPr>
          <w:lang w:val="fr-FR"/>
        </w:rPr>
        <w:t>es</w:t>
      </w:r>
      <w:r w:rsidRPr="00B57210">
        <w:rPr>
          <w:lang w:val="fr-FR"/>
        </w:rPr>
        <w:t xml:space="preserve"> par </w:t>
      </w:r>
      <w:r>
        <w:rPr>
          <w:lang w:val="fr-FR"/>
        </w:rPr>
        <w:t>d</w:t>
      </w:r>
      <w:r w:rsidRPr="00B57210">
        <w:rPr>
          <w:lang w:val="fr-FR"/>
        </w:rPr>
        <w:t xml:space="preserve">es policiers sont menées par les </w:t>
      </w:r>
      <w:r>
        <w:rPr>
          <w:lang w:val="fr-FR"/>
        </w:rPr>
        <w:t xml:space="preserve">organes du </w:t>
      </w:r>
      <w:r w:rsidRPr="00B57210">
        <w:rPr>
          <w:lang w:val="fr-FR"/>
        </w:rPr>
        <w:t xml:space="preserve">ministère public conformément aux </w:t>
      </w:r>
      <w:r>
        <w:rPr>
          <w:lang w:val="fr-FR"/>
        </w:rPr>
        <w:t xml:space="preserve">dispositions du droit de </w:t>
      </w:r>
      <w:r w:rsidRPr="00B57210">
        <w:rPr>
          <w:lang w:val="fr-FR"/>
        </w:rPr>
        <w:t xml:space="preserve">procédure pénale. </w:t>
      </w:r>
      <w:r>
        <w:rPr>
          <w:lang w:val="fr-FR"/>
        </w:rPr>
        <w:t>D</w:t>
      </w:r>
      <w:r w:rsidRPr="00B57210">
        <w:rPr>
          <w:lang w:val="fr-FR"/>
        </w:rPr>
        <w:t xml:space="preserve">es enquêtes sont également menées </w:t>
      </w:r>
      <w:r>
        <w:rPr>
          <w:lang w:val="fr-FR"/>
        </w:rPr>
        <w:t xml:space="preserve">à cet égard </w:t>
      </w:r>
      <w:r w:rsidRPr="00B57210">
        <w:rPr>
          <w:lang w:val="fr-FR"/>
        </w:rPr>
        <w:t>pa</w:t>
      </w:r>
      <w:r>
        <w:rPr>
          <w:lang w:val="fr-FR"/>
        </w:rPr>
        <w:t xml:space="preserve">r les tribunaux </w:t>
      </w:r>
      <w:r w:rsidRPr="00B57210">
        <w:rPr>
          <w:lang w:val="fr-FR"/>
        </w:rPr>
        <w:t xml:space="preserve">et le </w:t>
      </w:r>
      <w:r>
        <w:rPr>
          <w:lang w:val="fr-FR"/>
        </w:rPr>
        <w:t>C</w:t>
      </w:r>
      <w:r w:rsidRPr="00B57210">
        <w:rPr>
          <w:lang w:val="fr-FR"/>
        </w:rPr>
        <w:t>ommissaire aux</w:t>
      </w:r>
      <w:r>
        <w:rPr>
          <w:lang w:val="fr-FR"/>
        </w:rPr>
        <w:t xml:space="preserve"> droits de l’homme (médiateur) </w:t>
      </w:r>
      <w:r w:rsidRPr="00B57210">
        <w:rPr>
          <w:lang w:val="fr-FR"/>
        </w:rPr>
        <w:t xml:space="preserve">dans </w:t>
      </w:r>
      <w:r>
        <w:rPr>
          <w:lang w:val="fr-FR"/>
        </w:rPr>
        <w:t xml:space="preserve">le cadre </w:t>
      </w:r>
      <w:r w:rsidRPr="00B57210">
        <w:rPr>
          <w:lang w:val="fr-FR"/>
        </w:rPr>
        <w:t>de</w:t>
      </w:r>
      <w:r>
        <w:rPr>
          <w:lang w:val="fr-FR"/>
        </w:rPr>
        <w:t>s pouvoirs conférés par la loi</w:t>
      </w:r>
      <w:r w:rsidRPr="00B57210">
        <w:rPr>
          <w:lang w:val="fr-FR"/>
        </w:rPr>
        <w:t>.</w:t>
      </w:r>
    </w:p>
    <w:p w14:paraId="3EB15AFF" w14:textId="77777777" w:rsidR="00E23956" w:rsidRDefault="00A72959" w:rsidP="00A72959">
      <w:pPr>
        <w:pStyle w:val="H23G"/>
        <w:rPr>
          <w:lang w:val="fr-FR"/>
        </w:rPr>
      </w:pPr>
      <w:r>
        <w:rPr>
          <w:lang w:val="fr-FR"/>
        </w:rPr>
        <w:tab/>
      </w:r>
      <w:r>
        <w:rPr>
          <w:lang w:val="fr-FR"/>
        </w:rPr>
        <w:tab/>
      </w:r>
      <w:r w:rsidR="00E23956" w:rsidRPr="00C941D5">
        <w:rPr>
          <w:lang w:val="fr-FR"/>
        </w:rPr>
        <w:t>Paragraphe 21</w:t>
      </w:r>
    </w:p>
    <w:p w14:paraId="34FCB151" w14:textId="77777777" w:rsidR="00E23956" w:rsidRPr="00B57210" w:rsidRDefault="00E23956" w:rsidP="00A72959">
      <w:pPr>
        <w:pStyle w:val="SingleTxtG"/>
        <w:keepNext/>
        <w:rPr>
          <w:lang w:val="fr-FR"/>
        </w:rPr>
      </w:pPr>
      <w:r w:rsidRPr="00B57210">
        <w:rPr>
          <w:lang w:val="fr-FR"/>
        </w:rPr>
        <w:t>228.</w:t>
      </w:r>
      <w:r w:rsidRPr="00B57210">
        <w:rPr>
          <w:lang w:val="fr-FR"/>
        </w:rPr>
        <w:tab/>
      </w:r>
      <w:r>
        <w:rPr>
          <w:lang w:val="fr-FR"/>
        </w:rPr>
        <w:t xml:space="preserve">En ce qui concerne </w:t>
      </w:r>
      <w:r w:rsidRPr="00B57210">
        <w:rPr>
          <w:lang w:val="fr-FR"/>
        </w:rPr>
        <w:t xml:space="preserve">les </w:t>
      </w:r>
      <w:r>
        <w:rPr>
          <w:lang w:val="fr-FR"/>
        </w:rPr>
        <w:t xml:space="preserve">affaires évoquées </w:t>
      </w:r>
      <w:r w:rsidRPr="00B57210">
        <w:rPr>
          <w:lang w:val="fr-FR"/>
        </w:rPr>
        <w:t xml:space="preserve">par le Comité, nous </w:t>
      </w:r>
      <w:r>
        <w:rPr>
          <w:lang w:val="fr-FR"/>
        </w:rPr>
        <w:t xml:space="preserve">portons à la connaissance de celui-ci </w:t>
      </w:r>
      <w:r w:rsidRPr="00B57210">
        <w:rPr>
          <w:lang w:val="fr-FR"/>
        </w:rPr>
        <w:t>les informations suivantes</w:t>
      </w:r>
      <w:r>
        <w:rPr>
          <w:lang w:val="fr-FR"/>
        </w:rPr>
        <w:t> :</w:t>
      </w:r>
    </w:p>
    <w:p w14:paraId="5D2B519B" w14:textId="77777777" w:rsidR="00E23956" w:rsidRPr="00B57210" w:rsidRDefault="00E23956" w:rsidP="00A72959">
      <w:pPr>
        <w:pStyle w:val="SingleTxtG"/>
        <w:ind w:firstLine="567"/>
        <w:rPr>
          <w:lang w:val="fr-FR"/>
        </w:rPr>
      </w:pPr>
      <w:r w:rsidRPr="00B57210">
        <w:rPr>
          <w:lang w:val="fr-FR"/>
        </w:rPr>
        <w:t>a)</w:t>
      </w:r>
      <w:r w:rsidR="00A72959">
        <w:rPr>
          <w:lang w:val="fr-FR"/>
        </w:rPr>
        <w:tab/>
      </w:r>
      <w:r w:rsidRPr="00B57210">
        <w:rPr>
          <w:lang w:val="fr-FR"/>
        </w:rPr>
        <w:t>Imanov Yalchin Jamil ogl</w:t>
      </w:r>
      <w:r>
        <w:rPr>
          <w:lang w:val="fr-FR"/>
        </w:rPr>
        <w:t>y,</w:t>
      </w:r>
      <w:r w:rsidRPr="00B57210">
        <w:rPr>
          <w:lang w:val="fr-FR"/>
        </w:rPr>
        <w:t xml:space="preserve"> </w:t>
      </w:r>
      <w:r>
        <w:rPr>
          <w:lang w:val="fr-FR"/>
        </w:rPr>
        <w:t>l’</w:t>
      </w:r>
      <w:r w:rsidRPr="00B57210">
        <w:rPr>
          <w:lang w:val="fr-FR"/>
        </w:rPr>
        <w:t>avocat de</w:t>
      </w:r>
      <w:r>
        <w:rPr>
          <w:lang w:val="fr-FR"/>
        </w:rPr>
        <w:t>s détenus</w:t>
      </w:r>
      <w:r w:rsidRPr="00B57210">
        <w:rPr>
          <w:lang w:val="fr-FR"/>
        </w:rPr>
        <w:t xml:space="preserve"> Bag</w:t>
      </w:r>
      <w:r>
        <w:rPr>
          <w:lang w:val="fr-FR"/>
        </w:rPr>
        <w:t>u</w:t>
      </w:r>
      <w:r w:rsidRPr="00B57210">
        <w:rPr>
          <w:lang w:val="fr-FR"/>
        </w:rPr>
        <w:t>irov Taleh Kamil ogl</w:t>
      </w:r>
      <w:r>
        <w:rPr>
          <w:lang w:val="fr-FR"/>
        </w:rPr>
        <w:t>y</w:t>
      </w:r>
      <w:r w:rsidRPr="00B57210">
        <w:rPr>
          <w:lang w:val="fr-FR"/>
        </w:rPr>
        <w:t xml:space="preserve"> et </w:t>
      </w:r>
      <w:r>
        <w:rPr>
          <w:lang w:val="fr-FR"/>
        </w:rPr>
        <w:t>Huseynov Abbas Mame</w:t>
      </w:r>
      <w:r w:rsidRPr="00B57210">
        <w:rPr>
          <w:lang w:val="fr-FR"/>
        </w:rPr>
        <w:t>dbag</w:t>
      </w:r>
      <w:r>
        <w:rPr>
          <w:lang w:val="fr-FR"/>
        </w:rPr>
        <w:t>u</w:t>
      </w:r>
      <w:r w:rsidRPr="00B57210">
        <w:rPr>
          <w:lang w:val="fr-FR"/>
        </w:rPr>
        <w:t>ir ogl</w:t>
      </w:r>
      <w:r>
        <w:rPr>
          <w:lang w:val="fr-FR"/>
        </w:rPr>
        <w:t>y</w:t>
      </w:r>
      <w:r w:rsidRPr="00B57210">
        <w:rPr>
          <w:lang w:val="fr-FR"/>
        </w:rPr>
        <w:t xml:space="preserve">, </w:t>
      </w:r>
      <w:r>
        <w:rPr>
          <w:lang w:val="fr-FR"/>
        </w:rPr>
        <w:t xml:space="preserve">a saisi par voie </w:t>
      </w:r>
      <w:r w:rsidRPr="00B57210">
        <w:rPr>
          <w:lang w:val="fr-FR"/>
        </w:rPr>
        <w:t xml:space="preserve">électronique </w:t>
      </w:r>
      <w:r>
        <w:rPr>
          <w:lang w:val="fr-FR"/>
        </w:rPr>
        <w:t>le S</w:t>
      </w:r>
      <w:r w:rsidRPr="00B57210">
        <w:rPr>
          <w:lang w:val="fr-FR"/>
        </w:rPr>
        <w:t>ervice pénitentiaire</w:t>
      </w:r>
      <w:r>
        <w:rPr>
          <w:lang w:val="fr-FR"/>
        </w:rPr>
        <w:t xml:space="preserve"> et le C</w:t>
      </w:r>
      <w:r w:rsidRPr="00B57210">
        <w:rPr>
          <w:lang w:val="fr-FR"/>
        </w:rPr>
        <w:t>omm</w:t>
      </w:r>
      <w:r>
        <w:rPr>
          <w:lang w:val="fr-FR"/>
        </w:rPr>
        <w:t>issaire aux droits de l’homme (M</w:t>
      </w:r>
      <w:r w:rsidRPr="00B57210">
        <w:rPr>
          <w:lang w:val="fr-FR"/>
        </w:rPr>
        <w:t>édiateur) de la République d</w:t>
      </w:r>
      <w:r>
        <w:rPr>
          <w:lang w:val="fr-FR"/>
        </w:rPr>
        <w:t>’</w:t>
      </w:r>
      <w:r w:rsidRPr="00B57210">
        <w:rPr>
          <w:lang w:val="fr-FR"/>
        </w:rPr>
        <w:t xml:space="preserve">Azerbaïdjan </w:t>
      </w:r>
      <w:r>
        <w:rPr>
          <w:lang w:val="fr-FR"/>
        </w:rPr>
        <w:t>d’allégations d’actes illicites commis dans l’établissement à l’égard de ces détenus,</w:t>
      </w:r>
      <w:r w:rsidRPr="00F72F09">
        <w:rPr>
          <w:lang w:val="fr-FR"/>
        </w:rPr>
        <w:t xml:space="preserve"> </w:t>
      </w:r>
      <w:r w:rsidRPr="00B57210">
        <w:rPr>
          <w:lang w:val="fr-FR"/>
        </w:rPr>
        <w:t xml:space="preserve">et des informations </w:t>
      </w:r>
      <w:r>
        <w:rPr>
          <w:lang w:val="fr-FR"/>
        </w:rPr>
        <w:t>à ce sujet</w:t>
      </w:r>
      <w:r w:rsidRPr="00F72F09">
        <w:rPr>
          <w:lang w:val="fr-FR"/>
        </w:rPr>
        <w:t xml:space="preserve"> </w:t>
      </w:r>
      <w:r w:rsidRPr="00B57210">
        <w:rPr>
          <w:lang w:val="fr-FR"/>
        </w:rPr>
        <w:t xml:space="preserve">ont </w:t>
      </w:r>
      <w:r>
        <w:rPr>
          <w:lang w:val="fr-FR"/>
        </w:rPr>
        <w:t xml:space="preserve">paru </w:t>
      </w:r>
      <w:r w:rsidRPr="00B57210">
        <w:rPr>
          <w:lang w:val="fr-FR"/>
        </w:rPr>
        <w:t xml:space="preserve">dans la presse. </w:t>
      </w:r>
      <w:r>
        <w:rPr>
          <w:lang w:val="fr-FR"/>
        </w:rPr>
        <w:t>L’</w:t>
      </w:r>
      <w:r w:rsidRPr="00B57210">
        <w:rPr>
          <w:lang w:val="fr-FR"/>
        </w:rPr>
        <w:t xml:space="preserve">enquête </w:t>
      </w:r>
      <w:r>
        <w:rPr>
          <w:lang w:val="fr-FR"/>
        </w:rPr>
        <w:t>interne n’a pas permis de confirmer c</w:t>
      </w:r>
      <w:r w:rsidRPr="00B57210">
        <w:rPr>
          <w:lang w:val="fr-FR"/>
        </w:rPr>
        <w:t xml:space="preserve">es </w:t>
      </w:r>
      <w:r>
        <w:rPr>
          <w:lang w:val="fr-FR"/>
        </w:rPr>
        <w:t xml:space="preserve">allégations et a conclu que </w:t>
      </w:r>
      <w:r w:rsidRPr="00B57210">
        <w:rPr>
          <w:lang w:val="fr-FR"/>
        </w:rPr>
        <w:t>Abbas Huseynov et Taleh Bag</w:t>
      </w:r>
      <w:r>
        <w:rPr>
          <w:lang w:val="fr-FR"/>
        </w:rPr>
        <w:t>u</w:t>
      </w:r>
      <w:r w:rsidRPr="00B57210">
        <w:rPr>
          <w:lang w:val="fr-FR"/>
        </w:rPr>
        <w:t xml:space="preserve">irov </w:t>
      </w:r>
      <w:r>
        <w:rPr>
          <w:lang w:val="fr-FR"/>
        </w:rPr>
        <w:t xml:space="preserve">n’avaient fait l’objet d’aucune </w:t>
      </w:r>
      <w:r w:rsidRPr="00B57210">
        <w:rPr>
          <w:lang w:val="fr-FR"/>
        </w:rPr>
        <w:t>pression physique ill</w:t>
      </w:r>
      <w:r>
        <w:rPr>
          <w:lang w:val="fr-FR"/>
        </w:rPr>
        <w:t>icite,</w:t>
      </w:r>
      <w:r w:rsidRPr="00B57210">
        <w:rPr>
          <w:lang w:val="fr-FR"/>
        </w:rPr>
        <w:t xml:space="preserve"> </w:t>
      </w:r>
      <w:r>
        <w:rPr>
          <w:lang w:val="fr-FR"/>
        </w:rPr>
        <w:t>purgeaient leur peine dans d</w:t>
      </w:r>
      <w:r w:rsidRPr="00B57210">
        <w:rPr>
          <w:lang w:val="fr-FR"/>
        </w:rPr>
        <w:t xml:space="preserve">es conditions </w:t>
      </w:r>
      <w:r>
        <w:rPr>
          <w:lang w:val="fr-FR"/>
        </w:rPr>
        <w:t xml:space="preserve">légales </w:t>
      </w:r>
      <w:r w:rsidRPr="00B57210">
        <w:rPr>
          <w:lang w:val="fr-FR"/>
        </w:rPr>
        <w:t xml:space="preserve">et </w:t>
      </w:r>
      <w:r>
        <w:rPr>
          <w:lang w:val="fr-FR"/>
        </w:rPr>
        <w:t xml:space="preserve">s’étaient vu infliger les sanctions </w:t>
      </w:r>
      <w:r w:rsidRPr="00B57210">
        <w:rPr>
          <w:lang w:val="fr-FR"/>
        </w:rPr>
        <w:t xml:space="preserve">prévues par la </w:t>
      </w:r>
      <w:r>
        <w:rPr>
          <w:lang w:val="fr-FR"/>
        </w:rPr>
        <w:t>loi</w:t>
      </w:r>
      <w:r w:rsidRPr="00B57210">
        <w:rPr>
          <w:lang w:val="fr-FR"/>
        </w:rPr>
        <w:t xml:space="preserve"> </w:t>
      </w:r>
      <w:r>
        <w:rPr>
          <w:lang w:val="fr-FR"/>
        </w:rPr>
        <w:t xml:space="preserve">pour infractions </w:t>
      </w:r>
      <w:r w:rsidRPr="00B57210">
        <w:rPr>
          <w:lang w:val="fr-FR"/>
        </w:rPr>
        <w:t xml:space="preserve">répétées </w:t>
      </w:r>
      <w:r>
        <w:rPr>
          <w:lang w:val="fr-FR"/>
        </w:rPr>
        <w:t xml:space="preserve">au </w:t>
      </w:r>
      <w:r w:rsidRPr="00B57210">
        <w:rPr>
          <w:lang w:val="fr-FR"/>
        </w:rPr>
        <w:t xml:space="preserve">régime </w:t>
      </w:r>
      <w:r>
        <w:rPr>
          <w:lang w:val="fr-FR"/>
        </w:rPr>
        <w:t>disciplinaire </w:t>
      </w:r>
      <w:r w:rsidRPr="00B57210">
        <w:rPr>
          <w:lang w:val="fr-FR"/>
        </w:rPr>
        <w:t xml:space="preserve">; </w:t>
      </w:r>
    </w:p>
    <w:p w14:paraId="61E697B3" w14:textId="77777777" w:rsidR="00E23956" w:rsidRPr="00B57210" w:rsidRDefault="00E23956" w:rsidP="00A72959">
      <w:pPr>
        <w:pStyle w:val="SingleTxtG"/>
        <w:ind w:firstLine="567"/>
        <w:rPr>
          <w:lang w:val="fr-FR"/>
        </w:rPr>
      </w:pPr>
      <w:r>
        <w:rPr>
          <w:lang w:val="fr-FR"/>
        </w:rPr>
        <w:t>b)</w:t>
      </w:r>
      <w:r w:rsidR="00A72959">
        <w:rPr>
          <w:lang w:val="fr-FR"/>
        </w:rPr>
        <w:tab/>
      </w:r>
      <w:r>
        <w:rPr>
          <w:lang w:val="fr-FR"/>
        </w:rPr>
        <w:t>Mame</w:t>
      </w:r>
      <w:r w:rsidRPr="00B57210">
        <w:rPr>
          <w:lang w:val="fr-FR"/>
        </w:rPr>
        <w:t>dov Bayram Farman ogl</w:t>
      </w:r>
      <w:r>
        <w:rPr>
          <w:lang w:val="fr-FR"/>
        </w:rPr>
        <w:t>y</w:t>
      </w:r>
      <w:r w:rsidRPr="00B57210">
        <w:rPr>
          <w:lang w:val="fr-FR"/>
        </w:rPr>
        <w:t xml:space="preserve"> a été arrêté le 10</w:t>
      </w:r>
      <w:r w:rsidR="00A72959">
        <w:rPr>
          <w:lang w:val="fr-FR"/>
        </w:rPr>
        <w:t> </w:t>
      </w:r>
      <w:r w:rsidRPr="00B57210">
        <w:rPr>
          <w:lang w:val="fr-FR"/>
        </w:rPr>
        <w:t>mai 2016 par l</w:t>
      </w:r>
      <w:r>
        <w:rPr>
          <w:lang w:val="fr-FR"/>
        </w:rPr>
        <w:t xml:space="preserve">a Direction </w:t>
      </w:r>
      <w:r w:rsidRPr="00B57210">
        <w:rPr>
          <w:lang w:val="fr-FR"/>
        </w:rPr>
        <w:t>principal</w:t>
      </w:r>
      <w:r>
        <w:rPr>
          <w:lang w:val="fr-FR"/>
        </w:rPr>
        <w:t>e</w:t>
      </w:r>
      <w:r w:rsidRPr="00B57210">
        <w:rPr>
          <w:lang w:val="fr-FR"/>
        </w:rPr>
        <w:t xml:space="preserve"> de la police de la ville de Bakou, déclaré coupable </w:t>
      </w:r>
      <w:r>
        <w:rPr>
          <w:lang w:val="fr-FR"/>
        </w:rPr>
        <w:t>au titre des articles</w:t>
      </w:r>
      <w:r w:rsidR="00A72959">
        <w:rPr>
          <w:lang w:val="fr-FR"/>
        </w:rPr>
        <w:t> </w:t>
      </w:r>
      <w:r>
        <w:rPr>
          <w:lang w:val="fr-FR"/>
        </w:rPr>
        <w:t xml:space="preserve">234.4.1 et </w:t>
      </w:r>
      <w:r w:rsidRPr="00B57210">
        <w:rPr>
          <w:lang w:val="fr-FR"/>
        </w:rPr>
        <w:t xml:space="preserve">234.4.3 du Code pénal et </w:t>
      </w:r>
      <w:r>
        <w:rPr>
          <w:lang w:val="fr-FR"/>
        </w:rPr>
        <w:t xml:space="preserve">condamné </w:t>
      </w:r>
      <w:r w:rsidRPr="00B57210">
        <w:rPr>
          <w:lang w:val="fr-FR"/>
        </w:rPr>
        <w:t>le 8</w:t>
      </w:r>
      <w:r>
        <w:rPr>
          <w:lang w:val="fr-FR"/>
        </w:rPr>
        <w:t> </w:t>
      </w:r>
      <w:r w:rsidRPr="00B57210">
        <w:rPr>
          <w:lang w:val="fr-FR"/>
        </w:rPr>
        <w:t>décembre 2016</w:t>
      </w:r>
      <w:r>
        <w:rPr>
          <w:lang w:val="fr-FR"/>
        </w:rPr>
        <w:t xml:space="preserve"> par</w:t>
      </w:r>
      <w:r w:rsidRPr="00B57210">
        <w:rPr>
          <w:lang w:val="fr-FR"/>
        </w:rPr>
        <w:t xml:space="preserve"> le tribunal pour </w:t>
      </w:r>
      <w:r>
        <w:rPr>
          <w:lang w:val="fr-FR"/>
        </w:rPr>
        <w:t xml:space="preserve">infractions </w:t>
      </w:r>
      <w:r w:rsidRPr="00B57210">
        <w:rPr>
          <w:lang w:val="fr-FR"/>
        </w:rPr>
        <w:t xml:space="preserve">graves de Bakou à </w:t>
      </w:r>
      <w:r>
        <w:rPr>
          <w:lang w:val="fr-FR"/>
        </w:rPr>
        <w:t xml:space="preserve">dix </w:t>
      </w:r>
      <w:r w:rsidRPr="00B57210">
        <w:rPr>
          <w:lang w:val="fr-FR"/>
        </w:rPr>
        <w:t xml:space="preserve">ans de </w:t>
      </w:r>
      <w:r>
        <w:rPr>
          <w:lang w:val="fr-FR"/>
        </w:rPr>
        <w:t>privation de liberté</w:t>
      </w:r>
      <w:r w:rsidRPr="00B57210">
        <w:rPr>
          <w:lang w:val="fr-FR"/>
        </w:rPr>
        <w:t>. Il a été libéré le 17</w:t>
      </w:r>
      <w:r w:rsidR="00A72959">
        <w:rPr>
          <w:lang w:val="fr-FR"/>
        </w:rPr>
        <w:t> </w:t>
      </w:r>
      <w:r w:rsidRPr="00B57210">
        <w:rPr>
          <w:lang w:val="fr-FR"/>
        </w:rPr>
        <w:t>mars 2019</w:t>
      </w:r>
      <w:r>
        <w:rPr>
          <w:lang w:val="fr-FR"/>
        </w:rPr>
        <w:t xml:space="preserve"> en application de</w:t>
      </w:r>
      <w:r w:rsidRPr="00B57210">
        <w:rPr>
          <w:lang w:val="fr-FR"/>
        </w:rPr>
        <w:t xml:space="preserve"> </w:t>
      </w:r>
      <w:r>
        <w:rPr>
          <w:lang w:val="fr-FR"/>
        </w:rPr>
        <w:t xml:space="preserve">la décision d’amnistie </w:t>
      </w:r>
      <w:r w:rsidRPr="00B57210">
        <w:rPr>
          <w:lang w:val="fr-FR"/>
        </w:rPr>
        <w:t>n</w:t>
      </w:r>
      <w:r w:rsidR="00A72959" w:rsidRPr="00A72959">
        <w:rPr>
          <w:vertAlign w:val="superscript"/>
          <w:lang w:val="fr-FR"/>
        </w:rPr>
        <w:t>o</w:t>
      </w:r>
      <w:r w:rsidR="00A72959">
        <w:rPr>
          <w:lang w:val="fr-FR"/>
        </w:rPr>
        <w:t> </w:t>
      </w:r>
      <w:r w:rsidRPr="00B57210">
        <w:rPr>
          <w:lang w:val="fr-FR"/>
        </w:rPr>
        <w:t>1049 du Président de la République d</w:t>
      </w:r>
      <w:r>
        <w:rPr>
          <w:lang w:val="fr-FR"/>
        </w:rPr>
        <w:t>’</w:t>
      </w:r>
      <w:r w:rsidRPr="00B57210">
        <w:rPr>
          <w:lang w:val="fr-FR"/>
        </w:rPr>
        <w:t xml:space="preserve">Azerbaïdjan </w:t>
      </w:r>
      <w:r>
        <w:rPr>
          <w:lang w:val="fr-FR"/>
        </w:rPr>
        <w:t xml:space="preserve">en date </w:t>
      </w:r>
      <w:r w:rsidRPr="00B57210">
        <w:rPr>
          <w:lang w:val="fr-FR"/>
        </w:rPr>
        <w:t>du 16</w:t>
      </w:r>
      <w:r w:rsidR="00A72959">
        <w:rPr>
          <w:lang w:val="fr-FR"/>
        </w:rPr>
        <w:t> </w:t>
      </w:r>
      <w:r w:rsidRPr="00B57210">
        <w:rPr>
          <w:lang w:val="fr-FR"/>
        </w:rPr>
        <w:t>mars 2019</w:t>
      </w:r>
      <w:r w:rsidR="00A72959">
        <w:rPr>
          <w:lang w:val="fr-FR"/>
        </w:rPr>
        <w:t> </w:t>
      </w:r>
      <w:r w:rsidRPr="00B57210">
        <w:rPr>
          <w:lang w:val="fr-FR"/>
        </w:rPr>
        <w:t>;</w:t>
      </w:r>
    </w:p>
    <w:p w14:paraId="6656998C" w14:textId="77777777" w:rsidR="00E23956" w:rsidRPr="00B57210" w:rsidRDefault="00E23956" w:rsidP="00A72959">
      <w:pPr>
        <w:pStyle w:val="SingleTxtG"/>
        <w:ind w:firstLine="567"/>
        <w:rPr>
          <w:lang w:val="fr-FR"/>
        </w:rPr>
      </w:pPr>
      <w:r w:rsidRPr="00B57210">
        <w:rPr>
          <w:lang w:val="fr-FR"/>
        </w:rPr>
        <w:t>c)</w:t>
      </w:r>
      <w:r w:rsidR="00A72959">
        <w:rPr>
          <w:lang w:val="fr-FR"/>
        </w:rPr>
        <w:tab/>
      </w:r>
      <w:r w:rsidRPr="00B57210">
        <w:rPr>
          <w:lang w:val="fr-FR"/>
        </w:rPr>
        <w:t>Ibrahimov Hiyas Hasan ogl</w:t>
      </w:r>
      <w:r>
        <w:rPr>
          <w:lang w:val="fr-FR"/>
        </w:rPr>
        <w:t>y</w:t>
      </w:r>
      <w:r w:rsidRPr="00B57210">
        <w:rPr>
          <w:lang w:val="fr-FR"/>
        </w:rPr>
        <w:t xml:space="preserve"> a été arrêté le 10</w:t>
      </w:r>
      <w:r w:rsidR="00A72959">
        <w:rPr>
          <w:lang w:val="fr-FR"/>
        </w:rPr>
        <w:t> </w:t>
      </w:r>
      <w:r w:rsidRPr="00B57210">
        <w:rPr>
          <w:lang w:val="fr-FR"/>
        </w:rPr>
        <w:t xml:space="preserve">mai 2016 par </w:t>
      </w:r>
      <w:r>
        <w:rPr>
          <w:lang w:val="fr-FR"/>
        </w:rPr>
        <w:t xml:space="preserve">la Direction principale de la </w:t>
      </w:r>
      <w:r w:rsidRPr="00B57210">
        <w:rPr>
          <w:lang w:val="fr-FR"/>
        </w:rPr>
        <w:t xml:space="preserve">police de la ville de Bakou, déclaré coupable </w:t>
      </w:r>
      <w:r>
        <w:rPr>
          <w:lang w:val="fr-FR"/>
        </w:rPr>
        <w:t xml:space="preserve">au titre </w:t>
      </w:r>
      <w:r w:rsidRPr="00B57210">
        <w:rPr>
          <w:lang w:val="fr-FR"/>
        </w:rPr>
        <w:t>des articles</w:t>
      </w:r>
      <w:r w:rsidR="00A72959">
        <w:rPr>
          <w:lang w:val="fr-FR"/>
        </w:rPr>
        <w:t> </w:t>
      </w:r>
      <w:r w:rsidRPr="00B57210">
        <w:rPr>
          <w:lang w:val="fr-FR"/>
        </w:rPr>
        <w:t>289.2, 66.5, 234.4.1</w:t>
      </w:r>
      <w:r>
        <w:rPr>
          <w:lang w:val="fr-FR"/>
        </w:rPr>
        <w:t xml:space="preserve"> et 234.4.3 du Code pénal </w:t>
      </w:r>
      <w:r w:rsidRPr="00B57210">
        <w:rPr>
          <w:lang w:val="fr-FR"/>
        </w:rPr>
        <w:t xml:space="preserve">et </w:t>
      </w:r>
      <w:r>
        <w:rPr>
          <w:lang w:val="fr-FR"/>
        </w:rPr>
        <w:t xml:space="preserve">condamné </w:t>
      </w:r>
      <w:r w:rsidRPr="00B57210">
        <w:rPr>
          <w:lang w:val="fr-FR"/>
        </w:rPr>
        <w:t>le 18</w:t>
      </w:r>
      <w:r w:rsidR="00A72959">
        <w:rPr>
          <w:lang w:val="fr-FR"/>
        </w:rPr>
        <w:t> </w:t>
      </w:r>
      <w:r w:rsidRPr="00B57210">
        <w:rPr>
          <w:lang w:val="fr-FR"/>
        </w:rPr>
        <w:t>décembre 2017</w:t>
      </w:r>
      <w:r>
        <w:rPr>
          <w:lang w:val="fr-FR"/>
        </w:rPr>
        <w:t xml:space="preserve"> par le tribunal du </w:t>
      </w:r>
      <w:r w:rsidRPr="00B57210">
        <w:rPr>
          <w:lang w:val="fr-FR"/>
        </w:rPr>
        <w:t xml:space="preserve">district </w:t>
      </w:r>
      <w:r>
        <w:rPr>
          <w:lang w:val="fr-FR"/>
        </w:rPr>
        <w:t xml:space="preserve">de </w:t>
      </w:r>
      <w:r w:rsidRPr="00B57210">
        <w:rPr>
          <w:lang w:val="fr-FR"/>
        </w:rPr>
        <w:t xml:space="preserve">Yasamal à </w:t>
      </w:r>
      <w:r>
        <w:rPr>
          <w:lang w:val="fr-FR"/>
        </w:rPr>
        <w:t xml:space="preserve">dix </w:t>
      </w:r>
      <w:r w:rsidRPr="00B57210">
        <w:rPr>
          <w:lang w:val="fr-FR"/>
        </w:rPr>
        <w:t xml:space="preserve">ans et </w:t>
      </w:r>
      <w:r>
        <w:rPr>
          <w:lang w:val="fr-FR"/>
        </w:rPr>
        <w:t xml:space="preserve">trois </w:t>
      </w:r>
      <w:r w:rsidRPr="00B57210">
        <w:rPr>
          <w:lang w:val="fr-FR"/>
        </w:rPr>
        <w:t xml:space="preserve">mois de </w:t>
      </w:r>
      <w:r>
        <w:rPr>
          <w:lang w:val="fr-FR"/>
        </w:rPr>
        <w:t>privation de liberté</w:t>
      </w:r>
      <w:r w:rsidRPr="00B57210">
        <w:rPr>
          <w:lang w:val="fr-FR"/>
        </w:rPr>
        <w:t xml:space="preserve">. Il a été libéré le 17 mars 2019 </w:t>
      </w:r>
      <w:r>
        <w:rPr>
          <w:lang w:val="fr-FR"/>
        </w:rPr>
        <w:t>en application de</w:t>
      </w:r>
      <w:r w:rsidRPr="00B57210">
        <w:rPr>
          <w:lang w:val="fr-FR"/>
        </w:rPr>
        <w:t xml:space="preserve"> </w:t>
      </w:r>
      <w:r>
        <w:rPr>
          <w:lang w:val="fr-FR"/>
        </w:rPr>
        <w:t xml:space="preserve">la décision d’amnistie </w:t>
      </w:r>
      <w:r w:rsidRPr="00B57210">
        <w:rPr>
          <w:lang w:val="fr-FR"/>
        </w:rPr>
        <w:t>n</w:t>
      </w:r>
      <w:r w:rsidR="00A72959" w:rsidRPr="00A72959">
        <w:rPr>
          <w:vertAlign w:val="superscript"/>
          <w:lang w:val="fr-FR"/>
        </w:rPr>
        <w:t>o</w:t>
      </w:r>
      <w:r w:rsidR="00A72959">
        <w:rPr>
          <w:lang w:val="fr-FR"/>
        </w:rPr>
        <w:t> </w:t>
      </w:r>
      <w:r w:rsidRPr="00B57210">
        <w:rPr>
          <w:lang w:val="fr-FR"/>
        </w:rPr>
        <w:t>1049 du Président de la République d</w:t>
      </w:r>
      <w:r>
        <w:rPr>
          <w:lang w:val="fr-FR"/>
        </w:rPr>
        <w:t>’</w:t>
      </w:r>
      <w:r w:rsidRPr="00B57210">
        <w:rPr>
          <w:lang w:val="fr-FR"/>
        </w:rPr>
        <w:t xml:space="preserve">Azerbaïdjan </w:t>
      </w:r>
      <w:r>
        <w:rPr>
          <w:lang w:val="fr-FR"/>
        </w:rPr>
        <w:t xml:space="preserve">en date </w:t>
      </w:r>
      <w:r w:rsidRPr="00B57210">
        <w:rPr>
          <w:lang w:val="fr-FR"/>
        </w:rPr>
        <w:t>du 16</w:t>
      </w:r>
      <w:r w:rsidR="00A72959">
        <w:rPr>
          <w:lang w:val="fr-FR"/>
        </w:rPr>
        <w:t> </w:t>
      </w:r>
      <w:r w:rsidRPr="00B57210">
        <w:rPr>
          <w:lang w:val="fr-FR"/>
        </w:rPr>
        <w:t>mars 2019</w:t>
      </w:r>
      <w:r>
        <w:rPr>
          <w:lang w:val="fr-FR"/>
        </w:rPr>
        <w:t> </w:t>
      </w:r>
      <w:r w:rsidRPr="00B57210">
        <w:rPr>
          <w:lang w:val="fr-FR"/>
        </w:rPr>
        <w:t>;</w:t>
      </w:r>
    </w:p>
    <w:p w14:paraId="234D82CD" w14:textId="77777777" w:rsidR="00E23956" w:rsidRPr="00B57210" w:rsidRDefault="00E23956" w:rsidP="00A72959">
      <w:pPr>
        <w:pStyle w:val="SingleTxtG"/>
        <w:ind w:firstLine="567"/>
        <w:rPr>
          <w:lang w:val="fr-FR"/>
        </w:rPr>
      </w:pPr>
      <w:r w:rsidRPr="00B57210">
        <w:rPr>
          <w:lang w:val="fr-FR"/>
        </w:rPr>
        <w:t>d)</w:t>
      </w:r>
      <w:r w:rsidR="00A72959">
        <w:rPr>
          <w:lang w:val="fr-FR"/>
        </w:rPr>
        <w:tab/>
      </w:r>
      <w:r w:rsidRPr="00B57210">
        <w:rPr>
          <w:lang w:val="fr-FR"/>
        </w:rPr>
        <w:t>Hahramanov Elgiz Jamal ogl</w:t>
      </w:r>
      <w:r>
        <w:rPr>
          <w:lang w:val="fr-FR"/>
        </w:rPr>
        <w:t>y</w:t>
      </w:r>
      <w:r w:rsidRPr="00B57210">
        <w:rPr>
          <w:lang w:val="fr-FR"/>
        </w:rPr>
        <w:t xml:space="preserve"> a été arrêté le 12</w:t>
      </w:r>
      <w:r w:rsidR="00A72959">
        <w:rPr>
          <w:lang w:val="fr-FR"/>
        </w:rPr>
        <w:t> </w:t>
      </w:r>
      <w:r w:rsidRPr="00B57210">
        <w:rPr>
          <w:lang w:val="fr-FR"/>
        </w:rPr>
        <w:t>août 2016</w:t>
      </w:r>
      <w:r>
        <w:rPr>
          <w:lang w:val="fr-FR"/>
        </w:rPr>
        <w:t xml:space="preserve"> </w:t>
      </w:r>
      <w:r w:rsidRPr="00B57210">
        <w:rPr>
          <w:lang w:val="fr-FR"/>
        </w:rPr>
        <w:t xml:space="preserve">par </w:t>
      </w:r>
      <w:r>
        <w:rPr>
          <w:lang w:val="fr-FR"/>
        </w:rPr>
        <w:t xml:space="preserve">la Direction </w:t>
      </w:r>
      <w:r w:rsidRPr="00B57210">
        <w:rPr>
          <w:lang w:val="fr-FR"/>
        </w:rPr>
        <w:t>principal</w:t>
      </w:r>
      <w:r>
        <w:rPr>
          <w:lang w:val="fr-FR"/>
        </w:rPr>
        <w:t>e</w:t>
      </w:r>
      <w:r w:rsidRPr="00B57210">
        <w:rPr>
          <w:lang w:val="fr-FR"/>
        </w:rPr>
        <w:t xml:space="preserve"> de</w:t>
      </w:r>
      <w:r>
        <w:rPr>
          <w:lang w:val="fr-FR"/>
        </w:rPr>
        <w:t xml:space="preserve"> la</w:t>
      </w:r>
      <w:r w:rsidRPr="00B57210">
        <w:rPr>
          <w:lang w:val="fr-FR"/>
        </w:rPr>
        <w:t xml:space="preserve"> lutte contre </w:t>
      </w:r>
      <w:r>
        <w:rPr>
          <w:lang w:val="fr-FR"/>
        </w:rPr>
        <w:t xml:space="preserve">la criminalité </w:t>
      </w:r>
      <w:r w:rsidRPr="00B57210">
        <w:rPr>
          <w:lang w:val="fr-FR"/>
        </w:rPr>
        <w:t>organisé</w:t>
      </w:r>
      <w:r>
        <w:rPr>
          <w:lang w:val="fr-FR"/>
        </w:rPr>
        <w:t>e</w:t>
      </w:r>
      <w:r w:rsidRPr="00B57210">
        <w:rPr>
          <w:lang w:val="fr-FR"/>
        </w:rPr>
        <w:t xml:space="preserve"> du </w:t>
      </w:r>
      <w:r>
        <w:rPr>
          <w:lang w:val="fr-FR"/>
        </w:rPr>
        <w:t>Ministère de l’i</w:t>
      </w:r>
      <w:r w:rsidRPr="00B57210">
        <w:rPr>
          <w:lang w:val="fr-FR"/>
        </w:rPr>
        <w:t>ntérieur, déclaré coupable le 16</w:t>
      </w:r>
      <w:r w:rsidR="00A72959">
        <w:rPr>
          <w:lang w:val="fr-FR"/>
        </w:rPr>
        <w:t> </w:t>
      </w:r>
      <w:r w:rsidRPr="00B57210">
        <w:rPr>
          <w:lang w:val="fr-FR"/>
        </w:rPr>
        <w:t>janvier 2017</w:t>
      </w:r>
      <w:r>
        <w:rPr>
          <w:lang w:val="fr-FR"/>
        </w:rPr>
        <w:t xml:space="preserve"> par</w:t>
      </w:r>
      <w:r w:rsidRPr="00B57210">
        <w:rPr>
          <w:lang w:val="fr-FR"/>
        </w:rPr>
        <w:t xml:space="preserve"> le tribunal pour </w:t>
      </w:r>
      <w:r>
        <w:rPr>
          <w:lang w:val="fr-FR"/>
        </w:rPr>
        <w:t xml:space="preserve">infractions </w:t>
      </w:r>
      <w:r w:rsidRPr="00B57210">
        <w:rPr>
          <w:lang w:val="fr-FR"/>
        </w:rPr>
        <w:t xml:space="preserve">graves de Bakou </w:t>
      </w:r>
      <w:r>
        <w:rPr>
          <w:lang w:val="fr-FR"/>
        </w:rPr>
        <w:t xml:space="preserve">au titre </w:t>
      </w:r>
      <w:r w:rsidRPr="00B57210">
        <w:rPr>
          <w:lang w:val="fr-FR"/>
        </w:rPr>
        <w:t>de l</w:t>
      </w:r>
      <w:r>
        <w:rPr>
          <w:lang w:val="fr-FR"/>
        </w:rPr>
        <w:t>’</w:t>
      </w:r>
      <w:r w:rsidRPr="00B57210">
        <w:rPr>
          <w:lang w:val="fr-FR"/>
        </w:rPr>
        <w:t>article</w:t>
      </w:r>
      <w:r w:rsidR="00A72959">
        <w:rPr>
          <w:lang w:val="fr-FR"/>
        </w:rPr>
        <w:t> </w:t>
      </w:r>
      <w:r w:rsidRPr="00B57210">
        <w:rPr>
          <w:lang w:val="fr-FR"/>
        </w:rPr>
        <w:t xml:space="preserve">234.4.1 du Code pénal et condamné à </w:t>
      </w:r>
      <w:r>
        <w:rPr>
          <w:lang w:val="fr-FR"/>
        </w:rPr>
        <w:t xml:space="preserve">trois </w:t>
      </w:r>
      <w:r w:rsidRPr="00B57210">
        <w:rPr>
          <w:lang w:val="fr-FR"/>
        </w:rPr>
        <w:t xml:space="preserve">ans de </w:t>
      </w:r>
      <w:r>
        <w:rPr>
          <w:lang w:val="fr-FR"/>
        </w:rPr>
        <w:t>privation de liberté</w:t>
      </w:r>
      <w:r w:rsidRPr="00B57210">
        <w:rPr>
          <w:lang w:val="fr-FR"/>
        </w:rPr>
        <w:t>. Il a été libéré le 17</w:t>
      </w:r>
      <w:r w:rsidR="00A72959">
        <w:rPr>
          <w:lang w:val="fr-FR"/>
        </w:rPr>
        <w:t> </w:t>
      </w:r>
      <w:r w:rsidRPr="00B57210">
        <w:rPr>
          <w:lang w:val="fr-FR"/>
        </w:rPr>
        <w:t xml:space="preserve">mars 2019 </w:t>
      </w:r>
      <w:r>
        <w:rPr>
          <w:lang w:val="fr-FR"/>
        </w:rPr>
        <w:t>en application de</w:t>
      </w:r>
      <w:r w:rsidRPr="00B57210">
        <w:rPr>
          <w:lang w:val="fr-FR"/>
        </w:rPr>
        <w:t xml:space="preserve"> </w:t>
      </w:r>
      <w:r>
        <w:rPr>
          <w:lang w:val="fr-FR"/>
        </w:rPr>
        <w:t xml:space="preserve">la décision d’amnistie </w:t>
      </w:r>
      <w:r w:rsidRPr="00B57210">
        <w:rPr>
          <w:lang w:val="fr-FR"/>
        </w:rPr>
        <w:t>n</w:t>
      </w:r>
      <w:r w:rsidR="00A72959" w:rsidRPr="00A72959">
        <w:rPr>
          <w:vertAlign w:val="superscript"/>
          <w:lang w:val="fr-FR"/>
        </w:rPr>
        <w:t>o</w:t>
      </w:r>
      <w:r w:rsidR="00A72959">
        <w:rPr>
          <w:lang w:val="fr-FR"/>
        </w:rPr>
        <w:t> </w:t>
      </w:r>
      <w:r w:rsidRPr="00B57210">
        <w:rPr>
          <w:lang w:val="fr-FR"/>
        </w:rPr>
        <w:t>1049 du Président de la République d</w:t>
      </w:r>
      <w:r>
        <w:rPr>
          <w:lang w:val="fr-FR"/>
        </w:rPr>
        <w:t>’</w:t>
      </w:r>
      <w:r w:rsidRPr="00B57210">
        <w:rPr>
          <w:lang w:val="fr-FR"/>
        </w:rPr>
        <w:t xml:space="preserve">Azerbaïdjan </w:t>
      </w:r>
      <w:r>
        <w:rPr>
          <w:lang w:val="fr-FR"/>
        </w:rPr>
        <w:t xml:space="preserve">en date </w:t>
      </w:r>
      <w:r w:rsidRPr="00B57210">
        <w:rPr>
          <w:lang w:val="fr-FR"/>
        </w:rPr>
        <w:t>du 16</w:t>
      </w:r>
      <w:r w:rsidR="00A72959">
        <w:rPr>
          <w:lang w:val="fr-FR"/>
        </w:rPr>
        <w:t> </w:t>
      </w:r>
      <w:r w:rsidRPr="00B57210">
        <w:rPr>
          <w:lang w:val="fr-FR"/>
        </w:rPr>
        <w:t>mars 2019</w:t>
      </w:r>
      <w:r>
        <w:rPr>
          <w:lang w:val="fr-FR"/>
        </w:rPr>
        <w:t> </w:t>
      </w:r>
      <w:r w:rsidRPr="00B57210">
        <w:rPr>
          <w:lang w:val="fr-FR"/>
        </w:rPr>
        <w:t>;</w:t>
      </w:r>
    </w:p>
    <w:p w14:paraId="6F9FBE5F" w14:textId="77777777" w:rsidR="00E23956" w:rsidRPr="00B57210" w:rsidRDefault="00E23956" w:rsidP="00A72959">
      <w:pPr>
        <w:pStyle w:val="SingleTxtG"/>
        <w:ind w:firstLine="567"/>
        <w:rPr>
          <w:lang w:val="fr-FR"/>
        </w:rPr>
      </w:pPr>
      <w:r>
        <w:rPr>
          <w:lang w:val="fr-FR"/>
        </w:rPr>
        <w:t>e)</w:t>
      </w:r>
      <w:r w:rsidR="00A72959">
        <w:rPr>
          <w:lang w:val="fr-FR"/>
        </w:rPr>
        <w:tab/>
      </w:r>
      <w:r>
        <w:rPr>
          <w:lang w:val="fr-FR"/>
        </w:rPr>
        <w:t>Sadigov Afghan H</w:t>
      </w:r>
      <w:r w:rsidRPr="00B57210">
        <w:rPr>
          <w:lang w:val="fr-FR"/>
        </w:rPr>
        <w:t>atamkhan ogl</w:t>
      </w:r>
      <w:r>
        <w:rPr>
          <w:lang w:val="fr-FR"/>
        </w:rPr>
        <w:t>y</w:t>
      </w:r>
      <w:r w:rsidRPr="00B57210">
        <w:rPr>
          <w:lang w:val="fr-FR"/>
        </w:rPr>
        <w:t xml:space="preserve"> a été arrêté le 23</w:t>
      </w:r>
      <w:r w:rsidR="00A72959">
        <w:rPr>
          <w:lang w:val="fr-FR"/>
        </w:rPr>
        <w:t> </w:t>
      </w:r>
      <w:r>
        <w:rPr>
          <w:lang w:val="fr-FR"/>
        </w:rPr>
        <w:t xml:space="preserve">novembre 2016 et </w:t>
      </w:r>
      <w:r w:rsidRPr="00B57210">
        <w:rPr>
          <w:lang w:val="fr-FR"/>
        </w:rPr>
        <w:t>déclaré coupable le 12</w:t>
      </w:r>
      <w:r w:rsidR="00A72959">
        <w:rPr>
          <w:lang w:val="fr-FR"/>
        </w:rPr>
        <w:t> </w:t>
      </w:r>
      <w:r w:rsidRPr="00B57210">
        <w:rPr>
          <w:lang w:val="fr-FR"/>
        </w:rPr>
        <w:t xml:space="preserve">janvier 2017 </w:t>
      </w:r>
      <w:r>
        <w:rPr>
          <w:lang w:val="fr-FR"/>
        </w:rPr>
        <w:t>par le tribunal de district de Dj</w:t>
      </w:r>
      <w:r w:rsidRPr="00B57210">
        <w:rPr>
          <w:lang w:val="fr-FR"/>
        </w:rPr>
        <w:t xml:space="preserve">alilabad </w:t>
      </w:r>
      <w:r>
        <w:rPr>
          <w:lang w:val="fr-FR"/>
        </w:rPr>
        <w:t xml:space="preserve">au titre </w:t>
      </w:r>
      <w:r w:rsidRPr="00B57210">
        <w:rPr>
          <w:lang w:val="fr-FR"/>
        </w:rPr>
        <w:t>de l</w:t>
      </w:r>
      <w:r>
        <w:rPr>
          <w:lang w:val="fr-FR"/>
        </w:rPr>
        <w:t>’</w:t>
      </w:r>
      <w:r w:rsidRPr="00B57210">
        <w:rPr>
          <w:lang w:val="fr-FR"/>
        </w:rPr>
        <w:t>article</w:t>
      </w:r>
      <w:r w:rsidR="00A72959">
        <w:rPr>
          <w:lang w:val="fr-FR"/>
        </w:rPr>
        <w:t> </w:t>
      </w:r>
      <w:r w:rsidRPr="00B57210">
        <w:rPr>
          <w:lang w:val="fr-FR"/>
        </w:rPr>
        <w:t xml:space="preserve">127.1 du </w:t>
      </w:r>
      <w:r>
        <w:rPr>
          <w:lang w:val="fr-FR"/>
        </w:rPr>
        <w:t>C</w:t>
      </w:r>
      <w:r w:rsidRPr="00B57210">
        <w:rPr>
          <w:lang w:val="fr-FR"/>
        </w:rPr>
        <w:t xml:space="preserve">ode pénal et condamné à </w:t>
      </w:r>
      <w:r>
        <w:rPr>
          <w:lang w:val="fr-FR"/>
        </w:rPr>
        <w:t>un</w:t>
      </w:r>
      <w:r w:rsidRPr="00B57210">
        <w:rPr>
          <w:lang w:val="fr-FR"/>
        </w:rPr>
        <w:t xml:space="preserve"> an et </w:t>
      </w:r>
      <w:r>
        <w:rPr>
          <w:lang w:val="fr-FR"/>
        </w:rPr>
        <w:t xml:space="preserve">six </w:t>
      </w:r>
      <w:r w:rsidRPr="00B57210">
        <w:rPr>
          <w:lang w:val="fr-FR"/>
        </w:rPr>
        <w:t xml:space="preserve">mois </w:t>
      </w:r>
      <w:r>
        <w:rPr>
          <w:lang w:val="fr-FR"/>
        </w:rPr>
        <w:t>de privation de liberté</w:t>
      </w:r>
      <w:r w:rsidRPr="00B57210">
        <w:rPr>
          <w:lang w:val="fr-FR"/>
        </w:rPr>
        <w:t xml:space="preserve">. </w:t>
      </w:r>
      <w:r>
        <w:rPr>
          <w:lang w:val="fr-FR"/>
        </w:rPr>
        <w:t>I</w:t>
      </w:r>
      <w:r w:rsidRPr="00B57210">
        <w:rPr>
          <w:lang w:val="fr-FR"/>
        </w:rPr>
        <w:t xml:space="preserve">l a été libéré </w:t>
      </w:r>
      <w:r>
        <w:rPr>
          <w:lang w:val="fr-FR"/>
        </w:rPr>
        <w:t>l</w:t>
      </w:r>
      <w:r w:rsidRPr="00B57210">
        <w:rPr>
          <w:lang w:val="fr-FR"/>
        </w:rPr>
        <w:t>e 23</w:t>
      </w:r>
      <w:r w:rsidR="00A72959">
        <w:rPr>
          <w:lang w:val="fr-FR"/>
        </w:rPr>
        <w:t> </w:t>
      </w:r>
      <w:r w:rsidRPr="00B57210">
        <w:rPr>
          <w:lang w:val="fr-FR"/>
        </w:rPr>
        <w:t>mai 2018 à l</w:t>
      </w:r>
      <w:r>
        <w:rPr>
          <w:lang w:val="fr-FR"/>
        </w:rPr>
        <w:t>’</w:t>
      </w:r>
      <w:r w:rsidRPr="00B57210">
        <w:rPr>
          <w:lang w:val="fr-FR"/>
        </w:rPr>
        <w:t>expiration de sa peine</w:t>
      </w:r>
      <w:r w:rsidR="00A72959">
        <w:rPr>
          <w:lang w:val="fr-FR"/>
        </w:rPr>
        <w:t> </w:t>
      </w:r>
      <w:r w:rsidRPr="00B57210">
        <w:rPr>
          <w:lang w:val="fr-FR"/>
        </w:rPr>
        <w:t>;</w:t>
      </w:r>
    </w:p>
    <w:p w14:paraId="5E5742CA" w14:textId="77777777" w:rsidR="00E23956" w:rsidRPr="00B57210" w:rsidRDefault="00E23956" w:rsidP="00A72959">
      <w:pPr>
        <w:pStyle w:val="SingleTxtG"/>
        <w:ind w:firstLine="567"/>
        <w:rPr>
          <w:lang w:val="fr-FR"/>
        </w:rPr>
      </w:pPr>
      <w:r w:rsidRPr="00B57210">
        <w:rPr>
          <w:lang w:val="fr-FR"/>
        </w:rPr>
        <w:lastRenderedPageBreak/>
        <w:t>f)</w:t>
      </w:r>
      <w:r w:rsidR="00A72959">
        <w:rPr>
          <w:lang w:val="fr-FR"/>
        </w:rPr>
        <w:tab/>
      </w:r>
      <w:r w:rsidRPr="00B57210">
        <w:rPr>
          <w:lang w:val="fr-FR"/>
        </w:rPr>
        <w:t>Rahimov Ikram Rafig ogl</w:t>
      </w:r>
      <w:r>
        <w:rPr>
          <w:lang w:val="fr-FR"/>
        </w:rPr>
        <w:t>y</w:t>
      </w:r>
      <w:r w:rsidRPr="00B57210">
        <w:rPr>
          <w:lang w:val="fr-FR"/>
        </w:rPr>
        <w:t xml:space="preserve"> a été déclaré coupable le 25</w:t>
      </w:r>
      <w:r w:rsidR="00A72959">
        <w:rPr>
          <w:lang w:val="fr-FR"/>
        </w:rPr>
        <w:t> </w:t>
      </w:r>
      <w:r w:rsidRPr="00B57210">
        <w:rPr>
          <w:lang w:val="fr-FR"/>
        </w:rPr>
        <w:t>novembre 2016</w:t>
      </w:r>
      <w:r>
        <w:rPr>
          <w:lang w:val="fr-FR"/>
        </w:rPr>
        <w:t xml:space="preserve"> </w:t>
      </w:r>
      <w:r w:rsidRPr="00B57210">
        <w:rPr>
          <w:lang w:val="fr-FR"/>
        </w:rPr>
        <w:t xml:space="preserve">par le tribunal </w:t>
      </w:r>
      <w:r>
        <w:rPr>
          <w:lang w:val="fr-FR"/>
        </w:rPr>
        <w:t xml:space="preserve">de la ville de </w:t>
      </w:r>
      <w:r w:rsidRPr="00B57210">
        <w:rPr>
          <w:lang w:val="fr-FR"/>
        </w:rPr>
        <w:t>S</w:t>
      </w:r>
      <w:r>
        <w:rPr>
          <w:lang w:val="fr-FR"/>
        </w:rPr>
        <w:t>o</w:t>
      </w:r>
      <w:r w:rsidRPr="00B57210">
        <w:rPr>
          <w:lang w:val="fr-FR"/>
        </w:rPr>
        <w:t>umga</w:t>
      </w:r>
      <w:r>
        <w:rPr>
          <w:lang w:val="fr-FR"/>
        </w:rPr>
        <w:t>ï</w:t>
      </w:r>
      <w:r w:rsidRPr="00B57210">
        <w:rPr>
          <w:lang w:val="fr-FR"/>
        </w:rPr>
        <w:t xml:space="preserve">t </w:t>
      </w:r>
      <w:r>
        <w:rPr>
          <w:lang w:val="fr-FR"/>
        </w:rPr>
        <w:t xml:space="preserve">au titre </w:t>
      </w:r>
      <w:r w:rsidRPr="00B57210">
        <w:rPr>
          <w:lang w:val="fr-FR"/>
        </w:rPr>
        <w:t>de l</w:t>
      </w:r>
      <w:r>
        <w:rPr>
          <w:lang w:val="fr-FR"/>
        </w:rPr>
        <w:t>’</w:t>
      </w:r>
      <w:r w:rsidRPr="00B57210">
        <w:rPr>
          <w:lang w:val="fr-FR"/>
        </w:rPr>
        <w:t>article</w:t>
      </w:r>
      <w:r w:rsidR="00A72959">
        <w:rPr>
          <w:lang w:val="fr-FR"/>
        </w:rPr>
        <w:t> </w:t>
      </w:r>
      <w:r w:rsidRPr="00B57210">
        <w:rPr>
          <w:lang w:val="fr-FR"/>
        </w:rPr>
        <w:t xml:space="preserve">147.2 du </w:t>
      </w:r>
      <w:r>
        <w:rPr>
          <w:lang w:val="fr-FR"/>
        </w:rPr>
        <w:t>C</w:t>
      </w:r>
      <w:r w:rsidRPr="00B57210">
        <w:rPr>
          <w:lang w:val="fr-FR"/>
        </w:rPr>
        <w:t xml:space="preserve">ode pénal et condamné à un an de privation de liberté. </w:t>
      </w:r>
      <w:r>
        <w:rPr>
          <w:lang w:val="fr-FR"/>
        </w:rPr>
        <w:t xml:space="preserve">Cette peine a été commuée le </w:t>
      </w:r>
      <w:r w:rsidRPr="00B57210">
        <w:rPr>
          <w:lang w:val="fr-FR"/>
        </w:rPr>
        <w:t>1</w:t>
      </w:r>
      <w:r w:rsidRPr="00A72959">
        <w:rPr>
          <w:vertAlign w:val="superscript"/>
          <w:lang w:val="fr-FR"/>
        </w:rPr>
        <w:t>er</w:t>
      </w:r>
      <w:r w:rsidR="00A72959">
        <w:rPr>
          <w:lang w:val="fr-FR"/>
        </w:rPr>
        <w:t> </w:t>
      </w:r>
      <w:r w:rsidRPr="00B57210">
        <w:rPr>
          <w:lang w:val="fr-FR"/>
        </w:rPr>
        <w:t xml:space="preserve">mars 2017 </w:t>
      </w:r>
      <w:r>
        <w:rPr>
          <w:lang w:val="fr-FR"/>
        </w:rPr>
        <w:t xml:space="preserve">par la </w:t>
      </w:r>
      <w:r w:rsidRPr="00B57210">
        <w:rPr>
          <w:lang w:val="fr-FR"/>
        </w:rPr>
        <w:t>cour d</w:t>
      </w:r>
      <w:r>
        <w:rPr>
          <w:lang w:val="fr-FR"/>
        </w:rPr>
        <w:t>’</w:t>
      </w:r>
      <w:r w:rsidRPr="00B57210">
        <w:rPr>
          <w:lang w:val="fr-FR"/>
        </w:rPr>
        <w:t>appel de S</w:t>
      </w:r>
      <w:r>
        <w:rPr>
          <w:lang w:val="fr-FR"/>
        </w:rPr>
        <w:t>o</w:t>
      </w:r>
      <w:r w:rsidRPr="00B57210">
        <w:rPr>
          <w:lang w:val="fr-FR"/>
        </w:rPr>
        <w:t>umga</w:t>
      </w:r>
      <w:r>
        <w:rPr>
          <w:lang w:val="fr-FR"/>
        </w:rPr>
        <w:t>ï</w:t>
      </w:r>
      <w:r w:rsidRPr="00B57210">
        <w:rPr>
          <w:lang w:val="fr-FR"/>
        </w:rPr>
        <w:t xml:space="preserve">t </w:t>
      </w:r>
      <w:r>
        <w:rPr>
          <w:lang w:val="fr-FR"/>
        </w:rPr>
        <w:t xml:space="preserve">en une peine de neuf mois de travaux de redressement </w:t>
      </w:r>
      <w:r w:rsidRPr="00B57210">
        <w:rPr>
          <w:lang w:val="fr-FR"/>
        </w:rPr>
        <w:t xml:space="preserve">avec </w:t>
      </w:r>
      <w:r>
        <w:rPr>
          <w:lang w:val="fr-FR"/>
        </w:rPr>
        <w:t>retenue de 20</w:t>
      </w:r>
      <w:r w:rsidR="00A72959">
        <w:rPr>
          <w:lang w:val="fr-FR"/>
        </w:rPr>
        <w:t> </w:t>
      </w:r>
      <w:r>
        <w:rPr>
          <w:lang w:val="fr-FR"/>
        </w:rPr>
        <w:t>% de la rémunération mensuelle</w:t>
      </w:r>
      <w:r w:rsidRPr="00B57210">
        <w:rPr>
          <w:lang w:val="fr-FR"/>
        </w:rPr>
        <w:t>. Conformément à l</w:t>
      </w:r>
      <w:r>
        <w:rPr>
          <w:lang w:val="fr-FR"/>
        </w:rPr>
        <w:t>’</w:t>
      </w:r>
      <w:r w:rsidRPr="00B57210">
        <w:rPr>
          <w:lang w:val="fr-FR"/>
        </w:rPr>
        <w:t>article</w:t>
      </w:r>
      <w:r w:rsidR="00A72959">
        <w:rPr>
          <w:lang w:val="fr-FR"/>
        </w:rPr>
        <w:t> </w:t>
      </w:r>
      <w:r w:rsidRPr="00B57210">
        <w:rPr>
          <w:lang w:val="fr-FR"/>
        </w:rPr>
        <w:t xml:space="preserve">68.3.1 du Code pénal, </w:t>
      </w:r>
      <w:r>
        <w:rPr>
          <w:lang w:val="fr-FR"/>
        </w:rPr>
        <w:t>le tribunal a considéré qu’il avait purgé sa peine et l’a libéré à l’audience </w:t>
      </w:r>
      <w:r w:rsidRPr="00B57210">
        <w:rPr>
          <w:lang w:val="fr-FR"/>
        </w:rPr>
        <w:t>;</w:t>
      </w:r>
    </w:p>
    <w:p w14:paraId="54AA1806" w14:textId="77777777" w:rsidR="00E23956" w:rsidRPr="00B57210" w:rsidRDefault="00E23956" w:rsidP="00A72959">
      <w:pPr>
        <w:pStyle w:val="SingleTxtG"/>
        <w:ind w:firstLine="567"/>
        <w:rPr>
          <w:lang w:val="fr-FR"/>
        </w:rPr>
      </w:pPr>
      <w:r w:rsidRPr="00B57210">
        <w:rPr>
          <w:lang w:val="fr-FR"/>
        </w:rPr>
        <w:t>g)</w:t>
      </w:r>
      <w:r w:rsidR="00A72959">
        <w:rPr>
          <w:lang w:val="fr-FR"/>
        </w:rPr>
        <w:tab/>
      </w:r>
      <w:r>
        <w:rPr>
          <w:lang w:val="fr-FR"/>
        </w:rPr>
        <w:t>Ibishbeyli Fikra</w:t>
      </w:r>
      <w:r w:rsidRPr="00B57210">
        <w:rPr>
          <w:lang w:val="fr-FR"/>
        </w:rPr>
        <w:t>t Faramaz ogl</w:t>
      </w:r>
      <w:r>
        <w:rPr>
          <w:lang w:val="fr-FR"/>
        </w:rPr>
        <w:t>y</w:t>
      </w:r>
      <w:r w:rsidRPr="00B57210">
        <w:rPr>
          <w:lang w:val="fr-FR"/>
        </w:rPr>
        <w:t>, arrêté le 30</w:t>
      </w:r>
      <w:r w:rsidR="00A72959">
        <w:rPr>
          <w:lang w:val="fr-FR"/>
        </w:rPr>
        <w:t> </w:t>
      </w:r>
      <w:r w:rsidRPr="00B57210">
        <w:rPr>
          <w:lang w:val="fr-FR"/>
        </w:rPr>
        <w:t xml:space="preserve">juin 2016 par </w:t>
      </w:r>
      <w:r>
        <w:rPr>
          <w:lang w:val="fr-FR"/>
        </w:rPr>
        <w:t xml:space="preserve">la Direction </w:t>
      </w:r>
      <w:r w:rsidRPr="00B57210">
        <w:rPr>
          <w:lang w:val="fr-FR"/>
        </w:rPr>
        <w:t>principal</w:t>
      </w:r>
      <w:r>
        <w:rPr>
          <w:lang w:val="fr-FR"/>
        </w:rPr>
        <w:t>e</w:t>
      </w:r>
      <w:r w:rsidRPr="00B57210">
        <w:rPr>
          <w:lang w:val="fr-FR"/>
        </w:rPr>
        <w:t xml:space="preserve"> de </w:t>
      </w:r>
      <w:r>
        <w:rPr>
          <w:lang w:val="fr-FR"/>
        </w:rPr>
        <w:t xml:space="preserve">la </w:t>
      </w:r>
      <w:r w:rsidRPr="00B57210">
        <w:rPr>
          <w:lang w:val="fr-FR"/>
        </w:rPr>
        <w:t xml:space="preserve">lutte contre </w:t>
      </w:r>
      <w:r>
        <w:rPr>
          <w:lang w:val="fr-FR"/>
        </w:rPr>
        <w:t xml:space="preserve">la criminalité </w:t>
      </w:r>
      <w:r w:rsidRPr="00B57210">
        <w:rPr>
          <w:lang w:val="fr-FR"/>
        </w:rPr>
        <w:t>organisé</w:t>
      </w:r>
      <w:r>
        <w:rPr>
          <w:lang w:val="fr-FR"/>
        </w:rPr>
        <w:t>e</w:t>
      </w:r>
      <w:r w:rsidRPr="00B57210">
        <w:rPr>
          <w:lang w:val="fr-FR"/>
        </w:rPr>
        <w:t xml:space="preserve"> du </w:t>
      </w:r>
      <w:r>
        <w:rPr>
          <w:lang w:val="fr-FR"/>
        </w:rPr>
        <w:t>M</w:t>
      </w:r>
      <w:r w:rsidRPr="00B57210">
        <w:rPr>
          <w:lang w:val="fr-FR"/>
        </w:rPr>
        <w:t>inistère de l</w:t>
      </w:r>
      <w:r>
        <w:rPr>
          <w:lang w:val="fr-FR"/>
        </w:rPr>
        <w:t>’i</w:t>
      </w:r>
      <w:r w:rsidRPr="00B57210">
        <w:rPr>
          <w:lang w:val="fr-FR"/>
        </w:rPr>
        <w:t>ntérieur, a été déclaré coupable le 14</w:t>
      </w:r>
      <w:r w:rsidR="00A72959">
        <w:rPr>
          <w:lang w:val="fr-FR"/>
        </w:rPr>
        <w:t> </w:t>
      </w:r>
      <w:r w:rsidRPr="00B57210">
        <w:rPr>
          <w:lang w:val="fr-FR"/>
        </w:rPr>
        <w:t>juin 2017</w:t>
      </w:r>
      <w:r>
        <w:rPr>
          <w:lang w:val="fr-FR"/>
        </w:rPr>
        <w:t xml:space="preserve"> par </w:t>
      </w:r>
      <w:r w:rsidRPr="00B57210">
        <w:rPr>
          <w:lang w:val="fr-FR"/>
        </w:rPr>
        <w:t xml:space="preserve">le tribunal pour </w:t>
      </w:r>
      <w:r>
        <w:rPr>
          <w:lang w:val="fr-FR"/>
        </w:rPr>
        <w:t xml:space="preserve">infractions </w:t>
      </w:r>
      <w:r w:rsidRPr="00B57210">
        <w:rPr>
          <w:lang w:val="fr-FR"/>
        </w:rPr>
        <w:t xml:space="preserve">graves de Bakou </w:t>
      </w:r>
      <w:r>
        <w:rPr>
          <w:lang w:val="fr-FR"/>
        </w:rPr>
        <w:t>au titre des articles</w:t>
      </w:r>
      <w:r w:rsidR="00A72959">
        <w:rPr>
          <w:lang w:val="fr-FR"/>
        </w:rPr>
        <w:t> </w:t>
      </w:r>
      <w:r>
        <w:rPr>
          <w:lang w:val="fr-FR"/>
        </w:rPr>
        <w:t>182.2.1 et</w:t>
      </w:r>
      <w:r w:rsidRPr="00B57210">
        <w:rPr>
          <w:lang w:val="fr-FR"/>
        </w:rPr>
        <w:t xml:space="preserve"> 182.2.2 du Code pénal et condamné à six ans de </w:t>
      </w:r>
      <w:r>
        <w:rPr>
          <w:lang w:val="fr-FR"/>
        </w:rPr>
        <w:t>privation de liberté</w:t>
      </w:r>
      <w:r w:rsidRPr="00B57210">
        <w:rPr>
          <w:lang w:val="fr-FR"/>
        </w:rPr>
        <w:t>. Il a été libéré le 17</w:t>
      </w:r>
      <w:r w:rsidR="00A72959">
        <w:rPr>
          <w:lang w:val="fr-FR"/>
        </w:rPr>
        <w:t> </w:t>
      </w:r>
      <w:r w:rsidRPr="00B57210">
        <w:rPr>
          <w:lang w:val="fr-FR"/>
        </w:rPr>
        <w:t>mars 2019</w:t>
      </w:r>
      <w:r w:rsidRPr="0022659F">
        <w:rPr>
          <w:lang w:val="fr-FR"/>
        </w:rPr>
        <w:t xml:space="preserve"> </w:t>
      </w:r>
      <w:r>
        <w:rPr>
          <w:lang w:val="fr-FR"/>
        </w:rPr>
        <w:t>en application de</w:t>
      </w:r>
      <w:r w:rsidRPr="00B57210">
        <w:rPr>
          <w:lang w:val="fr-FR"/>
        </w:rPr>
        <w:t xml:space="preserve"> </w:t>
      </w:r>
      <w:r>
        <w:rPr>
          <w:lang w:val="fr-FR"/>
        </w:rPr>
        <w:t xml:space="preserve">la décision d’amnistie </w:t>
      </w:r>
      <w:r w:rsidRPr="00B57210">
        <w:rPr>
          <w:lang w:val="fr-FR"/>
        </w:rPr>
        <w:t>n</w:t>
      </w:r>
      <w:r w:rsidR="00A72959" w:rsidRPr="00A72959">
        <w:rPr>
          <w:vertAlign w:val="superscript"/>
          <w:lang w:val="fr-FR"/>
        </w:rPr>
        <w:t>o</w:t>
      </w:r>
      <w:r w:rsidR="00A72959">
        <w:rPr>
          <w:lang w:val="fr-FR"/>
        </w:rPr>
        <w:t> </w:t>
      </w:r>
      <w:r w:rsidRPr="00B57210">
        <w:rPr>
          <w:lang w:val="fr-FR"/>
        </w:rPr>
        <w:t>1049 du Président de la République d</w:t>
      </w:r>
      <w:r>
        <w:rPr>
          <w:lang w:val="fr-FR"/>
        </w:rPr>
        <w:t>’</w:t>
      </w:r>
      <w:r w:rsidRPr="00B57210">
        <w:rPr>
          <w:lang w:val="fr-FR"/>
        </w:rPr>
        <w:t xml:space="preserve">Azerbaïdjan </w:t>
      </w:r>
      <w:r>
        <w:rPr>
          <w:lang w:val="fr-FR"/>
        </w:rPr>
        <w:t xml:space="preserve">en date </w:t>
      </w:r>
      <w:r w:rsidRPr="00B57210">
        <w:rPr>
          <w:lang w:val="fr-FR"/>
        </w:rPr>
        <w:t>du 16</w:t>
      </w:r>
      <w:r w:rsidR="00A72959">
        <w:rPr>
          <w:lang w:val="fr-FR"/>
        </w:rPr>
        <w:t> </w:t>
      </w:r>
      <w:r w:rsidRPr="00B57210">
        <w:rPr>
          <w:lang w:val="fr-FR"/>
        </w:rPr>
        <w:t>mars 2019</w:t>
      </w:r>
      <w:r>
        <w:rPr>
          <w:lang w:val="fr-FR"/>
        </w:rPr>
        <w:t> </w:t>
      </w:r>
      <w:r w:rsidRPr="00B57210">
        <w:rPr>
          <w:lang w:val="fr-FR"/>
        </w:rPr>
        <w:t>;</w:t>
      </w:r>
    </w:p>
    <w:p w14:paraId="1C687373" w14:textId="77777777" w:rsidR="00E23956" w:rsidRPr="00B57210" w:rsidRDefault="00E23956" w:rsidP="00A72959">
      <w:pPr>
        <w:pStyle w:val="SingleTxtG"/>
        <w:ind w:firstLine="567"/>
        <w:rPr>
          <w:lang w:val="fr-FR"/>
        </w:rPr>
      </w:pPr>
      <w:r w:rsidRPr="00B57210">
        <w:rPr>
          <w:lang w:val="fr-FR"/>
        </w:rPr>
        <w:t>h)</w:t>
      </w:r>
      <w:r w:rsidR="00A72959">
        <w:rPr>
          <w:lang w:val="fr-FR"/>
        </w:rPr>
        <w:tab/>
      </w:r>
      <w:r>
        <w:rPr>
          <w:lang w:val="fr-FR"/>
        </w:rPr>
        <w:t xml:space="preserve">Pendant qu’elles se trouvaient </w:t>
      </w:r>
      <w:r w:rsidRPr="00B57210">
        <w:rPr>
          <w:lang w:val="fr-FR"/>
        </w:rPr>
        <w:t xml:space="preserve">en </w:t>
      </w:r>
      <w:r>
        <w:rPr>
          <w:lang w:val="fr-FR"/>
        </w:rPr>
        <w:t xml:space="preserve">détention provisoire ou </w:t>
      </w:r>
      <w:r w:rsidRPr="00B57210">
        <w:rPr>
          <w:lang w:val="fr-FR"/>
        </w:rPr>
        <w:t xml:space="preserve">purgeaient leur peine, </w:t>
      </w:r>
      <w:r>
        <w:rPr>
          <w:lang w:val="fr-FR"/>
        </w:rPr>
        <w:t>l</w:t>
      </w:r>
      <w:r w:rsidRPr="00B57210">
        <w:rPr>
          <w:lang w:val="fr-FR"/>
        </w:rPr>
        <w:t>es personnes susmentionnées n</w:t>
      </w:r>
      <w:r>
        <w:rPr>
          <w:lang w:val="fr-FR"/>
        </w:rPr>
        <w:t>’</w:t>
      </w:r>
      <w:r w:rsidRPr="00B57210">
        <w:rPr>
          <w:lang w:val="fr-FR"/>
        </w:rPr>
        <w:t xml:space="preserve">ont pas été </w:t>
      </w:r>
      <w:r>
        <w:rPr>
          <w:lang w:val="fr-FR"/>
        </w:rPr>
        <w:t>maltraitées</w:t>
      </w:r>
      <w:r w:rsidRPr="00B57210">
        <w:rPr>
          <w:lang w:val="fr-FR"/>
        </w:rPr>
        <w:t xml:space="preserve">, leurs droits et intérêts </w:t>
      </w:r>
      <w:r>
        <w:rPr>
          <w:lang w:val="fr-FR"/>
        </w:rPr>
        <w:t xml:space="preserve">légitimes </w:t>
      </w:r>
      <w:r w:rsidRPr="00B57210">
        <w:rPr>
          <w:lang w:val="fr-FR"/>
        </w:rPr>
        <w:t>n</w:t>
      </w:r>
      <w:r>
        <w:rPr>
          <w:lang w:val="fr-FR"/>
        </w:rPr>
        <w:t>’</w:t>
      </w:r>
      <w:r w:rsidRPr="00B57210">
        <w:rPr>
          <w:lang w:val="fr-FR"/>
        </w:rPr>
        <w:t xml:space="preserve">ont pas été </w:t>
      </w:r>
      <w:r>
        <w:rPr>
          <w:lang w:val="fr-FR"/>
        </w:rPr>
        <w:t xml:space="preserve">restreints </w:t>
      </w:r>
      <w:r w:rsidRPr="00B57210">
        <w:rPr>
          <w:lang w:val="fr-FR"/>
        </w:rPr>
        <w:t xml:space="preserve">et </w:t>
      </w:r>
      <w:r>
        <w:rPr>
          <w:lang w:val="fr-FR"/>
        </w:rPr>
        <w:t xml:space="preserve">elles </w:t>
      </w:r>
      <w:r w:rsidRPr="00B57210">
        <w:rPr>
          <w:lang w:val="fr-FR"/>
        </w:rPr>
        <w:t>ont reçu à plusieurs reprises la visite de représentants d</w:t>
      </w:r>
      <w:r>
        <w:rPr>
          <w:lang w:val="fr-FR"/>
        </w:rPr>
        <w:t>’</w:t>
      </w:r>
      <w:r w:rsidRPr="00B57210">
        <w:rPr>
          <w:lang w:val="fr-FR"/>
        </w:rPr>
        <w:t>organisations internationales et non gouvernementales</w:t>
      </w:r>
      <w:r w:rsidR="00A72959">
        <w:rPr>
          <w:lang w:val="fr-FR"/>
        </w:rPr>
        <w:t> </w:t>
      </w:r>
      <w:r w:rsidRPr="00B57210">
        <w:rPr>
          <w:lang w:val="fr-FR"/>
        </w:rPr>
        <w:t>;</w:t>
      </w:r>
    </w:p>
    <w:p w14:paraId="6E21D160" w14:textId="77777777" w:rsidR="00E23956" w:rsidRDefault="00E23956" w:rsidP="00A72959">
      <w:pPr>
        <w:pStyle w:val="SingleTxtG"/>
        <w:ind w:firstLine="567"/>
        <w:rPr>
          <w:lang w:val="fr-FR"/>
        </w:rPr>
      </w:pPr>
      <w:r w:rsidRPr="00B57210">
        <w:rPr>
          <w:lang w:val="fr-FR"/>
        </w:rPr>
        <w:t>i)</w:t>
      </w:r>
      <w:r w:rsidR="00A72959">
        <w:rPr>
          <w:lang w:val="fr-FR"/>
        </w:rPr>
        <w:tab/>
      </w:r>
      <w:r w:rsidRPr="00B57210">
        <w:rPr>
          <w:lang w:val="fr-FR"/>
        </w:rPr>
        <w:t xml:space="preserve">Amiraslanov Nijat a été placé </w:t>
      </w:r>
      <w:r>
        <w:rPr>
          <w:lang w:val="fr-FR"/>
        </w:rPr>
        <w:t>l</w:t>
      </w:r>
      <w:r w:rsidRPr="00B57210">
        <w:rPr>
          <w:lang w:val="fr-FR"/>
        </w:rPr>
        <w:t>e 22</w:t>
      </w:r>
      <w:r w:rsidR="00A72959">
        <w:rPr>
          <w:lang w:val="fr-FR"/>
        </w:rPr>
        <w:t> </w:t>
      </w:r>
      <w:r w:rsidRPr="00B57210">
        <w:rPr>
          <w:lang w:val="fr-FR"/>
        </w:rPr>
        <w:t>mai 2017</w:t>
      </w:r>
      <w:r>
        <w:rPr>
          <w:lang w:val="fr-FR"/>
        </w:rPr>
        <w:t xml:space="preserve"> </w:t>
      </w:r>
      <w:r w:rsidRPr="00B57210">
        <w:rPr>
          <w:lang w:val="fr-FR"/>
        </w:rPr>
        <w:t xml:space="preserve">en </w:t>
      </w:r>
      <w:r>
        <w:rPr>
          <w:lang w:val="fr-FR"/>
        </w:rPr>
        <w:t xml:space="preserve">détention </w:t>
      </w:r>
      <w:r w:rsidRPr="00B57210">
        <w:rPr>
          <w:lang w:val="fr-FR"/>
        </w:rPr>
        <w:t>administrative</w:t>
      </w:r>
      <w:r>
        <w:rPr>
          <w:lang w:val="fr-FR"/>
        </w:rPr>
        <w:t xml:space="preserve"> pour </w:t>
      </w:r>
      <w:r w:rsidR="00FD2BB5">
        <w:rPr>
          <w:lang w:val="fr-FR"/>
        </w:rPr>
        <w:t>trente</w:t>
      </w:r>
      <w:r w:rsidRPr="00B57210">
        <w:rPr>
          <w:lang w:val="fr-FR"/>
        </w:rPr>
        <w:t xml:space="preserve"> jours </w:t>
      </w:r>
      <w:r>
        <w:rPr>
          <w:lang w:val="fr-FR"/>
        </w:rPr>
        <w:t xml:space="preserve">sur décision du tribunal du </w:t>
      </w:r>
      <w:r w:rsidRPr="00B57210">
        <w:rPr>
          <w:lang w:val="fr-FR"/>
        </w:rPr>
        <w:t xml:space="preserve">district de Gazakh pour </w:t>
      </w:r>
      <w:r>
        <w:rPr>
          <w:lang w:val="fr-FR"/>
        </w:rPr>
        <w:t xml:space="preserve">refus de se soumettre à un ordre de la police </w:t>
      </w:r>
      <w:r w:rsidRPr="00B57210">
        <w:rPr>
          <w:lang w:val="fr-FR"/>
        </w:rPr>
        <w:t xml:space="preserve">et a été libéré </w:t>
      </w:r>
      <w:r>
        <w:rPr>
          <w:lang w:val="fr-FR"/>
        </w:rPr>
        <w:t xml:space="preserve">à </w:t>
      </w:r>
      <w:r w:rsidRPr="00B57210">
        <w:rPr>
          <w:lang w:val="fr-FR"/>
        </w:rPr>
        <w:t>l</w:t>
      </w:r>
      <w:r>
        <w:rPr>
          <w:lang w:val="fr-FR"/>
        </w:rPr>
        <w:t>’</w:t>
      </w:r>
      <w:r w:rsidRPr="00B57210">
        <w:rPr>
          <w:lang w:val="fr-FR"/>
        </w:rPr>
        <w:t>expiration de</w:t>
      </w:r>
      <w:r>
        <w:rPr>
          <w:lang w:val="fr-FR"/>
        </w:rPr>
        <w:t xml:space="preserve"> ce délai</w:t>
      </w:r>
      <w:r w:rsidRPr="00B57210">
        <w:rPr>
          <w:lang w:val="fr-FR"/>
        </w:rPr>
        <w:t>.</w:t>
      </w:r>
    </w:p>
    <w:p w14:paraId="226A3E79" w14:textId="77777777" w:rsidR="00E23956" w:rsidRDefault="00A72959" w:rsidP="00A72959">
      <w:pPr>
        <w:pStyle w:val="H23G"/>
        <w:rPr>
          <w:lang w:val="fr-FR"/>
        </w:rPr>
      </w:pPr>
      <w:r>
        <w:rPr>
          <w:lang w:val="fr-FR"/>
        </w:rPr>
        <w:tab/>
      </w:r>
      <w:r>
        <w:rPr>
          <w:lang w:val="fr-FR"/>
        </w:rPr>
        <w:tab/>
      </w:r>
      <w:r w:rsidR="00E23956" w:rsidRPr="00C941D5">
        <w:rPr>
          <w:lang w:val="fr-FR"/>
        </w:rPr>
        <w:t>Paragraphe 22</w:t>
      </w:r>
    </w:p>
    <w:p w14:paraId="60EB5F54" w14:textId="77777777" w:rsidR="00E23956" w:rsidRPr="00B57210" w:rsidRDefault="00E23956" w:rsidP="00F02EF8">
      <w:pPr>
        <w:pStyle w:val="SingleTxtG"/>
        <w:rPr>
          <w:lang w:val="fr-FR"/>
        </w:rPr>
      </w:pPr>
      <w:r w:rsidRPr="00B57210">
        <w:rPr>
          <w:lang w:val="fr-FR"/>
        </w:rPr>
        <w:t>229.</w:t>
      </w:r>
      <w:r w:rsidRPr="00B57210">
        <w:rPr>
          <w:lang w:val="fr-FR"/>
        </w:rPr>
        <w:tab/>
      </w:r>
      <w:r>
        <w:rPr>
          <w:lang w:val="fr-FR"/>
        </w:rPr>
        <w:t xml:space="preserve">D’importantes </w:t>
      </w:r>
      <w:r w:rsidRPr="00B57210">
        <w:rPr>
          <w:lang w:val="fr-FR"/>
        </w:rPr>
        <w:t xml:space="preserve">mesures ont été </w:t>
      </w:r>
      <w:r>
        <w:rPr>
          <w:lang w:val="fr-FR"/>
        </w:rPr>
        <w:t>mises en œuvre</w:t>
      </w:r>
      <w:r w:rsidRPr="00D15451">
        <w:rPr>
          <w:lang w:val="fr-FR"/>
        </w:rPr>
        <w:t xml:space="preserve"> </w:t>
      </w:r>
      <w:r>
        <w:rPr>
          <w:lang w:val="fr-FR"/>
        </w:rPr>
        <w:t xml:space="preserve">ces derniers temps </w:t>
      </w:r>
      <w:r w:rsidRPr="00B57210">
        <w:rPr>
          <w:lang w:val="fr-FR"/>
        </w:rPr>
        <w:t xml:space="preserve">pour </w:t>
      </w:r>
      <w:r>
        <w:rPr>
          <w:lang w:val="fr-FR"/>
        </w:rPr>
        <w:t xml:space="preserve">accroître </w:t>
      </w:r>
      <w:r w:rsidRPr="00B57210">
        <w:rPr>
          <w:lang w:val="fr-FR"/>
        </w:rPr>
        <w:t>l</w:t>
      </w:r>
      <w:r>
        <w:rPr>
          <w:lang w:val="fr-FR"/>
        </w:rPr>
        <w:t>’</w:t>
      </w:r>
      <w:r w:rsidRPr="00B57210">
        <w:rPr>
          <w:lang w:val="fr-FR"/>
        </w:rPr>
        <w:t>efficacité de la justice</w:t>
      </w:r>
      <w:r>
        <w:rPr>
          <w:lang w:val="fr-FR"/>
        </w:rPr>
        <w:t>,</w:t>
      </w:r>
      <w:r w:rsidRPr="00B57210">
        <w:rPr>
          <w:lang w:val="fr-FR"/>
        </w:rPr>
        <w:t xml:space="preserve"> </w:t>
      </w:r>
      <w:r>
        <w:rPr>
          <w:lang w:val="fr-FR"/>
        </w:rPr>
        <w:t xml:space="preserve">renforcer </w:t>
      </w:r>
      <w:r w:rsidRPr="00B57210">
        <w:rPr>
          <w:lang w:val="fr-FR"/>
        </w:rPr>
        <w:t>la confiance des citoyens dans les tribunaux et améliorer l</w:t>
      </w:r>
      <w:r>
        <w:rPr>
          <w:lang w:val="fr-FR"/>
        </w:rPr>
        <w:t>’</w:t>
      </w:r>
      <w:r w:rsidRPr="00B57210">
        <w:rPr>
          <w:lang w:val="fr-FR"/>
        </w:rPr>
        <w:t>activité judiciaire.</w:t>
      </w:r>
    </w:p>
    <w:p w14:paraId="40B4FC45" w14:textId="77777777" w:rsidR="00E23956" w:rsidRDefault="00E23956" w:rsidP="00F02EF8">
      <w:pPr>
        <w:pStyle w:val="SingleTxtG"/>
        <w:rPr>
          <w:lang w:val="fr-FR"/>
        </w:rPr>
      </w:pPr>
      <w:r w:rsidRPr="00B57210">
        <w:rPr>
          <w:lang w:val="fr-FR"/>
        </w:rPr>
        <w:t>230.</w:t>
      </w:r>
      <w:r w:rsidRPr="00B57210">
        <w:rPr>
          <w:lang w:val="fr-FR"/>
        </w:rPr>
        <w:tab/>
      </w:r>
      <w:r>
        <w:rPr>
          <w:lang w:val="fr-FR"/>
        </w:rPr>
        <w:t>D</w:t>
      </w:r>
      <w:r w:rsidRPr="00B57210">
        <w:rPr>
          <w:lang w:val="fr-FR"/>
        </w:rPr>
        <w:t xml:space="preserve">ans le cadre des mesures </w:t>
      </w:r>
      <w:r>
        <w:rPr>
          <w:lang w:val="fr-FR"/>
        </w:rPr>
        <w:t xml:space="preserve">adoptées </w:t>
      </w:r>
      <w:r w:rsidRPr="00B57210">
        <w:rPr>
          <w:lang w:val="fr-FR"/>
        </w:rPr>
        <w:t>pour renforcer le pouvoir judiciaire</w:t>
      </w:r>
      <w:r>
        <w:rPr>
          <w:lang w:val="fr-FR"/>
        </w:rPr>
        <w:t xml:space="preserve"> et c</w:t>
      </w:r>
      <w:r w:rsidRPr="00B57210">
        <w:rPr>
          <w:lang w:val="fr-FR"/>
        </w:rPr>
        <w:t xml:space="preserve">ompte tenu de </w:t>
      </w:r>
      <w:r>
        <w:rPr>
          <w:lang w:val="fr-FR"/>
        </w:rPr>
        <w:t xml:space="preserve">la pratique </w:t>
      </w:r>
      <w:r w:rsidRPr="00B57210">
        <w:rPr>
          <w:lang w:val="fr-FR"/>
        </w:rPr>
        <w:t xml:space="preserve">internationale, </w:t>
      </w:r>
      <w:r>
        <w:rPr>
          <w:lang w:val="fr-FR"/>
        </w:rPr>
        <w:t xml:space="preserve">le </w:t>
      </w:r>
      <w:r w:rsidRPr="00B57210">
        <w:rPr>
          <w:lang w:val="fr-FR"/>
        </w:rPr>
        <w:t xml:space="preserve">Conseil judiciaire et juridique </w:t>
      </w:r>
      <w:r>
        <w:rPr>
          <w:lang w:val="fr-FR"/>
        </w:rPr>
        <w:t xml:space="preserve">a vu ses pouvoirs régulièrement </w:t>
      </w:r>
      <w:r w:rsidRPr="00B57210">
        <w:rPr>
          <w:lang w:val="fr-FR"/>
        </w:rPr>
        <w:t>étendus</w:t>
      </w:r>
      <w:r>
        <w:rPr>
          <w:lang w:val="fr-FR"/>
        </w:rPr>
        <w:t xml:space="preserve"> : il veille désormais à l’indépendance </w:t>
      </w:r>
      <w:r w:rsidRPr="00B57210">
        <w:rPr>
          <w:lang w:val="fr-FR"/>
        </w:rPr>
        <w:t xml:space="preserve">du système judiciaire, </w:t>
      </w:r>
      <w:r>
        <w:rPr>
          <w:lang w:val="fr-FR"/>
        </w:rPr>
        <w:t xml:space="preserve">fait </w:t>
      </w:r>
      <w:r w:rsidRPr="00B57210">
        <w:rPr>
          <w:lang w:val="fr-FR"/>
        </w:rPr>
        <w:t xml:space="preserve">des propositions pour la nomination </w:t>
      </w:r>
      <w:r>
        <w:rPr>
          <w:lang w:val="fr-FR"/>
        </w:rPr>
        <w:t xml:space="preserve">non seulement des juges mais aussi </w:t>
      </w:r>
      <w:r w:rsidRPr="00B57210">
        <w:rPr>
          <w:lang w:val="fr-FR"/>
        </w:rPr>
        <w:t>des présidents de</w:t>
      </w:r>
      <w:r>
        <w:rPr>
          <w:lang w:val="fr-FR"/>
        </w:rPr>
        <w:t>s</w:t>
      </w:r>
      <w:r w:rsidRPr="00B57210">
        <w:rPr>
          <w:lang w:val="fr-FR"/>
        </w:rPr>
        <w:t xml:space="preserve"> tribunaux, </w:t>
      </w:r>
      <w:r>
        <w:rPr>
          <w:lang w:val="fr-FR"/>
        </w:rPr>
        <w:t xml:space="preserve">définit </w:t>
      </w:r>
      <w:r w:rsidRPr="00B57210">
        <w:rPr>
          <w:lang w:val="fr-FR"/>
        </w:rPr>
        <w:t>l</w:t>
      </w:r>
      <w:r>
        <w:rPr>
          <w:lang w:val="fr-FR"/>
        </w:rPr>
        <w:t>a compétence territoriale des juridictions</w:t>
      </w:r>
      <w:r w:rsidRPr="00B57210">
        <w:rPr>
          <w:lang w:val="fr-FR"/>
        </w:rPr>
        <w:t xml:space="preserve">, </w:t>
      </w:r>
      <w:r>
        <w:rPr>
          <w:lang w:val="fr-FR"/>
        </w:rPr>
        <w:t xml:space="preserve">est doté d’un pouvoir d’avis exclusif </w:t>
      </w:r>
      <w:r w:rsidRPr="00B57210">
        <w:rPr>
          <w:lang w:val="fr-FR"/>
        </w:rPr>
        <w:t>sur le budget des tribunaux de première instance et des cours d</w:t>
      </w:r>
      <w:r>
        <w:rPr>
          <w:lang w:val="fr-FR"/>
        </w:rPr>
        <w:t>’</w:t>
      </w:r>
      <w:r w:rsidRPr="00B57210">
        <w:rPr>
          <w:lang w:val="fr-FR"/>
        </w:rPr>
        <w:t xml:space="preserve">appel, et </w:t>
      </w:r>
      <w:r>
        <w:rPr>
          <w:lang w:val="fr-FR"/>
        </w:rPr>
        <w:t xml:space="preserve">dispose de </w:t>
      </w:r>
      <w:r w:rsidRPr="00B57210">
        <w:rPr>
          <w:lang w:val="fr-FR"/>
        </w:rPr>
        <w:t>pouvoirs importants</w:t>
      </w:r>
      <w:r w:rsidRPr="00B82596">
        <w:rPr>
          <w:lang w:val="fr-FR"/>
        </w:rPr>
        <w:t xml:space="preserve"> pour empêcher l</w:t>
      </w:r>
      <w:r>
        <w:rPr>
          <w:lang w:val="fr-FR"/>
        </w:rPr>
        <w:t xml:space="preserve">es </w:t>
      </w:r>
      <w:r w:rsidRPr="00B82596">
        <w:rPr>
          <w:lang w:val="fr-FR"/>
        </w:rPr>
        <w:t>ingérence</w:t>
      </w:r>
      <w:r>
        <w:rPr>
          <w:lang w:val="fr-FR"/>
        </w:rPr>
        <w:t>s extérieures</w:t>
      </w:r>
      <w:r w:rsidRPr="00B82596">
        <w:rPr>
          <w:lang w:val="fr-FR"/>
        </w:rPr>
        <w:t xml:space="preserve"> dans </w:t>
      </w:r>
      <w:r>
        <w:rPr>
          <w:lang w:val="fr-FR"/>
        </w:rPr>
        <w:t xml:space="preserve">l’activité </w:t>
      </w:r>
      <w:r w:rsidRPr="00B82596">
        <w:rPr>
          <w:lang w:val="fr-FR"/>
        </w:rPr>
        <w:t>des juges</w:t>
      </w:r>
      <w:r>
        <w:rPr>
          <w:lang w:val="fr-FR"/>
        </w:rPr>
        <w:t xml:space="preserve"> et d’un </w:t>
      </w:r>
      <w:r w:rsidRPr="00B82596">
        <w:rPr>
          <w:lang w:val="fr-FR"/>
        </w:rPr>
        <w:t xml:space="preserve">rôle </w:t>
      </w:r>
      <w:r>
        <w:rPr>
          <w:lang w:val="fr-FR"/>
        </w:rPr>
        <w:t xml:space="preserve">accru en matière de révocation </w:t>
      </w:r>
      <w:r w:rsidRPr="00B82596">
        <w:rPr>
          <w:lang w:val="fr-FR"/>
        </w:rPr>
        <w:t>des juges.</w:t>
      </w:r>
    </w:p>
    <w:p w14:paraId="7A3ECC56" w14:textId="77777777" w:rsidR="00E23956" w:rsidRPr="00B57210" w:rsidRDefault="00E23956" w:rsidP="00F02EF8">
      <w:pPr>
        <w:pStyle w:val="SingleTxtG"/>
        <w:rPr>
          <w:lang w:val="fr-FR"/>
        </w:rPr>
      </w:pPr>
      <w:r w:rsidRPr="00B57210">
        <w:rPr>
          <w:lang w:val="fr-FR"/>
        </w:rPr>
        <w:t>231.</w:t>
      </w:r>
      <w:r w:rsidRPr="00B57210">
        <w:rPr>
          <w:lang w:val="fr-FR"/>
        </w:rPr>
        <w:tab/>
        <w:t>Afin d</w:t>
      </w:r>
      <w:r>
        <w:rPr>
          <w:lang w:val="fr-FR"/>
        </w:rPr>
        <w:t>’</w:t>
      </w:r>
      <w:r w:rsidRPr="00B57210">
        <w:rPr>
          <w:lang w:val="fr-FR"/>
        </w:rPr>
        <w:t>améliorer la qualité et l</w:t>
      </w:r>
      <w:r>
        <w:rPr>
          <w:lang w:val="fr-FR"/>
        </w:rPr>
        <w:t>’</w:t>
      </w:r>
      <w:r w:rsidRPr="00B57210">
        <w:rPr>
          <w:lang w:val="fr-FR"/>
        </w:rPr>
        <w:t xml:space="preserve">efficacité de la justice, </w:t>
      </w:r>
      <w:r>
        <w:rPr>
          <w:lang w:val="fr-FR"/>
        </w:rPr>
        <w:t xml:space="preserve">le Président de la République a adopté, </w:t>
      </w:r>
      <w:r w:rsidRPr="00B57210">
        <w:rPr>
          <w:lang w:val="fr-FR"/>
        </w:rPr>
        <w:t>le 3</w:t>
      </w:r>
      <w:r w:rsidR="00B2687F">
        <w:rPr>
          <w:lang w:val="fr-FR"/>
        </w:rPr>
        <w:t> </w:t>
      </w:r>
      <w:r w:rsidRPr="00B57210">
        <w:rPr>
          <w:lang w:val="fr-FR"/>
        </w:rPr>
        <w:t>avril 2019</w:t>
      </w:r>
      <w:r>
        <w:rPr>
          <w:lang w:val="fr-FR"/>
        </w:rPr>
        <w:t>,</w:t>
      </w:r>
      <w:r w:rsidRPr="00B57210">
        <w:rPr>
          <w:lang w:val="fr-FR"/>
        </w:rPr>
        <w:t xml:space="preserve"> </w:t>
      </w:r>
      <w:r>
        <w:rPr>
          <w:lang w:val="fr-FR"/>
        </w:rPr>
        <w:t xml:space="preserve">un décret </w:t>
      </w:r>
      <w:r w:rsidRPr="00B57210">
        <w:rPr>
          <w:lang w:val="fr-FR"/>
        </w:rPr>
        <w:t>sur l</w:t>
      </w:r>
      <w:r>
        <w:rPr>
          <w:lang w:val="fr-FR"/>
        </w:rPr>
        <w:t>’</w:t>
      </w:r>
      <w:r w:rsidRPr="00B57210">
        <w:rPr>
          <w:lang w:val="fr-FR"/>
        </w:rPr>
        <w:t xml:space="preserve">approfondissement des réformes du système judiciaire et juridique. </w:t>
      </w:r>
    </w:p>
    <w:p w14:paraId="56320750" w14:textId="77777777" w:rsidR="00E23956" w:rsidRPr="00B57210" w:rsidRDefault="00E23956" w:rsidP="00F02EF8">
      <w:pPr>
        <w:pStyle w:val="SingleTxtG"/>
        <w:rPr>
          <w:lang w:val="fr-FR"/>
        </w:rPr>
      </w:pPr>
      <w:r w:rsidRPr="00B57210">
        <w:rPr>
          <w:lang w:val="fr-FR"/>
        </w:rPr>
        <w:t>232.</w:t>
      </w:r>
      <w:r w:rsidRPr="00B57210">
        <w:rPr>
          <w:lang w:val="fr-FR"/>
        </w:rPr>
        <w:tab/>
        <w:t>L</w:t>
      </w:r>
      <w:r>
        <w:rPr>
          <w:lang w:val="fr-FR"/>
        </w:rPr>
        <w:t>’</w:t>
      </w:r>
      <w:r w:rsidRPr="00B57210">
        <w:rPr>
          <w:lang w:val="fr-FR"/>
        </w:rPr>
        <w:t xml:space="preserve">objectif principal </w:t>
      </w:r>
      <w:r>
        <w:rPr>
          <w:lang w:val="fr-FR"/>
        </w:rPr>
        <w:t xml:space="preserve">de ce </w:t>
      </w:r>
      <w:r w:rsidRPr="00B57210">
        <w:rPr>
          <w:lang w:val="fr-FR"/>
        </w:rPr>
        <w:t>décret est d</w:t>
      </w:r>
      <w:r>
        <w:rPr>
          <w:lang w:val="fr-FR"/>
        </w:rPr>
        <w:t>’</w:t>
      </w:r>
      <w:r w:rsidRPr="00B57210">
        <w:rPr>
          <w:lang w:val="fr-FR"/>
        </w:rPr>
        <w:t xml:space="preserve">accélérer le processus </w:t>
      </w:r>
      <w:r>
        <w:rPr>
          <w:lang w:val="fr-FR"/>
        </w:rPr>
        <w:t xml:space="preserve">consistant à mettre sur pied </w:t>
      </w:r>
      <w:r w:rsidRPr="00B57210">
        <w:rPr>
          <w:lang w:val="fr-FR"/>
        </w:rPr>
        <w:t xml:space="preserve">une justice </w:t>
      </w:r>
      <w:r>
        <w:rPr>
          <w:lang w:val="fr-FR"/>
        </w:rPr>
        <w:t xml:space="preserve">qui </w:t>
      </w:r>
      <w:r w:rsidRPr="00B57210">
        <w:rPr>
          <w:lang w:val="fr-FR"/>
        </w:rPr>
        <w:t>rép</w:t>
      </w:r>
      <w:r>
        <w:rPr>
          <w:lang w:val="fr-FR"/>
        </w:rPr>
        <w:t>onde aux exigences du monde contemporain, dispose d’</w:t>
      </w:r>
      <w:r w:rsidRPr="00B57210">
        <w:rPr>
          <w:lang w:val="fr-FR"/>
        </w:rPr>
        <w:t>une g</w:t>
      </w:r>
      <w:r>
        <w:rPr>
          <w:lang w:val="fr-FR"/>
        </w:rPr>
        <w:t>rande autorité dans la société et soit meilleure et plus efficace</w:t>
      </w:r>
      <w:r w:rsidRPr="00B57210">
        <w:rPr>
          <w:lang w:val="fr-FR"/>
        </w:rPr>
        <w:t xml:space="preserve">, </w:t>
      </w:r>
      <w:r>
        <w:rPr>
          <w:lang w:val="fr-FR"/>
        </w:rPr>
        <w:t xml:space="preserve">et à accroître </w:t>
      </w:r>
      <w:r w:rsidRPr="00B57210">
        <w:rPr>
          <w:lang w:val="fr-FR"/>
        </w:rPr>
        <w:t xml:space="preserve">la confiance dans le pouvoir judiciaire </w:t>
      </w:r>
      <w:r>
        <w:rPr>
          <w:lang w:val="fr-FR"/>
        </w:rPr>
        <w:t>en général et faire en sorte qu’il soit plus accessible et plus transparent</w:t>
      </w:r>
      <w:r w:rsidRPr="00B57210">
        <w:rPr>
          <w:lang w:val="fr-FR"/>
        </w:rPr>
        <w:t xml:space="preserve">. </w:t>
      </w:r>
      <w:r>
        <w:rPr>
          <w:lang w:val="fr-FR"/>
        </w:rPr>
        <w:t xml:space="preserve">Définissant </w:t>
      </w:r>
      <w:r w:rsidRPr="00B57210">
        <w:rPr>
          <w:lang w:val="fr-FR"/>
        </w:rPr>
        <w:t xml:space="preserve">des priorités stratégiques pour </w:t>
      </w:r>
      <w:r>
        <w:rPr>
          <w:lang w:val="fr-FR"/>
        </w:rPr>
        <w:t xml:space="preserve">la poursuite du </w:t>
      </w:r>
      <w:r w:rsidRPr="00B57210">
        <w:rPr>
          <w:lang w:val="fr-FR"/>
        </w:rPr>
        <w:t xml:space="preserve">développement </w:t>
      </w:r>
      <w:r>
        <w:rPr>
          <w:lang w:val="fr-FR"/>
        </w:rPr>
        <w:t xml:space="preserve">de l’appareil </w:t>
      </w:r>
      <w:r w:rsidRPr="00B57210">
        <w:rPr>
          <w:lang w:val="fr-FR"/>
        </w:rPr>
        <w:t>judiciaire et des tribunaux</w:t>
      </w:r>
      <w:r>
        <w:rPr>
          <w:lang w:val="fr-FR"/>
        </w:rPr>
        <w:t xml:space="preserve">, le décret adopté, qui se présente comme </w:t>
      </w:r>
      <w:r w:rsidRPr="00B57210">
        <w:rPr>
          <w:lang w:val="fr-FR"/>
        </w:rPr>
        <w:t>une feuille de route d</w:t>
      </w:r>
      <w:r>
        <w:rPr>
          <w:lang w:val="fr-FR"/>
        </w:rPr>
        <w:t xml:space="preserve">’une importance exceptionnelle, a aussi une dimension </w:t>
      </w:r>
      <w:r w:rsidRPr="00B57210">
        <w:rPr>
          <w:lang w:val="fr-FR"/>
        </w:rPr>
        <w:t>programmatique.</w:t>
      </w:r>
    </w:p>
    <w:p w14:paraId="584F5C81" w14:textId="77777777" w:rsidR="00E23956" w:rsidRPr="00B57210" w:rsidRDefault="00E23956" w:rsidP="00F02EF8">
      <w:pPr>
        <w:pStyle w:val="SingleTxtG"/>
        <w:rPr>
          <w:lang w:val="fr-FR"/>
        </w:rPr>
      </w:pPr>
      <w:r w:rsidRPr="00B57210">
        <w:rPr>
          <w:lang w:val="fr-FR"/>
        </w:rPr>
        <w:t>233.</w:t>
      </w:r>
      <w:r w:rsidRPr="00B57210">
        <w:rPr>
          <w:lang w:val="fr-FR"/>
        </w:rPr>
        <w:tab/>
      </w:r>
      <w:r>
        <w:rPr>
          <w:lang w:val="fr-FR"/>
        </w:rPr>
        <w:t xml:space="preserve">Il comprend </w:t>
      </w:r>
      <w:r w:rsidRPr="00B57210">
        <w:rPr>
          <w:lang w:val="fr-FR"/>
        </w:rPr>
        <w:t xml:space="preserve">des instructions </w:t>
      </w:r>
      <w:r>
        <w:rPr>
          <w:lang w:val="fr-FR"/>
        </w:rPr>
        <w:t xml:space="preserve">en vue de la détermination de </w:t>
      </w:r>
      <w:r w:rsidRPr="00B57210">
        <w:rPr>
          <w:lang w:val="fr-FR"/>
        </w:rPr>
        <w:t xml:space="preserve">mesures </w:t>
      </w:r>
      <w:r>
        <w:rPr>
          <w:lang w:val="fr-FR"/>
        </w:rPr>
        <w:t xml:space="preserve">rigoureuses </w:t>
      </w:r>
      <w:r w:rsidRPr="00B57210">
        <w:rPr>
          <w:lang w:val="fr-FR"/>
        </w:rPr>
        <w:t xml:space="preserve">et </w:t>
      </w:r>
      <w:r>
        <w:rPr>
          <w:lang w:val="fr-FR"/>
        </w:rPr>
        <w:t>concrètes qui permettent d’</w:t>
      </w:r>
      <w:r w:rsidRPr="00B57210">
        <w:rPr>
          <w:lang w:val="fr-FR"/>
        </w:rPr>
        <w:t>améliorer les mécanismes de prévention des</w:t>
      </w:r>
      <w:r w:rsidRPr="000D059C">
        <w:rPr>
          <w:lang w:val="fr-FR"/>
        </w:rPr>
        <w:t xml:space="preserve"> </w:t>
      </w:r>
      <w:r>
        <w:rPr>
          <w:lang w:val="fr-FR"/>
        </w:rPr>
        <w:t>ingérences dans le fonctionnement des tribunaux</w:t>
      </w:r>
      <w:r w:rsidRPr="00B57210">
        <w:rPr>
          <w:lang w:val="fr-FR"/>
        </w:rPr>
        <w:t xml:space="preserve"> et </w:t>
      </w:r>
      <w:r>
        <w:rPr>
          <w:lang w:val="fr-FR"/>
        </w:rPr>
        <w:t>de réprimer plus sévèrement ces ingérences</w:t>
      </w:r>
      <w:r w:rsidRPr="00B57210">
        <w:rPr>
          <w:lang w:val="fr-FR"/>
        </w:rPr>
        <w:t xml:space="preserve">, </w:t>
      </w:r>
      <w:r>
        <w:rPr>
          <w:lang w:val="fr-FR"/>
        </w:rPr>
        <w:t xml:space="preserve">d’empêcher les </w:t>
      </w:r>
      <w:r w:rsidRPr="00B57210">
        <w:rPr>
          <w:lang w:val="fr-FR"/>
        </w:rPr>
        <w:t xml:space="preserve">relations non </w:t>
      </w:r>
      <w:r>
        <w:rPr>
          <w:lang w:val="fr-FR"/>
        </w:rPr>
        <w:t>conformes à la procédure</w:t>
      </w:r>
      <w:r w:rsidRPr="00B57210">
        <w:rPr>
          <w:lang w:val="fr-FR"/>
        </w:rPr>
        <w:t xml:space="preserve">, </w:t>
      </w:r>
      <w:r>
        <w:rPr>
          <w:lang w:val="fr-FR"/>
        </w:rPr>
        <w:t xml:space="preserve">d’accroître sensiblement </w:t>
      </w:r>
      <w:r w:rsidRPr="00B57210">
        <w:rPr>
          <w:lang w:val="fr-FR"/>
        </w:rPr>
        <w:t xml:space="preserve">la sécurité matérielle des juges et </w:t>
      </w:r>
      <w:r>
        <w:rPr>
          <w:lang w:val="fr-FR"/>
        </w:rPr>
        <w:t xml:space="preserve">de </w:t>
      </w:r>
      <w:r w:rsidRPr="00B57210">
        <w:rPr>
          <w:lang w:val="fr-FR"/>
        </w:rPr>
        <w:t>renforcer l</w:t>
      </w:r>
      <w:r>
        <w:rPr>
          <w:lang w:val="fr-FR"/>
        </w:rPr>
        <w:t>’</w:t>
      </w:r>
      <w:r w:rsidRPr="00B57210">
        <w:rPr>
          <w:lang w:val="fr-FR"/>
        </w:rPr>
        <w:t>indépendance du pouvoir judiciaire, l</w:t>
      </w:r>
      <w:r>
        <w:rPr>
          <w:lang w:val="fr-FR"/>
        </w:rPr>
        <w:t>’</w:t>
      </w:r>
      <w:r w:rsidRPr="00B57210">
        <w:rPr>
          <w:lang w:val="fr-FR"/>
        </w:rPr>
        <w:t xml:space="preserve">efficacité </w:t>
      </w:r>
      <w:r>
        <w:rPr>
          <w:lang w:val="fr-FR"/>
        </w:rPr>
        <w:t>et l’</w:t>
      </w:r>
      <w:r w:rsidRPr="00B57210">
        <w:rPr>
          <w:lang w:val="fr-FR"/>
        </w:rPr>
        <w:t>accessibilité de la justice et la satisfaction des citoyens.</w:t>
      </w:r>
    </w:p>
    <w:p w14:paraId="779CB5E6" w14:textId="77777777" w:rsidR="00E23956" w:rsidRPr="00B57210" w:rsidRDefault="00E23956" w:rsidP="00F02EF8">
      <w:pPr>
        <w:pStyle w:val="SingleTxtG"/>
        <w:rPr>
          <w:lang w:val="fr-FR"/>
        </w:rPr>
      </w:pPr>
      <w:r w:rsidRPr="00B57210">
        <w:rPr>
          <w:lang w:val="fr-FR"/>
        </w:rPr>
        <w:t>234.</w:t>
      </w:r>
      <w:r w:rsidRPr="00B57210">
        <w:rPr>
          <w:lang w:val="fr-FR"/>
        </w:rPr>
        <w:tab/>
        <w:t>Des permanences téléphoniques ont été mises en place au sein du Conseil judiciaire et juridique afin de garantir l</w:t>
      </w:r>
      <w:r>
        <w:rPr>
          <w:lang w:val="fr-FR"/>
        </w:rPr>
        <w:t>’</w:t>
      </w:r>
      <w:r w:rsidRPr="00B57210">
        <w:rPr>
          <w:lang w:val="fr-FR"/>
        </w:rPr>
        <w:t>ind</w:t>
      </w:r>
      <w:r>
        <w:rPr>
          <w:lang w:val="fr-FR"/>
        </w:rPr>
        <w:t xml:space="preserve">épendance des juges et d’empêcher les ingérences </w:t>
      </w:r>
      <w:r w:rsidRPr="00B57210">
        <w:rPr>
          <w:lang w:val="fr-FR"/>
        </w:rPr>
        <w:t xml:space="preserve">dans le </w:t>
      </w:r>
      <w:r>
        <w:rPr>
          <w:lang w:val="fr-FR"/>
        </w:rPr>
        <w:t xml:space="preserve">fonctionnement </w:t>
      </w:r>
      <w:r w:rsidRPr="00B57210">
        <w:rPr>
          <w:lang w:val="fr-FR"/>
        </w:rPr>
        <w:t xml:space="preserve">des tribunaux. </w:t>
      </w:r>
      <w:r>
        <w:rPr>
          <w:lang w:val="fr-FR"/>
        </w:rPr>
        <w:t xml:space="preserve">Des contrôles ont été </w:t>
      </w:r>
      <w:r w:rsidRPr="00B57210">
        <w:rPr>
          <w:lang w:val="fr-FR"/>
        </w:rPr>
        <w:t>effectué</w:t>
      </w:r>
      <w:r>
        <w:rPr>
          <w:lang w:val="fr-FR"/>
        </w:rPr>
        <w:t>s</w:t>
      </w:r>
      <w:r w:rsidRPr="00B57210">
        <w:rPr>
          <w:lang w:val="fr-FR"/>
        </w:rPr>
        <w:t xml:space="preserve"> dans les tribunaux</w:t>
      </w:r>
      <w:r>
        <w:rPr>
          <w:lang w:val="fr-FR"/>
        </w:rPr>
        <w:t xml:space="preserve"> et il a été remédié aux insuffisances constatées qui favorisent les </w:t>
      </w:r>
      <w:r w:rsidRPr="00B57210">
        <w:rPr>
          <w:lang w:val="fr-FR"/>
        </w:rPr>
        <w:t xml:space="preserve">relations non </w:t>
      </w:r>
      <w:r>
        <w:rPr>
          <w:lang w:val="fr-FR"/>
        </w:rPr>
        <w:t xml:space="preserve">procédurales </w:t>
      </w:r>
      <w:r w:rsidRPr="00B57210">
        <w:rPr>
          <w:lang w:val="fr-FR"/>
        </w:rPr>
        <w:t xml:space="preserve">et </w:t>
      </w:r>
      <w:r>
        <w:rPr>
          <w:lang w:val="fr-FR"/>
        </w:rPr>
        <w:t>l’in</w:t>
      </w:r>
      <w:r w:rsidRPr="00B57210">
        <w:rPr>
          <w:lang w:val="fr-FR"/>
        </w:rPr>
        <w:t xml:space="preserve">satisfaction des citoyens. </w:t>
      </w:r>
    </w:p>
    <w:p w14:paraId="51FB2E1E" w14:textId="77777777" w:rsidR="00E23956" w:rsidRPr="00B57210" w:rsidRDefault="00E23956" w:rsidP="00F02EF8">
      <w:pPr>
        <w:pStyle w:val="SingleTxtG"/>
        <w:rPr>
          <w:lang w:val="fr-FR"/>
        </w:rPr>
      </w:pPr>
      <w:r w:rsidRPr="00B57210">
        <w:rPr>
          <w:lang w:val="fr-FR"/>
        </w:rPr>
        <w:lastRenderedPageBreak/>
        <w:t>235.</w:t>
      </w:r>
      <w:r w:rsidRPr="00B57210">
        <w:rPr>
          <w:lang w:val="fr-FR"/>
        </w:rPr>
        <w:tab/>
      </w:r>
      <w:r>
        <w:rPr>
          <w:lang w:val="fr-FR"/>
        </w:rPr>
        <w:t>Dans le souci de garantir l’indépendance des juges,</w:t>
      </w:r>
      <w:r w:rsidRPr="00B57210">
        <w:rPr>
          <w:lang w:val="fr-FR"/>
        </w:rPr>
        <w:t xml:space="preserve"> </w:t>
      </w:r>
      <w:r>
        <w:rPr>
          <w:lang w:val="fr-FR"/>
        </w:rPr>
        <w:t xml:space="preserve">des projets </w:t>
      </w:r>
      <w:r w:rsidRPr="00B57210">
        <w:rPr>
          <w:lang w:val="fr-FR"/>
        </w:rPr>
        <w:t xml:space="preserve">de loi </w:t>
      </w:r>
      <w:r>
        <w:rPr>
          <w:lang w:val="fr-FR"/>
        </w:rPr>
        <w:t>sont actuellement élaborés</w:t>
      </w:r>
      <w:r w:rsidRPr="00E13ED9">
        <w:rPr>
          <w:lang w:val="fr-FR"/>
        </w:rPr>
        <w:t xml:space="preserve"> </w:t>
      </w:r>
      <w:r>
        <w:rPr>
          <w:lang w:val="fr-FR"/>
        </w:rPr>
        <w:t xml:space="preserve">sur la base </w:t>
      </w:r>
      <w:r w:rsidRPr="00B57210">
        <w:rPr>
          <w:lang w:val="fr-FR"/>
        </w:rPr>
        <w:t>du décret</w:t>
      </w:r>
      <w:r>
        <w:rPr>
          <w:lang w:val="fr-FR"/>
        </w:rPr>
        <w:t xml:space="preserve"> en question</w:t>
      </w:r>
      <w:r w:rsidRPr="00B57210">
        <w:rPr>
          <w:lang w:val="fr-FR"/>
        </w:rPr>
        <w:t xml:space="preserve"> </w:t>
      </w:r>
      <w:r>
        <w:rPr>
          <w:lang w:val="fr-FR"/>
        </w:rPr>
        <w:t xml:space="preserve">pour </w:t>
      </w:r>
      <w:r w:rsidRPr="00B57210">
        <w:rPr>
          <w:lang w:val="fr-FR"/>
        </w:rPr>
        <w:t xml:space="preserve">améliorer les </w:t>
      </w:r>
      <w:r>
        <w:rPr>
          <w:lang w:val="fr-FR"/>
        </w:rPr>
        <w:t xml:space="preserve">dispositifs </w:t>
      </w:r>
      <w:r w:rsidRPr="00B57210">
        <w:rPr>
          <w:lang w:val="fr-FR"/>
        </w:rPr>
        <w:t>de prévention des in</w:t>
      </w:r>
      <w:r>
        <w:rPr>
          <w:lang w:val="fr-FR"/>
        </w:rPr>
        <w:t xml:space="preserve">gérences dans le fonctionnement </w:t>
      </w:r>
      <w:r w:rsidRPr="00B57210">
        <w:rPr>
          <w:lang w:val="fr-FR"/>
        </w:rPr>
        <w:t xml:space="preserve">des tribunaux et </w:t>
      </w:r>
      <w:r>
        <w:rPr>
          <w:lang w:val="fr-FR"/>
        </w:rPr>
        <w:t>réprimer plus sévèrement de telles ingérences</w:t>
      </w:r>
      <w:r w:rsidRPr="00B57210">
        <w:rPr>
          <w:lang w:val="fr-FR"/>
        </w:rPr>
        <w:t>.</w:t>
      </w:r>
    </w:p>
    <w:p w14:paraId="2C250E97" w14:textId="77777777" w:rsidR="00E23956" w:rsidRDefault="00E23956" w:rsidP="00F02EF8">
      <w:pPr>
        <w:pStyle w:val="SingleTxtG"/>
        <w:rPr>
          <w:lang w:val="fr-FR"/>
        </w:rPr>
      </w:pPr>
      <w:r w:rsidRPr="00B57210">
        <w:rPr>
          <w:lang w:val="fr-FR"/>
        </w:rPr>
        <w:t>236.</w:t>
      </w:r>
      <w:r w:rsidRPr="00B57210">
        <w:rPr>
          <w:lang w:val="fr-FR"/>
        </w:rPr>
        <w:tab/>
        <w:t xml:space="preserve">Ces projets </w:t>
      </w:r>
      <w:r>
        <w:rPr>
          <w:lang w:val="fr-FR"/>
        </w:rPr>
        <w:t xml:space="preserve">de loi visent </w:t>
      </w:r>
      <w:r w:rsidRPr="00B57210">
        <w:rPr>
          <w:lang w:val="fr-FR"/>
        </w:rPr>
        <w:t xml:space="preserve">principalement </w:t>
      </w:r>
      <w:r>
        <w:rPr>
          <w:lang w:val="fr-FR"/>
        </w:rPr>
        <w:t xml:space="preserve">à créer </w:t>
      </w:r>
      <w:r w:rsidRPr="00B57210">
        <w:rPr>
          <w:lang w:val="fr-FR"/>
        </w:rPr>
        <w:t xml:space="preserve">de nouveaux tribunaux spécialisés </w:t>
      </w:r>
      <w:r>
        <w:rPr>
          <w:lang w:val="fr-FR"/>
        </w:rPr>
        <w:t xml:space="preserve">chargés d’examiner </w:t>
      </w:r>
      <w:r w:rsidRPr="00B57210">
        <w:rPr>
          <w:lang w:val="fr-FR"/>
        </w:rPr>
        <w:t xml:space="preserve">les litiges liés </w:t>
      </w:r>
      <w:r>
        <w:rPr>
          <w:lang w:val="fr-FR"/>
        </w:rPr>
        <w:t xml:space="preserve">à l’activité des entreprises, améliorer les dispositifs </w:t>
      </w:r>
      <w:r w:rsidRPr="00B57210">
        <w:rPr>
          <w:lang w:val="fr-FR"/>
        </w:rPr>
        <w:t>de prévention des in</w:t>
      </w:r>
      <w:r>
        <w:rPr>
          <w:lang w:val="fr-FR"/>
        </w:rPr>
        <w:t xml:space="preserve">gérences </w:t>
      </w:r>
      <w:r w:rsidRPr="00B57210">
        <w:rPr>
          <w:lang w:val="fr-FR"/>
        </w:rPr>
        <w:t>dans</w:t>
      </w:r>
      <w:r>
        <w:rPr>
          <w:lang w:val="fr-FR"/>
        </w:rPr>
        <w:t xml:space="preserve"> le fonctionnement </w:t>
      </w:r>
      <w:r w:rsidRPr="00B57210">
        <w:rPr>
          <w:lang w:val="fr-FR"/>
        </w:rPr>
        <w:t xml:space="preserve">des tribunaux, </w:t>
      </w:r>
      <w:r>
        <w:rPr>
          <w:lang w:val="fr-FR"/>
        </w:rPr>
        <w:t xml:space="preserve">harmoniser la </w:t>
      </w:r>
      <w:r w:rsidRPr="00B57210">
        <w:rPr>
          <w:lang w:val="fr-FR"/>
        </w:rPr>
        <w:t xml:space="preserve">pratique judiciaire, </w:t>
      </w:r>
      <w:r>
        <w:rPr>
          <w:lang w:val="fr-FR"/>
        </w:rPr>
        <w:t xml:space="preserve">informatiser </w:t>
      </w:r>
      <w:r w:rsidRPr="00B57210">
        <w:rPr>
          <w:lang w:val="fr-FR"/>
        </w:rPr>
        <w:t>l</w:t>
      </w:r>
      <w:r>
        <w:rPr>
          <w:lang w:val="fr-FR"/>
        </w:rPr>
        <w:t>’</w:t>
      </w:r>
      <w:r w:rsidRPr="00B57210">
        <w:rPr>
          <w:lang w:val="fr-FR"/>
        </w:rPr>
        <w:t xml:space="preserve">activité judiciaire, </w:t>
      </w:r>
      <w:r>
        <w:rPr>
          <w:lang w:val="fr-FR"/>
        </w:rPr>
        <w:t xml:space="preserve">renforcer </w:t>
      </w:r>
      <w:r w:rsidRPr="00B57210">
        <w:rPr>
          <w:lang w:val="fr-FR"/>
        </w:rPr>
        <w:t xml:space="preserve">la protection sociale des juges et du personnel judiciaire, </w:t>
      </w:r>
      <w:r>
        <w:rPr>
          <w:lang w:val="fr-FR"/>
        </w:rPr>
        <w:t xml:space="preserve">et améliorer </w:t>
      </w:r>
      <w:r w:rsidRPr="00B57210">
        <w:rPr>
          <w:lang w:val="fr-FR"/>
        </w:rPr>
        <w:t>l</w:t>
      </w:r>
      <w:r>
        <w:rPr>
          <w:lang w:val="fr-FR"/>
        </w:rPr>
        <w:t>’</w:t>
      </w:r>
      <w:r w:rsidRPr="00B57210">
        <w:rPr>
          <w:lang w:val="fr-FR"/>
        </w:rPr>
        <w:t>efficacité de</w:t>
      </w:r>
      <w:r>
        <w:rPr>
          <w:lang w:val="fr-FR"/>
        </w:rPr>
        <w:t xml:space="preserve">s expertises judiciaires </w:t>
      </w:r>
      <w:r w:rsidRPr="00B57210">
        <w:rPr>
          <w:lang w:val="fr-FR"/>
        </w:rPr>
        <w:t>et l</w:t>
      </w:r>
      <w:r>
        <w:rPr>
          <w:lang w:val="fr-FR"/>
        </w:rPr>
        <w:t>’</w:t>
      </w:r>
      <w:r w:rsidRPr="00B57210">
        <w:rPr>
          <w:lang w:val="fr-FR"/>
        </w:rPr>
        <w:t xml:space="preserve">exécution des décisions de justice. </w:t>
      </w:r>
      <w:r>
        <w:rPr>
          <w:lang w:val="fr-FR"/>
        </w:rPr>
        <w:t>U</w:t>
      </w:r>
      <w:r w:rsidRPr="00B57210">
        <w:rPr>
          <w:lang w:val="fr-FR"/>
        </w:rPr>
        <w:t>n projet de code d</w:t>
      </w:r>
      <w:r>
        <w:rPr>
          <w:lang w:val="fr-FR"/>
        </w:rPr>
        <w:t>’</w:t>
      </w:r>
      <w:r w:rsidRPr="00B57210">
        <w:rPr>
          <w:lang w:val="fr-FR"/>
        </w:rPr>
        <w:t>application</w:t>
      </w:r>
      <w:r w:rsidRPr="007A4189">
        <w:rPr>
          <w:lang w:val="fr-FR"/>
        </w:rPr>
        <w:t xml:space="preserve"> </w:t>
      </w:r>
      <w:r>
        <w:rPr>
          <w:lang w:val="fr-FR"/>
        </w:rPr>
        <w:t>destiné à codifier</w:t>
      </w:r>
      <w:r w:rsidRPr="00B57210">
        <w:rPr>
          <w:lang w:val="fr-FR"/>
        </w:rPr>
        <w:t xml:space="preserve"> les </w:t>
      </w:r>
      <w:r>
        <w:rPr>
          <w:lang w:val="fr-FR"/>
        </w:rPr>
        <w:t>règlements en matière d’application</w:t>
      </w:r>
      <w:r w:rsidRPr="00B57210">
        <w:rPr>
          <w:lang w:val="fr-FR"/>
        </w:rPr>
        <w:t xml:space="preserve"> a </w:t>
      </w:r>
      <w:r>
        <w:rPr>
          <w:lang w:val="fr-FR"/>
        </w:rPr>
        <w:t xml:space="preserve">en outre </w:t>
      </w:r>
      <w:r w:rsidRPr="00B57210">
        <w:rPr>
          <w:lang w:val="fr-FR"/>
        </w:rPr>
        <w:t xml:space="preserve">pour la première fois été élaboré et est actuellement </w:t>
      </w:r>
      <w:r>
        <w:rPr>
          <w:lang w:val="fr-FR"/>
        </w:rPr>
        <w:t>examiné en concertation avec les organes</w:t>
      </w:r>
      <w:r w:rsidRPr="00B57210">
        <w:rPr>
          <w:lang w:val="fr-FR"/>
        </w:rPr>
        <w:t xml:space="preserve"> compétents.</w:t>
      </w:r>
    </w:p>
    <w:p w14:paraId="24AD7A98" w14:textId="77777777" w:rsidR="00E23956" w:rsidRPr="00C941D5" w:rsidRDefault="00B2687F" w:rsidP="00B2687F">
      <w:pPr>
        <w:pStyle w:val="H23G"/>
        <w:rPr>
          <w:lang w:val="fr-FR"/>
        </w:rPr>
      </w:pPr>
      <w:r>
        <w:rPr>
          <w:lang w:val="fr-FR"/>
        </w:rPr>
        <w:tab/>
      </w:r>
      <w:r>
        <w:rPr>
          <w:lang w:val="fr-FR"/>
        </w:rPr>
        <w:tab/>
      </w:r>
      <w:r w:rsidR="00E23956" w:rsidRPr="00C941D5">
        <w:rPr>
          <w:lang w:val="fr-FR"/>
        </w:rPr>
        <w:t>Paragraphe 23</w:t>
      </w:r>
    </w:p>
    <w:p w14:paraId="2E44D47D" w14:textId="77777777" w:rsidR="00E23956" w:rsidRDefault="00B2687F" w:rsidP="00B2687F">
      <w:pPr>
        <w:pStyle w:val="H23G"/>
        <w:rPr>
          <w:lang w:val="fr-FR"/>
        </w:rPr>
      </w:pPr>
      <w:r>
        <w:rPr>
          <w:lang w:val="fr-FR"/>
        </w:rPr>
        <w:tab/>
      </w:r>
      <w:r>
        <w:rPr>
          <w:lang w:val="fr-FR"/>
        </w:rPr>
        <w:tab/>
      </w:r>
      <w:r w:rsidR="00E23956" w:rsidRPr="00C941D5">
        <w:rPr>
          <w:lang w:val="fr-FR"/>
        </w:rPr>
        <w:t xml:space="preserve">а) </w:t>
      </w:r>
    </w:p>
    <w:p w14:paraId="21988CE3" w14:textId="77777777" w:rsidR="00E23956" w:rsidRDefault="00E23956" w:rsidP="00F02EF8">
      <w:pPr>
        <w:pStyle w:val="SingleTxtG"/>
        <w:rPr>
          <w:lang w:val="fr-FR"/>
        </w:rPr>
      </w:pPr>
      <w:r w:rsidRPr="00B57210">
        <w:rPr>
          <w:lang w:val="fr-FR"/>
        </w:rPr>
        <w:t>237.</w:t>
      </w:r>
      <w:r w:rsidRPr="00B57210">
        <w:rPr>
          <w:lang w:val="fr-FR"/>
        </w:rPr>
        <w:tab/>
        <w:t>Conformément aux modifications apportées au Code</w:t>
      </w:r>
      <w:r>
        <w:rPr>
          <w:lang w:val="fr-FR"/>
        </w:rPr>
        <w:t xml:space="preserve"> d’</w:t>
      </w:r>
      <w:r w:rsidRPr="00B57210">
        <w:rPr>
          <w:lang w:val="fr-FR"/>
        </w:rPr>
        <w:t xml:space="preserve">exécution des peines </w:t>
      </w:r>
      <w:r>
        <w:rPr>
          <w:lang w:val="fr-FR"/>
        </w:rPr>
        <w:t xml:space="preserve">le </w:t>
      </w:r>
      <w:r w:rsidRPr="00B57210">
        <w:rPr>
          <w:lang w:val="fr-FR"/>
        </w:rPr>
        <w:t>24</w:t>
      </w:r>
      <w:r w:rsidR="00B2687F">
        <w:rPr>
          <w:lang w:val="fr-FR"/>
        </w:rPr>
        <w:t> </w:t>
      </w:r>
      <w:r w:rsidRPr="00B57210">
        <w:rPr>
          <w:lang w:val="fr-FR"/>
        </w:rPr>
        <w:t xml:space="preserve">juin 2008, les </w:t>
      </w:r>
      <w:r>
        <w:rPr>
          <w:lang w:val="fr-FR"/>
        </w:rPr>
        <w:t>détenus condamnés</w:t>
      </w:r>
      <w:r w:rsidRPr="00B57210">
        <w:rPr>
          <w:lang w:val="fr-FR"/>
        </w:rPr>
        <w:t xml:space="preserve"> ont le droit </w:t>
      </w:r>
      <w:r>
        <w:rPr>
          <w:lang w:val="fr-FR"/>
        </w:rPr>
        <w:t>d’</w:t>
      </w:r>
      <w:r w:rsidRPr="00B57210">
        <w:rPr>
          <w:lang w:val="fr-FR"/>
        </w:rPr>
        <w:t xml:space="preserve">exprimer leur </w:t>
      </w:r>
      <w:r>
        <w:rPr>
          <w:lang w:val="fr-FR"/>
        </w:rPr>
        <w:t xml:space="preserve">avis </w:t>
      </w:r>
      <w:r w:rsidRPr="00B57210">
        <w:rPr>
          <w:lang w:val="fr-FR"/>
        </w:rPr>
        <w:t xml:space="preserve">sur les décisions </w:t>
      </w:r>
      <w:r>
        <w:rPr>
          <w:lang w:val="fr-FR"/>
        </w:rPr>
        <w:t>prises en matière d’application et d’</w:t>
      </w:r>
      <w:r w:rsidRPr="00B57210">
        <w:rPr>
          <w:lang w:val="fr-FR"/>
        </w:rPr>
        <w:t xml:space="preserve">exécution </w:t>
      </w:r>
      <w:r>
        <w:rPr>
          <w:lang w:val="fr-FR"/>
        </w:rPr>
        <w:t xml:space="preserve">des </w:t>
      </w:r>
      <w:r w:rsidRPr="00B57210">
        <w:rPr>
          <w:lang w:val="fr-FR"/>
        </w:rPr>
        <w:t>peine</w:t>
      </w:r>
      <w:r>
        <w:rPr>
          <w:lang w:val="fr-FR"/>
        </w:rPr>
        <w:t>s</w:t>
      </w:r>
      <w:r w:rsidRPr="00B57210">
        <w:rPr>
          <w:lang w:val="fr-FR"/>
        </w:rPr>
        <w:t xml:space="preserve"> </w:t>
      </w:r>
      <w:r>
        <w:rPr>
          <w:lang w:val="fr-FR"/>
        </w:rPr>
        <w:t xml:space="preserve">et </w:t>
      </w:r>
      <w:r w:rsidRPr="00B57210">
        <w:rPr>
          <w:lang w:val="fr-FR"/>
        </w:rPr>
        <w:t xml:space="preserve">de </w:t>
      </w:r>
      <w:r>
        <w:rPr>
          <w:lang w:val="fr-FR"/>
        </w:rPr>
        <w:t>les contester, et de saisir le M</w:t>
      </w:r>
      <w:r w:rsidRPr="00B57210">
        <w:rPr>
          <w:lang w:val="fr-FR"/>
        </w:rPr>
        <w:t xml:space="preserve">inistère de la justice ou </w:t>
      </w:r>
      <w:r>
        <w:rPr>
          <w:lang w:val="fr-FR"/>
        </w:rPr>
        <w:t>les tribunaux d’un recours contre une sanction qui leur a été infligée</w:t>
      </w:r>
      <w:r w:rsidRPr="00B57210">
        <w:rPr>
          <w:lang w:val="fr-FR"/>
        </w:rPr>
        <w:t xml:space="preserve">. </w:t>
      </w:r>
      <w:r>
        <w:rPr>
          <w:lang w:val="fr-FR"/>
        </w:rPr>
        <w:t>Conformément à la loi du 17</w:t>
      </w:r>
      <w:r w:rsidR="00B2687F">
        <w:rPr>
          <w:lang w:val="fr-FR"/>
        </w:rPr>
        <w:t> </w:t>
      </w:r>
      <w:r>
        <w:rPr>
          <w:lang w:val="fr-FR"/>
        </w:rPr>
        <w:t>mai 2016 portant modification du C</w:t>
      </w:r>
      <w:r w:rsidRPr="00B57210">
        <w:rPr>
          <w:lang w:val="fr-FR"/>
        </w:rPr>
        <w:t xml:space="preserve">ode </w:t>
      </w:r>
      <w:r>
        <w:rPr>
          <w:lang w:val="fr-FR"/>
        </w:rPr>
        <w:t>d’exécution des peines, e</w:t>
      </w:r>
      <w:r w:rsidRPr="00FD5337">
        <w:rPr>
          <w:lang w:val="fr-FR"/>
        </w:rPr>
        <w:t xml:space="preserve">n cas de recours, </w:t>
      </w:r>
      <w:r>
        <w:rPr>
          <w:lang w:val="fr-FR"/>
        </w:rPr>
        <w:t xml:space="preserve">l’instance </w:t>
      </w:r>
      <w:r w:rsidRPr="00FD5337">
        <w:rPr>
          <w:lang w:val="fr-FR"/>
        </w:rPr>
        <w:t>d</w:t>
      </w:r>
      <w:r>
        <w:rPr>
          <w:lang w:val="fr-FR"/>
        </w:rPr>
        <w:t>’</w:t>
      </w:r>
      <w:r w:rsidRPr="00FD5337">
        <w:rPr>
          <w:lang w:val="fr-FR"/>
        </w:rPr>
        <w:t>appel, sur la requête de l</w:t>
      </w:r>
      <w:r>
        <w:rPr>
          <w:lang w:val="fr-FR"/>
        </w:rPr>
        <w:t>’</w:t>
      </w:r>
      <w:r w:rsidRPr="00FD5337">
        <w:rPr>
          <w:lang w:val="fr-FR"/>
        </w:rPr>
        <w:t xml:space="preserve">intéressé ou de </w:t>
      </w:r>
      <w:r>
        <w:rPr>
          <w:lang w:val="fr-FR"/>
        </w:rPr>
        <w:t xml:space="preserve">son </w:t>
      </w:r>
      <w:r w:rsidRPr="00FD5337">
        <w:rPr>
          <w:lang w:val="fr-FR"/>
        </w:rPr>
        <w:t xml:space="preserve">propre </w:t>
      </w:r>
      <w:r>
        <w:rPr>
          <w:lang w:val="fr-FR"/>
        </w:rPr>
        <w:t xml:space="preserve">chef </w:t>
      </w:r>
      <w:r w:rsidRPr="00FD5337">
        <w:rPr>
          <w:lang w:val="fr-FR"/>
        </w:rPr>
        <w:t xml:space="preserve">dans le cadre de ses fonctions officielles, examine immédiatement </w:t>
      </w:r>
      <w:r>
        <w:rPr>
          <w:lang w:val="fr-FR"/>
        </w:rPr>
        <w:t xml:space="preserve">s’il y a lieu de suspendre </w:t>
      </w:r>
      <w:r w:rsidRPr="00FD5337">
        <w:rPr>
          <w:lang w:val="fr-FR"/>
        </w:rPr>
        <w:t xml:space="preserve">la </w:t>
      </w:r>
      <w:r>
        <w:rPr>
          <w:lang w:val="fr-FR"/>
        </w:rPr>
        <w:t xml:space="preserve">sanction contestée </w:t>
      </w:r>
      <w:r w:rsidRPr="00FD5337">
        <w:rPr>
          <w:lang w:val="fr-FR"/>
        </w:rPr>
        <w:t xml:space="preserve">et </w:t>
      </w:r>
      <w:r>
        <w:rPr>
          <w:lang w:val="fr-FR"/>
        </w:rPr>
        <w:t xml:space="preserve">se prononce </w:t>
      </w:r>
      <w:r w:rsidRPr="00FD5337">
        <w:rPr>
          <w:lang w:val="fr-FR"/>
        </w:rPr>
        <w:t>à cet égard.</w:t>
      </w:r>
      <w:r>
        <w:rPr>
          <w:lang w:val="fr-FR"/>
        </w:rPr>
        <w:t xml:space="preserve"> </w:t>
      </w:r>
    </w:p>
    <w:p w14:paraId="7461B342" w14:textId="77777777" w:rsidR="00E23956" w:rsidRPr="00B57210" w:rsidRDefault="00E23956" w:rsidP="00F02EF8">
      <w:pPr>
        <w:pStyle w:val="SingleTxtG"/>
        <w:rPr>
          <w:lang w:val="fr-FR"/>
        </w:rPr>
      </w:pPr>
      <w:r w:rsidRPr="00B57210">
        <w:rPr>
          <w:lang w:val="fr-FR"/>
        </w:rPr>
        <w:t>238.</w:t>
      </w:r>
      <w:r w:rsidRPr="00B57210">
        <w:rPr>
          <w:lang w:val="fr-FR"/>
        </w:rPr>
        <w:tab/>
      </w:r>
      <w:r>
        <w:rPr>
          <w:lang w:val="fr-FR"/>
        </w:rPr>
        <w:t xml:space="preserve">La </w:t>
      </w:r>
      <w:r w:rsidRPr="00B57210">
        <w:rPr>
          <w:lang w:val="fr-FR"/>
        </w:rPr>
        <w:t>même loi du 17</w:t>
      </w:r>
      <w:r w:rsidR="00B2687F">
        <w:rPr>
          <w:lang w:val="fr-FR"/>
        </w:rPr>
        <w:t> </w:t>
      </w:r>
      <w:r w:rsidRPr="00B57210">
        <w:rPr>
          <w:lang w:val="fr-FR"/>
        </w:rPr>
        <w:t>mai 2016 a modifié la loi relative à la</w:t>
      </w:r>
      <w:r>
        <w:rPr>
          <w:lang w:val="fr-FR"/>
        </w:rPr>
        <w:t xml:space="preserve"> protection </w:t>
      </w:r>
      <w:r w:rsidRPr="00B57210">
        <w:rPr>
          <w:lang w:val="fr-FR"/>
        </w:rPr>
        <w:t xml:space="preserve">des droits et libertés des personnes </w:t>
      </w:r>
      <w:r>
        <w:rPr>
          <w:lang w:val="fr-FR"/>
        </w:rPr>
        <w:t xml:space="preserve">placées dans des lieux de privation de liberté. Le règlement intérieur </w:t>
      </w:r>
      <w:r w:rsidRPr="00B57210">
        <w:rPr>
          <w:lang w:val="fr-FR"/>
        </w:rPr>
        <w:t xml:space="preserve">des centres de détention </w:t>
      </w:r>
      <w:r>
        <w:rPr>
          <w:lang w:val="fr-FR"/>
        </w:rPr>
        <w:t xml:space="preserve">provisoire </w:t>
      </w:r>
      <w:r w:rsidRPr="00B57210">
        <w:rPr>
          <w:lang w:val="fr-FR"/>
        </w:rPr>
        <w:t xml:space="preserve">et des établissements </w:t>
      </w:r>
      <w:r>
        <w:rPr>
          <w:lang w:val="fr-FR"/>
        </w:rPr>
        <w:t>pénitentiaires</w:t>
      </w:r>
      <w:r w:rsidRPr="00B57210">
        <w:rPr>
          <w:lang w:val="fr-FR"/>
        </w:rPr>
        <w:t xml:space="preserve"> </w:t>
      </w:r>
      <w:r>
        <w:rPr>
          <w:lang w:val="fr-FR"/>
        </w:rPr>
        <w:t xml:space="preserve">a été mis </w:t>
      </w:r>
      <w:r w:rsidRPr="00B57210">
        <w:rPr>
          <w:lang w:val="fr-FR"/>
        </w:rPr>
        <w:t xml:space="preserve">en conformité avec </w:t>
      </w:r>
      <w:r>
        <w:rPr>
          <w:lang w:val="fr-FR"/>
        </w:rPr>
        <w:t xml:space="preserve">les dispositions </w:t>
      </w:r>
      <w:r w:rsidRPr="00B57210">
        <w:rPr>
          <w:lang w:val="fr-FR"/>
        </w:rPr>
        <w:t>de la législation.</w:t>
      </w:r>
    </w:p>
    <w:p w14:paraId="6326E02A" w14:textId="77777777" w:rsidR="00E23956" w:rsidRPr="00B57210" w:rsidRDefault="00E23956" w:rsidP="00F02EF8">
      <w:pPr>
        <w:pStyle w:val="SingleTxtG"/>
        <w:rPr>
          <w:lang w:val="fr-FR"/>
        </w:rPr>
      </w:pPr>
      <w:r w:rsidRPr="00B57210">
        <w:rPr>
          <w:lang w:val="fr-FR"/>
        </w:rPr>
        <w:t>239.</w:t>
      </w:r>
      <w:r w:rsidRPr="00B57210">
        <w:rPr>
          <w:lang w:val="fr-FR"/>
        </w:rPr>
        <w:tab/>
      </w:r>
      <w:r>
        <w:rPr>
          <w:lang w:val="fr-FR"/>
        </w:rPr>
        <w:t xml:space="preserve">Conformément à </w:t>
      </w:r>
      <w:r w:rsidRPr="00B57210">
        <w:rPr>
          <w:lang w:val="fr-FR"/>
        </w:rPr>
        <w:t>l</w:t>
      </w:r>
      <w:r>
        <w:rPr>
          <w:lang w:val="fr-FR"/>
        </w:rPr>
        <w:t>’</w:t>
      </w:r>
      <w:r w:rsidRPr="00B57210">
        <w:rPr>
          <w:lang w:val="fr-FR"/>
        </w:rPr>
        <w:t>article</w:t>
      </w:r>
      <w:r w:rsidR="00B2687F">
        <w:rPr>
          <w:lang w:val="fr-FR"/>
        </w:rPr>
        <w:t> </w:t>
      </w:r>
      <w:r w:rsidRPr="00B57210">
        <w:rPr>
          <w:lang w:val="fr-FR"/>
        </w:rPr>
        <w:t xml:space="preserve">83.5 de la loi, les </w:t>
      </w:r>
      <w:r>
        <w:rPr>
          <w:lang w:val="fr-FR"/>
        </w:rPr>
        <w:t>propositions</w:t>
      </w:r>
      <w:r w:rsidRPr="00B57210">
        <w:rPr>
          <w:lang w:val="fr-FR"/>
        </w:rPr>
        <w:t xml:space="preserve">, </w:t>
      </w:r>
      <w:r>
        <w:rPr>
          <w:lang w:val="fr-FR"/>
        </w:rPr>
        <w:t xml:space="preserve">requêtes </w:t>
      </w:r>
      <w:r w:rsidRPr="00B57210">
        <w:rPr>
          <w:lang w:val="fr-FR"/>
        </w:rPr>
        <w:t xml:space="preserve">et plaintes adressées aux organes </w:t>
      </w:r>
      <w:r>
        <w:rPr>
          <w:lang w:val="fr-FR"/>
        </w:rPr>
        <w:t xml:space="preserve">chargés </w:t>
      </w:r>
      <w:r w:rsidRPr="00B57210">
        <w:rPr>
          <w:lang w:val="fr-FR"/>
        </w:rPr>
        <w:t>de contrôle</w:t>
      </w:r>
      <w:r>
        <w:rPr>
          <w:lang w:val="fr-FR"/>
        </w:rPr>
        <w:t xml:space="preserve">r l’activité </w:t>
      </w:r>
      <w:r w:rsidRPr="00B57210">
        <w:rPr>
          <w:lang w:val="fr-FR"/>
        </w:rPr>
        <w:t>des établissements pénitentiaires, au Commissaire aux droits de l</w:t>
      </w:r>
      <w:r>
        <w:rPr>
          <w:lang w:val="fr-FR"/>
        </w:rPr>
        <w:t>’</w:t>
      </w:r>
      <w:r w:rsidRPr="00B57210">
        <w:rPr>
          <w:lang w:val="fr-FR"/>
        </w:rPr>
        <w:t xml:space="preserve">homme (Médiateur), </w:t>
      </w:r>
      <w:r>
        <w:rPr>
          <w:lang w:val="fr-FR"/>
        </w:rPr>
        <w:t xml:space="preserve">au Groupe national </w:t>
      </w:r>
      <w:r w:rsidRPr="00B57210">
        <w:rPr>
          <w:lang w:val="fr-FR"/>
        </w:rPr>
        <w:t>de prévention et à la Cour européenne des droits de l</w:t>
      </w:r>
      <w:r>
        <w:rPr>
          <w:lang w:val="fr-FR"/>
        </w:rPr>
        <w:t>’</w:t>
      </w:r>
      <w:r w:rsidRPr="00B57210">
        <w:rPr>
          <w:lang w:val="fr-FR"/>
        </w:rPr>
        <w:t xml:space="preserve">homme ne </w:t>
      </w:r>
      <w:r>
        <w:rPr>
          <w:lang w:val="fr-FR"/>
        </w:rPr>
        <w:t xml:space="preserve">sont pas soumises à </w:t>
      </w:r>
      <w:r w:rsidRPr="00B57210">
        <w:rPr>
          <w:lang w:val="fr-FR"/>
        </w:rPr>
        <w:t>la censure et sont transmises</w:t>
      </w:r>
      <w:r>
        <w:rPr>
          <w:lang w:val="fr-FR"/>
        </w:rPr>
        <w:t xml:space="preserve"> à leurs destinataires dans les </w:t>
      </w:r>
      <w:r w:rsidR="00B2687F">
        <w:rPr>
          <w:lang w:val="fr-FR"/>
        </w:rPr>
        <w:t>vingt</w:t>
      </w:r>
      <w:r w:rsidR="00B2687F">
        <w:rPr>
          <w:lang w:val="fr-FR"/>
        </w:rPr>
        <w:noBreakHyphen/>
        <w:t>quatre</w:t>
      </w:r>
      <w:r>
        <w:rPr>
          <w:lang w:val="fr-FR"/>
        </w:rPr>
        <w:t xml:space="preserve"> heures </w:t>
      </w:r>
      <w:r w:rsidRPr="00B57210">
        <w:rPr>
          <w:lang w:val="fr-FR"/>
        </w:rPr>
        <w:t>(</w:t>
      </w:r>
      <w:r>
        <w:rPr>
          <w:lang w:val="fr-FR"/>
        </w:rPr>
        <w:t>non compris</w:t>
      </w:r>
      <w:r w:rsidRPr="00B57210">
        <w:rPr>
          <w:lang w:val="fr-FR"/>
        </w:rPr>
        <w:t xml:space="preserve"> </w:t>
      </w:r>
      <w:r>
        <w:rPr>
          <w:lang w:val="fr-FR"/>
        </w:rPr>
        <w:t xml:space="preserve">les </w:t>
      </w:r>
      <w:r w:rsidRPr="00B57210">
        <w:rPr>
          <w:lang w:val="fr-FR"/>
        </w:rPr>
        <w:t>week-end</w:t>
      </w:r>
      <w:r>
        <w:rPr>
          <w:lang w:val="fr-FR"/>
        </w:rPr>
        <w:t>s</w:t>
      </w:r>
      <w:r w:rsidRPr="00B57210">
        <w:rPr>
          <w:lang w:val="fr-FR"/>
        </w:rPr>
        <w:t>, jours de vote considérés comme des jours fériés et jour</w:t>
      </w:r>
      <w:r>
        <w:rPr>
          <w:lang w:val="fr-FR"/>
        </w:rPr>
        <w:t>s</w:t>
      </w:r>
      <w:r w:rsidRPr="00B57210">
        <w:rPr>
          <w:lang w:val="fr-FR"/>
        </w:rPr>
        <w:t xml:space="preserve"> </w:t>
      </w:r>
      <w:r>
        <w:rPr>
          <w:lang w:val="fr-FR"/>
        </w:rPr>
        <w:t xml:space="preserve">de </w:t>
      </w:r>
      <w:r w:rsidRPr="00B57210">
        <w:rPr>
          <w:lang w:val="fr-FR"/>
        </w:rPr>
        <w:t xml:space="preserve">deuil national). </w:t>
      </w:r>
    </w:p>
    <w:p w14:paraId="65728864" w14:textId="77777777" w:rsidR="00E23956" w:rsidRPr="00B57210" w:rsidRDefault="00E23956" w:rsidP="00F02EF8">
      <w:pPr>
        <w:pStyle w:val="SingleTxtG"/>
        <w:rPr>
          <w:lang w:val="fr-FR"/>
        </w:rPr>
      </w:pPr>
      <w:r w:rsidRPr="00B57210">
        <w:rPr>
          <w:lang w:val="fr-FR"/>
        </w:rPr>
        <w:t>240.</w:t>
      </w:r>
      <w:r w:rsidRPr="00B57210">
        <w:rPr>
          <w:lang w:val="fr-FR"/>
        </w:rPr>
        <w:tab/>
        <w:t>Conformément à l</w:t>
      </w:r>
      <w:r>
        <w:rPr>
          <w:lang w:val="fr-FR"/>
        </w:rPr>
        <w:t>’</w:t>
      </w:r>
      <w:r w:rsidRPr="00B57210">
        <w:rPr>
          <w:lang w:val="fr-FR"/>
        </w:rPr>
        <w:t>ordonnance n</w:t>
      </w:r>
      <w:r w:rsidR="00B2687F" w:rsidRPr="00B2687F">
        <w:rPr>
          <w:vertAlign w:val="superscript"/>
          <w:lang w:val="fr-FR"/>
        </w:rPr>
        <w:t>o</w:t>
      </w:r>
      <w:r w:rsidR="00B2687F">
        <w:rPr>
          <w:lang w:val="fr-FR"/>
        </w:rPr>
        <w:t> </w:t>
      </w:r>
      <w:r w:rsidRPr="00B57210">
        <w:rPr>
          <w:lang w:val="fr-FR"/>
        </w:rPr>
        <w:t>10/70 d</w:t>
      </w:r>
      <w:r>
        <w:rPr>
          <w:lang w:val="fr-FR"/>
        </w:rPr>
        <w:t xml:space="preserve">u Bureau du Procureur général en date </w:t>
      </w:r>
      <w:r w:rsidRPr="00B57210">
        <w:rPr>
          <w:lang w:val="fr-FR"/>
        </w:rPr>
        <w:t>du 28</w:t>
      </w:r>
      <w:r w:rsidR="00B2687F">
        <w:rPr>
          <w:lang w:val="fr-FR"/>
        </w:rPr>
        <w:t> </w:t>
      </w:r>
      <w:r w:rsidRPr="00B57210">
        <w:rPr>
          <w:lang w:val="fr-FR"/>
        </w:rPr>
        <w:t xml:space="preserve">juin 2010 </w:t>
      </w:r>
      <w:r>
        <w:rPr>
          <w:lang w:val="fr-FR"/>
        </w:rPr>
        <w:t>visant à améliorer l’efficacité de la procédure d’enquête préliminaire</w:t>
      </w:r>
      <w:r w:rsidRPr="00B57210">
        <w:rPr>
          <w:lang w:val="fr-FR"/>
        </w:rPr>
        <w:t xml:space="preserve">, </w:t>
      </w:r>
      <w:r>
        <w:rPr>
          <w:lang w:val="fr-FR"/>
        </w:rPr>
        <w:t xml:space="preserve">à renforcer les </w:t>
      </w:r>
      <w:r w:rsidRPr="00B57210">
        <w:rPr>
          <w:lang w:val="fr-FR"/>
        </w:rPr>
        <w:t>contrôle</w:t>
      </w:r>
      <w:r>
        <w:rPr>
          <w:lang w:val="fr-FR"/>
        </w:rPr>
        <w:t>s</w:t>
      </w:r>
      <w:r w:rsidRPr="00B57210">
        <w:rPr>
          <w:lang w:val="fr-FR"/>
        </w:rPr>
        <w:t xml:space="preserve"> </w:t>
      </w:r>
      <w:r>
        <w:rPr>
          <w:lang w:val="fr-FR"/>
        </w:rPr>
        <w:t xml:space="preserve">sur l’enquête </w:t>
      </w:r>
      <w:r w:rsidRPr="00B57210">
        <w:rPr>
          <w:lang w:val="fr-FR"/>
        </w:rPr>
        <w:t xml:space="preserve">et </w:t>
      </w:r>
      <w:r>
        <w:rPr>
          <w:lang w:val="fr-FR"/>
        </w:rPr>
        <w:t xml:space="preserve">l’instruction </w:t>
      </w:r>
      <w:r w:rsidRPr="00B57210">
        <w:rPr>
          <w:lang w:val="fr-FR"/>
        </w:rPr>
        <w:t xml:space="preserve">et à </w:t>
      </w:r>
      <w:r>
        <w:rPr>
          <w:lang w:val="fr-FR"/>
        </w:rPr>
        <w:t xml:space="preserve">poursuivre </w:t>
      </w:r>
      <w:r w:rsidRPr="00B57210">
        <w:rPr>
          <w:lang w:val="fr-FR"/>
        </w:rPr>
        <w:t>l</w:t>
      </w:r>
      <w:r>
        <w:rPr>
          <w:lang w:val="fr-FR"/>
        </w:rPr>
        <w:t>’</w:t>
      </w:r>
      <w:r w:rsidRPr="00B57210">
        <w:rPr>
          <w:lang w:val="fr-FR"/>
        </w:rPr>
        <w:t xml:space="preserve">amélioration du travail </w:t>
      </w:r>
      <w:r>
        <w:rPr>
          <w:lang w:val="fr-FR"/>
        </w:rPr>
        <w:t xml:space="preserve">mené </w:t>
      </w:r>
      <w:r w:rsidRPr="00B57210">
        <w:rPr>
          <w:lang w:val="fr-FR"/>
        </w:rPr>
        <w:t xml:space="preserve">dans ce domaine, </w:t>
      </w:r>
      <w:r>
        <w:rPr>
          <w:lang w:val="fr-FR"/>
        </w:rPr>
        <w:t xml:space="preserve">la légalité du placement d’un individu par les agents d’un parquet de district dans les locaux de détention temporaire de la police du district </w:t>
      </w:r>
      <w:r w:rsidRPr="00B57210">
        <w:rPr>
          <w:lang w:val="fr-FR"/>
        </w:rPr>
        <w:t xml:space="preserve">est régulièrement contrôlée par les </w:t>
      </w:r>
      <w:r>
        <w:rPr>
          <w:lang w:val="fr-FR"/>
        </w:rPr>
        <w:t xml:space="preserve">agents des parquets </w:t>
      </w:r>
      <w:r w:rsidRPr="00B57210">
        <w:rPr>
          <w:lang w:val="fr-FR"/>
        </w:rPr>
        <w:t>de</w:t>
      </w:r>
      <w:r>
        <w:rPr>
          <w:lang w:val="fr-FR"/>
        </w:rPr>
        <w:t>s</w:t>
      </w:r>
      <w:r w:rsidRPr="00B57210">
        <w:rPr>
          <w:lang w:val="fr-FR"/>
        </w:rPr>
        <w:t xml:space="preserve"> district</w:t>
      </w:r>
      <w:r>
        <w:rPr>
          <w:lang w:val="fr-FR"/>
        </w:rPr>
        <w:t>s</w:t>
      </w:r>
      <w:r w:rsidRPr="00B57210">
        <w:rPr>
          <w:lang w:val="fr-FR"/>
        </w:rPr>
        <w:t xml:space="preserve"> et </w:t>
      </w:r>
      <w:r>
        <w:rPr>
          <w:lang w:val="fr-FR"/>
        </w:rPr>
        <w:t>des villes et</w:t>
      </w:r>
      <w:r w:rsidRPr="00B57210">
        <w:rPr>
          <w:lang w:val="fr-FR"/>
        </w:rPr>
        <w:t xml:space="preserve"> par </w:t>
      </w:r>
      <w:r>
        <w:rPr>
          <w:lang w:val="fr-FR"/>
        </w:rPr>
        <w:t xml:space="preserve">les agents des organes compétents du Bureau du </w:t>
      </w:r>
      <w:r w:rsidR="0035578F">
        <w:rPr>
          <w:lang w:val="fr-FR"/>
        </w:rPr>
        <w:t xml:space="preserve">Procureur </w:t>
      </w:r>
      <w:r>
        <w:rPr>
          <w:lang w:val="fr-FR"/>
        </w:rPr>
        <w:t>général dans le cadre d’inspections sur place, attestées par des procès-verbaux.</w:t>
      </w:r>
    </w:p>
    <w:p w14:paraId="75E75C10" w14:textId="77777777" w:rsidR="00E23956" w:rsidRPr="00B57210" w:rsidRDefault="00E23956" w:rsidP="00F02EF8">
      <w:pPr>
        <w:pStyle w:val="SingleTxtG"/>
        <w:rPr>
          <w:lang w:val="fr-FR"/>
        </w:rPr>
      </w:pPr>
      <w:r w:rsidRPr="00B57210">
        <w:rPr>
          <w:lang w:val="fr-FR"/>
        </w:rPr>
        <w:t>241.</w:t>
      </w:r>
      <w:r w:rsidRPr="00B57210">
        <w:rPr>
          <w:lang w:val="fr-FR"/>
        </w:rPr>
        <w:tab/>
        <w:t xml:space="preserve">Au cours de ces inspections, </w:t>
      </w:r>
      <w:r>
        <w:rPr>
          <w:lang w:val="fr-FR"/>
        </w:rPr>
        <w:t>les agents du parquet s’entretiennent avec les intéressés et examinent</w:t>
      </w:r>
      <w:r w:rsidRPr="00B57210">
        <w:rPr>
          <w:lang w:val="fr-FR"/>
        </w:rPr>
        <w:t xml:space="preserve"> la légalité et </w:t>
      </w:r>
      <w:r>
        <w:rPr>
          <w:lang w:val="fr-FR"/>
        </w:rPr>
        <w:t xml:space="preserve">le bien-fondé </w:t>
      </w:r>
      <w:r w:rsidRPr="00B57210">
        <w:rPr>
          <w:lang w:val="fr-FR"/>
        </w:rPr>
        <w:t xml:space="preserve">de leur </w:t>
      </w:r>
      <w:r>
        <w:rPr>
          <w:lang w:val="fr-FR"/>
        </w:rPr>
        <w:t>conduite dans les locaux de la police et de leur garde à vue</w:t>
      </w:r>
      <w:r w:rsidRPr="00B57210">
        <w:rPr>
          <w:lang w:val="fr-FR"/>
        </w:rPr>
        <w:t xml:space="preserve">. </w:t>
      </w:r>
    </w:p>
    <w:p w14:paraId="47C3B5B1" w14:textId="77777777" w:rsidR="00E23956" w:rsidRDefault="00E23956" w:rsidP="00F02EF8">
      <w:pPr>
        <w:pStyle w:val="SingleTxtG"/>
        <w:rPr>
          <w:lang w:val="fr-FR"/>
        </w:rPr>
      </w:pPr>
      <w:r w:rsidRPr="00B57210">
        <w:rPr>
          <w:lang w:val="fr-FR"/>
        </w:rPr>
        <w:t>242.</w:t>
      </w:r>
      <w:r w:rsidRPr="00B57210">
        <w:rPr>
          <w:lang w:val="fr-FR"/>
        </w:rPr>
        <w:tab/>
        <w:t>En outre, conformément à la législation en vigueur, toute personne</w:t>
      </w:r>
      <w:r>
        <w:rPr>
          <w:lang w:val="fr-FR"/>
        </w:rPr>
        <w:t xml:space="preserve"> peut</w:t>
      </w:r>
      <w:r w:rsidRPr="00B57210">
        <w:rPr>
          <w:lang w:val="fr-FR"/>
        </w:rPr>
        <w:t xml:space="preserve"> </w:t>
      </w:r>
      <w:r>
        <w:rPr>
          <w:lang w:val="fr-FR"/>
        </w:rPr>
        <w:t xml:space="preserve">saisir </w:t>
      </w:r>
      <w:r w:rsidRPr="00B57210">
        <w:rPr>
          <w:lang w:val="fr-FR"/>
        </w:rPr>
        <w:t>directement et sans entrave</w:t>
      </w:r>
      <w:r>
        <w:rPr>
          <w:lang w:val="fr-FR"/>
        </w:rPr>
        <w:t xml:space="preserve"> les structures étatiques compétentes,</w:t>
      </w:r>
      <w:r w:rsidRPr="00B57210">
        <w:rPr>
          <w:lang w:val="fr-FR"/>
        </w:rPr>
        <w:t xml:space="preserve"> par écrit ou oralement, </w:t>
      </w:r>
      <w:r>
        <w:rPr>
          <w:lang w:val="fr-FR"/>
        </w:rPr>
        <w:t xml:space="preserve">d’allégations de </w:t>
      </w:r>
      <w:r w:rsidRPr="00B57210">
        <w:rPr>
          <w:lang w:val="fr-FR"/>
        </w:rPr>
        <w:t xml:space="preserve">torture </w:t>
      </w:r>
      <w:r>
        <w:rPr>
          <w:lang w:val="fr-FR"/>
        </w:rPr>
        <w:t xml:space="preserve">ou de </w:t>
      </w:r>
      <w:r w:rsidRPr="00B57210">
        <w:rPr>
          <w:lang w:val="fr-FR"/>
        </w:rPr>
        <w:t>mauvais traitements et de</w:t>
      </w:r>
      <w:r>
        <w:rPr>
          <w:lang w:val="fr-FR"/>
        </w:rPr>
        <w:t>s</w:t>
      </w:r>
      <w:r w:rsidRPr="00B57210">
        <w:rPr>
          <w:lang w:val="fr-FR"/>
        </w:rPr>
        <w:t xml:space="preserve"> </w:t>
      </w:r>
      <w:r>
        <w:rPr>
          <w:lang w:val="fr-FR"/>
        </w:rPr>
        <w:t xml:space="preserve">mesures prises à cet égard, via les médias et les réseaux </w:t>
      </w:r>
      <w:r w:rsidRPr="00B57210">
        <w:rPr>
          <w:lang w:val="fr-FR"/>
        </w:rPr>
        <w:t>de communication</w:t>
      </w:r>
      <w:r>
        <w:rPr>
          <w:lang w:val="fr-FR"/>
        </w:rPr>
        <w:t>, par I</w:t>
      </w:r>
      <w:r w:rsidRPr="00B57210">
        <w:rPr>
          <w:lang w:val="fr-FR"/>
        </w:rPr>
        <w:t xml:space="preserve">nternet </w:t>
      </w:r>
      <w:r>
        <w:rPr>
          <w:lang w:val="fr-FR"/>
        </w:rPr>
        <w:t xml:space="preserve">et </w:t>
      </w:r>
      <w:r w:rsidRPr="00B57210">
        <w:rPr>
          <w:lang w:val="fr-FR"/>
        </w:rPr>
        <w:t>par d</w:t>
      </w:r>
      <w:r>
        <w:rPr>
          <w:lang w:val="fr-FR"/>
        </w:rPr>
        <w:t>’</w:t>
      </w:r>
      <w:r w:rsidRPr="00B57210">
        <w:rPr>
          <w:lang w:val="fr-FR"/>
        </w:rPr>
        <w:t xml:space="preserve">autres moyens </w:t>
      </w:r>
      <w:r>
        <w:rPr>
          <w:lang w:val="fr-FR"/>
        </w:rPr>
        <w:t>licites</w:t>
      </w:r>
      <w:r w:rsidRPr="00B57210">
        <w:rPr>
          <w:lang w:val="fr-FR"/>
        </w:rPr>
        <w:t>.</w:t>
      </w:r>
    </w:p>
    <w:p w14:paraId="3A1E2616" w14:textId="77777777" w:rsidR="00E23956" w:rsidRPr="00B9412A" w:rsidRDefault="00E23956" w:rsidP="00F02EF8">
      <w:pPr>
        <w:pStyle w:val="SingleTxtG"/>
        <w:rPr>
          <w:lang w:val="fr-FR"/>
        </w:rPr>
      </w:pPr>
      <w:r w:rsidRPr="00B9412A">
        <w:rPr>
          <w:lang w:val="fr-FR"/>
        </w:rPr>
        <w:t>243.</w:t>
      </w:r>
      <w:r w:rsidRPr="00B9412A">
        <w:rPr>
          <w:lang w:val="fr-FR"/>
        </w:rPr>
        <w:tab/>
        <w:t>L</w:t>
      </w:r>
      <w:r>
        <w:rPr>
          <w:lang w:val="fr-FR"/>
        </w:rPr>
        <w:t>’</w:t>
      </w:r>
      <w:r w:rsidRPr="00B9412A">
        <w:rPr>
          <w:lang w:val="fr-FR"/>
        </w:rPr>
        <w:t>article</w:t>
      </w:r>
      <w:r w:rsidR="00B2687F">
        <w:rPr>
          <w:lang w:val="fr-FR"/>
        </w:rPr>
        <w:t> </w:t>
      </w:r>
      <w:r w:rsidRPr="00B9412A">
        <w:rPr>
          <w:lang w:val="fr-FR"/>
        </w:rPr>
        <w:t>14.1 de la loi du 22</w:t>
      </w:r>
      <w:r w:rsidR="00B2687F">
        <w:rPr>
          <w:lang w:val="fr-FR"/>
        </w:rPr>
        <w:t> </w:t>
      </w:r>
      <w:r w:rsidRPr="00B9412A">
        <w:rPr>
          <w:lang w:val="fr-FR"/>
        </w:rPr>
        <w:t xml:space="preserve">mai 2012 relative à la </w:t>
      </w:r>
      <w:r>
        <w:rPr>
          <w:lang w:val="fr-FR"/>
        </w:rPr>
        <w:t xml:space="preserve">garantie </w:t>
      </w:r>
      <w:r w:rsidRPr="00B9412A">
        <w:rPr>
          <w:lang w:val="fr-FR"/>
        </w:rPr>
        <w:t xml:space="preserve">des droits et libertés des personnes </w:t>
      </w:r>
      <w:r>
        <w:rPr>
          <w:lang w:val="fr-FR"/>
        </w:rPr>
        <w:t xml:space="preserve">placées en </w:t>
      </w:r>
      <w:r w:rsidRPr="00B9412A">
        <w:rPr>
          <w:lang w:val="fr-FR"/>
        </w:rPr>
        <w:t xml:space="preserve">détention </w:t>
      </w:r>
      <w:r>
        <w:rPr>
          <w:lang w:val="fr-FR"/>
        </w:rPr>
        <w:t xml:space="preserve">provisoire dispose </w:t>
      </w:r>
      <w:r w:rsidRPr="00B9412A">
        <w:rPr>
          <w:lang w:val="fr-FR"/>
        </w:rPr>
        <w:t xml:space="preserve">que les personnes </w:t>
      </w:r>
      <w:r>
        <w:rPr>
          <w:lang w:val="fr-FR"/>
        </w:rPr>
        <w:t xml:space="preserve">placées en garde à vue ou en détention provisoire </w:t>
      </w:r>
      <w:r w:rsidRPr="00B9412A">
        <w:rPr>
          <w:lang w:val="fr-FR"/>
        </w:rPr>
        <w:t xml:space="preserve">jouissent des droits et libertés et </w:t>
      </w:r>
      <w:r>
        <w:rPr>
          <w:lang w:val="fr-FR"/>
        </w:rPr>
        <w:t xml:space="preserve">s’acquittent des </w:t>
      </w:r>
      <w:r w:rsidRPr="00B9412A">
        <w:rPr>
          <w:lang w:val="fr-FR"/>
        </w:rPr>
        <w:t xml:space="preserve">obligations </w:t>
      </w:r>
      <w:r>
        <w:rPr>
          <w:lang w:val="fr-FR"/>
        </w:rPr>
        <w:t>énoncé</w:t>
      </w:r>
      <w:r w:rsidR="003F5189">
        <w:rPr>
          <w:lang w:val="fr-FR"/>
        </w:rPr>
        <w:t>e</w:t>
      </w:r>
      <w:r>
        <w:rPr>
          <w:lang w:val="fr-FR"/>
        </w:rPr>
        <w:t xml:space="preserve">s dans </w:t>
      </w:r>
      <w:r w:rsidRPr="00B9412A">
        <w:rPr>
          <w:lang w:val="fr-FR"/>
        </w:rPr>
        <w:t xml:space="preserve">la Constitution, le Code de procédure pénale, la loi </w:t>
      </w:r>
      <w:r>
        <w:rPr>
          <w:lang w:val="fr-FR"/>
        </w:rPr>
        <w:t xml:space="preserve">en question </w:t>
      </w:r>
      <w:r w:rsidRPr="00B9412A">
        <w:rPr>
          <w:lang w:val="fr-FR"/>
        </w:rPr>
        <w:t>et d</w:t>
      </w:r>
      <w:r>
        <w:rPr>
          <w:lang w:val="fr-FR"/>
        </w:rPr>
        <w:t>’</w:t>
      </w:r>
      <w:r w:rsidRPr="00B9412A">
        <w:rPr>
          <w:lang w:val="fr-FR"/>
        </w:rPr>
        <w:t>autres lois.</w:t>
      </w:r>
    </w:p>
    <w:p w14:paraId="31A7EB37" w14:textId="77777777" w:rsidR="00E23956" w:rsidRDefault="00E23956" w:rsidP="00F02EF8">
      <w:pPr>
        <w:pStyle w:val="SingleTxtG"/>
        <w:rPr>
          <w:lang w:val="fr-FR"/>
        </w:rPr>
      </w:pPr>
      <w:r w:rsidRPr="00B9412A">
        <w:rPr>
          <w:lang w:val="fr-FR"/>
        </w:rPr>
        <w:lastRenderedPageBreak/>
        <w:t>244.</w:t>
      </w:r>
      <w:r w:rsidRPr="00B9412A">
        <w:rPr>
          <w:lang w:val="fr-FR"/>
        </w:rPr>
        <w:tab/>
        <w:t>Les articles</w:t>
      </w:r>
      <w:r w:rsidR="00B2687F">
        <w:rPr>
          <w:lang w:val="fr-FR"/>
        </w:rPr>
        <w:t> </w:t>
      </w:r>
      <w:r w:rsidRPr="00B9412A">
        <w:rPr>
          <w:lang w:val="fr-FR"/>
        </w:rPr>
        <w:t xml:space="preserve">18.1 à 18.3 de ladite loi stipulent que les </w:t>
      </w:r>
      <w:r>
        <w:rPr>
          <w:lang w:val="fr-FR"/>
        </w:rPr>
        <w:t>propositions</w:t>
      </w:r>
      <w:r w:rsidRPr="00B9412A">
        <w:rPr>
          <w:lang w:val="fr-FR"/>
        </w:rPr>
        <w:t xml:space="preserve">, </w:t>
      </w:r>
      <w:r>
        <w:rPr>
          <w:lang w:val="fr-FR"/>
        </w:rPr>
        <w:t xml:space="preserve">requêtes </w:t>
      </w:r>
      <w:r w:rsidRPr="00B9412A">
        <w:rPr>
          <w:lang w:val="fr-FR"/>
        </w:rPr>
        <w:t xml:space="preserve">et plaintes </w:t>
      </w:r>
      <w:r>
        <w:rPr>
          <w:lang w:val="fr-FR"/>
        </w:rPr>
        <w:t xml:space="preserve">adressées par les </w:t>
      </w:r>
      <w:r w:rsidRPr="00B9412A">
        <w:rPr>
          <w:lang w:val="fr-FR"/>
        </w:rPr>
        <w:t xml:space="preserve">personnes </w:t>
      </w:r>
      <w:r>
        <w:rPr>
          <w:lang w:val="fr-FR"/>
        </w:rPr>
        <w:t>placées en garde à vue ou en détention provisoire</w:t>
      </w:r>
      <w:r w:rsidRPr="00B9412A">
        <w:rPr>
          <w:lang w:val="fr-FR"/>
        </w:rPr>
        <w:t xml:space="preserve"> à l</w:t>
      </w:r>
      <w:r>
        <w:rPr>
          <w:lang w:val="fr-FR"/>
        </w:rPr>
        <w:t>’</w:t>
      </w:r>
      <w:r w:rsidRPr="00B9412A">
        <w:rPr>
          <w:lang w:val="fr-FR"/>
        </w:rPr>
        <w:t xml:space="preserve">enquêteur, au procureur chargé de la </w:t>
      </w:r>
      <w:r>
        <w:rPr>
          <w:lang w:val="fr-FR"/>
        </w:rPr>
        <w:t>procédure d’</w:t>
      </w:r>
      <w:r w:rsidRPr="00B9412A">
        <w:rPr>
          <w:lang w:val="fr-FR"/>
        </w:rPr>
        <w:t>enquête préliminaire, au tribunal, aux organes de contrôle des lieux de détention</w:t>
      </w:r>
      <w:r>
        <w:rPr>
          <w:lang w:val="fr-FR"/>
        </w:rPr>
        <w:t xml:space="preserve"> provisoire</w:t>
      </w:r>
      <w:r w:rsidRPr="00B9412A">
        <w:rPr>
          <w:lang w:val="fr-FR"/>
        </w:rPr>
        <w:t xml:space="preserve">, au </w:t>
      </w:r>
      <w:r>
        <w:rPr>
          <w:lang w:val="fr-FR"/>
        </w:rPr>
        <w:t>Commissaire aux droits de l’homme (</w:t>
      </w:r>
      <w:r w:rsidRPr="00B9412A">
        <w:rPr>
          <w:lang w:val="fr-FR"/>
        </w:rPr>
        <w:t>Médiateur</w:t>
      </w:r>
      <w:r>
        <w:rPr>
          <w:lang w:val="fr-FR"/>
        </w:rPr>
        <w:t>)</w:t>
      </w:r>
      <w:r w:rsidRPr="00B9412A">
        <w:rPr>
          <w:lang w:val="fr-FR"/>
        </w:rPr>
        <w:t xml:space="preserve"> de la République d</w:t>
      </w:r>
      <w:r>
        <w:rPr>
          <w:lang w:val="fr-FR"/>
        </w:rPr>
        <w:t>’</w:t>
      </w:r>
      <w:r w:rsidRPr="00B9412A">
        <w:rPr>
          <w:lang w:val="fr-FR"/>
        </w:rPr>
        <w:t xml:space="preserve">Azerbaïdjan, aux organes </w:t>
      </w:r>
      <w:r>
        <w:rPr>
          <w:lang w:val="fr-FR"/>
        </w:rPr>
        <w:t xml:space="preserve">de protection </w:t>
      </w:r>
      <w:r w:rsidRPr="00B9412A">
        <w:rPr>
          <w:lang w:val="fr-FR"/>
        </w:rPr>
        <w:t>des droits de l</w:t>
      </w:r>
      <w:r>
        <w:rPr>
          <w:lang w:val="fr-FR"/>
        </w:rPr>
        <w:t>’</w:t>
      </w:r>
      <w:r w:rsidRPr="00B9412A">
        <w:rPr>
          <w:lang w:val="fr-FR"/>
        </w:rPr>
        <w:t>homme</w:t>
      </w:r>
      <w:r w:rsidRPr="00CA0A10">
        <w:rPr>
          <w:lang w:val="fr-FR"/>
        </w:rPr>
        <w:t xml:space="preserve"> </w:t>
      </w:r>
      <w:r w:rsidRPr="00B9412A">
        <w:rPr>
          <w:lang w:val="fr-FR"/>
        </w:rPr>
        <w:t xml:space="preserve">des Nations </w:t>
      </w:r>
      <w:r w:rsidR="00EF5BEB" w:rsidRPr="00B9412A">
        <w:rPr>
          <w:lang w:val="fr-FR"/>
        </w:rPr>
        <w:t>Unies</w:t>
      </w:r>
      <w:r w:rsidRPr="00B9412A">
        <w:rPr>
          <w:lang w:val="fr-FR"/>
        </w:rPr>
        <w:t>, à la Cour européenne des droits de l</w:t>
      </w:r>
      <w:r>
        <w:rPr>
          <w:lang w:val="fr-FR"/>
        </w:rPr>
        <w:t>’</w:t>
      </w:r>
      <w:r w:rsidRPr="00B9412A">
        <w:rPr>
          <w:lang w:val="fr-FR"/>
        </w:rPr>
        <w:t>homme et au Comité européen pour la prévention de la torture et des peines ou traitements inhumains ou dégradants</w:t>
      </w:r>
      <w:r>
        <w:rPr>
          <w:lang w:val="fr-FR"/>
        </w:rPr>
        <w:t>, sont transmises immédiatement aux instances compétentes. Ces propositions, requêtes et plaintes,</w:t>
      </w:r>
      <w:r w:rsidRPr="00635D17">
        <w:rPr>
          <w:lang w:val="fr-FR"/>
        </w:rPr>
        <w:t xml:space="preserve"> </w:t>
      </w:r>
      <w:r>
        <w:rPr>
          <w:lang w:val="fr-FR"/>
        </w:rPr>
        <w:t xml:space="preserve">ainsi que </w:t>
      </w:r>
      <w:r w:rsidRPr="00B9412A">
        <w:rPr>
          <w:lang w:val="fr-FR"/>
        </w:rPr>
        <w:t xml:space="preserve">les réponses </w:t>
      </w:r>
      <w:r>
        <w:rPr>
          <w:lang w:val="fr-FR"/>
        </w:rPr>
        <w:t xml:space="preserve">qui y sont apportées, </w:t>
      </w:r>
      <w:r w:rsidRPr="00B9412A">
        <w:rPr>
          <w:lang w:val="fr-FR"/>
        </w:rPr>
        <w:t>ne sont pas soumises à la censure.</w:t>
      </w:r>
    </w:p>
    <w:p w14:paraId="11F772ED" w14:textId="77777777" w:rsidR="00E23956" w:rsidRDefault="00E23956" w:rsidP="00F02EF8">
      <w:pPr>
        <w:pStyle w:val="SingleTxtG"/>
        <w:rPr>
          <w:lang w:val="fr-FR"/>
        </w:rPr>
      </w:pPr>
      <w:r w:rsidRPr="00B9412A">
        <w:rPr>
          <w:lang w:val="fr-FR"/>
        </w:rPr>
        <w:t>245.</w:t>
      </w:r>
      <w:r w:rsidRPr="00B9412A">
        <w:rPr>
          <w:lang w:val="fr-FR"/>
        </w:rPr>
        <w:tab/>
        <w:t xml:space="preserve">Les réponses aux </w:t>
      </w:r>
      <w:r>
        <w:rPr>
          <w:lang w:val="fr-FR"/>
        </w:rPr>
        <w:t>propositions</w:t>
      </w:r>
      <w:r w:rsidRPr="00B9412A">
        <w:rPr>
          <w:lang w:val="fr-FR"/>
        </w:rPr>
        <w:t xml:space="preserve">, </w:t>
      </w:r>
      <w:r>
        <w:rPr>
          <w:lang w:val="fr-FR"/>
        </w:rPr>
        <w:t xml:space="preserve">requêtes </w:t>
      </w:r>
      <w:r w:rsidRPr="00B9412A">
        <w:rPr>
          <w:lang w:val="fr-FR"/>
        </w:rPr>
        <w:t xml:space="preserve">et plaintes </w:t>
      </w:r>
      <w:r>
        <w:rPr>
          <w:lang w:val="fr-FR"/>
        </w:rPr>
        <w:t xml:space="preserve">apportées </w:t>
      </w:r>
      <w:r w:rsidRPr="00B9412A">
        <w:rPr>
          <w:lang w:val="fr-FR"/>
        </w:rPr>
        <w:t>par l</w:t>
      </w:r>
      <w:r>
        <w:rPr>
          <w:lang w:val="fr-FR"/>
        </w:rPr>
        <w:t>’</w:t>
      </w:r>
      <w:r w:rsidRPr="00B9412A">
        <w:rPr>
          <w:lang w:val="fr-FR"/>
        </w:rPr>
        <w:t xml:space="preserve">enquêteur, le procureur chargé de la </w:t>
      </w:r>
      <w:r>
        <w:rPr>
          <w:lang w:val="fr-FR"/>
        </w:rPr>
        <w:t>procédure d’</w:t>
      </w:r>
      <w:r w:rsidRPr="00B9412A">
        <w:rPr>
          <w:lang w:val="fr-FR"/>
        </w:rPr>
        <w:t>enquête</w:t>
      </w:r>
      <w:r>
        <w:rPr>
          <w:lang w:val="fr-FR"/>
        </w:rPr>
        <w:t xml:space="preserve">, le tribunal </w:t>
      </w:r>
      <w:r w:rsidRPr="00B9412A">
        <w:rPr>
          <w:lang w:val="fr-FR"/>
        </w:rPr>
        <w:t xml:space="preserve">ou les organes qui </w:t>
      </w:r>
      <w:r>
        <w:rPr>
          <w:lang w:val="fr-FR"/>
        </w:rPr>
        <w:t xml:space="preserve">contrôlent </w:t>
      </w:r>
      <w:r w:rsidRPr="00B9412A">
        <w:rPr>
          <w:lang w:val="fr-FR"/>
        </w:rPr>
        <w:t>l</w:t>
      </w:r>
      <w:r>
        <w:rPr>
          <w:lang w:val="fr-FR"/>
        </w:rPr>
        <w:t>’</w:t>
      </w:r>
      <w:r w:rsidRPr="00B9412A">
        <w:rPr>
          <w:lang w:val="fr-FR"/>
        </w:rPr>
        <w:t xml:space="preserve">activité des lieux de détention </w:t>
      </w:r>
      <w:r>
        <w:rPr>
          <w:lang w:val="fr-FR"/>
        </w:rPr>
        <w:t xml:space="preserve">provisoire </w:t>
      </w:r>
      <w:r w:rsidRPr="00B9412A">
        <w:rPr>
          <w:lang w:val="fr-FR"/>
        </w:rPr>
        <w:t>sont</w:t>
      </w:r>
      <w:r>
        <w:rPr>
          <w:lang w:val="fr-FR"/>
        </w:rPr>
        <w:t xml:space="preserve"> communiquées</w:t>
      </w:r>
      <w:r w:rsidRPr="00B9412A">
        <w:rPr>
          <w:lang w:val="fr-FR"/>
        </w:rPr>
        <w:t xml:space="preserve"> aux </w:t>
      </w:r>
      <w:r>
        <w:rPr>
          <w:lang w:val="fr-FR"/>
        </w:rPr>
        <w:t xml:space="preserve">détenus </w:t>
      </w:r>
      <w:r w:rsidRPr="00B9412A">
        <w:rPr>
          <w:lang w:val="fr-FR"/>
        </w:rPr>
        <w:t xml:space="preserve">contre </w:t>
      </w:r>
      <w:r>
        <w:rPr>
          <w:lang w:val="fr-FR"/>
        </w:rPr>
        <w:t>signature</w:t>
      </w:r>
      <w:r w:rsidRPr="00B9412A">
        <w:rPr>
          <w:lang w:val="fr-FR"/>
        </w:rPr>
        <w:t>. L</w:t>
      </w:r>
      <w:r>
        <w:rPr>
          <w:lang w:val="fr-FR"/>
        </w:rPr>
        <w:t xml:space="preserve">’original de la réponse est versé à leur dossier personnel </w:t>
      </w:r>
      <w:r w:rsidRPr="00B9412A">
        <w:rPr>
          <w:lang w:val="fr-FR"/>
        </w:rPr>
        <w:t xml:space="preserve">et des copies sont jointes </w:t>
      </w:r>
      <w:r>
        <w:rPr>
          <w:lang w:val="fr-FR"/>
        </w:rPr>
        <w:t>au dossier pénal</w:t>
      </w:r>
      <w:r w:rsidRPr="00B9412A">
        <w:rPr>
          <w:lang w:val="fr-FR"/>
        </w:rPr>
        <w:t xml:space="preserve">. À la demande </w:t>
      </w:r>
      <w:r>
        <w:rPr>
          <w:lang w:val="fr-FR"/>
        </w:rPr>
        <w:t>de l’intéressé, un exemplaire</w:t>
      </w:r>
      <w:r w:rsidRPr="00B9412A">
        <w:rPr>
          <w:lang w:val="fr-FR"/>
        </w:rPr>
        <w:t xml:space="preserve"> </w:t>
      </w:r>
      <w:r>
        <w:rPr>
          <w:lang w:val="fr-FR"/>
        </w:rPr>
        <w:t>lui est également fourni</w:t>
      </w:r>
      <w:r w:rsidRPr="00B9412A">
        <w:rPr>
          <w:lang w:val="fr-FR"/>
        </w:rPr>
        <w:t xml:space="preserve">. </w:t>
      </w:r>
    </w:p>
    <w:p w14:paraId="5D00AEAF" w14:textId="77777777" w:rsidR="00E23956" w:rsidRPr="00FD5337" w:rsidRDefault="00E23956" w:rsidP="00F02EF8">
      <w:pPr>
        <w:pStyle w:val="SingleTxtG"/>
        <w:rPr>
          <w:lang w:val="fr-FR"/>
        </w:rPr>
      </w:pPr>
      <w:r w:rsidRPr="00B9412A">
        <w:rPr>
          <w:lang w:val="fr-FR"/>
        </w:rPr>
        <w:t>246.</w:t>
      </w:r>
      <w:r w:rsidRPr="00B9412A">
        <w:rPr>
          <w:lang w:val="fr-FR"/>
        </w:rPr>
        <w:tab/>
        <w:t xml:space="preserve">Les </w:t>
      </w:r>
      <w:r w:rsidRPr="00FD5337">
        <w:rPr>
          <w:lang w:val="fr-FR"/>
        </w:rPr>
        <w:t xml:space="preserve">personnes placées en </w:t>
      </w:r>
      <w:r>
        <w:rPr>
          <w:lang w:val="fr-FR"/>
        </w:rPr>
        <w:t xml:space="preserve">garde à vue ou en </w:t>
      </w:r>
      <w:r w:rsidRPr="00FD5337">
        <w:rPr>
          <w:lang w:val="fr-FR"/>
        </w:rPr>
        <w:t xml:space="preserve">détention provisoire ne peuvent </w:t>
      </w:r>
      <w:r>
        <w:rPr>
          <w:lang w:val="fr-FR"/>
        </w:rPr>
        <w:t xml:space="preserve">faire l’objet d’aucune forme de persécution </w:t>
      </w:r>
      <w:r w:rsidRPr="00FD5337">
        <w:rPr>
          <w:lang w:val="fr-FR"/>
        </w:rPr>
        <w:t xml:space="preserve">pour avoir </w:t>
      </w:r>
      <w:r>
        <w:rPr>
          <w:lang w:val="fr-FR"/>
        </w:rPr>
        <w:t xml:space="preserve">soumis </w:t>
      </w:r>
      <w:r w:rsidRPr="00FD5337">
        <w:rPr>
          <w:lang w:val="fr-FR"/>
        </w:rPr>
        <w:t xml:space="preserve">des </w:t>
      </w:r>
      <w:r>
        <w:rPr>
          <w:lang w:val="fr-FR"/>
        </w:rPr>
        <w:t>propositions</w:t>
      </w:r>
      <w:r w:rsidRPr="00FD5337">
        <w:rPr>
          <w:lang w:val="fr-FR"/>
        </w:rPr>
        <w:t xml:space="preserve">, </w:t>
      </w:r>
      <w:r>
        <w:rPr>
          <w:lang w:val="fr-FR"/>
        </w:rPr>
        <w:t>requêtes</w:t>
      </w:r>
      <w:r w:rsidRPr="00FD5337">
        <w:rPr>
          <w:lang w:val="fr-FR"/>
        </w:rPr>
        <w:t xml:space="preserve"> ou plaintes. </w:t>
      </w:r>
      <w:r>
        <w:rPr>
          <w:lang w:val="fr-FR"/>
        </w:rPr>
        <w:t xml:space="preserve">Quiconque permet </w:t>
      </w:r>
      <w:r w:rsidRPr="00FD5337">
        <w:rPr>
          <w:lang w:val="fr-FR"/>
        </w:rPr>
        <w:t xml:space="preserve">de telles persécutions </w:t>
      </w:r>
      <w:r>
        <w:rPr>
          <w:lang w:val="fr-FR"/>
        </w:rPr>
        <w:t xml:space="preserve">s’expose aux poursuites prévues par </w:t>
      </w:r>
      <w:r w:rsidRPr="00FD5337">
        <w:rPr>
          <w:lang w:val="fr-FR"/>
        </w:rPr>
        <w:t>la loi.</w:t>
      </w:r>
    </w:p>
    <w:p w14:paraId="7E3A5F70" w14:textId="77777777" w:rsidR="00E23956" w:rsidRPr="00B9412A" w:rsidRDefault="00E23956" w:rsidP="00F02EF8">
      <w:pPr>
        <w:pStyle w:val="SingleTxtG"/>
        <w:rPr>
          <w:lang w:val="fr-FR"/>
        </w:rPr>
      </w:pPr>
      <w:r w:rsidRPr="00B9412A">
        <w:rPr>
          <w:lang w:val="fr-FR"/>
        </w:rPr>
        <w:t>247.</w:t>
      </w:r>
      <w:r w:rsidRPr="00B9412A">
        <w:rPr>
          <w:lang w:val="fr-FR"/>
        </w:rPr>
        <w:tab/>
        <w:t>L</w:t>
      </w:r>
      <w:r>
        <w:rPr>
          <w:lang w:val="fr-FR"/>
        </w:rPr>
        <w:t>’</w:t>
      </w:r>
      <w:r w:rsidRPr="00B9412A">
        <w:rPr>
          <w:lang w:val="fr-FR"/>
        </w:rPr>
        <w:t>article</w:t>
      </w:r>
      <w:r w:rsidR="00B2687F">
        <w:rPr>
          <w:lang w:val="fr-FR"/>
        </w:rPr>
        <w:t> </w:t>
      </w:r>
      <w:r w:rsidRPr="00B9412A">
        <w:rPr>
          <w:lang w:val="fr-FR"/>
        </w:rPr>
        <w:t xml:space="preserve">27 de la loi stipule que les personnes </w:t>
      </w:r>
      <w:r>
        <w:rPr>
          <w:lang w:val="fr-FR"/>
        </w:rPr>
        <w:t>placées en garde à vue ou en détention provisoire</w:t>
      </w:r>
      <w:r w:rsidRPr="00B9412A">
        <w:rPr>
          <w:lang w:val="fr-FR"/>
        </w:rPr>
        <w:t xml:space="preserve"> ne peuvent en aucun cas être soumises à la torture ou à des peines ou traitements inhumains ou dégradants. </w:t>
      </w:r>
      <w:r>
        <w:rPr>
          <w:lang w:val="fr-FR"/>
        </w:rPr>
        <w:t xml:space="preserve">Elles </w:t>
      </w:r>
      <w:r w:rsidRPr="00B9412A">
        <w:rPr>
          <w:lang w:val="fr-FR"/>
        </w:rPr>
        <w:t xml:space="preserve">ne peuvent être </w:t>
      </w:r>
      <w:r>
        <w:rPr>
          <w:lang w:val="fr-FR"/>
        </w:rPr>
        <w:t xml:space="preserve">détenues </w:t>
      </w:r>
      <w:r w:rsidRPr="00B9412A">
        <w:rPr>
          <w:lang w:val="fr-FR"/>
        </w:rPr>
        <w:t xml:space="preserve">dans des conditions dégradantes. </w:t>
      </w:r>
    </w:p>
    <w:p w14:paraId="206C5329" w14:textId="77777777" w:rsidR="00E23956" w:rsidRDefault="00E23956" w:rsidP="00F02EF8">
      <w:pPr>
        <w:pStyle w:val="SingleTxtG"/>
        <w:rPr>
          <w:lang w:val="fr-FR"/>
        </w:rPr>
      </w:pPr>
      <w:r w:rsidRPr="00B9412A">
        <w:rPr>
          <w:lang w:val="fr-FR"/>
        </w:rPr>
        <w:t>248.</w:t>
      </w:r>
      <w:r w:rsidRPr="00B9412A">
        <w:rPr>
          <w:lang w:val="fr-FR"/>
        </w:rPr>
        <w:tab/>
      </w:r>
      <w:r w:rsidRPr="00926B8D">
        <w:rPr>
          <w:lang w:val="fr-FR"/>
        </w:rPr>
        <w:t xml:space="preserve">De même, </w:t>
      </w:r>
      <w:r>
        <w:rPr>
          <w:lang w:val="fr-FR"/>
        </w:rPr>
        <w:t xml:space="preserve">conformément à </w:t>
      </w:r>
      <w:r w:rsidRPr="00926B8D">
        <w:rPr>
          <w:lang w:val="fr-FR"/>
        </w:rPr>
        <w:t>l</w:t>
      </w:r>
      <w:r>
        <w:rPr>
          <w:lang w:val="fr-FR"/>
        </w:rPr>
        <w:t>’</w:t>
      </w:r>
      <w:r w:rsidRPr="00926B8D">
        <w:rPr>
          <w:lang w:val="fr-FR"/>
        </w:rPr>
        <w:t>article</w:t>
      </w:r>
      <w:r w:rsidR="00B2687F">
        <w:rPr>
          <w:lang w:val="fr-FR"/>
        </w:rPr>
        <w:t> </w:t>
      </w:r>
      <w:r w:rsidRPr="00926B8D">
        <w:rPr>
          <w:lang w:val="fr-FR"/>
        </w:rPr>
        <w:t>22.3</w:t>
      </w:r>
      <w:r>
        <w:rPr>
          <w:lang w:val="fr-FR"/>
        </w:rPr>
        <w:t xml:space="preserve"> de la loi</w:t>
      </w:r>
      <w:r w:rsidRPr="00926B8D">
        <w:rPr>
          <w:lang w:val="fr-FR"/>
        </w:rPr>
        <w:t xml:space="preserve">, les plaintes pour </w:t>
      </w:r>
      <w:r>
        <w:rPr>
          <w:lang w:val="fr-FR"/>
        </w:rPr>
        <w:t xml:space="preserve">faits de </w:t>
      </w:r>
      <w:r w:rsidRPr="00926B8D">
        <w:rPr>
          <w:lang w:val="fr-FR"/>
        </w:rPr>
        <w:t xml:space="preserve">torture </w:t>
      </w:r>
      <w:r>
        <w:rPr>
          <w:lang w:val="fr-FR"/>
        </w:rPr>
        <w:t xml:space="preserve">ou </w:t>
      </w:r>
      <w:r w:rsidRPr="00926B8D">
        <w:rPr>
          <w:lang w:val="fr-FR"/>
        </w:rPr>
        <w:t xml:space="preserve">traitements inhumains ou dégradants, ainsi que les </w:t>
      </w:r>
      <w:r>
        <w:rPr>
          <w:lang w:val="fr-FR"/>
        </w:rPr>
        <w:t xml:space="preserve">renseignements écrits concernant des </w:t>
      </w:r>
      <w:r w:rsidRPr="00926B8D">
        <w:rPr>
          <w:lang w:val="fr-FR"/>
        </w:rPr>
        <w:t xml:space="preserve">lésions corporelles </w:t>
      </w:r>
      <w:r>
        <w:rPr>
          <w:lang w:val="fr-FR"/>
        </w:rPr>
        <w:t xml:space="preserve">constatées lors de l’examen </w:t>
      </w:r>
      <w:r w:rsidRPr="00926B8D">
        <w:rPr>
          <w:lang w:val="fr-FR"/>
        </w:rPr>
        <w:t>médical</w:t>
      </w:r>
      <w:r>
        <w:rPr>
          <w:lang w:val="fr-FR"/>
        </w:rPr>
        <w:t xml:space="preserve"> et dont on suppose qu’elles résultent de tortures ou de traitements inhumains ou dégradants</w:t>
      </w:r>
      <w:r w:rsidRPr="00926B8D">
        <w:rPr>
          <w:lang w:val="fr-FR"/>
        </w:rPr>
        <w:t xml:space="preserve">, sont immédiatement </w:t>
      </w:r>
      <w:r>
        <w:rPr>
          <w:lang w:val="fr-FR"/>
        </w:rPr>
        <w:t xml:space="preserve">communiqués </w:t>
      </w:r>
      <w:r w:rsidRPr="00B9412A">
        <w:rPr>
          <w:lang w:val="fr-FR"/>
        </w:rPr>
        <w:t xml:space="preserve">par </w:t>
      </w:r>
      <w:r>
        <w:rPr>
          <w:lang w:val="fr-FR"/>
        </w:rPr>
        <w:t xml:space="preserve">l’administration </w:t>
      </w:r>
      <w:r w:rsidRPr="00B9412A">
        <w:rPr>
          <w:lang w:val="fr-FR"/>
        </w:rPr>
        <w:t xml:space="preserve">du lieu de détention </w:t>
      </w:r>
      <w:r w:rsidRPr="00926B8D">
        <w:rPr>
          <w:lang w:val="fr-FR"/>
        </w:rPr>
        <w:t xml:space="preserve">au </w:t>
      </w:r>
      <w:r>
        <w:rPr>
          <w:lang w:val="fr-FR"/>
        </w:rPr>
        <w:t>procureur chargé de la procédure d’enquête préliminaire, qui prend des mesures en conséquence</w:t>
      </w:r>
      <w:r w:rsidRPr="00926B8D">
        <w:rPr>
          <w:lang w:val="fr-FR"/>
        </w:rPr>
        <w:t xml:space="preserve">. </w:t>
      </w:r>
    </w:p>
    <w:p w14:paraId="76BF0EF4" w14:textId="77777777" w:rsidR="00E23956" w:rsidRPr="00B9412A" w:rsidRDefault="00E23956" w:rsidP="00F02EF8">
      <w:pPr>
        <w:pStyle w:val="SingleTxtG"/>
        <w:rPr>
          <w:lang w:val="fr-FR"/>
        </w:rPr>
      </w:pPr>
      <w:r w:rsidRPr="00B9412A">
        <w:rPr>
          <w:lang w:val="fr-FR"/>
        </w:rPr>
        <w:t>249.</w:t>
      </w:r>
      <w:r w:rsidRPr="00B9412A">
        <w:rPr>
          <w:lang w:val="fr-FR"/>
        </w:rPr>
        <w:tab/>
        <w:t>Conformément aux dispositions de</w:t>
      </w:r>
      <w:r>
        <w:rPr>
          <w:lang w:val="fr-FR"/>
        </w:rPr>
        <w:t xml:space="preserve"> la législation</w:t>
      </w:r>
      <w:r w:rsidRPr="00B9412A">
        <w:rPr>
          <w:lang w:val="fr-FR"/>
        </w:rPr>
        <w:t xml:space="preserve"> en vigueur, toute</w:t>
      </w:r>
      <w:r>
        <w:rPr>
          <w:lang w:val="fr-FR"/>
        </w:rPr>
        <w:t xml:space="preserve">s les </w:t>
      </w:r>
      <w:r w:rsidRPr="00B9412A">
        <w:rPr>
          <w:lang w:val="fr-FR"/>
        </w:rPr>
        <w:t>personne</w:t>
      </w:r>
      <w:r>
        <w:rPr>
          <w:lang w:val="fr-FR"/>
        </w:rPr>
        <w:t>s</w:t>
      </w:r>
      <w:r w:rsidRPr="00B9412A">
        <w:rPr>
          <w:lang w:val="fr-FR"/>
        </w:rPr>
        <w:t xml:space="preserve">, </w:t>
      </w:r>
      <w:r>
        <w:rPr>
          <w:lang w:val="fr-FR"/>
        </w:rPr>
        <w:t>y</w:t>
      </w:r>
      <w:r w:rsidR="00B2687F">
        <w:rPr>
          <w:lang w:val="fr-FR"/>
        </w:rPr>
        <w:t> </w:t>
      </w:r>
      <w:r>
        <w:rPr>
          <w:lang w:val="fr-FR"/>
        </w:rPr>
        <w:t xml:space="preserve">compris les personnes </w:t>
      </w:r>
      <w:r w:rsidRPr="00B9412A">
        <w:rPr>
          <w:lang w:val="fr-FR"/>
        </w:rPr>
        <w:t xml:space="preserve">privées de liberté, </w:t>
      </w:r>
      <w:r>
        <w:rPr>
          <w:lang w:val="fr-FR"/>
        </w:rPr>
        <w:t xml:space="preserve">ont </w:t>
      </w:r>
      <w:r w:rsidRPr="00B9412A">
        <w:rPr>
          <w:lang w:val="fr-FR"/>
        </w:rPr>
        <w:t>accès à un mécanisme de plainte indépendant et efficace</w:t>
      </w:r>
      <w:r>
        <w:rPr>
          <w:lang w:val="fr-FR"/>
        </w:rPr>
        <w:t xml:space="preserve"> ; les </w:t>
      </w:r>
      <w:r w:rsidRPr="00B9412A">
        <w:rPr>
          <w:lang w:val="fr-FR"/>
        </w:rPr>
        <w:t xml:space="preserve">plaintes </w:t>
      </w:r>
      <w:r>
        <w:rPr>
          <w:lang w:val="fr-FR"/>
        </w:rPr>
        <w:t xml:space="preserve">donnent lieu à </w:t>
      </w:r>
      <w:r w:rsidRPr="00B9412A">
        <w:rPr>
          <w:lang w:val="fr-FR"/>
        </w:rPr>
        <w:t>une enquête approfondie et</w:t>
      </w:r>
      <w:r>
        <w:rPr>
          <w:lang w:val="fr-FR"/>
        </w:rPr>
        <w:t xml:space="preserve"> exhaustive</w:t>
      </w:r>
      <w:r w:rsidRPr="00B9412A">
        <w:rPr>
          <w:lang w:val="fr-FR"/>
        </w:rPr>
        <w:t xml:space="preserve"> dans le cadre des procédures existantes</w:t>
      </w:r>
      <w:r>
        <w:rPr>
          <w:lang w:val="fr-FR"/>
        </w:rPr>
        <w:t xml:space="preserve"> et</w:t>
      </w:r>
      <w:r w:rsidRPr="00B9412A">
        <w:rPr>
          <w:lang w:val="fr-FR"/>
        </w:rPr>
        <w:t xml:space="preserve">, </w:t>
      </w:r>
      <w:r>
        <w:rPr>
          <w:lang w:val="fr-FR"/>
        </w:rPr>
        <w:t xml:space="preserve">compte tenu des conclusions de l’enquête, à l’adoption de </w:t>
      </w:r>
      <w:r w:rsidRPr="00B9412A">
        <w:rPr>
          <w:lang w:val="fr-FR"/>
        </w:rPr>
        <w:t xml:space="preserve">décisions </w:t>
      </w:r>
      <w:r>
        <w:rPr>
          <w:lang w:val="fr-FR"/>
        </w:rPr>
        <w:t>motivées</w:t>
      </w:r>
      <w:r w:rsidRPr="00B9412A">
        <w:rPr>
          <w:lang w:val="fr-FR"/>
        </w:rPr>
        <w:t>.</w:t>
      </w:r>
    </w:p>
    <w:p w14:paraId="1AAD9649" w14:textId="77777777" w:rsidR="00E23956" w:rsidRDefault="00B2687F" w:rsidP="00B2687F">
      <w:pPr>
        <w:pStyle w:val="H23G"/>
        <w:rPr>
          <w:lang w:val="fr-FR"/>
        </w:rPr>
      </w:pPr>
      <w:r>
        <w:rPr>
          <w:lang w:val="fr-FR"/>
        </w:rPr>
        <w:tab/>
      </w:r>
      <w:r>
        <w:rPr>
          <w:lang w:val="fr-FR"/>
        </w:rPr>
        <w:tab/>
      </w:r>
      <w:r w:rsidR="00E23956" w:rsidRPr="00C941D5">
        <w:rPr>
          <w:lang w:val="fr-FR"/>
        </w:rPr>
        <w:t>b)</w:t>
      </w:r>
    </w:p>
    <w:p w14:paraId="106B3AE0" w14:textId="77777777" w:rsidR="00E23956" w:rsidRPr="00B9412A" w:rsidRDefault="00E23956" w:rsidP="00F02EF8">
      <w:pPr>
        <w:pStyle w:val="SingleTxtG"/>
        <w:rPr>
          <w:lang w:val="fr-FR"/>
        </w:rPr>
      </w:pPr>
      <w:r w:rsidRPr="00B9412A">
        <w:rPr>
          <w:lang w:val="fr-FR"/>
        </w:rPr>
        <w:t>250.</w:t>
      </w:r>
      <w:r w:rsidRPr="00B9412A">
        <w:rPr>
          <w:lang w:val="fr-FR"/>
        </w:rPr>
        <w:tab/>
      </w:r>
      <w:r>
        <w:rPr>
          <w:lang w:val="fr-FR"/>
        </w:rPr>
        <w:t xml:space="preserve">Lors d’une fouille et d’une inspection générales effectuées le </w:t>
      </w:r>
      <w:r w:rsidRPr="00B9412A">
        <w:rPr>
          <w:lang w:val="fr-FR"/>
        </w:rPr>
        <w:t>26</w:t>
      </w:r>
      <w:r w:rsidR="00B2687F">
        <w:rPr>
          <w:lang w:val="fr-FR"/>
        </w:rPr>
        <w:t> </w:t>
      </w:r>
      <w:r w:rsidRPr="00B9412A">
        <w:rPr>
          <w:lang w:val="fr-FR"/>
        </w:rPr>
        <w:t>décembre 2018</w:t>
      </w:r>
      <w:r>
        <w:rPr>
          <w:lang w:val="fr-FR"/>
        </w:rPr>
        <w:t xml:space="preserve"> par le</w:t>
      </w:r>
      <w:r w:rsidRPr="007133CF">
        <w:rPr>
          <w:lang w:val="fr-FR"/>
        </w:rPr>
        <w:t xml:space="preserve"> </w:t>
      </w:r>
      <w:r w:rsidRPr="00B9412A">
        <w:rPr>
          <w:lang w:val="fr-FR"/>
        </w:rPr>
        <w:t>lieutenant Abdalov Ali Aladdin ogl</w:t>
      </w:r>
      <w:r>
        <w:rPr>
          <w:lang w:val="fr-FR"/>
        </w:rPr>
        <w:t xml:space="preserve">y, inspecteur en chef du département du contrôle des conditions pénitentiaires, le détenu </w:t>
      </w:r>
      <w:r w:rsidRPr="00B9412A">
        <w:rPr>
          <w:lang w:val="fr-FR"/>
        </w:rPr>
        <w:t>Huseynov Mehman Rafig ogl</w:t>
      </w:r>
      <w:r>
        <w:rPr>
          <w:lang w:val="fr-FR"/>
        </w:rPr>
        <w:t xml:space="preserve">y, qui purgeait sa peine dans l’établissement pénitentiaire </w:t>
      </w:r>
      <w:r w:rsidRPr="00B9412A">
        <w:rPr>
          <w:lang w:val="fr-FR"/>
        </w:rPr>
        <w:t>n</w:t>
      </w:r>
      <w:r w:rsidR="00B2687F" w:rsidRPr="00B2687F">
        <w:rPr>
          <w:vertAlign w:val="superscript"/>
          <w:lang w:val="fr-FR"/>
        </w:rPr>
        <w:t>o</w:t>
      </w:r>
      <w:r w:rsidR="00B2687F">
        <w:rPr>
          <w:lang w:val="fr-FR"/>
        </w:rPr>
        <w:t> </w:t>
      </w:r>
      <w:r w:rsidRPr="00B9412A">
        <w:rPr>
          <w:lang w:val="fr-FR"/>
        </w:rPr>
        <w:t xml:space="preserve">14, </w:t>
      </w:r>
      <w:r>
        <w:rPr>
          <w:lang w:val="fr-FR"/>
        </w:rPr>
        <w:t>refusant de se soumettre aux ordres légitimes de l’agent, est devenu violent et a blessé celui-ci</w:t>
      </w:r>
      <w:r w:rsidRPr="00B9412A">
        <w:rPr>
          <w:lang w:val="fr-FR"/>
        </w:rPr>
        <w:t xml:space="preserve">, </w:t>
      </w:r>
      <w:r>
        <w:rPr>
          <w:lang w:val="fr-FR"/>
        </w:rPr>
        <w:t>commettant également d’autres actes illicites. L</w:t>
      </w:r>
      <w:r w:rsidRPr="00B9412A">
        <w:rPr>
          <w:lang w:val="fr-FR"/>
        </w:rPr>
        <w:t xml:space="preserve">e </w:t>
      </w:r>
      <w:r>
        <w:rPr>
          <w:lang w:val="fr-FR"/>
        </w:rPr>
        <w:t xml:space="preserve">parquet </w:t>
      </w:r>
      <w:r w:rsidRPr="00B9412A">
        <w:rPr>
          <w:lang w:val="fr-FR"/>
        </w:rPr>
        <w:t xml:space="preserve">du district de Garadagh de la ville de Bakou a ouvert une procédure pénale </w:t>
      </w:r>
      <w:r>
        <w:rPr>
          <w:lang w:val="fr-FR"/>
        </w:rPr>
        <w:t xml:space="preserve">au motif qu’une somme </w:t>
      </w:r>
      <w:r w:rsidRPr="00B9412A">
        <w:rPr>
          <w:lang w:val="fr-FR"/>
        </w:rPr>
        <w:t>de 461</w:t>
      </w:r>
      <w:r w:rsidR="00B2687F">
        <w:rPr>
          <w:lang w:val="fr-FR"/>
        </w:rPr>
        <w:t> </w:t>
      </w:r>
      <w:r w:rsidRPr="00B9412A">
        <w:rPr>
          <w:lang w:val="fr-FR"/>
        </w:rPr>
        <w:t>manats</w:t>
      </w:r>
      <w:r w:rsidRPr="00A47AA3">
        <w:rPr>
          <w:lang w:val="fr-FR"/>
        </w:rPr>
        <w:t xml:space="preserve"> </w:t>
      </w:r>
      <w:r>
        <w:rPr>
          <w:lang w:val="fr-FR"/>
        </w:rPr>
        <w:t>avait été trouvée dans la poche du détenu</w:t>
      </w:r>
      <w:r w:rsidRPr="00B9412A">
        <w:rPr>
          <w:lang w:val="fr-FR"/>
        </w:rPr>
        <w:t>.</w:t>
      </w:r>
      <w:r>
        <w:rPr>
          <w:lang w:val="fr-FR"/>
        </w:rPr>
        <w:t xml:space="preserve"> L</w:t>
      </w:r>
      <w:r w:rsidRPr="00B9412A">
        <w:rPr>
          <w:lang w:val="fr-FR"/>
        </w:rPr>
        <w:t>e</w:t>
      </w:r>
      <w:r w:rsidR="00B2687F">
        <w:rPr>
          <w:lang w:val="fr-FR"/>
        </w:rPr>
        <w:t> </w:t>
      </w:r>
      <w:r>
        <w:rPr>
          <w:lang w:val="fr-FR"/>
        </w:rPr>
        <w:t>S</w:t>
      </w:r>
      <w:r w:rsidRPr="00B9412A">
        <w:rPr>
          <w:lang w:val="fr-FR"/>
        </w:rPr>
        <w:t>ervice pénitentiaire a mené</w:t>
      </w:r>
      <w:r>
        <w:rPr>
          <w:lang w:val="fr-FR"/>
        </w:rPr>
        <w:t xml:space="preserve"> dans le même temps</w:t>
      </w:r>
      <w:r w:rsidRPr="00B9412A">
        <w:rPr>
          <w:lang w:val="fr-FR"/>
        </w:rPr>
        <w:t xml:space="preserve"> une enquête </w:t>
      </w:r>
      <w:r>
        <w:rPr>
          <w:lang w:val="fr-FR"/>
        </w:rPr>
        <w:t xml:space="preserve">interne </w:t>
      </w:r>
      <w:r w:rsidRPr="00B9412A">
        <w:rPr>
          <w:lang w:val="fr-FR"/>
        </w:rPr>
        <w:t xml:space="preserve">et </w:t>
      </w:r>
      <w:r>
        <w:rPr>
          <w:lang w:val="fr-FR"/>
        </w:rPr>
        <w:t>constaté qu’aucun</w:t>
      </w:r>
      <w:r w:rsidRPr="00B9412A">
        <w:rPr>
          <w:lang w:val="fr-FR"/>
        </w:rPr>
        <w:t xml:space="preserve"> </w:t>
      </w:r>
      <w:r>
        <w:rPr>
          <w:lang w:val="fr-FR"/>
        </w:rPr>
        <w:t xml:space="preserve">acte illicite n’avait été commis </w:t>
      </w:r>
      <w:r w:rsidRPr="00B9412A">
        <w:rPr>
          <w:lang w:val="fr-FR"/>
        </w:rPr>
        <w:t>dans l</w:t>
      </w:r>
      <w:r>
        <w:rPr>
          <w:lang w:val="fr-FR"/>
        </w:rPr>
        <w:t>’</w:t>
      </w:r>
      <w:r w:rsidRPr="00B9412A">
        <w:rPr>
          <w:lang w:val="fr-FR"/>
        </w:rPr>
        <w:t>établissement</w:t>
      </w:r>
      <w:r w:rsidRPr="00FE7567">
        <w:rPr>
          <w:lang w:val="fr-FR"/>
        </w:rPr>
        <w:t xml:space="preserve"> </w:t>
      </w:r>
      <w:r>
        <w:rPr>
          <w:lang w:val="fr-FR"/>
        </w:rPr>
        <w:t xml:space="preserve">à l’égard de </w:t>
      </w:r>
      <w:r w:rsidRPr="00B9412A">
        <w:rPr>
          <w:lang w:val="fr-FR"/>
        </w:rPr>
        <w:t>M.</w:t>
      </w:r>
      <w:r w:rsidR="00B2687F">
        <w:rPr>
          <w:lang w:val="fr-FR"/>
        </w:rPr>
        <w:t> </w:t>
      </w:r>
      <w:r w:rsidRPr="00B9412A">
        <w:rPr>
          <w:lang w:val="fr-FR"/>
        </w:rPr>
        <w:t xml:space="preserve">Huseynov. </w:t>
      </w:r>
      <w:r>
        <w:rPr>
          <w:lang w:val="fr-FR"/>
        </w:rPr>
        <w:t>Le</w:t>
      </w:r>
      <w:r w:rsidR="00B2687F">
        <w:rPr>
          <w:lang w:val="fr-FR"/>
        </w:rPr>
        <w:t> </w:t>
      </w:r>
      <w:r>
        <w:rPr>
          <w:lang w:val="fr-FR"/>
        </w:rPr>
        <w:t xml:space="preserve">parquet </w:t>
      </w:r>
      <w:r w:rsidRPr="00B9412A">
        <w:rPr>
          <w:lang w:val="fr-FR"/>
        </w:rPr>
        <w:t xml:space="preserve">du district de Garadagh de la ville de Bakou </w:t>
      </w:r>
      <w:r>
        <w:rPr>
          <w:lang w:val="fr-FR"/>
        </w:rPr>
        <w:t xml:space="preserve">a classé </w:t>
      </w:r>
      <w:r w:rsidRPr="00B9412A">
        <w:rPr>
          <w:lang w:val="fr-FR"/>
        </w:rPr>
        <w:t>l</w:t>
      </w:r>
      <w:r>
        <w:rPr>
          <w:lang w:val="fr-FR"/>
        </w:rPr>
        <w:t>’</w:t>
      </w:r>
      <w:r w:rsidRPr="00B9412A">
        <w:rPr>
          <w:lang w:val="fr-FR"/>
        </w:rPr>
        <w:t>affaire</w:t>
      </w:r>
      <w:r>
        <w:rPr>
          <w:lang w:val="fr-FR"/>
        </w:rPr>
        <w:t xml:space="preserve"> sans suite le </w:t>
      </w:r>
      <w:r w:rsidRPr="00B9412A">
        <w:rPr>
          <w:lang w:val="fr-FR"/>
        </w:rPr>
        <w:t>22</w:t>
      </w:r>
      <w:r w:rsidR="00B2687F">
        <w:rPr>
          <w:lang w:val="fr-FR"/>
        </w:rPr>
        <w:t> </w:t>
      </w:r>
      <w:r w:rsidRPr="00B9412A">
        <w:rPr>
          <w:lang w:val="fr-FR"/>
        </w:rPr>
        <w:t>janvier 2019. M.</w:t>
      </w:r>
      <w:r w:rsidR="00B2687F">
        <w:rPr>
          <w:lang w:val="fr-FR"/>
        </w:rPr>
        <w:t> </w:t>
      </w:r>
      <w:r w:rsidRPr="00B9412A">
        <w:rPr>
          <w:lang w:val="fr-FR"/>
        </w:rPr>
        <w:t xml:space="preserve">Huseynov a été libéré </w:t>
      </w:r>
      <w:r>
        <w:rPr>
          <w:lang w:val="fr-FR"/>
        </w:rPr>
        <w:t xml:space="preserve">à l’expiration de </w:t>
      </w:r>
      <w:r w:rsidRPr="00B9412A">
        <w:rPr>
          <w:lang w:val="fr-FR"/>
        </w:rPr>
        <w:t>sa peine.</w:t>
      </w:r>
    </w:p>
    <w:p w14:paraId="7CBE5A5E" w14:textId="77777777" w:rsidR="00E23956" w:rsidRPr="00C941D5" w:rsidRDefault="00B2687F" w:rsidP="00B2687F">
      <w:pPr>
        <w:pStyle w:val="H1G"/>
        <w:rPr>
          <w:lang w:val="fr-FR"/>
        </w:rPr>
      </w:pPr>
      <w:r>
        <w:rPr>
          <w:lang w:val="fr-FR"/>
        </w:rPr>
        <w:tab/>
      </w:r>
      <w:r>
        <w:rPr>
          <w:lang w:val="fr-FR"/>
        </w:rPr>
        <w:tab/>
      </w:r>
      <w:r w:rsidR="00E23956" w:rsidRPr="00C941D5">
        <w:rPr>
          <w:lang w:val="fr-FR"/>
        </w:rPr>
        <w:t>Article 14</w:t>
      </w:r>
    </w:p>
    <w:p w14:paraId="2D9DD4CA" w14:textId="77777777" w:rsidR="00E23956" w:rsidRDefault="00B2687F" w:rsidP="00B2687F">
      <w:pPr>
        <w:pStyle w:val="H23G"/>
        <w:rPr>
          <w:lang w:val="fr-FR"/>
        </w:rPr>
      </w:pPr>
      <w:r>
        <w:rPr>
          <w:lang w:val="fr-FR"/>
        </w:rPr>
        <w:tab/>
      </w:r>
      <w:r>
        <w:rPr>
          <w:lang w:val="fr-FR"/>
        </w:rPr>
        <w:tab/>
      </w:r>
      <w:r w:rsidR="00E23956" w:rsidRPr="00C941D5">
        <w:rPr>
          <w:lang w:val="fr-FR"/>
        </w:rPr>
        <w:t>Paragraphe</w:t>
      </w:r>
      <w:r w:rsidR="00E23956">
        <w:rPr>
          <w:lang w:val="fr-FR"/>
        </w:rPr>
        <w:t>s</w:t>
      </w:r>
      <w:r w:rsidR="00E23956" w:rsidRPr="00C941D5">
        <w:rPr>
          <w:lang w:val="fr-FR"/>
        </w:rPr>
        <w:t xml:space="preserve"> 24</w:t>
      </w:r>
      <w:r>
        <w:rPr>
          <w:lang w:val="fr-FR"/>
        </w:rPr>
        <w:t> </w:t>
      </w:r>
      <w:r w:rsidR="00E23956" w:rsidRPr="00C941D5">
        <w:rPr>
          <w:lang w:val="fr-FR"/>
        </w:rPr>
        <w:t>a) et 26 (art</w:t>
      </w:r>
      <w:r>
        <w:rPr>
          <w:lang w:val="fr-FR"/>
        </w:rPr>
        <w:t>. </w:t>
      </w:r>
      <w:r w:rsidR="00E23956" w:rsidRPr="00C941D5">
        <w:rPr>
          <w:lang w:val="fr-FR"/>
        </w:rPr>
        <w:t>15)</w:t>
      </w:r>
    </w:p>
    <w:p w14:paraId="1AF920FA" w14:textId="77777777" w:rsidR="00E23956" w:rsidRPr="00B9412A" w:rsidRDefault="00E23956" w:rsidP="00F02EF8">
      <w:pPr>
        <w:pStyle w:val="SingleTxtG"/>
        <w:rPr>
          <w:lang w:val="fr-FR"/>
        </w:rPr>
      </w:pPr>
      <w:r w:rsidRPr="00B9412A">
        <w:rPr>
          <w:lang w:val="fr-FR"/>
        </w:rPr>
        <w:t>251.</w:t>
      </w:r>
      <w:r w:rsidRPr="00B9412A">
        <w:rPr>
          <w:lang w:val="fr-FR"/>
        </w:rPr>
        <w:tab/>
      </w:r>
      <w:r>
        <w:rPr>
          <w:lang w:val="fr-FR"/>
        </w:rPr>
        <w:t>Au cours de la période 2018-</w:t>
      </w:r>
      <w:r w:rsidRPr="00B9412A">
        <w:rPr>
          <w:lang w:val="fr-FR"/>
        </w:rPr>
        <w:t>2019, 19</w:t>
      </w:r>
      <w:r w:rsidR="00B2687F">
        <w:rPr>
          <w:lang w:val="fr-FR"/>
        </w:rPr>
        <w:t> </w:t>
      </w:r>
      <w:r w:rsidRPr="00B9412A">
        <w:rPr>
          <w:lang w:val="fr-FR"/>
        </w:rPr>
        <w:t xml:space="preserve">personnes ont </w:t>
      </w:r>
      <w:r>
        <w:rPr>
          <w:lang w:val="fr-FR"/>
        </w:rPr>
        <w:t xml:space="preserve">fait l’objet de poursuites pénales </w:t>
      </w:r>
      <w:r w:rsidRPr="00B9412A">
        <w:rPr>
          <w:lang w:val="fr-FR"/>
        </w:rPr>
        <w:t>pour avoir permis</w:t>
      </w:r>
      <w:r>
        <w:rPr>
          <w:lang w:val="fr-FR"/>
        </w:rPr>
        <w:t xml:space="preserve"> le recours à </w:t>
      </w:r>
      <w:r w:rsidRPr="00B9412A">
        <w:rPr>
          <w:lang w:val="fr-FR"/>
        </w:rPr>
        <w:t>la torture et d</w:t>
      </w:r>
      <w:r>
        <w:rPr>
          <w:lang w:val="fr-FR"/>
        </w:rPr>
        <w:t>’</w:t>
      </w:r>
      <w:r w:rsidRPr="00B9412A">
        <w:rPr>
          <w:lang w:val="fr-FR"/>
        </w:rPr>
        <w:t>autres actes ill</w:t>
      </w:r>
      <w:r>
        <w:rPr>
          <w:lang w:val="fr-FR"/>
        </w:rPr>
        <w:t>icites</w:t>
      </w:r>
      <w:r w:rsidRPr="00B9412A">
        <w:rPr>
          <w:lang w:val="fr-FR"/>
        </w:rPr>
        <w:t xml:space="preserve">. </w:t>
      </w:r>
      <w:r>
        <w:rPr>
          <w:lang w:val="fr-FR"/>
        </w:rPr>
        <w:t xml:space="preserve">Elles ont été condamnées à des peines de privation de liberté d’une durée de trois à dix </w:t>
      </w:r>
      <w:r w:rsidRPr="00B9412A">
        <w:rPr>
          <w:lang w:val="fr-FR"/>
        </w:rPr>
        <w:t>ans.</w:t>
      </w:r>
    </w:p>
    <w:p w14:paraId="6272D742" w14:textId="77777777" w:rsidR="00E23956" w:rsidRDefault="00B2687F" w:rsidP="00B2687F">
      <w:pPr>
        <w:pStyle w:val="H23G"/>
        <w:rPr>
          <w:lang w:val="fr-FR"/>
        </w:rPr>
      </w:pPr>
      <w:r>
        <w:rPr>
          <w:lang w:val="fr-FR"/>
        </w:rPr>
        <w:lastRenderedPageBreak/>
        <w:tab/>
      </w:r>
      <w:r>
        <w:rPr>
          <w:lang w:val="fr-FR"/>
        </w:rPr>
        <w:tab/>
      </w:r>
      <w:r w:rsidR="00E23956" w:rsidRPr="00C941D5">
        <w:rPr>
          <w:lang w:val="fr-FR"/>
        </w:rPr>
        <w:t>b)</w:t>
      </w:r>
    </w:p>
    <w:p w14:paraId="6AB8E0E8" w14:textId="77777777" w:rsidR="00E23956" w:rsidRDefault="00E23956" w:rsidP="00F02EF8">
      <w:pPr>
        <w:pStyle w:val="SingleTxtG"/>
        <w:rPr>
          <w:lang w:val="fr-FR"/>
        </w:rPr>
      </w:pPr>
      <w:r w:rsidRPr="00B9412A">
        <w:rPr>
          <w:lang w:val="fr-FR"/>
        </w:rPr>
        <w:t>252.</w:t>
      </w:r>
      <w:r w:rsidRPr="00B9412A">
        <w:rPr>
          <w:lang w:val="fr-FR"/>
        </w:rPr>
        <w:tab/>
        <w:t>Conformément à l</w:t>
      </w:r>
      <w:r>
        <w:rPr>
          <w:lang w:val="fr-FR"/>
        </w:rPr>
        <w:t>’</w:t>
      </w:r>
      <w:r w:rsidRPr="00B9412A">
        <w:rPr>
          <w:lang w:val="fr-FR"/>
        </w:rPr>
        <w:t>article</w:t>
      </w:r>
      <w:r w:rsidR="00B2687F">
        <w:rPr>
          <w:lang w:val="fr-FR"/>
        </w:rPr>
        <w:t> </w:t>
      </w:r>
      <w:r w:rsidRPr="00B9412A">
        <w:rPr>
          <w:lang w:val="fr-FR"/>
        </w:rPr>
        <w:t xml:space="preserve">15.1.22 de la loi sur la garantie des droits et libertés des personnes </w:t>
      </w:r>
      <w:r>
        <w:rPr>
          <w:lang w:val="fr-FR"/>
        </w:rPr>
        <w:t xml:space="preserve">placées en détention provisoire </w:t>
      </w:r>
      <w:r w:rsidRPr="00B9412A">
        <w:rPr>
          <w:lang w:val="fr-FR"/>
        </w:rPr>
        <w:t>et à l</w:t>
      </w:r>
      <w:r>
        <w:rPr>
          <w:lang w:val="fr-FR"/>
        </w:rPr>
        <w:t>’</w:t>
      </w:r>
      <w:r w:rsidRPr="00B9412A">
        <w:rPr>
          <w:lang w:val="fr-FR"/>
        </w:rPr>
        <w:t>article</w:t>
      </w:r>
      <w:r w:rsidR="00B2687F">
        <w:rPr>
          <w:lang w:val="fr-FR"/>
        </w:rPr>
        <w:t> </w:t>
      </w:r>
      <w:r w:rsidRPr="00B9412A">
        <w:rPr>
          <w:lang w:val="fr-FR"/>
        </w:rPr>
        <w:t>10.2.9-1 du Code</w:t>
      </w:r>
      <w:r>
        <w:rPr>
          <w:lang w:val="fr-FR"/>
        </w:rPr>
        <w:t xml:space="preserve"> d’</w:t>
      </w:r>
      <w:r w:rsidRPr="00B9412A">
        <w:rPr>
          <w:lang w:val="fr-FR"/>
        </w:rPr>
        <w:t xml:space="preserve">exécution des peines, les </w:t>
      </w:r>
      <w:r>
        <w:rPr>
          <w:lang w:val="fr-FR"/>
        </w:rPr>
        <w:t xml:space="preserve">détenus </w:t>
      </w:r>
      <w:r w:rsidRPr="00B9412A">
        <w:rPr>
          <w:lang w:val="fr-FR"/>
        </w:rPr>
        <w:t xml:space="preserve">ont droit </w:t>
      </w:r>
      <w:r>
        <w:rPr>
          <w:lang w:val="fr-FR"/>
        </w:rPr>
        <w:t xml:space="preserve">à </w:t>
      </w:r>
      <w:r w:rsidRPr="00B9412A">
        <w:rPr>
          <w:lang w:val="fr-FR"/>
        </w:rPr>
        <w:t xml:space="preserve">une assistance psychologique. </w:t>
      </w:r>
      <w:r>
        <w:rPr>
          <w:lang w:val="fr-FR"/>
        </w:rPr>
        <w:t xml:space="preserve">Cette assistance est dispensée par les </w:t>
      </w:r>
      <w:r w:rsidRPr="00B9412A">
        <w:rPr>
          <w:lang w:val="fr-FR"/>
        </w:rPr>
        <w:t xml:space="preserve">psychologues </w:t>
      </w:r>
      <w:r>
        <w:rPr>
          <w:lang w:val="fr-FR"/>
        </w:rPr>
        <w:t xml:space="preserve">affectés </w:t>
      </w:r>
      <w:r w:rsidRPr="00B9412A">
        <w:rPr>
          <w:lang w:val="fr-FR"/>
        </w:rPr>
        <w:t>dans les établissements pénitentiaires</w:t>
      </w:r>
      <w:r>
        <w:rPr>
          <w:lang w:val="fr-FR"/>
        </w:rPr>
        <w:t xml:space="preserve"> ou à la Division </w:t>
      </w:r>
      <w:r w:rsidRPr="00B9412A">
        <w:rPr>
          <w:lang w:val="fr-FR"/>
        </w:rPr>
        <w:t>principal</w:t>
      </w:r>
      <w:r>
        <w:rPr>
          <w:lang w:val="fr-FR"/>
        </w:rPr>
        <w:t>e</w:t>
      </w:r>
      <w:r w:rsidRPr="00B9412A">
        <w:rPr>
          <w:lang w:val="fr-FR"/>
        </w:rPr>
        <w:t xml:space="preserve"> du </w:t>
      </w:r>
      <w:r>
        <w:rPr>
          <w:lang w:val="fr-FR"/>
        </w:rPr>
        <w:t>S</w:t>
      </w:r>
      <w:r w:rsidRPr="00B9412A">
        <w:rPr>
          <w:lang w:val="fr-FR"/>
        </w:rPr>
        <w:t>ervice pénitentiaire</w:t>
      </w:r>
      <w:r>
        <w:rPr>
          <w:lang w:val="fr-FR"/>
        </w:rPr>
        <w:t xml:space="preserve"> et est régie </w:t>
      </w:r>
      <w:r w:rsidRPr="00B9412A">
        <w:rPr>
          <w:lang w:val="fr-FR"/>
        </w:rPr>
        <w:t>par les Règles relatives à la fourniture d</w:t>
      </w:r>
      <w:r>
        <w:rPr>
          <w:lang w:val="fr-FR"/>
        </w:rPr>
        <w:t>’</w:t>
      </w:r>
      <w:r w:rsidRPr="00B9412A">
        <w:rPr>
          <w:lang w:val="fr-FR"/>
        </w:rPr>
        <w:t xml:space="preserve">une assistance médicale et psychologique aux personnes </w:t>
      </w:r>
      <w:r>
        <w:rPr>
          <w:lang w:val="fr-FR"/>
        </w:rPr>
        <w:t xml:space="preserve">placées en garde à vue ou en détention provisoire et au maintien de ces personnes </w:t>
      </w:r>
      <w:r w:rsidRPr="00B9412A">
        <w:rPr>
          <w:lang w:val="fr-FR"/>
        </w:rPr>
        <w:t>dans des établissements médicaux, approuvées par la décision n</w:t>
      </w:r>
      <w:r w:rsidR="00B2687F" w:rsidRPr="00B2687F">
        <w:rPr>
          <w:vertAlign w:val="superscript"/>
          <w:lang w:val="fr-FR"/>
        </w:rPr>
        <w:t>o</w:t>
      </w:r>
      <w:r w:rsidR="00B2687F">
        <w:rPr>
          <w:lang w:val="fr-FR"/>
        </w:rPr>
        <w:t> </w:t>
      </w:r>
      <w:r w:rsidRPr="00B9412A">
        <w:rPr>
          <w:lang w:val="fr-FR"/>
        </w:rPr>
        <w:t xml:space="preserve">67 du </w:t>
      </w:r>
      <w:r>
        <w:rPr>
          <w:lang w:val="fr-FR"/>
        </w:rPr>
        <w:t>Conseil</w:t>
      </w:r>
      <w:r w:rsidRPr="00B9412A">
        <w:rPr>
          <w:lang w:val="fr-FR"/>
        </w:rPr>
        <w:t xml:space="preserve"> des ministres de la République d</w:t>
      </w:r>
      <w:r>
        <w:rPr>
          <w:lang w:val="fr-FR"/>
        </w:rPr>
        <w:t>’</w:t>
      </w:r>
      <w:r w:rsidRPr="00B9412A">
        <w:rPr>
          <w:lang w:val="fr-FR"/>
        </w:rPr>
        <w:t>Azerbaïdjan en date du 18</w:t>
      </w:r>
      <w:r w:rsidR="00B2687F">
        <w:rPr>
          <w:lang w:val="fr-FR"/>
        </w:rPr>
        <w:t> </w:t>
      </w:r>
      <w:r w:rsidRPr="00B9412A">
        <w:rPr>
          <w:lang w:val="fr-FR"/>
        </w:rPr>
        <w:t>avril 2013. Conformément à la nouvelle loi sur l</w:t>
      </w:r>
      <w:r>
        <w:rPr>
          <w:lang w:val="fr-FR"/>
        </w:rPr>
        <w:t>’</w:t>
      </w:r>
      <w:r w:rsidRPr="00B9412A">
        <w:rPr>
          <w:lang w:val="fr-FR"/>
        </w:rPr>
        <w:t>assistance</w:t>
      </w:r>
      <w:r>
        <w:rPr>
          <w:lang w:val="fr-FR"/>
        </w:rPr>
        <w:t xml:space="preserve"> psychologique (art</w:t>
      </w:r>
      <w:r w:rsidR="00B2687F">
        <w:rPr>
          <w:lang w:val="fr-FR"/>
        </w:rPr>
        <w:t>. </w:t>
      </w:r>
      <w:r>
        <w:rPr>
          <w:lang w:val="fr-FR"/>
        </w:rPr>
        <w:t xml:space="preserve">6.2.3 et </w:t>
      </w:r>
      <w:r w:rsidRPr="00B9412A">
        <w:rPr>
          <w:lang w:val="fr-FR"/>
        </w:rPr>
        <w:t xml:space="preserve">6.2.4), </w:t>
      </w:r>
      <w:r>
        <w:rPr>
          <w:lang w:val="fr-FR"/>
        </w:rPr>
        <w:t>l’</w:t>
      </w:r>
      <w:r w:rsidRPr="00B9412A">
        <w:rPr>
          <w:lang w:val="fr-FR"/>
        </w:rPr>
        <w:t xml:space="preserve">assistance psychologique </w:t>
      </w:r>
      <w:r>
        <w:rPr>
          <w:lang w:val="fr-FR"/>
        </w:rPr>
        <w:t xml:space="preserve">fournie aux détenus est </w:t>
      </w:r>
      <w:r w:rsidRPr="00B9412A">
        <w:rPr>
          <w:lang w:val="fr-FR"/>
        </w:rPr>
        <w:t>gratuite.</w:t>
      </w:r>
    </w:p>
    <w:p w14:paraId="51990DA1" w14:textId="77777777" w:rsidR="00E23956" w:rsidRPr="00B9412A" w:rsidRDefault="00E23956" w:rsidP="00F02EF8">
      <w:pPr>
        <w:pStyle w:val="SingleTxtG"/>
        <w:rPr>
          <w:lang w:val="fr-FR"/>
        </w:rPr>
      </w:pPr>
      <w:r w:rsidRPr="00B9412A">
        <w:rPr>
          <w:lang w:val="fr-FR"/>
        </w:rPr>
        <w:t>253.</w:t>
      </w:r>
      <w:r w:rsidRPr="00B9412A">
        <w:rPr>
          <w:lang w:val="fr-FR"/>
        </w:rPr>
        <w:tab/>
      </w:r>
      <w:r>
        <w:rPr>
          <w:lang w:val="fr-FR"/>
        </w:rPr>
        <w:t xml:space="preserve">Lorsqu’une </w:t>
      </w:r>
      <w:r w:rsidRPr="00B9412A">
        <w:rPr>
          <w:lang w:val="fr-FR"/>
        </w:rPr>
        <w:t xml:space="preserve">assistance psychologique </w:t>
      </w:r>
      <w:r>
        <w:rPr>
          <w:lang w:val="fr-FR"/>
        </w:rPr>
        <w:t>plus qualifiée est nécessaire</w:t>
      </w:r>
      <w:r w:rsidRPr="00B9412A">
        <w:rPr>
          <w:lang w:val="fr-FR"/>
        </w:rPr>
        <w:t xml:space="preserve">, </w:t>
      </w:r>
      <w:r>
        <w:rPr>
          <w:lang w:val="fr-FR"/>
        </w:rPr>
        <w:t xml:space="preserve">il est fait appel, avec l’accord </w:t>
      </w:r>
      <w:r w:rsidRPr="00B9412A">
        <w:rPr>
          <w:lang w:val="fr-FR"/>
        </w:rPr>
        <w:t>de l</w:t>
      </w:r>
      <w:r>
        <w:rPr>
          <w:lang w:val="fr-FR"/>
        </w:rPr>
        <w:t>’</w:t>
      </w:r>
      <w:r w:rsidRPr="00B9412A">
        <w:rPr>
          <w:lang w:val="fr-FR"/>
        </w:rPr>
        <w:t xml:space="preserve">administration </w:t>
      </w:r>
      <w:r>
        <w:rPr>
          <w:lang w:val="fr-FR"/>
        </w:rPr>
        <w:t>du lieu de privation de liberté</w:t>
      </w:r>
      <w:r w:rsidRPr="00B9412A">
        <w:rPr>
          <w:lang w:val="fr-FR"/>
        </w:rPr>
        <w:t xml:space="preserve">, </w:t>
      </w:r>
      <w:r>
        <w:rPr>
          <w:lang w:val="fr-FR"/>
        </w:rPr>
        <w:t>à des spécialistes</w:t>
      </w:r>
      <w:r w:rsidRPr="00B9412A">
        <w:rPr>
          <w:lang w:val="fr-FR"/>
        </w:rPr>
        <w:t xml:space="preserve">. </w:t>
      </w:r>
      <w:r>
        <w:rPr>
          <w:lang w:val="fr-FR"/>
        </w:rPr>
        <w:t xml:space="preserve">Dans les lieux de privation de liberté, l’assistance psychologique est dispensée dans des pièces spécialement conçues à cet effet </w:t>
      </w:r>
      <w:r w:rsidRPr="00B9412A">
        <w:rPr>
          <w:lang w:val="fr-FR"/>
        </w:rPr>
        <w:t>et individuelle</w:t>
      </w:r>
      <w:r>
        <w:rPr>
          <w:lang w:val="fr-FR"/>
        </w:rPr>
        <w:t>ment</w:t>
      </w:r>
      <w:r w:rsidRPr="00B9412A">
        <w:rPr>
          <w:lang w:val="fr-FR"/>
        </w:rPr>
        <w:t xml:space="preserve">. Les </w:t>
      </w:r>
      <w:r>
        <w:rPr>
          <w:lang w:val="fr-FR"/>
        </w:rPr>
        <w:t xml:space="preserve">mesures voulues sont prises pour assurer </w:t>
      </w:r>
      <w:r w:rsidRPr="00B9412A">
        <w:rPr>
          <w:lang w:val="fr-FR"/>
        </w:rPr>
        <w:t xml:space="preserve">une </w:t>
      </w:r>
      <w:r>
        <w:rPr>
          <w:lang w:val="fr-FR"/>
        </w:rPr>
        <w:t xml:space="preserve">bonne </w:t>
      </w:r>
      <w:r w:rsidRPr="00B9412A">
        <w:rPr>
          <w:lang w:val="fr-FR"/>
        </w:rPr>
        <w:t>utilisation de l</w:t>
      </w:r>
      <w:r>
        <w:rPr>
          <w:lang w:val="fr-FR"/>
        </w:rPr>
        <w:t>’</w:t>
      </w:r>
      <w:r w:rsidRPr="00B9412A">
        <w:rPr>
          <w:lang w:val="fr-FR"/>
        </w:rPr>
        <w:t xml:space="preserve">assistance psychologique dans les établissements pénitentiaires. Les </w:t>
      </w:r>
      <w:r>
        <w:rPr>
          <w:lang w:val="fr-FR"/>
        </w:rPr>
        <w:t xml:space="preserve">individus </w:t>
      </w:r>
      <w:r w:rsidRPr="00B9412A">
        <w:rPr>
          <w:lang w:val="fr-FR"/>
        </w:rPr>
        <w:t xml:space="preserve">à risque </w:t>
      </w:r>
      <w:r w:rsidR="00B2687F">
        <w:rPr>
          <w:lang w:val="fr-FR"/>
        </w:rPr>
        <w:t>− </w:t>
      </w:r>
      <w:r>
        <w:rPr>
          <w:lang w:val="fr-FR"/>
        </w:rPr>
        <w:t xml:space="preserve">à savoir </w:t>
      </w:r>
      <w:r w:rsidRPr="00B9412A">
        <w:rPr>
          <w:lang w:val="fr-FR"/>
        </w:rPr>
        <w:t>les personnes</w:t>
      </w:r>
      <w:r>
        <w:rPr>
          <w:lang w:val="fr-FR"/>
        </w:rPr>
        <w:t xml:space="preserve"> ayant des tendances au </w:t>
      </w:r>
      <w:r w:rsidRPr="00B9412A">
        <w:rPr>
          <w:lang w:val="fr-FR"/>
        </w:rPr>
        <w:t xml:space="preserve">suicide, </w:t>
      </w:r>
      <w:r>
        <w:rPr>
          <w:lang w:val="fr-FR"/>
        </w:rPr>
        <w:t>à l’automutilation</w:t>
      </w:r>
      <w:r w:rsidRPr="00B9412A">
        <w:rPr>
          <w:lang w:val="fr-FR"/>
        </w:rPr>
        <w:t xml:space="preserve"> ou à la fuite, les </w:t>
      </w:r>
      <w:r>
        <w:rPr>
          <w:lang w:val="fr-FR"/>
        </w:rPr>
        <w:t xml:space="preserve">personnes difficiles </w:t>
      </w:r>
      <w:r w:rsidRPr="00B9412A">
        <w:rPr>
          <w:lang w:val="fr-FR"/>
        </w:rPr>
        <w:t>et</w:t>
      </w:r>
      <w:r>
        <w:rPr>
          <w:lang w:val="fr-FR"/>
        </w:rPr>
        <w:t xml:space="preserve"> les mineurs</w:t>
      </w:r>
      <w:r w:rsidR="00B2687F">
        <w:rPr>
          <w:lang w:val="fr-FR"/>
        </w:rPr>
        <w:t> −</w:t>
      </w:r>
      <w:r>
        <w:rPr>
          <w:lang w:val="fr-FR"/>
        </w:rPr>
        <w:t xml:space="preserve"> sont suivi</w:t>
      </w:r>
      <w:r w:rsidRPr="00B9412A">
        <w:rPr>
          <w:lang w:val="fr-FR"/>
        </w:rPr>
        <w:t xml:space="preserve">s par un psychologue et </w:t>
      </w:r>
      <w:r>
        <w:rPr>
          <w:lang w:val="fr-FR"/>
        </w:rPr>
        <w:t>bénéficient de consultations régulières</w:t>
      </w:r>
      <w:r w:rsidRPr="00B9412A">
        <w:rPr>
          <w:lang w:val="fr-FR"/>
        </w:rPr>
        <w:t>.</w:t>
      </w:r>
    </w:p>
    <w:p w14:paraId="77ACC229" w14:textId="77777777" w:rsidR="00E23956" w:rsidRPr="00FD7F0E" w:rsidRDefault="00E23956" w:rsidP="00F02EF8">
      <w:pPr>
        <w:pStyle w:val="SingleTxtG"/>
        <w:rPr>
          <w:lang w:val="fr-FR"/>
        </w:rPr>
      </w:pPr>
      <w:r w:rsidRPr="00B9412A">
        <w:rPr>
          <w:lang w:val="fr-FR"/>
        </w:rPr>
        <w:t>254.</w:t>
      </w:r>
      <w:r w:rsidRPr="00B9412A">
        <w:rPr>
          <w:lang w:val="fr-FR"/>
        </w:rPr>
        <w:tab/>
      </w:r>
      <w:r>
        <w:rPr>
          <w:lang w:val="fr-FR"/>
        </w:rPr>
        <w:t>A</w:t>
      </w:r>
      <w:r w:rsidRPr="00B9412A">
        <w:rPr>
          <w:lang w:val="fr-FR"/>
        </w:rPr>
        <w:t xml:space="preserve">ssistance psychologique </w:t>
      </w:r>
      <w:r>
        <w:rPr>
          <w:lang w:val="fr-FR"/>
        </w:rPr>
        <w:t xml:space="preserve">fournie </w:t>
      </w:r>
      <w:r w:rsidRPr="00FD7F0E">
        <w:rPr>
          <w:lang w:val="fr-FR"/>
        </w:rPr>
        <w:t xml:space="preserve">au cours de la période 2014-2018 </w:t>
      </w:r>
      <w:r>
        <w:rPr>
          <w:lang w:val="fr-FR"/>
        </w:rPr>
        <w:t>à des détenus</w:t>
      </w:r>
      <w:r w:rsidRPr="00B9412A">
        <w:rPr>
          <w:lang w:val="fr-FR"/>
        </w:rPr>
        <w:t xml:space="preserve"> </w:t>
      </w:r>
      <w:r>
        <w:rPr>
          <w:lang w:val="fr-FR"/>
        </w:rPr>
        <w:t xml:space="preserve">ayant </w:t>
      </w:r>
      <w:r w:rsidRPr="00B9412A">
        <w:rPr>
          <w:lang w:val="fr-FR"/>
        </w:rPr>
        <w:t>tenté de se suicider</w:t>
      </w:r>
      <w:r>
        <w:rPr>
          <w:lang w:val="fr-FR"/>
        </w:rPr>
        <w:t xml:space="preserve"> ou</w:t>
      </w:r>
      <w:r w:rsidRPr="00B9412A">
        <w:rPr>
          <w:lang w:val="fr-FR"/>
        </w:rPr>
        <w:t xml:space="preserve"> </w:t>
      </w:r>
      <w:r>
        <w:rPr>
          <w:lang w:val="fr-FR"/>
        </w:rPr>
        <w:t>de s’automutiler</w:t>
      </w:r>
      <w:r w:rsidRPr="00FD7F0E">
        <w:rPr>
          <w:lang w:val="fr-FR"/>
        </w:rPr>
        <w:t xml:space="preserve"> </w:t>
      </w:r>
      <w:r>
        <w:rPr>
          <w:lang w:val="fr-FR"/>
        </w:rPr>
        <w:t xml:space="preserve">ou ayant </w:t>
      </w:r>
      <w:r w:rsidRPr="00FD7F0E">
        <w:rPr>
          <w:lang w:val="fr-FR"/>
        </w:rPr>
        <w:t xml:space="preserve">refusé de </w:t>
      </w:r>
      <w:r>
        <w:rPr>
          <w:lang w:val="fr-FR"/>
        </w:rPr>
        <w:t>s’alimenter</w:t>
      </w:r>
      <w:r w:rsidR="00B2687F">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410"/>
        <w:gridCol w:w="992"/>
        <w:gridCol w:w="992"/>
        <w:gridCol w:w="992"/>
        <w:gridCol w:w="992"/>
        <w:gridCol w:w="992"/>
      </w:tblGrid>
      <w:tr w:rsidR="00E23956" w:rsidRPr="00B2687F" w14:paraId="63E86463" w14:textId="77777777" w:rsidTr="00B2687F">
        <w:trPr>
          <w:tblHeader/>
        </w:trPr>
        <w:tc>
          <w:tcPr>
            <w:tcW w:w="2410" w:type="dxa"/>
            <w:vMerge w:val="restart"/>
            <w:tcBorders>
              <w:top w:val="single" w:sz="4" w:space="0" w:color="auto"/>
              <w:bottom w:val="single" w:sz="12" w:space="0" w:color="auto"/>
            </w:tcBorders>
            <w:shd w:val="clear" w:color="auto" w:fill="auto"/>
            <w:vAlign w:val="bottom"/>
          </w:tcPr>
          <w:p w14:paraId="39A19595" w14:textId="77777777" w:rsidR="00E23956" w:rsidRPr="00B2687F" w:rsidRDefault="00E23956" w:rsidP="00B2687F">
            <w:pPr>
              <w:suppressAutoHyphens w:val="0"/>
              <w:spacing w:before="80" w:after="80" w:line="200" w:lineRule="exact"/>
              <w:rPr>
                <w:rFonts w:eastAsia="Calibri"/>
                <w:i/>
                <w:sz w:val="16"/>
                <w:szCs w:val="16"/>
              </w:rPr>
            </w:pPr>
          </w:p>
        </w:tc>
        <w:tc>
          <w:tcPr>
            <w:tcW w:w="4960" w:type="dxa"/>
            <w:gridSpan w:val="5"/>
            <w:tcBorders>
              <w:top w:val="single" w:sz="4" w:space="0" w:color="auto"/>
              <w:bottom w:val="single" w:sz="4" w:space="0" w:color="auto"/>
            </w:tcBorders>
            <w:shd w:val="clear" w:color="auto" w:fill="auto"/>
            <w:vAlign w:val="bottom"/>
          </w:tcPr>
          <w:p w14:paraId="06F4442F" w14:textId="77777777" w:rsidR="00E23956" w:rsidRPr="00B2687F" w:rsidRDefault="00E23956" w:rsidP="00B2687F">
            <w:pPr>
              <w:suppressAutoHyphens w:val="0"/>
              <w:spacing w:before="80" w:after="80" w:line="200" w:lineRule="exact"/>
              <w:jc w:val="center"/>
              <w:rPr>
                <w:rFonts w:eastAsia="Calibri"/>
                <w:i/>
                <w:sz w:val="16"/>
                <w:szCs w:val="16"/>
                <w:lang w:val="ru-RU"/>
              </w:rPr>
            </w:pPr>
            <w:r w:rsidRPr="00B2687F">
              <w:rPr>
                <w:rFonts w:eastAsia="Calibri"/>
                <w:i/>
                <w:sz w:val="16"/>
                <w:szCs w:val="16"/>
                <w:lang w:val="fr-FR"/>
              </w:rPr>
              <w:t>Année</w:t>
            </w:r>
          </w:p>
        </w:tc>
      </w:tr>
      <w:tr w:rsidR="00E23956" w:rsidRPr="00B2687F" w14:paraId="14D53F4A" w14:textId="77777777" w:rsidTr="00B2687F">
        <w:trPr>
          <w:tblHeader/>
        </w:trPr>
        <w:tc>
          <w:tcPr>
            <w:tcW w:w="2410" w:type="dxa"/>
            <w:vMerge/>
            <w:tcBorders>
              <w:top w:val="single" w:sz="12" w:space="0" w:color="auto"/>
              <w:bottom w:val="single" w:sz="12" w:space="0" w:color="auto"/>
            </w:tcBorders>
            <w:shd w:val="clear" w:color="auto" w:fill="auto"/>
            <w:vAlign w:val="bottom"/>
          </w:tcPr>
          <w:p w14:paraId="65601556" w14:textId="77777777" w:rsidR="00E23956" w:rsidRPr="00B2687F" w:rsidRDefault="00E23956" w:rsidP="00B2687F">
            <w:pPr>
              <w:suppressAutoHyphens w:val="0"/>
              <w:spacing w:before="80" w:after="80" w:line="200" w:lineRule="exact"/>
              <w:rPr>
                <w:rFonts w:eastAsia="Calibri"/>
                <w:b/>
                <w:i/>
                <w:sz w:val="16"/>
                <w:szCs w:val="16"/>
                <w:lang w:val="ru-RU"/>
              </w:rPr>
            </w:pPr>
          </w:p>
        </w:tc>
        <w:tc>
          <w:tcPr>
            <w:tcW w:w="992" w:type="dxa"/>
            <w:tcBorders>
              <w:top w:val="single" w:sz="4" w:space="0" w:color="auto"/>
              <w:bottom w:val="single" w:sz="12" w:space="0" w:color="auto"/>
            </w:tcBorders>
            <w:shd w:val="clear" w:color="auto" w:fill="auto"/>
            <w:vAlign w:val="bottom"/>
          </w:tcPr>
          <w:p w14:paraId="321F693F" w14:textId="77777777" w:rsidR="00E23956" w:rsidRPr="00B2687F" w:rsidRDefault="00E23956" w:rsidP="00B2687F">
            <w:pPr>
              <w:suppressAutoHyphens w:val="0"/>
              <w:spacing w:before="80" w:after="80" w:line="200" w:lineRule="exact"/>
              <w:jc w:val="right"/>
              <w:rPr>
                <w:rFonts w:eastAsia="Calibri"/>
                <w:b/>
                <w:i/>
                <w:sz w:val="16"/>
                <w:szCs w:val="16"/>
                <w:lang w:val="ru-RU"/>
              </w:rPr>
            </w:pPr>
            <w:r w:rsidRPr="00B2687F">
              <w:rPr>
                <w:rFonts w:eastAsia="Calibri"/>
                <w:i/>
                <w:sz w:val="16"/>
                <w:szCs w:val="16"/>
                <w:lang w:val="ru-RU"/>
              </w:rPr>
              <w:t>2014</w:t>
            </w:r>
          </w:p>
        </w:tc>
        <w:tc>
          <w:tcPr>
            <w:tcW w:w="992" w:type="dxa"/>
            <w:tcBorders>
              <w:top w:val="single" w:sz="4" w:space="0" w:color="auto"/>
              <w:bottom w:val="single" w:sz="12" w:space="0" w:color="auto"/>
            </w:tcBorders>
            <w:shd w:val="clear" w:color="auto" w:fill="auto"/>
            <w:vAlign w:val="bottom"/>
          </w:tcPr>
          <w:p w14:paraId="7A156A07" w14:textId="77777777" w:rsidR="00E23956" w:rsidRPr="00B2687F" w:rsidRDefault="00E23956" w:rsidP="00B2687F">
            <w:pPr>
              <w:suppressAutoHyphens w:val="0"/>
              <w:spacing w:before="80" w:after="80" w:line="200" w:lineRule="exact"/>
              <w:jc w:val="right"/>
              <w:rPr>
                <w:rFonts w:eastAsia="Calibri"/>
                <w:b/>
                <w:i/>
                <w:sz w:val="16"/>
                <w:szCs w:val="16"/>
                <w:lang w:val="ru-RU"/>
              </w:rPr>
            </w:pPr>
            <w:r w:rsidRPr="00B2687F">
              <w:rPr>
                <w:rFonts w:eastAsia="Calibri"/>
                <w:i/>
                <w:sz w:val="16"/>
                <w:szCs w:val="16"/>
                <w:lang w:val="ru-RU"/>
              </w:rPr>
              <w:t>2015</w:t>
            </w:r>
          </w:p>
        </w:tc>
        <w:tc>
          <w:tcPr>
            <w:tcW w:w="992" w:type="dxa"/>
            <w:tcBorders>
              <w:top w:val="single" w:sz="4" w:space="0" w:color="auto"/>
              <w:bottom w:val="single" w:sz="12" w:space="0" w:color="auto"/>
            </w:tcBorders>
            <w:shd w:val="clear" w:color="auto" w:fill="auto"/>
            <w:vAlign w:val="bottom"/>
          </w:tcPr>
          <w:p w14:paraId="22918E13" w14:textId="77777777" w:rsidR="00E23956" w:rsidRPr="00B2687F" w:rsidRDefault="00E23956" w:rsidP="00B2687F">
            <w:pPr>
              <w:suppressAutoHyphens w:val="0"/>
              <w:spacing w:before="80" w:after="80" w:line="200" w:lineRule="exact"/>
              <w:jc w:val="right"/>
              <w:rPr>
                <w:rFonts w:eastAsia="Calibri"/>
                <w:b/>
                <w:i/>
                <w:sz w:val="16"/>
                <w:szCs w:val="16"/>
                <w:lang w:val="ru-RU"/>
              </w:rPr>
            </w:pPr>
            <w:r w:rsidRPr="00B2687F">
              <w:rPr>
                <w:rFonts w:eastAsia="Calibri"/>
                <w:i/>
                <w:sz w:val="16"/>
                <w:szCs w:val="16"/>
                <w:lang w:val="ru-RU"/>
              </w:rPr>
              <w:t>2016</w:t>
            </w:r>
          </w:p>
        </w:tc>
        <w:tc>
          <w:tcPr>
            <w:tcW w:w="992" w:type="dxa"/>
            <w:tcBorders>
              <w:top w:val="single" w:sz="4" w:space="0" w:color="auto"/>
              <w:bottom w:val="single" w:sz="12" w:space="0" w:color="auto"/>
            </w:tcBorders>
            <w:shd w:val="clear" w:color="auto" w:fill="auto"/>
            <w:vAlign w:val="bottom"/>
          </w:tcPr>
          <w:p w14:paraId="4504285F" w14:textId="77777777" w:rsidR="00E23956" w:rsidRPr="00B2687F" w:rsidRDefault="00E23956" w:rsidP="00B2687F">
            <w:pPr>
              <w:suppressAutoHyphens w:val="0"/>
              <w:spacing w:before="80" w:after="80" w:line="200" w:lineRule="exact"/>
              <w:jc w:val="right"/>
              <w:rPr>
                <w:rFonts w:eastAsia="Calibri"/>
                <w:b/>
                <w:i/>
                <w:sz w:val="16"/>
                <w:szCs w:val="16"/>
                <w:lang w:val="ru-RU"/>
              </w:rPr>
            </w:pPr>
            <w:r w:rsidRPr="00B2687F">
              <w:rPr>
                <w:rFonts w:eastAsia="Calibri"/>
                <w:i/>
                <w:sz w:val="16"/>
                <w:szCs w:val="16"/>
                <w:lang w:val="ru-RU"/>
              </w:rPr>
              <w:t>2017</w:t>
            </w:r>
          </w:p>
        </w:tc>
        <w:tc>
          <w:tcPr>
            <w:tcW w:w="992" w:type="dxa"/>
            <w:tcBorders>
              <w:top w:val="single" w:sz="4" w:space="0" w:color="auto"/>
              <w:bottom w:val="single" w:sz="12" w:space="0" w:color="auto"/>
            </w:tcBorders>
            <w:shd w:val="clear" w:color="auto" w:fill="auto"/>
            <w:vAlign w:val="bottom"/>
          </w:tcPr>
          <w:p w14:paraId="4B8DAA90" w14:textId="77777777" w:rsidR="00E23956" w:rsidRPr="00B2687F" w:rsidRDefault="00E23956" w:rsidP="00B2687F">
            <w:pPr>
              <w:suppressAutoHyphens w:val="0"/>
              <w:spacing w:before="80" w:after="80" w:line="200" w:lineRule="exact"/>
              <w:jc w:val="right"/>
              <w:rPr>
                <w:rFonts w:eastAsia="Calibri"/>
                <w:b/>
                <w:i/>
                <w:sz w:val="16"/>
                <w:szCs w:val="16"/>
                <w:lang w:val="ru-RU"/>
              </w:rPr>
            </w:pPr>
            <w:r w:rsidRPr="00B2687F">
              <w:rPr>
                <w:rFonts w:eastAsia="Calibri"/>
                <w:i/>
                <w:sz w:val="16"/>
                <w:szCs w:val="16"/>
                <w:lang w:val="ru-RU"/>
              </w:rPr>
              <w:t>2018</w:t>
            </w:r>
          </w:p>
        </w:tc>
      </w:tr>
      <w:tr w:rsidR="00E23956" w:rsidRPr="00B2687F" w14:paraId="66279C25" w14:textId="77777777" w:rsidTr="00B2687F">
        <w:tc>
          <w:tcPr>
            <w:tcW w:w="2410" w:type="dxa"/>
            <w:tcBorders>
              <w:top w:val="single" w:sz="12" w:space="0" w:color="auto"/>
            </w:tcBorders>
            <w:shd w:val="clear" w:color="auto" w:fill="auto"/>
          </w:tcPr>
          <w:p w14:paraId="53E9BFB7" w14:textId="77777777" w:rsidR="00E23956" w:rsidRPr="00B2687F" w:rsidRDefault="00E23956" w:rsidP="00B2687F">
            <w:pPr>
              <w:suppressAutoHyphens w:val="0"/>
              <w:spacing w:before="40" w:after="40" w:line="220" w:lineRule="exact"/>
              <w:rPr>
                <w:rFonts w:eastAsia="Calibri"/>
                <w:sz w:val="18"/>
                <w:szCs w:val="28"/>
                <w:lang w:val="ru-RU"/>
              </w:rPr>
            </w:pPr>
            <w:r w:rsidRPr="00B2687F">
              <w:rPr>
                <w:rFonts w:eastAsia="Calibri"/>
                <w:sz w:val="18"/>
                <w:szCs w:val="28"/>
                <w:lang w:val="fr-FR"/>
              </w:rPr>
              <w:t>Tentative de suicide</w:t>
            </w:r>
          </w:p>
        </w:tc>
        <w:tc>
          <w:tcPr>
            <w:tcW w:w="992" w:type="dxa"/>
            <w:tcBorders>
              <w:top w:val="single" w:sz="12" w:space="0" w:color="auto"/>
            </w:tcBorders>
            <w:shd w:val="clear" w:color="auto" w:fill="auto"/>
            <w:vAlign w:val="bottom"/>
          </w:tcPr>
          <w:p w14:paraId="496CB469"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30</w:t>
            </w:r>
          </w:p>
        </w:tc>
        <w:tc>
          <w:tcPr>
            <w:tcW w:w="992" w:type="dxa"/>
            <w:tcBorders>
              <w:top w:val="single" w:sz="12" w:space="0" w:color="auto"/>
            </w:tcBorders>
            <w:shd w:val="clear" w:color="auto" w:fill="auto"/>
            <w:vAlign w:val="bottom"/>
          </w:tcPr>
          <w:p w14:paraId="6A51ED52"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47</w:t>
            </w:r>
          </w:p>
        </w:tc>
        <w:tc>
          <w:tcPr>
            <w:tcW w:w="992" w:type="dxa"/>
            <w:tcBorders>
              <w:top w:val="single" w:sz="12" w:space="0" w:color="auto"/>
            </w:tcBorders>
            <w:shd w:val="clear" w:color="auto" w:fill="auto"/>
            <w:vAlign w:val="bottom"/>
          </w:tcPr>
          <w:p w14:paraId="640A4013"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28</w:t>
            </w:r>
          </w:p>
        </w:tc>
        <w:tc>
          <w:tcPr>
            <w:tcW w:w="992" w:type="dxa"/>
            <w:tcBorders>
              <w:top w:val="single" w:sz="12" w:space="0" w:color="auto"/>
            </w:tcBorders>
            <w:shd w:val="clear" w:color="auto" w:fill="auto"/>
            <w:vAlign w:val="bottom"/>
          </w:tcPr>
          <w:p w14:paraId="7848F835"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49</w:t>
            </w:r>
          </w:p>
        </w:tc>
        <w:tc>
          <w:tcPr>
            <w:tcW w:w="992" w:type="dxa"/>
            <w:tcBorders>
              <w:top w:val="single" w:sz="12" w:space="0" w:color="auto"/>
            </w:tcBorders>
            <w:shd w:val="clear" w:color="auto" w:fill="auto"/>
            <w:vAlign w:val="bottom"/>
          </w:tcPr>
          <w:p w14:paraId="22670B42"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22</w:t>
            </w:r>
          </w:p>
        </w:tc>
      </w:tr>
      <w:tr w:rsidR="00E23956" w:rsidRPr="00B2687F" w14:paraId="0944A715" w14:textId="77777777" w:rsidTr="00B2687F">
        <w:tc>
          <w:tcPr>
            <w:tcW w:w="2410" w:type="dxa"/>
            <w:shd w:val="clear" w:color="auto" w:fill="auto"/>
          </w:tcPr>
          <w:p w14:paraId="189E27FD" w14:textId="77777777" w:rsidR="00E23956" w:rsidRPr="00B2687F" w:rsidRDefault="00E23956" w:rsidP="00B2687F">
            <w:pPr>
              <w:suppressAutoHyphens w:val="0"/>
              <w:spacing w:before="40" w:after="40" w:line="220" w:lineRule="exact"/>
              <w:rPr>
                <w:rFonts w:eastAsia="Calibri"/>
                <w:sz w:val="18"/>
                <w:szCs w:val="28"/>
                <w:lang w:val="ru-RU"/>
              </w:rPr>
            </w:pPr>
            <w:r w:rsidRPr="00B2687F">
              <w:rPr>
                <w:rFonts w:eastAsia="Calibri"/>
                <w:sz w:val="18"/>
                <w:szCs w:val="28"/>
                <w:lang w:val="fr-FR"/>
              </w:rPr>
              <w:t>Tentative d</w:t>
            </w:r>
            <w:r w:rsidRPr="00B2687F">
              <w:rPr>
                <w:rStyle w:val="lev"/>
                <w:rFonts w:eastAsia="Calibri"/>
                <w:b w:val="0"/>
                <w:bCs w:val="0"/>
                <w:sz w:val="18"/>
                <w:szCs w:val="28"/>
                <w:lang w:val="fr-FR"/>
              </w:rPr>
              <w:t>’</w:t>
            </w:r>
            <w:r w:rsidRPr="00B2687F">
              <w:rPr>
                <w:rFonts w:eastAsia="Calibri"/>
                <w:sz w:val="18"/>
                <w:szCs w:val="28"/>
                <w:lang w:val="fr-FR"/>
              </w:rPr>
              <w:t>automutilation</w:t>
            </w:r>
          </w:p>
        </w:tc>
        <w:tc>
          <w:tcPr>
            <w:tcW w:w="992" w:type="dxa"/>
            <w:shd w:val="clear" w:color="auto" w:fill="auto"/>
            <w:vAlign w:val="bottom"/>
          </w:tcPr>
          <w:p w14:paraId="0670C1A5"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243</w:t>
            </w:r>
          </w:p>
        </w:tc>
        <w:tc>
          <w:tcPr>
            <w:tcW w:w="992" w:type="dxa"/>
            <w:shd w:val="clear" w:color="auto" w:fill="auto"/>
            <w:vAlign w:val="bottom"/>
          </w:tcPr>
          <w:p w14:paraId="2EC19B47"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346</w:t>
            </w:r>
          </w:p>
        </w:tc>
        <w:tc>
          <w:tcPr>
            <w:tcW w:w="992" w:type="dxa"/>
            <w:shd w:val="clear" w:color="auto" w:fill="auto"/>
            <w:vAlign w:val="bottom"/>
          </w:tcPr>
          <w:p w14:paraId="546EBF72"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275</w:t>
            </w:r>
          </w:p>
        </w:tc>
        <w:tc>
          <w:tcPr>
            <w:tcW w:w="992" w:type="dxa"/>
            <w:shd w:val="clear" w:color="auto" w:fill="auto"/>
            <w:vAlign w:val="bottom"/>
          </w:tcPr>
          <w:p w14:paraId="37B34B49"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253</w:t>
            </w:r>
          </w:p>
        </w:tc>
        <w:tc>
          <w:tcPr>
            <w:tcW w:w="992" w:type="dxa"/>
            <w:shd w:val="clear" w:color="auto" w:fill="auto"/>
            <w:vAlign w:val="bottom"/>
          </w:tcPr>
          <w:p w14:paraId="745C054F"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216</w:t>
            </w:r>
          </w:p>
        </w:tc>
      </w:tr>
      <w:tr w:rsidR="00E23956" w:rsidRPr="00B2687F" w14:paraId="0535CE34" w14:textId="77777777" w:rsidTr="00B2687F">
        <w:tc>
          <w:tcPr>
            <w:tcW w:w="2410" w:type="dxa"/>
            <w:tcBorders>
              <w:bottom w:val="single" w:sz="12" w:space="0" w:color="auto"/>
            </w:tcBorders>
            <w:shd w:val="clear" w:color="auto" w:fill="auto"/>
          </w:tcPr>
          <w:p w14:paraId="29CA7C04" w14:textId="77777777" w:rsidR="00E23956" w:rsidRPr="00B2687F" w:rsidRDefault="00E23956" w:rsidP="00B2687F">
            <w:pPr>
              <w:suppressAutoHyphens w:val="0"/>
              <w:spacing w:before="40" w:after="40" w:line="220" w:lineRule="exact"/>
              <w:rPr>
                <w:rFonts w:eastAsia="Calibri"/>
                <w:sz w:val="18"/>
                <w:szCs w:val="28"/>
                <w:lang w:val="ru-RU"/>
              </w:rPr>
            </w:pPr>
            <w:r w:rsidRPr="00B2687F">
              <w:rPr>
                <w:rFonts w:eastAsia="Calibri"/>
                <w:sz w:val="18"/>
                <w:szCs w:val="28"/>
                <w:lang w:val="fr-FR"/>
              </w:rPr>
              <w:t xml:space="preserve">Grève de la faim </w:t>
            </w:r>
          </w:p>
        </w:tc>
        <w:tc>
          <w:tcPr>
            <w:tcW w:w="992" w:type="dxa"/>
            <w:tcBorders>
              <w:bottom w:val="single" w:sz="12" w:space="0" w:color="auto"/>
            </w:tcBorders>
            <w:shd w:val="clear" w:color="auto" w:fill="auto"/>
            <w:vAlign w:val="bottom"/>
          </w:tcPr>
          <w:p w14:paraId="58045F72"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15</w:t>
            </w:r>
          </w:p>
        </w:tc>
        <w:tc>
          <w:tcPr>
            <w:tcW w:w="992" w:type="dxa"/>
            <w:tcBorders>
              <w:bottom w:val="single" w:sz="12" w:space="0" w:color="auto"/>
            </w:tcBorders>
            <w:shd w:val="clear" w:color="auto" w:fill="auto"/>
            <w:vAlign w:val="bottom"/>
          </w:tcPr>
          <w:p w14:paraId="3ACE88E2"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26</w:t>
            </w:r>
          </w:p>
        </w:tc>
        <w:tc>
          <w:tcPr>
            <w:tcW w:w="992" w:type="dxa"/>
            <w:tcBorders>
              <w:bottom w:val="single" w:sz="12" w:space="0" w:color="auto"/>
            </w:tcBorders>
            <w:shd w:val="clear" w:color="auto" w:fill="auto"/>
            <w:vAlign w:val="bottom"/>
          </w:tcPr>
          <w:p w14:paraId="2066123B"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46</w:t>
            </w:r>
          </w:p>
        </w:tc>
        <w:tc>
          <w:tcPr>
            <w:tcW w:w="992" w:type="dxa"/>
            <w:tcBorders>
              <w:bottom w:val="single" w:sz="12" w:space="0" w:color="auto"/>
            </w:tcBorders>
            <w:shd w:val="clear" w:color="auto" w:fill="auto"/>
            <w:vAlign w:val="bottom"/>
          </w:tcPr>
          <w:p w14:paraId="06D629E5"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63</w:t>
            </w:r>
          </w:p>
        </w:tc>
        <w:tc>
          <w:tcPr>
            <w:tcW w:w="992" w:type="dxa"/>
            <w:tcBorders>
              <w:bottom w:val="single" w:sz="12" w:space="0" w:color="auto"/>
            </w:tcBorders>
            <w:shd w:val="clear" w:color="auto" w:fill="auto"/>
            <w:vAlign w:val="bottom"/>
          </w:tcPr>
          <w:p w14:paraId="6111DC1A" w14:textId="77777777" w:rsidR="00E23956" w:rsidRPr="00B2687F" w:rsidRDefault="00E23956" w:rsidP="00B2687F">
            <w:pPr>
              <w:suppressAutoHyphens w:val="0"/>
              <w:spacing w:before="40" w:after="40" w:line="220" w:lineRule="exact"/>
              <w:jc w:val="right"/>
              <w:rPr>
                <w:rFonts w:eastAsia="Calibri"/>
                <w:sz w:val="18"/>
                <w:szCs w:val="28"/>
                <w:lang w:val="ru-RU"/>
              </w:rPr>
            </w:pPr>
            <w:r w:rsidRPr="00B2687F">
              <w:rPr>
                <w:rFonts w:eastAsia="Calibri"/>
                <w:sz w:val="18"/>
                <w:szCs w:val="28"/>
                <w:lang w:val="ru-RU"/>
              </w:rPr>
              <w:t>38</w:t>
            </w:r>
          </w:p>
        </w:tc>
      </w:tr>
    </w:tbl>
    <w:p w14:paraId="7C3464EC" w14:textId="77777777" w:rsidR="00E23956" w:rsidRPr="00B9412A" w:rsidRDefault="00E23956" w:rsidP="00B2687F">
      <w:pPr>
        <w:pStyle w:val="SingleTxtG"/>
        <w:spacing w:before="240"/>
        <w:rPr>
          <w:lang w:val="fr-FR"/>
        </w:rPr>
      </w:pPr>
      <w:r w:rsidRPr="00B9412A">
        <w:rPr>
          <w:lang w:val="fr-FR"/>
        </w:rPr>
        <w:t>255.</w:t>
      </w:r>
      <w:r w:rsidRPr="00B9412A">
        <w:rPr>
          <w:lang w:val="fr-FR"/>
        </w:rPr>
        <w:tab/>
        <w:t>L</w:t>
      </w:r>
      <w:r>
        <w:rPr>
          <w:lang w:val="fr-FR"/>
        </w:rPr>
        <w:t xml:space="preserve">’assistance psychologique vise à </w:t>
      </w:r>
      <w:r w:rsidRPr="00B9412A">
        <w:rPr>
          <w:lang w:val="fr-FR"/>
        </w:rPr>
        <w:t xml:space="preserve">identifier et à </w:t>
      </w:r>
      <w:r>
        <w:rPr>
          <w:lang w:val="fr-FR"/>
        </w:rPr>
        <w:t xml:space="preserve">désamorcer </w:t>
      </w:r>
      <w:r w:rsidRPr="00B9412A">
        <w:rPr>
          <w:lang w:val="fr-FR"/>
        </w:rPr>
        <w:t xml:space="preserve">en temps utile les situations extrêmes </w:t>
      </w:r>
      <w:r>
        <w:rPr>
          <w:lang w:val="fr-FR"/>
        </w:rPr>
        <w:t>susceptibles de donner lieu à des problèmes</w:t>
      </w:r>
      <w:r w:rsidRPr="00830CD5">
        <w:rPr>
          <w:lang w:val="fr-FR"/>
        </w:rPr>
        <w:t xml:space="preserve"> </w:t>
      </w:r>
      <w:r w:rsidRPr="00B9412A">
        <w:rPr>
          <w:lang w:val="fr-FR"/>
        </w:rPr>
        <w:t>dans les établissements pénitentiaires</w:t>
      </w:r>
      <w:r>
        <w:rPr>
          <w:lang w:val="fr-FR"/>
        </w:rPr>
        <w:t xml:space="preserve"> à cause des conditions de privation </w:t>
      </w:r>
      <w:r w:rsidRPr="00B9412A">
        <w:rPr>
          <w:lang w:val="fr-FR"/>
        </w:rPr>
        <w:t xml:space="preserve">de liberté, </w:t>
      </w:r>
      <w:r>
        <w:rPr>
          <w:lang w:val="fr-FR"/>
        </w:rPr>
        <w:t xml:space="preserve">des particularités psychiques et de la personnalité des détenus, de leur attitude vis-à-vis d’eux-mêmes, des </w:t>
      </w:r>
      <w:r w:rsidRPr="00B9412A">
        <w:rPr>
          <w:lang w:val="fr-FR"/>
        </w:rPr>
        <w:t xml:space="preserve">autres détenus et </w:t>
      </w:r>
      <w:r>
        <w:rPr>
          <w:lang w:val="fr-FR"/>
        </w:rPr>
        <w:t xml:space="preserve">de </w:t>
      </w:r>
      <w:r w:rsidRPr="00B9412A">
        <w:rPr>
          <w:lang w:val="fr-FR"/>
        </w:rPr>
        <w:t xml:space="preserve">la société, </w:t>
      </w:r>
      <w:r>
        <w:rPr>
          <w:lang w:val="fr-FR"/>
        </w:rPr>
        <w:t xml:space="preserve">de la manière dont ils appréhendent la punition, ainsi que </w:t>
      </w:r>
      <w:r w:rsidRPr="00B9412A">
        <w:rPr>
          <w:lang w:val="fr-FR"/>
        </w:rPr>
        <w:t>d</w:t>
      </w:r>
      <w:r>
        <w:rPr>
          <w:lang w:val="fr-FR"/>
        </w:rPr>
        <w:t>’</w:t>
      </w:r>
      <w:r w:rsidRPr="00B9412A">
        <w:rPr>
          <w:lang w:val="fr-FR"/>
        </w:rPr>
        <w:t>autres circonstances.</w:t>
      </w:r>
    </w:p>
    <w:p w14:paraId="0110AF3E" w14:textId="77777777" w:rsidR="00E23956" w:rsidRPr="00B9412A" w:rsidRDefault="00E23956" w:rsidP="00F02EF8">
      <w:pPr>
        <w:pStyle w:val="SingleTxtG"/>
        <w:rPr>
          <w:lang w:val="fr-FR"/>
        </w:rPr>
      </w:pPr>
      <w:r w:rsidRPr="00B9412A">
        <w:rPr>
          <w:lang w:val="fr-FR"/>
        </w:rPr>
        <w:t>256.</w:t>
      </w:r>
      <w:r w:rsidRPr="00B9412A">
        <w:rPr>
          <w:lang w:val="fr-FR"/>
        </w:rPr>
        <w:tab/>
        <w:t xml:space="preserve">Des séminaires </w:t>
      </w:r>
      <w:r>
        <w:rPr>
          <w:lang w:val="fr-FR"/>
        </w:rPr>
        <w:t xml:space="preserve">de psychologie </w:t>
      </w:r>
      <w:r w:rsidR="00B2687F">
        <w:rPr>
          <w:lang w:val="fr-FR"/>
        </w:rPr>
        <w:t>− </w:t>
      </w:r>
      <w:r w:rsidRPr="00B9412A">
        <w:rPr>
          <w:lang w:val="fr-FR"/>
        </w:rPr>
        <w:t xml:space="preserve">formations </w:t>
      </w:r>
      <w:r>
        <w:rPr>
          <w:lang w:val="fr-FR"/>
        </w:rPr>
        <w:t xml:space="preserve">sur la prévention des conflits, de l’automutilation et du suicide </w:t>
      </w:r>
      <w:r w:rsidRPr="00B9412A">
        <w:rPr>
          <w:lang w:val="fr-FR"/>
        </w:rPr>
        <w:t xml:space="preserve">chez les détenus et </w:t>
      </w:r>
      <w:r>
        <w:rPr>
          <w:lang w:val="fr-FR"/>
        </w:rPr>
        <w:t xml:space="preserve">sur la protection du </w:t>
      </w:r>
      <w:r w:rsidRPr="00B9412A">
        <w:rPr>
          <w:lang w:val="fr-FR"/>
        </w:rPr>
        <w:t>droit des détenus à recevoir une assistance psychologique</w:t>
      </w:r>
      <w:r w:rsidR="00B2687F">
        <w:rPr>
          <w:lang w:val="fr-FR"/>
        </w:rPr>
        <w:t> −</w:t>
      </w:r>
      <w:r>
        <w:rPr>
          <w:lang w:val="fr-FR"/>
        </w:rPr>
        <w:t xml:space="preserve"> </w:t>
      </w:r>
      <w:r w:rsidRPr="00B9412A">
        <w:rPr>
          <w:lang w:val="fr-FR"/>
        </w:rPr>
        <w:t xml:space="preserve">ont été organisés dans les établissements pénitentiaires. </w:t>
      </w:r>
    </w:p>
    <w:p w14:paraId="781F9A96" w14:textId="77777777" w:rsidR="00E23956" w:rsidRDefault="00E23956" w:rsidP="00F02EF8">
      <w:pPr>
        <w:pStyle w:val="SingleTxtG"/>
        <w:rPr>
          <w:lang w:val="fr-FR"/>
        </w:rPr>
      </w:pPr>
      <w:r w:rsidRPr="00B9412A">
        <w:rPr>
          <w:lang w:val="fr-FR"/>
        </w:rPr>
        <w:t>257.</w:t>
      </w:r>
      <w:r w:rsidRPr="00B9412A">
        <w:rPr>
          <w:lang w:val="fr-FR"/>
        </w:rPr>
        <w:tab/>
      </w:r>
      <w:r>
        <w:rPr>
          <w:lang w:val="fr-FR"/>
        </w:rPr>
        <w:t xml:space="preserve">Au cours de la seule année </w:t>
      </w:r>
      <w:r w:rsidRPr="00B9412A">
        <w:rPr>
          <w:lang w:val="fr-FR"/>
        </w:rPr>
        <w:t xml:space="preserve">2016, des cliniques </w:t>
      </w:r>
      <w:r>
        <w:rPr>
          <w:lang w:val="fr-FR"/>
        </w:rPr>
        <w:t>neuro</w:t>
      </w:r>
      <w:r w:rsidRPr="00B9412A">
        <w:rPr>
          <w:lang w:val="fr-FR"/>
        </w:rPr>
        <w:t>psychologiques</w:t>
      </w:r>
      <w:r w:rsidR="00B2687F">
        <w:rPr>
          <w:lang w:val="fr-FR"/>
        </w:rPr>
        <w:t xml:space="preserve"> </w:t>
      </w:r>
      <w:r w:rsidRPr="00B9412A">
        <w:rPr>
          <w:lang w:val="fr-FR"/>
        </w:rPr>
        <w:t>ont été construites dans les vill</w:t>
      </w:r>
      <w:r>
        <w:rPr>
          <w:lang w:val="fr-FR"/>
        </w:rPr>
        <w:t xml:space="preserve">es de Kyurdomir et de Lankaran, </w:t>
      </w:r>
      <w:r w:rsidRPr="00B9412A">
        <w:rPr>
          <w:lang w:val="fr-FR"/>
        </w:rPr>
        <w:t>l</w:t>
      </w:r>
      <w:r>
        <w:rPr>
          <w:lang w:val="fr-FR"/>
        </w:rPr>
        <w:t>’</w:t>
      </w:r>
      <w:r w:rsidRPr="00B9412A">
        <w:rPr>
          <w:lang w:val="fr-FR"/>
        </w:rPr>
        <w:t xml:space="preserve">hôpital psychiatrique </w:t>
      </w:r>
      <w:r>
        <w:rPr>
          <w:lang w:val="fr-FR"/>
        </w:rPr>
        <w:t>national n</w:t>
      </w:r>
      <w:r w:rsidR="00B2687F" w:rsidRPr="00B2687F">
        <w:rPr>
          <w:vertAlign w:val="superscript"/>
          <w:lang w:val="fr-FR"/>
        </w:rPr>
        <w:t>o</w:t>
      </w:r>
      <w:r w:rsidR="00B2687F">
        <w:rPr>
          <w:lang w:val="fr-FR"/>
        </w:rPr>
        <w:t> </w:t>
      </w:r>
      <w:r>
        <w:rPr>
          <w:lang w:val="fr-FR"/>
        </w:rPr>
        <w:t xml:space="preserve">1 a été doté de </w:t>
      </w:r>
      <w:r w:rsidRPr="00B9412A">
        <w:rPr>
          <w:lang w:val="fr-FR"/>
        </w:rPr>
        <w:t>deux nouveaux bâtiments</w:t>
      </w:r>
      <w:r>
        <w:rPr>
          <w:lang w:val="fr-FR"/>
        </w:rPr>
        <w:t xml:space="preserve"> </w:t>
      </w:r>
      <w:r w:rsidRPr="00B9412A">
        <w:rPr>
          <w:lang w:val="fr-FR"/>
        </w:rPr>
        <w:t>et l</w:t>
      </w:r>
      <w:r>
        <w:rPr>
          <w:lang w:val="fr-FR"/>
        </w:rPr>
        <w:t>’</w:t>
      </w:r>
      <w:r w:rsidRPr="00B9412A">
        <w:rPr>
          <w:lang w:val="fr-FR"/>
        </w:rPr>
        <w:t xml:space="preserve">hôpital </w:t>
      </w:r>
      <w:r>
        <w:rPr>
          <w:lang w:val="fr-FR"/>
        </w:rPr>
        <w:t>neuro</w:t>
      </w:r>
      <w:r w:rsidRPr="00B9412A">
        <w:rPr>
          <w:lang w:val="fr-FR"/>
        </w:rPr>
        <w:t>psychologique</w:t>
      </w:r>
      <w:r w:rsidR="00B2687F">
        <w:rPr>
          <w:lang w:val="fr-FR"/>
        </w:rPr>
        <w:t xml:space="preserve"> </w:t>
      </w:r>
      <w:r w:rsidRPr="00B9412A">
        <w:rPr>
          <w:lang w:val="fr-FR"/>
        </w:rPr>
        <w:t>de G</w:t>
      </w:r>
      <w:r>
        <w:rPr>
          <w:lang w:val="fr-FR"/>
        </w:rPr>
        <w:t>o</w:t>
      </w:r>
      <w:r w:rsidRPr="00B9412A">
        <w:rPr>
          <w:lang w:val="fr-FR"/>
        </w:rPr>
        <w:t>uba a été rénové. Les hôpitaux</w:t>
      </w:r>
      <w:r>
        <w:rPr>
          <w:lang w:val="fr-FR"/>
        </w:rPr>
        <w:t xml:space="preserve"> psychiatriques de Ganja et de C</w:t>
      </w:r>
      <w:r w:rsidRPr="00B9412A">
        <w:rPr>
          <w:lang w:val="fr-FR"/>
        </w:rPr>
        <w:t xml:space="preserve">heki sont presque terminés et </w:t>
      </w:r>
      <w:r>
        <w:rPr>
          <w:lang w:val="fr-FR"/>
        </w:rPr>
        <w:t xml:space="preserve">ouvriront </w:t>
      </w:r>
      <w:r w:rsidRPr="00B9412A">
        <w:rPr>
          <w:lang w:val="fr-FR"/>
        </w:rPr>
        <w:t>d</w:t>
      </w:r>
      <w:r>
        <w:rPr>
          <w:lang w:val="fr-FR"/>
        </w:rPr>
        <w:t>’</w:t>
      </w:r>
      <w:r w:rsidRPr="00B9412A">
        <w:rPr>
          <w:lang w:val="fr-FR"/>
        </w:rPr>
        <w:t xml:space="preserve">ici </w:t>
      </w:r>
      <w:r>
        <w:rPr>
          <w:lang w:val="fr-FR"/>
        </w:rPr>
        <w:t xml:space="preserve">à </w:t>
      </w:r>
      <w:r w:rsidRPr="00B9412A">
        <w:rPr>
          <w:lang w:val="fr-FR"/>
        </w:rPr>
        <w:t>la fin 2019.</w:t>
      </w:r>
    </w:p>
    <w:p w14:paraId="6F7A6E1E" w14:textId="77777777" w:rsidR="00E23956" w:rsidRDefault="00B2687F" w:rsidP="00B2687F">
      <w:pPr>
        <w:pStyle w:val="H23G"/>
        <w:rPr>
          <w:lang w:val="fr-FR"/>
        </w:rPr>
      </w:pPr>
      <w:r>
        <w:rPr>
          <w:lang w:val="fr-FR"/>
        </w:rPr>
        <w:tab/>
      </w:r>
      <w:r>
        <w:rPr>
          <w:lang w:val="fr-FR"/>
        </w:rPr>
        <w:tab/>
      </w:r>
      <w:r w:rsidR="00E23956" w:rsidRPr="00C941D5">
        <w:rPr>
          <w:lang w:val="fr-FR"/>
        </w:rPr>
        <w:t>Paragraphe 25</w:t>
      </w:r>
    </w:p>
    <w:p w14:paraId="46DF636B" w14:textId="77777777" w:rsidR="00E23956" w:rsidRPr="00B9412A" w:rsidRDefault="00E23956" w:rsidP="00F02EF8">
      <w:pPr>
        <w:pStyle w:val="SingleTxtG"/>
        <w:rPr>
          <w:lang w:val="fr-FR"/>
        </w:rPr>
      </w:pPr>
      <w:r w:rsidRPr="00B9412A">
        <w:rPr>
          <w:lang w:val="fr-FR"/>
        </w:rPr>
        <w:t>258.</w:t>
      </w:r>
      <w:r w:rsidRPr="00B9412A">
        <w:rPr>
          <w:lang w:val="fr-FR"/>
        </w:rPr>
        <w:tab/>
        <w:t xml:space="preserve">En ce qui concerne les affaires </w:t>
      </w:r>
      <w:r>
        <w:rPr>
          <w:lang w:val="fr-FR"/>
        </w:rPr>
        <w:t xml:space="preserve">évoquées </w:t>
      </w:r>
      <w:r w:rsidR="00B2687F">
        <w:rPr>
          <w:lang w:val="fr-FR"/>
        </w:rPr>
        <w:t>− </w:t>
      </w:r>
      <w:r w:rsidRPr="00B2687F">
        <w:rPr>
          <w:i/>
          <w:iCs/>
          <w:lang w:val="fr-FR"/>
        </w:rPr>
        <w:t>Mamadov (Djalaloglou) c. Azerbaïdjan</w:t>
      </w:r>
      <w:r w:rsidRPr="00B9412A">
        <w:rPr>
          <w:lang w:val="fr-FR"/>
        </w:rPr>
        <w:t xml:space="preserve"> (indemnisation versée le 29</w:t>
      </w:r>
      <w:r w:rsidR="00B2687F">
        <w:rPr>
          <w:lang w:val="fr-FR"/>
        </w:rPr>
        <w:t> </w:t>
      </w:r>
      <w:r w:rsidRPr="00B9412A">
        <w:rPr>
          <w:lang w:val="fr-FR"/>
        </w:rPr>
        <w:t xml:space="preserve">juin 2007), </w:t>
      </w:r>
      <w:r w:rsidRPr="00B2687F">
        <w:rPr>
          <w:i/>
          <w:iCs/>
          <w:lang w:val="fr-FR"/>
        </w:rPr>
        <w:t>Muradova c. Azerbaïdjan</w:t>
      </w:r>
      <w:r w:rsidRPr="00B9412A">
        <w:rPr>
          <w:lang w:val="fr-FR"/>
        </w:rPr>
        <w:t xml:space="preserve"> (indemnisation versée le 15</w:t>
      </w:r>
      <w:r w:rsidR="00B2687F">
        <w:rPr>
          <w:lang w:val="fr-FR"/>
        </w:rPr>
        <w:t> </w:t>
      </w:r>
      <w:r w:rsidRPr="00B9412A">
        <w:rPr>
          <w:lang w:val="fr-FR"/>
        </w:rPr>
        <w:t xml:space="preserve">septembre 2009) et </w:t>
      </w:r>
      <w:r w:rsidRPr="00B2687F">
        <w:rPr>
          <w:i/>
          <w:iCs/>
          <w:lang w:val="fr-FR"/>
        </w:rPr>
        <w:t>Garayev c. Azerbaïdjan</w:t>
      </w:r>
      <w:r w:rsidRPr="00B9412A">
        <w:rPr>
          <w:lang w:val="fr-FR"/>
        </w:rPr>
        <w:t xml:space="preserve"> (indemnisation versée le 29</w:t>
      </w:r>
      <w:r w:rsidR="00B2687F">
        <w:rPr>
          <w:lang w:val="fr-FR"/>
        </w:rPr>
        <w:t> </w:t>
      </w:r>
      <w:r w:rsidRPr="00B9412A">
        <w:rPr>
          <w:lang w:val="fr-FR"/>
        </w:rPr>
        <w:t>novembre 2010)</w:t>
      </w:r>
      <w:r w:rsidR="00B2687F">
        <w:rPr>
          <w:lang w:val="fr-FR"/>
        </w:rPr>
        <w:t> −</w:t>
      </w:r>
      <w:r w:rsidRPr="00B9412A">
        <w:rPr>
          <w:lang w:val="fr-FR"/>
        </w:rPr>
        <w:t xml:space="preserve"> </w:t>
      </w:r>
      <w:r>
        <w:rPr>
          <w:lang w:val="fr-FR"/>
        </w:rPr>
        <w:t>l</w:t>
      </w:r>
      <w:r w:rsidRPr="00B9412A">
        <w:rPr>
          <w:lang w:val="fr-FR"/>
        </w:rPr>
        <w:t>e paiement de</w:t>
      </w:r>
      <w:r>
        <w:rPr>
          <w:lang w:val="fr-FR"/>
        </w:rPr>
        <w:t>s</w:t>
      </w:r>
      <w:r w:rsidRPr="00B9412A">
        <w:rPr>
          <w:lang w:val="fr-FR"/>
        </w:rPr>
        <w:t xml:space="preserve"> indemnisation</w:t>
      </w:r>
      <w:r>
        <w:rPr>
          <w:lang w:val="fr-FR"/>
        </w:rPr>
        <w:t>s</w:t>
      </w:r>
      <w:r w:rsidRPr="00B9412A">
        <w:rPr>
          <w:lang w:val="fr-FR"/>
        </w:rPr>
        <w:t xml:space="preserve"> a été </w:t>
      </w:r>
      <w:r>
        <w:rPr>
          <w:lang w:val="fr-FR"/>
        </w:rPr>
        <w:t>intégralement effectué</w:t>
      </w:r>
      <w:r w:rsidRPr="00B9412A">
        <w:rPr>
          <w:lang w:val="fr-FR"/>
        </w:rPr>
        <w:t>.</w:t>
      </w:r>
    </w:p>
    <w:p w14:paraId="02F5D6B8" w14:textId="77777777" w:rsidR="00E23956" w:rsidRPr="00C941D5" w:rsidRDefault="00B2687F" w:rsidP="00B2687F">
      <w:pPr>
        <w:pStyle w:val="H1G"/>
        <w:rPr>
          <w:lang w:val="fr-FR"/>
        </w:rPr>
      </w:pPr>
      <w:r>
        <w:rPr>
          <w:lang w:val="fr-FR"/>
        </w:rPr>
        <w:lastRenderedPageBreak/>
        <w:tab/>
      </w:r>
      <w:r>
        <w:rPr>
          <w:lang w:val="fr-FR"/>
        </w:rPr>
        <w:tab/>
      </w:r>
      <w:r w:rsidR="00E23956" w:rsidRPr="00C941D5">
        <w:rPr>
          <w:lang w:val="fr-FR"/>
        </w:rPr>
        <w:t>Article 16</w:t>
      </w:r>
    </w:p>
    <w:p w14:paraId="2C3AF1F7" w14:textId="77777777" w:rsidR="00E23956" w:rsidRDefault="00B2687F" w:rsidP="00B2687F">
      <w:pPr>
        <w:pStyle w:val="H23G"/>
        <w:rPr>
          <w:lang w:val="fr-FR"/>
        </w:rPr>
      </w:pPr>
      <w:r>
        <w:rPr>
          <w:lang w:val="fr-FR"/>
        </w:rPr>
        <w:tab/>
      </w:r>
      <w:r>
        <w:rPr>
          <w:lang w:val="fr-FR"/>
        </w:rPr>
        <w:tab/>
      </w:r>
      <w:r w:rsidR="00E23956" w:rsidRPr="00C941D5">
        <w:rPr>
          <w:lang w:val="fr-FR"/>
        </w:rPr>
        <w:t xml:space="preserve">Paragraphe 27 </w:t>
      </w:r>
    </w:p>
    <w:p w14:paraId="6C614F25" w14:textId="77777777" w:rsidR="00E23956" w:rsidRPr="00B9412A" w:rsidRDefault="00E23956" w:rsidP="00F02EF8">
      <w:pPr>
        <w:pStyle w:val="SingleTxtG"/>
        <w:rPr>
          <w:lang w:val="fr-FR"/>
        </w:rPr>
      </w:pPr>
      <w:r w:rsidRPr="00B9412A">
        <w:rPr>
          <w:lang w:val="fr-FR"/>
        </w:rPr>
        <w:t>259.</w:t>
      </w:r>
      <w:r w:rsidRPr="00B9412A">
        <w:rPr>
          <w:lang w:val="fr-FR"/>
        </w:rPr>
        <w:tab/>
        <w:t xml:space="preserve">Par </w:t>
      </w:r>
      <w:r>
        <w:rPr>
          <w:lang w:val="fr-FR"/>
        </w:rPr>
        <w:t xml:space="preserve">une </w:t>
      </w:r>
      <w:r w:rsidRPr="00B9412A">
        <w:rPr>
          <w:lang w:val="fr-FR"/>
        </w:rPr>
        <w:t>décision de la Cour suprême de la République d</w:t>
      </w:r>
      <w:r>
        <w:rPr>
          <w:lang w:val="fr-FR"/>
        </w:rPr>
        <w:t>’</w:t>
      </w:r>
      <w:r w:rsidRPr="00B9412A">
        <w:rPr>
          <w:lang w:val="fr-FR"/>
        </w:rPr>
        <w:t>Azerbaïdjan en date du 28</w:t>
      </w:r>
      <w:r w:rsidR="00B2687F">
        <w:rPr>
          <w:lang w:val="fr-FR"/>
        </w:rPr>
        <w:t> </w:t>
      </w:r>
      <w:r w:rsidRPr="00B9412A">
        <w:rPr>
          <w:lang w:val="fr-FR"/>
        </w:rPr>
        <w:t>mars 2019, la peine de I. Mamadov a été réduite à cinq ans, six mois et neuf jours</w:t>
      </w:r>
      <w:r>
        <w:rPr>
          <w:lang w:val="fr-FR"/>
        </w:rPr>
        <w:t>. Compte tenu du temps qu’il avait passé en détention provisoire</w:t>
      </w:r>
      <w:r w:rsidRPr="00B9412A">
        <w:rPr>
          <w:lang w:val="fr-FR"/>
        </w:rPr>
        <w:t xml:space="preserve">, I. Mamadov a été libéré. </w:t>
      </w:r>
    </w:p>
    <w:p w14:paraId="6C263B0B" w14:textId="77777777" w:rsidR="00E23956" w:rsidRDefault="00B2687F" w:rsidP="00B2687F">
      <w:pPr>
        <w:pStyle w:val="H23G"/>
        <w:rPr>
          <w:lang w:val="fr-FR"/>
        </w:rPr>
      </w:pPr>
      <w:r>
        <w:rPr>
          <w:lang w:val="fr-FR"/>
        </w:rPr>
        <w:tab/>
      </w:r>
      <w:r>
        <w:rPr>
          <w:lang w:val="fr-FR"/>
        </w:rPr>
        <w:tab/>
      </w:r>
      <w:r w:rsidR="00E23956" w:rsidRPr="00C941D5">
        <w:rPr>
          <w:lang w:val="fr-FR"/>
        </w:rPr>
        <w:t>Paragraphe 28</w:t>
      </w:r>
    </w:p>
    <w:p w14:paraId="11B417E6" w14:textId="77777777" w:rsidR="00E23956" w:rsidRPr="00B9412A" w:rsidRDefault="00E23956" w:rsidP="00F02EF8">
      <w:pPr>
        <w:pStyle w:val="SingleTxtG"/>
        <w:rPr>
          <w:lang w:val="fr-FR"/>
        </w:rPr>
      </w:pPr>
      <w:r w:rsidRPr="00B9412A">
        <w:rPr>
          <w:lang w:val="fr-FR"/>
        </w:rPr>
        <w:t>260.</w:t>
      </w:r>
      <w:r w:rsidRPr="00B9412A">
        <w:rPr>
          <w:lang w:val="fr-FR"/>
        </w:rPr>
        <w:tab/>
        <w:t xml:space="preserve">Conformément à la loi sur les services sociaux, la catégorie des personnes </w:t>
      </w:r>
      <w:r>
        <w:rPr>
          <w:lang w:val="fr-FR"/>
        </w:rPr>
        <w:t xml:space="preserve">vivant dans des conditions </w:t>
      </w:r>
      <w:r w:rsidRPr="00B9412A">
        <w:rPr>
          <w:lang w:val="fr-FR"/>
        </w:rPr>
        <w:t>difficile</w:t>
      </w:r>
      <w:r>
        <w:rPr>
          <w:lang w:val="fr-FR"/>
        </w:rPr>
        <w:t>s</w:t>
      </w:r>
      <w:r w:rsidRPr="00B9412A">
        <w:rPr>
          <w:lang w:val="fr-FR"/>
        </w:rPr>
        <w:t xml:space="preserve"> </w:t>
      </w:r>
      <w:r>
        <w:rPr>
          <w:lang w:val="fr-FR"/>
        </w:rPr>
        <w:t>comprend les enfants</w:t>
      </w:r>
      <w:r w:rsidRPr="0087153C">
        <w:rPr>
          <w:lang w:val="fr-FR"/>
        </w:rPr>
        <w:t xml:space="preserve"> nécessitant des soins particuliers (</w:t>
      </w:r>
      <w:r>
        <w:rPr>
          <w:lang w:val="fr-FR"/>
        </w:rPr>
        <w:t>à la santé déficiente)</w:t>
      </w:r>
      <w:r w:rsidR="00B2687F">
        <w:rPr>
          <w:lang w:val="fr-FR"/>
        </w:rPr>
        <w:t xml:space="preserve"> </w:t>
      </w:r>
      <w:r w:rsidRPr="00B9412A">
        <w:rPr>
          <w:lang w:val="fr-FR"/>
        </w:rPr>
        <w:t>et les personnes qui, en raison d</w:t>
      </w:r>
      <w:r>
        <w:rPr>
          <w:lang w:val="fr-FR"/>
        </w:rPr>
        <w:t>’</w:t>
      </w:r>
      <w:r w:rsidRPr="00B9412A">
        <w:rPr>
          <w:lang w:val="fr-FR"/>
        </w:rPr>
        <w:t xml:space="preserve">un handicap, ne sont pas en mesure de </w:t>
      </w:r>
      <w:r>
        <w:rPr>
          <w:lang w:val="fr-FR"/>
        </w:rPr>
        <w:t xml:space="preserve">se prendre en charge </w:t>
      </w:r>
      <w:r w:rsidRPr="00B9412A">
        <w:rPr>
          <w:lang w:val="fr-FR"/>
        </w:rPr>
        <w:t xml:space="preserve">ou </w:t>
      </w:r>
      <w:r>
        <w:rPr>
          <w:lang w:val="fr-FR"/>
        </w:rPr>
        <w:t xml:space="preserve">qui </w:t>
      </w:r>
      <w:r w:rsidRPr="00B9412A">
        <w:rPr>
          <w:lang w:val="fr-FR"/>
        </w:rPr>
        <w:t>n</w:t>
      </w:r>
      <w:r>
        <w:rPr>
          <w:lang w:val="fr-FR"/>
        </w:rPr>
        <w:t>’</w:t>
      </w:r>
      <w:r w:rsidRPr="00B9412A">
        <w:rPr>
          <w:lang w:val="fr-FR"/>
        </w:rPr>
        <w:t>ont pas de parents en âge de travailler ou de représentants légaux capables de s</w:t>
      </w:r>
      <w:r>
        <w:rPr>
          <w:lang w:val="fr-FR"/>
        </w:rPr>
        <w:t>’</w:t>
      </w:r>
      <w:r w:rsidRPr="00B9412A">
        <w:rPr>
          <w:lang w:val="fr-FR"/>
        </w:rPr>
        <w:t>occuper d</w:t>
      </w:r>
      <w:r>
        <w:rPr>
          <w:lang w:val="fr-FR"/>
        </w:rPr>
        <w:t>’</w:t>
      </w:r>
      <w:r w:rsidRPr="00B9412A">
        <w:rPr>
          <w:lang w:val="fr-FR"/>
        </w:rPr>
        <w:t xml:space="preserve">elles. </w:t>
      </w:r>
      <w:r>
        <w:rPr>
          <w:lang w:val="fr-FR"/>
        </w:rPr>
        <w:t>A</w:t>
      </w:r>
      <w:r w:rsidRPr="00B9412A">
        <w:rPr>
          <w:lang w:val="fr-FR"/>
        </w:rPr>
        <w:t>fin de ré</w:t>
      </w:r>
      <w:r>
        <w:rPr>
          <w:lang w:val="fr-FR"/>
        </w:rPr>
        <w:t xml:space="preserve">gler </w:t>
      </w:r>
      <w:r w:rsidRPr="00B9412A">
        <w:rPr>
          <w:lang w:val="fr-FR"/>
        </w:rPr>
        <w:t xml:space="preserve">les problèmes sociaux </w:t>
      </w:r>
      <w:r>
        <w:rPr>
          <w:lang w:val="fr-FR"/>
        </w:rPr>
        <w:t xml:space="preserve">qu’elles rencontrent et </w:t>
      </w:r>
      <w:r w:rsidRPr="00B9412A">
        <w:rPr>
          <w:lang w:val="fr-FR"/>
        </w:rPr>
        <w:t xml:space="preserve">de mettre en œuvre des mesures globales </w:t>
      </w:r>
      <w:r>
        <w:rPr>
          <w:lang w:val="fr-FR"/>
        </w:rPr>
        <w:t xml:space="preserve">pour leur permettre de participer comme les autres </w:t>
      </w:r>
      <w:r w:rsidRPr="00B9412A">
        <w:rPr>
          <w:lang w:val="fr-FR"/>
        </w:rPr>
        <w:t xml:space="preserve">à la vie </w:t>
      </w:r>
      <w:r>
        <w:rPr>
          <w:lang w:val="fr-FR"/>
        </w:rPr>
        <w:t>sociale</w:t>
      </w:r>
      <w:r w:rsidRPr="00B9412A">
        <w:rPr>
          <w:lang w:val="fr-FR"/>
        </w:rPr>
        <w:t>,</w:t>
      </w:r>
      <w:r>
        <w:rPr>
          <w:lang w:val="fr-FR"/>
        </w:rPr>
        <w:t xml:space="preserve"> ces personnes sont prises en charge, c</w:t>
      </w:r>
      <w:r w:rsidRPr="00B9412A">
        <w:rPr>
          <w:lang w:val="fr-FR"/>
        </w:rPr>
        <w:t xml:space="preserve">onformément à la loi, dans des </w:t>
      </w:r>
      <w:r>
        <w:rPr>
          <w:lang w:val="fr-FR"/>
        </w:rPr>
        <w:t>établissements sociaux spécialisés. L</w:t>
      </w:r>
      <w:r w:rsidRPr="00B9412A">
        <w:rPr>
          <w:lang w:val="fr-FR"/>
        </w:rPr>
        <w:t xml:space="preserve">e </w:t>
      </w:r>
      <w:r>
        <w:rPr>
          <w:lang w:val="fr-FR"/>
        </w:rPr>
        <w:t>M</w:t>
      </w:r>
      <w:r w:rsidRPr="00B9412A">
        <w:rPr>
          <w:lang w:val="fr-FR"/>
        </w:rPr>
        <w:t xml:space="preserve">inistère du travail et de la protection sociale dispose </w:t>
      </w:r>
      <w:r>
        <w:rPr>
          <w:lang w:val="fr-FR"/>
        </w:rPr>
        <w:t xml:space="preserve">actuellement </w:t>
      </w:r>
      <w:r w:rsidRPr="00B9412A">
        <w:rPr>
          <w:lang w:val="fr-FR"/>
        </w:rPr>
        <w:t xml:space="preserve">de deux </w:t>
      </w:r>
      <w:r>
        <w:rPr>
          <w:lang w:val="fr-FR"/>
        </w:rPr>
        <w:t xml:space="preserve">établissements sociaux pour </w:t>
      </w:r>
      <w:r w:rsidRPr="00B9412A">
        <w:rPr>
          <w:lang w:val="fr-FR"/>
        </w:rPr>
        <w:t xml:space="preserve">enfants </w:t>
      </w:r>
      <w:r>
        <w:rPr>
          <w:lang w:val="fr-FR"/>
        </w:rPr>
        <w:t>à la santé déficiente</w:t>
      </w:r>
      <w:r w:rsidRPr="00B9412A">
        <w:rPr>
          <w:lang w:val="fr-FR"/>
        </w:rPr>
        <w:t xml:space="preserve"> et de trois </w:t>
      </w:r>
      <w:r>
        <w:rPr>
          <w:lang w:val="fr-FR"/>
        </w:rPr>
        <w:t>établissements sociaux neuropsychologiques</w:t>
      </w:r>
      <w:r w:rsidRPr="00B9412A">
        <w:rPr>
          <w:lang w:val="fr-FR"/>
        </w:rPr>
        <w:t xml:space="preserve">. </w:t>
      </w:r>
    </w:p>
    <w:p w14:paraId="4505929E" w14:textId="77777777" w:rsidR="00E23956" w:rsidRDefault="00E23956" w:rsidP="00F02EF8">
      <w:pPr>
        <w:pStyle w:val="SingleTxtG"/>
        <w:rPr>
          <w:lang w:val="fr-FR"/>
        </w:rPr>
      </w:pPr>
      <w:r>
        <w:rPr>
          <w:lang w:val="fr-FR"/>
        </w:rPr>
        <w:t>261.</w:t>
      </w:r>
      <w:r>
        <w:rPr>
          <w:lang w:val="fr-FR"/>
        </w:rPr>
        <w:tab/>
        <w:t xml:space="preserve">Les établissements sociaux pour enfants accueillent des </w:t>
      </w:r>
      <w:r w:rsidRPr="00B9412A">
        <w:rPr>
          <w:lang w:val="fr-FR"/>
        </w:rPr>
        <w:t xml:space="preserve">enfants </w:t>
      </w:r>
      <w:r>
        <w:rPr>
          <w:lang w:val="fr-FR"/>
        </w:rPr>
        <w:t xml:space="preserve">de </w:t>
      </w:r>
      <w:r w:rsidRPr="00B9412A">
        <w:rPr>
          <w:lang w:val="fr-FR"/>
        </w:rPr>
        <w:t xml:space="preserve">5 </w:t>
      </w:r>
      <w:r>
        <w:rPr>
          <w:lang w:val="fr-FR"/>
        </w:rPr>
        <w:t xml:space="preserve">à </w:t>
      </w:r>
      <w:r w:rsidRPr="00B9412A">
        <w:rPr>
          <w:lang w:val="fr-FR"/>
        </w:rPr>
        <w:t>18</w:t>
      </w:r>
      <w:r w:rsidR="00B2687F">
        <w:rPr>
          <w:lang w:val="fr-FR"/>
        </w:rPr>
        <w:t> </w:t>
      </w:r>
      <w:r w:rsidRPr="00B9412A">
        <w:rPr>
          <w:lang w:val="fr-FR"/>
        </w:rPr>
        <w:t xml:space="preserve">ans </w:t>
      </w:r>
      <w:r>
        <w:rPr>
          <w:lang w:val="fr-FR"/>
        </w:rPr>
        <w:t>à la santé déficiente qui ne sont pas scolarisés</w:t>
      </w:r>
      <w:r w:rsidRPr="00B9412A">
        <w:rPr>
          <w:lang w:val="fr-FR"/>
        </w:rPr>
        <w:t xml:space="preserve">. Les </w:t>
      </w:r>
      <w:r>
        <w:rPr>
          <w:lang w:val="fr-FR"/>
        </w:rPr>
        <w:t xml:space="preserve">établissements sociaux neuropsychologiques accueillent </w:t>
      </w:r>
      <w:r w:rsidRPr="00B9412A">
        <w:rPr>
          <w:lang w:val="fr-FR"/>
        </w:rPr>
        <w:t>des personnes souffrant de formes relativement légères de maladies mentales chroniques (</w:t>
      </w:r>
      <w:r>
        <w:rPr>
          <w:lang w:val="fr-FR"/>
        </w:rPr>
        <w:t xml:space="preserve">schizophrénie </w:t>
      </w:r>
      <w:r w:rsidRPr="00B9412A">
        <w:rPr>
          <w:lang w:val="fr-FR"/>
        </w:rPr>
        <w:t xml:space="preserve">au stade précédant les symptômes psychotiques, </w:t>
      </w:r>
      <w:r>
        <w:rPr>
          <w:lang w:val="fr-FR"/>
        </w:rPr>
        <w:t xml:space="preserve">épilepsie avec </w:t>
      </w:r>
      <w:r w:rsidRPr="00B9412A">
        <w:rPr>
          <w:lang w:val="fr-FR"/>
        </w:rPr>
        <w:t>moins de cinq crises</w:t>
      </w:r>
      <w:r>
        <w:rPr>
          <w:lang w:val="fr-FR"/>
        </w:rPr>
        <w:t xml:space="preserve"> </w:t>
      </w:r>
      <w:r w:rsidRPr="00B9412A">
        <w:rPr>
          <w:lang w:val="fr-FR"/>
        </w:rPr>
        <w:t xml:space="preserve">par mois, déficience intellectuelle due à </w:t>
      </w:r>
      <w:r>
        <w:rPr>
          <w:lang w:val="fr-FR"/>
        </w:rPr>
        <w:t xml:space="preserve">une </w:t>
      </w:r>
      <w:r w:rsidRPr="00B9412A">
        <w:rPr>
          <w:lang w:val="fr-FR"/>
        </w:rPr>
        <w:t>lésion</w:t>
      </w:r>
      <w:r>
        <w:rPr>
          <w:lang w:val="fr-FR"/>
        </w:rPr>
        <w:t xml:space="preserve"> </w:t>
      </w:r>
      <w:r w:rsidRPr="00B9412A">
        <w:rPr>
          <w:lang w:val="fr-FR"/>
        </w:rPr>
        <w:t>cérébrale</w:t>
      </w:r>
      <w:r>
        <w:rPr>
          <w:lang w:val="fr-FR"/>
        </w:rPr>
        <w:t xml:space="preserve"> ou à </w:t>
      </w:r>
      <w:r w:rsidRPr="00B9412A">
        <w:rPr>
          <w:lang w:val="fr-FR"/>
        </w:rPr>
        <w:t>une infection cérébrale (encéphalite, méningite tuberculeuse, méningo-encéphalite, syphilis cérébrale, etc.)</w:t>
      </w:r>
      <w:r w:rsidR="0035578F">
        <w:rPr>
          <w:lang w:val="fr-FR"/>
        </w:rPr>
        <w:t>)</w:t>
      </w:r>
      <w:r w:rsidRPr="00B9412A">
        <w:rPr>
          <w:lang w:val="fr-FR"/>
        </w:rPr>
        <w:t xml:space="preserve">. </w:t>
      </w:r>
      <w:r>
        <w:rPr>
          <w:lang w:val="fr-FR"/>
        </w:rPr>
        <w:t xml:space="preserve">Au </w:t>
      </w:r>
      <w:r w:rsidRPr="00B9412A">
        <w:rPr>
          <w:lang w:val="fr-FR"/>
        </w:rPr>
        <w:t>1</w:t>
      </w:r>
      <w:r w:rsidRPr="00B2687F">
        <w:rPr>
          <w:vertAlign w:val="superscript"/>
          <w:lang w:val="fr-FR"/>
        </w:rPr>
        <w:t>er</w:t>
      </w:r>
      <w:r w:rsidR="00B2687F">
        <w:rPr>
          <w:lang w:val="fr-FR"/>
        </w:rPr>
        <w:t> </w:t>
      </w:r>
      <w:r w:rsidRPr="00B9412A">
        <w:rPr>
          <w:lang w:val="fr-FR"/>
        </w:rPr>
        <w:t xml:space="preserve">juin 2019, </w:t>
      </w:r>
      <w:r>
        <w:rPr>
          <w:lang w:val="fr-FR"/>
        </w:rPr>
        <w:t xml:space="preserve">les établissements </w:t>
      </w:r>
      <w:r w:rsidRPr="00B9412A">
        <w:rPr>
          <w:lang w:val="fr-FR"/>
        </w:rPr>
        <w:t>sociaux pour enfants</w:t>
      </w:r>
      <w:r>
        <w:rPr>
          <w:lang w:val="fr-FR"/>
        </w:rPr>
        <w:t xml:space="preserve"> hébergeaient </w:t>
      </w:r>
      <w:r w:rsidRPr="00B9412A">
        <w:rPr>
          <w:lang w:val="fr-FR"/>
        </w:rPr>
        <w:t>341</w:t>
      </w:r>
      <w:r w:rsidR="00B2687F">
        <w:rPr>
          <w:lang w:val="fr-FR"/>
        </w:rPr>
        <w:t> </w:t>
      </w:r>
      <w:r>
        <w:rPr>
          <w:lang w:val="fr-FR"/>
        </w:rPr>
        <w:t xml:space="preserve">personnes </w:t>
      </w:r>
      <w:r w:rsidRPr="00B9412A">
        <w:rPr>
          <w:lang w:val="fr-FR"/>
        </w:rPr>
        <w:t xml:space="preserve">et </w:t>
      </w:r>
      <w:r>
        <w:rPr>
          <w:lang w:val="fr-FR"/>
        </w:rPr>
        <w:t xml:space="preserve">les établissements sociaux neuropsychologiques </w:t>
      </w:r>
      <w:r w:rsidRPr="00B9412A">
        <w:rPr>
          <w:lang w:val="fr-FR"/>
        </w:rPr>
        <w:t>405</w:t>
      </w:r>
      <w:r w:rsidR="00B2687F">
        <w:rPr>
          <w:lang w:val="fr-FR"/>
        </w:rPr>
        <w:t> </w:t>
      </w:r>
      <w:r>
        <w:rPr>
          <w:lang w:val="fr-FR"/>
        </w:rPr>
        <w:t>personnes</w:t>
      </w:r>
      <w:r w:rsidRPr="00B9412A">
        <w:rPr>
          <w:lang w:val="fr-FR"/>
        </w:rPr>
        <w:t>.</w:t>
      </w:r>
    </w:p>
    <w:p w14:paraId="01D69CDB" w14:textId="77777777" w:rsidR="00E23956" w:rsidRPr="00B9412A" w:rsidRDefault="00E23956" w:rsidP="00F02EF8">
      <w:pPr>
        <w:pStyle w:val="SingleTxtG"/>
        <w:rPr>
          <w:lang w:val="fr-FR"/>
        </w:rPr>
      </w:pPr>
      <w:r w:rsidRPr="00B9412A">
        <w:rPr>
          <w:lang w:val="fr-FR"/>
        </w:rPr>
        <w:t>262.</w:t>
      </w:r>
      <w:r w:rsidRPr="00B9412A">
        <w:rPr>
          <w:lang w:val="fr-FR"/>
        </w:rPr>
        <w:tab/>
        <w:t xml:space="preserve">Le placement des personnes handicapées et des enfants </w:t>
      </w:r>
      <w:r>
        <w:rPr>
          <w:lang w:val="fr-FR"/>
        </w:rPr>
        <w:t xml:space="preserve">à la santé déficiente relevant de </w:t>
      </w:r>
      <w:r w:rsidRPr="00B9412A">
        <w:rPr>
          <w:lang w:val="fr-FR"/>
        </w:rPr>
        <w:t xml:space="preserve">la catégorie </w:t>
      </w:r>
      <w:r>
        <w:rPr>
          <w:lang w:val="fr-FR"/>
        </w:rPr>
        <w:t xml:space="preserve">susmentionnée s’effectue </w:t>
      </w:r>
      <w:r w:rsidRPr="00B9412A">
        <w:rPr>
          <w:lang w:val="fr-FR"/>
        </w:rPr>
        <w:t>conformément à l</w:t>
      </w:r>
      <w:r>
        <w:rPr>
          <w:lang w:val="fr-FR"/>
        </w:rPr>
        <w:t>’</w:t>
      </w:r>
      <w:r w:rsidRPr="00B9412A">
        <w:rPr>
          <w:lang w:val="fr-FR"/>
        </w:rPr>
        <w:t xml:space="preserve">ordonnance </w:t>
      </w:r>
      <w:r>
        <w:rPr>
          <w:lang w:val="fr-FR"/>
        </w:rPr>
        <w:t>n</w:t>
      </w:r>
      <w:r w:rsidR="00B2687F" w:rsidRPr="00B2687F">
        <w:rPr>
          <w:vertAlign w:val="superscript"/>
          <w:lang w:val="fr-FR"/>
        </w:rPr>
        <w:t>o</w:t>
      </w:r>
      <w:r w:rsidR="00B2687F">
        <w:rPr>
          <w:lang w:val="fr-FR"/>
        </w:rPr>
        <w:t> </w:t>
      </w:r>
      <w:r w:rsidRPr="00B9412A">
        <w:rPr>
          <w:lang w:val="fr-FR"/>
        </w:rPr>
        <w:t xml:space="preserve">320 du </w:t>
      </w:r>
      <w:r>
        <w:rPr>
          <w:lang w:val="fr-FR"/>
        </w:rPr>
        <w:t>Conseil</w:t>
      </w:r>
      <w:r w:rsidRPr="00B9412A">
        <w:rPr>
          <w:lang w:val="fr-FR"/>
        </w:rPr>
        <w:t xml:space="preserve"> des ministres </w:t>
      </w:r>
      <w:r>
        <w:rPr>
          <w:lang w:val="fr-FR"/>
        </w:rPr>
        <w:t xml:space="preserve">en date </w:t>
      </w:r>
      <w:r w:rsidRPr="00B9412A">
        <w:rPr>
          <w:lang w:val="fr-FR"/>
        </w:rPr>
        <w:t>du 5</w:t>
      </w:r>
      <w:r w:rsidR="00B2687F">
        <w:rPr>
          <w:lang w:val="fr-FR"/>
        </w:rPr>
        <w:t> </w:t>
      </w:r>
      <w:r w:rsidRPr="00B9412A">
        <w:rPr>
          <w:lang w:val="fr-FR"/>
        </w:rPr>
        <w:t>novembre 2013</w:t>
      </w:r>
      <w:r>
        <w:rPr>
          <w:lang w:val="fr-FR"/>
        </w:rPr>
        <w:t xml:space="preserve"> sur les </w:t>
      </w:r>
      <w:r w:rsidRPr="00B9412A">
        <w:rPr>
          <w:lang w:val="fr-FR"/>
        </w:rPr>
        <w:t xml:space="preserve">règles </w:t>
      </w:r>
      <w:r>
        <w:rPr>
          <w:lang w:val="fr-FR"/>
        </w:rPr>
        <w:t xml:space="preserve">régissant le </w:t>
      </w:r>
      <w:r w:rsidRPr="00B9412A">
        <w:rPr>
          <w:lang w:val="fr-FR"/>
        </w:rPr>
        <w:t xml:space="preserve">placement </w:t>
      </w:r>
      <w:r>
        <w:rPr>
          <w:lang w:val="fr-FR"/>
        </w:rPr>
        <w:t xml:space="preserve">en établissement social </w:t>
      </w:r>
      <w:r w:rsidRPr="00B9412A">
        <w:rPr>
          <w:lang w:val="fr-FR"/>
        </w:rPr>
        <w:t xml:space="preserve">des </w:t>
      </w:r>
      <w:r>
        <w:rPr>
          <w:lang w:val="fr-FR"/>
        </w:rPr>
        <w:t xml:space="preserve">personnes </w:t>
      </w:r>
      <w:r w:rsidRPr="00B9412A">
        <w:rPr>
          <w:lang w:val="fr-FR"/>
        </w:rPr>
        <w:t xml:space="preserve">(familles) </w:t>
      </w:r>
      <w:r>
        <w:rPr>
          <w:lang w:val="fr-FR"/>
        </w:rPr>
        <w:t>vivant dans des conditions difficiles</w:t>
      </w:r>
      <w:r w:rsidRPr="00B9412A">
        <w:rPr>
          <w:lang w:val="fr-FR"/>
        </w:rPr>
        <w:t>.</w:t>
      </w:r>
    </w:p>
    <w:p w14:paraId="214C2ECA" w14:textId="77777777" w:rsidR="00E23956" w:rsidRPr="00B9412A" w:rsidRDefault="00E23956" w:rsidP="00F02EF8">
      <w:pPr>
        <w:pStyle w:val="SingleTxtG"/>
        <w:rPr>
          <w:lang w:val="fr-FR"/>
        </w:rPr>
      </w:pPr>
      <w:r w:rsidRPr="00B9412A">
        <w:rPr>
          <w:lang w:val="fr-FR"/>
        </w:rPr>
        <w:t>263.</w:t>
      </w:r>
      <w:r w:rsidRPr="00B9412A">
        <w:rPr>
          <w:lang w:val="fr-FR"/>
        </w:rPr>
        <w:tab/>
        <w:t>Conformément à l</w:t>
      </w:r>
      <w:r>
        <w:rPr>
          <w:lang w:val="fr-FR"/>
        </w:rPr>
        <w:t>’</w:t>
      </w:r>
      <w:r w:rsidRPr="00B9412A">
        <w:rPr>
          <w:lang w:val="fr-FR"/>
        </w:rPr>
        <w:t>article</w:t>
      </w:r>
      <w:r w:rsidR="00B2687F">
        <w:rPr>
          <w:lang w:val="fr-FR"/>
        </w:rPr>
        <w:t> </w:t>
      </w:r>
      <w:r w:rsidRPr="00B9412A">
        <w:rPr>
          <w:lang w:val="fr-FR"/>
        </w:rPr>
        <w:t>2.4 d</w:t>
      </w:r>
      <w:r>
        <w:rPr>
          <w:lang w:val="fr-FR"/>
        </w:rPr>
        <w:t>esdites règles</w:t>
      </w:r>
      <w:r w:rsidRPr="00B9412A">
        <w:rPr>
          <w:lang w:val="fr-FR"/>
        </w:rPr>
        <w:t xml:space="preserve">, les personnes (familles) </w:t>
      </w:r>
      <w:r>
        <w:rPr>
          <w:lang w:val="fr-FR"/>
        </w:rPr>
        <w:t xml:space="preserve">qui </w:t>
      </w:r>
      <w:r w:rsidRPr="00B9412A">
        <w:rPr>
          <w:lang w:val="fr-FR"/>
        </w:rPr>
        <w:t xml:space="preserve">ne sont pas en mesure de </w:t>
      </w:r>
      <w:r>
        <w:rPr>
          <w:lang w:val="fr-FR"/>
        </w:rPr>
        <w:t xml:space="preserve">se prendre en charge </w:t>
      </w:r>
      <w:r w:rsidRPr="00B9412A">
        <w:rPr>
          <w:lang w:val="fr-FR"/>
        </w:rPr>
        <w:t>ou qui n</w:t>
      </w:r>
      <w:r>
        <w:rPr>
          <w:lang w:val="fr-FR"/>
        </w:rPr>
        <w:t>’</w:t>
      </w:r>
      <w:r w:rsidRPr="00B9412A">
        <w:rPr>
          <w:lang w:val="fr-FR"/>
        </w:rPr>
        <w:t>ont pas de parents en âge de travailler ou de représentants légaux capables de s</w:t>
      </w:r>
      <w:r>
        <w:rPr>
          <w:lang w:val="fr-FR"/>
        </w:rPr>
        <w:t>’</w:t>
      </w:r>
      <w:r w:rsidRPr="00B9412A">
        <w:rPr>
          <w:lang w:val="fr-FR"/>
        </w:rPr>
        <w:t>occuper d</w:t>
      </w:r>
      <w:r>
        <w:rPr>
          <w:lang w:val="fr-FR"/>
        </w:rPr>
        <w:t>’</w:t>
      </w:r>
      <w:r w:rsidRPr="00B9412A">
        <w:rPr>
          <w:lang w:val="fr-FR"/>
        </w:rPr>
        <w:t xml:space="preserve">elles, ou </w:t>
      </w:r>
      <w:r>
        <w:rPr>
          <w:lang w:val="fr-FR"/>
        </w:rPr>
        <w:t xml:space="preserve">bien leurs </w:t>
      </w:r>
      <w:r w:rsidRPr="00B9412A">
        <w:rPr>
          <w:lang w:val="fr-FR"/>
        </w:rPr>
        <w:t xml:space="preserve">proches, </w:t>
      </w:r>
      <w:r>
        <w:rPr>
          <w:lang w:val="fr-FR"/>
        </w:rPr>
        <w:t xml:space="preserve">leurs </w:t>
      </w:r>
      <w:r w:rsidRPr="00B9412A">
        <w:rPr>
          <w:lang w:val="fr-FR"/>
        </w:rPr>
        <w:t xml:space="preserve">représentants légaux (héritiers, tuteurs), </w:t>
      </w:r>
      <w:r>
        <w:rPr>
          <w:lang w:val="fr-FR"/>
        </w:rPr>
        <w:t xml:space="preserve">la </w:t>
      </w:r>
      <w:r w:rsidRPr="00B9412A">
        <w:rPr>
          <w:lang w:val="fr-FR"/>
        </w:rPr>
        <w:t>municip</w:t>
      </w:r>
      <w:r>
        <w:rPr>
          <w:lang w:val="fr-FR"/>
        </w:rPr>
        <w:t>alité</w:t>
      </w:r>
      <w:r w:rsidRPr="00B9412A">
        <w:rPr>
          <w:lang w:val="fr-FR"/>
        </w:rPr>
        <w:t xml:space="preserve">, </w:t>
      </w:r>
      <w:r>
        <w:rPr>
          <w:lang w:val="fr-FR"/>
        </w:rPr>
        <w:t xml:space="preserve">une ONG ainsi que </w:t>
      </w:r>
      <w:r w:rsidRPr="00B9412A">
        <w:rPr>
          <w:lang w:val="fr-FR"/>
        </w:rPr>
        <w:t>d</w:t>
      </w:r>
      <w:r>
        <w:rPr>
          <w:lang w:val="fr-FR"/>
        </w:rPr>
        <w:t>’</w:t>
      </w:r>
      <w:r w:rsidRPr="00B9412A">
        <w:rPr>
          <w:lang w:val="fr-FR"/>
        </w:rPr>
        <w:t xml:space="preserve">autres personnes </w:t>
      </w:r>
      <w:r>
        <w:rPr>
          <w:lang w:val="fr-FR"/>
        </w:rPr>
        <w:t xml:space="preserve">sous réserve de </w:t>
      </w:r>
      <w:r w:rsidRPr="00B9412A">
        <w:rPr>
          <w:lang w:val="fr-FR"/>
        </w:rPr>
        <w:t xml:space="preserve">leur consentement, peuvent demander le placement </w:t>
      </w:r>
      <w:r>
        <w:rPr>
          <w:lang w:val="fr-FR"/>
        </w:rPr>
        <w:t xml:space="preserve">de la personne relevant </w:t>
      </w:r>
      <w:r w:rsidRPr="00B9412A">
        <w:rPr>
          <w:lang w:val="fr-FR"/>
        </w:rPr>
        <w:t xml:space="preserve">de la catégorie </w:t>
      </w:r>
      <w:r>
        <w:rPr>
          <w:lang w:val="fr-FR"/>
        </w:rPr>
        <w:t xml:space="preserve">susmentionnée </w:t>
      </w:r>
      <w:r w:rsidRPr="00B9412A">
        <w:rPr>
          <w:lang w:val="fr-FR"/>
        </w:rPr>
        <w:t xml:space="preserve">dans </w:t>
      </w:r>
      <w:r>
        <w:rPr>
          <w:lang w:val="fr-FR"/>
        </w:rPr>
        <w:t>un établissement social</w:t>
      </w:r>
      <w:r w:rsidRPr="00B9412A">
        <w:rPr>
          <w:lang w:val="fr-FR"/>
        </w:rPr>
        <w:t xml:space="preserve"> de l</w:t>
      </w:r>
      <w:r>
        <w:rPr>
          <w:lang w:val="fr-FR"/>
        </w:rPr>
        <w:t>’</w:t>
      </w:r>
      <w:r w:rsidRPr="00B9412A">
        <w:rPr>
          <w:lang w:val="fr-FR"/>
        </w:rPr>
        <w:t xml:space="preserve">État </w:t>
      </w:r>
      <w:r>
        <w:rPr>
          <w:lang w:val="fr-FR"/>
        </w:rPr>
        <w:t>en s’adressant aux services municipaux (de district) de la Fondation publique pour la protection sociale relevant du Ministère du travail et de la protection sociale</w:t>
      </w:r>
      <w:r w:rsidRPr="00B9412A">
        <w:rPr>
          <w:lang w:val="fr-FR"/>
        </w:rPr>
        <w:t xml:space="preserve">. </w:t>
      </w:r>
      <w:r>
        <w:rPr>
          <w:lang w:val="fr-FR"/>
        </w:rPr>
        <w:t xml:space="preserve">La </w:t>
      </w:r>
      <w:r w:rsidRPr="00B9412A">
        <w:rPr>
          <w:lang w:val="fr-FR"/>
        </w:rPr>
        <w:t xml:space="preserve">nécessité </w:t>
      </w:r>
      <w:r>
        <w:rPr>
          <w:lang w:val="fr-FR"/>
        </w:rPr>
        <w:t xml:space="preserve">du placement est évaluée par un </w:t>
      </w:r>
      <w:r w:rsidRPr="00B9412A">
        <w:rPr>
          <w:lang w:val="fr-FR"/>
        </w:rPr>
        <w:t xml:space="preserve">travailleur social </w:t>
      </w:r>
      <w:r>
        <w:rPr>
          <w:lang w:val="fr-FR"/>
        </w:rPr>
        <w:t xml:space="preserve">dans les </w:t>
      </w:r>
      <w:r w:rsidR="00B2687F">
        <w:rPr>
          <w:lang w:val="fr-FR"/>
        </w:rPr>
        <w:t>vingt</w:t>
      </w:r>
      <w:r w:rsidRPr="00B9412A">
        <w:rPr>
          <w:lang w:val="fr-FR"/>
        </w:rPr>
        <w:t xml:space="preserve"> jours à compter de la date de réception </w:t>
      </w:r>
      <w:r>
        <w:rPr>
          <w:lang w:val="fr-FR"/>
        </w:rPr>
        <w:t xml:space="preserve">de </w:t>
      </w:r>
      <w:r w:rsidRPr="00B9412A">
        <w:rPr>
          <w:lang w:val="fr-FR"/>
        </w:rPr>
        <w:t>la</w:t>
      </w:r>
      <w:r w:rsidRPr="00AC7637">
        <w:rPr>
          <w:lang w:val="fr-FR"/>
        </w:rPr>
        <w:t xml:space="preserve"> </w:t>
      </w:r>
      <w:r>
        <w:rPr>
          <w:lang w:val="fr-FR"/>
        </w:rPr>
        <w:t>demande, qui est alors approuvée ou rejetée</w:t>
      </w:r>
      <w:r w:rsidRPr="00B9412A">
        <w:rPr>
          <w:lang w:val="fr-FR"/>
        </w:rPr>
        <w:t xml:space="preserve">. </w:t>
      </w:r>
    </w:p>
    <w:p w14:paraId="02ABBBD4" w14:textId="77777777" w:rsidR="00E23956" w:rsidRPr="00B9412A" w:rsidRDefault="00E23956" w:rsidP="00F02EF8">
      <w:pPr>
        <w:pStyle w:val="SingleTxtG"/>
        <w:rPr>
          <w:lang w:val="fr-FR"/>
        </w:rPr>
      </w:pPr>
      <w:r w:rsidRPr="00B9412A">
        <w:rPr>
          <w:lang w:val="fr-FR"/>
        </w:rPr>
        <w:t>264.</w:t>
      </w:r>
      <w:r w:rsidRPr="00B9412A">
        <w:rPr>
          <w:lang w:val="fr-FR"/>
        </w:rPr>
        <w:tab/>
        <w:t>Conformément à l</w:t>
      </w:r>
      <w:r>
        <w:rPr>
          <w:lang w:val="fr-FR"/>
        </w:rPr>
        <w:t>’</w:t>
      </w:r>
      <w:r w:rsidRPr="00B9412A">
        <w:rPr>
          <w:lang w:val="fr-FR"/>
        </w:rPr>
        <w:t>article</w:t>
      </w:r>
      <w:r w:rsidR="00B2687F">
        <w:rPr>
          <w:lang w:val="fr-FR"/>
        </w:rPr>
        <w:t> </w:t>
      </w:r>
      <w:r w:rsidRPr="00B9412A">
        <w:rPr>
          <w:lang w:val="fr-FR"/>
        </w:rPr>
        <w:t>22.1 de la loi sur</w:t>
      </w:r>
      <w:r>
        <w:rPr>
          <w:lang w:val="fr-FR"/>
        </w:rPr>
        <w:t xml:space="preserve"> les soins </w:t>
      </w:r>
      <w:r w:rsidRPr="00B9412A">
        <w:rPr>
          <w:lang w:val="fr-FR"/>
        </w:rPr>
        <w:t>psychiatrique</w:t>
      </w:r>
      <w:r>
        <w:rPr>
          <w:lang w:val="fr-FR"/>
        </w:rPr>
        <w:t>s</w:t>
      </w:r>
      <w:r w:rsidRPr="00B9412A">
        <w:rPr>
          <w:lang w:val="fr-FR"/>
        </w:rPr>
        <w:t xml:space="preserve">, </w:t>
      </w:r>
      <w:r>
        <w:rPr>
          <w:lang w:val="fr-FR"/>
        </w:rPr>
        <w:t xml:space="preserve">l’internement </w:t>
      </w:r>
      <w:r w:rsidRPr="00B9412A">
        <w:rPr>
          <w:lang w:val="fr-FR"/>
        </w:rPr>
        <w:t xml:space="preserve">psychiatrique </w:t>
      </w:r>
      <w:r>
        <w:rPr>
          <w:lang w:val="fr-FR"/>
        </w:rPr>
        <w:t xml:space="preserve">se fonde </w:t>
      </w:r>
      <w:r w:rsidRPr="00B9412A">
        <w:rPr>
          <w:lang w:val="fr-FR"/>
        </w:rPr>
        <w:t xml:space="preserve">sur </w:t>
      </w:r>
      <w:r>
        <w:rPr>
          <w:lang w:val="fr-FR"/>
        </w:rPr>
        <w:t xml:space="preserve">l’existence chez le patient de </w:t>
      </w:r>
      <w:r w:rsidRPr="00B9412A">
        <w:rPr>
          <w:lang w:val="fr-FR"/>
        </w:rPr>
        <w:t xml:space="preserve">troubles mentaux </w:t>
      </w:r>
      <w:r>
        <w:rPr>
          <w:lang w:val="fr-FR"/>
        </w:rPr>
        <w:t xml:space="preserve">ainsi que </w:t>
      </w:r>
      <w:r w:rsidRPr="00B9412A">
        <w:rPr>
          <w:lang w:val="fr-FR"/>
        </w:rPr>
        <w:t xml:space="preserve">sur </w:t>
      </w:r>
      <w:r>
        <w:rPr>
          <w:lang w:val="fr-FR"/>
        </w:rPr>
        <w:t xml:space="preserve">l’avis du </w:t>
      </w:r>
      <w:r w:rsidRPr="00B9412A">
        <w:rPr>
          <w:lang w:val="fr-FR"/>
        </w:rPr>
        <w:t>psychiatre (examen médico-psychiatrique)</w:t>
      </w:r>
      <w:r>
        <w:rPr>
          <w:lang w:val="fr-FR"/>
        </w:rPr>
        <w:t xml:space="preserve"> concernant</w:t>
      </w:r>
      <w:r w:rsidRPr="00B9412A">
        <w:rPr>
          <w:lang w:val="fr-FR"/>
        </w:rPr>
        <w:t xml:space="preserve"> l</w:t>
      </w:r>
      <w:r>
        <w:rPr>
          <w:lang w:val="fr-FR"/>
        </w:rPr>
        <w:t>’</w:t>
      </w:r>
      <w:r w:rsidRPr="00B9412A">
        <w:rPr>
          <w:lang w:val="fr-FR"/>
        </w:rPr>
        <w:t xml:space="preserve">examen et le traitement </w:t>
      </w:r>
      <w:r>
        <w:rPr>
          <w:lang w:val="fr-FR"/>
        </w:rPr>
        <w:t xml:space="preserve">du patient </w:t>
      </w:r>
      <w:r w:rsidRPr="00B9412A">
        <w:rPr>
          <w:lang w:val="fr-FR"/>
        </w:rPr>
        <w:t xml:space="preserve">en milieu hospitalier, et en cas </w:t>
      </w:r>
      <w:r>
        <w:rPr>
          <w:lang w:val="fr-FR"/>
        </w:rPr>
        <w:t>d’internement d’office</w:t>
      </w:r>
      <w:r w:rsidRPr="00B9412A">
        <w:rPr>
          <w:lang w:val="fr-FR"/>
        </w:rPr>
        <w:t xml:space="preserve">, sur </w:t>
      </w:r>
      <w:r>
        <w:rPr>
          <w:lang w:val="fr-FR"/>
        </w:rPr>
        <w:t xml:space="preserve">une </w:t>
      </w:r>
      <w:r w:rsidRPr="00B9412A">
        <w:rPr>
          <w:lang w:val="fr-FR"/>
        </w:rPr>
        <w:t xml:space="preserve">décision </w:t>
      </w:r>
      <w:r>
        <w:rPr>
          <w:lang w:val="fr-FR"/>
        </w:rPr>
        <w:t>judiciaire</w:t>
      </w:r>
      <w:r w:rsidRPr="00B9412A">
        <w:rPr>
          <w:lang w:val="fr-FR"/>
        </w:rPr>
        <w:t xml:space="preserve">. </w:t>
      </w:r>
      <w:r>
        <w:rPr>
          <w:lang w:val="fr-FR"/>
        </w:rPr>
        <w:t xml:space="preserve">Conformément à </w:t>
      </w:r>
      <w:r w:rsidRPr="00B9412A">
        <w:rPr>
          <w:lang w:val="fr-FR"/>
        </w:rPr>
        <w:t>l</w:t>
      </w:r>
      <w:r>
        <w:rPr>
          <w:lang w:val="fr-FR"/>
        </w:rPr>
        <w:t>’</w:t>
      </w:r>
      <w:r w:rsidRPr="00B9412A">
        <w:rPr>
          <w:lang w:val="fr-FR"/>
        </w:rPr>
        <w:t>article</w:t>
      </w:r>
      <w:r w:rsidR="00B2687F">
        <w:rPr>
          <w:lang w:val="fr-FR"/>
        </w:rPr>
        <w:t> </w:t>
      </w:r>
      <w:r w:rsidRPr="00B9412A">
        <w:rPr>
          <w:lang w:val="fr-FR"/>
        </w:rPr>
        <w:t xml:space="preserve">36 du </w:t>
      </w:r>
      <w:r>
        <w:rPr>
          <w:lang w:val="fr-FR"/>
        </w:rPr>
        <w:t>C</w:t>
      </w:r>
      <w:r w:rsidRPr="00B9412A">
        <w:rPr>
          <w:lang w:val="fr-FR"/>
        </w:rPr>
        <w:t xml:space="preserve">ode de procédure civile, les parents, héritiers ou tuteurs </w:t>
      </w:r>
      <w:r>
        <w:rPr>
          <w:lang w:val="fr-FR"/>
        </w:rPr>
        <w:t xml:space="preserve">d’une personne </w:t>
      </w:r>
      <w:r w:rsidRPr="00B9412A">
        <w:rPr>
          <w:lang w:val="fr-FR"/>
        </w:rPr>
        <w:t xml:space="preserve">peuvent </w:t>
      </w:r>
      <w:r>
        <w:rPr>
          <w:lang w:val="fr-FR"/>
        </w:rPr>
        <w:t>saisir le tribunal du</w:t>
      </w:r>
      <w:r w:rsidRPr="00B9412A">
        <w:rPr>
          <w:lang w:val="fr-FR"/>
        </w:rPr>
        <w:t xml:space="preserve"> lieu de résidence</w:t>
      </w:r>
      <w:r w:rsidRPr="00F446FF">
        <w:rPr>
          <w:lang w:val="fr-FR"/>
        </w:rPr>
        <w:t xml:space="preserve"> </w:t>
      </w:r>
      <w:r>
        <w:rPr>
          <w:lang w:val="fr-FR"/>
        </w:rPr>
        <w:t xml:space="preserve">de cette personne d’une demande d’internement d’office en </w:t>
      </w:r>
      <w:r w:rsidRPr="00B9412A">
        <w:rPr>
          <w:lang w:val="fr-FR"/>
        </w:rPr>
        <w:t xml:space="preserve">hôpital psychiatrique, </w:t>
      </w:r>
      <w:r>
        <w:rPr>
          <w:lang w:val="fr-FR"/>
        </w:rPr>
        <w:t>de même que le directeur</w:t>
      </w:r>
      <w:r w:rsidRPr="00B9412A">
        <w:rPr>
          <w:lang w:val="fr-FR"/>
        </w:rPr>
        <w:t xml:space="preserve"> de l</w:t>
      </w:r>
      <w:r>
        <w:rPr>
          <w:lang w:val="fr-FR"/>
        </w:rPr>
        <w:t>’</w:t>
      </w:r>
      <w:r w:rsidRPr="00B9412A">
        <w:rPr>
          <w:lang w:val="fr-FR"/>
        </w:rPr>
        <w:t>établissement psychiatrique</w:t>
      </w:r>
      <w:r>
        <w:rPr>
          <w:lang w:val="fr-FR"/>
        </w:rPr>
        <w:t xml:space="preserve"> où le patient est traité</w:t>
      </w:r>
      <w:r w:rsidRPr="00B9412A">
        <w:rPr>
          <w:lang w:val="fr-FR"/>
        </w:rPr>
        <w:t xml:space="preserve">. </w:t>
      </w:r>
      <w:r>
        <w:rPr>
          <w:lang w:val="fr-FR"/>
        </w:rPr>
        <w:t xml:space="preserve">Cette </w:t>
      </w:r>
      <w:r w:rsidRPr="00B9412A">
        <w:rPr>
          <w:lang w:val="fr-FR"/>
        </w:rPr>
        <w:t xml:space="preserve">demande doit préciser les motifs </w:t>
      </w:r>
      <w:r>
        <w:rPr>
          <w:lang w:val="fr-FR"/>
        </w:rPr>
        <w:t>légaux justifiant un internement d’office</w:t>
      </w:r>
      <w:r w:rsidRPr="00B9412A">
        <w:rPr>
          <w:lang w:val="fr-FR"/>
        </w:rPr>
        <w:t xml:space="preserve">. </w:t>
      </w:r>
      <w:r>
        <w:rPr>
          <w:lang w:val="fr-FR"/>
        </w:rPr>
        <w:t xml:space="preserve">Si </w:t>
      </w:r>
      <w:r w:rsidRPr="00B9412A">
        <w:rPr>
          <w:lang w:val="fr-FR"/>
        </w:rPr>
        <w:t xml:space="preserve">la demande </w:t>
      </w:r>
      <w:r>
        <w:rPr>
          <w:lang w:val="fr-FR"/>
        </w:rPr>
        <w:t xml:space="preserve">émane du directeur </w:t>
      </w:r>
      <w:r w:rsidRPr="00B9412A">
        <w:rPr>
          <w:lang w:val="fr-FR"/>
        </w:rPr>
        <w:t>de l</w:t>
      </w:r>
      <w:r>
        <w:rPr>
          <w:lang w:val="fr-FR"/>
        </w:rPr>
        <w:t>’</w:t>
      </w:r>
      <w:r w:rsidRPr="00B9412A">
        <w:rPr>
          <w:lang w:val="fr-FR"/>
        </w:rPr>
        <w:t xml:space="preserve">établissement psychiatrique, </w:t>
      </w:r>
      <w:r>
        <w:rPr>
          <w:lang w:val="fr-FR"/>
        </w:rPr>
        <w:t>elle doit s’accompagner d’un avis motivé de la commission médico-</w:t>
      </w:r>
      <w:r w:rsidRPr="00B9412A">
        <w:rPr>
          <w:lang w:val="fr-FR"/>
        </w:rPr>
        <w:t>psychiatrique.</w:t>
      </w:r>
    </w:p>
    <w:p w14:paraId="1151603A" w14:textId="77777777" w:rsidR="00E23956" w:rsidRDefault="00E23956" w:rsidP="00683E58">
      <w:pPr>
        <w:pStyle w:val="SingleTxtG"/>
        <w:keepLines/>
        <w:rPr>
          <w:lang w:val="fr-FR"/>
        </w:rPr>
      </w:pPr>
      <w:r w:rsidRPr="00B9412A">
        <w:rPr>
          <w:lang w:val="fr-FR"/>
        </w:rPr>
        <w:lastRenderedPageBreak/>
        <w:t>265.</w:t>
      </w:r>
      <w:r w:rsidRPr="00B9412A">
        <w:rPr>
          <w:lang w:val="fr-FR"/>
        </w:rPr>
        <w:tab/>
        <w:t>Le juge</w:t>
      </w:r>
      <w:r>
        <w:rPr>
          <w:lang w:val="fr-FR"/>
        </w:rPr>
        <w:t xml:space="preserve"> examine </w:t>
      </w:r>
      <w:r w:rsidRPr="00B9412A">
        <w:rPr>
          <w:lang w:val="fr-FR"/>
        </w:rPr>
        <w:t>la demande</w:t>
      </w:r>
      <w:r>
        <w:rPr>
          <w:lang w:val="fr-FR"/>
        </w:rPr>
        <w:t xml:space="preserve"> d’internement</w:t>
      </w:r>
      <w:r w:rsidRPr="00B9412A">
        <w:rPr>
          <w:lang w:val="fr-FR"/>
        </w:rPr>
        <w:t xml:space="preserve"> dans un délai de </w:t>
      </w:r>
      <w:r>
        <w:rPr>
          <w:lang w:val="fr-FR"/>
        </w:rPr>
        <w:t xml:space="preserve">cinq jours. L’intéressé </w:t>
      </w:r>
      <w:r w:rsidRPr="00B9412A">
        <w:rPr>
          <w:lang w:val="fr-FR"/>
        </w:rPr>
        <w:t xml:space="preserve">peut </w:t>
      </w:r>
      <w:r>
        <w:rPr>
          <w:lang w:val="fr-FR"/>
        </w:rPr>
        <w:t xml:space="preserve">assister </w:t>
      </w:r>
      <w:r w:rsidRPr="00B9412A">
        <w:rPr>
          <w:lang w:val="fr-FR"/>
        </w:rPr>
        <w:t>à l</w:t>
      </w:r>
      <w:r>
        <w:rPr>
          <w:lang w:val="fr-FR"/>
        </w:rPr>
        <w:t>’</w:t>
      </w:r>
      <w:r w:rsidRPr="00B9412A">
        <w:rPr>
          <w:lang w:val="fr-FR"/>
        </w:rPr>
        <w:t xml:space="preserve">audience si son état mental </w:t>
      </w:r>
      <w:r>
        <w:rPr>
          <w:lang w:val="fr-FR"/>
        </w:rPr>
        <w:t>le lui permet</w:t>
      </w:r>
      <w:r w:rsidRPr="00B9412A">
        <w:rPr>
          <w:lang w:val="fr-FR"/>
        </w:rPr>
        <w:t xml:space="preserve">. </w:t>
      </w:r>
      <w:r>
        <w:rPr>
          <w:lang w:val="fr-FR"/>
        </w:rPr>
        <w:t>L</w:t>
      </w:r>
      <w:r w:rsidRPr="00B9412A">
        <w:rPr>
          <w:lang w:val="fr-FR"/>
        </w:rPr>
        <w:t xml:space="preserve">e juge </w:t>
      </w:r>
      <w:r>
        <w:rPr>
          <w:lang w:val="fr-FR"/>
        </w:rPr>
        <w:t xml:space="preserve">décide </w:t>
      </w:r>
      <w:r w:rsidRPr="00B9412A">
        <w:rPr>
          <w:lang w:val="fr-FR"/>
        </w:rPr>
        <w:t xml:space="preserve">de </w:t>
      </w:r>
      <w:r>
        <w:rPr>
          <w:lang w:val="fr-FR"/>
        </w:rPr>
        <w:t xml:space="preserve">la recevabilité de </w:t>
      </w:r>
      <w:r w:rsidRPr="00B9412A">
        <w:rPr>
          <w:lang w:val="fr-FR"/>
        </w:rPr>
        <w:t xml:space="preserve">la demande </w:t>
      </w:r>
      <w:r>
        <w:rPr>
          <w:lang w:val="fr-FR"/>
        </w:rPr>
        <w:t>l</w:t>
      </w:r>
      <w:r w:rsidRPr="00B9412A">
        <w:rPr>
          <w:lang w:val="fr-FR"/>
        </w:rPr>
        <w:t>ors de l</w:t>
      </w:r>
      <w:r>
        <w:rPr>
          <w:lang w:val="fr-FR"/>
        </w:rPr>
        <w:t>’</w:t>
      </w:r>
      <w:r w:rsidRPr="00B9412A">
        <w:rPr>
          <w:lang w:val="fr-FR"/>
        </w:rPr>
        <w:t xml:space="preserve">examen </w:t>
      </w:r>
      <w:r>
        <w:rPr>
          <w:lang w:val="fr-FR"/>
        </w:rPr>
        <w:t xml:space="preserve">au </w:t>
      </w:r>
      <w:r w:rsidRPr="00B9412A">
        <w:rPr>
          <w:lang w:val="fr-FR"/>
        </w:rPr>
        <w:t>fond</w:t>
      </w:r>
      <w:r>
        <w:rPr>
          <w:lang w:val="fr-FR"/>
        </w:rPr>
        <w:t>.</w:t>
      </w:r>
      <w:r w:rsidRPr="00B9412A">
        <w:rPr>
          <w:lang w:val="fr-FR"/>
        </w:rPr>
        <w:t xml:space="preserve"> </w:t>
      </w:r>
      <w:r>
        <w:rPr>
          <w:lang w:val="fr-FR"/>
        </w:rPr>
        <w:t xml:space="preserve">Toute </w:t>
      </w:r>
      <w:r w:rsidRPr="00B9412A">
        <w:rPr>
          <w:lang w:val="fr-FR"/>
        </w:rPr>
        <w:t xml:space="preserve">personne </w:t>
      </w:r>
      <w:r>
        <w:rPr>
          <w:lang w:val="fr-FR"/>
        </w:rPr>
        <w:t xml:space="preserve">internée sans motif valable est autorisée à sortir de l’établissement où elle se trouve en vertu d’une </w:t>
      </w:r>
      <w:r w:rsidRPr="00B9412A">
        <w:rPr>
          <w:lang w:val="fr-FR"/>
        </w:rPr>
        <w:t xml:space="preserve">décision judiciaire </w:t>
      </w:r>
      <w:r>
        <w:rPr>
          <w:lang w:val="fr-FR"/>
        </w:rPr>
        <w:t xml:space="preserve">mettant fin à son </w:t>
      </w:r>
      <w:r w:rsidRPr="00B9412A">
        <w:rPr>
          <w:lang w:val="fr-FR"/>
        </w:rPr>
        <w:t>hospitalisation.</w:t>
      </w:r>
    </w:p>
    <w:p w14:paraId="79E54AFD" w14:textId="77777777" w:rsidR="00E23956" w:rsidRPr="00B9412A" w:rsidRDefault="00E23956" w:rsidP="00F02EF8">
      <w:pPr>
        <w:pStyle w:val="SingleTxtG"/>
        <w:rPr>
          <w:lang w:val="fr-FR"/>
        </w:rPr>
      </w:pPr>
      <w:r w:rsidRPr="00B9412A">
        <w:rPr>
          <w:lang w:val="fr-FR"/>
        </w:rPr>
        <w:t>266.</w:t>
      </w:r>
      <w:r w:rsidRPr="00B9412A">
        <w:rPr>
          <w:lang w:val="fr-FR"/>
        </w:rPr>
        <w:tab/>
      </w:r>
      <w:r>
        <w:rPr>
          <w:lang w:val="fr-FR"/>
        </w:rPr>
        <w:t>I</w:t>
      </w:r>
      <w:r w:rsidRPr="00B9412A">
        <w:rPr>
          <w:lang w:val="fr-FR"/>
        </w:rPr>
        <w:t xml:space="preserve">l convient </w:t>
      </w:r>
      <w:r>
        <w:rPr>
          <w:lang w:val="fr-FR"/>
        </w:rPr>
        <w:t xml:space="preserve">toutefois </w:t>
      </w:r>
      <w:r w:rsidRPr="00B9412A">
        <w:rPr>
          <w:lang w:val="fr-FR"/>
        </w:rPr>
        <w:t xml:space="preserve">de noter que les établissements sociaux susmentionnés, qui relèvent du </w:t>
      </w:r>
      <w:r>
        <w:rPr>
          <w:lang w:val="fr-FR"/>
        </w:rPr>
        <w:t>M</w:t>
      </w:r>
      <w:r w:rsidRPr="00B9412A">
        <w:rPr>
          <w:lang w:val="fr-FR"/>
        </w:rPr>
        <w:t xml:space="preserve">inistère du travail et de la protection sociale, ne sont pas des hôpitaux psychiatriques. </w:t>
      </w:r>
      <w:r>
        <w:rPr>
          <w:lang w:val="fr-FR"/>
        </w:rPr>
        <w:t>Il s’agit d’</w:t>
      </w:r>
      <w:r w:rsidRPr="00B9412A">
        <w:rPr>
          <w:lang w:val="fr-FR"/>
        </w:rPr>
        <w:t xml:space="preserve">établissements </w:t>
      </w:r>
      <w:r>
        <w:rPr>
          <w:lang w:val="fr-FR"/>
        </w:rPr>
        <w:t>destiné</w:t>
      </w:r>
      <w:r w:rsidRPr="00B9412A">
        <w:rPr>
          <w:lang w:val="fr-FR"/>
        </w:rPr>
        <w:t xml:space="preserve">s à fournir des services sociaux </w:t>
      </w:r>
      <w:r>
        <w:rPr>
          <w:lang w:val="fr-FR"/>
        </w:rPr>
        <w:t xml:space="preserve">à des </w:t>
      </w:r>
      <w:r w:rsidRPr="00B9412A">
        <w:rPr>
          <w:lang w:val="fr-FR"/>
        </w:rPr>
        <w:t>personnes de plus de 18</w:t>
      </w:r>
      <w:r w:rsidR="00B2687F">
        <w:rPr>
          <w:lang w:val="fr-FR"/>
        </w:rPr>
        <w:t> </w:t>
      </w:r>
      <w:r w:rsidRPr="00B9412A">
        <w:rPr>
          <w:lang w:val="fr-FR"/>
        </w:rPr>
        <w:t>ans</w:t>
      </w:r>
      <w:r>
        <w:rPr>
          <w:lang w:val="fr-FR"/>
        </w:rPr>
        <w:t xml:space="preserve"> qui sont </w:t>
      </w:r>
      <w:r w:rsidRPr="00B9412A">
        <w:rPr>
          <w:lang w:val="fr-FR"/>
        </w:rPr>
        <w:t xml:space="preserve">handicapées </w:t>
      </w:r>
      <w:r>
        <w:rPr>
          <w:lang w:val="fr-FR"/>
        </w:rPr>
        <w:t xml:space="preserve">à cause de </w:t>
      </w:r>
      <w:r w:rsidRPr="00B9412A">
        <w:rPr>
          <w:lang w:val="fr-FR"/>
        </w:rPr>
        <w:t xml:space="preserve">maladies mentales aiguës ou chroniques, ainsi </w:t>
      </w:r>
      <w:r>
        <w:rPr>
          <w:lang w:val="fr-FR"/>
        </w:rPr>
        <w:t xml:space="preserve">qu’à des enfants </w:t>
      </w:r>
      <w:r w:rsidRPr="00B9412A">
        <w:rPr>
          <w:lang w:val="fr-FR"/>
        </w:rPr>
        <w:t>(moins de 18 ans)</w:t>
      </w:r>
      <w:r w:rsidRPr="00851ACD">
        <w:rPr>
          <w:lang w:val="fr-FR"/>
        </w:rPr>
        <w:t xml:space="preserve"> </w:t>
      </w:r>
      <w:r>
        <w:rPr>
          <w:lang w:val="fr-FR"/>
        </w:rPr>
        <w:t>dont l’état de santé est déficient</w:t>
      </w:r>
      <w:r w:rsidRPr="00B9412A">
        <w:rPr>
          <w:lang w:val="fr-FR"/>
        </w:rPr>
        <w:t>.</w:t>
      </w:r>
    </w:p>
    <w:p w14:paraId="6C7ACC69" w14:textId="77777777" w:rsidR="00E23956" w:rsidRPr="00B9412A" w:rsidRDefault="00E23956" w:rsidP="00F02EF8">
      <w:pPr>
        <w:pStyle w:val="SingleTxtG"/>
        <w:rPr>
          <w:lang w:val="fr-FR"/>
        </w:rPr>
      </w:pPr>
      <w:r w:rsidRPr="00B9412A">
        <w:rPr>
          <w:lang w:val="fr-FR"/>
        </w:rPr>
        <w:t>267.</w:t>
      </w:r>
      <w:r w:rsidRPr="00B9412A">
        <w:rPr>
          <w:lang w:val="fr-FR"/>
        </w:rPr>
        <w:tab/>
        <w:t xml:space="preserve">Les personnes atteintes de troubles mentaux et les enfants </w:t>
      </w:r>
      <w:r>
        <w:rPr>
          <w:lang w:val="fr-FR"/>
        </w:rPr>
        <w:t>à la santé déficiente</w:t>
      </w:r>
      <w:r w:rsidRPr="00B9412A">
        <w:rPr>
          <w:lang w:val="fr-FR"/>
        </w:rPr>
        <w:t xml:space="preserve"> qui sont hébergés dans ces établissements bénéficient d</w:t>
      </w:r>
      <w:r>
        <w:rPr>
          <w:lang w:val="fr-FR"/>
        </w:rPr>
        <w:t>’</w:t>
      </w:r>
      <w:r w:rsidRPr="00B9412A">
        <w:rPr>
          <w:lang w:val="fr-FR"/>
        </w:rPr>
        <w:t xml:space="preserve">un lieu de </w:t>
      </w:r>
      <w:r>
        <w:rPr>
          <w:lang w:val="fr-FR"/>
        </w:rPr>
        <w:t xml:space="preserve">vie adapté, d’un régime de services et de </w:t>
      </w:r>
      <w:r w:rsidRPr="00B9412A">
        <w:rPr>
          <w:lang w:val="fr-FR"/>
        </w:rPr>
        <w:t>soins</w:t>
      </w:r>
      <w:r>
        <w:rPr>
          <w:lang w:val="fr-FR"/>
        </w:rPr>
        <w:t xml:space="preserve"> approprié</w:t>
      </w:r>
      <w:r w:rsidRPr="00B9412A">
        <w:rPr>
          <w:lang w:val="fr-FR"/>
        </w:rPr>
        <w:t xml:space="preserve">, </w:t>
      </w:r>
      <w:r>
        <w:rPr>
          <w:lang w:val="fr-FR"/>
        </w:rPr>
        <w:t>d’</w:t>
      </w:r>
      <w:r w:rsidRPr="00B9412A">
        <w:rPr>
          <w:lang w:val="fr-FR"/>
        </w:rPr>
        <w:t xml:space="preserve">activités culturelles et éducatives, </w:t>
      </w:r>
      <w:r>
        <w:rPr>
          <w:lang w:val="fr-FR"/>
        </w:rPr>
        <w:t xml:space="preserve">d’un programme d’adaptation et de </w:t>
      </w:r>
      <w:r w:rsidRPr="00B9412A">
        <w:rPr>
          <w:lang w:val="fr-FR"/>
        </w:rPr>
        <w:t>réadaptation</w:t>
      </w:r>
      <w:r>
        <w:rPr>
          <w:lang w:val="fr-FR"/>
        </w:rPr>
        <w:t xml:space="preserve"> individualisé et</w:t>
      </w:r>
      <w:r w:rsidRPr="00B9412A">
        <w:rPr>
          <w:lang w:val="fr-FR"/>
        </w:rPr>
        <w:t xml:space="preserve"> </w:t>
      </w:r>
      <w:r>
        <w:rPr>
          <w:lang w:val="fr-FR"/>
        </w:rPr>
        <w:t xml:space="preserve">d’une alimentation dont la quantité et la qualité nutritive correspondent à </w:t>
      </w:r>
      <w:r w:rsidRPr="00B9412A">
        <w:rPr>
          <w:lang w:val="fr-FR"/>
        </w:rPr>
        <w:t xml:space="preserve">leur âge et </w:t>
      </w:r>
      <w:r>
        <w:rPr>
          <w:lang w:val="fr-FR"/>
        </w:rPr>
        <w:t xml:space="preserve">à leur état de santé. Elles reçoivent les soins de santé primaires dont elles ont besoin et, s’il y a lieu, sont examinées par des spécialistes qualifiés et éventuellement hospitalisées. Leurs </w:t>
      </w:r>
      <w:r w:rsidRPr="00B9412A">
        <w:rPr>
          <w:lang w:val="fr-FR"/>
        </w:rPr>
        <w:t xml:space="preserve">droits et </w:t>
      </w:r>
      <w:r>
        <w:rPr>
          <w:lang w:val="fr-FR"/>
        </w:rPr>
        <w:t xml:space="preserve">leurs </w:t>
      </w:r>
      <w:r w:rsidRPr="00B9412A">
        <w:rPr>
          <w:lang w:val="fr-FR"/>
        </w:rPr>
        <w:t xml:space="preserve">intérêts sont </w:t>
      </w:r>
      <w:r>
        <w:rPr>
          <w:lang w:val="fr-FR"/>
        </w:rPr>
        <w:t xml:space="preserve">en outre protégés </w:t>
      </w:r>
      <w:r w:rsidRPr="00B9412A">
        <w:rPr>
          <w:lang w:val="fr-FR"/>
        </w:rPr>
        <w:t>et leur protection sociale</w:t>
      </w:r>
      <w:r>
        <w:rPr>
          <w:lang w:val="fr-FR"/>
        </w:rPr>
        <w:t xml:space="preserve"> assurée</w:t>
      </w:r>
      <w:r w:rsidRPr="00B9412A">
        <w:rPr>
          <w:lang w:val="fr-FR"/>
        </w:rPr>
        <w:t>.</w:t>
      </w:r>
    </w:p>
    <w:p w14:paraId="3E00C5C4" w14:textId="77777777" w:rsidR="00E23956" w:rsidRPr="00B9412A" w:rsidRDefault="00E23956" w:rsidP="00F02EF8">
      <w:pPr>
        <w:pStyle w:val="SingleTxtG"/>
        <w:rPr>
          <w:lang w:val="fr-FR"/>
        </w:rPr>
      </w:pPr>
      <w:r w:rsidRPr="00B9412A">
        <w:rPr>
          <w:lang w:val="fr-FR"/>
        </w:rPr>
        <w:t>268.</w:t>
      </w:r>
      <w:r w:rsidRPr="00B9412A">
        <w:rPr>
          <w:lang w:val="fr-FR"/>
        </w:rPr>
        <w:tab/>
        <w:t>Afin d</w:t>
      </w:r>
      <w:r>
        <w:rPr>
          <w:lang w:val="fr-FR"/>
        </w:rPr>
        <w:t>’</w:t>
      </w:r>
      <w:r w:rsidRPr="00B9412A">
        <w:rPr>
          <w:lang w:val="fr-FR"/>
        </w:rPr>
        <w:t>améliore</w:t>
      </w:r>
      <w:r>
        <w:rPr>
          <w:lang w:val="fr-FR"/>
        </w:rPr>
        <w:t xml:space="preserve">r les conditions de vie et d’assurer la </w:t>
      </w:r>
      <w:r w:rsidRPr="00B9412A">
        <w:rPr>
          <w:lang w:val="fr-FR"/>
        </w:rPr>
        <w:t>ré</w:t>
      </w:r>
      <w:r>
        <w:rPr>
          <w:lang w:val="fr-FR"/>
        </w:rPr>
        <w:t xml:space="preserve">adaptation </w:t>
      </w:r>
      <w:r w:rsidRPr="00B9412A">
        <w:rPr>
          <w:lang w:val="fr-FR"/>
        </w:rPr>
        <w:t xml:space="preserve">des personnes </w:t>
      </w:r>
      <w:r>
        <w:rPr>
          <w:lang w:val="fr-FR"/>
        </w:rPr>
        <w:t xml:space="preserve">qui y sont </w:t>
      </w:r>
      <w:r w:rsidRPr="00B9412A">
        <w:rPr>
          <w:lang w:val="fr-FR"/>
        </w:rPr>
        <w:t>hébergées</w:t>
      </w:r>
      <w:r>
        <w:rPr>
          <w:lang w:val="fr-FR"/>
        </w:rPr>
        <w:t>, l’établissement social neuropsychologique n</w:t>
      </w:r>
      <w:r w:rsidR="00B2687F" w:rsidRPr="00B2687F">
        <w:rPr>
          <w:vertAlign w:val="superscript"/>
          <w:lang w:val="fr-FR"/>
        </w:rPr>
        <w:t>o</w:t>
      </w:r>
      <w:r w:rsidR="00B2687F">
        <w:rPr>
          <w:lang w:val="fr-FR"/>
        </w:rPr>
        <w:t> </w:t>
      </w:r>
      <w:r>
        <w:rPr>
          <w:lang w:val="fr-FR"/>
        </w:rPr>
        <w:t>1 a fait l’objet d’importants</w:t>
      </w:r>
      <w:r w:rsidRPr="00F54F65">
        <w:rPr>
          <w:lang w:val="fr-FR"/>
        </w:rPr>
        <w:t xml:space="preserve"> </w:t>
      </w:r>
      <w:r>
        <w:rPr>
          <w:lang w:val="fr-FR"/>
        </w:rPr>
        <w:t xml:space="preserve">travaux de rénovation et a rouvert ses portes </w:t>
      </w:r>
      <w:r w:rsidRPr="00B9412A">
        <w:rPr>
          <w:lang w:val="fr-FR"/>
        </w:rPr>
        <w:t>en février 2019.</w:t>
      </w:r>
      <w:r>
        <w:rPr>
          <w:lang w:val="fr-FR"/>
        </w:rPr>
        <w:t xml:space="preserve"> Des travaux de réfection sont prévus en 2019 dans les </w:t>
      </w:r>
      <w:r w:rsidRPr="00B9412A">
        <w:rPr>
          <w:lang w:val="fr-FR"/>
        </w:rPr>
        <w:t>établissement</w:t>
      </w:r>
      <w:r>
        <w:rPr>
          <w:lang w:val="fr-FR"/>
        </w:rPr>
        <w:t>s</w:t>
      </w:r>
      <w:r w:rsidRPr="00B9412A">
        <w:rPr>
          <w:lang w:val="fr-FR"/>
        </w:rPr>
        <w:t xml:space="preserve"> </w:t>
      </w:r>
      <w:r>
        <w:rPr>
          <w:lang w:val="fr-FR"/>
        </w:rPr>
        <w:t>sociaux neuro</w:t>
      </w:r>
      <w:r w:rsidRPr="00B9412A">
        <w:rPr>
          <w:lang w:val="fr-FR"/>
        </w:rPr>
        <w:t>psycho</w:t>
      </w:r>
      <w:r>
        <w:rPr>
          <w:lang w:val="fr-FR"/>
        </w:rPr>
        <w:t xml:space="preserve">logiques </w:t>
      </w:r>
      <w:r w:rsidRPr="00B9412A">
        <w:rPr>
          <w:lang w:val="fr-FR"/>
        </w:rPr>
        <w:t>n</w:t>
      </w:r>
      <w:r w:rsidR="00B2687F" w:rsidRPr="00B2687F">
        <w:rPr>
          <w:vertAlign w:val="superscript"/>
          <w:lang w:val="fr-FR"/>
        </w:rPr>
        <w:t>o</w:t>
      </w:r>
      <w:r w:rsidR="00B2687F">
        <w:rPr>
          <w:lang w:val="fr-FR"/>
        </w:rPr>
        <w:t> </w:t>
      </w:r>
      <w:r w:rsidRPr="00B9412A">
        <w:rPr>
          <w:lang w:val="fr-FR"/>
        </w:rPr>
        <w:t>2 et n</w:t>
      </w:r>
      <w:r w:rsidR="00B2687F" w:rsidRPr="00B2687F">
        <w:rPr>
          <w:vertAlign w:val="superscript"/>
          <w:lang w:val="fr-FR"/>
        </w:rPr>
        <w:t>o</w:t>
      </w:r>
      <w:r w:rsidR="00B2687F">
        <w:rPr>
          <w:lang w:val="fr-FR"/>
        </w:rPr>
        <w:t> </w:t>
      </w:r>
      <w:r w:rsidRPr="00B9412A">
        <w:rPr>
          <w:lang w:val="fr-FR"/>
        </w:rPr>
        <w:t>3.</w:t>
      </w:r>
    </w:p>
    <w:p w14:paraId="3EAFC027" w14:textId="77777777" w:rsidR="00E23956" w:rsidRDefault="00E23956" w:rsidP="00F02EF8">
      <w:pPr>
        <w:pStyle w:val="SingleTxtG"/>
        <w:rPr>
          <w:lang w:val="fr-FR"/>
        </w:rPr>
      </w:pPr>
      <w:r w:rsidRPr="00B9412A">
        <w:rPr>
          <w:lang w:val="fr-FR"/>
        </w:rPr>
        <w:t>269.</w:t>
      </w:r>
      <w:r w:rsidRPr="00B9412A">
        <w:rPr>
          <w:lang w:val="fr-FR"/>
        </w:rPr>
        <w:tab/>
      </w:r>
      <w:r>
        <w:rPr>
          <w:lang w:val="fr-FR"/>
        </w:rPr>
        <w:t xml:space="preserve">Des </w:t>
      </w:r>
      <w:r w:rsidRPr="00B9412A">
        <w:rPr>
          <w:lang w:val="fr-FR"/>
        </w:rPr>
        <w:t>contrôle</w:t>
      </w:r>
      <w:r>
        <w:rPr>
          <w:lang w:val="fr-FR"/>
        </w:rPr>
        <w:t>s</w:t>
      </w:r>
      <w:r w:rsidRPr="00B9412A">
        <w:rPr>
          <w:lang w:val="fr-FR"/>
        </w:rPr>
        <w:t xml:space="preserve"> </w:t>
      </w:r>
      <w:r>
        <w:rPr>
          <w:lang w:val="fr-FR"/>
        </w:rPr>
        <w:t xml:space="preserve">sont régulièrement effectués pour s’assurer que les établissements se conforment </w:t>
      </w:r>
      <w:r w:rsidRPr="00B9412A">
        <w:rPr>
          <w:lang w:val="fr-FR"/>
        </w:rPr>
        <w:t>à la législation en vigueur et aux normes établies</w:t>
      </w:r>
      <w:r>
        <w:rPr>
          <w:lang w:val="fr-FR"/>
        </w:rPr>
        <w:t xml:space="preserve"> </w:t>
      </w:r>
      <w:r w:rsidRPr="00B9412A">
        <w:rPr>
          <w:lang w:val="fr-FR"/>
        </w:rPr>
        <w:t xml:space="preserve">et </w:t>
      </w:r>
      <w:r>
        <w:rPr>
          <w:lang w:val="fr-FR"/>
        </w:rPr>
        <w:t xml:space="preserve">pour </w:t>
      </w:r>
      <w:r w:rsidRPr="00B9412A">
        <w:rPr>
          <w:lang w:val="fr-FR"/>
        </w:rPr>
        <w:t>améliorer la qualité et l</w:t>
      </w:r>
      <w:r>
        <w:rPr>
          <w:lang w:val="fr-FR"/>
        </w:rPr>
        <w:t>’</w:t>
      </w:r>
      <w:r w:rsidRPr="00B9412A">
        <w:rPr>
          <w:lang w:val="fr-FR"/>
        </w:rPr>
        <w:t>efficacité des services sociaux</w:t>
      </w:r>
      <w:r>
        <w:rPr>
          <w:lang w:val="fr-FR"/>
        </w:rPr>
        <w:t xml:space="preserve"> dispensés</w:t>
      </w:r>
      <w:r w:rsidRPr="00B9412A">
        <w:rPr>
          <w:lang w:val="fr-FR"/>
        </w:rPr>
        <w:t xml:space="preserve">. </w:t>
      </w:r>
      <w:r>
        <w:rPr>
          <w:lang w:val="fr-FR"/>
        </w:rPr>
        <w:t>L</w:t>
      </w:r>
      <w:r w:rsidRPr="00B9412A">
        <w:rPr>
          <w:lang w:val="fr-FR"/>
        </w:rPr>
        <w:t xml:space="preserve">es mesures </w:t>
      </w:r>
      <w:r>
        <w:rPr>
          <w:lang w:val="fr-FR"/>
        </w:rPr>
        <w:t xml:space="preserve">nécessaires sont alors adoptées </w:t>
      </w:r>
      <w:r w:rsidRPr="00B9412A">
        <w:rPr>
          <w:lang w:val="fr-FR"/>
        </w:rPr>
        <w:t xml:space="preserve">pour remédier </w:t>
      </w:r>
      <w:r>
        <w:rPr>
          <w:lang w:val="fr-FR"/>
        </w:rPr>
        <w:t xml:space="preserve">rapidement </w:t>
      </w:r>
      <w:r w:rsidRPr="00B9412A">
        <w:rPr>
          <w:lang w:val="fr-FR"/>
        </w:rPr>
        <w:t xml:space="preserve">aux insuffisances et lacunes </w:t>
      </w:r>
      <w:r>
        <w:rPr>
          <w:lang w:val="fr-FR"/>
        </w:rPr>
        <w:t>constatées</w:t>
      </w:r>
      <w:r w:rsidRPr="00B9412A">
        <w:rPr>
          <w:lang w:val="fr-FR"/>
        </w:rPr>
        <w:t xml:space="preserve">. </w:t>
      </w:r>
      <w:r>
        <w:rPr>
          <w:lang w:val="fr-FR"/>
        </w:rPr>
        <w:t>L</w:t>
      </w:r>
      <w:r w:rsidRPr="00B9412A">
        <w:rPr>
          <w:lang w:val="fr-FR"/>
        </w:rPr>
        <w:t xml:space="preserve">es personnes handicapées et les enfants </w:t>
      </w:r>
      <w:r>
        <w:rPr>
          <w:lang w:val="fr-FR"/>
        </w:rPr>
        <w:t xml:space="preserve">à la santé déficiente hébergés </w:t>
      </w:r>
      <w:r w:rsidRPr="00B9412A">
        <w:rPr>
          <w:lang w:val="fr-FR"/>
        </w:rPr>
        <w:t xml:space="preserve">dans </w:t>
      </w:r>
      <w:r>
        <w:rPr>
          <w:lang w:val="fr-FR"/>
        </w:rPr>
        <w:t xml:space="preserve">un établissement social et dont l’évolution de l’état de santé ne leur permet plus d’y demeurer </w:t>
      </w:r>
      <w:r w:rsidRPr="00B9412A">
        <w:rPr>
          <w:lang w:val="fr-FR"/>
        </w:rPr>
        <w:t>sont</w:t>
      </w:r>
      <w:r>
        <w:rPr>
          <w:lang w:val="fr-FR"/>
        </w:rPr>
        <w:t xml:space="preserve"> transférées dans un établissement</w:t>
      </w:r>
      <w:r w:rsidRPr="00B9412A">
        <w:rPr>
          <w:lang w:val="fr-FR"/>
        </w:rPr>
        <w:t xml:space="preserve"> de traitement et</w:t>
      </w:r>
      <w:r>
        <w:rPr>
          <w:lang w:val="fr-FR"/>
        </w:rPr>
        <w:t xml:space="preserve"> de soins préventifs approprié </w:t>
      </w:r>
      <w:r w:rsidRPr="00B9412A">
        <w:rPr>
          <w:lang w:val="fr-FR"/>
        </w:rPr>
        <w:t xml:space="preserve">ou, à la demande de </w:t>
      </w:r>
      <w:r>
        <w:rPr>
          <w:lang w:val="fr-FR"/>
        </w:rPr>
        <w:t xml:space="preserve">leurs </w:t>
      </w:r>
      <w:r w:rsidRPr="00B9412A">
        <w:rPr>
          <w:lang w:val="fr-FR"/>
        </w:rPr>
        <w:t>proches, autorisées à quitter l</w:t>
      </w:r>
      <w:r>
        <w:rPr>
          <w:lang w:val="fr-FR"/>
        </w:rPr>
        <w:t>’</w:t>
      </w:r>
      <w:r w:rsidRPr="00B9412A">
        <w:rPr>
          <w:lang w:val="fr-FR"/>
        </w:rPr>
        <w:t>établissement.</w:t>
      </w:r>
    </w:p>
    <w:p w14:paraId="776B6ABC" w14:textId="77777777" w:rsidR="00E23956" w:rsidRDefault="00B2687F" w:rsidP="00B2687F">
      <w:pPr>
        <w:pStyle w:val="H23G"/>
        <w:rPr>
          <w:lang w:val="fr-FR"/>
        </w:rPr>
      </w:pPr>
      <w:r>
        <w:rPr>
          <w:lang w:val="fr-FR"/>
        </w:rPr>
        <w:tab/>
      </w:r>
      <w:r>
        <w:rPr>
          <w:lang w:val="fr-FR"/>
        </w:rPr>
        <w:tab/>
      </w:r>
      <w:r w:rsidR="00E23956" w:rsidRPr="00C941D5">
        <w:rPr>
          <w:lang w:val="fr-FR"/>
        </w:rPr>
        <w:t>Paragraphe 29</w:t>
      </w:r>
    </w:p>
    <w:p w14:paraId="6EEAB4F1" w14:textId="77777777" w:rsidR="00E23956" w:rsidRPr="00B9412A" w:rsidRDefault="00E23956" w:rsidP="00F02EF8">
      <w:pPr>
        <w:pStyle w:val="SingleTxtG"/>
        <w:rPr>
          <w:lang w:val="fr-FR"/>
        </w:rPr>
      </w:pPr>
      <w:r w:rsidRPr="00B9412A">
        <w:rPr>
          <w:lang w:val="fr-FR"/>
        </w:rPr>
        <w:t>270.</w:t>
      </w:r>
      <w:r w:rsidRPr="00B9412A">
        <w:rPr>
          <w:lang w:val="fr-FR"/>
        </w:rPr>
        <w:tab/>
        <w:t>Le 17</w:t>
      </w:r>
      <w:r w:rsidR="00B2687F">
        <w:rPr>
          <w:lang w:val="fr-FR"/>
        </w:rPr>
        <w:t> </w:t>
      </w:r>
      <w:r w:rsidRPr="00B9412A">
        <w:rPr>
          <w:lang w:val="fr-FR"/>
        </w:rPr>
        <w:t xml:space="preserve">septembre 2017, </w:t>
      </w:r>
      <w:r>
        <w:rPr>
          <w:lang w:val="fr-FR"/>
        </w:rPr>
        <w:t xml:space="preserve">entre </w:t>
      </w:r>
      <w:r w:rsidRPr="00B9412A">
        <w:rPr>
          <w:lang w:val="fr-FR"/>
        </w:rPr>
        <w:t>15</w:t>
      </w:r>
      <w:r w:rsidR="00B2687F">
        <w:rPr>
          <w:lang w:val="fr-FR"/>
        </w:rPr>
        <w:t> </w:t>
      </w:r>
      <w:r w:rsidRPr="00B9412A">
        <w:rPr>
          <w:lang w:val="fr-FR"/>
        </w:rPr>
        <w:t xml:space="preserve">heures </w:t>
      </w:r>
      <w:r>
        <w:rPr>
          <w:lang w:val="fr-FR"/>
        </w:rPr>
        <w:t xml:space="preserve">et </w:t>
      </w:r>
      <w:r w:rsidRPr="00B9412A">
        <w:rPr>
          <w:lang w:val="fr-FR"/>
        </w:rPr>
        <w:t>17</w:t>
      </w:r>
      <w:r w:rsidR="00B2687F">
        <w:rPr>
          <w:lang w:val="fr-FR"/>
        </w:rPr>
        <w:t> </w:t>
      </w:r>
      <w:r w:rsidRPr="00B9412A">
        <w:rPr>
          <w:lang w:val="fr-FR"/>
        </w:rPr>
        <w:t>heures</w:t>
      </w:r>
      <w:r>
        <w:rPr>
          <w:lang w:val="fr-FR"/>
        </w:rPr>
        <w:t xml:space="preserve"> environ</w:t>
      </w:r>
      <w:r w:rsidRPr="00B9412A">
        <w:rPr>
          <w:lang w:val="fr-FR"/>
        </w:rPr>
        <w:t xml:space="preserve">, le Conseil national a organisé un rassemblement </w:t>
      </w:r>
      <w:r>
        <w:rPr>
          <w:lang w:val="fr-FR"/>
        </w:rPr>
        <w:t>autorisé par la loi</w:t>
      </w:r>
      <w:r w:rsidRPr="00B9412A">
        <w:rPr>
          <w:lang w:val="fr-FR"/>
        </w:rPr>
        <w:t xml:space="preserve"> au stade du complexe sportif et </w:t>
      </w:r>
      <w:r>
        <w:rPr>
          <w:lang w:val="fr-FR"/>
        </w:rPr>
        <w:t xml:space="preserve">de santé du </w:t>
      </w:r>
      <w:r w:rsidRPr="00B9412A">
        <w:rPr>
          <w:lang w:val="fr-FR"/>
        </w:rPr>
        <w:t xml:space="preserve">district de Yasamal. </w:t>
      </w:r>
      <w:r>
        <w:rPr>
          <w:lang w:val="fr-FR"/>
        </w:rPr>
        <w:t xml:space="preserve">Des </w:t>
      </w:r>
      <w:r w:rsidRPr="00B9412A">
        <w:rPr>
          <w:lang w:val="fr-FR"/>
        </w:rPr>
        <w:t xml:space="preserve">mesures de sécurité </w:t>
      </w:r>
      <w:r>
        <w:rPr>
          <w:lang w:val="fr-FR"/>
        </w:rPr>
        <w:t xml:space="preserve">avaient été prises pour le déroulement de la manifestation, qui </w:t>
      </w:r>
      <w:r w:rsidRPr="00B9412A">
        <w:rPr>
          <w:lang w:val="fr-FR"/>
        </w:rPr>
        <w:t>s</w:t>
      </w:r>
      <w:r>
        <w:rPr>
          <w:lang w:val="fr-FR"/>
        </w:rPr>
        <w:t>’</w:t>
      </w:r>
      <w:r w:rsidRPr="00B9412A">
        <w:rPr>
          <w:lang w:val="fr-FR"/>
        </w:rPr>
        <w:t>est terminée à 17</w:t>
      </w:r>
      <w:r w:rsidR="00B2687F">
        <w:rPr>
          <w:lang w:val="fr-FR"/>
        </w:rPr>
        <w:t> </w:t>
      </w:r>
      <w:r w:rsidRPr="00B9412A">
        <w:rPr>
          <w:lang w:val="fr-FR"/>
        </w:rPr>
        <w:t xml:space="preserve">heures. </w:t>
      </w:r>
      <w:r w:rsidR="00EF5BEB">
        <w:rPr>
          <w:lang w:val="fr-FR"/>
        </w:rPr>
        <w:t>À</w:t>
      </w:r>
      <w:r>
        <w:rPr>
          <w:lang w:val="fr-FR"/>
        </w:rPr>
        <w:t xml:space="preserve"> l’issue de ce rassemblement</w:t>
      </w:r>
      <w:r w:rsidRPr="00B9412A">
        <w:rPr>
          <w:lang w:val="fr-FR"/>
        </w:rPr>
        <w:t>, 54</w:t>
      </w:r>
      <w:r w:rsidR="00B2687F">
        <w:rPr>
          <w:lang w:val="fr-FR"/>
        </w:rPr>
        <w:t> </w:t>
      </w:r>
      <w:r w:rsidRPr="00B9412A">
        <w:rPr>
          <w:lang w:val="fr-FR"/>
        </w:rPr>
        <w:t>personnes</w:t>
      </w:r>
      <w:r>
        <w:rPr>
          <w:lang w:val="fr-FR"/>
        </w:rPr>
        <w:t xml:space="preserve"> qui cherchaient à troubler </w:t>
      </w:r>
      <w:r w:rsidRPr="00B9412A">
        <w:rPr>
          <w:lang w:val="fr-FR"/>
        </w:rPr>
        <w:t>l</w:t>
      </w:r>
      <w:r>
        <w:rPr>
          <w:lang w:val="fr-FR"/>
        </w:rPr>
        <w:t>’</w:t>
      </w:r>
      <w:r w:rsidRPr="00B9412A">
        <w:rPr>
          <w:lang w:val="fr-FR"/>
        </w:rPr>
        <w:t xml:space="preserve">ordre public ont été arrêtées et conduites au </w:t>
      </w:r>
      <w:r>
        <w:rPr>
          <w:lang w:val="fr-FR"/>
        </w:rPr>
        <w:t xml:space="preserve">commissariat </w:t>
      </w:r>
      <w:r w:rsidRPr="00B9412A">
        <w:rPr>
          <w:lang w:val="fr-FR"/>
        </w:rPr>
        <w:t>de</w:t>
      </w:r>
      <w:r>
        <w:rPr>
          <w:lang w:val="fr-FR"/>
        </w:rPr>
        <w:t xml:space="preserve"> police du district de Yasamal ; </w:t>
      </w:r>
      <w:r w:rsidRPr="00B9412A">
        <w:rPr>
          <w:lang w:val="fr-FR"/>
        </w:rPr>
        <w:t xml:space="preserve">41 </w:t>
      </w:r>
      <w:r>
        <w:rPr>
          <w:lang w:val="fr-FR"/>
        </w:rPr>
        <w:t xml:space="preserve">d’entre elles </w:t>
      </w:r>
      <w:r w:rsidRPr="00B9412A">
        <w:rPr>
          <w:lang w:val="fr-FR"/>
        </w:rPr>
        <w:t xml:space="preserve">ont été </w:t>
      </w:r>
      <w:r>
        <w:rPr>
          <w:lang w:val="fr-FR"/>
        </w:rPr>
        <w:t xml:space="preserve">remises en liberté après avoir reçu un avertissement et 12 ont été verbalisées au titre </w:t>
      </w:r>
      <w:r w:rsidRPr="00B9412A">
        <w:rPr>
          <w:lang w:val="fr-FR"/>
        </w:rPr>
        <w:t>de l</w:t>
      </w:r>
      <w:r>
        <w:rPr>
          <w:lang w:val="fr-FR"/>
        </w:rPr>
        <w:t>’</w:t>
      </w:r>
      <w:r w:rsidRPr="00B9412A">
        <w:rPr>
          <w:lang w:val="fr-FR"/>
        </w:rPr>
        <w:t>article</w:t>
      </w:r>
      <w:r w:rsidR="00B2687F">
        <w:rPr>
          <w:lang w:val="fr-FR"/>
        </w:rPr>
        <w:t> </w:t>
      </w:r>
      <w:r w:rsidRPr="00B9412A">
        <w:rPr>
          <w:lang w:val="fr-FR"/>
        </w:rPr>
        <w:t>535.1 du Code des infractions administratives</w:t>
      </w:r>
      <w:r>
        <w:rPr>
          <w:lang w:val="fr-FR"/>
        </w:rPr>
        <w:t xml:space="preserve"> </w:t>
      </w:r>
      <w:r w:rsidRPr="00B9412A">
        <w:rPr>
          <w:lang w:val="fr-FR"/>
        </w:rPr>
        <w:t>(</w:t>
      </w:r>
      <w:r>
        <w:rPr>
          <w:lang w:val="fr-FR"/>
        </w:rPr>
        <w:t xml:space="preserve">refus délibéré d’obéir à un ordre licite d’un policier </w:t>
      </w:r>
      <w:r w:rsidRPr="00B9412A">
        <w:rPr>
          <w:lang w:val="fr-FR"/>
        </w:rPr>
        <w:t>ou d</w:t>
      </w:r>
      <w:r>
        <w:rPr>
          <w:lang w:val="fr-FR"/>
        </w:rPr>
        <w:t>’</w:t>
      </w:r>
      <w:r w:rsidRPr="00B9412A">
        <w:rPr>
          <w:lang w:val="fr-FR"/>
        </w:rPr>
        <w:t>un militaire)</w:t>
      </w:r>
      <w:r>
        <w:rPr>
          <w:lang w:val="fr-FR"/>
        </w:rPr>
        <w:t xml:space="preserve">. L’affaire a été renvoyée le </w:t>
      </w:r>
      <w:r w:rsidRPr="00B9412A">
        <w:rPr>
          <w:lang w:val="fr-FR"/>
        </w:rPr>
        <w:t>18</w:t>
      </w:r>
      <w:r w:rsidR="00B2687F">
        <w:rPr>
          <w:lang w:val="fr-FR"/>
        </w:rPr>
        <w:t> </w:t>
      </w:r>
      <w:r w:rsidRPr="00B9412A">
        <w:rPr>
          <w:lang w:val="fr-FR"/>
        </w:rPr>
        <w:t>septembre 2016 au t</w:t>
      </w:r>
      <w:r>
        <w:rPr>
          <w:lang w:val="fr-FR"/>
        </w:rPr>
        <w:t xml:space="preserve">ribunal du district de Yasamal et une </w:t>
      </w:r>
      <w:r w:rsidRPr="00B9412A">
        <w:rPr>
          <w:lang w:val="fr-FR"/>
        </w:rPr>
        <w:t xml:space="preserve">personne a été condamnée à une amende administrative. </w:t>
      </w:r>
    </w:p>
    <w:p w14:paraId="3D2C6B20" w14:textId="77777777" w:rsidR="00E23956" w:rsidRDefault="00B2687F" w:rsidP="00B2687F">
      <w:pPr>
        <w:pStyle w:val="H23G"/>
        <w:rPr>
          <w:lang w:val="fr-FR"/>
        </w:rPr>
      </w:pPr>
      <w:r>
        <w:rPr>
          <w:lang w:val="fr-FR"/>
        </w:rPr>
        <w:tab/>
      </w:r>
      <w:r>
        <w:rPr>
          <w:lang w:val="fr-FR"/>
        </w:rPr>
        <w:tab/>
      </w:r>
      <w:r w:rsidR="00E23956" w:rsidRPr="00C941D5">
        <w:rPr>
          <w:lang w:val="fr-FR"/>
        </w:rPr>
        <w:t>Paragraphe 30</w:t>
      </w:r>
    </w:p>
    <w:p w14:paraId="6C1681EA" w14:textId="77777777" w:rsidR="00E23956" w:rsidRPr="00B9412A" w:rsidRDefault="00E23956" w:rsidP="00F02EF8">
      <w:pPr>
        <w:pStyle w:val="SingleTxtG"/>
        <w:rPr>
          <w:lang w:val="fr-FR"/>
        </w:rPr>
      </w:pPr>
      <w:r w:rsidRPr="00B9412A">
        <w:rPr>
          <w:lang w:val="fr-FR"/>
        </w:rPr>
        <w:t>271.</w:t>
      </w:r>
      <w:r w:rsidRPr="00B9412A">
        <w:rPr>
          <w:lang w:val="fr-FR"/>
        </w:rPr>
        <w:tab/>
        <w:t xml:space="preserve">En septembre 2017, de nombreuses plaintes </w:t>
      </w:r>
      <w:r>
        <w:rPr>
          <w:lang w:val="fr-FR"/>
        </w:rPr>
        <w:t xml:space="preserve">ont été reçues </w:t>
      </w:r>
      <w:r w:rsidRPr="00B9412A">
        <w:rPr>
          <w:lang w:val="fr-FR"/>
        </w:rPr>
        <w:t xml:space="preserve">concernant des </w:t>
      </w:r>
      <w:r>
        <w:rPr>
          <w:lang w:val="fr-FR"/>
        </w:rPr>
        <w:t xml:space="preserve">atteintes à </w:t>
      </w:r>
      <w:r w:rsidRPr="00B9412A">
        <w:rPr>
          <w:lang w:val="fr-FR"/>
        </w:rPr>
        <w:t>l</w:t>
      </w:r>
      <w:r>
        <w:rPr>
          <w:lang w:val="fr-FR"/>
        </w:rPr>
        <w:t>’</w:t>
      </w:r>
      <w:r w:rsidRPr="00B9412A">
        <w:rPr>
          <w:lang w:val="fr-FR"/>
        </w:rPr>
        <w:t xml:space="preserve">ordre et </w:t>
      </w:r>
      <w:r>
        <w:rPr>
          <w:lang w:val="fr-FR"/>
        </w:rPr>
        <w:t xml:space="preserve">à </w:t>
      </w:r>
      <w:r w:rsidRPr="00B9412A">
        <w:rPr>
          <w:lang w:val="fr-FR"/>
        </w:rPr>
        <w:t xml:space="preserve">la sécurité publics </w:t>
      </w:r>
      <w:r>
        <w:rPr>
          <w:lang w:val="fr-FR"/>
        </w:rPr>
        <w:t xml:space="preserve">commises </w:t>
      </w:r>
      <w:r w:rsidRPr="00B9412A">
        <w:rPr>
          <w:lang w:val="fr-FR"/>
        </w:rPr>
        <w:t xml:space="preserve">par des </w:t>
      </w:r>
      <w:r>
        <w:rPr>
          <w:lang w:val="fr-FR"/>
        </w:rPr>
        <w:t>délinquants</w:t>
      </w:r>
      <w:r w:rsidRPr="00B9412A">
        <w:rPr>
          <w:lang w:val="fr-FR"/>
        </w:rPr>
        <w:t xml:space="preserve">, notamment </w:t>
      </w:r>
      <w:r>
        <w:rPr>
          <w:lang w:val="fr-FR"/>
        </w:rPr>
        <w:t xml:space="preserve">par </w:t>
      </w:r>
      <w:r w:rsidRPr="00B9412A">
        <w:rPr>
          <w:lang w:val="fr-FR"/>
        </w:rPr>
        <w:t xml:space="preserve">des </w:t>
      </w:r>
      <w:r>
        <w:rPr>
          <w:lang w:val="fr-FR"/>
        </w:rPr>
        <w:t xml:space="preserve">personnes oisives </w:t>
      </w:r>
      <w:r w:rsidRPr="00B9412A">
        <w:rPr>
          <w:lang w:val="fr-FR"/>
        </w:rPr>
        <w:t>se livr</w:t>
      </w:r>
      <w:r>
        <w:rPr>
          <w:lang w:val="fr-FR"/>
        </w:rPr>
        <w:t xml:space="preserve">ant à de </w:t>
      </w:r>
      <w:r w:rsidRPr="00B9412A">
        <w:rPr>
          <w:lang w:val="fr-FR"/>
        </w:rPr>
        <w:t xml:space="preserve">petits vols ou à la mendicité, ainsi que par des membres de minorités sexuelles </w:t>
      </w:r>
      <w:r>
        <w:rPr>
          <w:lang w:val="fr-FR"/>
        </w:rPr>
        <w:t>qui commettaie</w:t>
      </w:r>
      <w:r w:rsidRPr="00B9412A">
        <w:rPr>
          <w:lang w:val="fr-FR"/>
        </w:rPr>
        <w:t xml:space="preserve">nt </w:t>
      </w:r>
      <w:r>
        <w:rPr>
          <w:lang w:val="fr-FR"/>
        </w:rPr>
        <w:t xml:space="preserve">ouvertement des offenses contre la </w:t>
      </w:r>
      <w:r w:rsidRPr="00B9412A">
        <w:rPr>
          <w:lang w:val="fr-FR"/>
        </w:rPr>
        <w:t xml:space="preserve">société </w:t>
      </w:r>
      <w:r>
        <w:rPr>
          <w:lang w:val="fr-FR"/>
        </w:rPr>
        <w:t>en se rassemblant le soir dans le centre de la ville</w:t>
      </w:r>
      <w:r w:rsidRPr="00B9412A">
        <w:rPr>
          <w:lang w:val="fr-FR"/>
        </w:rPr>
        <w:t xml:space="preserve"> </w:t>
      </w:r>
      <w:r>
        <w:rPr>
          <w:lang w:val="fr-FR"/>
        </w:rPr>
        <w:t xml:space="preserve">et </w:t>
      </w:r>
      <w:r w:rsidRPr="00B9412A">
        <w:rPr>
          <w:lang w:val="fr-FR"/>
        </w:rPr>
        <w:t xml:space="preserve">en </w:t>
      </w:r>
      <w:r>
        <w:rPr>
          <w:lang w:val="fr-FR"/>
        </w:rPr>
        <w:t xml:space="preserve">proposant des </w:t>
      </w:r>
      <w:r w:rsidRPr="00B9412A">
        <w:rPr>
          <w:lang w:val="fr-FR"/>
        </w:rPr>
        <w:t xml:space="preserve">services </w:t>
      </w:r>
      <w:r>
        <w:rPr>
          <w:lang w:val="fr-FR"/>
        </w:rPr>
        <w:t xml:space="preserve">sexuels </w:t>
      </w:r>
      <w:r w:rsidRPr="00B9412A">
        <w:rPr>
          <w:lang w:val="fr-FR"/>
        </w:rPr>
        <w:t xml:space="preserve">rémunérés aux </w:t>
      </w:r>
      <w:r>
        <w:rPr>
          <w:lang w:val="fr-FR"/>
        </w:rPr>
        <w:t xml:space="preserve">habitants </w:t>
      </w:r>
      <w:r w:rsidRPr="00B9412A">
        <w:rPr>
          <w:lang w:val="fr-FR"/>
        </w:rPr>
        <w:t xml:space="preserve">et aux touristes </w:t>
      </w:r>
      <w:r>
        <w:rPr>
          <w:lang w:val="fr-FR"/>
        </w:rPr>
        <w:t xml:space="preserve">et </w:t>
      </w:r>
      <w:r w:rsidRPr="00B9412A">
        <w:rPr>
          <w:lang w:val="fr-FR"/>
        </w:rPr>
        <w:t xml:space="preserve">en insultant </w:t>
      </w:r>
      <w:r>
        <w:rPr>
          <w:lang w:val="fr-FR"/>
        </w:rPr>
        <w:t xml:space="preserve">et provoquant </w:t>
      </w:r>
      <w:r w:rsidRPr="00B9412A">
        <w:rPr>
          <w:lang w:val="fr-FR"/>
        </w:rPr>
        <w:t>ceux qui refus</w:t>
      </w:r>
      <w:r>
        <w:rPr>
          <w:lang w:val="fr-FR"/>
        </w:rPr>
        <w:t>ai</w:t>
      </w:r>
      <w:r w:rsidRPr="00B9412A">
        <w:rPr>
          <w:lang w:val="fr-FR"/>
        </w:rPr>
        <w:t xml:space="preserve">ent </w:t>
      </w:r>
      <w:r>
        <w:rPr>
          <w:lang w:val="fr-FR"/>
        </w:rPr>
        <w:t xml:space="preserve">leurs </w:t>
      </w:r>
      <w:r w:rsidRPr="00B9412A">
        <w:rPr>
          <w:lang w:val="fr-FR"/>
        </w:rPr>
        <w:t xml:space="preserve">services. </w:t>
      </w:r>
    </w:p>
    <w:p w14:paraId="3682DF4D" w14:textId="77777777" w:rsidR="00E23956" w:rsidRPr="00B9412A" w:rsidRDefault="00E23956" w:rsidP="00F02EF8">
      <w:pPr>
        <w:pStyle w:val="SingleTxtG"/>
        <w:rPr>
          <w:lang w:val="fr-FR"/>
        </w:rPr>
      </w:pPr>
      <w:r>
        <w:rPr>
          <w:lang w:val="fr-FR"/>
        </w:rPr>
        <w:t>272.</w:t>
      </w:r>
      <w:r>
        <w:rPr>
          <w:lang w:val="fr-FR"/>
        </w:rPr>
        <w:tab/>
        <w:t>La poursuite de ces actes illicites</w:t>
      </w:r>
      <w:r w:rsidRPr="00B9412A">
        <w:rPr>
          <w:lang w:val="fr-FR"/>
        </w:rPr>
        <w:t>, en particulier</w:t>
      </w:r>
      <w:r>
        <w:rPr>
          <w:lang w:val="fr-FR"/>
        </w:rPr>
        <w:t xml:space="preserve"> les infractions violentes</w:t>
      </w:r>
      <w:r w:rsidRPr="00B9412A">
        <w:rPr>
          <w:lang w:val="fr-FR"/>
        </w:rPr>
        <w:t xml:space="preserve">, </w:t>
      </w:r>
      <w:r>
        <w:rPr>
          <w:lang w:val="fr-FR"/>
        </w:rPr>
        <w:t xml:space="preserve">notamment des </w:t>
      </w:r>
      <w:r w:rsidRPr="00B9412A">
        <w:rPr>
          <w:lang w:val="fr-FR"/>
        </w:rPr>
        <w:t xml:space="preserve">vols </w:t>
      </w:r>
      <w:r>
        <w:rPr>
          <w:lang w:val="fr-FR"/>
        </w:rPr>
        <w:t xml:space="preserve">à main armée </w:t>
      </w:r>
      <w:r w:rsidRPr="00B9412A">
        <w:rPr>
          <w:lang w:val="fr-FR"/>
        </w:rPr>
        <w:t xml:space="preserve">et </w:t>
      </w:r>
      <w:r>
        <w:rPr>
          <w:lang w:val="fr-FR"/>
        </w:rPr>
        <w:t>des pillages</w:t>
      </w:r>
      <w:r w:rsidRPr="00B9412A">
        <w:rPr>
          <w:lang w:val="fr-FR"/>
        </w:rPr>
        <w:t xml:space="preserve">, </w:t>
      </w:r>
      <w:r>
        <w:rPr>
          <w:lang w:val="fr-FR"/>
        </w:rPr>
        <w:t xml:space="preserve">commises par les membres des </w:t>
      </w:r>
      <w:r w:rsidRPr="00B9412A">
        <w:rPr>
          <w:lang w:val="fr-FR"/>
        </w:rPr>
        <w:t xml:space="preserve">minorités sexuelles contre </w:t>
      </w:r>
      <w:r>
        <w:rPr>
          <w:lang w:val="fr-FR"/>
        </w:rPr>
        <w:t xml:space="preserve">la population </w:t>
      </w:r>
      <w:r w:rsidRPr="00B9412A">
        <w:rPr>
          <w:lang w:val="fr-FR"/>
        </w:rPr>
        <w:t xml:space="preserve">et </w:t>
      </w:r>
      <w:r>
        <w:rPr>
          <w:lang w:val="fr-FR"/>
        </w:rPr>
        <w:t>l</w:t>
      </w:r>
      <w:r w:rsidRPr="00B9412A">
        <w:rPr>
          <w:lang w:val="fr-FR"/>
        </w:rPr>
        <w:t xml:space="preserve">es étrangers dans les rues de Bakou, </w:t>
      </w:r>
      <w:r>
        <w:rPr>
          <w:lang w:val="fr-FR"/>
        </w:rPr>
        <w:t xml:space="preserve">ont </w:t>
      </w:r>
      <w:r w:rsidRPr="00B9412A">
        <w:rPr>
          <w:lang w:val="fr-FR"/>
        </w:rPr>
        <w:t xml:space="preserve">provoqué un </w:t>
      </w:r>
      <w:r>
        <w:rPr>
          <w:lang w:val="fr-FR"/>
        </w:rPr>
        <w:t xml:space="preserve">sérieux </w:t>
      </w:r>
      <w:r w:rsidRPr="00B9412A">
        <w:rPr>
          <w:lang w:val="fr-FR"/>
        </w:rPr>
        <w:t xml:space="preserve">mécontentement </w:t>
      </w:r>
      <w:r>
        <w:rPr>
          <w:lang w:val="fr-FR"/>
        </w:rPr>
        <w:t xml:space="preserve">chez les </w:t>
      </w:r>
      <w:r w:rsidRPr="00B9412A">
        <w:rPr>
          <w:lang w:val="fr-FR"/>
        </w:rPr>
        <w:t>victimes</w:t>
      </w:r>
      <w:r>
        <w:rPr>
          <w:lang w:val="fr-FR"/>
        </w:rPr>
        <w:t xml:space="preserve"> et parmi les habitants du quartier</w:t>
      </w:r>
      <w:r w:rsidRPr="00B9412A">
        <w:rPr>
          <w:lang w:val="fr-FR"/>
        </w:rPr>
        <w:t>.</w:t>
      </w:r>
    </w:p>
    <w:p w14:paraId="55BD5906" w14:textId="77777777" w:rsidR="00E23956" w:rsidRPr="00B9412A" w:rsidRDefault="00E23956" w:rsidP="00F02EF8">
      <w:pPr>
        <w:pStyle w:val="SingleTxtG"/>
        <w:rPr>
          <w:lang w:val="fr-FR"/>
        </w:rPr>
      </w:pPr>
      <w:r w:rsidRPr="00B9412A">
        <w:rPr>
          <w:lang w:val="fr-FR"/>
        </w:rPr>
        <w:lastRenderedPageBreak/>
        <w:t>273.</w:t>
      </w:r>
      <w:r w:rsidRPr="00B9412A">
        <w:rPr>
          <w:lang w:val="fr-FR"/>
        </w:rPr>
        <w:tab/>
      </w:r>
      <w:r>
        <w:rPr>
          <w:lang w:val="fr-FR"/>
        </w:rPr>
        <w:t>D</w:t>
      </w:r>
      <w:r w:rsidRPr="00B9412A">
        <w:rPr>
          <w:lang w:val="fr-FR"/>
        </w:rPr>
        <w:t xml:space="preserve">ans le cadre </w:t>
      </w:r>
      <w:r>
        <w:rPr>
          <w:lang w:val="fr-FR"/>
        </w:rPr>
        <w:t xml:space="preserve">d’opérations de prévention menées </w:t>
      </w:r>
      <w:r w:rsidRPr="00B9412A">
        <w:rPr>
          <w:lang w:val="fr-FR"/>
        </w:rPr>
        <w:t xml:space="preserve">par la police municipale de Bakou </w:t>
      </w:r>
      <w:r>
        <w:rPr>
          <w:lang w:val="fr-FR"/>
        </w:rPr>
        <w:t xml:space="preserve">du </w:t>
      </w:r>
      <w:r w:rsidRPr="00B9412A">
        <w:rPr>
          <w:lang w:val="fr-FR"/>
        </w:rPr>
        <w:t xml:space="preserve">15 </w:t>
      </w:r>
      <w:r>
        <w:rPr>
          <w:lang w:val="fr-FR"/>
        </w:rPr>
        <w:t xml:space="preserve">au </w:t>
      </w:r>
      <w:r w:rsidRPr="00B9412A">
        <w:rPr>
          <w:lang w:val="fr-FR"/>
        </w:rPr>
        <w:t>30</w:t>
      </w:r>
      <w:r w:rsidR="00B2687F">
        <w:rPr>
          <w:lang w:val="fr-FR"/>
        </w:rPr>
        <w:t> </w:t>
      </w:r>
      <w:r w:rsidRPr="00B9412A">
        <w:rPr>
          <w:lang w:val="fr-FR"/>
        </w:rPr>
        <w:t xml:space="preserve">septembre, </w:t>
      </w:r>
      <w:r>
        <w:rPr>
          <w:lang w:val="fr-FR"/>
        </w:rPr>
        <w:t xml:space="preserve">quelque </w:t>
      </w:r>
      <w:r w:rsidRPr="00B9412A">
        <w:rPr>
          <w:lang w:val="fr-FR"/>
        </w:rPr>
        <w:t>600</w:t>
      </w:r>
      <w:r w:rsidR="00B2687F">
        <w:rPr>
          <w:lang w:val="fr-FR"/>
        </w:rPr>
        <w:t> </w:t>
      </w:r>
      <w:r w:rsidRPr="00B9412A">
        <w:rPr>
          <w:lang w:val="fr-FR"/>
        </w:rPr>
        <w:t xml:space="preserve">personnes </w:t>
      </w:r>
      <w:r>
        <w:rPr>
          <w:lang w:val="fr-FR"/>
        </w:rPr>
        <w:t xml:space="preserve">ont fait l’objet de poursuites administratives </w:t>
      </w:r>
      <w:r w:rsidRPr="00B9412A">
        <w:rPr>
          <w:lang w:val="fr-FR"/>
        </w:rPr>
        <w:t xml:space="preserve">pour </w:t>
      </w:r>
      <w:r>
        <w:rPr>
          <w:lang w:val="fr-FR"/>
        </w:rPr>
        <w:t xml:space="preserve">atteinte à </w:t>
      </w:r>
      <w:r w:rsidRPr="00B9412A">
        <w:rPr>
          <w:lang w:val="fr-FR"/>
        </w:rPr>
        <w:t>l</w:t>
      </w:r>
      <w:r>
        <w:rPr>
          <w:lang w:val="fr-FR"/>
        </w:rPr>
        <w:t>’</w:t>
      </w:r>
      <w:r w:rsidRPr="00B9412A">
        <w:rPr>
          <w:lang w:val="fr-FR"/>
        </w:rPr>
        <w:t xml:space="preserve">ordre et </w:t>
      </w:r>
      <w:r>
        <w:rPr>
          <w:lang w:val="fr-FR"/>
        </w:rPr>
        <w:t xml:space="preserve">à </w:t>
      </w:r>
      <w:r w:rsidRPr="00B9412A">
        <w:rPr>
          <w:lang w:val="fr-FR"/>
        </w:rPr>
        <w:t xml:space="preserve">la sécurité publics. En outre, sur </w:t>
      </w:r>
      <w:r>
        <w:rPr>
          <w:lang w:val="fr-FR"/>
        </w:rPr>
        <w:t xml:space="preserve">les </w:t>
      </w:r>
      <w:r w:rsidRPr="00B9412A">
        <w:rPr>
          <w:lang w:val="fr-FR"/>
        </w:rPr>
        <w:t xml:space="preserve">centaines de </w:t>
      </w:r>
      <w:r>
        <w:rPr>
          <w:lang w:val="fr-FR"/>
        </w:rPr>
        <w:t xml:space="preserve">membres </w:t>
      </w:r>
      <w:r w:rsidRPr="00B9412A">
        <w:rPr>
          <w:lang w:val="fr-FR"/>
        </w:rPr>
        <w:t>de</w:t>
      </w:r>
      <w:r>
        <w:rPr>
          <w:lang w:val="fr-FR"/>
        </w:rPr>
        <w:t>s</w:t>
      </w:r>
      <w:r w:rsidRPr="00B9412A">
        <w:rPr>
          <w:lang w:val="fr-FR"/>
        </w:rPr>
        <w:t xml:space="preserve"> minorités sexuelles </w:t>
      </w:r>
      <w:r>
        <w:rPr>
          <w:lang w:val="fr-FR"/>
        </w:rPr>
        <w:t xml:space="preserve">qui se rassemblent </w:t>
      </w:r>
      <w:r w:rsidRPr="00B9412A">
        <w:rPr>
          <w:lang w:val="fr-FR"/>
        </w:rPr>
        <w:t xml:space="preserve">dans différents </w:t>
      </w:r>
      <w:r>
        <w:rPr>
          <w:lang w:val="fr-FR"/>
        </w:rPr>
        <w:t xml:space="preserve">lieux </w:t>
      </w:r>
      <w:r w:rsidRPr="00B9412A">
        <w:rPr>
          <w:lang w:val="fr-FR"/>
        </w:rPr>
        <w:t>de la capitale</w:t>
      </w:r>
      <w:r>
        <w:rPr>
          <w:lang w:val="fr-FR"/>
        </w:rPr>
        <w:t xml:space="preserve">, </w:t>
      </w:r>
      <w:r w:rsidRPr="00B9412A">
        <w:rPr>
          <w:lang w:val="fr-FR"/>
        </w:rPr>
        <w:t>83</w:t>
      </w:r>
      <w:r w:rsidR="00B2687F">
        <w:rPr>
          <w:lang w:val="fr-FR"/>
        </w:rPr>
        <w:t> </w:t>
      </w:r>
      <w:r w:rsidRPr="00B9412A">
        <w:rPr>
          <w:lang w:val="fr-FR"/>
        </w:rPr>
        <w:t xml:space="preserve">personnes qui </w:t>
      </w:r>
      <w:r>
        <w:rPr>
          <w:lang w:val="fr-FR"/>
        </w:rPr>
        <w:t xml:space="preserve">avaient enfreint ouvertement </w:t>
      </w:r>
      <w:r w:rsidRPr="00B9412A">
        <w:rPr>
          <w:lang w:val="fr-FR"/>
        </w:rPr>
        <w:t xml:space="preserve">la loi, </w:t>
      </w:r>
      <w:r>
        <w:rPr>
          <w:lang w:val="fr-FR"/>
        </w:rPr>
        <w:t xml:space="preserve">commis de </w:t>
      </w:r>
      <w:r w:rsidRPr="00B9412A">
        <w:rPr>
          <w:lang w:val="fr-FR"/>
        </w:rPr>
        <w:t>petit</w:t>
      </w:r>
      <w:r>
        <w:rPr>
          <w:lang w:val="fr-FR"/>
        </w:rPr>
        <w:t>s actes de vandalisme</w:t>
      </w:r>
      <w:r w:rsidRPr="00B9412A">
        <w:rPr>
          <w:lang w:val="fr-FR"/>
        </w:rPr>
        <w:t xml:space="preserve"> et </w:t>
      </w:r>
      <w:r>
        <w:rPr>
          <w:lang w:val="fr-FR"/>
        </w:rPr>
        <w:t xml:space="preserve">refusé de se soumettre aux ordres licites de </w:t>
      </w:r>
      <w:r w:rsidRPr="00B9412A">
        <w:rPr>
          <w:lang w:val="fr-FR"/>
        </w:rPr>
        <w:t>policier</w:t>
      </w:r>
      <w:r>
        <w:rPr>
          <w:lang w:val="fr-FR"/>
        </w:rPr>
        <w:t>s</w:t>
      </w:r>
      <w:r w:rsidRPr="00B9412A">
        <w:rPr>
          <w:lang w:val="fr-FR"/>
        </w:rPr>
        <w:t xml:space="preserve"> </w:t>
      </w:r>
      <w:r>
        <w:rPr>
          <w:lang w:val="fr-FR"/>
        </w:rPr>
        <w:t>chargés du maintien de l’ordre</w:t>
      </w:r>
      <w:r w:rsidRPr="00B9412A">
        <w:rPr>
          <w:lang w:val="fr-FR"/>
        </w:rPr>
        <w:t xml:space="preserve">, ont été </w:t>
      </w:r>
      <w:r>
        <w:rPr>
          <w:lang w:val="fr-FR"/>
        </w:rPr>
        <w:t xml:space="preserve">arrêtées </w:t>
      </w:r>
      <w:r w:rsidRPr="00B9412A">
        <w:rPr>
          <w:lang w:val="fr-FR"/>
        </w:rPr>
        <w:t xml:space="preserve">et </w:t>
      </w:r>
      <w:r>
        <w:rPr>
          <w:lang w:val="fr-FR"/>
        </w:rPr>
        <w:t xml:space="preserve">fichées conformément à la procédure prévue </w:t>
      </w:r>
      <w:r w:rsidRPr="00B9412A">
        <w:rPr>
          <w:lang w:val="fr-FR"/>
        </w:rPr>
        <w:t xml:space="preserve">par la loi. </w:t>
      </w:r>
    </w:p>
    <w:p w14:paraId="5C0D2307" w14:textId="77777777" w:rsidR="00E23956" w:rsidRDefault="00E23956" w:rsidP="00F02EF8">
      <w:pPr>
        <w:pStyle w:val="SingleTxtG"/>
        <w:rPr>
          <w:lang w:val="fr-FR"/>
        </w:rPr>
      </w:pPr>
      <w:r w:rsidRPr="00B9412A">
        <w:rPr>
          <w:lang w:val="fr-FR"/>
        </w:rPr>
        <w:t>274.</w:t>
      </w:r>
      <w:r w:rsidRPr="00B9412A">
        <w:rPr>
          <w:lang w:val="fr-FR"/>
        </w:rPr>
        <w:tab/>
      </w:r>
      <w:r>
        <w:rPr>
          <w:lang w:val="fr-FR"/>
        </w:rPr>
        <w:t xml:space="preserve">Les </w:t>
      </w:r>
      <w:r w:rsidRPr="00B9412A">
        <w:rPr>
          <w:lang w:val="fr-FR"/>
        </w:rPr>
        <w:t>infractions commises</w:t>
      </w:r>
      <w:r>
        <w:rPr>
          <w:lang w:val="fr-FR"/>
        </w:rPr>
        <w:t xml:space="preserve"> par les personnes arrêtées ayant été confirmées dans l’ordre judiciaire</w:t>
      </w:r>
      <w:r w:rsidRPr="00B9412A">
        <w:rPr>
          <w:lang w:val="fr-FR"/>
        </w:rPr>
        <w:t>, 56</w:t>
      </w:r>
      <w:r w:rsidR="00B2687F">
        <w:rPr>
          <w:lang w:val="fr-FR"/>
        </w:rPr>
        <w:t> </w:t>
      </w:r>
      <w:r w:rsidRPr="00B9412A">
        <w:rPr>
          <w:lang w:val="fr-FR"/>
        </w:rPr>
        <w:t xml:space="preserve">personnes ont été </w:t>
      </w:r>
      <w:r>
        <w:rPr>
          <w:lang w:val="fr-FR"/>
        </w:rPr>
        <w:t xml:space="preserve">placées en détention </w:t>
      </w:r>
      <w:r w:rsidRPr="00B9412A">
        <w:rPr>
          <w:lang w:val="fr-FR"/>
        </w:rPr>
        <w:t xml:space="preserve">administrative </w:t>
      </w:r>
      <w:r>
        <w:rPr>
          <w:lang w:val="fr-FR"/>
        </w:rPr>
        <w:t xml:space="preserve">pour une durée allant de </w:t>
      </w:r>
      <w:r w:rsidR="00B2687F">
        <w:rPr>
          <w:lang w:val="fr-FR"/>
        </w:rPr>
        <w:t>cinq</w:t>
      </w:r>
      <w:r w:rsidRPr="00B9412A">
        <w:rPr>
          <w:lang w:val="fr-FR"/>
        </w:rPr>
        <w:t xml:space="preserve"> à </w:t>
      </w:r>
      <w:r w:rsidR="00B2687F">
        <w:rPr>
          <w:lang w:val="fr-FR"/>
        </w:rPr>
        <w:t>trente</w:t>
      </w:r>
      <w:r w:rsidRPr="00B9412A">
        <w:rPr>
          <w:lang w:val="fr-FR"/>
        </w:rPr>
        <w:t xml:space="preserve"> jours </w:t>
      </w:r>
      <w:r>
        <w:rPr>
          <w:lang w:val="fr-FR"/>
        </w:rPr>
        <w:t>au titre des articles</w:t>
      </w:r>
      <w:r w:rsidR="00B2687F">
        <w:rPr>
          <w:lang w:val="fr-FR"/>
        </w:rPr>
        <w:t> </w:t>
      </w:r>
      <w:r>
        <w:rPr>
          <w:lang w:val="fr-FR"/>
        </w:rPr>
        <w:t>510 (petits actes de vandalisme</w:t>
      </w:r>
      <w:r w:rsidRPr="00B9412A">
        <w:rPr>
          <w:lang w:val="fr-FR"/>
        </w:rPr>
        <w:t>) et 535.1 (</w:t>
      </w:r>
      <w:r>
        <w:rPr>
          <w:lang w:val="fr-FR"/>
        </w:rPr>
        <w:t xml:space="preserve">refus de se soumettre à un ordre licite </w:t>
      </w:r>
      <w:r w:rsidRPr="00B9412A">
        <w:rPr>
          <w:lang w:val="fr-FR"/>
        </w:rPr>
        <w:t>d</w:t>
      </w:r>
      <w:r>
        <w:rPr>
          <w:lang w:val="fr-FR"/>
        </w:rPr>
        <w:t>’</w:t>
      </w:r>
      <w:r w:rsidRPr="00B9412A">
        <w:rPr>
          <w:lang w:val="fr-FR"/>
        </w:rPr>
        <w:t xml:space="preserve">un </w:t>
      </w:r>
      <w:r>
        <w:rPr>
          <w:lang w:val="fr-FR"/>
        </w:rPr>
        <w:t xml:space="preserve">policier </w:t>
      </w:r>
      <w:r w:rsidRPr="00B9412A">
        <w:rPr>
          <w:lang w:val="fr-FR"/>
        </w:rPr>
        <w:t>ou d</w:t>
      </w:r>
      <w:r>
        <w:rPr>
          <w:lang w:val="fr-FR"/>
        </w:rPr>
        <w:t>’</w:t>
      </w:r>
      <w:r w:rsidRPr="00B9412A">
        <w:rPr>
          <w:lang w:val="fr-FR"/>
        </w:rPr>
        <w:t xml:space="preserve">un militaire) du Code des </w:t>
      </w:r>
      <w:r w:rsidRPr="00B2687F">
        <w:rPr>
          <w:lang w:val="fr-FR"/>
        </w:rPr>
        <w:t>infractions administratives (46</w:t>
      </w:r>
      <w:r w:rsidR="00B2687F" w:rsidRPr="00B2687F">
        <w:rPr>
          <w:lang w:val="fr-FR"/>
        </w:rPr>
        <w:t> </w:t>
      </w:r>
      <w:r w:rsidRPr="00B2687F">
        <w:rPr>
          <w:lang w:val="fr-FR"/>
        </w:rPr>
        <w:t>personnes le 16</w:t>
      </w:r>
      <w:r w:rsidR="00B2687F" w:rsidRPr="00B2687F">
        <w:rPr>
          <w:lang w:val="fr-FR"/>
        </w:rPr>
        <w:t> </w:t>
      </w:r>
      <w:r w:rsidRPr="00B2687F">
        <w:rPr>
          <w:lang w:val="fr-FR"/>
        </w:rPr>
        <w:t>septembre, 5 le 18</w:t>
      </w:r>
      <w:r w:rsidR="00B2687F" w:rsidRPr="00B2687F">
        <w:rPr>
          <w:lang w:val="fr-FR"/>
        </w:rPr>
        <w:t> </w:t>
      </w:r>
      <w:r w:rsidRPr="00B2687F">
        <w:rPr>
          <w:lang w:val="fr-FR"/>
        </w:rPr>
        <w:t>septembre et 5 le 26</w:t>
      </w:r>
      <w:r w:rsidR="00B2687F" w:rsidRPr="00B2687F">
        <w:rPr>
          <w:lang w:val="fr-FR"/>
        </w:rPr>
        <w:t> </w:t>
      </w:r>
      <w:r w:rsidRPr="00B2687F">
        <w:rPr>
          <w:lang w:val="fr-FR"/>
        </w:rPr>
        <w:t>septembre),</w:t>
      </w:r>
      <w:r w:rsidRPr="00B9412A">
        <w:rPr>
          <w:lang w:val="fr-FR"/>
        </w:rPr>
        <w:t xml:space="preserve"> 18</w:t>
      </w:r>
      <w:r w:rsidR="00B2687F">
        <w:rPr>
          <w:lang w:val="fr-FR"/>
        </w:rPr>
        <w:t> </w:t>
      </w:r>
      <w:r w:rsidRPr="00B9412A">
        <w:rPr>
          <w:lang w:val="fr-FR"/>
        </w:rPr>
        <w:t>personnes ont été condamnées à une amende et 9 ont reçu un avertissement.</w:t>
      </w:r>
    </w:p>
    <w:p w14:paraId="7F05BA4D" w14:textId="77777777" w:rsidR="00E23956" w:rsidRPr="00B9412A" w:rsidRDefault="00E23956" w:rsidP="00F02EF8">
      <w:pPr>
        <w:pStyle w:val="SingleTxtG"/>
        <w:rPr>
          <w:lang w:val="fr-FR"/>
        </w:rPr>
      </w:pPr>
      <w:r w:rsidRPr="00B9412A">
        <w:rPr>
          <w:lang w:val="fr-FR"/>
        </w:rPr>
        <w:t>275.</w:t>
      </w:r>
      <w:r w:rsidRPr="00B9412A">
        <w:rPr>
          <w:lang w:val="fr-FR"/>
        </w:rPr>
        <w:tab/>
      </w:r>
      <w:r>
        <w:rPr>
          <w:lang w:val="fr-FR"/>
        </w:rPr>
        <w:t xml:space="preserve">À la demande de leurs </w:t>
      </w:r>
      <w:r w:rsidRPr="00B9412A">
        <w:rPr>
          <w:lang w:val="fr-FR"/>
        </w:rPr>
        <w:t xml:space="preserve">avocats, </w:t>
      </w:r>
      <w:r>
        <w:rPr>
          <w:lang w:val="fr-FR"/>
        </w:rPr>
        <w:t xml:space="preserve">les personnes arrêtées </w:t>
      </w:r>
      <w:r w:rsidRPr="00B9412A">
        <w:rPr>
          <w:lang w:val="fr-FR"/>
        </w:rPr>
        <w:t xml:space="preserve">ont </w:t>
      </w:r>
      <w:r>
        <w:rPr>
          <w:lang w:val="fr-FR"/>
        </w:rPr>
        <w:t>été admises dans un établissement médical pour y être examinées</w:t>
      </w:r>
      <w:r w:rsidRPr="00B9412A">
        <w:rPr>
          <w:lang w:val="fr-FR"/>
        </w:rPr>
        <w:t xml:space="preserve">. </w:t>
      </w:r>
      <w:r>
        <w:rPr>
          <w:lang w:val="fr-FR"/>
        </w:rPr>
        <w:t xml:space="preserve">D’après les </w:t>
      </w:r>
      <w:r w:rsidRPr="00B9412A">
        <w:rPr>
          <w:lang w:val="fr-FR"/>
        </w:rPr>
        <w:t xml:space="preserve">résultats </w:t>
      </w:r>
      <w:r>
        <w:rPr>
          <w:lang w:val="fr-FR"/>
        </w:rPr>
        <w:t>des analyses effectuées</w:t>
      </w:r>
      <w:r w:rsidRPr="00B9412A">
        <w:rPr>
          <w:lang w:val="fr-FR"/>
        </w:rPr>
        <w:t>, 32</w:t>
      </w:r>
      <w:r w:rsidR="00B2687F">
        <w:rPr>
          <w:lang w:val="fr-FR"/>
        </w:rPr>
        <w:t> </w:t>
      </w:r>
      <w:r>
        <w:rPr>
          <w:lang w:val="fr-FR"/>
        </w:rPr>
        <w:t>d’entre elles étaient atteintes de</w:t>
      </w:r>
      <w:r w:rsidRPr="00B9412A">
        <w:rPr>
          <w:lang w:val="fr-FR"/>
        </w:rPr>
        <w:t xml:space="preserve"> maladies sexuellement transmissibles, dont 16 </w:t>
      </w:r>
      <w:r>
        <w:rPr>
          <w:lang w:val="fr-FR"/>
        </w:rPr>
        <w:t xml:space="preserve">de la </w:t>
      </w:r>
      <w:r w:rsidRPr="00B9412A">
        <w:rPr>
          <w:lang w:val="fr-FR"/>
        </w:rPr>
        <w:t>syphilis, 6</w:t>
      </w:r>
      <w:r>
        <w:rPr>
          <w:lang w:val="fr-FR"/>
        </w:rPr>
        <w:t xml:space="preserve"> du sida</w:t>
      </w:r>
      <w:r w:rsidRPr="00B9412A">
        <w:rPr>
          <w:lang w:val="fr-FR"/>
        </w:rPr>
        <w:t xml:space="preserve">, 6 </w:t>
      </w:r>
      <w:r>
        <w:rPr>
          <w:lang w:val="fr-FR"/>
        </w:rPr>
        <w:t xml:space="preserve">du </w:t>
      </w:r>
      <w:r w:rsidRPr="00B9412A">
        <w:rPr>
          <w:lang w:val="fr-FR"/>
        </w:rPr>
        <w:t xml:space="preserve">VIH, 2 </w:t>
      </w:r>
      <w:r>
        <w:rPr>
          <w:lang w:val="fr-FR"/>
        </w:rPr>
        <w:t>d’</w:t>
      </w:r>
      <w:r w:rsidRPr="00B9412A">
        <w:rPr>
          <w:lang w:val="fr-FR"/>
        </w:rPr>
        <w:t xml:space="preserve">urétrite aiguë, </w:t>
      </w:r>
      <w:r>
        <w:rPr>
          <w:lang w:val="fr-FR"/>
        </w:rPr>
        <w:t>de candidose et</w:t>
      </w:r>
      <w:r w:rsidRPr="00B9412A">
        <w:rPr>
          <w:lang w:val="fr-FR"/>
        </w:rPr>
        <w:t xml:space="preserve"> </w:t>
      </w:r>
      <w:r>
        <w:rPr>
          <w:lang w:val="fr-FR"/>
        </w:rPr>
        <w:t xml:space="preserve">de </w:t>
      </w:r>
      <w:r w:rsidRPr="00B9412A">
        <w:rPr>
          <w:lang w:val="fr-FR"/>
        </w:rPr>
        <w:t xml:space="preserve">trichomonase, </w:t>
      </w:r>
      <w:r>
        <w:rPr>
          <w:lang w:val="fr-FR"/>
        </w:rPr>
        <w:t xml:space="preserve">et </w:t>
      </w:r>
      <w:r w:rsidRPr="00B9412A">
        <w:rPr>
          <w:lang w:val="fr-FR"/>
        </w:rPr>
        <w:t>2</w:t>
      </w:r>
      <w:r w:rsidR="00B2687F">
        <w:rPr>
          <w:lang w:val="fr-FR"/>
        </w:rPr>
        <w:t> </w:t>
      </w:r>
      <w:r w:rsidRPr="00B9412A">
        <w:rPr>
          <w:lang w:val="fr-FR"/>
        </w:rPr>
        <w:t xml:space="preserve">autres </w:t>
      </w:r>
      <w:r>
        <w:rPr>
          <w:lang w:val="fr-FR"/>
        </w:rPr>
        <w:t xml:space="preserve">du </w:t>
      </w:r>
      <w:r w:rsidRPr="00B9412A">
        <w:rPr>
          <w:lang w:val="fr-FR"/>
        </w:rPr>
        <w:t xml:space="preserve">virus </w:t>
      </w:r>
      <w:r>
        <w:rPr>
          <w:lang w:val="fr-FR"/>
        </w:rPr>
        <w:t>de l’</w:t>
      </w:r>
      <w:r w:rsidRPr="00B9412A">
        <w:rPr>
          <w:lang w:val="fr-FR"/>
        </w:rPr>
        <w:t xml:space="preserve">hépatite C. </w:t>
      </w:r>
    </w:p>
    <w:p w14:paraId="19C9185B" w14:textId="77777777" w:rsidR="00E23956" w:rsidRDefault="00E23956" w:rsidP="00F02EF8">
      <w:pPr>
        <w:pStyle w:val="SingleTxtG"/>
        <w:rPr>
          <w:lang w:val="fr-FR"/>
        </w:rPr>
      </w:pPr>
      <w:r w:rsidRPr="00B9412A">
        <w:rPr>
          <w:lang w:val="fr-FR"/>
        </w:rPr>
        <w:t>276.</w:t>
      </w:r>
      <w:r w:rsidRPr="00B9412A">
        <w:rPr>
          <w:lang w:val="fr-FR"/>
        </w:rPr>
        <w:tab/>
      </w:r>
      <w:r>
        <w:rPr>
          <w:lang w:val="fr-FR"/>
        </w:rPr>
        <w:t xml:space="preserve">Dans un souci d’humanité, pour leur permettre de se soigner </w:t>
      </w:r>
      <w:r w:rsidRPr="00B9412A">
        <w:rPr>
          <w:lang w:val="fr-FR"/>
        </w:rPr>
        <w:t>et co</w:t>
      </w:r>
      <w:r>
        <w:rPr>
          <w:lang w:val="fr-FR"/>
        </w:rPr>
        <w:t xml:space="preserve">nsidérant qu’elles avaient passé suffisamment de temps en </w:t>
      </w:r>
      <w:r w:rsidRPr="00B9412A">
        <w:rPr>
          <w:lang w:val="fr-FR"/>
        </w:rPr>
        <w:t>détention</w:t>
      </w:r>
      <w:r>
        <w:rPr>
          <w:lang w:val="fr-FR"/>
        </w:rPr>
        <w:t xml:space="preserve"> administrative</w:t>
      </w:r>
      <w:r w:rsidRPr="00B9412A">
        <w:rPr>
          <w:lang w:val="fr-FR"/>
        </w:rPr>
        <w:t xml:space="preserve">, </w:t>
      </w:r>
      <w:r>
        <w:rPr>
          <w:lang w:val="fr-FR"/>
        </w:rPr>
        <w:t>les tribunaux ont toutefois libéré avant terme,</w:t>
      </w:r>
      <w:r w:rsidRPr="00803A52">
        <w:rPr>
          <w:lang w:val="fr-FR"/>
        </w:rPr>
        <w:t xml:space="preserve"> </w:t>
      </w:r>
      <w:r w:rsidRPr="00B9412A">
        <w:rPr>
          <w:lang w:val="fr-FR"/>
        </w:rPr>
        <w:t>le 2</w:t>
      </w:r>
      <w:r w:rsidR="00B2687F">
        <w:rPr>
          <w:lang w:val="fr-FR"/>
        </w:rPr>
        <w:t> </w:t>
      </w:r>
      <w:r w:rsidRPr="00B9412A">
        <w:rPr>
          <w:lang w:val="fr-FR"/>
        </w:rPr>
        <w:t>octobre</w:t>
      </w:r>
      <w:r>
        <w:rPr>
          <w:lang w:val="fr-FR"/>
        </w:rPr>
        <w:t xml:space="preserve">, </w:t>
      </w:r>
      <w:r w:rsidRPr="00B9412A">
        <w:rPr>
          <w:lang w:val="fr-FR"/>
        </w:rPr>
        <w:t>24</w:t>
      </w:r>
      <w:r w:rsidR="00B2687F">
        <w:rPr>
          <w:lang w:val="fr-FR"/>
        </w:rPr>
        <w:t> </w:t>
      </w:r>
      <w:r>
        <w:rPr>
          <w:lang w:val="fr-FR"/>
        </w:rPr>
        <w:t>autres personnes chez qui l’on n’avait pas constaté de maladie sexuellement transmissible.</w:t>
      </w:r>
    </w:p>
    <w:p w14:paraId="52B8229D" w14:textId="77777777" w:rsidR="00E23956" w:rsidRDefault="00B2687F" w:rsidP="00B2687F">
      <w:pPr>
        <w:pStyle w:val="H23G"/>
        <w:rPr>
          <w:lang w:val="fr-FR"/>
        </w:rPr>
      </w:pPr>
      <w:r>
        <w:rPr>
          <w:lang w:val="fr-FR"/>
        </w:rPr>
        <w:tab/>
      </w:r>
      <w:r>
        <w:rPr>
          <w:lang w:val="fr-FR"/>
        </w:rPr>
        <w:tab/>
      </w:r>
      <w:r w:rsidR="00E23956" w:rsidRPr="00D13198">
        <w:rPr>
          <w:lang w:val="fr-FR"/>
        </w:rPr>
        <w:t>Paragraphe 31</w:t>
      </w:r>
    </w:p>
    <w:p w14:paraId="7D14CCC7" w14:textId="77777777" w:rsidR="00E23956" w:rsidRPr="00B9412A" w:rsidRDefault="00E23956" w:rsidP="00F02EF8">
      <w:pPr>
        <w:pStyle w:val="SingleTxtG"/>
        <w:rPr>
          <w:lang w:val="fr-FR"/>
        </w:rPr>
      </w:pPr>
      <w:r w:rsidRPr="00B9412A">
        <w:rPr>
          <w:lang w:val="fr-FR"/>
        </w:rPr>
        <w:t>277.</w:t>
      </w:r>
      <w:r w:rsidRPr="00B9412A">
        <w:rPr>
          <w:lang w:val="fr-FR"/>
        </w:rPr>
        <w:tab/>
      </w:r>
      <w:r>
        <w:rPr>
          <w:lang w:val="fr-FR"/>
        </w:rPr>
        <w:t>Conformément à la partie</w:t>
      </w:r>
      <w:r w:rsidR="00B2687F">
        <w:rPr>
          <w:lang w:val="fr-FR"/>
        </w:rPr>
        <w:t> </w:t>
      </w:r>
      <w:r w:rsidRPr="00B9412A">
        <w:rPr>
          <w:lang w:val="fr-FR"/>
        </w:rPr>
        <w:t>3</w:t>
      </w:r>
      <w:r w:rsidRPr="00C941D5">
        <w:rPr>
          <w:lang w:val="fr-FR"/>
        </w:rPr>
        <w:t xml:space="preserve"> </w:t>
      </w:r>
      <w:r w:rsidRPr="00B9412A">
        <w:rPr>
          <w:lang w:val="fr-FR"/>
        </w:rPr>
        <w:t>de l</w:t>
      </w:r>
      <w:r>
        <w:rPr>
          <w:lang w:val="fr-FR"/>
        </w:rPr>
        <w:t>’</w:t>
      </w:r>
      <w:r w:rsidRPr="00B9412A">
        <w:rPr>
          <w:lang w:val="fr-FR"/>
        </w:rPr>
        <w:t>article</w:t>
      </w:r>
      <w:r w:rsidR="00B2687F">
        <w:rPr>
          <w:lang w:val="fr-FR"/>
        </w:rPr>
        <w:t> </w:t>
      </w:r>
      <w:r w:rsidRPr="00B9412A">
        <w:rPr>
          <w:lang w:val="fr-FR"/>
        </w:rPr>
        <w:t xml:space="preserve">46 de la Constitution, nul ne peut </w:t>
      </w:r>
      <w:r>
        <w:rPr>
          <w:lang w:val="fr-FR"/>
        </w:rPr>
        <w:t xml:space="preserve">faire l’objet de </w:t>
      </w:r>
      <w:r w:rsidRPr="00B9412A">
        <w:rPr>
          <w:lang w:val="fr-FR"/>
        </w:rPr>
        <w:t xml:space="preserve">torture ou </w:t>
      </w:r>
      <w:r>
        <w:rPr>
          <w:lang w:val="fr-FR"/>
        </w:rPr>
        <w:t>de sévices</w:t>
      </w:r>
      <w:r w:rsidRPr="00B9412A">
        <w:rPr>
          <w:lang w:val="fr-FR"/>
        </w:rPr>
        <w:t xml:space="preserve">. </w:t>
      </w:r>
      <w:r>
        <w:rPr>
          <w:lang w:val="fr-FR"/>
        </w:rPr>
        <w:t xml:space="preserve">Nul </w:t>
      </w:r>
      <w:r w:rsidRPr="00B9412A">
        <w:rPr>
          <w:lang w:val="fr-FR"/>
        </w:rPr>
        <w:t xml:space="preserve">ne peut être soumis à </w:t>
      </w:r>
      <w:r>
        <w:rPr>
          <w:lang w:val="fr-FR"/>
        </w:rPr>
        <w:t xml:space="preserve">des peines ou </w:t>
      </w:r>
      <w:r w:rsidRPr="00B9412A">
        <w:rPr>
          <w:lang w:val="fr-FR"/>
        </w:rPr>
        <w:t>traitement</w:t>
      </w:r>
      <w:r>
        <w:rPr>
          <w:lang w:val="fr-FR"/>
        </w:rPr>
        <w:t>s dégradants</w:t>
      </w:r>
      <w:r w:rsidRPr="00B9412A">
        <w:rPr>
          <w:lang w:val="fr-FR"/>
        </w:rPr>
        <w:t>.</w:t>
      </w:r>
    </w:p>
    <w:p w14:paraId="2200F624" w14:textId="77777777" w:rsidR="00E23956" w:rsidRPr="00B9412A" w:rsidRDefault="00E23956" w:rsidP="00F02EF8">
      <w:pPr>
        <w:pStyle w:val="SingleTxtG"/>
        <w:rPr>
          <w:lang w:val="fr-FR"/>
        </w:rPr>
      </w:pPr>
      <w:r w:rsidRPr="00B9412A">
        <w:rPr>
          <w:lang w:val="fr-FR"/>
        </w:rPr>
        <w:t>278.</w:t>
      </w:r>
      <w:r w:rsidRPr="00B9412A">
        <w:rPr>
          <w:lang w:val="fr-FR"/>
        </w:rPr>
        <w:tab/>
        <w:t>Conformément à la partie</w:t>
      </w:r>
      <w:r w:rsidR="00B2687F">
        <w:rPr>
          <w:lang w:val="fr-FR"/>
        </w:rPr>
        <w:t> </w:t>
      </w:r>
      <w:r w:rsidRPr="00B9412A">
        <w:rPr>
          <w:lang w:val="fr-FR"/>
        </w:rPr>
        <w:t>5 de l</w:t>
      </w:r>
      <w:r>
        <w:rPr>
          <w:lang w:val="fr-FR"/>
        </w:rPr>
        <w:t>’</w:t>
      </w:r>
      <w:r w:rsidRPr="00B9412A">
        <w:rPr>
          <w:lang w:val="fr-FR"/>
        </w:rPr>
        <w:t>article</w:t>
      </w:r>
      <w:r w:rsidR="00B2687F">
        <w:rPr>
          <w:lang w:val="fr-FR"/>
        </w:rPr>
        <w:t> </w:t>
      </w:r>
      <w:r w:rsidRPr="00B9412A">
        <w:rPr>
          <w:lang w:val="fr-FR"/>
        </w:rPr>
        <w:t>12 de la l</w:t>
      </w:r>
      <w:r>
        <w:rPr>
          <w:lang w:val="fr-FR"/>
        </w:rPr>
        <w:t xml:space="preserve">oi sur les droits de l’enfant, les parents ou toute autre personne qui infligent des </w:t>
      </w:r>
      <w:r w:rsidRPr="00B9412A">
        <w:rPr>
          <w:lang w:val="fr-FR"/>
        </w:rPr>
        <w:t xml:space="preserve">traitements cruels </w:t>
      </w:r>
      <w:r>
        <w:rPr>
          <w:lang w:val="fr-FR"/>
        </w:rPr>
        <w:t>à des enfants</w:t>
      </w:r>
      <w:r w:rsidRPr="00B9412A">
        <w:rPr>
          <w:lang w:val="fr-FR"/>
        </w:rPr>
        <w:t xml:space="preserve">, </w:t>
      </w:r>
      <w:r>
        <w:rPr>
          <w:lang w:val="fr-FR"/>
        </w:rPr>
        <w:t xml:space="preserve">recourent </w:t>
      </w:r>
      <w:r w:rsidRPr="00B9412A">
        <w:rPr>
          <w:lang w:val="fr-FR"/>
        </w:rPr>
        <w:t xml:space="preserve">à la violence physique </w:t>
      </w:r>
      <w:r>
        <w:rPr>
          <w:lang w:val="fr-FR"/>
        </w:rPr>
        <w:t xml:space="preserve">ou </w:t>
      </w:r>
      <w:r w:rsidRPr="00B9412A">
        <w:rPr>
          <w:lang w:val="fr-FR"/>
        </w:rPr>
        <w:t xml:space="preserve">psychologique à leur </w:t>
      </w:r>
      <w:r>
        <w:rPr>
          <w:lang w:val="fr-FR"/>
        </w:rPr>
        <w:t xml:space="preserve">égard ou portent atteinte à leurs droits sont privés de leurs droits parentaux et s’exposent à des poursuites </w:t>
      </w:r>
      <w:r w:rsidRPr="00B9412A">
        <w:rPr>
          <w:lang w:val="fr-FR"/>
        </w:rPr>
        <w:t>administrative</w:t>
      </w:r>
      <w:r>
        <w:rPr>
          <w:lang w:val="fr-FR"/>
        </w:rPr>
        <w:t>s</w:t>
      </w:r>
      <w:r w:rsidRPr="00B9412A">
        <w:rPr>
          <w:lang w:val="fr-FR"/>
        </w:rPr>
        <w:t xml:space="preserve"> ou pénale</w:t>
      </w:r>
      <w:r>
        <w:rPr>
          <w:lang w:val="fr-FR"/>
        </w:rPr>
        <w:t>s</w:t>
      </w:r>
      <w:r w:rsidRPr="00B9412A">
        <w:rPr>
          <w:lang w:val="fr-FR"/>
        </w:rPr>
        <w:t>.</w:t>
      </w:r>
    </w:p>
    <w:p w14:paraId="19EF82B2" w14:textId="77777777" w:rsidR="00E23956" w:rsidRDefault="00E23956" w:rsidP="00F02EF8">
      <w:pPr>
        <w:pStyle w:val="SingleTxtG"/>
        <w:rPr>
          <w:lang w:val="fr-FR"/>
        </w:rPr>
      </w:pPr>
      <w:r w:rsidRPr="00B9412A">
        <w:rPr>
          <w:lang w:val="fr-FR"/>
        </w:rPr>
        <w:t>279.</w:t>
      </w:r>
      <w:r w:rsidRPr="00B9412A">
        <w:rPr>
          <w:lang w:val="fr-FR"/>
        </w:rPr>
        <w:tab/>
      </w:r>
      <w:r>
        <w:rPr>
          <w:lang w:val="fr-FR"/>
        </w:rPr>
        <w:t>Conformément à la partie</w:t>
      </w:r>
      <w:r w:rsidR="00B2687F">
        <w:rPr>
          <w:lang w:val="fr-FR"/>
        </w:rPr>
        <w:t> </w:t>
      </w:r>
      <w:r w:rsidRPr="00B9412A">
        <w:rPr>
          <w:lang w:val="fr-FR"/>
        </w:rPr>
        <w:t>2</w:t>
      </w:r>
      <w:r w:rsidRPr="00C941D5">
        <w:rPr>
          <w:lang w:val="fr-FR"/>
        </w:rPr>
        <w:t xml:space="preserve"> </w:t>
      </w:r>
      <w:r w:rsidRPr="00B9412A">
        <w:rPr>
          <w:lang w:val="fr-FR"/>
        </w:rPr>
        <w:t>de l</w:t>
      </w:r>
      <w:r>
        <w:rPr>
          <w:lang w:val="fr-FR"/>
        </w:rPr>
        <w:t>’</w:t>
      </w:r>
      <w:r w:rsidRPr="00B9412A">
        <w:rPr>
          <w:lang w:val="fr-FR"/>
        </w:rPr>
        <w:t>article</w:t>
      </w:r>
      <w:r w:rsidR="00B2687F">
        <w:rPr>
          <w:lang w:val="fr-FR"/>
        </w:rPr>
        <w:t> </w:t>
      </w:r>
      <w:r w:rsidRPr="00B9412A">
        <w:rPr>
          <w:lang w:val="fr-FR"/>
        </w:rPr>
        <w:t>28 de la loi, l</w:t>
      </w:r>
      <w:r>
        <w:rPr>
          <w:lang w:val="fr-FR"/>
        </w:rPr>
        <w:t>’</w:t>
      </w:r>
      <w:r w:rsidRPr="00B9412A">
        <w:rPr>
          <w:lang w:val="fr-FR"/>
        </w:rPr>
        <w:t>État protège les enfants, par des moyens sociaux, juridiques, économiques, médicaux et éducatifs</w:t>
      </w:r>
      <w:r>
        <w:rPr>
          <w:lang w:val="fr-FR"/>
        </w:rPr>
        <w:t xml:space="preserve">, </w:t>
      </w:r>
      <w:r w:rsidRPr="00B9412A">
        <w:rPr>
          <w:lang w:val="fr-FR"/>
        </w:rPr>
        <w:t>contre toutes les formes d</w:t>
      </w:r>
      <w:r>
        <w:rPr>
          <w:lang w:val="fr-FR"/>
        </w:rPr>
        <w:t>’</w:t>
      </w:r>
      <w:r w:rsidRPr="00B9412A">
        <w:rPr>
          <w:lang w:val="fr-FR"/>
        </w:rPr>
        <w:t>exploitation</w:t>
      </w:r>
      <w:r>
        <w:rPr>
          <w:lang w:val="fr-FR"/>
        </w:rPr>
        <w:t xml:space="preserve"> et de </w:t>
      </w:r>
      <w:r w:rsidRPr="00B9412A">
        <w:rPr>
          <w:lang w:val="fr-FR"/>
        </w:rPr>
        <w:t xml:space="preserve">travail </w:t>
      </w:r>
      <w:r>
        <w:rPr>
          <w:lang w:val="fr-FR"/>
        </w:rPr>
        <w:t>pénible, nocif et dangereux et contre leurs effets néfastes</w:t>
      </w:r>
      <w:r w:rsidR="00B2687F">
        <w:rPr>
          <w:lang w:val="fr-FR"/>
        </w:rPr>
        <w:t> </w:t>
      </w:r>
      <w:r>
        <w:rPr>
          <w:lang w:val="fr-FR"/>
        </w:rPr>
        <w:t>;</w:t>
      </w:r>
      <w:r w:rsidRPr="00B9412A">
        <w:rPr>
          <w:lang w:val="fr-FR"/>
        </w:rPr>
        <w:t xml:space="preserve"> la violence mentale, l</w:t>
      </w:r>
      <w:r>
        <w:rPr>
          <w:lang w:val="fr-FR"/>
        </w:rPr>
        <w:t>’</w:t>
      </w:r>
      <w:r w:rsidRPr="00B9412A">
        <w:rPr>
          <w:lang w:val="fr-FR"/>
        </w:rPr>
        <w:t xml:space="preserve">exploitation sexuelle des enfants, </w:t>
      </w:r>
      <w:r>
        <w:rPr>
          <w:lang w:val="fr-FR"/>
        </w:rPr>
        <w:t xml:space="preserve">le fait de les inciter </w:t>
      </w:r>
      <w:r w:rsidRPr="00B9412A">
        <w:rPr>
          <w:lang w:val="fr-FR"/>
        </w:rPr>
        <w:t>à l</w:t>
      </w:r>
      <w:r>
        <w:rPr>
          <w:lang w:val="fr-FR"/>
        </w:rPr>
        <w:t>’</w:t>
      </w:r>
      <w:r w:rsidRPr="00B9412A">
        <w:rPr>
          <w:lang w:val="fr-FR"/>
        </w:rPr>
        <w:t xml:space="preserve">alcoolisme, </w:t>
      </w:r>
      <w:r>
        <w:rPr>
          <w:lang w:val="fr-FR"/>
        </w:rPr>
        <w:t xml:space="preserve">à </w:t>
      </w:r>
      <w:r w:rsidRPr="00B9412A">
        <w:rPr>
          <w:lang w:val="fr-FR"/>
        </w:rPr>
        <w:t xml:space="preserve">la mendicité, </w:t>
      </w:r>
      <w:r>
        <w:rPr>
          <w:lang w:val="fr-FR"/>
        </w:rPr>
        <w:t xml:space="preserve">au </w:t>
      </w:r>
      <w:r w:rsidRPr="00B9412A">
        <w:rPr>
          <w:lang w:val="fr-FR"/>
        </w:rPr>
        <w:t xml:space="preserve">jeu, </w:t>
      </w:r>
      <w:r>
        <w:rPr>
          <w:lang w:val="fr-FR"/>
        </w:rPr>
        <w:t xml:space="preserve">à la prostitution ou à la </w:t>
      </w:r>
      <w:r w:rsidRPr="00B9412A">
        <w:rPr>
          <w:lang w:val="fr-FR"/>
        </w:rPr>
        <w:t>toxicomanie</w:t>
      </w:r>
      <w:r>
        <w:rPr>
          <w:lang w:val="fr-FR"/>
        </w:rPr>
        <w:t xml:space="preserve"> </w:t>
      </w:r>
      <w:r w:rsidRPr="00B9412A">
        <w:rPr>
          <w:lang w:val="fr-FR"/>
        </w:rPr>
        <w:t>et leur utilisation à des fins criminelles</w:t>
      </w:r>
      <w:r>
        <w:rPr>
          <w:lang w:val="fr-FR"/>
        </w:rPr>
        <w:t xml:space="preserve"> sont punis conformément à </w:t>
      </w:r>
      <w:r w:rsidRPr="00B9412A">
        <w:rPr>
          <w:lang w:val="fr-FR"/>
        </w:rPr>
        <w:t xml:space="preserve">la législation. </w:t>
      </w:r>
    </w:p>
    <w:p w14:paraId="1475A24F" w14:textId="77777777" w:rsidR="00E23956" w:rsidRPr="00B9412A" w:rsidRDefault="00E23956" w:rsidP="00F02EF8">
      <w:pPr>
        <w:pStyle w:val="SingleTxtG"/>
        <w:rPr>
          <w:lang w:val="fr-FR"/>
        </w:rPr>
      </w:pPr>
      <w:r w:rsidRPr="00B9412A">
        <w:rPr>
          <w:lang w:val="fr-FR"/>
        </w:rPr>
        <w:t>280.</w:t>
      </w:r>
      <w:r w:rsidRPr="00B9412A">
        <w:rPr>
          <w:lang w:val="fr-FR"/>
        </w:rPr>
        <w:tab/>
      </w:r>
      <w:r>
        <w:rPr>
          <w:lang w:val="fr-FR"/>
        </w:rPr>
        <w:t xml:space="preserve">Aux termes de </w:t>
      </w:r>
      <w:r w:rsidRPr="00B9412A">
        <w:rPr>
          <w:lang w:val="fr-FR"/>
        </w:rPr>
        <w:t>l</w:t>
      </w:r>
      <w:r>
        <w:rPr>
          <w:lang w:val="fr-FR"/>
        </w:rPr>
        <w:t>’</w:t>
      </w:r>
      <w:r w:rsidRPr="00B9412A">
        <w:rPr>
          <w:lang w:val="fr-FR"/>
        </w:rPr>
        <w:t>article</w:t>
      </w:r>
      <w:r w:rsidR="00B2687F">
        <w:rPr>
          <w:lang w:val="fr-FR"/>
        </w:rPr>
        <w:t> </w:t>
      </w:r>
      <w:r w:rsidRPr="00B9412A">
        <w:rPr>
          <w:lang w:val="fr-FR"/>
        </w:rPr>
        <w:t xml:space="preserve">133.2.4 du </w:t>
      </w:r>
      <w:r>
        <w:rPr>
          <w:lang w:val="fr-FR"/>
        </w:rPr>
        <w:t>C</w:t>
      </w:r>
      <w:r w:rsidRPr="00B9412A">
        <w:rPr>
          <w:lang w:val="fr-FR"/>
        </w:rPr>
        <w:t xml:space="preserve">ode pénal, </w:t>
      </w:r>
      <w:r>
        <w:rPr>
          <w:lang w:val="fr-FR"/>
        </w:rPr>
        <w:t xml:space="preserve">quiconque inflige des </w:t>
      </w:r>
      <w:r w:rsidRPr="00B9412A">
        <w:rPr>
          <w:lang w:val="fr-FR"/>
        </w:rPr>
        <w:t>souffrance</w:t>
      </w:r>
      <w:r>
        <w:rPr>
          <w:lang w:val="fr-FR"/>
        </w:rPr>
        <w:t>s</w:t>
      </w:r>
      <w:r w:rsidRPr="00B9412A">
        <w:rPr>
          <w:lang w:val="fr-FR"/>
        </w:rPr>
        <w:t xml:space="preserve"> physique</w:t>
      </w:r>
      <w:r>
        <w:rPr>
          <w:lang w:val="fr-FR"/>
        </w:rPr>
        <w:t>s</w:t>
      </w:r>
      <w:r w:rsidRPr="00B9412A">
        <w:rPr>
          <w:lang w:val="fr-FR"/>
        </w:rPr>
        <w:t xml:space="preserve"> ou mentale</w:t>
      </w:r>
      <w:r>
        <w:rPr>
          <w:lang w:val="fr-FR"/>
        </w:rPr>
        <w:t>s</w:t>
      </w:r>
      <w:r w:rsidRPr="00B9412A">
        <w:rPr>
          <w:lang w:val="fr-FR"/>
        </w:rPr>
        <w:t xml:space="preserve"> </w:t>
      </w:r>
      <w:r>
        <w:rPr>
          <w:lang w:val="fr-FR"/>
        </w:rPr>
        <w:t xml:space="preserve">en exerçant systématiquement des voies de fait ou toute autre forme de violence à </w:t>
      </w:r>
      <w:r w:rsidRPr="00B9412A">
        <w:rPr>
          <w:lang w:val="fr-FR"/>
        </w:rPr>
        <w:t xml:space="preserve">une personne </w:t>
      </w:r>
      <w:r>
        <w:rPr>
          <w:lang w:val="fr-FR"/>
        </w:rPr>
        <w:t xml:space="preserve">notoirement </w:t>
      </w:r>
      <w:r w:rsidRPr="00B9412A">
        <w:rPr>
          <w:lang w:val="fr-FR"/>
        </w:rPr>
        <w:t xml:space="preserve">mineure ou </w:t>
      </w:r>
      <w:r>
        <w:rPr>
          <w:lang w:val="fr-FR"/>
        </w:rPr>
        <w:t xml:space="preserve">sans défense encourt </w:t>
      </w:r>
      <w:r w:rsidRPr="00B9412A">
        <w:rPr>
          <w:lang w:val="fr-FR"/>
        </w:rPr>
        <w:t xml:space="preserve">une peine privative de liberté de deux à cinq ans. </w:t>
      </w:r>
    </w:p>
    <w:p w14:paraId="7FE07AA6" w14:textId="77777777" w:rsidR="00E23956" w:rsidRDefault="00E23956" w:rsidP="00F02EF8">
      <w:pPr>
        <w:pStyle w:val="SingleTxtG"/>
        <w:rPr>
          <w:lang w:val="fr-FR"/>
        </w:rPr>
      </w:pPr>
      <w:r w:rsidRPr="00B9412A">
        <w:rPr>
          <w:lang w:val="fr-FR"/>
        </w:rPr>
        <w:t>281.</w:t>
      </w:r>
      <w:r w:rsidRPr="00B9412A">
        <w:rPr>
          <w:lang w:val="fr-FR"/>
        </w:rPr>
        <w:tab/>
      </w:r>
      <w:r>
        <w:rPr>
          <w:lang w:val="fr-FR"/>
        </w:rPr>
        <w:t xml:space="preserve">Sont également punis, notamment au titre des </w:t>
      </w:r>
      <w:r w:rsidRPr="00B9412A">
        <w:rPr>
          <w:lang w:val="fr-FR"/>
        </w:rPr>
        <w:t>articles</w:t>
      </w:r>
      <w:r w:rsidR="00DC71B7">
        <w:rPr>
          <w:lang w:val="fr-FR"/>
        </w:rPr>
        <w:t> </w:t>
      </w:r>
      <w:r w:rsidRPr="00B9412A">
        <w:rPr>
          <w:lang w:val="fr-FR"/>
        </w:rPr>
        <w:t>126, 127</w:t>
      </w:r>
      <w:r>
        <w:rPr>
          <w:lang w:val="fr-FR"/>
        </w:rPr>
        <w:t xml:space="preserve"> et</w:t>
      </w:r>
      <w:r w:rsidRPr="00B9412A">
        <w:rPr>
          <w:lang w:val="fr-FR"/>
        </w:rPr>
        <w:t xml:space="preserve"> 128</w:t>
      </w:r>
      <w:r>
        <w:rPr>
          <w:lang w:val="fr-FR"/>
        </w:rPr>
        <w:t xml:space="preserve"> du Code pénal</w:t>
      </w:r>
      <w:r w:rsidRPr="00B9412A">
        <w:rPr>
          <w:lang w:val="fr-FR"/>
        </w:rPr>
        <w:t xml:space="preserve">, </w:t>
      </w:r>
      <w:r>
        <w:rPr>
          <w:lang w:val="fr-FR"/>
        </w:rPr>
        <w:t xml:space="preserve">les </w:t>
      </w:r>
      <w:r w:rsidRPr="00B9412A">
        <w:rPr>
          <w:lang w:val="fr-FR"/>
        </w:rPr>
        <w:t xml:space="preserve">actes </w:t>
      </w:r>
      <w:r>
        <w:rPr>
          <w:lang w:val="fr-FR"/>
        </w:rPr>
        <w:t xml:space="preserve">ayant des effets préjudiciables sur la santé. Le fait de commettre une infraction sur un mineur constitue une </w:t>
      </w:r>
      <w:r w:rsidRPr="00B9412A">
        <w:rPr>
          <w:lang w:val="fr-FR"/>
        </w:rPr>
        <w:t>circonstance aggravante</w:t>
      </w:r>
      <w:r>
        <w:rPr>
          <w:lang w:val="fr-FR"/>
        </w:rPr>
        <w:t xml:space="preserve"> (</w:t>
      </w:r>
      <w:r w:rsidRPr="00B9412A">
        <w:rPr>
          <w:lang w:val="fr-FR"/>
        </w:rPr>
        <w:t>art</w:t>
      </w:r>
      <w:r w:rsidR="00DC71B7">
        <w:rPr>
          <w:lang w:val="fr-FR"/>
        </w:rPr>
        <w:t>. </w:t>
      </w:r>
      <w:r w:rsidRPr="00B9412A">
        <w:rPr>
          <w:lang w:val="fr-FR"/>
        </w:rPr>
        <w:t>61.1.7</w:t>
      </w:r>
      <w:r>
        <w:rPr>
          <w:lang w:val="fr-FR"/>
        </w:rPr>
        <w:t>).</w:t>
      </w:r>
    </w:p>
    <w:p w14:paraId="61CE3D38" w14:textId="77777777" w:rsidR="00E23956" w:rsidRDefault="00DC71B7" w:rsidP="00DC71B7">
      <w:pPr>
        <w:pStyle w:val="H1G"/>
        <w:rPr>
          <w:lang w:val="fr-FR"/>
        </w:rPr>
      </w:pPr>
      <w:r>
        <w:rPr>
          <w:lang w:val="fr-FR"/>
        </w:rPr>
        <w:tab/>
      </w:r>
      <w:r>
        <w:rPr>
          <w:lang w:val="fr-FR"/>
        </w:rPr>
        <w:tab/>
      </w:r>
      <w:r w:rsidR="00E23956" w:rsidRPr="00745F6A">
        <w:rPr>
          <w:lang w:val="fr-FR"/>
        </w:rPr>
        <w:t>Renseignements d</w:t>
      </w:r>
      <w:r w:rsidR="00E23956">
        <w:rPr>
          <w:lang w:val="fr-FR"/>
        </w:rPr>
        <w:t>’</w:t>
      </w:r>
      <w:r w:rsidR="00E23956" w:rsidRPr="00745F6A">
        <w:rPr>
          <w:lang w:val="fr-FR"/>
        </w:rPr>
        <w:t>ordre</w:t>
      </w:r>
      <w:r w:rsidR="00E23956">
        <w:rPr>
          <w:lang w:val="fr-FR"/>
        </w:rPr>
        <w:t xml:space="preserve"> général </w:t>
      </w:r>
      <w:r w:rsidR="00E23956" w:rsidRPr="00C941D5">
        <w:rPr>
          <w:lang w:val="fr-FR"/>
        </w:rPr>
        <w:t xml:space="preserve">sur </w:t>
      </w:r>
      <w:r w:rsidR="00E23956">
        <w:rPr>
          <w:lang w:val="fr-FR"/>
        </w:rPr>
        <w:t xml:space="preserve">les autres </w:t>
      </w:r>
      <w:r w:rsidR="00E23956" w:rsidRPr="00C941D5">
        <w:rPr>
          <w:lang w:val="fr-FR"/>
        </w:rPr>
        <w:t xml:space="preserve">mesures </w:t>
      </w:r>
      <w:r>
        <w:rPr>
          <w:lang w:val="fr-FR"/>
        </w:rPr>
        <w:br/>
      </w:r>
      <w:r w:rsidR="00E23956" w:rsidRPr="00C941D5">
        <w:rPr>
          <w:lang w:val="fr-FR"/>
        </w:rPr>
        <w:t xml:space="preserve">et </w:t>
      </w:r>
      <w:r w:rsidR="00E23956">
        <w:rPr>
          <w:lang w:val="fr-FR"/>
        </w:rPr>
        <w:t xml:space="preserve">faits nouveaux concernant la </w:t>
      </w:r>
      <w:r w:rsidR="00E23956" w:rsidRPr="00C941D5">
        <w:rPr>
          <w:lang w:val="fr-FR"/>
        </w:rPr>
        <w:t xml:space="preserve">mise en œuvre </w:t>
      </w:r>
      <w:r>
        <w:rPr>
          <w:lang w:val="fr-FR"/>
        </w:rPr>
        <w:br/>
      </w:r>
      <w:r w:rsidR="00E23956" w:rsidRPr="00C941D5">
        <w:rPr>
          <w:lang w:val="fr-FR"/>
        </w:rPr>
        <w:t>de la Convention par l</w:t>
      </w:r>
      <w:r w:rsidR="00E23956">
        <w:rPr>
          <w:lang w:val="fr-FR"/>
        </w:rPr>
        <w:t>’</w:t>
      </w:r>
      <w:r w:rsidR="00E23956" w:rsidRPr="00C941D5">
        <w:rPr>
          <w:lang w:val="fr-FR"/>
        </w:rPr>
        <w:t>État partie</w:t>
      </w:r>
    </w:p>
    <w:p w14:paraId="400F848E" w14:textId="77777777" w:rsidR="00E23956" w:rsidRPr="00C941D5" w:rsidRDefault="00DC71B7" w:rsidP="00DC71B7">
      <w:pPr>
        <w:pStyle w:val="H23G"/>
        <w:rPr>
          <w:lang w:val="fr-FR"/>
        </w:rPr>
      </w:pPr>
      <w:r>
        <w:rPr>
          <w:lang w:val="fr-FR"/>
        </w:rPr>
        <w:tab/>
      </w:r>
      <w:r>
        <w:rPr>
          <w:lang w:val="fr-FR"/>
        </w:rPr>
        <w:tab/>
      </w:r>
      <w:r w:rsidR="00E23956" w:rsidRPr="00C941D5">
        <w:rPr>
          <w:lang w:val="fr-FR"/>
        </w:rPr>
        <w:t>Paragraphe</w:t>
      </w:r>
      <w:r w:rsidR="005467A8">
        <w:rPr>
          <w:lang w:val="fr-FR"/>
        </w:rPr>
        <w:t> </w:t>
      </w:r>
      <w:r w:rsidR="00E23956" w:rsidRPr="00C941D5">
        <w:rPr>
          <w:lang w:val="fr-FR"/>
        </w:rPr>
        <w:t>32</w:t>
      </w:r>
    </w:p>
    <w:p w14:paraId="2E5D150D" w14:textId="77777777" w:rsidR="00E23956" w:rsidRDefault="00E23956" w:rsidP="00F02EF8">
      <w:pPr>
        <w:pStyle w:val="SingleTxtG"/>
        <w:rPr>
          <w:lang w:val="fr-FR"/>
        </w:rPr>
      </w:pPr>
      <w:r w:rsidRPr="00B9412A">
        <w:rPr>
          <w:lang w:val="fr-FR"/>
        </w:rPr>
        <w:t>282.</w:t>
      </w:r>
      <w:r w:rsidRPr="00B9412A">
        <w:rPr>
          <w:lang w:val="fr-FR"/>
        </w:rPr>
        <w:tab/>
        <w:t>Le 10</w:t>
      </w:r>
      <w:r w:rsidR="005467A8">
        <w:rPr>
          <w:lang w:val="fr-FR"/>
        </w:rPr>
        <w:t> </w:t>
      </w:r>
      <w:r w:rsidRPr="00B9412A">
        <w:rPr>
          <w:lang w:val="fr-FR"/>
        </w:rPr>
        <w:t>février 2017, le Président de l</w:t>
      </w:r>
      <w:r>
        <w:rPr>
          <w:lang w:val="fr-FR"/>
        </w:rPr>
        <w:t>’</w:t>
      </w:r>
      <w:r w:rsidRPr="00B9412A">
        <w:rPr>
          <w:lang w:val="fr-FR"/>
        </w:rPr>
        <w:t xml:space="preserve">Azerbaïdjan a </w:t>
      </w:r>
      <w:r>
        <w:rPr>
          <w:lang w:val="fr-FR"/>
        </w:rPr>
        <w:t xml:space="preserve">signé </w:t>
      </w:r>
      <w:r w:rsidRPr="00B9412A">
        <w:rPr>
          <w:lang w:val="fr-FR"/>
        </w:rPr>
        <w:t>un</w:t>
      </w:r>
      <w:r>
        <w:rPr>
          <w:lang w:val="fr-FR"/>
        </w:rPr>
        <w:t>e ordonnance</w:t>
      </w:r>
      <w:r w:rsidRPr="00B9412A">
        <w:rPr>
          <w:lang w:val="fr-FR"/>
        </w:rPr>
        <w:t xml:space="preserve"> sur </w:t>
      </w:r>
      <w:r w:rsidRPr="009A3F1E">
        <w:rPr>
          <w:lang w:val="fr-FR"/>
        </w:rPr>
        <w:t>l</w:t>
      </w:r>
      <w:r>
        <w:rPr>
          <w:lang w:val="fr-FR"/>
        </w:rPr>
        <w:t>’</w:t>
      </w:r>
      <w:r w:rsidRPr="009A3F1E">
        <w:rPr>
          <w:lang w:val="fr-FR"/>
        </w:rPr>
        <w:t xml:space="preserve">humanisation </w:t>
      </w:r>
      <w:r>
        <w:rPr>
          <w:lang w:val="fr-FR"/>
        </w:rPr>
        <w:t xml:space="preserve">de la politique pénale et l’élargissement </w:t>
      </w:r>
      <w:r w:rsidRPr="009A3F1E">
        <w:rPr>
          <w:lang w:val="fr-FR"/>
        </w:rPr>
        <w:t xml:space="preserve">du recours </w:t>
      </w:r>
      <w:r>
        <w:rPr>
          <w:lang w:val="fr-FR"/>
        </w:rPr>
        <w:t xml:space="preserve">à des peines </w:t>
      </w:r>
      <w:r w:rsidRPr="009A3F1E">
        <w:rPr>
          <w:lang w:val="fr-FR"/>
        </w:rPr>
        <w:t xml:space="preserve">de </w:t>
      </w:r>
      <w:r>
        <w:rPr>
          <w:lang w:val="fr-FR"/>
        </w:rPr>
        <w:t xml:space="preserve">substitution n’entraînant pas pour l’intéressé un </w:t>
      </w:r>
      <w:r w:rsidRPr="009A3F1E">
        <w:rPr>
          <w:lang w:val="fr-FR"/>
        </w:rPr>
        <w:t>isolement de la société</w:t>
      </w:r>
      <w:r>
        <w:rPr>
          <w:lang w:val="fr-FR"/>
        </w:rPr>
        <w:t>.</w:t>
      </w:r>
    </w:p>
    <w:p w14:paraId="43FD68EB" w14:textId="77777777" w:rsidR="00E23956" w:rsidRPr="00B9412A" w:rsidRDefault="00E23956" w:rsidP="00F02EF8">
      <w:pPr>
        <w:pStyle w:val="SingleTxtG"/>
        <w:rPr>
          <w:lang w:val="fr-FR"/>
        </w:rPr>
      </w:pPr>
      <w:r w:rsidRPr="00B9412A">
        <w:rPr>
          <w:lang w:val="fr-FR"/>
        </w:rPr>
        <w:lastRenderedPageBreak/>
        <w:t>283.</w:t>
      </w:r>
      <w:r w:rsidRPr="00B9412A">
        <w:rPr>
          <w:lang w:val="fr-FR"/>
        </w:rPr>
        <w:tab/>
      </w:r>
      <w:r>
        <w:rPr>
          <w:lang w:val="fr-FR"/>
        </w:rPr>
        <w:t xml:space="preserve">Cette ordonnance de dimension programmatique, </w:t>
      </w:r>
      <w:r w:rsidRPr="00B9412A">
        <w:rPr>
          <w:lang w:val="fr-FR"/>
        </w:rPr>
        <w:t xml:space="preserve">qui </w:t>
      </w:r>
      <w:r>
        <w:rPr>
          <w:lang w:val="fr-FR"/>
        </w:rPr>
        <w:t xml:space="preserve">sert de </w:t>
      </w:r>
      <w:r w:rsidRPr="00B9412A">
        <w:rPr>
          <w:lang w:val="fr-FR"/>
        </w:rPr>
        <w:t xml:space="preserve">feuille de route </w:t>
      </w:r>
      <w:r>
        <w:rPr>
          <w:lang w:val="fr-FR"/>
        </w:rPr>
        <w:t xml:space="preserve">aux </w:t>
      </w:r>
      <w:r w:rsidRPr="00B9412A">
        <w:rPr>
          <w:lang w:val="fr-FR"/>
        </w:rPr>
        <w:t>organes de l</w:t>
      </w:r>
      <w:r>
        <w:rPr>
          <w:lang w:val="fr-FR"/>
        </w:rPr>
        <w:t>’</w:t>
      </w:r>
      <w:r w:rsidRPr="00B9412A">
        <w:rPr>
          <w:lang w:val="fr-FR"/>
        </w:rPr>
        <w:t xml:space="preserve">État chargés de mettre en œuvre la politique </w:t>
      </w:r>
      <w:r>
        <w:rPr>
          <w:lang w:val="fr-FR"/>
        </w:rPr>
        <w:t>pénale</w:t>
      </w:r>
      <w:r w:rsidRPr="00B9412A">
        <w:rPr>
          <w:lang w:val="fr-FR"/>
        </w:rPr>
        <w:t xml:space="preserve">, définit trois grandes orientations : amélioration </w:t>
      </w:r>
      <w:r>
        <w:rPr>
          <w:lang w:val="fr-FR"/>
        </w:rPr>
        <w:t xml:space="preserve">de la législation </w:t>
      </w:r>
      <w:r w:rsidRPr="00B9412A">
        <w:rPr>
          <w:lang w:val="fr-FR"/>
        </w:rPr>
        <w:t>pénal</w:t>
      </w:r>
      <w:r>
        <w:rPr>
          <w:lang w:val="fr-FR"/>
        </w:rPr>
        <w:t>e</w:t>
      </w:r>
      <w:r w:rsidRPr="00B9412A">
        <w:rPr>
          <w:lang w:val="fr-FR"/>
        </w:rPr>
        <w:t xml:space="preserve"> et </w:t>
      </w:r>
      <w:r>
        <w:rPr>
          <w:lang w:val="fr-FR"/>
        </w:rPr>
        <w:t xml:space="preserve">de la législation relative à la </w:t>
      </w:r>
      <w:r w:rsidRPr="00B9412A">
        <w:rPr>
          <w:lang w:val="fr-FR"/>
        </w:rPr>
        <w:t xml:space="preserve">procédure pénale, mise en œuvre de réformes institutionnelles </w:t>
      </w:r>
      <w:r>
        <w:rPr>
          <w:lang w:val="fr-FR"/>
        </w:rPr>
        <w:t xml:space="preserve">destinées à assurer l’amendement </w:t>
      </w:r>
      <w:r w:rsidRPr="00B9412A">
        <w:rPr>
          <w:lang w:val="fr-FR"/>
        </w:rPr>
        <w:t xml:space="preserve">des condamnés sans les isoler de la société, et </w:t>
      </w:r>
      <w:r>
        <w:rPr>
          <w:lang w:val="fr-FR"/>
        </w:rPr>
        <w:t xml:space="preserve">adoption de nouvelles </w:t>
      </w:r>
      <w:r w:rsidRPr="00B9412A">
        <w:rPr>
          <w:lang w:val="fr-FR"/>
        </w:rPr>
        <w:t xml:space="preserve">mesures </w:t>
      </w:r>
      <w:r>
        <w:rPr>
          <w:lang w:val="fr-FR"/>
        </w:rPr>
        <w:t xml:space="preserve">pour le </w:t>
      </w:r>
      <w:r w:rsidRPr="00B9412A">
        <w:rPr>
          <w:lang w:val="fr-FR"/>
        </w:rPr>
        <w:t xml:space="preserve">développement </w:t>
      </w:r>
      <w:r>
        <w:rPr>
          <w:lang w:val="fr-FR"/>
        </w:rPr>
        <w:t xml:space="preserve">du secteur </w:t>
      </w:r>
      <w:r w:rsidRPr="00B9412A">
        <w:rPr>
          <w:lang w:val="fr-FR"/>
        </w:rPr>
        <w:t>pénitentiaire.</w:t>
      </w:r>
    </w:p>
    <w:p w14:paraId="6BAEC700" w14:textId="77777777" w:rsidR="00E23956" w:rsidRPr="00B9412A" w:rsidRDefault="00E23956" w:rsidP="00F02EF8">
      <w:pPr>
        <w:pStyle w:val="SingleTxtG"/>
        <w:rPr>
          <w:lang w:val="fr-FR"/>
        </w:rPr>
      </w:pPr>
      <w:r w:rsidRPr="00B9412A">
        <w:rPr>
          <w:lang w:val="fr-FR"/>
        </w:rPr>
        <w:t>284.</w:t>
      </w:r>
      <w:r w:rsidRPr="00B9412A">
        <w:rPr>
          <w:lang w:val="fr-FR"/>
        </w:rPr>
        <w:tab/>
      </w:r>
      <w:r>
        <w:rPr>
          <w:lang w:val="fr-FR"/>
        </w:rPr>
        <w:t xml:space="preserve">Aux fins </w:t>
      </w:r>
      <w:r w:rsidRPr="00B85E67">
        <w:rPr>
          <w:lang w:val="fr-FR"/>
        </w:rPr>
        <w:t>de l</w:t>
      </w:r>
      <w:r>
        <w:rPr>
          <w:lang w:val="fr-FR"/>
        </w:rPr>
        <w:t>’application de l’</w:t>
      </w:r>
      <w:r w:rsidRPr="00B85E67">
        <w:rPr>
          <w:lang w:val="fr-FR"/>
        </w:rPr>
        <w:t>ordonnance</w:t>
      </w:r>
      <w:r>
        <w:rPr>
          <w:lang w:val="fr-FR"/>
        </w:rPr>
        <w:t xml:space="preserve"> présidentielle</w:t>
      </w:r>
      <w:r w:rsidRPr="00B85E67">
        <w:rPr>
          <w:lang w:val="fr-FR"/>
        </w:rPr>
        <w:t xml:space="preserve">, </w:t>
      </w:r>
      <w:r>
        <w:rPr>
          <w:lang w:val="fr-FR"/>
        </w:rPr>
        <w:t xml:space="preserve">quelque </w:t>
      </w:r>
      <w:r w:rsidRPr="00B85E67">
        <w:rPr>
          <w:lang w:val="fr-FR"/>
        </w:rPr>
        <w:t>300</w:t>
      </w:r>
      <w:r w:rsidR="005467A8">
        <w:rPr>
          <w:lang w:val="fr-FR"/>
        </w:rPr>
        <w:t> </w:t>
      </w:r>
      <w:r w:rsidRPr="00B85E67">
        <w:rPr>
          <w:lang w:val="fr-FR"/>
        </w:rPr>
        <w:t xml:space="preserve">amendements </w:t>
      </w:r>
      <w:r>
        <w:rPr>
          <w:lang w:val="fr-FR"/>
        </w:rPr>
        <w:t xml:space="preserve">ont été apportés </w:t>
      </w:r>
      <w:r w:rsidRPr="00B85E67">
        <w:rPr>
          <w:lang w:val="fr-FR"/>
        </w:rPr>
        <w:t xml:space="preserve">au </w:t>
      </w:r>
      <w:r>
        <w:rPr>
          <w:lang w:val="fr-FR"/>
        </w:rPr>
        <w:t>C</w:t>
      </w:r>
      <w:r w:rsidRPr="00B85E67">
        <w:rPr>
          <w:lang w:val="fr-FR"/>
        </w:rPr>
        <w:t>ode pénal</w:t>
      </w:r>
      <w:r w:rsidRPr="006A774A">
        <w:rPr>
          <w:lang w:val="fr-FR"/>
        </w:rPr>
        <w:t xml:space="preserve"> </w:t>
      </w:r>
      <w:r>
        <w:rPr>
          <w:lang w:val="fr-FR"/>
        </w:rPr>
        <w:t xml:space="preserve">en octobre 2017, avec notamment la dépénalisation de </w:t>
      </w:r>
      <w:r w:rsidRPr="00B85E67">
        <w:rPr>
          <w:lang w:val="fr-FR"/>
        </w:rPr>
        <w:t>15</w:t>
      </w:r>
      <w:r w:rsidR="005467A8">
        <w:rPr>
          <w:lang w:val="fr-FR"/>
        </w:rPr>
        <w:t> </w:t>
      </w:r>
      <w:r>
        <w:rPr>
          <w:lang w:val="fr-FR"/>
        </w:rPr>
        <w:t xml:space="preserve">infractions et l’élévation du niveau </w:t>
      </w:r>
      <w:r w:rsidRPr="00B9412A">
        <w:rPr>
          <w:lang w:val="fr-FR"/>
        </w:rPr>
        <w:t xml:space="preserve">de la responsabilité </w:t>
      </w:r>
      <w:r>
        <w:rPr>
          <w:lang w:val="fr-FR"/>
        </w:rPr>
        <w:t xml:space="preserve">pour </w:t>
      </w:r>
      <w:r w:rsidRPr="00B9412A">
        <w:rPr>
          <w:lang w:val="fr-FR"/>
        </w:rPr>
        <w:t xml:space="preserve">trois </w:t>
      </w:r>
      <w:r>
        <w:rPr>
          <w:lang w:val="fr-FR"/>
        </w:rPr>
        <w:t>autres infractions</w:t>
      </w:r>
      <w:r w:rsidRPr="00B9412A">
        <w:rPr>
          <w:lang w:val="fr-FR"/>
        </w:rPr>
        <w:t xml:space="preserve">, </w:t>
      </w:r>
      <w:r>
        <w:rPr>
          <w:lang w:val="fr-FR"/>
        </w:rPr>
        <w:t>les actes visés relevant désormais de l’ordre administratif</w:t>
      </w:r>
      <w:r w:rsidRPr="00B9412A">
        <w:rPr>
          <w:lang w:val="fr-FR"/>
        </w:rPr>
        <w:t xml:space="preserve">. </w:t>
      </w:r>
      <w:r>
        <w:rPr>
          <w:lang w:val="fr-FR"/>
        </w:rPr>
        <w:t>L</w:t>
      </w:r>
      <w:r w:rsidRPr="00B9412A">
        <w:rPr>
          <w:lang w:val="fr-FR"/>
        </w:rPr>
        <w:t xml:space="preserve">a dépénalisation </w:t>
      </w:r>
      <w:r>
        <w:rPr>
          <w:lang w:val="fr-FR"/>
        </w:rPr>
        <w:t xml:space="preserve">passe donc </w:t>
      </w:r>
      <w:r w:rsidRPr="00B9412A">
        <w:rPr>
          <w:lang w:val="fr-FR"/>
        </w:rPr>
        <w:t xml:space="preserve">non seulement </w:t>
      </w:r>
      <w:r>
        <w:rPr>
          <w:lang w:val="fr-FR"/>
        </w:rPr>
        <w:t xml:space="preserve">par la suppression de certaines infractions du Code pénal </w:t>
      </w:r>
      <w:r w:rsidRPr="00B9412A">
        <w:rPr>
          <w:lang w:val="fr-FR"/>
        </w:rPr>
        <w:t xml:space="preserve">mais aussi </w:t>
      </w:r>
      <w:r>
        <w:rPr>
          <w:lang w:val="fr-FR"/>
        </w:rPr>
        <w:t xml:space="preserve">par l’accroissement du niveau </w:t>
      </w:r>
      <w:r w:rsidRPr="00B9412A">
        <w:rPr>
          <w:lang w:val="fr-FR"/>
        </w:rPr>
        <w:t xml:space="preserve">des </w:t>
      </w:r>
      <w:r>
        <w:rPr>
          <w:lang w:val="fr-FR"/>
        </w:rPr>
        <w:t>préjudices constitutifs d’infraction</w:t>
      </w:r>
      <w:r w:rsidRPr="00B9412A">
        <w:rPr>
          <w:lang w:val="fr-FR"/>
        </w:rPr>
        <w:t xml:space="preserve">. </w:t>
      </w:r>
    </w:p>
    <w:p w14:paraId="2B153DB8" w14:textId="77777777" w:rsidR="00E23956" w:rsidRDefault="00E23956" w:rsidP="00F02EF8">
      <w:pPr>
        <w:pStyle w:val="SingleTxtG"/>
        <w:rPr>
          <w:lang w:val="fr-FR"/>
        </w:rPr>
      </w:pPr>
      <w:r w:rsidRPr="00B9412A">
        <w:rPr>
          <w:lang w:val="fr-FR"/>
        </w:rPr>
        <w:t>285.</w:t>
      </w:r>
      <w:r w:rsidRPr="00B9412A">
        <w:rPr>
          <w:lang w:val="fr-FR"/>
        </w:rPr>
        <w:tab/>
      </w:r>
      <w:r>
        <w:rPr>
          <w:lang w:val="fr-FR"/>
        </w:rPr>
        <w:t xml:space="preserve">La pratique consistant à exempter l’auteur de </w:t>
      </w:r>
      <w:r w:rsidRPr="00B9412A">
        <w:rPr>
          <w:lang w:val="fr-FR"/>
        </w:rPr>
        <w:t xml:space="preserve">responsabilité pénale </w:t>
      </w:r>
      <w:r>
        <w:rPr>
          <w:lang w:val="fr-FR"/>
        </w:rPr>
        <w:t xml:space="preserve">moyennant </w:t>
      </w:r>
      <w:r w:rsidRPr="00B9412A">
        <w:rPr>
          <w:lang w:val="fr-FR"/>
        </w:rPr>
        <w:t>conciliation avec la victime</w:t>
      </w:r>
      <w:r>
        <w:rPr>
          <w:lang w:val="fr-FR"/>
        </w:rPr>
        <w:t xml:space="preserve"> a d’autre part été améliorée</w:t>
      </w:r>
      <w:r w:rsidRPr="00B9412A">
        <w:rPr>
          <w:lang w:val="fr-FR"/>
        </w:rPr>
        <w:t xml:space="preserve"> et les </w:t>
      </w:r>
      <w:r>
        <w:rPr>
          <w:lang w:val="fr-FR"/>
        </w:rPr>
        <w:t xml:space="preserve">infractions commises contre les biens </w:t>
      </w:r>
      <w:r w:rsidRPr="00B9412A">
        <w:rPr>
          <w:lang w:val="fr-FR"/>
        </w:rPr>
        <w:t xml:space="preserve">et </w:t>
      </w:r>
      <w:r>
        <w:rPr>
          <w:lang w:val="fr-FR"/>
        </w:rPr>
        <w:t xml:space="preserve">de nature </w:t>
      </w:r>
      <w:r w:rsidRPr="00B9412A">
        <w:rPr>
          <w:lang w:val="fr-FR"/>
        </w:rPr>
        <w:t>économique</w:t>
      </w:r>
      <w:r>
        <w:rPr>
          <w:lang w:val="fr-FR"/>
        </w:rPr>
        <w:t xml:space="preserve"> ne donnent plus lieu à des poursuites pénales</w:t>
      </w:r>
      <w:r w:rsidRPr="00B9412A">
        <w:rPr>
          <w:lang w:val="fr-FR"/>
        </w:rPr>
        <w:t xml:space="preserve">. </w:t>
      </w:r>
    </w:p>
    <w:p w14:paraId="68ED72EA" w14:textId="77777777" w:rsidR="00E23956" w:rsidRDefault="00E23956" w:rsidP="00F02EF8">
      <w:pPr>
        <w:pStyle w:val="SingleTxtG"/>
        <w:rPr>
          <w:lang w:val="fr-FR"/>
        </w:rPr>
      </w:pPr>
      <w:r>
        <w:rPr>
          <w:lang w:val="fr-FR"/>
        </w:rPr>
        <w:t>286.</w:t>
      </w:r>
      <w:r>
        <w:rPr>
          <w:lang w:val="fr-FR"/>
        </w:rPr>
        <w:tab/>
        <w:t>Afin de réduire le nombre des</w:t>
      </w:r>
      <w:r w:rsidRPr="00B9412A">
        <w:rPr>
          <w:lang w:val="fr-FR"/>
        </w:rPr>
        <w:t xml:space="preserve"> </w:t>
      </w:r>
      <w:r>
        <w:rPr>
          <w:lang w:val="fr-FR"/>
        </w:rPr>
        <w:t>privations de liberté, le Code prévoit un nouveau type de sanction</w:t>
      </w:r>
      <w:r w:rsidRPr="00B9412A">
        <w:rPr>
          <w:lang w:val="fr-FR"/>
        </w:rPr>
        <w:t xml:space="preserve"> </w:t>
      </w:r>
      <w:r>
        <w:rPr>
          <w:lang w:val="fr-FR"/>
        </w:rPr>
        <w:t xml:space="preserve">n’entraînant pas </w:t>
      </w:r>
      <w:r w:rsidRPr="00B9412A">
        <w:rPr>
          <w:lang w:val="fr-FR"/>
        </w:rPr>
        <w:t>l</w:t>
      </w:r>
      <w:r>
        <w:rPr>
          <w:lang w:val="fr-FR"/>
        </w:rPr>
        <w:t>’</w:t>
      </w:r>
      <w:r w:rsidRPr="00B9412A">
        <w:rPr>
          <w:lang w:val="fr-FR"/>
        </w:rPr>
        <w:t xml:space="preserve">isolement </w:t>
      </w:r>
      <w:r>
        <w:rPr>
          <w:lang w:val="fr-FR"/>
        </w:rPr>
        <w:t>de l’intéressé de la société</w:t>
      </w:r>
      <w:r w:rsidRPr="00B9412A">
        <w:rPr>
          <w:lang w:val="fr-FR"/>
        </w:rPr>
        <w:t xml:space="preserve"> et </w:t>
      </w:r>
      <w:r>
        <w:rPr>
          <w:lang w:val="fr-FR"/>
        </w:rPr>
        <w:t xml:space="preserve">assortit de </w:t>
      </w:r>
      <w:r w:rsidRPr="00B9412A">
        <w:rPr>
          <w:lang w:val="fr-FR"/>
        </w:rPr>
        <w:t xml:space="preserve">peines </w:t>
      </w:r>
      <w:r>
        <w:rPr>
          <w:lang w:val="fr-FR"/>
        </w:rPr>
        <w:t xml:space="preserve">de substitution les </w:t>
      </w:r>
      <w:r w:rsidRPr="00B9412A">
        <w:rPr>
          <w:lang w:val="fr-FR"/>
        </w:rPr>
        <w:t xml:space="preserve">sanctions </w:t>
      </w:r>
      <w:r>
        <w:rPr>
          <w:lang w:val="fr-FR"/>
        </w:rPr>
        <w:t xml:space="preserve">prévues pour </w:t>
      </w:r>
      <w:r w:rsidRPr="00B9412A">
        <w:rPr>
          <w:lang w:val="fr-FR"/>
        </w:rPr>
        <w:t>158</w:t>
      </w:r>
      <w:r w:rsidR="005467A8">
        <w:rPr>
          <w:lang w:val="fr-FR"/>
        </w:rPr>
        <w:t> </w:t>
      </w:r>
      <w:r>
        <w:rPr>
          <w:lang w:val="fr-FR"/>
        </w:rPr>
        <w:t>infractions</w:t>
      </w:r>
      <w:r w:rsidRPr="00B9412A">
        <w:rPr>
          <w:lang w:val="fr-FR"/>
        </w:rPr>
        <w:t xml:space="preserve"> </w:t>
      </w:r>
      <w:r>
        <w:rPr>
          <w:lang w:val="fr-FR"/>
        </w:rPr>
        <w:t xml:space="preserve">(notamment avec un nouveau type </w:t>
      </w:r>
      <w:r w:rsidRPr="00B9412A">
        <w:rPr>
          <w:lang w:val="fr-FR"/>
        </w:rPr>
        <w:t xml:space="preserve">de </w:t>
      </w:r>
      <w:r>
        <w:rPr>
          <w:lang w:val="fr-FR"/>
        </w:rPr>
        <w:t xml:space="preserve">peine </w:t>
      </w:r>
      <w:r w:rsidR="005467A8">
        <w:rPr>
          <w:lang w:val="fr-FR"/>
        </w:rPr>
        <w:t>−</w:t>
      </w:r>
      <w:r w:rsidRPr="00B9412A">
        <w:rPr>
          <w:lang w:val="fr-FR"/>
        </w:rPr>
        <w:t xml:space="preserve"> la restriction de liberté</w:t>
      </w:r>
      <w:r>
        <w:rPr>
          <w:lang w:val="fr-FR"/>
        </w:rPr>
        <w:t xml:space="preserve">), les </w:t>
      </w:r>
      <w:r w:rsidRPr="00B9412A">
        <w:rPr>
          <w:lang w:val="fr-FR"/>
        </w:rPr>
        <w:t>peine</w:t>
      </w:r>
      <w:r>
        <w:rPr>
          <w:lang w:val="fr-FR"/>
        </w:rPr>
        <w:t>s</w:t>
      </w:r>
      <w:r w:rsidRPr="00B9412A">
        <w:rPr>
          <w:lang w:val="fr-FR"/>
        </w:rPr>
        <w:t xml:space="preserve"> d</w:t>
      </w:r>
      <w:r>
        <w:rPr>
          <w:lang w:val="fr-FR"/>
        </w:rPr>
        <w:t>e privation de liberté</w:t>
      </w:r>
      <w:r w:rsidRPr="00B9412A">
        <w:rPr>
          <w:lang w:val="fr-FR"/>
        </w:rPr>
        <w:t xml:space="preserve"> </w:t>
      </w:r>
      <w:r>
        <w:rPr>
          <w:lang w:val="fr-FR"/>
        </w:rPr>
        <w:t xml:space="preserve">étant par ailleurs allégées </w:t>
      </w:r>
      <w:r w:rsidRPr="00B9412A">
        <w:rPr>
          <w:lang w:val="fr-FR"/>
        </w:rPr>
        <w:t>pour 36</w:t>
      </w:r>
      <w:r w:rsidR="005467A8">
        <w:rPr>
          <w:lang w:val="fr-FR"/>
        </w:rPr>
        <w:t> </w:t>
      </w:r>
      <w:r>
        <w:rPr>
          <w:lang w:val="fr-FR"/>
        </w:rPr>
        <w:t>infractions</w:t>
      </w:r>
      <w:r w:rsidRPr="00B9412A">
        <w:rPr>
          <w:lang w:val="fr-FR"/>
        </w:rPr>
        <w:t xml:space="preserve">. </w:t>
      </w:r>
    </w:p>
    <w:p w14:paraId="785E6840" w14:textId="77777777" w:rsidR="00E23956" w:rsidRPr="00B9412A" w:rsidRDefault="00E23956" w:rsidP="00F02EF8">
      <w:pPr>
        <w:pStyle w:val="SingleTxtG"/>
        <w:rPr>
          <w:lang w:val="fr-FR"/>
        </w:rPr>
      </w:pPr>
      <w:r w:rsidRPr="00B9412A">
        <w:rPr>
          <w:lang w:val="fr-FR"/>
        </w:rPr>
        <w:t>287.</w:t>
      </w:r>
      <w:r w:rsidRPr="00B9412A">
        <w:rPr>
          <w:lang w:val="fr-FR"/>
        </w:rPr>
        <w:tab/>
        <w:t>L</w:t>
      </w:r>
      <w:r>
        <w:rPr>
          <w:lang w:val="fr-FR"/>
        </w:rPr>
        <w:t>’</w:t>
      </w:r>
      <w:r w:rsidRPr="00B9412A">
        <w:rPr>
          <w:lang w:val="fr-FR"/>
        </w:rPr>
        <w:t>attitude à l</w:t>
      </w:r>
      <w:r>
        <w:rPr>
          <w:lang w:val="fr-FR"/>
        </w:rPr>
        <w:t>’</w:t>
      </w:r>
      <w:r w:rsidRPr="00B9412A">
        <w:rPr>
          <w:lang w:val="fr-FR"/>
        </w:rPr>
        <w:t xml:space="preserve">égard des </w:t>
      </w:r>
      <w:r>
        <w:rPr>
          <w:lang w:val="fr-FR"/>
        </w:rPr>
        <w:t xml:space="preserve">personnes souffrant de </w:t>
      </w:r>
      <w:r w:rsidRPr="00B9412A">
        <w:rPr>
          <w:lang w:val="fr-FR"/>
        </w:rPr>
        <w:t xml:space="preserve">toxicomanie a également été humanisée. </w:t>
      </w:r>
      <w:r>
        <w:rPr>
          <w:lang w:val="fr-FR"/>
        </w:rPr>
        <w:t xml:space="preserve">Celles </w:t>
      </w:r>
      <w:r w:rsidRPr="00B9412A">
        <w:rPr>
          <w:lang w:val="fr-FR"/>
        </w:rPr>
        <w:t xml:space="preserve">dont les actes ne </w:t>
      </w:r>
      <w:r>
        <w:rPr>
          <w:lang w:val="fr-FR"/>
        </w:rPr>
        <w:t xml:space="preserve">présentent pas d’autres éléments constitutifs d’infraction </w:t>
      </w:r>
      <w:r w:rsidRPr="00B9412A">
        <w:rPr>
          <w:lang w:val="fr-FR"/>
        </w:rPr>
        <w:t xml:space="preserve">sont </w:t>
      </w:r>
      <w:r>
        <w:rPr>
          <w:lang w:val="fr-FR"/>
        </w:rPr>
        <w:t xml:space="preserve">désormais </w:t>
      </w:r>
      <w:r w:rsidRPr="00B9412A">
        <w:rPr>
          <w:lang w:val="fr-FR"/>
        </w:rPr>
        <w:t>ex</w:t>
      </w:r>
      <w:r>
        <w:rPr>
          <w:lang w:val="fr-FR"/>
        </w:rPr>
        <w:t xml:space="preserve">emptées </w:t>
      </w:r>
      <w:r w:rsidRPr="00B9412A">
        <w:rPr>
          <w:lang w:val="fr-FR"/>
        </w:rPr>
        <w:t xml:space="preserve">de responsabilité pénale </w:t>
      </w:r>
      <w:r>
        <w:rPr>
          <w:lang w:val="fr-FR"/>
        </w:rPr>
        <w:t xml:space="preserve">si elles sont </w:t>
      </w:r>
      <w:r w:rsidR="005467A8" w:rsidRPr="00B9412A">
        <w:rPr>
          <w:lang w:val="fr-FR"/>
        </w:rPr>
        <w:t>complétement</w:t>
      </w:r>
      <w:r w:rsidRPr="00B9412A">
        <w:rPr>
          <w:lang w:val="fr-FR"/>
        </w:rPr>
        <w:t xml:space="preserve"> guéries </w:t>
      </w:r>
      <w:r>
        <w:rPr>
          <w:lang w:val="fr-FR"/>
        </w:rPr>
        <w:t xml:space="preserve">après s’être soumises à une obligation de soins </w:t>
      </w:r>
      <w:r w:rsidRPr="00B9412A">
        <w:rPr>
          <w:lang w:val="fr-FR"/>
        </w:rPr>
        <w:t>à l</w:t>
      </w:r>
      <w:r>
        <w:rPr>
          <w:lang w:val="fr-FR"/>
        </w:rPr>
        <w:t>’</w:t>
      </w:r>
      <w:r w:rsidRPr="00B9412A">
        <w:rPr>
          <w:lang w:val="fr-FR"/>
        </w:rPr>
        <w:t>hôpital.</w:t>
      </w:r>
    </w:p>
    <w:p w14:paraId="58D25902" w14:textId="77777777" w:rsidR="00E23956" w:rsidRPr="00B9412A" w:rsidRDefault="00E23956" w:rsidP="00F02EF8">
      <w:pPr>
        <w:pStyle w:val="SingleTxtG"/>
        <w:rPr>
          <w:lang w:val="fr-FR"/>
        </w:rPr>
      </w:pPr>
      <w:r w:rsidRPr="00B9412A">
        <w:rPr>
          <w:lang w:val="fr-FR"/>
        </w:rPr>
        <w:t>288.</w:t>
      </w:r>
      <w:r w:rsidRPr="00B9412A">
        <w:rPr>
          <w:lang w:val="fr-FR"/>
        </w:rPr>
        <w:tab/>
        <w:t xml:space="preserve">Parallèlement, la législation a été améliorée </w:t>
      </w:r>
      <w:r>
        <w:rPr>
          <w:lang w:val="fr-FR"/>
        </w:rPr>
        <w:t xml:space="preserve">pour assurer une bonne </w:t>
      </w:r>
      <w:r w:rsidRPr="00B9412A">
        <w:rPr>
          <w:lang w:val="fr-FR"/>
        </w:rPr>
        <w:t xml:space="preserve">application des </w:t>
      </w:r>
      <w:r>
        <w:rPr>
          <w:lang w:val="fr-FR"/>
        </w:rPr>
        <w:t xml:space="preserve">peines de </w:t>
      </w:r>
      <w:r w:rsidRPr="00B9412A">
        <w:rPr>
          <w:lang w:val="fr-FR"/>
        </w:rPr>
        <w:t>trava</w:t>
      </w:r>
      <w:r>
        <w:rPr>
          <w:lang w:val="fr-FR"/>
        </w:rPr>
        <w:t>il</w:t>
      </w:r>
      <w:r w:rsidRPr="00B9412A">
        <w:rPr>
          <w:lang w:val="fr-FR"/>
        </w:rPr>
        <w:t xml:space="preserve"> d</w:t>
      </w:r>
      <w:r>
        <w:rPr>
          <w:lang w:val="fr-FR"/>
        </w:rPr>
        <w:t>’</w:t>
      </w:r>
      <w:r w:rsidRPr="00B9412A">
        <w:rPr>
          <w:lang w:val="fr-FR"/>
        </w:rPr>
        <w:t>intérêt géné</w:t>
      </w:r>
      <w:r>
        <w:rPr>
          <w:lang w:val="fr-FR"/>
        </w:rPr>
        <w:t xml:space="preserve">ral. Dans le cadre des mesures destinées à prévenir l’exécution purement formelle des peines </w:t>
      </w:r>
      <w:r w:rsidRPr="00B9412A">
        <w:rPr>
          <w:lang w:val="fr-FR"/>
        </w:rPr>
        <w:t>de travail d</w:t>
      </w:r>
      <w:r>
        <w:rPr>
          <w:lang w:val="fr-FR"/>
        </w:rPr>
        <w:t>’</w:t>
      </w:r>
      <w:r w:rsidRPr="00B9412A">
        <w:rPr>
          <w:lang w:val="fr-FR"/>
        </w:rPr>
        <w:t>intérêt général, la loi du 20</w:t>
      </w:r>
      <w:r w:rsidR="005467A8">
        <w:rPr>
          <w:lang w:val="fr-FR"/>
        </w:rPr>
        <w:t> </w:t>
      </w:r>
      <w:r w:rsidRPr="00B9412A">
        <w:rPr>
          <w:lang w:val="fr-FR"/>
        </w:rPr>
        <w:t>octobre 2017 a ajouté au Code des infractions administratives</w:t>
      </w:r>
      <w:r w:rsidRPr="00FA23E8">
        <w:rPr>
          <w:lang w:val="fr-FR"/>
        </w:rPr>
        <w:t xml:space="preserve"> </w:t>
      </w:r>
      <w:r w:rsidRPr="00B9412A">
        <w:rPr>
          <w:lang w:val="fr-FR"/>
        </w:rPr>
        <w:t xml:space="preserve">une nouvelle disposition </w:t>
      </w:r>
      <w:r>
        <w:rPr>
          <w:lang w:val="fr-FR"/>
        </w:rPr>
        <w:t xml:space="preserve">qui punit les </w:t>
      </w:r>
      <w:r w:rsidRPr="00B9412A">
        <w:rPr>
          <w:lang w:val="fr-FR"/>
        </w:rPr>
        <w:t xml:space="preserve">fonctionnaires </w:t>
      </w:r>
      <w:r>
        <w:rPr>
          <w:lang w:val="fr-FR"/>
        </w:rPr>
        <w:t xml:space="preserve">manquant à leurs obligations s’agissant de </w:t>
      </w:r>
      <w:r w:rsidRPr="00B9412A">
        <w:rPr>
          <w:lang w:val="fr-FR"/>
        </w:rPr>
        <w:t>l</w:t>
      </w:r>
      <w:r>
        <w:rPr>
          <w:lang w:val="fr-FR"/>
        </w:rPr>
        <w:t>’</w:t>
      </w:r>
      <w:r w:rsidRPr="00B9412A">
        <w:rPr>
          <w:lang w:val="fr-FR"/>
        </w:rPr>
        <w:t>exécution</w:t>
      </w:r>
      <w:r>
        <w:rPr>
          <w:lang w:val="fr-FR"/>
        </w:rPr>
        <w:t xml:space="preserve"> des peines de travail </w:t>
      </w:r>
      <w:r w:rsidRPr="00B9412A">
        <w:rPr>
          <w:lang w:val="fr-FR"/>
        </w:rPr>
        <w:t>d</w:t>
      </w:r>
      <w:r>
        <w:rPr>
          <w:lang w:val="fr-FR"/>
        </w:rPr>
        <w:t>’</w:t>
      </w:r>
      <w:r w:rsidRPr="00B9412A">
        <w:rPr>
          <w:lang w:val="fr-FR"/>
        </w:rPr>
        <w:t xml:space="preserve">intérêt général </w:t>
      </w:r>
      <w:r>
        <w:rPr>
          <w:lang w:val="fr-FR"/>
        </w:rPr>
        <w:t xml:space="preserve">et des </w:t>
      </w:r>
      <w:r w:rsidRPr="00B9412A">
        <w:rPr>
          <w:lang w:val="fr-FR"/>
        </w:rPr>
        <w:t>sanction</w:t>
      </w:r>
      <w:r>
        <w:rPr>
          <w:lang w:val="fr-FR"/>
        </w:rPr>
        <w:t>s</w:t>
      </w:r>
      <w:r w:rsidRPr="00B9412A">
        <w:rPr>
          <w:lang w:val="fr-FR"/>
        </w:rPr>
        <w:t xml:space="preserve"> administrative</w:t>
      </w:r>
      <w:r>
        <w:rPr>
          <w:lang w:val="fr-FR"/>
        </w:rPr>
        <w:t>s</w:t>
      </w:r>
      <w:r w:rsidRPr="00B9412A">
        <w:rPr>
          <w:lang w:val="fr-FR"/>
        </w:rPr>
        <w:t xml:space="preserve">. </w:t>
      </w:r>
    </w:p>
    <w:p w14:paraId="18AD8203" w14:textId="77777777" w:rsidR="00E23956" w:rsidRDefault="00E23956" w:rsidP="00F02EF8">
      <w:pPr>
        <w:pStyle w:val="SingleTxtG"/>
        <w:rPr>
          <w:lang w:val="fr-FR"/>
        </w:rPr>
      </w:pPr>
      <w:r w:rsidRPr="00B9412A">
        <w:rPr>
          <w:lang w:val="fr-FR"/>
        </w:rPr>
        <w:t>289.</w:t>
      </w:r>
      <w:r w:rsidRPr="00B9412A">
        <w:rPr>
          <w:lang w:val="fr-FR"/>
        </w:rPr>
        <w:tab/>
        <w:t xml:space="preserve">La loi </w:t>
      </w:r>
      <w:r>
        <w:rPr>
          <w:lang w:val="fr-FR"/>
        </w:rPr>
        <w:t xml:space="preserve">portant modification </w:t>
      </w:r>
      <w:r w:rsidRPr="00B9412A">
        <w:rPr>
          <w:lang w:val="fr-FR"/>
        </w:rPr>
        <w:t>du Code de procédure pénale</w:t>
      </w:r>
      <w:r>
        <w:rPr>
          <w:lang w:val="fr-FR"/>
        </w:rPr>
        <w:t xml:space="preserve"> élaborée</w:t>
      </w:r>
      <w:r w:rsidRPr="00B9412A">
        <w:rPr>
          <w:lang w:val="fr-FR"/>
        </w:rPr>
        <w:t xml:space="preserve"> en coopération avec le Bureau du Procureur général et adoptée le 1</w:t>
      </w:r>
      <w:r w:rsidRPr="005467A8">
        <w:rPr>
          <w:vertAlign w:val="superscript"/>
          <w:lang w:val="fr-FR"/>
        </w:rPr>
        <w:t>er</w:t>
      </w:r>
      <w:r w:rsidR="005467A8">
        <w:rPr>
          <w:lang w:val="fr-FR"/>
        </w:rPr>
        <w:t> </w:t>
      </w:r>
      <w:r w:rsidRPr="00B9412A">
        <w:rPr>
          <w:lang w:val="fr-FR"/>
        </w:rPr>
        <w:t xml:space="preserve">décembre 2017 </w:t>
      </w:r>
      <w:r>
        <w:rPr>
          <w:lang w:val="fr-FR"/>
        </w:rPr>
        <w:t>permet des décisions plus rigoureuses en matière de placement en détention provisoire</w:t>
      </w:r>
      <w:r w:rsidRPr="00B9412A">
        <w:rPr>
          <w:lang w:val="fr-FR"/>
        </w:rPr>
        <w:t xml:space="preserve">, </w:t>
      </w:r>
      <w:r>
        <w:rPr>
          <w:lang w:val="fr-FR"/>
        </w:rPr>
        <w:t xml:space="preserve">des </w:t>
      </w:r>
      <w:r w:rsidRPr="00B9412A">
        <w:rPr>
          <w:lang w:val="fr-FR"/>
        </w:rPr>
        <w:t xml:space="preserve">procédures </w:t>
      </w:r>
      <w:r>
        <w:rPr>
          <w:lang w:val="fr-FR"/>
        </w:rPr>
        <w:t xml:space="preserve">plus strictes pour la </w:t>
      </w:r>
      <w:r w:rsidRPr="00B9412A">
        <w:rPr>
          <w:lang w:val="fr-FR"/>
        </w:rPr>
        <w:t xml:space="preserve">prolongation </w:t>
      </w:r>
      <w:r>
        <w:rPr>
          <w:lang w:val="fr-FR"/>
        </w:rPr>
        <w:t xml:space="preserve">de la durée de détention </w:t>
      </w:r>
      <w:r w:rsidRPr="00B9412A">
        <w:rPr>
          <w:lang w:val="fr-FR"/>
        </w:rPr>
        <w:t xml:space="preserve">et des mécanismes de contrôle </w:t>
      </w:r>
      <w:r>
        <w:rPr>
          <w:lang w:val="fr-FR"/>
        </w:rPr>
        <w:t>plus efficaces</w:t>
      </w:r>
      <w:r w:rsidRPr="00B9412A">
        <w:rPr>
          <w:lang w:val="fr-FR"/>
        </w:rPr>
        <w:t>.</w:t>
      </w:r>
    </w:p>
    <w:p w14:paraId="5361703A" w14:textId="77777777" w:rsidR="00E23956" w:rsidRPr="00D653F4" w:rsidRDefault="00E23956" w:rsidP="00F02EF8">
      <w:pPr>
        <w:pStyle w:val="SingleTxtG"/>
        <w:rPr>
          <w:lang w:val="fr-FR"/>
        </w:rPr>
      </w:pPr>
      <w:r w:rsidRPr="00D653F4">
        <w:rPr>
          <w:lang w:val="fr-FR"/>
        </w:rPr>
        <w:t>290.</w:t>
      </w:r>
      <w:r w:rsidRPr="00D653F4">
        <w:rPr>
          <w:lang w:val="fr-FR"/>
        </w:rPr>
        <w:tab/>
        <w:t>En outre, conformément à l</w:t>
      </w:r>
      <w:r>
        <w:rPr>
          <w:lang w:val="fr-FR"/>
        </w:rPr>
        <w:t>’</w:t>
      </w:r>
      <w:r w:rsidRPr="00D653F4">
        <w:rPr>
          <w:lang w:val="fr-FR"/>
        </w:rPr>
        <w:t xml:space="preserve">ordonnance </w:t>
      </w:r>
      <w:r>
        <w:rPr>
          <w:lang w:val="fr-FR"/>
        </w:rPr>
        <w:t>susmentionnée</w:t>
      </w:r>
      <w:r w:rsidRPr="00D653F4">
        <w:rPr>
          <w:lang w:val="fr-FR"/>
        </w:rPr>
        <w:t xml:space="preserve">, un service de probation a été </w:t>
      </w:r>
      <w:r>
        <w:rPr>
          <w:lang w:val="fr-FR"/>
        </w:rPr>
        <w:t>mis en place</w:t>
      </w:r>
      <w:r w:rsidRPr="00E74DEE">
        <w:rPr>
          <w:lang w:val="fr-FR"/>
        </w:rPr>
        <w:t xml:space="preserve"> </w:t>
      </w:r>
      <w:r w:rsidRPr="00D653F4">
        <w:rPr>
          <w:lang w:val="fr-FR"/>
        </w:rPr>
        <w:t xml:space="preserve">fin 2017 au sein du </w:t>
      </w:r>
      <w:r>
        <w:rPr>
          <w:lang w:val="fr-FR"/>
        </w:rPr>
        <w:t>M</w:t>
      </w:r>
      <w:r w:rsidRPr="00D653F4">
        <w:rPr>
          <w:lang w:val="fr-FR"/>
        </w:rPr>
        <w:t xml:space="preserve">inistère de la justice </w:t>
      </w:r>
      <w:r>
        <w:rPr>
          <w:lang w:val="fr-FR"/>
        </w:rPr>
        <w:t xml:space="preserve">afin </w:t>
      </w:r>
      <w:r w:rsidRPr="00D653F4">
        <w:rPr>
          <w:lang w:val="fr-FR"/>
        </w:rPr>
        <w:t>d</w:t>
      </w:r>
      <w:r>
        <w:rPr>
          <w:lang w:val="fr-FR"/>
        </w:rPr>
        <w:t xml:space="preserve">’assurer la bonne </w:t>
      </w:r>
      <w:r w:rsidRPr="00D653F4">
        <w:rPr>
          <w:lang w:val="fr-FR"/>
        </w:rPr>
        <w:t xml:space="preserve">exécution des peines </w:t>
      </w:r>
      <w:r>
        <w:rPr>
          <w:lang w:val="fr-FR"/>
        </w:rPr>
        <w:t xml:space="preserve">de substitution à </w:t>
      </w:r>
      <w:r w:rsidRPr="00D653F4">
        <w:rPr>
          <w:lang w:val="fr-FR"/>
        </w:rPr>
        <w:t>la privation de liberté.</w:t>
      </w:r>
      <w:r>
        <w:rPr>
          <w:lang w:val="fr-FR"/>
        </w:rPr>
        <w:t xml:space="preserve"> D</w:t>
      </w:r>
      <w:r w:rsidRPr="00D653F4">
        <w:rPr>
          <w:lang w:val="fr-FR"/>
        </w:rPr>
        <w:t xml:space="preserve">es mesures </w:t>
      </w:r>
      <w:r>
        <w:rPr>
          <w:lang w:val="fr-FR"/>
        </w:rPr>
        <w:t xml:space="preserve">d’urgence </w:t>
      </w:r>
      <w:r w:rsidRPr="00D653F4">
        <w:rPr>
          <w:lang w:val="fr-FR"/>
        </w:rPr>
        <w:t xml:space="preserve">ont été prises </w:t>
      </w:r>
      <w:r>
        <w:rPr>
          <w:lang w:val="fr-FR"/>
        </w:rPr>
        <w:t xml:space="preserve">à cet effet, </w:t>
      </w:r>
      <w:r w:rsidRPr="00D653F4">
        <w:rPr>
          <w:lang w:val="fr-FR"/>
        </w:rPr>
        <w:t xml:space="preserve">les </w:t>
      </w:r>
      <w:r>
        <w:rPr>
          <w:lang w:val="fr-FR"/>
        </w:rPr>
        <w:t xml:space="preserve">bonnes </w:t>
      </w:r>
      <w:r w:rsidRPr="00D653F4">
        <w:rPr>
          <w:lang w:val="fr-FR"/>
        </w:rPr>
        <w:t>pratiques d</w:t>
      </w:r>
      <w:r>
        <w:rPr>
          <w:lang w:val="fr-FR"/>
        </w:rPr>
        <w:t>’</w:t>
      </w:r>
      <w:r w:rsidRPr="00D653F4">
        <w:rPr>
          <w:lang w:val="fr-FR"/>
        </w:rPr>
        <w:t>une dizaine d</w:t>
      </w:r>
      <w:r>
        <w:rPr>
          <w:lang w:val="fr-FR"/>
        </w:rPr>
        <w:t>’</w:t>
      </w:r>
      <w:r w:rsidRPr="00D653F4">
        <w:rPr>
          <w:lang w:val="fr-FR"/>
        </w:rPr>
        <w:t xml:space="preserve">États, dont la Norvège, </w:t>
      </w:r>
      <w:r>
        <w:rPr>
          <w:lang w:val="fr-FR"/>
        </w:rPr>
        <w:t>la Lettonie et</w:t>
      </w:r>
      <w:r w:rsidRPr="00D653F4">
        <w:rPr>
          <w:lang w:val="fr-FR"/>
        </w:rPr>
        <w:t xml:space="preserve"> la Croatie</w:t>
      </w:r>
      <w:r>
        <w:rPr>
          <w:lang w:val="fr-FR"/>
        </w:rPr>
        <w:t xml:space="preserve">, </w:t>
      </w:r>
      <w:r w:rsidRPr="00D653F4">
        <w:rPr>
          <w:lang w:val="fr-FR"/>
        </w:rPr>
        <w:t>ont été étudiées</w:t>
      </w:r>
      <w:r>
        <w:rPr>
          <w:lang w:val="fr-FR"/>
        </w:rPr>
        <w:t xml:space="preserve">, et des </w:t>
      </w:r>
      <w:r w:rsidRPr="00D653F4">
        <w:rPr>
          <w:lang w:val="fr-FR"/>
        </w:rPr>
        <w:t>formation</w:t>
      </w:r>
      <w:r>
        <w:rPr>
          <w:lang w:val="fr-FR"/>
        </w:rPr>
        <w:t>s</w:t>
      </w:r>
      <w:r w:rsidRPr="00D653F4">
        <w:rPr>
          <w:lang w:val="fr-FR"/>
        </w:rPr>
        <w:t xml:space="preserve"> spéciales ont été organisées à l</w:t>
      </w:r>
      <w:r>
        <w:rPr>
          <w:lang w:val="fr-FR"/>
        </w:rPr>
        <w:t>’</w:t>
      </w:r>
      <w:r w:rsidRPr="00D653F4">
        <w:rPr>
          <w:lang w:val="fr-FR"/>
        </w:rPr>
        <w:t>Académie de justice.</w:t>
      </w:r>
    </w:p>
    <w:p w14:paraId="5C1B3151" w14:textId="77777777" w:rsidR="00E23956" w:rsidRPr="00D653F4" w:rsidRDefault="00E23956" w:rsidP="00F02EF8">
      <w:pPr>
        <w:pStyle w:val="SingleTxtG"/>
        <w:rPr>
          <w:lang w:val="fr-FR"/>
        </w:rPr>
      </w:pPr>
      <w:r w:rsidRPr="00D653F4">
        <w:rPr>
          <w:lang w:val="fr-FR"/>
        </w:rPr>
        <w:t>291.</w:t>
      </w:r>
      <w:r w:rsidRPr="00D653F4">
        <w:rPr>
          <w:lang w:val="fr-FR"/>
        </w:rPr>
        <w:tab/>
        <w:t xml:space="preserve">En peu de temps, le cadre juridique et réglementaire </w:t>
      </w:r>
      <w:r>
        <w:rPr>
          <w:lang w:val="fr-FR"/>
        </w:rPr>
        <w:t xml:space="preserve">nécessaire </w:t>
      </w:r>
      <w:r w:rsidRPr="00D653F4">
        <w:rPr>
          <w:lang w:val="fr-FR"/>
        </w:rPr>
        <w:t xml:space="preserve">a été </w:t>
      </w:r>
      <w:r>
        <w:rPr>
          <w:lang w:val="fr-FR"/>
        </w:rPr>
        <w:t xml:space="preserve">élaboré, </w:t>
      </w:r>
      <w:r w:rsidRPr="00D653F4">
        <w:rPr>
          <w:lang w:val="fr-FR"/>
        </w:rPr>
        <w:t xml:space="preserve">la surveillance de la probation a été introduite dans le Code </w:t>
      </w:r>
      <w:r>
        <w:rPr>
          <w:lang w:val="fr-FR"/>
        </w:rPr>
        <w:t>d’exécution des peines, les modalités</w:t>
      </w:r>
      <w:r w:rsidRPr="00D653F4">
        <w:rPr>
          <w:lang w:val="fr-FR"/>
        </w:rPr>
        <w:t xml:space="preserve"> d</w:t>
      </w:r>
      <w:r>
        <w:rPr>
          <w:lang w:val="fr-FR"/>
        </w:rPr>
        <w:t>’</w:t>
      </w:r>
      <w:r w:rsidRPr="00D653F4">
        <w:rPr>
          <w:lang w:val="fr-FR"/>
        </w:rPr>
        <w:t xml:space="preserve">exécution du nouveau type de peine </w:t>
      </w:r>
      <w:r>
        <w:rPr>
          <w:lang w:val="fr-FR"/>
        </w:rPr>
        <w:t xml:space="preserve">qu’est la </w:t>
      </w:r>
      <w:r w:rsidRPr="00D653F4">
        <w:rPr>
          <w:lang w:val="fr-FR"/>
        </w:rPr>
        <w:t xml:space="preserve">restriction de liberté </w:t>
      </w:r>
      <w:r>
        <w:rPr>
          <w:lang w:val="fr-FR"/>
        </w:rPr>
        <w:t xml:space="preserve">ont </w:t>
      </w:r>
      <w:r w:rsidRPr="00D653F4">
        <w:rPr>
          <w:lang w:val="fr-FR"/>
        </w:rPr>
        <w:t xml:space="preserve">été </w:t>
      </w:r>
      <w:r>
        <w:rPr>
          <w:lang w:val="fr-FR"/>
        </w:rPr>
        <w:t xml:space="preserve">définies et celles </w:t>
      </w:r>
      <w:r w:rsidRPr="00D653F4">
        <w:rPr>
          <w:lang w:val="fr-FR"/>
        </w:rPr>
        <w:t>d</w:t>
      </w:r>
      <w:r>
        <w:rPr>
          <w:lang w:val="fr-FR"/>
        </w:rPr>
        <w:t>’</w:t>
      </w:r>
      <w:r w:rsidRPr="00D653F4">
        <w:rPr>
          <w:lang w:val="fr-FR"/>
        </w:rPr>
        <w:t xml:space="preserve">autres peines </w:t>
      </w:r>
      <w:r>
        <w:rPr>
          <w:lang w:val="fr-FR"/>
        </w:rPr>
        <w:t xml:space="preserve">de substitution à la privation de liberté </w:t>
      </w:r>
      <w:r w:rsidRPr="00D653F4">
        <w:rPr>
          <w:lang w:val="fr-FR"/>
        </w:rPr>
        <w:t xml:space="preserve">améliorées, et la responsabilité administrative des fonctionnaires </w:t>
      </w:r>
      <w:r>
        <w:rPr>
          <w:lang w:val="fr-FR"/>
        </w:rPr>
        <w:t xml:space="preserve">en cas de </w:t>
      </w:r>
      <w:r w:rsidRPr="00D653F4">
        <w:rPr>
          <w:lang w:val="fr-FR"/>
        </w:rPr>
        <w:t xml:space="preserve">mauvaise exécution a même été établie. Le règlement </w:t>
      </w:r>
      <w:r>
        <w:rPr>
          <w:lang w:val="fr-FR"/>
        </w:rPr>
        <w:t xml:space="preserve">intérieur </w:t>
      </w:r>
      <w:r w:rsidRPr="00D653F4">
        <w:rPr>
          <w:lang w:val="fr-FR"/>
        </w:rPr>
        <w:t>et la structure du service de probation ont été approuvés.</w:t>
      </w:r>
    </w:p>
    <w:p w14:paraId="1A3FDEDF" w14:textId="77777777" w:rsidR="00E23956" w:rsidRPr="00D653F4" w:rsidRDefault="00E23956" w:rsidP="00F02EF8">
      <w:pPr>
        <w:pStyle w:val="SingleTxtG"/>
        <w:rPr>
          <w:lang w:val="fr-FR"/>
        </w:rPr>
      </w:pPr>
      <w:r w:rsidRPr="00D653F4">
        <w:rPr>
          <w:lang w:val="fr-FR"/>
        </w:rPr>
        <w:t>292.</w:t>
      </w:r>
      <w:r w:rsidRPr="00D653F4">
        <w:rPr>
          <w:lang w:val="fr-FR"/>
        </w:rPr>
        <w:tab/>
        <w:t>Afin d</w:t>
      </w:r>
      <w:r>
        <w:rPr>
          <w:lang w:val="fr-FR"/>
        </w:rPr>
        <w:t>’améliorer l’</w:t>
      </w:r>
      <w:r w:rsidRPr="00D653F4">
        <w:rPr>
          <w:lang w:val="fr-FR"/>
        </w:rPr>
        <w:t xml:space="preserve">exécution des peines de substitution, en particulier des </w:t>
      </w:r>
      <w:r>
        <w:rPr>
          <w:lang w:val="fr-FR"/>
        </w:rPr>
        <w:t xml:space="preserve">peines restrictives </w:t>
      </w:r>
      <w:r w:rsidRPr="00D653F4">
        <w:rPr>
          <w:lang w:val="fr-FR"/>
        </w:rPr>
        <w:t>de liberté, l</w:t>
      </w:r>
      <w:r>
        <w:rPr>
          <w:lang w:val="fr-FR"/>
        </w:rPr>
        <w:t>’</w:t>
      </w:r>
      <w:r w:rsidRPr="00D653F4">
        <w:rPr>
          <w:lang w:val="fr-FR"/>
        </w:rPr>
        <w:t xml:space="preserve">utilisation </w:t>
      </w:r>
      <w:r>
        <w:rPr>
          <w:lang w:val="fr-FR"/>
        </w:rPr>
        <w:t xml:space="preserve">de dispositifs </w:t>
      </w:r>
      <w:r w:rsidRPr="00D653F4">
        <w:rPr>
          <w:lang w:val="fr-FR"/>
        </w:rPr>
        <w:t>de surveillance électronique</w:t>
      </w:r>
      <w:r>
        <w:rPr>
          <w:lang w:val="fr-FR"/>
        </w:rPr>
        <w:t>s</w:t>
      </w:r>
      <w:r w:rsidRPr="00D653F4">
        <w:rPr>
          <w:lang w:val="fr-FR"/>
        </w:rPr>
        <w:t xml:space="preserve"> </w:t>
      </w:r>
      <w:r>
        <w:rPr>
          <w:lang w:val="fr-FR"/>
        </w:rPr>
        <w:t>(</w:t>
      </w:r>
      <w:r w:rsidRPr="00D653F4">
        <w:rPr>
          <w:lang w:val="fr-FR"/>
        </w:rPr>
        <w:t>bracelets</w:t>
      </w:r>
      <w:r>
        <w:rPr>
          <w:lang w:val="fr-FR"/>
        </w:rPr>
        <w:t>)</w:t>
      </w:r>
      <w:r w:rsidRPr="00D653F4">
        <w:rPr>
          <w:lang w:val="fr-FR"/>
        </w:rPr>
        <w:t xml:space="preserve"> a été introduite pour la première fois dans le pays. </w:t>
      </w:r>
      <w:r>
        <w:rPr>
          <w:lang w:val="fr-FR"/>
        </w:rPr>
        <w:t>En un court laps de temps, d</w:t>
      </w:r>
      <w:r w:rsidRPr="00D653F4">
        <w:rPr>
          <w:lang w:val="fr-FR"/>
        </w:rPr>
        <w:t>ivers modèles ont été développés et testés et la production locale des bracelets</w:t>
      </w:r>
      <w:r>
        <w:rPr>
          <w:lang w:val="fr-FR"/>
        </w:rPr>
        <w:t xml:space="preserve"> électroniques</w:t>
      </w:r>
      <w:r w:rsidRPr="00D653F4">
        <w:rPr>
          <w:lang w:val="fr-FR"/>
        </w:rPr>
        <w:t xml:space="preserve"> </w:t>
      </w:r>
      <w:r>
        <w:rPr>
          <w:lang w:val="fr-FR"/>
        </w:rPr>
        <w:t xml:space="preserve">donnant le plus de satisfaction eu égard à </w:t>
      </w:r>
      <w:r w:rsidRPr="00D653F4">
        <w:rPr>
          <w:lang w:val="fr-FR"/>
        </w:rPr>
        <w:t>la pratique internationale</w:t>
      </w:r>
      <w:r>
        <w:rPr>
          <w:lang w:val="fr-FR"/>
        </w:rPr>
        <w:t xml:space="preserve"> a été mise en place</w:t>
      </w:r>
      <w:r w:rsidRPr="00D653F4">
        <w:rPr>
          <w:lang w:val="fr-FR"/>
        </w:rPr>
        <w:t>.</w:t>
      </w:r>
    </w:p>
    <w:p w14:paraId="1F55E0D0" w14:textId="77777777" w:rsidR="00E23956" w:rsidRPr="00D653F4" w:rsidRDefault="00E23956" w:rsidP="00683E58">
      <w:pPr>
        <w:pStyle w:val="SingleTxtG"/>
        <w:keepLines/>
        <w:rPr>
          <w:lang w:val="fr-FR"/>
        </w:rPr>
      </w:pPr>
      <w:r w:rsidRPr="00D653F4">
        <w:rPr>
          <w:lang w:val="fr-FR"/>
        </w:rPr>
        <w:lastRenderedPageBreak/>
        <w:t>293.</w:t>
      </w:r>
      <w:bookmarkStart w:id="2" w:name="_GoBack"/>
      <w:bookmarkEnd w:id="2"/>
      <w:r w:rsidRPr="00D653F4">
        <w:rPr>
          <w:lang w:val="fr-FR"/>
        </w:rPr>
        <w:tab/>
        <w:t>Un centre de surveillance électronique a été créé au sein du service de probation</w:t>
      </w:r>
      <w:r>
        <w:rPr>
          <w:lang w:val="fr-FR"/>
        </w:rPr>
        <w:t>, équipé du matériel le plus moderne. Fonctionnant 24 heures sur 24 et</w:t>
      </w:r>
      <w:r w:rsidRPr="00D653F4">
        <w:rPr>
          <w:lang w:val="fr-FR"/>
        </w:rPr>
        <w:t xml:space="preserve"> 7 jours sur 7</w:t>
      </w:r>
      <w:r>
        <w:rPr>
          <w:lang w:val="fr-FR"/>
        </w:rPr>
        <w:t xml:space="preserve">, il </w:t>
      </w:r>
      <w:r w:rsidRPr="00D653F4">
        <w:rPr>
          <w:lang w:val="fr-FR"/>
        </w:rPr>
        <w:t xml:space="preserve">surveille les personnes </w:t>
      </w:r>
      <w:r>
        <w:rPr>
          <w:lang w:val="fr-FR"/>
        </w:rPr>
        <w:t xml:space="preserve">en </w:t>
      </w:r>
      <w:r w:rsidRPr="00D653F4">
        <w:rPr>
          <w:lang w:val="fr-FR"/>
        </w:rPr>
        <w:t>probation, dont le nombre</w:t>
      </w:r>
      <w:r w:rsidRPr="00846235">
        <w:rPr>
          <w:lang w:val="fr-FR"/>
        </w:rPr>
        <w:t xml:space="preserve"> </w:t>
      </w:r>
      <w:r w:rsidRPr="00D653F4">
        <w:rPr>
          <w:lang w:val="fr-FR"/>
        </w:rPr>
        <w:t>a déjà atteint 1</w:t>
      </w:r>
      <w:r>
        <w:rPr>
          <w:lang w:val="fr-FR"/>
        </w:rPr>
        <w:t> </w:t>
      </w:r>
      <w:r w:rsidRPr="00D653F4">
        <w:rPr>
          <w:lang w:val="fr-FR"/>
        </w:rPr>
        <w:t>600</w:t>
      </w:r>
      <w:r>
        <w:rPr>
          <w:lang w:val="fr-FR"/>
        </w:rPr>
        <w:t xml:space="preserve"> au bout de six mois</w:t>
      </w:r>
      <w:r w:rsidRPr="00D653F4">
        <w:rPr>
          <w:lang w:val="fr-FR"/>
        </w:rPr>
        <w:t xml:space="preserve">. </w:t>
      </w:r>
      <w:r>
        <w:rPr>
          <w:lang w:val="fr-FR"/>
        </w:rPr>
        <w:t>Bien que d’</w:t>
      </w:r>
      <w:r w:rsidRPr="00D653F4">
        <w:rPr>
          <w:lang w:val="fr-FR"/>
        </w:rPr>
        <w:t>application récente</w:t>
      </w:r>
      <w:r>
        <w:rPr>
          <w:lang w:val="fr-FR"/>
        </w:rPr>
        <w:t xml:space="preserve">, le </w:t>
      </w:r>
      <w:r w:rsidRPr="00D653F4">
        <w:rPr>
          <w:lang w:val="fr-FR"/>
        </w:rPr>
        <w:t>système de surveillance électronique</w:t>
      </w:r>
      <w:r>
        <w:rPr>
          <w:lang w:val="fr-FR"/>
        </w:rPr>
        <w:t xml:space="preserve"> mis en place en </w:t>
      </w:r>
      <w:r w:rsidRPr="00D653F4">
        <w:rPr>
          <w:lang w:val="fr-FR"/>
        </w:rPr>
        <w:t xml:space="preserve">Azerbaïdjan </w:t>
      </w:r>
      <w:r>
        <w:rPr>
          <w:lang w:val="fr-FR"/>
        </w:rPr>
        <w:t xml:space="preserve">suscite </w:t>
      </w:r>
      <w:r w:rsidRPr="00D653F4">
        <w:rPr>
          <w:lang w:val="fr-FR"/>
        </w:rPr>
        <w:t xml:space="preserve">déjà </w:t>
      </w:r>
      <w:r>
        <w:rPr>
          <w:lang w:val="fr-FR"/>
        </w:rPr>
        <w:t>l’intérêt d’autres pays</w:t>
      </w:r>
      <w:r w:rsidRPr="00D653F4">
        <w:rPr>
          <w:lang w:val="fr-FR"/>
        </w:rPr>
        <w:t>.</w:t>
      </w:r>
    </w:p>
    <w:p w14:paraId="3C9E5033" w14:textId="77777777" w:rsidR="00E23956" w:rsidRPr="00D653F4" w:rsidRDefault="00E23956" w:rsidP="00F02EF8">
      <w:pPr>
        <w:pStyle w:val="SingleTxtG"/>
        <w:rPr>
          <w:lang w:val="fr-FR"/>
        </w:rPr>
      </w:pPr>
      <w:r>
        <w:rPr>
          <w:lang w:val="fr-FR"/>
        </w:rPr>
        <w:t>294.</w:t>
      </w:r>
      <w:r>
        <w:rPr>
          <w:lang w:val="fr-FR"/>
        </w:rPr>
        <w:tab/>
        <w:t xml:space="preserve">Afin d’assurer la pérennité </w:t>
      </w:r>
      <w:r w:rsidRPr="00D653F4">
        <w:rPr>
          <w:lang w:val="fr-FR"/>
        </w:rPr>
        <w:t xml:space="preserve">des réformes </w:t>
      </w:r>
      <w:r>
        <w:rPr>
          <w:lang w:val="fr-FR"/>
        </w:rPr>
        <w:t xml:space="preserve">engagées </w:t>
      </w:r>
      <w:r w:rsidRPr="00D653F4">
        <w:rPr>
          <w:lang w:val="fr-FR"/>
        </w:rPr>
        <w:t xml:space="preserve">dans le </w:t>
      </w:r>
      <w:r>
        <w:rPr>
          <w:lang w:val="fr-FR"/>
        </w:rPr>
        <w:t xml:space="preserve">secteur </w:t>
      </w:r>
      <w:r w:rsidRPr="00D653F4">
        <w:rPr>
          <w:lang w:val="fr-FR"/>
        </w:rPr>
        <w:t>de la justice</w:t>
      </w:r>
      <w:r>
        <w:rPr>
          <w:lang w:val="fr-FR"/>
        </w:rPr>
        <w:t xml:space="preserve"> et</w:t>
      </w:r>
      <w:r w:rsidRPr="00D653F4">
        <w:rPr>
          <w:lang w:val="fr-FR"/>
        </w:rPr>
        <w:t xml:space="preserve"> d</w:t>
      </w:r>
      <w:r>
        <w:rPr>
          <w:lang w:val="fr-FR"/>
        </w:rPr>
        <w:t>’</w:t>
      </w:r>
      <w:r w:rsidRPr="00D653F4">
        <w:rPr>
          <w:lang w:val="fr-FR"/>
        </w:rPr>
        <w:t xml:space="preserve">améliorer </w:t>
      </w:r>
      <w:r>
        <w:rPr>
          <w:lang w:val="fr-FR"/>
        </w:rPr>
        <w:t xml:space="preserve">le fonctionnement </w:t>
      </w:r>
      <w:r w:rsidRPr="00D653F4">
        <w:rPr>
          <w:lang w:val="fr-FR"/>
        </w:rPr>
        <w:t xml:space="preserve">des organes </w:t>
      </w:r>
      <w:r>
        <w:rPr>
          <w:lang w:val="fr-FR"/>
        </w:rPr>
        <w:t xml:space="preserve">de justice </w:t>
      </w:r>
      <w:r w:rsidRPr="00D653F4">
        <w:rPr>
          <w:lang w:val="fr-FR"/>
        </w:rPr>
        <w:t xml:space="preserve">et des tribunaux, </w:t>
      </w:r>
      <w:r>
        <w:rPr>
          <w:lang w:val="fr-FR"/>
        </w:rPr>
        <w:t>un p</w:t>
      </w:r>
      <w:r w:rsidRPr="00D653F4">
        <w:rPr>
          <w:lang w:val="fr-FR"/>
        </w:rPr>
        <w:t>rogramme d</w:t>
      </w:r>
      <w:r>
        <w:rPr>
          <w:lang w:val="fr-FR"/>
        </w:rPr>
        <w:t>’</w:t>
      </w:r>
      <w:r w:rsidRPr="00D653F4">
        <w:rPr>
          <w:lang w:val="fr-FR"/>
        </w:rPr>
        <w:t xml:space="preserve">État </w:t>
      </w:r>
      <w:r>
        <w:rPr>
          <w:lang w:val="fr-FR"/>
        </w:rPr>
        <w:t xml:space="preserve">pour le </w:t>
      </w:r>
      <w:r w:rsidRPr="00D653F4">
        <w:rPr>
          <w:lang w:val="fr-FR"/>
        </w:rPr>
        <w:t xml:space="preserve">développement de la justice azerbaïdjanaise 2019-2023 a été </w:t>
      </w:r>
      <w:r>
        <w:rPr>
          <w:lang w:val="fr-FR"/>
        </w:rPr>
        <w:t xml:space="preserve">approuvé par une ordonnance présidentielle le </w:t>
      </w:r>
      <w:r w:rsidRPr="00D653F4">
        <w:rPr>
          <w:lang w:val="fr-FR"/>
        </w:rPr>
        <w:t>18</w:t>
      </w:r>
      <w:r w:rsidR="005467A8">
        <w:rPr>
          <w:lang w:val="fr-FR"/>
        </w:rPr>
        <w:t> </w:t>
      </w:r>
      <w:r w:rsidRPr="00D653F4">
        <w:rPr>
          <w:lang w:val="fr-FR"/>
        </w:rPr>
        <w:t>décembre 2018.</w:t>
      </w:r>
    </w:p>
    <w:p w14:paraId="207776B1" w14:textId="77777777" w:rsidR="00E23956" w:rsidRPr="00D653F4" w:rsidRDefault="00E23956" w:rsidP="00F02EF8">
      <w:pPr>
        <w:pStyle w:val="SingleTxtG"/>
        <w:rPr>
          <w:lang w:val="fr-FR"/>
        </w:rPr>
      </w:pPr>
      <w:r w:rsidRPr="00D653F4">
        <w:rPr>
          <w:lang w:val="fr-FR"/>
        </w:rPr>
        <w:t>295.</w:t>
      </w:r>
      <w:r w:rsidRPr="00D653F4">
        <w:rPr>
          <w:lang w:val="fr-FR"/>
        </w:rPr>
        <w:tab/>
      </w:r>
      <w:r>
        <w:rPr>
          <w:lang w:val="fr-FR"/>
        </w:rPr>
        <w:t>C</w:t>
      </w:r>
      <w:r w:rsidRPr="00D653F4">
        <w:rPr>
          <w:lang w:val="fr-FR"/>
        </w:rPr>
        <w:t xml:space="preserve">e programme prévoit </w:t>
      </w:r>
      <w:r>
        <w:rPr>
          <w:lang w:val="fr-FR"/>
        </w:rPr>
        <w:t>d’</w:t>
      </w:r>
      <w:r w:rsidRPr="00D653F4">
        <w:rPr>
          <w:lang w:val="fr-FR"/>
        </w:rPr>
        <w:t xml:space="preserve">améliorer la législation </w:t>
      </w:r>
      <w:r>
        <w:rPr>
          <w:lang w:val="fr-FR"/>
        </w:rPr>
        <w:t xml:space="preserve">pour </w:t>
      </w:r>
      <w:r w:rsidRPr="00D653F4">
        <w:rPr>
          <w:lang w:val="fr-FR"/>
        </w:rPr>
        <w:t xml:space="preserve">mieux garantir les droits des </w:t>
      </w:r>
      <w:r>
        <w:rPr>
          <w:lang w:val="fr-FR"/>
        </w:rPr>
        <w:t>détenus</w:t>
      </w:r>
      <w:r w:rsidRPr="00D653F4">
        <w:rPr>
          <w:lang w:val="fr-FR"/>
        </w:rPr>
        <w:t xml:space="preserve"> compte </w:t>
      </w:r>
      <w:r>
        <w:rPr>
          <w:lang w:val="fr-FR"/>
        </w:rPr>
        <w:t xml:space="preserve">tenu </w:t>
      </w:r>
      <w:r w:rsidRPr="00D653F4">
        <w:rPr>
          <w:lang w:val="fr-FR"/>
        </w:rPr>
        <w:t xml:space="preserve">des normes et principes internationaux, notamment des recommandations des organisations internationales, </w:t>
      </w:r>
      <w:r>
        <w:rPr>
          <w:lang w:val="fr-FR"/>
        </w:rPr>
        <w:t xml:space="preserve">de renforcer l’infrastructure </w:t>
      </w:r>
      <w:r w:rsidRPr="00D653F4">
        <w:rPr>
          <w:lang w:val="fr-FR"/>
        </w:rPr>
        <w:t xml:space="preserve">matérielle et technique, </w:t>
      </w:r>
      <w:r>
        <w:rPr>
          <w:lang w:val="fr-FR"/>
        </w:rPr>
        <w:t xml:space="preserve">d’achever </w:t>
      </w:r>
      <w:r w:rsidRPr="00D653F4">
        <w:rPr>
          <w:lang w:val="fr-FR"/>
        </w:rPr>
        <w:t xml:space="preserve">la construction et la mise en service de nouveaux établissements pénitentiaires, </w:t>
      </w:r>
      <w:r>
        <w:rPr>
          <w:lang w:val="fr-FR"/>
        </w:rPr>
        <w:t xml:space="preserve">de développer </w:t>
      </w:r>
      <w:r w:rsidRPr="00D653F4">
        <w:rPr>
          <w:lang w:val="fr-FR"/>
        </w:rPr>
        <w:t xml:space="preserve">la participation des personnes privées de liberté à des travaux socialement utiles, </w:t>
      </w:r>
      <w:r>
        <w:rPr>
          <w:lang w:val="fr-FR"/>
        </w:rPr>
        <w:t xml:space="preserve">de remettre en état les </w:t>
      </w:r>
      <w:r w:rsidRPr="00D653F4">
        <w:rPr>
          <w:lang w:val="fr-FR"/>
        </w:rPr>
        <w:t>unités de production dans les lieux de détention</w:t>
      </w:r>
      <w:r>
        <w:rPr>
          <w:lang w:val="fr-FR"/>
        </w:rPr>
        <w:t xml:space="preserve"> et d’en créer de </w:t>
      </w:r>
      <w:r w:rsidRPr="00D653F4">
        <w:rPr>
          <w:lang w:val="fr-FR"/>
        </w:rPr>
        <w:t>nouvelles</w:t>
      </w:r>
      <w:r>
        <w:rPr>
          <w:lang w:val="fr-FR"/>
        </w:rPr>
        <w:t>, d’améliorer les services médicaux destinés aux détenus, etc</w:t>
      </w:r>
      <w:r w:rsidRPr="00D653F4">
        <w:rPr>
          <w:lang w:val="fr-FR"/>
        </w:rPr>
        <w:t xml:space="preserve">. </w:t>
      </w:r>
    </w:p>
    <w:p w14:paraId="221126B0" w14:textId="77777777" w:rsidR="00E23956" w:rsidRDefault="00E23956" w:rsidP="00F02EF8">
      <w:pPr>
        <w:pStyle w:val="SingleTxtG"/>
        <w:rPr>
          <w:lang w:val="fr-FR"/>
        </w:rPr>
      </w:pPr>
      <w:r w:rsidRPr="00D653F4">
        <w:rPr>
          <w:lang w:val="fr-FR"/>
        </w:rPr>
        <w:t>296.</w:t>
      </w:r>
      <w:r w:rsidRPr="00D653F4">
        <w:rPr>
          <w:lang w:val="fr-FR"/>
        </w:rPr>
        <w:tab/>
        <w:t xml:space="preserve">Le décret du Président de la République </w:t>
      </w:r>
      <w:r>
        <w:rPr>
          <w:lang w:val="fr-FR"/>
        </w:rPr>
        <w:t xml:space="preserve">relatif à </w:t>
      </w:r>
      <w:r w:rsidRPr="00D653F4">
        <w:rPr>
          <w:lang w:val="fr-FR"/>
        </w:rPr>
        <w:t>l</w:t>
      </w:r>
      <w:r>
        <w:rPr>
          <w:lang w:val="fr-FR"/>
        </w:rPr>
        <w:t>’</w:t>
      </w:r>
      <w:r w:rsidRPr="00D653F4">
        <w:rPr>
          <w:lang w:val="fr-FR"/>
        </w:rPr>
        <w:t>approfondissement des réformes du système judiciaire et juridique en date du 3</w:t>
      </w:r>
      <w:r w:rsidR="005467A8">
        <w:rPr>
          <w:lang w:val="fr-FR"/>
        </w:rPr>
        <w:t> </w:t>
      </w:r>
      <w:r w:rsidRPr="00D653F4">
        <w:rPr>
          <w:lang w:val="fr-FR"/>
        </w:rPr>
        <w:t xml:space="preserve">avril 2019 mentionné </w:t>
      </w:r>
      <w:r>
        <w:rPr>
          <w:lang w:val="fr-FR"/>
        </w:rPr>
        <w:t xml:space="preserve">plus haut fait partie intégrante du processus de réforme global entrepris </w:t>
      </w:r>
      <w:r w:rsidRPr="00D653F4">
        <w:rPr>
          <w:lang w:val="fr-FR"/>
        </w:rPr>
        <w:t xml:space="preserve">dans </w:t>
      </w:r>
      <w:r>
        <w:rPr>
          <w:lang w:val="fr-FR"/>
        </w:rPr>
        <w:t xml:space="preserve">le </w:t>
      </w:r>
      <w:r w:rsidRPr="00D653F4">
        <w:rPr>
          <w:lang w:val="fr-FR"/>
        </w:rPr>
        <w:t xml:space="preserve">pays. </w:t>
      </w:r>
      <w:r>
        <w:rPr>
          <w:lang w:val="fr-FR"/>
        </w:rPr>
        <w:t xml:space="preserve">Il </w:t>
      </w:r>
      <w:r w:rsidRPr="00D653F4">
        <w:rPr>
          <w:lang w:val="fr-FR"/>
        </w:rPr>
        <w:t xml:space="preserve">définit </w:t>
      </w:r>
      <w:r>
        <w:rPr>
          <w:lang w:val="fr-FR"/>
        </w:rPr>
        <w:t>l</w:t>
      </w:r>
      <w:r w:rsidRPr="00D653F4">
        <w:rPr>
          <w:lang w:val="fr-FR"/>
        </w:rPr>
        <w:t xml:space="preserve">es priorités stratégiques </w:t>
      </w:r>
      <w:r>
        <w:rPr>
          <w:lang w:val="fr-FR"/>
        </w:rPr>
        <w:t xml:space="preserve">du </w:t>
      </w:r>
      <w:r w:rsidRPr="00D653F4">
        <w:rPr>
          <w:lang w:val="fr-FR"/>
        </w:rPr>
        <w:t xml:space="preserve">développement du système judiciaire </w:t>
      </w:r>
      <w:r>
        <w:rPr>
          <w:lang w:val="fr-FR"/>
        </w:rPr>
        <w:t xml:space="preserve">et constitue </w:t>
      </w:r>
      <w:r w:rsidRPr="00D653F4">
        <w:rPr>
          <w:lang w:val="fr-FR"/>
        </w:rPr>
        <w:t xml:space="preserve">une feuille de route </w:t>
      </w:r>
      <w:r>
        <w:rPr>
          <w:lang w:val="fr-FR"/>
        </w:rPr>
        <w:t xml:space="preserve">utile </w:t>
      </w:r>
      <w:r w:rsidRPr="00D653F4">
        <w:rPr>
          <w:lang w:val="fr-FR"/>
        </w:rPr>
        <w:t>pour les organes chargés de l</w:t>
      </w:r>
      <w:r>
        <w:rPr>
          <w:lang w:val="fr-FR"/>
        </w:rPr>
        <w:t>’</w:t>
      </w:r>
      <w:r w:rsidRPr="00D653F4">
        <w:rPr>
          <w:lang w:val="fr-FR"/>
        </w:rPr>
        <w:t>application de la loi.</w:t>
      </w:r>
    </w:p>
    <w:p w14:paraId="0706053C" w14:textId="77777777" w:rsidR="00E23956" w:rsidRPr="00D653F4" w:rsidRDefault="00E23956" w:rsidP="00F02EF8">
      <w:pPr>
        <w:pStyle w:val="SingleTxtG"/>
        <w:rPr>
          <w:lang w:val="fr-FR"/>
        </w:rPr>
      </w:pPr>
      <w:r w:rsidRPr="00D653F4">
        <w:rPr>
          <w:lang w:val="fr-FR"/>
        </w:rPr>
        <w:t>297.</w:t>
      </w:r>
      <w:r w:rsidRPr="00D653F4">
        <w:rPr>
          <w:lang w:val="fr-FR"/>
        </w:rPr>
        <w:tab/>
        <w:t xml:space="preserve">Le décret </w:t>
      </w:r>
      <w:r>
        <w:rPr>
          <w:lang w:val="fr-FR"/>
        </w:rPr>
        <w:t xml:space="preserve">établit </w:t>
      </w:r>
      <w:r w:rsidRPr="00D653F4">
        <w:rPr>
          <w:lang w:val="fr-FR"/>
        </w:rPr>
        <w:t>des tâches importantes</w:t>
      </w:r>
      <w:r>
        <w:rPr>
          <w:lang w:val="fr-FR"/>
        </w:rPr>
        <w:t xml:space="preserve"> en ce qui concerne </w:t>
      </w:r>
      <w:r w:rsidRPr="00D653F4">
        <w:rPr>
          <w:lang w:val="fr-FR"/>
        </w:rPr>
        <w:t xml:space="preserve">le développement de </w:t>
      </w:r>
      <w:r>
        <w:rPr>
          <w:lang w:val="fr-FR"/>
        </w:rPr>
        <w:t>l’entrepreneuriat</w:t>
      </w:r>
      <w:r w:rsidRPr="00D653F4">
        <w:rPr>
          <w:lang w:val="fr-FR"/>
        </w:rPr>
        <w:t>, l</w:t>
      </w:r>
      <w:r>
        <w:rPr>
          <w:lang w:val="fr-FR"/>
        </w:rPr>
        <w:t>’</w:t>
      </w:r>
      <w:r w:rsidRPr="00D653F4">
        <w:rPr>
          <w:lang w:val="fr-FR"/>
        </w:rPr>
        <w:t xml:space="preserve">élargissement </w:t>
      </w:r>
      <w:r>
        <w:rPr>
          <w:lang w:val="fr-FR"/>
        </w:rPr>
        <w:t xml:space="preserve">continu </w:t>
      </w:r>
      <w:r w:rsidRPr="00D653F4">
        <w:rPr>
          <w:lang w:val="fr-FR"/>
        </w:rPr>
        <w:t>de l</w:t>
      </w:r>
      <w:r>
        <w:rPr>
          <w:lang w:val="fr-FR"/>
        </w:rPr>
        <w:t>’</w:t>
      </w:r>
      <w:r w:rsidRPr="00D653F4">
        <w:rPr>
          <w:lang w:val="fr-FR"/>
        </w:rPr>
        <w:t>accès à la justice, la prévention des in</w:t>
      </w:r>
      <w:r>
        <w:rPr>
          <w:lang w:val="fr-FR"/>
        </w:rPr>
        <w:t xml:space="preserve">gérences </w:t>
      </w:r>
      <w:r w:rsidRPr="00D653F4">
        <w:rPr>
          <w:lang w:val="fr-FR"/>
        </w:rPr>
        <w:t>dans l</w:t>
      </w:r>
      <w:r>
        <w:rPr>
          <w:lang w:val="fr-FR"/>
        </w:rPr>
        <w:t>’</w:t>
      </w:r>
      <w:r w:rsidRPr="00D653F4">
        <w:rPr>
          <w:lang w:val="fr-FR"/>
        </w:rPr>
        <w:t xml:space="preserve">activité judiciaire, </w:t>
      </w:r>
      <w:r>
        <w:rPr>
          <w:lang w:val="fr-FR"/>
        </w:rPr>
        <w:t>l’amélioration de l’</w:t>
      </w:r>
      <w:r w:rsidRPr="00D653F4">
        <w:rPr>
          <w:lang w:val="fr-FR"/>
        </w:rPr>
        <w:t xml:space="preserve">efficacité de la </w:t>
      </w:r>
      <w:r>
        <w:rPr>
          <w:lang w:val="fr-FR"/>
        </w:rPr>
        <w:t xml:space="preserve">procédure </w:t>
      </w:r>
      <w:r w:rsidRPr="00D653F4">
        <w:rPr>
          <w:lang w:val="fr-FR"/>
        </w:rPr>
        <w:t>et l</w:t>
      </w:r>
      <w:r>
        <w:rPr>
          <w:lang w:val="fr-FR"/>
        </w:rPr>
        <w:t>’</w:t>
      </w:r>
      <w:r w:rsidRPr="00D653F4">
        <w:rPr>
          <w:lang w:val="fr-FR"/>
        </w:rPr>
        <w:t xml:space="preserve">élimination </w:t>
      </w:r>
      <w:r>
        <w:rPr>
          <w:lang w:val="fr-FR"/>
        </w:rPr>
        <w:t>des lenteurs administratives,</w:t>
      </w:r>
      <w:r w:rsidRPr="00D653F4">
        <w:rPr>
          <w:lang w:val="fr-FR"/>
        </w:rPr>
        <w:t xml:space="preserve"> </w:t>
      </w:r>
      <w:r>
        <w:rPr>
          <w:lang w:val="fr-FR"/>
        </w:rPr>
        <w:t xml:space="preserve">ainsi que </w:t>
      </w:r>
      <w:r w:rsidRPr="00D653F4">
        <w:rPr>
          <w:lang w:val="fr-FR"/>
        </w:rPr>
        <w:t xml:space="preserve">la réduction de la charge de travail des juges. </w:t>
      </w:r>
    </w:p>
    <w:p w14:paraId="0D03735E" w14:textId="77777777" w:rsidR="00E23956" w:rsidRPr="00D653F4" w:rsidRDefault="00E23956" w:rsidP="00F02EF8">
      <w:pPr>
        <w:pStyle w:val="SingleTxtG"/>
        <w:rPr>
          <w:lang w:val="fr-FR"/>
        </w:rPr>
      </w:pPr>
      <w:r w:rsidRPr="00D653F4">
        <w:rPr>
          <w:lang w:val="fr-FR"/>
        </w:rPr>
        <w:t>298.</w:t>
      </w:r>
      <w:r w:rsidRPr="00D653F4">
        <w:rPr>
          <w:lang w:val="fr-FR"/>
        </w:rPr>
        <w:tab/>
        <w:t xml:space="preserve">Le décret </w:t>
      </w:r>
      <w:r>
        <w:rPr>
          <w:lang w:val="fr-FR"/>
        </w:rPr>
        <w:t xml:space="preserve">prévoit aussi la poursuite du processus </w:t>
      </w:r>
      <w:r w:rsidRPr="00D653F4">
        <w:rPr>
          <w:lang w:val="fr-FR"/>
        </w:rPr>
        <w:t>d</w:t>
      </w:r>
      <w:r>
        <w:rPr>
          <w:lang w:val="fr-FR"/>
        </w:rPr>
        <w:t>’</w:t>
      </w:r>
      <w:r w:rsidRPr="00D653F4">
        <w:rPr>
          <w:lang w:val="fr-FR"/>
        </w:rPr>
        <w:t xml:space="preserve">humanisation de la politique pénale. </w:t>
      </w:r>
      <w:r>
        <w:rPr>
          <w:lang w:val="fr-FR"/>
        </w:rPr>
        <w:t xml:space="preserve">À cet égard, </w:t>
      </w:r>
      <w:r w:rsidRPr="00D653F4">
        <w:rPr>
          <w:lang w:val="fr-FR"/>
        </w:rPr>
        <w:t xml:space="preserve">un groupe de travail conjoint comprenant des représentants du </w:t>
      </w:r>
      <w:r>
        <w:rPr>
          <w:lang w:val="fr-FR"/>
        </w:rPr>
        <w:t>M</w:t>
      </w:r>
      <w:r w:rsidRPr="00D653F4">
        <w:rPr>
          <w:lang w:val="fr-FR"/>
        </w:rPr>
        <w:t xml:space="preserve">inistère de la justice, du </w:t>
      </w:r>
      <w:r>
        <w:rPr>
          <w:lang w:val="fr-FR"/>
        </w:rPr>
        <w:t>B</w:t>
      </w:r>
      <w:r w:rsidRPr="00D653F4">
        <w:rPr>
          <w:lang w:val="fr-FR"/>
        </w:rPr>
        <w:t xml:space="preserve">ureau du </w:t>
      </w:r>
      <w:r w:rsidR="0035578F" w:rsidRPr="00D653F4">
        <w:rPr>
          <w:lang w:val="fr-FR"/>
        </w:rPr>
        <w:t xml:space="preserve">Procureur </w:t>
      </w:r>
      <w:r w:rsidRPr="00D653F4">
        <w:rPr>
          <w:lang w:val="fr-FR"/>
        </w:rPr>
        <w:t>général et de la Cour suprê</w:t>
      </w:r>
      <w:r>
        <w:rPr>
          <w:lang w:val="fr-FR"/>
        </w:rPr>
        <w:t xml:space="preserve">me </w:t>
      </w:r>
      <w:r w:rsidRPr="00D653F4">
        <w:rPr>
          <w:lang w:val="fr-FR"/>
        </w:rPr>
        <w:t xml:space="preserve">a élaboré un projet de loi </w:t>
      </w:r>
      <w:r>
        <w:rPr>
          <w:lang w:val="fr-FR"/>
        </w:rPr>
        <w:t xml:space="preserve">portant modification </w:t>
      </w:r>
      <w:r w:rsidRPr="00D653F4">
        <w:rPr>
          <w:lang w:val="fr-FR"/>
        </w:rPr>
        <w:t xml:space="preserve">du </w:t>
      </w:r>
      <w:r>
        <w:rPr>
          <w:lang w:val="fr-FR"/>
        </w:rPr>
        <w:t>C</w:t>
      </w:r>
      <w:r w:rsidRPr="00D653F4">
        <w:rPr>
          <w:lang w:val="fr-FR"/>
        </w:rPr>
        <w:t xml:space="preserve">ode pénal </w:t>
      </w:r>
      <w:r>
        <w:rPr>
          <w:lang w:val="fr-FR"/>
        </w:rPr>
        <w:t xml:space="preserve">prévoyant </w:t>
      </w:r>
      <w:r w:rsidRPr="00D653F4">
        <w:rPr>
          <w:lang w:val="fr-FR"/>
        </w:rPr>
        <w:t>204</w:t>
      </w:r>
      <w:r w:rsidR="005467A8">
        <w:rPr>
          <w:lang w:val="fr-FR"/>
        </w:rPr>
        <w:t> </w:t>
      </w:r>
      <w:r>
        <w:rPr>
          <w:lang w:val="fr-FR"/>
        </w:rPr>
        <w:t>amendements</w:t>
      </w:r>
      <w:r w:rsidRPr="00D653F4">
        <w:rPr>
          <w:lang w:val="fr-FR"/>
        </w:rPr>
        <w:t>, dont la dépénalisation de plus d</w:t>
      </w:r>
      <w:r>
        <w:rPr>
          <w:lang w:val="fr-FR"/>
        </w:rPr>
        <w:t>’</w:t>
      </w:r>
      <w:r w:rsidRPr="00D653F4">
        <w:rPr>
          <w:lang w:val="fr-FR"/>
        </w:rPr>
        <w:t>une d</w:t>
      </w:r>
      <w:r>
        <w:rPr>
          <w:lang w:val="fr-FR"/>
        </w:rPr>
        <w:t xml:space="preserve">izaine </w:t>
      </w:r>
      <w:r w:rsidRPr="00D653F4">
        <w:rPr>
          <w:lang w:val="fr-FR"/>
        </w:rPr>
        <w:t>d</w:t>
      </w:r>
      <w:r>
        <w:rPr>
          <w:lang w:val="fr-FR"/>
        </w:rPr>
        <w:t>’</w:t>
      </w:r>
      <w:r w:rsidRPr="00D653F4">
        <w:rPr>
          <w:lang w:val="fr-FR"/>
        </w:rPr>
        <w:t xml:space="preserve">infractions. Cette dépénalisation </w:t>
      </w:r>
      <w:r>
        <w:rPr>
          <w:lang w:val="fr-FR"/>
        </w:rPr>
        <w:t xml:space="preserve">passera par la suppression de la </w:t>
      </w:r>
      <w:r w:rsidRPr="00D653F4">
        <w:rPr>
          <w:lang w:val="fr-FR"/>
        </w:rPr>
        <w:t xml:space="preserve">responsabilité </w:t>
      </w:r>
      <w:r>
        <w:rPr>
          <w:lang w:val="fr-FR"/>
        </w:rPr>
        <w:t xml:space="preserve">pénale </w:t>
      </w:r>
      <w:r w:rsidRPr="00D653F4">
        <w:rPr>
          <w:lang w:val="fr-FR"/>
        </w:rPr>
        <w:t xml:space="preserve">ou </w:t>
      </w:r>
      <w:r>
        <w:rPr>
          <w:lang w:val="fr-FR"/>
        </w:rPr>
        <w:t xml:space="preserve">par le relèvement du seuil des préjudices </w:t>
      </w:r>
      <w:r w:rsidRPr="00D653F4">
        <w:rPr>
          <w:lang w:val="fr-FR"/>
        </w:rPr>
        <w:t>pour</w:t>
      </w:r>
      <w:r>
        <w:rPr>
          <w:lang w:val="fr-FR"/>
        </w:rPr>
        <w:t xml:space="preserve"> certains actes illicites</w:t>
      </w:r>
      <w:r w:rsidRPr="00D653F4">
        <w:rPr>
          <w:lang w:val="fr-FR"/>
        </w:rPr>
        <w:t xml:space="preserve">. </w:t>
      </w:r>
    </w:p>
    <w:p w14:paraId="586D82D6" w14:textId="77777777" w:rsidR="00E23956" w:rsidRPr="00D653F4" w:rsidRDefault="00E23956" w:rsidP="00F02EF8">
      <w:pPr>
        <w:pStyle w:val="SingleTxtG"/>
        <w:rPr>
          <w:lang w:val="fr-FR"/>
        </w:rPr>
      </w:pPr>
      <w:r w:rsidRPr="00D653F4">
        <w:rPr>
          <w:lang w:val="fr-FR"/>
        </w:rPr>
        <w:t>299.</w:t>
      </w:r>
      <w:r w:rsidRPr="00D653F4">
        <w:rPr>
          <w:lang w:val="fr-FR"/>
        </w:rPr>
        <w:tab/>
      </w:r>
      <w:r>
        <w:rPr>
          <w:lang w:val="fr-FR"/>
        </w:rPr>
        <w:t>D</w:t>
      </w:r>
      <w:r w:rsidRPr="00D653F4">
        <w:rPr>
          <w:lang w:val="fr-FR"/>
        </w:rPr>
        <w:t xml:space="preserve">es innovations sont </w:t>
      </w:r>
      <w:r>
        <w:rPr>
          <w:lang w:val="fr-FR"/>
        </w:rPr>
        <w:t xml:space="preserve">également prévues en matière de </w:t>
      </w:r>
      <w:r w:rsidRPr="00D653F4">
        <w:rPr>
          <w:lang w:val="fr-FR"/>
        </w:rPr>
        <w:t xml:space="preserve">procédure pénale, </w:t>
      </w:r>
      <w:r>
        <w:rPr>
          <w:lang w:val="fr-FR"/>
        </w:rPr>
        <w:t xml:space="preserve">avec notamment </w:t>
      </w:r>
      <w:r w:rsidRPr="00D653F4">
        <w:rPr>
          <w:lang w:val="fr-FR"/>
        </w:rPr>
        <w:t>de nouve</w:t>
      </w:r>
      <w:r>
        <w:rPr>
          <w:lang w:val="fr-FR"/>
        </w:rPr>
        <w:t xml:space="preserve">lles notions telles </w:t>
      </w:r>
      <w:r w:rsidRPr="00D653F4">
        <w:rPr>
          <w:lang w:val="fr-FR"/>
        </w:rPr>
        <w:t>que la transaction avec la justice, la procédure judiciaire simplifiée sous réserve du consentement de l</w:t>
      </w:r>
      <w:r>
        <w:rPr>
          <w:lang w:val="fr-FR"/>
        </w:rPr>
        <w:t>’</w:t>
      </w:r>
      <w:r w:rsidRPr="00D653F4">
        <w:rPr>
          <w:lang w:val="fr-FR"/>
        </w:rPr>
        <w:t xml:space="preserve">accusé, etc. </w:t>
      </w:r>
    </w:p>
    <w:p w14:paraId="7C413397" w14:textId="77777777" w:rsidR="00E23956" w:rsidRPr="00D653F4" w:rsidRDefault="00E23956" w:rsidP="00F02EF8">
      <w:pPr>
        <w:pStyle w:val="SingleTxtG"/>
        <w:rPr>
          <w:lang w:val="fr-FR"/>
        </w:rPr>
      </w:pPr>
      <w:r w:rsidRPr="00D653F4">
        <w:rPr>
          <w:lang w:val="fr-FR"/>
        </w:rPr>
        <w:t>300.</w:t>
      </w:r>
      <w:r w:rsidRPr="00D653F4">
        <w:rPr>
          <w:lang w:val="fr-FR"/>
        </w:rPr>
        <w:tab/>
        <w:t xml:space="preserve">La législation azerbaïdjanaise a été modifiée </w:t>
      </w:r>
      <w:r>
        <w:rPr>
          <w:lang w:val="fr-FR"/>
        </w:rPr>
        <w:t xml:space="preserve">de façon à </w:t>
      </w:r>
      <w:r w:rsidRPr="00D653F4">
        <w:rPr>
          <w:lang w:val="fr-FR"/>
        </w:rPr>
        <w:t xml:space="preserve">améliorer </w:t>
      </w:r>
      <w:r>
        <w:rPr>
          <w:lang w:val="fr-FR"/>
        </w:rPr>
        <w:t xml:space="preserve">les processus migratoires compte tenu des exigences actuelles, à améliorer </w:t>
      </w:r>
      <w:r w:rsidRPr="00D653F4">
        <w:rPr>
          <w:lang w:val="fr-FR"/>
        </w:rPr>
        <w:t xml:space="preserve">la situation des </w:t>
      </w:r>
      <w:r>
        <w:rPr>
          <w:lang w:val="fr-FR"/>
        </w:rPr>
        <w:t>ressortissants azerbaïdjanais</w:t>
      </w:r>
      <w:r w:rsidRPr="00D653F4">
        <w:rPr>
          <w:lang w:val="fr-FR"/>
        </w:rPr>
        <w:t xml:space="preserve">, des étrangers et des apatrides </w:t>
      </w:r>
      <w:r>
        <w:rPr>
          <w:lang w:val="fr-FR"/>
        </w:rPr>
        <w:t>et des travailleurs migrants et</w:t>
      </w:r>
      <w:r w:rsidRPr="00D653F4">
        <w:rPr>
          <w:lang w:val="fr-FR"/>
        </w:rPr>
        <w:t xml:space="preserve"> </w:t>
      </w:r>
      <w:r>
        <w:rPr>
          <w:lang w:val="fr-FR"/>
        </w:rPr>
        <w:t xml:space="preserve">à mieux répondre à leurs besoins, et à tirer parti des </w:t>
      </w:r>
      <w:r w:rsidRPr="00D653F4">
        <w:rPr>
          <w:lang w:val="fr-FR"/>
        </w:rPr>
        <w:t>étrangers ayant des liens familiaux et des relations d</w:t>
      </w:r>
      <w:r>
        <w:rPr>
          <w:lang w:val="fr-FR"/>
        </w:rPr>
        <w:t>’</w:t>
      </w:r>
      <w:r w:rsidRPr="00D653F4">
        <w:rPr>
          <w:lang w:val="fr-FR"/>
        </w:rPr>
        <w:t xml:space="preserve">affaires dans le pays. </w:t>
      </w:r>
    </w:p>
    <w:p w14:paraId="6C651E9D" w14:textId="77777777" w:rsidR="00E23956" w:rsidRPr="00D653F4" w:rsidRDefault="00E23956" w:rsidP="00F02EF8">
      <w:pPr>
        <w:pStyle w:val="SingleTxtG"/>
        <w:rPr>
          <w:lang w:val="fr-FR"/>
        </w:rPr>
      </w:pPr>
      <w:r w:rsidRPr="00D653F4">
        <w:rPr>
          <w:lang w:val="fr-FR"/>
        </w:rPr>
        <w:t>301.</w:t>
      </w:r>
      <w:r w:rsidRPr="00D653F4">
        <w:rPr>
          <w:lang w:val="fr-FR"/>
        </w:rPr>
        <w:tab/>
      </w:r>
      <w:r>
        <w:rPr>
          <w:lang w:val="fr-FR"/>
        </w:rPr>
        <w:t xml:space="preserve">Outre les </w:t>
      </w:r>
      <w:r w:rsidRPr="00D653F4">
        <w:rPr>
          <w:lang w:val="fr-FR"/>
        </w:rPr>
        <w:t xml:space="preserve">modifications apportées au </w:t>
      </w:r>
      <w:r>
        <w:rPr>
          <w:lang w:val="fr-FR"/>
        </w:rPr>
        <w:t>C</w:t>
      </w:r>
      <w:r w:rsidRPr="00D653F4">
        <w:rPr>
          <w:lang w:val="fr-FR"/>
        </w:rPr>
        <w:t xml:space="preserve">ode des migrations </w:t>
      </w:r>
      <w:r>
        <w:rPr>
          <w:lang w:val="fr-FR"/>
        </w:rPr>
        <w:t xml:space="preserve">visant à simplifier les </w:t>
      </w:r>
      <w:r w:rsidRPr="00D653F4">
        <w:rPr>
          <w:lang w:val="fr-FR"/>
        </w:rPr>
        <w:t xml:space="preserve">procédures </w:t>
      </w:r>
      <w:r>
        <w:rPr>
          <w:lang w:val="fr-FR"/>
        </w:rPr>
        <w:t xml:space="preserve">migratoires </w:t>
      </w:r>
      <w:r w:rsidRPr="00D653F4">
        <w:rPr>
          <w:lang w:val="fr-FR"/>
        </w:rPr>
        <w:t>générales, un chapitre a été ajouté le 16</w:t>
      </w:r>
      <w:r w:rsidR="005467A8">
        <w:rPr>
          <w:lang w:val="fr-FR"/>
        </w:rPr>
        <w:t> </w:t>
      </w:r>
      <w:r w:rsidRPr="00D653F4">
        <w:rPr>
          <w:lang w:val="fr-FR"/>
        </w:rPr>
        <w:t xml:space="preserve">décembre 2016 </w:t>
      </w:r>
      <w:r>
        <w:rPr>
          <w:lang w:val="fr-FR"/>
        </w:rPr>
        <w:t xml:space="preserve">sur les modalités </w:t>
      </w:r>
      <w:r w:rsidRPr="00D653F4">
        <w:rPr>
          <w:lang w:val="fr-FR"/>
        </w:rPr>
        <w:t xml:space="preserve">de placement et de maintien des étrangers et des apatrides dans les centres de </w:t>
      </w:r>
      <w:r>
        <w:rPr>
          <w:lang w:val="fr-FR"/>
        </w:rPr>
        <w:t>détention</w:t>
      </w:r>
      <w:r w:rsidRPr="00D653F4">
        <w:rPr>
          <w:lang w:val="fr-FR"/>
        </w:rPr>
        <w:t xml:space="preserve"> pour migrants illégaux. Ce chapitre </w:t>
      </w:r>
      <w:r>
        <w:rPr>
          <w:lang w:val="fr-FR"/>
        </w:rPr>
        <w:t xml:space="preserve">porte notamment sur </w:t>
      </w:r>
      <w:r w:rsidRPr="00D653F4">
        <w:rPr>
          <w:lang w:val="fr-FR"/>
        </w:rPr>
        <w:t xml:space="preserve">les motifs et </w:t>
      </w:r>
      <w:r>
        <w:rPr>
          <w:lang w:val="fr-FR"/>
        </w:rPr>
        <w:t xml:space="preserve">la durée du </w:t>
      </w:r>
      <w:r w:rsidRPr="00D653F4">
        <w:rPr>
          <w:lang w:val="fr-FR"/>
        </w:rPr>
        <w:t xml:space="preserve">placement </w:t>
      </w:r>
      <w:r>
        <w:rPr>
          <w:lang w:val="fr-FR"/>
        </w:rPr>
        <w:t>d’un étranger ou d’un apatride dans un centre de détention</w:t>
      </w:r>
      <w:r w:rsidRPr="00D653F4">
        <w:rPr>
          <w:lang w:val="fr-FR"/>
        </w:rPr>
        <w:t xml:space="preserve"> pour migrants illégaux, la procédure </w:t>
      </w:r>
      <w:r>
        <w:rPr>
          <w:lang w:val="fr-FR"/>
        </w:rPr>
        <w:t xml:space="preserve">régissant ce </w:t>
      </w:r>
      <w:r w:rsidRPr="00D653F4">
        <w:rPr>
          <w:lang w:val="fr-FR"/>
        </w:rPr>
        <w:t xml:space="preserve">placement, les </w:t>
      </w:r>
      <w:r>
        <w:rPr>
          <w:lang w:val="fr-FR"/>
        </w:rPr>
        <w:t>particularités d’une telle détention</w:t>
      </w:r>
      <w:r w:rsidRPr="00D653F4">
        <w:rPr>
          <w:lang w:val="fr-FR"/>
        </w:rPr>
        <w:t xml:space="preserve">, le régime </w:t>
      </w:r>
      <w:r>
        <w:rPr>
          <w:lang w:val="fr-FR"/>
        </w:rPr>
        <w:t xml:space="preserve">et le </w:t>
      </w:r>
      <w:r w:rsidRPr="00D653F4">
        <w:rPr>
          <w:lang w:val="fr-FR"/>
        </w:rPr>
        <w:t>règlement intérieur</w:t>
      </w:r>
      <w:r w:rsidRPr="009C7634">
        <w:rPr>
          <w:lang w:val="fr-FR"/>
        </w:rPr>
        <w:t xml:space="preserve"> </w:t>
      </w:r>
      <w:r>
        <w:rPr>
          <w:lang w:val="fr-FR"/>
        </w:rPr>
        <w:t>des centres</w:t>
      </w:r>
      <w:r w:rsidRPr="00D653F4">
        <w:rPr>
          <w:lang w:val="fr-FR"/>
        </w:rPr>
        <w:t>, les droits de</w:t>
      </w:r>
      <w:r>
        <w:rPr>
          <w:lang w:val="fr-FR"/>
        </w:rPr>
        <w:t xml:space="preserve">s personnes qui y ont été </w:t>
      </w:r>
      <w:r w:rsidRPr="00D653F4">
        <w:rPr>
          <w:lang w:val="fr-FR"/>
        </w:rPr>
        <w:t>placé</w:t>
      </w:r>
      <w:r>
        <w:rPr>
          <w:lang w:val="fr-FR"/>
        </w:rPr>
        <w:t>es d’office et de celles venues de leur plein gré</w:t>
      </w:r>
      <w:r w:rsidRPr="00D653F4">
        <w:rPr>
          <w:lang w:val="fr-FR"/>
        </w:rPr>
        <w:t xml:space="preserve">, </w:t>
      </w:r>
      <w:r>
        <w:rPr>
          <w:lang w:val="fr-FR"/>
        </w:rPr>
        <w:t xml:space="preserve">leur </w:t>
      </w:r>
      <w:r w:rsidRPr="00D653F4">
        <w:rPr>
          <w:lang w:val="fr-FR"/>
        </w:rPr>
        <w:t xml:space="preserve">protection et le contrôle </w:t>
      </w:r>
      <w:r>
        <w:rPr>
          <w:lang w:val="fr-FR"/>
        </w:rPr>
        <w:t>dont elles font l’objet, ainsi que les obligations du personnel</w:t>
      </w:r>
      <w:r w:rsidRPr="00D653F4">
        <w:rPr>
          <w:lang w:val="fr-FR"/>
        </w:rPr>
        <w:t xml:space="preserve">. </w:t>
      </w:r>
    </w:p>
    <w:p w14:paraId="7E54697D" w14:textId="77777777" w:rsidR="00E23956" w:rsidRDefault="00E23956" w:rsidP="00F02EF8">
      <w:pPr>
        <w:pStyle w:val="SingleTxtG"/>
        <w:rPr>
          <w:lang w:val="fr-FR"/>
        </w:rPr>
      </w:pPr>
      <w:r w:rsidRPr="00D653F4">
        <w:rPr>
          <w:lang w:val="fr-FR"/>
        </w:rPr>
        <w:t>302.</w:t>
      </w:r>
      <w:r w:rsidRPr="00D653F4">
        <w:rPr>
          <w:lang w:val="fr-FR"/>
        </w:rPr>
        <w:tab/>
        <w:t>En vertu d</w:t>
      </w:r>
      <w:r>
        <w:rPr>
          <w:lang w:val="fr-FR"/>
        </w:rPr>
        <w:t>’</w:t>
      </w:r>
      <w:r w:rsidRPr="00D653F4">
        <w:rPr>
          <w:lang w:val="fr-FR"/>
        </w:rPr>
        <w:t>un amendement apporté le 24</w:t>
      </w:r>
      <w:r w:rsidR="005467A8">
        <w:rPr>
          <w:lang w:val="fr-FR"/>
        </w:rPr>
        <w:t> </w:t>
      </w:r>
      <w:r w:rsidRPr="00D653F4">
        <w:rPr>
          <w:lang w:val="fr-FR"/>
        </w:rPr>
        <w:t xml:space="preserve">juin </w:t>
      </w:r>
      <w:r>
        <w:rPr>
          <w:lang w:val="fr-FR"/>
        </w:rPr>
        <w:t>2016 à la loi sur la nationalité azerbaïdjanaise</w:t>
      </w:r>
      <w:r w:rsidRPr="00D653F4">
        <w:rPr>
          <w:lang w:val="fr-FR"/>
        </w:rPr>
        <w:t xml:space="preserve">, les personnes </w:t>
      </w:r>
      <w:r>
        <w:rPr>
          <w:lang w:val="fr-FR"/>
        </w:rPr>
        <w:t xml:space="preserve">qui ont </w:t>
      </w:r>
      <w:r w:rsidRPr="00D653F4">
        <w:rPr>
          <w:lang w:val="fr-FR"/>
        </w:rPr>
        <w:t xml:space="preserve">obtenu le statut de réfugié et </w:t>
      </w:r>
      <w:r>
        <w:rPr>
          <w:lang w:val="fr-FR"/>
        </w:rPr>
        <w:t xml:space="preserve">résident à titre permanent </w:t>
      </w:r>
      <w:r w:rsidRPr="00D653F4">
        <w:rPr>
          <w:lang w:val="fr-FR"/>
        </w:rPr>
        <w:t xml:space="preserve">en Azerbaïdjan </w:t>
      </w:r>
      <w:r>
        <w:rPr>
          <w:lang w:val="fr-FR"/>
        </w:rPr>
        <w:t xml:space="preserve">sans interruption depuis cinq ans ont le droit de </w:t>
      </w:r>
      <w:r w:rsidRPr="00D653F4">
        <w:rPr>
          <w:lang w:val="fr-FR"/>
        </w:rPr>
        <w:t xml:space="preserve">demander la </w:t>
      </w:r>
      <w:r>
        <w:rPr>
          <w:lang w:val="fr-FR"/>
        </w:rPr>
        <w:t>nationalité de l’Azerbaïdjan</w:t>
      </w:r>
      <w:r w:rsidRPr="00D653F4">
        <w:rPr>
          <w:lang w:val="fr-FR"/>
        </w:rPr>
        <w:t>.</w:t>
      </w:r>
    </w:p>
    <w:p w14:paraId="075FD561" w14:textId="77777777" w:rsidR="00E23956" w:rsidRPr="00D653F4" w:rsidRDefault="00E23956" w:rsidP="00F02EF8">
      <w:pPr>
        <w:pStyle w:val="SingleTxtG"/>
        <w:rPr>
          <w:lang w:val="fr-FR"/>
        </w:rPr>
      </w:pPr>
      <w:r w:rsidRPr="00D653F4">
        <w:rPr>
          <w:lang w:val="fr-FR"/>
        </w:rPr>
        <w:lastRenderedPageBreak/>
        <w:t>303.</w:t>
      </w:r>
      <w:r w:rsidRPr="00D653F4">
        <w:rPr>
          <w:lang w:val="fr-FR"/>
        </w:rPr>
        <w:tab/>
        <w:t>Compte t</w:t>
      </w:r>
      <w:r>
        <w:rPr>
          <w:lang w:val="fr-FR"/>
        </w:rPr>
        <w:t>enu des recommandations du Haut-</w:t>
      </w:r>
      <w:r w:rsidRPr="00D653F4">
        <w:rPr>
          <w:lang w:val="fr-FR"/>
        </w:rPr>
        <w:t>Commissariat des Nations</w:t>
      </w:r>
      <w:r>
        <w:rPr>
          <w:lang w:val="fr-FR"/>
        </w:rPr>
        <w:t xml:space="preserve"> Unies pour les réfugiés (HCR), pour assurer légalement la garantie </w:t>
      </w:r>
      <w:r w:rsidRPr="00D653F4">
        <w:rPr>
          <w:lang w:val="fr-FR"/>
        </w:rPr>
        <w:t>et la protection par l</w:t>
      </w:r>
      <w:r>
        <w:rPr>
          <w:lang w:val="fr-FR"/>
        </w:rPr>
        <w:t>’</w:t>
      </w:r>
      <w:r w:rsidRPr="00D653F4">
        <w:rPr>
          <w:lang w:val="fr-FR"/>
        </w:rPr>
        <w:t>État</w:t>
      </w:r>
      <w:r>
        <w:rPr>
          <w:lang w:val="fr-FR"/>
        </w:rPr>
        <w:t xml:space="preserve"> </w:t>
      </w:r>
      <w:r w:rsidRPr="00D653F4">
        <w:rPr>
          <w:lang w:val="fr-FR"/>
        </w:rPr>
        <w:t>des droits et intérêts des étrangers (ou</w:t>
      </w:r>
      <w:r>
        <w:rPr>
          <w:lang w:val="fr-FR"/>
        </w:rPr>
        <w:t xml:space="preserve"> des</w:t>
      </w:r>
      <w:r w:rsidRPr="00D653F4">
        <w:rPr>
          <w:lang w:val="fr-FR"/>
        </w:rPr>
        <w:t xml:space="preserve"> apatrides)</w:t>
      </w:r>
      <w:r>
        <w:rPr>
          <w:lang w:val="fr-FR"/>
        </w:rPr>
        <w:t xml:space="preserve"> âgés de moins de 18</w:t>
      </w:r>
      <w:r w:rsidR="005467A8">
        <w:rPr>
          <w:lang w:val="fr-FR"/>
        </w:rPr>
        <w:t> </w:t>
      </w:r>
      <w:r>
        <w:rPr>
          <w:lang w:val="fr-FR"/>
        </w:rPr>
        <w:t xml:space="preserve">ans qui sont entrés dans le pays sans être accompagnés </w:t>
      </w:r>
      <w:r w:rsidRPr="00D653F4">
        <w:rPr>
          <w:lang w:val="fr-FR"/>
        </w:rPr>
        <w:t xml:space="preserve">ou </w:t>
      </w:r>
      <w:r>
        <w:rPr>
          <w:lang w:val="fr-FR"/>
        </w:rPr>
        <w:t xml:space="preserve">ont été abandonnés </w:t>
      </w:r>
      <w:r w:rsidRPr="00D653F4">
        <w:rPr>
          <w:lang w:val="fr-FR"/>
        </w:rPr>
        <w:t>à leur arrivée dans le pays</w:t>
      </w:r>
      <w:r w:rsidRPr="004F278E">
        <w:rPr>
          <w:lang w:val="fr-FR"/>
        </w:rPr>
        <w:t xml:space="preserve"> </w:t>
      </w:r>
      <w:r>
        <w:rPr>
          <w:lang w:val="fr-FR"/>
        </w:rPr>
        <w:t>et qui demandent le statut de réfugié</w:t>
      </w:r>
      <w:r w:rsidRPr="00D653F4">
        <w:rPr>
          <w:lang w:val="fr-FR"/>
        </w:rPr>
        <w:t xml:space="preserve">, </w:t>
      </w:r>
      <w:r>
        <w:rPr>
          <w:lang w:val="fr-FR"/>
        </w:rPr>
        <w:t>la p</w:t>
      </w:r>
      <w:r w:rsidRPr="00D653F4">
        <w:rPr>
          <w:lang w:val="fr-FR"/>
        </w:rPr>
        <w:t>rocédure d</w:t>
      </w:r>
      <w:r>
        <w:rPr>
          <w:lang w:val="fr-FR"/>
        </w:rPr>
        <w:t>’</w:t>
      </w:r>
      <w:r w:rsidRPr="00D653F4">
        <w:rPr>
          <w:lang w:val="fr-FR"/>
        </w:rPr>
        <w:t>examen des</w:t>
      </w:r>
      <w:r>
        <w:rPr>
          <w:lang w:val="fr-FR"/>
        </w:rPr>
        <w:t xml:space="preserve"> demandes de statut de réfugié pour les enfants non accompagnés a été modifiée en application du </w:t>
      </w:r>
      <w:r w:rsidRPr="00D653F4">
        <w:rPr>
          <w:lang w:val="fr-FR"/>
        </w:rPr>
        <w:t>décret présidentiel n</w:t>
      </w:r>
      <w:r w:rsidR="005467A8" w:rsidRPr="005467A8">
        <w:rPr>
          <w:vertAlign w:val="superscript"/>
          <w:lang w:val="fr-FR"/>
        </w:rPr>
        <w:t>o</w:t>
      </w:r>
      <w:r w:rsidR="005467A8">
        <w:rPr>
          <w:lang w:val="fr-FR"/>
        </w:rPr>
        <w:t> </w:t>
      </w:r>
      <w:r w:rsidRPr="00D653F4">
        <w:rPr>
          <w:lang w:val="fr-FR"/>
        </w:rPr>
        <w:t xml:space="preserve">1257 </w:t>
      </w:r>
      <w:r>
        <w:rPr>
          <w:lang w:val="fr-FR"/>
        </w:rPr>
        <w:t>du 23</w:t>
      </w:r>
      <w:r w:rsidR="005467A8">
        <w:rPr>
          <w:lang w:val="fr-FR"/>
        </w:rPr>
        <w:t> </w:t>
      </w:r>
      <w:r>
        <w:rPr>
          <w:lang w:val="fr-FR"/>
        </w:rPr>
        <w:t>février 2017. Conformément aux modifications apportées</w:t>
      </w:r>
      <w:r w:rsidRPr="00D653F4">
        <w:rPr>
          <w:lang w:val="fr-FR"/>
        </w:rPr>
        <w:t xml:space="preserve">, les enfants non accompagnés sont </w:t>
      </w:r>
      <w:r>
        <w:rPr>
          <w:lang w:val="fr-FR"/>
        </w:rPr>
        <w:t xml:space="preserve">assimilés </w:t>
      </w:r>
      <w:r w:rsidRPr="00D653F4">
        <w:rPr>
          <w:lang w:val="fr-FR"/>
        </w:rPr>
        <w:t xml:space="preserve">aux enfants </w:t>
      </w:r>
      <w:r>
        <w:rPr>
          <w:lang w:val="fr-FR"/>
        </w:rPr>
        <w:t xml:space="preserve">qui ont perdu leurs </w:t>
      </w:r>
      <w:r w:rsidRPr="00D653F4">
        <w:rPr>
          <w:lang w:val="fr-FR"/>
        </w:rPr>
        <w:t>parents</w:t>
      </w:r>
      <w:r>
        <w:rPr>
          <w:lang w:val="fr-FR"/>
        </w:rPr>
        <w:t xml:space="preserve"> ou qui sont </w:t>
      </w:r>
      <w:r w:rsidRPr="00D653F4">
        <w:rPr>
          <w:lang w:val="fr-FR"/>
        </w:rPr>
        <w:t xml:space="preserve">privés de </w:t>
      </w:r>
      <w:r>
        <w:rPr>
          <w:lang w:val="fr-FR"/>
        </w:rPr>
        <w:t xml:space="preserve">protection parentale </w:t>
      </w:r>
      <w:r w:rsidRPr="00D653F4">
        <w:rPr>
          <w:lang w:val="fr-FR"/>
        </w:rPr>
        <w:t>dans le pays, et leur protection sociale est gar</w:t>
      </w:r>
      <w:r>
        <w:rPr>
          <w:lang w:val="fr-FR"/>
        </w:rPr>
        <w:t xml:space="preserve">antie par l’État </w:t>
      </w:r>
      <w:r w:rsidRPr="00D653F4">
        <w:rPr>
          <w:lang w:val="fr-FR"/>
        </w:rPr>
        <w:t>et leurs droits et intérêts protégés conformément à la législation.</w:t>
      </w:r>
    </w:p>
    <w:p w14:paraId="02898C2F" w14:textId="77777777" w:rsidR="00E23956" w:rsidRPr="00D653F4" w:rsidRDefault="00E23956" w:rsidP="00F02EF8">
      <w:pPr>
        <w:pStyle w:val="SingleTxtG"/>
        <w:rPr>
          <w:lang w:val="fr-FR"/>
        </w:rPr>
      </w:pPr>
      <w:r w:rsidRPr="00D653F4">
        <w:rPr>
          <w:lang w:val="fr-FR"/>
        </w:rPr>
        <w:t>304.</w:t>
      </w:r>
      <w:r w:rsidRPr="00D653F4">
        <w:rPr>
          <w:lang w:val="fr-FR"/>
        </w:rPr>
        <w:tab/>
        <w:t>Afin d</w:t>
      </w:r>
      <w:r>
        <w:rPr>
          <w:lang w:val="fr-FR"/>
        </w:rPr>
        <w:t>’</w:t>
      </w:r>
      <w:r w:rsidRPr="00D653F4">
        <w:rPr>
          <w:lang w:val="fr-FR"/>
        </w:rPr>
        <w:t xml:space="preserve">améliorer la </w:t>
      </w:r>
      <w:r>
        <w:rPr>
          <w:lang w:val="fr-FR"/>
        </w:rPr>
        <w:t xml:space="preserve">réalisation </w:t>
      </w:r>
      <w:r w:rsidRPr="00D653F4">
        <w:rPr>
          <w:lang w:val="fr-FR"/>
        </w:rPr>
        <w:t xml:space="preserve">des droits des réfugiés et de leurs intérêts </w:t>
      </w:r>
      <w:r>
        <w:rPr>
          <w:lang w:val="fr-FR"/>
        </w:rPr>
        <w:t>légitimes</w:t>
      </w:r>
      <w:r w:rsidRPr="00D653F4">
        <w:rPr>
          <w:lang w:val="fr-FR"/>
        </w:rPr>
        <w:t xml:space="preserve">, la </w:t>
      </w:r>
      <w:r>
        <w:rPr>
          <w:lang w:val="fr-FR"/>
        </w:rPr>
        <w:t>p</w:t>
      </w:r>
      <w:r w:rsidRPr="00D653F4">
        <w:rPr>
          <w:lang w:val="fr-FR"/>
        </w:rPr>
        <w:t>rocédure d</w:t>
      </w:r>
      <w:r>
        <w:rPr>
          <w:lang w:val="fr-FR"/>
        </w:rPr>
        <w:t>’</w:t>
      </w:r>
      <w:r w:rsidRPr="00D653F4">
        <w:rPr>
          <w:lang w:val="fr-FR"/>
        </w:rPr>
        <w:t xml:space="preserve">examen des demandes de statut de réfugié a été modifiée </w:t>
      </w:r>
      <w:r>
        <w:rPr>
          <w:lang w:val="fr-FR"/>
        </w:rPr>
        <w:t xml:space="preserve">en application du </w:t>
      </w:r>
      <w:r w:rsidRPr="00D653F4">
        <w:rPr>
          <w:lang w:val="fr-FR"/>
        </w:rPr>
        <w:t>décret présidentiel n</w:t>
      </w:r>
      <w:r w:rsidR="005467A8" w:rsidRPr="005467A8">
        <w:rPr>
          <w:vertAlign w:val="superscript"/>
          <w:lang w:val="fr-FR"/>
        </w:rPr>
        <w:t>o</w:t>
      </w:r>
      <w:r w:rsidR="005467A8">
        <w:rPr>
          <w:lang w:val="fr-FR"/>
        </w:rPr>
        <w:t> </w:t>
      </w:r>
      <w:r w:rsidRPr="00D653F4">
        <w:rPr>
          <w:lang w:val="fr-FR"/>
        </w:rPr>
        <w:t>1411 du 18</w:t>
      </w:r>
      <w:r w:rsidR="005467A8">
        <w:rPr>
          <w:lang w:val="fr-FR"/>
        </w:rPr>
        <w:t> </w:t>
      </w:r>
      <w:r w:rsidRPr="00D653F4">
        <w:rPr>
          <w:lang w:val="fr-FR"/>
        </w:rPr>
        <w:t>mai 2017. En vertu des modifications</w:t>
      </w:r>
      <w:r>
        <w:rPr>
          <w:lang w:val="fr-FR"/>
        </w:rPr>
        <w:t xml:space="preserve"> apportées, </w:t>
      </w:r>
      <w:r w:rsidRPr="00D653F4">
        <w:rPr>
          <w:lang w:val="fr-FR"/>
        </w:rPr>
        <w:t xml:space="preserve">le </w:t>
      </w:r>
      <w:r>
        <w:rPr>
          <w:lang w:val="fr-FR"/>
        </w:rPr>
        <w:t>S</w:t>
      </w:r>
      <w:r w:rsidRPr="00D653F4">
        <w:rPr>
          <w:lang w:val="fr-FR"/>
        </w:rPr>
        <w:t>ervice national des migrations</w:t>
      </w:r>
      <w:r>
        <w:rPr>
          <w:lang w:val="fr-FR"/>
        </w:rPr>
        <w:t>,</w:t>
      </w:r>
      <w:r w:rsidRPr="00D653F4">
        <w:rPr>
          <w:lang w:val="fr-FR"/>
        </w:rPr>
        <w:t xml:space="preserve"> </w:t>
      </w:r>
      <w:r>
        <w:rPr>
          <w:lang w:val="fr-FR"/>
        </w:rPr>
        <w:t xml:space="preserve">lorsqu’il délivre un </w:t>
      </w:r>
      <w:r w:rsidRPr="00D653F4">
        <w:rPr>
          <w:lang w:val="fr-FR"/>
        </w:rPr>
        <w:t>certificat de réfugié</w:t>
      </w:r>
      <w:r>
        <w:rPr>
          <w:lang w:val="fr-FR"/>
        </w:rPr>
        <w:t xml:space="preserve"> à une personne, </w:t>
      </w:r>
      <w:r w:rsidRPr="00D653F4">
        <w:rPr>
          <w:lang w:val="fr-FR"/>
        </w:rPr>
        <w:t xml:space="preserve">enregistre simultanément </w:t>
      </w:r>
      <w:r>
        <w:rPr>
          <w:lang w:val="fr-FR"/>
        </w:rPr>
        <w:t xml:space="preserve">cette </w:t>
      </w:r>
      <w:r w:rsidRPr="00D653F4">
        <w:rPr>
          <w:lang w:val="fr-FR"/>
        </w:rPr>
        <w:t xml:space="preserve">personne </w:t>
      </w:r>
      <w:r>
        <w:rPr>
          <w:lang w:val="fr-FR"/>
        </w:rPr>
        <w:t>au lieu où elle réside</w:t>
      </w:r>
      <w:r w:rsidRPr="00D653F4">
        <w:rPr>
          <w:lang w:val="fr-FR"/>
        </w:rPr>
        <w:t>. Les personnes qui n</w:t>
      </w:r>
      <w:r>
        <w:rPr>
          <w:lang w:val="fr-FR"/>
        </w:rPr>
        <w:t>’</w:t>
      </w:r>
      <w:r w:rsidRPr="00D653F4">
        <w:rPr>
          <w:lang w:val="fr-FR"/>
        </w:rPr>
        <w:t>ont pas obtenu le statut de réfugié ou qui n</w:t>
      </w:r>
      <w:r>
        <w:rPr>
          <w:lang w:val="fr-FR"/>
        </w:rPr>
        <w:t>’</w:t>
      </w:r>
      <w:r w:rsidRPr="00D653F4">
        <w:rPr>
          <w:lang w:val="fr-FR"/>
        </w:rPr>
        <w:t xml:space="preserve">ont pas de lieu de résidence sont enregistrées </w:t>
      </w:r>
      <w:r>
        <w:rPr>
          <w:lang w:val="fr-FR"/>
        </w:rPr>
        <w:t>à l’adresse du centre</w:t>
      </w:r>
      <w:r w:rsidRPr="00D653F4">
        <w:rPr>
          <w:lang w:val="fr-FR"/>
        </w:rPr>
        <w:t xml:space="preserve"> de </w:t>
      </w:r>
      <w:r>
        <w:rPr>
          <w:lang w:val="fr-FR"/>
        </w:rPr>
        <w:t>détention</w:t>
      </w:r>
      <w:r w:rsidRPr="00D653F4">
        <w:rPr>
          <w:lang w:val="fr-FR"/>
        </w:rPr>
        <w:t xml:space="preserve"> du Service national des migrations jusqu</w:t>
      </w:r>
      <w:r>
        <w:rPr>
          <w:lang w:val="fr-FR"/>
        </w:rPr>
        <w:t>’</w:t>
      </w:r>
      <w:r w:rsidRPr="00D653F4">
        <w:rPr>
          <w:lang w:val="fr-FR"/>
        </w:rPr>
        <w:t>à ce qu</w:t>
      </w:r>
      <w:r>
        <w:rPr>
          <w:lang w:val="fr-FR"/>
        </w:rPr>
        <w:t>’</w:t>
      </w:r>
      <w:r w:rsidRPr="00D653F4">
        <w:rPr>
          <w:lang w:val="fr-FR"/>
        </w:rPr>
        <w:t xml:space="preserve">elles trouvent </w:t>
      </w:r>
      <w:r>
        <w:rPr>
          <w:lang w:val="fr-FR"/>
        </w:rPr>
        <w:t xml:space="preserve">un </w:t>
      </w:r>
      <w:r w:rsidRPr="00D653F4">
        <w:rPr>
          <w:lang w:val="fr-FR"/>
        </w:rPr>
        <w:t xml:space="preserve">lieu de résidence. </w:t>
      </w:r>
    </w:p>
    <w:p w14:paraId="71D3A569" w14:textId="77777777" w:rsidR="00E23956" w:rsidRPr="00D653F4" w:rsidRDefault="00E23956" w:rsidP="00F02EF8">
      <w:pPr>
        <w:pStyle w:val="SingleTxtG"/>
        <w:rPr>
          <w:lang w:val="fr-FR"/>
        </w:rPr>
      </w:pPr>
      <w:r w:rsidRPr="00D653F4">
        <w:rPr>
          <w:lang w:val="fr-FR"/>
        </w:rPr>
        <w:t>305.</w:t>
      </w:r>
      <w:r w:rsidRPr="00D653F4">
        <w:rPr>
          <w:lang w:val="fr-FR"/>
        </w:rPr>
        <w:tab/>
        <w:t>Le 28</w:t>
      </w:r>
      <w:r w:rsidR="005467A8">
        <w:rPr>
          <w:lang w:val="fr-FR"/>
        </w:rPr>
        <w:t> </w:t>
      </w:r>
      <w:r w:rsidRPr="00D653F4">
        <w:rPr>
          <w:lang w:val="fr-FR"/>
        </w:rPr>
        <w:t>décembre 2018, des modifications ont été apportées à la loi sur le registre national de la population de l</w:t>
      </w:r>
      <w:r>
        <w:rPr>
          <w:lang w:val="fr-FR"/>
        </w:rPr>
        <w:t>’</w:t>
      </w:r>
      <w:r w:rsidRPr="00D653F4">
        <w:rPr>
          <w:lang w:val="fr-FR"/>
        </w:rPr>
        <w:t xml:space="preserve">Azerbaïdjan afin de recueillir, </w:t>
      </w:r>
      <w:r>
        <w:rPr>
          <w:lang w:val="fr-FR"/>
        </w:rPr>
        <w:t xml:space="preserve">d’actualiser régulièrement et de </w:t>
      </w:r>
      <w:r w:rsidRPr="00D653F4">
        <w:rPr>
          <w:lang w:val="fr-FR"/>
        </w:rPr>
        <w:t xml:space="preserve">fournir aux autorités nationales et locales et aux particuliers des </w:t>
      </w:r>
      <w:r>
        <w:rPr>
          <w:lang w:val="fr-FR"/>
        </w:rPr>
        <w:t xml:space="preserve">données </w:t>
      </w:r>
      <w:r w:rsidRPr="00D653F4">
        <w:rPr>
          <w:lang w:val="fr-FR"/>
        </w:rPr>
        <w:t xml:space="preserve">sur le lieu de résidence </w:t>
      </w:r>
      <w:r>
        <w:rPr>
          <w:lang w:val="fr-FR"/>
        </w:rPr>
        <w:t xml:space="preserve">dans le pays </w:t>
      </w:r>
      <w:r w:rsidRPr="00D653F4">
        <w:rPr>
          <w:lang w:val="fr-FR"/>
        </w:rPr>
        <w:t>des étrangers et apatrides ayant obtenu le statut de réfugié ainsi que sur l</w:t>
      </w:r>
      <w:r>
        <w:rPr>
          <w:lang w:val="fr-FR"/>
        </w:rPr>
        <w:t>’</w:t>
      </w:r>
      <w:r w:rsidRPr="00D653F4">
        <w:rPr>
          <w:lang w:val="fr-FR"/>
        </w:rPr>
        <w:t xml:space="preserve">ampleur et </w:t>
      </w:r>
      <w:r>
        <w:rPr>
          <w:lang w:val="fr-FR"/>
        </w:rPr>
        <w:t>l’orientation des migrations. Par suite de ces</w:t>
      </w:r>
      <w:r w:rsidRPr="00D653F4">
        <w:rPr>
          <w:lang w:val="fr-FR"/>
        </w:rPr>
        <w:t xml:space="preserve"> modifications, les étrangers et les apatrides ayant obtenu le statut de réfugié ont été inclus dans la catégorie </w:t>
      </w:r>
      <w:r>
        <w:rPr>
          <w:lang w:val="fr-FR"/>
        </w:rPr>
        <w:t>« </w:t>
      </w:r>
      <w:r w:rsidRPr="00D653F4">
        <w:rPr>
          <w:lang w:val="fr-FR"/>
        </w:rPr>
        <w:t>population</w:t>
      </w:r>
      <w:r>
        <w:rPr>
          <w:lang w:val="fr-FR"/>
        </w:rPr>
        <w:t> »</w:t>
      </w:r>
      <w:r w:rsidRPr="00D653F4">
        <w:rPr>
          <w:lang w:val="fr-FR"/>
        </w:rPr>
        <w:t>.</w:t>
      </w:r>
    </w:p>
    <w:p w14:paraId="5F7DB225" w14:textId="77777777" w:rsidR="00E23956" w:rsidRPr="00D653F4" w:rsidRDefault="00E23956" w:rsidP="00F02EF8">
      <w:pPr>
        <w:pStyle w:val="SingleTxtG"/>
        <w:rPr>
          <w:lang w:val="fr-FR"/>
        </w:rPr>
      </w:pPr>
      <w:r w:rsidRPr="00D653F4">
        <w:rPr>
          <w:lang w:val="fr-FR"/>
        </w:rPr>
        <w:t>306.</w:t>
      </w:r>
      <w:r w:rsidRPr="00D653F4">
        <w:rPr>
          <w:lang w:val="fr-FR"/>
        </w:rPr>
        <w:tab/>
      </w:r>
      <w:r>
        <w:rPr>
          <w:lang w:val="fr-FR"/>
        </w:rPr>
        <w:t xml:space="preserve">En vertu des </w:t>
      </w:r>
      <w:r w:rsidRPr="00D653F4">
        <w:rPr>
          <w:lang w:val="fr-FR"/>
        </w:rPr>
        <w:t xml:space="preserve">modifications apportées </w:t>
      </w:r>
      <w:r>
        <w:rPr>
          <w:lang w:val="fr-FR"/>
        </w:rPr>
        <w:t>l</w:t>
      </w:r>
      <w:r w:rsidRPr="00D653F4">
        <w:rPr>
          <w:lang w:val="fr-FR"/>
        </w:rPr>
        <w:t>e 7</w:t>
      </w:r>
      <w:r w:rsidR="005467A8">
        <w:rPr>
          <w:lang w:val="fr-FR"/>
        </w:rPr>
        <w:t> </w:t>
      </w:r>
      <w:r w:rsidRPr="00D653F4">
        <w:rPr>
          <w:lang w:val="fr-FR"/>
        </w:rPr>
        <w:t>décembre 2018</w:t>
      </w:r>
      <w:r>
        <w:rPr>
          <w:lang w:val="fr-FR"/>
        </w:rPr>
        <w:t xml:space="preserve"> </w:t>
      </w:r>
      <w:r w:rsidRPr="00D653F4">
        <w:rPr>
          <w:lang w:val="fr-FR"/>
        </w:rPr>
        <w:t>à la loi sur le statut des réfugiés et des personnes déplacées (à l</w:t>
      </w:r>
      <w:r>
        <w:rPr>
          <w:lang w:val="fr-FR"/>
        </w:rPr>
        <w:t>’</w:t>
      </w:r>
      <w:r w:rsidRPr="00D653F4">
        <w:rPr>
          <w:lang w:val="fr-FR"/>
        </w:rPr>
        <w:t xml:space="preserve">intérieur du pays) et à la </w:t>
      </w:r>
      <w:r>
        <w:rPr>
          <w:lang w:val="fr-FR"/>
        </w:rPr>
        <w:t>loi sur les droits</w:t>
      </w:r>
      <w:r w:rsidRPr="00D653F4">
        <w:rPr>
          <w:lang w:val="fr-FR"/>
        </w:rPr>
        <w:t xml:space="preserve"> de l</w:t>
      </w:r>
      <w:r>
        <w:rPr>
          <w:lang w:val="fr-FR"/>
        </w:rPr>
        <w:t>’</w:t>
      </w:r>
      <w:r w:rsidRPr="00D653F4">
        <w:rPr>
          <w:lang w:val="fr-FR"/>
        </w:rPr>
        <w:t xml:space="preserve">enfant, les étrangers et </w:t>
      </w:r>
      <w:r>
        <w:rPr>
          <w:lang w:val="fr-FR"/>
        </w:rPr>
        <w:t xml:space="preserve">les </w:t>
      </w:r>
      <w:r w:rsidRPr="00D653F4">
        <w:rPr>
          <w:lang w:val="fr-FR"/>
        </w:rPr>
        <w:t xml:space="preserve">apatrides qui ont obtenu le statut de réfugié </w:t>
      </w:r>
      <w:r>
        <w:rPr>
          <w:lang w:val="fr-FR"/>
        </w:rPr>
        <w:t xml:space="preserve">peuvent </w:t>
      </w:r>
      <w:r w:rsidRPr="00D653F4">
        <w:rPr>
          <w:lang w:val="fr-FR"/>
        </w:rPr>
        <w:t xml:space="preserve">étudier </w:t>
      </w:r>
      <w:r>
        <w:rPr>
          <w:lang w:val="fr-FR"/>
        </w:rPr>
        <w:t xml:space="preserve">en Azerbaïdjan </w:t>
      </w:r>
      <w:r w:rsidRPr="00D653F4">
        <w:rPr>
          <w:lang w:val="fr-FR"/>
        </w:rPr>
        <w:t>à tous les niveaux d</w:t>
      </w:r>
      <w:r>
        <w:rPr>
          <w:lang w:val="fr-FR"/>
        </w:rPr>
        <w:t>e l’</w:t>
      </w:r>
      <w:r w:rsidRPr="00D653F4">
        <w:rPr>
          <w:lang w:val="fr-FR"/>
        </w:rPr>
        <w:t>enseignement</w:t>
      </w:r>
      <w:r>
        <w:rPr>
          <w:lang w:val="fr-FR"/>
        </w:rPr>
        <w:t>,</w:t>
      </w:r>
      <w:r w:rsidRPr="00D653F4">
        <w:rPr>
          <w:lang w:val="fr-FR"/>
        </w:rPr>
        <w:t xml:space="preserve"> conformément à la législation.</w:t>
      </w:r>
    </w:p>
    <w:p w14:paraId="74280FBA" w14:textId="77777777" w:rsidR="00E23956" w:rsidRPr="00D653F4" w:rsidRDefault="00E23956" w:rsidP="00F02EF8">
      <w:pPr>
        <w:pStyle w:val="SingleTxtG"/>
        <w:rPr>
          <w:lang w:val="fr-FR"/>
        </w:rPr>
      </w:pPr>
      <w:r w:rsidRPr="00D653F4">
        <w:rPr>
          <w:lang w:val="fr-FR"/>
        </w:rPr>
        <w:t>307.</w:t>
      </w:r>
      <w:r w:rsidRPr="00D653F4">
        <w:rPr>
          <w:lang w:val="fr-FR"/>
        </w:rPr>
        <w:tab/>
        <w:t>Compte tenu du rôle important</w:t>
      </w:r>
      <w:r>
        <w:rPr>
          <w:lang w:val="fr-FR"/>
        </w:rPr>
        <w:t xml:space="preserve"> que joue le </w:t>
      </w:r>
      <w:r w:rsidRPr="00D653F4">
        <w:rPr>
          <w:lang w:val="fr-FR"/>
        </w:rPr>
        <w:t>contrôle public dans l</w:t>
      </w:r>
      <w:r>
        <w:rPr>
          <w:lang w:val="fr-FR"/>
        </w:rPr>
        <w:t>’</w:t>
      </w:r>
      <w:r w:rsidRPr="00D653F4">
        <w:rPr>
          <w:lang w:val="fr-FR"/>
        </w:rPr>
        <w:t xml:space="preserve">amélioration de la qualité des mesures mises en œuvre, </w:t>
      </w:r>
      <w:r>
        <w:rPr>
          <w:lang w:val="fr-FR"/>
        </w:rPr>
        <w:t>des dispositions ont été prises,</w:t>
      </w:r>
      <w:r w:rsidRPr="00E303B3">
        <w:rPr>
          <w:lang w:val="fr-FR"/>
        </w:rPr>
        <w:t xml:space="preserve"> </w:t>
      </w:r>
      <w:r w:rsidRPr="00D653F4">
        <w:rPr>
          <w:lang w:val="fr-FR"/>
        </w:rPr>
        <w:t>conformément aux</w:t>
      </w:r>
      <w:r>
        <w:rPr>
          <w:lang w:val="fr-FR"/>
        </w:rPr>
        <w:t xml:space="preserve"> principes directeurs concernant l’activité du </w:t>
      </w:r>
      <w:r w:rsidRPr="00D653F4">
        <w:rPr>
          <w:lang w:val="fr-FR"/>
        </w:rPr>
        <w:t>Service national des migrations</w:t>
      </w:r>
      <w:r>
        <w:rPr>
          <w:lang w:val="fr-FR"/>
        </w:rPr>
        <w:t>, pour mettre en place au sein de ce service un co</w:t>
      </w:r>
      <w:r w:rsidRPr="00D653F4">
        <w:rPr>
          <w:lang w:val="fr-FR"/>
        </w:rPr>
        <w:t>nseil public</w:t>
      </w:r>
      <w:r>
        <w:rPr>
          <w:lang w:val="fr-FR"/>
        </w:rPr>
        <w:t xml:space="preserve">, qui se compose </w:t>
      </w:r>
      <w:r w:rsidRPr="00D653F4">
        <w:rPr>
          <w:lang w:val="fr-FR"/>
        </w:rPr>
        <w:t>de sept orga</w:t>
      </w:r>
      <w:r>
        <w:rPr>
          <w:lang w:val="fr-FR"/>
        </w:rPr>
        <w:t>nisations non gouvernementales</w:t>
      </w:r>
      <w:r w:rsidRPr="00D653F4">
        <w:rPr>
          <w:lang w:val="fr-FR"/>
        </w:rPr>
        <w:t>.</w:t>
      </w:r>
    </w:p>
    <w:p w14:paraId="3FF04E0D" w14:textId="77777777" w:rsidR="00E23956" w:rsidRPr="00D653F4" w:rsidRDefault="00E23956" w:rsidP="00F02EF8">
      <w:pPr>
        <w:pStyle w:val="SingleTxtG"/>
        <w:rPr>
          <w:lang w:val="fr-FR"/>
        </w:rPr>
      </w:pPr>
      <w:r w:rsidRPr="00D653F4">
        <w:rPr>
          <w:lang w:val="fr-FR"/>
        </w:rPr>
        <w:t>308.</w:t>
      </w:r>
      <w:r w:rsidRPr="00D653F4">
        <w:rPr>
          <w:lang w:val="fr-FR"/>
        </w:rPr>
        <w:tab/>
        <w:t xml:space="preserve">Le </w:t>
      </w:r>
      <w:r>
        <w:rPr>
          <w:lang w:val="fr-FR"/>
        </w:rPr>
        <w:t>c</w:t>
      </w:r>
      <w:r w:rsidRPr="00D653F4">
        <w:rPr>
          <w:lang w:val="fr-FR"/>
        </w:rPr>
        <w:t xml:space="preserve">onseil public </w:t>
      </w:r>
      <w:r>
        <w:rPr>
          <w:lang w:val="fr-FR"/>
        </w:rPr>
        <w:t xml:space="preserve">rencontre </w:t>
      </w:r>
      <w:r w:rsidRPr="00D653F4">
        <w:rPr>
          <w:lang w:val="fr-FR"/>
        </w:rPr>
        <w:t xml:space="preserve">régulièrement les migrants, </w:t>
      </w:r>
      <w:r>
        <w:rPr>
          <w:lang w:val="fr-FR"/>
        </w:rPr>
        <w:t>s’occupe de leur accueil</w:t>
      </w:r>
      <w:r w:rsidRPr="00D653F4">
        <w:rPr>
          <w:lang w:val="fr-FR"/>
        </w:rPr>
        <w:t xml:space="preserve">, </w:t>
      </w:r>
      <w:r>
        <w:rPr>
          <w:lang w:val="fr-FR"/>
        </w:rPr>
        <w:t xml:space="preserve">étudient </w:t>
      </w:r>
      <w:r w:rsidRPr="00D653F4">
        <w:rPr>
          <w:lang w:val="fr-FR"/>
        </w:rPr>
        <w:t>leurs p</w:t>
      </w:r>
      <w:r>
        <w:rPr>
          <w:lang w:val="fr-FR"/>
        </w:rPr>
        <w:t xml:space="preserve">ropositions et les problèmes qu’ils rencontrent </w:t>
      </w:r>
      <w:r w:rsidRPr="00D653F4">
        <w:rPr>
          <w:lang w:val="fr-FR"/>
        </w:rPr>
        <w:t xml:space="preserve">et </w:t>
      </w:r>
      <w:r>
        <w:rPr>
          <w:lang w:val="fr-FR"/>
        </w:rPr>
        <w:t xml:space="preserve">traite </w:t>
      </w:r>
      <w:r w:rsidRPr="00D653F4">
        <w:rPr>
          <w:lang w:val="fr-FR"/>
        </w:rPr>
        <w:t xml:space="preserve">les plaintes en coordination avec le Service national des migrations. </w:t>
      </w:r>
      <w:r>
        <w:rPr>
          <w:lang w:val="fr-FR"/>
        </w:rPr>
        <w:t xml:space="preserve">Il seconde ce dernier dans l’information des </w:t>
      </w:r>
      <w:r w:rsidRPr="00D653F4">
        <w:rPr>
          <w:lang w:val="fr-FR"/>
        </w:rPr>
        <w:t xml:space="preserve">migrants </w:t>
      </w:r>
      <w:r>
        <w:rPr>
          <w:lang w:val="fr-FR"/>
        </w:rPr>
        <w:t xml:space="preserve">concernant les textes </w:t>
      </w:r>
      <w:r w:rsidRPr="00D653F4">
        <w:rPr>
          <w:lang w:val="fr-FR"/>
        </w:rPr>
        <w:t xml:space="preserve">législatifs en vigueur, </w:t>
      </w:r>
      <w:r>
        <w:rPr>
          <w:lang w:val="fr-FR"/>
        </w:rPr>
        <w:t xml:space="preserve">les </w:t>
      </w:r>
      <w:r w:rsidRPr="00D653F4">
        <w:rPr>
          <w:lang w:val="fr-FR"/>
        </w:rPr>
        <w:t xml:space="preserve">modifications et </w:t>
      </w:r>
      <w:r>
        <w:rPr>
          <w:lang w:val="fr-FR"/>
        </w:rPr>
        <w:t xml:space="preserve">compléments </w:t>
      </w:r>
      <w:r w:rsidRPr="00D653F4">
        <w:rPr>
          <w:lang w:val="fr-FR"/>
        </w:rPr>
        <w:t xml:space="preserve">apportés à la législation </w:t>
      </w:r>
      <w:r>
        <w:rPr>
          <w:lang w:val="fr-FR"/>
        </w:rPr>
        <w:t xml:space="preserve">relative aux </w:t>
      </w:r>
      <w:r w:rsidRPr="00D653F4">
        <w:rPr>
          <w:lang w:val="fr-FR"/>
        </w:rPr>
        <w:t xml:space="preserve">migrations, </w:t>
      </w:r>
      <w:r>
        <w:rPr>
          <w:lang w:val="fr-FR"/>
        </w:rPr>
        <w:t xml:space="preserve">les </w:t>
      </w:r>
      <w:r w:rsidRPr="00D653F4">
        <w:rPr>
          <w:lang w:val="fr-FR"/>
        </w:rPr>
        <w:t xml:space="preserve">règles </w:t>
      </w:r>
      <w:r>
        <w:rPr>
          <w:lang w:val="fr-FR"/>
        </w:rPr>
        <w:t xml:space="preserve">applicables en matière </w:t>
      </w:r>
      <w:r w:rsidRPr="00D653F4">
        <w:rPr>
          <w:lang w:val="fr-FR"/>
        </w:rPr>
        <w:t xml:space="preserve">de migration, etc. </w:t>
      </w:r>
    </w:p>
    <w:p w14:paraId="00EF2FC1" w14:textId="77777777" w:rsidR="00E23956" w:rsidRDefault="00E23956" w:rsidP="00F02EF8">
      <w:pPr>
        <w:pStyle w:val="SingleTxtG"/>
        <w:rPr>
          <w:lang w:val="fr-FR"/>
        </w:rPr>
      </w:pPr>
      <w:r w:rsidRPr="00D653F4">
        <w:rPr>
          <w:lang w:val="fr-FR"/>
        </w:rPr>
        <w:t>309.</w:t>
      </w:r>
      <w:r w:rsidRPr="00D653F4">
        <w:rPr>
          <w:lang w:val="fr-FR"/>
        </w:rPr>
        <w:tab/>
      </w:r>
      <w:r>
        <w:rPr>
          <w:lang w:val="fr-FR"/>
        </w:rPr>
        <w:t>Cependant</w:t>
      </w:r>
      <w:r w:rsidRPr="00D653F4">
        <w:rPr>
          <w:lang w:val="fr-FR"/>
        </w:rPr>
        <w:t>, l</w:t>
      </w:r>
      <w:r>
        <w:rPr>
          <w:lang w:val="fr-FR"/>
        </w:rPr>
        <w:t>’</w:t>
      </w:r>
      <w:r w:rsidRPr="00D653F4">
        <w:rPr>
          <w:lang w:val="fr-FR"/>
        </w:rPr>
        <w:t>Azerbaïdjan n</w:t>
      </w:r>
      <w:r>
        <w:rPr>
          <w:lang w:val="fr-FR"/>
        </w:rPr>
        <w:t>’</w:t>
      </w:r>
      <w:r w:rsidRPr="00D653F4">
        <w:rPr>
          <w:lang w:val="fr-FR"/>
        </w:rPr>
        <w:t>est pas en mesure d</w:t>
      </w:r>
      <w:r>
        <w:rPr>
          <w:lang w:val="fr-FR"/>
        </w:rPr>
        <w:t>’</w:t>
      </w:r>
      <w:r w:rsidRPr="00D653F4">
        <w:rPr>
          <w:lang w:val="fr-FR"/>
        </w:rPr>
        <w:t xml:space="preserve">honorer pleinement </w:t>
      </w:r>
      <w:r>
        <w:rPr>
          <w:lang w:val="fr-FR"/>
        </w:rPr>
        <w:t xml:space="preserve">au niveau national </w:t>
      </w:r>
      <w:r w:rsidRPr="00D653F4">
        <w:rPr>
          <w:lang w:val="fr-FR"/>
        </w:rPr>
        <w:t>ses obligations internationales dans le domaine de la protection des droit</w:t>
      </w:r>
      <w:r>
        <w:rPr>
          <w:lang w:val="fr-FR"/>
        </w:rPr>
        <w:t xml:space="preserve">s de l’homme </w:t>
      </w:r>
      <w:r w:rsidRPr="00D653F4">
        <w:rPr>
          <w:lang w:val="fr-FR"/>
        </w:rPr>
        <w:t>dans les territoires azerbaïdjanais occupés par l</w:t>
      </w:r>
      <w:r>
        <w:rPr>
          <w:lang w:val="fr-FR"/>
        </w:rPr>
        <w:t>’Arménie,</w:t>
      </w:r>
      <w:r w:rsidRPr="00D653F4">
        <w:rPr>
          <w:lang w:val="fr-FR"/>
        </w:rPr>
        <w:t xml:space="preserve"> en raison du conflit du Haut-Karabakh qui </w:t>
      </w:r>
      <w:r>
        <w:rPr>
          <w:lang w:val="fr-FR"/>
        </w:rPr>
        <w:t xml:space="preserve">dure </w:t>
      </w:r>
      <w:r w:rsidRPr="00D653F4">
        <w:rPr>
          <w:lang w:val="fr-FR"/>
        </w:rPr>
        <w:t xml:space="preserve">depuis </w:t>
      </w:r>
      <w:r>
        <w:rPr>
          <w:lang w:val="fr-FR"/>
        </w:rPr>
        <w:t xml:space="preserve">de longues années </w:t>
      </w:r>
      <w:r w:rsidRPr="00D653F4">
        <w:rPr>
          <w:lang w:val="fr-FR"/>
        </w:rPr>
        <w:t>entre l</w:t>
      </w:r>
      <w:r>
        <w:rPr>
          <w:lang w:val="fr-FR"/>
        </w:rPr>
        <w:t>’</w:t>
      </w:r>
      <w:r w:rsidRPr="00D653F4">
        <w:rPr>
          <w:lang w:val="fr-FR"/>
        </w:rPr>
        <w:t>Arménie et l</w:t>
      </w:r>
      <w:r>
        <w:rPr>
          <w:lang w:val="fr-FR"/>
        </w:rPr>
        <w:t>’</w:t>
      </w:r>
      <w:r w:rsidRPr="00D653F4">
        <w:rPr>
          <w:lang w:val="fr-FR"/>
        </w:rPr>
        <w:t xml:space="preserve">Azerbaïdjan. </w:t>
      </w:r>
    </w:p>
    <w:p w14:paraId="7307A938" w14:textId="77777777" w:rsidR="00E23956" w:rsidRPr="008B4924" w:rsidRDefault="00E23956" w:rsidP="00F02EF8">
      <w:pPr>
        <w:pStyle w:val="SingleTxtG"/>
        <w:rPr>
          <w:lang w:val="fr-FR"/>
        </w:rPr>
      </w:pPr>
      <w:r w:rsidRPr="00D653F4">
        <w:rPr>
          <w:lang w:val="fr-FR"/>
        </w:rPr>
        <w:t>310.</w:t>
      </w:r>
      <w:r w:rsidRPr="00D653F4">
        <w:rPr>
          <w:lang w:val="fr-FR"/>
        </w:rPr>
        <w:tab/>
      </w:r>
      <w:r w:rsidRPr="008B4924">
        <w:t>Lors de l</w:t>
      </w:r>
      <w:r>
        <w:t>’</w:t>
      </w:r>
      <w:r w:rsidRPr="008B4924">
        <w:t xml:space="preserve">agression </w:t>
      </w:r>
      <w:r w:rsidRPr="008B4924">
        <w:rPr>
          <w:lang w:val="fr-FR"/>
        </w:rPr>
        <w:t xml:space="preserve">armée </w:t>
      </w:r>
      <w:r w:rsidRPr="008B4924">
        <w:t xml:space="preserve">commise </w:t>
      </w:r>
      <w:r w:rsidRPr="008B4924">
        <w:rPr>
          <w:lang w:val="fr-FR"/>
        </w:rPr>
        <w:t>par l</w:t>
      </w:r>
      <w:r>
        <w:rPr>
          <w:lang w:val="fr-FR"/>
        </w:rPr>
        <w:t>’</w:t>
      </w:r>
      <w:r w:rsidRPr="008B4924">
        <w:rPr>
          <w:lang w:val="fr-FR"/>
        </w:rPr>
        <w:t xml:space="preserve">Arménie </w:t>
      </w:r>
      <w:r w:rsidRPr="008B4924">
        <w:t>contre l</w:t>
      </w:r>
      <w:r w:rsidRPr="008B4924">
        <w:rPr>
          <w:lang w:val="fr-FR"/>
        </w:rPr>
        <w:t>a République d</w:t>
      </w:r>
      <w:r>
        <w:t>’</w:t>
      </w:r>
      <w:r w:rsidRPr="008B4924">
        <w:t xml:space="preserve">Azerbaïdjan, des violations flagrantes des normes du droit international humanitaire </w:t>
      </w:r>
      <w:r>
        <w:rPr>
          <w:lang w:val="fr-FR"/>
        </w:rPr>
        <w:t xml:space="preserve">et du droit international des droits de l’homme </w:t>
      </w:r>
      <w:r w:rsidRPr="008B4924">
        <w:t>de la part de la partie arménienne ont été constatées, ainsi que</w:t>
      </w:r>
      <w:r w:rsidRPr="008B4924">
        <w:rPr>
          <w:lang w:val="fr-FR"/>
        </w:rPr>
        <w:t xml:space="preserve"> </w:t>
      </w:r>
      <w:r w:rsidRPr="008B4924">
        <w:t>de nombreux</w:t>
      </w:r>
      <w:r w:rsidRPr="008B4924">
        <w:rPr>
          <w:lang w:val="fr-FR"/>
        </w:rPr>
        <w:t xml:space="preserve"> </w:t>
      </w:r>
      <w:r w:rsidRPr="008B4924">
        <w:t>cas</w:t>
      </w:r>
      <w:r w:rsidRPr="008B4924">
        <w:rPr>
          <w:lang w:val="fr-FR"/>
        </w:rPr>
        <w:t xml:space="preserve"> </w:t>
      </w:r>
      <w:r w:rsidRPr="008B4924">
        <w:t xml:space="preserve">de </w:t>
      </w:r>
      <w:r>
        <w:rPr>
          <w:lang w:val="fr-FR"/>
        </w:rPr>
        <w:t xml:space="preserve">sanctions </w:t>
      </w:r>
      <w:r w:rsidRPr="008B4924">
        <w:t xml:space="preserve">extrajudiciaires et de fusillades de masse, de torture et autres peines et traitements cruels et inhumains visant </w:t>
      </w:r>
      <w:r>
        <w:rPr>
          <w:lang w:val="fr-FR"/>
        </w:rPr>
        <w:t>la population civile</w:t>
      </w:r>
      <w:r w:rsidRPr="008B4924">
        <w:rPr>
          <w:lang w:val="fr-FR"/>
        </w:rPr>
        <w:t xml:space="preserve">. </w:t>
      </w:r>
    </w:p>
    <w:p w14:paraId="07F3CCB3" w14:textId="77777777" w:rsidR="00E23956" w:rsidRDefault="00E23956" w:rsidP="00F02EF8">
      <w:pPr>
        <w:pStyle w:val="SingleTxtG"/>
        <w:rPr>
          <w:lang w:val="fr-FR"/>
        </w:rPr>
      </w:pPr>
      <w:r w:rsidRPr="00D653F4">
        <w:rPr>
          <w:lang w:val="fr-FR"/>
        </w:rPr>
        <w:t>311.</w:t>
      </w:r>
      <w:r w:rsidRPr="00D653F4">
        <w:rPr>
          <w:lang w:val="fr-FR"/>
        </w:rPr>
        <w:tab/>
      </w:r>
      <w:r>
        <w:rPr>
          <w:lang w:val="fr-FR"/>
        </w:rPr>
        <w:t xml:space="preserve">D’après </w:t>
      </w:r>
      <w:r w:rsidRPr="00D653F4">
        <w:rPr>
          <w:lang w:val="fr-FR"/>
        </w:rPr>
        <w:t>les données de la Commission d</w:t>
      </w:r>
      <w:r>
        <w:rPr>
          <w:lang w:val="fr-FR"/>
        </w:rPr>
        <w:t>’</w:t>
      </w:r>
      <w:r w:rsidRPr="00D653F4">
        <w:rPr>
          <w:lang w:val="fr-FR"/>
        </w:rPr>
        <w:t>État de la République d</w:t>
      </w:r>
      <w:r>
        <w:rPr>
          <w:lang w:val="fr-FR"/>
        </w:rPr>
        <w:t>’</w:t>
      </w:r>
      <w:r w:rsidRPr="00D653F4">
        <w:rPr>
          <w:lang w:val="fr-FR"/>
        </w:rPr>
        <w:t xml:space="preserve">Azerbaïdjan pour les affaires des prisonniers de guerre, des otages et des personnes disparues, </w:t>
      </w:r>
      <w:r>
        <w:rPr>
          <w:lang w:val="fr-FR"/>
        </w:rPr>
        <w:t xml:space="preserve">on recensait, </w:t>
      </w:r>
      <w:r w:rsidRPr="00D653F4">
        <w:rPr>
          <w:lang w:val="fr-FR"/>
        </w:rPr>
        <w:t>au 1</w:t>
      </w:r>
      <w:r w:rsidRPr="005467A8">
        <w:rPr>
          <w:vertAlign w:val="superscript"/>
          <w:lang w:val="fr-FR"/>
        </w:rPr>
        <w:t>er</w:t>
      </w:r>
      <w:r w:rsidR="005467A8">
        <w:rPr>
          <w:lang w:val="fr-FR"/>
        </w:rPr>
        <w:t> </w:t>
      </w:r>
      <w:r w:rsidRPr="00D653F4">
        <w:rPr>
          <w:lang w:val="fr-FR"/>
        </w:rPr>
        <w:t>mai 2019, 3</w:t>
      </w:r>
      <w:r w:rsidR="005467A8">
        <w:rPr>
          <w:lang w:val="fr-FR"/>
        </w:rPr>
        <w:t> </w:t>
      </w:r>
      <w:r w:rsidRPr="00D653F4">
        <w:rPr>
          <w:lang w:val="fr-FR"/>
        </w:rPr>
        <w:t>888</w:t>
      </w:r>
      <w:r w:rsidR="005467A8">
        <w:rPr>
          <w:lang w:val="fr-FR"/>
        </w:rPr>
        <w:t> </w:t>
      </w:r>
      <w:r>
        <w:rPr>
          <w:lang w:val="fr-FR"/>
        </w:rPr>
        <w:t>A</w:t>
      </w:r>
      <w:r w:rsidRPr="00D653F4">
        <w:rPr>
          <w:lang w:val="fr-FR"/>
        </w:rPr>
        <w:t>zerbaïdjanais disparus. Selon les nombreuses données disponibles, ils sont détenus illégalement par la République d</w:t>
      </w:r>
      <w:r>
        <w:rPr>
          <w:lang w:val="fr-FR"/>
        </w:rPr>
        <w:t>’</w:t>
      </w:r>
      <w:r w:rsidRPr="00D653F4">
        <w:rPr>
          <w:lang w:val="fr-FR"/>
        </w:rPr>
        <w:t>Arménie et systématiquement soumis à la torture et à d</w:t>
      </w:r>
      <w:r>
        <w:rPr>
          <w:lang w:val="fr-FR"/>
        </w:rPr>
        <w:t>’</w:t>
      </w:r>
      <w:r w:rsidRPr="00D653F4">
        <w:rPr>
          <w:lang w:val="fr-FR"/>
        </w:rPr>
        <w:t xml:space="preserve">autres peines ou traitements cruels et inhumains. </w:t>
      </w:r>
      <w:r>
        <w:rPr>
          <w:lang w:val="fr-FR"/>
        </w:rPr>
        <w:t>D’après nos informations</w:t>
      </w:r>
      <w:r w:rsidRPr="00D653F4">
        <w:rPr>
          <w:lang w:val="fr-FR"/>
        </w:rPr>
        <w:t xml:space="preserve">, 554 </w:t>
      </w:r>
      <w:r>
        <w:rPr>
          <w:lang w:val="fr-FR"/>
        </w:rPr>
        <w:t xml:space="preserve">ressortissants azerbaïdjanais </w:t>
      </w:r>
      <w:r w:rsidRPr="00D653F4">
        <w:rPr>
          <w:lang w:val="fr-FR"/>
        </w:rPr>
        <w:t xml:space="preserve">sont morts des suites de tortures et de mauvais traitements </w:t>
      </w:r>
      <w:r w:rsidRPr="00D653F4">
        <w:rPr>
          <w:lang w:val="fr-FR"/>
        </w:rPr>
        <w:lastRenderedPageBreak/>
        <w:t>en captivité en</w:t>
      </w:r>
      <w:r w:rsidR="003F5189">
        <w:rPr>
          <w:lang w:val="fr-FR"/>
        </w:rPr>
        <w:t xml:space="preserve"> </w:t>
      </w:r>
      <w:r w:rsidRPr="00D653F4">
        <w:rPr>
          <w:lang w:val="fr-FR"/>
        </w:rPr>
        <w:t xml:space="preserve">Arménie. Dans ce contexte, le </w:t>
      </w:r>
      <w:r>
        <w:rPr>
          <w:lang w:val="fr-FR"/>
        </w:rPr>
        <w:t xml:space="preserve">Gouvernement demeure sérieusement préoccupé par le sort </w:t>
      </w:r>
      <w:r w:rsidRPr="00D653F4">
        <w:rPr>
          <w:lang w:val="fr-FR"/>
        </w:rPr>
        <w:t xml:space="preserve">de deux </w:t>
      </w:r>
      <w:r>
        <w:rPr>
          <w:lang w:val="fr-FR"/>
        </w:rPr>
        <w:t>ressortissants a</w:t>
      </w:r>
      <w:r w:rsidRPr="00D653F4">
        <w:rPr>
          <w:lang w:val="fr-FR"/>
        </w:rPr>
        <w:t xml:space="preserve">zerbaïdjanais, Dilgam Askerov et </w:t>
      </w:r>
      <w:r>
        <w:rPr>
          <w:lang w:val="fr-FR"/>
        </w:rPr>
        <w:t>C</w:t>
      </w:r>
      <w:r w:rsidRPr="00D653F4">
        <w:rPr>
          <w:lang w:val="fr-FR"/>
        </w:rPr>
        <w:t>ha</w:t>
      </w:r>
      <w:r>
        <w:rPr>
          <w:lang w:val="fr-FR"/>
        </w:rPr>
        <w:t>k</w:t>
      </w:r>
      <w:r w:rsidRPr="00D653F4">
        <w:rPr>
          <w:lang w:val="fr-FR"/>
        </w:rPr>
        <w:t>hbaz G</w:t>
      </w:r>
      <w:r>
        <w:rPr>
          <w:lang w:val="fr-FR"/>
        </w:rPr>
        <w:t>ouliev</w:t>
      </w:r>
      <w:r w:rsidRPr="00D653F4">
        <w:rPr>
          <w:lang w:val="fr-FR"/>
        </w:rPr>
        <w:t>, qui sont retenus en otage par la partie</w:t>
      </w:r>
      <w:r>
        <w:rPr>
          <w:lang w:val="fr-FR"/>
        </w:rPr>
        <w:t xml:space="preserve"> arménienne depuis juillet 2014.</w:t>
      </w:r>
      <w:r w:rsidRPr="00D653F4">
        <w:rPr>
          <w:lang w:val="fr-FR"/>
        </w:rPr>
        <w:t xml:space="preserve"> La partie azerbaïdjanaise demande au Comité d</w:t>
      </w:r>
      <w:r>
        <w:rPr>
          <w:lang w:val="fr-FR"/>
        </w:rPr>
        <w:t>’</w:t>
      </w:r>
      <w:r w:rsidRPr="00D653F4">
        <w:rPr>
          <w:lang w:val="fr-FR"/>
        </w:rPr>
        <w:t>accorder une attention particulière au</w:t>
      </w:r>
      <w:r>
        <w:rPr>
          <w:lang w:val="fr-FR"/>
        </w:rPr>
        <w:t>x actes de</w:t>
      </w:r>
      <w:r w:rsidRPr="00D653F4">
        <w:rPr>
          <w:lang w:val="fr-FR"/>
        </w:rPr>
        <w:t xml:space="preserve"> traitement inhumain, </w:t>
      </w:r>
      <w:r>
        <w:rPr>
          <w:lang w:val="fr-FR"/>
        </w:rPr>
        <w:t xml:space="preserve">de </w:t>
      </w:r>
      <w:r w:rsidRPr="00D653F4">
        <w:rPr>
          <w:lang w:val="fr-FR"/>
        </w:rPr>
        <w:t xml:space="preserve">torture systématique et </w:t>
      </w:r>
      <w:r>
        <w:rPr>
          <w:lang w:val="fr-FR"/>
        </w:rPr>
        <w:t xml:space="preserve">de </w:t>
      </w:r>
      <w:r w:rsidRPr="00D653F4">
        <w:rPr>
          <w:lang w:val="fr-FR"/>
        </w:rPr>
        <w:t xml:space="preserve">violence </w:t>
      </w:r>
      <w:r>
        <w:rPr>
          <w:lang w:val="fr-FR"/>
        </w:rPr>
        <w:t xml:space="preserve">commis par les </w:t>
      </w:r>
      <w:r w:rsidRPr="00D653F4">
        <w:rPr>
          <w:lang w:val="fr-FR"/>
        </w:rPr>
        <w:t xml:space="preserve">autorités arméniennes </w:t>
      </w:r>
      <w:r>
        <w:rPr>
          <w:lang w:val="fr-FR"/>
        </w:rPr>
        <w:t xml:space="preserve">à l’égard de </w:t>
      </w:r>
      <w:r w:rsidRPr="00D653F4">
        <w:rPr>
          <w:lang w:val="fr-FR"/>
        </w:rPr>
        <w:t>ces deux otages, ainsi qu</w:t>
      </w:r>
      <w:r>
        <w:rPr>
          <w:lang w:val="fr-FR"/>
        </w:rPr>
        <w:t xml:space="preserve">’aux </w:t>
      </w:r>
      <w:r w:rsidRPr="00D653F4">
        <w:rPr>
          <w:lang w:val="fr-FR"/>
        </w:rPr>
        <w:t>au</w:t>
      </w:r>
      <w:r>
        <w:rPr>
          <w:lang w:val="fr-FR"/>
        </w:rPr>
        <w:t xml:space="preserve">tres actions illégales qu’elles mènent </w:t>
      </w:r>
      <w:r w:rsidRPr="00D653F4">
        <w:rPr>
          <w:lang w:val="fr-FR"/>
        </w:rPr>
        <w:t>dans les territoires occupés de la République d</w:t>
      </w:r>
      <w:r>
        <w:rPr>
          <w:lang w:val="fr-FR"/>
        </w:rPr>
        <w:t>’</w:t>
      </w:r>
      <w:r w:rsidRPr="00D653F4">
        <w:rPr>
          <w:lang w:val="fr-FR"/>
        </w:rPr>
        <w:t>Azerbaïdjan.</w:t>
      </w:r>
    </w:p>
    <w:p w14:paraId="2F0097B7" w14:textId="77777777" w:rsidR="005467A8" w:rsidRPr="005467A8" w:rsidRDefault="005467A8" w:rsidP="005467A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467A8" w:rsidRPr="005467A8" w:rsidSect="00D806D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78B6C" w14:textId="77777777" w:rsidR="00B2687F" w:rsidRPr="009C4D45" w:rsidRDefault="00B2687F" w:rsidP="009C4D45">
      <w:pPr>
        <w:pStyle w:val="Pieddepage"/>
      </w:pPr>
    </w:p>
  </w:endnote>
  <w:endnote w:type="continuationSeparator" w:id="0">
    <w:p w14:paraId="31F0D666" w14:textId="77777777" w:rsidR="00B2687F" w:rsidRPr="009C4D45" w:rsidRDefault="00B2687F" w:rsidP="009C4D45">
      <w:pPr>
        <w:pStyle w:val="Pieddepage"/>
      </w:pPr>
    </w:p>
  </w:endnote>
  <w:endnote w:type="continuationNotice" w:id="1">
    <w:p w14:paraId="4E10F3CE" w14:textId="77777777" w:rsidR="00B2687F" w:rsidRDefault="00B268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7151" w14:textId="77777777" w:rsidR="00B2687F" w:rsidRPr="00D806D2" w:rsidRDefault="00B2687F" w:rsidP="00D806D2">
    <w:pPr>
      <w:pStyle w:val="Pieddepage"/>
      <w:tabs>
        <w:tab w:val="right" w:pos="9638"/>
      </w:tabs>
    </w:pPr>
    <w:r w:rsidRPr="00D806D2">
      <w:rPr>
        <w:b/>
        <w:sz w:val="18"/>
      </w:rPr>
      <w:fldChar w:fldCharType="begin"/>
    </w:r>
    <w:r w:rsidRPr="00D806D2">
      <w:rPr>
        <w:b/>
        <w:sz w:val="18"/>
      </w:rPr>
      <w:instrText xml:space="preserve"> PAGE  \* MERGEFORMAT </w:instrText>
    </w:r>
    <w:r w:rsidRPr="00D806D2">
      <w:rPr>
        <w:b/>
        <w:sz w:val="18"/>
      </w:rPr>
      <w:fldChar w:fldCharType="separate"/>
    </w:r>
    <w:r w:rsidRPr="00D806D2">
      <w:rPr>
        <w:b/>
        <w:noProof/>
        <w:sz w:val="18"/>
      </w:rPr>
      <w:t>2</w:t>
    </w:r>
    <w:r w:rsidRPr="00D806D2">
      <w:rPr>
        <w:b/>
        <w:sz w:val="18"/>
      </w:rPr>
      <w:fldChar w:fldCharType="end"/>
    </w:r>
    <w:r>
      <w:rPr>
        <w:b/>
        <w:sz w:val="18"/>
      </w:rPr>
      <w:tab/>
    </w:r>
    <w:r>
      <w:t>GE.20-06794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4D5A" w14:textId="77777777" w:rsidR="00B2687F" w:rsidRPr="00D806D2" w:rsidRDefault="00B2687F" w:rsidP="00D806D2">
    <w:pPr>
      <w:pStyle w:val="Pieddepage"/>
      <w:tabs>
        <w:tab w:val="right" w:pos="9638"/>
      </w:tabs>
      <w:rPr>
        <w:b/>
        <w:sz w:val="18"/>
      </w:rPr>
    </w:pPr>
    <w:r>
      <w:t>GE.20-06794</w:t>
    </w:r>
    <w:r>
      <w:tab/>
    </w:r>
    <w:r w:rsidRPr="00D806D2">
      <w:rPr>
        <w:b/>
        <w:sz w:val="18"/>
      </w:rPr>
      <w:fldChar w:fldCharType="begin"/>
    </w:r>
    <w:r w:rsidRPr="00D806D2">
      <w:rPr>
        <w:b/>
        <w:sz w:val="18"/>
      </w:rPr>
      <w:instrText xml:space="preserve"> PAGE  \* MERGEFORMAT </w:instrText>
    </w:r>
    <w:r w:rsidRPr="00D806D2">
      <w:rPr>
        <w:b/>
        <w:sz w:val="18"/>
      </w:rPr>
      <w:fldChar w:fldCharType="separate"/>
    </w:r>
    <w:r w:rsidRPr="00D806D2">
      <w:rPr>
        <w:b/>
        <w:noProof/>
        <w:sz w:val="18"/>
      </w:rPr>
      <w:t>3</w:t>
    </w:r>
    <w:r w:rsidRPr="00D806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5318" w14:textId="77777777" w:rsidR="00B2687F" w:rsidRPr="00D806D2" w:rsidRDefault="00B2687F" w:rsidP="00D806D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0849E78" wp14:editId="2AC064D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20-06794  (F)    200820    210820</w:t>
    </w:r>
    <w:r>
      <w:rPr>
        <w:sz w:val="20"/>
      </w:rPr>
      <w:br/>
    </w:r>
    <w:r w:rsidRPr="00D806D2">
      <w:rPr>
        <w:rFonts w:ascii="C39T30Lfz" w:hAnsi="C39T30Lfz"/>
        <w:sz w:val="56"/>
      </w:rPr>
      <w:t></w:t>
    </w:r>
    <w:r w:rsidRPr="00D806D2">
      <w:rPr>
        <w:rFonts w:ascii="C39T30Lfz" w:hAnsi="C39T30Lfz"/>
        <w:sz w:val="56"/>
      </w:rPr>
      <w:t></w:t>
    </w:r>
    <w:r w:rsidRPr="00D806D2">
      <w:rPr>
        <w:rFonts w:ascii="C39T30Lfz" w:hAnsi="C39T30Lfz"/>
        <w:sz w:val="56"/>
      </w:rPr>
      <w:t></w:t>
    </w:r>
    <w:r w:rsidRPr="00D806D2">
      <w:rPr>
        <w:rFonts w:ascii="C39T30Lfz" w:hAnsi="C39T30Lfz"/>
        <w:sz w:val="56"/>
      </w:rPr>
      <w:t></w:t>
    </w:r>
    <w:r w:rsidRPr="00D806D2">
      <w:rPr>
        <w:rFonts w:ascii="C39T30Lfz" w:hAnsi="C39T30Lfz"/>
        <w:sz w:val="56"/>
      </w:rPr>
      <w:t></w:t>
    </w:r>
    <w:r w:rsidRPr="00D806D2">
      <w:rPr>
        <w:rFonts w:ascii="C39T30Lfz" w:hAnsi="C39T30Lfz"/>
        <w:sz w:val="56"/>
      </w:rPr>
      <w:t></w:t>
    </w:r>
    <w:r w:rsidRPr="00D806D2">
      <w:rPr>
        <w:rFonts w:ascii="C39T30Lfz" w:hAnsi="C39T30Lfz"/>
        <w:sz w:val="56"/>
      </w:rPr>
      <w:t></w:t>
    </w:r>
    <w:r w:rsidRPr="00D806D2">
      <w:rPr>
        <w:rFonts w:ascii="C39T30Lfz" w:hAnsi="C39T30Lfz"/>
        <w:sz w:val="56"/>
      </w:rPr>
      <w:t></w:t>
    </w:r>
    <w:r w:rsidRPr="00D806D2">
      <w:rPr>
        <w:rFonts w:ascii="C39T30Lfz" w:hAnsi="C39T30Lfz"/>
        <w:sz w:val="56"/>
      </w:rPr>
      <w:t></w:t>
    </w:r>
    <w:r>
      <w:rPr>
        <w:noProof/>
        <w:sz w:val="20"/>
      </w:rPr>
      <w:drawing>
        <wp:anchor distT="0" distB="0" distL="114300" distR="114300" simplePos="0" relativeHeight="251654144" behindDoc="0" locked="0" layoutInCell="1" allowOverlap="1" wp14:anchorId="31EA7B7B" wp14:editId="0B8FE79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8CAA" w14:textId="77777777" w:rsidR="00B2687F" w:rsidRPr="009C4D45" w:rsidRDefault="00B2687F" w:rsidP="009C4D45">
      <w:pPr>
        <w:pStyle w:val="Pieddepage"/>
        <w:tabs>
          <w:tab w:val="right" w:pos="2155"/>
        </w:tabs>
        <w:spacing w:after="80" w:line="240" w:lineRule="atLeast"/>
        <w:ind w:left="680"/>
        <w:rPr>
          <w:u w:val="single"/>
        </w:rPr>
      </w:pPr>
      <w:r>
        <w:rPr>
          <w:u w:val="single"/>
        </w:rPr>
        <w:tab/>
      </w:r>
    </w:p>
  </w:footnote>
  <w:footnote w:type="continuationSeparator" w:id="0">
    <w:p w14:paraId="64DC5403" w14:textId="77777777" w:rsidR="00B2687F" w:rsidRPr="00035AE4" w:rsidRDefault="00B2687F" w:rsidP="00035AE4">
      <w:pPr>
        <w:pStyle w:val="Pieddepage"/>
        <w:tabs>
          <w:tab w:val="right" w:pos="2155"/>
        </w:tabs>
        <w:spacing w:after="80" w:line="240" w:lineRule="atLeast"/>
        <w:ind w:left="680"/>
        <w:rPr>
          <w:u w:val="single"/>
        </w:rPr>
      </w:pPr>
      <w:r>
        <w:rPr>
          <w:u w:val="single"/>
        </w:rPr>
        <w:tab/>
      </w:r>
    </w:p>
  </w:footnote>
  <w:footnote w:type="continuationNotice" w:id="1">
    <w:p w14:paraId="6FF004E3" w14:textId="77777777" w:rsidR="00B2687F" w:rsidRPr="00035AE4" w:rsidRDefault="00B2687F">
      <w:pPr>
        <w:spacing w:line="240" w:lineRule="auto"/>
        <w:rPr>
          <w:sz w:val="2"/>
          <w:szCs w:val="2"/>
        </w:rPr>
      </w:pPr>
    </w:p>
  </w:footnote>
  <w:footnote w:id="2">
    <w:p w14:paraId="2AB35CE6" w14:textId="77777777" w:rsidR="00B2687F" w:rsidRPr="00F02EF8" w:rsidRDefault="00B2687F">
      <w:pPr>
        <w:pStyle w:val="Notedebasdepage"/>
      </w:pPr>
      <w:r>
        <w:rPr>
          <w:rStyle w:val="Appelnotedebasdep"/>
        </w:rPr>
        <w:tab/>
      </w:r>
      <w:r w:rsidRPr="00F02EF8">
        <w:rPr>
          <w:rStyle w:val="Appelnotedebasdep"/>
          <w:sz w:val="20"/>
          <w:vertAlign w:val="baseline"/>
        </w:rPr>
        <w:t>*</w:t>
      </w:r>
      <w:r>
        <w:rPr>
          <w:rStyle w:val="Appelnotedebasdep"/>
          <w:sz w:val="20"/>
          <w:vertAlign w:val="baseline"/>
        </w:rPr>
        <w:tab/>
      </w:r>
      <w:r w:rsidRPr="00F02EF8">
        <w:rPr>
          <w:szCs w:val="18"/>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5D62" w14:textId="01A6EE12" w:rsidR="00B2687F" w:rsidRPr="00D806D2" w:rsidRDefault="00CD1F82">
    <w:pPr>
      <w:pStyle w:val="En-tte"/>
    </w:pPr>
    <w:r>
      <w:fldChar w:fldCharType="begin"/>
    </w:r>
    <w:r>
      <w:instrText xml:space="preserve"> TITLE  \* MERGEFORMAT </w:instrText>
    </w:r>
    <w:r>
      <w:fldChar w:fldCharType="separate"/>
    </w:r>
    <w:r>
      <w:t>CAT/C/AZE/5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2836" w14:textId="54F7D278" w:rsidR="00B2687F" w:rsidRPr="00D806D2" w:rsidRDefault="00CD1F82" w:rsidP="00D806D2">
    <w:pPr>
      <w:pStyle w:val="En-tte"/>
      <w:jc w:val="right"/>
    </w:pPr>
    <w:r>
      <w:fldChar w:fldCharType="begin"/>
    </w:r>
    <w:r>
      <w:instrText xml:space="preserve"> TITLE  \* MERGEFORMAT </w:instrText>
    </w:r>
    <w:r>
      <w:fldChar w:fldCharType="separate"/>
    </w:r>
    <w:r>
      <w:t>CAT/C/AZE/5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47BA"/>
    <w:rsid w:val="00023842"/>
    <w:rsid w:val="00035AE4"/>
    <w:rsid w:val="00037DF1"/>
    <w:rsid w:val="0007796D"/>
    <w:rsid w:val="00101756"/>
    <w:rsid w:val="00111F2F"/>
    <w:rsid w:val="0014365E"/>
    <w:rsid w:val="0015639F"/>
    <w:rsid w:val="00176178"/>
    <w:rsid w:val="001D14FC"/>
    <w:rsid w:val="001F525A"/>
    <w:rsid w:val="00202262"/>
    <w:rsid w:val="002247BA"/>
    <w:rsid w:val="0035578F"/>
    <w:rsid w:val="003F5189"/>
    <w:rsid w:val="0040393B"/>
    <w:rsid w:val="0043162F"/>
    <w:rsid w:val="00446FE5"/>
    <w:rsid w:val="004D6539"/>
    <w:rsid w:val="004F046A"/>
    <w:rsid w:val="005467A8"/>
    <w:rsid w:val="00553A1F"/>
    <w:rsid w:val="00573BE5"/>
    <w:rsid w:val="00586ED3"/>
    <w:rsid w:val="00587A52"/>
    <w:rsid w:val="005970D5"/>
    <w:rsid w:val="005A51D3"/>
    <w:rsid w:val="005B1FDA"/>
    <w:rsid w:val="005B4E23"/>
    <w:rsid w:val="005B6125"/>
    <w:rsid w:val="006127FE"/>
    <w:rsid w:val="00616CB0"/>
    <w:rsid w:val="00621144"/>
    <w:rsid w:val="00635E27"/>
    <w:rsid w:val="00683E58"/>
    <w:rsid w:val="006D0703"/>
    <w:rsid w:val="0071601D"/>
    <w:rsid w:val="007432FB"/>
    <w:rsid w:val="007B05CF"/>
    <w:rsid w:val="00803586"/>
    <w:rsid w:val="0080684C"/>
    <w:rsid w:val="00807D21"/>
    <w:rsid w:val="00840C6C"/>
    <w:rsid w:val="00871C75"/>
    <w:rsid w:val="008776DC"/>
    <w:rsid w:val="008B3AF8"/>
    <w:rsid w:val="00957E78"/>
    <w:rsid w:val="009705C8"/>
    <w:rsid w:val="009C4D45"/>
    <w:rsid w:val="009F531E"/>
    <w:rsid w:val="00A05770"/>
    <w:rsid w:val="00A37C92"/>
    <w:rsid w:val="00A704A8"/>
    <w:rsid w:val="00A72959"/>
    <w:rsid w:val="00A8334E"/>
    <w:rsid w:val="00AA0CD3"/>
    <w:rsid w:val="00AA1BC7"/>
    <w:rsid w:val="00AA4F28"/>
    <w:rsid w:val="00AB1B55"/>
    <w:rsid w:val="00AB73F9"/>
    <w:rsid w:val="00AE323C"/>
    <w:rsid w:val="00B2687F"/>
    <w:rsid w:val="00BA41F4"/>
    <w:rsid w:val="00C02897"/>
    <w:rsid w:val="00CA5CE1"/>
    <w:rsid w:val="00CD1F82"/>
    <w:rsid w:val="00CD326D"/>
    <w:rsid w:val="00D03428"/>
    <w:rsid w:val="00D21E12"/>
    <w:rsid w:val="00D570FA"/>
    <w:rsid w:val="00D806D2"/>
    <w:rsid w:val="00DB1831"/>
    <w:rsid w:val="00DC71B7"/>
    <w:rsid w:val="00DD3BFD"/>
    <w:rsid w:val="00DF2975"/>
    <w:rsid w:val="00DF6E61"/>
    <w:rsid w:val="00E23956"/>
    <w:rsid w:val="00E27D5C"/>
    <w:rsid w:val="00E554A4"/>
    <w:rsid w:val="00EA0D23"/>
    <w:rsid w:val="00EA3F83"/>
    <w:rsid w:val="00EE6EA3"/>
    <w:rsid w:val="00EF5BEB"/>
    <w:rsid w:val="00F02EF8"/>
    <w:rsid w:val="00F660DF"/>
    <w:rsid w:val="00F95C08"/>
    <w:rsid w:val="00FD2B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11B80"/>
  <w15:docId w15:val="{6A4D4D5E-3E0A-41FC-9D6B-2C6CEF60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
      </w:numPr>
      <w:spacing w:after="120"/>
      <w:ind w:right="1134"/>
      <w:jc w:val="both"/>
    </w:pPr>
  </w:style>
  <w:style w:type="paragraph" w:customStyle="1" w:styleId="Bullet2G">
    <w:name w:val="_Bullet 2_G"/>
    <w:basedOn w:val="Normal"/>
    <w:qFormat/>
    <w:rsid w:val="004D6539"/>
    <w:pPr>
      <w:numPr>
        <w:numId w:val="2"/>
      </w:numPr>
      <w:spacing w:after="120"/>
      <w:ind w:right="1134"/>
      <w:jc w:val="both"/>
    </w:pPr>
  </w:style>
  <w:style w:type="paragraph" w:customStyle="1" w:styleId="ParNoG">
    <w:name w:val="_ParNo_G"/>
    <w:basedOn w:val="Normal"/>
    <w:qFormat/>
    <w:rsid w:val="004D6539"/>
    <w:pPr>
      <w:numPr>
        <w:numId w:val="3"/>
      </w:numPr>
      <w:tabs>
        <w:tab w:val="clear" w:pos="1701"/>
      </w:tabs>
      <w:spacing w:after="120"/>
      <w:ind w:right="1134"/>
      <w:jc w:val="both"/>
    </w:pPr>
  </w:style>
  <w:style w:type="character" w:styleId="Appelnotedebasdep">
    <w:name w:val="footnote reference"/>
    <w:aliases w:val="4_G,Footnotes refss,Footnote symbol,RSC_WP (footnote reference),Fus not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lev">
    <w:name w:val="Strong"/>
    <w:uiPriority w:val="22"/>
    <w:qFormat/>
    <w:rsid w:val="00E23956"/>
    <w:rPr>
      <w:b/>
      <w:bCs/>
    </w:rPr>
  </w:style>
  <w:style w:type="table" w:styleId="Effetsdetableau3D1">
    <w:name w:val="Table 3D effects 1"/>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E23956"/>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E23956"/>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E23956"/>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E23956"/>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E23956"/>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E23956"/>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E23956"/>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aliases w:val="Tableau Web 1"/>
    <w:basedOn w:val="TableauNormal"/>
    <w:semiHidden/>
    <w:rsid w:val="00E23956"/>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aliases w:val="Tableau Web 2"/>
    <w:basedOn w:val="TableauNormal"/>
    <w:rsid w:val="00E23956"/>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aliases w:val="Tableau Web 3"/>
    <w:basedOn w:val="TableauNormal"/>
    <w:rsid w:val="00E23956"/>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E23956"/>
    <w:pPr>
      <w:spacing w:after="0" w:line="240" w:lineRule="auto"/>
    </w:pPr>
    <w:rPr>
      <w:rFonts w:ascii="Arial" w:eastAsia="Calibri" w:hAnsi="Arial" w:cs="Arial"/>
      <w:sz w:val="24"/>
      <w:lang w:val="en-NZ" w:eastAsia="en-US"/>
    </w:rPr>
  </w:style>
  <w:style w:type="table" w:customStyle="1" w:styleId="TableGrid1">
    <w:name w:val="Table Grid1"/>
    <w:basedOn w:val="TableauNormal"/>
    <w:next w:val="Grilledutableau"/>
    <w:uiPriority w:val="59"/>
    <w:rsid w:val="00E23956"/>
    <w:pPr>
      <w:spacing w:after="0" w:line="240" w:lineRule="auto"/>
    </w:pPr>
    <w:rPr>
      <w:rFonts w:ascii="Calibri" w:eastAsia="Calibri" w:hAnsi="Calibri"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E23956"/>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t">
    <w:name w:val="st"/>
    <w:rsid w:val="00E23956"/>
  </w:style>
  <w:style w:type="character" w:styleId="Mentionnonrsolue">
    <w:name w:val="Unresolved Mention"/>
    <w:basedOn w:val="Policepardfaut"/>
    <w:uiPriority w:val="99"/>
    <w:semiHidden/>
    <w:unhideWhenUsed/>
    <w:rsid w:val="00E2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association.az/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nitensiar.justice.gov.az"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43</Pages>
  <Words>26561</Words>
  <Characters>144229</Characters>
  <Application>Microsoft Office Word</Application>
  <DocSecurity>0</DocSecurity>
  <Lines>2575</Lines>
  <Paragraphs>959</Paragraphs>
  <ScaleCrop>false</ScaleCrop>
  <HeadingPairs>
    <vt:vector size="2" baseType="variant">
      <vt:variant>
        <vt:lpstr>Titre</vt:lpstr>
      </vt:variant>
      <vt:variant>
        <vt:i4>1</vt:i4>
      </vt:variant>
    </vt:vector>
  </HeadingPairs>
  <TitlesOfParts>
    <vt:vector size="1" baseType="lpstr">
      <vt:lpstr>CAT/C/AZE/5</vt:lpstr>
    </vt:vector>
  </TitlesOfParts>
  <Company>DCM</Company>
  <LinksUpToDate>false</LinksUpToDate>
  <CharactersWithSpaces>169831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CAT/C/AZE/5</dc:title>
  <dc:subject/>
  <dc:creator>Christine CHAUTAGNAT</dc:creator>
  <cp:keywords/>
  <cp:lastModifiedBy>Christine Chautagnat</cp:lastModifiedBy>
  <cp:revision>3</cp:revision>
  <cp:lastPrinted>2020-08-21T13:44:00Z</cp:lastPrinted>
  <dcterms:created xsi:type="dcterms:W3CDTF">2020-08-21T13:44:00Z</dcterms:created>
  <dcterms:modified xsi:type="dcterms:W3CDTF">2020-08-21T13:45:00Z</dcterms:modified>
</cp:coreProperties>
</file>