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966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9665F" w:rsidP="00640D1C">
            <w:pPr>
              <w:jc w:val="right"/>
            </w:pPr>
            <w:r w:rsidRPr="0079665F">
              <w:rPr>
                <w:sz w:val="40"/>
              </w:rPr>
              <w:t>CRPD</w:t>
            </w:r>
            <w:r>
              <w:t>/C/BIH/CO/1</w:t>
            </w:r>
          </w:p>
        </w:tc>
      </w:tr>
      <w:tr w:rsidR="002D5AAC" w:rsidRPr="009229A8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9665F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9665F" w:rsidRDefault="0079665F" w:rsidP="007966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May 2017</w:t>
            </w:r>
          </w:p>
          <w:p w:rsidR="0079665F" w:rsidRDefault="0079665F" w:rsidP="007966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9665F" w:rsidRPr="008934D2" w:rsidRDefault="0079665F" w:rsidP="007966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968AA" w:rsidRPr="001968AA" w:rsidRDefault="001968AA" w:rsidP="001968AA">
      <w:pPr>
        <w:spacing w:before="120"/>
        <w:rPr>
          <w:b/>
          <w:sz w:val="24"/>
          <w:szCs w:val="24"/>
        </w:rPr>
      </w:pPr>
      <w:r w:rsidRPr="001968AA">
        <w:rPr>
          <w:b/>
          <w:sz w:val="24"/>
          <w:szCs w:val="24"/>
        </w:rPr>
        <w:t>Комитет по правам инвалидов</w:t>
      </w:r>
    </w:p>
    <w:p w:rsidR="00381C24" w:rsidRPr="001968AA" w:rsidRDefault="001968AA" w:rsidP="001968AA">
      <w:pPr>
        <w:pStyle w:val="HChGR"/>
      </w:pPr>
      <w:r>
        <w:tab/>
      </w:r>
      <w:r>
        <w:tab/>
      </w:r>
      <w:r w:rsidRPr="001968AA">
        <w:t>Заключительные замечания по первоначальному докладу Боснии и Герцеговины</w:t>
      </w:r>
      <w:r w:rsidR="00640D1C" w:rsidRPr="00640D1C">
        <w:rPr>
          <w:rStyle w:val="aa"/>
          <w:sz w:val="20"/>
          <w:vertAlign w:val="baseline"/>
        </w:rPr>
        <w:footnoteReference w:customMarkFollows="1" w:id="1"/>
        <w:t>*</w:t>
      </w:r>
    </w:p>
    <w:p w:rsidR="001968AA" w:rsidRPr="001968AA" w:rsidRDefault="0049086B" w:rsidP="0049086B">
      <w:pPr>
        <w:pStyle w:val="HChGR"/>
      </w:pPr>
      <w:r>
        <w:tab/>
      </w:r>
      <w:r w:rsidR="001968AA" w:rsidRPr="001968AA">
        <w:t>I.</w:t>
      </w:r>
      <w:r w:rsidR="001968AA" w:rsidRPr="001968AA">
        <w:tab/>
      </w:r>
      <w:r>
        <w:t>Введение</w:t>
      </w:r>
    </w:p>
    <w:p w:rsidR="001968AA" w:rsidRPr="001968AA" w:rsidRDefault="001968AA" w:rsidP="001968AA">
      <w:pPr>
        <w:pStyle w:val="SingleTxtGR"/>
      </w:pPr>
      <w:r w:rsidRPr="001968AA">
        <w:t>1.</w:t>
      </w:r>
      <w:r w:rsidRPr="001968AA">
        <w:tab/>
        <w:t>Комитет рассмотрел первоначальный доклад Боснии и Герцеговины (CRPD/C/BIH/1) на своих 308-м и 309-м заседаниях, состоявшихся 27 и 28 ма</w:t>
      </w:r>
      <w:r w:rsidRPr="001968AA">
        <w:t>р</w:t>
      </w:r>
      <w:r w:rsidRPr="001968AA">
        <w:t xml:space="preserve">та 2017 года соответственно. На своем 323-м заседании, состоявшемся 6 апреля 2017 года, он принял настоящие заключительные замечания. </w:t>
      </w:r>
    </w:p>
    <w:p w:rsidR="001968AA" w:rsidRPr="001968AA" w:rsidRDefault="001968AA" w:rsidP="001968AA">
      <w:pPr>
        <w:pStyle w:val="SingleTxtGR"/>
      </w:pPr>
      <w:r w:rsidRPr="001968AA">
        <w:t>2.</w:t>
      </w:r>
      <w:r w:rsidRPr="001968AA">
        <w:tab/>
        <w:t>Комитет приветствует первоначальный доклад Боснии и Герцеговины, который был подготовлен в соответствии с руководящими принципами Комит</w:t>
      </w:r>
      <w:r w:rsidRPr="001968AA">
        <w:t>е</w:t>
      </w:r>
      <w:r w:rsidRPr="001968AA">
        <w:t>та, и благодарит государство-участник за письменные ответы (CRPD/C/BIH/</w:t>
      </w:r>
      <w:r w:rsidR="00DC7074">
        <w:t xml:space="preserve"> </w:t>
      </w:r>
      <w:r w:rsidRPr="001968AA">
        <w:t>Q/1/Add.1) на перечень вопросов, подготовленный Комитетом (CRPD/C/BIH/</w:t>
      </w:r>
      <w:r w:rsidR="00DC7074">
        <w:t xml:space="preserve"> </w:t>
      </w:r>
      <w:r w:rsidRPr="001968AA">
        <w:t>Q/1).</w:t>
      </w:r>
    </w:p>
    <w:p w:rsidR="0049086B" w:rsidRPr="0049086B" w:rsidRDefault="0049086B" w:rsidP="0049086B">
      <w:pPr>
        <w:pStyle w:val="SingleTxtGR"/>
      </w:pPr>
      <w:r w:rsidRPr="0049086B">
        <w:t>3.</w:t>
      </w:r>
      <w:r w:rsidRPr="0049086B">
        <w:tab/>
        <w:t>Комитет позитивно оценивает конструктивный диалог, состоявшийся в ходе рассмотрения доклада, а также выражает признательность государству-участнику за направление представительной делегации под руководством посла и постоянного представителя Боснии и Герцеговины при Отделении Организ</w:t>
      </w:r>
      <w:r w:rsidRPr="0049086B">
        <w:t>а</w:t>
      </w:r>
      <w:r w:rsidRPr="0049086B">
        <w:t>ции Объединенных Наций в Женеве.</w:t>
      </w:r>
    </w:p>
    <w:p w:rsidR="0049086B" w:rsidRPr="0049086B" w:rsidRDefault="0049086B" w:rsidP="0049086B">
      <w:pPr>
        <w:pStyle w:val="HChGR"/>
      </w:pPr>
      <w:r>
        <w:tab/>
      </w:r>
      <w:r w:rsidRPr="0049086B">
        <w:t>II.</w:t>
      </w:r>
      <w:r w:rsidRPr="0049086B">
        <w:tab/>
        <w:t>Позитивные аспекты</w:t>
      </w:r>
    </w:p>
    <w:p w:rsidR="0049086B" w:rsidRPr="0049086B" w:rsidRDefault="0049086B" w:rsidP="0049086B">
      <w:pPr>
        <w:pStyle w:val="SingleTxtGR"/>
      </w:pPr>
      <w:r w:rsidRPr="0049086B">
        <w:t>4.</w:t>
      </w:r>
      <w:r w:rsidRPr="0049086B">
        <w:tab/>
        <w:t>Комитет выражает государству-участнику свое удовлетворение в связи с принятием им:</w:t>
      </w:r>
    </w:p>
    <w:p w:rsidR="0049086B" w:rsidRPr="0049086B" w:rsidRDefault="0049086B" w:rsidP="0049086B">
      <w:pPr>
        <w:pStyle w:val="SingleTxtGR"/>
      </w:pPr>
      <w:r w:rsidRPr="0049086B">
        <w:tab/>
        <w:t>а)</w:t>
      </w:r>
      <w:r w:rsidRPr="0049086B">
        <w:tab/>
        <w:t>политики по вопросам инвалидности в Боснии и Герцеговине С</w:t>
      </w:r>
      <w:r w:rsidRPr="0049086B">
        <w:t>о</w:t>
      </w:r>
      <w:r w:rsidRPr="0049086B">
        <w:t>ветом министров Боснии и Герцеговины 8 мая 2008 года;</w:t>
      </w:r>
    </w:p>
    <w:p w:rsidR="0049086B" w:rsidRPr="0049086B" w:rsidRDefault="0049086B" w:rsidP="0049086B">
      <w:pPr>
        <w:pStyle w:val="SingleTxtGR"/>
      </w:pPr>
      <w:r w:rsidRPr="0049086B">
        <w:tab/>
        <w:t>b)</w:t>
      </w:r>
      <w:r w:rsidRPr="0049086B">
        <w:tab/>
        <w:t>новой стратегии по улучшению положения инвалидов в Боснии и Герцеговине на 2016</w:t>
      </w:r>
      <w:r w:rsidR="00E55524">
        <w:t>–</w:t>
      </w:r>
      <w:r w:rsidRPr="0049086B">
        <w:t>2021 годы.</w:t>
      </w:r>
    </w:p>
    <w:p w:rsidR="0049086B" w:rsidRPr="0049086B" w:rsidRDefault="0049086B" w:rsidP="0049086B">
      <w:pPr>
        <w:pStyle w:val="SingleTxtGR"/>
      </w:pPr>
      <w:r w:rsidRPr="0049086B">
        <w:t>5.</w:t>
      </w:r>
      <w:r w:rsidRPr="0049086B">
        <w:tab/>
        <w:t xml:space="preserve">Комитет приветствует: </w:t>
      </w:r>
    </w:p>
    <w:p w:rsidR="0049086B" w:rsidRPr="0049086B" w:rsidRDefault="0049086B" w:rsidP="0049086B">
      <w:pPr>
        <w:pStyle w:val="SingleTxtGR"/>
      </w:pPr>
      <w:r w:rsidRPr="0049086B">
        <w:tab/>
        <w:t>а)</w:t>
      </w:r>
      <w:r w:rsidRPr="0049086B">
        <w:tab/>
        <w:t>оказанную государством-участником в 2016 году поддержку асс</w:t>
      </w:r>
      <w:r w:rsidRPr="0049086B">
        <w:t>о</w:t>
      </w:r>
      <w:r w:rsidRPr="0049086B">
        <w:t>циациям инвалидов и его намерение увеличить эту поддержку в предстоящие годы;</w:t>
      </w:r>
    </w:p>
    <w:p w:rsidR="0049086B" w:rsidRPr="0049086B" w:rsidRDefault="0049086B" w:rsidP="0049086B">
      <w:pPr>
        <w:pStyle w:val="SingleTxtGR"/>
      </w:pPr>
      <w:r w:rsidRPr="0049086B">
        <w:tab/>
        <w:t>b)</w:t>
      </w:r>
      <w:r w:rsidRPr="0049086B">
        <w:tab/>
        <w:t>первую Конференцию по положению женщин-инвалидов в Боснии и Герцеговине, которая состоялась 6 марта 2015 года, и создание агентства по вопросам гендерного равенства;</w:t>
      </w:r>
    </w:p>
    <w:p w:rsidR="0049086B" w:rsidRPr="0049086B" w:rsidRDefault="0049086B" w:rsidP="0049086B">
      <w:pPr>
        <w:pStyle w:val="SingleTxtGR"/>
      </w:pPr>
      <w:r w:rsidRPr="0049086B">
        <w:lastRenderedPageBreak/>
        <w:tab/>
        <w:t>c)</w:t>
      </w:r>
      <w:r w:rsidRPr="0049086B">
        <w:tab/>
        <w:t>увеличение размеров финансовых стимулов с целью содействия трудоустройству инвалидов на новом рабочем месте в период 2011</w:t>
      </w:r>
      <w:r w:rsidR="00DC7074">
        <w:t>–</w:t>
      </w:r>
      <w:r w:rsidRPr="0049086B">
        <w:t>2016 годов (со 150 000 конвертируемых марок (</w:t>
      </w:r>
      <w:proofErr w:type="gramStart"/>
      <w:r w:rsidRPr="0049086B">
        <w:t>КМ</w:t>
      </w:r>
      <w:proofErr w:type="gramEnd"/>
      <w:r w:rsidRPr="0049086B">
        <w:t>) до 19 245 551 КМ).</w:t>
      </w:r>
    </w:p>
    <w:p w:rsidR="0049086B" w:rsidRPr="0049086B" w:rsidRDefault="0049086B" w:rsidP="0049086B">
      <w:pPr>
        <w:pStyle w:val="HChGR"/>
      </w:pPr>
      <w:r>
        <w:tab/>
      </w:r>
      <w:r w:rsidRPr="0049086B">
        <w:t>III.</w:t>
      </w:r>
      <w:r w:rsidRPr="0049086B">
        <w:tab/>
        <w:t>Основные проблемы, вызывающие озабоченность, и</w:t>
      </w:r>
      <w:r w:rsidR="00DC7074">
        <w:t> </w:t>
      </w:r>
      <w:r w:rsidRPr="0049086B">
        <w:t>рекомендации</w:t>
      </w:r>
    </w:p>
    <w:p w:rsidR="0049086B" w:rsidRPr="0049086B" w:rsidRDefault="0049086B" w:rsidP="0049086B">
      <w:pPr>
        <w:pStyle w:val="H1GR"/>
      </w:pPr>
      <w:r>
        <w:tab/>
      </w:r>
      <w:r w:rsidRPr="0049086B">
        <w:t>А.</w:t>
      </w:r>
      <w:r w:rsidRPr="0049086B">
        <w:tab/>
        <w:t>Общие принципы и обязательства (статьи 1</w:t>
      </w:r>
      <w:r w:rsidR="00DC7074">
        <w:t>–</w:t>
      </w:r>
      <w:r w:rsidRPr="0049086B">
        <w:t>4)</w:t>
      </w:r>
    </w:p>
    <w:p w:rsidR="0049086B" w:rsidRPr="0049086B" w:rsidRDefault="0049086B" w:rsidP="0049086B">
      <w:pPr>
        <w:pStyle w:val="SingleTxtGR"/>
      </w:pPr>
      <w:r w:rsidRPr="0049086B">
        <w:t>6.</w:t>
      </w:r>
      <w:r w:rsidRPr="0049086B">
        <w:tab/>
        <w:t xml:space="preserve">Комитет обеспокоен отсутствием </w:t>
      </w:r>
      <w:proofErr w:type="spellStart"/>
      <w:r w:rsidRPr="0049086B">
        <w:t>транспарентных</w:t>
      </w:r>
      <w:proofErr w:type="spellEnd"/>
      <w:r w:rsidRPr="0049086B">
        <w:t xml:space="preserve"> процедур и законод</w:t>
      </w:r>
      <w:r w:rsidRPr="0049086B">
        <w:t>а</w:t>
      </w:r>
      <w:r w:rsidRPr="0049086B">
        <w:t xml:space="preserve">тельства, которые регулировали </w:t>
      </w:r>
      <w:r w:rsidR="00DC7074" w:rsidRPr="0049086B">
        <w:t xml:space="preserve">бы </w:t>
      </w:r>
      <w:r w:rsidRPr="0049086B">
        <w:t xml:space="preserve">проведение консультаций с организациями инвалидов. Он также обеспокоен отсутствием структурированной финансовой поддержки этих организаций и </w:t>
      </w:r>
      <w:proofErr w:type="spellStart"/>
      <w:r w:rsidRPr="0049086B">
        <w:t>непроведением</w:t>
      </w:r>
      <w:proofErr w:type="spellEnd"/>
      <w:r w:rsidRPr="0049086B">
        <w:t xml:space="preserve"> работы по наращиванию их п</w:t>
      </w:r>
      <w:r w:rsidRPr="0049086B">
        <w:t>о</w:t>
      </w:r>
      <w:r w:rsidRPr="0049086B">
        <w:t>тенциала, особенно на местном уровне.</w:t>
      </w:r>
    </w:p>
    <w:p w:rsidR="0049086B" w:rsidRPr="0049086B" w:rsidRDefault="0049086B" w:rsidP="0049086B">
      <w:pPr>
        <w:pStyle w:val="SingleTxtGR"/>
      </w:pPr>
      <w:r w:rsidRPr="0049086B">
        <w:t>7.</w:t>
      </w:r>
      <w:r w:rsidRPr="0049086B">
        <w:tab/>
      </w:r>
      <w:r w:rsidRPr="0049086B">
        <w:rPr>
          <w:b/>
        </w:rPr>
        <w:t xml:space="preserve">Комитет рекомендует государству-участнику учредить официальные и </w:t>
      </w:r>
      <w:proofErr w:type="spellStart"/>
      <w:r w:rsidRPr="0049086B">
        <w:rPr>
          <w:b/>
        </w:rPr>
        <w:t>транспарентные</w:t>
      </w:r>
      <w:proofErr w:type="spellEnd"/>
      <w:r w:rsidRPr="0049086B">
        <w:rPr>
          <w:b/>
        </w:rPr>
        <w:t xml:space="preserve"> механизмы для проведения регулярных консультаций с организациями инвалидов, включая организации, представляющие же</w:t>
      </w:r>
      <w:r w:rsidRPr="0049086B">
        <w:rPr>
          <w:b/>
        </w:rPr>
        <w:t>н</w:t>
      </w:r>
      <w:r w:rsidRPr="0049086B">
        <w:rPr>
          <w:b/>
        </w:rPr>
        <w:t xml:space="preserve">щин-инвалидов и детей-инвалидов, глухонемых и слабослышащих, а также лиц с психосоциальными и/или умственными расстройствами, во всех </w:t>
      </w:r>
      <w:proofErr w:type="spellStart"/>
      <w:r w:rsidRPr="0049086B">
        <w:rPr>
          <w:b/>
        </w:rPr>
        <w:t>э</w:t>
      </w:r>
      <w:r w:rsidRPr="0049086B">
        <w:rPr>
          <w:b/>
        </w:rPr>
        <w:t>н</w:t>
      </w:r>
      <w:r w:rsidRPr="0049086B">
        <w:rPr>
          <w:b/>
        </w:rPr>
        <w:t>титетах</w:t>
      </w:r>
      <w:proofErr w:type="spellEnd"/>
      <w:r w:rsidRPr="0049086B">
        <w:rPr>
          <w:b/>
        </w:rPr>
        <w:t xml:space="preserve"> и кантонах. Комитет также рекомендует государству-участнику р</w:t>
      </w:r>
      <w:r w:rsidRPr="0049086B">
        <w:rPr>
          <w:b/>
        </w:rPr>
        <w:t>е</w:t>
      </w:r>
      <w:r w:rsidRPr="0049086B">
        <w:rPr>
          <w:b/>
        </w:rPr>
        <w:t>гулярно выделять таким организациям достаточные финансовые ресурсы.</w:t>
      </w:r>
      <w:r w:rsidRPr="0049086B">
        <w:t xml:space="preserve"> </w:t>
      </w:r>
    </w:p>
    <w:p w:rsidR="0049086B" w:rsidRPr="0049086B" w:rsidRDefault="0049086B" w:rsidP="0049086B">
      <w:pPr>
        <w:pStyle w:val="SingleTxtGR"/>
      </w:pPr>
      <w:r w:rsidRPr="0049086B">
        <w:t>8.</w:t>
      </w:r>
      <w:r w:rsidRPr="0049086B">
        <w:tab/>
        <w:t xml:space="preserve">Комитет выражает обеспокоенность в связи с тем, что в </w:t>
      </w:r>
      <w:proofErr w:type="spellStart"/>
      <w:r w:rsidRPr="0049086B">
        <w:t>энтитетах</w:t>
      </w:r>
      <w:proofErr w:type="spellEnd"/>
      <w:r w:rsidRPr="0049086B">
        <w:t xml:space="preserve"> и ка</w:t>
      </w:r>
      <w:r w:rsidRPr="0049086B">
        <w:t>н</w:t>
      </w:r>
      <w:r w:rsidRPr="0049086B">
        <w:t>тонах государства-участника не принята основанная на правах человека ко</w:t>
      </w:r>
      <w:r w:rsidRPr="0049086B">
        <w:t>н</w:t>
      </w:r>
      <w:r w:rsidRPr="0049086B">
        <w:t xml:space="preserve">цепция инвалидности, которая </w:t>
      </w:r>
      <w:r w:rsidR="00DC7074">
        <w:t xml:space="preserve">соответствовала </w:t>
      </w:r>
      <w:r w:rsidR="00BA1CA9">
        <w:t xml:space="preserve">бы </w:t>
      </w:r>
      <w:r w:rsidRPr="0049086B">
        <w:t>Конвенци</w:t>
      </w:r>
      <w:r w:rsidR="00BA1CA9">
        <w:t>и</w:t>
      </w:r>
      <w:r w:rsidRPr="0049086B">
        <w:t>. Он</w:t>
      </w:r>
      <w:r w:rsidR="00DC7074">
        <w:t> </w:t>
      </w:r>
      <w:r w:rsidRPr="0049086B">
        <w:t>также обе</w:t>
      </w:r>
      <w:r w:rsidRPr="0049086B">
        <w:t>с</w:t>
      </w:r>
      <w:r w:rsidRPr="0049086B">
        <w:t>покоен по поводу отсутствия усилий, направленных на пересмотр действующ</w:t>
      </w:r>
      <w:r w:rsidRPr="0049086B">
        <w:t>е</w:t>
      </w:r>
      <w:r w:rsidRPr="0049086B">
        <w:t xml:space="preserve">го законодательства и его приведение в полное соответствие с положениями Конвенции с учетом положений пункта 5 статьи 4 Конвенции. </w:t>
      </w:r>
    </w:p>
    <w:p w:rsidR="0049086B" w:rsidRPr="0049086B" w:rsidRDefault="0049086B" w:rsidP="0049086B">
      <w:pPr>
        <w:pStyle w:val="SingleTxtGR"/>
      </w:pPr>
      <w:r w:rsidRPr="0049086B">
        <w:t>9.</w:t>
      </w:r>
      <w:r w:rsidRPr="0049086B">
        <w:tab/>
      </w:r>
      <w:r w:rsidRPr="0049086B">
        <w:rPr>
          <w:b/>
        </w:rPr>
        <w:t>Комитет рекомендует государству-участнику принять согласованную основанную на правах человека концепцию инвалидности в соответствии с Конвенцией. Он также рекомендует государству-участнику пересмотреть свои действующие законы и законопроекты в отношении проведения рег</w:t>
      </w:r>
      <w:r w:rsidRPr="0049086B">
        <w:rPr>
          <w:b/>
        </w:rPr>
        <w:t>у</w:t>
      </w:r>
      <w:r w:rsidRPr="0049086B">
        <w:rPr>
          <w:b/>
        </w:rPr>
        <w:t>лярных консультаций с организациями инвалидов.</w:t>
      </w:r>
    </w:p>
    <w:p w:rsidR="0049086B" w:rsidRPr="0049086B" w:rsidRDefault="0049086B" w:rsidP="0049086B">
      <w:pPr>
        <w:pStyle w:val="H1GR"/>
      </w:pPr>
      <w:r>
        <w:tab/>
      </w:r>
      <w:r w:rsidRPr="0049086B">
        <w:t>B.</w:t>
      </w:r>
      <w:r w:rsidRPr="0049086B">
        <w:tab/>
        <w:t>Конкретные права (статьи 5</w:t>
      </w:r>
      <w:r w:rsidR="00DC7074">
        <w:t>–</w:t>
      </w:r>
      <w:r w:rsidRPr="0049086B">
        <w:t>30)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 xml:space="preserve">Равенство и </w:t>
      </w:r>
      <w:proofErr w:type="spellStart"/>
      <w:r w:rsidRPr="0049086B">
        <w:t>недискриминация</w:t>
      </w:r>
      <w:proofErr w:type="spellEnd"/>
      <w:r w:rsidRPr="0049086B">
        <w:t xml:space="preserve"> (статья 5)</w:t>
      </w:r>
    </w:p>
    <w:p w:rsidR="0049086B" w:rsidRPr="0049086B" w:rsidRDefault="0049086B" w:rsidP="0049086B">
      <w:pPr>
        <w:pStyle w:val="SingleTxtGR"/>
      </w:pPr>
      <w:r w:rsidRPr="0049086B">
        <w:t>10.</w:t>
      </w:r>
      <w:r w:rsidRPr="0049086B">
        <w:tab/>
        <w:t xml:space="preserve">Комитет выражает обеспокоенность </w:t>
      </w:r>
      <w:r w:rsidR="00B30FEF">
        <w:t>в связи</w:t>
      </w:r>
      <w:r w:rsidRPr="0049086B">
        <w:t>:</w:t>
      </w:r>
    </w:p>
    <w:p w:rsidR="0049086B" w:rsidRPr="0049086B" w:rsidRDefault="0049086B" w:rsidP="0049086B">
      <w:pPr>
        <w:pStyle w:val="SingleTxtGR"/>
      </w:pPr>
      <w:r w:rsidRPr="0049086B">
        <w:tab/>
        <w:t>а)</w:t>
      </w:r>
      <w:r w:rsidRPr="0049086B">
        <w:tab/>
      </w:r>
      <w:r w:rsidR="00B30FEF">
        <w:t xml:space="preserve">с </w:t>
      </w:r>
      <w:r w:rsidRPr="0049086B">
        <w:t>отсутстви</w:t>
      </w:r>
      <w:r w:rsidR="00B30FEF">
        <w:t>ем</w:t>
      </w:r>
      <w:r w:rsidRPr="0049086B">
        <w:t xml:space="preserve"> системности в применении и выполнении антиди</w:t>
      </w:r>
      <w:r w:rsidRPr="0049086B">
        <w:t>с</w:t>
      </w:r>
      <w:r w:rsidRPr="0049086B">
        <w:t>криминационного законодательства и</w:t>
      </w:r>
      <w:r w:rsidR="00B30FEF">
        <w:t>, в частности,</w:t>
      </w:r>
      <w:r w:rsidRPr="0049086B">
        <w:t xml:space="preserve"> отсутстви</w:t>
      </w:r>
      <w:r w:rsidR="00D85D54">
        <w:t>ем</w:t>
      </w:r>
      <w:r w:rsidRPr="0049086B">
        <w:t xml:space="preserve"> четкого опр</w:t>
      </w:r>
      <w:r w:rsidRPr="0049086B">
        <w:t>е</w:t>
      </w:r>
      <w:r w:rsidRPr="0049086B">
        <w:t>деления дискриминации по признаку инвалидности, подкрепляемого эффекти</w:t>
      </w:r>
      <w:r w:rsidRPr="0049086B">
        <w:t>в</w:t>
      </w:r>
      <w:r w:rsidRPr="0049086B">
        <w:t>ными и применимыми санкциями в случае нарушения статьи 2 Закона об уст</w:t>
      </w:r>
      <w:r w:rsidRPr="0049086B">
        <w:t>а</w:t>
      </w:r>
      <w:r w:rsidRPr="0049086B">
        <w:t>но</w:t>
      </w:r>
      <w:r w:rsidR="004C3F79">
        <w:t>влении запрета на дискриминацию;</w:t>
      </w:r>
      <w:r w:rsidRPr="0049086B">
        <w:t xml:space="preserve"> </w:t>
      </w:r>
    </w:p>
    <w:p w:rsidR="0049086B" w:rsidRPr="0049086B" w:rsidRDefault="0049086B" w:rsidP="0049086B">
      <w:pPr>
        <w:pStyle w:val="SingleTxtGR"/>
      </w:pPr>
      <w:r w:rsidRPr="0049086B">
        <w:tab/>
        <w:t>b)</w:t>
      </w:r>
      <w:r w:rsidRPr="0049086B">
        <w:tab/>
        <w:t>различиями между законодательно закрепленными правами инв</w:t>
      </w:r>
      <w:r w:rsidRPr="0049086B">
        <w:t>а</w:t>
      </w:r>
      <w:r w:rsidRPr="0049086B">
        <w:t xml:space="preserve">лидов, нарушение здоровья у которых возникло не </w:t>
      </w:r>
      <w:proofErr w:type="gramStart"/>
      <w:r w:rsidRPr="0049086B">
        <w:t>в следствие</w:t>
      </w:r>
      <w:proofErr w:type="gramEnd"/>
      <w:r w:rsidRPr="0049086B">
        <w:t xml:space="preserve"> войны, и прав</w:t>
      </w:r>
      <w:r w:rsidRPr="0049086B">
        <w:t>а</w:t>
      </w:r>
      <w:r w:rsidRPr="0049086B">
        <w:t>ми жертв войны из числа гражданского населения и инвалидов войны;</w:t>
      </w:r>
    </w:p>
    <w:p w:rsidR="0049086B" w:rsidRPr="0049086B" w:rsidRDefault="0049086B" w:rsidP="0049086B">
      <w:pPr>
        <w:pStyle w:val="SingleTxtGR"/>
      </w:pPr>
      <w:r w:rsidRPr="0049086B">
        <w:tab/>
        <w:t>c)</w:t>
      </w:r>
      <w:r w:rsidRPr="0049086B">
        <w:tab/>
        <w:t>применяемой практик</w:t>
      </w:r>
      <w:r w:rsidR="00B30FEF">
        <w:t>ой</w:t>
      </w:r>
      <w:r w:rsidRPr="0049086B">
        <w:t xml:space="preserve"> разных </w:t>
      </w:r>
      <w:r w:rsidR="00B30FEF">
        <w:t>оценок</w:t>
      </w:r>
      <w:r w:rsidRPr="0049086B">
        <w:t xml:space="preserve"> одинаковых нарушений здоровья с учетом причины и/или происхождения таких нарушений;</w:t>
      </w:r>
    </w:p>
    <w:p w:rsidR="0049086B" w:rsidRPr="0049086B" w:rsidRDefault="0049086B" w:rsidP="0049086B">
      <w:pPr>
        <w:pStyle w:val="SingleTxtGR"/>
      </w:pPr>
      <w:r w:rsidRPr="0049086B">
        <w:tab/>
        <w:t>d)</w:t>
      </w:r>
      <w:r w:rsidRPr="0049086B">
        <w:tab/>
        <w:t xml:space="preserve">отсутствием </w:t>
      </w:r>
      <w:r w:rsidR="00E54D27">
        <w:t>подкрепленных</w:t>
      </w:r>
      <w:r w:rsidRPr="0049086B">
        <w:t xml:space="preserve"> санкциями положений о разумных приспособлениях;</w:t>
      </w:r>
    </w:p>
    <w:p w:rsidR="0049086B" w:rsidRPr="0049086B" w:rsidRDefault="009229A8" w:rsidP="0049086B">
      <w:pPr>
        <w:pStyle w:val="SingleTxtGR"/>
      </w:pPr>
      <w:r>
        <w:br w:type="page"/>
      </w:r>
      <w:r w:rsidR="0049086B" w:rsidRPr="0049086B">
        <w:tab/>
        <w:t>e)</w:t>
      </w:r>
      <w:r w:rsidR="0049086B" w:rsidRPr="0049086B">
        <w:tab/>
        <w:t>недостаточным информированием о борьбе с множественным</w:t>
      </w:r>
      <w:r w:rsidR="00E54D27">
        <w:t>и</w:t>
      </w:r>
      <w:r w:rsidR="0049086B" w:rsidRPr="0049086B">
        <w:t xml:space="preserve"> и перекрестным</w:t>
      </w:r>
      <w:r w:rsidR="00E54D27">
        <w:t>и</w:t>
      </w:r>
      <w:r w:rsidR="0049086B" w:rsidRPr="0049086B">
        <w:t xml:space="preserve"> формам</w:t>
      </w:r>
      <w:r w:rsidR="00E54D27">
        <w:t>и</w:t>
      </w:r>
      <w:r w:rsidR="0049086B" w:rsidRPr="0049086B">
        <w:t xml:space="preserve"> дискриминации и использовани</w:t>
      </w:r>
      <w:r w:rsidR="00E54D27">
        <w:t>ем</w:t>
      </w:r>
      <w:r w:rsidR="0049086B" w:rsidRPr="0049086B">
        <w:t xml:space="preserve"> таких понятий, как «временные специальные меры» или «особые потребности», которые не пол</w:t>
      </w:r>
      <w:r w:rsidR="0049086B" w:rsidRPr="0049086B">
        <w:t>у</w:t>
      </w:r>
      <w:r w:rsidR="0049086B" w:rsidRPr="0049086B">
        <w:t>чили четкого законодательного определения, особенно в области образования и в случаях, касающихся этнических меньшинств.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t>11.</w:t>
      </w:r>
      <w:r w:rsidRPr="0049086B">
        <w:tab/>
      </w:r>
      <w:r w:rsidRPr="0049086B">
        <w:rPr>
          <w:b/>
        </w:rPr>
        <w:t>Комитет рекомендует государству-участнику: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rPr>
          <w:b/>
        </w:rPr>
        <w:tab/>
        <w:t>а)</w:t>
      </w:r>
      <w:r w:rsidRPr="0049086B">
        <w:rPr>
          <w:b/>
        </w:rPr>
        <w:tab/>
        <w:t xml:space="preserve">пересмотреть свое законодательство на предмет включения в него определения дискриминации по признаку инвалидности, </w:t>
      </w:r>
      <w:r w:rsidR="00E54D27" w:rsidRPr="0049086B">
        <w:rPr>
          <w:b/>
        </w:rPr>
        <w:t>которое с</w:t>
      </w:r>
      <w:r w:rsidR="00E54D27" w:rsidRPr="0049086B">
        <w:rPr>
          <w:b/>
        </w:rPr>
        <w:t>о</w:t>
      </w:r>
      <w:r w:rsidR="00E54D27" w:rsidRPr="0049086B">
        <w:rPr>
          <w:b/>
        </w:rPr>
        <w:t xml:space="preserve">держало </w:t>
      </w:r>
      <w:r w:rsidRPr="0049086B">
        <w:rPr>
          <w:b/>
        </w:rPr>
        <w:t>бы четкую формулировку всех форм дискриминации по признаку инвалидности, включая множественные и перекрестные формы дискр</w:t>
      </w:r>
      <w:r w:rsidRPr="0049086B">
        <w:rPr>
          <w:b/>
        </w:rPr>
        <w:t>и</w:t>
      </w:r>
      <w:r w:rsidRPr="0049086B">
        <w:rPr>
          <w:b/>
        </w:rPr>
        <w:t>минации, и выделить финансовые ресурсы для его эффективного прим</w:t>
      </w:r>
      <w:r w:rsidRPr="0049086B">
        <w:rPr>
          <w:b/>
        </w:rPr>
        <w:t>е</w:t>
      </w:r>
      <w:r w:rsidRPr="0049086B">
        <w:rPr>
          <w:b/>
        </w:rPr>
        <w:t>нения;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rPr>
          <w:b/>
        </w:rPr>
        <w:tab/>
        <w:t>b)</w:t>
      </w:r>
      <w:r w:rsidRPr="0049086B">
        <w:rPr>
          <w:b/>
        </w:rPr>
        <w:tab/>
        <w:t xml:space="preserve">разработать и применять согласованные критерии, процедуры оценки и положения, закрепляющие права на получение пособий, с </w:t>
      </w:r>
      <w:proofErr w:type="gramStart"/>
      <w:r w:rsidRPr="0049086B">
        <w:rPr>
          <w:b/>
        </w:rPr>
        <w:t>тем</w:t>
      </w:r>
      <w:proofErr w:type="gramEnd"/>
      <w:r w:rsidRPr="0049086B">
        <w:rPr>
          <w:b/>
        </w:rPr>
        <w:t xml:space="preserve"> чтобы проводить оценку степени нарушения здоровья всех инвалидов независимо от причины нарушения здоровья;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rPr>
          <w:b/>
        </w:rPr>
        <w:tab/>
        <w:t>c)</w:t>
      </w:r>
      <w:r w:rsidRPr="0049086B">
        <w:rPr>
          <w:b/>
        </w:rPr>
        <w:tab/>
        <w:t>принять и применять подкрепляемую эффективными санкц</w:t>
      </w:r>
      <w:r w:rsidRPr="0049086B">
        <w:rPr>
          <w:b/>
        </w:rPr>
        <w:t>и</w:t>
      </w:r>
      <w:r w:rsidRPr="0049086B">
        <w:rPr>
          <w:b/>
        </w:rPr>
        <w:t xml:space="preserve">ями концепцию разумного приспособления, с </w:t>
      </w:r>
      <w:proofErr w:type="gramStart"/>
      <w:r w:rsidRPr="0049086B">
        <w:rPr>
          <w:b/>
        </w:rPr>
        <w:t>тем</w:t>
      </w:r>
      <w:proofErr w:type="gramEnd"/>
      <w:r w:rsidRPr="0049086B">
        <w:rPr>
          <w:b/>
        </w:rPr>
        <w:t xml:space="preserve"> чтобы отказ в разумном приспособлении в обязательном порядке рассматривался как дискримин</w:t>
      </w:r>
      <w:r w:rsidRPr="0049086B">
        <w:rPr>
          <w:b/>
        </w:rPr>
        <w:t>а</w:t>
      </w:r>
      <w:r w:rsidRPr="0049086B">
        <w:rPr>
          <w:b/>
        </w:rPr>
        <w:t>ция по признаку инвалидности;</w:t>
      </w:r>
    </w:p>
    <w:p w:rsidR="0049086B" w:rsidRPr="0049086B" w:rsidRDefault="0049086B" w:rsidP="0049086B">
      <w:pPr>
        <w:pStyle w:val="SingleTxtGR"/>
      </w:pPr>
      <w:r w:rsidRPr="0049086B">
        <w:rPr>
          <w:b/>
        </w:rPr>
        <w:tab/>
        <w:t>d)</w:t>
      </w:r>
      <w:r w:rsidRPr="0049086B">
        <w:rPr>
          <w:b/>
        </w:rPr>
        <w:tab/>
        <w:t>ввести эффективные и надлежащие средства правовой защиты, а также постепенно ужесточать санкции для государственного и частного секторов.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Женщины-инвалиды (статья 6)</w:t>
      </w:r>
    </w:p>
    <w:p w:rsidR="0049086B" w:rsidRPr="0049086B" w:rsidRDefault="0049086B" w:rsidP="0049086B">
      <w:pPr>
        <w:pStyle w:val="SingleTxtGR"/>
      </w:pPr>
      <w:r w:rsidRPr="0049086B">
        <w:t>12.</w:t>
      </w:r>
      <w:r w:rsidRPr="0049086B">
        <w:tab/>
        <w:t>Комитет выражает беспокойство по поводу:</w:t>
      </w:r>
    </w:p>
    <w:p w:rsidR="0049086B" w:rsidRPr="0049086B" w:rsidRDefault="0049086B" w:rsidP="0049086B">
      <w:pPr>
        <w:pStyle w:val="SingleTxtGR"/>
      </w:pPr>
      <w:r w:rsidRPr="0049086B">
        <w:tab/>
        <w:t>a)</w:t>
      </w:r>
      <w:r w:rsidRPr="0049086B">
        <w:tab/>
        <w:t>недостаточной информаци</w:t>
      </w:r>
      <w:r w:rsidR="00E54D27">
        <w:t>и</w:t>
      </w:r>
      <w:r w:rsidRPr="0049086B">
        <w:t xml:space="preserve"> о всеобъемлющей политике или стр</w:t>
      </w:r>
      <w:r w:rsidRPr="0049086B">
        <w:t>а</w:t>
      </w:r>
      <w:r w:rsidRPr="0049086B">
        <w:t>тегии по обеспечению гендерного равенства в свете плана действий по генде</w:t>
      </w:r>
      <w:r w:rsidRPr="0049086B">
        <w:t>р</w:t>
      </w:r>
      <w:r w:rsidRPr="0049086B">
        <w:t>ным вопросам на 2013</w:t>
      </w:r>
      <w:r w:rsidR="00E55524">
        <w:t>–</w:t>
      </w:r>
      <w:r w:rsidRPr="0049086B">
        <w:t>2017 годы;</w:t>
      </w:r>
    </w:p>
    <w:p w:rsidR="0049086B" w:rsidRPr="0049086B" w:rsidRDefault="0049086B" w:rsidP="0049086B">
      <w:pPr>
        <w:pStyle w:val="SingleTxtGR"/>
      </w:pPr>
      <w:r w:rsidRPr="0049086B">
        <w:tab/>
        <w:t>b)</w:t>
      </w:r>
      <w:r w:rsidRPr="0049086B">
        <w:tab/>
      </w:r>
      <w:proofErr w:type="spellStart"/>
      <w:r w:rsidRPr="0049086B">
        <w:t>непроведения</w:t>
      </w:r>
      <w:proofErr w:type="spellEnd"/>
      <w:r w:rsidRPr="0049086B">
        <w:t xml:space="preserve"> широких консультаций с организациями женщин-инвалидов и с их участием, в частности на местном уровне;</w:t>
      </w:r>
    </w:p>
    <w:p w:rsidR="0049086B" w:rsidRPr="0049086B" w:rsidRDefault="0049086B" w:rsidP="0049086B">
      <w:pPr>
        <w:pStyle w:val="SingleTxtGR"/>
      </w:pPr>
      <w:r w:rsidRPr="0049086B">
        <w:tab/>
        <w:t>c)</w:t>
      </w:r>
      <w:r w:rsidRPr="0049086B">
        <w:tab/>
        <w:t xml:space="preserve">отсутствия надлежащего и </w:t>
      </w:r>
      <w:proofErr w:type="spellStart"/>
      <w:r w:rsidRPr="0049086B">
        <w:t>транспарентного</w:t>
      </w:r>
      <w:proofErr w:type="spellEnd"/>
      <w:r w:rsidRPr="0049086B">
        <w:t xml:space="preserve"> финансирования и н</w:t>
      </w:r>
      <w:r w:rsidRPr="0049086B">
        <w:t>е</w:t>
      </w:r>
      <w:r w:rsidRPr="0049086B">
        <w:t>принятия мер в сфере занятости с учетом потребностей женщин-инвалидов;</w:t>
      </w:r>
    </w:p>
    <w:p w:rsidR="0049086B" w:rsidRPr="0049086B" w:rsidRDefault="0049086B" w:rsidP="0049086B">
      <w:pPr>
        <w:pStyle w:val="SingleTxtGR"/>
      </w:pPr>
      <w:r w:rsidRPr="0049086B">
        <w:tab/>
        <w:t>d)</w:t>
      </w:r>
      <w:r w:rsidRPr="0049086B">
        <w:tab/>
        <w:t>того факта, что «практически нет никакой информации об» участии женщин-инвалидов в политической жизни.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t>13.</w:t>
      </w:r>
      <w:r w:rsidRPr="0049086B">
        <w:tab/>
      </w:r>
      <w:r w:rsidRPr="0049086B">
        <w:rPr>
          <w:b/>
        </w:rPr>
        <w:t xml:space="preserve">Ссылаясь на свое замечание общего порядка № 3 (2016) о женщинах-инвалидах и девочках-инвалидах и учитывая задачи 5.1, 5.2 и 5.5 целей </w:t>
      </w:r>
      <w:r w:rsidR="00894E62">
        <w:rPr>
          <w:b/>
        </w:rPr>
        <w:t xml:space="preserve">в области </w:t>
      </w:r>
      <w:r w:rsidRPr="0049086B">
        <w:rPr>
          <w:b/>
        </w:rPr>
        <w:t>устойчивого развития, Комитет рекомендует государству-участнику: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rPr>
          <w:b/>
        </w:rPr>
        <w:tab/>
        <w:t>а)</w:t>
      </w:r>
      <w:r w:rsidRPr="0049086B">
        <w:rPr>
          <w:b/>
        </w:rPr>
        <w:tab/>
        <w:t>принять эффективную стратегию для обеспечения законод</w:t>
      </w:r>
      <w:r w:rsidRPr="0049086B">
        <w:rPr>
          <w:b/>
        </w:rPr>
        <w:t>а</w:t>
      </w:r>
      <w:r w:rsidRPr="0049086B">
        <w:rPr>
          <w:b/>
        </w:rPr>
        <w:t>тельных гарантий полной защиты и осуществления прав женщин-инвалидов и девочек-инвалидов в соответствии с Конвенцией и включить проблематику инвалидности во все меры политики и программы в области гендерного равенства, в том числе в меры политики, относящиеся к зан</w:t>
      </w:r>
      <w:r w:rsidRPr="0049086B">
        <w:rPr>
          <w:b/>
        </w:rPr>
        <w:t>я</w:t>
      </w:r>
      <w:r w:rsidRPr="0049086B">
        <w:rPr>
          <w:b/>
        </w:rPr>
        <w:t>тости;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rPr>
          <w:b/>
        </w:rPr>
        <w:tab/>
      </w:r>
      <w:proofErr w:type="gramStart"/>
      <w:r w:rsidRPr="0049086B">
        <w:rPr>
          <w:b/>
        </w:rPr>
        <w:t>b)</w:t>
      </w:r>
      <w:r w:rsidRPr="0049086B">
        <w:rPr>
          <w:b/>
        </w:rPr>
        <w:tab/>
        <w:t>принять надлежащие меры по предотвращению множественной и перекрестной дискриминаци</w:t>
      </w:r>
      <w:r w:rsidR="00894E62">
        <w:rPr>
          <w:b/>
        </w:rPr>
        <w:t>и</w:t>
      </w:r>
      <w:r w:rsidRPr="0049086B">
        <w:rPr>
          <w:b/>
        </w:rPr>
        <w:t xml:space="preserve"> женщин-инвалидов и девочек-инвалидов и борьбе с ней, в частности в таких областях, как доступ к правосудию, з</w:t>
      </w:r>
      <w:r w:rsidRPr="0049086B">
        <w:rPr>
          <w:b/>
        </w:rPr>
        <w:t>а</w:t>
      </w:r>
      <w:r w:rsidRPr="0049086B">
        <w:rPr>
          <w:b/>
        </w:rPr>
        <w:t>щита от насилия и жестокого обращения, доступ к образованию, здрав</w:t>
      </w:r>
      <w:r w:rsidRPr="0049086B">
        <w:rPr>
          <w:b/>
        </w:rPr>
        <w:t>о</w:t>
      </w:r>
      <w:r w:rsidRPr="0049086B">
        <w:rPr>
          <w:b/>
        </w:rPr>
        <w:t>охранению и занятости;</w:t>
      </w:r>
      <w:proofErr w:type="gramEnd"/>
    </w:p>
    <w:p w:rsidR="0049086B" w:rsidRPr="0049086B" w:rsidRDefault="0049086B" w:rsidP="0049086B">
      <w:pPr>
        <w:pStyle w:val="SingleTxtGR"/>
      </w:pPr>
      <w:r w:rsidRPr="0049086B">
        <w:rPr>
          <w:b/>
        </w:rPr>
        <w:tab/>
        <w:t>c)</w:t>
      </w:r>
      <w:r w:rsidRPr="0049086B">
        <w:rPr>
          <w:b/>
        </w:rPr>
        <w:tab/>
        <w:t>обеспеч</w:t>
      </w:r>
      <w:r w:rsidR="00894E62">
        <w:rPr>
          <w:b/>
        </w:rPr>
        <w:t>ить</w:t>
      </w:r>
      <w:r w:rsidRPr="0049086B">
        <w:rPr>
          <w:b/>
        </w:rPr>
        <w:t xml:space="preserve"> эффективно</w:t>
      </w:r>
      <w:r w:rsidR="00894E62">
        <w:rPr>
          <w:b/>
        </w:rPr>
        <w:t>е</w:t>
      </w:r>
      <w:r w:rsidRPr="0049086B">
        <w:rPr>
          <w:b/>
        </w:rPr>
        <w:t xml:space="preserve"> участие женщин-инвалидов и девочек-инвалидов через их представительные организации в процессах консул</w:t>
      </w:r>
      <w:r w:rsidRPr="0049086B">
        <w:rPr>
          <w:b/>
        </w:rPr>
        <w:t>ь</w:t>
      </w:r>
      <w:r w:rsidRPr="0049086B">
        <w:rPr>
          <w:b/>
        </w:rPr>
        <w:t>таций, политической жизни и процессах принятия решений.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Дети-инвалиды (статья 7)</w:t>
      </w:r>
    </w:p>
    <w:p w:rsidR="0049086B" w:rsidRPr="0049086B" w:rsidRDefault="0049086B" w:rsidP="0049086B">
      <w:pPr>
        <w:pStyle w:val="SingleTxtGR"/>
      </w:pPr>
      <w:r w:rsidRPr="0049086B">
        <w:t>14.</w:t>
      </w:r>
      <w:r w:rsidRPr="0049086B">
        <w:tab/>
        <w:t xml:space="preserve">Комитет выражает беспокойство по поводу </w:t>
      </w:r>
      <w:proofErr w:type="spellStart"/>
      <w:r w:rsidRPr="0049086B">
        <w:t>неустановления</w:t>
      </w:r>
      <w:proofErr w:type="spellEnd"/>
      <w:r w:rsidRPr="0049086B">
        <w:t xml:space="preserve"> госуда</w:t>
      </w:r>
      <w:r w:rsidRPr="0049086B">
        <w:t>р</w:t>
      </w:r>
      <w:r w:rsidRPr="0049086B">
        <w:t>ством-участником прямого запрета на телесные наказания детей, особенно д</w:t>
      </w:r>
      <w:r w:rsidRPr="0049086B">
        <w:t>е</w:t>
      </w:r>
      <w:r w:rsidRPr="0049086B">
        <w:t>тей-инвалидов, в семье и в системе альтернативного и дневного ухода за дет</w:t>
      </w:r>
      <w:r w:rsidRPr="0049086B">
        <w:t>ь</w:t>
      </w:r>
      <w:r w:rsidRPr="0049086B">
        <w:t xml:space="preserve">ми. Он также выражает беспокойство по поводу отсутствия у детей-инвалидов всеобщего и равного доступа к услугам раннего признания инвалидности и </w:t>
      </w:r>
      <w:r w:rsidR="00894E62">
        <w:t>принятия мер</w:t>
      </w:r>
      <w:r w:rsidRPr="0049086B">
        <w:t>.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t>15.</w:t>
      </w:r>
      <w:r w:rsidRPr="0049086B">
        <w:tab/>
      </w:r>
      <w:r w:rsidRPr="0049086B">
        <w:rPr>
          <w:b/>
        </w:rPr>
        <w:t xml:space="preserve">Комитет рекомендует государству-участнику: 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rPr>
          <w:b/>
        </w:rPr>
        <w:tab/>
        <w:t>а)</w:t>
      </w:r>
      <w:r w:rsidRPr="0049086B">
        <w:rPr>
          <w:b/>
        </w:rPr>
        <w:tab/>
        <w:t xml:space="preserve">установить прямой и всеобщий запрет на телесные наказания детей с </w:t>
      </w:r>
      <w:proofErr w:type="spellStart"/>
      <w:r w:rsidRPr="0049086B">
        <w:rPr>
          <w:b/>
        </w:rPr>
        <w:t>уделением</w:t>
      </w:r>
      <w:proofErr w:type="spellEnd"/>
      <w:r w:rsidRPr="0049086B">
        <w:rPr>
          <w:b/>
        </w:rPr>
        <w:t xml:space="preserve"> особого внимания детям-инвалидам, помещенным в де</w:t>
      </w:r>
      <w:r w:rsidRPr="0049086B">
        <w:rPr>
          <w:b/>
        </w:rPr>
        <w:t>т</w:t>
      </w:r>
      <w:r w:rsidRPr="0049086B">
        <w:rPr>
          <w:b/>
        </w:rPr>
        <w:t>ские учреждения;</w:t>
      </w:r>
    </w:p>
    <w:p w:rsidR="0049086B" w:rsidRPr="0049086B" w:rsidRDefault="0049086B" w:rsidP="0049086B">
      <w:pPr>
        <w:pStyle w:val="SingleTxtGR"/>
      </w:pPr>
      <w:r w:rsidRPr="0049086B">
        <w:rPr>
          <w:b/>
        </w:rPr>
        <w:tab/>
        <w:t>b)</w:t>
      </w:r>
      <w:r w:rsidRPr="0049086B">
        <w:rPr>
          <w:b/>
        </w:rPr>
        <w:tab/>
        <w:t>предоставлять детям-инвалидам достаточные услуги по ранн</w:t>
      </w:r>
      <w:r w:rsidRPr="0049086B">
        <w:rPr>
          <w:b/>
        </w:rPr>
        <w:t>е</w:t>
      </w:r>
      <w:r w:rsidRPr="0049086B">
        <w:rPr>
          <w:b/>
        </w:rPr>
        <w:t xml:space="preserve">му </w:t>
      </w:r>
      <w:r w:rsidR="00B45864">
        <w:rPr>
          <w:b/>
        </w:rPr>
        <w:t>принятию мер</w:t>
      </w:r>
      <w:r w:rsidRPr="0049086B">
        <w:rPr>
          <w:b/>
        </w:rPr>
        <w:t xml:space="preserve"> и </w:t>
      </w:r>
      <w:r w:rsidR="00B45864">
        <w:rPr>
          <w:b/>
        </w:rPr>
        <w:t xml:space="preserve">обеспечения их </w:t>
      </w:r>
      <w:r w:rsidRPr="0049086B">
        <w:rPr>
          <w:b/>
        </w:rPr>
        <w:t>развити</w:t>
      </w:r>
      <w:r w:rsidR="00B45864">
        <w:rPr>
          <w:b/>
        </w:rPr>
        <w:t>я</w:t>
      </w:r>
      <w:r w:rsidRPr="0049086B">
        <w:rPr>
          <w:b/>
        </w:rPr>
        <w:t xml:space="preserve"> в сотрудничестве с местными организациями родителей детей-инвалидов.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Просветительно-воспитательная работа (статья 8)</w:t>
      </w:r>
    </w:p>
    <w:p w:rsidR="0049086B" w:rsidRPr="0049086B" w:rsidRDefault="0049086B" w:rsidP="0049086B">
      <w:pPr>
        <w:pStyle w:val="SingleTxtGR"/>
      </w:pPr>
      <w:r w:rsidRPr="0049086B">
        <w:t>16.</w:t>
      </w:r>
      <w:r w:rsidRPr="0049086B">
        <w:tab/>
        <w:t>Комитет обеспокоен отсутствием информации о проведении на местном и общенациональном уровнях кампаний, наличии программ просветительно-воспитательной работы и программ профессиональной подготовки сотрудников государственных и частных средств массовой информации, а также о распр</w:t>
      </w:r>
      <w:r w:rsidRPr="0049086B">
        <w:t>о</w:t>
      </w:r>
      <w:r w:rsidRPr="0049086B">
        <w:t>странении текста Конвенции на жестовых языках.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t>17.</w:t>
      </w:r>
      <w:r w:rsidRPr="0049086B">
        <w:tab/>
      </w:r>
      <w:r w:rsidRPr="0049086B">
        <w:rPr>
          <w:b/>
        </w:rPr>
        <w:t>Комитет рекомендует государству-участнику перевести текст Ко</w:t>
      </w:r>
      <w:r w:rsidRPr="0049086B">
        <w:rPr>
          <w:b/>
        </w:rPr>
        <w:t>н</w:t>
      </w:r>
      <w:r w:rsidRPr="0049086B">
        <w:rPr>
          <w:b/>
        </w:rPr>
        <w:t>венции на жестовые языки и организовывать для сотрудников госуда</w:t>
      </w:r>
      <w:r w:rsidRPr="0049086B">
        <w:rPr>
          <w:b/>
        </w:rPr>
        <w:t>р</w:t>
      </w:r>
      <w:r w:rsidRPr="0049086B">
        <w:rPr>
          <w:b/>
        </w:rPr>
        <w:t>ственных и частных средств массовой информации учебные программы по вопросу о том, как следует информировать об инвалидах с целью ликвид</w:t>
      </w:r>
      <w:r w:rsidRPr="0049086B">
        <w:rPr>
          <w:b/>
        </w:rPr>
        <w:t>а</w:t>
      </w:r>
      <w:r w:rsidRPr="0049086B">
        <w:rPr>
          <w:b/>
        </w:rPr>
        <w:t>ции негативных стереотипов и предрассудков в их отношении. Комитет также рекомендует государству-участнику принимать эффективные и р</w:t>
      </w:r>
      <w:r w:rsidRPr="0049086B">
        <w:rPr>
          <w:b/>
        </w:rPr>
        <w:t>е</w:t>
      </w:r>
      <w:r w:rsidRPr="0049086B">
        <w:rPr>
          <w:b/>
        </w:rPr>
        <w:t>гулярные меры по повышению осведомленности по этим вопросам членов парламента и государственных должностных лиц на национальном и мес</w:t>
      </w:r>
      <w:r w:rsidRPr="0049086B">
        <w:rPr>
          <w:b/>
        </w:rPr>
        <w:t>т</w:t>
      </w:r>
      <w:r w:rsidRPr="0049086B">
        <w:rPr>
          <w:b/>
        </w:rPr>
        <w:t>ном уровнях и обновить учебные программы для архитекторов</w:t>
      </w:r>
      <w:r w:rsidR="00B45864">
        <w:rPr>
          <w:b/>
        </w:rPr>
        <w:t xml:space="preserve"> по вопр</w:t>
      </w:r>
      <w:r w:rsidR="00B45864">
        <w:rPr>
          <w:b/>
        </w:rPr>
        <w:t>о</w:t>
      </w:r>
      <w:r w:rsidR="00B45864">
        <w:rPr>
          <w:b/>
        </w:rPr>
        <w:t>сам, касающимся</w:t>
      </w:r>
      <w:r w:rsidRPr="0049086B">
        <w:rPr>
          <w:b/>
        </w:rPr>
        <w:t xml:space="preserve"> прав инвалидов.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Доступность (статья 9)</w:t>
      </w:r>
    </w:p>
    <w:p w:rsidR="0049086B" w:rsidRPr="0049086B" w:rsidRDefault="0049086B" w:rsidP="0049086B">
      <w:pPr>
        <w:pStyle w:val="SingleTxtGR"/>
      </w:pPr>
      <w:r w:rsidRPr="0049086B">
        <w:t>18.</w:t>
      </w:r>
      <w:r w:rsidRPr="0049086B">
        <w:tab/>
        <w:t>Комитет обеспокоен отсутствием всеобъемлющей стратегии по обеспеч</w:t>
      </w:r>
      <w:r w:rsidRPr="0049086B">
        <w:t>е</w:t>
      </w:r>
      <w:r w:rsidRPr="0049086B">
        <w:t xml:space="preserve">нию доступности и подкрепленного эффективными санкциями </w:t>
      </w:r>
      <w:r w:rsidR="00B801BC">
        <w:t xml:space="preserve">и </w:t>
      </w:r>
      <w:r w:rsidRPr="0049086B">
        <w:t>согласованн</w:t>
      </w:r>
      <w:r w:rsidRPr="0049086B">
        <w:t>о</w:t>
      </w:r>
      <w:r w:rsidRPr="0049086B">
        <w:t>го на всех уровнях законодательства, а также сообщениями о недоступности для инвалидов большинства общественных зданий и учреждений, в первую очередь учреждений, призванных оказывать инвалидам государственную юр</w:t>
      </w:r>
      <w:r w:rsidRPr="0049086B">
        <w:t>и</w:t>
      </w:r>
      <w:r w:rsidRPr="0049086B">
        <w:t>дическую помощь и/или услуги, а также общественного транспорта. Он также обеспокоен тем, что услуги электронных средств массовой информации не предоставляются в формате, доступном для инвалидов.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t>19.</w:t>
      </w:r>
      <w:r w:rsidRPr="0049086B">
        <w:tab/>
      </w:r>
      <w:r w:rsidRPr="0049086B">
        <w:rPr>
          <w:b/>
        </w:rPr>
        <w:t>Комитет рекомендует государству-участнику: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rPr>
          <w:b/>
        </w:rPr>
        <w:tab/>
        <w:t>а)</w:t>
      </w:r>
      <w:r w:rsidRPr="0049086B">
        <w:rPr>
          <w:b/>
        </w:rPr>
        <w:tab/>
        <w:t>принять всеобъемлющие стратегию и план действий по обесп</w:t>
      </w:r>
      <w:r w:rsidRPr="0049086B">
        <w:rPr>
          <w:b/>
        </w:rPr>
        <w:t>е</w:t>
      </w:r>
      <w:r w:rsidRPr="0049086B">
        <w:rPr>
          <w:b/>
        </w:rPr>
        <w:t>чению доступности, подкрепленные достаточными бюджетными средств</w:t>
      </w:r>
      <w:r w:rsidRPr="0049086B">
        <w:rPr>
          <w:b/>
        </w:rPr>
        <w:t>а</w:t>
      </w:r>
      <w:r w:rsidRPr="0049086B">
        <w:rPr>
          <w:b/>
        </w:rPr>
        <w:t>ми, создать эффективный механизм контроля и выработать сравнител</w:t>
      </w:r>
      <w:r w:rsidRPr="0049086B">
        <w:rPr>
          <w:b/>
        </w:rPr>
        <w:t>ь</w:t>
      </w:r>
      <w:r w:rsidRPr="0049086B">
        <w:rPr>
          <w:b/>
        </w:rPr>
        <w:t>ные критерии в отношении устранения барьеров, предусмотрев имеющие исковую силу действенные санкции за несоблюдение;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rPr>
          <w:b/>
        </w:rPr>
        <w:tab/>
        <w:t>b)</w:t>
      </w:r>
      <w:r w:rsidRPr="0049086B">
        <w:rPr>
          <w:b/>
        </w:rPr>
        <w:tab/>
        <w:t>поощрять применение универсальной концепции для всех зд</w:t>
      </w:r>
      <w:r w:rsidRPr="0049086B">
        <w:rPr>
          <w:b/>
        </w:rPr>
        <w:t>а</w:t>
      </w:r>
      <w:r w:rsidRPr="0049086B">
        <w:rPr>
          <w:b/>
        </w:rPr>
        <w:t xml:space="preserve">ний, </w:t>
      </w:r>
      <w:r w:rsidR="00B801BC">
        <w:rPr>
          <w:b/>
        </w:rPr>
        <w:t>общественных услуг и</w:t>
      </w:r>
      <w:r w:rsidRPr="0049086B">
        <w:rPr>
          <w:b/>
        </w:rPr>
        <w:t xml:space="preserve"> транспорта;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rPr>
          <w:b/>
        </w:rPr>
        <w:tab/>
        <w:t>c)</w:t>
      </w:r>
      <w:r w:rsidRPr="0049086B">
        <w:rPr>
          <w:b/>
        </w:rPr>
        <w:tab/>
        <w:t>предоставлять доступную информацию и доступные социал</w:t>
      </w:r>
      <w:r w:rsidRPr="0049086B">
        <w:rPr>
          <w:b/>
        </w:rPr>
        <w:t>ь</w:t>
      </w:r>
      <w:r w:rsidRPr="0049086B">
        <w:rPr>
          <w:b/>
        </w:rPr>
        <w:t xml:space="preserve">ные сети с </w:t>
      </w:r>
      <w:proofErr w:type="spellStart"/>
      <w:r w:rsidRPr="0049086B">
        <w:rPr>
          <w:b/>
        </w:rPr>
        <w:t>уделением</w:t>
      </w:r>
      <w:proofErr w:type="spellEnd"/>
      <w:r w:rsidRPr="0049086B">
        <w:rPr>
          <w:b/>
        </w:rPr>
        <w:t xml:space="preserve"> особого внимания электронным средствам массовой информации в соответствии с принятым Комитетом замечанием общего порядка № 2 (2014) о доступности (статья 9 Конвенции);</w:t>
      </w:r>
    </w:p>
    <w:p w:rsidR="0049086B" w:rsidRPr="0049086B" w:rsidRDefault="0049086B" w:rsidP="0049086B">
      <w:pPr>
        <w:pStyle w:val="SingleTxtGR"/>
      </w:pPr>
      <w:r w:rsidRPr="0049086B">
        <w:rPr>
          <w:b/>
        </w:rPr>
        <w:tab/>
        <w:t>d)</w:t>
      </w:r>
      <w:r w:rsidRPr="0049086B">
        <w:rPr>
          <w:b/>
        </w:rPr>
        <w:tab/>
        <w:t>обратить внимание на связи между статьей 9 Конвенции и з</w:t>
      </w:r>
      <w:r w:rsidRPr="0049086B">
        <w:rPr>
          <w:b/>
        </w:rPr>
        <w:t>а</w:t>
      </w:r>
      <w:r w:rsidRPr="0049086B">
        <w:rPr>
          <w:b/>
        </w:rPr>
        <w:t xml:space="preserve">дачами 9, 11.2 и 11.7 целей </w:t>
      </w:r>
      <w:r w:rsidR="00B801BC">
        <w:rPr>
          <w:b/>
        </w:rPr>
        <w:t xml:space="preserve">в области </w:t>
      </w:r>
      <w:r w:rsidRPr="0049086B">
        <w:rPr>
          <w:b/>
        </w:rPr>
        <w:t>устойчивого развития.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Ситуации риска и чрезвычайные гуманитарные ситуации (статья 11)</w:t>
      </w:r>
    </w:p>
    <w:p w:rsidR="0049086B" w:rsidRPr="0049086B" w:rsidRDefault="0049086B" w:rsidP="0049086B">
      <w:pPr>
        <w:pStyle w:val="SingleTxtGR"/>
      </w:pPr>
      <w:r w:rsidRPr="0049086B">
        <w:t>20.</w:t>
      </w:r>
      <w:r w:rsidRPr="0049086B">
        <w:tab/>
        <w:t>Комитет обеспокоен отсутствием всеобъемлющей стратегии по реализ</w:t>
      </w:r>
      <w:r w:rsidRPr="0049086B">
        <w:t>а</w:t>
      </w:r>
      <w:r w:rsidRPr="0049086B">
        <w:t>ции протоколов, касающихся оказания помощи инвалидам в ситуациях риска и чрезвычайных гуманитарных ситуациях. С учетом своего замечания общего п</w:t>
      </w:r>
      <w:r w:rsidRPr="0049086B">
        <w:t>о</w:t>
      </w:r>
      <w:r w:rsidRPr="0049086B">
        <w:t>рядка № 2 (2014) он выражает особую обеспокоенность отсутствием равного доступа к информации в соответствующих форматах.</w:t>
      </w:r>
    </w:p>
    <w:p w:rsidR="0049086B" w:rsidRPr="0049086B" w:rsidRDefault="0049086B" w:rsidP="0049086B">
      <w:pPr>
        <w:pStyle w:val="SingleTxtGR"/>
      </w:pPr>
      <w:r w:rsidRPr="0049086B">
        <w:t>21.</w:t>
      </w:r>
      <w:r w:rsidRPr="0049086B">
        <w:tab/>
      </w:r>
      <w:proofErr w:type="gramStart"/>
      <w:r w:rsidRPr="0049086B">
        <w:rPr>
          <w:b/>
        </w:rPr>
        <w:t xml:space="preserve">Комитет рекомендует государству-участнику принять эффективную систему в соответствии с </w:t>
      </w:r>
      <w:proofErr w:type="spellStart"/>
      <w:r w:rsidRPr="0049086B">
        <w:rPr>
          <w:b/>
        </w:rPr>
        <w:t>Сендайской</w:t>
      </w:r>
      <w:proofErr w:type="spellEnd"/>
      <w:r w:rsidRPr="0049086B">
        <w:rPr>
          <w:b/>
        </w:rPr>
        <w:t xml:space="preserve"> рамочной программой по снижению риска бедствий на 2015</w:t>
      </w:r>
      <w:r w:rsidR="0076087A">
        <w:rPr>
          <w:b/>
        </w:rPr>
        <w:t>–</w:t>
      </w:r>
      <w:r w:rsidRPr="0049086B">
        <w:rPr>
          <w:b/>
        </w:rPr>
        <w:t>2030 годы, позволяющую в консультации с пре</w:t>
      </w:r>
      <w:r w:rsidRPr="0049086B">
        <w:rPr>
          <w:b/>
        </w:rPr>
        <w:t>д</w:t>
      </w:r>
      <w:r w:rsidRPr="0049086B">
        <w:rPr>
          <w:b/>
        </w:rPr>
        <w:t>ставительными организациями инвалидов, в том числе на местном уровне, разработать доступные (например, «горячие» телефонные линии, прил</w:t>
      </w:r>
      <w:r w:rsidRPr="0049086B">
        <w:rPr>
          <w:b/>
        </w:rPr>
        <w:t>о</w:t>
      </w:r>
      <w:r w:rsidRPr="0049086B">
        <w:rPr>
          <w:b/>
        </w:rPr>
        <w:t>жение для смартфонов по раннему предупреждению в текстовом формате, учебники на языке жестов и со шрифтом Брайля) всеобъемлющие страт</w:t>
      </w:r>
      <w:r w:rsidRPr="0049086B">
        <w:rPr>
          <w:b/>
        </w:rPr>
        <w:t>е</w:t>
      </w:r>
      <w:r w:rsidRPr="0049086B">
        <w:rPr>
          <w:b/>
        </w:rPr>
        <w:t>гию и протоколы на</w:t>
      </w:r>
      <w:proofErr w:type="gramEnd"/>
      <w:r w:rsidRPr="0049086B">
        <w:rPr>
          <w:b/>
        </w:rPr>
        <w:t xml:space="preserve"> случай ситуаций риска и обязать все государственные службы разработать планы эвакуации инвалидов</w:t>
      </w:r>
      <w:r w:rsidRPr="0049086B">
        <w:t xml:space="preserve">. 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Равенство перед законом (статья 12)</w:t>
      </w:r>
    </w:p>
    <w:p w:rsidR="0049086B" w:rsidRPr="0049086B" w:rsidRDefault="0049086B" w:rsidP="0049086B">
      <w:pPr>
        <w:pStyle w:val="SingleTxtGR"/>
      </w:pPr>
      <w:r w:rsidRPr="0049086B">
        <w:t>22.</w:t>
      </w:r>
      <w:r w:rsidRPr="0049086B">
        <w:tab/>
        <w:t>Комитет выражает беспокойство по поводу действующего в настоящее время порядка опеки, который противоречит Конвенции и положениям замеч</w:t>
      </w:r>
      <w:r w:rsidRPr="0049086B">
        <w:t>а</w:t>
      </w:r>
      <w:r w:rsidRPr="0049086B">
        <w:t>ния общего порядка № 1 Комитета (2014) о равенстве перед законом. Он обе</w:t>
      </w:r>
      <w:r w:rsidRPr="0049086B">
        <w:t>с</w:t>
      </w:r>
      <w:r w:rsidRPr="0049086B">
        <w:t xml:space="preserve">покоен отсутствием </w:t>
      </w:r>
      <w:proofErr w:type="spellStart"/>
      <w:r w:rsidRPr="0049086B">
        <w:t>транспарентных</w:t>
      </w:r>
      <w:proofErr w:type="spellEnd"/>
      <w:r w:rsidRPr="0049086B">
        <w:t xml:space="preserve"> и эффективных сре</w:t>
      </w:r>
      <w:proofErr w:type="gramStart"/>
      <w:r w:rsidRPr="0049086B">
        <w:t>дств пр</w:t>
      </w:r>
      <w:proofErr w:type="gramEnd"/>
      <w:r w:rsidRPr="0049086B">
        <w:t>авовой защиты, особенно нынешней практикой, связанной с полным лишением инвалидов пр</w:t>
      </w:r>
      <w:r w:rsidRPr="0049086B">
        <w:t>а</w:t>
      </w:r>
      <w:r w:rsidRPr="0049086B">
        <w:t>воспособности. Комитет серьезно обеспокоен по поводу их лишения права на вступление в брак и права голоса.</w:t>
      </w:r>
    </w:p>
    <w:p w:rsidR="0049086B" w:rsidRPr="0049086B" w:rsidRDefault="0049086B" w:rsidP="0049086B">
      <w:pPr>
        <w:pStyle w:val="SingleTxtGR"/>
      </w:pPr>
      <w:r w:rsidRPr="0049086B">
        <w:t>23.</w:t>
      </w:r>
      <w:r w:rsidRPr="0049086B">
        <w:tab/>
      </w:r>
      <w:proofErr w:type="gramStart"/>
      <w:r w:rsidRPr="0049086B">
        <w:rPr>
          <w:b/>
        </w:rPr>
        <w:t xml:space="preserve">Ссылаясь на свое замечание общего порядка № 1 (2014) о равенстве перед законом, Комитет рекомендует государству-участнику привести свое законодательство в соответствие с Конвенцией, заменив порядок </w:t>
      </w:r>
      <w:proofErr w:type="spellStart"/>
      <w:r w:rsidRPr="0049086B">
        <w:rPr>
          <w:b/>
        </w:rPr>
        <w:t>субстит</w:t>
      </w:r>
      <w:r w:rsidRPr="0049086B">
        <w:rPr>
          <w:b/>
        </w:rPr>
        <w:t>у</w:t>
      </w:r>
      <w:r w:rsidRPr="0049086B">
        <w:rPr>
          <w:b/>
        </w:rPr>
        <w:t>тивного</w:t>
      </w:r>
      <w:proofErr w:type="spellEnd"/>
      <w:r w:rsidRPr="0049086B">
        <w:rPr>
          <w:b/>
        </w:rPr>
        <w:t xml:space="preserve"> принятия решений </w:t>
      </w:r>
      <w:proofErr w:type="spellStart"/>
      <w:r w:rsidRPr="0049086B">
        <w:rPr>
          <w:b/>
        </w:rPr>
        <w:t>суппортивным</w:t>
      </w:r>
      <w:proofErr w:type="spellEnd"/>
      <w:r w:rsidRPr="0049086B">
        <w:rPr>
          <w:b/>
        </w:rPr>
        <w:t xml:space="preserve"> порядком принятия решений, который уважает самостоятельность, волю и предпочтения лица и пред</w:t>
      </w:r>
      <w:r w:rsidRPr="0049086B">
        <w:rPr>
          <w:b/>
        </w:rPr>
        <w:t>у</w:t>
      </w:r>
      <w:r w:rsidRPr="0049086B">
        <w:rPr>
          <w:b/>
        </w:rPr>
        <w:t xml:space="preserve">сматривает </w:t>
      </w:r>
      <w:proofErr w:type="spellStart"/>
      <w:r w:rsidRPr="0049086B">
        <w:rPr>
          <w:b/>
        </w:rPr>
        <w:t>транспарентные</w:t>
      </w:r>
      <w:proofErr w:type="spellEnd"/>
      <w:r w:rsidRPr="0049086B">
        <w:rPr>
          <w:b/>
        </w:rPr>
        <w:t xml:space="preserve"> средства правовой защиты лишенных прав</w:t>
      </w:r>
      <w:r w:rsidRPr="0049086B">
        <w:rPr>
          <w:b/>
        </w:rPr>
        <w:t>о</w:t>
      </w:r>
      <w:r w:rsidRPr="0049086B">
        <w:rPr>
          <w:b/>
        </w:rPr>
        <w:t>способности инвалидов на всей территории государства-участника.</w:t>
      </w:r>
      <w:proofErr w:type="gramEnd"/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 xml:space="preserve">Доступ к правосудию (статья 13) </w:t>
      </w:r>
    </w:p>
    <w:p w:rsidR="0049086B" w:rsidRPr="0049086B" w:rsidRDefault="0049086B" w:rsidP="0049086B">
      <w:pPr>
        <w:pStyle w:val="SingleTxtGR"/>
      </w:pPr>
      <w:r w:rsidRPr="0049086B">
        <w:t>24.</w:t>
      </w:r>
      <w:r w:rsidRPr="0049086B">
        <w:tab/>
        <w:t xml:space="preserve">Комитет обеспокоен отсутствием информации о конкретных и доступных мерах, а также учитывающих процессуальные и возрастные особенности </w:t>
      </w:r>
      <w:proofErr w:type="spellStart"/>
      <w:r w:rsidRPr="0049086B">
        <w:t>транспаренных</w:t>
      </w:r>
      <w:proofErr w:type="spellEnd"/>
      <w:r w:rsidRPr="0049086B">
        <w:t xml:space="preserve"> протоколов для предоставления приспособления в рамках суд</w:t>
      </w:r>
      <w:r w:rsidRPr="0049086B">
        <w:t>о</w:t>
      </w:r>
      <w:r w:rsidRPr="0049086B">
        <w:t>производства, включая оказание нотариальных услуг.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t>25.</w:t>
      </w:r>
      <w:r w:rsidRPr="0049086B">
        <w:tab/>
      </w:r>
      <w:r w:rsidRPr="0049086B">
        <w:rPr>
          <w:b/>
        </w:rPr>
        <w:t xml:space="preserve">Комитет рекомендует государству-участнику обеспечить </w:t>
      </w:r>
      <w:proofErr w:type="spellStart"/>
      <w:r w:rsidRPr="0049086B">
        <w:rPr>
          <w:b/>
        </w:rPr>
        <w:t>трансп</w:t>
      </w:r>
      <w:r w:rsidRPr="0049086B">
        <w:rPr>
          <w:b/>
        </w:rPr>
        <w:t>а</w:t>
      </w:r>
      <w:r w:rsidRPr="0049086B">
        <w:rPr>
          <w:b/>
        </w:rPr>
        <w:t>рентн</w:t>
      </w:r>
      <w:r w:rsidR="0076087A">
        <w:rPr>
          <w:b/>
        </w:rPr>
        <w:t>ый</w:t>
      </w:r>
      <w:proofErr w:type="spellEnd"/>
      <w:r w:rsidRPr="0049086B">
        <w:rPr>
          <w:b/>
        </w:rPr>
        <w:t>, беспрепятственн</w:t>
      </w:r>
      <w:r w:rsidR="0076087A">
        <w:rPr>
          <w:b/>
        </w:rPr>
        <w:t>ый</w:t>
      </w:r>
      <w:r w:rsidRPr="0049086B">
        <w:rPr>
          <w:b/>
        </w:rPr>
        <w:t xml:space="preserve"> и недискриминационн</w:t>
      </w:r>
      <w:r w:rsidR="0076087A">
        <w:rPr>
          <w:b/>
        </w:rPr>
        <w:t>ый</w:t>
      </w:r>
      <w:r w:rsidRPr="0049086B">
        <w:rPr>
          <w:b/>
        </w:rPr>
        <w:t xml:space="preserve"> доступ к правос</w:t>
      </w:r>
      <w:r w:rsidRPr="0049086B">
        <w:rPr>
          <w:b/>
        </w:rPr>
        <w:t>у</w:t>
      </w:r>
      <w:r w:rsidRPr="0049086B">
        <w:rPr>
          <w:b/>
        </w:rPr>
        <w:t>дию на основе свободного выбора и предпочтений инвалидов. Он также р</w:t>
      </w:r>
      <w:r w:rsidRPr="0049086B">
        <w:rPr>
          <w:b/>
        </w:rPr>
        <w:t>е</w:t>
      </w:r>
      <w:r w:rsidRPr="0049086B">
        <w:rPr>
          <w:b/>
        </w:rPr>
        <w:t>комендует государству-участнику активизировать усилия по обеспечению надлежащей подготовки по правам инвалидов сотрудников судебных и правоохранительных органов. Комитет далее рекомендует</w:t>
      </w:r>
      <w:r w:rsidRPr="00D85D54">
        <w:rPr>
          <w:b/>
          <w:spacing w:val="2"/>
        </w:rPr>
        <w:t xml:space="preserve"> государству-участнику обеспечить наличие недискриминационного доступа к </w:t>
      </w:r>
      <w:proofErr w:type="spellStart"/>
      <w:r w:rsidRPr="0049086B">
        <w:rPr>
          <w:b/>
        </w:rPr>
        <w:t>ассисти</w:t>
      </w:r>
      <w:r w:rsidRPr="0049086B">
        <w:rPr>
          <w:b/>
        </w:rPr>
        <w:t>в</w:t>
      </w:r>
      <w:r w:rsidRPr="0049086B">
        <w:rPr>
          <w:b/>
        </w:rPr>
        <w:t>ным</w:t>
      </w:r>
      <w:proofErr w:type="spellEnd"/>
      <w:r w:rsidRPr="0049086B">
        <w:rPr>
          <w:b/>
        </w:rPr>
        <w:t xml:space="preserve"> технологиям и обеспечить в рамках судопроизводства предоставление услуг </w:t>
      </w:r>
      <w:proofErr w:type="gramStart"/>
      <w:r w:rsidRPr="0049086B">
        <w:rPr>
          <w:b/>
        </w:rPr>
        <w:t>зарегистрированными</w:t>
      </w:r>
      <w:proofErr w:type="gramEnd"/>
      <w:r w:rsidRPr="0049086B">
        <w:rPr>
          <w:b/>
        </w:rPr>
        <w:t xml:space="preserve"> и квалифицированными </w:t>
      </w:r>
      <w:proofErr w:type="spellStart"/>
      <w:r w:rsidRPr="0049086B">
        <w:rPr>
          <w:b/>
        </w:rPr>
        <w:t>сурдопереводчиками</w:t>
      </w:r>
      <w:proofErr w:type="spellEnd"/>
      <w:r w:rsidRPr="0049086B">
        <w:rPr>
          <w:b/>
        </w:rPr>
        <w:t xml:space="preserve"> и использование азбуки Брайля, а также других альтернативных форматов.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Свобода и личная неприкосновенность (статья 14)</w:t>
      </w:r>
    </w:p>
    <w:p w:rsidR="0049086B" w:rsidRPr="0049086B" w:rsidRDefault="0049086B" w:rsidP="0049086B">
      <w:pPr>
        <w:pStyle w:val="SingleTxtGR"/>
      </w:pPr>
      <w:r w:rsidRPr="0049086B">
        <w:t>26.</w:t>
      </w:r>
      <w:r w:rsidRPr="0049086B">
        <w:tab/>
        <w:t>Комитет обеспокоен тем, что нынешняя практика допускает лишение свободы инвалидов по причине расстройства их здоровья и предусматривает недобровольную госпитализацию и принудительную институционализацию д</w:t>
      </w:r>
      <w:r w:rsidRPr="0049086B">
        <w:t>е</w:t>
      </w:r>
      <w:r w:rsidRPr="0049086B">
        <w:t>тей и взрослых с умственными и/или психосоциальными расстройствами.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t>27.</w:t>
      </w:r>
      <w:r w:rsidRPr="0049086B">
        <w:tab/>
      </w:r>
      <w:r w:rsidRPr="0049086B">
        <w:rPr>
          <w:b/>
        </w:rPr>
        <w:t>Комитет настоятельно призывает государство-участник отменить з</w:t>
      </w:r>
      <w:r w:rsidRPr="0049086B">
        <w:rPr>
          <w:b/>
        </w:rPr>
        <w:t>а</w:t>
      </w:r>
      <w:r w:rsidRPr="0049086B">
        <w:rPr>
          <w:b/>
        </w:rPr>
        <w:t>коны, допускающие лишение свободы по причине расстройства здоровья, принудительное лечение и применение ограничительных и принудител</w:t>
      </w:r>
      <w:r w:rsidRPr="0049086B">
        <w:rPr>
          <w:b/>
        </w:rPr>
        <w:t>ь</w:t>
      </w:r>
      <w:r w:rsidRPr="0049086B">
        <w:rPr>
          <w:b/>
        </w:rPr>
        <w:t>ных мер, основанных на медицинской модели инвалидности, и предоста</w:t>
      </w:r>
      <w:r w:rsidRPr="0049086B">
        <w:rPr>
          <w:b/>
        </w:rPr>
        <w:t>в</w:t>
      </w:r>
      <w:r w:rsidRPr="0049086B">
        <w:rPr>
          <w:b/>
        </w:rPr>
        <w:t>лять эффективные средства правовой защиты инвалидам, лишенным св</w:t>
      </w:r>
      <w:r w:rsidRPr="0049086B">
        <w:rPr>
          <w:b/>
        </w:rPr>
        <w:t>о</w:t>
      </w:r>
      <w:r w:rsidRPr="0049086B">
        <w:rPr>
          <w:b/>
        </w:rPr>
        <w:t>боды по причине расстройства здоровья.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Свобода от пыток и жестокого, бесчеловечного или унижающего достоинство обращения или наказания (статья 15)</w:t>
      </w:r>
    </w:p>
    <w:p w:rsidR="0049086B" w:rsidRPr="0049086B" w:rsidRDefault="0049086B" w:rsidP="0049086B">
      <w:pPr>
        <w:pStyle w:val="SingleTxtGR"/>
      </w:pPr>
      <w:r w:rsidRPr="0049086B">
        <w:t>28.</w:t>
      </w:r>
      <w:r w:rsidRPr="0049086B">
        <w:tab/>
        <w:t xml:space="preserve">Комитет обеспокоен </w:t>
      </w:r>
      <w:r w:rsidR="0076087A">
        <w:t>тем</w:t>
      </w:r>
      <w:r w:rsidRPr="0049086B">
        <w:t>, что</w:t>
      </w:r>
      <w:r w:rsidR="0076087A">
        <w:t>,</w:t>
      </w:r>
      <w:r w:rsidRPr="0049086B">
        <w:t xml:space="preserve"> несмотря на рекомендации омбудсмена и создание Национального механизма Боснии и Герцеговины по предотвращению пыток и </w:t>
      </w:r>
      <w:proofErr w:type="gramStart"/>
      <w:r w:rsidRPr="0049086B">
        <w:t>других</w:t>
      </w:r>
      <w:proofErr w:type="gramEnd"/>
      <w:r w:rsidRPr="0049086B">
        <w:t xml:space="preserve"> бесчеловечных или оскорбляющих достоинство видов обращ</w:t>
      </w:r>
      <w:r w:rsidRPr="0049086B">
        <w:t>е</w:t>
      </w:r>
      <w:r w:rsidRPr="0049086B">
        <w:t>ния и наказания, отсутствует информация о протоколах, устанавливающих з</w:t>
      </w:r>
      <w:r w:rsidRPr="0049086B">
        <w:t>а</w:t>
      </w:r>
      <w:r w:rsidRPr="0049086B">
        <w:t>прет на использование принудительных мер, в том числе физических, механ</w:t>
      </w:r>
      <w:r w:rsidRPr="0049086B">
        <w:t>и</w:t>
      </w:r>
      <w:r w:rsidRPr="0049086B">
        <w:t>ческих и химических средств усмирения, чрезмерной антипсихотической тер</w:t>
      </w:r>
      <w:r w:rsidRPr="0049086B">
        <w:t>а</w:t>
      </w:r>
      <w:r w:rsidRPr="0049086B">
        <w:t>пии</w:t>
      </w:r>
      <w:r w:rsidR="00DF59AC">
        <w:t>,</w:t>
      </w:r>
      <w:r w:rsidRPr="0049086B">
        <w:t xml:space="preserve"> а также длительной изоляции взрослых и детей с психосоциальными и/или умственными расстройствами. По мнению Комитета против пыток (см.</w:t>
      </w:r>
      <w:r w:rsidR="00DF59AC">
        <w:t> </w:t>
      </w:r>
      <w:r w:rsidRPr="0049086B">
        <w:t>CAT/C/BIH/CO/2-5, пункт 8)</w:t>
      </w:r>
      <w:r w:rsidR="00DF59AC">
        <w:t>,</w:t>
      </w:r>
      <w:r w:rsidRPr="0049086B">
        <w:t xml:space="preserve"> государство-участник не приняло всеобъе</w:t>
      </w:r>
      <w:r w:rsidRPr="0049086B">
        <w:t>м</w:t>
      </w:r>
      <w:r w:rsidRPr="0049086B">
        <w:t>лющий, систематический и согласованный подход к рассмотрению вопросов, имеющих отношение к жертвам пыток и жертвам войны из числа гражданского населения.</w:t>
      </w:r>
    </w:p>
    <w:p w:rsidR="0049086B" w:rsidRPr="0049086B" w:rsidRDefault="0049086B" w:rsidP="0049086B">
      <w:pPr>
        <w:pStyle w:val="SingleTxtGR"/>
      </w:pPr>
      <w:r w:rsidRPr="0049086B">
        <w:t>29.</w:t>
      </w:r>
      <w:r w:rsidRPr="0049086B">
        <w:tab/>
      </w:r>
      <w:r w:rsidRPr="0049086B">
        <w:rPr>
          <w:b/>
        </w:rPr>
        <w:t>Комитет рекомендует государству-участнику принять эффективные правовые и административные меры для установления запрета на практ</w:t>
      </w:r>
      <w:r w:rsidRPr="0049086B">
        <w:rPr>
          <w:b/>
        </w:rPr>
        <w:t>и</w:t>
      </w:r>
      <w:r w:rsidRPr="0049086B">
        <w:rPr>
          <w:b/>
        </w:rPr>
        <w:t xml:space="preserve">ку недобровольного лечения или недобровольной госпитализации и </w:t>
      </w:r>
      <w:proofErr w:type="gramStart"/>
      <w:r w:rsidRPr="0049086B">
        <w:rPr>
          <w:b/>
        </w:rPr>
        <w:t>пр</w:t>
      </w:r>
      <w:r w:rsidRPr="0049086B">
        <w:rPr>
          <w:b/>
        </w:rPr>
        <w:t>и</w:t>
      </w:r>
      <w:r w:rsidRPr="0049086B">
        <w:rPr>
          <w:b/>
        </w:rPr>
        <w:t>менения</w:t>
      </w:r>
      <w:proofErr w:type="gramEnd"/>
      <w:r w:rsidRPr="0049086B">
        <w:rPr>
          <w:b/>
        </w:rPr>
        <w:t xml:space="preserve"> принудительных мер медицинского характера и, в частности, принудительного психиатрического лечения по причине расстройства зд</w:t>
      </w:r>
      <w:r w:rsidRPr="0049086B">
        <w:rPr>
          <w:b/>
        </w:rPr>
        <w:t>о</w:t>
      </w:r>
      <w:r w:rsidRPr="0049086B">
        <w:rPr>
          <w:b/>
        </w:rPr>
        <w:t xml:space="preserve">ровья, а также обеспечить принятие достаточных альтернативных мер на базе общин. Он также рекомендует государству-участнику пересмотреть действующее законодательство в отношении лиц, переживших пытки и сексуальное насилие, с </w:t>
      </w:r>
      <w:proofErr w:type="spellStart"/>
      <w:r w:rsidRPr="0049086B">
        <w:rPr>
          <w:b/>
        </w:rPr>
        <w:t>уделением</w:t>
      </w:r>
      <w:proofErr w:type="spellEnd"/>
      <w:r w:rsidRPr="0049086B">
        <w:rPr>
          <w:b/>
        </w:rPr>
        <w:t xml:space="preserve"> особого внимания предоставлению им надлежащей компенсации и доступа к эффективным средствам правовой защиты, а также рассмотреть вопрос о пересмотре применяемых в наст</w:t>
      </w:r>
      <w:r w:rsidRPr="0049086B">
        <w:rPr>
          <w:b/>
        </w:rPr>
        <w:t>о</w:t>
      </w:r>
      <w:r w:rsidRPr="0049086B">
        <w:rPr>
          <w:b/>
        </w:rPr>
        <w:t>ящее время подходов к вопросу о возложении на стороны бремени доказ</w:t>
      </w:r>
      <w:r w:rsidRPr="0049086B">
        <w:rPr>
          <w:b/>
        </w:rPr>
        <w:t>ы</w:t>
      </w:r>
      <w:r w:rsidRPr="0049086B">
        <w:rPr>
          <w:b/>
        </w:rPr>
        <w:t>вания.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Свобода от эксплуатации, насилия и надругательства (статья 16)</w:t>
      </w:r>
    </w:p>
    <w:p w:rsidR="0049086B" w:rsidRPr="0049086B" w:rsidRDefault="0049086B" w:rsidP="0049086B">
      <w:pPr>
        <w:pStyle w:val="SingleTxtGR"/>
      </w:pPr>
      <w:r w:rsidRPr="0049086B">
        <w:t>30.</w:t>
      </w:r>
      <w:r w:rsidRPr="0049086B">
        <w:tab/>
        <w:t>Комитет обеспокоен отсутствием данных об эффективных мерах по предотвращению насилия в отношении инвалидов, особенно женщин-инвалидов и детей-инвалидов, включая сексуальное насилие в любых обсто</w:t>
      </w:r>
      <w:r w:rsidRPr="0049086B">
        <w:t>я</w:t>
      </w:r>
      <w:r w:rsidRPr="0049086B">
        <w:t>тельствах, а также отсутствием механизмов для подачи жалоб на нарушителей и сре</w:t>
      </w:r>
      <w:proofErr w:type="gramStart"/>
      <w:r w:rsidRPr="0049086B">
        <w:t>дств пр</w:t>
      </w:r>
      <w:proofErr w:type="gramEnd"/>
      <w:r w:rsidRPr="0049086B">
        <w:t>авовой защиты.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t>31.</w:t>
      </w:r>
      <w:r w:rsidRPr="0049086B">
        <w:tab/>
      </w:r>
      <w:r w:rsidRPr="0049086B">
        <w:rPr>
          <w:b/>
        </w:rPr>
        <w:t>Комитет рекомендует государству-участнику пересмотреть процед</w:t>
      </w:r>
      <w:r w:rsidRPr="0049086B">
        <w:rPr>
          <w:b/>
        </w:rPr>
        <w:t>у</w:t>
      </w:r>
      <w:r w:rsidRPr="0049086B">
        <w:rPr>
          <w:b/>
        </w:rPr>
        <w:t>ры мониторинга и инспектирования социальных приютов и психиатрич</w:t>
      </w:r>
      <w:r w:rsidRPr="0049086B">
        <w:rPr>
          <w:b/>
        </w:rPr>
        <w:t>е</w:t>
      </w:r>
      <w:r w:rsidRPr="0049086B">
        <w:rPr>
          <w:b/>
        </w:rPr>
        <w:t>ских учреждений в целях предотвращения насилия и злоупотреблений в отношении инвалидов и детей-инвалидов, в частности в отношении лиц, пребывающих в них. Комитет также рекомендует государству-участнику обеспечить для лиц, лишенных свободы, доступ к независимым механи</w:t>
      </w:r>
      <w:r w:rsidRPr="0049086B">
        <w:rPr>
          <w:b/>
        </w:rPr>
        <w:t>з</w:t>
      </w:r>
      <w:r w:rsidRPr="0049086B">
        <w:rPr>
          <w:b/>
        </w:rPr>
        <w:t>мам обжалования и обеспечивать восстановление нарушенных прав же</w:t>
      </w:r>
      <w:proofErr w:type="gramStart"/>
      <w:r w:rsidRPr="0049086B">
        <w:rPr>
          <w:b/>
        </w:rPr>
        <w:t>ртв зл</w:t>
      </w:r>
      <w:proofErr w:type="gramEnd"/>
      <w:r w:rsidRPr="0049086B">
        <w:rPr>
          <w:b/>
        </w:rPr>
        <w:t>оупотреблений, выплату им надлежащей компенсации и их реабилит</w:t>
      </w:r>
      <w:r w:rsidRPr="0049086B">
        <w:rPr>
          <w:b/>
        </w:rPr>
        <w:t>а</w:t>
      </w:r>
      <w:r w:rsidRPr="0049086B">
        <w:rPr>
          <w:b/>
        </w:rPr>
        <w:t xml:space="preserve">цию. 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Защита личной целостности (статья 17)</w:t>
      </w:r>
    </w:p>
    <w:p w:rsidR="0049086B" w:rsidRPr="0049086B" w:rsidRDefault="0049086B" w:rsidP="0049086B">
      <w:pPr>
        <w:pStyle w:val="SingleTxtGR"/>
      </w:pPr>
      <w:r w:rsidRPr="0049086B">
        <w:t>32.</w:t>
      </w:r>
      <w:r w:rsidRPr="0049086B">
        <w:tab/>
        <w:t>Комитет выражает беспокойство по поводу того, что законный опекун может дать разрешение на осуществление медицинского вмешательства без свободного и осознанного согласия инвалида.</w:t>
      </w:r>
    </w:p>
    <w:p w:rsidR="0049086B" w:rsidRPr="0049086B" w:rsidRDefault="0049086B" w:rsidP="0049086B">
      <w:pPr>
        <w:pStyle w:val="SingleTxtGR"/>
      </w:pPr>
      <w:r w:rsidRPr="0049086B">
        <w:t>33.</w:t>
      </w:r>
      <w:r w:rsidRPr="0049086B">
        <w:tab/>
      </w:r>
      <w:r w:rsidRPr="0049086B">
        <w:rPr>
          <w:b/>
        </w:rPr>
        <w:t>Комитет настоятельно призывает государство-участник принять э</w:t>
      </w:r>
      <w:r w:rsidRPr="0049086B">
        <w:rPr>
          <w:b/>
        </w:rPr>
        <w:t>ф</w:t>
      </w:r>
      <w:r w:rsidRPr="0049086B">
        <w:rPr>
          <w:b/>
        </w:rPr>
        <w:t>фективные меры для обеспечения соблюдения права инвалидов на свобо</w:t>
      </w:r>
      <w:r w:rsidRPr="0049086B">
        <w:rPr>
          <w:b/>
        </w:rPr>
        <w:t>д</w:t>
      </w:r>
      <w:r w:rsidRPr="0049086B">
        <w:rPr>
          <w:b/>
        </w:rPr>
        <w:t>ное, осознанное и предварительное согласие на получение медицинской помощи и создать в государстве-участнике эффективные механизмы в по</w:t>
      </w:r>
      <w:r w:rsidRPr="0049086B">
        <w:rPr>
          <w:b/>
        </w:rPr>
        <w:t>д</w:t>
      </w:r>
      <w:r w:rsidRPr="0049086B">
        <w:rPr>
          <w:b/>
        </w:rPr>
        <w:t>держку принятия решений.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Самостоятельный образ жизни и вовлеченность в местное сообщество (статья 19)</w:t>
      </w:r>
    </w:p>
    <w:p w:rsidR="0049086B" w:rsidRPr="0049086B" w:rsidRDefault="0049086B" w:rsidP="0049086B">
      <w:pPr>
        <w:pStyle w:val="SingleTxtGR"/>
      </w:pPr>
      <w:r w:rsidRPr="0049086B">
        <w:t>34.</w:t>
      </w:r>
      <w:r w:rsidRPr="0049086B">
        <w:tab/>
        <w:t>Комитет выражает обеспокоенность по поводу того, что:</w:t>
      </w:r>
    </w:p>
    <w:p w:rsidR="0049086B" w:rsidRPr="0049086B" w:rsidRDefault="0049086B" w:rsidP="0049086B">
      <w:pPr>
        <w:pStyle w:val="SingleTxtGR"/>
      </w:pPr>
      <w:r w:rsidRPr="0049086B">
        <w:tab/>
      </w:r>
      <w:proofErr w:type="gramStart"/>
      <w:r w:rsidRPr="0049086B">
        <w:t>a)</w:t>
      </w:r>
      <w:r w:rsidRPr="0049086B">
        <w:tab/>
        <w:t xml:space="preserve">до сих пор </w:t>
      </w:r>
      <w:r w:rsidR="00DF59AC">
        <w:t xml:space="preserve">в стране преобладает </w:t>
      </w:r>
      <w:r w:rsidRPr="0049086B">
        <w:t>институциональн</w:t>
      </w:r>
      <w:r w:rsidR="00B86316">
        <w:t>ый</w:t>
      </w:r>
      <w:r w:rsidRPr="0049086B">
        <w:t xml:space="preserve"> уход, а гос</w:t>
      </w:r>
      <w:r w:rsidRPr="0049086B">
        <w:t>у</w:t>
      </w:r>
      <w:r w:rsidRPr="0049086B">
        <w:t xml:space="preserve">дарство-участник не приняло всеобъемлющую стратегию </w:t>
      </w:r>
      <w:proofErr w:type="spellStart"/>
      <w:r w:rsidRPr="0049086B">
        <w:t>деинституционализ</w:t>
      </w:r>
      <w:r w:rsidRPr="0049086B">
        <w:t>а</w:t>
      </w:r>
      <w:r w:rsidRPr="0049086B">
        <w:t>ции</w:t>
      </w:r>
      <w:proofErr w:type="spellEnd"/>
      <w:r w:rsidRPr="0049086B">
        <w:t>;</w:t>
      </w:r>
      <w:proofErr w:type="gramEnd"/>
    </w:p>
    <w:p w:rsidR="0049086B" w:rsidRPr="0049086B" w:rsidRDefault="0049086B" w:rsidP="0049086B">
      <w:pPr>
        <w:pStyle w:val="SingleTxtGR"/>
      </w:pPr>
      <w:r w:rsidRPr="0049086B">
        <w:tab/>
        <w:t>b)</w:t>
      </w:r>
      <w:r w:rsidRPr="0049086B">
        <w:tab/>
        <w:t>сохраняется большое количество инвалидов, помещенных в учр</w:t>
      </w:r>
      <w:r w:rsidRPr="0049086B">
        <w:t>е</w:t>
      </w:r>
      <w:r w:rsidRPr="0049086B">
        <w:t xml:space="preserve">ждения закрытого типа, и не </w:t>
      </w:r>
      <w:r w:rsidR="00B86316">
        <w:t>прилага</w:t>
      </w:r>
      <w:r w:rsidR="000F5318">
        <w:t>ются</w:t>
      </w:r>
      <w:r w:rsidRPr="0049086B">
        <w:t xml:space="preserve"> достаточные усилия для предоста</w:t>
      </w:r>
      <w:r w:rsidRPr="0049086B">
        <w:t>в</w:t>
      </w:r>
      <w:r w:rsidRPr="0049086B">
        <w:t>ления ресурсов на развитие услуг по поддержке инвалидов, в частности на ок</w:t>
      </w:r>
      <w:r w:rsidRPr="0049086B">
        <w:t>а</w:t>
      </w:r>
      <w:r w:rsidRPr="0049086B">
        <w:t>зание персональной помощи лицам, покидающим учреждения, на уровне мес</w:t>
      </w:r>
      <w:r w:rsidRPr="0049086B">
        <w:t>т</w:t>
      </w:r>
      <w:r w:rsidRPr="0049086B">
        <w:t>ных общин;</w:t>
      </w:r>
    </w:p>
    <w:p w:rsidR="0049086B" w:rsidRPr="0049086B" w:rsidRDefault="0049086B" w:rsidP="0049086B">
      <w:pPr>
        <w:pStyle w:val="SingleTxtGR"/>
      </w:pPr>
      <w:r w:rsidRPr="0049086B">
        <w:tab/>
        <w:t>c)</w:t>
      </w:r>
      <w:r w:rsidRPr="0049086B">
        <w:tab/>
        <w:t xml:space="preserve">ресурсы по-прежнему направляются на реновацию или расширение учреждений, в то время как инициативы </w:t>
      </w:r>
      <w:r w:rsidR="00B86316">
        <w:t xml:space="preserve">и возможности </w:t>
      </w:r>
      <w:r w:rsidRPr="0049086B">
        <w:t>организаций инвалидов по развитию услуг</w:t>
      </w:r>
      <w:r w:rsidR="00B86316">
        <w:t>, предпринимаемые</w:t>
      </w:r>
      <w:r w:rsidRPr="0049086B">
        <w:t xml:space="preserve"> в рамках общин </w:t>
      </w:r>
      <w:r w:rsidR="00B86316">
        <w:t xml:space="preserve">с целью </w:t>
      </w:r>
      <w:r w:rsidRPr="0049086B">
        <w:t>создани</w:t>
      </w:r>
      <w:r w:rsidR="00B86316">
        <w:t>я</w:t>
      </w:r>
      <w:r w:rsidRPr="0049086B">
        <w:t xml:space="preserve"> усл</w:t>
      </w:r>
      <w:r w:rsidRPr="0049086B">
        <w:t>о</w:t>
      </w:r>
      <w:r w:rsidRPr="0049086B">
        <w:t>вий, благоприятствующих самостоят</w:t>
      </w:r>
      <w:r w:rsidR="00B86316">
        <w:t>ельному образу жизни инвалидов</w:t>
      </w:r>
      <w:r w:rsidRPr="0049086B">
        <w:t>, не пол</w:t>
      </w:r>
      <w:r w:rsidRPr="0049086B">
        <w:t>у</w:t>
      </w:r>
      <w:r w:rsidRPr="0049086B">
        <w:t>чают</w:t>
      </w:r>
      <w:r w:rsidR="00B86316">
        <w:t xml:space="preserve"> </w:t>
      </w:r>
      <w:r w:rsidRPr="0049086B">
        <w:t xml:space="preserve">достаточной поддержки. 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t>35.</w:t>
      </w:r>
      <w:r w:rsidRPr="0049086B">
        <w:tab/>
      </w:r>
      <w:r w:rsidRPr="0049086B">
        <w:rPr>
          <w:b/>
        </w:rPr>
        <w:t>Комитет настоятельно призывает государство-участник: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rPr>
          <w:b/>
        </w:rPr>
        <w:tab/>
        <w:t>а)</w:t>
      </w:r>
      <w:r w:rsidRPr="0049086B">
        <w:rPr>
          <w:b/>
        </w:rPr>
        <w:tab/>
        <w:t>принять всеобъемлющую стратегию с указанием четких сроков и предусмотреть выделение достаточных средств на проведение эффекти</w:t>
      </w:r>
      <w:r w:rsidRPr="0049086B">
        <w:rPr>
          <w:b/>
        </w:rPr>
        <w:t>в</w:t>
      </w:r>
      <w:r w:rsidRPr="0049086B">
        <w:rPr>
          <w:b/>
        </w:rPr>
        <w:t xml:space="preserve">ной </w:t>
      </w:r>
      <w:proofErr w:type="spellStart"/>
      <w:r w:rsidRPr="0049086B">
        <w:rPr>
          <w:b/>
        </w:rPr>
        <w:t>деинституционализации</w:t>
      </w:r>
      <w:proofErr w:type="spellEnd"/>
      <w:r w:rsidRPr="0049086B">
        <w:rPr>
          <w:b/>
        </w:rPr>
        <w:t>;</w:t>
      </w:r>
    </w:p>
    <w:p w:rsidR="0049086B" w:rsidRPr="0049086B" w:rsidRDefault="0049086B" w:rsidP="0049086B">
      <w:pPr>
        <w:pStyle w:val="SingleTxtGR"/>
      </w:pPr>
      <w:r w:rsidRPr="0049086B">
        <w:rPr>
          <w:b/>
        </w:rPr>
        <w:tab/>
        <w:t>b)</w:t>
      </w:r>
      <w:r w:rsidRPr="0049086B">
        <w:rPr>
          <w:b/>
        </w:rPr>
        <w:tab/>
        <w:t>закрепить в законодательном порядке положения о прекращ</w:t>
      </w:r>
      <w:r w:rsidRPr="0049086B">
        <w:rPr>
          <w:b/>
        </w:rPr>
        <w:t>е</w:t>
      </w:r>
      <w:r w:rsidRPr="0049086B">
        <w:rPr>
          <w:b/>
        </w:rPr>
        <w:t>нии инвестиций в создание новых учреждений и предоставлять сотрудн</w:t>
      </w:r>
      <w:r w:rsidRPr="0049086B">
        <w:rPr>
          <w:b/>
        </w:rPr>
        <w:t>и</w:t>
      </w:r>
      <w:r w:rsidRPr="0049086B">
        <w:rPr>
          <w:b/>
        </w:rPr>
        <w:t>кам существующих учреждений надлежащую подготовку в рамках Конве</w:t>
      </w:r>
      <w:r w:rsidRPr="0049086B">
        <w:rPr>
          <w:b/>
        </w:rPr>
        <w:t>н</w:t>
      </w:r>
      <w:r w:rsidRPr="0049086B">
        <w:rPr>
          <w:b/>
        </w:rPr>
        <w:t xml:space="preserve">ции и соответствующим образом обновить </w:t>
      </w:r>
      <w:r w:rsidR="00B86316">
        <w:rPr>
          <w:b/>
        </w:rPr>
        <w:t>нынешние</w:t>
      </w:r>
      <w:r w:rsidRPr="0049086B">
        <w:rPr>
          <w:b/>
        </w:rPr>
        <w:t xml:space="preserve"> учебные программы подготовки социальных работников;</w:t>
      </w:r>
    </w:p>
    <w:p w:rsidR="0049086B" w:rsidRPr="0049086B" w:rsidRDefault="0049086B" w:rsidP="0049086B">
      <w:pPr>
        <w:pStyle w:val="SingleTxtGR"/>
      </w:pPr>
      <w:r>
        <w:rPr>
          <w:b/>
        </w:rPr>
        <w:tab/>
      </w:r>
      <w:r w:rsidRPr="0049086B">
        <w:rPr>
          <w:b/>
        </w:rPr>
        <w:t>c)</w:t>
      </w:r>
      <w:r w:rsidRPr="0049086B">
        <w:rPr>
          <w:b/>
        </w:rPr>
        <w:tab/>
        <w:t>содействовать участию организаций инвалидов в разработке стратегий и схем в поддержку независимого образа жизни, которые обесп</w:t>
      </w:r>
      <w:r w:rsidRPr="0049086B">
        <w:rPr>
          <w:b/>
        </w:rPr>
        <w:t>е</w:t>
      </w:r>
      <w:r w:rsidRPr="0049086B">
        <w:rPr>
          <w:b/>
        </w:rPr>
        <w:t xml:space="preserve">чивали </w:t>
      </w:r>
      <w:r w:rsidR="00B86316" w:rsidRPr="0049086B">
        <w:rPr>
          <w:b/>
        </w:rPr>
        <w:t xml:space="preserve">бы </w:t>
      </w:r>
      <w:r w:rsidRPr="0049086B">
        <w:rPr>
          <w:b/>
        </w:rPr>
        <w:t>предоставление доступных услуг на базе общин, особенно на местном уровне.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 xml:space="preserve">Индивидуальная мобильность (статья 20) </w:t>
      </w:r>
    </w:p>
    <w:p w:rsidR="0049086B" w:rsidRPr="0049086B" w:rsidRDefault="0049086B" w:rsidP="0049086B">
      <w:pPr>
        <w:pStyle w:val="SingleTxtGR"/>
      </w:pPr>
      <w:r w:rsidRPr="0049086B">
        <w:t>36.</w:t>
      </w:r>
      <w:r w:rsidRPr="0049086B">
        <w:tab/>
        <w:t>Комитет обеспокоен отсутстви</w:t>
      </w:r>
      <w:r w:rsidR="00B86316">
        <w:t>ем</w:t>
      </w:r>
      <w:r w:rsidRPr="0049086B">
        <w:t xml:space="preserve"> </w:t>
      </w:r>
      <w:proofErr w:type="spellStart"/>
      <w:r w:rsidRPr="0049086B">
        <w:t>транспарентной</w:t>
      </w:r>
      <w:proofErr w:type="spellEnd"/>
      <w:r w:rsidRPr="0049086B">
        <w:t xml:space="preserve"> и недискриминацио</w:t>
      </w:r>
      <w:r w:rsidRPr="0049086B">
        <w:t>н</w:t>
      </w:r>
      <w:r w:rsidRPr="0049086B">
        <w:t xml:space="preserve">ной системы по обеспечению </w:t>
      </w:r>
      <w:proofErr w:type="spellStart"/>
      <w:r w:rsidRPr="0049086B">
        <w:t>ассистивными</w:t>
      </w:r>
      <w:proofErr w:type="spellEnd"/>
      <w:r w:rsidRPr="0049086B">
        <w:t xml:space="preserve"> устройствами и приспособлени</w:t>
      </w:r>
      <w:r w:rsidRPr="0049086B">
        <w:t>я</w:t>
      </w:r>
      <w:r w:rsidRPr="0049086B">
        <w:t>ми.</w:t>
      </w:r>
    </w:p>
    <w:p w:rsidR="0049086B" w:rsidRPr="0049086B" w:rsidRDefault="0049086B" w:rsidP="0049086B">
      <w:pPr>
        <w:pStyle w:val="SingleTxtGR"/>
      </w:pPr>
      <w:r w:rsidRPr="0049086B">
        <w:t>37.</w:t>
      </w:r>
      <w:r w:rsidRPr="0049086B">
        <w:tab/>
      </w:r>
      <w:r w:rsidRPr="0049086B">
        <w:rPr>
          <w:b/>
        </w:rPr>
        <w:t xml:space="preserve">Комитет рекомендует государству-участнику улучшить </w:t>
      </w:r>
      <w:proofErr w:type="spellStart"/>
      <w:r w:rsidRPr="0049086B">
        <w:rPr>
          <w:b/>
        </w:rPr>
        <w:t>транспарен</w:t>
      </w:r>
      <w:r w:rsidRPr="0049086B">
        <w:rPr>
          <w:b/>
        </w:rPr>
        <w:t>т</w:t>
      </w:r>
      <w:r w:rsidRPr="0049086B">
        <w:rPr>
          <w:b/>
        </w:rPr>
        <w:t>ный</w:t>
      </w:r>
      <w:proofErr w:type="spellEnd"/>
      <w:r w:rsidRPr="0049086B">
        <w:rPr>
          <w:b/>
        </w:rPr>
        <w:t xml:space="preserve"> доступ к </w:t>
      </w:r>
      <w:proofErr w:type="spellStart"/>
      <w:r w:rsidRPr="0049086B">
        <w:rPr>
          <w:b/>
        </w:rPr>
        <w:t>ассистивным</w:t>
      </w:r>
      <w:proofErr w:type="spellEnd"/>
      <w:r w:rsidRPr="0049086B">
        <w:rPr>
          <w:b/>
        </w:rPr>
        <w:t xml:space="preserve"> устройствам и технологиям. Он рекомендует государству-участнику принять законы и любые другие надлежащие меры для обеспечения финансирования </w:t>
      </w:r>
      <w:proofErr w:type="spellStart"/>
      <w:r w:rsidRPr="0049086B">
        <w:rPr>
          <w:b/>
        </w:rPr>
        <w:t>транспарентной</w:t>
      </w:r>
      <w:proofErr w:type="spellEnd"/>
      <w:r w:rsidRPr="0049086B">
        <w:rPr>
          <w:b/>
        </w:rPr>
        <w:t xml:space="preserve"> системы услуг в по</w:t>
      </w:r>
      <w:r w:rsidRPr="0049086B">
        <w:rPr>
          <w:b/>
        </w:rPr>
        <w:t>д</w:t>
      </w:r>
      <w:r w:rsidRPr="0049086B">
        <w:rPr>
          <w:b/>
        </w:rPr>
        <w:t>держку личной мобильности, включая всеобщий доступ к соответству</w:t>
      </w:r>
      <w:r w:rsidRPr="0049086B">
        <w:rPr>
          <w:b/>
        </w:rPr>
        <w:t>ю</w:t>
      </w:r>
      <w:r w:rsidRPr="0049086B">
        <w:rPr>
          <w:b/>
        </w:rPr>
        <w:t xml:space="preserve">щим ортопедическим, </w:t>
      </w:r>
      <w:proofErr w:type="spellStart"/>
      <w:r w:rsidRPr="0049086B">
        <w:rPr>
          <w:b/>
        </w:rPr>
        <w:t>тифлотехническим</w:t>
      </w:r>
      <w:proofErr w:type="spellEnd"/>
      <w:r w:rsidRPr="0049086B">
        <w:rPr>
          <w:b/>
        </w:rPr>
        <w:t xml:space="preserve"> и другим </w:t>
      </w:r>
      <w:proofErr w:type="spellStart"/>
      <w:r w:rsidRPr="0049086B">
        <w:rPr>
          <w:b/>
        </w:rPr>
        <w:t>ассистивным</w:t>
      </w:r>
      <w:proofErr w:type="spellEnd"/>
      <w:r w:rsidRPr="0049086B">
        <w:rPr>
          <w:b/>
        </w:rPr>
        <w:t xml:space="preserve"> устро</w:t>
      </w:r>
      <w:r w:rsidRPr="0049086B">
        <w:rPr>
          <w:b/>
        </w:rPr>
        <w:t>й</w:t>
      </w:r>
      <w:r w:rsidRPr="0049086B">
        <w:rPr>
          <w:b/>
        </w:rPr>
        <w:t>ствам, а также соответствующую подготовку по их использованию.</w:t>
      </w:r>
      <w:r w:rsidRPr="0049086B">
        <w:t xml:space="preserve"> 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 xml:space="preserve">Свобода выражения мнения и убеждений и доступ к информации </w:t>
      </w:r>
      <w:r>
        <w:br/>
      </w:r>
      <w:r w:rsidRPr="0049086B">
        <w:t>(статья 21)</w:t>
      </w:r>
    </w:p>
    <w:p w:rsidR="0049086B" w:rsidRPr="0049086B" w:rsidRDefault="0049086B" w:rsidP="0049086B">
      <w:pPr>
        <w:pStyle w:val="SingleTxtGR"/>
      </w:pPr>
      <w:r w:rsidRPr="0049086B">
        <w:t>38.</w:t>
      </w:r>
      <w:r w:rsidRPr="0049086B">
        <w:tab/>
        <w:t>Комитет выражает беспокойство по поводу нехватки данных о существ</w:t>
      </w:r>
      <w:r w:rsidRPr="0049086B">
        <w:t>о</w:t>
      </w:r>
      <w:r w:rsidRPr="0049086B">
        <w:t>вании стандартизированного единого шрифта Брайля, необходимого для ра</w:t>
      </w:r>
      <w:r w:rsidRPr="0049086B">
        <w:t>с</w:t>
      </w:r>
      <w:r w:rsidRPr="0049086B">
        <w:t xml:space="preserve">ширения его использования в </w:t>
      </w:r>
      <w:r w:rsidR="00D7261E">
        <w:t>сферах</w:t>
      </w:r>
      <w:r w:rsidRPr="0049086B">
        <w:t xml:space="preserve"> образования и занятости, а также о пр</w:t>
      </w:r>
      <w:r w:rsidRPr="0049086B">
        <w:t>и</w:t>
      </w:r>
      <w:r w:rsidRPr="0049086B">
        <w:t>меняемых информационно-коммуникационных технологиях. Он также обесп</w:t>
      </w:r>
      <w:r w:rsidRPr="0049086B">
        <w:t>о</w:t>
      </w:r>
      <w:r w:rsidRPr="0049086B">
        <w:t>коен нехваткой информации о процедурах, позволяющих глухонемым обр</w:t>
      </w:r>
      <w:r w:rsidRPr="0049086B">
        <w:t>а</w:t>
      </w:r>
      <w:r w:rsidRPr="0049086B">
        <w:t xml:space="preserve">щаться за услугами по </w:t>
      </w:r>
      <w:proofErr w:type="spellStart"/>
      <w:r w:rsidRPr="0049086B">
        <w:t>сурдопереводу</w:t>
      </w:r>
      <w:proofErr w:type="spellEnd"/>
      <w:r w:rsidRPr="0049086B">
        <w:t xml:space="preserve"> в рамках публичных обсуждений и на общественных мероприятиях, за исключением системы правосудия, а также п</w:t>
      </w:r>
      <w:r w:rsidRPr="0049086B">
        <w:t>о</w:t>
      </w:r>
      <w:r w:rsidRPr="0049086B">
        <w:t xml:space="preserve">лучать эффективный доступ к электронным СМИ. 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t>39.</w:t>
      </w:r>
      <w:r w:rsidRPr="0049086B">
        <w:tab/>
      </w:r>
      <w:r w:rsidRPr="0049086B">
        <w:rPr>
          <w:b/>
        </w:rPr>
        <w:t>Комитет рекомендует государству-участнику обеспечить, чтобы пу</w:t>
      </w:r>
      <w:r w:rsidRPr="0049086B">
        <w:rPr>
          <w:b/>
        </w:rPr>
        <w:t>б</w:t>
      </w:r>
      <w:r w:rsidRPr="0049086B">
        <w:rPr>
          <w:b/>
        </w:rPr>
        <w:t xml:space="preserve">личные вещательные компании и телекоммуникационные </w:t>
      </w:r>
      <w:r w:rsidR="00D7261E">
        <w:rPr>
          <w:b/>
        </w:rPr>
        <w:t>операторы</w:t>
      </w:r>
      <w:r w:rsidRPr="0049086B">
        <w:rPr>
          <w:b/>
        </w:rPr>
        <w:t xml:space="preserve"> предоставляли всем инвалидам информацию в доступных форматах, например в формате программного средства</w:t>
      </w:r>
      <w:r w:rsidR="00217619">
        <w:rPr>
          <w:b/>
        </w:rPr>
        <w:t xml:space="preserve"> «</w:t>
      </w:r>
      <w:proofErr w:type="spellStart"/>
      <w:r w:rsidRPr="0049086B">
        <w:rPr>
          <w:b/>
        </w:rPr>
        <w:t>Easy</w:t>
      </w:r>
      <w:proofErr w:type="spellEnd"/>
      <w:r w:rsidRPr="0049086B">
        <w:rPr>
          <w:b/>
        </w:rPr>
        <w:t xml:space="preserve"> </w:t>
      </w:r>
      <w:proofErr w:type="spellStart"/>
      <w:r w:rsidRPr="0049086B">
        <w:rPr>
          <w:b/>
        </w:rPr>
        <w:t>Read</w:t>
      </w:r>
      <w:proofErr w:type="spellEnd"/>
      <w:r w:rsidR="00276D95">
        <w:rPr>
          <w:b/>
        </w:rPr>
        <w:t>»</w:t>
      </w:r>
      <w:r w:rsidRPr="0049086B">
        <w:rPr>
          <w:b/>
        </w:rPr>
        <w:t xml:space="preserve">, использовали скрытые субтитры и </w:t>
      </w:r>
      <w:proofErr w:type="spellStart"/>
      <w:r w:rsidRPr="0049086B">
        <w:rPr>
          <w:b/>
        </w:rPr>
        <w:t>субтитрирование</w:t>
      </w:r>
      <w:proofErr w:type="spellEnd"/>
      <w:r w:rsidRPr="0049086B">
        <w:rPr>
          <w:b/>
        </w:rPr>
        <w:t>, а также принять эффективное з</w:t>
      </w:r>
      <w:r w:rsidRPr="0049086B">
        <w:rPr>
          <w:b/>
        </w:rPr>
        <w:t>а</w:t>
      </w:r>
      <w:r w:rsidRPr="0049086B">
        <w:rPr>
          <w:b/>
        </w:rPr>
        <w:t>конодательство для обеспечения полного признания языка (языков) жестов и шрифта Брайля.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Уважение дома и семьи (статья 23)</w:t>
      </w:r>
    </w:p>
    <w:p w:rsidR="0049086B" w:rsidRPr="0049086B" w:rsidRDefault="0049086B" w:rsidP="0049086B">
      <w:pPr>
        <w:pStyle w:val="SingleTxtGR"/>
      </w:pPr>
      <w:r w:rsidRPr="0049086B">
        <w:t>40.</w:t>
      </w:r>
      <w:r w:rsidRPr="0049086B">
        <w:tab/>
        <w:t xml:space="preserve">Комитет обеспокоен о </w:t>
      </w:r>
      <w:r w:rsidR="0031403B">
        <w:t>том</w:t>
      </w:r>
      <w:r w:rsidRPr="0049086B">
        <w:t>, что женщины-инвалиды, особенно с психос</w:t>
      </w:r>
      <w:r w:rsidRPr="0049086B">
        <w:t>о</w:t>
      </w:r>
      <w:r w:rsidRPr="0049086B">
        <w:t xml:space="preserve">циальными и/или </w:t>
      </w:r>
      <w:r w:rsidR="0031403B">
        <w:t>умственными</w:t>
      </w:r>
      <w:r w:rsidRPr="0049086B">
        <w:t xml:space="preserve"> расстройствами, могут быть разлучены со св</w:t>
      </w:r>
      <w:r w:rsidRPr="0049086B">
        <w:t>о</w:t>
      </w:r>
      <w:r w:rsidRPr="0049086B">
        <w:t>ими детьми по причине своей инвалидности.</w:t>
      </w:r>
    </w:p>
    <w:p w:rsidR="0049086B" w:rsidRPr="0049086B" w:rsidRDefault="0049086B" w:rsidP="0049086B">
      <w:pPr>
        <w:pStyle w:val="SingleTxtGR"/>
      </w:pPr>
      <w:r w:rsidRPr="0049086B">
        <w:t>41.</w:t>
      </w:r>
      <w:r w:rsidRPr="0049086B">
        <w:tab/>
      </w:r>
      <w:r w:rsidRPr="0049086B">
        <w:rPr>
          <w:b/>
        </w:rPr>
        <w:t xml:space="preserve">Комитет рекомендует государству-участнику выделять достаточные ресурсы для поддержки семей с детьми-инвалидами с целью </w:t>
      </w:r>
      <w:proofErr w:type="spellStart"/>
      <w:r w:rsidRPr="0049086B">
        <w:rPr>
          <w:b/>
        </w:rPr>
        <w:t>неразлучения</w:t>
      </w:r>
      <w:proofErr w:type="spellEnd"/>
      <w:r w:rsidRPr="0049086B">
        <w:rPr>
          <w:b/>
        </w:rPr>
        <w:t xml:space="preserve"> семей. Это означает предоставление достаточной поддержки, которая по</w:t>
      </w:r>
      <w:r w:rsidRPr="0049086B">
        <w:rPr>
          <w:b/>
        </w:rPr>
        <w:t>з</w:t>
      </w:r>
      <w:r w:rsidRPr="0049086B">
        <w:rPr>
          <w:b/>
        </w:rPr>
        <w:t xml:space="preserve">воляла </w:t>
      </w:r>
      <w:r w:rsidR="0031403B" w:rsidRPr="0049086B">
        <w:rPr>
          <w:b/>
        </w:rPr>
        <w:t xml:space="preserve">бы </w:t>
      </w:r>
      <w:r w:rsidRPr="0049086B">
        <w:rPr>
          <w:b/>
        </w:rPr>
        <w:t>детям-инвалидам оставаться в семье, в том числе путем поо</w:t>
      </w:r>
      <w:r w:rsidRPr="0049086B">
        <w:rPr>
          <w:b/>
        </w:rPr>
        <w:t>щ</w:t>
      </w:r>
      <w:r w:rsidRPr="0049086B">
        <w:rPr>
          <w:b/>
        </w:rPr>
        <w:t xml:space="preserve">рения услуг, связанных с помещением </w:t>
      </w:r>
      <w:r w:rsidR="0031403B">
        <w:rPr>
          <w:b/>
        </w:rPr>
        <w:t xml:space="preserve">в </w:t>
      </w:r>
      <w:r w:rsidRPr="0049086B">
        <w:rPr>
          <w:b/>
        </w:rPr>
        <w:t>патронатн</w:t>
      </w:r>
      <w:r w:rsidR="0031403B">
        <w:rPr>
          <w:b/>
        </w:rPr>
        <w:t>ые</w:t>
      </w:r>
      <w:r w:rsidRPr="0049086B">
        <w:rPr>
          <w:b/>
        </w:rPr>
        <w:t xml:space="preserve"> семь</w:t>
      </w:r>
      <w:r w:rsidR="0031403B">
        <w:rPr>
          <w:b/>
        </w:rPr>
        <w:t>и</w:t>
      </w:r>
      <w:r w:rsidRPr="0049086B">
        <w:rPr>
          <w:b/>
        </w:rPr>
        <w:t xml:space="preserve">, и поддержки родителей-инвалидов для сохранения </w:t>
      </w:r>
      <w:r w:rsidR="00217619">
        <w:rPr>
          <w:b/>
        </w:rPr>
        <w:t>ими</w:t>
      </w:r>
      <w:r w:rsidRPr="0049086B">
        <w:rPr>
          <w:b/>
        </w:rPr>
        <w:t xml:space="preserve"> полной родительской отве</w:t>
      </w:r>
      <w:r w:rsidRPr="0049086B">
        <w:rPr>
          <w:b/>
        </w:rPr>
        <w:t>т</w:t>
      </w:r>
      <w:r w:rsidRPr="0049086B">
        <w:rPr>
          <w:b/>
        </w:rPr>
        <w:t>ственности за своих детей.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Образование (статья 24)</w:t>
      </w:r>
    </w:p>
    <w:p w:rsidR="0049086B" w:rsidRPr="0049086B" w:rsidRDefault="0049086B" w:rsidP="0049086B">
      <w:pPr>
        <w:pStyle w:val="SingleTxtGR"/>
      </w:pPr>
      <w:r w:rsidRPr="0049086B">
        <w:t>42.</w:t>
      </w:r>
      <w:r w:rsidRPr="0049086B">
        <w:tab/>
        <w:t>Комитет обеспокоен по поводу:</w:t>
      </w:r>
    </w:p>
    <w:p w:rsidR="0049086B" w:rsidRPr="0049086B" w:rsidRDefault="0049086B" w:rsidP="0049086B">
      <w:pPr>
        <w:pStyle w:val="SingleTxtGR"/>
      </w:pPr>
      <w:r w:rsidRPr="0049086B">
        <w:tab/>
        <w:t>а)</w:t>
      </w:r>
      <w:r w:rsidRPr="0049086B">
        <w:tab/>
        <w:t>отсутствия всеобъемлющего законодательства, на которое опир</w:t>
      </w:r>
      <w:r w:rsidRPr="0049086B">
        <w:t>а</w:t>
      </w:r>
      <w:r w:rsidRPr="0049086B">
        <w:t xml:space="preserve">лась </w:t>
      </w:r>
      <w:r w:rsidR="0031403B" w:rsidRPr="0049086B">
        <w:t xml:space="preserve">бы </w:t>
      </w:r>
      <w:r w:rsidRPr="0049086B">
        <w:t>эффективная стратегия инклюзивно</w:t>
      </w:r>
      <w:r w:rsidR="0031403B">
        <w:t>го</w:t>
      </w:r>
      <w:r w:rsidRPr="0049086B">
        <w:t xml:space="preserve"> образовани</w:t>
      </w:r>
      <w:r w:rsidR="0031403B">
        <w:t>я</w:t>
      </w:r>
      <w:r w:rsidRPr="0049086B">
        <w:t>, например пред</w:t>
      </w:r>
      <w:r w:rsidRPr="0049086B">
        <w:t>о</w:t>
      </w:r>
      <w:r w:rsidRPr="0049086B">
        <w:t>ставлени</w:t>
      </w:r>
      <w:r w:rsidR="0031403B">
        <w:t>я</w:t>
      </w:r>
      <w:r w:rsidRPr="0049086B">
        <w:t xml:space="preserve"> детям-инвалидам услуг по дошкольному образованию;</w:t>
      </w:r>
    </w:p>
    <w:p w:rsidR="0049086B" w:rsidRPr="0049086B" w:rsidRDefault="0049086B" w:rsidP="0049086B">
      <w:pPr>
        <w:pStyle w:val="SingleTxtGR"/>
      </w:pPr>
      <w:r w:rsidRPr="0049086B">
        <w:tab/>
        <w:t>b)</w:t>
      </w:r>
      <w:r w:rsidRPr="0049086B">
        <w:tab/>
        <w:t>отсутствия данных о мерах, принятых для разработки стандартиз</w:t>
      </w:r>
      <w:r w:rsidRPr="0049086B">
        <w:t>и</w:t>
      </w:r>
      <w:r w:rsidRPr="0049086B">
        <w:t>рованных и регулируемых прозрачных протоколов, касающихся индивидуал</w:t>
      </w:r>
      <w:r w:rsidRPr="0049086B">
        <w:t>ь</w:t>
      </w:r>
      <w:r w:rsidRPr="0049086B">
        <w:t>ных учебных планов, а также о соответствующих технологиях и форматах ко</w:t>
      </w:r>
      <w:r w:rsidRPr="0049086B">
        <w:t>м</w:t>
      </w:r>
      <w:r w:rsidRPr="0049086B">
        <w:t>муникации для обеспечения доступности для школьников-инвалидов и студе</w:t>
      </w:r>
      <w:r w:rsidRPr="0049086B">
        <w:t>н</w:t>
      </w:r>
      <w:r w:rsidRPr="0049086B">
        <w:t>тов-инвалидов всех уровней образования;</w:t>
      </w:r>
    </w:p>
    <w:p w:rsidR="0049086B" w:rsidRPr="0049086B" w:rsidRDefault="0049086B" w:rsidP="0049086B">
      <w:pPr>
        <w:pStyle w:val="SingleTxtGR"/>
      </w:pPr>
      <w:r w:rsidRPr="0049086B">
        <w:tab/>
        <w:t>c)</w:t>
      </w:r>
      <w:r w:rsidRPr="0049086B">
        <w:tab/>
        <w:t>отсутствия сопоставимых данных о финансировании, предназн</w:t>
      </w:r>
      <w:r w:rsidRPr="0049086B">
        <w:t>а</w:t>
      </w:r>
      <w:r w:rsidRPr="0049086B">
        <w:t>ченном для детей-инвалидов в основной системе образования, а также о поз</w:t>
      </w:r>
      <w:r w:rsidRPr="0049086B">
        <w:t>и</w:t>
      </w:r>
      <w:r w:rsidRPr="0049086B">
        <w:t>тивных мерах по зачислению и обеспечению жильем студентов-инвалидов;</w:t>
      </w:r>
    </w:p>
    <w:p w:rsidR="0049086B" w:rsidRPr="0049086B" w:rsidRDefault="0049086B" w:rsidP="0049086B">
      <w:pPr>
        <w:pStyle w:val="SingleTxtGR"/>
      </w:pPr>
      <w:r w:rsidRPr="0049086B">
        <w:tab/>
        <w:t>d)</w:t>
      </w:r>
      <w:r w:rsidRPr="0049086B">
        <w:tab/>
        <w:t>предоставления инвалидам лишь ограниченного доступа к системе высшего образования.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t>43.</w:t>
      </w:r>
      <w:r w:rsidRPr="0049086B">
        <w:tab/>
      </w:r>
      <w:r w:rsidRPr="0049086B">
        <w:rPr>
          <w:b/>
        </w:rPr>
        <w:t>Ссылаясь на свое замечание общего порядка № 4 (2016) о праве на инклюзивное образование, а также цель устойчивого развития 4, особенно на задачи 4.5 и 4.8, Комитет рекомендует государству-участнику активиз</w:t>
      </w:r>
      <w:r w:rsidRPr="0049086B">
        <w:rPr>
          <w:b/>
        </w:rPr>
        <w:t>и</w:t>
      </w:r>
      <w:r w:rsidRPr="0049086B">
        <w:rPr>
          <w:b/>
        </w:rPr>
        <w:t>ровать свои усилия в направлении инклюзивного образования</w:t>
      </w:r>
      <w:r w:rsidR="007E0E1F">
        <w:rPr>
          <w:b/>
        </w:rPr>
        <w:t>,</w:t>
      </w:r>
      <w:r w:rsidRPr="0049086B">
        <w:rPr>
          <w:b/>
        </w:rPr>
        <w:t xml:space="preserve"> и в частн</w:t>
      </w:r>
      <w:r w:rsidRPr="0049086B">
        <w:rPr>
          <w:b/>
        </w:rPr>
        <w:t>о</w:t>
      </w:r>
      <w:r w:rsidRPr="0049086B">
        <w:rPr>
          <w:b/>
        </w:rPr>
        <w:t>сти: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rPr>
          <w:b/>
        </w:rPr>
        <w:tab/>
        <w:t>а)</w:t>
      </w:r>
      <w:r w:rsidRPr="0049086B">
        <w:rPr>
          <w:b/>
        </w:rPr>
        <w:tab/>
        <w:t>принять и осуществ</w:t>
      </w:r>
      <w:r w:rsidR="0031403B">
        <w:rPr>
          <w:b/>
        </w:rPr>
        <w:t>лять</w:t>
      </w:r>
      <w:r w:rsidRPr="0049086B">
        <w:rPr>
          <w:b/>
        </w:rPr>
        <w:t xml:space="preserve"> последовательную стратегию по и</w:t>
      </w:r>
      <w:r w:rsidRPr="0049086B">
        <w:rPr>
          <w:b/>
        </w:rPr>
        <w:t>н</w:t>
      </w:r>
      <w:r w:rsidRPr="0049086B">
        <w:rPr>
          <w:b/>
        </w:rPr>
        <w:t>клюзивному образованию в системе основного образования;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rPr>
          <w:b/>
        </w:rPr>
        <w:tab/>
        <w:t>b)</w:t>
      </w:r>
      <w:r w:rsidRPr="0049086B">
        <w:rPr>
          <w:b/>
        </w:rPr>
        <w:tab/>
        <w:t>обеспечить доступность школьной среды согласно Конвенции, в том числе путем предоставления разумного приспособления, доступных адаптированных материалов и инклюзивных учебных программ;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rPr>
          <w:b/>
        </w:rPr>
        <w:tab/>
        <w:t>c)</w:t>
      </w:r>
      <w:r w:rsidRPr="0049086B">
        <w:rPr>
          <w:b/>
        </w:rPr>
        <w:tab/>
        <w:t>предоставлять эффективные и достаточные финансовые, мат</w:t>
      </w:r>
      <w:r w:rsidRPr="0049086B">
        <w:rPr>
          <w:b/>
        </w:rPr>
        <w:t>е</w:t>
      </w:r>
      <w:r w:rsidRPr="0049086B">
        <w:rPr>
          <w:b/>
        </w:rPr>
        <w:t>риальные и надлежащим образом подготовленные людские ресурсы, вкл</w:t>
      </w:r>
      <w:r w:rsidRPr="0049086B">
        <w:rPr>
          <w:b/>
        </w:rPr>
        <w:t>ю</w:t>
      </w:r>
      <w:r w:rsidRPr="0049086B">
        <w:rPr>
          <w:b/>
        </w:rPr>
        <w:t>чая инвалидов;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rPr>
          <w:b/>
        </w:rPr>
        <w:tab/>
        <w:t>d)</w:t>
      </w:r>
      <w:r w:rsidRPr="0049086B">
        <w:rPr>
          <w:b/>
        </w:rPr>
        <w:tab/>
        <w:t>включить инклюзивно</w:t>
      </w:r>
      <w:r w:rsidR="0031403B">
        <w:rPr>
          <w:b/>
        </w:rPr>
        <w:t>е</w:t>
      </w:r>
      <w:r w:rsidRPr="0049086B">
        <w:rPr>
          <w:b/>
        </w:rPr>
        <w:t xml:space="preserve"> образование в университетские уче</w:t>
      </w:r>
      <w:r w:rsidRPr="0049086B">
        <w:rPr>
          <w:b/>
        </w:rPr>
        <w:t>б</w:t>
      </w:r>
      <w:r w:rsidRPr="0049086B">
        <w:rPr>
          <w:b/>
        </w:rPr>
        <w:t>ные программы подготовки будущих учителей и учебные программы по</w:t>
      </w:r>
      <w:r w:rsidRPr="0049086B">
        <w:rPr>
          <w:b/>
        </w:rPr>
        <w:t>д</w:t>
      </w:r>
      <w:r w:rsidRPr="0049086B">
        <w:rPr>
          <w:b/>
        </w:rPr>
        <w:t>готовки нынешнего преподавательского состава, предусмотрев на эти цели достаточные бюджетные средства.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Здоровье (статья 25)</w:t>
      </w:r>
    </w:p>
    <w:p w:rsidR="0049086B" w:rsidRPr="0049086B" w:rsidRDefault="0049086B" w:rsidP="0049086B">
      <w:pPr>
        <w:pStyle w:val="SingleTxtGR"/>
      </w:pPr>
      <w:r w:rsidRPr="0049086B">
        <w:t>44.</w:t>
      </w:r>
      <w:r w:rsidRPr="0049086B">
        <w:tab/>
        <w:t>Комитет обеспокоен ограниченным и неравным доступом детей-инвалидов к медицинским услугам в государстве-участнике. Он также обесп</w:t>
      </w:r>
      <w:r w:rsidRPr="0049086B">
        <w:t>о</w:t>
      </w:r>
      <w:r w:rsidRPr="0049086B">
        <w:t>коен неравным доступом к службам сексуального и репродуктивного здоровья и отсутствием надлежащей подготовки медицинских специалистов по вопросу о правах инвалидов, а также недоступностью для них медицинских услуг и м</w:t>
      </w:r>
      <w:r w:rsidRPr="0049086B">
        <w:t>е</w:t>
      </w:r>
      <w:r w:rsidRPr="0049086B">
        <w:t xml:space="preserve">дицинских учреждений. </w:t>
      </w:r>
    </w:p>
    <w:p w:rsidR="0049086B" w:rsidRPr="0049086B" w:rsidRDefault="0031403B" w:rsidP="0049086B">
      <w:pPr>
        <w:pStyle w:val="SingleTxtGR"/>
        <w:rPr>
          <w:b/>
        </w:rPr>
      </w:pPr>
      <w:r>
        <w:t>45.</w:t>
      </w:r>
      <w:r w:rsidR="0049086B" w:rsidRPr="0049086B">
        <w:tab/>
      </w:r>
      <w:r w:rsidR="0049086B" w:rsidRPr="0049086B">
        <w:rPr>
          <w:b/>
        </w:rPr>
        <w:t>Комитет рекомендует государству-участнику принять эффективные и согласованные меры в целях обеспечения услугами по раннему вмеш</w:t>
      </w:r>
      <w:r w:rsidR="0049086B" w:rsidRPr="0049086B">
        <w:rPr>
          <w:b/>
        </w:rPr>
        <w:t>а</w:t>
      </w:r>
      <w:r w:rsidR="0049086B" w:rsidRPr="0049086B">
        <w:rPr>
          <w:b/>
        </w:rPr>
        <w:t>тельству</w:t>
      </w:r>
      <w:r w:rsidR="00DC7074">
        <w:rPr>
          <w:b/>
        </w:rPr>
        <w:t xml:space="preserve"> </w:t>
      </w:r>
      <w:r w:rsidR="0049086B" w:rsidRPr="0049086B">
        <w:rPr>
          <w:b/>
        </w:rPr>
        <w:t>всех детей-инвалидов и обеспечить надлежащую подготовку м</w:t>
      </w:r>
      <w:r w:rsidR="0049086B" w:rsidRPr="0049086B">
        <w:rPr>
          <w:b/>
        </w:rPr>
        <w:t>е</w:t>
      </w:r>
      <w:r w:rsidR="0049086B" w:rsidRPr="0049086B">
        <w:rPr>
          <w:b/>
        </w:rPr>
        <w:t>дицинских работников по вопросу о правах инвалидов. Он также рекоме</w:t>
      </w:r>
      <w:r w:rsidR="0049086B" w:rsidRPr="0049086B">
        <w:rPr>
          <w:b/>
        </w:rPr>
        <w:t>н</w:t>
      </w:r>
      <w:r w:rsidR="0049086B" w:rsidRPr="0049086B">
        <w:rPr>
          <w:b/>
        </w:rPr>
        <w:t>дует государству-участнику требовать от провайдеров медицинских услуг предлагать инвалидам медицинские услуги на основе равенства с другими и обеспечить доступность необходимого оборудования и инструментов, с</w:t>
      </w:r>
      <w:r w:rsidR="0086084D">
        <w:rPr>
          <w:b/>
        </w:rPr>
        <w:t> </w:t>
      </w:r>
      <w:proofErr w:type="gramStart"/>
      <w:r w:rsidR="0049086B" w:rsidRPr="0049086B">
        <w:rPr>
          <w:b/>
        </w:rPr>
        <w:t>тем</w:t>
      </w:r>
      <w:proofErr w:type="gramEnd"/>
      <w:r w:rsidR="0049086B" w:rsidRPr="0049086B">
        <w:rPr>
          <w:b/>
        </w:rPr>
        <w:t xml:space="preserve"> чтобы женщины-инвалиды могли получать максимально близкий к их месту жительства доступ к медицинским услугам, включая услуги, о</w:t>
      </w:r>
      <w:r w:rsidR="0049086B" w:rsidRPr="0049086B">
        <w:rPr>
          <w:b/>
        </w:rPr>
        <w:t>т</w:t>
      </w:r>
      <w:r w:rsidR="0049086B" w:rsidRPr="0049086B">
        <w:rPr>
          <w:b/>
        </w:rPr>
        <w:t>носящиеся к репродуктивному здоровью.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Труд и занятост</w:t>
      </w:r>
      <w:r w:rsidR="006D648C">
        <w:t>ь</w:t>
      </w:r>
      <w:r w:rsidRPr="0049086B">
        <w:t xml:space="preserve"> (статья 27)</w:t>
      </w:r>
    </w:p>
    <w:p w:rsidR="0049086B" w:rsidRPr="0049086B" w:rsidRDefault="0049086B" w:rsidP="0049086B">
      <w:pPr>
        <w:pStyle w:val="SingleTxtGR"/>
      </w:pPr>
      <w:r w:rsidRPr="0049086B">
        <w:t>4</w:t>
      </w:r>
      <w:r w:rsidR="006D648C">
        <w:t>6</w:t>
      </w:r>
      <w:r w:rsidRPr="0049086B">
        <w:t>.</w:t>
      </w:r>
      <w:r w:rsidRPr="0049086B">
        <w:tab/>
        <w:t>Комитет обеспокоен недостаточной правовой защитой наемных работн</w:t>
      </w:r>
      <w:r w:rsidRPr="0049086B">
        <w:t>и</w:t>
      </w:r>
      <w:r w:rsidRPr="0049086B">
        <w:t>ков-инвалидов от увольнения и их недостаточным обеспечением разумным приспособлением. Комитет обеспокоен также тем, что отсутствуют данные о занятости инвалидов в государственн</w:t>
      </w:r>
      <w:bookmarkStart w:id="0" w:name="_GoBack"/>
      <w:bookmarkEnd w:id="0"/>
      <w:r w:rsidRPr="0049086B">
        <w:t xml:space="preserve">ом секторе. </w:t>
      </w:r>
    </w:p>
    <w:p w:rsidR="0049086B" w:rsidRPr="0049086B" w:rsidRDefault="006D648C" w:rsidP="0049086B">
      <w:pPr>
        <w:pStyle w:val="SingleTxtGR"/>
      </w:pPr>
      <w:r>
        <w:t>47</w:t>
      </w:r>
      <w:r w:rsidR="0049086B" w:rsidRPr="0049086B">
        <w:t>.</w:t>
      </w:r>
      <w:r w:rsidR="0049086B" w:rsidRPr="0049086B">
        <w:tab/>
      </w:r>
      <w:r w:rsidR="0049086B" w:rsidRPr="0049086B">
        <w:rPr>
          <w:b/>
        </w:rPr>
        <w:t>Комитет рекомендует государству-участнику внести изменения в свое законодательство и в соответствии с Конвенцией включить в него опред</w:t>
      </w:r>
      <w:r w:rsidR="0049086B" w:rsidRPr="0049086B">
        <w:rPr>
          <w:b/>
        </w:rPr>
        <w:t>е</w:t>
      </w:r>
      <w:r w:rsidR="0049086B" w:rsidRPr="0049086B">
        <w:rPr>
          <w:b/>
        </w:rPr>
        <w:t>ления терминов «разумное устройство» и «универсальный дизайн», а та</w:t>
      </w:r>
      <w:r w:rsidR="0049086B" w:rsidRPr="0049086B">
        <w:rPr>
          <w:b/>
        </w:rPr>
        <w:t>к</w:t>
      </w:r>
      <w:r w:rsidR="0049086B" w:rsidRPr="0049086B">
        <w:rPr>
          <w:b/>
        </w:rPr>
        <w:t>же предоставить государственному и частному секторам руководящие ук</w:t>
      </w:r>
      <w:r w:rsidR="0049086B" w:rsidRPr="0049086B">
        <w:rPr>
          <w:b/>
        </w:rPr>
        <w:t>а</w:t>
      </w:r>
      <w:r w:rsidR="0049086B" w:rsidRPr="0049086B">
        <w:rPr>
          <w:b/>
        </w:rPr>
        <w:t xml:space="preserve">зания и </w:t>
      </w:r>
      <w:r>
        <w:rPr>
          <w:b/>
        </w:rPr>
        <w:t xml:space="preserve">обеспечить </w:t>
      </w:r>
      <w:r w:rsidR="0049086B" w:rsidRPr="0049086B">
        <w:rPr>
          <w:b/>
        </w:rPr>
        <w:t xml:space="preserve">подготовку </w:t>
      </w:r>
      <w:r>
        <w:rPr>
          <w:b/>
        </w:rPr>
        <w:t>для</w:t>
      </w:r>
      <w:r w:rsidR="0049086B" w:rsidRPr="0049086B">
        <w:rPr>
          <w:b/>
        </w:rPr>
        <w:t xml:space="preserve"> реализации этих концепций, с </w:t>
      </w:r>
      <w:proofErr w:type="gramStart"/>
      <w:r w:rsidR="0049086B" w:rsidRPr="0049086B">
        <w:rPr>
          <w:b/>
        </w:rPr>
        <w:t>тем</w:t>
      </w:r>
      <w:proofErr w:type="gramEnd"/>
      <w:r w:rsidR="0049086B" w:rsidRPr="0049086B">
        <w:rPr>
          <w:b/>
        </w:rPr>
        <w:t xml:space="preserve"> чт</w:t>
      </w:r>
      <w:r w:rsidR="0049086B" w:rsidRPr="0049086B">
        <w:rPr>
          <w:b/>
        </w:rPr>
        <w:t>о</w:t>
      </w:r>
      <w:r w:rsidR="0049086B" w:rsidRPr="0049086B">
        <w:rPr>
          <w:b/>
        </w:rPr>
        <w:t>бы гарантировать недопустимость использования инвалидности в качестве предлога для отказа в трудоустройстве в случаях, когда у конкретного и</w:t>
      </w:r>
      <w:r w:rsidR="0049086B" w:rsidRPr="0049086B">
        <w:rPr>
          <w:b/>
        </w:rPr>
        <w:t>н</w:t>
      </w:r>
      <w:r w:rsidR="0049086B" w:rsidRPr="0049086B">
        <w:rPr>
          <w:b/>
        </w:rPr>
        <w:t>валида имеется квалификация для выполнения соответствующих труд</w:t>
      </w:r>
      <w:r w:rsidR="0049086B" w:rsidRPr="0049086B">
        <w:rPr>
          <w:b/>
        </w:rPr>
        <w:t>о</w:t>
      </w:r>
      <w:r w:rsidR="0049086B" w:rsidRPr="0049086B">
        <w:rPr>
          <w:b/>
        </w:rPr>
        <w:t>вых обязанностей и он может эффективно выполнять свою работу при наличии разумного приспособления.</w:t>
      </w:r>
    </w:p>
    <w:p w:rsidR="0049086B" w:rsidRPr="0049086B" w:rsidRDefault="0049086B" w:rsidP="0049086B">
      <w:pPr>
        <w:pStyle w:val="SingleTxtGR"/>
      </w:pPr>
      <w:r w:rsidRPr="0049086B">
        <w:t>4</w:t>
      </w:r>
      <w:r w:rsidR="006D648C">
        <w:t>8</w:t>
      </w:r>
      <w:r w:rsidRPr="0049086B">
        <w:t>.</w:t>
      </w:r>
      <w:r w:rsidRPr="0049086B">
        <w:tab/>
        <w:t xml:space="preserve">Комитет обеспокоен удвоением количества </w:t>
      </w:r>
      <w:r w:rsidR="006D648C">
        <w:t xml:space="preserve">«защищенных» </w:t>
      </w:r>
      <w:r w:rsidRPr="0049086B">
        <w:t xml:space="preserve">производств и отсутствием данных о мерах стимулирования инвалидов, включая инвалидов, являющихся ветеранами войны, и их работодателей, </w:t>
      </w:r>
      <w:r w:rsidR="006D648C">
        <w:t>к</w:t>
      </w:r>
      <w:r w:rsidRPr="0049086B">
        <w:t xml:space="preserve"> трудоустройству на о</w:t>
      </w:r>
      <w:r w:rsidRPr="0049086B">
        <w:t>т</w:t>
      </w:r>
      <w:r w:rsidRPr="0049086B">
        <w:t>крытом рынке труда.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t>4</w:t>
      </w:r>
      <w:r w:rsidR="006D648C">
        <w:t>9</w:t>
      </w:r>
      <w:r w:rsidRPr="0049086B">
        <w:t>.</w:t>
      </w:r>
      <w:r w:rsidRPr="0049086B">
        <w:tab/>
      </w:r>
      <w:r w:rsidRPr="0049086B">
        <w:rPr>
          <w:b/>
        </w:rPr>
        <w:t>Комитет рекомендует государству-участнику информировать работ</w:t>
      </w:r>
      <w:r w:rsidRPr="0049086B">
        <w:rPr>
          <w:b/>
        </w:rPr>
        <w:t>о</w:t>
      </w:r>
      <w:r w:rsidRPr="0049086B">
        <w:rPr>
          <w:b/>
        </w:rPr>
        <w:t>дателей о правах инвалидов, включая инвалидов, являющихся ветеранами войны, с целью их трудоустройства на общих основаниях с другими и ус</w:t>
      </w:r>
      <w:r w:rsidRPr="0049086B">
        <w:rPr>
          <w:b/>
        </w:rPr>
        <w:t>и</w:t>
      </w:r>
      <w:r w:rsidRPr="0049086B">
        <w:rPr>
          <w:b/>
        </w:rPr>
        <w:t>лить меры по поддержке эффективного перехода всех инвалидов к офиц</w:t>
      </w:r>
      <w:r w:rsidRPr="0049086B">
        <w:rPr>
          <w:b/>
        </w:rPr>
        <w:t>и</w:t>
      </w:r>
      <w:r w:rsidRPr="0049086B">
        <w:rPr>
          <w:b/>
        </w:rPr>
        <w:t>альному трудоустройству на открытом рынке труда.</w:t>
      </w:r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Достаточный жизненный уровень и социальная защита (статья 28)</w:t>
      </w:r>
    </w:p>
    <w:p w:rsidR="0049086B" w:rsidRPr="0049086B" w:rsidRDefault="00DF6A26" w:rsidP="0049086B">
      <w:pPr>
        <w:pStyle w:val="SingleTxtGR"/>
      </w:pPr>
      <w:r>
        <w:t>50</w:t>
      </w:r>
      <w:r w:rsidR="0049086B" w:rsidRPr="0049086B">
        <w:t>.</w:t>
      </w:r>
      <w:r w:rsidR="0049086B" w:rsidRPr="0049086B">
        <w:tab/>
        <w:t xml:space="preserve">Комитет обеспокоен </w:t>
      </w:r>
      <w:r w:rsidR="006D648C">
        <w:t>тем</w:t>
      </w:r>
      <w:r w:rsidR="0049086B" w:rsidRPr="0049086B">
        <w:t>, что финансовая поддержка («выплаты») пред</w:t>
      </w:r>
      <w:r w:rsidR="0049086B" w:rsidRPr="0049086B">
        <w:t>о</w:t>
      </w:r>
      <w:r w:rsidR="0049086B" w:rsidRPr="0049086B">
        <w:t>ставляется инвалидам на основе дискриминационных критериев.</w:t>
      </w:r>
    </w:p>
    <w:p w:rsidR="0049086B" w:rsidRPr="0049086B" w:rsidRDefault="0049086B" w:rsidP="0049086B">
      <w:pPr>
        <w:pStyle w:val="SingleTxtGR"/>
      </w:pPr>
      <w:r w:rsidRPr="0049086B">
        <w:t>5</w:t>
      </w:r>
      <w:r w:rsidR="00DF6A26">
        <w:t>1</w:t>
      </w:r>
      <w:r w:rsidRPr="0049086B">
        <w:t>.</w:t>
      </w:r>
      <w:r w:rsidRPr="0049086B">
        <w:tab/>
      </w:r>
      <w:proofErr w:type="gramStart"/>
      <w:r w:rsidRPr="0049086B">
        <w:rPr>
          <w:b/>
        </w:rPr>
        <w:t>Комитет рекомендует государству-участнику пересмотреть полож</w:t>
      </w:r>
      <w:r w:rsidRPr="0049086B">
        <w:rPr>
          <w:b/>
        </w:rPr>
        <w:t>е</w:t>
      </w:r>
      <w:r w:rsidRPr="0049086B">
        <w:rPr>
          <w:b/>
        </w:rPr>
        <w:t>ния нормативных актов, регулирующих выплату пособий по инвалидн</w:t>
      </w:r>
      <w:r w:rsidRPr="0049086B">
        <w:rPr>
          <w:b/>
        </w:rPr>
        <w:t>о</w:t>
      </w:r>
      <w:r w:rsidRPr="0049086B">
        <w:rPr>
          <w:b/>
        </w:rPr>
        <w:t>сти, путем согласования законов и подзаконных актов всех уровней гос</w:t>
      </w:r>
      <w:r w:rsidRPr="0049086B">
        <w:rPr>
          <w:b/>
        </w:rPr>
        <w:t>у</w:t>
      </w:r>
      <w:r w:rsidRPr="0049086B">
        <w:rPr>
          <w:b/>
        </w:rPr>
        <w:t>дарственного управления с целью отмены существующей дискриминац</w:t>
      </w:r>
      <w:r w:rsidRPr="0049086B">
        <w:rPr>
          <w:b/>
        </w:rPr>
        <w:t>и</w:t>
      </w:r>
      <w:r w:rsidRPr="0049086B">
        <w:rPr>
          <w:b/>
        </w:rPr>
        <w:t>онной практики, в основу которой положен учет причин расстройства зд</w:t>
      </w:r>
      <w:r w:rsidRPr="0049086B">
        <w:rPr>
          <w:b/>
        </w:rPr>
        <w:t>о</w:t>
      </w:r>
      <w:r w:rsidRPr="0049086B">
        <w:rPr>
          <w:b/>
        </w:rPr>
        <w:t xml:space="preserve">ровья, в частности различение инвалидности по признаку участия или неучастия </w:t>
      </w:r>
      <w:r w:rsidR="00E07981">
        <w:rPr>
          <w:b/>
        </w:rPr>
        <w:t xml:space="preserve">в </w:t>
      </w:r>
      <w:r w:rsidRPr="0049086B">
        <w:rPr>
          <w:b/>
        </w:rPr>
        <w:t>войне, или в зависимости от места жительства.</w:t>
      </w:r>
      <w:proofErr w:type="gramEnd"/>
    </w:p>
    <w:p w:rsidR="0049086B" w:rsidRPr="0049086B" w:rsidRDefault="0049086B" w:rsidP="0049086B">
      <w:pPr>
        <w:pStyle w:val="H23GR"/>
      </w:pPr>
      <w:r>
        <w:tab/>
      </w:r>
      <w:r>
        <w:tab/>
      </w:r>
      <w:r w:rsidRPr="0049086B">
        <w:t>Участие в политической и общественной жизни (статья 29)</w:t>
      </w:r>
    </w:p>
    <w:p w:rsidR="0049086B" w:rsidRPr="0049086B" w:rsidRDefault="0049086B" w:rsidP="0049086B">
      <w:pPr>
        <w:pStyle w:val="SingleTxtGR"/>
      </w:pPr>
      <w:r w:rsidRPr="0049086B">
        <w:t>5</w:t>
      </w:r>
      <w:r w:rsidR="00DF6A26">
        <w:t>2</w:t>
      </w:r>
      <w:r w:rsidRPr="0049086B">
        <w:t>.</w:t>
      </w:r>
      <w:r w:rsidRPr="0049086B">
        <w:tab/>
        <w:t xml:space="preserve">Комитет обеспокоен исключением инвалидов, особенно женщин-инвалидов, из общественной жизни, а также отсутствием законодательства об эффективных и </w:t>
      </w:r>
      <w:proofErr w:type="spellStart"/>
      <w:r w:rsidRPr="0049086B">
        <w:t>транспарентных</w:t>
      </w:r>
      <w:proofErr w:type="spellEnd"/>
      <w:r w:rsidRPr="0049086B">
        <w:t xml:space="preserve"> мерах для предоставления доступных матери</w:t>
      </w:r>
      <w:r w:rsidRPr="0049086B">
        <w:t>а</w:t>
      </w:r>
      <w:r w:rsidRPr="0049086B">
        <w:t>лов и информации, относящихся к участию в голосовании.</w:t>
      </w:r>
    </w:p>
    <w:p w:rsidR="0049086B" w:rsidRPr="0049086B" w:rsidRDefault="0049086B" w:rsidP="0049086B">
      <w:pPr>
        <w:pStyle w:val="SingleTxtGR"/>
      </w:pPr>
      <w:r w:rsidRPr="0049086B">
        <w:t>5</w:t>
      </w:r>
      <w:r w:rsidR="00DF6A26">
        <w:t>3</w:t>
      </w:r>
      <w:r w:rsidRPr="0049086B">
        <w:t>.</w:t>
      </w:r>
      <w:r w:rsidRPr="0049086B">
        <w:tab/>
      </w:r>
      <w:r w:rsidRPr="0049086B">
        <w:rPr>
          <w:b/>
        </w:rPr>
        <w:t>Комитет рекомендует государству-участнику внести изменения в и</w:t>
      </w:r>
      <w:r w:rsidRPr="0049086B">
        <w:rPr>
          <w:b/>
        </w:rPr>
        <w:t>з</w:t>
      </w:r>
      <w:r w:rsidRPr="0049086B">
        <w:rPr>
          <w:b/>
        </w:rPr>
        <w:t>бирательны</w:t>
      </w:r>
      <w:proofErr w:type="gramStart"/>
      <w:r w:rsidRPr="0049086B">
        <w:rPr>
          <w:b/>
        </w:rPr>
        <w:t>й(</w:t>
      </w:r>
      <w:proofErr w:type="spellStart"/>
      <w:proofErr w:type="gramEnd"/>
      <w:r w:rsidRPr="0049086B">
        <w:rPr>
          <w:b/>
        </w:rPr>
        <w:t>ые</w:t>
      </w:r>
      <w:proofErr w:type="spellEnd"/>
      <w:r w:rsidRPr="0049086B">
        <w:rPr>
          <w:b/>
        </w:rPr>
        <w:t>) закон(ы) и правила процедуры, касающиеся Централ</w:t>
      </w:r>
      <w:r w:rsidRPr="0049086B">
        <w:rPr>
          <w:b/>
        </w:rPr>
        <w:t>ь</w:t>
      </w:r>
      <w:r w:rsidRPr="0049086B">
        <w:rPr>
          <w:b/>
        </w:rPr>
        <w:t xml:space="preserve">ной избирательной комиссии, которые </w:t>
      </w:r>
      <w:r w:rsidR="0051099D" w:rsidRPr="0049086B">
        <w:rPr>
          <w:b/>
        </w:rPr>
        <w:t xml:space="preserve">обеспечивали </w:t>
      </w:r>
      <w:r w:rsidRPr="0049086B">
        <w:rPr>
          <w:b/>
        </w:rPr>
        <w:t>бы равное участие инвалидов в избирательном процессе, а также открывали для лиц, лише</w:t>
      </w:r>
      <w:r w:rsidRPr="0049086B">
        <w:rPr>
          <w:b/>
        </w:rPr>
        <w:t>н</w:t>
      </w:r>
      <w:r w:rsidRPr="0049086B">
        <w:rPr>
          <w:b/>
        </w:rPr>
        <w:t>ных права на участие в голосовании, беспрепятственный физический д</w:t>
      </w:r>
      <w:r w:rsidRPr="0049086B">
        <w:rPr>
          <w:b/>
        </w:rPr>
        <w:t>о</w:t>
      </w:r>
      <w:r w:rsidRPr="0049086B">
        <w:rPr>
          <w:b/>
        </w:rPr>
        <w:t>ступ к голосованию путем создания безопасных механизмов для обеспеч</w:t>
      </w:r>
      <w:r w:rsidRPr="0049086B">
        <w:rPr>
          <w:b/>
        </w:rPr>
        <w:t>е</w:t>
      </w:r>
      <w:r w:rsidRPr="0049086B">
        <w:rPr>
          <w:b/>
        </w:rPr>
        <w:t>ния тайны голосования и наличия других относящихся к выборам матер</w:t>
      </w:r>
      <w:r w:rsidRPr="0049086B">
        <w:rPr>
          <w:b/>
        </w:rPr>
        <w:t>и</w:t>
      </w:r>
      <w:r w:rsidRPr="0049086B">
        <w:rPr>
          <w:b/>
        </w:rPr>
        <w:t xml:space="preserve">алов и информации в доступных </w:t>
      </w:r>
      <w:proofErr w:type="gramStart"/>
      <w:r w:rsidRPr="0049086B">
        <w:rPr>
          <w:b/>
        </w:rPr>
        <w:t>форматах</w:t>
      </w:r>
      <w:proofErr w:type="gramEnd"/>
      <w:r w:rsidRPr="0049086B">
        <w:rPr>
          <w:b/>
        </w:rPr>
        <w:t xml:space="preserve"> с учетом замечания общего п</w:t>
      </w:r>
      <w:r w:rsidRPr="0049086B">
        <w:rPr>
          <w:b/>
        </w:rPr>
        <w:t>о</w:t>
      </w:r>
      <w:r w:rsidRPr="0049086B">
        <w:rPr>
          <w:b/>
        </w:rPr>
        <w:t>рядка № 2 (2014) по вопросу о доступности.</w:t>
      </w:r>
    </w:p>
    <w:p w:rsidR="0049086B" w:rsidRPr="0049086B" w:rsidRDefault="0049086B" w:rsidP="00016C36">
      <w:pPr>
        <w:pStyle w:val="H23GR"/>
      </w:pPr>
      <w:r>
        <w:tab/>
      </w:r>
      <w:r>
        <w:tab/>
      </w:r>
      <w:r w:rsidRPr="0049086B">
        <w:t>Участие в культурной жизни, проведении досуга и отдыха и занятии спортом (статья 30)</w:t>
      </w:r>
    </w:p>
    <w:p w:rsidR="0049086B" w:rsidRPr="0049086B" w:rsidRDefault="0049086B" w:rsidP="0049086B">
      <w:pPr>
        <w:pStyle w:val="SingleTxtGR"/>
      </w:pPr>
      <w:r w:rsidRPr="0049086B">
        <w:t>5</w:t>
      </w:r>
      <w:r w:rsidR="00DF6A26">
        <w:t>4</w:t>
      </w:r>
      <w:r w:rsidRPr="0049086B">
        <w:t>.</w:t>
      </w:r>
      <w:r w:rsidRPr="0049086B">
        <w:tab/>
        <w:t xml:space="preserve">Комитет обеспокоен тем, что государство-участник не ратифицировало </w:t>
      </w:r>
      <w:proofErr w:type="spellStart"/>
      <w:r w:rsidRPr="0049086B">
        <w:t>Марракешский</w:t>
      </w:r>
      <w:proofErr w:type="spellEnd"/>
      <w:r w:rsidRPr="0049086B">
        <w:t xml:space="preserve"> договор об облегчении доступа слепых и лиц с нарушениями зрения или иными ограниченными возможностями воспринимать печатную и</w:t>
      </w:r>
      <w:r w:rsidRPr="0049086B">
        <w:t>н</w:t>
      </w:r>
      <w:r w:rsidRPr="0049086B">
        <w:t>формацию, который открывает доступ к печатным материалам для слепых и лиц с нарушениями зрения или иными ограниченными возможностями воспр</w:t>
      </w:r>
      <w:r w:rsidRPr="0049086B">
        <w:t>и</w:t>
      </w:r>
      <w:r w:rsidRPr="0049086B">
        <w:t>нимать печатную информацию. Комитет также обеспокоен тем, что, несмотря на принятие стратегии по содействию доступности образовательных, культу</w:t>
      </w:r>
      <w:r w:rsidRPr="0049086B">
        <w:t>р</w:t>
      </w:r>
      <w:r w:rsidRPr="0049086B">
        <w:t>ных и спортивных сооружений на период 2016</w:t>
      </w:r>
      <w:r w:rsidR="0051099D" w:rsidRPr="0051099D">
        <w:rPr>
          <w:rFonts w:hint="eastAsia"/>
        </w:rPr>
        <w:t>–</w:t>
      </w:r>
      <w:r w:rsidRPr="0049086B">
        <w:t>2021 годов</w:t>
      </w:r>
      <w:r w:rsidR="00E07981">
        <w:t>,</w:t>
      </w:r>
      <w:r w:rsidRPr="0049086B">
        <w:t xml:space="preserve"> к настоящему вр</w:t>
      </w:r>
      <w:r w:rsidRPr="0049086B">
        <w:t>е</w:t>
      </w:r>
      <w:r w:rsidRPr="0049086B">
        <w:t>мени не выявлено никакого существенного прогресса.</w:t>
      </w:r>
    </w:p>
    <w:p w:rsidR="0049086B" w:rsidRPr="0049086B" w:rsidRDefault="0049086B" w:rsidP="0049086B">
      <w:pPr>
        <w:pStyle w:val="SingleTxtGR"/>
      </w:pPr>
      <w:r w:rsidRPr="0049086B">
        <w:t>5</w:t>
      </w:r>
      <w:r w:rsidR="00DF6A26">
        <w:t>5</w:t>
      </w:r>
      <w:r w:rsidRPr="0049086B">
        <w:t>.</w:t>
      </w:r>
      <w:r w:rsidRPr="0049086B">
        <w:tab/>
      </w:r>
      <w:r w:rsidRPr="0049086B">
        <w:rPr>
          <w:b/>
        </w:rPr>
        <w:t>Комитет рекомендует государству-участнику принять все необход</w:t>
      </w:r>
      <w:r w:rsidRPr="0049086B">
        <w:rPr>
          <w:b/>
        </w:rPr>
        <w:t>и</w:t>
      </w:r>
      <w:r w:rsidRPr="0049086B">
        <w:rPr>
          <w:b/>
        </w:rPr>
        <w:t xml:space="preserve">мые меры для ратификации и осуществления </w:t>
      </w:r>
      <w:proofErr w:type="spellStart"/>
      <w:r w:rsidRPr="0049086B">
        <w:rPr>
          <w:b/>
        </w:rPr>
        <w:t>Марракешского</w:t>
      </w:r>
      <w:proofErr w:type="spellEnd"/>
      <w:r w:rsidRPr="0049086B">
        <w:rPr>
          <w:b/>
        </w:rPr>
        <w:t xml:space="preserve"> договора в кратчайшие сроки. Он также рекомендует в соответствии с пунктом 15 з</w:t>
      </w:r>
      <w:r w:rsidRPr="0049086B">
        <w:rPr>
          <w:b/>
        </w:rPr>
        <w:t>а</w:t>
      </w:r>
      <w:r w:rsidRPr="0049086B">
        <w:rPr>
          <w:b/>
        </w:rPr>
        <w:t>мечания общего порядка № 2 (2014) уделять больше внимания координ</w:t>
      </w:r>
      <w:r w:rsidRPr="0049086B">
        <w:rPr>
          <w:b/>
        </w:rPr>
        <w:t>а</w:t>
      </w:r>
      <w:r w:rsidRPr="0049086B">
        <w:rPr>
          <w:b/>
        </w:rPr>
        <w:t>ции деятельности образовательных, культурных и спортивных объектов на основе плана предложенных действий.</w:t>
      </w:r>
    </w:p>
    <w:p w:rsidR="0049086B" w:rsidRPr="0049086B" w:rsidRDefault="00016C36" w:rsidP="00016C36">
      <w:pPr>
        <w:pStyle w:val="H1GR"/>
      </w:pPr>
      <w:r>
        <w:tab/>
      </w:r>
      <w:r w:rsidR="0049086B" w:rsidRPr="0049086B">
        <w:t>C.</w:t>
      </w:r>
      <w:r w:rsidR="0049086B" w:rsidRPr="0049086B">
        <w:tab/>
        <w:t>Конкретные обязательства (статьи 31</w:t>
      </w:r>
      <w:r w:rsidR="0051099D" w:rsidRPr="002E567F">
        <w:t>–</w:t>
      </w:r>
      <w:r w:rsidR="0049086B" w:rsidRPr="0049086B">
        <w:t>33)</w:t>
      </w:r>
    </w:p>
    <w:p w:rsidR="0049086B" w:rsidRPr="0049086B" w:rsidRDefault="00016C36" w:rsidP="00016C36">
      <w:pPr>
        <w:pStyle w:val="H23GR"/>
      </w:pPr>
      <w:r>
        <w:tab/>
      </w:r>
      <w:r>
        <w:tab/>
      </w:r>
      <w:r w:rsidR="0049086B" w:rsidRPr="0049086B">
        <w:t>Статистика и сбор данных (статья 31)</w:t>
      </w:r>
    </w:p>
    <w:p w:rsidR="0049086B" w:rsidRPr="0049086B" w:rsidRDefault="0049086B" w:rsidP="0049086B">
      <w:pPr>
        <w:pStyle w:val="SingleTxtGR"/>
      </w:pPr>
      <w:r w:rsidRPr="0049086B">
        <w:t>5</w:t>
      </w:r>
      <w:r w:rsidR="00DF6A26">
        <w:t>6</w:t>
      </w:r>
      <w:r w:rsidRPr="0049086B">
        <w:t>.</w:t>
      </w:r>
      <w:r w:rsidRPr="0049086B">
        <w:tab/>
        <w:t xml:space="preserve">Комитет обеспокоен </w:t>
      </w:r>
      <w:r w:rsidR="0051099D">
        <w:t>тем</w:t>
      </w:r>
      <w:r w:rsidRPr="0049086B">
        <w:t>, что сбор данных об инвалидах в государстве-участнике проводится на основе медицинского подхода, что он носит фрагме</w:t>
      </w:r>
      <w:r w:rsidRPr="0049086B">
        <w:t>н</w:t>
      </w:r>
      <w:r w:rsidRPr="0049086B">
        <w:t>тарный характер, а собранные данные не распространяются эффективным обр</w:t>
      </w:r>
      <w:r w:rsidRPr="0049086B">
        <w:t>а</w:t>
      </w:r>
      <w:r w:rsidRPr="0049086B">
        <w:t>зом. Комитет</w:t>
      </w:r>
      <w:r w:rsidR="0051099D">
        <w:t xml:space="preserve">, кроме того, </w:t>
      </w:r>
      <w:r w:rsidRPr="0049086B">
        <w:t xml:space="preserve">обеспокоен </w:t>
      </w:r>
      <w:r w:rsidR="0051099D">
        <w:t>тем</w:t>
      </w:r>
      <w:r w:rsidRPr="0049086B">
        <w:t>, что государство-участник не собир</w:t>
      </w:r>
      <w:r w:rsidRPr="0049086B">
        <w:t>а</w:t>
      </w:r>
      <w:r w:rsidRPr="0049086B">
        <w:t>ет и не анализирует</w:t>
      </w:r>
      <w:r w:rsidR="00DC7074">
        <w:t xml:space="preserve"> </w:t>
      </w:r>
      <w:r w:rsidRPr="0049086B">
        <w:t>надлежащим образом данные о положении инвалидов, а</w:t>
      </w:r>
      <w:r w:rsidR="0051099D">
        <w:t> </w:t>
      </w:r>
      <w:r w:rsidRPr="0049086B">
        <w:t>также не распространяет дезагрегированные данные.</w:t>
      </w:r>
    </w:p>
    <w:p w:rsidR="0049086B" w:rsidRPr="0049086B" w:rsidRDefault="0049086B" w:rsidP="0049086B">
      <w:pPr>
        <w:pStyle w:val="SingleTxtGR"/>
      </w:pPr>
      <w:r w:rsidRPr="0049086B">
        <w:t>5</w:t>
      </w:r>
      <w:r w:rsidR="00DF6A26">
        <w:t>7</w:t>
      </w:r>
      <w:r w:rsidRPr="0049086B">
        <w:t>.</w:t>
      </w:r>
      <w:r w:rsidRPr="0049086B">
        <w:tab/>
      </w:r>
      <w:proofErr w:type="gramStart"/>
      <w:r w:rsidRPr="0049086B">
        <w:rPr>
          <w:b/>
        </w:rPr>
        <w:t xml:space="preserve">С учетом задачи 17.18 целей </w:t>
      </w:r>
      <w:r w:rsidR="00DF6A26">
        <w:rPr>
          <w:b/>
        </w:rPr>
        <w:t xml:space="preserve">в области </w:t>
      </w:r>
      <w:r w:rsidRPr="0049086B">
        <w:rPr>
          <w:b/>
        </w:rPr>
        <w:t>устойчивого развития Комитет рекомендует государству-участнику разработать процедуры систематич</w:t>
      </w:r>
      <w:r w:rsidRPr="0049086B">
        <w:rPr>
          <w:b/>
        </w:rPr>
        <w:t>е</w:t>
      </w:r>
      <w:r w:rsidRPr="0049086B">
        <w:rPr>
          <w:b/>
        </w:rPr>
        <w:t xml:space="preserve">ского сбора данных и представления отчетности, которые соответствовали </w:t>
      </w:r>
      <w:r w:rsidR="00DF6A26" w:rsidRPr="0049086B">
        <w:rPr>
          <w:b/>
        </w:rPr>
        <w:t xml:space="preserve">бы </w:t>
      </w:r>
      <w:r w:rsidRPr="0049086B">
        <w:rPr>
          <w:b/>
        </w:rPr>
        <w:t>Конвенции, и собирать, анализировать и распространять дезагрегир</w:t>
      </w:r>
      <w:r w:rsidRPr="0049086B">
        <w:rPr>
          <w:b/>
        </w:rPr>
        <w:t>о</w:t>
      </w:r>
      <w:r w:rsidRPr="0049086B">
        <w:rPr>
          <w:b/>
        </w:rPr>
        <w:t>ванные данные о характеристиках групп инвалидов, в том числе об их п</w:t>
      </w:r>
      <w:r w:rsidRPr="0049086B">
        <w:rPr>
          <w:b/>
        </w:rPr>
        <w:t>о</w:t>
      </w:r>
      <w:r w:rsidRPr="0049086B">
        <w:rPr>
          <w:b/>
        </w:rPr>
        <w:t>ле, возрасте, этнической принадлежности, типе нарушения здоровья, соц</w:t>
      </w:r>
      <w:r w:rsidRPr="0049086B">
        <w:rPr>
          <w:b/>
        </w:rPr>
        <w:t>и</w:t>
      </w:r>
      <w:r w:rsidRPr="0049086B">
        <w:rPr>
          <w:b/>
        </w:rPr>
        <w:t>ально-экономическом статусе, занятости и месте жительства, а также о препятствиях, с которыми инвалиды</w:t>
      </w:r>
      <w:proofErr w:type="gramEnd"/>
      <w:r w:rsidRPr="0049086B">
        <w:rPr>
          <w:b/>
        </w:rPr>
        <w:t xml:space="preserve"> сталкиваются в обществе. Комитет также рекомендует государству-участнику добиваться прекращения и</w:t>
      </w:r>
      <w:r w:rsidRPr="0049086B">
        <w:rPr>
          <w:b/>
        </w:rPr>
        <w:t>с</w:t>
      </w:r>
      <w:r w:rsidRPr="0049086B">
        <w:rPr>
          <w:b/>
        </w:rPr>
        <w:t xml:space="preserve">пользования любых унижающих достоинство высказываний в отношении инвалидов. </w:t>
      </w:r>
    </w:p>
    <w:p w:rsidR="0049086B" w:rsidRPr="0049086B" w:rsidRDefault="00016C36" w:rsidP="00016C36">
      <w:pPr>
        <w:pStyle w:val="H23GR"/>
      </w:pPr>
      <w:r>
        <w:tab/>
      </w:r>
      <w:r>
        <w:tab/>
      </w:r>
      <w:r w:rsidR="0049086B" w:rsidRPr="0049086B">
        <w:t>Национальное осуществление и мониторинг (статья 33)</w:t>
      </w:r>
    </w:p>
    <w:p w:rsidR="0049086B" w:rsidRPr="0049086B" w:rsidRDefault="0049086B" w:rsidP="0049086B">
      <w:pPr>
        <w:pStyle w:val="SingleTxtGR"/>
      </w:pPr>
      <w:r w:rsidRPr="0049086B">
        <w:t>5</w:t>
      </w:r>
      <w:r w:rsidR="00DF6A26">
        <w:t>8</w:t>
      </w:r>
      <w:r w:rsidRPr="0049086B">
        <w:t>.</w:t>
      </w:r>
      <w:r w:rsidRPr="0049086B">
        <w:tab/>
        <w:t>Комитет обеспокоен отсутствием</w:t>
      </w:r>
      <w:r w:rsidR="00DC7074">
        <w:t xml:space="preserve"> </w:t>
      </w:r>
      <w:r w:rsidRPr="0049086B">
        <w:t>координационного механизма с четко определенными полномочиями, создание которого предусмотрено пунктом</w:t>
      </w:r>
      <w:r w:rsidR="00DF6A26">
        <w:t> </w:t>
      </w:r>
      <w:r w:rsidRPr="0049086B">
        <w:t>1 статьи 33 Конвенции. Кроме того, национальное правозащитное учреждение вопреки положениям пункта 2 статьи 33 не является независимым механизмом.</w:t>
      </w:r>
    </w:p>
    <w:p w:rsidR="0049086B" w:rsidRPr="0049086B" w:rsidRDefault="0049086B" w:rsidP="0049086B">
      <w:pPr>
        <w:pStyle w:val="SingleTxtGR"/>
        <w:rPr>
          <w:b/>
        </w:rPr>
      </w:pPr>
      <w:r w:rsidRPr="0049086B">
        <w:t>5</w:t>
      </w:r>
      <w:r w:rsidR="00DF6A26">
        <w:t>9</w:t>
      </w:r>
      <w:r w:rsidRPr="0049086B">
        <w:t>.</w:t>
      </w:r>
      <w:r w:rsidRPr="0049086B">
        <w:tab/>
      </w:r>
      <w:r w:rsidRPr="0049086B">
        <w:rPr>
          <w:b/>
        </w:rPr>
        <w:t>Принимая во внимание руководящие принципы, касающиеся наци</w:t>
      </w:r>
      <w:r w:rsidRPr="0049086B">
        <w:rPr>
          <w:b/>
        </w:rPr>
        <w:t>о</w:t>
      </w:r>
      <w:r w:rsidRPr="0049086B">
        <w:rPr>
          <w:b/>
        </w:rPr>
        <w:t>нальных независимых структур мониторинга и их участия в работе Ком</w:t>
      </w:r>
      <w:r w:rsidRPr="0049086B">
        <w:rPr>
          <w:b/>
        </w:rPr>
        <w:t>и</w:t>
      </w:r>
      <w:r w:rsidRPr="0049086B">
        <w:rPr>
          <w:b/>
        </w:rPr>
        <w:t>тета 2016 года, Комитет рекомендует государству-участнику назначить к</w:t>
      </w:r>
      <w:r w:rsidRPr="0049086B">
        <w:rPr>
          <w:b/>
        </w:rPr>
        <w:t>о</w:t>
      </w:r>
      <w:r w:rsidRPr="0049086B">
        <w:rPr>
          <w:b/>
        </w:rPr>
        <w:t>ординационные пункты по осуществлению Конвенции на всех уровнях го</w:t>
      </w:r>
      <w:r w:rsidRPr="0049086B">
        <w:rPr>
          <w:b/>
        </w:rPr>
        <w:t>с</w:t>
      </w:r>
      <w:r w:rsidRPr="0049086B">
        <w:rPr>
          <w:b/>
        </w:rPr>
        <w:t>ударственной власти и создать независимый механизм мониторинга, отве</w:t>
      </w:r>
      <w:r w:rsidRPr="0049086B">
        <w:rPr>
          <w:b/>
        </w:rPr>
        <w:t>т</w:t>
      </w:r>
      <w:r w:rsidRPr="0049086B">
        <w:rPr>
          <w:b/>
        </w:rPr>
        <w:t>ственный за мониторинг осуществления Конвенции.</w:t>
      </w:r>
    </w:p>
    <w:p w:rsidR="00D346CE" w:rsidRDefault="00016C36" w:rsidP="00D346CE">
      <w:pPr>
        <w:pStyle w:val="HChGR"/>
      </w:pPr>
      <w:r>
        <w:tab/>
      </w:r>
      <w:r w:rsidR="009701C4">
        <w:t>I</w:t>
      </w:r>
      <w:r w:rsidR="00D346CE">
        <w:t>V.</w:t>
      </w:r>
      <w:r w:rsidR="00D346CE">
        <w:tab/>
      </w:r>
      <w:r w:rsidR="0049086B" w:rsidRPr="0049086B">
        <w:t>Пос</w:t>
      </w:r>
      <w:r w:rsidR="00D346CE">
        <w:t>ледующие меры</w:t>
      </w:r>
    </w:p>
    <w:p w:rsidR="0049086B" w:rsidRPr="0049086B" w:rsidRDefault="00D346CE" w:rsidP="00016C36">
      <w:pPr>
        <w:pStyle w:val="H23GR"/>
      </w:pPr>
      <w:r>
        <w:tab/>
      </w:r>
      <w:r>
        <w:tab/>
        <w:t>Р</w:t>
      </w:r>
      <w:r w:rsidR="0049086B" w:rsidRPr="0049086B">
        <w:t>аспространение информации</w:t>
      </w:r>
    </w:p>
    <w:p w:rsidR="0049086B" w:rsidRPr="00D346CE" w:rsidRDefault="00DF6A26" w:rsidP="0049086B">
      <w:pPr>
        <w:pStyle w:val="SingleTxtGR"/>
        <w:rPr>
          <w:b/>
        </w:rPr>
      </w:pPr>
      <w:r>
        <w:t>60</w:t>
      </w:r>
      <w:r w:rsidR="0049086B" w:rsidRPr="0049086B">
        <w:t>.</w:t>
      </w:r>
      <w:r w:rsidR="0049086B" w:rsidRPr="0049086B">
        <w:tab/>
      </w:r>
      <w:r w:rsidR="0049086B" w:rsidRPr="00D346CE">
        <w:rPr>
          <w:b/>
        </w:rPr>
        <w:t>Комитет просит государство-участник в течение 12 месяцев после принятия настоящих заключительных зам</w:t>
      </w:r>
      <w:r w:rsidRPr="00D346CE">
        <w:rPr>
          <w:b/>
        </w:rPr>
        <w:t>ечаний в соответствии с пун</w:t>
      </w:r>
      <w:r w:rsidRPr="00D346CE">
        <w:rPr>
          <w:b/>
        </w:rPr>
        <w:t>к</w:t>
      </w:r>
      <w:r w:rsidRPr="00D346CE">
        <w:rPr>
          <w:b/>
        </w:rPr>
        <w:t>том </w:t>
      </w:r>
      <w:r w:rsidR="0049086B" w:rsidRPr="00D346CE">
        <w:rPr>
          <w:b/>
        </w:rPr>
        <w:t>2 статьи</w:t>
      </w:r>
      <w:r w:rsidRPr="00D346CE">
        <w:rPr>
          <w:b/>
        </w:rPr>
        <w:t> </w:t>
      </w:r>
      <w:r w:rsidR="0049086B" w:rsidRPr="00D346CE">
        <w:rPr>
          <w:b/>
        </w:rPr>
        <w:t xml:space="preserve">35 Конвенции представить информацию о мерах, принятых для выполнения рекомендаций Комитета, содержащихся в пунктах 11 </w:t>
      </w:r>
      <w:r w:rsidR="00D346CE">
        <w:rPr>
          <w:b/>
        </w:rPr>
        <w:br/>
      </w:r>
      <w:r w:rsidR="0049086B" w:rsidRPr="00D346CE">
        <w:rPr>
          <w:b/>
        </w:rPr>
        <w:t xml:space="preserve">(равенство и </w:t>
      </w:r>
      <w:proofErr w:type="spellStart"/>
      <w:r w:rsidR="0049086B" w:rsidRPr="00D346CE">
        <w:rPr>
          <w:b/>
        </w:rPr>
        <w:t>недискриминация</w:t>
      </w:r>
      <w:proofErr w:type="spellEnd"/>
      <w:r w:rsidR="0049086B" w:rsidRPr="00D346CE">
        <w:rPr>
          <w:b/>
        </w:rPr>
        <w:t>) и 29 (свобода от пыток и жестокого, бесч</w:t>
      </w:r>
      <w:r w:rsidR="0049086B" w:rsidRPr="00D346CE">
        <w:rPr>
          <w:b/>
        </w:rPr>
        <w:t>е</w:t>
      </w:r>
      <w:r w:rsidR="0049086B" w:rsidRPr="00D346CE">
        <w:rPr>
          <w:b/>
        </w:rPr>
        <w:t xml:space="preserve">ловечного или унижающего достоинство обращения или наказания). </w:t>
      </w:r>
    </w:p>
    <w:p w:rsidR="0049086B" w:rsidRPr="00D346CE" w:rsidRDefault="0049086B" w:rsidP="0049086B">
      <w:pPr>
        <w:pStyle w:val="SingleTxtGR"/>
        <w:rPr>
          <w:b/>
        </w:rPr>
      </w:pPr>
      <w:r w:rsidRPr="0049086B">
        <w:t>6</w:t>
      </w:r>
      <w:r w:rsidR="00DF6A26">
        <w:t>1</w:t>
      </w:r>
      <w:r w:rsidRPr="0049086B">
        <w:t>.</w:t>
      </w:r>
      <w:r w:rsidRPr="0049086B">
        <w:tab/>
      </w:r>
      <w:r w:rsidRPr="00D346CE">
        <w:rPr>
          <w:b/>
        </w:rPr>
        <w:t>Комитет просит государство-участник выполнить рекомендации, с</w:t>
      </w:r>
      <w:r w:rsidRPr="00D346CE">
        <w:rPr>
          <w:b/>
        </w:rPr>
        <w:t>о</w:t>
      </w:r>
      <w:r w:rsidRPr="00D346CE">
        <w:rPr>
          <w:b/>
        </w:rPr>
        <w:t>держащиеся в настоящих заключительных замечаниях. Он рекомендует государству-участнику препроводить заключительные замечания для ра</w:t>
      </w:r>
      <w:r w:rsidRPr="00D346CE">
        <w:rPr>
          <w:b/>
        </w:rPr>
        <w:t>с</w:t>
      </w:r>
      <w:r w:rsidRPr="00D346CE">
        <w:rPr>
          <w:b/>
        </w:rPr>
        <w:t>смотрения и принятия мер членам правительства и парламента, дол</w:t>
      </w:r>
      <w:r w:rsidRPr="00D346CE">
        <w:rPr>
          <w:b/>
        </w:rPr>
        <w:t>ж</w:t>
      </w:r>
      <w:r w:rsidRPr="00D346CE">
        <w:rPr>
          <w:b/>
        </w:rPr>
        <w:t>ностным лицам соответствующих министерств, местных органов власти</w:t>
      </w:r>
      <w:r w:rsidR="00DF6A26" w:rsidRPr="00D346CE">
        <w:rPr>
          <w:b/>
        </w:rPr>
        <w:t xml:space="preserve"> и </w:t>
      </w:r>
      <w:r w:rsidRPr="00D346CE">
        <w:rPr>
          <w:b/>
        </w:rPr>
        <w:t>членам соответствующих профессиональных групп, в частности специал</w:t>
      </w:r>
      <w:r w:rsidRPr="00D346CE">
        <w:rPr>
          <w:b/>
        </w:rPr>
        <w:t>и</w:t>
      </w:r>
      <w:r w:rsidRPr="00D346CE">
        <w:rPr>
          <w:b/>
        </w:rPr>
        <w:t>стам в области образования, медицины и юриспруденции, а также сотру</w:t>
      </w:r>
      <w:r w:rsidRPr="00D346CE">
        <w:rPr>
          <w:b/>
        </w:rPr>
        <w:t>д</w:t>
      </w:r>
      <w:r w:rsidRPr="00D346CE">
        <w:rPr>
          <w:b/>
        </w:rPr>
        <w:t>никам средств массовой информации с использованием современных соц</w:t>
      </w:r>
      <w:r w:rsidRPr="00D346CE">
        <w:rPr>
          <w:b/>
        </w:rPr>
        <w:t>и</w:t>
      </w:r>
      <w:r w:rsidRPr="00D346CE">
        <w:rPr>
          <w:b/>
        </w:rPr>
        <w:t>альных коммуникационных стратегий.</w:t>
      </w:r>
    </w:p>
    <w:p w:rsidR="0049086B" w:rsidRPr="00D346CE" w:rsidRDefault="0049086B" w:rsidP="0049086B">
      <w:pPr>
        <w:pStyle w:val="SingleTxtGR"/>
        <w:rPr>
          <w:b/>
        </w:rPr>
      </w:pPr>
      <w:r w:rsidRPr="0049086B">
        <w:t>6</w:t>
      </w:r>
      <w:r w:rsidR="00DF6A26">
        <w:t>2</w:t>
      </w:r>
      <w:r w:rsidRPr="0049086B">
        <w:t>.</w:t>
      </w:r>
      <w:r w:rsidRPr="0049086B">
        <w:tab/>
      </w:r>
      <w:r w:rsidRPr="00D346CE">
        <w:rPr>
          <w:b/>
        </w:rPr>
        <w:t>Комитет настоятельно рекомендует государству-участнику привл</w:t>
      </w:r>
      <w:r w:rsidRPr="00D346CE">
        <w:rPr>
          <w:b/>
        </w:rPr>
        <w:t>е</w:t>
      </w:r>
      <w:r w:rsidRPr="00D346CE">
        <w:rPr>
          <w:b/>
        </w:rPr>
        <w:t>кать организации гражданского общества, в частности организации инв</w:t>
      </w:r>
      <w:r w:rsidRPr="00D346CE">
        <w:rPr>
          <w:b/>
        </w:rPr>
        <w:t>а</w:t>
      </w:r>
      <w:r w:rsidRPr="00D346CE">
        <w:rPr>
          <w:b/>
        </w:rPr>
        <w:t>лидов, к подготовке его периодического доклада.</w:t>
      </w:r>
    </w:p>
    <w:p w:rsidR="0049086B" w:rsidRPr="00D346CE" w:rsidRDefault="0049086B" w:rsidP="0049086B">
      <w:pPr>
        <w:pStyle w:val="SingleTxtGR"/>
        <w:rPr>
          <w:b/>
        </w:rPr>
      </w:pPr>
      <w:r w:rsidRPr="0049086B">
        <w:t>6</w:t>
      </w:r>
      <w:r w:rsidR="00DF6A26">
        <w:t>3</w:t>
      </w:r>
      <w:r w:rsidRPr="0049086B">
        <w:t>.</w:t>
      </w:r>
      <w:r w:rsidRPr="0049086B">
        <w:tab/>
      </w:r>
      <w:proofErr w:type="gramStart"/>
      <w:r w:rsidRPr="00D346CE">
        <w:rPr>
          <w:b/>
        </w:rPr>
        <w:t>Комитет просит государство-участник широко распространить настоящие заключительные замечания, в том числе среди неправител</w:t>
      </w:r>
      <w:r w:rsidRPr="00D346CE">
        <w:rPr>
          <w:b/>
        </w:rPr>
        <w:t>ь</w:t>
      </w:r>
      <w:r w:rsidRPr="00D346CE">
        <w:rPr>
          <w:b/>
        </w:rPr>
        <w:t xml:space="preserve">ственных организаций и организаций, представляющих инвалидов, равно как и среди самих инвалидов и членов их семей на национальных языках, языках меньшинств, включая </w:t>
      </w:r>
      <w:proofErr w:type="spellStart"/>
      <w:r w:rsidRPr="00D346CE">
        <w:rPr>
          <w:b/>
        </w:rPr>
        <w:t>сурдоперевод</w:t>
      </w:r>
      <w:proofErr w:type="spellEnd"/>
      <w:r w:rsidRPr="00D346CE">
        <w:rPr>
          <w:b/>
        </w:rPr>
        <w:t xml:space="preserve">, а также в других доступных форматах, включая программное средство </w:t>
      </w:r>
      <w:r w:rsidR="005A576B" w:rsidRPr="00D346CE">
        <w:rPr>
          <w:b/>
        </w:rPr>
        <w:t>«</w:t>
      </w:r>
      <w:proofErr w:type="spellStart"/>
      <w:r w:rsidRPr="00D346CE">
        <w:rPr>
          <w:b/>
        </w:rPr>
        <w:t>Easy</w:t>
      </w:r>
      <w:proofErr w:type="spellEnd"/>
      <w:r w:rsidRPr="00D346CE">
        <w:rPr>
          <w:b/>
        </w:rPr>
        <w:t xml:space="preserve"> </w:t>
      </w:r>
      <w:proofErr w:type="spellStart"/>
      <w:r w:rsidRPr="00D346CE">
        <w:rPr>
          <w:b/>
        </w:rPr>
        <w:t>Read</w:t>
      </w:r>
      <w:proofErr w:type="spellEnd"/>
      <w:r w:rsidR="005A576B" w:rsidRPr="00D346CE">
        <w:rPr>
          <w:b/>
        </w:rPr>
        <w:t>»</w:t>
      </w:r>
      <w:r w:rsidRPr="00D346CE">
        <w:rPr>
          <w:b/>
        </w:rPr>
        <w:t>, и разместить их на веб-сайте государственных органов, занимающихся правами человека.</w:t>
      </w:r>
      <w:proofErr w:type="gramEnd"/>
    </w:p>
    <w:p w:rsidR="0049086B" w:rsidRPr="0049086B" w:rsidRDefault="00016C36" w:rsidP="00016C36">
      <w:pPr>
        <w:pStyle w:val="H23GR"/>
      </w:pPr>
      <w:r>
        <w:tab/>
      </w:r>
      <w:r>
        <w:tab/>
      </w:r>
      <w:r w:rsidR="0049086B" w:rsidRPr="0049086B">
        <w:t>Следующий периодический доклад</w:t>
      </w:r>
    </w:p>
    <w:p w:rsidR="001968AA" w:rsidRPr="00D346CE" w:rsidRDefault="0049086B" w:rsidP="0049086B">
      <w:pPr>
        <w:pStyle w:val="SingleTxtGR"/>
        <w:rPr>
          <w:b/>
        </w:rPr>
      </w:pPr>
      <w:r w:rsidRPr="0049086B">
        <w:t>6</w:t>
      </w:r>
      <w:r w:rsidR="005A576B">
        <w:t>4</w:t>
      </w:r>
      <w:r w:rsidRPr="0049086B">
        <w:t>.</w:t>
      </w:r>
      <w:r w:rsidRPr="0049086B">
        <w:tab/>
      </w:r>
      <w:r w:rsidRPr="00D346CE">
        <w:rPr>
          <w:b/>
        </w:rPr>
        <w:t>Комитет просит государство-участник представить свои объедине</w:t>
      </w:r>
      <w:r w:rsidRPr="00D346CE">
        <w:rPr>
          <w:b/>
        </w:rPr>
        <w:t>н</w:t>
      </w:r>
      <w:r w:rsidRPr="00D346CE">
        <w:rPr>
          <w:b/>
        </w:rPr>
        <w:t>ные второй и третий периодические доклады к 12 апреля 2020 года и включить в них информацию об осуществлении рекомендаций, содерж</w:t>
      </w:r>
      <w:r w:rsidRPr="00D346CE">
        <w:rPr>
          <w:b/>
        </w:rPr>
        <w:t>а</w:t>
      </w:r>
      <w:r w:rsidRPr="00D346CE">
        <w:rPr>
          <w:b/>
        </w:rPr>
        <w:t>щихся в настоящих заключительных замечаниях. Комитет просит также государство-участник рассмотреть возможность представления вышеуп</w:t>
      </w:r>
      <w:r w:rsidRPr="00D346CE">
        <w:rPr>
          <w:b/>
        </w:rPr>
        <w:t>о</w:t>
      </w:r>
      <w:r w:rsidRPr="00D346CE">
        <w:rPr>
          <w:b/>
        </w:rPr>
        <w:t>мянутого/вышеупомянутых доклада/докладов по разработанной Комит</w:t>
      </w:r>
      <w:r w:rsidRPr="00D346CE">
        <w:rPr>
          <w:b/>
        </w:rPr>
        <w:t>е</w:t>
      </w:r>
      <w:r w:rsidRPr="00D346CE">
        <w:rPr>
          <w:b/>
        </w:rPr>
        <w:t>том упрощенной процедуре представления докладов, согласно которой К</w:t>
      </w:r>
      <w:r w:rsidRPr="00D346CE">
        <w:rPr>
          <w:b/>
        </w:rPr>
        <w:t>о</w:t>
      </w:r>
      <w:r w:rsidRPr="00D346CE">
        <w:rPr>
          <w:b/>
        </w:rPr>
        <w:t xml:space="preserve">митет готовит перечень </w:t>
      </w:r>
      <w:proofErr w:type="gramStart"/>
      <w:r w:rsidRPr="00D346CE">
        <w:rPr>
          <w:b/>
        </w:rPr>
        <w:t>вопросов</w:t>
      </w:r>
      <w:proofErr w:type="gramEnd"/>
      <w:r w:rsidRPr="00D346CE">
        <w:rPr>
          <w:b/>
        </w:rPr>
        <w:t xml:space="preserve"> </w:t>
      </w:r>
      <w:r w:rsidRPr="00D346CE">
        <w:rPr>
          <w:b/>
          <w:spacing w:val="2"/>
        </w:rPr>
        <w:t>по меньше</w:t>
      </w:r>
      <w:r w:rsidR="00276D95" w:rsidRPr="00D346CE">
        <w:rPr>
          <w:b/>
          <w:spacing w:val="2"/>
        </w:rPr>
        <w:t>й</w:t>
      </w:r>
      <w:r w:rsidRPr="00D346CE">
        <w:rPr>
          <w:b/>
          <w:spacing w:val="2"/>
        </w:rPr>
        <w:t xml:space="preserve"> мере за один год до назначе</w:t>
      </w:r>
      <w:r w:rsidRPr="00D346CE">
        <w:rPr>
          <w:b/>
          <w:spacing w:val="2"/>
        </w:rPr>
        <w:t>н</w:t>
      </w:r>
      <w:r w:rsidRPr="00D346CE">
        <w:rPr>
          <w:b/>
          <w:spacing w:val="2"/>
        </w:rPr>
        <w:t>ной даты представления доклада государства-участника. Ответы госуда</w:t>
      </w:r>
      <w:r w:rsidRPr="00D346CE">
        <w:rPr>
          <w:b/>
          <w:spacing w:val="2"/>
        </w:rPr>
        <w:t>р</w:t>
      </w:r>
      <w:r w:rsidRPr="00D346CE">
        <w:rPr>
          <w:b/>
          <w:spacing w:val="2"/>
        </w:rPr>
        <w:t xml:space="preserve">ства-участника на такой перечень вопросов </w:t>
      </w:r>
      <w:r w:rsidR="005A576B" w:rsidRPr="00D346CE">
        <w:rPr>
          <w:b/>
          <w:spacing w:val="2"/>
        </w:rPr>
        <w:t xml:space="preserve">будут </w:t>
      </w:r>
      <w:r w:rsidRPr="00D346CE">
        <w:rPr>
          <w:b/>
          <w:spacing w:val="2"/>
        </w:rPr>
        <w:t>явля</w:t>
      </w:r>
      <w:r w:rsidR="005A576B" w:rsidRPr="00D346CE">
        <w:rPr>
          <w:b/>
          <w:spacing w:val="2"/>
        </w:rPr>
        <w:t>ться</w:t>
      </w:r>
      <w:r w:rsidRPr="00D346CE">
        <w:rPr>
          <w:b/>
          <w:spacing w:val="2"/>
        </w:rPr>
        <w:t xml:space="preserve"> </w:t>
      </w:r>
      <w:r w:rsidRPr="00D346CE">
        <w:rPr>
          <w:b/>
        </w:rPr>
        <w:t>его докладом.</w:t>
      </w:r>
    </w:p>
    <w:p w:rsidR="001968AA" w:rsidRPr="0049086B" w:rsidRDefault="0049086B" w:rsidP="0049086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968AA" w:rsidRPr="0049086B" w:rsidSect="007966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DC" w:rsidRPr="00A312BC" w:rsidRDefault="003F58DC" w:rsidP="00A312BC"/>
  </w:endnote>
  <w:endnote w:type="continuationSeparator" w:id="0">
    <w:p w:rsidR="003F58DC" w:rsidRPr="00A312BC" w:rsidRDefault="003F58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5F" w:rsidRPr="0079665F" w:rsidRDefault="0079665F">
    <w:pPr>
      <w:pStyle w:val="a8"/>
    </w:pPr>
    <w:r w:rsidRPr="0079665F">
      <w:rPr>
        <w:b/>
        <w:sz w:val="18"/>
      </w:rPr>
      <w:fldChar w:fldCharType="begin"/>
    </w:r>
    <w:r w:rsidRPr="0079665F">
      <w:rPr>
        <w:b/>
        <w:sz w:val="18"/>
      </w:rPr>
      <w:instrText xml:space="preserve"> PAGE  \* MERGEFORMAT </w:instrText>
    </w:r>
    <w:r w:rsidRPr="0079665F">
      <w:rPr>
        <w:b/>
        <w:sz w:val="18"/>
      </w:rPr>
      <w:fldChar w:fldCharType="separate"/>
    </w:r>
    <w:r w:rsidR="000402E7">
      <w:rPr>
        <w:b/>
        <w:noProof/>
        <w:sz w:val="18"/>
      </w:rPr>
      <w:t>12</w:t>
    </w:r>
    <w:r w:rsidRPr="0079665F">
      <w:rPr>
        <w:b/>
        <w:sz w:val="18"/>
      </w:rPr>
      <w:fldChar w:fldCharType="end"/>
    </w:r>
    <w:r>
      <w:rPr>
        <w:b/>
        <w:sz w:val="18"/>
      </w:rPr>
      <w:tab/>
    </w:r>
    <w:r>
      <w:t>GE.17-07028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5F" w:rsidRPr="0079665F" w:rsidRDefault="0079665F" w:rsidP="0079665F">
    <w:pPr>
      <w:pStyle w:val="a8"/>
      <w:tabs>
        <w:tab w:val="clear" w:pos="9639"/>
        <w:tab w:val="right" w:pos="9638"/>
      </w:tabs>
      <w:rPr>
        <w:b/>
        <w:sz w:val="18"/>
      </w:rPr>
    </w:pPr>
    <w:r>
      <w:t>GE.17-07028</w:t>
    </w:r>
    <w:r>
      <w:tab/>
    </w:r>
    <w:r w:rsidRPr="0079665F">
      <w:rPr>
        <w:b/>
        <w:sz w:val="18"/>
      </w:rPr>
      <w:fldChar w:fldCharType="begin"/>
    </w:r>
    <w:r w:rsidRPr="0079665F">
      <w:rPr>
        <w:b/>
        <w:sz w:val="18"/>
      </w:rPr>
      <w:instrText xml:space="preserve"> PAGE  \* MERGEFORMAT </w:instrText>
    </w:r>
    <w:r w:rsidRPr="0079665F">
      <w:rPr>
        <w:b/>
        <w:sz w:val="18"/>
      </w:rPr>
      <w:fldChar w:fldCharType="separate"/>
    </w:r>
    <w:r w:rsidR="000402E7">
      <w:rPr>
        <w:b/>
        <w:noProof/>
        <w:sz w:val="18"/>
      </w:rPr>
      <w:t>11</w:t>
    </w:r>
    <w:r w:rsidRPr="007966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79665F" w:rsidRDefault="0079665F" w:rsidP="0079665F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17-07028  (R)</w:t>
    </w:r>
    <w:r w:rsidR="002E567F">
      <w:rPr>
        <w:lang w:val="en-US"/>
      </w:rPr>
      <w:t xml:space="preserve">  190517  24</w:t>
    </w:r>
    <w:r>
      <w:rPr>
        <w:lang w:val="en-US"/>
      </w:rPr>
      <w:t>0517</w:t>
    </w:r>
    <w:r>
      <w:br/>
    </w:r>
    <w:r w:rsidRPr="0079665F">
      <w:rPr>
        <w:rFonts w:ascii="C39T30Lfz" w:hAnsi="C39T30Lfz"/>
        <w:spacing w:val="0"/>
        <w:w w:val="100"/>
        <w:sz w:val="56"/>
      </w:rPr>
      <w:t></w:t>
    </w:r>
    <w:r w:rsidRPr="0079665F">
      <w:rPr>
        <w:rFonts w:ascii="C39T30Lfz" w:hAnsi="C39T30Lfz"/>
        <w:spacing w:val="0"/>
        <w:w w:val="100"/>
        <w:sz w:val="56"/>
      </w:rPr>
      <w:t></w:t>
    </w:r>
    <w:r w:rsidRPr="0079665F">
      <w:rPr>
        <w:rFonts w:ascii="C39T30Lfz" w:hAnsi="C39T30Lfz"/>
        <w:spacing w:val="0"/>
        <w:w w:val="100"/>
        <w:sz w:val="56"/>
      </w:rPr>
      <w:t></w:t>
    </w:r>
    <w:r w:rsidRPr="0079665F">
      <w:rPr>
        <w:rFonts w:ascii="C39T30Lfz" w:hAnsi="C39T30Lfz"/>
        <w:spacing w:val="0"/>
        <w:w w:val="100"/>
        <w:sz w:val="56"/>
      </w:rPr>
      <w:t></w:t>
    </w:r>
    <w:r w:rsidRPr="0079665F">
      <w:rPr>
        <w:rFonts w:ascii="C39T30Lfz" w:hAnsi="C39T30Lfz"/>
        <w:spacing w:val="0"/>
        <w:w w:val="100"/>
        <w:sz w:val="56"/>
      </w:rPr>
      <w:t></w:t>
    </w:r>
    <w:r w:rsidRPr="0079665F">
      <w:rPr>
        <w:rFonts w:ascii="C39T30Lfz" w:hAnsi="C39T30Lfz"/>
        <w:spacing w:val="0"/>
        <w:w w:val="100"/>
        <w:sz w:val="56"/>
      </w:rPr>
      <w:t></w:t>
    </w:r>
    <w:r w:rsidRPr="0079665F">
      <w:rPr>
        <w:rFonts w:ascii="C39T30Lfz" w:hAnsi="C39T30Lfz"/>
        <w:spacing w:val="0"/>
        <w:w w:val="100"/>
        <w:sz w:val="56"/>
      </w:rPr>
      <w:t></w:t>
    </w:r>
    <w:r w:rsidRPr="0079665F">
      <w:rPr>
        <w:rFonts w:ascii="C39T30Lfz" w:hAnsi="C39T30Lfz"/>
        <w:spacing w:val="0"/>
        <w:w w:val="100"/>
        <w:sz w:val="56"/>
      </w:rPr>
      <w:t></w:t>
    </w:r>
    <w:r w:rsidRPr="0079665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BIH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BIH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DC" w:rsidRPr="001075E9" w:rsidRDefault="003F58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58DC" w:rsidRDefault="003F58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40D1C" w:rsidRPr="00640D1C" w:rsidRDefault="00640D1C">
      <w:pPr>
        <w:pStyle w:val="ad"/>
        <w:rPr>
          <w:sz w:val="20"/>
          <w:lang w:val="ru-RU"/>
        </w:rPr>
      </w:pPr>
      <w:r>
        <w:tab/>
      </w:r>
      <w:r w:rsidRPr="00640D1C">
        <w:rPr>
          <w:rStyle w:val="aa"/>
          <w:sz w:val="20"/>
          <w:vertAlign w:val="baseline"/>
          <w:lang w:val="ru-RU"/>
        </w:rPr>
        <w:t>*</w:t>
      </w:r>
      <w:r w:rsidRPr="00640D1C">
        <w:rPr>
          <w:rStyle w:val="aa"/>
          <w:vertAlign w:val="baseline"/>
          <w:lang w:val="ru-RU"/>
        </w:rPr>
        <w:tab/>
      </w:r>
      <w:r w:rsidRPr="0049086B">
        <w:rPr>
          <w:lang w:val="ru-RU"/>
        </w:rPr>
        <w:t xml:space="preserve">Приняты Комитетом на его семнадцатой сессии (20 марта </w:t>
      </w:r>
      <w:r>
        <w:rPr>
          <w:lang w:val="ru-RU"/>
        </w:rPr>
        <w:t>–</w:t>
      </w:r>
      <w:r w:rsidRPr="0049086B">
        <w:rPr>
          <w:lang w:val="ru-RU"/>
        </w:rPr>
        <w:t xml:space="preserve"> 12 апреля 2017 года)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5F" w:rsidRPr="0079665F" w:rsidRDefault="000402E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A35B41">
      <w:t>CRPD/C/BIH/CO/1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5F" w:rsidRPr="0079665F" w:rsidRDefault="000402E7" w:rsidP="0079665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35B41">
      <w:t>CRPD/C/BIH/CO/1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5F" w:rsidRDefault="0079665F" w:rsidP="0079665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DC"/>
    <w:rsid w:val="00016C36"/>
    <w:rsid w:val="00026643"/>
    <w:rsid w:val="00033EE1"/>
    <w:rsid w:val="000402E7"/>
    <w:rsid w:val="00042B72"/>
    <w:rsid w:val="000558BD"/>
    <w:rsid w:val="000B57E7"/>
    <w:rsid w:val="000B6373"/>
    <w:rsid w:val="000B732B"/>
    <w:rsid w:val="000F09DF"/>
    <w:rsid w:val="000F5318"/>
    <w:rsid w:val="000F61B2"/>
    <w:rsid w:val="001075E9"/>
    <w:rsid w:val="00180183"/>
    <w:rsid w:val="0018024D"/>
    <w:rsid w:val="0018649F"/>
    <w:rsid w:val="00196389"/>
    <w:rsid w:val="001968AA"/>
    <w:rsid w:val="001B3EF6"/>
    <w:rsid w:val="001C499F"/>
    <w:rsid w:val="001C7A89"/>
    <w:rsid w:val="00215062"/>
    <w:rsid w:val="00217619"/>
    <w:rsid w:val="0027441B"/>
    <w:rsid w:val="00276D95"/>
    <w:rsid w:val="002846B3"/>
    <w:rsid w:val="002A2EFC"/>
    <w:rsid w:val="002B74B1"/>
    <w:rsid w:val="002C0E18"/>
    <w:rsid w:val="002D06E3"/>
    <w:rsid w:val="002D5AAC"/>
    <w:rsid w:val="002E5067"/>
    <w:rsid w:val="002E567F"/>
    <w:rsid w:val="002F405F"/>
    <w:rsid w:val="002F7EEC"/>
    <w:rsid w:val="00301299"/>
    <w:rsid w:val="00305C08"/>
    <w:rsid w:val="00307FB6"/>
    <w:rsid w:val="0031403B"/>
    <w:rsid w:val="00317339"/>
    <w:rsid w:val="00322004"/>
    <w:rsid w:val="003349E4"/>
    <w:rsid w:val="003402C2"/>
    <w:rsid w:val="00381C24"/>
    <w:rsid w:val="003958D0"/>
    <w:rsid w:val="003B00E5"/>
    <w:rsid w:val="003B646C"/>
    <w:rsid w:val="003F58DC"/>
    <w:rsid w:val="00407B78"/>
    <w:rsid w:val="00424203"/>
    <w:rsid w:val="00452493"/>
    <w:rsid w:val="00453318"/>
    <w:rsid w:val="00454E07"/>
    <w:rsid w:val="00472C5C"/>
    <w:rsid w:val="0049086B"/>
    <w:rsid w:val="004C0EE2"/>
    <w:rsid w:val="004C3F79"/>
    <w:rsid w:val="0050108D"/>
    <w:rsid w:val="0051099D"/>
    <w:rsid w:val="00513081"/>
    <w:rsid w:val="00517901"/>
    <w:rsid w:val="00526683"/>
    <w:rsid w:val="005709E0"/>
    <w:rsid w:val="00572E19"/>
    <w:rsid w:val="005961C8"/>
    <w:rsid w:val="005966F1"/>
    <w:rsid w:val="005A576B"/>
    <w:rsid w:val="005D7914"/>
    <w:rsid w:val="005E2B41"/>
    <w:rsid w:val="005F0B42"/>
    <w:rsid w:val="00640D1C"/>
    <w:rsid w:val="00681A10"/>
    <w:rsid w:val="006A1ED8"/>
    <w:rsid w:val="006B0F92"/>
    <w:rsid w:val="006B5625"/>
    <w:rsid w:val="006B7451"/>
    <w:rsid w:val="006C2031"/>
    <w:rsid w:val="006D461A"/>
    <w:rsid w:val="006D648C"/>
    <w:rsid w:val="006F35EE"/>
    <w:rsid w:val="007021FF"/>
    <w:rsid w:val="00712895"/>
    <w:rsid w:val="00757357"/>
    <w:rsid w:val="0076087A"/>
    <w:rsid w:val="0079665F"/>
    <w:rsid w:val="007C3F50"/>
    <w:rsid w:val="007E0E1F"/>
    <w:rsid w:val="00806737"/>
    <w:rsid w:val="00825F8D"/>
    <w:rsid w:val="00833758"/>
    <w:rsid w:val="00834B71"/>
    <w:rsid w:val="0086084D"/>
    <w:rsid w:val="0086445C"/>
    <w:rsid w:val="008934D2"/>
    <w:rsid w:val="00894693"/>
    <w:rsid w:val="00894E62"/>
    <w:rsid w:val="008A08D7"/>
    <w:rsid w:val="008B6909"/>
    <w:rsid w:val="00903712"/>
    <w:rsid w:val="00906890"/>
    <w:rsid w:val="00911BE4"/>
    <w:rsid w:val="009229A8"/>
    <w:rsid w:val="00951972"/>
    <w:rsid w:val="009608F3"/>
    <w:rsid w:val="009701C4"/>
    <w:rsid w:val="009A24AC"/>
    <w:rsid w:val="009B31B4"/>
    <w:rsid w:val="009D57BA"/>
    <w:rsid w:val="00A14DA8"/>
    <w:rsid w:val="00A312BC"/>
    <w:rsid w:val="00A35B41"/>
    <w:rsid w:val="00A84021"/>
    <w:rsid w:val="00A84D35"/>
    <w:rsid w:val="00A917B3"/>
    <w:rsid w:val="00AB4B51"/>
    <w:rsid w:val="00AC12E8"/>
    <w:rsid w:val="00B10CC7"/>
    <w:rsid w:val="00B30FEF"/>
    <w:rsid w:val="00B36DF7"/>
    <w:rsid w:val="00B45864"/>
    <w:rsid w:val="00B539E7"/>
    <w:rsid w:val="00B62458"/>
    <w:rsid w:val="00B801BC"/>
    <w:rsid w:val="00B86316"/>
    <w:rsid w:val="00B9673E"/>
    <w:rsid w:val="00BA1CA9"/>
    <w:rsid w:val="00BC18B2"/>
    <w:rsid w:val="00BD33EE"/>
    <w:rsid w:val="00C106D6"/>
    <w:rsid w:val="00C301D2"/>
    <w:rsid w:val="00C60F0C"/>
    <w:rsid w:val="00C805C9"/>
    <w:rsid w:val="00C92939"/>
    <w:rsid w:val="00CA1679"/>
    <w:rsid w:val="00CB151C"/>
    <w:rsid w:val="00CD3D23"/>
    <w:rsid w:val="00CE5A1A"/>
    <w:rsid w:val="00CF55F6"/>
    <w:rsid w:val="00D33D63"/>
    <w:rsid w:val="00D346CE"/>
    <w:rsid w:val="00D7261E"/>
    <w:rsid w:val="00D85D54"/>
    <w:rsid w:val="00D90028"/>
    <w:rsid w:val="00D90138"/>
    <w:rsid w:val="00DC7074"/>
    <w:rsid w:val="00DD78D1"/>
    <w:rsid w:val="00DE32CD"/>
    <w:rsid w:val="00DF59AC"/>
    <w:rsid w:val="00DF6A26"/>
    <w:rsid w:val="00DF71B9"/>
    <w:rsid w:val="00E07981"/>
    <w:rsid w:val="00E30B7B"/>
    <w:rsid w:val="00E54D27"/>
    <w:rsid w:val="00E55524"/>
    <w:rsid w:val="00E73F76"/>
    <w:rsid w:val="00E77684"/>
    <w:rsid w:val="00EA2C9F"/>
    <w:rsid w:val="00EA420E"/>
    <w:rsid w:val="00EA6546"/>
    <w:rsid w:val="00ED0BDA"/>
    <w:rsid w:val="00EF1360"/>
    <w:rsid w:val="00EF3220"/>
    <w:rsid w:val="00F43903"/>
    <w:rsid w:val="00F94155"/>
    <w:rsid w:val="00F9783F"/>
    <w:rsid w:val="00FA5B79"/>
    <w:rsid w:val="00FD2EF7"/>
    <w:rsid w:val="00FE447E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uiPriority w:val="99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uiPriority w:val="99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uiPriority w:val="9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uiPriority w:val="99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  <w:style w:type="paragraph" w:customStyle="1" w:styleId="Standard">
    <w:name w:val="Standard"/>
    <w:qFormat/>
    <w:rsid w:val="0049086B"/>
    <w:pPr>
      <w:suppressAutoHyphens/>
      <w:textAlignment w:val="baseline"/>
    </w:pPr>
    <w:rPr>
      <w:rFonts w:asciiTheme="minorHAnsi" w:eastAsia="SimSun" w:hAnsiTheme="minorHAnsi" w:cs="Tahoma"/>
      <w:color w:val="00000A"/>
      <w:sz w:val="22"/>
      <w:szCs w:val="22"/>
      <w:lang w:val="ru-RU" w:eastAsia="zh-CN"/>
    </w:rPr>
  </w:style>
  <w:style w:type="paragraph" w:styleId="af3">
    <w:name w:val="Revision"/>
    <w:hidden/>
    <w:uiPriority w:val="99"/>
    <w:semiHidden/>
    <w:rsid w:val="0049086B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uiPriority w:val="99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uiPriority w:val="99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uiPriority w:val="9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uiPriority w:val="99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  <w:style w:type="paragraph" w:customStyle="1" w:styleId="Standard">
    <w:name w:val="Standard"/>
    <w:qFormat/>
    <w:rsid w:val="0049086B"/>
    <w:pPr>
      <w:suppressAutoHyphens/>
      <w:textAlignment w:val="baseline"/>
    </w:pPr>
    <w:rPr>
      <w:rFonts w:asciiTheme="minorHAnsi" w:eastAsia="SimSun" w:hAnsiTheme="minorHAnsi" w:cs="Tahoma"/>
      <w:color w:val="00000A"/>
      <w:sz w:val="22"/>
      <w:szCs w:val="22"/>
      <w:lang w:val="ru-RU" w:eastAsia="zh-CN"/>
    </w:rPr>
  </w:style>
  <w:style w:type="paragraph" w:styleId="af3">
    <w:name w:val="Revision"/>
    <w:hidden/>
    <w:uiPriority w:val="99"/>
    <w:semiHidden/>
    <w:rsid w:val="0049086B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374C-1D7D-4612-A204-5AED822F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2</TotalTime>
  <Pages>12</Pages>
  <Words>4400</Words>
  <Characters>28121</Characters>
  <Application>Microsoft Office Word</Application>
  <DocSecurity>0</DocSecurity>
  <Lines>781</Lines>
  <Paragraphs>485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CRPD/C/BIH/CO/1</vt:lpstr>
      <vt:lpstr>A/</vt:lpstr>
    </vt:vector>
  </TitlesOfParts>
  <Company>DCM</Company>
  <LinksUpToDate>false</LinksUpToDate>
  <CharactersWithSpaces>32036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CRPD/C/BIH/CO/1</dc:title>
  <dc:creator>SHUVALOVA Natalia</dc:creator>
  <cp:lastModifiedBy>TPSRUS1</cp:lastModifiedBy>
  <cp:revision>3</cp:revision>
  <cp:lastPrinted>2017-05-24T11:31:00Z</cp:lastPrinted>
  <dcterms:created xsi:type="dcterms:W3CDTF">2017-05-24T11:30:00Z</dcterms:created>
  <dcterms:modified xsi:type="dcterms:W3CDTF">2017-05-24T11:32:00Z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