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0C020308" w14:textId="77777777" w:rsidTr="0087760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D07FE47" w14:textId="77777777" w:rsidR="002D5AAC" w:rsidRDefault="002D5AAC" w:rsidP="001674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46B2C70B" w14:textId="77777777" w:rsidR="002D5AAC" w:rsidRPr="00BD33EE" w:rsidRDefault="00DF71B9" w:rsidP="008776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538AB9AD" w14:textId="1B041E7A" w:rsidR="002D5AAC" w:rsidRDefault="00167430" w:rsidP="00167430">
            <w:pPr>
              <w:jc w:val="right"/>
            </w:pPr>
            <w:r w:rsidRPr="00167430">
              <w:rPr>
                <w:sz w:val="40"/>
              </w:rPr>
              <w:t>CED</w:t>
            </w:r>
            <w:r>
              <w:t>/C/MNG/CO/1</w:t>
            </w:r>
          </w:p>
        </w:tc>
      </w:tr>
      <w:tr w:rsidR="002D5AAC" w:rsidRPr="002D5A2D" w14:paraId="11C90B8D" w14:textId="77777777" w:rsidTr="008776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3B13EF" w14:textId="77777777" w:rsidR="002D5AAC" w:rsidRDefault="002E5067" w:rsidP="008776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4E52B93" wp14:editId="36C5554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78A359" w14:textId="77777777" w:rsidR="002D5AAC" w:rsidRPr="00033EE1" w:rsidRDefault="00B36DF7" w:rsidP="00877609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34"/>
              </w:rPr>
              <w:t>Международная к</w:t>
            </w:r>
            <w:r w:rsidRPr="008B759B">
              <w:rPr>
                <w:b/>
                <w:spacing w:val="-4"/>
                <w:sz w:val="34"/>
                <w:szCs w:val="34"/>
              </w:rPr>
              <w:t>онвенция</w:t>
            </w:r>
            <w:r w:rsidRPr="00566BAD">
              <w:rPr>
                <w:b/>
                <w:spacing w:val="-4"/>
                <w:sz w:val="34"/>
                <w:szCs w:val="34"/>
              </w:rPr>
              <w:t xml:space="preserve"> </w:t>
            </w:r>
            <w:r>
              <w:rPr>
                <w:b/>
                <w:spacing w:val="-4"/>
                <w:sz w:val="34"/>
                <w:szCs w:val="34"/>
              </w:rPr>
              <w:br/>
              <w:t>для защиты всех лиц от</w:t>
            </w:r>
            <w:r>
              <w:rPr>
                <w:b/>
                <w:spacing w:val="-4"/>
                <w:sz w:val="34"/>
                <w:szCs w:val="34"/>
              </w:rPr>
              <w:br/>
              <w:t>насильственных исчезновений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9283601" w14:textId="77777777" w:rsidR="002D5AAC" w:rsidRPr="00961A6E" w:rsidRDefault="00167430" w:rsidP="00877609">
            <w:pPr>
              <w:spacing w:before="240"/>
              <w:rPr>
                <w:lang w:val="en-US"/>
              </w:rPr>
            </w:pPr>
            <w:r w:rsidRPr="00961A6E">
              <w:rPr>
                <w:lang w:val="en-US"/>
              </w:rPr>
              <w:t>Distr.: General</w:t>
            </w:r>
          </w:p>
          <w:p w14:paraId="39951640" w14:textId="77777777" w:rsidR="00167430" w:rsidRPr="00961A6E" w:rsidRDefault="00167430" w:rsidP="00167430">
            <w:pPr>
              <w:spacing w:line="240" w:lineRule="exact"/>
              <w:rPr>
                <w:lang w:val="en-US"/>
              </w:rPr>
            </w:pPr>
            <w:r w:rsidRPr="00961A6E">
              <w:rPr>
                <w:lang w:val="en-US"/>
              </w:rPr>
              <w:t>30 September 2021</w:t>
            </w:r>
          </w:p>
          <w:p w14:paraId="30B14C9D" w14:textId="77777777" w:rsidR="00167430" w:rsidRPr="00961A6E" w:rsidRDefault="00167430" w:rsidP="00167430">
            <w:pPr>
              <w:spacing w:line="240" w:lineRule="exact"/>
              <w:rPr>
                <w:lang w:val="en-US"/>
              </w:rPr>
            </w:pPr>
            <w:r w:rsidRPr="00961A6E">
              <w:rPr>
                <w:lang w:val="en-US"/>
              </w:rPr>
              <w:t>Russian</w:t>
            </w:r>
          </w:p>
          <w:p w14:paraId="141F59E9" w14:textId="319FB2EE" w:rsidR="00167430" w:rsidRPr="00961A6E" w:rsidRDefault="00167430" w:rsidP="00167430">
            <w:pPr>
              <w:spacing w:line="240" w:lineRule="exact"/>
              <w:rPr>
                <w:lang w:val="en-US"/>
              </w:rPr>
            </w:pPr>
            <w:r w:rsidRPr="00961A6E">
              <w:rPr>
                <w:lang w:val="en-US"/>
              </w:rPr>
              <w:t>Original: English</w:t>
            </w:r>
          </w:p>
        </w:tc>
      </w:tr>
    </w:tbl>
    <w:p w14:paraId="68CCD3C5" w14:textId="44B00F8C" w:rsidR="00167430" w:rsidRPr="00167430" w:rsidRDefault="00167430" w:rsidP="00167430">
      <w:pPr>
        <w:spacing w:before="120"/>
        <w:rPr>
          <w:sz w:val="24"/>
          <w:szCs w:val="24"/>
        </w:rPr>
      </w:pPr>
      <w:r w:rsidRPr="00167430">
        <w:rPr>
          <w:b/>
          <w:bCs/>
          <w:sz w:val="24"/>
          <w:szCs w:val="24"/>
        </w:rPr>
        <w:t>Комитет по насильственным исчезновениям</w:t>
      </w:r>
    </w:p>
    <w:p w14:paraId="10DFE37B" w14:textId="77777777" w:rsidR="00167430" w:rsidRPr="009D1D23" w:rsidRDefault="00167430" w:rsidP="00167430">
      <w:pPr>
        <w:pStyle w:val="HChG"/>
      </w:pPr>
      <w:r>
        <w:tab/>
      </w:r>
      <w:r>
        <w:tab/>
        <w:t>Заключительные замечания по докладу, представленному Монголией в соответствии с пунктом 1 статьи 29 Конвенции</w:t>
      </w:r>
      <w:r w:rsidRPr="00167430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7826A093" w14:textId="10096E6A" w:rsidR="00167430" w:rsidRPr="009D1D23" w:rsidRDefault="00167430" w:rsidP="00167430">
      <w:pPr>
        <w:pStyle w:val="SingleTxtG"/>
      </w:pPr>
      <w:r>
        <w:t>1.</w:t>
      </w:r>
      <w:r>
        <w:tab/>
        <w:t>Комитет по насильственным исчезновениям рассмотрел доклад, представленный Монголией в соответствии с пунктом 1 статьи 29 Конвенции</w:t>
      </w:r>
      <w:r w:rsidRPr="007337F6">
        <w:rPr>
          <w:rStyle w:val="aa"/>
        </w:rPr>
        <w:footnoteReference w:id="2"/>
      </w:r>
      <w:r w:rsidRPr="00167430">
        <w:t>,</w:t>
      </w:r>
      <w:r>
        <w:t xml:space="preserve"> на</w:t>
      </w:r>
      <w:r w:rsidR="00FE39E1">
        <w:t> </w:t>
      </w:r>
      <w:r>
        <w:t>своих 348-м, 350-м и 352-м заседаниях</w:t>
      </w:r>
      <w:r w:rsidRPr="007337F6">
        <w:rPr>
          <w:rStyle w:val="aa"/>
        </w:rPr>
        <w:footnoteReference w:id="3"/>
      </w:r>
      <w:r>
        <w:t>, состоявшихся 21, 22 и 23 апреля 2021 года, которые были проведены в формате видеоконференции в связи с пандемией коронавирусного заболевания (COVID-19). На своем 359-м заседании, состоявшемся 6 мая 2021 года, он принял настоящие заключительные замечания.</w:t>
      </w:r>
    </w:p>
    <w:p w14:paraId="7CEB1EC2" w14:textId="55350C1C" w:rsidR="00167430" w:rsidRPr="009D1D23" w:rsidRDefault="00167430" w:rsidP="00167430">
      <w:pPr>
        <w:pStyle w:val="H1G"/>
      </w:pPr>
      <w:r>
        <w:tab/>
        <w:t>A.</w:t>
      </w:r>
      <w:r>
        <w:tab/>
        <w:t>Введение</w:t>
      </w:r>
    </w:p>
    <w:p w14:paraId="63080650" w14:textId="77777777" w:rsidR="00167430" w:rsidRPr="009D1D23" w:rsidRDefault="00167430" w:rsidP="00167430">
      <w:pPr>
        <w:pStyle w:val="SingleTxtG"/>
      </w:pPr>
      <w:r>
        <w:t>2.</w:t>
      </w:r>
      <w:r>
        <w:tab/>
        <w:t>Комитет приветствует доклад, представленный Монголией в соответствии с пунктом 1 статьи 29 Конвенции и согласно руководящим принципам Комитета относительно представления докладов. Комитет также благодарит государство-участник за письменные ответы на перечень вопросов.</w:t>
      </w:r>
    </w:p>
    <w:p w14:paraId="45E7256C" w14:textId="03367506" w:rsidR="00167430" w:rsidRPr="009D1D23" w:rsidRDefault="00167430" w:rsidP="00167430">
      <w:pPr>
        <w:pStyle w:val="SingleTxtG"/>
      </w:pPr>
      <w:r>
        <w:t>3.</w:t>
      </w:r>
      <w:r>
        <w:tab/>
        <w:t>Кроме того, Комитет выражает признательность за конструктивный диалог, который состоялся с делегацией государства-участника по вопросу о мерах, принятых для осуществления Конвенции, и в ходе которого были рассмотрены различные аспекты, вызывавшие у него обеспокоенность, и с особым удовлетворением отмечает открытость, с которой делегация ответила на заданные им вопросы. Он благодарит государство-участник за дополнительную информацию и разъяснения, представленные во время устных выступлений и в письменном виде после проведения диалога.</w:t>
      </w:r>
    </w:p>
    <w:p w14:paraId="4F936B76" w14:textId="6F1E6D54" w:rsidR="00167430" w:rsidRPr="009D1D23" w:rsidRDefault="00167430" w:rsidP="00167430">
      <w:pPr>
        <w:pStyle w:val="H1G"/>
      </w:pPr>
      <w:r>
        <w:tab/>
        <w:t>B.</w:t>
      </w:r>
      <w:r>
        <w:tab/>
        <w:t>Позитивные аспекты</w:t>
      </w:r>
    </w:p>
    <w:p w14:paraId="658E75CA" w14:textId="77777777" w:rsidR="00167430" w:rsidRPr="009D1D23" w:rsidRDefault="00167430" w:rsidP="00167430">
      <w:pPr>
        <w:pStyle w:val="SingleTxtG"/>
      </w:pPr>
      <w:r>
        <w:t>4.</w:t>
      </w:r>
      <w:r>
        <w:tab/>
        <w:t>Комитет приветствует ратификацию государством-участником практически всех основных договоров Организации Объединенных Наций по правам человека, факультативных протоколов к ним</w:t>
      </w:r>
      <w:r w:rsidRPr="007337F6">
        <w:rPr>
          <w:rStyle w:val="aa"/>
        </w:rPr>
        <w:footnoteReference w:id="4"/>
      </w:r>
      <w:r>
        <w:t xml:space="preserve"> и Римского статута Международного уголовного суда или присоединение к ним.</w:t>
      </w:r>
    </w:p>
    <w:p w14:paraId="2549C41D" w14:textId="77777777" w:rsidR="00167430" w:rsidRPr="009D1D23" w:rsidRDefault="00167430" w:rsidP="00167430">
      <w:pPr>
        <w:pStyle w:val="SingleTxtG"/>
      </w:pPr>
      <w:r>
        <w:lastRenderedPageBreak/>
        <w:t>5.</w:t>
      </w:r>
      <w:r>
        <w:tab/>
        <w:t>Комитет приветствует меры, принятые государством-участником в областях, имеющих отношение к Конвенции, в том числе:</w:t>
      </w:r>
    </w:p>
    <w:p w14:paraId="19F55E6F" w14:textId="34B17789" w:rsidR="00167430" w:rsidRPr="00AB6C3A" w:rsidRDefault="00167430" w:rsidP="00167430">
      <w:pPr>
        <w:pStyle w:val="SingleTxtG"/>
      </w:pPr>
      <w:r>
        <w:tab/>
        <w:t>a)</w:t>
      </w:r>
      <w:r>
        <w:tab/>
        <w:t>внесение в 2017 году поправки в Уголовный кодекс, в том числе включение в него статьи 13.4, квалифицирующей насильственное исчезновение в качестве уголовного преступления;</w:t>
      </w:r>
    </w:p>
    <w:p w14:paraId="75349041" w14:textId="174387DB" w:rsidR="00167430" w:rsidRPr="009D1D23" w:rsidRDefault="00167430" w:rsidP="00167430">
      <w:pPr>
        <w:pStyle w:val="SingleTxtG"/>
      </w:pPr>
      <w:r>
        <w:tab/>
        <w:t>b)</w:t>
      </w:r>
      <w:r>
        <w:tab/>
        <w:t>принятие в 2013 году Закона о защите свидетелей и жертв, расширяющего права жертв преступлений;</w:t>
      </w:r>
    </w:p>
    <w:p w14:paraId="7C8EF5D6" w14:textId="14BFA22C" w:rsidR="00167430" w:rsidRPr="009D1D23" w:rsidRDefault="00167430" w:rsidP="00167430">
      <w:pPr>
        <w:pStyle w:val="SingleTxtG"/>
      </w:pPr>
      <w:r>
        <w:tab/>
        <w:t>c)</w:t>
      </w:r>
      <w:r>
        <w:tab/>
        <w:t>внесение в 2020 году поправки в Закон о Национальной комиссии по правам человека с целью создания национального механизма по предупреждению пыток.</w:t>
      </w:r>
    </w:p>
    <w:p w14:paraId="137A060F" w14:textId="77777777" w:rsidR="00167430" w:rsidRPr="009D1D23" w:rsidRDefault="00167430" w:rsidP="00167430">
      <w:pPr>
        <w:pStyle w:val="SingleTxtG"/>
      </w:pPr>
      <w:r>
        <w:t>6.</w:t>
      </w:r>
      <w:r>
        <w:tab/>
        <w:t>Комитет с удовлетворением отмечает, что государство-участник направило постоянное приглашение посетить страну мандатариям всех специальных процедур Совета по правам человека.</w:t>
      </w:r>
    </w:p>
    <w:p w14:paraId="4B4735E8" w14:textId="1C03DCF1" w:rsidR="00167430" w:rsidRPr="009D1D23" w:rsidRDefault="00167430" w:rsidP="00167430">
      <w:pPr>
        <w:pStyle w:val="H1G"/>
      </w:pPr>
      <w:r>
        <w:tab/>
        <w:t>C.</w:t>
      </w:r>
      <w:r>
        <w:tab/>
        <w:t>Основные вопросы, вызывающие обеспокоенность, и рекомендации</w:t>
      </w:r>
    </w:p>
    <w:p w14:paraId="05EBD190" w14:textId="59AF7846" w:rsidR="00167430" w:rsidRPr="009D1D23" w:rsidRDefault="00167430" w:rsidP="00167430">
      <w:pPr>
        <w:pStyle w:val="H23G"/>
      </w:pPr>
      <w:r>
        <w:tab/>
        <w:t>1.</w:t>
      </w:r>
      <w:r>
        <w:tab/>
        <w:t>Общая информация</w:t>
      </w:r>
    </w:p>
    <w:p w14:paraId="42D33157" w14:textId="77777777" w:rsidR="00167430" w:rsidRPr="009D1D23" w:rsidRDefault="00167430" w:rsidP="00167430">
      <w:pPr>
        <w:pStyle w:val="H23G"/>
      </w:pPr>
      <w:r>
        <w:tab/>
      </w:r>
      <w:r>
        <w:tab/>
        <w:t>Соблюдение Конвенции и участие заинтересованных сторон</w:t>
      </w:r>
    </w:p>
    <w:p w14:paraId="3B18C101" w14:textId="77777777" w:rsidR="00167430" w:rsidRPr="009D1D23" w:rsidRDefault="00167430" w:rsidP="00167430">
      <w:pPr>
        <w:pStyle w:val="SingleTxtG"/>
      </w:pPr>
      <w:r>
        <w:t>7.</w:t>
      </w:r>
      <w:r>
        <w:tab/>
        <w:t>Комитет считает, что на момент подготовки настоящих заключительных замечаний действующее в государстве-участнике законодательство, направленное на предупреждение насильственных исчезновений и наказание за них, не в полной мере соответствовало Конвенции. Поэтому Комитет рекомендует государству-участнику уделить должное внимание настоящим заключительным замечаниям, принятым в духе конструктивного диалога и сотрудничества, с целью обеспечения полного осуществления Конвенции.</w:t>
      </w:r>
    </w:p>
    <w:p w14:paraId="3FB11A81" w14:textId="77777777" w:rsidR="00167430" w:rsidRPr="009D1D23" w:rsidRDefault="00167430" w:rsidP="00167430">
      <w:pPr>
        <w:pStyle w:val="SingleTxtG"/>
      </w:pPr>
      <w:r>
        <w:t>8.</w:t>
      </w:r>
      <w:r>
        <w:tab/>
        <w:t>Комитет принимает к сведению информацию о том, что организациям гражданского общества и Национальной комиссии по правам человека Монголии было предложено высказать замечания по проекту ответов государства-участника на перечень вопросов, но обеспокоен тем, что эти заинтересованные стороны не участвовали в подготовке первоначального доклада государства-участника. В этой связи Комитет приветствует заявление делегации государства-участника о том, что с учетом итогов диалога она рекомендует правительству пересмотреть существующие процедуры подготовки периодических докладов с целью более широкого привлечения заинтересованных сторон к этому процессу.</w:t>
      </w:r>
    </w:p>
    <w:p w14:paraId="0852AA39" w14:textId="77777777" w:rsidR="00167430" w:rsidRPr="009D1D23" w:rsidRDefault="00167430" w:rsidP="00167430">
      <w:pPr>
        <w:pStyle w:val="SingleTxtG"/>
        <w:rPr>
          <w:b/>
          <w:bCs/>
        </w:rPr>
      </w:pPr>
      <w:r>
        <w:t>9.</w:t>
      </w:r>
      <w:r>
        <w:tab/>
      </w:r>
      <w:r>
        <w:rPr>
          <w:b/>
          <w:bCs/>
        </w:rPr>
        <w:t>Комитет рекомендует государству-участнику обеспечить участие Национальной комиссии по правам человека и организаций гражданского общества во всем цикле работы, связанной с представлением докладов Комитету, начиная с подготовки докладов и заканчивая выполнением рекомендаций.</w:t>
      </w:r>
    </w:p>
    <w:p w14:paraId="6658FAA3" w14:textId="77777777" w:rsidR="00167430" w:rsidRPr="009D1D23" w:rsidRDefault="00167430" w:rsidP="00167430">
      <w:pPr>
        <w:pStyle w:val="H23G"/>
      </w:pPr>
      <w:r>
        <w:tab/>
      </w:r>
      <w:r>
        <w:tab/>
      </w:r>
      <w:r>
        <w:rPr>
          <w:bCs/>
        </w:rPr>
        <w:t>Прямая применимость положений Конвенции</w:t>
      </w:r>
      <w:r>
        <w:t xml:space="preserve"> </w:t>
      </w:r>
    </w:p>
    <w:p w14:paraId="7E942650" w14:textId="77777777" w:rsidR="00167430" w:rsidRPr="009D1D23" w:rsidRDefault="00167430" w:rsidP="00167430">
      <w:pPr>
        <w:pStyle w:val="SingleTxtG"/>
      </w:pPr>
      <w:r>
        <w:t>10.</w:t>
      </w:r>
      <w:r>
        <w:tab/>
        <w:t xml:space="preserve">Комитет с удовлетворением отмечает подтверждение делегацией государства-участника того, что Конвенция может напрямую применяться всеми судами гражданской и военной юрисдикции. Однако, Комитет отмечает, что Конвенция никогда не применялась напрямую, хотя национальные суды непосредственно ссылались на другие международные договоры по правам человека, такие как Конвенция против пыток и других жестоких, бесчеловечных или унижающих достоинство видов обращения и наказания и Конвенция о правах ребенка. </w:t>
      </w:r>
    </w:p>
    <w:p w14:paraId="148EC8DF" w14:textId="77777777" w:rsidR="00167430" w:rsidRPr="009D1D23" w:rsidRDefault="00167430" w:rsidP="00167430">
      <w:pPr>
        <w:pStyle w:val="SingleTxtG"/>
        <w:rPr>
          <w:b/>
          <w:bCs/>
        </w:rPr>
      </w:pPr>
      <w:r>
        <w:t>11.</w:t>
      </w:r>
      <w:r>
        <w:tab/>
      </w:r>
      <w:r>
        <w:rPr>
          <w:b/>
          <w:bCs/>
        </w:rPr>
        <w:t>Комитет призывает государство-участник принять все необходимые меры для активизации своей работы по повышению уровня осведомленности общественности, работников судебных органов и адвокатов о Конвенции, в том числе о сфере ее применения, значении и прямой применимости.</w:t>
      </w:r>
    </w:p>
    <w:p w14:paraId="44BCC597" w14:textId="77777777" w:rsidR="00167430" w:rsidRPr="009D1D23" w:rsidRDefault="00167430" w:rsidP="00167430">
      <w:pPr>
        <w:pStyle w:val="H23G"/>
      </w:pPr>
      <w:r>
        <w:lastRenderedPageBreak/>
        <w:tab/>
      </w:r>
      <w:r>
        <w:tab/>
      </w:r>
      <w:r>
        <w:rPr>
          <w:bCs/>
        </w:rPr>
        <w:t>Индивидуальные и межгосударственные сообщения</w:t>
      </w:r>
    </w:p>
    <w:p w14:paraId="18F4FCA3" w14:textId="7758360F" w:rsidR="00167430" w:rsidRPr="009D1D23" w:rsidRDefault="00167430" w:rsidP="00167430">
      <w:pPr>
        <w:pStyle w:val="SingleTxtG"/>
      </w:pPr>
      <w:r>
        <w:t>12.</w:t>
      </w:r>
      <w:r>
        <w:tab/>
        <w:t>Комитет отмечает, что государство-участник все еще не признало компетенцию Комитета получать и рассматривать индивидуальные и межгосударственные сообщения согласно соответственно статьям 31 и 32 Конвенции (</w:t>
      </w:r>
      <w:r w:rsidR="00073CE7">
        <w:t>ст.</w:t>
      </w:r>
      <w:r>
        <w:t xml:space="preserve"> 31 и 32).</w:t>
      </w:r>
    </w:p>
    <w:p w14:paraId="098CB756" w14:textId="151887A6" w:rsidR="00167430" w:rsidRPr="009D1D23" w:rsidRDefault="00167430" w:rsidP="00167430">
      <w:pPr>
        <w:pStyle w:val="SingleTxtG"/>
        <w:rPr>
          <w:b/>
          <w:bCs/>
        </w:rPr>
      </w:pPr>
      <w:r>
        <w:t>13.</w:t>
      </w:r>
      <w:r>
        <w:tab/>
      </w:r>
      <w:r>
        <w:rPr>
          <w:b/>
          <w:bCs/>
        </w:rPr>
        <w:t>Комитет призывает государство-участник признать компетенцию Комитета получать и рассматривать индивидуальные и межгосударственные сообщения согласно соответственно статьям 31 и 32 Конвенции в целях укрепления предусмотренного ею режима защиты от насильственных исчезновений.</w:t>
      </w:r>
    </w:p>
    <w:p w14:paraId="7662019B" w14:textId="77777777" w:rsidR="00167430" w:rsidRPr="009D1D23" w:rsidRDefault="00167430" w:rsidP="00167430">
      <w:pPr>
        <w:pStyle w:val="H23G"/>
      </w:pPr>
      <w:r>
        <w:tab/>
      </w:r>
      <w:r>
        <w:tab/>
      </w:r>
      <w:r>
        <w:rPr>
          <w:bCs/>
        </w:rPr>
        <w:t>Национальное правозащитное учреждение</w:t>
      </w:r>
    </w:p>
    <w:p w14:paraId="28E48D53" w14:textId="1E9B6483" w:rsidR="00167430" w:rsidRPr="009D1D23" w:rsidRDefault="00167430" w:rsidP="00167430">
      <w:pPr>
        <w:pStyle w:val="SingleTxtG"/>
      </w:pPr>
      <w:r>
        <w:t>14.</w:t>
      </w:r>
      <w:r>
        <w:tab/>
        <w:t>Комитет приветствует представленную государством-участником информацию о том, что после представления доклада был принят закон о правовом статусе правозащитников и что в настоящее время идет процесс отбора нового члена Национальной комиссии по правам человека, который будет отвечать за рассмотрение жалоб, полученных от правозащитников. Однако Комитет по-прежнему обеспокоен сообщениями об отсутствии у Комиссии достаточных финансовых и людских ресурсов, с тем чтобы на эффективной и независимой основе выполнять свой мандат в соответствии с принципами, касающимися статуса национальных учреждений, занимающихся поощрением и защитой прав человека (Парижские принципы) (</w:t>
      </w:r>
      <w:r w:rsidR="00073CE7">
        <w:t>ст.</w:t>
      </w:r>
      <w:r>
        <w:t xml:space="preserve"> 2).</w:t>
      </w:r>
    </w:p>
    <w:p w14:paraId="630E5FEC" w14:textId="77777777" w:rsidR="00167430" w:rsidRPr="00AB6C3A" w:rsidRDefault="00167430" w:rsidP="00167430">
      <w:pPr>
        <w:pStyle w:val="SingleTxtG"/>
        <w:rPr>
          <w:b/>
          <w:bCs/>
        </w:rPr>
      </w:pPr>
      <w:r>
        <w:t>15.</w:t>
      </w:r>
      <w:r>
        <w:tab/>
      </w:r>
      <w:r>
        <w:rPr>
          <w:b/>
          <w:bCs/>
        </w:rPr>
        <w:t>Государству-участнику следует обеспечить скорейшее завершение процесса отбора нового члена Национальной комиссии по правам человека, который будет отвечать за рассмотрение жалоб.</w:t>
      </w:r>
      <w:r>
        <w:t xml:space="preserve"> </w:t>
      </w:r>
      <w:r>
        <w:rPr>
          <w:b/>
          <w:bCs/>
        </w:rPr>
        <w:t>Ему следует также принять необходимые меры с целью выделения Комиссии достаточных людских, технических и финансовых ресурсов для эффективного выполнения ее мандата, в том числе для поощрения и защиты прав, закрепленных в Конвенции, особенно в части предупреждения насильственных исчезновений.</w:t>
      </w:r>
    </w:p>
    <w:p w14:paraId="3982D878" w14:textId="20616C3F" w:rsidR="00167430" w:rsidRPr="009D1D23" w:rsidRDefault="00073CE7" w:rsidP="00073CE7">
      <w:pPr>
        <w:pStyle w:val="H23G"/>
      </w:pPr>
      <w:r>
        <w:tab/>
      </w:r>
      <w:r w:rsidR="00167430">
        <w:t>2.</w:t>
      </w:r>
      <w:r w:rsidR="00167430">
        <w:tab/>
        <w:t>Определение насильственного исчезновения и его квалификация в качестве уголовно наказуемого деяния (</w:t>
      </w:r>
      <w:r>
        <w:t>ст</w:t>
      </w:r>
      <w:r w:rsidR="002D5A2D">
        <w:t>атьи</w:t>
      </w:r>
      <w:r w:rsidR="00167430">
        <w:t xml:space="preserve"> 1–7)</w:t>
      </w:r>
    </w:p>
    <w:p w14:paraId="6BB75779" w14:textId="77777777" w:rsidR="00167430" w:rsidRPr="00A32F7D" w:rsidRDefault="00167430" w:rsidP="00167430">
      <w:pPr>
        <w:pStyle w:val="H23G"/>
      </w:pPr>
      <w:r>
        <w:tab/>
      </w:r>
      <w:r>
        <w:tab/>
      </w:r>
      <w:r>
        <w:rPr>
          <w:bCs/>
        </w:rPr>
        <w:t>Преступление насильственного исчезновения</w:t>
      </w:r>
    </w:p>
    <w:p w14:paraId="73A39BAA" w14:textId="0F48EFCE" w:rsidR="00167430" w:rsidRPr="00AB6C3A" w:rsidRDefault="00167430" w:rsidP="00167430">
      <w:pPr>
        <w:pStyle w:val="SingleTxtG"/>
      </w:pPr>
      <w:r>
        <w:t>16.</w:t>
      </w:r>
      <w:r>
        <w:tab/>
        <w:t xml:space="preserve">Комитет выражает признательность государству-участнику за включение в Уголовный кодекс статьи 13.4, в которой насильственное исчезновение квалифицируется в качестве самостоятельного преступления. Он также приветствует выраженное делегацией государства-участника в ходе диалога намерение рекомендовать пересмотреть статью 13.4 Уголовного кодекса с целью ее приведения в полное соответствие с Конвенцией. В этой связи Комитет с озабоченностью отмечает, что определение, содержащееся в данном положении, не полностью соответствует определению в статье 2 Конвенции. Во-первых, нынешнее определение не охватывает все виды лишения свободы, поскольку в нем говорится лишь о </w:t>
      </w:r>
      <w:r w:rsidR="00073CE7">
        <w:t>«</w:t>
      </w:r>
      <w:r>
        <w:t>незаконном задержании</w:t>
      </w:r>
      <w:r w:rsidR="00073CE7">
        <w:t>»</w:t>
      </w:r>
      <w:r>
        <w:t xml:space="preserve">, в то время как преступление насильственного исчезновения может быть начато как законное лишение свободы, но впоследствии стать незаконным из-за наличия других элементов состава преступления. Во-вторых, Комитет обеспокоен тем, что статья 13.4 (2) Уголовного кодекса применима только к сотрудникам следственных органов, прокурорам и судьям, и таким образом не охватывает в полной мере всех </w:t>
      </w:r>
      <w:r w:rsidR="00073CE7">
        <w:t>«</w:t>
      </w:r>
      <w:r>
        <w:t>представителей государства</w:t>
      </w:r>
      <w:r w:rsidR="00073CE7">
        <w:t>»</w:t>
      </w:r>
      <w:r>
        <w:t xml:space="preserve"> и </w:t>
      </w:r>
      <w:r w:rsidR="00073CE7">
        <w:t>«</w:t>
      </w:r>
      <w:r>
        <w:t>лиц или групп лиц, действующих с разрешения, при поддержке или с согласия государства</w:t>
      </w:r>
      <w:r w:rsidR="00073CE7">
        <w:t>»</w:t>
      </w:r>
      <w:r>
        <w:t>, как это предусмотрено в статье 2 Конвенции (</w:t>
      </w:r>
      <w:r w:rsidR="00073CE7">
        <w:t>ст.</w:t>
      </w:r>
      <w:r>
        <w:t xml:space="preserve"> 2 и 4).</w:t>
      </w:r>
    </w:p>
    <w:p w14:paraId="6697B95F" w14:textId="77777777" w:rsidR="00167430" w:rsidRPr="009D1D23" w:rsidRDefault="00167430" w:rsidP="00167430">
      <w:pPr>
        <w:pStyle w:val="SingleTxtG"/>
      </w:pPr>
      <w:r>
        <w:t>17.</w:t>
      </w:r>
      <w:r>
        <w:tab/>
      </w:r>
      <w:r>
        <w:rPr>
          <w:b/>
          <w:bCs/>
        </w:rPr>
        <w:t>Комитет рекомендует государству-участнику принять законодательные меры, необходимые для приведения определения насильственного исчезновения, содержащегося в статье 13.4 Уголовного кодекса, в полное соответствие с определением в статье 2 Конвенции.</w:t>
      </w:r>
    </w:p>
    <w:p w14:paraId="65AF7203" w14:textId="77777777" w:rsidR="00167430" w:rsidRPr="009D1D23" w:rsidRDefault="00167430" w:rsidP="00073CE7">
      <w:pPr>
        <w:pStyle w:val="H23G"/>
      </w:pPr>
      <w:r>
        <w:lastRenderedPageBreak/>
        <w:tab/>
      </w:r>
      <w:r>
        <w:tab/>
        <w:t>Насильственное исчезновение как преступление против человечности</w:t>
      </w:r>
    </w:p>
    <w:p w14:paraId="16B5CAA3" w14:textId="2C7991F6" w:rsidR="00167430" w:rsidRPr="009D1D23" w:rsidRDefault="00167430" w:rsidP="00167430">
      <w:pPr>
        <w:pStyle w:val="SingleTxtG"/>
        <w:rPr>
          <w:b/>
        </w:rPr>
      </w:pPr>
      <w:r>
        <w:t>18.</w:t>
      </w:r>
      <w:r>
        <w:tab/>
        <w:t>Комитет отмечает, что насильственное исчезновение включено в определение геноцида, содержащееся в статье 29.5 Уголовного кодекса, но обеспокоен тем, что широко распространенная или систематическая практика насильственных исчезновений не квалифицируется во внутреннем законодательстве в качестве преступления против человечности. В этой связи Комитет приветствует сделанное в ходе диалога заявление делегации о том, что она рекомендует внести поправки в законодательство, с тем чтобы насильственное исчезновение квалифицировалось в качестве преступления против человечности (</w:t>
      </w:r>
      <w:r w:rsidR="00073CE7">
        <w:t>ст.</w:t>
      </w:r>
      <w:r>
        <w:t xml:space="preserve"> 5). </w:t>
      </w:r>
    </w:p>
    <w:p w14:paraId="572B981E" w14:textId="77777777" w:rsidR="00167430" w:rsidRPr="009D1D23" w:rsidRDefault="00167430" w:rsidP="00167430">
      <w:pPr>
        <w:pStyle w:val="SingleTxtG"/>
      </w:pPr>
      <w:r>
        <w:t>19.</w:t>
      </w:r>
      <w:r>
        <w:tab/>
      </w:r>
      <w:r>
        <w:rPr>
          <w:b/>
          <w:bCs/>
        </w:rPr>
        <w:t>Комитет рекомендует государству-участнику эксплицитно признать насильственное исчезновение в качестве преступления против человечности в соответствии со статьей 5 Конвенции.</w:t>
      </w:r>
    </w:p>
    <w:p w14:paraId="3E77ACFC" w14:textId="77777777" w:rsidR="00167430" w:rsidRPr="009D1D23" w:rsidRDefault="00167430" w:rsidP="00073CE7">
      <w:pPr>
        <w:pStyle w:val="H23G"/>
      </w:pPr>
      <w:r>
        <w:tab/>
      </w:r>
      <w:r>
        <w:tab/>
        <w:t>Уголовная ответственность вышестоящих должностных лиц и выполнение приказа</w:t>
      </w:r>
    </w:p>
    <w:p w14:paraId="10342394" w14:textId="7D86907C" w:rsidR="00167430" w:rsidRPr="009D1D23" w:rsidRDefault="00167430" w:rsidP="00167430">
      <w:pPr>
        <w:pStyle w:val="SingleTxtG"/>
      </w:pPr>
      <w:r>
        <w:t>20.</w:t>
      </w:r>
      <w:r>
        <w:tab/>
        <w:t>Комитет сожалеет, что государство-участник не представило четкой информации о том, каким образом действующее законодательство обеспечивает полное соблюдение пунктов 1) и 2) статьи 6 Конвенции (</w:t>
      </w:r>
      <w:r w:rsidR="00073CE7">
        <w:t>ст.</w:t>
      </w:r>
      <w:r>
        <w:t xml:space="preserve"> 6).</w:t>
      </w:r>
    </w:p>
    <w:p w14:paraId="3B45AB0D" w14:textId="58006BDE" w:rsidR="00167430" w:rsidRPr="009D1D23" w:rsidRDefault="00167430" w:rsidP="00167430">
      <w:pPr>
        <w:pStyle w:val="SingleTxtG"/>
        <w:rPr>
          <w:b/>
          <w:bCs/>
        </w:rPr>
      </w:pPr>
      <w:r>
        <w:t>21.</w:t>
      </w:r>
      <w:r>
        <w:tab/>
      </w:r>
      <w:r>
        <w:rPr>
          <w:b/>
          <w:bCs/>
        </w:rPr>
        <w:t>Комитет рекомендует государству-участнику принять меры, необходимые для: a) привлечения к уголовной ответственности и соответствующего наказания любого лица, которое совершает акт насильственного исчезновения, приказывает, подстрекает или побуждает его совершить, покушается на его совершение, является его пособником или участвует в нем, как это предусмотрено в пункте 1 а) статьи 6 Конвенции;</w:t>
      </w:r>
      <w:r>
        <w:t xml:space="preserve"> </w:t>
      </w:r>
      <w:r>
        <w:rPr>
          <w:b/>
          <w:bCs/>
        </w:rPr>
        <w:t xml:space="preserve">и b) обеспечения того, чтобы внутреннее законодательство конкретно устанавливало уголовную ответственность начальников и предусматривало, что приказы или распоряжения начальства не могут служить оправданием преступления насильственного исчезновения, как это предусмотрено в пунктах 1 </w:t>
      </w:r>
      <w:r w:rsidR="00073CE7">
        <w:rPr>
          <w:b/>
          <w:bCs/>
          <w:lang w:val="en-US"/>
        </w:rPr>
        <w:t>b</w:t>
      </w:r>
      <w:r>
        <w:rPr>
          <w:b/>
          <w:bCs/>
        </w:rPr>
        <w:t>) и 2 статьи</w:t>
      </w:r>
      <w:r w:rsidR="00073CE7">
        <w:rPr>
          <w:b/>
          <w:bCs/>
          <w:lang w:val="en-US"/>
        </w:rPr>
        <w:t> </w:t>
      </w:r>
      <w:r>
        <w:rPr>
          <w:b/>
          <w:bCs/>
        </w:rPr>
        <w:t>6 Конвенции.</w:t>
      </w:r>
    </w:p>
    <w:p w14:paraId="7ABFD3BB" w14:textId="77777777" w:rsidR="00167430" w:rsidRPr="009D1D23" w:rsidRDefault="00167430" w:rsidP="00073CE7">
      <w:pPr>
        <w:pStyle w:val="H23G"/>
      </w:pPr>
      <w:r>
        <w:tab/>
      </w:r>
      <w:r>
        <w:tab/>
        <w:t>Соответствующие меры наказания</w:t>
      </w:r>
    </w:p>
    <w:p w14:paraId="2C2AAE1D" w14:textId="3B2C9CE2" w:rsidR="00167430" w:rsidRPr="009D1D23" w:rsidRDefault="00167430" w:rsidP="00167430">
      <w:pPr>
        <w:pStyle w:val="SingleTxtG"/>
        <w:rPr>
          <w:b/>
          <w:bCs/>
        </w:rPr>
      </w:pPr>
      <w:r>
        <w:t>22.</w:t>
      </w:r>
      <w:r>
        <w:tab/>
        <w:t>Комитет считает, что меры наказания за преступление насильственного исчезновения, которые предусмотрены статьей 13.4 Уголовного кодекса и варьируются от штрафа до максимум 12 лет лишения свободы, несоразмерны крайней тяжести этого преступления. Комитет с интересом отмечает утверждение делегации о возможности непосредственного применения всех положений договоров по правам человека, касающихся смягчающих и отягчающих обстоятельств. Однако он отмечает, что ни в конкретных положениях статьи 13.4 Уголовного кодекса об отягчающих обстоятельствах при совершении преступления насильственного исчезновения, ни в общих положениях статьи 6.6 этого Кодекса, касающихся отягчающих обстоятельств, ничего не говорится о случаях совершения актов насильственного исчезновения в отношении лиц с инвалидностью или других особо уязвимых лиц, как указано в пункте</w:t>
      </w:r>
      <w:r w:rsidR="00073CE7">
        <w:rPr>
          <w:lang w:val="en-US"/>
        </w:rPr>
        <w:t> </w:t>
      </w:r>
      <w:r>
        <w:t xml:space="preserve">2 b) статьи 7 Конвенции. Аналогичным образом, он отмечает, что смягчающие обстоятельства, предусмотренные в статье 6.5 Уголовного кодекса, конкретно не включают эффективное содействие </w:t>
      </w:r>
      <w:r w:rsidR="00073CE7">
        <w:t>«</w:t>
      </w:r>
      <w:r>
        <w:t>возвращению исчезнувшего лица живым</w:t>
      </w:r>
      <w:r w:rsidR="00073CE7">
        <w:t>»</w:t>
      </w:r>
      <w:r>
        <w:t>, как это предусмотрено в пункте 2 а) статьи 7 Конвенции (</w:t>
      </w:r>
      <w:r w:rsidR="00073CE7">
        <w:t>ст.</w:t>
      </w:r>
      <w:r>
        <w:t xml:space="preserve"> 7).</w:t>
      </w:r>
    </w:p>
    <w:p w14:paraId="7C6647B4" w14:textId="77777777" w:rsidR="00167430" w:rsidRPr="009D1D23" w:rsidRDefault="00167430" w:rsidP="00167430">
      <w:pPr>
        <w:pStyle w:val="SingleTxtG"/>
        <w:rPr>
          <w:b/>
          <w:bCs/>
        </w:rPr>
      </w:pPr>
      <w:r>
        <w:t>23.</w:t>
      </w:r>
      <w:r>
        <w:tab/>
      </w:r>
      <w:r>
        <w:rPr>
          <w:b/>
          <w:bCs/>
        </w:rPr>
        <w:t>Комитет рекомендует государству-участнику принять законодательные меры, необходимые для обеспечения того, чтобы наказания за преступление насильственного исчезновения соответствовали статье 7 Конвенции, и чтобы они назначались при должном учете особо тяжкого характера этого преступления и ни при каких обстоятельствах не сводились лишь к штрафу или ограничениям на передвижение.</w:t>
      </w:r>
      <w:r>
        <w:t xml:space="preserve"> </w:t>
      </w:r>
      <w:r>
        <w:rPr>
          <w:b/>
          <w:bCs/>
        </w:rPr>
        <w:t>Комитет предлагает государству-участнику рассмотреть возможность включения в свое законодательство всех конкретных смягчающих и отягчающих обстоятельств для преступления насильственного исчезновения, которые предусмотрены в пункте 2 статьи 7 Конвенции.</w:t>
      </w:r>
    </w:p>
    <w:p w14:paraId="7AD9B4EE" w14:textId="73F78C33" w:rsidR="00167430" w:rsidRPr="009D1D23" w:rsidRDefault="00073CE7" w:rsidP="00073CE7">
      <w:pPr>
        <w:pStyle w:val="H23G"/>
      </w:pPr>
      <w:r>
        <w:lastRenderedPageBreak/>
        <w:tab/>
      </w:r>
      <w:r w:rsidR="00167430">
        <w:t>3.</w:t>
      </w:r>
      <w:r w:rsidR="00167430">
        <w:tab/>
        <w:t>Уголовная ответственность и сотрудничество судебных органов в связи с</w:t>
      </w:r>
      <w:r>
        <w:t> </w:t>
      </w:r>
      <w:r w:rsidR="00167430">
        <w:t>насильственными исчезновениями (</w:t>
      </w:r>
      <w:r w:rsidR="002D5A2D">
        <w:t>статьи</w:t>
      </w:r>
      <w:r w:rsidR="00167430">
        <w:t xml:space="preserve"> 8–15)</w:t>
      </w:r>
    </w:p>
    <w:p w14:paraId="0CFF0813" w14:textId="77777777" w:rsidR="00167430" w:rsidRPr="009D1D23" w:rsidRDefault="00167430" w:rsidP="00167430">
      <w:pPr>
        <w:pStyle w:val="H23G"/>
      </w:pPr>
      <w:r>
        <w:tab/>
      </w:r>
      <w:r>
        <w:tab/>
      </w:r>
      <w:r>
        <w:rPr>
          <w:bCs/>
        </w:rPr>
        <w:t>Срок давности</w:t>
      </w:r>
    </w:p>
    <w:p w14:paraId="2EE56CE3" w14:textId="57FE4895" w:rsidR="00167430" w:rsidRPr="009D1D23" w:rsidRDefault="00167430" w:rsidP="00167430">
      <w:pPr>
        <w:pStyle w:val="SingleTxtG"/>
      </w:pPr>
      <w:r>
        <w:t>24.</w:t>
      </w:r>
      <w:r>
        <w:tab/>
        <w:t xml:space="preserve">Комитет обеспокоен тем, что срок давности, применяемый в отношении преступления насильственного исчезновения, составляет от 3 до 12 лет, что является чрезвычайно коротким сроком. Комитет также принимает к сведению объяснение делегации государства-участника о том, что, согласно правоприменительной и судебной практике, преступление, носящее длящийся характер, считается </w:t>
      </w:r>
      <w:r w:rsidR="00073CE7" w:rsidRPr="00073CE7">
        <w:rPr>
          <w:spacing w:val="-2"/>
        </w:rPr>
        <w:t>«</w:t>
      </w:r>
      <w:r w:rsidRPr="00073CE7">
        <w:rPr>
          <w:spacing w:val="-2"/>
        </w:rPr>
        <w:t>оконченным</w:t>
      </w:r>
      <w:r w:rsidR="00073CE7" w:rsidRPr="00073CE7">
        <w:rPr>
          <w:spacing w:val="-2"/>
        </w:rPr>
        <w:t>»</w:t>
      </w:r>
      <w:r w:rsidRPr="00073CE7">
        <w:rPr>
          <w:spacing w:val="-2"/>
        </w:rPr>
        <w:t>, когда преступление прекращается, и что, таким образом, статья 1.10 (2)</w:t>
      </w:r>
      <w:r>
        <w:t xml:space="preserve"> Уголовного кодекса, рассматриваемая в совокупности со статьей 1.10 (3) Уголовного кодекса, соответствует статье 8 Конвенции. Однако Комитет по-прежнему обеспокоен расплывчатой формулировкой статьи 1.10 Кодекса, определяющей момент начала срока давности в отношении преступления насильственного исчезновения (</w:t>
      </w:r>
      <w:r w:rsidR="00073CE7">
        <w:t>ст.</w:t>
      </w:r>
      <w:r>
        <w:t xml:space="preserve"> 8).</w:t>
      </w:r>
    </w:p>
    <w:p w14:paraId="328F0BD8" w14:textId="77777777" w:rsidR="00167430" w:rsidRPr="009D1D23" w:rsidRDefault="00167430" w:rsidP="00167430">
      <w:pPr>
        <w:pStyle w:val="SingleTxtG"/>
        <w:rPr>
          <w:b/>
          <w:bCs/>
        </w:rPr>
      </w:pPr>
      <w:r>
        <w:t>25.</w:t>
      </w:r>
      <w:r>
        <w:tab/>
      </w:r>
      <w:r>
        <w:rPr>
          <w:b/>
          <w:bCs/>
        </w:rPr>
        <w:t>Комитет рекомендует государству-участнику принять необходимые меры для обеспечения того, чтобы в соответствии со статьей 8 Конвенции срок давности в отношении преступления был продолжительным и соразмерным чрезвычайной серьезности этого преступления и, с учетом его длящегося характера, исчислялся с момента окончания преступления.</w:t>
      </w:r>
    </w:p>
    <w:p w14:paraId="34C62CF8" w14:textId="77777777" w:rsidR="00167430" w:rsidRPr="009D1D23" w:rsidRDefault="00167430" w:rsidP="00167430">
      <w:pPr>
        <w:pStyle w:val="H23G"/>
      </w:pPr>
      <w:r>
        <w:tab/>
      </w:r>
      <w:r>
        <w:tab/>
      </w:r>
      <w:r>
        <w:rPr>
          <w:bCs/>
        </w:rPr>
        <w:t>Оперативное, независимое и беспристрастное расследование</w:t>
      </w:r>
    </w:p>
    <w:p w14:paraId="31B7F538" w14:textId="2F0904D7" w:rsidR="00167430" w:rsidRPr="009D1D23" w:rsidRDefault="00167430" w:rsidP="00167430">
      <w:pPr>
        <w:pStyle w:val="SingleTxtG"/>
      </w:pPr>
      <w:r>
        <w:t>26.</w:t>
      </w:r>
      <w:r>
        <w:tab/>
        <w:t>Комитет принимает к сведению заявление делегации государства-участника о том, что в большинстве случаев следователи принимают решение о возбуждении уголовного расследования в течение пяти дней после получения жалобы. Однако Комитет обеспокоен тем, что этот пятидневный срок, предусмотренный статьей 171.1 Уголовно-процессуального кодекса, может приводить к запоздалому вмешательству компетентных органов, что не гарантирует оперативного расследования предполагаемого насильственного исчезновения, как это предусмотрено пунктами 1) и 2) статьи 12 Конвенции. Комитет приветствует информацию о том, что широкие полномочия, предоставленные Совету национальной безопасности Монголии по назначению или увольнению судей, были отменены в 2021 году. Тем не менее Комитет обеспокоен тем, что полномочия по назначению или увольнению руководителей органов прокуратуры остаются у Совета национальной безопасности (</w:t>
      </w:r>
      <w:r w:rsidR="00AB5C63">
        <w:t>ст.</w:t>
      </w:r>
      <w:r>
        <w:t xml:space="preserve"> 12).</w:t>
      </w:r>
    </w:p>
    <w:p w14:paraId="794737FD" w14:textId="77777777" w:rsidR="00167430" w:rsidRPr="009D1D23" w:rsidRDefault="00167430" w:rsidP="00167430">
      <w:pPr>
        <w:pStyle w:val="SingleTxtG"/>
        <w:rPr>
          <w:b/>
          <w:bCs/>
        </w:rPr>
      </w:pPr>
      <w:r>
        <w:t>27.</w:t>
      </w:r>
      <w:r>
        <w:tab/>
      </w:r>
      <w:r>
        <w:rPr>
          <w:b/>
          <w:bCs/>
        </w:rPr>
        <w:t>Комитет рекомендует государству-участнику рассмотреть возможность пересмотра пятидневного срока для возбуждения уголовного расследования, предусмотренного в статье 171.1 Уголовно-процессуального кодекса, с целью обеспечения в законодательном порядке и на практике того, чтобы компетентные органы систематически безотлагательно проводили тщательное и беспристрастное расследование всех случаев предполагаемого насильственного исчезновения.</w:t>
      </w:r>
      <w:r>
        <w:t xml:space="preserve"> </w:t>
      </w:r>
      <w:r>
        <w:rPr>
          <w:b/>
          <w:bCs/>
        </w:rPr>
        <w:t>Государству-участнику следует также продолжать усилия по обеспечению полной независимости и беспристрастности органов, отвечающих за расследование и преследование по уголовным обвинениям, в том числе путем лишения Совета национальной безопасности всех полномочий по назначению или увольнению прокуроров.</w:t>
      </w:r>
    </w:p>
    <w:p w14:paraId="3C3BCC29" w14:textId="485D832B" w:rsidR="00167430" w:rsidRPr="009D1D23" w:rsidRDefault="00167430" w:rsidP="00167430">
      <w:pPr>
        <w:pStyle w:val="SingleTxtG"/>
        <w:rPr>
          <w:b/>
        </w:rPr>
      </w:pPr>
      <w:r>
        <w:t>28.</w:t>
      </w:r>
      <w:r>
        <w:tab/>
        <w:t>Комитет с удовлетворением отмечает представленную государством-участником информацию о том, что дела о предполагаемых должностных нарушениях государственных должностных лиц будут передаваться для расследования в следственный орган, в котором подозреваемые должностные лица не работают. Однако Комитет сожалеет об отсутствии достаточной информации о каком-либо конкретном механизме или процедуре, гарантирующих, чтобы органы правопорядка и безопасности, будь то гражданские или военные, сотрудники которых подозреваются в причастности к совершению преступления насильственного исчезновения, не участвовали в расследовании (</w:t>
      </w:r>
      <w:r w:rsidR="00AB5C63">
        <w:t>ст.</w:t>
      </w:r>
      <w:r>
        <w:t xml:space="preserve"> 12).</w:t>
      </w:r>
    </w:p>
    <w:p w14:paraId="5D14266C" w14:textId="77777777" w:rsidR="00167430" w:rsidRPr="002D5A2D" w:rsidRDefault="00167430" w:rsidP="00167430">
      <w:pPr>
        <w:pStyle w:val="SingleTxtG"/>
        <w:rPr>
          <w:b/>
          <w:bCs/>
        </w:rPr>
      </w:pPr>
      <w:r>
        <w:t>29.</w:t>
      </w:r>
      <w:r>
        <w:tab/>
      </w:r>
      <w:r w:rsidRPr="002D5A2D">
        <w:rPr>
          <w:b/>
          <w:bCs/>
        </w:rPr>
        <w:t xml:space="preserve">Комитет рекомендует государству-участнику активизировать свои усилия, чтобы гарантировать в законодательном порядке и на практике отстранение сотрудников органов правопорядка и безопасности, подозреваемых в </w:t>
      </w:r>
      <w:r w:rsidRPr="002D5A2D">
        <w:rPr>
          <w:b/>
          <w:bCs/>
        </w:rPr>
        <w:lastRenderedPageBreak/>
        <w:t>совершении преступления насильственного исчезновения, от исполнения своих обязанностей до завершения расследования и исключение возможности их участия в соответствующих расследованиях.</w:t>
      </w:r>
    </w:p>
    <w:p w14:paraId="6912DBCB" w14:textId="4385F107" w:rsidR="00167430" w:rsidRPr="009D1D23" w:rsidRDefault="00AB5C63" w:rsidP="00AB5C63">
      <w:pPr>
        <w:pStyle w:val="H23G"/>
      </w:pPr>
      <w:r>
        <w:tab/>
      </w:r>
      <w:r w:rsidR="00167430">
        <w:t>4.</w:t>
      </w:r>
      <w:r w:rsidR="00167430">
        <w:tab/>
        <w:t>Меры по предупреждению насильственных исчезновений (</w:t>
      </w:r>
      <w:r w:rsidR="002D5A2D">
        <w:t>статьи</w:t>
      </w:r>
      <w:r w:rsidR="00167430">
        <w:t xml:space="preserve"> 16−23)</w:t>
      </w:r>
    </w:p>
    <w:p w14:paraId="1386DD6E" w14:textId="77777777" w:rsidR="00167430" w:rsidRPr="009D1D23" w:rsidRDefault="00167430" w:rsidP="00167430">
      <w:pPr>
        <w:pStyle w:val="H23G"/>
      </w:pPr>
      <w:r>
        <w:tab/>
      </w:r>
      <w:r>
        <w:tab/>
      </w:r>
      <w:r>
        <w:rPr>
          <w:bCs/>
        </w:rPr>
        <w:t>Недопустимость принудительного возвращения</w:t>
      </w:r>
    </w:p>
    <w:p w14:paraId="37E980E8" w14:textId="02CF6A7B" w:rsidR="00167430" w:rsidRPr="009D1D23" w:rsidRDefault="00167430" w:rsidP="00167430">
      <w:pPr>
        <w:pStyle w:val="SingleTxtG"/>
        <w:rPr>
          <w:rFonts w:asciiTheme="majorBidi" w:hAnsiTheme="majorBidi" w:cstheme="majorBidi"/>
        </w:rPr>
      </w:pPr>
      <w:r>
        <w:t>30.</w:t>
      </w:r>
      <w:r>
        <w:tab/>
        <w:t>Комитет принимает к сведению заявление государства-участника о том, что этот вопрос находится на рассмотрении, но обеспокоен тем, что в статьях 406.1 и 411 Уголовно-процессуального кодекса риск подвергнуться насильственному исчезновению не считается одним из оснований для того, чтобы не высылать, не возвращать, не выдавать и не экстрадировать соответствующее лицо в другую страну (</w:t>
      </w:r>
      <w:r w:rsidR="00AB5C63">
        <w:t>ст.</w:t>
      </w:r>
      <w:r>
        <w:t xml:space="preserve"> 16).</w:t>
      </w:r>
    </w:p>
    <w:p w14:paraId="140303C0" w14:textId="7F1A9B1E" w:rsidR="00167430" w:rsidRPr="009D1D23" w:rsidRDefault="00167430" w:rsidP="00167430">
      <w:pPr>
        <w:pStyle w:val="SingleTxtG"/>
        <w:rPr>
          <w:b/>
          <w:bCs/>
        </w:rPr>
      </w:pPr>
      <w:r>
        <w:t>31.</w:t>
      </w:r>
      <w:r>
        <w:tab/>
      </w:r>
      <w:r>
        <w:rPr>
          <w:b/>
          <w:bCs/>
        </w:rPr>
        <w:t>Государству-участнику следует обеспечить строгое соблюдение принципа недопустимости принудительного возвращения, закрепленного в пункте 1 статьи</w:t>
      </w:r>
      <w:r w:rsidR="00AB5C63">
        <w:rPr>
          <w:b/>
          <w:bCs/>
        </w:rPr>
        <w:t> </w:t>
      </w:r>
      <w:r>
        <w:rPr>
          <w:b/>
          <w:bCs/>
        </w:rPr>
        <w:t>16 Конвенции, при любых обстоятельствах и без каких-либо исключений.</w:t>
      </w:r>
      <w:r>
        <w:t xml:space="preserve"> </w:t>
      </w:r>
      <w:r>
        <w:rPr>
          <w:b/>
          <w:bCs/>
        </w:rPr>
        <w:t>В этой связи Комитет рекомендует государству-участнику:</w:t>
      </w:r>
    </w:p>
    <w:p w14:paraId="52B38A75" w14:textId="3ABDDB10" w:rsidR="00167430" w:rsidRPr="009D1D23" w:rsidRDefault="00AB5C63" w:rsidP="00167430">
      <w:pPr>
        <w:pStyle w:val="SingleTxtG"/>
        <w:rPr>
          <w:b/>
          <w:bCs/>
        </w:rPr>
      </w:pPr>
      <w:r>
        <w:rPr>
          <w:b/>
          <w:bCs/>
        </w:rPr>
        <w:tab/>
      </w:r>
      <w:r w:rsidR="00167430" w:rsidRPr="00AB5C63">
        <w:rPr>
          <w:b/>
          <w:bCs/>
        </w:rPr>
        <w:t>a)</w:t>
      </w:r>
      <w:r w:rsidR="00167430" w:rsidRPr="00AB5C63">
        <w:rPr>
          <w:b/>
          <w:bCs/>
        </w:rPr>
        <w:tab/>
      </w:r>
      <w:r w:rsidR="00167430">
        <w:rPr>
          <w:b/>
          <w:bCs/>
        </w:rPr>
        <w:t>рассмотреть возможность включения в свое внутреннее законодательство конкретного положения, запрещающего высылку, принудительное возвращение, выдачу или экстрадицию какого-любо лица, если существуют веские основания полагать, что ему может угрожать опасность стать жертвой насильственного исчезновения;</w:t>
      </w:r>
    </w:p>
    <w:p w14:paraId="4CD37CB3" w14:textId="2089D6BF" w:rsidR="00167430" w:rsidRPr="009D1D23" w:rsidRDefault="00AB5C63" w:rsidP="00167430">
      <w:pPr>
        <w:pStyle w:val="SingleTxtG"/>
        <w:rPr>
          <w:b/>
          <w:bCs/>
        </w:rPr>
      </w:pPr>
      <w:r>
        <w:rPr>
          <w:b/>
          <w:bCs/>
        </w:rPr>
        <w:tab/>
      </w:r>
      <w:r w:rsidR="00167430" w:rsidRPr="00AB5C63">
        <w:rPr>
          <w:b/>
          <w:bCs/>
        </w:rPr>
        <w:t>b)</w:t>
      </w:r>
      <w:r w:rsidR="00167430">
        <w:tab/>
      </w:r>
      <w:r w:rsidR="00167430">
        <w:rPr>
          <w:b/>
          <w:bCs/>
        </w:rPr>
        <w:t>обеспечить возможность обжалования любого решения, принятого в контексте процедур высылки, принудительного возвращения, выдачи или экстрадиции, предполагающих оценку риска насильственного исчезновения соответствующего лица, а также приостанавливающее действие такой апелляции.</w:t>
      </w:r>
    </w:p>
    <w:p w14:paraId="6863C2D4" w14:textId="77777777" w:rsidR="00167430" w:rsidRPr="009D1D23" w:rsidRDefault="00167430" w:rsidP="00167430">
      <w:pPr>
        <w:pStyle w:val="H23G"/>
      </w:pPr>
      <w:r>
        <w:tab/>
      </w:r>
      <w:r>
        <w:tab/>
      </w:r>
      <w:r>
        <w:rPr>
          <w:bCs/>
        </w:rPr>
        <w:t>Розыск пропавших без вести лиц и передача останков</w:t>
      </w:r>
    </w:p>
    <w:p w14:paraId="56363D1E" w14:textId="3F3611E4" w:rsidR="00167430" w:rsidRPr="009D1D23" w:rsidRDefault="00167430" w:rsidP="00167430">
      <w:pPr>
        <w:pStyle w:val="SingleTxtG"/>
        <w:rPr>
          <w:bCs/>
        </w:rPr>
      </w:pPr>
      <w:r>
        <w:t>32.</w:t>
      </w:r>
      <w:r>
        <w:tab/>
        <w:t>Комитет с удовлетворением отмечает подтверждение делегацией того факта, что в государстве-участнике существует база генетических данных пропавших без вести лиц и что в настоящее время разрабатывается новый закон о защите данных, который будет включать специальную главу, посвященную вопросам неприкосновенности частной жизни в привязке к базе генетических данных. Однако Комитет сожалеет, что государство-участник не представило достаточной информации об этом законопроекте и что действующие в настоящее время меры не служат достаточной гарантией того, что такие данные могут использоваться исключительно в целях идентификации и поиска исчезнувших лиц (</w:t>
      </w:r>
      <w:r w:rsidR="00AB5C63">
        <w:t>ст.</w:t>
      </w:r>
      <w:r>
        <w:t xml:space="preserve"> 19 и 24).</w:t>
      </w:r>
    </w:p>
    <w:p w14:paraId="79D39CA2" w14:textId="77777777" w:rsidR="00167430" w:rsidRPr="009D1D23" w:rsidRDefault="00167430" w:rsidP="00167430">
      <w:pPr>
        <w:pStyle w:val="SingleTxtG"/>
        <w:rPr>
          <w:bCs/>
        </w:rPr>
      </w:pPr>
      <w:r>
        <w:t>33.</w:t>
      </w:r>
      <w:r>
        <w:tab/>
      </w:r>
      <w:r>
        <w:rPr>
          <w:b/>
          <w:bCs/>
        </w:rPr>
        <w:t>Государству-участнику следует продолжать предпринимать усилия по систематическому обновлению и ведению своей базы генетических данных, с тем чтобы вся имеющаяся информация о найденных человеческих останках могла быть сверена с генетическими данными исчезнувших лиц.</w:t>
      </w:r>
      <w:r>
        <w:t xml:space="preserve"> </w:t>
      </w:r>
      <w:r>
        <w:rPr>
          <w:b/>
          <w:bCs/>
        </w:rPr>
        <w:t>Государству-участнику следует также принять необходимые меры для обеспечения того, чтобы личная информация, собранная в существующих базах данных, включая медицинские и генетические данные, не использовалась и не предоставлялась в иных целях, кроме как в целях розыска исчезнувшего лица, в полном соответствии со статьей 19 Конвенции.</w:t>
      </w:r>
    </w:p>
    <w:p w14:paraId="462CF2E7" w14:textId="77777777" w:rsidR="00167430" w:rsidRPr="009D1D23" w:rsidRDefault="00167430" w:rsidP="00167430">
      <w:pPr>
        <w:pStyle w:val="H23G"/>
      </w:pPr>
      <w:r>
        <w:tab/>
      </w:r>
      <w:r>
        <w:tab/>
      </w:r>
      <w:r>
        <w:rPr>
          <w:bCs/>
        </w:rPr>
        <w:t>Подготовка</w:t>
      </w:r>
    </w:p>
    <w:p w14:paraId="456F7217" w14:textId="1242A791" w:rsidR="00167430" w:rsidRPr="009D1D23" w:rsidRDefault="00167430" w:rsidP="00167430">
      <w:pPr>
        <w:pStyle w:val="SingleTxtG"/>
      </w:pPr>
      <w:r>
        <w:t>34.</w:t>
      </w:r>
      <w:r>
        <w:tab/>
        <w:t>Комитет приветствует организацию для государственных служащих, судей, прокуроров и сотрудников правоохранительных органов программ подготовки по правам человека, включающих модуль по насильственным исчезновениям. Тем не менее Комитет с озабоченностью отмечает, что в настоящее время для военного или медицинского персонала какой-либо специальной программы подготовки по Конвенции не предусмотрено (</w:t>
      </w:r>
      <w:r w:rsidR="00AB5C63">
        <w:t>ст.</w:t>
      </w:r>
      <w:r>
        <w:t xml:space="preserve"> 23). </w:t>
      </w:r>
    </w:p>
    <w:p w14:paraId="5F78C4F4" w14:textId="77777777" w:rsidR="00167430" w:rsidRPr="009D1D23" w:rsidRDefault="00167430" w:rsidP="00167430">
      <w:pPr>
        <w:pStyle w:val="SingleTxtG"/>
        <w:rPr>
          <w:b/>
          <w:bCs/>
        </w:rPr>
      </w:pPr>
      <w:r>
        <w:lastRenderedPageBreak/>
        <w:t>35.</w:t>
      </w:r>
      <w:r>
        <w:tab/>
      </w:r>
      <w:r>
        <w:rPr>
          <w:b/>
          <w:bCs/>
        </w:rPr>
        <w:t>Комитет рекомендует государству-участнику принять меры к тому, чтобы все сотрудники органов правопорядка и безопасности, будь то гражданские или военные, медицинские работники, государственные должностные лица и другие лица, которые могут иметь отношение к содержанию под стражей лиц, лишенных свободы, или обращению с ними, включая судей, прокуроров и других должностных лиц, отвечающих за процесс отправления правосудия, на регулярной основе проходили целенаправленную подготовку по положениям Конвенции, как того требует пункт 1 статьи 23.</w:t>
      </w:r>
    </w:p>
    <w:p w14:paraId="3728B45C" w14:textId="571A6409" w:rsidR="00167430" w:rsidRPr="009D1D23" w:rsidRDefault="00AB5C63" w:rsidP="00AB5C63">
      <w:pPr>
        <w:pStyle w:val="H23G"/>
      </w:pPr>
      <w:r>
        <w:tab/>
      </w:r>
      <w:r w:rsidR="00167430">
        <w:t>5.</w:t>
      </w:r>
      <w:r w:rsidR="00167430">
        <w:tab/>
        <w:t>Меры по защите и обеспечению прав жертв насильственных исчезновений (</w:t>
      </w:r>
      <w:r w:rsidR="002D5A2D">
        <w:t>стать</w:t>
      </w:r>
      <w:r w:rsidR="002D5A2D">
        <w:t>я</w:t>
      </w:r>
      <w:r>
        <w:t> </w:t>
      </w:r>
      <w:r w:rsidR="00167430">
        <w:t>24)</w:t>
      </w:r>
    </w:p>
    <w:p w14:paraId="2F9C0098" w14:textId="77777777" w:rsidR="00167430" w:rsidRPr="009D1D23" w:rsidRDefault="00167430" w:rsidP="00167430">
      <w:pPr>
        <w:pStyle w:val="H23G"/>
      </w:pPr>
      <w:r>
        <w:tab/>
      </w:r>
      <w:r>
        <w:tab/>
      </w:r>
      <w:r>
        <w:rPr>
          <w:bCs/>
        </w:rPr>
        <w:t>Право на получение быстрого, справедливого и адекватного возмещения ущерба и компенсации</w:t>
      </w:r>
    </w:p>
    <w:p w14:paraId="0ECF9286" w14:textId="7C0BD201" w:rsidR="00167430" w:rsidRPr="009D1D23" w:rsidRDefault="00167430" w:rsidP="00167430">
      <w:pPr>
        <w:pStyle w:val="SingleTxtG"/>
      </w:pPr>
      <w:r>
        <w:t>36.</w:t>
      </w:r>
      <w:r>
        <w:tab/>
        <w:t>Комитет отмечает подтверждение государством-участником того факта, что жертвы насильственных исчезновений имеют право подавать отдельный гражданский иск о компенсации в дополнение к возбуждению уголовного разбирательства и что были созданы специальные фонды для предоставления компенсации жертвам серьезных преступлений в случаях, когда у виновных нет достаточных средств. Однако Комитет сожалеет, что государство-участник не представило информацию о средней продолжительности соответствующего разбирательства или о других формах возмещения, доступных жертвам насильственных исчезновений, в соответствии с пунктом 5 статьи 24 Конвенции (</w:t>
      </w:r>
      <w:r w:rsidR="00AB5C63">
        <w:t xml:space="preserve">ст. </w:t>
      </w:r>
      <w:r>
        <w:t>24).</w:t>
      </w:r>
    </w:p>
    <w:p w14:paraId="4C34E736" w14:textId="77777777" w:rsidR="00167430" w:rsidRPr="009D1D23" w:rsidRDefault="00167430" w:rsidP="00167430">
      <w:pPr>
        <w:pStyle w:val="SingleTxtG"/>
        <w:rPr>
          <w:b/>
          <w:bCs/>
        </w:rPr>
      </w:pPr>
      <w:r>
        <w:t>37.</w:t>
      </w:r>
      <w:r>
        <w:tab/>
      </w:r>
      <w:r>
        <w:rPr>
          <w:b/>
          <w:bCs/>
        </w:rPr>
        <w:t>Государству-участнику следует гарантировать право на возмещение ущерба и получение быстрой, справедливой и адекватной компенсации для всех лиц, которым в результате насильственного исчезновения был причинен непосредственный вред.</w:t>
      </w:r>
      <w:r>
        <w:t xml:space="preserve"> </w:t>
      </w:r>
      <w:r>
        <w:rPr>
          <w:b/>
          <w:bCs/>
        </w:rPr>
        <w:t xml:space="preserve">В этой связи Комитет рекомендует государству-участнику принять необходимые меры для обеспечения того, чтобы его внутреннее законодательство предусматривало всеобъемлющую систему компенсации и возмещения ущерба, которая бы полностью соответствовала пунктам 4) и 5) статьи 24 Конвенции и другим соответствующим международным стандартам, находилась в ведении государства, применялась даже в случае невозбуждения уголовного дела и учитывала </w:t>
      </w:r>
      <w:r w:rsidRPr="00A32F7D">
        <w:rPr>
          <w:b/>
          <w:bCs/>
          <w:color w:val="333333"/>
          <w:sz w:val="21"/>
          <w:szCs w:val="21"/>
        </w:rPr>
        <w:t>конкретные</w:t>
      </w:r>
      <w:r>
        <w:rPr>
          <w:b/>
          <w:bCs/>
        </w:rPr>
        <w:t xml:space="preserve"> потребности </w:t>
      </w:r>
      <w:r w:rsidRPr="00A32F7D">
        <w:rPr>
          <w:b/>
          <w:bCs/>
          <w:color w:val="333333"/>
          <w:sz w:val="21"/>
          <w:szCs w:val="21"/>
        </w:rPr>
        <w:t>жертв, продиктованные, например, их полом, сексуальной ориентацией, гендерной идентичностью, возрастом, этническим происхождением, социальным положением и инвалидностью.</w:t>
      </w:r>
      <w:r>
        <w:t xml:space="preserve"> </w:t>
      </w:r>
    </w:p>
    <w:p w14:paraId="2496D5DD" w14:textId="6C8465D9" w:rsidR="00167430" w:rsidRPr="009D1D23" w:rsidRDefault="00167430" w:rsidP="00AB5C63">
      <w:pPr>
        <w:pStyle w:val="H23G"/>
        <w:rPr>
          <w:b w:val="0"/>
        </w:rPr>
      </w:pPr>
      <w:r>
        <w:tab/>
      </w:r>
      <w:r>
        <w:tab/>
        <w:t xml:space="preserve">Правовой статус исчезнувших лиц, судьба которых неизвестна, </w:t>
      </w:r>
      <w:r w:rsidR="00AB5C63">
        <w:br/>
      </w:r>
      <w:r>
        <w:t>и их родственников</w:t>
      </w:r>
    </w:p>
    <w:p w14:paraId="4997518E" w14:textId="2D9657B0" w:rsidR="00167430" w:rsidRPr="009D1D23" w:rsidRDefault="00167430" w:rsidP="00167430">
      <w:pPr>
        <w:pStyle w:val="SingleTxtG"/>
      </w:pPr>
      <w:r>
        <w:t>38.</w:t>
      </w:r>
      <w:r>
        <w:tab/>
        <w:t>Комитет считает, что система государства-участника, регулирующая правовой статус исчезнувших лиц, судьба которых неизвестна, не в полной мере учитывает сложность ситуаций, возникающих в связи с насильственными исчезновениями. В</w:t>
      </w:r>
      <w:r w:rsidR="00AB5C63">
        <w:t> </w:t>
      </w:r>
      <w:r>
        <w:t>частности, Комитет обеспокоен тем, что родственники исчезнувшего лица могут получить доступ к услугам социального обеспечения, семейным и имущественным правам только после вынесения судебного решения о признании исчезнувшего умершим и то лишь по истечении одного года после принятия такого решения. В этой связи Комитет вновь заявляет, что ввиду длящегося характера насильственного исчезновения, в принципе и в отсутствие конкретных доказательств обратного нет никаких оснований считать исчезнувшее лицо умершим до тех пор, пока не установлена его судьба (</w:t>
      </w:r>
      <w:r w:rsidR="00AB5C63">
        <w:t>ст.</w:t>
      </w:r>
      <w:r>
        <w:t xml:space="preserve"> 24).</w:t>
      </w:r>
    </w:p>
    <w:p w14:paraId="4D209F5C" w14:textId="77777777" w:rsidR="00167430" w:rsidRPr="00AB6C3A" w:rsidRDefault="00167430" w:rsidP="00167430">
      <w:pPr>
        <w:pStyle w:val="SingleTxtG"/>
        <w:rPr>
          <w:b/>
          <w:bCs/>
        </w:rPr>
      </w:pPr>
      <w:r>
        <w:t>39.</w:t>
      </w:r>
      <w:r>
        <w:tab/>
      </w:r>
      <w:r>
        <w:rPr>
          <w:b/>
          <w:bCs/>
        </w:rPr>
        <w:t>В свете пункта 6 статьи 24 Конвенции Комитет рекомендует государству-участнику принять необходимые меры для пересмотра своего внутреннего законодательства в целях обеспечения того, чтобы правовой статус исчезнувших лиц, судьба которых неизвестна, и их родственников в таких сферах, как социальное обеспечение, финансовые вопросы, семейное право и имущественные права, мог быть урегулирован должным образом без необходимости объявления исчезнувшего лица умершим.</w:t>
      </w:r>
      <w:r>
        <w:t xml:space="preserve"> </w:t>
      </w:r>
      <w:r>
        <w:rPr>
          <w:b/>
          <w:bCs/>
        </w:rPr>
        <w:t>В этой связи Комитет призывает государство-</w:t>
      </w:r>
      <w:r>
        <w:rPr>
          <w:b/>
          <w:bCs/>
        </w:rPr>
        <w:lastRenderedPageBreak/>
        <w:t>участник установить процедуру получения свидетельства о безвестном отсутствии в результате насильственного исчезновения.</w:t>
      </w:r>
    </w:p>
    <w:p w14:paraId="778E600A" w14:textId="77777777" w:rsidR="00167430" w:rsidRPr="009D1D23" w:rsidRDefault="00167430" w:rsidP="00167430">
      <w:pPr>
        <w:pStyle w:val="H23G"/>
        <w:rPr>
          <w:bCs/>
        </w:rPr>
      </w:pPr>
      <w:r>
        <w:tab/>
      </w:r>
      <w:r>
        <w:tab/>
      </w:r>
      <w:r>
        <w:rPr>
          <w:bCs/>
        </w:rPr>
        <w:t>Право на создание организаций и ассоциаций и участие в их работе</w:t>
      </w:r>
    </w:p>
    <w:p w14:paraId="2C0754BF" w14:textId="48E7573F" w:rsidR="00167430" w:rsidRPr="009D1D23" w:rsidRDefault="00167430" w:rsidP="00167430">
      <w:pPr>
        <w:pStyle w:val="SingleTxtG"/>
      </w:pPr>
      <w:r>
        <w:t>40.</w:t>
      </w:r>
      <w:r>
        <w:tab/>
        <w:t>Комитет сожалеет об отсутствии информации о каких-либо мерах, гарантирующих право создавать организации и ассоциации, пытающиеся установить обстоятельства насильственных исчезновений и судьбу исчезнувших лиц, и свободно участвовать в их работе в соответствии с пунктом 7 статьи 24 Конвенции (</w:t>
      </w:r>
      <w:r w:rsidR="00AB5C63">
        <w:t>ст.</w:t>
      </w:r>
      <w:r>
        <w:t xml:space="preserve"> 24).</w:t>
      </w:r>
    </w:p>
    <w:p w14:paraId="304AF9A1" w14:textId="77777777" w:rsidR="00167430" w:rsidRPr="009D1D23" w:rsidRDefault="00167430" w:rsidP="00167430">
      <w:pPr>
        <w:pStyle w:val="SingleTxtG"/>
        <w:rPr>
          <w:b/>
        </w:rPr>
      </w:pPr>
      <w:r>
        <w:t>41.</w:t>
      </w:r>
      <w:r>
        <w:tab/>
      </w:r>
      <w:r>
        <w:rPr>
          <w:b/>
          <w:bCs/>
        </w:rPr>
        <w:t>Государству-участнику следует принять необходимые меры для поощрения и защиты прав, закрепленных в пункте 7 статьи 24 Конвенции.</w:t>
      </w:r>
    </w:p>
    <w:p w14:paraId="475771F3" w14:textId="05DB3D87" w:rsidR="00167430" w:rsidRPr="009D1D23" w:rsidRDefault="00AB5C63" w:rsidP="00AB5C63">
      <w:pPr>
        <w:pStyle w:val="H23G"/>
      </w:pPr>
      <w:r>
        <w:tab/>
      </w:r>
      <w:r w:rsidR="00167430">
        <w:t>6.</w:t>
      </w:r>
      <w:r w:rsidR="00167430">
        <w:tab/>
        <w:t>Меры по защите детей от насильственных исчезновений (</w:t>
      </w:r>
      <w:r w:rsidR="002D5A2D">
        <w:t>стать</w:t>
      </w:r>
      <w:r w:rsidR="002D5A2D">
        <w:t>я</w:t>
      </w:r>
      <w:r w:rsidR="00167430">
        <w:t xml:space="preserve"> 25)</w:t>
      </w:r>
      <w:bookmarkStart w:id="0" w:name="_Hlk83824267"/>
      <w:bookmarkEnd w:id="0"/>
    </w:p>
    <w:p w14:paraId="00BB56AA" w14:textId="77777777" w:rsidR="00167430" w:rsidRPr="009D1D23" w:rsidRDefault="00167430" w:rsidP="00167430">
      <w:pPr>
        <w:pStyle w:val="H23G"/>
      </w:pPr>
      <w:r>
        <w:tab/>
      </w:r>
      <w:r>
        <w:tab/>
      </w:r>
      <w:r>
        <w:rPr>
          <w:bCs/>
        </w:rPr>
        <w:t>Законодательство в отношении неправомерного изъятия детей</w:t>
      </w:r>
    </w:p>
    <w:p w14:paraId="2DF87400" w14:textId="7DB921B6" w:rsidR="00167430" w:rsidRPr="009D1D23" w:rsidRDefault="00167430" w:rsidP="00167430">
      <w:pPr>
        <w:pStyle w:val="SingleTxtG"/>
      </w:pPr>
      <w:r>
        <w:t>42.</w:t>
      </w:r>
      <w:r>
        <w:tab/>
        <w:t>Комитет отмечает наличие в Уголовном кодексе положений, квалифицирующих подделку официальных документов в качестве преступления, но обеспокоен тем, что действующее внутреннее законодательство не содержит конкретных положений, предусматривающих наказание за все действия, связанные с незаконным изъятием детей, как это предусмотрено в пункте 1 статьи 25 Конвенции (</w:t>
      </w:r>
      <w:r w:rsidR="0015660D">
        <w:t>ст.</w:t>
      </w:r>
      <w:r>
        <w:t xml:space="preserve"> 25).</w:t>
      </w:r>
    </w:p>
    <w:p w14:paraId="2F86FF57" w14:textId="77777777" w:rsidR="00167430" w:rsidRPr="009D1D23" w:rsidRDefault="00167430" w:rsidP="00167430">
      <w:pPr>
        <w:pStyle w:val="SingleTxtG"/>
        <w:rPr>
          <w:b/>
        </w:rPr>
      </w:pPr>
      <w:r>
        <w:t>43.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68FE7BB1" w14:textId="53B382AD" w:rsidR="00167430" w:rsidRPr="009D1D23" w:rsidRDefault="0015660D" w:rsidP="00167430">
      <w:pPr>
        <w:pStyle w:val="SingleTxtG"/>
        <w:adjustRightInd w:val="0"/>
        <w:rPr>
          <w:b/>
        </w:rPr>
      </w:pPr>
      <w:r>
        <w:tab/>
      </w:r>
      <w:r w:rsidR="00167430" w:rsidRPr="002D5A2D">
        <w:rPr>
          <w:b/>
          <w:bCs/>
        </w:rPr>
        <w:t>a)</w:t>
      </w:r>
      <w:r w:rsidR="00167430" w:rsidRPr="002D5A2D">
        <w:rPr>
          <w:b/>
          <w:bCs/>
        </w:rPr>
        <w:tab/>
        <w:t>п</w:t>
      </w:r>
      <w:r w:rsidR="00167430">
        <w:rPr>
          <w:b/>
          <w:bCs/>
        </w:rPr>
        <w:t>ересмотреть свое уголовное законодательство, с тем чтобы квалифицировать деяния, упомянутые в пункте 1 статьи 25 Конвенции, в</w:t>
      </w:r>
      <w:r w:rsidR="002D5A2D">
        <w:rPr>
          <w:b/>
          <w:bCs/>
        </w:rPr>
        <w:t> </w:t>
      </w:r>
      <w:r w:rsidR="00167430">
        <w:rPr>
          <w:b/>
          <w:bCs/>
        </w:rPr>
        <w:t>качестве отдельных преступлений и предусмотреть назначение за их совершение мер наказания, соответствующих их особой тяжести;</w:t>
      </w:r>
    </w:p>
    <w:p w14:paraId="05DC17A6" w14:textId="7E619749" w:rsidR="00167430" w:rsidRPr="009D1D23" w:rsidRDefault="0015660D" w:rsidP="00167430">
      <w:pPr>
        <w:pStyle w:val="SingleTxtG"/>
        <w:adjustRightInd w:val="0"/>
        <w:rPr>
          <w:b/>
        </w:rPr>
      </w:pPr>
      <w:r>
        <w:tab/>
      </w:r>
      <w:r w:rsidR="00167430" w:rsidRPr="0015660D">
        <w:rPr>
          <w:b/>
          <w:bCs/>
        </w:rPr>
        <w:t>b)</w:t>
      </w:r>
      <w:r w:rsidR="00167430">
        <w:tab/>
      </w:r>
      <w:r w:rsidR="00167430">
        <w:rPr>
          <w:b/>
          <w:bCs/>
        </w:rPr>
        <w:t>установить конкретные процедуры для возвращения детей, упомянутых в пункте 1 а) статьи 25, в их родные семьи;</w:t>
      </w:r>
    </w:p>
    <w:p w14:paraId="6783EB1B" w14:textId="755B7F51" w:rsidR="00167430" w:rsidRPr="00AB6C3A" w:rsidRDefault="0015660D" w:rsidP="00167430">
      <w:pPr>
        <w:pStyle w:val="SingleTxtG"/>
        <w:adjustRightInd w:val="0"/>
        <w:rPr>
          <w:b/>
        </w:rPr>
      </w:pPr>
      <w:r>
        <w:tab/>
      </w:r>
      <w:r w:rsidR="00167430" w:rsidRPr="0015660D">
        <w:rPr>
          <w:b/>
          <w:bCs/>
        </w:rPr>
        <w:t>c)</w:t>
      </w:r>
      <w:r w:rsidR="00167430">
        <w:tab/>
      </w:r>
      <w:r w:rsidR="00167430">
        <w:rPr>
          <w:b/>
          <w:bCs/>
        </w:rPr>
        <w:t>установить конкретные процедуры для пересмотра и, при необходимости, признания недействительным любого акта усыновления/</w:t>
      </w:r>
      <w:r w:rsidR="002D5A2D">
        <w:rPr>
          <w:b/>
          <w:bCs/>
        </w:rPr>
        <w:br/>
      </w:r>
      <w:r w:rsidR="00167430">
        <w:rPr>
          <w:b/>
          <w:bCs/>
        </w:rPr>
        <w:t>удочерения или передачи детей под опеку, имевшего место в результате насильственного исчезновения, и для восстановления подлинной личности соответствующих детей с учетом принципа наилучшего обеспечения интересов ребенка.</w:t>
      </w:r>
    </w:p>
    <w:p w14:paraId="4ADF66AA" w14:textId="773DC4B7" w:rsidR="00167430" w:rsidRPr="009D1D23" w:rsidRDefault="0015660D" w:rsidP="0015660D">
      <w:pPr>
        <w:pStyle w:val="H1G"/>
      </w:pPr>
      <w:r>
        <w:tab/>
      </w:r>
      <w:r w:rsidR="00167430">
        <w:t>D.</w:t>
      </w:r>
      <w:r w:rsidR="00167430">
        <w:tab/>
        <w:t>Осуществление прав и обязательств по Конвенции, распространение информации и последующая деятельность</w:t>
      </w:r>
      <w:bookmarkStart w:id="1" w:name="_Hlk83823559"/>
      <w:bookmarkEnd w:id="1"/>
    </w:p>
    <w:p w14:paraId="77726B42" w14:textId="77777777" w:rsidR="00167430" w:rsidRPr="009D1D23" w:rsidRDefault="00167430" w:rsidP="00167430">
      <w:pPr>
        <w:pStyle w:val="SingleTxtG"/>
      </w:pPr>
      <w:r>
        <w:t>44.</w:t>
      </w:r>
      <w:r>
        <w:tab/>
      </w:r>
      <w:r>
        <w:rPr>
          <w:b/>
          <w:bCs/>
        </w:rPr>
        <w:t>Комитет хотел бы напомнить об обязательствах, взятых на себя государствами при ратификации Конвенции, и в связи с этим настоятельно призывает государство-участник обеспечить, чтобы все принимаемые им меры в полной мере соответствовали Конвенции и другим соответствующим международным договорам.</w:t>
      </w:r>
    </w:p>
    <w:p w14:paraId="7B89CB91" w14:textId="77777777" w:rsidR="00167430" w:rsidRPr="00AB6C3A" w:rsidRDefault="00167430" w:rsidP="00167430">
      <w:pPr>
        <w:pStyle w:val="SingleTxtG"/>
        <w:rPr>
          <w:b/>
        </w:rPr>
      </w:pPr>
      <w:r>
        <w:t>45.</w:t>
      </w:r>
      <w:r>
        <w:tab/>
      </w:r>
      <w:r>
        <w:rPr>
          <w:b/>
          <w:bCs/>
        </w:rPr>
        <w:t>Комитет также хотел бы подчеркнуть особо пагубные последствия насильственных исчезновений для женщин и детей.</w:t>
      </w:r>
      <w:r>
        <w:t xml:space="preserve"> </w:t>
      </w:r>
      <w:r>
        <w:rPr>
          <w:b/>
          <w:bCs/>
        </w:rPr>
        <w:t>Женщины, ставшие жертвами насильственных исчезновений, особенно подвержены сексуальному и другим видам гендерного насилия.</w:t>
      </w:r>
      <w:r>
        <w:t xml:space="preserve"> </w:t>
      </w:r>
      <w:r>
        <w:rPr>
          <w:b/>
          <w:bCs/>
        </w:rPr>
        <w:t>В качестве же членов семьи исчезнувшего лица женщины наиболее подвержены риску столкнуться с неблагоприятными социально-экономическими последствиями, а также с насилием, преследованиями и притеснениями при попытках найти своих близких.</w:t>
      </w:r>
      <w:r>
        <w:t xml:space="preserve"> </w:t>
      </w:r>
      <w:r>
        <w:rPr>
          <w:b/>
          <w:bCs/>
        </w:rPr>
        <w:t>Дети, ставшие жертвами насильственного исчезновения, независимо от того, подверглись ли они ему сами или страдают от последствий исчезновения члена семьи, особенно уязвимы к многочисленным нарушениям прав человека.</w:t>
      </w:r>
      <w:r>
        <w:t xml:space="preserve"> </w:t>
      </w:r>
      <w:r>
        <w:rPr>
          <w:b/>
          <w:bCs/>
        </w:rPr>
        <w:t xml:space="preserve">В этой связи Комитет обращает особое внимание на необходимость обеспечения государством-участником систематического учета гендерных вопросов и особых </w:t>
      </w:r>
      <w:r>
        <w:rPr>
          <w:b/>
          <w:bCs/>
        </w:rPr>
        <w:lastRenderedPageBreak/>
        <w:t>потребностей женщин и детей при выполнении рекомендаций, содержащихся в настоящих заключительных замечаниях, а также всех прав и обязанностей, предусмотренных Конвенцией.</w:t>
      </w:r>
    </w:p>
    <w:p w14:paraId="70537EF8" w14:textId="6EE301CD" w:rsidR="00167430" w:rsidRPr="009D1D23" w:rsidRDefault="00167430" w:rsidP="00167430">
      <w:pPr>
        <w:tabs>
          <w:tab w:val="left" w:pos="1701"/>
          <w:tab w:val="left" w:pos="2268"/>
          <w:tab w:val="left" w:pos="2835"/>
        </w:tabs>
        <w:spacing w:after="120"/>
        <w:ind w:left="1134" w:right="1134"/>
        <w:jc w:val="both"/>
        <w:rPr>
          <w:rFonts w:eastAsia="SimSun"/>
        </w:rPr>
      </w:pPr>
      <w:r>
        <w:t>46.</w:t>
      </w:r>
      <w:r>
        <w:tab/>
      </w:r>
      <w:r>
        <w:rPr>
          <w:b/>
          <w:bCs/>
        </w:rPr>
        <w:t>Государству-участнику рекомендуется обеспечить широкое распространение текста Конвенции, его доклада, представленного в соответствии с пунктом 1 статьи 29 Конвенции, письменных ответов на составленный Комитетом перечень вопросов и настоящих заключительных замечаний в целях повышения уровня осведомленности судебных, законодательных и административных органов, гражданского общества и неправительственных организаций, действующих в государстве-участнике, а</w:t>
      </w:r>
      <w:r w:rsidR="0015660D">
        <w:rPr>
          <w:b/>
          <w:bCs/>
        </w:rPr>
        <w:t> </w:t>
      </w:r>
      <w:r>
        <w:rPr>
          <w:b/>
          <w:bCs/>
        </w:rPr>
        <w:t>также населения в целом.</w:t>
      </w:r>
      <w:r>
        <w:t xml:space="preserve"> </w:t>
      </w:r>
      <w:r>
        <w:rPr>
          <w:b/>
          <w:bCs/>
        </w:rPr>
        <w:t>Комитет также призывает государство-участник поощрять участие гражданского общества в процессе выполнения рекомендаций, содержащихся в настоящих заключительных замечаниях.</w:t>
      </w:r>
    </w:p>
    <w:p w14:paraId="4E3AF5B1" w14:textId="77777777" w:rsidR="00167430" w:rsidRPr="009D1D23" w:rsidRDefault="00167430" w:rsidP="00167430">
      <w:pPr>
        <w:pStyle w:val="SingleTxtG"/>
      </w:pPr>
      <w:r>
        <w:t>47.</w:t>
      </w:r>
      <w:r>
        <w:tab/>
      </w:r>
      <w:r>
        <w:rPr>
          <w:b/>
          <w:bCs/>
        </w:rPr>
        <w:t>В соответствии с правилами процедуры Комитета государству-участнику предлагается представить к 7 мая 2022 года информацию о выполнении рекомендаций, содержащихся в пунктах 17 (преступление насильственного исчезновения), 35 (подготовка) и 39 (правовой статус исчезнувших лиц, судьба которых неизвестна, и их родственников) настоящих заключительных замечаний.</w:t>
      </w:r>
    </w:p>
    <w:p w14:paraId="69540E01" w14:textId="46F05C0B" w:rsidR="00381C24" w:rsidRDefault="00167430" w:rsidP="00167430">
      <w:pPr>
        <w:pStyle w:val="SingleTxtG"/>
      </w:pPr>
      <w:r>
        <w:t>48.</w:t>
      </w:r>
      <w:r>
        <w:tab/>
      </w:r>
      <w:r>
        <w:rPr>
          <w:b/>
          <w:bCs/>
        </w:rPr>
        <w:t>В соответствии с пунктом 4 статьи 29 Конвенции Комитет может впоследствии запросить у государства-участника дополнительные сведения о выполнении Конвенции, в том числе информацию об осуществлении рекомендаций, содержащихся в настоящих заключительных замечаниях.</w:t>
      </w:r>
    </w:p>
    <w:p w14:paraId="2400ABCB" w14:textId="54C4FAE7" w:rsidR="00167430" w:rsidRPr="00167430" w:rsidRDefault="00167430" w:rsidP="0016743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67430" w:rsidRPr="00167430" w:rsidSect="0016743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17529" w14:textId="77777777" w:rsidR="00394B96" w:rsidRPr="00A312BC" w:rsidRDefault="00394B96" w:rsidP="00A312BC"/>
  </w:endnote>
  <w:endnote w:type="continuationSeparator" w:id="0">
    <w:p w14:paraId="32307B48" w14:textId="77777777" w:rsidR="00394B96" w:rsidRPr="00A312BC" w:rsidRDefault="00394B9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8AC47" w14:textId="09A7552F" w:rsidR="00167430" w:rsidRPr="00167430" w:rsidRDefault="00167430">
    <w:pPr>
      <w:pStyle w:val="a8"/>
    </w:pPr>
    <w:r w:rsidRPr="00167430">
      <w:rPr>
        <w:b/>
        <w:sz w:val="18"/>
      </w:rPr>
      <w:fldChar w:fldCharType="begin"/>
    </w:r>
    <w:r w:rsidRPr="00167430">
      <w:rPr>
        <w:b/>
        <w:sz w:val="18"/>
      </w:rPr>
      <w:instrText xml:space="preserve"> PAGE  \* MERGEFORMAT </w:instrText>
    </w:r>
    <w:r w:rsidRPr="00167430">
      <w:rPr>
        <w:b/>
        <w:sz w:val="18"/>
      </w:rPr>
      <w:fldChar w:fldCharType="separate"/>
    </w:r>
    <w:r w:rsidRPr="00167430">
      <w:rPr>
        <w:b/>
        <w:noProof/>
        <w:sz w:val="18"/>
      </w:rPr>
      <w:t>2</w:t>
    </w:r>
    <w:r w:rsidRPr="00167430">
      <w:rPr>
        <w:b/>
        <w:sz w:val="18"/>
      </w:rPr>
      <w:fldChar w:fldCharType="end"/>
    </w:r>
    <w:r>
      <w:rPr>
        <w:b/>
        <w:sz w:val="18"/>
      </w:rPr>
      <w:tab/>
    </w:r>
    <w:r>
      <w:t>GE.21-13893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72A0F" w14:textId="6265B206" w:rsidR="00167430" w:rsidRPr="00167430" w:rsidRDefault="00167430" w:rsidP="00167430">
    <w:pPr>
      <w:pStyle w:val="a8"/>
      <w:tabs>
        <w:tab w:val="clear" w:pos="9639"/>
        <w:tab w:val="right" w:pos="9638"/>
      </w:tabs>
      <w:rPr>
        <w:b/>
        <w:sz w:val="18"/>
      </w:rPr>
    </w:pPr>
    <w:r>
      <w:t>GE.21-13893</w:t>
    </w:r>
    <w:r>
      <w:tab/>
    </w:r>
    <w:r w:rsidRPr="00167430">
      <w:rPr>
        <w:b/>
        <w:sz w:val="18"/>
      </w:rPr>
      <w:fldChar w:fldCharType="begin"/>
    </w:r>
    <w:r w:rsidRPr="00167430">
      <w:rPr>
        <w:b/>
        <w:sz w:val="18"/>
      </w:rPr>
      <w:instrText xml:space="preserve"> PAGE  \* MERGEFORMAT </w:instrText>
    </w:r>
    <w:r w:rsidRPr="00167430">
      <w:rPr>
        <w:b/>
        <w:sz w:val="18"/>
      </w:rPr>
      <w:fldChar w:fldCharType="separate"/>
    </w:r>
    <w:r w:rsidRPr="00167430">
      <w:rPr>
        <w:b/>
        <w:noProof/>
        <w:sz w:val="18"/>
      </w:rPr>
      <w:t>3</w:t>
    </w:r>
    <w:r w:rsidRPr="0016743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87F5E" w14:textId="4C240104" w:rsidR="00042B72" w:rsidRPr="00167430" w:rsidRDefault="00167430" w:rsidP="00167430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6BDB19D" wp14:editId="16AE9E7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21-13893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F5993E9" wp14:editId="239C9C3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988">
      <w:t xml:space="preserve">  091121  101121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6864C" w14:textId="77777777" w:rsidR="00394B96" w:rsidRPr="001075E9" w:rsidRDefault="00394B9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D83A8A0" w14:textId="77777777" w:rsidR="00394B96" w:rsidRDefault="00394B9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E07FC8C" w14:textId="3213EE5F" w:rsidR="00167430" w:rsidRPr="009D1D23" w:rsidRDefault="00167430" w:rsidP="00167430">
      <w:pPr>
        <w:pStyle w:val="ad"/>
      </w:pPr>
      <w:r>
        <w:tab/>
      </w:r>
      <w:r w:rsidRPr="00167430">
        <w:rPr>
          <w:sz w:val="20"/>
        </w:rPr>
        <w:t>*</w:t>
      </w:r>
      <w:r>
        <w:tab/>
        <w:t>Приняты Комитетом на его двадцатой сессии (12 апреля — 7 мая 2021 года).</w:t>
      </w:r>
    </w:p>
  </w:footnote>
  <w:footnote w:id="2">
    <w:p w14:paraId="63704593" w14:textId="77777777" w:rsidR="00167430" w:rsidRPr="00167430" w:rsidRDefault="00167430" w:rsidP="00167430">
      <w:pPr>
        <w:pStyle w:val="ad"/>
        <w:rPr>
          <w:lang w:val="en-US"/>
        </w:rPr>
      </w:pPr>
      <w:r>
        <w:tab/>
      </w:r>
      <w:r w:rsidRPr="007337F6">
        <w:rPr>
          <w:rStyle w:val="aa"/>
        </w:rPr>
        <w:footnoteRef/>
      </w:r>
      <w:r w:rsidRPr="009D1D23">
        <w:rPr>
          <w:lang w:val="en-US"/>
        </w:rPr>
        <w:tab/>
        <w:t>CED/C/MNG/1.</w:t>
      </w:r>
    </w:p>
  </w:footnote>
  <w:footnote w:id="3">
    <w:p w14:paraId="018C1E92" w14:textId="77777777" w:rsidR="00167430" w:rsidRPr="00167430" w:rsidRDefault="00167430" w:rsidP="00167430">
      <w:pPr>
        <w:pStyle w:val="ad"/>
        <w:rPr>
          <w:lang w:val="en-US"/>
        </w:rPr>
      </w:pPr>
      <w:r w:rsidRPr="009D1D23">
        <w:rPr>
          <w:lang w:val="en-US"/>
        </w:rPr>
        <w:tab/>
      </w:r>
      <w:r w:rsidRPr="007337F6">
        <w:rPr>
          <w:rStyle w:val="aa"/>
        </w:rPr>
        <w:footnoteRef/>
      </w:r>
      <w:r w:rsidRPr="009D1D23">
        <w:rPr>
          <w:lang w:val="en-US"/>
        </w:rPr>
        <w:tab/>
      </w:r>
      <w:r>
        <w:t>См</w:t>
      </w:r>
      <w:r w:rsidRPr="009D1D23">
        <w:rPr>
          <w:lang w:val="en-US"/>
        </w:rPr>
        <w:t xml:space="preserve">. CED/C/SR.348, 350 </w:t>
      </w:r>
      <w:r>
        <w:t>и</w:t>
      </w:r>
      <w:r w:rsidRPr="009D1D23">
        <w:rPr>
          <w:lang w:val="en-US"/>
        </w:rPr>
        <w:t xml:space="preserve"> 352.</w:t>
      </w:r>
    </w:p>
  </w:footnote>
  <w:footnote w:id="4">
    <w:p w14:paraId="156FE400" w14:textId="62997885" w:rsidR="00167430" w:rsidRPr="009D1D23" w:rsidRDefault="00167430" w:rsidP="00167430">
      <w:pPr>
        <w:pStyle w:val="ad"/>
      </w:pPr>
      <w:r w:rsidRPr="009D1D23">
        <w:rPr>
          <w:lang w:val="en-US"/>
        </w:rPr>
        <w:tab/>
      </w:r>
      <w:r w:rsidRPr="007337F6">
        <w:rPr>
          <w:rStyle w:val="aa"/>
        </w:rPr>
        <w:footnoteRef/>
      </w:r>
      <w:r>
        <w:tab/>
        <w:t>Монголия не является государством —участником Международной конвенции о защите прав всех трудящихся-мигрантов и членов их семей. Она ратифицировала Факультативный протокол к Конвенции о ликвидации всех форм дискриминации в отношении женщин и Факультативный протокол к Международному пакту об экономических, социальных и культурных правах, а также присоединилась к Факультативному протоколу к Международному пакту о гражданских и политических правах и Факультативному протоколу к Конвенции о правах инвалидов.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791E2" w14:textId="35FF6B1E" w:rsidR="00167430" w:rsidRPr="00167430" w:rsidRDefault="00961A6E">
    <w:pPr>
      <w:pStyle w:val="a5"/>
    </w:pPr>
    <w:fldSimple w:instr=" TITLE  \* MERGEFORMAT ">
      <w:r w:rsidR="00996244">
        <w:t>CED/C/MNG/CO/1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67D99" w14:textId="4EB16F1C" w:rsidR="00167430" w:rsidRPr="00167430" w:rsidRDefault="00961A6E" w:rsidP="00167430">
    <w:pPr>
      <w:pStyle w:val="a5"/>
      <w:jc w:val="right"/>
    </w:pPr>
    <w:fldSimple w:instr=" TITLE  \* MERGEFORMAT ">
      <w:r w:rsidR="00996244">
        <w:t>CED/C/MNG/CO/1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96"/>
    <w:rsid w:val="00033EE1"/>
    <w:rsid w:val="00042B72"/>
    <w:rsid w:val="00046E2F"/>
    <w:rsid w:val="00052360"/>
    <w:rsid w:val="000558BD"/>
    <w:rsid w:val="00073CE7"/>
    <w:rsid w:val="000B57E7"/>
    <w:rsid w:val="000B6373"/>
    <w:rsid w:val="000F09DF"/>
    <w:rsid w:val="000F2F61"/>
    <w:rsid w:val="000F61B2"/>
    <w:rsid w:val="001075E9"/>
    <w:rsid w:val="0015660D"/>
    <w:rsid w:val="00167430"/>
    <w:rsid w:val="00180183"/>
    <w:rsid w:val="0018024D"/>
    <w:rsid w:val="0018649F"/>
    <w:rsid w:val="00196389"/>
    <w:rsid w:val="001B3EF6"/>
    <w:rsid w:val="001C7A89"/>
    <w:rsid w:val="00206F9C"/>
    <w:rsid w:val="00215F21"/>
    <w:rsid w:val="00277A08"/>
    <w:rsid w:val="002A2EFC"/>
    <w:rsid w:val="002C0E18"/>
    <w:rsid w:val="002D5A2D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4D31"/>
    <w:rsid w:val="00381C24"/>
    <w:rsid w:val="00394B96"/>
    <w:rsid w:val="003958D0"/>
    <w:rsid w:val="003B00E5"/>
    <w:rsid w:val="003D578C"/>
    <w:rsid w:val="00407B78"/>
    <w:rsid w:val="00424203"/>
    <w:rsid w:val="00452493"/>
    <w:rsid w:val="00454E07"/>
    <w:rsid w:val="00472C5C"/>
    <w:rsid w:val="00475A37"/>
    <w:rsid w:val="004E4CB3"/>
    <w:rsid w:val="004F21B5"/>
    <w:rsid w:val="004F2C88"/>
    <w:rsid w:val="0050108D"/>
    <w:rsid w:val="00513081"/>
    <w:rsid w:val="00517901"/>
    <w:rsid w:val="00526683"/>
    <w:rsid w:val="00536A7D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02988"/>
    <w:rsid w:val="00712895"/>
    <w:rsid w:val="00725545"/>
    <w:rsid w:val="00757357"/>
    <w:rsid w:val="007601E9"/>
    <w:rsid w:val="008027E5"/>
    <w:rsid w:val="008227B1"/>
    <w:rsid w:val="00825F8D"/>
    <w:rsid w:val="00834B71"/>
    <w:rsid w:val="0086445C"/>
    <w:rsid w:val="00877609"/>
    <w:rsid w:val="00894693"/>
    <w:rsid w:val="008A08D7"/>
    <w:rsid w:val="008B6909"/>
    <w:rsid w:val="00906890"/>
    <w:rsid w:val="00911BE4"/>
    <w:rsid w:val="00942A43"/>
    <w:rsid w:val="00951972"/>
    <w:rsid w:val="009608F3"/>
    <w:rsid w:val="00961A6E"/>
    <w:rsid w:val="00996244"/>
    <w:rsid w:val="009A24AC"/>
    <w:rsid w:val="009C2180"/>
    <w:rsid w:val="00A14DA8"/>
    <w:rsid w:val="00A312BC"/>
    <w:rsid w:val="00A84021"/>
    <w:rsid w:val="00A84D35"/>
    <w:rsid w:val="00A917B3"/>
    <w:rsid w:val="00AB4B51"/>
    <w:rsid w:val="00AB5C63"/>
    <w:rsid w:val="00B10CC7"/>
    <w:rsid w:val="00B36DF7"/>
    <w:rsid w:val="00B539E7"/>
    <w:rsid w:val="00B54E04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36B65"/>
    <w:rsid w:val="00D55C9D"/>
    <w:rsid w:val="00D90028"/>
    <w:rsid w:val="00D90138"/>
    <w:rsid w:val="00DB0902"/>
    <w:rsid w:val="00DD78D1"/>
    <w:rsid w:val="00DE32CD"/>
    <w:rsid w:val="00DF71B9"/>
    <w:rsid w:val="00E61978"/>
    <w:rsid w:val="00E73F76"/>
    <w:rsid w:val="00E76CF6"/>
    <w:rsid w:val="00EA2C9F"/>
    <w:rsid w:val="00EA420E"/>
    <w:rsid w:val="00ED0BDA"/>
    <w:rsid w:val="00EF1360"/>
    <w:rsid w:val="00EF3220"/>
    <w:rsid w:val="00F41C74"/>
    <w:rsid w:val="00F43903"/>
    <w:rsid w:val="00F94155"/>
    <w:rsid w:val="00F9777C"/>
    <w:rsid w:val="00F9783F"/>
    <w:rsid w:val="00FB7B74"/>
    <w:rsid w:val="00FD2EF7"/>
    <w:rsid w:val="00FE39E1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84EC63"/>
  <w15:docId w15:val="{A48B5076-AA42-45E8-B668-67D1FAFD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2C8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6197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4E4CB3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4E4C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4E4C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4E4C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4E4CB3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4E4C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4E4CB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4E4CB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4E4C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0F2F6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61978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E61978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E61978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6197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6197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6197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0F2F6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6197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6197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6197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6197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61978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61978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0F2F6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6197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6197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6197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61978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61978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6197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61978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61978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61978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4F2C8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6197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61978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61978"/>
  </w:style>
  <w:style w:type="character" w:customStyle="1" w:styleId="af0">
    <w:name w:val="Текст концевой сноски Знак"/>
    <w:aliases w:val="2_G Знак"/>
    <w:basedOn w:val="a0"/>
    <w:link w:val="af"/>
    <w:rsid w:val="00E6197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61978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61978"/>
    <w:rPr>
      <w:color w:val="0000FF" w:themeColor="hyperlink"/>
      <w:u w:val="none"/>
    </w:rPr>
  </w:style>
  <w:style w:type="character" w:styleId="af2">
    <w:name w:val="FollowedHyperlink"/>
    <w:basedOn w:val="a0"/>
    <w:rsid w:val="00E61978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167430"/>
    <w:rPr>
      <w:lang w:val="ru-RU" w:eastAsia="en-US"/>
    </w:rPr>
  </w:style>
  <w:style w:type="character" w:customStyle="1" w:styleId="H1GChar">
    <w:name w:val="_ H_1_G Char"/>
    <w:link w:val="H1G"/>
    <w:locked/>
    <w:rsid w:val="00167430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167430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CED.dotm</Template>
  <TotalTime>2</TotalTime>
  <Pages>9</Pages>
  <Words>3309</Words>
  <Characters>24010</Characters>
  <Application>Microsoft Office Word</Application>
  <DocSecurity>0</DocSecurity>
  <Lines>423</Lines>
  <Paragraphs>92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CED/C/MNG/CO/1</vt:lpstr>
      <vt:lpstr>A/</vt:lpstr>
      <vt:lpstr>A/</vt:lpstr>
    </vt:vector>
  </TitlesOfParts>
  <Company>DCM</Company>
  <LinksUpToDate>false</LinksUpToDate>
  <CharactersWithSpaces>27287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CED/C/MNG/CO/1</dc:title>
  <dc:subject/>
  <dc:creator>Marina KOROTKOVA</dc:creator>
  <cp:keywords/>
  <cp:lastModifiedBy>Ioulia Goussarova</cp:lastModifiedBy>
  <cp:revision>3</cp:revision>
  <cp:lastPrinted>2021-11-10T09:02:00Z</cp:lastPrinted>
  <dcterms:created xsi:type="dcterms:W3CDTF">2021-11-10T09:02:00Z</dcterms:created>
  <dcterms:modified xsi:type="dcterms:W3CDTF">2021-11-10T09:03:00Z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