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80"/>
        <w:gridCol w:w="3120"/>
      </w:tblGrid>
      <w:tr w:rsidR="00695D38" w:rsidTr="0055534B">
        <w:tblPrEx>
          <w:tblCellMar>
            <w:top w:w="0" w:type="dxa"/>
            <w:bottom w:w="0" w:type="dxa"/>
          </w:tblCellMar>
        </w:tblPrEx>
        <w:tc>
          <w:tcPr>
            <w:tcW w:w="1560" w:type="dxa"/>
            <w:tcBorders>
              <w:top w:val="nil"/>
              <w:left w:val="nil"/>
              <w:bottom w:val="single" w:sz="4" w:space="0" w:color="auto"/>
              <w:right w:val="nil"/>
            </w:tcBorders>
          </w:tcPr>
          <w:p w:rsidR="00695D38" w:rsidRDefault="00695D38" w:rsidP="0055534B">
            <w:pPr>
              <w:spacing w:after="120"/>
              <w:rPr>
                <w:rFonts w:ascii="Arial" w:hAnsi="Arial" w:cs="Arial"/>
                <w:b/>
                <w:sz w:val="28"/>
              </w:rPr>
            </w:pPr>
            <w:r>
              <w:rPr>
                <w:rFonts w:ascii="Arial" w:hAnsi="Arial" w:cs="Arial"/>
                <w:b/>
                <w:sz w:val="28"/>
              </w:rPr>
              <w:t>UNITED</w:t>
            </w:r>
            <w:r>
              <w:rPr>
                <w:rFonts w:ascii="Arial" w:hAnsi="Arial" w:cs="Arial"/>
                <w:b/>
                <w:sz w:val="28"/>
              </w:rPr>
              <w:br/>
              <w:t>NATIONS</w:t>
            </w:r>
          </w:p>
        </w:tc>
        <w:tc>
          <w:tcPr>
            <w:tcW w:w="4680" w:type="dxa"/>
            <w:tcBorders>
              <w:top w:val="nil"/>
              <w:left w:val="nil"/>
              <w:bottom w:val="single" w:sz="4" w:space="0" w:color="auto"/>
              <w:right w:val="nil"/>
            </w:tcBorders>
          </w:tcPr>
          <w:p w:rsidR="00695D38" w:rsidRDefault="00695D38" w:rsidP="0055534B"/>
        </w:tc>
        <w:tc>
          <w:tcPr>
            <w:tcW w:w="3120" w:type="dxa"/>
            <w:tcBorders>
              <w:top w:val="nil"/>
              <w:left w:val="nil"/>
              <w:bottom w:val="single" w:sz="4" w:space="0" w:color="auto"/>
              <w:right w:val="nil"/>
            </w:tcBorders>
            <w:vAlign w:val="bottom"/>
          </w:tcPr>
          <w:p w:rsidR="00695D38" w:rsidRDefault="00695D38" w:rsidP="0055534B">
            <w:pPr>
              <w:spacing w:after="120"/>
              <w:jc w:val="right"/>
              <w:rPr>
                <w:rFonts w:ascii="Arial" w:hAnsi="Arial" w:cs="Arial"/>
                <w:b/>
                <w:sz w:val="72"/>
              </w:rPr>
            </w:pPr>
            <w:r>
              <w:rPr>
                <w:rFonts w:ascii="Arial" w:hAnsi="Arial" w:cs="Arial"/>
                <w:b/>
                <w:sz w:val="72"/>
              </w:rPr>
              <w:t>CAT</w:t>
            </w:r>
          </w:p>
        </w:tc>
      </w:tr>
      <w:tr w:rsidR="00695D38" w:rsidTr="0055534B">
        <w:tblPrEx>
          <w:tblCellMar>
            <w:top w:w="0" w:type="dxa"/>
            <w:bottom w:w="0" w:type="dxa"/>
          </w:tblCellMar>
        </w:tblPrEx>
        <w:tc>
          <w:tcPr>
            <w:tcW w:w="1560" w:type="dxa"/>
            <w:tcBorders>
              <w:top w:val="single" w:sz="4" w:space="0" w:color="auto"/>
              <w:left w:val="nil"/>
              <w:bottom w:val="single" w:sz="36" w:space="0" w:color="auto"/>
              <w:right w:val="nil"/>
            </w:tcBorders>
          </w:tcPr>
          <w:p w:rsidR="00695D38" w:rsidRDefault="00695D38" w:rsidP="0055534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6015405" r:id="rId8"/>
              </w:pict>
            </w:r>
          </w:p>
        </w:tc>
        <w:tc>
          <w:tcPr>
            <w:tcW w:w="4680" w:type="dxa"/>
            <w:tcBorders>
              <w:top w:val="single" w:sz="4" w:space="0" w:color="auto"/>
              <w:left w:val="nil"/>
              <w:bottom w:val="single" w:sz="36" w:space="0" w:color="auto"/>
              <w:right w:val="nil"/>
            </w:tcBorders>
          </w:tcPr>
          <w:p w:rsidR="00695D38" w:rsidRDefault="00695D38" w:rsidP="0055534B">
            <w:pPr>
              <w:spacing w:before="36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tc>
        <w:tc>
          <w:tcPr>
            <w:tcW w:w="3120" w:type="dxa"/>
            <w:tcBorders>
              <w:top w:val="single" w:sz="4" w:space="0" w:color="auto"/>
              <w:left w:val="nil"/>
              <w:bottom w:val="single" w:sz="36" w:space="0" w:color="auto"/>
              <w:right w:val="nil"/>
            </w:tcBorders>
          </w:tcPr>
          <w:p w:rsidR="00695D38" w:rsidRPr="00091269" w:rsidRDefault="00695D38" w:rsidP="0055534B">
            <w:pPr>
              <w:spacing w:before="240"/>
              <w:rPr>
                <w:lang w:val="en-US"/>
              </w:rPr>
            </w:pPr>
            <w:r w:rsidRPr="00091269">
              <w:rPr>
                <w:lang w:val="en-US"/>
              </w:rPr>
              <w:t>Distr.</w:t>
            </w:r>
          </w:p>
          <w:p w:rsidR="00695D38" w:rsidRDefault="00695D38" w:rsidP="0055534B">
            <w:pPr>
              <w:spacing w:after="240"/>
              <w:rPr>
                <w:lang w:val="en-US"/>
              </w:rPr>
            </w:pPr>
            <w:r w:rsidRPr="00091269">
              <w:rPr>
                <w:lang w:val="en-US"/>
              </w:rPr>
              <w:t>GENERAL</w:t>
            </w:r>
          </w:p>
          <w:p w:rsidR="00695D38" w:rsidRDefault="00695D38" w:rsidP="0055534B">
            <w:pPr>
              <w:spacing w:before="240"/>
              <w:rPr>
                <w:lang w:val="en-US"/>
              </w:rPr>
            </w:pPr>
            <w:r>
              <w:rPr>
                <w:lang w:val="en-US"/>
              </w:rPr>
              <w:t>CAT/C/JOR/Q/2</w:t>
            </w:r>
          </w:p>
          <w:p w:rsidR="00695D38" w:rsidRPr="00091269" w:rsidRDefault="00B7518F" w:rsidP="0055534B">
            <w:pPr>
              <w:spacing w:after="240"/>
              <w:rPr>
                <w:lang w:val="en-US"/>
              </w:rPr>
            </w:pPr>
            <w:r>
              <w:rPr>
                <w:lang w:val="en-US"/>
              </w:rPr>
              <w:t xml:space="preserve">11 </w:t>
            </w:r>
            <w:r w:rsidR="00695D38">
              <w:rPr>
                <w:lang w:val="en-US"/>
              </w:rPr>
              <w:t xml:space="preserve">December </w:t>
            </w:r>
            <w:r w:rsidR="00695D38">
              <w:t>2009</w:t>
            </w:r>
          </w:p>
          <w:p w:rsidR="00695D38" w:rsidRDefault="00695D38" w:rsidP="0055534B">
            <w:pPr>
              <w:spacing w:after="120"/>
            </w:pPr>
            <w:r>
              <w:t xml:space="preserve">Original: </w:t>
            </w:r>
            <w:fldSimple w:instr=" FILLIN &quot;Orig. Lang.&quot; \* MERGEFORMAT ">
              <w:r>
                <w:t>ENGLISH</w:t>
              </w:r>
            </w:fldSimple>
          </w:p>
        </w:tc>
      </w:tr>
    </w:tbl>
    <w:p w:rsidR="008F2A68" w:rsidRPr="007F7C94" w:rsidRDefault="008F2A68" w:rsidP="00353526">
      <w:pPr>
        <w:spacing w:after="720"/>
      </w:pPr>
      <w:r w:rsidRPr="00153EDB">
        <w:rPr>
          <w:lang w:val="en-US"/>
        </w:rPr>
        <w:t>COMMITTEE AGAINST TORTURE</w:t>
      </w:r>
      <w:r w:rsidRPr="00153EDB">
        <w:rPr>
          <w:lang w:val="en-US"/>
        </w:rPr>
        <w:br/>
        <w:t>Forty-</w:t>
      </w:r>
      <w:r w:rsidR="003320BC">
        <w:rPr>
          <w:lang w:val="en-US"/>
        </w:rPr>
        <w:t xml:space="preserve">fourth </w:t>
      </w:r>
      <w:r w:rsidRPr="00153EDB">
        <w:rPr>
          <w:lang w:val="en-US"/>
        </w:rPr>
        <w:t>session</w:t>
      </w:r>
      <w:r w:rsidRPr="00153EDB">
        <w:rPr>
          <w:lang w:val="en-US"/>
        </w:rPr>
        <w:br/>
      </w:r>
      <w:r w:rsidR="002C4E61">
        <w:rPr>
          <w:lang w:val="en-US"/>
        </w:rPr>
        <w:t xml:space="preserve">26 April </w:t>
      </w:r>
      <w:r w:rsidR="00353526">
        <w:rPr>
          <w:lang w:val="en-US"/>
        </w:rPr>
        <w:t>-</w:t>
      </w:r>
      <w:r w:rsidR="002C4E61">
        <w:rPr>
          <w:lang w:val="en-US"/>
        </w:rPr>
        <w:t xml:space="preserve"> 14</w:t>
      </w:r>
      <w:r w:rsidRPr="00153EDB">
        <w:rPr>
          <w:lang w:val="en-US"/>
        </w:rPr>
        <w:t xml:space="preserve"> </w:t>
      </w:r>
      <w:r w:rsidR="003320BC">
        <w:rPr>
          <w:lang w:val="en-US"/>
        </w:rPr>
        <w:t xml:space="preserve">May </w:t>
      </w:r>
      <w:r w:rsidRPr="00153EDB">
        <w:rPr>
          <w:lang w:val="en-US"/>
        </w:rPr>
        <w:t>20</w:t>
      </w:r>
      <w:r w:rsidR="003320BC">
        <w:rPr>
          <w:lang w:val="en-US"/>
        </w:rPr>
        <w:t>10</w:t>
      </w:r>
    </w:p>
    <w:p w:rsidR="00655777" w:rsidRPr="004F7BD1" w:rsidRDefault="006801B2" w:rsidP="006801B2">
      <w:pPr>
        <w:pStyle w:val="Heading2"/>
        <w:spacing w:after="0"/>
        <w:rPr>
          <w:szCs w:val="24"/>
          <w:lang w:val="en-US"/>
        </w:rPr>
      </w:pPr>
      <w:r>
        <w:rPr>
          <w:szCs w:val="24"/>
          <w:lang w:val="en-US"/>
        </w:rPr>
        <w:t>L</w:t>
      </w:r>
      <w:r w:rsidR="00F7403A">
        <w:rPr>
          <w:szCs w:val="24"/>
          <w:lang w:val="en-US"/>
        </w:rPr>
        <w:t>i</w:t>
      </w:r>
      <w:r w:rsidR="00655777" w:rsidRPr="004F7BD1">
        <w:rPr>
          <w:szCs w:val="24"/>
          <w:lang w:val="en-US"/>
        </w:rPr>
        <w:t xml:space="preserve">st of issues to be considered during the examination of </w:t>
      </w:r>
    </w:p>
    <w:p w:rsidR="00655777" w:rsidRPr="004F7BD1" w:rsidRDefault="00655777" w:rsidP="003320BC">
      <w:pPr>
        <w:pStyle w:val="Heading2"/>
        <w:rPr>
          <w:szCs w:val="24"/>
          <w:lang w:val="en-US"/>
        </w:rPr>
      </w:pPr>
      <w:r w:rsidRPr="004F7BD1">
        <w:rPr>
          <w:szCs w:val="24"/>
          <w:lang w:val="en-US"/>
        </w:rPr>
        <w:t xml:space="preserve">the </w:t>
      </w:r>
      <w:r w:rsidR="00410F94">
        <w:rPr>
          <w:szCs w:val="24"/>
          <w:lang w:val="en-US"/>
        </w:rPr>
        <w:t>second</w:t>
      </w:r>
      <w:r w:rsidRPr="004F7BD1">
        <w:rPr>
          <w:szCs w:val="24"/>
          <w:lang w:val="en-US"/>
        </w:rPr>
        <w:t xml:space="preserve"> periodic report of</w:t>
      </w:r>
      <w:r w:rsidR="003320BC">
        <w:rPr>
          <w:szCs w:val="24"/>
          <w:lang w:val="en-US"/>
        </w:rPr>
        <w:t xml:space="preserve"> </w:t>
      </w:r>
      <w:smartTag w:uri="urn:schemas-microsoft-com:office:smarttags" w:element="place">
        <w:smartTag w:uri="urn:schemas-microsoft-com:office:smarttags" w:element="country-region">
          <w:r w:rsidR="003320BC">
            <w:rPr>
              <w:szCs w:val="24"/>
              <w:lang w:val="en-US"/>
            </w:rPr>
            <w:t>JORDAN</w:t>
          </w:r>
        </w:smartTag>
      </w:smartTag>
      <w:r w:rsidR="003320BC">
        <w:rPr>
          <w:szCs w:val="24"/>
          <w:lang w:val="en-US"/>
        </w:rPr>
        <w:t xml:space="preserve"> </w:t>
      </w:r>
      <w:r w:rsidR="00AF186F">
        <w:rPr>
          <w:szCs w:val="24"/>
          <w:lang w:val="en-US"/>
        </w:rPr>
        <w:t>(CAT/C/</w:t>
      </w:r>
      <w:r w:rsidR="003320BC" w:rsidRPr="00DF77CF">
        <w:rPr>
          <w:szCs w:val="24"/>
          <w:lang w:val="en-US"/>
        </w:rPr>
        <w:t>JOR</w:t>
      </w:r>
      <w:r w:rsidR="00AF186F">
        <w:rPr>
          <w:szCs w:val="24"/>
          <w:lang w:val="en-US"/>
        </w:rPr>
        <w:t>/2</w:t>
      </w:r>
      <w:r w:rsidRPr="004F7BD1">
        <w:rPr>
          <w:szCs w:val="24"/>
          <w:lang w:val="en-US"/>
        </w:rPr>
        <w:t>)</w:t>
      </w:r>
    </w:p>
    <w:p w:rsidR="00AF186F" w:rsidRDefault="00AF186F" w:rsidP="00AF186F">
      <w:pPr>
        <w:pStyle w:val="Heading2"/>
        <w:spacing w:after="120"/>
      </w:pPr>
      <w:r>
        <w:t>Article</w:t>
      </w:r>
      <w:r w:rsidR="00974C18">
        <w:t>s</w:t>
      </w:r>
      <w:r>
        <w:t xml:space="preserve"> 1</w:t>
      </w:r>
      <w:r w:rsidR="00974C18">
        <w:t xml:space="preserve"> and 4</w:t>
      </w:r>
    </w:p>
    <w:p w:rsidR="003320BC" w:rsidRDefault="00062778" w:rsidP="00B7518F">
      <w:pPr>
        <w:spacing w:after="240"/>
        <w:rPr>
          <w:lang w:val="en-US"/>
        </w:rPr>
      </w:pPr>
      <w:r>
        <w:rPr>
          <w:lang w:val="en-US"/>
        </w:rPr>
        <w:t>1</w:t>
      </w:r>
      <w:r w:rsidRPr="00062778">
        <w:rPr>
          <w:lang w:val="en-US"/>
        </w:rPr>
        <w:t>.</w:t>
      </w:r>
      <w:r w:rsidRPr="00062778">
        <w:rPr>
          <w:lang w:val="en-US"/>
        </w:rPr>
        <w:tab/>
        <w:t xml:space="preserve">According to </w:t>
      </w:r>
      <w:r w:rsidR="00DF77CF">
        <w:rPr>
          <w:lang w:val="en-US"/>
        </w:rPr>
        <w:t>pa</w:t>
      </w:r>
      <w:r w:rsidR="00353526">
        <w:rPr>
          <w:lang w:val="en-US"/>
        </w:rPr>
        <w:t>ragraph</w:t>
      </w:r>
      <w:r w:rsidR="00DF77CF">
        <w:rPr>
          <w:lang w:val="en-US"/>
        </w:rPr>
        <w:t xml:space="preserve"> </w:t>
      </w:r>
      <w:r w:rsidR="00353526">
        <w:rPr>
          <w:lang w:val="en-US"/>
        </w:rPr>
        <w:t>1</w:t>
      </w:r>
      <w:r w:rsidR="00DF77CF">
        <w:rPr>
          <w:lang w:val="en-US"/>
        </w:rPr>
        <w:t xml:space="preserve">6 of </w:t>
      </w:r>
      <w:r w:rsidRPr="00062778">
        <w:rPr>
          <w:lang w:val="en-US"/>
        </w:rPr>
        <w:t xml:space="preserve">the State </w:t>
      </w:r>
      <w:r w:rsidR="00397557">
        <w:rPr>
          <w:lang w:val="en-US"/>
        </w:rPr>
        <w:t xml:space="preserve">party </w:t>
      </w:r>
      <w:r w:rsidRPr="00062778">
        <w:rPr>
          <w:lang w:val="en-US"/>
        </w:rPr>
        <w:t xml:space="preserve">report, article 208 of the Jordanian Criminal Code has been amended to classify the practice of torture as a specific criminal offence in conformity with the Convention against Torture. </w:t>
      </w:r>
      <w:r w:rsidR="00B51808">
        <w:rPr>
          <w:lang w:val="en-US"/>
        </w:rPr>
        <w:t>However, p</w:t>
      </w:r>
      <w:r w:rsidR="002C4E61" w:rsidRPr="002C4E61">
        <w:rPr>
          <w:lang w:val="en-US"/>
        </w:rPr>
        <w:t xml:space="preserve">lease comment on reports that </w:t>
      </w:r>
      <w:r w:rsidRPr="002C4E61">
        <w:rPr>
          <w:lang w:val="en-US"/>
        </w:rPr>
        <w:t>torture is not treated as a s</w:t>
      </w:r>
      <w:r w:rsidR="002C4E61">
        <w:rPr>
          <w:lang w:val="en-US"/>
        </w:rPr>
        <w:t xml:space="preserve">pecific </w:t>
      </w:r>
      <w:r w:rsidRPr="002C4E61">
        <w:rPr>
          <w:lang w:val="en-US"/>
        </w:rPr>
        <w:t>crime but rather a misdemeanor, and is not subject to penalties appropriate to its gravity.</w:t>
      </w:r>
      <w:r>
        <w:rPr>
          <w:lang w:val="en-US"/>
        </w:rPr>
        <w:t xml:space="preserve"> </w:t>
      </w:r>
    </w:p>
    <w:p w:rsidR="00974C18" w:rsidRDefault="00062778" w:rsidP="007D55DA">
      <w:pPr>
        <w:spacing w:after="240"/>
        <w:rPr>
          <w:rFonts w:eastAsia="SimSun"/>
          <w:lang w:val="en-US" w:eastAsia="zh-CN"/>
        </w:rPr>
      </w:pPr>
      <w:r>
        <w:rPr>
          <w:lang w:val="en-US"/>
        </w:rPr>
        <w:t>2</w:t>
      </w:r>
      <w:r w:rsidR="00974C18" w:rsidRPr="00E45141">
        <w:rPr>
          <w:lang w:val="en-US"/>
        </w:rPr>
        <w:t>.</w:t>
      </w:r>
      <w:r w:rsidR="00974C18" w:rsidRPr="00E45141">
        <w:rPr>
          <w:lang w:val="en-US"/>
        </w:rPr>
        <w:tab/>
      </w:r>
      <w:r w:rsidR="00974C18" w:rsidRPr="00E45141">
        <w:rPr>
          <w:rFonts w:eastAsia="SimSun"/>
          <w:lang w:val="en-US" w:eastAsia="zh-CN"/>
        </w:rPr>
        <w:t>Please provide detailed information on current criminal provisions concerning offences such as attempted acts of torture, instigation or consent of torture or the order to commit torture by a person in authority and the exact penalties imposed for any of these offences. Please provide information on the number and nature of cases</w:t>
      </w:r>
      <w:r w:rsidR="009833F5">
        <w:rPr>
          <w:rFonts w:eastAsia="SimSun"/>
          <w:lang w:val="en-US" w:eastAsia="zh-CN"/>
        </w:rPr>
        <w:t>,</w:t>
      </w:r>
      <w:r w:rsidR="00974C18" w:rsidRPr="00E45141">
        <w:rPr>
          <w:rFonts w:eastAsia="SimSun"/>
          <w:lang w:val="en-US" w:eastAsia="zh-CN"/>
        </w:rPr>
        <w:t xml:space="preserve"> including </w:t>
      </w:r>
      <w:r w:rsidR="007D55DA">
        <w:rPr>
          <w:rFonts w:eastAsia="SimSun"/>
          <w:lang w:val="en-US" w:eastAsia="zh-CN"/>
        </w:rPr>
        <w:t xml:space="preserve">the </w:t>
      </w:r>
      <w:r w:rsidR="00974C18" w:rsidRPr="00E45141">
        <w:rPr>
          <w:rFonts w:eastAsia="SimSun"/>
          <w:lang w:val="en-US" w:eastAsia="zh-CN"/>
        </w:rPr>
        <w:t>geographical location of the offen</w:t>
      </w:r>
      <w:r w:rsidR="007D55DA">
        <w:rPr>
          <w:rFonts w:eastAsia="SimSun"/>
          <w:lang w:val="en-US" w:eastAsia="zh-CN"/>
        </w:rPr>
        <w:t>c</w:t>
      </w:r>
      <w:r w:rsidR="00974C18" w:rsidRPr="00E45141">
        <w:rPr>
          <w:rFonts w:eastAsia="SimSun"/>
          <w:lang w:val="en-US" w:eastAsia="zh-CN"/>
        </w:rPr>
        <w:t>es prosecuted, in which those legal provisions were applied</w:t>
      </w:r>
      <w:r w:rsidR="00B923B3">
        <w:rPr>
          <w:rFonts w:eastAsia="SimSun"/>
          <w:lang w:val="en-US" w:eastAsia="zh-CN"/>
        </w:rPr>
        <w:t>,</w:t>
      </w:r>
      <w:r w:rsidR="00974C18" w:rsidRPr="00E45141">
        <w:rPr>
          <w:rFonts w:eastAsia="SimSun"/>
          <w:lang w:val="en-US" w:eastAsia="zh-CN"/>
        </w:rPr>
        <w:t xml:space="preserve"> as well as on the penalties imposed or the reasons for acquittal.</w:t>
      </w:r>
    </w:p>
    <w:p w:rsidR="00AF186F" w:rsidRDefault="00AF186F" w:rsidP="00EB2E3E">
      <w:pPr>
        <w:pStyle w:val="Heading2"/>
      </w:pPr>
      <w:r>
        <w:t>Article 2</w:t>
      </w:r>
    </w:p>
    <w:p w:rsidR="007F5A6D" w:rsidRDefault="00062778" w:rsidP="00527E28">
      <w:pPr>
        <w:spacing w:after="240"/>
        <w:rPr>
          <w:lang w:val="en-US"/>
        </w:rPr>
      </w:pPr>
      <w:r>
        <w:rPr>
          <w:lang w:val="en-US"/>
        </w:rPr>
        <w:t>3</w:t>
      </w:r>
      <w:r w:rsidR="003320BC">
        <w:rPr>
          <w:lang w:val="en-US"/>
        </w:rPr>
        <w:t>.</w:t>
      </w:r>
      <w:r w:rsidR="009833F5" w:rsidRPr="00BD2538">
        <w:rPr>
          <w:lang w:val="en-US"/>
        </w:rPr>
        <w:tab/>
      </w:r>
      <w:r w:rsidR="007276CB">
        <w:rPr>
          <w:lang w:val="en-US"/>
        </w:rPr>
        <w:t>According to</w:t>
      </w:r>
      <w:r w:rsidR="00C51CB2">
        <w:rPr>
          <w:lang w:val="en-US"/>
        </w:rPr>
        <w:t xml:space="preserve"> pa</w:t>
      </w:r>
      <w:r w:rsidR="007D55DA">
        <w:rPr>
          <w:lang w:val="en-US"/>
        </w:rPr>
        <w:t>ragraph 10</w:t>
      </w:r>
      <w:r w:rsidR="00C51CB2">
        <w:rPr>
          <w:lang w:val="en-US"/>
        </w:rPr>
        <w:t xml:space="preserve"> of</w:t>
      </w:r>
      <w:r w:rsidR="007276CB">
        <w:rPr>
          <w:lang w:val="en-US"/>
        </w:rPr>
        <w:t xml:space="preserve"> the State </w:t>
      </w:r>
      <w:r w:rsidR="00397557">
        <w:rPr>
          <w:lang w:val="en-US"/>
        </w:rPr>
        <w:t xml:space="preserve">party </w:t>
      </w:r>
      <w:r w:rsidR="007276CB">
        <w:rPr>
          <w:lang w:val="en-US"/>
        </w:rPr>
        <w:t xml:space="preserve">report, “lawyers’ rooms” are made available in all reform and rehabilitation centres to enable prisoners to talk to their legal representatives on their own, as a legal guarantee afforded at all stages of proceedings. </w:t>
      </w:r>
      <w:r w:rsidR="009833F5" w:rsidRPr="00BD2538">
        <w:rPr>
          <w:lang w:val="en-US"/>
        </w:rPr>
        <w:t xml:space="preserve">Please describe further how the basic legal safeguards for detained persons (including prompt access to </w:t>
      </w:r>
      <w:r w:rsidR="003F0AA7" w:rsidRPr="00BD2538">
        <w:rPr>
          <w:lang w:val="en-US"/>
        </w:rPr>
        <w:t>defen</w:t>
      </w:r>
      <w:r w:rsidR="0056390D">
        <w:rPr>
          <w:lang w:val="en-US"/>
        </w:rPr>
        <w:t>c</w:t>
      </w:r>
      <w:r w:rsidR="003F0AA7" w:rsidRPr="00BD2538">
        <w:rPr>
          <w:lang w:val="en-US"/>
        </w:rPr>
        <w:t>e</w:t>
      </w:r>
      <w:r w:rsidR="009833F5" w:rsidRPr="00BD2538">
        <w:rPr>
          <w:lang w:val="en-US"/>
        </w:rPr>
        <w:t xml:space="preserve"> counsel</w:t>
      </w:r>
      <w:r w:rsidR="0056390D">
        <w:rPr>
          <w:lang w:val="en-US"/>
        </w:rPr>
        <w:t>,</w:t>
      </w:r>
      <w:r w:rsidR="009833F5" w:rsidRPr="00BD2538">
        <w:rPr>
          <w:lang w:val="en-US"/>
        </w:rPr>
        <w:t xml:space="preserve"> a medical examination and the right to inform a relative), are implemented in the State party from the outset of their detention</w:t>
      </w:r>
      <w:r w:rsidR="007276CB">
        <w:rPr>
          <w:lang w:val="en-US"/>
        </w:rPr>
        <w:t xml:space="preserve">, including </w:t>
      </w:r>
      <w:r w:rsidR="0083643D">
        <w:rPr>
          <w:lang w:val="en-US"/>
        </w:rPr>
        <w:t xml:space="preserve">police custody and </w:t>
      </w:r>
      <w:r w:rsidR="007276CB">
        <w:rPr>
          <w:lang w:val="en-US"/>
        </w:rPr>
        <w:t>pretrial detention</w:t>
      </w:r>
      <w:r w:rsidR="009833F5" w:rsidRPr="00BD2538">
        <w:rPr>
          <w:lang w:val="en-US"/>
        </w:rPr>
        <w:t>. Please provide information on any restrictions that may be imposed on these rights</w:t>
      </w:r>
      <w:r w:rsidR="009833F5" w:rsidRPr="00CF7D67">
        <w:rPr>
          <w:lang w:val="en-US"/>
        </w:rPr>
        <w:t>, including in the context of the fight against terrorism</w:t>
      </w:r>
      <w:r w:rsidR="0056390D">
        <w:rPr>
          <w:lang w:val="en-US"/>
        </w:rPr>
        <w:t>,</w:t>
      </w:r>
      <w:r w:rsidR="00773828">
        <w:rPr>
          <w:lang w:val="en-US"/>
        </w:rPr>
        <w:t xml:space="preserve"> </w:t>
      </w:r>
      <w:r w:rsidR="00773828" w:rsidRPr="00FC498F">
        <w:rPr>
          <w:lang w:val="en-US"/>
        </w:rPr>
        <w:t>a</w:t>
      </w:r>
      <w:r w:rsidR="00C51CB2">
        <w:rPr>
          <w:lang w:val="en-US"/>
        </w:rPr>
        <w:t xml:space="preserve">s well as </w:t>
      </w:r>
      <w:r w:rsidR="00773828" w:rsidRPr="00FC498F">
        <w:rPr>
          <w:lang w:val="en-US"/>
        </w:rPr>
        <w:t>administrative detention</w:t>
      </w:r>
      <w:r w:rsidR="009833F5" w:rsidRPr="00FC498F">
        <w:rPr>
          <w:lang w:val="en-US"/>
        </w:rPr>
        <w:t xml:space="preserve">. </w:t>
      </w:r>
      <w:r w:rsidR="005E03D2" w:rsidRPr="00FC498F">
        <w:rPr>
          <w:lang w:val="en-US"/>
        </w:rPr>
        <w:t>Please inform the Committee if it is possible to prolong police custody beyond the 24</w:t>
      </w:r>
      <w:r w:rsidR="00177F02">
        <w:rPr>
          <w:lang w:val="en-US"/>
        </w:rPr>
        <w:t>-</w:t>
      </w:r>
      <w:r w:rsidR="005E03D2" w:rsidRPr="00FC498F">
        <w:rPr>
          <w:lang w:val="en-US"/>
        </w:rPr>
        <w:t>hour limit</w:t>
      </w:r>
      <w:r w:rsidR="00CF7D67" w:rsidRPr="00FC498F">
        <w:rPr>
          <w:lang w:val="en-US"/>
        </w:rPr>
        <w:t xml:space="preserve"> and comment on reports that police and governors use administrative detention under the Crime Prevention Law of 1954 to circumvent the obligation under the criminal law to refer a suspect to the prosecutor within 24 hours for charg</w:t>
      </w:r>
      <w:r w:rsidR="00527E28">
        <w:rPr>
          <w:lang w:val="en-US"/>
        </w:rPr>
        <w:t>ing</w:t>
      </w:r>
      <w:r w:rsidR="005E03D2" w:rsidRPr="00FC498F">
        <w:rPr>
          <w:lang w:val="en-US"/>
        </w:rPr>
        <w:t>.</w:t>
      </w:r>
      <w:r w:rsidR="005E03D2" w:rsidRPr="00CF7D67">
        <w:rPr>
          <w:lang w:val="en-US"/>
        </w:rPr>
        <w:t xml:space="preserve"> </w:t>
      </w:r>
    </w:p>
    <w:p w:rsidR="00772F4B" w:rsidRDefault="00261206" w:rsidP="000462DC">
      <w:pPr>
        <w:spacing w:after="240"/>
        <w:rPr>
          <w:lang w:val="en-US"/>
        </w:rPr>
      </w:pPr>
      <w:r>
        <w:rPr>
          <w:lang w:val="en-US"/>
        </w:rPr>
        <w:t>4</w:t>
      </w:r>
      <w:r w:rsidR="00AF186F" w:rsidRPr="00BD2538">
        <w:rPr>
          <w:lang w:val="en-US"/>
        </w:rPr>
        <w:t>.</w:t>
      </w:r>
      <w:r w:rsidR="00AF186F" w:rsidRPr="00BD2538">
        <w:rPr>
          <w:lang w:val="en-US"/>
        </w:rPr>
        <w:tab/>
      </w:r>
      <w:r>
        <w:rPr>
          <w:lang w:val="en-US"/>
        </w:rPr>
        <w:t>T</w:t>
      </w:r>
      <w:r w:rsidR="000C0614">
        <w:rPr>
          <w:lang w:val="en-US"/>
        </w:rPr>
        <w:t xml:space="preserve">he State </w:t>
      </w:r>
      <w:r w:rsidR="00397557">
        <w:rPr>
          <w:lang w:val="en-US"/>
        </w:rPr>
        <w:t xml:space="preserve">party </w:t>
      </w:r>
      <w:r w:rsidR="000C0614">
        <w:rPr>
          <w:lang w:val="en-US"/>
        </w:rPr>
        <w:t>report</w:t>
      </w:r>
      <w:r>
        <w:rPr>
          <w:lang w:val="en-US"/>
        </w:rPr>
        <w:t xml:space="preserve"> states that</w:t>
      </w:r>
      <w:r w:rsidR="000C0614">
        <w:rPr>
          <w:lang w:val="en-US"/>
        </w:rPr>
        <w:t xml:space="preserve"> a circular has been issued to administrative court judges instructing them to end the practice of administrative detention and</w:t>
      </w:r>
      <w:r>
        <w:rPr>
          <w:lang w:val="en-US"/>
        </w:rPr>
        <w:t xml:space="preserve"> that</w:t>
      </w:r>
      <w:r w:rsidR="000C0614">
        <w:rPr>
          <w:lang w:val="en-US"/>
        </w:rPr>
        <w:t xml:space="preserve"> a large number of persons in administrative detention have subsequently </w:t>
      </w:r>
      <w:r>
        <w:rPr>
          <w:lang w:val="en-US"/>
        </w:rPr>
        <w:t xml:space="preserve">been </w:t>
      </w:r>
      <w:r w:rsidR="000C0614">
        <w:rPr>
          <w:lang w:val="en-US"/>
        </w:rPr>
        <w:t>released</w:t>
      </w:r>
      <w:r w:rsidR="00527E28">
        <w:rPr>
          <w:lang w:val="en-US"/>
        </w:rPr>
        <w:t xml:space="preserve"> (para</w:t>
      </w:r>
      <w:r w:rsidR="000462DC">
        <w:rPr>
          <w:lang w:val="en-US"/>
        </w:rPr>
        <w:t>.</w:t>
      </w:r>
      <w:r w:rsidR="00527E28">
        <w:rPr>
          <w:lang w:val="en-US"/>
        </w:rPr>
        <w:t xml:space="preserve"> 45)</w:t>
      </w:r>
      <w:r w:rsidR="000C0614">
        <w:rPr>
          <w:lang w:val="en-US"/>
        </w:rPr>
        <w:t>. Please inform the Committee if the practice of administrative detention is still being applied and if so, for what offences?</w:t>
      </w:r>
      <w:r w:rsidR="000E7E31">
        <w:rPr>
          <w:lang w:val="en-US"/>
        </w:rPr>
        <w:t xml:space="preserve"> </w:t>
      </w:r>
      <w:r w:rsidR="002011EA">
        <w:rPr>
          <w:lang w:val="en-US"/>
        </w:rPr>
        <w:t xml:space="preserve">Please provide the Committee with statistical data on the number of persons held in administrative detention, disaggregated by age, gender, ethnicity, and location. </w:t>
      </w:r>
      <w:r w:rsidR="000E7E31">
        <w:rPr>
          <w:lang w:val="en-US"/>
        </w:rPr>
        <w:t>In this respect, please comment on reports</w:t>
      </w:r>
      <w:r w:rsidR="00CF7D67">
        <w:rPr>
          <w:lang w:val="en-US"/>
        </w:rPr>
        <w:t xml:space="preserve"> of an increase in the use of administrative detention over recent years and that over 12,000 </w:t>
      </w:r>
      <w:r w:rsidR="000E7E31">
        <w:rPr>
          <w:lang w:val="en-US"/>
        </w:rPr>
        <w:t>people are held under the Law on Crime Prevention of 1954 which empowers provincial governors to authorize the detention without charge or trial of anyone suspected of committing a crime or “deemed to be a danger to society”</w:t>
      </w:r>
      <w:r w:rsidR="00FB6123">
        <w:rPr>
          <w:lang w:val="en-US"/>
        </w:rPr>
        <w:t>.</w:t>
      </w:r>
      <w:r w:rsidR="000C0614">
        <w:rPr>
          <w:lang w:val="en-US"/>
        </w:rPr>
        <w:t xml:space="preserve"> </w:t>
      </w:r>
      <w:r w:rsidR="00772F4B">
        <w:rPr>
          <w:lang w:val="en-US"/>
        </w:rPr>
        <w:t>Please comment on the use of “protective” custody, a form of administrative detention, for women and girls threatened with domestic violence or at risk of an “hono</w:t>
      </w:r>
      <w:r w:rsidR="00527E28">
        <w:rPr>
          <w:lang w:val="en-US"/>
        </w:rPr>
        <w:t>u</w:t>
      </w:r>
      <w:r w:rsidR="00772F4B">
        <w:rPr>
          <w:lang w:val="en-US"/>
        </w:rPr>
        <w:t>r killing”.</w:t>
      </w:r>
      <w:r w:rsidR="00806B3F">
        <w:rPr>
          <w:lang w:val="en-US"/>
        </w:rPr>
        <w:t xml:space="preserve"> Please provide information on </w:t>
      </w:r>
      <w:r w:rsidR="00523D6D">
        <w:rPr>
          <w:lang w:val="en-US"/>
        </w:rPr>
        <w:t xml:space="preserve">how many women and girls are being held in such detention, and information on </w:t>
      </w:r>
      <w:r w:rsidR="00806B3F">
        <w:rPr>
          <w:lang w:val="en-US"/>
        </w:rPr>
        <w:t xml:space="preserve">any plans </w:t>
      </w:r>
      <w:r w:rsidR="00BF5F13">
        <w:rPr>
          <w:lang w:val="en-US"/>
        </w:rPr>
        <w:t>to move the</w:t>
      </w:r>
      <w:r>
        <w:rPr>
          <w:lang w:val="en-US"/>
        </w:rPr>
        <w:t xml:space="preserve">se women and girls </w:t>
      </w:r>
      <w:r w:rsidR="00BF5F13">
        <w:rPr>
          <w:lang w:val="en-US"/>
        </w:rPr>
        <w:t>to specific victim shelters where they will be at liberty but still enjoy safe conditions.</w:t>
      </w:r>
      <w:r w:rsidR="00523D6D">
        <w:rPr>
          <w:lang w:val="en-US"/>
        </w:rPr>
        <w:t xml:space="preserve"> Please also provide information on rehabilitation for women and girls held in “protective” custody who have been victims of domestic violence. </w:t>
      </w:r>
      <w:r w:rsidR="00772F4B">
        <w:rPr>
          <w:lang w:val="en-US"/>
        </w:rPr>
        <w:t xml:space="preserve"> </w:t>
      </w:r>
    </w:p>
    <w:p w:rsidR="00C56263" w:rsidRPr="00BF2A7D" w:rsidRDefault="00261206" w:rsidP="00527E28">
      <w:pPr>
        <w:spacing w:after="240"/>
        <w:rPr>
          <w:lang w:val="en-US"/>
        </w:rPr>
      </w:pPr>
      <w:r>
        <w:rPr>
          <w:lang w:val="en-US"/>
        </w:rPr>
        <w:t>5</w:t>
      </w:r>
      <w:r w:rsidR="00772F4B" w:rsidRPr="005372EB">
        <w:rPr>
          <w:lang w:val="en-US"/>
        </w:rPr>
        <w:t>.</w:t>
      </w:r>
      <w:r w:rsidR="00772F4B" w:rsidRPr="005372EB">
        <w:rPr>
          <w:lang w:val="en-US"/>
        </w:rPr>
        <w:tab/>
      </w:r>
      <w:r w:rsidR="003359F3" w:rsidRPr="005372EB">
        <w:rPr>
          <w:lang w:val="en-US"/>
        </w:rPr>
        <w:t>Please</w:t>
      </w:r>
      <w:r w:rsidR="00DA4EEA" w:rsidRPr="005372EB">
        <w:rPr>
          <w:lang w:val="en-US"/>
        </w:rPr>
        <w:t xml:space="preserve"> comment on reports </w:t>
      </w:r>
      <w:r w:rsidR="00BD2000" w:rsidRPr="005372EB">
        <w:rPr>
          <w:lang w:val="en-US"/>
        </w:rPr>
        <w:t>of a continuing practice of arbitrary detention, including secret and incommunicado detention</w:t>
      </w:r>
      <w:r w:rsidR="005372EB">
        <w:rPr>
          <w:lang w:val="en-US"/>
        </w:rPr>
        <w:t>,</w:t>
      </w:r>
      <w:r w:rsidR="00BD2000" w:rsidRPr="005372EB">
        <w:rPr>
          <w:lang w:val="en-US"/>
        </w:rPr>
        <w:t xml:space="preserve"> </w:t>
      </w:r>
      <w:r w:rsidR="007F7970">
        <w:rPr>
          <w:lang w:val="en-US"/>
        </w:rPr>
        <w:t xml:space="preserve">including information that the General Intelligence Directorate (GID) commonly holds </w:t>
      </w:r>
      <w:r w:rsidR="00DA4EEA" w:rsidRPr="005372EB">
        <w:rPr>
          <w:lang w:val="en-US"/>
        </w:rPr>
        <w:t>individuals</w:t>
      </w:r>
      <w:r w:rsidR="00527E28">
        <w:rPr>
          <w:lang w:val="en-US"/>
        </w:rPr>
        <w:t>,</w:t>
      </w:r>
      <w:r w:rsidR="00DA4EEA" w:rsidRPr="005372EB">
        <w:rPr>
          <w:lang w:val="en-US"/>
        </w:rPr>
        <w:t xml:space="preserve"> </w:t>
      </w:r>
      <w:r w:rsidR="00DA4EEA" w:rsidRPr="00E606C7">
        <w:rPr>
          <w:lang w:val="en-US"/>
        </w:rPr>
        <w:t>apparently</w:t>
      </w:r>
      <w:r w:rsidR="00DA4EEA" w:rsidRPr="005372EB">
        <w:rPr>
          <w:lang w:val="en-US"/>
        </w:rPr>
        <w:t xml:space="preserve"> suspected of having committed security offences</w:t>
      </w:r>
      <w:r w:rsidR="00527E28">
        <w:rPr>
          <w:lang w:val="en-US"/>
        </w:rPr>
        <w:t>,</w:t>
      </w:r>
      <w:r w:rsidR="00DA4EEA" w:rsidRPr="005372EB">
        <w:rPr>
          <w:lang w:val="en-US"/>
        </w:rPr>
        <w:t xml:space="preserve"> </w:t>
      </w:r>
      <w:r w:rsidR="007F7970">
        <w:rPr>
          <w:lang w:val="en-US"/>
        </w:rPr>
        <w:t xml:space="preserve">incommunicado and even without charge for interrogation for periods ranging from one week to two months, and in some cases even longer. According to </w:t>
      </w:r>
      <w:r w:rsidR="00177F02">
        <w:rPr>
          <w:lang w:val="en-US"/>
        </w:rPr>
        <w:t>i</w:t>
      </w:r>
      <w:r w:rsidR="007F7970">
        <w:rPr>
          <w:lang w:val="en-US"/>
        </w:rPr>
        <w:t xml:space="preserve">nformation before the Committee, such detainees </w:t>
      </w:r>
      <w:r w:rsidR="005372EB">
        <w:rPr>
          <w:lang w:val="en-US"/>
        </w:rPr>
        <w:t xml:space="preserve">rarely have contact with their lawyers, effectively denying them the right to legal counsel. </w:t>
      </w:r>
      <w:r w:rsidR="00177F02">
        <w:rPr>
          <w:lang w:val="en-US"/>
        </w:rPr>
        <w:t xml:space="preserve">What steps are being taken to remedy this situation and guarantee that all detainees have </w:t>
      </w:r>
      <w:r w:rsidR="00177F02" w:rsidRPr="00BD2538">
        <w:rPr>
          <w:lang w:val="en-US"/>
        </w:rPr>
        <w:t>prompt</w:t>
      </w:r>
      <w:r w:rsidR="00177F02">
        <w:rPr>
          <w:lang w:val="en-US"/>
        </w:rPr>
        <w:t xml:space="preserve"> and effective </w:t>
      </w:r>
      <w:r w:rsidR="00177F02" w:rsidRPr="00BD2538">
        <w:rPr>
          <w:lang w:val="en-US"/>
        </w:rPr>
        <w:t xml:space="preserve">access to </w:t>
      </w:r>
      <w:r w:rsidR="00177F02" w:rsidRPr="00527E28">
        <w:t>defen</w:t>
      </w:r>
      <w:r w:rsidR="00527E28" w:rsidRPr="00527E28">
        <w:t>c</w:t>
      </w:r>
      <w:r w:rsidR="00177F02" w:rsidRPr="00527E28">
        <w:t>e</w:t>
      </w:r>
      <w:r w:rsidR="00177F02" w:rsidRPr="00BD2538">
        <w:rPr>
          <w:lang w:val="en-US"/>
        </w:rPr>
        <w:t xml:space="preserve"> counsel </w:t>
      </w:r>
      <w:r w:rsidR="00177F02">
        <w:rPr>
          <w:lang w:val="en-US"/>
        </w:rPr>
        <w:t xml:space="preserve">from </w:t>
      </w:r>
      <w:r w:rsidR="00177F02" w:rsidRPr="00BD2538">
        <w:rPr>
          <w:lang w:val="en-US"/>
        </w:rPr>
        <w:t>the outset of their detention</w:t>
      </w:r>
      <w:r w:rsidR="00177F02">
        <w:rPr>
          <w:lang w:val="en-US"/>
        </w:rPr>
        <w:t>?</w:t>
      </w:r>
      <w:r w:rsidR="002678EA">
        <w:rPr>
          <w:lang w:val="en-US"/>
        </w:rPr>
        <w:t xml:space="preserve"> What mechanisms are in place by which detainees may challenge their detention by the GID, and are detainees of the GID brought before a judge to determine the legality of their detention? If so, what are the laws in place guiding such a determination?</w:t>
      </w:r>
      <w:r w:rsidR="00051176">
        <w:rPr>
          <w:lang w:val="en-US"/>
        </w:rPr>
        <w:t xml:space="preserve"> Please provide information on any oversight mechanisms in place to independently monitor the legality of GID detention</w:t>
      </w:r>
      <w:r w:rsidR="00140CEE">
        <w:rPr>
          <w:lang w:val="en-US"/>
        </w:rPr>
        <w:t xml:space="preserve"> and conditions of </w:t>
      </w:r>
      <w:r w:rsidR="00C546FE">
        <w:rPr>
          <w:lang w:val="en-US"/>
        </w:rPr>
        <w:t xml:space="preserve">such </w:t>
      </w:r>
      <w:r w:rsidR="00140CEE">
        <w:rPr>
          <w:lang w:val="en-US"/>
        </w:rPr>
        <w:t xml:space="preserve">detention. </w:t>
      </w:r>
    </w:p>
    <w:p w:rsidR="00261206" w:rsidRDefault="00261206" w:rsidP="00353100">
      <w:pPr>
        <w:spacing w:after="240"/>
        <w:rPr>
          <w:color w:val="000000"/>
          <w:lang w:val="en-US"/>
        </w:rPr>
      </w:pPr>
      <w:r>
        <w:rPr>
          <w:lang w:val="en-US"/>
        </w:rPr>
        <w:t>6</w:t>
      </w:r>
      <w:r w:rsidRPr="00E13428">
        <w:rPr>
          <w:lang w:val="en-US"/>
        </w:rPr>
        <w:t>.</w:t>
      </w:r>
      <w:r w:rsidRPr="00E13428">
        <w:rPr>
          <w:lang w:val="en-US"/>
        </w:rPr>
        <w:tab/>
        <w:t xml:space="preserve">According to </w:t>
      </w:r>
      <w:r>
        <w:rPr>
          <w:lang w:val="en-US"/>
        </w:rPr>
        <w:t>pa</w:t>
      </w:r>
      <w:r w:rsidR="00353100">
        <w:rPr>
          <w:lang w:val="en-US"/>
        </w:rPr>
        <w:t>ragraph 21</w:t>
      </w:r>
      <w:r>
        <w:rPr>
          <w:lang w:val="en-US"/>
        </w:rPr>
        <w:t xml:space="preserve"> of </w:t>
      </w:r>
      <w:r w:rsidRPr="00E13428">
        <w:rPr>
          <w:lang w:val="en-US"/>
        </w:rPr>
        <w:t xml:space="preserve">the State </w:t>
      </w:r>
      <w:r w:rsidR="00397557">
        <w:rPr>
          <w:lang w:val="en-US"/>
        </w:rPr>
        <w:t xml:space="preserve">party </w:t>
      </w:r>
      <w:r w:rsidRPr="00E13428">
        <w:rPr>
          <w:lang w:val="en-US"/>
        </w:rPr>
        <w:t>report, article 124 of the Constitution states that if a situation calling for the defence of the nation should arise, “</w:t>
      </w:r>
      <w:r w:rsidR="00353100">
        <w:rPr>
          <w:lang w:val="en-US"/>
        </w:rPr>
        <w:t>t</w:t>
      </w:r>
      <w:r w:rsidRPr="00E13428">
        <w:rPr>
          <w:lang w:val="en-US"/>
        </w:rPr>
        <w:t xml:space="preserve">he Defence Act” may be passed vesting the person designated in the Act with powers that include suspending the ordinary laws of the State in order to guarantee the defence of the State. </w:t>
      </w:r>
      <w:r w:rsidRPr="00122242">
        <w:rPr>
          <w:lang w:val="en-US"/>
        </w:rPr>
        <w:t xml:space="preserve">However, </w:t>
      </w:r>
      <w:r w:rsidR="00353100">
        <w:rPr>
          <w:lang w:val="en-US"/>
        </w:rPr>
        <w:t xml:space="preserve">in </w:t>
      </w:r>
      <w:r w:rsidRPr="00122242">
        <w:rPr>
          <w:lang w:val="en-US"/>
        </w:rPr>
        <w:t>pa</w:t>
      </w:r>
      <w:r w:rsidR="00353100">
        <w:rPr>
          <w:lang w:val="en-US"/>
        </w:rPr>
        <w:t>ragraph 22 it is</w:t>
      </w:r>
      <w:r w:rsidRPr="00122242">
        <w:rPr>
          <w:lang w:val="en-US"/>
        </w:rPr>
        <w:t xml:space="preserve"> also state</w:t>
      </w:r>
      <w:r w:rsidR="00353100">
        <w:rPr>
          <w:lang w:val="en-US"/>
        </w:rPr>
        <w:t>d</w:t>
      </w:r>
      <w:r w:rsidRPr="00122242">
        <w:rPr>
          <w:lang w:val="en-US"/>
        </w:rPr>
        <w:t xml:space="preserve"> that the Defence Act which allows for the declaration of a state of emergency gives only limited powers to the Prime Minister and thus contains nothing which detracts in any way from the general rights of citizens. Please comment on this contradiction and inform the Committee of measures taken to ensure that </w:t>
      </w:r>
      <w:r w:rsidRPr="00122242">
        <w:rPr>
          <w:color w:val="000000"/>
          <w:lang w:val="en-US"/>
        </w:rPr>
        <w:t xml:space="preserve">no exceptional circumstances whatsoever, whether a state of war or a threat of war, internal political in stability or any other public emergency, may be invoked as a justification of torture (article 2, paragraph 2 of the Convention). </w:t>
      </w:r>
    </w:p>
    <w:p w:rsidR="00E370D8" w:rsidRDefault="00062778" w:rsidP="00353100">
      <w:pPr>
        <w:spacing w:after="240"/>
        <w:rPr>
          <w:lang w:val="en-US"/>
        </w:rPr>
      </w:pPr>
      <w:r>
        <w:rPr>
          <w:lang w:val="en-US"/>
        </w:rPr>
        <w:t>7</w:t>
      </w:r>
      <w:r w:rsidR="00817BE3">
        <w:rPr>
          <w:lang w:val="en-US"/>
        </w:rPr>
        <w:t>.</w:t>
      </w:r>
      <w:r w:rsidR="00817BE3">
        <w:rPr>
          <w:lang w:val="en-US"/>
        </w:rPr>
        <w:tab/>
      </w:r>
      <w:r w:rsidR="00817BE3" w:rsidRPr="00BD2538">
        <w:rPr>
          <w:lang w:val="en-US"/>
        </w:rPr>
        <w:t>Please provide more information on the activities</w:t>
      </w:r>
      <w:r w:rsidR="00817BE3">
        <w:rPr>
          <w:lang w:val="en-US"/>
        </w:rPr>
        <w:t xml:space="preserve"> and achievements</w:t>
      </w:r>
      <w:r w:rsidR="00817BE3" w:rsidRPr="00BD2538">
        <w:rPr>
          <w:lang w:val="en-US"/>
        </w:rPr>
        <w:t xml:space="preserve"> of the </w:t>
      </w:r>
      <w:r w:rsidR="00817BE3">
        <w:rPr>
          <w:lang w:val="en-US"/>
        </w:rPr>
        <w:t>National Centre for Human Rights</w:t>
      </w:r>
      <w:r w:rsidR="00D511BA">
        <w:rPr>
          <w:lang w:val="en-US"/>
        </w:rPr>
        <w:t xml:space="preserve"> (NCHR)</w:t>
      </w:r>
      <w:r w:rsidR="00817BE3">
        <w:rPr>
          <w:lang w:val="en-US"/>
        </w:rPr>
        <w:t xml:space="preserve"> established in 2003. According </w:t>
      </w:r>
      <w:r w:rsidR="00177F02">
        <w:rPr>
          <w:lang w:val="en-US"/>
        </w:rPr>
        <w:t>to pa</w:t>
      </w:r>
      <w:r w:rsidR="00353100">
        <w:rPr>
          <w:lang w:val="en-US"/>
        </w:rPr>
        <w:t>ragraph 2</w:t>
      </w:r>
      <w:r w:rsidR="00177F02">
        <w:rPr>
          <w:lang w:val="en-US"/>
        </w:rPr>
        <w:t xml:space="preserve"> of </w:t>
      </w:r>
      <w:r w:rsidR="00817BE3">
        <w:rPr>
          <w:lang w:val="en-US"/>
        </w:rPr>
        <w:t>the</w:t>
      </w:r>
      <w:r w:rsidR="00177F02">
        <w:rPr>
          <w:lang w:val="en-US"/>
        </w:rPr>
        <w:t xml:space="preserve"> State </w:t>
      </w:r>
      <w:r w:rsidR="00397557">
        <w:rPr>
          <w:lang w:val="en-US"/>
        </w:rPr>
        <w:t xml:space="preserve">party </w:t>
      </w:r>
      <w:r w:rsidR="00817BE3">
        <w:rPr>
          <w:lang w:val="en-US"/>
        </w:rPr>
        <w:t xml:space="preserve">report, </w:t>
      </w:r>
      <w:r w:rsidR="00D511BA">
        <w:rPr>
          <w:lang w:val="en-US"/>
        </w:rPr>
        <w:t>the NCHR</w:t>
      </w:r>
      <w:r w:rsidR="00817BE3">
        <w:rPr>
          <w:lang w:val="en-US"/>
        </w:rPr>
        <w:t xml:space="preserve"> carries out numerous activities, including receiving and processing complaints from the public. </w:t>
      </w:r>
      <w:r w:rsidR="00E370D8">
        <w:rPr>
          <w:rFonts w:eastAsia="SimSun"/>
          <w:lang w:val="en-US" w:eastAsia="zh-CN"/>
        </w:rPr>
        <w:t xml:space="preserve">Please provide statistics on the number and types of complaints received by </w:t>
      </w:r>
      <w:r w:rsidR="00D511BA">
        <w:rPr>
          <w:rFonts w:eastAsia="SimSun"/>
          <w:lang w:val="en-US" w:eastAsia="zh-CN"/>
        </w:rPr>
        <w:t>the NCHR</w:t>
      </w:r>
      <w:r w:rsidR="00E370D8">
        <w:rPr>
          <w:rFonts w:eastAsia="SimSun"/>
          <w:lang w:val="en-US" w:eastAsia="zh-CN"/>
        </w:rPr>
        <w:t xml:space="preserve">, as well as the outcome of </w:t>
      </w:r>
      <w:r w:rsidR="00511A15">
        <w:rPr>
          <w:rFonts w:eastAsia="SimSun"/>
          <w:lang w:val="en-US" w:eastAsia="zh-CN"/>
        </w:rPr>
        <w:t xml:space="preserve">any </w:t>
      </w:r>
      <w:r w:rsidR="00E370D8">
        <w:rPr>
          <w:rFonts w:eastAsia="SimSun"/>
          <w:lang w:val="en-US" w:eastAsia="zh-CN"/>
        </w:rPr>
        <w:t xml:space="preserve">complaints of torture and ill-treatment. Furthermore, </w:t>
      </w:r>
      <w:r w:rsidR="00E370D8">
        <w:rPr>
          <w:lang w:val="en-US"/>
        </w:rPr>
        <w:t>p</w:t>
      </w:r>
      <w:r w:rsidR="00817BE3" w:rsidRPr="007F7970">
        <w:rPr>
          <w:lang w:val="en-US"/>
        </w:rPr>
        <w:t xml:space="preserve">lease provide a copy of the Act establishing the Centre as well as information about the human and financial resources allocated </w:t>
      </w:r>
      <w:r w:rsidR="00E370D8">
        <w:rPr>
          <w:lang w:val="en-US"/>
        </w:rPr>
        <w:t>f</w:t>
      </w:r>
      <w:r w:rsidR="00817BE3" w:rsidRPr="007F7970">
        <w:rPr>
          <w:lang w:val="en-US"/>
        </w:rPr>
        <w:t>o</w:t>
      </w:r>
      <w:r w:rsidR="00E370D8">
        <w:rPr>
          <w:lang w:val="en-US"/>
        </w:rPr>
        <w:t>r</w:t>
      </w:r>
      <w:r w:rsidR="00817BE3" w:rsidRPr="007F7970">
        <w:rPr>
          <w:lang w:val="en-US"/>
        </w:rPr>
        <w:t xml:space="preserve"> its effective functioning. </w:t>
      </w:r>
      <w:r w:rsidR="00E370D8">
        <w:rPr>
          <w:lang w:val="en-US"/>
        </w:rPr>
        <w:t xml:space="preserve">Has </w:t>
      </w:r>
      <w:r w:rsidR="006647DB">
        <w:rPr>
          <w:lang w:val="en-US"/>
        </w:rPr>
        <w:t xml:space="preserve">the monitoring mandate of the </w:t>
      </w:r>
      <w:r w:rsidR="00D511BA">
        <w:rPr>
          <w:lang w:val="en-US"/>
        </w:rPr>
        <w:t>NCHR</w:t>
      </w:r>
      <w:r w:rsidR="006647DB">
        <w:rPr>
          <w:lang w:val="en-US"/>
        </w:rPr>
        <w:t xml:space="preserve"> </w:t>
      </w:r>
      <w:r w:rsidR="00E370D8">
        <w:rPr>
          <w:lang w:val="en-US"/>
        </w:rPr>
        <w:t xml:space="preserve">been </w:t>
      </w:r>
      <w:r w:rsidR="006647DB">
        <w:rPr>
          <w:lang w:val="en-US"/>
        </w:rPr>
        <w:t>expanded to include all agencies of the Government, including the police and the military, as recommended by the Committee on the Rights of the Child (CRC/C/JOR/CO/3, para. 20)</w:t>
      </w:r>
      <w:r w:rsidR="00E370D8">
        <w:rPr>
          <w:lang w:val="en-US"/>
        </w:rPr>
        <w:t>?</w:t>
      </w:r>
    </w:p>
    <w:p w:rsidR="00511A15" w:rsidRPr="00511A15" w:rsidRDefault="00E370D8" w:rsidP="00353100">
      <w:pPr>
        <w:autoSpaceDE w:val="0"/>
        <w:autoSpaceDN w:val="0"/>
        <w:adjustRightInd w:val="0"/>
        <w:spacing w:after="240"/>
        <w:rPr>
          <w:lang w:val="en-US"/>
        </w:rPr>
      </w:pPr>
      <w:r w:rsidRPr="00511A15">
        <w:rPr>
          <w:lang w:val="en-US"/>
        </w:rPr>
        <w:t>8.</w:t>
      </w:r>
      <w:r w:rsidRPr="00511A15">
        <w:rPr>
          <w:lang w:val="en-US"/>
        </w:rPr>
        <w:tab/>
        <w:t>Pa</w:t>
      </w:r>
      <w:r w:rsidR="00353100">
        <w:rPr>
          <w:lang w:val="en-US"/>
        </w:rPr>
        <w:t>ragraph 5</w:t>
      </w:r>
      <w:r w:rsidRPr="00511A15">
        <w:rPr>
          <w:lang w:val="en-US"/>
        </w:rPr>
        <w:t xml:space="preserve"> of the State</w:t>
      </w:r>
      <w:r w:rsidR="00D511BA">
        <w:rPr>
          <w:lang w:val="en-US"/>
        </w:rPr>
        <w:t xml:space="preserve"> </w:t>
      </w:r>
      <w:r w:rsidR="00397557">
        <w:rPr>
          <w:lang w:val="en-US"/>
        </w:rPr>
        <w:t xml:space="preserve">party </w:t>
      </w:r>
      <w:r w:rsidR="00D511BA">
        <w:rPr>
          <w:lang w:val="en-US"/>
        </w:rPr>
        <w:t xml:space="preserve">report </w:t>
      </w:r>
      <w:r w:rsidRPr="00511A15">
        <w:rPr>
          <w:lang w:val="en-US"/>
        </w:rPr>
        <w:t xml:space="preserve">refers to the establishment by the </w:t>
      </w:r>
      <w:r w:rsidR="00817BE3" w:rsidRPr="00511A15">
        <w:rPr>
          <w:lang w:val="en-US"/>
        </w:rPr>
        <w:t>Public Security Department</w:t>
      </w:r>
      <w:r w:rsidRPr="00511A15">
        <w:rPr>
          <w:lang w:val="en-US"/>
        </w:rPr>
        <w:t xml:space="preserve"> of </w:t>
      </w:r>
      <w:r w:rsidR="00817BE3" w:rsidRPr="00511A15">
        <w:rPr>
          <w:lang w:val="en-US"/>
        </w:rPr>
        <w:t>its own human rights department to receive complaints about any violations committe</w:t>
      </w:r>
      <w:r w:rsidR="00697637">
        <w:rPr>
          <w:lang w:val="en-US"/>
        </w:rPr>
        <w:t>d</w:t>
      </w:r>
      <w:r w:rsidR="00817BE3" w:rsidRPr="00511A15">
        <w:rPr>
          <w:lang w:val="en-US"/>
        </w:rPr>
        <w:t xml:space="preserve"> by members of the public security services.</w:t>
      </w:r>
      <w:r w:rsidR="00511A15" w:rsidRPr="00511A15">
        <w:rPr>
          <w:lang w:val="en-US"/>
        </w:rPr>
        <w:t xml:space="preserve"> In addition, an Ombudsman’s Office has been established by law as an independent monitoring authority tasked with following up on citizens’ complaints about government institutions in accordance with the relevant international standards. </w:t>
      </w:r>
      <w:r w:rsidR="00511A15" w:rsidRPr="00511A15">
        <w:rPr>
          <w:rFonts w:eastAsia="SimSun"/>
          <w:lang w:val="en-US" w:eastAsia="zh-CN"/>
        </w:rPr>
        <w:t xml:space="preserve">Please provide statistics on the number and types of complaints received by both the human rights department </w:t>
      </w:r>
      <w:r w:rsidR="00353100">
        <w:rPr>
          <w:lang w:val="en-US"/>
        </w:rPr>
        <w:t>of the Public Security Department</w:t>
      </w:r>
      <w:r w:rsidR="00353100" w:rsidRPr="00511A15">
        <w:rPr>
          <w:rFonts w:eastAsia="SimSun"/>
          <w:lang w:val="en-US" w:eastAsia="zh-CN"/>
        </w:rPr>
        <w:t xml:space="preserve"> </w:t>
      </w:r>
      <w:r w:rsidR="00511A15" w:rsidRPr="00511A15">
        <w:rPr>
          <w:rFonts w:eastAsia="SimSun"/>
          <w:lang w:val="en-US" w:eastAsia="zh-CN"/>
        </w:rPr>
        <w:t>and the Ombudsman’s Office, as well as the outcome of any complaints of torture and ill-treatment.</w:t>
      </w:r>
      <w:r w:rsidR="00511A15" w:rsidRPr="00511A15">
        <w:rPr>
          <w:lang w:val="en-US"/>
        </w:rPr>
        <w:t xml:space="preserve"> In addition, p</w:t>
      </w:r>
      <w:r w:rsidR="00511A15" w:rsidRPr="00511A15">
        <w:rPr>
          <w:rFonts w:eastAsia="SimSun"/>
          <w:lang w:val="en-US" w:eastAsia="zh-CN"/>
        </w:rPr>
        <w:t>lease elaborate on the respective mandates of these mechanisms</w:t>
      </w:r>
      <w:r w:rsidR="00353100">
        <w:rPr>
          <w:rFonts w:eastAsia="SimSun"/>
          <w:lang w:val="en-US" w:eastAsia="zh-CN"/>
        </w:rPr>
        <w:t>,</w:t>
      </w:r>
      <w:r w:rsidR="00511A15">
        <w:rPr>
          <w:rFonts w:eastAsia="SimSun"/>
          <w:lang w:val="en-US" w:eastAsia="zh-CN"/>
        </w:rPr>
        <w:t xml:space="preserve"> as well as the NCHR</w:t>
      </w:r>
      <w:r w:rsidR="00353100">
        <w:rPr>
          <w:rFonts w:eastAsia="SimSun"/>
          <w:lang w:val="en-US" w:eastAsia="zh-CN"/>
        </w:rPr>
        <w:t>,</w:t>
      </w:r>
      <w:r w:rsidR="00511A15" w:rsidRPr="00511A15">
        <w:rPr>
          <w:rFonts w:eastAsia="SimSun"/>
          <w:lang w:val="en-US" w:eastAsia="zh-CN"/>
        </w:rPr>
        <w:t xml:space="preserve"> and describe how they coordinate their activities to avoid overlaps and how their mandates are clarified vis-à-vis complainants.</w:t>
      </w:r>
      <w:r w:rsidR="00817BE3" w:rsidRPr="00511A15">
        <w:rPr>
          <w:lang w:val="en-US"/>
        </w:rPr>
        <w:t xml:space="preserve"> </w:t>
      </w:r>
      <w:r w:rsidR="00925C58">
        <w:rPr>
          <w:lang w:val="en-US"/>
        </w:rPr>
        <w:t>Please also provide information on the complaints mechanisms in place for the NCHR, the human rights department of the Public Security Department, and the Ombudsman’s Office</w:t>
      </w:r>
      <w:r w:rsidR="00B20F13">
        <w:rPr>
          <w:lang w:val="en-US"/>
        </w:rPr>
        <w:t>. H</w:t>
      </w:r>
      <w:r w:rsidR="00925C58">
        <w:rPr>
          <w:lang w:val="en-US"/>
        </w:rPr>
        <w:t>ow accessible are these mechanisms to individuals in detention</w:t>
      </w:r>
      <w:r w:rsidR="008F03F9">
        <w:rPr>
          <w:lang w:val="en-US"/>
        </w:rPr>
        <w:t>, including those in GID custody,</w:t>
      </w:r>
      <w:r w:rsidR="00925C58">
        <w:rPr>
          <w:lang w:val="en-US"/>
        </w:rPr>
        <w:t xml:space="preserve"> and what measures have been taken to ensure that detainees and civilians are aware of the existence of these oversight bodies</w:t>
      </w:r>
      <w:r w:rsidR="005004D1">
        <w:rPr>
          <w:lang w:val="en-US"/>
        </w:rPr>
        <w:t>?</w:t>
      </w:r>
      <w:r w:rsidR="00925C58">
        <w:rPr>
          <w:lang w:val="en-US"/>
        </w:rPr>
        <w:t xml:space="preserve"> </w:t>
      </w:r>
    </w:p>
    <w:p w:rsidR="002F16BE" w:rsidRDefault="00511A15" w:rsidP="00EB2E3E">
      <w:pPr>
        <w:spacing w:after="240"/>
      </w:pPr>
      <w:r>
        <w:t>9</w:t>
      </w:r>
      <w:r w:rsidR="002F16BE">
        <w:t>.</w:t>
      </w:r>
      <w:r w:rsidR="002F16BE">
        <w:tab/>
        <w:t xml:space="preserve">Please provide information on measures in place to fully ensure the independence of the judiciary in the performance of their duties in conformity with international standards, notably the Basic Principles on the </w:t>
      </w:r>
      <w:smartTag w:uri="urn:schemas-microsoft-com:office:smarttags" w:element="place">
        <w:smartTag w:uri="urn:schemas-microsoft-com:office:smarttags" w:element="City">
          <w:r w:rsidR="002F16BE">
            <w:t>Independence</w:t>
          </w:r>
        </w:smartTag>
      </w:smartTag>
      <w:r w:rsidR="002F16BE">
        <w:t xml:space="preserve"> of the Judiciary. Please provide details on the procedure for the appointment of judges, the duration of their mandate, the constitutional or legislative rules governing their irremovability and the way in which they may be dismissed from office. </w:t>
      </w:r>
      <w:r w:rsidR="002F16BE" w:rsidRPr="00BF5F13">
        <w:t xml:space="preserve">Please </w:t>
      </w:r>
      <w:r w:rsidR="00BF5F13">
        <w:t xml:space="preserve">provide information on the number of female judges and prosecutors </w:t>
      </w:r>
      <w:r w:rsidR="002F16BE" w:rsidRPr="00BF5F13">
        <w:t>and explain if female judges can serve and address the same jurisdiction as male judges.</w:t>
      </w:r>
      <w:r w:rsidR="002F16BE">
        <w:t xml:space="preserve">  </w:t>
      </w:r>
    </w:p>
    <w:p w:rsidR="00062778" w:rsidRDefault="00511A15" w:rsidP="00EB2E3E">
      <w:pPr>
        <w:spacing w:after="240"/>
      </w:pPr>
      <w:r>
        <w:t>10</w:t>
      </w:r>
      <w:r w:rsidR="00FC23E6">
        <w:t>.</w:t>
      </w:r>
      <w:r w:rsidR="00BF5F13">
        <w:tab/>
      </w:r>
      <w:r w:rsidR="00FC23E6">
        <w:t>Please comment on reports that the 2006 Prevention of Terrorism Act (PTA) includes an overly broad</w:t>
      </w:r>
      <w:r w:rsidR="00BD2000">
        <w:t xml:space="preserve"> and vague </w:t>
      </w:r>
      <w:r w:rsidR="00FC23E6">
        <w:t>definition of “terrorist activities”</w:t>
      </w:r>
      <w:r w:rsidR="008E74A8">
        <w:t xml:space="preserve"> and does not make reference to existing international conventions and protocols relating to terrorism; </w:t>
      </w:r>
      <w:r w:rsidR="00FC23E6">
        <w:t>enhances the already excessive powers of the security officers</w:t>
      </w:r>
      <w:r w:rsidR="008E74A8">
        <w:t xml:space="preserve">, i.e. the </w:t>
      </w:r>
      <w:r w:rsidR="00DF77CF">
        <w:t>G</w:t>
      </w:r>
      <w:r w:rsidR="008E74A8">
        <w:t>ID,</w:t>
      </w:r>
      <w:r w:rsidR="00FC23E6">
        <w:t xml:space="preserve"> to arrest and detain people they suspect may be involved in terrorism</w:t>
      </w:r>
      <w:r w:rsidR="008E74A8">
        <w:t>;</w:t>
      </w:r>
      <w:r w:rsidR="00FC23E6">
        <w:t xml:space="preserve"> and </w:t>
      </w:r>
      <w:r w:rsidR="00BD2000">
        <w:t xml:space="preserve">does not afford sufficient certainty about applicable punishments and </w:t>
      </w:r>
      <w:r w:rsidR="00806DFA">
        <w:t xml:space="preserve">is </w:t>
      </w:r>
      <w:r w:rsidR="00BD2000">
        <w:t xml:space="preserve">thus inconsistent with the principle of legality. </w:t>
      </w:r>
      <w:r w:rsidR="0058614C">
        <w:t xml:space="preserve">Please provide detailed statistical information on all cases of violations of this Act, including information on the alleged perpetrator (age, gender, ethnicity, etc) and the alleged offence. </w:t>
      </w:r>
    </w:p>
    <w:p w:rsidR="00EB2A77" w:rsidRDefault="00062778" w:rsidP="00EB2E3E">
      <w:pPr>
        <w:spacing w:after="240"/>
        <w:rPr>
          <w:lang w:val="en-US"/>
        </w:rPr>
      </w:pPr>
      <w:r>
        <w:rPr>
          <w:lang w:val="en-US"/>
        </w:rPr>
        <w:t>1</w:t>
      </w:r>
      <w:r w:rsidR="003072CA">
        <w:rPr>
          <w:lang w:val="en-US"/>
        </w:rPr>
        <w:t>1</w:t>
      </w:r>
      <w:r w:rsidR="00AF186F" w:rsidRPr="0094265D">
        <w:rPr>
          <w:rFonts w:eastAsia="SimSun"/>
          <w:lang w:val="en-US"/>
        </w:rPr>
        <w:t>.</w:t>
      </w:r>
      <w:r w:rsidR="00AF186F" w:rsidRPr="0094265D">
        <w:rPr>
          <w:rFonts w:eastAsia="SimSun"/>
          <w:lang w:val="en-US"/>
        </w:rPr>
        <w:tab/>
        <w:t>Please inform the Committee whether legislation prohibiting torture and cruel, inhuman and degrading treatment contains specific provisions regarding gender-based breaches of the Convention, including sexual violence. Please also describe all, if any, effective measures taken to monitor the occurrence of and to prevent such acts, and please provide data, disaggregated by sex, age and ethnicity of the victims, and information on investigation, prosecution and punishment of perpetrators.</w:t>
      </w:r>
      <w:r w:rsidR="00AF186F" w:rsidRPr="0094265D">
        <w:rPr>
          <w:lang w:val="en-US"/>
        </w:rPr>
        <w:t xml:space="preserve"> </w:t>
      </w:r>
    </w:p>
    <w:p w:rsidR="00F23D22" w:rsidRDefault="00F23D22" w:rsidP="00806DFA">
      <w:pPr>
        <w:pStyle w:val="NormalWeb"/>
        <w:spacing w:before="0" w:beforeAutospacing="0" w:after="240" w:afterAutospacing="0"/>
      </w:pPr>
      <w:r>
        <w:t>12.</w:t>
      </w:r>
      <w:r>
        <w:tab/>
        <w:t>Please provide information on the steps taken by the State party to address the serious concerns expressed by the Committee on the Rights of the Child (CRC/C/JOR/CO/3, paras. 38 and 39) and the Committee on the Elimination of Discrimination against Women (CEDAW/C/JOR/CO/4, paras. 23 and 24) at reported cases of crimes committed against girls in the name of “honour”, that perpetrators of such crimes get lenient sentences under amended article 340 of the Penal Code a</w:t>
      </w:r>
      <w:r w:rsidR="00B20F13">
        <w:t>s well as</w:t>
      </w:r>
      <w:r>
        <w:t xml:space="preserve"> articles 98 and 99 and that “honour” crimes continue to be treated differently from other violent crimes in terms of investigation and prosecution, as well as prevention efforts. </w:t>
      </w:r>
      <w:r w:rsidR="00B20F13">
        <w:t>P</w:t>
      </w:r>
      <w:r>
        <w:t>lease inform the Committee if rapists may be exempt from punishment by marrying their victims and if it is still possible to further reduce the sentence if the victim’s family “waives” its right to file a complaint of the crime</w:t>
      </w:r>
      <w:r w:rsidR="00B20F13">
        <w:t>.</w:t>
      </w:r>
    </w:p>
    <w:p w:rsidR="00F23D22" w:rsidRDefault="00F23D22" w:rsidP="00806DFA">
      <w:pPr>
        <w:spacing w:after="240"/>
        <w:rPr>
          <w:lang w:val="en-US"/>
        </w:rPr>
      </w:pPr>
      <w:r>
        <w:rPr>
          <w:lang w:val="en-US"/>
        </w:rPr>
        <w:t>13</w:t>
      </w:r>
      <w:r w:rsidRPr="00A6642C">
        <w:rPr>
          <w:lang w:val="en-US"/>
        </w:rPr>
        <w:t>.</w:t>
      </w:r>
      <w:r w:rsidRPr="00A6642C">
        <w:rPr>
          <w:lang w:val="en-US"/>
        </w:rPr>
        <w:tab/>
      </w:r>
      <w:r>
        <w:rPr>
          <w:lang w:val="en-US"/>
        </w:rPr>
        <w:t xml:space="preserve">Please provide information on the content and implementation of the new Protection from Family Violence Law approved by the </w:t>
      </w:r>
      <w:r w:rsidR="00806DFA">
        <w:rPr>
          <w:lang w:val="en-US"/>
        </w:rPr>
        <w:t>p</w:t>
      </w:r>
      <w:r>
        <w:rPr>
          <w:lang w:val="en-US"/>
        </w:rPr>
        <w:t>arliament in January 2009 and comment on information before the Committee that the new law fails to explicitly criminalize domestic violence or provide adequately for the prosecution of those who perpetrate it. Please also provide information about other measures undertaken to prevent domestic violence</w:t>
      </w:r>
      <w:r w:rsidRPr="00A6642C">
        <w:rPr>
          <w:lang w:val="en-US"/>
        </w:rPr>
        <w:t>. Please provide statistical data on complaints, prosecutions and sentences in matters of domestic violence and indicate which measures have been adopted to sensitize and train law enforcement personnel and other relevant staff to recognize domestic violence and to ensure that they take preventive measures, as appropriate, and prosecute those responsible.</w:t>
      </w:r>
    </w:p>
    <w:p w:rsidR="00AF186F" w:rsidRDefault="00AF186F" w:rsidP="00EB2E3E">
      <w:pPr>
        <w:pStyle w:val="Heading2"/>
        <w:rPr>
          <w:rFonts w:eastAsia="SimSun"/>
        </w:rPr>
      </w:pPr>
      <w:r>
        <w:t>Article 3</w:t>
      </w:r>
    </w:p>
    <w:p w:rsidR="003F728D" w:rsidRDefault="00062778" w:rsidP="00806DFA">
      <w:pPr>
        <w:autoSpaceDE w:val="0"/>
        <w:autoSpaceDN w:val="0"/>
        <w:adjustRightInd w:val="0"/>
        <w:spacing w:after="240"/>
        <w:rPr>
          <w:rFonts w:eastAsia="SimSun"/>
          <w:lang w:val="en-US" w:eastAsia="zh-CN"/>
        </w:rPr>
      </w:pPr>
      <w:r>
        <w:rPr>
          <w:rFonts w:eastAsia="SimSun"/>
          <w:lang w:val="en-US" w:eastAsia="zh-CN"/>
        </w:rPr>
        <w:t>1</w:t>
      </w:r>
      <w:r w:rsidR="00B20F13">
        <w:rPr>
          <w:rFonts w:eastAsia="SimSun"/>
          <w:lang w:val="en-US" w:eastAsia="zh-CN"/>
        </w:rPr>
        <w:t>4</w:t>
      </w:r>
      <w:r w:rsidR="00AF186F" w:rsidRPr="00E45141">
        <w:rPr>
          <w:rFonts w:eastAsia="SimSun"/>
          <w:lang w:val="en-US" w:eastAsia="zh-CN"/>
        </w:rPr>
        <w:t>.</w:t>
      </w:r>
      <w:r w:rsidR="00AF186F" w:rsidRPr="00E45141">
        <w:rPr>
          <w:rFonts w:eastAsia="SimSun"/>
          <w:lang w:val="en-US" w:eastAsia="zh-CN"/>
        </w:rPr>
        <w:tab/>
      </w:r>
      <w:r w:rsidR="00697637">
        <w:rPr>
          <w:rFonts w:eastAsia="SimSun"/>
          <w:lang w:val="en-US" w:eastAsia="zh-CN"/>
        </w:rPr>
        <w:t>P</w:t>
      </w:r>
      <w:r w:rsidR="003F728D">
        <w:rPr>
          <w:rFonts w:eastAsia="SimSun"/>
          <w:lang w:val="en-US" w:eastAsia="zh-CN"/>
        </w:rPr>
        <w:t>a</w:t>
      </w:r>
      <w:r w:rsidR="00806DFA">
        <w:rPr>
          <w:rFonts w:eastAsia="SimSun"/>
          <w:lang w:val="en-US" w:eastAsia="zh-CN"/>
        </w:rPr>
        <w:t>ragraph 23</w:t>
      </w:r>
      <w:r w:rsidR="003F728D">
        <w:rPr>
          <w:rFonts w:eastAsia="SimSun"/>
          <w:lang w:val="en-US" w:eastAsia="zh-CN"/>
        </w:rPr>
        <w:t xml:space="preserve"> of the State </w:t>
      </w:r>
      <w:r w:rsidR="00397557">
        <w:rPr>
          <w:rFonts w:eastAsia="SimSun"/>
          <w:lang w:val="en-US" w:eastAsia="zh-CN"/>
        </w:rPr>
        <w:t xml:space="preserve">party </w:t>
      </w:r>
      <w:r w:rsidR="003F728D">
        <w:rPr>
          <w:rFonts w:eastAsia="SimSun"/>
          <w:lang w:val="en-US" w:eastAsia="zh-CN"/>
        </w:rPr>
        <w:t>report</w:t>
      </w:r>
      <w:r w:rsidR="00697637">
        <w:rPr>
          <w:rFonts w:eastAsia="SimSun"/>
          <w:lang w:val="en-US" w:eastAsia="zh-CN"/>
        </w:rPr>
        <w:t xml:space="preserve"> states</w:t>
      </w:r>
      <w:r w:rsidR="003F728D">
        <w:rPr>
          <w:rFonts w:eastAsia="SimSun"/>
          <w:lang w:val="en-US" w:eastAsia="zh-CN"/>
        </w:rPr>
        <w:t xml:space="preserve"> that “Our laws take due account of the provisions of this article </w:t>
      </w:r>
      <w:r w:rsidR="00697637">
        <w:rPr>
          <w:rFonts w:eastAsia="SimSun"/>
          <w:lang w:val="en-US" w:eastAsia="zh-CN"/>
        </w:rPr>
        <w:t xml:space="preserve">(article 3 of the Convention) </w:t>
      </w:r>
      <w:r w:rsidR="003F728D">
        <w:rPr>
          <w:rFonts w:eastAsia="SimSun"/>
          <w:lang w:val="en-US" w:eastAsia="zh-CN"/>
        </w:rPr>
        <w:t xml:space="preserve">on freedom of movement. Hence, the Constitution, in article 9, stipulates that no Jordanian may be expelled from </w:t>
      </w:r>
      <w:smartTag w:uri="urn:schemas-microsoft-com:office:smarttags" w:element="place">
        <w:smartTag w:uri="urn:schemas-microsoft-com:office:smarttags" w:element="country-region">
          <w:r w:rsidR="003F728D">
            <w:rPr>
              <w:rFonts w:eastAsia="SimSun"/>
              <w:lang w:val="en-US" w:eastAsia="zh-CN"/>
            </w:rPr>
            <w:t>Jordan</w:t>
          </w:r>
        </w:smartTag>
      </w:smartTag>
      <w:r w:rsidR="003F728D">
        <w:rPr>
          <w:rFonts w:eastAsia="SimSun"/>
          <w:lang w:val="en-US" w:eastAsia="zh-CN"/>
        </w:rPr>
        <w:t xml:space="preserve"> or forced to live in a particular part of the country, except under the circumstances specified by law</w:t>
      </w:r>
      <w:r w:rsidR="003072CA">
        <w:rPr>
          <w:rFonts w:eastAsia="SimSun"/>
          <w:lang w:val="en-US" w:eastAsia="zh-CN"/>
        </w:rPr>
        <w:t>”</w:t>
      </w:r>
      <w:r w:rsidR="003F728D">
        <w:rPr>
          <w:rFonts w:eastAsia="SimSun"/>
          <w:lang w:val="en-US" w:eastAsia="zh-CN"/>
        </w:rPr>
        <w:t>. Please elaborate on this statement</w:t>
      </w:r>
      <w:r w:rsidR="00ED2E27">
        <w:rPr>
          <w:rFonts w:eastAsia="SimSun"/>
          <w:lang w:val="en-US" w:eastAsia="zh-CN"/>
        </w:rPr>
        <w:t xml:space="preserve"> and clarify</w:t>
      </w:r>
      <w:r w:rsidR="00697637">
        <w:rPr>
          <w:rFonts w:eastAsia="SimSun"/>
          <w:lang w:val="en-US" w:eastAsia="zh-CN"/>
        </w:rPr>
        <w:t xml:space="preserve"> what is covered by the </w:t>
      </w:r>
      <w:r w:rsidR="00ED2E27">
        <w:rPr>
          <w:rFonts w:eastAsia="SimSun"/>
          <w:lang w:val="en-US" w:eastAsia="zh-CN"/>
        </w:rPr>
        <w:t>“</w:t>
      </w:r>
      <w:r w:rsidR="00ED2E27" w:rsidRPr="00ED2E27">
        <w:rPr>
          <w:rFonts w:eastAsia="SimSun"/>
          <w:lang w:val="en-US" w:eastAsia="zh-CN"/>
        </w:rPr>
        <w:t>circ</w:t>
      </w:r>
      <w:r w:rsidR="003F728D" w:rsidRPr="00ED2E27">
        <w:rPr>
          <w:rFonts w:eastAsia="SimSun"/>
          <w:lang w:val="en-US" w:eastAsia="zh-CN"/>
        </w:rPr>
        <w:t xml:space="preserve">umstances </w:t>
      </w:r>
      <w:r w:rsidR="00ED2E27">
        <w:rPr>
          <w:rFonts w:eastAsia="SimSun"/>
          <w:lang w:val="en-US" w:eastAsia="zh-CN"/>
        </w:rPr>
        <w:t>specified by law”</w:t>
      </w:r>
      <w:r w:rsidR="00697637">
        <w:rPr>
          <w:rFonts w:eastAsia="SimSun"/>
          <w:lang w:val="en-US" w:eastAsia="zh-CN"/>
        </w:rPr>
        <w:t>.</w:t>
      </w:r>
      <w:r w:rsidR="00ED2E27" w:rsidRPr="00ED2E27">
        <w:rPr>
          <w:rFonts w:eastAsia="SimSun"/>
          <w:lang w:val="en-US" w:eastAsia="zh-CN"/>
        </w:rPr>
        <w:t xml:space="preserve"> </w:t>
      </w:r>
    </w:p>
    <w:p w:rsidR="00672CF8" w:rsidRDefault="00062778" w:rsidP="00806DFA">
      <w:pPr>
        <w:pStyle w:val="NormalWeb"/>
        <w:spacing w:after="240" w:afterAutospacing="0"/>
        <w:rPr>
          <w:b/>
          <w:bCs/>
        </w:rPr>
      </w:pPr>
      <w:r>
        <w:t>1</w:t>
      </w:r>
      <w:r w:rsidR="00B20F13">
        <w:t>5</w:t>
      </w:r>
      <w:r w:rsidR="003F728D" w:rsidRPr="003F728D">
        <w:t>.</w:t>
      </w:r>
      <w:r w:rsidR="003F728D" w:rsidRPr="003F728D">
        <w:tab/>
        <w:t xml:space="preserve">Please inform the Committee of any provision in the State party’s legislation to </w:t>
      </w:r>
      <w:r w:rsidR="003F728D" w:rsidRPr="00ED2E27">
        <w:t>implement</w:t>
      </w:r>
      <w:r w:rsidR="003F728D" w:rsidRPr="003F728D">
        <w:t xml:space="preserve"> article 3 of the Convention in domestic law, i.e. that </w:t>
      </w:r>
      <w:r w:rsidR="003F728D" w:rsidRPr="00FC498F">
        <w:rPr>
          <w:color w:val="000000"/>
        </w:rPr>
        <w:t>no State Party shall expel, return (</w:t>
      </w:r>
      <w:r w:rsidR="003F728D" w:rsidRPr="00806DFA">
        <w:rPr>
          <w:i/>
          <w:iCs/>
          <w:color w:val="000000"/>
        </w:rPr>
        <w:t>refouler</w:t>
      </w:r>
      <w:r w:rsidR="003F728D" w:rsidRPr="00FC498F">
        <w:rPr>
          <w:color w:val="000000"/>
        </w:rPr>
        <w:t>) or extradite a person to another State where there are substantial grounds for believing that he would be in danger of being subjected to torture.</w:t>
      </w:r>
      <w:r w:rsidR="00CC0C8A" w:rsidRPr="00FC498F">
        <w:rPr>
          <w:color w:val="000000"/>
        </w:rPr>
        <w:t xml:space="preserve"> In this respect,</w:t>
      </w:r>
      <w:r w:rsidR="00CC0C8A">
        <w:rPr>
          <w:color w:val="555555"/>
        </w:rPr>
        <w:t xml:space="preserve"> </w:t>
      </w:r>
      <w:r w:rsidR="00AF186F" w:rsidRPr="00E45141">
        <w:t>please</w:t>
      </w:r>
      <w:r w:rsidR="00CC0C8A">
        <w:t xml:space="preserve"> inform the Committee of the </w:t>
      </w:r>
      <w:r w:rsidR="00AF186F" w:rsidRPr="00E45141">
        <w:t xml:space="preserve">competent authorities, existing legal safeguards and the procedures for appeal, including whether these have suspensive effect, regarding the expulsion, return and extradition of persons to another </w:t>
      </w:r>
      <w:r w:rsidR="006B11B0" w:rsidRPr="00E45141">
        <w:t>S</w:t>
      </w:r>
      <w:r w:rsidR="00AF186F" w:rsidRPr="00E45141">
        <w:t>tate</w:t>
      </w:r>
      <w:r w:rsidR="00AB7C0D">
        <w:t>.</w:t>
      </w:r>
      <w:r w:rsidR="00AF186F" w:rsidRPr="00E45141">
        <w:t xml:space="preserve"> </w:t>
      </w:r>
      <w:r w:rsidR="00AF186F" w:rsidRPr="00891E02">
        <w:t xml:space="preserve">Please provide detailed information on all decisions taken </w:t>
      </w:r>
      <w:r w:rsidR="000D2661" w:rsidRPr="00891E02">
        <w:t>in this respect</w:t>
      </w:r>
      <w:r w:rsidR="00AF186F" w:rsidRPr="00891E02">
        <w:t xml:space="preserve"> and other</w:t>
      </w:r>
      <w:r w:rsidR="000D2661" w:rsidRPr="00891E02">
        <w:t xml:space="preserve"> return</w:t>
      </w:r>
      <w:r w:rsidR="00AF186F" w:rsidRPr="00891E02">
        <w:t xml:space="preserve"> cases relevant to article 3 of the Convention</w:t>
      </w:r>
      <w:r w:rsidR="00806DFA">
        <w:t>,</w:t>
      </w:r>
      <w:r w:rsidR="00AF186F" w:rsidRPr="00891E02">
        <w:t xml:space="preserve"> as well as on the criteria for </w:t>
      </w:r>
      <w:r w:rsidR="006B11B0" w:rsidRPr="00891E02">
        <w:t xml:space="preserve">such </w:t>
      </w:r>
      <w:r w:rsidR="00AF186F" w:rsidRPr="00891E02">
        <w:t>decisions</w:t>
      </w:r>
      <w:r w:rsidR="009140B6" w:rsidRPr="00891E02">
        <w:t>, including the number of cases, the countries to w</w:t>
      </w:r>
      <w:r w:rsidR="00C80127" w:rsidRPr="00891E02">
        <w:t>h</w:t>
      </w:r>
      <w:r w:rsidR="009140B6" w:rsidRPr="00891E02">
        <w:t>ich persons were returned, and whether there were any cases where return/extradition was refused because of a risk of torture, and if so, to which countries</w:t>
      </w:r>
      <w:r w:rsidR="00AF186F" w:rsidRPr="00891E02">
        <w:t>.</w:t>
      </w:r>
      <w:r w:rsidR="00891E02" w:rsidRPr="00891E02">
        <w:t xml:space="preserve"> </w:t>
      </w:r>
      <w:r w:rsidR="00C24724">
        <w:t xml:space="preserve">This information should include decisions in respect of Iraqi religious </w:t>
      </w:r>
      <w:r w:rsidR="00C546FE">
        <w:t xml:space="preserve">and ethnic </w:t>
      </w:r>
      <w:r w:rsidR="00C24724">
        <w:t xml:space="preserve">minorities who have </w:t>
      </w:r>
      <w:r w:rsidR="00C24724" w:rsidRPr="00DD6269">
        <w:t xml:space="preserve">taken refuge in </w:t>
      </w:r>
      <w:smartTag w:uri="urn:schemas-microsoft-com:office:smarttags" w:element="country-region">
        <w:r w:rsidR="00C24724" w:rsidRPr="00DD6269">
          <w:t>Jordan</w:t>
        </w:r>
      </w:smartTag>
      <w:r w:rsidR="00C24724" w:rsidRPr="00DD6269">
        <w:t xml:space="preserve"> and </w:t>
      </w:r>
      <w:r w:rsidR="00FA7A0B" w:rsidRPr="00DD6269">
        <w:t>have</w:t>
      </w:r>
      <w:r w:rsidR="00EC12CD" w:rsidRPr="00DD6269">
        <w:t xml:space="preserve"> </w:t>
      </w:r>
      <w:r w:rsidR="00C24724" w:rsidRPr="00DD6269">
        <w:t>subsequently</w:t>
      </w:r>
      <w:r w:rsidR="00FA7A0B" w:rsidRPr="00DD6269">
        <w:t xml:space="preserve"> been</w:t>
      </w:r>
      <w:r w:rsidR="00C24724" w:rsidRPr="00DD6269">
        <w:t xml:space="preserve"> returned to </w:t>
      </w:r>
      <w:smartTag w:uri="urn:schemas-microsoft-com:office:smarttags" w:element="place">
        <w:smartTag w:uri="urn:schemas-microsoft-com:office:smarttags" w:element="country-region">
          <w:r w:rsidR="00C24724" w:rsidRPr="00DD6269">
            <w:t>Iraq</w:t>
          </w:r>
        </w:smartTag>
      </w:smartTag>
      <w:r w:rsidR="00C24724" w:rsidRPr="00DD6269">
        <w:t>.</w:t>
      </w:r>
      <w:r w:rsidR="00C24724" w:rsidRPr="00C24724">
        <w:rPr>
          <w:b/>
          <w:bCs/>
        </w:rPr>
        <w:t xml:space="preserve"> </w:t>
      </w:r>
      <w:r w:rsidR="00891E02" w:rsidRPr="00891E02">
        <w:t xml:space="preserve">Please also inform the Committee </w:t>
      </w:r>
      <w:r w:rsidR="00AB7C0D">
        <w:t xml:space="preserve">of any instances in which the State party has offered or accepted </w:t>
      </w:r>
      <w:r w:rsidR="00672CF8" w:rsidRPr="00891E02">
        <w:rPr>
          <w:lang w:eastAsia="fi-FI"/>
        </w:rPr>
        <w:t>diplomatic assurances or the equivalent thereof, and the procedures for verifying and following up on such assurances.</w:t>
      </w:r>
      <w:r w:rsidR="00672CF8">
        <w:rPr>
          <w:rStyle w:val="FootnoteReference"/>
          <w:b/>
          <w:bCs/>
        </w:rPr>
        <w:t xml:space="preserve"> </w:t>
      </w:r>
    </w:p>
    <w:p w:rsidR="00024609" w:rsidRDefault="00062778" w:rsidP="00EB2E3E">
      <w:pPr>
        <w:spacing w:after="240"/>
        <w:rPr>
          <w:rFonts w:eastAsia="SimSun"/>
          <w:lang w:val="en-US" w:eastAsia="zh-CN"/>
        </w:rPr>
      </w:pPr>
      <w:r>
        <w:rPr>
          <w:rFonts w:eastAsia="SimSun"/>
          <w:lang w:val="en-US" w:eastAsia="zh-CN"/>
        </w:rPr>
        <w:t>1</w:t>
      </w:r>
      <w:r w:rsidR="00C24724">
        <w:rPr>
          <w:rFonts w:eastAsia="SimSun"/>
          <w:lang w:val="en-US" w:eastAsia="zh-CN"/>
        </w:rPr>
        <w:t>6</w:t>
      </w:r>
      <w:r w:rsidR="007F5A6D" w:rsidRPr="00E87641">
        <w:rPr>
          <w:rFonts w:eastAsia="SimSun"/>
          <w:lang w:val="en-US" w:eastAsia="zh-CN"/>
        </w:rPr>
        <w:t>.</w:t>
      </w:r>
      <w:r w:rsidR="007F5A6D" w:rsidRPr="00E87641">
        <w:rPr>
          <w:rFonts w:eastAsia="SimSun"/>
          <w:lang w:val="en-US" w:eastAsia="zh-CN"/>
        </w:rPr>
        <w:tab/>
        <w:t xml:space="preserve">Please comment on reports </w:t>
      </w:r>
      <w:r w:rsidR="00E87641" w:rsidRPr="00E87641">
        <w:rPr>
          <w:rFonts w:eastAsia="SimSun"/>
          <w:lang w:val="en-US" w:eastAsia="zh-CN"/>
        </w:rPr>
        <w:t>that the cooperation of the Jordanian Government with other governments in undertaking counter</w:t>
      </w:r>
      <w:r w:rsidR="00806DFA">
        <w:rPr>
          <w:rFonts w:eastAsia="SimSun"/>
          <w:lang w:val="en-US" w:eastAsia="zh-CN"/>
        </w:rPr>
        <w:t>-</w:t>
      </w:r>
      <w:r w:rsidR="00E87641" w:rsidRPr="00E87641">
        <w:rPr>
          <w:rFonts w:eastAsia="SimSun"/>
          <w:lang w:val="en-US" w:eastAsia="zh-CN"/>
        </w:rPr>
        <w:t>terrorism activities, including the “war on terror”, has resulted in additional human rights violations, including secret detentions and renditions of terrorism suspects, even to countries where the person is at risk of torture and other ill-treatment</w:t>
      </w:r>
      <w:r w:rsidR="00806DFA">
        <w:rPr>
          <w:rFonts w:eastAsia="SimSun"/>
          <w:lang w:val="en-US" w:eastAsia="zh-CN"/>
        </w:rPr>
        <w:t>,</w:t>
      </w:r>
      <w:r w:rsidR="00E87641" w:rsidRPr="00E87641">
        <w:rPr>
          <w:rFonts w:eastAsia="SimSun"/>
          <w:lang w:val="en-US" w:eastAsia="zh-CN"/>
        </w:rPr>
        <w:t xml:space="preserve"> or other serious human rights violations, in breach of the principle of non-refoulement. </w:t>
      </w:r>
      <w:r w:rsidR="007F5A6D" w:rsidRPr="00E87641">
        <w:rPr>
          <w:rFonts w:eastAsia="SimSun"/>
          <w:lang w:val="en-US" w:eastAsia="zh-CN"/>
        </w:rPr>
        <w:t xml:space="preserve">Please </w:t>
      </w:r>
      <w:r w:rsidR="00E87641" w:rsidRPr="00E87641">
        <w:rPr>
          <w:rFonts w:eastAsia="SimSun"/>
          <w:lang w:val="en-US" w:eastAsia="zh-CN"/>
        </w:rPr>
        <w:t xml:space="preserve">include in your answer </w:t>
      </w:r>
      <w:r w:rsidR="00806DFA">
        <w:rPr>
          <w:rFonts w:eastAsia="SimSun"/>
          <w:lang w:val="en-US" w:eastAsia="zh-CN"/>
        </w:rPr>
        <w:t xml:space="preserve">information as to </w:t>
      </w:r>
      <w:r w:rsidR="00E87641" w:rsidRPr="00E87641">
        <w:rPr>
          <w:rFonts w:eastAsia="SimSun"/>
          <w:lang w:val="en-US" w:eastAsia="zh-CN"/>
        </w:rPr>
        <w:t xml:space="preserve">whether any investigation on this issue has taken place by branches of the Government or State agencies and </w:t>
      </w:r>
      <w:r w:rsidR="007F5A6D" w:rsidRPr="00E87641">
        <w:rPr>
          <w:rFonts w:eastAsia="SimSun"/>
          <w:lang w:val="en-US" w:eastAsia="zh-CN"/>
        </w:rPr>
        <w:t xml:space="preserve">provide information on measures taken by the State party to ensure that these foreign nationals did not run a real risk of being subjected to torture or inhuman or degrading treatment or punishment in the country of destination, or that they would not subsequently be deported to any other country where they might run a real risk of being subjected to </w:t>
      </w:r>
      <w:r w:rsidR="00024609" w:rsidRPr="00E87641">
        <w:rPr>
          <w:rFonts w:eastAsia="SimSun"/>
          <w:lang w:val="en-US" w:eastAsia="zh-CN"/>
        </w:rPr>
        <w:t>such torture or</w:t>
      </w:r>
      <w:r w:rsidR="007F5A6D" w:rsidRPr="00E87641">
        <w:rPr>
          <w:rFonts w:eastAsia="SimSun"/>
          <w:lang w:val="en-US" w:eastAsia="zh-CN"/>
        </w:rPr>
        <w:t xml:space="preserve"> ill-treatment.</w:t>
      </w:r>
      <w:r w:rsidR="0028318B">
        <w:rPr>
          <w:rFonts w:eastAsia="SimSun"/>
          <w:lang w:val="en-US" w:eastAsia="zh-CN"/>
        </w:rPr>
        <w:t xml:space="preserve"> </w:t>
      </w:r>
      <w:r w:rsidR="00EB1039" w:rsidRPr="00453471">
        <w:rPr>
          <w:rFonts w:eastAsia="SimSun"/>
          <w:lang w:val="en-US" w:eastAsia="zh-CN"/>
        </w:rPr>
        <w:t xml:space="preserve">Please include in your response relevant comments on the cases of </w:t>
      </w:r>
      <w:r w:rsidR="00EB1039" w:rsidRPr="00453471">
        <w:rPr>
          <w:lang w:val="en-US"/>
        </w:rPr>
        <w:t>Mohamed Farag Bashamilah</w:t>
      </w:r>
      <w:r w:rsidR="00127C29" w:rsidRPr="00453471">
        <w:rPr>
          <w:lang w:val="en-US"/>
        </w:rPr>
        <w:t xml:space="preserve"> and </w:t>
      </w:r>
      <w:r w:rsidR="00EB1039" w:rsidRPr="00453471">
        <w:rPr>
          <w:lang w:val="en-US"/>
        </w:rPr>
        <w:t>Salah Naser Salem Ali Darwish</w:t>
      </w:r>
      <w:r w:rsidR="00127C29" w:rsidRPr="00453471">
        <w:rPr>
          <w:lang w:val="en-US"/>
        </w:rPr>
        <w:t>.</w:t>
      </w:r>
      <w:r w:rsidR="00127C29">
        <w:rPr>
          <w:sz w:val="22"/>
          <w:szCs w:val="22"/>
          <w:lang w:val="en-US"/>
        </w:rPr>
        <w:t xml:space="preserve"> </w:t>
      </w:r>
      <w:r w:rsidR="007F5A6D" w:rsidRPr="00E87641">
        <w:rPr>
          <w:rFonts w:eastAsia="SimSun"/>
          <w:lang w:val="en-US" w:eastAsia="zh-CN"/>
        </w:rPr>
        <w:t xml:space="preserve">Please </w:t>
      </w:r>
      <w:r w:rsidR="00024609" w:rsidRPr="00E87641">
        <w:rPr>
          <w:rFonts w:eastAsia="SimSun"/>
          <w:lang w:val="en-US" w:eastAsia="zh-CN"/>
        </w:rPr>
        <w:t xml:space="preserve">also </w:t>
      </w:r>
      <w:r w:rsidR="007F5A6D" w:rsidRPr="00E87641">
        <w:rPr>
          <w:rFonts w:eastAsia="SimSun"/>
          <w:lang w:val="en-US" w:eastAsia="zh-CN"/>
        </w:rPr>
        <w:t>inform the Committee of any</w:t>
      </w:r>
      <w:r w:rsidR="00C546FE">
        <w:rPr>
          <w:rFonts w:eastAsia="SimSun"/>
          <w:lang w:val="en-US" w:eastAsia="zh-CN"/>
        </w:rPr>
        <w:t xml:space="preserve"> </w:t>
      </w:r>
      <w:r w:rsidR="007F5A6D" w:rsidRPr="00E87641">
        <w:rPr>
          <w:rFonts w:eastAsia="SimSun"/>
          <w:lang w:val="en-US" w:eastAsia="zh-CN"/>
        </w:rPr>
        <w:t>follow-up measures</w:t>
      </w:r>
      <w:r w:rsidR="00C546FE">
        <w:rPr>
          <w:rFonts w:eastAsia="SimSun"/>
          <w:lang w:val="en-US" w:eastAsia="zh-CN"/>
        </w:rPr>
        <w:t xml:space="preserve"> </w:t>
      </w:r>
      <w:r w:rsidR="007F5A6D" w:rsidRPr="00E87641">
        <w:rPr>
          <w:rFonts w:eastAsia="SimSun"/>
          <w:lang w:val="en-US" w:eastAsia="zh-CN"/>
        </w:rPr>
        <w:t>taken by the State party in respect of these cases</w:t>
      </w:r>
      <w:r w:rsidR="0062138D">
        <w:rPr>
          <w:rFonts w:eastAsia="SimSun"/>
          <w:lang w:val="en-US" w:eastAsia="zh-CN"/>
        </w:rPr>
        <w:t>,</w:t>
      </w:r>
      <w:r w:rsidR="00881CBC">
        <w:rPr>
          <w:rFonts w:eastAsia="SimSun"/>
          <w:lang w:val="en-US" w:eastAsia="zh-CN"/>
        </w:rPr>
        <w:t xml:space="preserve"> as well as information on any</w:t>
      </w:r>
      <w:r w:rsidR="00881CBC" w:rsidRPr="00881CBC">
        <w:rPr>
          <w:rFonts w:eastAsia="SimSun"/>
          <w:lang w:val="en-US" w:eastAsia="zh-CN"/>
        </w:rPr>
        <w:t xml:space="preserve"> </w:t>
      </w:r>
      <w:r w:rsidR="00881CBC">
        <w:rPr>
          <w:rFonts w:eastAsia="SimSun"/>
          <w:lang w:val="en-US" w:eastAsia="zh-CN"/>
        </w:rPr>
        <w:t>investigations,</w:t>
      </w:r>
      <w:r w:rsidR="00881CBC" w:rsidRPr="0094265D">
        <w:rPr>
          <w:rFonts w:eastAsia="SimSun"/>
          <w:lang w:val="en-US"/>
        </w:rPr>
        <w:t xml:space="preserve"> prosecution</w:t>
      </w:r>
      <w:r w:rsidR="00881CBC">
        <w:rPr>
          <w:rFonts w:eastAsia="SimSun"/>
          <w:lang w:val="en-US"/>
        </w:rPr>
        <w:t>s</w:t>
      </w:r>
      <w:r w:rsidR="00881CBC" w:rsidRPr="0094265D">
        <w:rPr>
          <w:rFonts w:eastAsia="SimSun"/>
          <w:lang w:val="en-US"/>
        </w:rPr>
        <w:t xml:space="preserve"> and punishment</w:t>
      </w:r>
      <w:r w:rsidR="00881CBC">
        <w:rPr>
          <w:rFonts w:eastAsia="SimSun"/>
          <w:lang w:val="en-US"/>
        </w:rPr>
        <w:t>s</w:t>
      </w:r>
      <w:r w:rsidR="00881CBC" w:rsidRPr="0094265D">
        <w:rPr>
          <w:rFonts w:eastAsia="SimSun"/>
          <w:lang w:val="en-US"/>
        </w:rPr>
        <w:t xml:space="preserve"> of</w:t>
      </w:r>
      <w:r w:rsidR="00881CBC">
        <w:rPr>
          <w:rFonts w:eastAsia="SimSun"/>
          <w:lang w:val="en-US"/>
        </w:rPr>
        <w:t xml:space="preserve"> the</w:t>
      </w:r>
      <w:r w:rsidR="00881CBC" w:rsidRPr="0094265D">
        <w:rPr>
          <w:rFonts w:eastAsia="SimSun"/>
          <w:lang w:val="en-US"/>
        </w:rPr>
        <w:t xml:space="preserve"> perpetrators.</w:t>
      </w:r>
      <w:r w:rsidR="00881CBC">
        <w:rPr>
          <w:rFonts w:eastAsia="SimSun"/>
          <w:lang w:val="en-US"/>
        </w:rPr>
        <w:t xml:space="preserve"> </w:t>
      </w:r>
      <w:r w:rsidR="00024609" w:rsidRPr="00E45141">
        <w:rPr>
          <w:rFonts w:eastAsia="SimSun"/>
          <w:lang w:val="en-US" w:eastAsia="zh-CN"/>
        </w:rPr>
        <w:t>Are there pending cases on this issue? If so, please provide details.</w:t>
      </w:r>
      <w:r w:rsidR="00024609">
        <w:rPr>
          <w:rFonts w:eastAsia="SimSun"/>
          <w:lang w:val="en-US" w:eastAsia="zh-CN"/>
        </w:rPr>
        <w:t xml:space="preserve"> </w:t>
      </w:r>
    </w:p>
    <w:p w:rsidR="00FA7A0B" w:rsidRPr="00127C29" w:rsidRDefault="00FA7A0B" w:rsidP="0062138D">
      <w:pPr>
        <w:autoSpaceDE w:val="0"/>
        <w:autoSpaceDN w:val="0"/>
        <w:adjustRightInd w:val="0"/>
        <w:spacing w:after="240"/>
        <w:rPr>
          <w:rFonts w:eastAsia="SimSun"/>
          <w:lang w:val="en-US" w:eastAsia="zh-CN"/>
        </w:rPr>
      </w:pPr>
      <w:r w:rsidRPr="00127C29">
        <w:rPr>
          <w:rFonts w:eastAsia="SimSun"/>
          <w:iCs/>
          <w:lang w:val="en-US" w:eastAsia="zh-CN"/>
        </w:rPr>
        <w:t>17.</w:t>
      </w:r>
      <w:r w:rsidRPr="00127C29">
        <w:rPr>
          <w:rFonts w:eastAsia="SimSun"/>
          <w:iCs/>
          <w:lang w:val="en-US" w:eastAsia="zh-CN"/>
        </w:rPr>
        <w:tab/>
      </w:r>
      <w:r w:rsidR="00636916">
        <w:rPr>
          <w:rFonts w:eastAsia="SimSun"/>
          <w:iCs/>
          <w:lang w:val="en-US" w:eastAsia="zh-CN"/>
        </w:rPr>
        <w:t>T</w:t>
      </w:r>
      <w:r w:rsidR="00127C29" w:rsidRPr="00127C29">
        <w:rPr>
          <w:iCs/>
          <w:lang w:val="en-US"/>
        </w:rPr>
        <w:t xml:space="preserve">he </w:t>
      </w:r>
      <w:r w:rsidR="00636916">
        <w:rPr>
          <w:iCs/>
          <w:lang w:val="en-US"/>
        </w:rPr>
        <w:t xml:space="preserve">Committee notes that the </w:t>
      </w:r>
      <w:r w:rsidR="00127C29" w:rsidRPr="00127C29">
        <w:rPr>
          <w:iCs/>
          <w:lang w:val="en-US"/>
        </w:rPr>
        <w:t xml:space="preserve">Special Rapporteur on </w:t>
      </w:r>
      <w:r w:rsidR="0062138D">
        <w:rPr>
          <w:iCs/>
          <w:lang w:val="en-US"/>
        </w:rPr>
        <w:t>t</w:t>
      </w:r>
      <w:r w:rsidR="00127C29" w:rsidRPr="00127C29">
        <w:rPr>
          <w:iCs/>
          <w:lang w:val="en-US"/>
        </w:rPr>
        <w:t xml:space="preserve">orture </w:t>
      </w:r>
      <w:r w:rsidR="0062138D" w:rsidRPr="0062138D">
        <w:rPr>
          <w:iCs/>
          <w:lang w:val="en-US"/>
        </w:rPr>
        <w:t xml:space="preserve">and other cruel, inhuman or degrading treatment or punishment </w:t>
      </w:r>
      <w:r w:rsidR="00127C29" w:rsidRPr="00127C29">
        <w:rPr>
          <w:iCs/>
          <w:lang w:val="en-US"/>
        </w:rPr>
        <w:t xml:space="preserve">discussed the case of Maher Arar with </w:t>
      </w:r>
      <w:r w:rsidR="00EB1039" w:rsidRPr="00127C29">
        <w:rPr>
          <w:lang w:val="en-US"/>
        </w:rPr>
        <w:t>officials</w:t>
      </w:r>
      <w:r w:rsidR="00127C29" w:rsidRPr="00127C29">
        <w:rPr>
          <w:lang w:val="en-US"/>
        </w:rPr>
        <w:t xml:space="preserve"> during his visit to Jordan in June 2006</w:t>
      </w:r>
      <w:r w:rsidR="00636916">
        <w:rPr>
          <w:lang w:val="en-US"/>
        </w:rPr>
        <w:t xml:space="preserve"> and concluded that </w:t>
      </w:r>
      <w:r w:rsidR="00EB1039" w:rsidRPr="00127C29">
        <w:rPr>
          <w:rFonts w:eastAsia="SimSun"/>
          <w:lang w:val="en-US" w:eastAsia="zh-CN"/>
        </w:rPr>
        <w:t>it was “astonishing that high-level intelligence officers provided him an account which is clearly contradicted by the well–substantiated and partly proven allegations, as well as the evidence obtained so far and made public in this well-known case</w:t>
      </w:r>
      <w:r w:rsidR="00C546FE">
        <w:rPr>
          <w:rFonts w:eastAsia="SimSun"/>
          <w:lang w:val="en-US" w:eastAsia="zh-CN"/>
        </w:rPr>
        <w:t>”</w:t>
      </w:r>
      <w:r w:rsidR="00127C29" w:rsidRPr="00127C29">
        <w:rPr>
          <w:rFonts w:eastAsia="SimSun"/>
          <w:lang w:val="en-US" w:eastAsia="zh-CN"/>
        </w:rPr>
        <w:t xml:space="preserve"> (</w:t>
      </w:r>
      <w:r w:rsidR="00EB1039" w:rsidRPr="00127C29">
        <w:rPr>
          <w:lang w:val="en-US"/>
        </w:rPr>
        <w:t>A/HRC/4/33/Add.3, para. 45</w:t>
      </w:r>
      <w:r w:rsidR="00127C29" w:rsidRPr="00127C29">
        <w:rPr>
          <w:lang w:val="en-US"/>
        </w:rPr>
        <w:t>)</w:t>
      </w:r>
      <w:r w:rsidR="00EB1039" w:rsidRPr="00127C29">
        <w:rPr>
          <w:lang w:val="en-US"/>
        </w:rPr>
        <w:t xml:space="preserve">. </w:t>
      </w:r>
      <w:r w:rsidR="00636916" w:rsidRPr="00127C29">
        <w:rPr>
          <w:rFonts w:eastAsia="SimSun"/>
          <w:lang w:val="en-US" w:eastAsia="zh-CN"/>
        </w:rPr>
        <w:t xml:space="preserve">Please </w:t>
      </w:r>
      <w:r w:rsidR="00636916">
        <w:rPr>
          <w:rFonts w:eastAsia="SimSun"/>
          <w:lang w:val="en-US" w:eastAsia="zh-CN"/>
        </w:rPr>
        <w:t xml:space="preserve">provide a detailed account of this case, including any follow-up measures taken. </w:t>
      </w:r>
      <w:r w:rsidR="00EB1039" w:rsidRPr="00127C29">
        <w:rPr>
          <w:lang w:val="en-US"/>
        </w:rPr>
        <w:t xml:space="preserve"> </w:t>
      </w:r>
    </w:p>
    <w:p w:rsidR="00AF186F" w:rsidRPr="00AF186F" w:rsidRDefault="00AF186F" w:rsidP="00EB2E3E">
      <w:pPr>
        <w:spacing w:after="240"/>
        <w:jc w:val="center"/>
        <w:rPr>
          <w:b/>
          <w:bCs/>
          <w:lang w:val="en-US"/>
        </w:rPr>
      </w:pPr>
      <w:r w:rsidRPr="00AF186F">
        <w:rPr>
          <w:b/>
          <w:bCs/>
          <w:lang w:val="en-US"/>
        </w:rPr>
        <w:t>Article</w:t>
      </w:r>
      <w:r w:rsidR="0083643D">
        <w:rPr>
          <w:b/>
          <w:bCs/>
          <w:lang w:val="en-US"/>
        </w:rPr>
        <w:t>s</w:t>
      </w:r>
      <w:r w:rsidRPr="00AF186F">
        <w:rPr>
          <w:b/>
          <w:bCs/>
          <w:lang w:val="en-US"/>
        </w:rPr>
        <w:t xml:space="preserve"> 5</w:t>
      </w:r>
      <w:r w:rsidR="006E0D15">
        <w:rPr>
          <w:b/>
          <w:bCs/>
          <w:lang w:val="en-US"/>
        </w:rPr>
        <w:t>,</w:t>
      </w:r>
      <w:r w:rsidR="00DD6269">
        <w:rPr>
          <w:b/>
          <w:bCs/>
          <w:lang w:val="en-US"/>
        </w:rPr>
        <w:t xml:space="preserve"> </w:t>
      </w:r>
      <w:r w:rsidR="006E0D15">
        <w:rPr>
          <w:b/>
          <w:bCs/>
          <w:lang w:val="en-US"/>
        </w:rPr>
        <w:t>7</w:t>
      </w:r>
      <w:r w:rsidR="00DD1C96">
        <w:rPr>
          <w:b/>
          <w:bCs/>
          <w:lang w:val="en-US"/>
        </w:rPr>
        <w:t xml:space="preserve">, </w:t>
      </w:r>
      <w:r w:rsidR="0083643D">
        <w:rPr>
          <w:b/>
          <w:bCs/>
          <w:lang w:val="en-US"/>
        </w:rPr>
        <w:t>8</w:t>
      </w:r>
      <w:r w:rsidR="00DD1C96">
        <w:rPr>
          <w:b/>
          <w:bCs/>
          <w:lang w:val="en-US"/>
        </w:rPr>
        <w:t xml:space="preserve"> and</w:t>
      </w:r>
      <w:r w:rsidR="0028318B">
        <w:rPr>
          <w:b/>
          <w:bCs/>
          <w:lang w:val="en-US"/>
        </w:rPr>
        <w:t xml:space="preserve"> 9</w:t>
      </w:r>
    </w:p>
    <w:p w:rsidR="00AF186F" w:rsidRDefault="00062778" w:rsidP="0062138D">
      <w:pPr>
        <w:autoSpaceDE w:val="0"/>
        <w:autoSpaceDN w:val="0"/>
        <w:adjustRightInd w:val="0"/>
        <w:spacing w:after="240"/>
        <w:rPr>
          <w:rFonts w:eastAsia="SimSun"/>
          <w:lang w:val="en-US" w:eastAsia="zh-CN"/>
        </w:rPr>
      </w:pPr>
      <w:r>
        <w:rPr>
          <w:rFonts w:eastAsia="SimSun"/>
          <w:lang w:val="en-US" w:eastAsia="zh-CN"/>
        </w:rPr>
        <w:t>1</w:t>
      </w:r>
      <w:r w:rsidR="00FA7A0B">
        <w:rPr>
          <w:rFonts w:eastAsia="SimSun"/>
          <w:lang w:val="en-US" w:eastAsia="zh-CN"/>
        </w:rPr>
        <w:t>8</w:t>
      </w:r>
      <w:r w:rsidR="00AF186F" w:rsidRPr="00E45141">
        <w:rPr>
          <w:rFonts w:eastAsia="SimSun"/>
          <w:lang w:val="en-US" w:eastAsia="zh-CN"/>
        </w:rPr>
        <w:t>.</w:t>
      </w:r>
      <w:r w:rsidR="00AF186F" w:rsidRPr="00E45141">
        <w:rPr>
          <w:rFonts w:eastAsia="SimSun"/>
          <w:lang w:val="en-US" w:eastAsia="zh-CN"/>
        </w:rPr>
        <w:tab/>
        <w:t>Please indicate any legislative or other measures taken to implement each provision of article 5 of the Convention. Under the legislation in force, are acts of torture considered universal crimes under national law, wherever they occur and whatever the nationality of the perpetrator or victim? Please provide relevant examples</w:t>
      </w:r>
      <w:r w:rsidR="00193A0A" w:rsidRPr="00E45141">
        <w:rPr>
          <w:rFonts w:eastAsia="SimSun"/>
          <w:lang w:val="en-US" w:eastAsia="zh-CN"/>
        </w:rPr>
        <w:t xml:space="preserve"> of any such prosecutions</w:t>
      </w:r>
      <w:r w:rsidR="00AF186F" w:rsidRPr="00E45141">
        <w:rPr>
          <w:rFonts w:eastAsia="SimSun"/>
          <w:lang w:val="en-US" w:eastAsia="zh-CN"/>
        </w:rPr>
        <w:t xml:space="preserve">. </w:t>
      </w:r>
    </w:p>
    <w:p w:rsidR="0044630D" w:rsidRDefault="00062778" w:rsidP="00EB2E3E">
      <w:pPr>
        <w:spacing w:before="100" w:beforeAutospacing="1" w:after="240"/>
        <w:rPr>
          <w:rFonts w:eastAsia="SimSun"/>
          <w:color w:val="000000"/>
          <w:lang w:val="en-US" w:eastAsia="zh-CN"/>
        </w:rPr>
      </w:pPr>
      <w:r>
        <w:rPr>
          <w:rFonts w:eastAsia="SimSun"/>
          <w:color w:val="000000"/>
          <w:lang w:val="en-US" w:eastAsia="zh-CN"/>
        </w:rPr>
        <w:t>1</w:t>
      </w:r>
      <w:r w:rsidR="00FA7A0B">
        <w:rPr>
          <w:rFonts w:eastAsia="SimSun"/>
          <w:color w:val="000000"/>
          <w:lang w:val="en-US" w:eastAsia="zh-CN"/>
        </w:rPr>
        <w:t>9</w:t>
      </w:r>
      <w:r w:rsidR="0044630D" w:rsidRPr="00343C4E">
        <w:rPr>
          <w:rFonts w:eastAsia="SimSun"/>
          <w:color w:val="000000"/>
          <w:lang w:val="en-US" w:eastAsia="zh-CN"/>
        </w:rPr>
        <w:t>.</w:t>
      </w:r>
      <w:r w:rsidR="00CE34B5">
        <w:rPr>
          <w:rFonts w:eastAsia="SimSun"/>
          <w:color w:val="000000"/>
          <w:lang w:val="en-US" w:eastAsia="zh-CN"/>
        </w:rPr>
        <w:tab/>
      </w:r>
      <w:r w:rsidR="0044630D" w:rsidRPr="00343C4E">
        <w:rPr>
          <w:rFonts w:eastAsia="SimSun"/>
          <w:color w:val="000000"/>
          <w:lang w:val="en-US" w:eastAsia="zh-CN"/>
        </w:rPr>
        <w:t xml:space="preserve">Please inform the Committee of any extradition treaties concluded with other States parties and </w:t>
      </w:r>
      <w:r w:rsidR="0083643D" w:rsidRPr="00343C4E">
        <w:rPr>
          <w:rFonts w:eastAsia="SimSun"/>
          <w:color w:val="000000"/>
          <w:lang w:val="en-US" w:eastAsia="zh-CN"/>
        </w:rPr>
        <w:t xml:space="preserve">whether the </w:t>
      </w:r>
      <w:r w:rsidR="0044630D" w:rsidRPr="00343C4E">
        <w:rPr>
          <w:rFonts w:eastAsia="SimSun"/>
          <w:color w:val="000000"/>
          <w:lang w:val="en-US" w:eastAsia="zh-CN"/>
        </w:rPr>
        <w:t>offences referred to in article 4</w:t>
      </w:r>
      <w:r w:rsidR="0083643D" w:rsidRPr="00343C4E">
        <w:rPr>
          <w:rFonts w:eastAsia="SimSun"/>
          <w:color w:val="000000"/>
          <w:lang w:val="en-US" w:eastAsia="zh-CN"/>
        </w:rPr>
        <w:t xml:space="preserve"> of the Convention are</w:t>
      </w:r>
      <w:r w:rsidR="0044630D" w:rsidRPr="00343C4E">
        <w:rPr>
          <w:rFonts w:eastAsia="SimSun"/>
          <w:color w:val="000000"/>
          <w:lang w:val="en-US" w:eastAsia="zh-CN"/>
        </w:rPr>
        <w:t xml:space="preserve"> included as extraditable offences in </w:t>
      </w:r>
      <w:r w:rsidR="0083643D" w:rsidRPr="00343C4E">
        <w:rPr>
          <w:rFonts w:eastAsia="SimSun"/>
          <w:color w:val="000000"/>
          <w:lang w:val="en-US" w:eastAsia="zh-CN"/>
        </w:rPr>
        <w:t xml:space="preserve">such treaties. </w:t>
      </w:r>
      <w:r w:rsidR="0044630D" w:rsidRPr="00343C4E">
        <w:rPr>
          <w:rFonts w:eastAsia="SimSun"/>
          <w:color w:val="000000"/>
          <w:lang w:val="en-US" w:eastAsia="zh-CN"/>
        </w:rPr>
        <w:t xml:space="preserve"> </w:t>
      </w:r>
    </w:p>
    <w:p w:rsidR="0028318B" w:rsidRPr="009C26C7" w:rsidRDefault="00FA7A0B" w:rsidP="00EB2E3E">
      <w:pPr>
        <w:spacing w:before="100" w:beforeAutospacing="1" w:after="240"/>
        <w:rPr>
          <w:highlight w:val="lightGray"/>
          <w:lang w:val="en-US"/>
        </w:rPr>
      </w:pPr>
      <w:r>
        <w:rPr>
          <w:rFonts w:eastAsia="SimSun"/>
          <w:color w:val="000000"/>
          <w:lang w:val="en-US" w:eastAsia="zh-CN"/>
        </w:rPr>
        <w:t>20</w:t>
      </w:r>
      <w:r w:rsidR="00DD1C96">
        <w:rPr>
          <w:rFonts w:eastAsia="SimSun"/>
          <w:color w:val="000000"/>
          <w:lang w:val="en-US" w:eastAsia="zh-CN"/>
        </w:rPr>
        <w:t>.</w:t>
      </w:r>
      <w:r w:rsidR="0028318B">
        <w:rPr>
          <w:rFonts w:eastAsia="SimSun"/>
          <w:color w:val="000000"/>
          <w:lang w:val="en-US" w:eastAsia="zh-CN"/>
        </w:rPr>
        <w:t xml:space="preserve">        Please clarify to the Committee what mutual judicial assistance treaties</w:t>
      </w:r>
      <w:r w:rsidR="004E2024">
        <w:rPr>
          <w:rFonts w:eastAsia="SimSun"/>
          <w:color w:val="000000"/>
          <w:lang w:val="en-US" w:eastAsia="zh-CN"/>
        </w:rPr>
        <w:t xml:space="preserve"> or agreements</w:t>
      </w:r>
      <w:r w:rsidR="0028318B">
        <w:rPr>
          <w:rFonts w:eastAsia="SimSun"/>
          <w:color w:val="000000"/>
          <w:lang w:val="en-US" w:eastAsia="zh-CN"/>
        </w:rPr>
        <w:t xml:space="preserve"> Jordan has entered into with other</w:t>
      </w:r>
      <w:r w:rsidR="004E2024">
        <w:rPr>
          <w:rFonts w:eastAsia="SimSun"/>
          <w:color w:val="000000"/>
          <w:lang w:val="en-US" w:eastAsia="zh-CN"/>
        </w:rPr>
        <w:t>s, such as</w:t>
      </w:r>
      <w:r w:rsidR="0028318B">
        <w:rPr>
          <w:rFonts w:eastAsia="SimSun"/>
          <w:color w:val="000000"/>
          <w:lang w:val="en-US" w:eastAsia="zh-CN"/>
        </w:rPr>
        <w:t xml:space="preserve"> countries, international tribunals or </w:t>
      </w:r>
      <w:r w:rsidR="004E2024">
        <w:rPr>
          <w:rFonts w:eastAsia="SimSun"/>
          <w:color w:val="000000"/>
          <w:lang w:val="en-US" w:eastAsia="zh-CN"/>
        </w:rPr>
        <w:t xml:space="preserve">international </w:t>
      </w:r>
      <w:r w:rsidR="0028318B">
        <w:rPr>
          <w:rFonts w:eastAsia="SimSun"/>
          <w:color w:val="000000"/>
          <w:lang w:val="en-US" w:eastAsia="zh-CN"/>
        </w:rPr>
        <w:t xml:space="preserve">institutions, and whether this has included in practice the transfer of any evidence in connection with prosecutions concerning torture or ill-treatment. Please provide examples. </w:t>
      </w:r>
    </w:p>
    <w:p w:rsidR="00AF186F" w:rsidRDefault="00AF186F" w:rsidP="00EB2E3E">
      <w:pPr>
        <w:pStyle w:val="Heading2"/>
        <w:rPr>
          <w:rFonts w:eastAsia="SimSun"/>
        </w:rPr>
      </w:pPr>
      <w:r>
        <w:t>Article 10</w:t>
      </w:r>
    </w:p>
    <w:p w:rsidR="00E13428" w:rsidRDefault="00DD1C96" w:rsidP="0062138D">
      <w:pPr>
        <w:pStyle w:val="Default"/>
        <w:spacing w:after="240"/>
      </w:pPr>
      <w:r>
        <w:t>2</w:t>
      </w:r>
      <w:r w:rsidR="00FA7A0B">
        <w:t>1</w:t>
      </w:r>
      <w:r w:rsidR="00E13428" w:rsidRPr="00343C4E">
        <w:t>.</w:t>
      </w:r>
      <w:r w:rsidR="00E13428" w:rsidRPr="00343C4E">
        <w:tab/>
        <w:t xml:space="preserve">According to </w:t>
      </w:r>
      <w:r w:rsidR="0062138D">
        <w:t>paragraph 34</w:t>
      </w:r>
      <w:r w:rsidR="006A0EFA">
        <w:t xml:space="preserve"> of </w:t>
      </w:r>
      <w:r w:rsidR="00E13428" w:rsidRPr="00343C4E">
        <w:t>the State</w:t>
      </w:r>
      <w:r w:rsidR="0062138D">
        <w:t xml:space="preserve"> party</w:t>
      </w:r>
      <w:r w:rsidR="00E13428" w:rsidRPr="00343C4E">
        <w:t xml:space="preserve"> report, a media-based awareness campaign was designed as a confidence-building measure to bridge the gap between the police and citizens and involve the public in the task of maintaining law and order in </w:t>
      </w:r>
      <w:smartTag w:uri="urn:schemas-microsoft-com:office:smarttags" w:element="place">
        <w:smartTag w:uri="urn:schemas-microsoft-com:office:smarttags" w:element="country-region">
          <w:r w:rsidR="00E13428" w:rsidRPr="00343C4E">
            <w:t>Jordan</w:t>
          </w:r>
        </w:smartTag>
      </w:smartTag>
      <w:r w:rsidR="006A0EFA">
        <w:t>.</w:t>
      </w:r>
      <w:r w:rsidR="00E13428" w:rsidRPr="00343C4E">
        <w:t xml:space="preserve"> Please provide more information</w:t>
      </w:r>
      <w:r w:rsidR="00CE34B5">
        <w:t xml:space="preserve"> on </w:t>
      </w:r>
      <w:r w:rsidR="00E13428" w:rsidRPr="00343C4E">
        <w:t xml:space="preserve">the </w:t>
      </w:r>
      <w:r w:rsidR="00E13428" w:rsidRPr="00CE34B5">
        <w:t>rationale</w:t>
      </w:r>
      <w:r w:rsidR="00E13428" w:rsidRPr="00343C4E">
        <w:t xml:space="preserve"> behind this campaign and explain how citizens could assist in maintaining security in </w:t>
      </w:r>
      <w:smartTag w:uri="urn:schemas-microsoft-com:office:smarttags" w:element="place">
        <w:smartTag w:uri="urn:schemas-microsoft-com:office:smarttags" w:element="country-region">
          <w:r w:rsidR="00E13428" w:rsidRPr="00343C4E">
            <w:t>Jordan</w:t>
          </w:r>
        </w:smartTag>
      </w:smartTag>
      <w:r w:rsidR="0062138D">
        <w:t>.</w:t>
      </w:r>
      <w:r w:rsidR="00E13428">
        <w:t xml:space="preserve"> </w:t>
      </w:r>
    </w:p>
    <w:p w:rsidR="00AF186F" w:rsidRPr="00E45141" w:rsidRDefault="00DD1C96" w:rsidP="00B7518F">
      <w:pPr>
        <w:pStyle w:val="Default"/>
        <w:spacing w:after="240"/>
      </w:pPr>
      <w:r>
        <w:t>2</w:t>
      </w:r>
      <w:r w:rsidR="00FA7A0B">
        <w:t>2</w:t>
      </w:r>
      <w:r w:rsidR="00AF186F" w:rsidRPr="00E45141">
        <w:t>.</w:t>
      </w:r>
      <w:r w:rsidR="00AF186F" w:rsidRPr="00E45141">
        <w:tab/>
      </w:r>
      <w:r w:rsidR="003F0AA7">
        <w:t xml:space="preserve">The report </w:t>
      </w:r>
      <w:r w:rsidR="00774712">
        <w:t xml:space="preserve">includes some information on training for law enforcement and other public officials at pages </w:t>
      </w:r>
      <w:r w:rsidR="0062138D">
        <w:t>7 - 8</w:t>
      </w:r>
      <w:r w:rsidR="004E7AC6">
        <w:t>, including training on human rights and the prohibition of torture and ill-treatment</w:t>
      </w:r>
      <w:r w:rsidR="00774712">
        <w:t>. Please inform the Committee if such training is also provided to military</w:t>
      </w:r>
      <w:r w:rsidR="008E7CF7">
        <w:t xml:space="preserve"> and </w:t>
      </w:r>
      <w:r w:rsidR="008E7CF7" w:rsidRPr="00E606C7">
        <w:t>security</w:t>
      </w:r>
      <w:r w:rsidR="008E7CF7">
        <w:t xml:space="preserve"> </w:t>
      </w:r>
      <w:r w:rsidR="00774712">
        <w:t>personnel</w:t>
      </w:r>
      <w:r w:rsidR="008E7CF7">
        <w:t xml:space="preserve"> and inform the Committee of any steps taken to implement the recommendation of the Special Rapporteur on </w:t>
      </w:r>
      <w:r w:rsidR="00B7518F">
        <w:t>the question of t</w:t>
      </w:r>
      <w:r w:rsidR="008E7CF7">
        <w:t xml:space="preserve">orture (A/HRC/4/33/Add.3, para. 72 (v)) that security personnel should undergo extensive and thorough </w:t>
      </w:r>
      <w:r w:rsidR="00790864">
        <w:t>training using a curriculum that incorporates human rights education throughout and that includes training in effective interrogation techniques and the proper use of policing equipment</w:t>
      </w:r>
      <w:r w:rsidR="006A0EFA">
        <w:t xml:space="preserve">, and that existing personnel receive continuing training. Is </w:t>
      </w:r>
      <w:r w:rsidR="00774712">
        <w:t xml:space="preserve">the training </w:t>
      </w:r>
      <w:r w:rsidR="004E7AC6">
        <w:t xml:space="preserve">on human rights and the prohibition of torture and ill-treatment </w:t>
      </w:r>
      <w:r w:rsidR="00774712">
        <w:t>provided on a systematic or ad hoc basis</w:t>
      </w:r>
      <w:r w:rsidR="006A0EFA">
        <w:t xml:space="preserve"> and h</w:t>
      </w:r>
      <w:r w:rsidR="00AF186F" w:rsidRPr="00E45141">
        <w:t xml:space="preserve">ow and by whom are such training and instruction programmes monitored and evaluated? </w:t>
      </w:r>
      <w:r w:rsidR="00792035">
        <w:t xml:space="preserve">Please </w:t>
      </w:r>
      <w:r w:rsidR="006A0EFA">
        <w:t xml:space="preserve">also </w:t>
      </w:r>
      <w:r w:rsidR="00792035">
        <w:t>clarify to the Committee if</w:t>
      </w:r>
      <w:r w:rsidR="00792035" w:rsidRPr="00E45141">
        <w:t xml:space="preserve"> gender-sensitive training</w:t>
      </w:r>
      <w:r w:rsidR="00792035">
        <w:t xml:space="preserve"> is</w:t>
      </w:r>
      <w:r w:rsidR="00792035" w:rsidRPr="00E45141">
        <w:t xml:space="preserve"> conducted</w:t>
      </w:r>
      <w:r w:rsidR="008A201C">
        <w:t xml:space="preserve"> and if special training is provided to law enforcement personnel with a view to protecting girls who are in danger of “honour killing”</w:t>
      </w:r>
      <w:r w:rsidR="00792035" w:rsidRPr="00E45141">
        <w:t>?</w:t>
      </w:r>
    </w:p>
    <w:p w:rsidR="00AF186F" w:rsidRDefault="00DD1C96" w:rsidP="00EB2E3E">
      <w:pPr>
        <w:autoSpaceDE w:val="0"/>
        <w:autoSpaceDN w:val="0"/>
        <w:adjustRightInd w:val="0"/>
        <w:spacing w:after="240"/>
        <w:rPr>
          <w:rFonts w:eastAsia="SimSun"/>
          <w:sz w:val="20"/>
          <w:lang w:val="en-US" w:eastAsia="zh-CN"/>
        </w:rPr>
      </w:pPr>
      <w:r>
        <w:rPr>
          <w:rFonts w:eastAsia="SimSun"/>
          <w:lang w:val="en-US" w:eastAsia="zh-CN"/>
        </w:rPr>
        <w:t>2</w:t>
      </w:r>
      <w:r w:rsidR="00FA7A0B">
        <w:rPr>
          <w:rFonts w:eastAsia="SimSun"/>
          <w:lang w:val="en-US" w:eastAsia="zh-CN"/>
        </w:rPr>
        <w:t>3</w:t>
      </w:r>
      <w:r w:rsidR="006E4067" w:rsidRPr="00E45141">
        <w:rPr>
          <w:rFonts w:eastAsia="SimSun"/>
          <w:lang w:val="en-US" w:eastAsia="zh-CN"/>
        </w:rPr>
        <w:t>.</w:t>
      </w:r>
      <w:r w:rsidR="006E4067" w:rsidRPr="00E45141">
        <w:rPr>
          <w:rFonts w:eastAsia="SimSun"/>
          <w:lang w:val="en-US" w:eastAsia="zh-CN"/>
        </w:rPr>
        <w:tab/>
      </w:r>
      <w:r w:rsidR="00AF186F" w:rsidRPr="00E45141">
        <w:rPr>
          <w:rFonts w:eastAsia="SimSun"/>
          <w:lang w:val="en-US" w:eastAsia="zh-CN"/>
        </w:rPr>
        <w:t xml:space="preserve">Please provide detailed information on training programmes for judges, prosecutors, forensic doctors and medical personnel dealing with detained persons, to detect and document physical and psychological </w:t>
      </w:r>
      <w:r w:rsidR="00AF186F" w:rsidRPr="0062138D">
        <w:rPr>
          <w:rFonts w:eastAsia="SimSun"/>
          <w:lang w:val="en-US" w:eastAsia="zh-CN"/>
        </w:rPr>
        <w:t>sequelae</w:t>
      </w:r>
      <w:r w:rsidR="00AF186F" w:rsidRPr="00E45141">
        <w:rPr>
          <w:rFonts w:eastAsia="SimSun"/>
          <w:i/>
          <w:iCs/>
          <w:lang w:val="en-US" w:eastAsia="zh-CN"/>
        </w:rPr>
        <w:t xml:space="preserve"> </w:t>
      </w:r>
      <w:r w:rsidR="00AF186F" w:rsidRPr="00E45141">
        <w:rPr>
          <w:rFonts w:eastAsia="SimSun"/>
          <w:lang w:val="en-US" w:eastAsia="zh-CN"/>
        </w:rPr>
        <w:t>of torture. Do such programmes include specific training with regard to the Manual on the Effective Investigation and Documentation of Torture and Other Cruel, Inhuman or Degrading Treatment or Punishment, known as the Istanbul Protocol?</w:t>
      </w:r>
      <w:r w:rsidR="008343B8">
        <w:rPr>
          <w:rFonts w:eastAsia="SimSun"/>
          <w:lang w:val="en-US" w:eastAsia="zh-CN"/>
        </w:rPr>
        <w:t xml:space="preserve"> </w:t>
      </w:r>
    </w:p>
    <w:p w:rsidR="00AF186F" w:rsidRDefault="00AF186F" w:rsidP="00EB2E3E">
      <w:pPr>
        <w:pStyle w:val="Heading2"/>
        <w:rPr>
          <w:rFonts w:eastAsia="SimSun"/>
        </w:rPr>
      </w:pPr>
      <w:r>
        <w:t>Article 11</w:t>
      </w:r>
    </w:p>
    <w:p w:rsidR="00F23D22" w:rsidRPr="006E5D72" w:rsidRDefault="00CE34B5" w:rsidP="00EB2E3E">
      <w:pPr>
        <w:tabs>
          <w:tab w:val="left" w:pos="0"/>
          <w:tab w:val="left" w:pos="720"/>
          <w:tab w:val="left" w:pos="1440"/>
          <w:tab w:val="left" w:pos="2160"/>
          <w:tab w:val="left" w:pos="2880"/>
          <w:tab w:val="left" w:pos="3600"/>
          <w:tab w:val="left" w:pos="4320"/>
        </w:tabs>
        <w:autoSpaceDE w:val="0"/>
        <w:autoSpaceDN w:val="0"/>
        <w:adjustRightInd w:val="0"/>
        <w:spacing w:after="240" w:line="240" w:lineRule="atLeast"/>
        <w:rPr>
          <w:lang w:val="en-US"/>
        </w:rPr>
      </w:pPr>
      <w:r>
        <w:rPr>
          <w:lang w:val="en-US"/>
        </w:rPr>
        <w:t>2</w:t>
      </w:r>
      <w:r w:rsidR="00FA7A0B">
        <w:rPr>
          <w:lang w:val="en-US"/>
        </w:rPr>
        <w:t>4</w:t>
      </w:r>
      <w:r w:rsidR="00AF186F" w:rsidRPr="00E45141">
        <w:rPr>
          <w:lang w:val="en-US"/>
        </w:rPr>
        <w:t>.</w:t>
      </w:r>
      <w:r w:rsidR="00AF186F" w:rsidRPr="00E45141">
        <w:rPr>
          <w:lang w:val="en-US"/>
        </w:rPr>
        <w:tab/>
        <w:t>Please describe the procedures in place for ensuring compliance with article 11 of the Convention and provide information on any new rules, instructions, methods and practices or arrangements for custody that may have been introduced. Please also indicate the frequency with which these are reviewed.</w:t>
      </w:r>
      <w:r w:rsidR="008343B8" w:rsidRPr="00E45141">
        <w:rPr>
          <w:lang w:val="en-US"/>
        </w:rPr>
        <w:t xml:space="preserve"> </w:t>
      </w:r>
      <w:r w:rsidR="00F2441F" w:rsidRPr="003F4DA0">
        <w:rPr>
          <w:lang w:val="en-US"/>
        </w:rPr>
        <w:t xml:space="preserve">Please inform the Committee of </w:t>
      </w:r>
      <w:r w:rsidR="008343B8" w:rsidRPr="003F4DA0">
        <w:rPr>
          <w:lang w:val="en-US"/>
        </w:rPr>
        <w:t>any rules that would prohibit investigations, visits by international bodies or mechanisms, or other forms of human rights scrutiny</w:t>
      </w:r>
      <w:r w:rsidR="00F23D22" w:rsidRPr="00374365">
        <w:rPr>
          <w:rFonts w:eastAsia="SimSun"/>
          <w:lang w:val="en-US" w:eastAsia="zh-CN"/>
        </w:rPr>
        <w:t xml:space="preserve">. </w:t>
      </w:r>
      <w:r w:rsidR="00F23D22" w:rsidRPr="006E5D72">
        <w:rPr>
          <w:rFonts w:eastAsia="SimSun"/>
          <w:color w:val="000000"/>
          <w:lang w:val="en-US" w:eastAsia="zh-CN"/>
        </w:rPr>
        <w:t>Please confirm that there are no secret detention facilities in the State</w:t>
      </w:r>
      <w:r w:rsidR="00F23D22">
        <w:rPr>
          <w:rFonts w:eastAsia="SimSun"/>
          <w:color w:val="000000"/>
          <w:lang w:val="en-US" w:eastAsia="zh-CN"/>
        </w:rPr>
        <w:t xml:space="preserve"> </w:t>
      </w:r>
      <w:r w:rsidR="00F23D22" w:rsidRPr="006E5D72">
        <w:rPr>
          <w:rFonts w:eastAsia="SimSun"/>
          <w:color w:val="000000"/>
          <w:lang w:val="en-US" w:eastAsia="zh-CN"/>
        </w:rPr>
        <w:t xml:space="preserve">party. </w:t>
      </w:r>
    </w:p>
    <w:p w:rsidR="001A7013" w:rsidRDefault="001A7013" w:rsidP="00D944D0">
      <w:pPr>
        <w:spacing w:after="240"/>
        <w:rPr>
          <w:lang w:val="en-US"/>
        </w:rPr>
      </w:pPr>
      <w:r>
        <w:rPr>
          <w:lang w:val="en-US"/>
        </w:rPr>
        <w:t>2</w:t>
      </w:r>
      <w:r w:rsidR="00FA7A0B">
        <w:rPr>
          <w:lang w:val="en-US"/>
        </w:rPr>
        <w:t>5</w:t>
      </w:r>
      <w:r>
        <w:rPr>
          <w:lang w:val="en-US"/>
        </w:rPr>
        <w:t>.</w:t>
      </w:r>
      <w:r>
        <w:rPr>
          <w:lang w:val="en-US"/>
        </w:rPr>
        <w:tab/>
      </w:r>
      <w:r w:rsidRPr="00891E02">
        <w:rPr>
          <w:lang w:val="en-US"/>
        </w:rPr>
        <w:t>The State</w:t>
      </w:r>
      <w:r w:rsidR="00397557">
        <w:rPr>
          <w:lang w:val="en-US"/>
        </w:rPr>
        <w:t xml:space="preserve"> party</w:t>
      </w:r>
      <w:r w:rsidRPr="00891E02">
        <w:rPr>
          <w:lang w:val="en-US"/>
        </w:rPr>
        <w:t xml:space="preserve"> report notes that “although mistakes or isolated and exceptional violations do occur, those responsible for them are brought to the book: this is the rule not the exception” (pa</w:t>
      </w:r>
      <w:r w:rsidR="00D944D0">
        <w:rPr>
          <w:lang w:val="en-US"/>
        </w:rPr>
        <w:t>ra.</w:t>
      </w:r>
      <w:r w:rsidR="0062138D">
        <w:rPr>
          <w:lang w:val="en-US"/>
        </w:rPr>
        <w:t xml:space="preserve"> 7</w:t>
      </w:r>
      <w:r w:rsidRPr="00891E02">
        <w:rPr>
          <w:lang w:val="en-US"/>
        </w:rPr>
        <w:t>),</w:t>
      </w:r>
      <w:r>
        <w:rPr>
          <w:lang w:val="en-US"/>
        </w:rPr>
        <w:t xml:space="preserve"> that “appropriate legal action is taken against those found guilty of abusing prisoners”</w:t>
      </w:r>
      <w:r w:rsidR="00D944D0">
        <w:rPr>
          <w:lang w:val="en-US"/>
        </w:rPr>
        <w:t xml:space="preserve"> (para. 47)</w:t>
      </w:r>
      <w:r>
        <w:rPr>
          <w:lang w:val="en-US"/>
        </w:rPr>
        <w:t xml:space="preserve"> and that “complaints are dealt with in accordance with the process of law” (pa</w:t>
      </w:r>
      <w:r w:rsidR="00D944D0">
        <w:rPr>
          <w:lang w:val="en-US"/>
        </w:rPr>
        <w:t>ra. 48</w:t>
      </w:r>
      <w:r>
        <w:rPr>
          <w:lang w:val="en-US"/>
        </w:rPr>
        <w:t xml:space="preserve">). Please describe the procedure </w:t>
      </w:r>
      <w:r w:rsidRPr="00E45141">
        <w:rPr>
          <w:lang w:val="en-US"/>
        </w:rPr>
        <w:t>to be followed in cases of</w:t>
      </w:r>
      <w:r>
        <w:rPr>
          <w:lang w:val="en-US"/>
        </w:rPr>
        <w:t xml:space="preserve"> complaints of torture and ill-treatment and the legislation applied</w:t>
      </w:r>
      <w:r w:rsidR="00D944D0">
        <w:rPr>
          <w:lang w:val="en-US"/>
        </w:rPr>
        <w:t>,</w:t>
      </w:r>
      <w:r>
        <w:rPr>
          <w:lang w:val="en-US"/>
        </w:rPr>
        <w:t xml:space="preserve"> and provide copies of the official statistics issue</w:t>
      </w:r>
      <w:r w:rsidR="00D944D0">
        <w:rPr>
          <w:lang w:val="en-US"/>
        </w:rPr>
        <w:t>d</w:t>
      </w:r>
      <w:r>
        <w:rPr>
          <w:lang w:val="en-US"/>
        </w:rPr>
        <w:t xml:space="preserve"> by the Public Security Department. Please comment on reports from non-governmental sources that prison guards torture inmates with impunity because it remains up to police prosecutors and police judges at the Police Court to investigate, prosecute, and try their fellow officers</w:t>
      </w:r>
      <w:r w:rsidR="00D944D0">
        <w:rPr>
          <w:lang w:val="en-US"/>
        </w:rPr>
        <w:t>.</w:t>
      </w:r>
      <w:r>
        <w:rPr>
          <w:lang w:val="en-US"/>
        </w:rPr>
        <w:t xml:space="preserve"> Please provide information on the number of investigations into allegations of torture or ill-treatment that the police prosecutors have carried out since February 2008, and the number that led to prosecutions and convictions. </w:t>
      </w:r>
    </w:p>
    <w:p w:rsidR="001A7013" w:rsidRDefault="001A7013" w:rsidP="008A4A91">
      <w:pPr>
        <w:spacing w:after="240"/>
        <w:rPr>
          <w:lang w:val="en-US"/>
        </w:rPr>
      </w:pPr>
      <w:r>
        <w:rPr>
          <w:lang w:val="en-US"/>
        </w:rPr>
        <w:t>2</w:t>
      </w:r>
      <w:r w:rsidR="00FA7A0B">
        <w:rPr>
          <w:lang w:val="en-US"/>
        </w:rPr>
        <w:t>6</w:t>
      </w:r>
      <w:r>
        <w:rPr>
          <w:lang w:val="en-US"/>
        </w:rPr>
        <w:t>.</w:t>
      </w:r>
      <w:r>
        <w:rPr>
          <w:lang w:val="en-US"/>
        </w:rPr>
        <w:tab/>
        <w:t xml:space="preserve">Please provide updated information on the outcome of the investigation into the events at Swaqa prison on 21 August 2007 where a </w:t>
      </w:r>
      <w:r w:rsidR="00D944D0">
        <w:rPr>
          <w:lang w:val="en-US"/>
        </w:rPr>
        <w:t xml:space="preserve">large </w:t>
      </w:r>
      <w:r>
        <w:rPr>
          <w:lang w:val="en-US"/>
        </w:rPr>
        <w:t>number of the 2</w:t>
      </w:r>
      <w:r w:rsidR="00D944D0">
        <w:rPr>
          <w:lang w:val="en-US"/>
        </w:rPr>
        <w:t>,</w:t>
      </w:r>
      <w:r>
        <w:rPr>
          <w:lang w:val="en-US"/>
        </w:rPr>
        <w:t>100 prisoners were reportedly beaten with truncheons, electric cables, and steel balls by hundreds of “Special Police Force” officers. Further</w:t>
      </w:r>
      <w:r w:rsidR="00616083">
        <w:rPr>
          <w:lang w:val="en-US"/>
        </w:rPr>
        <w:t>more</w:t>
      </w:r>
      <w:r>
        <w:rPr>
          <w:lang w:val="en-US"/>
        </w:rPr>
        <w:t xml:space="preserve">, </w:t>
      </w:r>
      <w:r w:rsidR="00D944D0">
        <w:rPr>
          <w:lang w:val="en-US"/>
        </w:rPr>
        <w:t xml:space="preserve">please provide information as to whether there </w:t>
      </w:r>
      <w:r>
        <w:rPr>
          <w:lang w:val="en-US"/>
        </w:rPr>
        <w:t>were any investigations into the death of two prisoners, one of them</w:t>
      </w:r>
      <w:r w:rsidR="00D944D0">
        <w:rPr>
          <w:lang w:val="en-US"/>
        </w:rPr>
        <w:t>,</w:t>
      </w:r>
      <w:r>
        <w:rPr>
          <w:lang w:val="en-US"/>
        </w:rPr>
        <w:t xml:space="preserve"> ‘</w:t>
      </w:r>
      <w:smartTag w:uri="urn:schemas-microsoft-com:office:smarttags" w:element="place">
        <w:smartTag w:uri="urn:schemas-microsoft-com:office:smarttags" w:element="State">
          <w:r>
            <w:rPr>
              <w:lang w:val="en-US"/>
            </w:rPr>
            <w:t>Ala</w:t>
          </w:r>
        </w:smartTag>
      </w:smartTag>
      <w:r>
        <w:rPr>
          <w:lang w:val="en-US"/>
        </w:rPr>
        <w:t>’ Abu Utair, reportedly from injuries caused by the beatings</w:t>
      </w:r>
      <w:r w:rsidRPr="00DD1C96">
        <w:rPr>
          <w:lang w:val="en-US"/>
        </w:rPr>
        <w:t xml:space="preserve">. </w:t>
      </w:r>
      <w:r w:rsidRPr="00DD1C96">
        <w:rPr>
          <w:color w:val="000000"/>
          <w:lang w:val="en"/>
        </w:rPr>
        <w:t>Please clarify the offen</w:t>
      </w:r>
      <w:r w:rsidR="00D944D0">
        <w:rPr>
          <w:color w:val="000000"/>
          <w:lang w:val="en"/>
        </w:rPr>
        <w:t>c</w:t>
      </w:r>
      <w:r w:rsidRPr="00DD1C96">
        <w:rPr>
          <w:color w:val="000000"/>
          <w:lang w:val="en"/>
        </w:rPr>
        <w:t xml:space="preserve">es for which Majid al-Rawashda, the Swaga prison warden, was reportedly sentenced to two months' imprisonment along with dismissal from his position, and whether these actions are commensurate with the gravity of the acts committed. </w:t>
      </w:r>
      <w:r w:rsidR="00616083">
        <w:rPr>
          <w:color w:val="000000"/>
          <w:lang w:val="en"/>
        </w:rPr>
        <w:t>P</w:t>
      </w:r>
      <w:r w:rsidRPr="00DD1C96">
        <w:rPr>
          <w:color w:val="000000"/>
          <w:lang w:val="en"/>
        </w:rPr>
        <w:t>lease</w:t>
      </w:r>
      <w:r w:rsidR="00616083">
        <w:rPr>
          <w:color w:val="000000"/>
          <w:lang w:val="en"/>
        </w:rPr>
        <w:t xml:space="preserve"> also</w:t>
      </w:r>
      <w:r w:rsidRPr="00DD1C96">
        <w:rPr>
          <w:color w:val="000000"/>
          <w:lang w:val="en"/>
        </w:rPr>
        <w:t xml:space="preserve"> clarify whether the action of the court which exonerated 12 guards who participated in the beatings, stating that they were following orders, is in conformity with the obligations of the Convention. </w:t>
      </w:r>
      <w:r w:rsidRPr="00DD1C96">
        <w:rPr>
          <w:lang w:val="en-US"/>
        </w:rPr>
        <w:t xml:space="preserve">Please </w:t>
      </w:r>
      <w:r w:rsidR="00D944D0">
        <w:rPr>
          <w:lang w:val="en-US"/>
        </w:rPr>
        <w:t xml:space="preserve">provide </w:t>
      </w:r>
      <w:r w:rsidRPr="00DD1C96">
        <w:rPr>
          <w:lang w:val="en-US"/>
        </w:rPr>
        <w:t>clarif</w:t>
      </w:r>
      <w:r w:rsidR="00D944D0">
        <w:rPr>
          <w:lang w:val="en-US"/>
        </w:rPr>
        <w:t>ication as to</w:t>
      </w:r>
      <w:r w:rsidRPr="00DD1C96">
        <w:rPr>
          <w:lang w:val="en-US"/>
        </w:rPr>
        <w:t xml:space="preserve"> whether any other sanctions or punishments followed these events and </w:t>
      </w:r>
      <w:r w:rsidR="00D944D0">
        <w:rPr>
          <w:lang w:val="en-US"/>
        </w:rPr>
        <w:t xml:space="preserve">on </w:t>
      </w:r>
      <w:r w:rsidRPr="00DD1C96">
        <w:rPr>
          <w:lang w:val="en-US"/>
        </w:rPr>
        <w:t xml:space="preserve">the reported denial of medical care to persons injured in these events, and if </w:t>
      </w:r>
      <w:r w:rsidR="00D944D0">
        <w:rPr>
          <w:lang w:val="en-US"/>
        </w:rPr>
        <w:t>this was the case</w:t>
      </w:r>
      <w:r w:rsidRPr="00DD1C96">
        <w:rPr>
          <w:lang w:val="en-US"/>
        </w:rPr>
        <w:t xml:space="preserve">, please provide details.  </w:t>
      </w:r>
    </w:p>
    <w:p w:rsidR="004E7AC6" w:rsidRDefault="004E7AC6" w:rsidP="00D944D0">
      <w:pPr>
        <w:spacing w:after="240"/>
        <w:rPr>
          <w:lang w:val="en-US"/>
        </w:rPr>
      </w:pPr>
      <w:r>
        <w:rPr>
          <w:lang w:val="en-US"/>
        </w:rPr>
        <w:t>2</w:t>
      </w:r>
      <w:r w:rsidR="00FA7A0B">
        <w:rPr>
          <w:lang w:val="en-US"/>
        </w:rPr>
        <w:t>7</w:t>
      </w:r>
      <w:r>
        <w:rPr>
          <w:lang w:val="en-US"/>
        </w:rPr>
        <w:t>.</w:t>
      </w:r>
      <w:r>
        <w:rPr>
          <w:lang w:val="en-US"/>
        </w:rPr>
        <w:tab/>
        <w:t>According to the Reform and Rehabilitation Centres Act No. 9 of 2004, reform and rehabilitation centres are subject to judicial monitoring and inspection (</w:t>
      </w:r>
      <w:r w:rsidR="00B952EC">
        <w:rPr>
          <w:lang w:val="en-US"/>
        </w:rPr>
        <w:t>pa</w:t>
      </w:r>
      <w:r w:rsidR="00D944D0">
        <w:rPr>
          <w:lang w:val="en-US"/>
        </w:rPr>
        <w:t>ragraph 30</w:t>
      </w:r>
      <w:r w:rsidR="00B952EC">
        <w:rPr>
          <w:lang w:val="en-US"/>
        </w:rPr>
        <w:t xml:space="preserve"> of the </w:t>
      </w:r>
      <w:r>
        <w:rPr>
          <w:lang w:val="en-US"/>
        </w:rPr>
        <w:t xml:space="preserve">State </w:t>
      </w:r>
      <w:r w:rsidR="00D944D0">
        <w:rPr>
          <w:lang w:val="en-US"/>
        </w:rPr>
        <w:t xml:space="preserve">party </w:t>
      </w:r>
      <w:r>
        <w:rPr>
          <w:lang w:val="en-US"/>
        </w:rPr>
        <w:t xml:space="preserve">report). The report also states that in addition to persons legally authorized to monitor and inspect such centres, they are also visited by civil society organizations, international human rights organizations and the International Committee of the Red Cross (ICRC). Please clarify if police stations and the </w:t>
      </w:r>
      <w:r w:rsidR="00B952EC">
        <w:rPr>
          <w:lang w:val="en-US"/>
        </w:rPr>
        <w:t xml:space="preserve">GID </w:t>
      </w:r>
      <w:r w:rsidRPr="002A3969">
        <w:rPr>
          <w:lang w:val="en-US"/>
        </w:rPr>
        <w:t>headquarters</w:t>
      </w:r>
      <w:r w:rsidR="00B952EC">
        <w:rPr>
          <w:lang w:val="en-US"/>
        </w:rPr>
        <w:t xml:space="preserve"> are also covered by judicial monitoring and inspection</w:t>
      </w:r>
      <w:r w:rsidRPr="002A3969">
        <w:rPr>
          <w:lang w:val="en-US"/>
        </w:rPr>
        <w:t xml:space="preserve"> and if the monitoring </w:t>
      </w:r>
      <w:r w:rsidRPr="00FE7A0D">
        <w:rPr>
          <w:lang w:val="en-US"/>
        </w:rPr>
        <w:t>visits are carried out on an ad hoc basis or</w:t>
      </w:r>
      <w:r w:rsidR="00B952EC">
        <w:rPr>
          <w:lang w:val="en-US"/>
        </w:rPr>
        <w:t xml:space="preserve"> as</w:t>
      </w:r>
      <w:r w:rsidRPr="00FE7A0D">
        <w:rPr>
          <w:lang w:val="en-US"/>
        </w:rPr>
        <w:t xml:space="preserve"> part of a system of regular, unannounced and unrestricted visits. </w:t>
      </w:r>
    </w:p>
    <w:p w:rsidR="00AF186F" w:rsidRDefault="00062778" w:rsidP="00D944D0">
      <w:pPr>
        <w:spacing w:after="240"/>
        <w:rPr>
          <w:lang w:val="en-US"/>
        </w:rPr>
      </w:pPr>
      <w:r>
        <w:rPr>
          <w:lang w:val="en-US"/>
        </w:rPr>
        <w:t>2</w:t>
      </w:r>
      <w:r w:rsidR="00FA7A0B">
        <w:rPr>
          <w:lang w:val="en-US"/>
        </w:rPr>
        <w:t>8</w:t>
      </w:r>
      <w:r w:rsidR="00AF186F" w:rsidRPr="00E45141">
        <w:rPr>
          <w:lang w:val="en-US"/>
        </w:rPr>
        <w:t>.</w:t>
      </w:r>
      <w:r w:rsidR="00AF186F" w:rsidRPr="00E45141">
        <w:rPr>
          <w:lang w:val="en-US"/>
        </w:rPr>
        <w:tab/>
        <w:t>Please provide updated information, including statistics, disaggregated by sex, age and ethnicity, on the number of imprisoned persons and the occupancy rate</w:t>
      </w:r>
      <w:r w:rsidR="0032380E" w:rsidRPr="00E45141">
        <w:rPr>
          <w:lang w:val="en-US"/>
        </w:rPr>
        <w:t>s</w:t>
      </w:r>
      <w:r w:rsidR="00464BFC" w:rsidRPr="00E45141">
        <w:rPr>
          <w:lang w:val="en-US"/>
        </w:rPr>
        <w:t xml:space="preserve"> for detention facilities</w:t>
      </w:r>
      <w:r w:rsidR="00AF186F" w:rsidRPr="00E45141">
        <w:rPr>
          <w:lang w:val="en-US"/>
        </w:rPr>
        <w:t xml:space="preserve"> for the period </w:t>
      </w:r>
      <w:r w:rsidR="00ED2E27">
        <w:rPr>
          <w:lang w:val="en-US"/>
        </w:rPr>
        <w:t>1996</w:t>
      </w:r>
      <w:r w:rsidR="00AF186F" w:rsidRPr="00ED2E27">
        <w:rPr>
          <w:lang w:val="en-US"/>
        </w:rPr>
        <w:t>-200</w:t>
      </w:r>
      <w:r w:rsidR="006E4067" w:rsidRPr="00ED2E27">
        <w:rPr>
          <w:lang w:val="en-US"/>
        </w:rPr>
        <w:t>9</w:t>
      </w:r>
      <w:r w:rsidR="00AF186F" w:rsidRPr="00E45141">
        <w:rPr>
          <w:lang w:val="en-US"/>
        </w:rPr>
        <w:t>.</w:t>
      </w:r>
      <w:r w:rsidR="00AF186F" w:rsidRPr="00AF186F">
        <w:rPr>
          <w:lang w:val="en-US"/>
        </w:rPr>
        <w:t xml:space="preserve">  </w:t>
      </w:r>
    </w:p>
    <w:p w:rsidR="00891E02" w:rsidRPr="00DD1C96" w:rsidRDefault="00062778" w:rsidP="00EC0014">
      <w:pPr>
        <w:spacing w:after="240"/>
        <w:rPr>
          <w:lang w:val="en-US"/>
        </w:rPr>
      </w:pPr>
      <w:r w:rsidRPr="001547EB">
        <w:rPr>
          <w:lang w:val="en-US"/>
        </w:rPr>
        <w:t>2</w:t>
      </w:r>
      <w:r w:rsidR="00FA7A0B">
        <w:rPr>
          <w:lang w:val="en-US"/>
        </w:rPr>
        <w:t>9</w:t>
      </w:r>
      <w:r w:rsidR="006C0AA7" w:rsidRPr="001547EB">
        <w:rPr>
          <w:lang w:val="en-US"/>
        </w:rPr>
        <w:t>.</w:t>
      </w:r>
      <w:r w:rsidR="006C0AA7" w:rsidRPr="001547EB">
        <w:rPr>
          <w:lang w:val="en-US"/>
        </w:rPr>
        <w:tab/>
        <w:t xml:space="preserve">Please provide </w:t>
      </w:r>
      <w:r w:rsidR="00AB45C2">
        <w:rPr>
          <w:lang w:val="en-US"/>
        </w:rPr>
        <w:t xml:space="preserve">additional </w:t>
      </w:r>
      <w:r w:rsidR="006C0AA7" w:rsidRPr="001547EB">
        <w:rPr>
          <w:lang w:val="en-US"/>
        </w:rPr>
        <w:t xml:space="preserve">information </w:t>
      </w:r>
      <w:r w:rsidR="00AB45C2">
        <w:rPr>
          <w:lang w:val="en-US"/>
        </w:rPr>
        <w:t xml:space="preserve">on </w:t>
      </w:r>
      <w:r w:rsidR="006C0AA7" w:rsidRPr="001547EB">
        <w:rPr>
          <w:lang w:val="en-US"/>
        </w:rPr>
        <w:t xml:space="preserve">the </w:t>
      </w:r>
      <w:r w:rsidR="00D944D0">
        <w:rPr>
          <w:lang w:val="en-US"/>
        </w:rPr>
        <w:t xml:space="preserve">comprehensive </w:t>
      </w:r>
      <w:r w:rsidR="006C0AA7" w:rsidRPr="001547EB">
        <w:rPr>
          <w:lang w:val="en-US"/>
        </w:rPr>
        <w:t xml:space="preserve">Government plan </w:t>
      </w:r>
      <w:r w:rsidR="001547EB" w:rsidRPr="001547EB">
        <w:rPr>
          <w:lang w:val="en-US"/>
        </w:rPr>
        <w:t xml:space="preserve">for the </w:t>
      </w:r>
      <w:r w:rsidR="001547EB" w:rsidRPr="001547EB">
        <w:rPr>
          <w:rFonts w:eastAsia="SimSun"/>
          <w:lang w:val="en-US" w:eastAsia="zh-CN"/>
        </w:rPr>
        <w:t>development and modernization of correction and</w:t>
      </w:r>
      <w:r w:rsidR="001547EB">
        <w:rPr>
          <w:rFonts w:eastAsia="SimSun"/>
          <w:lang w:val="en-US" w:eastAsia="zh-CN"/>
        </w:rPr>
        <w:t xml:space="preserve"> </w:t>
      </w:r>
      <w:r w:rsidR="001547EB" w:rsidRPr="001547EB">
        <w:rPr>
          <w:rFonts w:eastAsia="SimSun"/>
          <w:lang w:val="en-US" w:eastAsia="zh-CN"/>
        </w:rPr>
        <w:t>rehabilitation centres and training of staff</w:t>
      </w:r>
      <w:r w:rsidR="002321F2" w:rsidRPr="001547EB">
        <w:rPr>
          <w:lang w:val="en-US"/>
        </w:rPr>
        <w:t xml:space="preserve"> (pa</w:t>
      </w:r>
      <w:r w:rsidR="00EC0014">
        <w:rPr>
          <w:lang w:val="en-US"/>
        </w:rPr>
        <w:t>ragraph 2</w:t>
      </w:r>
      <w:r w:rsidR="0011023A" w:rsidRPr="001547EB">
        <w:rPr>
          <w:lang w:val="en-US"/>
        </w:rPr>
        <w:t xml:space="preserve"> of the State</w:t>
      </w:r>
      <w:r w:rsidR="00EC0014">
        <w:rPr>
          <w:lang w:val="en-US"/>
        </w:rPr>
        <w:t xml:space="preserve"> party</w:t>
      </w:r>
      <w:r w:rsidR="0011023A" w:rsidRPr="001547EB">
        <w:rPr>
          <w:lang w:val="en-US"/>
        </w:rPr>
        <w:t xml:space="preserve"> report</w:t>
      </w:r>
      <w:r w:rsidR="002321F2" w:rsidRPr="001547EB">
        <w:rPr>
          <w:lang w:val="en-US"/>
        </w:rPr>
        <w:t>)</w:t>
      </w:r>
      <w:r w:rsidR="00AB45C2">
        <w:rPr>
          <w:lang w:val="en-US"/>
        </w:rPr>
        <w:t>, including updated information on timelines and results achieved</w:t>
      </w:r>
      <w:r w:rsidR="002321F2" w:rsidRPr="001547EB">
        <w:rPr>
          <w:lang w:val="en-US"/>
        </w:rPr>
        <w:t>.</w:t>
      </w:r>
      <w:r w:rsidR="006C0AA7">
        <w:rPr>
          <w:lang w:val="en-US"/>
        </w:rPr>
        <w:t xml:space="preserve"> </w:t>
      </w:r>
      <w:r w:rsidR="00AB45C2">
        <w:rPr>
          <w:lang w:val="en-US"/>
        </w:rPr>
        <w:t xml:space="preserve">In addition to the closure of the Al Jafr Correction and Rehabilitation Centre in December 2006, please provide information on </w:t>
      </w:r>
      <w:r w:rsidR="00AB45C2" w:rsidRPr="00332DAD">
        <w:rPr>
          <w:lang w:val="en-US"/>
        </w:rPr>
        <w:t>o</w:t>
      </w:r>
      <w:r w:rsidR="00C614AE" w:rsidRPr="00332DAD">
        <w:rPr>
          <w:lang w:val="en-US"/>
        </w:rPr>
        <w:t>ther</w:t>
      </w:r>
      <w:r w:rsidR="00AB45C2" w:rsidRPr="00332DAD">
        <w:rPr>
          <w:lang w:val="en-US"/>
        </w:rPr>
        <w:t xml:space="preserve"> </w:t>
      </w:r>
      <w:r w:rsidR="00332DAD">
        <w:rPr>
          <w:lang w:val="en-US"/>
        </w:rPr>
        <w:t>measures under</w:t>
      </w:r>
      <w:r w:rsidR="00AB45C2" w:rsidRPr="00332DAD">
        <w:rPr>
          <w:lang w:val="en-US"/>
        </w:rPr>
        <w:t>taken to improve</w:t>
      </w:r>
      <w:r w:rsidR="00332DAD" w:rsidRPr="00332DAD">
        <w:rPr>
          <w:lang w:val="en-US"/>
        </w:rPr>
        <w:t xml:space="preserve"> conditions in reform and rehabilitation centres, address overcrowding and create a better living, physical and mental health environment in these centres. </w:t>
      </w:r>
    </w:p>
    <w:p w:rsidR="003552C6" w:rsidRPr="00A20818" w:rsidRDefault="00FA7A0B" w:rsidP="00EC0014">
      <w:pPr>
        <w:autoSpaceDE w:val="0"/>
        <w:autoSpaceDN w:val="0"/>
        <w:adjustRightInd w:val="0"/>
        <w:spacing w:after="240"/>
        <w:rPr>
          <w:lang w:val="en-US"/>
        </w:rPr>
      </w:pPr>
      <w:r>
        <w:rPr>
          <w:lang w:val="en-US"/>
        </w:rPr>
        <w:t>30</w:t>
      </w:r>
      <w:r w:rsidR="00AF186F" w:rsidRPr="00AF186F">
        <w:rPr>
          <w:lang w:val="en-US"/>
        </w:rPr>
        <w:t>.</w:t>
      </w:r>
      <w:r w:rsidR="00AF186F" w:rsidRPr="00AF186F">
        <w:rPr>
          <w:lang w:val="en-US"/>
        </w:rPr>
        <w:tab/>
      </w:r>
      <w:r w:rsidR="00AF186F" w:rsidRPr="00E45141">
        <w:rPr>
          <w:lang w:val="en-US"/>
        </w:rPr>
        <w:t xml:space="preserve">Please provide statistics on the number of </w:t>
      </w:r>
      <w:r w:rsidR="00785F13">
        <w:rPr>
          <w:lang w:val="en-US"/>
        </w:rPr>
        <w:t xml:space="preserve">minors </w:t>
      </w:r>
      <w:r w:rsidR="00AF186F" w:rsidRPr="00E45141">
        <w:rPr>
          <w:lang w:val="en-US"/>
        </w:rPr>
        <w:t xml:space="preserve">in detention, disaggregated by sex, age and ethnicity. </w:t>
      </w:r>
      <w:r w:rsidR="00170108">
        <w:rPr>
          <w:lang w:val="en-US"/>
        </w:rPr>
        <w:t>In addition, p</w:t>
      </w:r>
      <w:r w:rsidR="00AF186F" w:rsidRPr="00E45141">
        <w:rPr>
          <w:lang w:val="en-US"/>
        </w:rPr>
        <w:t xml:space="preserve">lease provide information on the measures taken by the State party to </w:t>
      </w:r>
      <w:r w:rsidR="00DA6C63" w:rsidRPr="00E45141">
        <w:rPr>
          <w:lang w:val="en-US"/>
        </w:rPr>
        <w:t xml:space="preserve">address concerns </w:t>
      </w:r>
      <w:r w:rsidR="00785F13">
        <w:rPr>
          <w:rFonts w:eastAsia="SimSun"/>
          <w:lang w:val="en-US"/>
        </w:rPr>
        <w:t>about</w:t>
      </w:r>
      <w:r w:rsidR="00DA6C63" w:rsidRPr="00E45141">
        <w:rPr>
          <w:rFonts w:eastAsia="SimSun"/>
          <w:lang w:val="en-US"/>
        </w:rPr>
        <w:t xml:space="preserve"> the very low minimum age </w:t>
      </w:r>
      <w:r w:rsidR="00AD5D59" w:rsidRPr="00E45141">
        <w:rPr>
          <w:rFonts w:eastAsia="SimSun"/>
          <w:lang w:val="en-US"/>
        </w:rPr>
        <w:t>of criminal responsibility</w:t>
      </w:r>
      <w:r w:rsidR="00DA6C63" w:rsidRPr="00E45141">
        <w:rPr>
          <w:rFonts w:eastAsia="SimSun"/>
          <w:lang w:val="en-US"/>
        </w:rPr>
        <w:t xml:space="preserve"> (7 years) and</w:t>
      </w:r>
      <w:r w:rsidR="00792035">
        <w:rPr>
          <w:rFonts w:eastAsia="SimSun"/>
          <w:lang w:val="en-US"/>
        </w:rPr>
        <w:t xml:space="preserve"> </w:t>
      </w:r>
      <w:r w:rsidR="00DA6C63" w:rsidRPr="00E45141">
        <w:rPr>
          <w:rFonts w:eastAsia="SimSun"/>
          <w:lang w:val="en-US"/>
        </w:rPr>
        <w:t>other shortcomings in the juvenile justice system</w:t>
      </w:r>
      <w:r w:rsidR="00AF186F" w:rsidRPr="00E45141">
        <w:rPr>
          <w:rFonts w:eastAsia="SimSun"/>
          <w:lang w:val="en-US"/>
        </w:rPr>
        <w:t>.</w:t>
      </w:r>
      <w:r w:rsidR="00792035">
        <w:rPr>
          <w:rFonts w:eastAsia="SimSun"/>
          <w:lang w:val="en-US"/>
        </w:rPr>
        <w:t xml:space="preserve"> </w:t>
      </w:r>
      <w:r w:rsidR="0032380E" w:rsidRPr="00E45141">
        <w:rPr>
          <w:lang w:val="en-US"/>
        </w:rPr>
        <w:t xml:space="preserve"> </w:t>
      </w:r>
    </w:p>
    <w:p w:rsidR="00AF186F" w:rsidRDefault="00923F59" w:rsidP="00EB2E3E">
      <w:pPr>
        <w:pStyle w:val="Heading2"/>
        <w:rPr>
          <w:rFonts w:eastAsia="SimSun"/>
        </w:rPr>
      </w:pPr>
      <w:r>
        <w:t>Articles 12 and 13</w:t>
      </w:r>
    </w:p>
    <w:p w:rsidR="00BE0D66" w:rsidRPr="00804D5D" w:rsidRDefault="001A7013" w:rsidP="00B7518F">
      <w:pPr>
        <w:spacing w:after="240"/>
        <w:rPr>
          <w:lang w:val="en-US"/>
        </w:rPr>
      </w:pPr>
      <w:r>
        <w:rPr>
          <w:lang w:val="en"/>
        </w:rPr>
        <w:t>3</w:t>
      </w:r>
      <w:r w:rsidR="00FA7A0B">
        <w:rPr>
          <w:lang w:val="en"/>
        </w:rPr>
        <w:t>1</w:t>
      </w:r>
      <w:r w:rsidR="00F86992" w:rsidRPr="00F86992">
        <w:rPr>
          <w:lang w:val="en"/>
        </w:rPr>
        <w:t>.</w:t>
      </w:r>
      <w:r w:rsidR="00E45141">
        <w:rPr>
          <w:lang w:val="en"/>
        </w:rPr>
        <w:tab/>
      </w:r>
      <w:r w:rsidR="00874F94">
        <w:rPr>
          <w:lang w:val="en"/>
        </w:rPr>
        <w:t xml:space="preserve">Further to the Committee’s previous </w:t>
      </w:r>
      <w:r w:rsidR="008A4A91">
        <w:rPr>
          <w:lang w:val="en"/>
        </w:rPr>
        <w:t xml:space="preserve">concluding observations </w:t>
      </w:r>
      <w:r w:rsidR="00874F94">
        <w:rPr>
          <w:lang w:val="en"/>
        </w:rPr>
        <w:t>(</w:t>
      </w:r>
      <w:r w:rsidR="00CE34B5" w:rsidRPr="00CE34B5">
        <w:rPr>
          <w:bCs/>
          <w:lang w:val="en-US"/>
        </w:rPr>
        <w:t>A/50/44,</w:t>
      </w:r>
      <w:r w:rsidR="00CE34B5" w:rsidRPr="00CE34B5">
        <w:rPr>
          <w:bCs/>
          <w:sz w:val="22"/>
          <w:szCs w:val="22"/>
          <w:lang w:val="en-US"/>
        </w:rPr>
        <w:t xml:space="preserve"> </w:t>
      </w:r>
      <w:r w:rsidR="00874F94">
        <w:rPr>
          <w:lang w:val="en"/>
        </w:rPr>
        <w:t xml:space="preserve">para. </w:t>
      </w:r>
      <w:r w:rsidR="00874F94" w:rsidRPr="008A4A91">
        <w:rPr>
          <w:lang w:val="en"/>
        </w:rPr>
        <w:t>167</w:t>
      </w:r>
      <w:r w:rsidR="00874F94">
        <w:rPr>
          <w:lang w:val="en"/>
        </w:rPr>
        <w:t xml:space="preserve">), </w:t>
      </w:r>
      <w:r w:rsidR="00874F94">
        <w:rPr>
          <w:lang w:val="en-US"/>
        </w:rPr>
        <w:t>p</w:t>
      </w:r>
      <w:r w:rsidR="00792035" w:rsidRPr="00AF186F">
        <w:rPr>
          <w:lang w:val="en-US"/>
        </w:rPr>
        <w:t xml:space="preserve">lease provide information on steps taken to address the concerns expressed by the </w:t>
      </w:r>
      <w:r w:rsidR="00851CA9">
        <w:rPr>
          <w:lang w:val="en-US"/>
        </w:rPr>
        <w:t xml:space="preserve">Special Rapporteur on </w:t>
      </w:r>
      <w:r w:rsidR="00B7518F">
        <w:rPr>
          <w:lang w:val="en-US"/>
        </w:rPr>
        <w:t>the question of t</w:t>
      </w:r>
      <w:r w:rsidR="00851CA9">
        <w:rPr>
          <w:lang w:val="en-US"/>
        </w:rPr>
        <w:t>orture (</w:t>
      </w:r>
      <w:r w:rsidR="005A5D2C">
        <w:rPr>
          <w:lang w:val="en-US"/>
        </w:rPr>
        <w:t xml:space="preserve">A/HRC/4/33/Add.3, para. </w:t>
      </w:r>
      <w:r w:rsidR="005A5D2C" w:rsidRPr="00FE49E1">
        <w:rPr>
          <w:lang w:val="en-US"/>
        </w:rPr>
        <w:t>64</w:t>
      </w:r>
      <w:r w:rsidR="00FE49E1">
        <w:rPr>
          <w:lang w:val="en-US"/>
        </w:rPr>
        <w:t>)</w:t>
      </w:r>
      <w:r w:rsidR="005E6781">
        <w:rPr>
          <w:lang w:val="en-US"/>
        </w:rPr>
        <w:t xml:space="preserve"> </w:t>
      </w:r>
      <w:r w:rsidR="00851CA9">
        <w:rPr>
          <w:lang w:val="en-US"/>
        </w:rPr>
        <w:t>that “</w:t>
      </w:r>
      <w:r w:rsidR="00851CA9" w:rsidRPr="00544BBD">
        <w:rPr>
          <w:lang w:val="en-US"/>
        </w:rPr>
        <w:t>t</w:t>
      </w:r>
      <w:r w:rsidR="005A5D2C">
        <w:rPr>
          <w:lang w:val="en-US"/>
        </w:rPr>
        <w:t xml:space="preserve">he practice of torture is widespread in Jordan, and in some places routine, namely the </w:t>
      </w:r>
      <w:r w:rsidR="00851CA9">
        <w:rPr>
          <w:lang w:val="en-US"/>
        </w:rPr>
        <w:t>G</w:t>
      </w:r>
      <w:r w:rsidR="00851CA9" w:rsidRPr="00544BBD">
        <w:rPr>
          <w:lang w:val="en-US"/>
        </w:rPr>
        <w:t>ID</w:t>
      </w:r>
      <w:r w:rsidR="005A5D2C">
        <w:rPr>
          <w:lang w:val="en-US"/>
        </w:rPr>
        <w:t>, the Public Security Directorate’s Criminal Investigation Department</w:t>
      </w:r>
      <w:r w:rsidR="00DF77CF">
        <w:rPr>
          <w:lang w:val="en-US"/>
        </w:rPr>
        <w:t xml:space="preserve"> (CID)</w:t>
      </w:r>
      <w:r w:rsidR="005A5D2C">
        <w:rPr>
          <w:lang w:val="en-US"/>
        </w:rPr>
        <w:t>,</w:t>
      </w:r>
      <w:r w:rsidR="00CE34B5">
        <w:rPr>
          <w:lang w:val="en-US"/>
        </w:rPr>
        <w:t xml:space="preserve"> </w:t>
      </w:r>
      <w:r w:rsidR="005A5D2C">
        <w:rPr>
          <w:lang w:val="en-US"/>
        </w:rPr>
        <w:t xml:space="preserve">as well as </w:t>
      </w:r>
      <w:r w:rsidR="005A5D2C" w:rsidRPr="00FE49E1">
        <w:rPr>
          <w:lang w:val="en-US"/>
        </w:rPr>
        <w:t>Al-Jafr Correction and Rehabilitation Centre”</w:t>
      </w:r>
      <w:r w:rsidR="00792035" w:rsidRPr="00FE49E1">
        <w:rPr>
          <w:lang w:val="en-US"/>
        </w:rPr>
        <w:t>.</w:t>
      </w:r>
      <w:r w:rsidR="006357BB">
        <w:rPr>
          <w:lang w:val="en-US"/>
        </w:rPr>
        <w:t xml:space="preserve"> </w:t>
      </w:r>
      <w:r w:rsidR="00804D5D">
        <w:rPr>
          <w:lang w:val="en-US"/>
        </w:rPr>
        <w:t>According to pa</w:t>
      </w:r>
      <w:r w:rsidR="00FE7987">
        <w:rPr>
          <w:lang w:val="en-US"/>
        </w:rPr>
        <w:t>ragraph 51</w:t>
      </w:r>
      <w:r w:rsidR="00804D5D">
        <w:rPr>
          <w:lang w:val="en-US"/>
        </w:rPr>
        <w:t xml:space="preserve"> of the State </w:t>
      </w:r>
      <w:r w:rsidR="00FE7987">
        <w:rPr>
          <w:lang w:val="en-US"/>
        </w:rPr>
        <w:t xml:space="preserve">party </w:t>
      </w:r>
      <w:r w:rsidR="00804D5D">
        <w:rPr>
          <w:lang w:val="en-US"/>
        </w:rPr>
        <w:t xml:space="preserve">report, </w:t>
      </w:r>
      <w:r w:rsidR="00BE0D66" w:rsidRPr="00804D5D">
        <w:rPr>
          <w:lang w:val="en-US"/>
        </w:rPr>
        <w:t>“Members of the security services accused of committing offences of any kind, in particular torture and ill-treatment, do not enjoy any form of immunity from criminal prosecution”</w:t>
      </w:r>
      <w:r w:rsidR="00804D5D" w:rsidRPr="00804D5D">
        <w:rPr>
          <w:lang w:val="en-US"/>
        </w:rPr>
        <w:t xml:space="preserve">. In this respect, please comment on </w:t>
      </w:r>
      <w:r w:rsidR="00804D5D">
        <w:rPr>
          <w:lang w:val="en-US"/>
        </w:rPr>
        <w:t xml:space="preserve">reports </w:t>
      </w:r>
      <w:r w:rsidR="008644A3">
        <w:rPr>
          <w:lang w:val="en-US"/>
        </w:rPr>
        <w:t xml:space="preserve">from a number of sources </w:t>
      </w:r>
      <w:r w:rsidR="00804D5D">
        <w:rPr>
          <w:lang w:val="en-US"/>
        </w:rPr>
        <w:t>of a</w:t>
      </w:r>
      <w:r w:rsidR="00804D5D" w:rsidRPr="00804D5D">
        <w:rPr>
          <w:lang w:val="en-US"/>
        </w:rPr>
        <w:t xml:space="preserve"> prevailing climate of </w:t>
      </w:r>
      <w:r w:rsidR="00804D5D" w:rsidRPr="00B51808">
        <w:rPr>
          <w:rStyle w:val="Strong"/>
          <w:b w:val="0"/>
          <w:bCs w:val="0"/>
          <w:lang w:val="en-US"/>
        </w:rPr>
        <w:t>impunity</w:t>
      </w:r>
      <w:r w:rsidR="00F733A4" w:rsidRPr="00B51808">
        <w:rPr>
          <w:rStyle w:val="Strong"/>
          <w:b w:val="0"/>
          <w:bCs w:val="0"/>
          <w:lang w:val="en-US"/>
        </w:rPr>
        <w:t xml:space="preserve"> in the State party</w:t>
      </w:r>
      <w:r w:rsidR="00F733A4">
        <w:rPr>
          <w:rStyle w:val="Strong"/>
          <w:lang w:val="en-US"/>
        </w:rPr>
        <w:t xml:space="preserve"> </w:t>
      </w:r>
      <w:r w:rsidR="00804D5D" w:rsidRPr="00804D5D">
        <w:rPr>
          <w:lang w:val="en-US"/>
        </w:rPr>
        <w:t>for acts of torture and ill-treatment</w:t>
      </w:r>
      <w:r w:rsidR="00804D5D">
        <w:rPr>
          <w:lang w:val="en-US"/>
        </w:rPr>
        <w:t>.</w:t>
      </w:r>
    </w:p>
    <w:p w:rsidR="00C24724" w:rsidRDefault="001A7013" w:rsidP="00B7518F">
      <w:pPr>
        <w:autoSpaceDE w:val="0"/>
        <w:autoSpaceDN w:val="0"/>
        <w:adjustRightInd w:val="0"/>
        <w:spacing w:after="240"/>
        <w:rPr>
          <w:rFonts w:eastAsia="SimSun"/>
          <w:lang w:val="en-US"/>
        </w:rPr>
      </w:pPr>
      <w:r>
        <w:rPr>
          <w:lang w:val="en-US"/>
        </w:rPr>
        <w:t>3</w:t>
      </w:r>
      <w:r w:rsidR="00FA7A0B">
        <w:rPr>
          <w:lang w:val="en-US"/>
        </w:rPr>
        <w:t>2</w:t>
      </w:r>
      <w:r w:rsidR="00BE0D66">
        <w:rPr>
          <w:lang w:val="en-US"/>
        </w:rPr>
        <w:t>.</w:t>
      </w:r>
      <w:r w:rsidR="00BE0D66">
        <w:rPr>
          <w:lang w:val="en-US"/>
        </w:rPr>
        <w:tab/>
      </w:r>
      <w:r w:rsidR="006357BB" w:rsidRPr="006357BB">
        <w:rPr>
          <w:lang w:val="en-US"/>
        </w:rPr>
        <w:t xml:space="preserve">Please comment on reports that </w:t>
      </w:r>
      <w:r w:rsidR="00851CA9">
        <w:rPr>
          <w:lang w:val="en-US"/>
        </w:rPr>
        <w:t xml:space="preserve">the </w:t>
      </w:r>
      <w:smartTag w:uri="urn:schemas-microsoft-com:office:smarttags" w:element="Street">
        <w:smartTag w:uri="urn:schemas-microsoft-com:office:smarttags" w:element="address">
          <w:r w:rsidR="0004027C">
            <w:rPr>
              <w:lang w:val="en-US"/>
            </w:rPr>
            <w:t>State Security C</w:t>
          </w:r>
          <w:r w:rsidR="00851CA9">
            <w:rPr>
              <w:lang w:val="en-US"/>
            </w:rPr>
            <w:t>ourt</w:t>
          </w:r>
        </w:smartTag>
      </w:smartTag>
      <w:r w:rsidR="00851CA9">
        <w:rPr>
          <w:lang w:val="en-US"/>
        </w:rPr>
        <w:t xml:space="preserve"> </w:t>
      </w:r>
      <w:r w:rsidR="00FB6123">
        <w:rPr>
          <w:lang w:val="en-US"/>
        </w:rPr>
        <w:t>continue</w:t>
      </w:r>
      <w:r w:rsidR="00FE7987">
        <w:rPr>
          <w:lang w:val="en-US"/>
        </w:rPr>
        <w:t>s</w:t>
      </w:r>
      <w:r w:rsidR="00FB6123">
        <w:rPr>
          <w:lang w:val="en-US"/>
        </w:rPr>
        <w:t xml:space="preserve"> to accept “confessions” allegedly obtained under torture in pretrial detention as evidence against defendants without adequate investigation</w:t>
      </w:r>
      <w:r w:rsidR="00FE49E1">
        <w:rPr>
          <w:lang w:val="en-US"/>
        </w:rPr>
        <w:t>.</w:t>
      </w:r>
      <w:r w:rsidR="005E6781">
        <w:rPr>
          <w:lang w:val="en-US"/>
        </w:rPr>
        <w:t xml:space="preserve"> </w:t>
      </w:r>
      <w:r w:rsidR="00806B3F" w:rsidRPr="00806B3F">
        <w:rPr>
          <w:lang w:val="en-US"/>
        </w:rPr>
        <w:t xml:space="preserve">Further to the recommendation of the Special Rapporteur on </w:t>
      </w:r>
      <w:r w:rsidR="00B7518F">
        <w:rPr>
          <w:lang w:val="en-US"/>
        </w:rPr>
        <w:t>the question of t</w:t>
      </w:r>
      <w:r w:rsidR="00806B3F" w:rsidRPr="00806B3F">
        <w:rPr>
          <w:lang w:val="en-US"/>
        </w:rPr>
        <w:t>orture (A/HRC/4/33/Add.3,</w:t>
      </w:r>
      <w:r w:rsidR="00806B3F">
        <w:rPr>
          <w:lang w:val="en-US"/>
        </w:rPr>
        <w:t xml:space="preserve"> para. 72(d)</w:t>
      </w:r>
      <w:r w:rsidR="00F733A4">
        <w:rPr>
          <w:lang w:val="en-US"/>
        </w:rPr>
        <w:t>)</w:t>
      </w:r>
      <w:r w:rsidR="00806B3F">
        <w:rPr>
          <w:lang w:val="en-US"/>
        </w:rPr>
        <w:t>,</w:t>
      </w:r>
      <w:r w:rsidR="00806B3F" w:rsidRPr="00806B3F">
        <w:rPr>
          <w:lang w:val="en-US"/>
        </w:rPr>
        <w:t xml:space="preserve"> please inform the Committee if the State party </w:t>
      </w:r>
      <w:r w:rsidR="008644A3">
        <w:rPr>
          <w:lang w:val="en-US"/>
        </w:rPr>
        <w:t>is</w:t>
      </w:r>
      <w:r w:rsidR="00806B3F" w:rsidRPr="00806B3F">
        <w:rPr>
          <w:lang w:val="en-US"/>
        </w:rPr>
        <w:t xml:space="preserve"> consider</w:t>
      </w:r>
      <w:r w:rsidR="008644A3">
        <w:rPr>
          <w:lang w:val="en-US"/>
        </w:rPr>
        <w:t xml:space="preserve">ing </w:t>
      </w:r>
      <w:r w:rsidR="00806B3F" w:rsidRPr="00806B3F">
        <w:rPr>
          <w:lang w:val="en-US"/>
        </w:rPr>
        <w:t>abolish</w:t>
      </w:r>
      <w:r w:rsidR="00FE7987">
        <w:rPr>
          <w:lang w:val="en-US"/>
        </w:rPr>
        <w:t>ing</w:t>
      </w:r>
      <w:r w:rsidR="00806B3F" w:rsidRPr="00806B3F">
        <w:rPr>
          <w:lang w:val="en-US"/>
        </w:rPr>
        <w:t xml:space="preserve"> t</w:t>
      </w:r>
      <w:r w:rsidR="00806B3F" w:rsidRPr="00806B3F">
        <w:rPr>
          <w:rFonts w:eastAsia="SimSun"/>
          <w:lang w:val="en-US"/>
        </w:rPr>
        <w:t xml:space="preserve">he special court system within the security services - above all, police and intelligence courts </w:t>
      </w:r>
      <w:r w:rsidR="00FE7987">
        <w:rPr>
          <w:rFonts w:eastAsia="SimSun"/>
          <w:lang w:val="en-US"/>
        </w:rPr>
        <w:t>-</w:t>
      </w:r>
      <w:r w:rsidR="00806B3F" w:rsidRPr="00806B3F">
        <w:rPr>
          <w:rFonts w:eastAsia="SimSun"/>
          <w:lang w:val="en-US"/>
        </w:rPr>
        <w:t xml:space="preserve"> and transfer</w:t>
      </w:r>
      <w:r w:rsidR="00FE7987">
        <w:rPr>
          <w:rFonts w:eastAsia="SimSun"/>
          <w:lang w:val="en-US"/>
        </w:rPr>
        <w:t>ring</w:t>
      </w:r>
      <w:r w:rsidR="00806B3F" w:rsidRPr="00806B3F">
        <w:rPr>
          <w:rFonts w:eastAsia="SimSun"/>
          <w:lang w:val="en-US"/>
        </w:rPr>
        <w:t xml:space="preserve"> their jurisdiction to the ordinary independent public prosecutors and criminal courts</w:t>
      </w:r>
      <w:r w:rsidR="00FE7987">
        <w:rPr>
          <w:rFonts w:eastAsia="SimSun"/>
          <w:lang w:val="en-US"/>
        </w:rPr>
        <w:t>.</w:t>
      </w:r>
      <w:r w:rsidR="006F5DC9">
        <w:rPr>
          <w:rFonts w:eastAsia="SimSun"/>
          <w:lang w:val="en-US"/>
        </w:rPr>
        <w:t xml:space="preserve"> </w:t>
      </w:r>
      <w:r w:rsidR="00FA7A0B">
        <w:rPr>
          <w:rFonts w:eastAsia="SimSun"/>
          <w:lang w:val="en-US"/>
        </w:rPr>
        <w:t xml:space="preserve">Please comment on allegations that </w:t>
      </w:r>
      <w:r w:rsidR="00C24724" w:rsidRPr="00FA7A0B">
        <w:rPr>
          <w:rFonts w:eastAsia="SimSun"/>
          <w:lang w:val="en-US"/>
        </w:rPr>
        <w:t>the use of forced “confessions” as evidence</w:t>
      </w:r>
      <w:r w:rsidR="00EB1039">
        <w:rPr>
          <w:rFonts w:eastAsia="SimSun"/>
          <w:lang w:val="en-US"/>
        </w:rPr>
        <w:t xml:space="preserve"> in courts</w:t>
      </w:r>
      <w:r w:rsidR="00C24724" w:rsidRPr="00FA7A0B">
        <w:rPr>
          <w:rFonts w:eastAsia="SimSun"/>
          <w:lang w:val="en-US"/>
        </w:rPr>
        <w:t xml:space="preserve"> is widespread in the State party. </w:t>
      </w:r>
    </w:p>
    <w:p w:rsidR="002321F2" w:rsidRPr="00FC498F" w:rsidRDefault="001A7013" w:rsidP="00FE7987">
      <w:pPr>
        <w:spacing w:after="240"/>
        <w:rPr>
          <w:lang w:val="en-US"/>
        </w:rPr>
      </w:pPr>
      <w:r>
        <w:rPr>
          <w:rFonts w:eastAsia="SimSun"/>
          <w:lang w:val="en-US"/>
        </w:rPr>
        <w:t>3</w:t>
      </w:r>
      <w:r w:rsidR="00FA7A0B">
        <w:rPr>
          <w:rFonts w:eastAsia="SimSun"/>
          <w:lang w:val="en-US"/>
        </w:rPr>
        <w:t>3</w:t>
      </w:r>
      <w:r w:rsidR="00AF186F" w:rsidRPr="00E45141">
        <w:rPr>
          <w:lang w:val="en-US"/>
        </w:rPr>
        <w:t>.</w:t>
      </w:r>
      <w:r w:rsidR="00AF186F" w:rsidRPr="00E45141">
        <w:rPr>
          <w:lang w:val="en-US"/>
        </w:rPr>
        <w:tab/>
        <w:t xml:space="preserve">Please describe the procedure to be followed in case of complaints </w:t>
      </w:r>
      <w:r w:rsidR="009D08EA">
        <w:rPr>
          <w:lang w:val="en-US"/>
        </w:rPr>
        <w:t xml:space="preserve">of </w:t>
      </w:r>
      <w:r w:rsidR="00C60C23">
        <w:rPr>
          <w:lang w:val="en-US"/>
        </w:rPr>
        <w:t xml:space="preserve">misconduct </w:t>
      </w:r>
      <w:r w:rsidR="009D08EA">
        <w:rPr>
          <w:lang w:val="en-US"/>
        </w:rPr>
        <w:t>by</w:t>
      </w:r>
      <w:r w:rsidR="00C60C23">
        <w:rPr>
          <w:lang w:val="en-US"/>
        </w:rPr>
        <w:t xml:space="preserve"> </w:t>
      </w:r>
      <w:r w:rsidR="00AF186F" w:rsidRPr="00E45141">
        <w:rPr>
          <w:lang w:val="en-US"/>
        </w:rPr>
        <w:t>police</w:t>
      </w:r>
      <w:r w:rsidR="00C60C23">
        <w:rPr>
          <w:lang w:val="en-US"/>
        </w:rPr>
        <w:t xml:space="preserve">, security </w:t>
      </w:r>
      <w:r w:rsidR="00AF186F" w:rsidRPr="00E45141">
        <w:rPr>
          <w:lang w:val="en-US"/>
        </w:rPr>
        <w:t>and</w:t>
      </w:r>
      <w:r w:rsidR="00C60C23">
        <w:rPr>
          <w:lang w:val="en-US"/>
        </w:rPr>
        <w:t xml:space="preserve"> </w:t>
      </w:r>
      <w:r w:rsidR="00AF186F" w:rsidRPr="00E45141">
        <w:rPr>
          <w:lang w:val="en-US"/>
        </w:rPr>
        <w:t>military</w:t>
      </w:r>
      <w:r w:rsidR="00C60C23">
        <w:rPr>
          <w:lang w:val="en-US"/>
        </w:rPr>
        <w:t xml:space="preserve"> personnel</w:t>
      </w:r>
      <w:r w:rsidR="00AF186F" w:rsidRPr="00E45141">
        <w:rPr>
          <w:lang w:val="en-US"/>
        </w:rPr>
        <w:t xml:space="preserve">. In particular, please describe the steps taken by the State party to ensure that the investigation of complaints is independent, prompt and effective. Does the State party </w:t>
      </w:r>
      <w:r w:rsidR="00FE7987">
        <w:rPr>
          <w:lang w:val="en-US"/>
        </w:rPr>
        <w:t>envisage</w:t>
      </w:r>
      <w:r w:rsidR="00FE7987" w:rsidRPr="00E45141">
        <w:rPr>
          <w:lang w:val="en-US"/>
        </w:rPr>
        <w:t xml:space="preserve"> </w:t>
      </w:r>
      <w:r w:rsidR="00AF186F" w:rsidRPr="00E45141">
        <w:rPr>
          <w:lang w:val="en-US"/>
        </w:rPr>
        <w:t xml:space="preserve">establishing an independent police complaints and accountability body? </w:t>
      </w:r>
      <w:r w:rsidR="00AF186F" w:rsidRPr="00E45141">
        <w:rPr>
          <w:rFonts w:eastAsia="SimSun"/>
          <w:lang w:val="en-US"/>
        </w:rPr>
        <w:t xml:space="preserve">Please </w:t>
      </w:r>
      <w:r w:rsidR="00AF186F" w:rsidRPr="00E45141">
        <w:rPr>
          <w:lang w:val="en-US"/>
        </w:rPr>
        <w:t>provide information, including statistics, on the number of complaints of torture and ill</w:t>
      </w:r>
      <w:r w:rsidR="00AF186F" w:rsidRPr="00E45141">
        <w:rPr>
          <w:lang w:val="en-US"/>
        </w:rPr>
        <w:noBreakHyphen/>
        <w:t>treatment and results of all proceedings, both at the penal and disciplinary levels</w:t>
      </w:r>
      <w:r w:rsidR="0032380E" w:rsidRPr="00E45141">
        <w:rPr>
          <w:lang w:val="en-US"/>
        </w:rPr>
        <w:t>, and the</w:t>
      </w:r>
      <w:r w:rsidR="0066198F">
        <w:rPr>
          <w:lang w:val="en-US"/>
        </w:rPr>
        <w:t>ir</w:t>
      </w:r>
      <w:r w:rsidR="0032380E" w:rsidRPr="00E45141">
        <w:rPr>
          <w:lang w:val="en-US"/>
        </w:rPr>
        <w:t xml:space="preserve"> outcomes</w:t>
      </w:r>
      <w:r w:rsidR="00636916">
        <w:rPr>
          <w:lang w:val="en-US"/>
        </w:rPr>
        <w:t>, including punishments meted out in all cases</w:t>
      </w:r>
      <w:r w:rsidR="00AF186F" w:rsidRPr="00E45141">
        <w:rPr>
          <w:lang w:val="en-US"/>
        </w:rPr>
        <w:t xml:space="preserve">. This information should be disaggregated by sex, age and </w:t>
      </w:r>
      <w:r w:rsidR="00FE7987">
        <w:rPr>
          <w:lang w:val="en-US"/>
        </w:rPr>
        <w:t xml:space="preserve">the </w:t>
      </w:r>
      <w:r w:rsidR="00AF186F" w:rsidRPr="00E45141">
        <w:rPr>
          <w:lang w:val="en-US"/>
        </w:rPr>
        <w:t xml:space="preserve">ethnicity of the </w:t>
      </w:r>
      <w:r w:rsidR="00AF186F" w:rsidRPr="00FC498F">
        <w:rPr>
          <w:lang w:val="en-US"/>
        </w:rPr>
        <w:t>individual bringing the complaint and indicate which authority undertook the investigation.</w:t>
      </w:r>
    </w:p>
    <w:p w:rsidR="00122242" w:rsidRDefault="001A7013" w:rsidP="00FE7987">
      <w:pPr>
        <w:spacing w:after="240"/>
        <w:rPr>
          <w:lang w:val="en-US"/>
        </w:rPr>
      </w:pPr>
      <w:r>
        <w:rPr>
          <w:lang w:val="en-US"/>
        </w:rPr>
        <w:t>3</w:t>
      </w:r>
      <w:r w:rsidR="00FA7A0B">
        <w:rPr>
          <w:lang w:val="en-US"/>
        </w:rPr>
        <w:t>4</w:t>
      </w:r>
      <w:r w:rsidR="00122242" w:rsidRPr="00FC498F">
        <w:rPr>
          <w:lang w:val="en-US"/>
        </w:rPr>
        <w:t>.</w:t>
      </w:r>
      <w:r w:rsidR="00122242" w:rsidRPr="00FC498F">
        <w:rPr>
          <w:lang w:val="en-US"/>
        </w:rPr>
        <w:tab/>
        <w:t xml:space="preserve">The State </w:t>
      </w:r>
      <w:r w:rsidR="00397557">
        <w:rPr>
          <w:lang w:val="en-US"/>
        </w:rPr>
        <w:t xml:space="preserve">party </w:t>
      </w:r>
      <w:r w:rsidR="00122242" w:rsidRPr="00FC498F">
        <w:rPr>
          <w:lang w:val="en-US"/>
        </w:rPr>
        <w:t>report, at pa</w:t>
      </w:r>
      <w:r w:rsidR="00FE7987">
        <w:rPr>
          <w:lang w:val="en-US"/>
        </w:rPr>
        <w:t>ragraph 39</w:t>
      </w:r>
      <w:r w:rsidR="00122242" w:rsidRPr="00FC498F">
        <w:rPr>
          <w:lang w:val="en-US"/>
        </w:rPr>
        <w:t>, refers to the establishment of a media office at the Public Security Department and a radio station (</w:t>
      </w:r>
      <w:r w:rsidR="00122242" w:rsidRPr="00FC498F">
        <w:rPr>
          <w:i/>
          <w:iCs/>
          <w:lang w:val="en-US"/>
        </w:rPr>
        <w:t>Aman</w:t>
      </w:r>
      <w:r w:rsidR="00122242" w:rsidRPr="00FC498F">
        <w:rPr>
          <w:lang w:val="en-US"/>
        </w:rPr>
        <w:t xml:space="preserve"> (Security) FM) which would listen and respond to comments and complaints from members of the public. Please inform the Committee of the t</w:t>
      </w:r>
      <w:r w:rsidR="005F2A21" w:rsidRPr="00FC498F">
        <w:rPr>
          <w:lang w:val="en-US"/>
        </w:rPr>
        <w:t>ypes of complaints put forward</w:t>
      </w:r>
      <w:r w:rsidR="00F733A4">
        <w:rPr>
          <w:lang w:val="en-US"/>
        </w:rPr>
        <w:t xml:space="preserve"> in this forum</w:t>
      </w:r>
      <w:r w:rsidR="009D08EA">
        <w:rPr>
          <w:lang w:val="en-US"/>
        </w:rPr>
        <w:t xml:space="preserve">, </w:t>
      </w:r>
      <w:r w:rsidR="005F2A21" w:rsidRPr="00FC498F">
        <w:rPr>
          <w:lang w:val="en-US"/>
        </w:rPr>
        <w:t>how these are dealt with</w:t>
      </w:r>
      <w:r w:rsidR="009D08EA">
        <w:rPr>
          <w:lang w:val="en-US"/>
        </w:rPr>
        <w:t xml:space="preserve"> and whether there is </w:t>
      </w:r>
      <w:r w:rsidR="005F2A21" w:rsidRPr="00FC498F">
        <w:rPr>
          <w:lang w:val="en-US"/>
        </w:rPr>
        <w:t>some kind of follow-up</w:t>
      </w:r>
      <w:r w:rsidR="00FE7987">
        <w:rPr>
          <w:lang w:val="en-US"/>
        </w:rPr>
        <w:t>.</w:t>
      </w:r>
      <w:r w:rsidR="00F733A4">
        <w:rPr>
          <w:lang w:val="en-US"/>
        </w:rPr>
        <w:t xml:space="preserve"> How does the State party ensure that such radio complaints do not </w:t>
      </w:r>
      <w:r w:rsidR="005F2A21" w:rsidRPr="00F733A4">
        <w:rPr>
          <w:lang w:val="en-US"/>
        </w:rPr>
        <w:t xml:space="preserve">substitute </w:t>
      </w:r>
      <w:r w:rsidR="00FE7987">
        <w:rPr>
          <w:lang w:val="en-US"/>
        </w:rPr>
        <w:t xml:space="preserve">for </w:t>
      </w:r>
      <w:r w:rsidR="005F2A21" w:rsidRPr="00F733A4">
        <w:rPr>
          <w:lang w:val="en-US"/>
        </w:rPr>
        <w:t xml:space="preserve">formal complaints and </w:t>
      </w:r>
      <w:r w:rsidR="009D08EA">
        <w:rPr>
          <w:lang w:val="en-US"/>
        </w:rPr>
        <w:t xml:space="preserve">thus </w:t>
      </w:r>
      <w:r w:rsidR="005F2A21" w:rsidRPr="00F733A4">
        <w:rPr>
          <w:lang w:val="en-US"/>
        </w:rPr>
        <w:t>the possibility of bringing perpetrators to justice</w:t>
      </w:r>
      <w:r w:rsidR="00F733A4">
        <w:rPr>
          <w:lang w:val="en-US"/>
        </w:rPr>
        <w:t>?</w:t>
      </w:r>
      <w:r w:rsidR="005F2A21">
        <w:rPr>
          <w:lang w:val="en-US"/>
        </w:rPr>
        <w:t xml:space="preserve"> </w:t>
      </w:r>
    </w:p>
    <w:p w:rsidR="00AF186F" w:rsidRDefault="00AF186F" w:rsidP="00EB2E3E">
      <w:pPr>
        <w:pStyle w:val="Heading2"/>
      </w:pPr>
      <w:r>
        <w:t>Article 14</w:t>
      </w:r>
    </w:p>
    <w:p w:rsidR="00AF186F" w:rsidRPr="00AF186F" w:rsidRDefault="00F733A4" w:rsidP="00FE7987">
      <w:pPr>
        <w:spacing w:after="240"/>
        <w:rPr>
          <w:rFonts w:eastAsia="SimSun"/>
          <w:lang w:val="en-US"/>
        </w:rPr>
      </w:pPr>
      <w:r>
        <w:rPr>
          <w:lang w:val="en-US"/>
        </w:rPr>
        <w:t>3</w:t>
      </w:r>
      <w:r w:rsidR="00FA7A0B">
        <w:rPr>
          <w:lang w:val="en-US"/>
        </w:rPr>
        <w:t>5</w:t>
      </w:r>
      <w:r w:rsidR="00AF186F" w:rsidRPr="00E45141">
        <w:rPr>
          <w:lang w:val="en-US"/>
        </w:rPr>
        <w:t>.</w:t>
      </w:r>
      <w:r w:rsidR="00AF186F" w:rsidRPr="00E45141">
        <w:rPr>
          <w:lang w:val="en-US"/>
        </w:rPr>
        <w:tab/>
      </w:r>
      <w:r w:rsidR="001176DC">
        <w:rPr>
          <w:lang w:val="en-US"/>
        </w:rPr>
        <w:t xml:space="preserve">According to </w:t>
      </w:r>
      <w:r w:rsidR="009D08EA">
        <w:rPr>
          <w:lang w:val="en-US"/>
        </w:rPr>
        <w:t>pa</w:t>
      </w:r>
      <w:r w:rsidR="00FE7987">
        <w:rPr>
          <w:lang w:val="en-US"/>
        </w:rPr>
        <w:t>ragraph 17</w:t>
      </w:r>
      <w:r w:rsidR="009D08EA">
        <w:rPr>
          <w:lang w:val="en-US"/>
        </w:rPr>
        <w:t xml:space="preserve"> of </w:t>
      </w:r>
      <w:r w:rsidR="001176DC">
        <w:rPr>
          <w:lang w:val="en-US"/>
        </w:rPr>
        <w:t>the State</w:t>
      </w:r>
      <w:r w:rsidR="00397557">
        <w:rPr>
          <w:lang w:val="en-US"/>
        </w:rPr>
        <w:t xml:space="preserve"> party</w:t>
      </w:r>
      <w:r w:rsidR="001176DC">
        <w:rPr>
          <w:lang w:val="en-US"/>
        </w:rPr>
        <w:t xml:space="preserve"> report, plaintiffs are entitled to seek damages for any injury suffered under article </w:t>
      </w:r>
      <w:r w:rsidR="00464FD3">
        <w:rPr>
          <w:lang w:val="en-US"/>
        </w:rPr>
        <w:t>256</w:t>
      </w:r>
      <w:r w:rsidR="001176DC">
        <w:rPr>
          <w:lang w:val="en-US"/>
        </w:rPr>
        <w:t xml:space="preserve"> of the </w:t>
      </w:r>
      <w:r w:rsidR="002053B0">
        <w:rPr>
          <w:lang w:val="en-US"/>
        </w:rPr>
        <w:t xml:space="preserve">Civil </w:t>
      </w:r>
      <w:r w:rsidR="001176DC">
        <w:rPr>
          <w:lang w:val="en-US"/>
        </w:rPr>
        <w:t xml:space="preserve">Code. </w:t>
      </w:r>
      <w:r w:rsidR="000B3D8C" w:rsidRPr="00E45141">
        <w:rPr>
          <w:lang w:val="en-US"/>
        </w:rPr>
        <w:t xml:space="preserve">Please </w:t>
      </w:r>
      <w:r w:rsidR="00AF186F" w:rsidRPr="00E45141">
        <w:rPr>
          <w:lang w:val="en-US"/>
        </w:rPr>
        <w:t>provide information</w:t>
      </w:r>
      <w:r w:rsidR="0074582A">
        <w:rPr>
          <w:lang w:val="en-US"/>
        </w:rPr>
        <w:t>, if available,</w:t>
      </w:r>
      <w:r w:rsidR="00AF186F" w:rsidRPr="00E45141">
        <w:rPr>
          <w:lang w:val="en-US"/>
        </w:rPr>
        <w:t xml:space="preserve"> on redress and compensation measures ordered by the courts and provided to victims of torture, or their families, </w:t>
      </w:r>
      <w:r w:rsidR="00AF186F" w:rsidRPr="00FE49E1">
        <w:rPr>
          <w:lang w:val="en-US"/>
        </w:rPr>
        <w:t xml:space="preserve">since the examination of the </w:t>
      </w:r>
      <w:r w:rsidR="002053B0">
        <w:rPr>
          <w:lang w:val="en-US"/>
        </w:rPr>
        <w:t xml:space="preserve">initial </w:t>
      </w:r>
      <w:r w:rsidR="00AF186F" w:rsidRPr="00FE49E1">
        <w:rPr>
          <w:lang w:val="en-US"/>
        </w:rPr>
        <w:t xml:space="preserve">report in </w:t>
      </w:r>
      <w:r w:rsidR="001176DC">
        <w:rPr>
          <w:lang w:val="en-US"/>
        </w:rPr>
        <w:t>1995</w:t>
      </w:r>
      <w:r w:rsidR="00AF186F" w:rsidRPr="00E45141">
        <w:rPr>
          <w:lang w:val="en-US"/>
        </w:rPr>
        <w:t>. This information should include the number of requests made, the number granted, and the amounts ordered and actually provided in each case. Please indicate how many victims have been compensated despite the perpetrator not being identified. Do investigations into such cases continue until the perpetrator(s) is/are identified and brought to justice?</w:t>
      </w:r>
      <w:r w:rsidR="00AF186F" w:rsidRPr="00AF186F">
        <w:rPr>
          <w:lang w:val="en-US"/>
        </w:rPr>
        <w:t xml:space="preserve"> </w:t>
      </w:r>
    </w:p>
    <w:p w:rsidR="00AF186F" w:rsidRPr="00AF186F" w:rsidRDefault="00BE0D66" w:rsidP="00EB2E3E">
      <w:pPr>
        <w:spacing w:after="240"/>
        <w:rPr>
          <w:rFonts w:eastAsia="SimSun"/>
          <w:lang w:val="en-US"/>
        </w:rPr>
      </w:pPr>
      <w:r>
        <w:rPr>
          <w:lang w:val="en-US"/>
        </w:rPr>
        <w:t>3</w:t>
      </w:r>
      <w:r w:rsidR="00FA7A0B">
        <w:rPr>
          <w:lang w:val="en-US"/>
        </w:rPr>
        <w:t>6</w:t>
      </w:r>
      <w:r w:rsidR="00AF186F" w:rsidRPr="0074582A">
        <w:rPr>
          <w:lang w:val="en-US"/>
        </w:rPr>
        <w:t>.</w:t>
      </w:r>
      <w:r w:rsidR="00AF186F" w:rsidRPr="0074582A">
        <w:rPr>
          <w:lang w:val="en-US"/>
        </w:rPr>
        <w:tab/>
      </w:r>
      <w:r w:rsidR="00AC6CCF">
        <w:rPr>
          <w:lang w:val="en-US"/>
        </w:rPr>
        <w:t>P</w:t>
      </w:r>
      <w:r w:rsidR="006E4067" w:rsidRPr="0074582A">
        <w:rPr>
          <w:lang w:val="en-US"/>
        </w:rPr>
        <w:t xml:space="preserve">lease provide information on </w:t>
      </w:r>
      <w:r w:rsidR="00792035" w:rsidRPr="0074582A">
        <w:rPr>
          <w:lang w:val="en-US"/>
        </w:rPr>
        <w:t xml:space="preserve">any </w:t>
      </w:r>
      <w:r w:rsidR="006E4067" w:rsidRPr="0074582A">
        <w:rPr>
          <w:lang w:val="en-US"/>
        </w:rPr>
        <w:t xml:space="preserve">existing </w:t>
      </w:r>
      <w:r w:rsidR="00AF186F" w:rsidRPr="0074582A">
        <w:rPr>
          <w:lang w:val="en-US"/>
        </w:rPr>
        <w:t>rehabilitation programmes for victims of torture</w:t>
      </w:r>
      <w:r w:rsidR="00810F31" w:rsidRPr="0074582A">
        <w:rPr>
          <w:lang w:val="en-US"/>
        </w:rPr>
        <w:t xml:space="preserve"> and </w:t>
      </w:r>
      <w:r w:rsidR="00AF186F" w:rsidRPr="0074582A">
        <w:rPr>
          <w:lang w:val="en-US"/>
        </w:rPr>
        <w:t>provide information on a</w:t>
      </w:r>
      <w:r w:rsidR="0074582A" w:rsidRPr="0074582A">
        <w:rPr>
          <w:lang w:val="en-US"/>
        </w:rPr>
        <w:t xml:space="preserve">ny other </w:t>
      </w:r>
      <w:r w:rsidR="00AF186F" w:rsidRPr="0074582A">
        <w:rPr>
          <w:lang w:val="en-US"/>
        </w:rPr>
        <w:t xml:space="preserve">steps taken by the State party to ensure </w:t>
      </w:r>
      <w:r w:rsidR="00FE7987">
        <w:rPr>
          <w:lang w:val="en-US"/>
        </w:rPr>
        <w:t xml:space="preserve">the </w:t>
      </w:r>
      <w:r w:rsidR="00AF186F" w:rsidRPr="0074582A">
        <w:rPr>
          <w:lang w:val="en-US"/>
        </w:rPr>
        <w:t>medical and psychosocial rehabilitation of the victims.</w:t>
      </w:r>
      <w:r w:rsidR="00AF186F" w:rsidRPr="00AF186F">
        <w:rPr>
          <w:lang w:val="en-US"/>
        </w:rPr>
        <w:t xml:space="preserve"> </w:t>
      </w:r>
    </w:p>
    <w:p w:rsidR="00AF186F" w:rsidRDefault="00AF186F" w:rsidP="00EB2E3E">
      <w:pPr>
        <w:pStyle w:val="Heading2"/>
      </w:pPr>
      <w:r>
        <w:t>Article 16</w:t>
      </w:r>
    </w:p>
    <w:p w:rsidR="00FC498F" w:rsidRDefault="00062778" w:rsidP="00FE7987">
      <w:pPr>
        <w:pStyle w:val="NormalWeb"/>
        <w:spacing w:before="0" w:beforeAutospacing="0" w:after="240" w:afterAutospacing="0"/>
      </w:pPr>
      <w:r w:rsidRPr="00FC498F">
        <w:t>3</w:t>
      </w:r>
      <w:r w:rsidR="00FA7A0B">
        <w:t>7</w:t>
      </w:r>
      <w:r w:rsidR="00A6642C" w:rsidRPr="00FC498F">
        <w:t>.</w:t>
      </w:r>
      <w:r w:rsidR="00A6642C" w:rsidRPr="00FC498F">
        <w:tab/>
      </w:r>
      <w:r w:rsidR="00F737B8">
        <w:t>Could you p</w:t>
      </w:r>
      <w:r w:rsidR="00C67733" w:rsidRPr="00FC498F">
        <w:t>lease provide infor</w:t>
      </w:r>
      <w:r w:rsidR="005372EB" w:rsidRPr="00FC498F">
        <w:t xml:space="preserve">mation </w:t>
      </w:r>
      <w:r w:rsidR="00F737B8">
        <w:t xml:space="preserve">on </w:t>
      </w:r>
      <w:r w:rsidR="005372EB" w:rsidRPr="00FC498F">
        <w:t xml:space="preserve">the </w:t>
      </w:r>
      <w:r w:rsidR="00FE7987">
        <w:t>G</w:t>
      </w:r>
      <w:r w:rsidR="00FC498F" w:rsidRPr="00FC498F">
        <w:t xml:space="preserve">overnment-run </w:t>
      </w:r>
      <w:r w:rsidR="00FC498F" w:rsidRPr="009A14EF">
        <w:rPr>
          <w:color w:val="000000"/>
        </w:rPr>
        <w:t>Dar Al-Wifaq Women’s Shelter</w:t>
      </w:r>
      <w:r w:rsidR="00FC498F" w:rsidRPr="00FC498F">
        <w:rPr>
          <w:color w:val="333333"/>
        </w:rPr>
        <w:t xml:space="preserve"> </w:t>
      </w:r>
      <w:r w:rsidR="00C67733" w:rsidRPr="00FC498F">
        <w:t>for women in need of protection from domestic violence</w:t>
      </w:r>
      <w:r w:rsidR="008A201C">
        <w:t xml:space="preserve"> and </w:t>
      </w:r>
      <w:r w:rsidR="00586786" w:rsidRPr="00FC498F">
        <w:t>the number of women currently in the shelter</w:t>
      </w:r>
      <w:r w:rsidR="00F737B8">
        <w:t>?</w:t>
      </w:r>
      <w:r w:rsidR="00C67733" w:rsidRPr="00FC498F">
        <w:t xml:space="preserve"> </w:t>
      </w:r>
      <w:r w:rsidR="00A6642C" w:rsidRPr="00FC498F">
        <w:t>What steps have been taken by the State party to address the lack of shelters and crisis centres</w:t>
      </w:r>
      <w:r w:rsidR="00C60C23" w:rsidRPr="00FC498F">
        <w:t xml:space="preserve"> </w:t>
      </w:r>
      <w:r w:rsidR="00C60C23" w:rsidRPr="008A201C">
        <w:t>throughout the country</w:t>
      </w:r>
      <w:r w:rsidR="00FE7987">
        <w:t>,</w:t>
      </w:r>
      <w:r w:rsidR="00A6642C" w:rsidRPr="00FC498F">
        <w:t xml:space="preserve"> a</w:t>
      </w:r>
      <w:r w:rsidR="00F737B8">
        <w:t xml:space="preserve">s well as </w:t>
      </w:r>
      <w:r w:rsidR="00A6642C" w:rsidRPr="00FC498F">
        <w:t xml:space="preserve">other services for </w:t>
      </w:r>
      <w:r w:rsidR="00F737B8">
        <w:t xml:space="preserve">women </w:t>
      </w:r>
      <w:r w:rsidR="00A6642C" w:rsidRPr="00FC498F">
        <w:t xml:space="preserve">victims of violence? What is the status of the draft law to give non-governmental organizations </w:t>
      </w:r>
      <w:r w:rsidR="00A6642C" w:rsidRPr="00FE7987">
        <w:rPr>
          <w:lang w:val="en-GB"/>
        </w:rPr>
        <w:t>licen</w:t>
      </w:r>
      <w:r w:rsidR="00FE7987" w:rsidRPr="00FE7987">
        <w:rPr>
          <w:lang w:val="en-GB"/>
        </w:rPr>
        <w:t>c</w:t>
      </w:r>
      <w:r w:rsidR="00A6642C" w:rsidRPr="00FE7987">
        <w:rPr>
          <w:lang w:val="en-GB"/>
        </w:rPr>
        <w:t>es</w:t>
      </w:r>
      <w:r w:rsidR="00A6642C" w:rsidRPr="00FC498F">
        <w:t xml:space="preserve"> to establish and run shelters?</w:t>
      </w:r>
    </w:p>
    <w:p w:rsidR="00860128" w:rsidRPr="00DF77CF" w:rsidRDefault="00062778" w:rsidP="00397557">
      <w:pPr>
        <w:pStyle w:val="NormalWeb"/>
        <w:spacing w:before="0" w:beforeAutospacing="0" w:after="240" w:afterAutospacing="0"/>
      </w:pPr>
      <w:r w:rsidRPr="00213F0D">
        <w:t>3</w:t>
      </w:r>
      <w:r w:rsidR="00FA7A0B">
        <w:t>8</w:t>
      </w:r>
      <w:r w:rsidR="00860128" w:rsidRPr="00213F0D">
        <w:t>.</w:t>
      </w:r>
      <w:r w:rsidR="00C60D65" w:rsidRPr="00213F0D">
        <w:tab/>
      </w:r>
      <w:r w:rsidR="00860128" w:rsidRPr="00213F0D">
        <w:t>Please comment on reports of widespread abuse of women migrant domestic workers,</w:t>
      </w:r>
      <w:r w:rsidR="00DF77CF">
        <w:t xml:space="preserve"> of wh</w:t>
      </w:r>
      <w:r w:rsidR="00397557">
        <w:t>om</w:t>
      </w:r>
      <w:r w:rsidR="00DF77CF">
        <w:t xml:space="preserve"> the vast majority </w:t>
      </w:r>
      <w:r w:rsidR="00FE7987">
        <w:t xml:space="preserve">are </w:t>
      </w:r>
      <w:r w:rsidR="00DF77CF">
        <w:t xml:space="preserve">from </w:t>
      </w:r>
      <w:r w:rsidR="00FE7987">
        <w:t>s</w:t>
      </w:r>
      <w:r w:rsidR="00DF77CF">
        <w:t xml:space="preserve">outh and </w:t>
      </w:r>
      <w:smartTag w:uri="urn:schemas-microsoft-com:office:smarttags" w:element="place">
        <w:r w:rsidR="00DF77CF">
          <w:t>South-East Asia</w:t>
        </w:r>
      </w:smartTag>
      <w:r w:rsidR="00DF77CF">
        <w:t>,</w:t>
      </w:r>
      <w:r w:rsidR="00860128" w:rsidRPr="00213F0D">
        <w:t xml:space="preserve"> particularly in the context of economic exploitation, and that physical, psychological and sexual abuse is common. </w:t>
      </w:r>
      <w:r w:rsidR="000E7E31" w:rsidRPr="00213F0D">
        <w:t>Please also comment on reports that representatives of some recruitment agencies routinely beat domestic workers shortly after their arrival</w:t>
      </w:r>
      <w:r w:rsidR="00213F0D" w:rsidRPr="00213F0D">
        <w:t xml:space="preserve"> i</w:t>
      </w:r>
      <w:r w:rsidR="000E7E31" w:rsidRPr="00213F0D">
        <w:t xml:space="preserve">n </w:t>
      </w:r>
      <w:smartTag w:uri="urn:schemas-microsoft-com:office:smarttags" w:element="place">
        <w:smartTag w:uri="urn:schemas-microsoft-com:office:smarttags" w:element="country-region">
          <w:r w:rsidR="000E7E31" w:rsidRPr="00213F0D">
            <w:t>Jordan</w:t>
          </w:r>
        </w:smartTag>
      </w:smartTag>
      <w:r w:rsidR="000E7E31" w:rsidRPr="00213F0D">
        <w:t>, apparently to frighten the women and discourage them from making complaints about their employers or from running away.</w:t>
      </w:r>
      <w:r w:rsidR="00C60D65" w:rsidRPr="00213F0D">
        <w:t xml:space="preserve"> </w:t>
      </w:r>
      <w:r w:rsidR="00213F0D" w:rsidRPr="00213F0D">
        <w:t>Please provide information on any measures taken t</w:t>
      </w:r>
      <w:r w:rsidR="007F3E14" w:rsidRPr="00213F0D">
        <w:t>o prevent</w:t>
      </w:r>
      <w:r w:rsidR="00213F0D" w:rsidRPr="00213F0D">
        <w:t xml:space="preserve"> such</w:t>
      </w:r>
      <w:r w:rsidR="007F3E14" w:rsidRPr="00213F0D">
        <w:t xml:space="preserve"> violence</w:t>
      </w:r>
      <w:r w:rsidR="00213F0D">
        <w:t xml:space="preserve"> and abuse, including</w:t>
      </w:r>
      <w:r w:rsidR="007F3E14" w:rsidRPr="00213F0D">
        <w:t xml:space="preserve"> by affording</w:t>
      </w:r>
      <w:r w:rsidR="00213F0D">
        <w:t xml:space="preserve"> the women </w:t>
      </w:r>
      <w:r w:rsidR="007F3E14" w:rsidRPr="00213F0D">
        <w:t>migrant</w:t>
      </w:r>
      <w:r w:rsidR="00213F0D">
        <w:t xml:space="preserve"> domestic</w:t>
      </w:r>
      <w:r w:rsidR="007F3E14" w:rsidRPr="00213F0D">
        <w:t xml:space="preserve"> workers the opportunity to lodge complaints against those responsible</w:t>
      </w:r>
      <w:r w:rsidR="00285A7F">
        <w:t>,</w:t>
      </w:r>
      <w:r w:rsidR="007F3E14" w:rsidRPr="00213F0D">
        <w:t xml:space="preserve"> and by ensuring that such cases are reviewed and adjudicated in a prompt and impartial manner</w:t>
      </w:r>
      <w:r w:rsidR="00285A7F">
        <w:t xml:space="preserve"> and that all employers and representatives of recruitment agencies who abuse migrant domestic workers are brought to justice.</w:t>
      </w:r>
      <w:r w:rsidR="00DF77CF">
        <w:t xml:space="preserve"> Please also provide information on the content and implementation of the amendments to the Labour Code in July 2008</w:t>
      </w:r>
      <w:r w:rsidR="00285A7F">
        <w:t xml:space="preserve"> in respect of the rights of migrant workers</w:t>
      </w:r>
      <w:r w:rsidR="00CA4303">
        <w:t xml:space="preserve"> and inform the Committee if a shelter for migrant workers fleeing abuse and exploitation has been established, as announced by the Minister of Labour in March 2007, and if not, please provide a timeline for its establishment. </w:t>
      </w:r>
    </w:p>
    <w:p w:rsidR="00B955F7" w:rsidRDefault="00062778" w:rsidP="00EB2E3E">
      <w:pPr>
        <w:spacing w:after="240"/>
        <w:rPr>
          <w:lang w:val="en-US"/>
        </w:rPr>
      </w:pPr>
      <w:r>
        <w:rPr>
          <w:lang w:val="en-US"/>
        </w:rPr>
        <w:t>3</w:t>
      </w:r>
      <w:r w:rsidR="00FA7A0B">
        <w:rPr>
          <w:lang w:val="en-US"/>
        </w:rPr>
        <w:t>9</w:t>
      </w:r>
      <w:r w:rsidR="00886926" w:rsidRPr="0074582A">
        <w:rPr>
          <w:rFonts w:ascii="TimesNewRoman" w:eastAsia="SimSun" w:hAnsi="TimesNewRoman" w:cs="TimesNewRoman"/>
          <w:lang w:val="en-US" w:eastAsia="zh-CN"/>
        </w:rPr>
        <w:t>.</w:t>
      </w:r>
      <w:r w:rsidR="001876AA" w:rsidRPr="0074582A">
        <w:rPr>
          <w:rFonts w:ascii="TimesNewRoman" w:eastAsia="SimSun" w:hAnsi="TimesNewRoman" w:cs="TimesNewRoman"/>
          <w:lang w:val="en-US" w:eastAsia="zh-CN"/>
        </w:rPr>
        <w:tab/>
      </w:r>
      <w:r w:rsidR="00262C41">
        <w:rPr>
          <w:rFonts w:ascii="TimesNewRoman" w:eastAsia="SimSun" w:hAnsi="TimesNewRoman" w:cs="TimesNewRoman"/>
          <w:lang w:val="en-US" w:eastAsia="zh-CN"/>
        </w:rPr>
        <w:t xml:space="preserve">Please inform the Committee of steps taken to implement the recommendations of the Committee on the Rights of the Child </w:t>
      </w:r>
      <w:r w:rsidR="00295102">
        <w:rPr>
          <w:rFonts w:ascii="TimesNewRoman" w:eastAsia="SimSun" w:hAnsi="TimesNewRoman" w:cs="TimesNewRoman"/>
          <w:lang w:val="en-US" w:eastAsia="zh-CN"/>
        </w:rPr>
        <w:t xml:space="preserve">to prevent commercial </w:t>
      </w:r>
      <w:r w:rsidR="00262C41">
        <w:rPr>
          <w:rFonts w:ascii="TimesNewRoman" w:eastAsia="SimSun" w:hAnsi="TimesNewRoman" w:cs="TimesNewRoman"/>
          <w:lang w:val="en-US" w:eastAsia="zh-CN"/>
        </w:rPr>
        <w:t xml:space="preserve">sexual exploitation </w:t>
      </w:r>
      <w:r w:rsidR="00295102">
        <w:rPr>
          <w:rFonts w:ascii="TimesNewRoman" w:eastAsia="SimSun" w:hAnsi="TimesNewRoman" w:cs="TimesNewRoman"/>
          <w:lang w:val="en-US" w:eastAsia="zh-CN"/>
        </w:rPr>
        <w:t xml:space="preserve">of </w:t>
      </w:r>
      <w:r w:rsidR="00262C41">
        <w:rPr>
          <w:rFonts w:ascii="TimesNewRoman" w:eastAsia="SimSun" w:hAnsi="TimesNewRoman" w:cs="TimesNewRoman"/>
          <w:lang w:val="en-US" w:eastAsia="zh-CN"/>
        </w:rPr>
        <w:t>and trafficking</w:t>
      </w:r>
      <w:r w:rsidR="00295102">
        <w:rPr>
          <w:rFonts w:ascii="TimesNewRoman" w:eastAsia="SimSun" w:hAnsi="TimesNewRoman" w:cs="TimesNewRoman"/>
          <w:lang w:val="en-US" w:eastAsia="zh-CN"/>
        </w:rPr>
        <w:t xml:space="preserve"> in children</w:t>
      </w:r>
      <w:r w:rsidR="00262C41">
        <w:rPr>
          <w:rFonts w:ascii="TimesNewRoman" w:eastAsia="SimSun" w:hAnsi="TimesNewRoman" w:cs="TimesNewRoman"/>
          <w:lang w:val="en-US" w:eastAsia="zh-CN"/>
        </w:rPr>
        <w:t xml:space="preserve"> </w:t>
      </w:r>
      <w:r w:rsidR="00262C41" w:rsidRPr="008A201C">
        <w:rPr>
          <w:rFonts w:ascii="TimesNewRoman" w:eastAsia="SimSun" w:hAnsi="TimesNewRoman" w:cs="TimesNewRoman"/>
          <w:lang w:val="en-US" w:eastAsia="zh-CN"/>
        </w:rPr>
        <w:t>(CRC/</w:t>
      </w:r>
      <w:r w:rsidR="00262C41" w:rsidRPr="008A201C">
        <w:rPr>
          <w:rFonts w:eastAsia="SimSun"/>
          <w:lang w:val="en-US" w:eastAsia="zh-CN"/>
        </w:rPr>
        <w:t>C/JOR/CO/3, para. 93),</w:t>
      </w:r>
      <w:r w:rsidR="00262C41">
        <w:rPr>
          <w:rFonts w:eastAsia="SimSun"/>
          <w:sz w:val="23"/>
          <w:szCs w:val="23"/>
          <w:lang w:val="en-US" w:eastAsia="zh-CN"/>
        </w:rPr>
        <w:t xml:space="preserve"> </w:t>
      </w:r>
      <w:r w:rsidR="00295102" w:rsidRPr="008A201C">
        <w:rPr>
          <w:rFonts w:eastAsia="SimSun"/>
          <w:lang w:val="en-US" w:eastAsia="zh-CN"/>
        </w:rPr>
        <w:t xml:space="preserve">by conducting a comprehensive study to assess the nature and magnitude of commercial sexual exploitation and trafficking, develop and adopt a comprehensive national plan of action and review and amend the provisions in the Penal Code to provide equal protection to boys and girls below the age of 18 against commercial sexual exploitation. </w:t>
      </w:r>
    </w:p>
    <w:p w:rsidR="00AF186F" w:rsidRPr="00AF186F" w:rsidRDefault="00AF186F" w:rsidP="00EB2E3E">
      <w:pPr>
        <w:spacing w:after="240"/>
        <w:jc w:val="center"/>
        <w:rPr>
          <w:rFonts w:eastAsia="SimSun"/>
          <w:b/>
          <w:bCs/>
          <w:lang w:val="en-US"/>
        </w:rPr>
      </w:pPr>
      <w:r w:rsidRPr="00AF186F">
        <w:rPr>
          <w:rFonts w:eastAsia="SimSun"/>
          <w:b/>
          <w:bCs/>
          <w:lang w:val="en-US"/>
        </w:rPr>
        <w:t>Other</w:t>
      </w:r>
      <w:r w:rsidR="008F2A68">
        <w:rPr>
          <w:rFonts w:eastAsia="SimSun"/>
          <w:b/>
          <w:bCs/>
          <w:lang w:val="en-US"/>
        </w:rPr>
        <w:t xml:space="preserve"> issues</w:t>
      </w:r>
    </w:p>
    <w:p w:rsidR="00C01976" w:rsidRPr="006E5D72" w:rsidRDefault="00FA7A0B" w:rsidP="00397557">
      <w:pPr>
        <w:tabs>
          <w:tab w:val="left" w:pos="0"/>
          <w:tab w:val="left" w:pos="720"/>
          <w:tab w:val="left" w:pos="1440"/>
          <w:tab w:val="left" w:pos="2160"/>
          <w:tab w:val="left" w:pos="2880"/>
          <w:tab w:val="left" w:pos="3600"/>
          <w:tab w:val="left" w:pos="4320"/>
        </w:tabs>
        <w:autoSpaceDE w:val="0"/>
        <w:autoSpaceDN w:val="0"/>
        <w:adjustRightInd w:val="0"/>
        <w:spacing w:after="240" w:line="240" w:lineRule="atLeast"/>
        <w:rPr>
          <w:lang w:val="en-US"/>
        </w:rPr>
      </w:pPr>
      <w:r>
        <w:rPr>
          <w:lang w:val="en-US"/>
        </w:rPr>
        <w:t>40</w:t>
      </w:r>
      <w:r w:rsidR="00AF186F" w:rsidRPr="00374365">
        <w:rPr>
          <w:rFonts w:eastAsia="SimSun"/>
          <w:lang w:val="en-US" w:eastAsia="zh-CN"/>
        </w:rPr>
        <w:t>.</w:t>
      </w:r>
      <w:r w:rsidR="00AF186F" w:rsidRPr="00374365">
        <w:rPr>
          <w:rFonts w:eastAsia="SimSun"/>
          <w:lang w:val="en-US" w:eastAsia="zh-CN"/>
        </w:rPr>
        <w:tab/>
        <w:t xml:space="preserve">Please provide information on the legislative, administrative and other measures </w:t>
      </w:r>
      <w:r w:rsidR="00C01976" w:rsidRPr="00374365">
        <w:rPr>
          <w:rFonts w:eastAsia="SimSun"/>
          <w:lang w:val="en-US" w:eastAsia="zh-CN"/>
        </w:rPr>
        <w:t xml:space="preserve">undertaken by </w:t>
      </w:r>
      <w:r w:rsidR="00AF186F" w:rsidRPr="00374365">
        <w:rPr>
          <w:rFonts w:eastAsia="SimSun"/>
          <w:lang w:val="en-US" w:eastAsia="zh-CN"/>
        </w:rPr>
        <w:t>the State</w:t>
      </w:r>
      <w:r w:rsidR="00C01976" w:rsidRPr="00374365">
        <w:rPr>
          <w:rFonts w:eastAsia="SimSun"/>
          <w:lang w:val="en-US" w:eastAsia="zh-CN"/>
        </w:rPr>
        <w:t xml:space="preserve"> p</w:t>
      </w:r>
      <w:r w:rsidR="00AF186F" w:rsidRPr="00374365">
        <w:rPr>
          <w:rFonts w:eastAsia="SimSun"/>
          <w:lang w:val="en-US" w:eastAsia="zh-CN"/>
        </w:rPr>
        <w:t xml:space="preserve">arty to respond to the threat of terrorist acts, and please describe if, and how, these measures have affected human rights safeguards in law and practice. In this respect, the Committee would like to recall Security Council </w:t>
      </w:r>
      <w:r w:rsidR="00397557">
        <w:rPr>
          <w:rFonts w:eastAsia="SimSun"/>
          <w:lang w:val="en-US" w:eastAsia="zh-CN"/>
        </w:rPr>
        <w:t>r</w:t>
      </w:r>
      <w:r w:rsidR="00AF186F" w:rsidRPr="00374365">
        <w:rPr>
          <w:rFonts w:eastAsia="SimSun"/>
          <w:lang w:val="en-US" w:eastAsia="zh-CN"/>
        </w:rPr>
        <w:t xml:space="preserve">esolution </w:t>
      </w:r>
      <w:r w:rsidR="00F23D22">
        <w:rPr>
          <w:rFonts w:eastAsia="SimSun"/>
          <w:lang w:val="en-US" w:eastAsia="zh-CN"/>
        </w:rPr>
        <w:t xml:space="preserve">1373(2001), and </w:t>
      </w:r>
      <w:r w:rsidR="00397557">
        <w:rPr>
          <w:rFonts w:eastAsia="SimSun"/>
          <w:lang w:val="en-US" w:eastAsia="zh-CN"/>
        </w:rPr>
        <w:t>r</w:t>
      </w:r>
      <w:r w:rsidR="00F23D22">
        <w:rPr>
          <w:rFonts w:eastAsia="SimSun"/>
          <w:lang w:val="en-US" w:eastAsia="zh-CN"/>
        </w:rPr>
        <w:t xml:space="preserve">esolutions </w:t>
      </w:r>
      <w:r w:rsidR="00AF186F" w:rsidRPr="00374365">
        <w:rPr>
          <w:rFonts w:eastAsia="SimSun"/>
          <w:lang w:val="en-US" w:eastAsia="zh-CN"/>
        </w:rPr>
        <w:t xml:space="preserve">1456 (2003), 1535 (2004), 1566 (2004), and 1624 (2005) </w:t>
      </w:r>
      <w:r w:rsidR="00F23D22">
        <w:rPr>
          <w:rFonts w:eastAsia="SimSun"/>
          <w:lang w:val="en-US" w:eastAsia="zh-CN"/>
        </w:rPr>
        <w:t xml:space="preserve">the latter of which </w:t>
      </w:r>
      <w:r w:rsidR="00AF186F" w:rsidRPr="00374365">
        <w:rPr>
          <w:rFonts w:eastAsia="SimSun"/>
          <w:lang w:val="en-US" w:eastAsia="zh-CN"/>
        </w:rPr>
        <w:t>all reiterate that States must “ensure that any measure taken to combat terrorism comply with all their obligations under international law, and should adopt such measures in accordance with international law, in particular international human rights, refugee and humanitarian law.” Please describe the relevant training given to law enforcement officers, the number and types of convictions under such legislation, the legal remedies available to persons subjected to anti-terrorist measures, whether there are complaints of non-observance of international standards, and the outcome of these complaints</w:t>
      </w:r>
      <w:r w:rsidR="006E5D72" w:rsidRPr="006E5D72">
        <w:rPr>
          <w:rFonts w:eastAsia="SimSun"/>
          <w:color w:val="000000"/>
          <w:lang w:val="en-US" w:eastAsia="zh-CN"/>
        </w:rPr>
        <w:t xml:space="preserve"> </w:t>
      </w:r>
    </w:p>
    <w:p w:rsidR="00AF186F" w:rsidRPr="00AF186F" w:rsidRDefault="001A7013" w:rsidP="00EB2E3E">
      <w:pPr>
        <w:spacing w:after="240"/>
        <w:rPr>
          <w:lang w:val="en-US"/>
        </w:rPr>
      </w:pPr>
      <w:r>
        <w:rPr>
          <w:rFonts w:eastAsia="SimSun"/>
          <w:lang w:val="en-US"/>
        </w:rPr>
        <w:t>4</w:t>
      </w:r>
      <w:r w:rsidR="00FA7A0B">
        <w:rPr>
          <w:rFonts w:eastAsia="SimSun"/>
          <w:lang w:val="en-US"/>
        </w:rPr>
        <w:t>1</w:t>
      </w:r>
      <w:r w:rsidR="00AF186F" w:rsidRPr="00374365">
        <w:rPr>
          <w:rFonts w:eastAsia="SimSun"/>
          <w:lang w:val="en-US"/>
        </w:rPr>
        <w:t>.</w:t>
      </w:r>
      <w:r w:rsidR="00AF186F" w:rsidRPr="00374365">
        <w:rPr>
          <w:rFonts w:eastAsia="SimSun"/>
          <w:lang w:val="en-US"/>
        </w:rPr>
        <w:tab/>
      </w:r>
      <w:r w:rsidR="001876AA" w:rsidRPr="00374365">
        <w:rPr>
          <w:lang w:val="en-US"/>
        </w:rPr>
        <w:t xml:space="preserve">Is the State party considering </w:t>
      </w:r>
      <w:r w:rsidR="00AF186F" w:rsidRPr="00374365">
        <w:rPr>
          <w:lang w:val="en-US"/>
        </w:rPr>
        <w:t xml:space="preserve">the ratification of the </w:t>
      </w:r>
      <w:r w:rsidR="001876AA" w:rsidRPr="00374365">
        <w:rPr>
          <w:lang w:val="en-US"/>
        </w:rPr>
        <w:t>Optional Protocol to the Convention</w:t>
      </w:r>
      <w:r w:rsidR="00067B95">
        <w:rPr>
          <w:lang w:val="en-US"/>
        </w:rPr>
        <w:t xml:space="preserve"> (OPCAT</w:t>
      </w:r>
      <w:r w:rsidR="001876AA" w:rsidRPr="00374365">
        <w:rPr>
          <w:lang w:val="en-US"/>
        </w:rPr>
        <w:t>)?</w:t>
      </w:r>
      <w:r w:rsidR="00AF186F" w:rsidRPr="00374365">
        <w:rPr>
          <w:lang w:val="en-US"/>
        </w:rPr>
        <w:t xml:space="preserve"> </w:t>
      </w:r>
      <w:r w:rsidR="00067B95">
        <w:rPr>
          <w:lang w:val="en-US"/>
        </w:rPr>
        <w:t>If so, d</w:t>
      </w:r>
      <w:r w:rsidR="00AF186F" w:rsidRPr="003F0AA7">
        <w:rPr>
          <w:lang w:val="en-US"/>
        </w:rPr>
        <w:t xml:space="preserve">oes </w:t>
      </w:r>
      <w:r w:rsidR="00AF186F" w:rsidRPr="00374365">
        <w:rPr>
          <w:lang w:val="en-US"/>
        </w:rPr>
        <w:t xml:space="preserve">the State party plan to establish or designate a national mechanism that would conduct periodic visits to places of deprivation of liberty in order to prevent torture </w:t>
      </w:r>
      <w:r w:rsidR="00C01976" w:rsidRPr="00374365">
        <w:rPr>
          <w:lang w:val="en-US"/>
        </w:rPr>
        <w:t>and</w:t>
      </w:r>
      <w:r w:rsidR="00AF186F" w:rsidRPr="00374365">
        <w:rPr>
          <w:lang w:val="en-US"/>
        </w:rPr>
        <w:t xml:space="preserve"> other cruel, inhuman or degrading treatment or punishment? </w:t>
      </w:r>
    </w:p>
    <w:p w:rsidR="00AF186F" w:rsidRPr="00374365" w:rsidRDefault="001A7013" w:rsidP="00397557">
      <w:pPr>
        <w:spacing w:after="240"/>
        <w:rPr>
          <w:lang w:val="en-US"/>
        </w:rPr>
      </w:pPr>
      <w:r>
        <w:rPr>
          <w:lang w:val="en-US"/>
        </w:rPr>
        <w:t>4</w:t>
      </w:r>
      <w:r w:rsidR="00FA7A0B">
        <w:rPr>
          <w:lang w:val="en-US"/>
        </w:rPr>
        <w:t>2</w:t>
      </w:r>
      <w:r w:rsidR="00AF186F" w:rsidRPr="00C00CBE">
        <w:rPr>
          <w:lang w:val="en-US"/>
        </w:rPr>
        <w:t>.</w:t>
      </w:r>
      <w:r w:rsidR="00AF186F" w:rsidRPr="00C00CBE">
        <w:rPr>
          <w:lang w:val="en-US"/>
        </w:rPr>
        <w:tab/>
      </w:r>
      <w:r w:rsidR="00C00CBE">
        <w:rPr>
          <w:lang w:val="en-US"/>
        </w:rPr>
        <w:t>Further to p</w:t>
      </w:r>
      <w:r w:rsidR="00C60D65">
        <w:rPr>
          <w:lang w:val="en-US"/>
        </w:rPr>
        <w:t>a</w:t>
      </w:r>
      <w:r w:rsidR="00397557">
        <w:rPr>
          <w:lang w:val="en-US"/>
        </w:rPr>
        <w:t>ragraph 119</w:t>
      </w:r>
      <w:r w:rsidR="00C60D65">
        <w:rPr>
          <w:lang w:val="en-US"/>
        </w:rPr>
        <w:t xml:space="preserve"> of</w:t>
      </w:r>
      <w:r w:rsidR="00C00CBE">
        <w:rPr>
          <w:lang w:val="en-US"/>
        </w:rPr>
        <w:t xml:space="preserve"> the State </w:t>
      </w:r>
      <w:r w:rsidR="00397557">
        <w:rPr>
          <w:lang w:val="en-US"/>
        </w:rPr>
        <w:t xml:space="preserve">party </w:t>
      </w:r>
      <w:r w:rsidR="00C00CBE">
        <w:rPr>
          <w:lang w:val="en-US"/>
        </w:rPr>
        <w:t xml:space="preserve">report, please inform the Committee </w:t>
      </w:r>
      <w:r w:rsidR="00397557">
        <w:rPr>
          <w:lang w:val="en-US"/>
        </w:rPr>
        <w:t xml:space="preserve">whether </w:t>
      </w:r>
      <w:r w:rsidR="00AF186F" w:rsidRPr="00C00CBE">
        <w:rPr>
          <w:lang w:val="en-US"/>
        </w:rPr>
        <w:t>the State party</w:t>
      </w:r>
      <w:r w:rsidR="00C00CBE">
        <w:rPr>
          <w:lang w:val="en-US"/>
        </w:rPr>
        <w:t xml:space="preserve"> is</w:t>
      </w:r>
      <w:r w:rsidR="00AF186F" w:rsidRPr="00C00CBE">
        <w:rPr>
          <w:lang w:val="en-US"/>
        </w:rPr>
        <w:t xml:space="preserve"> </w:t>
      </w:r>
      <w:r w:rsidR="002A4078">
        <w:rPr>
          <w:lang w:val="en-US"/>
        </w:rPr>
        <w:t>re</w:t>
      </w:r>
      <w:r w:rsidR="00AF186F" w:rsidRPr="00C00CBE">
        <w:rPr>
          <w:lang w:val="en-US"/>
        </w:rPr>
        <w:t>considering making the declaration under articles 21 and 22, recognizing the competence of the Committee to receive and consider communications</w:t>
      </w:r>
      <w:r w:rsidR="00397557">
        <w:rPr>
          <w:lang w:val="en-US"/>
        </w:rPr>
        <w:t>.</w:t>
      </w:r>
      <w:r w:rsidR="00AF186F" w:rsidRPr="00374365">
        <w:rPr>
          <w:lang w:val="en-US"/>
        </w:rPr>
        <w:t xml:space="preserve"> </w:t>
      </w:r>
    </w:p>
    <w:p w:rsidR="007A7C1E" w:rsidRPr="007A7C1E" w:rsidRDefault="0082081E" w:rsidP="00453471">
      <w:pPr>
        <w:spacing w:after="240"/>
        <w:jc w:val="center"/>
      </w:pPr>
      <w:r>
        <w:rPr>
          <w:b/>
          <w:bCs/>
          <w:lang w:val="en-US"/>
        </w:rPr>
        <w:t>-----</w:t>
      </w:r>
    </w:p>
    <w:sectPr w:rsidR="007A7C1E" w:rsidRPr="007A7C1E" w:rsidSect="0082081E">
      <w:headerReference w:type="even" r:id="rId9"/>
      <w:headerReference w:type="default" r:id="rId10"/>
      <w:footerReference w:type="even" r:id="rId11"/>
      <w:footerReference w:type="default" r:id="rId12"/>
      <w:footerReference w:type="first" r:id="rId13"/>
      <w:type w:val="continuous"/>
      <w:pgSz w:w="11906" w:h="16838" w:code="9"/>
      <w:pgMar w:top="1134" w:right="851" w:bottom="1985" w:left="1701" w:header="851"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2E" w:rsidRDefault="0013252E">
      <w:r>
        <w:separator/>
      </w:r>
    </w:p>
  </w:endnote>
  <w:endnote w:type="continuationSeparator" w:id="0">
    <w:p w:rsidR="0013252E" w:rsidRDefault="0013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4" w:rsidRDefault="00F733A4" w:rsidP="00A708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3E" w:rsidRDefault="00EB2E3E" w:rsidP="00A708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8E" w:rsidRDefault="00445A8E">
    <w:pPr>
      <w:pStyle w:val="Footer"/>
    </w:pPr>
    <w:r>
      <w:t>GE.09-</w:t>
    </w:r>
    <w:r w:rsidR="00F137F4">
      <w:t>46768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2E" w:rsidRDefault="0013252E">
      <w:r>
        <w:separator/>
      </w:r>
    </w:p>
  </w:footnote>
  <w:footnote w:type="continuationSeparator" w:id="0">
    <w:p w:rsidR="0013252E" w:rsidRDefault="0013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4" w:rsidRDefault="00EB2E3E" w:rsidP="008F2A68">
    <w:pPr>
      <w:pStyle w:val="Header"/>
      <w:rPr>
        <w:lang w:val="en-US"/>
      </w:rPr>
    </w:pPr>
    <w:r>
      <w:rPr>
        <w:lang w:val="en-US"/>
      </w:rPr>
      <w:t>CAT/C/JOR/Q/2</w:t>
    </w:r>
  </w:p>
  <w:p w:rsidR="00EB2E3E" w:rsidRDefault="00EB2E3E" w:rsidP="008F2A68">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F137F4">
      <w:rPr>
        <w:rStyle w:val="PageNumber"/>
        <w:noProof/>
      </w:rPr>
      <w:t>8</w:t>
    </w:r>
    <w:r>
      <w:rPr>
        <w:rStyle w:val="PageNumber"/>
      </w:rPr>
      <w:fldChar w:fldCharType="end"/>
    </w:r>
  </w:p>
  <w:p w:rsidR="00F733A4" w:rsidRDefault="00F733A4" w:rsidP="008F2A68">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4" w:rsidRDefault="00EB2E3E" w:rsidP="00EB2E3E">
    <w:pPr>
      <w:pStyle w:val="Header"/>
      <w:jc w:val="right"/>
      <w:rPr>
        <w:lang w:val="en-US"/>
      </w:rPr>
    </w:pPr>
    <w:r>
      <w:rPr>
        <w:lang w:val="en-US"/>
      </w:rPr>
      <w:t>CAT/C/JOR/Q/2</w:t>
    </w:r>
  </w:p>
  <w:p w:rsidR="00EB2E3E" w:rsidRPr="00EB2E3E" w:rsidRDefault="00EB2E3E" w:rsidP="00EB2E3E">
    <w:pPr>
      <w:pStyle w:val="Header"/>
      <w:tabs>
        <w:tab w:val="clear" w:pos="4320"/>
        <w:tab w:val="clear" w:pos="8640"/>
      </w:tabs>
      <w:ind w:right="480"/>
      <w:jc w:val="cente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page </w:t>
    </w:r>
    <w:r>
      <w:rPr>
        <w:rStyle w:val="PageNumber"/>
      </w:rPr>
      <w:fldChar w:fldCharType="begin"/>
    </w:r>
    <w:r>
      <w:rPr>
        <w:rStyle w:val="PageNumber"/>
      </w:rPr>
      <w:instrText xml:space="preserve"> PAGE </w:instrText>
    </w:r>
    <w:r>
      <w:rPr>
        <w:rStyle w:val="PageNumber"/>
      </w:rPr>
      <w:fldChar w:fldCharType="separate"/>
    </w:r>
    <w:r w:rsidR="00F137F4">
      <w:rPr>
        <w:rStyle w:val="PageNumber"/>
        <w:noProof/>
      </w:rPr>
      <w:t>9</w:t>
    </w:r>
    <w:r>
      <w:rPr>
        <w:rStyle w:val="PageNumber"/>
      </w:rPr>
      <w:fldChar w:fldCharType="end"/>
    </w:r>
  </w:p>
  <w:p w:rsidR="00F733A4" w:rsidRDefault="00F733A4" w:rsidP="008F2A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9B286"/>
    <w:multiLevelType w:val="hybridMultilevel"/>
    <w:tmpl w:val="B94750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4300BFE"/>
    <w:lvl w:ilvl="0">
      <w:start w:val="1"/>
      <w:numFmt w:val="decimal"/>
      <w:lvlText w:val="%1."/>
      <w:lvlJc w:val="left"/>
      <w:pPr>
        <w:tabs>
          <w:tab w:val="num" w:pos="1492"/>
        </w:tabs>
        <w:ind w:left="1492" w:hanging="360"/>
      </w:pPr>
    </w:lvl>
  </w:abstractNum>
  <w:abstractNum w:abstractNumId="2">
    <w:nsid w:val="FFFFFF7D"/>
    <w:multiLevelType w:val="singleLevel"/>
    <w:tmpl w:val="51E08E12"/>
    <w:lvl w:ilvl="0">
      <w:start w:val="1"/>
      <w:numFmt w:val="decimal"/>
      <w:lvlText w:val="%1."/>
      <w:lvlJc w:val="left"/>
      <w:pPr>
        <w:tabs>
          <w:tab w:val="num" w:pos="1209"/>
        </w:tabs>
        <w:ind w:left="1209" w:hanging="360"/>
      </w:pPr>
    </w:lvl>
  </w:abstractNum>
  <w:abstractNum w:abstractNumId="3">
    <w:nsid w:val="FFFFFF7E"/>
    <w:multiLevelType w:val="singleLevel"/>
    <w:tmpl w:val="E81E6E50"/>
    <w:lvl w:ilvl="0">
      <w:start w:val="1"/>
      <w:numFmt w:val="decimal"/>
      <w:lvlText w:val="%1."/>
      <w:lvlJc w:val="left"/>
      <w:pPr>
        <w:tabs>
          <w:tab w:val="num" w:pos="926"/>
        </w:tabs>
        <w:ind w:left="926" w:hanging="360"/>
      </w:pPr>
    </w:lvl>
  </w:abstractNum>
  <w:abstractNum w:abstractNumId="4">
    <w:nsid w:val="FFFFFF7F"/>
    <w:multiLevelType w:val="singleLevel"/>
    <w:tmpl w:val="25688FD0"/>
    <w:lvl w:ilvl="0">
      <w:start w:val="1"/>
      <w:numFmt w:val="decimal"/>
      <w:lvlText w:val="%1."/>
      <w:lvlJc w:val="left"/>
      <w:pPr>
        <w:tabs>
          <w:tab w:val="num" w:pos="643"/>
        </w:tabs>
        <w:ind w:left="643" w:hanging="360"/>
      </w:pPr>
    </w:lvl>
  </w:abstractNum>
  <w:abstractNum w:abstractNumId="5">
    <w:nsid w:val="FFFFFF80"/>
    <w:multiLevelType w:val="singleLevel"/>
    <w:tmpl w:val="057A57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6AAA6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606A8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DEB77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EE4ADB0"/>
    <w:lvl w:ilvl="0">
      <w:start w:val="1"/>
      <w:numFmt w:val="decimal"/>
      <w:lvlText w:val="%1."/>
      <w:lvlJc w:val="left"/>
      <w:pPr>
        <w:tabs>
          <w:tab w:val="num" w:pos="360"/>
        </w:tabs>
        <w:ind w:left="360" w:hanging="360"/>
      </w:pPr>
    </w:lvl>
  </w:abstractNum>
  <w:abstractNum w:abstractNumId="10">
    <w:nsid w:val="FFFFFF89"/>
    <w:multiLevelType w:val="singleLevel"/>
    <w:tmpl w:val="8564BD4E"/>
    <w:lvl w:ilvl="0">
      <w:start w:val="1"/>
      <w:numFmt w:val="bullet"/>
      <w:lvlText w:val=""/>
      <w:lvlJc w:val="left"/>
      <w:pPr>
        <w:tabs>
          <w:tab w:val="num" w:pos="360"/>
        </w:tabs>
        <w:ind w:left="360" w:hanging="360"/>
      </w:pPr>
      <w:rPr>
        <w:rFonts w:ascii="Symbol" w:hAnsi="Symbol" w:hint="default"/>
      </w:rPr>
    </w:lvl>
  </w:abstractNum>
  <w:abstractNum w:abstractNumId="11">
    <w:nsid w:val="152F139A"/>
    <w:multiLevelType w:val="hybridMultilevel"/>
    <w:tmpl w:val="1B0F2B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D75C90"/>
    <w:multiLevelType w:val="multilevel"/>
    <w:tmpl w:val="12280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1A1341"/>
    <w:multiLevelType w:val="hybridMultilevel"/>
    <w:tmpl w:val="CA7452B4"/>
    <w:lvl w:ilvl="0" w:tplc="0C0A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6433189"/>
    <w:multiLevelType w:val="hybridMultilevel"/>
    <w:tmpl w:val="74348D0A"/>
    <w:lvl w:ilvl="0" w:tplc="3E860B44">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6A91652"/>
    <w:multiLevelType w:val="hybridMultilevel"/>
    <w:tmpl w:val="748DD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90333EF"/>
    <w:multiLevelType w:val="multilevel"/>
    <w:tmpl w:val="2C922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3"/>
  </w:num>
  <w:num w:numId="4">
    <w:abstractNumId w:val="16"/>
  </w:num>
  <w:num w:numId="5">
    <w:abstractNumId w:val="0"/>
  </w:num>
  <w:num w:numId="6">
    <w:abstractNumId w:val="15"/>
  </w:num>
  <w:num w:numId="7">
    <w:abstractNumId w:val="1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FEC"/>
    <w:rsid w:val="0000026D"/>
    <w:rsid w:val="00005CED"/>
    <w:rsid w:val="0001311F"/>
    <w:rsid w:val="00021749"/>
    <w:rsid w:val="00023E43"/>
    <w:rsid w:val="00024609"/>
    <w:rsid w:val="00025435"/>
    <w:rsid w:val="0003658B"/>
    <w:rsid w:val="00036F86"/>
    <w:rsid w:val="0004027C"/>
    <w:rsid w:val="000462DC"/>
    <w:rsid w:val="00051176"/>
    <w:rsid w:val="00062778"/>
    <w:rsid w:val="00067B95"/>
    <w:rsid w:val="000777AB"/>
    <w:rsid w:val="00084494"/>
    <w:rsid w:val="00086690"/>
    <w:rsid w:val="00091CD2"/>
    <w:rsid w:val="000A160E"/>
    <w:rsid w:val="000A3DFD"/>
    <w:rsid w:val="000A5B0B"/>
    <w:rsid w:val="000B3D8C"/>
    <w:rsid w:val="000B52F7"/>
    <w:rsid w:val="000B657B"/>
    <w:rsid w:val="000C0614"/>
    <w:rsid w:val="000C324D"/>
    <w:rsid w:val="000C6F8B"/>
    <w:rsid w:val="000D2661"/>
    <w:rsid w:val="000E7E31"/>
    <w:rsid w:val="000F4A13"/>
    <w:rsid w:val="001017AD"/>
    <w:rsid w:val="0011023A"/>
    <w:rsid w:val="001111EA"/>
    <w:rsid w:val="001176DC"/>
    <w:rsid w:val="001202E9"/>
    <w:rsid w:val="001215C5"/>
    <w:rsid w:val="00121910"/>
    <w:rsid w:val="00122242"/>
    <w:rsid w:val="00124415"/>
    <w:rsid w:val="00127C29"/>
    <w:rsid w:val="0013252E"/>
    <w:rsid w:val="00136F22"/>
    <w:rsid w:val="00137B82"/>
    <w:rsid w:val="00140CEE"/>
    <w:rsid w:val="001427A7"/>
    <w:rsid w:val="00143430"/>
    <w:rsid w:val="00143598"/>
    <w:rsid w:val="001479A6"/>
    <w:rsid w:val="001547EB"/>
    <w:rsid w:val="001619FE"/>
    <w:rsid w:val="00170108"/>
    <w:rsid w:val="001733C3"/>
    <w:rsid w:val="00177F02"/>
    <w:rsid w:val="001876AA"/>
    <w:rsid w:val="0018780C"/>
    <w:rsid w:val="00193A0A"/>
    <w:rsid w:val="001A0DFF"/>
    <w:rsid w:val="001A2415"/>
    <w:rsid w:val="001A7013"/>
    <w:rsid w:val="001B0E28"/>
    <w:rsid w:val="001B2854"/>
    <w:rsid w:val="001B525C"/>
    <w:rsid w:val="001C3ABE"/>
    <w:rsid w:val="001C74A8"/>
    <w:rsid w:val="001E3835"/>
    <w:rsid w:val="002011EA"/>
    <w:rsid w:val="0020265F"/>
    <w:rsid w:val="002053B0"/>
    <w:rsid w:val="0021046E"/>
    <w:rsid w:val="0021288C"/>
    <w:rsid w:val="00213202"/>
    <w:rsid w:val="00213F0D"/>
    <w:rsid w:val="0021497E"/>
    <w:rsid w:val="00230F48"/>
    <w:rsid w:val="002321F2"/>
    <w:rsid w:val="00234B0F"/>
    <w:rsid w:val="0024029F"/>
    <w:rsid w:val="002435FE"/>
    <w:rsid w:val="00246CC9"/>
    <w:rsid w:val="00247A58"/>
    <w:rsid w:val="00250262"/>
    <w:rsid w:val="00251B24"/>
    <w:rsid w:val="002530AE"/>
    <w:rsid w:val="00255659"/>
    <w:rsid w:val="00257F9F"/>
    <w:rsid w:val="00261206"/>
    <w:rsid w:val="00262C41"/>
    <w:rsid w:val="00266CC9"/>
    <w:rsid w:val="002678EA"/>
    <w:rsid w:val="00280F9E"/>
    <w:rsid w:val="0028318B"/>
    <w:rsid w:val="00285A7F"/>
    <w:rsid w:val="002871D2"/>
    <w:rsid w:val="00295102"/>
    <w:rsid w:val="002A3969"/>
    <w:rsid w:val="002A4078"/>
    <w:rsid w:val="002C4E61"/>
    <w:rsid w:val="002E0793"/>
    <w:rsid w:val="002F03EC"/>
    <w:rsid w:val="002F16BE"/>
    <w:rsid w:val="002F63DA"/>
    <w:rsid w:val="003027AE"/>
    <w:rsid w:val="003072CA"/>
    <w:rsid w:val="0032380E"/>
    <w:rsid w:val="003320BC"/>
    <w:rsid w:val="00332DAD"/>
    <w:rsid w:val="00335853"/>
    <w:rsid w:val="003359F3"/>
    <w:rsid w:val="003365C0"/>
    <w:rsid w:val="00343C4E"/>
    <w:rsid w:val="00347CB0"/>
    <w:rsid w:val="00351E0A"/>
    <w:rsid w:val="00353100"/>
    <w:rsid w:val="00353526"/>
    <w:rsid w:val="003552C6"/>
    <w:rsid w:val="003623CE"/>
    <w:rsid w:val="003647F9"/>
    <w:rsid w:val="0037341B"/>
    <w:rsid w:val="00374365"/>
    <w:rsid w:val="00397557"/>
    <w:rsid w:val="003A001D"/>
    <w:rsid w:val="003A3772"/>
    <w:rsid w:val="003A4953"/>
    <w:rsid w:val="003A6086"/>
    <w:rsid w:val="003A7220"/>
    <w:rsid w:val="003C2509"/>
    <w:rsid w:val="003C2FE7"/>
    <w:rsid w:val="003D17F2"/>
    <w:rsid w:val="003D2E6C"/>
    <w:rsid w:val="003D61DD"/>
    <w:rsid w:val="003D6269"/>
    <w:rsid w:val="003E2137"/>
    <w:rsid w:val="003E49CC"/>
    <w:rsid w:val="003F0AA7"/>
    <w:rsid w:val="003F0C91"/>
    <w:rsid w:val="003F398A"/>
    <w:rsid w:val="003F4DA0"/>
    <w:rsid w:val="003F728D"/>
    <w:rsid w:val="00410F94"/>
    <w:rsid w:val="004458E0"/>
    <w:rsid w:val="00445A8E"/>
    <w:rsid w:val="0044630D"/>
    <w:rsid w:val="00446334"/>
    <w:rsid w:val="00453471"/>
    <w:rsid w:val="0045624F"/>
    <w:rsid w:val="0045778A"/>
    <w:rsid w:val="00463B7F"/>
    <w:rsid w:val="00464BFC"/>
    <w:rsid w:val="00464FD3"/>
    <w:rsid w:val="004654BC"/>
    <w:rsid w:val="00467625"/>
    <w:rsid w:val="004752FC"/>
    <w:rsid w:val="004A22EE"/>
    <w:rsid w:val="004A2A5F"/>
    <w:rsid w:val="004A35B2"/>
    <w:rsid w:val="004A541C"/>
    <w:rsid w:val="004A5553"/>
    <w:rsid w:val="004B6E10"/>
    <w:rsid w:val="004D33E6"/>
    <w:rsid w:val="004E1A3F"/>
    <w:rsid w:val="004E2024"/>
    <w:rsid w:val="004E539A"/>
    <w:rsid w:val="004E7AC6"/>
    <w:rsid w:val="005004D1"/>
    <w:rsid w:val="00511A15"/>
    <w:rsid w:val="00523D6D"/>
    <w:rsid w:val="00527AF0"/>
    <w:rsid w:val="00527E28"/>
    <w:rsid w:val="0053037E"/>
    <w:rsid w:val="005372EB"/>
    <w:rsid w:val="0054315C"/>
    <w:rsid w:val="0054331F"/>
    <w:rsid w:val="00544BBD"/>
    <w:rsid w:val="0055534B"/>
    <w:rsid w:val="005555C8"/>
    <w:rsid w:val="00563830"/>
    <w:rsid w:val="0056390D"/>
    <w:rsid w:val="005656B3"/>
    <w:rsid w:val="00575518"/>
    <w:rsid w:val="005853DA"/>
    <w:rsid w:val="0058614C"/>
    <w:rsid w:val="00586786"/>
    <w:rsid w:val="005909DB"/>
    <w:rsid w:val="00597108"/>
    <w:rsid w:val="005A5D2C"/>
    <w:rsid w:val="005A6777"/>
    <w:rsid w:val="005B0A18"/>
    <w:rsid w:val="005C6DBF"/>
    <w:rsid w:val="005D18FE"/>
    <w:rsid w:val="005D37D3"/>
    <w:rsid w:val="005D502E"/>
    <w:rsid w:val="005D6C51"/>
    <w:rsid w:val="005D79DB"/>
    <w:rsid w:val="005E03D2"/>
    <w:rsid w:val="005E548D"/>
    <w:rsid w:val="005E6781"/>
    <w:rsid w:val="005E6F0E"/>
    <w:rsid w:val="005F2A21"/>
    <w:rsid w:val="006029E9"/>
    <w:rsid w:val="0061394D"/>
    <w:rsid w:val="00616083"/>
    <w:rsid w:val="0062138D"/>
    <w:rsid w:val="006357BB"/>
    <w:rsid w:val="00636916"/>
    <w:rsid w:val="00641AE6"/>
    <w:rsid w:val="006432E0"/>
    <w:rsid w:val="00651AB1"/>
    <w:rsid w:val="00653D58"/>
    <w:rsid w:val="00655777"/>
    <w:rsid w:val="00656E4A"/>
    <w:rsid w:val="0066198F"/>
    <w:rsid w:val="006647DB"/>
    <w:rsid w:val="006655D5"/>
    <w:rsid w:val="00672CF8"/>
    <w:rsid w:val="006775D9"/>
    <w:rsid w:val="00677928"/>
    <w:rsid w:val="006801B2"/>
    <w:rsid w:val="00680DB3"/>
    <w:rsid w:val="0068171A"/>
    <w:rsid w:val="00695D38"/>
    <w:rsid w:val="00696669"/>
    <w:rsid w:val="00697637"/>
    <w:rsid w:val="006A0EFA"/>
    <w:rsid w:val="006A52BA"/>
    <w:rsid w:val="006B11B0"/>
    <w:rsid w:val="006C0AA7"/>
    <w:rsid w:val="006C0F83"/>
    <w:rsid w:val="006D01F2"/>
    <w:rsid w:val="006D555F"/>
    <w:rsid w:val="006E0D15"/>
    <w:rsid w:val="006E4067"/>
    <w:rsid w:val="006E5D72"/>
    <w:rsid w:val="006E7243"/>
    <w:rsid w:val="006F5DC9"/>
    <w:rsid w:val="006F63C6"/>
    <w:rsid w:val="00707AC8"/>
    <w:rsid w:val="00714C93"/>
    <w:rsid w:val="0072087F"/>
    <w:rsid w:val="00720FB9"/>
    <w:rsid w:val="00721C77"/>
    <w:rsid w:val="00723561"/>
    <w:rsid w:val="007276CB"/>
    <w:rsid w:val="0073181D"/>
    <w:rsid w:val="007319C1"/>
    <w:rsid w:val="0073476A"/>
    <w:rsid w:val="007367DF"/>
    <w:rsid w:val="007453EF"/>
    <w:rsid w:val="0074582A"/>
    <w:rsid w:val="0075340D"/>
    <w:rsid w:val="007668ED"/>
    <w:rsid w:val="00772F4B"/>
    <w:rsid w:val="00773828"/>
    <w:rsid w:val="00774712"/>
    <w:rsid w:val="00776126"/>
    <w:rsid w:val="00777A73"/>
    <w:rsid w:val="00785F13"/>
    <w:rsid w:val="00790864"/>
    <w:rsid w:val="00792035"/>
    <w:rsid w:val="00794CDB"/>
    <w:rsid w:val="00795B7E"/>
    <w:rsid w:val="007979EA"/>
    <w:rsid w:val="007A0FF5"/>
    <w:rsid w:val="007A12E6"/>
    <w:rsid w:val="007A5C7C"/>
    <w:rsid w:val="007A7435"/>
    <w:rsid w:val="007A7C1E"/>
    <w:rsid w:val="007B0074"/>
    <w:rsid w:val="007B00DB"/>
    <w:rsid w:val="007B560B"/>
    <w:rsid w:val="007C63A3"/>
    <w:rsid w:val="007D55DA"/>
    <w:rsid w:val="007D7581"/>
    <w:rsid w:val="007F2130"/>
    <w:rsid w:val="007F3E14"/>
    <w:rsid w:val="007F504C"/>
    <w:rsid w:val="007F5A6D"/>
    <w:rsid w:val="007F6E1A"/>
    <w:rsid w:val="007F7970"/>
    <w:rsid w:val="007F7C94"/>
    <w:rsid w:val="00804D5D"/>
    <w:rsid w:val="00806B3F"/>
    <w:rsid w:val="00806DFA"/>
    <w:rsid w:val="00810F31"/>
    <w:rsid w:val="008136F4"/>
    <w:rsid w:val="0081740E"/>
    <w:rsid w:val="00817BE3"/>
    <w:rsid w:val="0082081E"/>
    <w:rsid w:val="00825FCA"/>
    <w:rsid w:val="008279F4"/>
    <w:rsid w:val="008343B8"/>
    <w:rsid w:val="0083643D"/>
    <w:rsid w:val="00843848"/>
    <w:rsid w:val="00850AB3"/>
    <w:rsid w:val="00851CA9"/>
    <w:rsid w:val="00856605"/>
    <w:rsid w:val="00860128"/>
    <w:rsid w:val="00863B41"/>
    <w:rsid w:val="008644A3"/>
    <w:rsid w:val="008644BE"/>
    <w:rsid w:val="00870FB3"/>
    <w:rsid w:val="00873897"/>
    <w:rsid w:val="00874F94"/>
    <w:rsid w:val="00875C1E"/>
    <w:rsid w:val="00880197"/>
    <w:rsid w:val="00880646"/>
    <w:rsid w:val="00881CBC"/>
    <w:rsid w:val="00881F6E"/>
    <w:rsid w:val="00886926"/>
    <w:rsid w:val="0089036A"/>
    <w:rsid w:val="00891E02"/>
    <w:rsid w:val="00897FA6"/>
    <w:rsid w:val="008A166B"/>
    <w:rsid w:val="008A201C"/>
    <w:rsid w:val="008A4A91"/>
    <w:rsid w:val="008A6DA5"/>
    <w:rsid w:val="008B1AAD"/>
    <w:rsid w:val="008C3FEC"/>
    <w:rsid w:val="008C6844"/>
    <w:rsid w:val="008D614B"/>
    <w:rsid w:val="008E21C6"/>
    <w:rsid w:val="008E74A8"/>
    <w:rsid w:val="008E7CF7"/>
    <w:rsid w:val="008F03F9"/>
    <w:rsid w:val="008F059D"/>
    <w:rsid w:val="008F2A68"/>
    <w:rsid w:val="008F52D1"/>
    <w:rsid w:val="008F5ABA"/>
    <w:rsid w:val="009103B3"/>
    <w:rsid w:val="00911A42"/>
    <w:rsid w:val="009140B6"/>
    <w:rsid w:val="00920E24"/>
    <w:rsid w:val="00923F59"/>
    <w:rsid w:val="00925C58"/>
    <w:rsid w:val="0094265D"/>
    <w:rsid w:val="00956A1F"/>
    <w:rsid w:val="00964367"/>
    <w:rsid w:val="00974C18"/>
    <w:rsid w:val="009753D4"/>
    <w:rsid w:val="00975520"/>
    <w:rsid w:val="009833F5"/>
    <w:rsid w:val="00992C8C"/>
    <w:rsid w:val="009A14EF"/>
    <w:rsid w:val="009A2918"/>
    <w:rsid w:val="009B5733"/>
    <w:rsid w:val="009C26C7"/>
    <w:rsid w:val="009D08EA"/>
    <w:rsid w:val="009F0B63"/>
    <w:rsid w:val="009F77BB"/>
    <w:rsid w:val="00A03981"/>
    <w:rsid w:val="00A1004A"/>
    <w:rsid w:val="00A11D0C"/>
    <w:rsid w:val="00A20818"/>
    <w:rsid w:val="00A41A93"/>
    <w:rsid w:val="00A47668"/>
    <w:rsid w:val="00A52331"/>
    <w:rsid w:val="00A54E9B"/>
    <w:rsid w:val="00A605B3"/>
    <w:rsid w:val="00A6642C"/>
    <w:rsid w:val="00A7059A"/>
    <w:rsid w:val="00A70830"/>
    <w:rsid w:val="00A77452"/>
    <w:rsid w:val="00A824AC"/>
    <w:rsid w:val="00A8736A"/>
    <w:rsid w:val="00A8771E"/>
    <w:rsid w:val="00AA0216"/>
    <w:rsid w:val="00AA7F68"/>
    <w:rsid w:val="00AB20AB"/>
    <w:rsid w:val="00AB45C2"/>
    <w:rsid w:val="00AB594B"/>
    <w:rsid w:val="00AB7C0D"/>
    <w:rsid w:val="00AC6CCF"/>
    <w:rsid w:val="00AD5D59"/>
    <w:rsid w:val="00AF186F"/>
    <w:rsid w:val="00B00619"/>
    <w:rsid w:val="00B20F13"/>
    <w:rsid w:val="00B21BDB"/>
    <w:rsid w:val="00B24CBE"/>
    <w:rsid w:val="00B24CF3"/>
    <w:rsid w:val="00B378B8"/>
    <w:rsid w:val="00B51808"/>
    <w:rsid w:val="00B60EE0"/>
    <w:rsid w:val="00B62C93"/>
    <w:rsid w:val="00B7518F"/>
    <w:rsid w:val="00B8255E"/>
    <w:rsid w:val="00B923B3"/>
    <w:rsid w:val="00B952EC"/>
    <w:rsid w:val="00B955F7"/>
    <w:rsid w:val="00BA1B59"/>
    <w:rsid w:val="00BB4698"/>
    <w:rsid w:val="00BD2000"/>
    <w:rsid w:val="00BD2538"/>
    <w:rsid w:val="00BD2657"/>
    <w:rsid w:val="00BD60CB"/>
    <w:rsid w:val="00BE0D66"/>
    <w:rsid w:val="00BE5303"/>
    <w:rsid w:val="00BE7DD2"/>
    <w:rsid w:val="00BF469B"/>
    <w:rsid w:val="00BF5464"/>
    <w:rsid w:val="00BF5F13"/>
    <w:rsid w:val="00C00CBE"/>
    <w:rsid w:val="00C01976"/>
    <w:rsid w:val="00C06FBF"/>
    <w:rsid w:val="00C1145D"/>
    <w:rsid w:val="00C1192B"/>
    <w:rsid w:val="00C14960"/>
    <w:rsid w:val="00C24724"/>
    <w:rsid w:val="00C40700"/>
    <w:rsid w:val="00C51CB2"/>
    <w:rsid w:val="00C546FE"/>
    <w:rsid w:val="00C5603F"/>
    <w:rsid w:val="00C56263"/>
    <w:rsid w:val="00C57672"/>
    <w:rsid w:val="00C60C23"/>
    <w:rsid w:val="00C60D65"/>
    <w:rsid w:val="00C614AE"/>
    <w:rsid w:val="00C62BBF"/>
    <w:rsid w:val="00C655B3"/>
    <w:rsid w:val="00C66A04"/>
    <w:rsid w:val="00C676BD"/>
    <w:rsid w:val="00C67733"/>
    <w:rsid w:val="00C76E7A"/>
    <w:rsid w:val="00C80127"/>
    <w:rsid w:val="00C81BE7"/>
    <w:rsid w:val="00C87521"/>
    <w:rsid w:val="00C97C42"/>
    <w:rsid w:val="00CA4303"/>
    <w:rsid w:val="00CB01CA"/>
    <w:rsid w:val="00CB3244"/>
    <w:rsid w:val="00CC05C2"/>
    <w:rsid w:val="00CC0C8A"/>
    <w:rsid w:val="00CC7EDC"/>
    <w:rsid w:val="00CD6541"/>
    <w:rsid w:val="00CE34B5"/>
    <w:rsid w:val="00CE72A5"/>
    <w:rsid w:val="00CF36EE"/>
    <w:rsid w:val="00CF7735"/>
    <w:rsid w:val="00CF7D67"/>
    <w:rsid w:val="00D03BF0"/>
    <w:rsid w:val="00D0492E"/>
    <w:rsid w:val="00D06D91"/>
    <w:rsid w:val="00D23BAF"/>
    <w:rsid w:val="00D26536"/>
    <w:rsid w:val="00D26AC1"/>
    <w:rsid w:val="00D436A1"/>
    <w:rsid w:val="00D43EF7"/>
    <w:rsid w:val="00D50D70"/>
    <w:rsid w:val="00D511BA"/>
    <w:rsid w:val="00D5340E"/>
    <w:rsid w:val="00D61044"/>
    <w:rsid w:val="00D675B9"/>
    <w:rsid w:val="00D713FC"/>
    <w:rsid w:val="00D83DC2"/>
    <w:rsid w:val="00D90767"/>
    <w:rsid w:val="00D90B11"/>
    <w:rsid w:val="00D944D0"/>
    <w:rsid w:val="00D95172"/>
    <w:rsid w:val="00DA250A"/>
    <w:rsid w:val="00DA2805"/>
    <w:rsid w:val="00DA292A"/>
    <w:rsid w:val="00DA4EEA"/>
    <w:rsid w:val="00DA6C63"/>
    <w:rsid w:val="00DB494F"/>
    <w:rsid w:val="00DB5B12"/>
    <w:rsid w:val="00DB622D"/>
    <w:rsid w:val="00DC45AF"/>
    <w:rsid w:val="00DC6045"/>
    <w:rsid w:val="00DD1C96"/>
    <w:rsid w:val="00DD1DB2"/>
    <w:rsid w:val="00DD3835"/>
    <w:rsid w:val="00DD409A"/>
    <w:rsid w:val="00DD46A2"/>
    <w:rsid w:val="00DD6269"/>
    <w:rsid w:val="00DE0568"/>
    <w:rsid w:val="00DE6EA1"/>
    <w:rsid w:val="00DF1BA9"/>
    <w:rsid w:val="00DF77CF"/>
    <w:rsid w:val="00E13428"/>
    <w:rsid w:val="00E14C14"/>
    <w:rsid w:val="00E16A6C"/>
    <w:rsid w:val="00E17A48"/>
    <w:rsid w:val="00E35AF6"/>
    <w:rsid w:val="00E370D8"/>
    <w:rsid w:val="00E45141"/>
    <w:rsid w:val="00E521CE"/>
    <w:rsid w:val="00E53BB0"/>
    <w:rsid w:val="00E54F3B"/>
    <w:rsid w:val="00E558DD"/>
    <w:rsid w:val="00E56095"/>
    <w:rsid w:val="00E606C7"/>
    <w:rsid w:val="00E63D50"/>
    <w:rsid w:val="00E73FE1"/>
    <w:rsid w:val="00E740C9"/>
    <w:rsid w:val="00E80752"/>
    <w:rsid w:val="00E808AD"/>
    <w:rsid w:val="00E82484"/>
    <w:rsid w:val="00E87641"/>
    <w:rsid w:val="00E93562"/>
    <w:rsid w:val="00E96F94"/>
    <w:rsid w:val="00EA198A"/>
    <w:rsid w:val="00EB0EAC"/>
    <w:rsid w:val="00EB1039"/>
    <w:rsid w:val="00EB1EA6"/>
    <w:rsid w:val="00EB2A77"/>
    <w:rsid w:val="00EB2E3E"/>
    <w:rsid w:val="00EB4C61"/>
    <w:rsid w:val="00EC0014"/>
    <w:rsid w:val="00EC12CD"/>
    <w:rsid w:val="00EC1987"/>
    <w:rsid w:val="00ED2E27"/>
    <w:rsid w:val="00EE19C4"/>
    <w:rsid w:val="00EE6F55"/>
    <w:rsid w:val="00F0166E"/>
    <w:rsid w:val="00F04AD9"/>
    <w:rsid w:val="00F07243"/>
    <w:rsid w:val="00F137F4"/>
    <w:rsid w:val="00F21B12"/>
    <w:rsid w:val="00F23D22"/>
    <w:rsid w:val="00F2441F"/>
    <w:rsid w:val="00F4692B"/>
    <w:rsid w:val="00F52FD7"/>
    <w:rsid w:val="00F53477"/>
    <w:rsid w:val="00F65E81"/>
    <w:rsid w:val="00F65F15"/>
    <w:rsid w:val="00F67264"/>
    <w:rsid w:val="00F733A4"/>
    <w:rsid w:val="00F737B8"/>
    <w:rsid w:val="00F7403A"/>
    <w:rsid w:val="00F766E0"/>
    <w:rsid w:val="00F86992"/>
    <w:rsid w:val="00F966D2"/>
    <w:rsid w:val="00FA65A9"/>
    <w:rsid w:val="00FA692B"/>
    <w:rsid w:val="00FA7A0B"/>
    <w:rsid w:val="00FB6123"/>
    <w:rsid w:val="00FB73A2"/>
    <w:rsid w:val="00FC23E6"/>
    <w:rsid w:val="00FC498F"/>
    <w:rsid w:val="00FC4B92"/>
    <w:rsid w:val="00FC5397"/>
    <w:rsid w:val="00FD4434"/>
    <w:rsid w:val="00FE49E1"/>
    <w:rsid w:val="00FE7987"/>
    <w:rsid w:val="00FE7A0D"/>
    <w:rsid w:val="00FF27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F55"/>
    <w:rPr>
      <w:sz w:val="24"/>
      <w:szCs w:val="24"/>
      <w:lang w:val="en-GB" w:eastAsia="fr-FR"/>
    </w:rPr>
  </w:style>
  <w:style w:type="paragraph" w:styleId="Heading2">
    <w:name w:val="heading 2"/>
    <w:basedOn w:val="Normal"/>
    <w:next w:val="Normal"/>
    <w:qFormat/>
    <w:rsid w:val="00655777"/>
    <w:pPr>
      <w:keepNext/>
      <w:spacing w:after="240"/>
      <w:jc w:val="center"/>
      <w:outlineLvl w:val="1"/>
    </w:pPr>
    <w:rPr>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70830"/>
    <w:pPr>
      <w:tabs>
        <w:tab w:val="center" w:pos="4536"/>
        <w:tab w:val="right" w:pos="9072"/>
      </w:tabs>
    </w:pPr>
  </w:style>
  <w:style w:type="character" w:styleId="PageNumber">
    <w:name w:val="page number"/>
    <w:basedOn w:val="DefaultParagraphFont"/>
    <w:rsid w:val="00A70830"/>
  </w:style>
  <w:style w:type="paragraph" w:styleId="Header">
    <w:name w:val="header"/>
    <w:basedOn w:val="Normal"/>
    <w:rsid w:val="00463B7F"/>
    <w:pPr>
      <w:tabs>
        <w:tab w:val="center" w:pos="4320"/>
        <w:tab w:val="right" w:pos="8640"/>
      </w:tabs>
    </w:pPr>
  </w:style>
  <w:style w:type="paragraph" w:styleId="FootnoteText">
    <w:name w:val="footnote text"/>
    <w:basedOn w:val="Normal"/>
    <w:link w:val="FootnoteTextChar"/>
    <w:semiHidden/>
    <w:rsid w:val="00655777"/>
    <w:rPr>
      <w:rFonts w:eastAsia="SimSun"/>
      <w:sz w:val="20"/>
      <w:szCs w:val="20"/>
      <w:lang w:eastAsia="zh-CN"/>
    </w:rPr>
  </w:style>
  <w:style w:type="character" w:styleId="FootnoteReference">
    <w:name w:val="footnote reference"/>
    <w:semiHidden/>
    <w:rsid w:val="00655777"/>
    <w:rPr>
      <w:vertAlign w:val="superscript"/>
    </w:rPr>
  </w:style>
  <w:style w:type="paragraph" w:styleId="NormalWeb">
    <w:name w:val="Normal (Web)"/>
    <w:basedOn w:val="Normal"/>
    <w:rsid w:val="00AF186F"/>
    <w:pPr>
      <w:spacing w:before="100" w:beforeAutospacing="1" w:after="100" w:afterAutospacing="1"/>
    </w:pPr>
    <w:rPr>
      <w:rFonts w:eastAsia="SimSun"/>
      <w:lang w:val="en-US" w:eastAsia="zh-CN"/>
    </w:rPr>
  </w:style>
  <w:style w:type="paragraph" w:customStyle="1" w:styleId="Default">
    <w:name w:val="Default"/>
    <w:rsid w:val="00AF186F"/>
    <w:pPr>
      <w:autoSpaceDE w:val="0"/>
      <w:autoSpaceDN w:val="0"/>
      <w:adjustRightInd w:val="0"/>
    </w:pPr>
    <w:rPr>
      <w:rFonts w:eastAsia="SimSun"/>
      <w:color w:val="000000"/>
      <w:sz w:val="24"/>
      <w:szCs w:val="24"/>
      <w:lang w:val="en-US" w:eastAsia="zh-CN"/>
    </w:rPr>
  </w:style>
  <w:style w:type="paragraph" w:styleId="BalloonText">
    <w:name w:val="Balloon Text"/>
    <w:basedOn w:val="Normal"/>
    <w:semiHidden/>
    <w:rsid w:val="009A2918"/>
    <w:rPr>
      <w:rFonts w:ascii="Tahoma" w:hAnsi="Tahoma" w:cs="Tahoma"/>
      <w:sz w:val="16"/>
      <w:szCs w:val="16"/>
    </w:rPr>
  </w:style>
  <w:style w:type="character" w:styleId="Strong">
    <w:name w:val="Strong"/>
    <w:qFormat/>
    <w:rsid w:val="00A20818"/>
    <w:rPr>
      <w:b/>
      <w:bCs/>
    </w:rPr>
  </w:style>
  <w:style w:type="paragraph" w:customStyle="1" w:styleId="just">
    <w:name w:val="just"/>
    <w:basedOn w:val="Normal"/>
    <w:rsid w:val="00C00CBE"/>
    <w:pPr>
      <w:spacing w:after="15"/>
      <w:jc w:val="both"/>
    </w:pPr>
    <w:rPr>
      <w:rFonts w:eastAsia="SimSun"/>
      <w:lang w:val="en-US" w:eastAsia="zh-CN"/>
    </w:rPr>
  </w:style>
  <w:style w:type="character" w:styleId="CommentReference">
    <w:name w:val="annotation reference"/>
    <w:semiHidden/>
    <w:rsid w:val="0054315C"/>
    <w:rPr>
      <w:sz w:val="16"/>
      <w:szCs w:val="16"/>
    </w:rPr>
  </w:style>
  <w:style w:type="paragraph" w:styleId="CommentText">
    <w:name w:val="annotation text"/>
    <w:basedOn w:val="Normal"/>
    <w:semiHidden/>
    <w:rsid w:val="0054315C"/>
    <w:rPr>
      <w:sz w:val="20"/>
      <w:szCs w:val="20"/>
    </w:rPr>
  </w:style>
  <w:style w:type="paragraph" w:styleId="CommentSubject">
    <w:name w:val="annotation subject"/>
    <w:basedOn w:val="CommentText"/>
    <w:next w:val="CommentText"/>
    <w:semiHidden/>
    <w:rsid w:val="0054315C"/>
    <w:rPr>
      <w:b/>
      <w:bCs/>
    </w:rPr>
  </w:style>
  <w:style w:type="character" w:customStyle="1" w:styleId="FootnoteTextChar">
    <w:name w:val="Footnote Text Char"/>
    <w:link w:val="FootnoteText"/>
    <w:semiHidden/>
    <w:locked/>
    <w:rsid w:val="00EB2E3E"/>
    <w:rPr>
      <w:rFonts w:eastAsia="SimSun"/>
      <w:lang w:val="fr-F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033">
      <w:bodyDiv w:val="1"/>
      <w:marLeft w:val="0"/>
      <w:marRight w:val="0"/>
      <w:marTop w:val="0"/>
      <w:marBottom w:val="0"/>
      <w:divBdr>
        <w:top w:val="none" w:sz="0" w:space="0" w:color="auto"/>
        <w:left w:val="none" w:sz="0" w:space="0" w:color="auto"/>
        <w:bottom w:val="none" w:sz="0" w:space="0" w:color="auto"/>
        <w:right w:val="none" w:sz="0" w:space="0" w:color="auto"/>
      </w:divBdr>
    </w:div>
    <w:div w:id="197356648">
      <w:bodyDiv w:val="1"/>
      <w:marLeft w:val="0"/>
      <w:marRight w:val="0"/>
      <w:marTop w:val="0"/>
      <w:marBottom w:val="0"/>
      <w:divBdr>
        <w:top w:val="none" w:sz="0" w:space="0" w:color="auto"/>
        <w:left w:val="none" w:sz="0" w:space="0" w:color="auto"/>
        <w:bottom w:val="none" w:sz="0" w:space="0" w:color="auto"/>
        <w:right w:val="none" w:sz="0" w:space="0" w:color="auto"/>
      </w:divBdr>
    </w:div>
    <w:div w:id="412626083">
      <w:bodyDiv w:val="1"/>
      <w:marLeft w:val="0"/>
      <w:marRight w:val="0"/>
      <w:marTop w:val="0"/>
      <w:marBottom w:val="0"/>
      <w:divBdr>
        <w:top w:val="none" w:sz="0" w:space="0" w:color="auto"/>
        <w:left w:val="none" w:sz="0" w:space="0" w:color="auto"/>
        <w:bottom w:val="none" w:sz="0" w:space="0" w:color="auto"/>
        <w:right w:val="none" w:sz="0" w:space="0" w:color="auto"/>
      </w:divBdr>
    </w:div>
    <w:div w:id="534269378">
      <w:bodyDiv w:val="1"/>
      <w:marLeft w:val="0"/>
      <w:marRight w:val="0"/>
      <w:marTop w:val="0"/>
      <w:marBottom w:val="0"/>
      <w:divBdr>
        <w:top w:val="none" w:sz="0" w:space="0" w:color="auto"/>
        <w:left w:val="none" w:sz="0" w:space="0" w:color="auto"/>
        <w:bottom w:val="none" w:sz="0" w:space="0" w:color="auto"/>
        <w:right w:val="none" w:sz="0" w:space="0" w:color="auto"/>
      </w:divBdr>
      <w:divsChild>
        <w:div w:id="562834035">
          <w:marLeft w:val="0"/>
          <w:marRight w:val="0"/>
          <w:marTop w:val="0"/>
          <w:marBottom w:val="0"/>
          <w:divBdr>
            <w:top w:val="none" w:sz="0" w:space="0" w:color="auto"/>
            <w:left w:val="none" w:sz="0" w:space="0" w:color="auto"/>
            <w:bottom w:val="none" w:sz="0" w:space="0" w:color="auto"/>
            <w:right w:val="none" w:sz="0" w:space="0" w:color="auto"/>
          </w:divBdr>
          <w:divsChild>
            <w:div w:id="1555235854">
              <w:marLeft w:val="0"/>
              <w:marRight w:val="0"/>
              <w:marTop w:val="0"/>
              <w:marBottom w:val="0"/>
              <w:divBdr>
                <w:top w:val="none" w:sz="0" w:space="0" w:color="auto"/>
                <w:left w:val="none" w:sz="0" w:space="0" w:color="auto"/>
                <w:bottom w:val="none" w:sz="0" w:space="0" w:color="auto"/>
                <w:right w:val="none" w:sz="0" w:space="0" w:color="auto"/>
              </w:divBdr>
              <w:divsChild>
                <w:div w:id="1134177632">
                  <w:marLeft w:val="0"/>
                  <w:marRight w:val="0"/>
                  <w:marTop w:val="0"/>
                  <w:marBottom w:val="0"/>
                  <w:divBdr>
                    <w:top w:val="none" w:sz="0" w:space="0" w:color="auto"/>
                    <w:left w:val="none" w:sz="0" w:space="0" w:color="auto"/>
                    <w:bottom w:val="none" w:sz="0" w:space="0" w:color="auto"/>
                    <w:right w:val="none" w:sz="0" w:space="0" w:color="auto"/>
                  </w:divBdr>
                  <w:divsChild>
                    <w:div w:id="1049915331">
                      <w:marLeft w:val="0"/>
                      <w:marRight w:val="0"/>
                      <w:marTop w:val="0"/>
                      <w:marBottom w:val="0"/>
                      <w:divBdr>
                        <w:top w:val="none" w:sz="0" w:space="0" w:color="auto"/>
                        <w:left w:val="none" w:sz="0" w:space="0" w:color="auto"/>
                        <w:bottom w:val="none" w:sz="0" w:space="0" w:color="auto"/>
                        <w:right w:val="none" w:sz="0" w:space="0" w:color="auto"/>
                      </w:divBdr>
                      <w:divsChild>
                        <w:div w:id="367341202">
                          <w:marLeft w:val="0"/>
                          <w:marRight w:val="0"/>
                          <w:marTop w:val="0"/>
                          <w:marBottom w:val="0"/>
                          <w:divBdr>
                            <w:top w:val="none" w:sz="0" w:space="0" w:color="auto"/>
                            <w:left w:val="none" w:sz="0" w:space="0" w:color="auto"/>
                            <w:bottom w:val="none" w:sz="0" w:space="0" w:color="auto"/>
                            <w:right w:val="none" w:sz="0" w:space="0" w:color="auto"/>
                          </w:divBdr>
                          <w:divsChild>
                            <w:div w:id="64887023">
                              <w:marLeft w:val="0"/>
                              <w:marRight w:val="0"/>
                              <w:marTop w:val="0"/>
                              <w:marBottom w:val="0"/>
                              <w:divBdr>
                                <w:top w:val="none" w:sz="0" w:space="0" w:color="auto"/>
                                <w:left w:val="none" w:sz="0" w:space="0" w:color="auto"/>
                                <w:bottom w:val="none" w:sz="0" w:space="0" w:color="auto"/>
                                <w:right w:val="none" w:sz="0" w:space="0" w:color="auto"/>
                              </w:divBdr>
                              <w:divsChild>
                                <w:div w:id="435295016">
                                  <w:marLeft w:val="0"/>
                                  <w:marRight w:val="0"/>
                                  <w:marTop w:val="0"/>
                                  <w:marBottom w:val="0"/>
                                  <w:divBdr>
                                    <w:top w:val="none" w:sz="0" w:space="0" w:color="auto"/>
                                    <w:left w:val="none" w:sz="0" w:space="0" w:color="auto"/>
                                    <w:bottom w:val="none" w:sz="0" w:space="0" w:color="auto"/>
                                    <w:right w:val="none" w:sz="0" w:space="0" w:color="auto"/>
                                  </w:divBdr>
                                  <w:divsChild>
                                    <w:div w:id="15795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10000">
      <w:bodyDiv w:val="1"/>
      <w:marLeft w:val="0"/>
      <w:marRight w:val="0"/>
      <w:marTop w:val="0"/>
      <w:marBottom w:val="0"/>
      <w:divBdr>
        <w:top w:val="none" w:sz="0" w:space="0" w:color="auto"/>
        <w:left w:val="none" w:sz="0" w:space="0" w:color="auto"/>
        <w:bottom w:val="none" w:sz="0" w:space="0" w:color="auto"/>
        <w:right w:val="none" w:sz="0" w:space="0" w:color="auto"/>
      </w:divBdr>
      <w:divsChild>
        <w:div w:id="1536231819">
          <w:marLeft w:val="0"/>
          <w:marRight w:val="0"/>
          <w:marTop w:val="100"/>
          <w:marBottom w:val="100"/>
          <w:divBdr>
            <w:top w:val="none" w:sz="0" w:space="0" w:color="auto"/>
            <w:left w:val="none" w:sz="0" w:space="0" w:color="auto"/>
            <w:bottom w:val="none" w:sz="0" w:space="0" w:color="auto"/>
            <w:right w:val="none" w:sz="0" w:space="0" w:color="auto"/>
          </w:divBdr>
          <w:divsChild>
            <w:div w:id="1708794521">
              <w:marLeft w:val="0"/>
              <w:marRight w:val="0"/>
              <w:marTop w:val="0"/>
              <w:marBottom w:val="0"/>
              <w:divBdr>
                <w:top w:val="none" w:sz="0" w:space="0" w:color="auto"/>
                <w:left w:val="none" w:sz="0" w:space="0" w:color="auto"/>
                <w:bottom w:val="none" w:sz="0" w:space="0" w:color="auto"/>
                <w:right w:val="none" w:sz="0" w:space="0" w:color="auto"/>
              </w:divBdr>
              <w:divsChild>
                <w:div w:id="859854580">
                  <w:marLeft w:val="1500"/>
                  <w:marRight w:val="0"/>
                  <w:marTop w:val="0"/>
                  <w:marBottom w:val="150"/>
                  <w:divBdr>
                    <w:top w:val="none" w:sz="0" w:space="0" w:color="auto"/>
                    <w:left w:val="none" w:sz="0" w:space="0" w:color="auto"/>
                    <w:bottom w:val="none" w:sz="0" w:space="0" w:color="auto"/>
                    <w:right w:val="none" w:sz="0" w:space="0" w:color="auto"/>
                  </w:divBdr>
                  <w:divsChild>
                    <w:div w:id="1104108428">
                      <w:marLeft w:val="0"/>
                      <w:marRight w:val="0"/>
                      <w:marTop w:val="0"/>
                      <w:marBottom w:val="0"/>
                      <w:divBdr>
                        <w:top w:val="single" w:sz="48" w:space="9" w:color="707276"/>
                        <w:left w:val="single" w:sz="48" w:space="9" w:color="707276"/>
                        <w:bottom w:val="single" w:sz="48" w:space="9" w:color="707276"/>
                        <w:right w:val="single" w:sz="48" w:space="9" w:color="707276"/>
                      </w:divBdr>
                    </w:div>
                  </w:divsChild>
                </w:div>
              </w:divsChild>
            </w:div>
          </w:divsChild>
        </w:div>
      </w:divsChild>
    </w:div>
    <w:div w:id="874805236">
      <w:bodyDiv w:val="1"/>
      <w:marLeft w:val="0"/>
      <w:marRight w:val="0"/>
      <w:marTop w:val="0"/>
      <w:marBottom w:val="0"/>
      <w:divBdr>
        <w:top w:val="none" w:sz="0" w:space="0" w:color="auto"/>
        <w:left w:val="none" w:sz="0" w:space="0" w:color="auto"/>
        <w:bottom w:val="none" w:sz="0" w:space="0" w:color="auto"/>
        <w:right w:val="none" w:sz="0" w:space="0" w:color="auto"/>
      </w:divBdr>
    </w:div>
    <w:div w:id="882592386">
      <w:bodyDiv w:val="1"/>
      <w:marLeft w:val="0"/>
      <w:marRight w:val="0"/>
      <w:marTop w:val="0"/>
      <w:marBottom w:val="0"/>
      <w:divBdr>
        <w:top w:val="none" w:sz="0" w:space="0" w:color="auto"/>
        <w:left w:val="none" w:sz="0" w:space="0" w:color="auto"/>
        <w:bottom w:val="none" w:sz="0" w:space="0" w:color="auto"/>
        <w:right w:val="none" w:sz="0" w:space="0" w:color="auto"/>
      </w:divBdr>
      <w:divsChild>
        <w:div w:id="964968420">
          <w:marLeft w:val="0"/>
          <w:marRight w:val="0"/>
          <w:marTop w:val="0"/>
          <w:marBottom w:val="0"/>
          <w:divBdr>
            <w:top w:val="none" w:sz="0" w:space="0" w:color="auto"/>
            <w:left w:val="none" w:sz="0" w:space="0" w:color="auto"/>
            <w:bottom w:val="none" w:sz="0" w:space="0" w:color="auto"/>
            <w:right w:val="none" w:sz="0" w:space="0" w:color="auto"/>
          </w:divBdr>
          <w:divsChild>
            <w:div w:id="859705627">
              <w:marLeft w:val="0"/>
              <w:marRight w:val="0"/>
              <w:marTop w:val="0"/>
              <w:marBottom w:val="0"/>
              <w:divBdr>
                <w:top w:val="none" w:sz="0" w:space="0" w:color="auto"/>
                <w:left w:val="none" w:sz="0" w:space="0" w:color="auto"/>
                <w:bottom w:val="none" w:sz="0" w:space="0" w:color="auto"/>
                <w:right w:val="none" w:sz="0" w:space="0" w:color="auto"/>
              </w:divBdr>
              <w:divsChild>
                <w:div w:id="1769496310">
                  <w:marLeft w:val="0"/>
                  <w:marRight w:val="0"/>
                  <w:marTop w:val="0"/>
                  <w:marBottom w:val="0"/>
                  <w:divBdr>
                    <w:top w:val="none" w:sz="0" w:space="0" w:color="auto"/>
                    <w:left w:val="none" w:sz="0" w:space="0" w:color="auto"/>
                    <w:bottom w:val="none" w:sz="0" w:space="0" w:color="auto"/>
                    <w:right w:val="none" w:sz="0" w:space="0" w:color="auto"/>
                  </w:divBdr>
                  <w:divsChild>
                    <w:div w:id="2134471450">
                      <w:marLeft w:val="0"/>
                      <w:marRight w:val="0"/>
                      <w:marTop w:val="0"/>
                      <w:marBottom w:val="0"/>
                      <w:divBdr>
                        <w:top w:val="none" w:sz="0" w:space="0" w:color="auto"/>
                        <w:left w:val="none" w:sz="0" w:space="0" w:color="auto"/>
                        <w:bottom w:val="none" w:sz="0" w:space="0" w:color="auto"/>
                        <w:right w:val="none" w:sz="0" w:space="0" w:color="auto"/>
                      </w:divBdr>
                      <w:divsChild>
                        <w:div w:id="1841777926">
                          <w:marLeft w:val="0"/>
                          <w:marRight w:val="0"/>
                          <w:marTop w:val="0"/>
                          <w:marBottom w:val="0"/>
                          <w:divBdr>
                            <w:top w:val="none" w:sz="0" w:space="0" w:color="auto"/>
                            <w:left w:val="none" w:sz="0" w:space="0" w:color="auto"/>
                            <w:bottom w:val="none" w:sz="0" w:space="0" w:color="auto"/>
                            <w:right w:val="none" w:sz="0" w:space="0" w:color="auto"/>
                          </w:divBdr>
                          <w:divsChild>
                            <w:div w:id="826626670">
                              <w:marLeft w:val="0"/>
                              <w:marRight w:val="0"/>
                              <w:marTop w:val="0"/>
                              <w:marBottom w:val="0"/>
                              <w:divBdr>
                                <w:top w:val="none" w:sz="0" w:space="0" w:color="auto"/>
                                <w:left w:val="none" w:sz="0" w:space="0" w:color="auto"/>
                                <w:bottom w:val="none" w:sz="0" w:space="0" w:color="auto"/>
                                <w:right w:val="none" w:sz="0" w:space="0" w:color="auto"/>
                              </w:divBdr>
                              <w:divsChild>
                                <w:div w:id="1837644802">
                                  <w:marLeft w:val="0"/>
                                  <w:marRight w:val="0"/>
                                  <w:marTop w:val="0"/>
                                  <w:marBottom w:val="0"/>
                                  <w:divBdr>
                                    <w:top w:val="none" w:sz="0" w:space="0" w:color="auto"/>
                                    <w:left w:val="none" w:sz="0" w:space="0" w:color="auto"/>
                                    <w:bottom w:val="none" w:sz="0" w:space="0" w:color="auto"/>
                                    <w:right w:val="none" w:sz="0" w:space="0" w:color="auto"/>
                                  </w:divBdr>
                                  <w:divsChild>
                                    <w:div w:id="2044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4282">
      <w:bodyDiv w:val="1"/>
      <w:marLeft w:val="0"/>
      <w:marRight w:val="0"/>
      <w:marTop w:val="0"/>
      <w:marBottom w:val="0"/>
      <w:divBdr>
        <w:top w:val="none" w:sz="0" w:space="0" w:color="auto"/>
        <w:left w:val="none" w:sz="0" w:space="0" w:color="auto"/>
        <w:bottom w:val="none" w:sz="0" w:space="0" w:color="auto"/>
        <w:right w:val="none" w:sz="0" w:space="0" w:color="auto"/>
      </w:divBdr>
    </w:div>
    <w:div w:id="1190411258">
      <w:bodyDiv w:val="1"/>
      <w:marLeft w:val="0"/>
      <w:marRight w:val="0"/>
      <w:marTop w:val="0"/>
      <w:marBottom w:val="0"/>
      <w:divBdr>
        <w:top w:val="none" w:sz="0" w:space="0" w:color="auto"/>
        <w:left w:val="none" w:sz="0" w:space="0" w:color="auto"/>
        <w:bottom w:val="none" w:sz="0" w:space="0" w:color="auto"/>
        <w:right w:val="none" w:sz="0" w:space="0" w:color="auto"/>
      </w:divBdr>
      <w:divsChild>
        <w:div w:id="1712878749">
          <w:marLeft w:val="0"/>
          <w:marRight w:val="0"/>
          <w:marTop w:val="100"/>
          <w:marBottom w:val="100"/>
          <w:divBdr>
            <w:top w:val="none" w:sz="0" w:space="0" w:color="auto"/>
            <w:left w:val="none" w:sz="0" w:space="0" w:color="auto"/>
            <w:bottom w:val="none" w:sz="0" w:space="0" w:color="auto"/>
            <w:right w:val="none" w:sz="0" w:space="0" w:color="auto"/>
          </w:divBdr>
          <w:divsChild>
            <w:div w:id="595870607">
              <w:marLeft w:val="0"/>
              <w:marRight w:val="0"/>
              <w:marTop w:val="0"/>
              <w:marBottom w:val="0"/>
              <w:divBdr>
                <w:top w:val="none" w:sz="0" w:space="0" w:color="auto"/>
                <w:left w:val="none" w:sz="0" w:space="0" w:color="auto"/>
                <w:bottom w:val="none" w:sz="0" w:space="0" w:color="auto"/>
                <w:right w:val="none" w:sz="0" w:space="0" w:color="auto"/>
              </w:divBdr>
              <w:divsChild>
                <w:div w:id="1926377329">
                  <w:marLeft w:val="1500"/>
                  <w:marRight w:val="0"/>
                  <w:marTop w:val="0"/>
                  <w:marBottom w:val="150"/>
                  <w:divBdr>
                    <w:top w:val="none" w:sz="0" w:space="0" w:color="auto"/>
                    <w:left w:val="none" w:sz="0" w:space="0" w:color="auto"/>
                    <w:bottom w:val="none" w:sz="0" w:space="0" w:color="auto"/>
                    <w:right w:val="none" w:sz="0" w:space="0" w:color="auto"/>
                  </w:divBdr>
                  <w:divsChild>
                    <w:div w:id="1716152297">
                      <w:marLeft w:val="0"/>
                      <w:marRight w:val="0"/>
                      <w:marTop w:val="0"/>
                      <w:marBottom w:val="0"/>
                      <w:divBdr>
                        <w:top w:val="single" w:sz="48" w:space="9" w:color="707276"/>
                        <w:left w:val="single" w:sz="48" w:space="9" w:color="707276"/>
                        <w:bottom w:val="single" w:sz="48" w:space="9" w:color="707276"/>
                        <w:right w:val="single" w:sz="48" w:space="9" w:color="707276"/>
                      </w:divBdr>
                    </w:div>
                  </w:divsChild>
                </w:div>
              </w:divsChild>
            </w:div>
          </w:divsChild>
        </w:div>
      </w:divsChild>
    </w:div>
    <w:div w:id="1636985681">
      <w:bodyDiv w:val="1"/>
      <w:marLeft w:val="0"/>
      <w:marRight w:val="0"/>
      <w:marTop w:val="0"/>
      <w:marBottom w:val="0"/>
      <w:divBdr>
        <w:top w:val="none" w:sz="0" w:space="0" w:color="auto"/>
        <w:left w:val="none" w:sz="0" w:space="0" w:color="auto"/>
        <w:bottom w:val="none" w:sz="0" w:space="0" w:color="auto"/>
        <w:right w:val="none" w:sz="0" w:space="0" w:color="auto"/>
      </w:divBdr>
      <w:divsChild>
        <w:div w:id="1140925795">
          <w:marLeft w:val="0"/>
          <w:marRight w:val="0"/>
          <w:marTop w:val="0"/>
          <w:marBottom w:val="0"/>
          <w:divBdr>
            <w:top w:val="none" w:sz="0" w:space="0" w:color="auto"/>
            <w:left w:val="none" w:sz="0" w:space="0" w:color="auto"/>
            <w:bottom w:val="none" w:sz="0" w:space="0" w:color="auto"/>
            <w:right w:val="none" w:sz="0" w:space="0" w:color="auto"/>
          </w:divBdr>
          <w:divsChild>
            <w:div w:id="1880971976">
              <w:marLeft w:val="0"/>
              <w:marRight w:val="0"/>
              <w:marTop w:val="0"/>
              <w:marBottom w:val="0"/>
              <w:divBdr>
                <w:top w:val="none" w:sz="0" w:space="0" w:color="auto"/>
                <w:left w:val="none" w:sz="0" w:space="0" w:color="auto"/>
                <w:bottom w:val="none" w:sz="0" w:space="0" w:color="auto"/>
                <w:right w:val="none" w:sz="0" w:space="0" w:color="auto"/>
              </w:divBdr>
              <w:divsChild>
                <w:div w:id="166873076">
                  <w:marLeft w:val="0"/>
                  <w:marRight w:val="0"/>
                  <w:marTop w:val="0"/>
                  <w:marBottom w:val="0"/>
                  <w:divBdr>
                    <w:top w:val="none" w:sz="0" w:space="0" w:color="auto"/>
                    <w:left w:val="none" w:sz="0" w:space="0" w:color="auto"/>
                    <w:bottom w:val="none" w:sz="0" w:space="0" w:color="auto"/>
                    <w:right w:val="none" w:sz="0" w:space="0" w:color="auto"/>
                  </w:divBdr>
                  <w:divsChild>
                    <w:div w:id="1833131859">
                      <w:marLeft w:val="0"/>
                      <w:marRight w:val="0"/>
                      <w:marTop w:val="0"/>
                      <w:marBottom w:val="0"/>
                      <w:divBdr>
                        <w:top w:val="none" w:sz="0" w:space="0" w:color="auto"/>
                        <w:left w:val="none" w:sz="0" w:space="0" w:color="auto"/>
                        <w:bottom w:val="none" w:sz="0" w:space="0" w:color="auto"/>
                        <w:right w:val="none" w:sz="0" w:space="0" w:color="auto"/>
                      </w:divBdr>
                      <w:divsChild>
                        <w:div w:id="303657581">
                          <w:marLeft w:val="0"/>
                          <w:marRight w:val="0"/>
                          <w:marTop w:val="0"/>
                          <w:marBottom w:val="0"/>
                          <w:divBdr>
                            <w:top w:val="none" w:sz="0" w:space="0" w:color="auto"/>
                            <w:left w:val="none" w:sz="0" w:space="0" w:color="auto"/>
                            <w:bottom w:val="none" w:sz="0" w:space="0" w:color="auto"/>
                            <w:right w:val="none" w:sz="0" w:space="0" w:color="auto"/>
                          </w:divBdr>
                          <w:divsChild>
                            <w:div w:id="1178933180">
                              <w:marLeft w:val="0"/>
                              <w:marRight w:val="0"/>
                              <w:marTop w:val="0"/>
                              <w:marBottom w:val="0"/>
                              <w:divBdr>
                                <w:top w:val="none" w:sz="0" w:space="0" w:color="auto"/>
                                <w:left w:val="none" w:sz="0" w:space="0" w:color="auto"/>
                                <w:bottom w:val="none" w:sz="0" w:space="0" w:color="auto"/>
                                <w:right w:val="none" w:sz="0" w:space="0" w:color="auto"/>
                              </w:divBdr>
                              <w:divsChild>
                                <w:div w:id="1205676030">
                                  <w:marLeft w:val="0"/>
                                  <w:marRight w:val="0"/>
                                  <w:marTop w:val="0"/>
                                  <w:marBottom w:val="0"/>
                                  <w:divBdr>
                                    <w:top w:val="none" w:sz="0" w:space="0" w:color="auto"/>
                                    <w:left w:val="none" w:sz="0" w:space="0" w:color="auto"/>
                                    <w:bottom w:val="none" w:sz="0" w:space="0" w:color="auto"/>
                                    <w:right w:val="none" w:sz="0" w:space="0" w:color="auto"/>
                                  </w:divBdr>
                                  <w:divsChild>
                                    <w:div w:id="16448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95290">
      <w:bodyDiv w:val="1"/>
      <w:marLeft w:val="0"/>
      <w:marRight w:val="0"/>
      <w:marTop w:val="0"/>
      <w:marBottom w:val="0"/>
      <w:divBdr>
        <w:top w:val="none" w:sz="0" w:space="0" w:color="auto"/>
        <w:left w:val="none" w:sz="0" w:space="0" w:color="auto"/>
        <w:bottom w:val="none" w:sz="0" w:space="0" w:color="auto"/>
        <w:right w:val="none" w:sz="0" w:space="0" w:color="auto"/>
      </w:divBdr>
    </w:div>
    <w:div w:id="1775319322">
      <w:bodyDiv w:val="1"/>
      <w:marLeft w:val="0"/>
      <w:marRight w:val="0"/>
      <w:marTop w:val="0"/>
      <w:marBottom w:val="0"/>
      <w:divBdr>
        <w:top w:val="none" w:sz="0" w:space="0" w:color="auto"/>
        <w:left w:val="none" w:sz="0" w:space="0" w:color="auto"/>
        <w:bottom w:val="none" w:sz="0" w:space="0" w:color="auto"/>
        <w:right w:val="none" w:sz="0" w:space="0" w:color="auto"/>
      </w:divBdr>
    </w:div>
    <w:div w:id="1789160814">
      <w:bodyDiv w:val="1"/>
      <w:marLeft w:val="0"/>
      <w:marRight w:val="0"/>
      <w:marTop w:val="0"/>
      <w:marBottom w:val="0"/>
      <w:divBdr>
        <w:top w:val="none" w:sz="0" w:space="0" w:color="auto"/>
        <w:left w:val="none" w:sz="0" w:space="0" w:color="auto"/>
        <w:bottom w:val="none" w:sz="0" w:space="0" w:color="auto"/>
        <w:right w:val="none" w:sz="0" w:space="0" w:color="auto"/>
      </w:divBdr>
      <w:divsChild>
        <w:div w:id="445927556">
          <w:marLeft w:val="0"/>
          <w:marRight w:val="0"/>
          <w:marTop w:val="100"/>
          <w:marBottom w:val="100"/>
          <w:divBdr>
            <w:top w:val="none" w:sz="0" w:space="0" w:color="auto"/>
            <w:left w:val="none" w:sz="0" w:space="0" w:color="auto"/>
            <w:bottom w:val="none" w:sz="0" w:space="0" w:color="auto"/>
            <w:right w:val="none" w:sz="0" w:space="0" w:color="auto"/>
          </w:divBdr>
          <w:divsChild>
            <w:div w:id="1080324578">
              <w:marLeft w:val="0"/>
              <w:marRight w:val="0"/>
              <w:marTop w:val="0"/>
              <w:marBottom w:val="0"/>
              <w:divBdr>
                <w:top w:val="none" w:sz="0" w:space="0" w:color="auto"/>
                <w:left w:val="none" w:sz="0" w:space="0" w:color="auto"/>
                <w:bottom w:val="none" w:sz="0" w:space="0" w:color="auto"/>
                <w:right w:val="none" w:sz="0" w:space="0" w:color="auto"/>
              </w:divBdr>
              <w:divsChild>
                <w:div w:id="95560985">
                  <w:marLeft w:val="1500"/>
                  <w:marRight w:val="0"/>
                  <w:marTop w:val="0"/>
                  <w:marBottom w:val="150"/>
                  <w:divBdr>
                    <w:top w:val="none" w:sz="0" w:space="0" w:color="auto"/>
                    <w:left w:val="none" w:sz="0" w:space="0" w:color="auto"/>
                    <w:bottom w:val="none" w:sz="0" w:space="0" w:color="auto"/>
                    <w:right w:val="none" w:sz="0" w:space="0" w:color="auto"/>
                  </w:divBdr>
                  <w:divsChild>
                    <w:div w:id="885526482">
                      <w:marLeft w:val="0"/>
                      <w:marRight w:val="0"/>
                      <w:marTop w:val="0"/>
                      <w:marBottom w:val="0"/>
                      <w:divBdr>
                        <w:top w:val="single" w:sz="48" w:space="9" w:color="707276"/>
                        <w:left w:val="single" w:sz="48" w:space="9" w:color="707276"/>
                        <w:bottom w:val="single" w:sz="48" w:space="9" w:color="707276"/>
                        <w:right w:val="single" w:sz="48" w:space="9" w:color="707276"/>
                      </w:divBdr>
                    </w:div>
                  </w:divsChild>
                </w:div>
              </w:divsChild>
            </w:div>
          </w:divsChild>
        </w:div>
      </w:divsChild>
    </w:div>
    <w:div w:id="2071683415">
      <w:bodyDiv w:val="1"/>
      <w:marLeft w:val="0"/>
      <w:marRight w:val="0"/>
      <w:marTop w:val="0"/>
      <w:marBottom w:val="0"/>
      <w:divBdr>
        <w:top w:val="none" w:sz="0" w:space="0" w:color="auto"/>
        <w:left w:val="none" w:sz="0" w:space="0" w:color="auto"/>
        <w:bottom w:val="none" w:sz="0" w:space="0" w:color="auto"/>
        <w:right w:val="none" w:sz="0" w:space="0" w:color="auto"/>
      </w:divBdr>
      <w:divsChild>
        <w:div w:id="731468062">
          <w:marLeft w:val="0"/>
          <w:marRight w:val="0"/>
          <w:marTop w:val="100"/>
          <w:marBottom w:val="100"/>
          <w:divBdr>
            <w:top w:val="none" w:sz="0" w:space="0" w:color="auto"/>
            <w:left w:val="none" w:sz="0" w:space="0" w:color="auto"/>
            <w:bottom w:val="none" w:sz="0" w:space="0" w:color="auto"/>
            <w:right w:val="none" w:sz="0" w:space="0" w:color="auto"/>
          </w:divBdr>
          <w:divsChild>
            <w:div w:id="754666436">
              <w:marLeft w:val="0"/>
              <w:marRight w:val="0"/>
              <w:marTop w:val="0"/>
              <w:marBottom w:val="0"/>
              <w:divBdr>
                <w:top w:val="none" w:sz="0" w:space="0" w:color="auto"/>
                <w:left w:val="none" w:sz="0" w:space="0" w:color="auto"/>
                <w:bottom w:val="none" w:sz="0" w:space="0" w:color="auto"/>
                <w:right w:val="none" w:sz="0" w:space="0" w:color="auto"/>
              </w:divBdr>
              <w:divsChild>
                <w:div w:id="990598451">
                  <w:marLeft w:val="1500"/>
                  <w:marRight w:val="0"/>
                  <w:marTop w:val="0"/>
                  <w:marBottom w:val="150"/>
                  <w:divBdr>
                    <w:top w:val="none" w:sz="0" w:space="0" w:color="auto"/>
                    <w:left w:val="none" w:sz="0" w:space="0" w:color="auto"/>
                    <w:bottom w:val="none" w:sz="0" w:space="0" w:color="auto"/>
                    <w:right w:val="none" w:sz="0" w:space="0" w:color="auto"/>
                  </w:divBdr>
                  <w:divsChild>
                    <w:div w:id="951087821">
                      <w:marLeft w:val="0"/>
                      <w:marRight w:val="0"/>
                      <w:marTop w:val="0"/>
                      <w:marBottom w:val="0"/>
                      <w:divBdr>
                        <w:top w:val="single" w:sz="48" w:space="9" w:color="707276"/>
                        <w:left w:val="single" w:sz="48" w:space="9" w:color="707276"/>
                        <w:bottom w:val="single" w:sz="48" w:space="9" w:color="707276"/>
                        <w:right w:val="single" w:sz="48" w:space="9" w:color="707276"/>
                      </w:divBdr>
                    </w:div>
                  </w:divsChild>
                </w:div>
              </w:divsChild>
            </w:div>
          </w:divsChild>
        </w:div>
      </w:divsChild>
    </w:div>
    <w:div w:id="2113015700">
      <w:bodyDiv w:val="1"/>
      <w:marLeft w:val="0"/>
      <w:marRight w:val="0"/>
      <w:marTop w:val="0"/>
      <w:marBottom w:val="0"/>
      <w:divBdr>
        <w:top w:val="none" w:sz="0" w:space="0" w:color="auto"/>
        <w:left w:val="none" w:sz="0" w:space="0" w:color="auto"/>
        <w:bottom w:val="none" w:sz="0" w:space="0" w:color="auto"/>
        <w:right w:val="none" w:sz="0" w:space="0" w:color="auto"/>
      </w:divBdr>
      <w:divsChild>
        <w:div w:id="127869367">
          <w:marLeft w:val="0"/>
          <w:marRight w:val="0"/>
          <w:marTop w:val="0"/>
          <w:marBottom w:val="0"/>
          <w:divBdr>
            <w:top w:val="none" w:sz="0" w:space="0" w:color="auto"/>
            <w:left w:val="none" w:sz="0" w:space="0" w:color="auto"/>
            <w:bottom w:val="none" w:sz="0" w:space="0" w:color="auto"/>
            <w:right w:val="none" w:sz="0" w:space="0" w:color="auto"/>
          </w:divBdr>
          <w:divsChild>
            <w:div w:id="713580501">
              <w:marLeft w:val="0"/>
              <w:marRight w:val="0"/>
              <w:marTop w:val="0"/>
              <w:marBottom w:val="0"/>
              <w:divBdr>
                <w:top w:val="none" w:sz="0" w:space="0" w:color="auto"/>
                <w:left w:val="none" w:sz="0" w:space="0" w:color="auto"/>
                <w:bottom w:val="none" w:sz="0" w:space="0" w:color="auto"/>
                <w:right w:val="none" w:sz="0" w:space="0" w:color="auto"/>
              </w:divBdr>
              <w:divsChild>
                <w:div w:id="829638232">
                  <w:marLeft w:val="0"/>
                  <w:marRight w:val="0"/>
                  <w:marTop w:val="0"/>
                  <w:marBottom w:val="0"/>
                  <w:divBdr>
                    <w:top w:val="none" w:sz="0" w:space="0" w:color="auto"/>
                    <w:left w:val="none" w:sz="0" w:space="0" w:color="auto"/>
                    <w:bottom w:val="none" w:sz="0" w:space="0" w:color="auto"/>
                    <w:right w:val="none" w:sz="0" w:space="0" w:color="auto"/>
                  </w:divBdr>
                  <w:divsChild>
                    <w:div w:id="1022782990">
                      <w:marLeft w:val="0"/>
                      <w:marRight w:val="0"/>
                      <w:marTop w:val="0"/>
                      <w:marBottom w:val="0"/>
                      <w:divBdr>
                        <w:top w:val="none" w:sz="0" w:space="0" w:color="auto"/>
                        <w:left w:val="none" w:sz="0" w:space="0" w:color="auto"/>
                        <w:bottom w:val="none" w:sz="0" w:space="0" w:color="auto"/>
                        <w:right w:val="none" w:sz="0" w:space="0" w:color="auto"/>
                      </w:divBdr>
                      <w:divsChild>
                        <w:div w:id="1363288848">
                          <w:marLeft w:val="0"/>
                          <w:marRight w:val="0"/>
                          <w:marTop w:val="0"/>
                          <w:marBottom w:val="0"/>
                          <w:divBdr>
                            <w:top w:val="none" w:sz="0" w:space="0" w:color="auto"/>
                            <w:left w:val="none" w:sz="0" w:space="0" w:color="auto"/>
                            <w:bottom w:val="none" w:sz="0" w:space="0" w:color="auto"/>
                            <w:right w:val="none" w:sz="0" w:space="0" w:color="auto"/>
                          </w:divBdr>
                          <w:divsChild>
                            <w:div w:id="1774589392">
                              <w:marLeft w:val="0"/>
                              <w:marRight w:val="0"/>
                              <w:marTop w:val="0"/>
                              <w:marBottom w:val="0"/>
                              <w:divBdr>
                                <w:top w:val="none" w:sz="0" w:space="0" w:color="auto"/>
                                <w:left w:val="none" w:sz="0" w:space="0" w:color="auto"/>
                                <w:bottom w:val="none" w:sz="0" w:space="0" w:color="auto"/>
                                <w:right w:val="none" w:sz="0" w:space="0" w:color="auto"/>
                              </w:divBdr>
                              <w:divsChild>
                                <w:div w:id="1544563918">
                                  <w:marLeft w:val="0"/>
                                  <w:marRight w:val="0"/>
                                  <w:marTop w:val="0"/>
                                  <w:marBottom w:val="0"/>
                                  <w:divBdr>
                                    <w:top w:val="none" w:sz="0" w:space="0" w:color="auto"/>
                                    <w:left w:val="none" w:sz="0" w:space="0" w:color="auto"/>
                                    <w:bottom w:val="none" w:sz="0" w:space="0" w:color="auto"/>
                                    <w:right w:val="none" w:sz="0" w:space="0" w:color="auto"/>
                                  </w:divBdr>
                                  <w:divsChild>
                                    <w:div w:id="1750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4685</Words>
  <Characters>26708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COMMITTEE AGAINST TORTURE</vt:lpstr>
    </vt:vector>
  </TitlesOfParts>
  <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AGAINST TORTURE</dc:title>
  <dc:subject/>
  <dc:creator>Natacha</dc:creator>
  <cp:keywords/>
  <cp:lastModifiedBy>csd</cp:lastModifiedBy>
  <cp:revision>2</cp:revision>
  <cp:lastPrinted>2009-12-11T13:25:00Z</cp:lastPrinted>
  <dcterms:created xsi:type="dcterms:W3CDTF">2009-12-15T11:33:00Z</dcterms:created>
  <dcterms:modified xsi:type="dcterms:W3CDTF">2009-12-15T11:33:00Z</dcterms:modified>
</cp:coreProperties>
</file>