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5B4FF6" w:rsidTr="008F2A5B">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D01F57" w:rsidP="00A56EA8">
            <w:pPr>
              <w:spacing w:after="80" w:line="300" w:lineRule="exact"/>
              <w:rPr>
                <w:sz w:val="28"/>
              </w:rPr>
            </w:pPr>
            <w:r w:rsidRPr="001B42B3">
              <w:rPr>
                <w:sz w:val="28"/>
                <w:lang w:val="en-GB"/>
              </w:rPr>
              <w:t>United Nations</w:t>
            </w:r>
          </w:p>
        </w:tc>
        <w:tc>
          <w:tcPr>
            <w:tcW w:w="6095" w:type="dxa"/>
            <w:gridSpan w:val="2"/>
            <w:tcBorders>
              <w:bottom w:val="single" w:sz="4" w:space="0" w:color="auto"/>
            </w:tcBorders>
            <w:vAlign w:val="bottom"/>
          </w:tcPr>
          <w:p w:rsidR="00297B00" w:rsidRPr="005B4FF6" w:rsidRDefault="00B0361A" w:rsidP="00B0361A">
            <w:pPr>
              <w:jc w:val="right"/>
              <w:rPr>
                <w:lang w:val="en-US"/>
              </w:rPr>
            </w:pPr>
            <w:r w:rsidRPr="005B4FF6">
              <w:rPr>
                <w:sz w:val="40"/>
                <w:lang w:val="en-US"/>
              </w:rPr>
              <w:t>CAT</w:t>
            </w:r>
            <w:r w:rsidR="00C618B1" w:rsidRPr="005B4FF6">
              <w:rPr>
                <w:lang w:val="en-US"/>
              </w:rPr>
              <w:t>/C/</w:t>
            </w:r>
            <w:r w:rsidR="00206EE5">
              <w:rPr>
                <w:lang w:val="en-US"/>
              </w:rPr>
              <w:t>TKM</w:t>
            </w:r>
            <w:r w:rsidRPr="005B4FF6">
              <w:rPr>
                <w:lang w:val="en-US"/>
              </w:rPr>
              <w:t>/CO/</w:t>
            </w:r>
            <w:r w:rsidR="00206EE5">
              <w:rPr>
                <w:lang w:val="en-US"/>
              </w:rPr>
              <w:t>1</w:t>
            </w:r>
          </w:p>
        </w:tc>
      </w:tr>
      <w:tr w:rsidR="00297B00" w:rsidRPr="005B4FF6" w:rsidTr="00A56EA8">
        <w:trPr>
          <w:trHeight w:hRule="exact" w:val="2835"/>
        </w:trPr>
        <w:tc>
          <w:tcPr>
            <w:tcW w:w="1276" w:type="dxa"/>
            <w:tcBorders>
              <w:top w:val="single" w:sz="4" w:space="0" w:color="auto"/>
              <w:bottom w:val="single" w:sz="12" w:space="0" w:color="auto"/>
            </w:tcBorders>
          </w:tcPr>
          <w:p w:rsidR="00297B00" w:rsidRPr="00206EE5" w:rsidRDefault="00D01F57" w:rsidP="00A56EA8">
            <w:pPr>
              <w:spacing w:before="120"/>
              <w:jc w:val="center"/>
              <w:rPr>
                <w:lang w:val="en-US"/>
              </w:rPr>
            </w:pPr>
            <w:r w:rsidRPr="001B42B3">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5B4FF6" w:rsidRDefault="00D01F57" w:rsidP="00A56EA8">
            <w:pPr>
              <w:spacing w:before="120" w:line="380" w:lineRule="exact"/>
              <w:rPr>
                <w:b/>
                <w:sz w:val="40"/>
                <w:szCs w:val="40"/>
                <w:lang w:val="en-US"/>
              </w:rPr>
            </w:pPr>
            <w:r w:rsidRPr="001B42B3">
              <w:rPr>
                <w:b/>
                <w:sz w:val="34"/>
                <w:szCs w:val="34"/>
                <w:lang w:val="en-GB"/>
              </w:rPr>
              <w:t>Convention against Torture</w:t>
            </w:r>
            <w:r w:rsidRPr="001B42B3">
              <w:rPr>
                <w:b/>
                <w:sz w:val="34"/>
                <w:szCs w:val="34"/>
                <w:lang w:val="en-GB"/>
              </w:rPr>
              <w:br/>
              <w:t>and Other Cruel, Inhuman or Degrading Treatment</w:t>
            </w:r>
            <w:r w:rsidRPr="001B42B3">
              <w:rPr>
                <w:b/>
                <w:sz w:val="34"/>
                <w:szCs w:val="34"/>
                <w:lang w:val="en-GB"/>
              </w:rPr>
              <w:br/>
              <w:t>or Punishmen</w:t>
            </w:r>
            <w:r w:rsidR="00363CAD">
              <w:rPr>
                <w:b/>
                <w:sz w:val="34"/>
                <w:szCs w:val="34"/>
                <w:lang w:val="en-GB"/>
              </w:rPr>
              <w:t>t</w:t>
            </w:r>
          </w:p>
        </w:tc>
        <w:tc>
          <w:tcPr>
            <w:tcW w:w="2835" w:type="dxa"/>
            <w:tcBorders>
              <w:top w:val="single" w:sz="4" w:space="0" w:color="auto"/>
              <w:bottom w:val="single" w:sz="12" w:space="0" w:color="auto"/>
            </w:tcBorders>
          </w:tcPr>
          <w:p w:rsidR="00871EFA" w:rsidRPr="005B4FF6" w:rsidRDefault="006D0E3D" w:rsidP="00D01F57">
            <w:pPr>
              <w:spacing w:before="240" w:line="240" w:lineRule="auto"/>
              <w:rPr>
                <w:lang w:val="en-US"/>
              </w:rPr>
            </w:pPr>
            <w:r w:rsidRPr="005B4FF6">
              <w:rPr>
                <w:lang w:val="en-US"/>
              </w:rPr>
              <w:t xml:space="preserve">Distr.: </w:t>
            </w:r>
            <w:r w:rsidR="00EB2627">
              <w:rPr>
                <w:lang w:val="en-US"/>
              </w:rPr>
              <w:t>General</w:t>
            </w:r>
          </w:p>
          <w:p w:rsidR="006D0E3D" w:rsidRPr="005B4FF6" w:rsidRDefault="00D01F57" w:rsidP="00363CAD">
            <w:pPr>
              <w:spacing w:line="240" w:lineRule="auto"/>
              <w:rPr>
                <w:lang w:val="en-US"/>
              </w:rPr>
            </w:pPr>
            <w:r>
              <w:rPr>
                <w:lang w:val="en-US"/>
              </w:rPr>
              <w:t>1</w:t>
            </w:r>
            <w:r w:rsidR="00BC50FF">
              <w:rPr>
                <w:lang w:val="en-US"/>
              </w:rPr>
              <w:t>5</w:t>
            </w:r>
            <w:r w:rsidR="001B18FD">
              <w:rPr>
                <w:lang w:val="en-US"/>
              </w:rPr>
              <w:t xml:space="preserve"> June </w:t>
            </w:r>
            <w:r w:rsidR="005B4FF6">
              <w:rPr>
                <w:lang w:val="en-US"/>
              </w:rPr>
              <w:t>2011</w:t>
            </w:r>
          </w:p>
          <w:p w:rsidR="006D0E3D" w:rsidRPr="005B4FF6" w:rsidRDefault="006D0E3D" w:rsidP="00363CAD">
            <w:pPr>
              <w:spacing w:line="240" w:lineRule="auto"/>
              <w:rPr>
                <w:lang w:val="en-US"/>
              </w:rPr>
            </w:pPr>
          </w:p>
          <w:p w:rsidR="00297B00" w:rsidRPr="005B4FF6" w:rsidRDefault="006D0E3D" w:rsidP="00363CAD">
            <w:pPr>
              <w:spacing w:line="240" w:lineRule="auto"/>
              <w:rPr>
                <w:lang w:val="en-US"/>
              </w:rPr>
            </w:pPr>
            <w:r w:rsidRPr="005B4FF6">
              <w:rPr>
                <w:lang w:val="en-US"/>
              </w:rPr>
              <w:t>Original: English</w:t>
            </w:r>
          </w:p>
        </w:tc>
      </w:tr>
    </w:tbl>
    <w:p w:rsidR="008F2A5B" w:rsidRPr="005F1FF0" w:rsidRDefault="008F2A5B" w:rsidP="008F2A5B">
      <w:pPr>
        <w:spacing w:before="120"/>
        <w:rPr>
          <w:b/>
          <w:sz w:val="24"/>
          <w:szCs w:val="24"/>
          <w:lang w:val="en-GB"/>
        </w:rPr>
      </w:pPr>
      <w:r w:rsidRPr="005F1FF0">
        <w:rPr>
          <w:b/>
          <w:sz w:val="24"/>
          <w:szCs w:val="24"/>
          <w:lang w:val="en-GB"/>
        </w:rPr>
        <w:t>Committee against Torture</w:t>
      </w:r>
    </w:p>
    <w:p w:rsidR="008F2A5B" w:rsidRPr="005F1FF0" w:rsidRDefault="008F2A5B" w:rsidP="001B58C1">
      <w:pPr>
        <w:rPr>
          <w:b/>
          <w:lang w:val="en-GB"/>
        </w:rPr>
      </w:pPr>
      <w:r w:rsidRPr="005F1FF0">
        <w:rPr>
          <w:b/>
          <w:lang w:val="en-GB"/>
        </w:rPr>
        <w:t>Forty-</w:t>
      </w:r>
      <w:r w:rsidR="002A4DD6" w:rsidRPr="005F1FF0">
        <w:rPr>
          <w:b/>
          <w:lang w:val="en-GB"/>
        </w:rPr>
        <w:t>sixth</w:t>
      </w:r>
      <w:r w:rsidR="001B58C1" w:rsidRPr="005F1FF0">
        <w:rPr>
          <w:b/>
          <w:lang w:val="en-GB"/>
        </w:rPr>
        <w:t xml:space="preserve"> </w:t>
      </w:r>
      <w:r w:rsidRPr="005F1FF0">
        <w:rPr>
          <w:b/>
          <w:lang w:val="en-GB"/>
        </w:rPr>
        <w:t>session</w:t>
      </w:r>
    </w:p>
    <w:p w:rsidR="008F2A5B" w:rsidRPr="005F1FF0" w:rsidRDefault="002A4DD6" w:rsidP="001B58C1">
      <w:pPr>
        <w:rPr>
          <w:lang w:val="en-GB"/>
        </w:rPr>
      </w:pPr>
      <w:r w:rsidRPr="005F1FF0">
        <w:rPr>
          <w:lang w:val="en-GB"/>
        </w:rPr>
        <w:t>9 May</w:t>
      </w:r>
      <w:r w:rsidR="00046658">
        <w:rPr>
          <w:lang w:val="en-GB"/>
        </w:rPr>
        <w:t xml:space="preserve"> </w:t>
      </w:r>
      <w:r w:rsidR="00046658">
        <w:rPr>
          <w:lang w:val="en-GB"/>
        </w:rPr>
        <w:noBreakHyphen/>
        <w:t xml:space="preserve"> </w:t>
      </w:r>
      <w:r w:rsidRPr="005F1FF0">
        <w:rPr>
          <w:lang w:val="en-GB"/>
        </w:rPr>
        <w:t>3 June</w:t>
      </w:r>
      <w:r w:rsidR="001B58C1" w:rsidRPr="005F1FF0">
        <w:rPr>
          <w:lang w:val="en-GB"/>
        </w:rPr>
        <w:t xml:space="preserve"> </w:t>
      </w:r>
      <w:r w:rsidRPr="005F1FF0">
        <w:rPr>
          <w:lang w:val="en-GB"/>
        </w:rPr>
        <w:t>2011</w:t>
      </w:r>
    </w:p>
    <w:p w:rsidR="008F2A5B" w:rsidRDefault="008F2A5B" w:rsidP="00C946C7">
      <w:pPr>
        <w:pStyle w:val="HChG"/>
        <w:rPr>
          <w:lang w:val="en-GB"/>
        </w:rPr>
      </w:pPr>
      <w:r w:rsidRPr="005F1FF0">
        <w:rPr>
          <w:lang w:val="en-GB"/>
        </w:rPr>
        <w:tab/>
      </w:r>
      <w:r w:rsidR="00C946C7">
        <w:rPr>
          <w:lang w:val="en-GB"/>
        </w:rPr>
        <w:tab/>
      </w:r>
      <w:r w:rsidRPr="005F1FF0">
        <w:rPr>
          <w:lang w:val="en-GB"/>
        </w:rPr>
        <w:t>Consideration of reports submitted by States parties under article 19 of the Convention</w:t>
      </w:r>
    </w:p>
    <w:p w:rsidR="008F2A5B" w:rsidRPr="005F1FF0" w:rsidRDefault="004967D8" w:rsidP="008F297F">
      <w:pPr>
        <w:pStyle w:val="H1G"/>
        <w:rPr>
          <w:lang w:val="en-GB"/>
        </w:rPr>
      </w:pPr>
      <w:r>
        <w:rPr>
          <w:lang w:val="en-GB"/>
        </w:rPr>
        <w:tab/>
      </w:r>
      <w:r w:rsidR="008F2A5B" w:rsidRPr="005F1FF0">
        <w:rPr>
          <w:lang w:val="en-GB"/>
        </w:rPr>
        <w:tab/>
      </w:r>
      <w:r w:rsidR="0040615F" w:rsidRPr="005F1FF0">
        <w:rPr>
          <w:lang w:val="en-GB"/>
        </w:rPr>
        <w:t>C</w:t>
      </w:r>
      <w:r w:rsidR="008F2A5B" w:rsidRPr="005F1FF0">
        <w:rPr>
          <w:lang w:val="en-GB"/>
        </w:rPr>
        <w:t>oncluding observations of the Committee against Torture</w:t>
      </w:r>
    </w:p>
    <w:p w:rsidR="0040615F" w:rsidRPr="005F1FF0" w:rsidRDefault="008F2A5B" w:rsidP="003304AB">
      <w:pPr>
        <w:pStyle w:val="HChG"/>
        <w:rPr>
          <w:lang w:val="en-GB"/>
        </w:rPr>
      </w:pPr>
      <w:r w:rsidRPr="005F1FF0">
        <w:rPr>
          <w:lang w:val="en-GB"/>
        </w:rPr>
        <w:tab/>
      </w:r>
      <w:r w:rsidR="005B4FF6" w:rsidRPr="005F1FF0">
        <w:rPr>
          <w:lang w:val="en-GB"/>
        </w:rPr>
        <w:tab/>
      </w:r>
      <w:r w:rsidR="0040615F" w:rsidRPr="005F1FF0">
        <w:rPr>
          <w:lang w:val="en-GB"/>
        </w:rPr>
        <w:t>Turkmenistan</w:t>
      </w:r>
    </w:p>
    <w:p w:rsidR="00071D66" w:rsidRPr="005F1FF0" w:rsidRDefault="00071D66" w:rsidP="0071656A">
      <w:pPr>
        <w:pStyle w:val="SingleTxtG"/>
        <w:rPr>
          <w:lang w:val="en-GB"/>
        </w:rPr>
      </w:pPr>
      <w:r w:rsidRPr="005F1FF0">
        <w:rPr>
          <w:lang w:val="en-GB"/>
        </w:rPr>
        <w:t>1.</w:t>
      </w:r>
      <w:r w:rsidRPr="005F1FF0">
        <w:rPr>
          <w:lang w:val="en-GB"/>
        </w:rPr>
        <w:tab/>
        <w:t>The Committee against Torture considered the initial report of Turkmenistan (CAT/C/TKM/1) at its 994</w:t>
      </w:r>
      <w:r w:rsidRPr="00046658">
        <w:rPr>
          <w:lang w:val="en-GB"/>
        </w:rPr>
        <w:t>th</w:t>
      </w:r>
      <w:r w:rsidRPr="005F1FF0">
        <w:rPr>
          <w:lang w:val="en-GB"/>
        </w:rPr>
        <w:t xml:space="preserve"> and 997</w:t>
      </w:r>
      <w:r w:rsidRPr="00046658">
        <w:rPr>
          <w:lang w:val="en-GB"/>
        </w:rPr>
        <w:t>th</w:t>
      </w:r>
      <w:r w:rsidRPr="005F1FF0">
        <w:rPr>
          <w:lang w:val="en-GB"/>
        </w:rPr>
        <w:t xml:space="preserve"> meetings, held on 17 and 18 May 2011 (CAT/C/SR.994 and 997), and adopted</w:t>
      </w:r>
      <w:r w:rsidR="00490291">
        <w:rPr>
          <w:lang w:val="en-GB"/>
        </w:rPr>
        <w:t>,</w:t>
      </w:r>
      <w:r w:rsidRPr="005F1FF0">
        <w:rPr>
          <w:lang w:val="en-GB"/>
        </w:rPr>
        <w:t xml:space="preserve"> </w:t>
      </w:r>
      <w:r w:rsidR="00490291" w:rsidRPr="005F1FF0">
        <w:rPr>
          <w:lang w:val="en-GB"/>
        </w:rPr>
        <w:t xml:space="preserve">at its </w:t>
      </w:r>
      <w:r w:rsidR="00490291">
        <w:rPr>
          <w:lang w:val="en-GB"/>
        </w:rPr>
        <w:t>1015</w:t>
      </w:r>
      <w:r w:rsidR="00490291" w:rsidRPr="00046658">
        <w:rPr>
          <w:lang w:val="en-GB"/>
        </w:rPr>
        <w:t>th</w:t>
      </w:r>
      <w:r w:rsidR="00490291">
        <w:rPr>
          <w:lang w:val="en-GB"/>
        </w:rPr>
        <w:t xml:space="preserve"> </w:t>
      </w:r>
      <w:r w:rsidR="00490291" w:rsidRPr="005F1FF0">
        <w:rPr>
          <w:lang w:val="en-GB"/>
        </w:rPr>
        <w:t>meeting (CAT/C/SR.</w:t>
      </w:r>
      <w:r w:rsidR="00490291">
        <w:rPr>
          <w:lang w:val="en-GB"/>
        </w:rPr>
        <w:t>1015</w:t>
      </w:r>
      <w:r w:rsidR="00490291" w:rsidRPr="005F1FF0">
        <w:rPr>
          <w:lang w:val="en-GB"/>
        </w:rPr>
        <w:t>)</w:t>
      </w:r>
      <w:r w:rsidR="00490291">
        <w:rPr>
          <w:lang w:val="en-GB"/>
        </w:rPr>
        <w:t xml:space="preserve">, </w:t>
      </w:r>
      <w:r w:rsidRPr="005F1FF0">
        <w:rPr>
          <w:lang w:val="en-GB"/>
        </w:rPr>
        <w:t>the following concluding observations.</w:t>
      </w:r>
    </w:p>
    <w:p w:rsidR="00071D66" w:rsidRPr="005F1FF0" w:rsidRDefault="00071D66" w:rsidP="00071D66">
      <w:pPr>
        <w:pStyle w:val="H1G"/>
        <w:rPr>
          <w:lang w:val="en-GB"/>
        </w:rPr>
      </w:pPr>
      <w:r w:rsidRPr="005F1FF0">
        <w:rPr>
          <w:lang w:val="en-GB"/>
        </w:rPr>
        <w:tab/>
        <w:t>A.</w:t>
      </w:r>
      <w:r w:rsidRPr="005F1FF0">
        <w:rPr>
          <w:lang w:val="en-GB"/>
        </w:rPr>
        <w:tab/>
        <w:t>Introduction</w:t>
      </w:r>
    </w:p>
    <w:p w:rsidR="00071D66" w:rsidRPr="005F1FF0" w:rsidRDefault="00071D66" w:rsidP="0071656A">
      <w:pPr>
        <w:pStyle w:val="SingleTxtG"/>
        <w:rPr>
          <w:lang w:val="en-GB"/>
        </w:rPr>
      </w:pPr>
      <w:r w:rsidRPr="005F1FF0">
        <w:rPr>
          <w:lang w:val="en-GB"/>
        </w:rPr>
        <w:t>2.</w:t>
      </w:r>
      <w:r w:rsidRPr="005F1FF0">
        <w:rPr>
          <w:lang w:val="en-GB"/>
        </w:rPr>
        <w:tab/>
        <w:t xml:space="preserve">The Committee welcomes the submission of the initial report of Turkmenistan, which generally follows the Committee’s guidelines for reporting. However, the Committee regrets that the report lacks statistical and practical information on the implementation of the provisions of the Convention and that it was submitted </w:t>
      </w:r>
      <w:r w:rsidR="00046658">
        <w:rPr>
          <w:lang w:val="en-GB"/>
        </w:rPr>
        <w:t>10</w:t>
      </w:r>
      <w:r w:rsidRPr="005F1FF0">
        <w:rPr>
          <w:lang w:val="en-GB"/>
        </w:rPr>
        <w:t xml:space="preserve"> years late, which prevented the Committee from conducting an analysis of the implementation of the Convention in the State party following its ratification in 1999.</w:t>
      </w:r>
    </w:p>
    <w:p w:rsidR="00071D66" w:rsidRPr="005F1FF0" w:rsidRDefault="00071D66" w:rsidP="00071D66">
      <w:pPr>
        <w:pStyle w:val="SingleTxtG"/>
        <w:rPr>
          <w:lang w:val="en-GB"/>
        </w:rPr>
      </w:pPr>
      <w:r w:rsidRPr="005F1FF0">
        <w:rPr>
          <w:lang w:val="en-GB"/>
        </w:rPr>
        <w:t>3.</w:t>
      </w:r>
      <w:r w:rsidRPr="005F1FF0">
        <w:rPr>
          <w:lang w:val="en-GB"/>
        </w:rPr>
        <w:tab/>
        <w:t>The Committee notes with appreciation that a high-level delegation from the State party met with the Committee during its forty-sixth session, and also notes with appreciation the opportunity to engage in a constructive dialogue covering many areas under the Convention.</w:t>
      </w:r>
    </w:p>
    <w:p w:rsidR="00071D66" w:rsidRPr="005F1FF0" w:rsidRDefault="00071D66" w:rsidP="00071D66">
      <w:pPr>
        <w:pStyle w:val="H1G"/>
        <w:rPr>
          <w:lang w:val="en-GB"/>
        </w:rPr>
      </w:pPr>
      <w:r w:rsidRPr="005F1FF0">
        <w:rPr>
          <w:lang w:val="en-GB"/>
        </w:rPr>
        <w:tab/>
        <w:t>B.</w:t>
      </w:r>
      <w:r w:rsidRPr="005F1FF0">
        <w:rPr>
          <w:lang w:val="en-GB"/>
        </w:rPr>
        <w:tab/>
        <w:t>Positive aspects</w:t>
      </w:r>
    </w:p>
    <w:p w:rsidR="00071D66" w:rsidRPr="005F1FF0" w:rsidRDefault="00071D66" w:rsidP="00071D66">
      <w:pPr>
        <w:pStyle w:val="SingleTxtG"/>
        <w:rPr>
          <w:rFonts w:eastAsia="SimSun"/>
          <w:lang w:val="en-GB" w:eastAsia="zh-CN"/>
        </w:rPr>
      </w:pPr>
      <w:r w:rsidRPr="005F1FF0">
        <w:rPr>
          <w:rFonts w:eastAsia="SimSun"/>
          <w:lang w:val="en-GB" w:eastAsia="zh-CN"/>
        </w:rPr>
        <w:t>4.</w:t>
      </w:r>
      <w:r w:rsidRPr="005F1FF0">
        <w:rPr>
          <w:rFonts w:eastAsia="SimSun"/>
          <w:lang w:val="en-GB" w:eastAsia="zh-CN"/>
        </w:rPr>
        <w:tab/>
        <w:t>The Committee welcomes the fact that the State party has ratified or acceded to the following international instruments:</w:t>
      </w:r>
    </w:p>
    <w:p w:rsidR="00071D66" w:rsidRPr="005F1FF0" w:rsidRDefault="00071D66" w:rsidP="00071D66">
      <w:pPr>
        <w:pStyle w:val="SingleTxtG"/>
        <w:rPr>
          <w:rFonts w:eastAsia="SimSun"/>
          <w:lang w:val="en-GB" w:eastAsia="zh-CN"/>
        </w:rPr>
      </w:pPr>
      <w:r w:rsidRPr="005F1FF0">
        <w:rPr>
          <w:rFonts w:eastAsia="SimSun"/>
          <w:lang w:val="en-GB" w:eastAsia="zh-CN"/>
        </w:rPr>
        <w:tab/>
      </w:r>
      <w:r w:rsidR="003304AB">
        <w:rPr>
          <w:rFonts w:eastAsia="SimSun"/>
          <w:lang w:val="en-GB" w:eastAsia="zh-CN"/>
        </w:rPr>
        <w:t>(</w:t>
      </w:r>
      <w:r w:rsidRPr="005F1FF0">
        <w:rPr>
          <w:rFonts w:eastAsia="SimSun"/>
          <w:lang w:val="en-GB" w:eastAsia="zh-CN"/>
        </w:rPr>
        <w:t>a)</w:t>
      </w:r>
      <w:r w:rsidRPr="005F1FF0">
        <w:rPr>
          <w:rFonts w:eastAsia="SimSun"/>
          <w:lang w:val="en-GB" w:eastAsia="zh-CN"/>
        </w:rPr>
        <w:tab/>
        <w:t>International Convention on the Elimination of All Forms of Racial Discrimination (</w:t>
      </w:r>
      <w:r w:rsidR="00046658">
        <w:rPr>
          <w:rFonts w:eastAsia="SimSun"/>
          <w:lang w:val="en-GB" w:eastAsia="zh-CN"/>
        </w:rPr>
        <w:t xml:space="preserve">on </w:t>
      </w:r>
      <w:r w:rsidRPr="005F1FF0">
        <w:rPr>
          <w:rFonts w:eastAsia="SimSun"/>
          <w:lang w:val="en-GB" w:eastAsia="zh-CN"/>
        </w:rPr>
        <w:t xml:space="preserve">29 September 1994); </w:t>
      </w:r>
    </w:p>
    <w:p w:rsidR="00071D66" w:rsidRPr="005F1FF0" w:rsidRDefault="00071D66" w:rsidP="00071D66">
      <w:pPr>
        <w:pStyle w:val="SingleTxtG"/>
        <w:rPr>
          <w:rFonts w:eastAsia="SimSun"/>
          <w:lang w:val="en-GB" w:eastAsia="zh-CN"/>
        </w:rPr>
      </w:pPr>
      <w:r w:rsidRPr="005F1FF0">
        <w:rPr>
          <w:rFonts w:eastAsia="SimSun"/>
          <w:lang w:val="en-GB" w:eastAsia="zh-CN"/>
        </w:rPr>
        <w:tab/>
      </w:r>
      <w:r w:rsidR="003304AB">
        <w:rPr>
          <w:rFonts w:eastAsia="SimSun"/>
          <w:lang w:val="en-GB" w:eastAsia="zh-CN"/>
        </w:rPr>
        <w:t>(</w:t>
      </w:r>
      <w:r w:rsidRPr="005F1FF0">
        <w:rPr>
          <w:rFonts w:eastAsia="SimSun"/>
          <w:lang w:val="en-GB" w:eastAsia="zh-CN"/>
        </w:rPr>
        <w:t>b)</w:t>
      </w:r>
      <w:r w:rsidRPr="005F1FF0">
        <w:rPr>
          <w:rFonts w:eastAsia="SimSun"/>
          <w:lang w:val="en-GB" w:eastAsia="zh-CN"/>
        </w:rPr>
        <w:tab/>
        <w:t>Convention on the Rights of the Child (</w:t>
      </w:r>
      <w:r w:rsidR="00046658">
        <w:rPr>
          <w:rFonts w:eastAsia="SimSun"/>
          <w:lang w:val="en-GB" w:eastAsia="zh-CN"/>
        </w:rPr>
        <w:t xml:space="preserve">on </w:t>
      </w:r>
      <w:r w:rsidRPr="005F1FF0">
        <w:rPr>
          <w:rFonts w:eastAsia="SimSun"/>
          <w:lang w:val="en-GB" w:eastAsia="zh-CN"/>
        </w:rPr>
        <w:t xml:space="preserve">20 September 1993) </w:t>
      </w:r>
      <w:r w:rsidR="00046658">
        <w:rPr>
          <w:rFonts w:eastAsia="SimSun"/>
          <w:lang w:val="en-GB" w:eastAsia="zh-CN"/>
        </w:rPr>
        <w:t>and</w:t>
      </w:r>
      <w:r w:rsidRPr="005F1FF0">
        <w:rPr>
          <w:rFonts w:eastAsia="SimSun"/>
          <w:lang w:val="en-GB" w:eastAsia="zh-CN"/>
        </w:rPr>
        <w:t xml:space="preserve"> its two Optional Protocols (</w:t>
      </w:r>
      <w:r w:rsidR="00B62D18">
        <w:rPr>
          <w:rFonts w:eastAsia="SimSun"/>
          <w:lang w:val="en-GB" w:eastAsia="zh-CN"/>
        </w:rPr>
        <w:t xml:space="preserve">on </w:t>
      </w:r>
      <w:r w:rsidRPr="005F1FF0">
        <w:rPr>
          <w:rFonts w:eastAsia="SimSun"/>
          <w:lang w:val="en-GB" w:eastAsia="zh-CN"/>
        </w:rPr>
        <w:t>29 April and 28 March 2005);</w:t>
      </w:r>
    </w:p>
    <w:p w:rsidR="00071D66" w:rsidRPr="005F1FF0" w:rsidRDefault="00071D66" w:rsidP="00071D66">
      <w:pPr>
        <w:pStyle w:val="SingleTxtG"/>
        <w:rPr>
          <w:rFonts w:eastAsia="SimSun"/>
          <w:lang w:val="en-GB" w:eastAsia="zh-CN"/>
        </w:rPr>
      </w:pPr>
      <w:r w:rsidRPr="005F1FF0">
        <w:rPr>
          <w:rFonts w:eastAsia="SimSun"/>
          <w:lang w:val="en-GB" w:eastAsia="zh-CN"/>
        </w:rPr>
        <w:tab/>
      </w:r>
      <w:r w:rsidR="003304AB">
        <w:rPr>
          <w:rFonts w:eastAsia="SimSun"/>
          <w:lang w:val="en-GB" w:eastAsia="zh-CN"/>
        </w:rPr>
        <w:t>(</w:t>
      </w:r>
      <w:r w:rsidRPr="005F1FF0">
        <w:rPr>
          <w:rFonts w:eastAsia="SimSun"/>
          <w:lang w:val="en-GB" w:eastAsia="zh-CN"/>
        </w:rPr>
        <w:t>c)</w:t>
      </w:r>
      <w:r w:rsidRPr="005F1FF0">
        <w:rPr>
          <w:rFonts w:eastAsia="SimSun"/>
          <w:lang w:val="en-GB" w:eastAsia="zh-CN"/>
        </w:rPr>
        <w:tab/>
        <w:t>International Covenant on Civil and Political Rights (</w:t>
      </w:r>
      <w:r w:rsidR="00046658">
        <w:rPr>
          <w:rFonts w:eastAsia="SimSun"/>
          <w:lang w:val="en-GB" w:eastAsia="zh-CN"/>
        </w:rPr>
        <w:t xml:space="preserve">on </w:t>
      </w:r>
      <w:r w:rsidRPr="005F1FF0">
        <w:rPr>
          <w:rFonts w:eastAsia="SimSun"/>
          <w:lang w:val="en-GB" w:eastAsia="zh-CN"/>
        </w:rPr>
        <w:t>1 May 1997) and its two Optional Protocols (</w:t>
      </w:r>
      <w:r w:rsidR="00046658">
        <w:rPr>
          <w:rFonts w:eastAsia="SimSun"/>
          <w:lang w:val="en-GB" w:eastAsia="zh-CN"/>
        </w:rPr>
        <w:t xml:space="preserve">on </w:t>
      </w:r>
      <w:r w:rsidRPr="005F1FF0">
        <w:rPr>
          <w:rFonts w:eastAsia="SimSun"/>
          <w:lang w:val="en-GB" w:eastAsia="zh-CN"/>
        </w:rPr>
        <w:t>1 May 1997 and 11 January 2000);</w:t>
      </w:r>
    </w:p>
    <w:p w:rsidR="00071D66" w:rsidRPr="005F1FF0" w:rsidRDefault="00071D66" w:rsidP="00071D66">
      <w:pPr>
        <w:pStyle w:val="SingleTxtG"/>
        <w:rPr>
          <w:rFonts w:eastAsia="SimSun"/>
          <w:lang w:val="en-GB" w:eastAsia="zh-CN"/>
        </w:rPr>
      </w:pPr>
      <w:r w:rsidRPr="005F1FF0">
        <w:rPr>
          <w:rFonts w:eastAsia="SimSun"/>
          <w:lang w:val="en-GB" w:eastAsia="zh-CN"/>
        </w:rPr>
        <w:tab/>
      </w:r>
      <w:r w:rsidR="003304AB">
        <w:rPr>
          <w:rFonts w:eastAsia="SimSun"/>
          <w:lang w:val="en-GB" w:eastAsia="zh-CN"/>
        </w:rPr>
        <w:t>(</w:t>
      </w:r>
      <w:r w:rsidRPr="005F1FF0">
        <w:rPr>
          <w:rFonts w:eastAsia="SimSun"/>
          <w:lang w:val="en-GB" w:eastAsia="zh-CN"/>
        </w:rPr>
        <w:t>d)</w:t>
      </w:r>
      <w:r w:rsidRPr="005F1FF0">
        <w:rPr>
          <w:rFonts w:eastAsia="SimSun"/>
          <w:lang w:val="en-GB" w:eastAsia="zh-CN"/>
        </w:rPr>
        <w:tab/>
        <w:t>Convention on the Elimination of All Forms of Discrimination against Women (</w:t>
      </w:r>
      <w:r w:rsidR="00046658">
        <w:rPr>
          <w:rFonts w:eastAsia="SimSun"/>
          <w:lang w:val="en-GB" w:eastAsia="zh-CN"/>
        </w:rPr>
        <w:t xml:space="preserve">on </w:t>
      </w:r>
      <w:r w:rsidRPr="005F1FF0">
        <w:rPr>
          <w:rFonts w:eastAsia="SimSun"/>
          <w:lang w:val="en-GB" w:eastAsia="zh-CN"/>
        </w:rPr>
        <w:t>1 May 1997)</w:t>
      </w:r>
      <w:r w:rsidR="0025509E">
        <w:rPr>
          <w:rFonts w:eastAsia="SimSun"/>
          <w:lang w:val="en-GB" w:eastAsia="zh-CN"/>
        </w:rPr>
        <w:t xml:space="preserve"> and its Optional Protocol (on 20 May 2009)</w:t>
      </w:r>
      <w:r w:rsidRPr="005F1FF0">
        <w:rPr>
          <w:rFonts w:eastAsia="SimSun"/>
          <w:lang w:val="en-GB" w:eastAsia="zh-CN"/>
        </w:rPr>
        <w:t>;</w:t>
      </w:r>
    </w:p>
    <w:p w:rsidR="00071D66" w:rsidRPr="005F1FF0" w:rsidRDefault="00071D66" w:rsidP="00071D66">
      <w:pPr>
        <w:pStyle w:val="SingleTxtG"/>
        <w:rPr>
          <w:rFonts w:eastAsia="SimSun"/>
          <w:lang w:val="en-GB" w:eastAsia="zh-CN"/>
        </w:rPr>
      </w:pPr>
      <w:r w:rsidRPr="005F1FF0">
        <w:rPr>
          <w:rFonts w:eastAsia="SimSun"/>
          <w:lang w:val="en-GB" w:eastAsia="zh-CN"/>
        </w:rPr>
        <w:tab/>
      </w:r>
      <w:r w:rsidR="003304AB">
        <w:rPr>
          <w:rFonts w:eastAsia="SimSun"/>
          <w:lang w:val="en-GB" w:eastAsia="zh-CN"/>
        </w:rPr>
        <w:t>(</w:t>
      </w:r>
      <w:r w:rsidRPr="005F1FF0">
        <w:rPr>
          <w:rFonts w:eastAsia="SimSun"/>
          <w:lang w:val="en-GB" w:eastAsia="zh-CN"/>
        </w:rPr>
        <w:t>e)</w:t>
      </w:r>
      <w:r w:rsidRPr="005F1FF0">
        <w:rPr>
          <w:rFonts w:eastAsia="SimSun"/>
          <w:lang w:val="en-GB" w:eastAsia="zh-CN"/>
        </w:rPr>
        <w:tab/>
        <w:t>International Covenant on Economic, Social and Cultural Rights (</w:t>
      </w:r>
      <w:r w:rsidR="00046658">
        <w:rPr>
          <w:rFonts w:eastAsia="SimSun"/>
          <w:lang w:val="en-GB" w:eastAsia="zh-CN"/>
        </w:rPr>
        <w:t xml:space="preserve">on </w:t>
      </w:r>
      <w:r w:rsidRPr="005F1FF0">
        <w:rPr>
          <w:rFonts w:eastAsia="SimSun"/>
          <w:lang w:val="en-GB" w:eastAsia="zh-CN"/>
        </w:rPr>
        <w:t xml:space="preserve">1 May 1997); </w:t>
      </w:r>
    </w:p>
    <w:p w:rsidR="00071D66" w:rsidRPr="005F1FF0" w:rsidRDefault="00071D66" w:rsidP="00071D66">
      <w:pPr>
        <w:pStyle w:val="SingleTxtG"/>
        <w:rPr>
          <w:rFonts w:eastAsia="SimSun"/>
          <w:lang w:val="en-GB" w:eastAsia="zh-CN"/>
        </w:rPr>
      </w:pPr>
      <w:r w:rsidRPr="005F1FF0">
        <w:rPr>
          <w:rFonts w:eastAsia="SimSun"/>
          <w:lang w:val="en-GB" w:eastAsia="zh-CN"/>
        </w:rPr>
        <w:tab/>
      </w:r>
      <w:r w:rsidR="003304AB">
        <w:rPr>
          <w:rFonts w:eastAsia="SimSun"/>
          <w:lang w:val="en-GB" w:eastAsia="zh-CN"/>
        </w:rPr>
        <w:t>(</w:t>
      </w:r>
      <w:r w:rsidRPr="005F1FF0">
        <w:rPr>
          <w:rFonts w:eastAsia="SimSun"/>
          <w:lang w:val="en-GB" w:eastAsia="zh-CN"/>
        </w:rPr>
        <w:t>f)</w:t>
      </w:r>
      <w:r w:rsidRPr="005F1FF0">
        <w:rPr>
          <w:rFonts w:eastAsia="SimSun"/>
          <w:lang w:val="en-GB" w:eastAsia="zh-CN"/>
        </w:rPr>
        <w:tab/>
        <w:t>Convention on the Rights of Persons with Disabilities (</w:t>
      </w:r>
      <w:r w:rsidR="00B76FA7">
        <w:rPr>
          <w:rFonts w:eastAsia="SimSun"/>
          <w:lang w:val="en-GB" w:eastAsia="zh-CN"/>
        </w:rPr>
        <w:t xml:space="preserve">on </w:t>
      </w:r>
      <w:r w:rsidRPr="005F1FF0">
        <w:rPr>
          <w:rFonts w:eastAsia="SimSun"/>
          <w:lang w:val="en-GB" w:eastAsia="zh-CN"/>
        </w:rPr>
        <w:t>4 September 2008)</w:t>
      </w:r>
      <w:r w:rsidR="0025509E">
        <w:rPr>
          <w:rFonts w:eastAsia="SimSun"/>
          <w:lang w:val="en-GB" w:eastAsia="zh-CN"/>
        </w:rPr>
        <w:t xml:space="preserve"> and its Optional Protocol (on 10 November 2010)</w:t>
      </w:r>
      <w:r w:rsidRPr="005F1FF0">
        <w:rPr>
          <w:rFonts w:eastAsia="SimSun"/>
          <w:lang w:val="en-GB" w:eastAsia="zh-CN"/>
        </w:rPr>
        <w:t>.</w:t>
      </w:r>
    </w:p>
    <w:p w:rsidR="00071D66" w:rsidRPr="005F1FF0" w:rsidRDefault="00071D66" w:rsidP="00071D66">
      <w:pPr>
        <w:pStyle w:val="SingleTxtG"/>
        <w:rPr>
          <w:lang w:val="en-GB"/>
        </w:rPr>
      </w:pPr>
      <w:r w:rsidRPr="005F1FF0">
        <w:rPr>
          <w:lang w:val="en-GB"/>
        </w:rPr>
        <w:t>5.</w:t>
      </w:r>
      <w:r w:rsidRPr="005F1FF0">
        <w:rPr>
          <w:lang w:val="en-GB"/>
        </w:rPr>
        <w:tab/>
      </w:r>
      <w:r w:rsidRPr="005F1FF0">
        <w:rPr>
          <w:rFonts w:eastAsia="SimSun"/>
          <w:lang w:val="en-GB" w:eastAsia="zh-CN"/>
        </w:rPr>
        <w:t xml:space="preserve">The Committee notes the ongoing efforts by the State party to reform its legislation, policies and procedures </w:t>
      </w:r>
      <w:r w:rsidRPr="005F1FF0">
        <w:rPr>
          <w:lang w:val="en-GB"/>
        </w:rPr>
        <w:t xml:space="preserve">in areas of relevance to the Convention, including: </w:t>
      </w:r>
    </w:p>
    <w:p w:rsidR="00071D66" w:rsidRPr="0071656A" w:rsidRDefault="00071D66" w:rsidP="00071D66">
      <w:pPr>
        <w:pStyle w:val="SingleTxtG"/>
        <w:rPr>
          <w:rFonts w:eastAsia="Batang"/>
          <w:lang w:val="en-GB"/>
        </w:rPr>
      </w:pPr>
      <w:r w:rsidRPr="005F1FF0">
        <w:rPr>
          <w:rFonts w:eastAsia="Batang"/>
          <w:lang w:val="en-GB"/>
        </w:rPr>
        <w:tab/>
      </w:r>
      <w:r w:rsidR="003304AB">
        <w:rPr>
          <w:rFonts w:eastAsia="Batang"/>
          <w:lang w:val="en-GB"/>
        </w:rPr>
        <w:t>(</w:t>
      </w:r>
      <w:r w:rsidRPr="005F1FF0">
        <w:rPr>
          <w:rFonts w:eastAsia="Batang"/>
          <w:lang w:val="en-GB"/>
        </w:rPr>
        <w:t>a)</w:t>
      </w:r>
      <w:r w:rsidRPr="005F1FF0">
        <w:rPr>
          <w:rFonts w:eastAsia="Batang"/>
          <w:lang w:val="en-GB"/>
        </w:rPr>
        <w:tab/>
      </w:r>
      <w:r w:rsidRPr="0071656A">
        <w:rPr>
          <w:lang w:val="en-GB"/>
        </w:rPr>
        <w:t>Adoption of the new Constitution</w:t>
      </w:r>
      <w:r w:rsidR="00B76FA7">
        <w:rPr>
          <w:lang w:val="en-GB"/>
        </w:rPr>
        <w:t>,</w:t>
      </w:r>
      <w:r w:rsidRPr="0071656A">
        <w:rPr>
          <w:lang w:val="en-GB"/>
        </w:rPr>
        <w:t xml:space="preserve"> on 26 September 2008;</w:t>
      </w:r>
    </w:p>
    <w:p w:rsidR="00071D66" w:rsidRPr="0071656A" w:rsidRDefault="00071D66" w:rsidP="0071656A">
      <w:pPr>
        <w:pStyle w:val="SingleTxtG"/>
        <w:rPr>
          <w:rStyle w:val="COBreferences"/>
          <w:rFonts w:eastAsia="SimSun"/>
          <w:i w:val="0"/>
          <w:color w:val="auto"/>
          <w:szCs w:val="20"/>
          <w:lang w:val="en-GB" w:eastAsia="zh-CN"/>
        </w:rPr>
      </w:pPr>
      <w:r w:rsidRPr="0071656A">
        <w:rPr>
          <w:rStyle w:val="COBreferences"/>
          <w:rFonts w:eastAsia="SimSun"/>
          <w:i w:val="0"/>
          <w:color w:val="auto"/>
          <w:szCs w:val="20"/>
          <w:lang w:val="en-GB" w:eastAsia="zh-CN"/>
        </w:rPr>
        <w:tab/>
      </w:r>
      <w:r w:rsidR="003304AB">
        <w:rPr>
          <w:rStyle w:val="COBreferences"/>
          <w:rFonts w:eastAsia="SimSun"/>
          <w:i w:val="0"/>
          <w:color w:val="auto"/>
          <w:szCs w:val="20"/>
          <w:lang w:val="en-GB" w:eastAsia="zh-CN"/>
        </w:rPr>
        <w:t>(</w:t>
      </w:r>
      <w:r w:rsidRPr="0071656A">
        <w:rPr>
          <w:rStyle w:val="COBreferences"/>
          <w:rFonts w:eastAsia="SimSun"/>
          <w:i w:val="0"/>
          <w:color w:val="auto"/>
          <w:szCs w:val="20"/>
          <w:lang w:val="en-GB" w:eastAsia="zh-CN"/>
        </w:rPr>
        <w:t>b)</w:t>
      </w:r>
      <w:r w:rsidRPr="0071656A">
        <w:rPr>
          <w:rStyle w:val="COBreferences"/>
          <w:rFonts w:eastAsia="SimSun"/>
          <w:i w:val="0"/>
          <w:color w:val="auto"/>
          <w:szCs w:val="20"/>
          <w:lang w:val="en-GB" w:eastAsia="zh-CN"/>
        </w:rPr>
        <w:tab/>
      </w:r>
      <w:r w:rsidRPr="0071656A">
        <w:rPr>
          <w:lang w:val="en-GB"/>
        </w:rPr>
        <w:t xml:space="preserve">Adoption of the new Criminal </w:t>
      </w:r>
      <w:r w:rsidR="0071656A">
        <w:rPr>
          <w:lang w:val="en-GB"/>
        </w:rPr>
        <w:t>Enforcement</w:t>
      </w:r>
      <w:r w:rsidRPr="0071656A">
        <w:rPr>
          <w:lang w:val="en-GB"/>
        </w:rPr>
        <w:t xml:space="preserve"> Code</w:t>
      </w:r>
      <w:r w:rsidR="00B76FA7">
        <w:rPr>
          <w:lang w:val="en-GB"/>
        </w:rPr>
        <w:t>,</w:t>
      </w:r>
      <w:r w:rsidRPr="0071656A">
        <w:rPr>
          <w:lang w:val="en-GB"/>
        </w:rPr>
        <w:t xml:space="preserve"> on 26 March 2011;</w:t>
      </w:r>
    </w:p>
    <w:p w:rsidR="00071D66" w:rsidRPr="0071656A" w:rsidRDefault="00071D66" w:rsidP="00071D66">
      <w:pPr>
        <w:pStyle w:val="SingleTxtG"/>
        <w:rPr>
          <w:rFonts w:eastAsia="Batang"/>
          <w:lang w:val="en-GB"/>
        </w:rPr>
      </w:pPr>
      <w:r w:rsidRPr="0071656A">
        <w:rPr>
          <w:rFonts w:eastAsia="Batang"/>
          <w:lang w:val="en-GB"/>
        </w:rPr>
        <w:tab/>
      </w:r>
      <w:r w:rsidR="003304AB">
        <w:rPr>
          <w:rFonts w:eastAsia="Batang"/>
          <w:lang w:val="en-GB"/>
        </w:rPr>
        <w:t>(</w:t>
      </w:r>
      <w:r w:rsidRPr="0071656A">
        <w:rPr>
          <w:rFonts w:eastAsia="Batang"/>
          <w:lang w:val="en-GB"/>
        </w:rPr>
        <w:t>c)</w:t>
      </w:r>
      <w:r w:rsidRPr="0071656A">
        <w:rPr>
          <w:rFonts w:eastAsia="Batang"/>
          <w:lang w:val="en-GB"/>
        </w:rPr>
        <w:tab/>
      </w:r>
      <w:r w:rsidRPr="0071656A">
        <w:rPr>
          <w:lang w:val="en-GB"/>
        </w:rPr>
        <w:t>Adoption of the new Criminal Code</w:t>
      </w:r>
      <w:r w:rsidR="00B76FA7">
        <w:rPr>
          <w:lang w:val="en-GB"/>
        </w:rPr>
        <w:t>,</w:t>
      </w:r>
      <w:r w:rsidRPr="0071656A">
        <w:rPr>
          <w:lang w:val="en-GB"/>
        </w:rPr>
        <w:t xml:space="preserve"> on 10 May 2010;</w:t>
      </w:r>
    </w:p>
    <w:p w:rsidR="00071D66" w:rsidRPr="0071656A" w:rsidRDefault="00071D66" w:rsidP="00071D66">
      <w:pPr>
        <w:pStyle w:val="SingleTxtG"/>
        <w:rPr>
          <w:rStyle w:val="COBreferences"/>
          <w:rFonts w:eastAsia="SimSun"/>
          <w:i w:val="0"/>
          <w:color w:val="auto"/>
          <w:szCs w:val="20"/>
          <w:lang w:val="en-GB" w:eastAsia="zh-CN"/>
        </w:rPr>
      </w:pPr>
      <w:r w:rsidRPr="0071656A">
        <w:rPr>
          <w:rStyle w:val="COBreferences"/>
          <w:rFonts w:eastAsia="SimSun"/>
          <w:i w:val="0"/>
          <w:color w:val="auto"/>
          <w:szCs w:val="20"/>
          <w:lang w:val="en-GB" w:eastAsia="zh-CN"/>
        </w:rPr>
        <w:tab/>
      </w:r>
      <w:r w:rsidR="003304AB">
        <w:rPr>
          <w:rStyle w:val="COBreferences"/>
          <w:rFonts w:eastAsia="SimSun"/>
          <w:i w:val="0"/>
          <w:color w:val="auto"/>
          <w:szCs w:val="20"/>
          <w:lang w:val="en-GB" w:eastAsia="zh-CN"/>
        </w:rPr>
        <w:t>(</w:t>
      </w:r>
      <w:r w:rsidRPr="0071656A">
        <w:rPr>
          <w:rStyle w:val="COBreferences"/>
          <w:rFonts w:eastAsia="SimSun"/>
          <w:i w:val="0"/>
          <w:color w:val="auto"/>
          <w:szCs w:val="20"/>
          <w:lang w:val="en-GB" w:eastAsia="zh-CN"/>
        </w:rPr>
        <w:t>d)</w:t>
      </w:r>
      <w:r w:rsidRPr="0071656A">
        <w:rPr>
          <w:rStyle w:val="COBreferences"/>
          <w:rFonts w:eastAsia="SimSun"/>
          <w:i w:val="0"/>
          <w:color w:val="auto"/>
          <w:szCs w:val="20"/>
          <w:lang w:val="en-GB" w:eastAsia="zh-CN"/>
        </w:rPr>
        <w:tab/>
      </w:r>
      <w:r w:rsidRPr="0071656A">
        <w:rPr>
          <w:rStyle w:val="COBreferences"/>
          <w:i w:val="0"/>
          <w:color w:val="auto"/>
          <w:szCs w:val="20"/>
          <w:lang w:val="en-GB"/>
        </w:rPr>
        <w:t>Adoption of the new Code of Criminal Procedure</w:t>
      </w:r>
      <w:r w:rsidR="00B76FA7">
        <w:rPr>
          <w:rStyle w:val="COBreferences"/>
          <w:i w:val="0"/>
          <w:color w:val="auto"/>
          <w:szCs w:val="20"/>
          <w:lang w:val="en-GB"/>
        </w:rPr>
        <w:t>,</w:t>
      </w:r>
      <w:r w:rsidRPr="0071656A">
        <w:rPr>
          <w:rStyle w:val="COBreferences"/>
          <w:i w:val="0"/>
          <w:color w:val="auto"/>
          <w:szCs w:val="20"/>
          <w:lang w:val="en-GB"/>
        </w:rPr>
        <w:t xml:space="preserve"> on 18 April 2009; </w:t>
      </w:r>
    </w:p>
    <w:p w:rsidR="00071D66" w:rsidRPr="0071656A" w:rsidRDefault="00071D66" w:rsidP="00071D66">
      <w:pPr>
        <w:pStyle w:val="SingleTxtG"/>
        <w:rPr>
          <w:rFonts w:eastAsia="Batang"/>
          <w:lang w:val="en-GB"/>
        </w:rPr>
      </w:pPr>
      <w:r w:rsidRPr="0071656A">
        <w:rPr>
          <w:rFonts w:eastAsia="Batang"/>
          <w:lang w:val="en-GB"/>
        </w:rPr>
        <w:tab/>
      </w:r>
      <w:r w:rsidR="003304AB">
        <w:rPr>
          <w:rFonts w:eastAsia="Batang"/>
          <w:lang w:val="en-GB"/>
        </w:rPr>
        <w:t>(</w:t>
      </w:r>
      <w:r w:rsidRPr="0071656A">
        <w:rPr>
          <w:rFonts w:eastAsia="Batang"/>
          <w:lang w:val="en-GB"/>
        </w:rPr>
        <w:t>e)</w:t>
      </w:r>
      <w:r w:rsidRPr="0071656A">
        <w:rPr>
          <w:rFonts w:eastAsia="Batang"/>
          <w:lang w:val="en-GB"/>
        </w:rPr>
        <w:tab/>
      </w:r>
      <w:r w:rsidRPr="0071656A">
        <w:rPr>
          <w:rFonts w:eastAsia="SimSun"/>
          <w:lang w:val="en-GB" w:eastAsia="zh-CN"/>
        </w:rPr>
        <w:t>Adoption of the Courts of Law Act</w:t>
      </w:r>
      <w:r w:rsidR="00482C2E">
        <w:rPr>
          <w:rFonts w:eastAsia="SimSun"/>
          <w:lang w:val="en-GB" w:eastAsia="zh-CN"/>
        </w:rPr>
        <w:t>,</w:t>
      </w:r>
      <w:r w:rsidRPr="0071656A">
        <w:rPr>
          <w:rFonts w:eastAsia="SimSun"/>
          <w:lang w:val="en-GB" w:eastAsia="zh-CN"/>
        </w:rPr>
        <w:t xml:space="preserve"> o</w:t>
      </w:r>
      <w:r w:rsidR="00482C2E">
        <w:rPr>
          <w:rFonts w:eastAsia="SimSun"/>
          <w:lang w:val="en-GB" w:eastAsia="zh-CN"/>
        </w:rPr>
        <w:t>n</w:t>
      </w:r>
      <w:r w:rsidRPr="0071656A">
        <w:rPr>
          <w:rFonts w:eastAsia="SimSun"/>
          <w:lang w:val="en-GB" w:eastAsia="zh-CN"/>
        </w:rPr>
        <w:t xml:space="preserve"> 15 August 2009;</w:t>
      </w:r>
    </w:p>
    <w:p w:rsidR="00071D66" w:rsidRPr="0071656A" w:rsidRDefault="00071D66" w:rsidP="003304AB">
      <w:pPr>
        <w:pStyle w:val="SingleTxtG"/>
        <w:rPr>
          <w:rStyle w:val="COBreferences"/>
          <w:rFonts w:eastAsia="SimSun"/>
          <w:i w:val="0"/>
          <w:color w:val="auto"/>
          <w:szCs w:val="20"/>
          <w:lang w:val="en-GB" w:eastAsia="zh-CN"/>
        </w:rPr>
      </w:pPr>
      <w:r w:rsidRPr="0071656A">
        <w:rPr>
          <w:rStyle w:val="COBreferences"/>
          <w:rFonts w:eastAsia="SimSun"/>
          <w:i w:val="0"/>
          <w:color w:val="auto"/>
          <w:szCs w:val="20"/>
          <w:lang w:val="en-GB" w:eastAsia="zh-CN"/>
        </w:rPr>
        <w:tab/>
      </w:r>
      <w:r w:rsidR="003304AB">
        <w:rPr>
          <w:rStyle w:val="COBreferences"/>
          <w:rFonts w:eastAsia="SimSun"/>
          <w:i w:val="0"/>
          <w:color w:val="auto"/>
          <w:szCs w:val="20"/>
          <w:lang w:val="en-GB" w:eastAsia="zh-CN"/>
        </w:rPr>
        <w:t>(</w:t>
      </w:r>
      <w:r w:rsidRPr="0071656A">
        <w:rPr>
          <w:rStyle w:val="COBreferences"/>
          <w:rFonts w:eastAsia="SimSun"/>
          <w:i w:val="0"/>
          <w:color w:val="auto"/>
          <w:szCs w:val="20"/>
          <w:lang w:val="en-GB" w:eastAsia="zh-CN"/>
        </w:rPr>
        <w:t>f)</w:t>
      </w:r>
      <w:r w:rsidRPr="0071656A">
        <w:rPr>
          <w:rStyle w:val="COBreferences"/>
          <w:rFonts w:eastAsia="SimSun"/>
          <w:i w:val="0"/>
          <w:color w:val="auto"/>
          <w:szCs w:val="20"/>
          <w:lang w:val="en-GB" w:eastAsia="zh-CN"/>
        </w:rPr>
        <w:tab/>
      </w:r>
      <w:r w:rsidRPr="0071656A">
        <w:rPr>
          <w:rFonts w:eastAsia="SimSun"/>
          <w:lang w:val="en-GB" w:eastAsia="zh-CN"/>
        </w:rPr>
        <w:t xml:space="preserve">Adoption of </w:t>
      </w:r>
      <w:r w:rsidRPr="0071656A">
        <w:rPr>
          <w:rStyle w:val="COBreferences"/>
          <w:i w:val="0"/>
          <w:iCs/>
          <w:color w:val="auto"/>
          <w:szCs w:val="20"/>
          <w:lang w:val="en-GB"/>
        </w:rPr>
        <w:t xml:space="preserve">the </w:t>
      </w:r>
      <w:hyperlink r:id="rId8" w:history="1">
        <w:r w:rsidRPr="0071656A">
          <w:rPr>
            <w:rStyle w:val="COBreferences"/>
            <w:i w:val="0"/>
            <w:iCs/>
            <w:color w:val="auto"/>
            <w:szCs w:val="20"/>
            <w:lang w:val="en-GB"/>
          </w:rPr>
          <w:t>Law on Combating Trafficking in Persons</w:t>
        </w:r>
      </w:hyperlink>
      <w:r w:rsidR="00B76FA7">
        <w:rPr>
          <w:rStyle w:val="COBreferences"/>
          <w:i w:val="0"/>
          <w:iCs/>
          <w:color w:val="auto"/>
          <w:szCs w:val="20"/>
          <w:lang w:val="en-GB"/>
        </w:rPr>
        <w:t>,</w:t>
      </w:r>
      <w:r w:rsidRPr="0071656A">
        <w:rPr>
          <w:rStyle w:val="COBreferences"/>
          <w:i w:val="0"/>
          <w:iCs/>
          <w:color w:val="auto"/>
          <w:szCs w:val="20"/>
          <w:lang w:val="en-GB"/>
        </w:rPr>
        <w:t xml:space="preserve"> on 14 December 2007; </w:t>
      </w:r>
    </w:p>
    <w:p w:rsidR="00071D66" w:rsidRPr="0071656A" w:rsidRDefault="00071D66" w:rsidP="003304AB">
      <w:pPr>
        <w:pStyle w:val="SingleTxtG"/>
        <w:rPr>
          <w:rFonts w:eastAsia="SimSun"/>
          <w:lang w:val="en-GB" w:eastAsia="zh-CN"/>
        </w:rPr>
      </w:pPr>
      <w:r w:rsidRPr="0071656A">
        <w:rPr>
          <w:rFonts w:eastAsia="SimSun"/>
          <w:lang w:val="en-GB" w:eastAsia="zh-CN"/>
        </w:rPr>
        <w:tab/>
      </w:r>
      <w:r w:rsidR="003304AB">
        <w:rPr>
          <w:rFonts w:eastAsia="SimSun"/>
          <w:lang w:val="en-GB" w:eastAsia="zh-CN"/>
        </w:rPr>
        <w:t>(</w:t>
      </w:r>
      <w:r w:rsidRPr="0071656A">
        <w:rPr>
          <w:rFonts w:eastAsia="SimSun"/>
          <w:lang w:val="en-GB" w:eastAsia="zh-CN"/>
        </w:rPr>
        <w:t>g)</w:t>
      </w:r>
      <w:r w:rsidRPr="0071656A">
        <w:rPr>
          <w:rFonts w:eastAsia="SimSun"/>
          <w:lang w:val="en-GB" w:eastAsia="zh-CN"/>
        </w:rPr>
        <w:tab/>
      </w:r>
      <w:r w:rsidRPr="0071656A">
        <w:rPr>
          <w:rStyle w:val="COBreferences"/>
          <w:i w:val="0"/>
          <w:iCs/>
          <w:color w:val="auto"/>
          <w:szCs w:val="20"/>
          <w:lang w:val="en-GB"/>
        </w:rPr>
        <w:t xml:space="preserve">Establishment of the </w:t>
      </w:r>
      <w:r w:rsidRPr="0071656A">
        <w:rPr>
          <w:rFonts w:eastAsia="SimSun"/>
          <w:lang w:val="en-GB" w:eastAsia="zh-CN"/>
        </w:rPr>
        <w:t xml:space="preserve">State Commission </w:t>
      </w:r>
      <w:r w:rsidR="00F20476">
        <w:rPr>
          <w:rFonts w:eastAsia="SimSun"/>
          <w:lang w:val="en-GB" w:eastAsia="zh-CN"/>
        </w:rPr>
        <w:t>to Review</w:t>
      </w:r>
      <w:r w:rsidR="00F20476" w:rsidRPr="0071656A">
        <w:rPr>
          <w:rFonts w:eastAsia="SimSun"/>
          <w:lang w:val="en-GB" w:eastAsia="zh-CN"/>
        </w:rPr>
        <w:t xml:space="preserve"> </w:t>
      </w:r>
      <w:r w:rsidR="00077D16">
        <w:rPr>
          <w:rFonts w:eastAsia="SimSun"/>
          <w:lang w:val="en-GB" w:eastAsia="zh-CN"/>
        </w:rPr>
        <w:t>C</w:t>
      </w:r>
      <w:r w:rsidRPr="0071656A">
        <w:rPr>
          <w:rFonts w:eastAsia="SimSun"/>
          <w:lang w:val="en-GB" w:eastAsia="zh-CN"/>
        </w:rPr>
        <w:t xml:space="preserve">itizens’ </w:t>
      </w:r>
      <w:r w:rsidR="00077D16">
        <w:rPr>
          <w:rFonts w:eastAsia="SimSun"/>
          <w:lang w:val="en-GB" w:eastAsia="zh-CN"/>
        </w:rPr>
        <w:t>C</w:t>
      </w:r>
      <w:r w:rsidRPr="0071656A">
        <w:rPr>
          <w:rFonts w:eastAsia="SimSun"/>
          <w:lang w:val="en-GB" w:eastAsia="zh-CN"/>
        </w:rPr>
        <w:t xml:space="preserve">omplaints </w:t>
      </w:r>
      <w:r w:rsidR="00F20476">
        <w:rPr>
          <w:rFonts w:eastAsia="SimSun"/>
          <w:lang w:val="en-GB" w:eastAsia="zh-CN"/>
        </w:rPr>
        <w:t>on the Activities of</w:t>
      </w:r>
      <w:r w:rsidR="00F20476" w:rsidRPr="0071656A">
        <w:rPr>
          <w:rFonts w:eastAsia="SimSun"/>
          <w:lang w:val="en-GB" w:eastAsia="zh-CN"/>
        </w:rPr>
        <w:t xml:space="preserve"> </w:t>
      </w:r>
      <w:r w:rsidR="00077D16">
        <w:rPr>
          <w:rFonts w:eastAsia="SimSun"/>
          <w:lang w:val="en-GB" w:eastAsia="zh-CN"/>
        </w:rPr>
        <w:t>L</w:t>
      </w:r>
      <w:r w:rsidRPr="0071656A">
        <w:rPr>
          <w:rFonts w:eastAsia="SimSun"/>
          <w:lang w:val="en-GB" w:eastAsia="zh-CN"/>
        </w:rPr>
        <w:t>aw</w:t>
      </w:r>
      <w:r w:rsidR="00F20476">
        <w:rPr>
          <w:rFonts w:eastAsia="SimSun"/>
          <w:lang w:val="en-GB" w:eastAsia="zh-CN"/>
        </w:rPr>
        <w:t xml:space="preserve"> E</w:t>
      </w:r>
      <w:r w:rsidRPr="0071656A">
        <w:rPr>
          <w:rFonts w:eastAsia="SimSun"/>
          <w:lang w:val="en-GB" w:eastAsia="zh-CN"/>
        </w:rPr>
        <w:t xml:space="preserve">nforcement </w:t>
      </w:r>
      <w:r w:rsidR="00077D16">
        <w:rPr>
          <w:rFonts w:eastAsia="SimSun"/>
          <w:lang w:val="en-GB" w:eastAsia="zh-CN"/>
        </w:rPr>
        <w:t>A</w:t>
      </w:r>
      <w:r w:rsidRPr="0071656A">
        <w:rPr>
          <w:rFonts w:eastAsia="SimSun"/>
          <w:lang w:val="en-GB" w:eastAsia="zh-CN"/>
        </w:rPr>
        <w:t>gencies</w:t>
      </w:r>
      <w:r w:rsidR="00077D16">
        <w:rPr>
          <w:rFonts w:eastAsia="SimSun"/>
          <w:lang w:val="en-GB" w:eastAsia="zh-CN"/>
        </w:rPr>
        <w:t>,</w:t>
      </w:r>
      <w:r w:rsidRPr="0071656A">
        <w:rPr>
          <w:rFonts w:eastAsia="SimSun"/>
          <w:lang w:val="en-GB" w:eastAsia="zh-CN"/>
        </w:rPr>
        <w:t xml:space="preserve"> </w:t>
      </w:r>
      <w:r w:rsidR="00B76FA7">
        <w:rPr>
          <w:rFonts w:eastAsia="SimSun"/>
          <w:lang w:val="en-GB" w:eastAsia="zh-CN"/>
        </w:rPr>
        <w:t>through</w:t>
      </w:r>
      <w:r w:rsidRPr="0071656A">
        <w:rPr>
          <w:rFonts w:eastAsia="SimSun"/>
          <w:lang w:val="en-GB" w:eastAsia="zh-CN"/>
        </w:rPr>
        <w:t xml:space="preserve"> Presidential Decree</w:t>
      </w:r>
      <w:r w:rsidR="00B76FA7">
        <w:rPr>
          <w:rFonts w:eastAsia="SimSun"/>
          <w:lang w:val="en-GB" w:eastAsia="zh-CN"/>
        </w:rPr>
        <w:t>,</w:t>
      </w:r>
      <w:r w:rsidRPr="0071656A">
        <w:rPr>
          <w:rFonts w:eastAsia="SimSun"/>
          <w:lang w:val="en-GB" w:eastAsia="zh-CN"/>
        </w:rPr>
        <w:t xml:space="preserve"> o</w:t>
      </w:r>
      <w:r w:rsidR="00B76FA7">
        <w:rPr>
          <w:rFonts w:eastAsia="SimSun"/>
          <w:lang w:val="en-GB" w:eastAsia="zh-CN"/>
        </w:rPr>
        <w:t>n</w:t>
      </w:r>
      <w:r w:rsidRPr="0071656A">
        <w:rPr>
          <w:rFonts w:eastAsia="SimSun"/>
          <w:lang w:val="en-GB" w:eastAsia="zh-CN"/>
        </w:rPr>
        <w:t xml:space="preserve"> 19 February 2007;</w:t>
      </w:r>
    </w:p>
    <w:p w:rsidR="00071D66" w:rsidRPr="0071656A" w:rsidRDefault="00046658" w:rsidP="000579DB">
      <w:pPr>
        <w:pStyle w:val="SingleTxtG"/>
        <w:ind w:firstLine="567"/>
        <w:rPr>
          <w:rFonts w:eastAsia="SimSun"/>
          <w:lang w:val="en-GB" w:eastAsia="zh-CN"/>
        </w:rPr>
      </w:pPr>
      <w:r>
        <w:rPr>
          <w:rFonts w:eastAsia="SimSun"/>
          <w:lang w:val="en-GB" w:eastAsia="zh-CN"/>
        </w:rPr>
        <w:t>(</w:t>
      </w:r>
      <w:r w:rsidR="00071D66" w:rsidRPr="0071656A">
        <w:rPr>
          <w:rFonts w:eastAsia="SimSun"/>
          <w:lang w:val="en-GB" w:eastAsia="zh-CN"/>
        </w:rPr>
        <w:t>h)</w:t>
      </w:r>
      <w:r w:rsidR="00071D66" w:rsidRPr="0071656A">
        <w:rPr>
          <w:rFonts w:eastAsia="SimSun"/>
          <w:lang w:val="en-GB" w:eastAsia="zh-CN"/>
        </w:rPr>
        <w:tab/>
        <w:t>Abolition of the death penalty</w:t>
      </w:r>
      <w:r w:rsidR="00077D16">
        <w:rPr>
          <w:rFonts w:eastAsia="SimSun"/>
          <w:lang w:val="en-GB" w:eastAsia="zh-CN"/>
        </w:rPr>
        <w:t>,</w:t>
      </w:r>
      <w:r w:rsidR="00071D66" w:rsidRPr="0071656A">
        <w:rPr>
          <w:rFonts w:eastAsia="SimSun"/>
          <w:lang w:val="en-GB" w:eastAsia="zh-CN"/>
        </w:rPr>
        <w:t xml:space="preserve"> </w:t>
      </w:r>
      <w:r w:rsidR="00077D16">
        <w:rPr>
          <w:rFonts w:eastAsia="SimSun"/>
          <w:lang w:val="en-GB" w:eastAsia="zh-CN"/>
        </w:rPr>
        <w:t>through</w:t>
      </w:r>
      <w:r w:rsidR="00071D66" w:rsidRPr="0071656A">
        <w:rPr>
          <w:rFonts w:eastAsia="SimSun"/>
          <w:lang w:val="en-GB" w:eastAsia="zh-CN"/>
        </w:rPr>
        <w:t xml:space="preserve"> Presidential Decree</w:t>
      </w:r>
      <w:r w:rsidR="00B76FA7">
        <w:rPr>
          <w:rFonts w:eastAsia="SimSun"/>
          <w:lang w:val="en-GB" w:eastAsia="zh-CN"/>
        </w:rPr>
        <w:t>,</w:t>
      </w:r>
      <w:r w:rsidR="00071D66" w:rsidRPr="0071656A">
        <w:rPr>
          <w:rFonts w:eastAsia="SimSun"/>
          <w:lang w:val="en-GB" w:eastAsia="zh-CN"/>
        </w:rPr>
        <w:t xml:space="preserve"> o</w:t>
      </w:r>
      <w:r w:rsidR="00B76FA7">
        <w:rPr>
          <w:rFonts w:eastAsia="SimSun"/>
          <w:lang w:val="en-GB" w:eastAsia="zh-CN"/>
        </w:rPr>
        <w:t>n</w:t>
      </w:r>
      <w:r w:rsidR="00071D66" w:rsidRPr="0071656A">
        <w:rPr>
          <w:rFonts w:eastAsia="SimSun"/>
          <w:lang w:val="en-GB" w:eastAsia="zh-CN"/>
        </w:rPr>
        <w:t xml:space="preserve"> 28 December 1999.</w:t>
      </w:r>
    </w:p>
    <w:p w:rsidR="00071D66" w:rsidRPr="005F1FF0" w:rsidRDefault="00071D66" w:rsidP="00071D66">
      <w:pPr>
        <w:pStyle w:val="H1G"/>
        <w:rPr>
          <w:lang w:val="en-GB"/>
        </w:rPr>
      </w:pPr>
      <w:r w:rsidRPr="005F1FF0">
        <w:rPr>
          <w:lang w:val="en-GB"/>
        </w:rPr>
        <w:tab/>
        <w:t>C.</w:t>
      </w:r>
      <w:r w:rsidRPr="005F1FF0">
        <w:rPr>
          <w:lang w:val="en-GB"/>
        </w:rPr>
        <w:tab/>
        <w:t>Principal subjects of concern and recommendations</w:t>
      </w:r>
    </w:p>
    <w:p w:rsidR="00071D66" w:rsidRPr="005F1FF0" w:rsidRDefault="00071D66" w:rsidP="003304AB">
      <w:pPr>
        <w:pStyle w:val="H23G"/>
        <w:rPr>
          <w:lang w:val="en-GB"/>
        </w:rPr>
      </w:pPr>
      <w:r w:rsidRPr="005F1FF0">
        <w:rPr>
          <w:lang w:val="en-GB"/>
        </w:rPr>
        <w:tab/>
      </w:r>
      <w:r w:rsidRPr="005F1FF0">
        <w:rPr>
          <w:lang w:val="en-GB"/>
        </w:rPr>
        <w:tab/>
      </w:r>
      <w:r w:rsidR="0071656A">
        <w:rPr>
          <w:lang w:val="en-GB"/>
        </w:rPr>
        <w:t>T</w:t>
      </w:r>
      <w:r w:rsidRPr="005F1FF0">
        <w:rPr>
          <w:lang w:val="en-GB"/>
        </w:rPr>
        <w:t xml:space="preserve">orture and ill-treatment </w:t>
      </w:r>
    </w:p>
    <w:p w:rsidR="00071D66" w:rsidRPr="005F1FF0" w:rsidRDefault="00071D66" w:rsidP="00617FDD">
      <w:pPr>
        <w:pStyle w:val="SingleTxtG"/>
        <w:rPr>
          <w:lang w:val="en-GB"/>
        </w:rPr>
      </w:pPr>
      <w:r w:rsidRPr="005F1FF0">
        <w:rPr>
          <w:lang w:val="en-GB"/>
        </w:rPr>
        <w:t>6.</w:t>
      </w:r>
      <w:r w:rsidRPr="005F1FF0">
        <w:rPr>
          <w:lang w:val="en-GB"/>
        </w:rPr>
        <w:tab/>
        <w:t>The Committee is deeply concerned over the numerous and consistent allegations about the widespread practice of torture and ill-treatment of detainees</w:t>
      </w:r>
      <w:r w:rsidR="00617FDD">
        <w:rPr>
          <w:lang w:val="en-GB"/>
        </w:rPr>
        <w:t xml:space="preserve"> </w:t>
      </w:r>
      <w:r w:rsidRPr="005F1FF0">
        <w:rPr>
          <w:lang w:val="en-GB"/>
        </w:rPr>
        <w:t>in the State party. According to reliable information presented to the Committee, persons deprived of their liberty are tortured, ill-treated and threatened by public officers</w:t>
      </w:r>
      <w:r w:rsidR="00DE7095">
        <w:rPr>
          <w:lang w:val="en-GB"/>
        </w:rPr>
        <w:t>,</w:t>
      </w:r>
      <w:r w:rsidRPr="005F1FF0">
        <w:rPr>
          <w:lang w:val="en-GB"/>
        </w:rPr>
        <w:t xml:space="preserve"> especially at the moment of apprehension and during pretrial detention, to extract confessions and as an additional punishment after the confession. Th</w:t>
      </w:r>
      <w:r w:rsidR="00DE7095">
        <w:rPr>
          <w:lang w:val="en-GB"/>
        </w:rPr>
        <w:t>is information</w:t>
      </w:r>
      <w:r w:rsidRPr="005F1FF0">
        <w:rPr>
          <w:lang w:val="en-GB"/>
        </w:rPr>
        <w:t xml:space="preserve"> confirm</w:t>
      </w:r>
      <w:r w:rsidR="00646793">
        <w:rPr>
          <w:lang w:val="en-GB"/>
        </w:rPr>
        <w:t>s</w:t>
      </w:r>
      <w:r w:rsidRPr="005F1FF0">
        <w:rPr>
          <w:lang w:val="en-GB"/>
        </w:rPr>
        <w:t xml:space="preserve"> the concerns expressed by a number of international bodies</w:t>
      </w:r>
      <w:r w:rsidR="005F1FF0" w:rsidRPr="005F1FF0">
        <w:rPr>
          <w:lang w:val="en-GB"/>
        </w:rPr>
        <w:t>,</w:t>
      </w:r>
      <w:r w:rsidRPr="005F1FF0">
        <w:rPr>
          <w:lang w:val="en-GB"/>
        </w:rPr>
        <w:t xml:space="preserve"> </w:t>
      </w:r>
      <w:r w:rsidRPr="00DE7095">
        <w:rPr>
          <w:iCs/>
          <w:lang w:val="en-GB"/>
        </w:rPr>
        <w:t>inter alia</w:t>
      </w:r>
      <w:r w:rsidRPr="00DE7095">
        <w:rPr>
          <w:lang w:val="en-GB"/>
        </w:rPr>
        <w:t>,</w:t>
      </w:r>
      <w:r w:rsidRPr="005F1FF0">
        <w:rPr>
          <w:lang w:val="en-GB"/>
        </w:rPr>
        <w:t xml:space="preserve"> </w:t>
      </w:r>
      <w:r w:rsidR="00646793">
        <w:rPr>
          <w:lang w:val="en-GB"/>
        </w:rPr>
        <w:t xml:space="preserve">those expressed in </w:t>
      </w:r>
      <w:r w:rsidRPr="005F1FF0">
        <w:rPr>
          <w:lang w:val="en-GB"/>
        </w:rPr>
        <w:t xml:space="preserve">the report </w:t>
      </w:r>
      <w:r w:rsidR="00646793">
        <w:rPr>
          <w:lang w:val="en-GB"/>
        </w:rPr>
        <w:t xml:space="preserve">of the Secretary-General </w:t>
      </w:r>
      <w:r w:rsidRPr="005F1FF0">
        <w:rPr>
          <w:lang w:val="en-GB"/>
        </w:rPr>
        <w:t>(A/61/489, paras.</w:t>
      </w:r>
      <w:r w:rsidR="00646793">
        <w:rPr>
          <w:lang w:val="en-GB"/>
        </w:rPr>
        <w:t> </w:t>
      </w:r>
      <w:r w:rsidRPr="005F1FF0">
        <w:rPr>
          <w:lang w:val="en-GB"/>
        </w:rPr>
        <w:t xml:space="preserve">38-40) and </w:t>
      </w:r>
      <w:r w:rsidR="00646793">
        <w:rPr>
          <w:lang w:val="en-GB"/>
        </w:rPr>
        <w:t xml:space="preserve">in </w:t>
      </w:r>
      <w:r w:rsidRPr="005F1FF0">
        <w:rPr>
          <w:lang w:val="en-GB"/>
        </w:rPr>
        <w:t xml:space="preserve">the </w:t>
      </w:r>
      <w:r w:rsidR="00646793" w:rsidRPr="005F1FF0">
        <w:rPr>
          <w:lang w:val="en-GB"/>
        </w:rPr>
        <w:t xml:space="preserve">decisions </w:t>
      </w:r>
      <w:r w:rsidR="00646793">
        <w:rPr>
          <w:lang w:val="en-GB"/>
        </w:rPr>
        <w:t xml:space="preserve">of the </w:t>
      </w:r>
      <w:r w:rsidRPr="005F1FF0">
        <w:rPr>
          <w:lang w:val="en-GB"/>
        </w:rPr>
        <w:t xml:space="preserve">European Court of Human Rights in the cases of  </w:t>
      </w:r>
      <w:r w:rsidRPr="005F1FF0">
        <w:rPr>
          <w:i/>
          <w:iCs/>
          <w:lang w:val="en-GB"/>
        </w:rPr>
        <w:t>Kolesnik v</w:t>
      </w:r>
      <w:r w:rsidR="00646793">
        <w:rPr>
          <w:i/>
          <w:iCs/>
          <w:lang w:val="en-GB"/>
        </w:rPr>
        <w:t>.</w:t>
      </w:r>
      <w:r w:rsidRPr="005F1FF0">
        <w:rPr>
          <w:i/>
          <w:iCs/>
          <w:lang w:val="en-GB"/>
        </w:rPr>
        <w:t xml:space="preserve"> Russia, Soldatenko v. Ukraine, Ryabkin v</w:t>
      </w:r>
      <w:r w:rsidR="00646793">
        <w:rPr>
          <w:i/>
          <w:iCs/>
          <w:lang w:val="en-GB"/>
        </w:rPr>
        <w:t>.</w:t>
      </w:r>
      <w:r w:rsidRPr="005F1FF0">
        <w:rPr>
          <w:i/>
          <w:iCs/>
          <w:lang w:val="en-GB"/>
        </w:rPr>
        <w:t xml:space="preserve"> Russia</w:t>
      </w:r>
      <w:r w:rsidRPr="005F1FF0">
        <w:rPr>
          <w:lang w:val="en-GB"/>
        </w:rPr>
        <w:t xml:space="preserve"> and </w:t>
      </w:r>
      <w:r w:rsidRPr="005F1FF0">
        <w:rPr>
          <w:i/>
          <w:iCs/>
          <w:lang w:val="en-GB"/>
        </w:rPr>
        <w:t>Garabayev v</w:t>
      </w:r>
      <w:r w:rsidR="00646793">
        <w:rPr>
          <w:i/>
          <w:iCs/>
          <w:lang w:val="en-GB"/>
        </w:rPr>
        <w:t>.</w:t>
      </w:r>
      <w:r w:rsidRPr="005F1FF0">
        <w:rPr>
          <w:i/>
          <w:iCs/>
          <w:lang w:val="en-GB"/>
        </w:rPr>
        <w:t xml:space="preserve"> Russia</w:t>
      </w:r>
      <w:r w:rsidRPr="005F1FF0">
        <w:rPr>
          <w:lang w:val="en-GB"/>
        </w:rPr>
        <w:t xml:space="preserve">. While noting the existence of laws which prohibit, </w:t>
      </w:r>
      <w:r w:rsidRPr="00646793">
        <w:rPr>
          <w:iCs/>
          <w:lang w:val="en-GB"/>
        </w:rPr>
        <w:t>inter alia</w:t>
      </w:r>
      <w:r w:rsidRPr="005F1FF0">
        <w:rPr>
          <w:lang w:val="en-GB"/>
        </w:rPr>
        <w:t>, abuse of power and the use of violence by officials against individuals in their custody for the purpose of obtaining evidence, the Committee is concerned about the substantial gap between the legislative framework and its practical implementation (arts. 2, 4, 12 and 16).</w:t>
      </w:r>
    </w:p>
    <w:p w:rsidR="00071D66" w:rsidRPr="003304AB" w:rsidRDefault="00071D66" w:rsidP="003304AB">
      <w:pPr>
        <w:pStyle w:val="SingleTxtG"/>
        <w:rPr>
          <w:rFonts w:eastAsia="SimSun"/>
          <w:b/>
          <w:bCs/>
          <w:lang w:val="en-GB"/>
        </w:rPr>
      </w:pPr>
      <w:r w:rsidRPr="003304AB">
        <w:rPr>
          <w:rFonts w:eastAsia="SimSun"/>
          <w:b/>
          <w:bCs/>
          <w:lang w:val="en-GB" w:eastAsia="zh-CN"/>
        </w:rPr>
        <w:t>As a matter of urgency, th</w:t>
      </w:r>
      <w:r w:rsidRPr="003304AB">
        <w:rPr>
          <w:rFonts w:eastAsia="SimSun"/>
          <w:b/>
          <w:bCs/>
          <w:lang w:val="en-GB"/>
        </w:rPr>
        <w:t>e State party should take immediate and effective measures to prevent acts of torture and ill-treatment throughout the country, including by implementing policies that would produce measurable results in the eradication of torture and ill-treatment by State officials</w:t>
      </w:r>
      <w:r w:rsidR="00024F21" w:rsidRPr="003304AB">
        <w:rPr>
          <w:rFonts w:eastAsia="SimSun"/>
          <w:b/>
          <w:bCs/>
          <w:lang w:val="en-GB"/>
        </w:rPr>
        <w:t xml:space="preserve">. Furthermore, </w:t>
      </w:r>
      <w:r w:rsidR="00024F21" w:rsidRPr="003304AB">
        <w:rPr>
          <w:b/>
          <w:bCs/>
          <w:lang w:val="en-GB"/>
        </w:rPr>
        <w:t>t</w:t>
      </w:r>
      <w:r w:rsidRPr="003304AB">
        <w:rPr>
          <w:b/>
          <w:bCs/>
          <w:lang w:val="en-GB"/>
        </w:rPr>
        <w:t>he State party should take vigorous steps to eliminate impunity for alleged perpetrators of acts of torture and ill-treatment, carry out prompt, impartial and exhaustive investigations, try the perpetrators of such acts</w:t>
      </w:r>
      <w:r w:rsidR="00617FDD" w:rsidRPr="003304AB">
        <w:rPr>
          <w:b/>
          <w:bCs/>
          <w:lang w:val="en-GB"/>
        </w:rPr>
        <w:t xml:space="preserve"> </w:t>
      </w:r>
      <w:r w:rsidRPr="003304AB">
        <w:rPr>
          <w:b/>
          <w:bCs/>
          <w:lang w:val="en-GB"/>
        </w:rPr>
        <w:t>and, where they are convicted, impose appropriate sentences, and properly compensate the victims. </w:t>
      </w:r>
    </w:p>
    <w:p w:rsidR="00071D66" w:rsidRPr="005F1FF0" w:rsidRDefault="00071D66" w:rsidP="003304AB">
      <w:pPr>
        <w:pStyle w:val="H23G"/>
        <w:rPr>
          <w:lang w:val="en-GB"/>
        </w:rPr>
      </w:pPr>
      <w:r w:rsidRPr="005F1FF0">
        <w:rPr>
          <w:lang w:val="en-GB"/>
        </w:rPr>
        <w:tab/>
      </w:r>
      <w:r w:rsidRPr="005F1FF0">
        <w:rPr>
          <w:lang w:val="en-GB"/>
        </w:rPr>
        <w:tab/>
        <w:t>Status of the Convention in the domestic legal order</w:t>
      </w:r>
    </w:p>
    <w:p w:rsidR="00071D66" w:rsidRPr="005F1FF0" w:rsidRDefault="00071D66" w:rsidP="00071D66">
      <w:pPr>
        <w:pStyle w:val="SingleTxtG"/>
        <w:rPr>
          <w:lang w:val="en-GB"/>
        </w:rPr>
      </w:pPr>
      <w:r w:rsidRPr="005F1FF0">
        <w:rPr>
          <w:lang w:val="en-GB"/>
        </w:rPr>
        <w:t>7.</w:t>
      </w:r>
      <w:r w:rsidRPr="005F1FF0">
        <w:rPr>
          <w:lang w:val="en-GB"/>
        </w:rPr>
        <w:tab/>
        <w:t>While noting article 6 of the Turkmen Constitution</w:t>
      </w:r>
      <w:r w:rsidR="00376C60">
        <w:rPr>
          <w:lang w:val="en-GB"/>
        </w:rPr>
        <w:t>,</w:t>
      </w:r>
      <w:r w:rsidRPr="005F1FF0">
        <w:rPr>
          <w:lang w:val="en-GB"/>
        </w:rPr>
        <w:t xml:space="preserve"> which recogni</w:t>
      </w:r>
      <w:r w:rsidR="00376C60">
        <w:rPr>
          <w:lang w:val="en-GB"/>
        </w:rPr>
        <w:t>z</w:t>
      </w:r>
      <w:r w:rsidRPr="005F1FF0">
        <w:rPr>
          <w:lang w:val="en-GB"/>
        </w:rPr>
        <w:t>es the primacy of the universally recogni</w:t>
      </w:r>
      <w:r w:rsidR="00376C60">
        <w:rPr>
          <w:lang w:val="en-GB"/>
        </w:rPr>
        <w:t>z</w:t>
      </w:r>
      <w:r w:rsidRPr="005F1FF0">
        <w:rPr>
          <w:lang w:val="en-GB"/>
        </w:rPr>
        <w:t>ed norms of interna</w:t>
      </w:r>
      <w:r w:rsidR="0071656A">
        <w:rPr>
          <w:lang w:val="en-GB"/>
        </w:rPr>
        <w:t>tiona</w:t>
      </w:r>
      <w:r w:rsidRPr="005F1FF0">
        <w:rPr>
          <w:lang w:val="en-GB"/>
        </w:rPr>
        <w:t>l law,</w:t>
      </w:r>
      <w:r w:rsidRPr="005F1FF0">
        <w:rPr>
          <w:vertAlign w:val="superscript"/>
          <w:lang w:val="en-GB"/>
        </w:rPr>
        <w:t xml:space="preserve"> </w:t>
      </w:r>
      <w:r w:rsidRPr="005F1FF0">
        <w:rPr>
          <w:lang w:val="en-GB"/>
        </w:rPr>
        <w:t>the Committee notes with concern that the Convention has never been directly invoked in domestic court</w:t>
      </w:r>
      <w:r w:rsidR="0071656A">
        <w:rPr>
          <w:lang w:val="en-GB"/>
        </w:rPr>
        <w:t>s</w:t>
      </w:r>
      <w:r w:rsidRPr="005F1FF0">
        <w:rPr>
          <w:lang w:val="en-GB"/>
        </w:rPr>
        <w:t xml:space="preserve">. The Committee takes note of the oral assurance by representatives </w:t>
      </w:r>
      <w:r w:rsidR="00376C60">
        <w:rPr>
          <w:lang w:val="en-GB"/>
        </w:rPr>
        <w:t xml:space="preserve">of the State </w:t>
      </w:r>
      <w:r w:rsidRPr="005F1FF0">
        <w:rPr>
          <w:lang w:val="en-GB"/>
        </w:rPr>
        <w:t>that the direct application of the Convention by courts is envisaged shortly.</w:t>
      </w:r>
    </w:p>
    <w:p w:rsidR="00071D66" w:rsidRPr="005F1FF0" w:rsidRDefault="00071D66" w:rsidP="0071656A">
      <w:pPr>
        <w:pStyle w:val="SingleTxtG"/>
        <w:rPr>
          <w:rFonts w:eastAsia="SimSun"/>
          <w:b/>
          <w:bCs/>
          <w:lang w:val="en-GB" w:eastAsia="zh-CN"/>
        </w:rPr>
      </w:pPr>
      <w:r w:rsidRPr="005F1FF0">
        <w:rPr>
          <w:rFonts w:eastAsia="SimSun"/>
          <w:b/>
          <w:bCs/>
          <w:lang w:val="en-GB" w:eastAsia="zh-CN"/>
        </w:rPr>
        <w:t xml:space="preserve">The Committee recommends </w:t>
      </w:r>
      <w:r w:rsidR="0071656A">
        <w:rPr>
          <w:rFonts w:eastAsia="SimSun"/>
          <w:b/>
          <w:bCs/>
          <w:lang w:val="en-GB" w:eastAsia="zh-CN"/>
        </w:rPr>
        <w:t xml:space="preserve">that </w:t>
      </w:r>
      <w:r w:rsidRPr="005F1FF0">
        <w:rPr>
          <w:rFonts w:eastAsia="SimSun"/>
          <w:b/>
          <w:bCs/>
          <w:lang w:val="en-GB" w:eastAsia="zh-CN"/>
        </w:rPr>
        <w:t xml:space="preserve">the State party take </w:t>
      </w:r>
      <w:r w:rsidR="005D6060">
        <w:rPr>
          <w:rFonts w:eastAsia="SimSun"/>
          <w:b/>
          <w:bCs/>
          <w:lang w:val="en-GB" w:eastAsia="zh-CN"/>
        </w:rPr>
        <w:t>the</w:t>
      </w:r>
      <w:r w:rsidR="005D6060" w:rsidRPr="005F1FF0">
        <w:rPr>
          <w:rFonts w:eastAsia="SimSun"/>
          <w:b/>
          <w:bCs/>
          <w:lang w:val="en-GB" w:eastAsia="zh-CN"/>
        </w:rPr>
        <w:t xml:space="preserve"> </w:t>
      </w:r>
      <w:r w:rsidRPr="005F1FF0">
        <w:rPr>
          <w:rFonts w:eastAsia="SimSun"/>
          <w:b/>
          <w:bCs/>
          <w:lang w:val="en-GB" w:eastAsia="zh-CN"/>
        </w:rPr>
        <w:t xml:space="preserve">measures </w:t>
      </w:r>
      <w:r w:rsidR="005D6060">
        <w:rPr>
          <w:rFonts w:eastAsia="SimSun"/>
          <w:b/>
          <w:bCs/>
          <w:lang w:val="en-GB" w:eastAsia="zh-CN"/>
        </w:rPr>
        <w:t xml:space="preserve">necessary </w:t>
      </w:r>
      <w:r w:rsidRPr="005F1FF0">
        <w:rPr>
          <w:rFonts w:eastAsia="SimSun"/>
          <w:b/>
          <w:bCs/>
          <w:lang w:val="en-GB" w:eastAsia="zh-CN"/>
        </w:rPr>
        <w:t>to ensure the full applicability of the provisions of the Convention in its domestic legal order and the practical implementation of article 6 of the Constitution</w:t>
      </w:r>
      <w:r w:rsidR="00376C60">
        <w:rPr>
          <w:rFonts w:eastAsia="SimSun"/>
          <w:b/>
          <w:bCs/>
          <w:lang w:val="en-GB" w:eastAsia="zh-CN"/>
        </w:rPr>
        <w:t xml:space="preserve"> </w:t>
      </w:r>
      <w:r w:rsidR="00376C60" w:rsidRPr="005F1FF0">
        <w:rPr>
          <w:rFonts w:eastAsia="SimSun"/>
          <w:b/>
          <w:bCs/>
          <w:lang w:val="en-GB" w:eastAsia="zh-CN"/>
        </w:rPr>
        <w:t>by</w:t>
      </w:r>
      <w:r w:rsidRPr="005F1FF0">
        <w:rPr>
          <w:rFonts w:eastAsia="SimSun"/>
          <w:b/>
          <w:bCs/>
          <w:lang w:val="en-GB" w:eastAsia="zh-CN"/>
        </w:rPr>
        <w:t xml:space="preserve">, </w:t>
      </w:r>
      <w:r w:rsidRPr="00376C60">
        <w:rPr>
          <w:rFonts w:eastAsia="SimSun"/>
          <w:b/>
          <w:bCs/>
          <w:iCs/>
          <w:lang w:val="en-GB" w:eastAsia="zh-CN"/>
        </w:rPr>
        <w:t>inter alia</w:t>
      </w:r>
      <w:r w:rsidRPr="00376C60">
        <w:rPr>
          <w:rFonts w:eastAsia="SimSun"/>
          <w:b/>
          <w:bCs/>
          <w:lang w:val="en-GB" w:eastAsia="zh-CN"/>
        </w:rPr>
        <w:t>,</w:t>
      </w:r>
      <w:r w:rsidRPr="005F1FF0">
        <w:rPr>
          <w:rFonts w:eastAsia="SimSun"/>
          <w:b/>
          <w:bCs/>
          <w:lang w:val="en-GB" w:eastAsia="zh-CN"/>
        </w:rPr>
        <w:t xml:space="preserve"> providing extensive training to the judiciary and law</w:t>
      </w:r>
      <w:r w:rsidR="00376C60">
        <w:rPr>
          <w:rFonts w:eastAsia="SimSun"/>
          <w:b/>
          <w:bCs/>
          <w:lang w:val="en-GB" w:eastAsia="zh-CN"/>
        </w:rPr>
        <w:t>-</w:t>
      </w:r>
      <w:r w:rsidRPr="005F1FF0">
        <w:rPr>
          <w:rFonts w:eastAsia="SimSun"/>
          <w:b/>
          <w:bCs/>
          <w:lang w:val="en-GB" w:eastAsia="zh-CN"/>
        </w:rPr>
        <w:t xml:space="preserve">enforcement personnel in order to make them fully aware of the provisions of the Convention and its direct applicability. Furthermore, the State party should report back on progress made in this respect and on decisions of national courts or administrative authorities giving effect to the rights enshrined in the Convention. </w:t>
      </w:r>
    </w:p>
    <w:p w:rsidR="00071D66" w:rsidRPr="005F1FF0" w:rsidRDefault="0056523D" w:rsidP="003304AB">
      <w:pPr>
        <w:pStyle w:val="H23G"/>
        <w:rPr>
          <w:lang w:val="en-GB"/>
        </w:rPr>
      </w:pPr>
      <w:r w:rsidRPr="005F1FF0">
        <w:rPr>
          <w:lang w:val="en-GB"/>
        </w:rPr>
        <w:tab/>
      </w:r>
      <w:r w:rsidRPr="005F1FF0">
        <w:rPr>
          <w:lang w:val="en-GB"/>
        </w:rPr>
        <w:tab/>
      </w:r>
      <w:r w:rsidR="00071D66" w:rsidRPr="005F1FF0">
        <w:rPr>
          <w:lang w:val="en-GB"/>
        </w:rPr>
        <w:t>Definition, absolute prohibition and criminali</w:t>
      </w:r>
      <w:r w:rsidR="00376C60">
        <w:rPr>
          <w:lang w:val="en-GB"/>
        </w:rPr>
        <w:t>z</w:t>
      </w:r>
      <w:r w:rsidR="00071D66" w:rsidRPr="005F1FF0">
        <w:rPr>
          <w:lang w:val="en-GB"/>
        </w:rPr>
        <w:t>ation of torture</w:t>
      </w:r>
    </w:p>
    <w:p w:rsidR="00071D66" w:rsidRPr="005F1FF0" w:rsidRDefault="0056523D" w:rsidP="0071656A">
      <w:pPr>
        <w:pStyle w:val="SingleTxtG"/>
        <w:rPr>
          <w:rFonts w:ascii="TimesNewRomanPSMT" w:eastAsia="SimSun" w:hAnsi="TimesNewRomanPSMT" w:cs="TimesNewRomanPSMT"/>
          <w:lang w:val="en-GB" w:eastAsia="zh-CN"/>
        </w:rPr>
      </w:pPr>
      <w:r w:rsidRPr="005F1FF0">
        <w:rPr>
          <w:rFonts w:ascii="TimesNewRomanPSMT" w:eastAsia="SimSun" w:hAnsi="TimesNewRomanPSMT" w:cs="TimesNewRomanPSMT"/>
          <w:lang w:val="en-GB" w:eastAsia="zh-CN"/>
        </w:rPr>
        <w:t>8</w:t>
      </w:r>
      <w:r w:rsidR="00071D66" w:rsidRPr="005F1FF0">
        <w:rPr>
          <w:rFonts w:ascii="TimesNewRomanPSMT" w:eastAsia="SimSun" w:hAnsi="TimesNewRomanPSMT" w:cs="TimesNewRomanPSMT"/>
          <w:lang w:val="en-GB" w:eastAsia="zh-CN"/>
        </w:rPr>
        <w:t>.</w:t>
      </w:r>
      <w:r w:rsidR="00071D66" w:rsidRPr="005F1FF0">
        <w:rPr>
          <w:rFonts w:ascii="TimesNewRomanPSMT" w:eastAsia="SimSun" w:hAnsi="TimesNewRomanPSMT" w:cs="TimesNewRomanPSMT"/>
          <w:lang w:val="en-GB" w:eastAsia="zh-CN"/>
        </w:rPr>
        <w:tab/>
      </w:r>
      <w:r w:rsidR="00071D66" w:rsidRPr="005F1FF0">
        <w:rPr>
          <w:lang w:val="en-GB"/>
        </w:rPr>
        <w:t>While noting article 23 of the Constitution</w:t>
      </w:r>
      <w:r w:rsidR="003A3C62">
        <w:rPr>
          <w:lang w:val="en-GB"/>
        </w:rPr>
        <w:t>,</w:t>
      </w:r>
      <w:r w:rsidR="00071D66" w:rsidRPr="005F1FF0">
        <w:rPr>
          <w:lang w:val="en-GB"/>
        </w:rPr>
        <w:t xml:space="preserve"> which prohibits acts of torture or cruel, inhuman or degrading treatment or punishment, the Committee remains concerned that the State party has still not incorporated into domestic law the crime of torture as defined in article 1 of the Convention</w:t>
      </w:r>
      <w:r w:rsidR="003A3C62">
        <w:rPr>
          <w:lang w:val="en-GB"/>
        </w:rPr>
        <w:t>,</w:t>
      </w:r>
      <w:r w:rsidR="00071D66" w:rsidRPr="005F1FF0">
        <w:rPr>
          <w:lang w:val="en-GB"/>
        </w:rPr>
        <w:t xml:space="preserve"> and that the Criminal Code does not contain provisions specifically providing for liability for torture</w:t>
      </w:r>
      <w:r w:rsidR="005D6060">
        <w:rPr>
          <w:lang w:val="en-GB"/>
        </w:rPr>
        <w:t>,</w:t>
      </w:r>
      <w:r w:rsidR="00071D66" w:rsidRPr="005F1FF0">
        <w:rPr>
          <w:lang w:val="en-GB"/>
        </w:rPr>
        <w:t xml:space="preserve"> but rather criminalizes “the causing of physical and moral suffering through systematic beatings or other violent acts” under article 113, “abuse of power” by an official under article 358, and the use of force by officials against individuals in their custody for the purpose of obtaining information under article 197. The Committee notes with concern article 47 of the Constitution, under which the</w:t>
      </w:r>
      <w:r w:rsidR="00071D66" w:rsidRPr="005F1FF0">
        <w:rPr>
          <w:rFonts w:ascii="TimesNewRomanPSMT" w:eastAsia="SimSun" w:hAnsi="TimesNewRomanPSMT" w:cs="TimesNewRomanPSMT"/>
          <w:lang w:val="en-GB" w:eastAsia="zh-CN"/>
        </w:rPr>
        <w:t xml:space="preserve"> implementation of the rights and freedoms of citizens may be suspended in a state of emergency or martial law</w:t>
      </w:r>
      <w:r w:rsidR="00071D66" w:rsidRPr="005F1FF0">
        <w:rPr>
          <w:lang w:val="en-GB"/>
        </w:rPr>
        <w:t xml:space="preserve"> </w:t>
      </w:r>
      <w:r w:rsidR="00071D66" w:rsidRPr="005F1FF0">
        <w:rPr>
          <w:rFonts w:ascii="TimesNewRomanPSMT" w:eastAsia="SimSun" w:hAnsi="TimesNewRomanPSMT" w:cs="TimesNewRomanPSMT"/>
          <w:lang w:val="en-GB" w:eastAsia="zh-CN"/>
        </w:rPr>
        <w:t>in accordance with domestic laws.</w:t>
      </w:r>
      <w:r w:rsidR="00071D66" w:rsidRPr="005F1FF0">
        <w:rPr>
          <w:lang w:val="en-GB"/>
        </w:rPr>
        <w:t xml:space="preserve"> Furthermore, t</w:t>
      </w:r>
      <w:r w:rsidR="00071D66" w:rsidRPr="005F1FF0">
        <w:rPr>
          <w:rFonts w:eastAsia="SimSun"/>
          <w:lang w:val="en-GB" w:eastAsia="zh-CN"/>
        </w:rPr>
        <w:t xml:space="preserve">he Committee regrets the lack of information about </w:t>
      </w:r>
      <w:r w:rsidR="00071D66" w:rsidRPr="005F1FF0">
        <w:rPr>
          <w:bCs/>
          <w:lang w:val="en-GB"/>
        </w:rPr>
        <w:t>rules and provisions on the statute of limitations (</w:t>
      </w:r>
      <w:r w:rsidR="00071D66" w:rsidRPr="005F1FF0">
        <w:rPr>
          <w:lang w:val="en-GB"/>
        </w:rPr>
        <w:t>arts.1, 2 and 4).</w:t>
      </w:r>
    </w:p>
    <w:p w:rsidR="00071D66" w:rsidRPr="005F1FF0" w:rsidRDefault="00071D66" w:rsidP="00CF384F">
      <w:pPr>
        <w:pStyle w:val="SingleTxtG"/>
        <w:rPr>
          <w:b/>
          <w:bCs/>
          <w:i/>
          <w:iCs/>
          <w:lang w:val="en-GB"/>
        </w:rPr>
      </w:pPr>
      <w:r w:rsidRPr="005F1FF0">
        <w:rPr>
          <w:b/>
          <w:bCs/>
          <w:lang w:val="en-GB"/>
        </w:rPr>
        <w:t xml:space="preserve">The Committee urges the State party to adopt a definition of torture that covers all the elements contained in article 1 of the Convention. The definition of torture should set out clearly the purpose of the offence, provide for aggravating circumstances, include the attempt to commit torture as well as acts intended to intimidate or coerce the victim or a third person, and </w:t>
      </w:r>
      <w:r w:rsidR="003A3C62">
        <w:rPr>
          <w:b/>
          <w:bCs/>
          <w:lang w:val="en-GB"/>
        </w:rPr>
        <w:t xml:space="preserve">should </w:t>
      </w:r>
      <w:r w:rsidRPr="005F1FF0">
        <w:rPr>
          <w:b/>
          <w:bCs/>
          <w:lang w:val="en-GB"/>
        </w:rPr>
        <w:t>refer to the motive or reasons for inflicting torture identified in article 1 of the Convention. The State party should also ensure that acts of torture are not defined in terms of a less serious offence, such as the causing of physical and moral suffering, and that these offences are punishable by appropriate penalties which take into account their grave nature, as set out in article 4, paragraph 2</w:t>
      </w:r>
      <w:r w:rsidR="003A3C62">
        <w:rPr>
          <w:b/>
          <w:bCs/>
          <w:lang w:val="en-GB"/>
        </w:rPr>
        <w:t>,</w:t>
      </w:r>
      <w:r w:rsidRPr="005F1FF0">
        <w:rPr>
          <w:b/>
          <w:bCs/>
          <w:lang w:val="en-GB"/>
        </w:rPr>
        <w:t xml:space="preserve"> of the Convention.</w:t>
      </w:r>
      <w:r w:rsidRPr="005F1FF0">
        <w:rPr>
          <w:b/>
          <w:bCs/>
          <w:szCs w:val="19"/>
          <w:lang w:val="en-GB"/>
        </w:rPr>
        <w:t xml:space="preserve"> </w:t>
      </w:r>
      <w:r w:rsidRPr="005F1FF0">
        <w:rPr>
          <w:b/>
          <w:bCs/>
          <w:lang w:val="en-GB"/>
        </w:rPr>
        <w:t>Furthermore, the State party should ensure that the absolute prohibition against torture is non</w:t>
      </w:r>
      <w:r w:rsidR="00011DF3">
        <w:rPr>
          <w:b/>
          <w:bCs/>
          <w:lang w:val="en-GB"/>
        </w:rPr>
        <w:t>-</w:t>
      </w:r>
      <w:r w:rsidRPr="005F1FF0">
        <w:rPr>
          <w:b/>
          <w:bCs/>
          <w:lang w:val="en-GB"/>
        </w:rPr>
        <w:t>derogable and that acts amounting to torture are not subject to any statute of limitations.</w:t>
      </w:r>
    </w:p>
    <w:p w:rsidR="00071D66" w:rsidRPr="005F1FF0" w:rsidRDefault="0056523D" w:rsidP="00CF384F">
      <w:pPr>
        <w:pStyle w:val="H23G"/>
        <w:jc w:val="both"/>
        <w:rPr>
          <w:lang w:val="en-GB"/>
        </w:rPr>
      </w:pPr>
      <w:r w:rsidRPr="005F1FF0">
        <w:rPr>
          <w:lang w:val="en-GB"/>
        </w:rPr>
        <w:tab/>
      </w:r>
      <w:r w:rsidRPr="005F1FF0">
        <w:rPr>
          <w:lang w:val="en-GB"/>
        </w:rPr>
        <w:tab/>
      </w:r>
      <w:r w:rsidR="00071D66" w:rsidRPr="005F1FF0">
        <w:rPr>
          <w:lang w:val="en-GB"/>
        </w:rPr>
        <w:t>Fundamental legal safeguards</w:t>
      </w:r>
    </w:p>
    <w:p w:rsidR="00071D66" w:rsidRPr="005F1FF0" w:rsidRDefault="0056523D" w:rsidP="00CF384F">
      <w:pPr>
        <w:suppressAutoHyphens w:val="0"/>
        <w:autoSpaceDE w:val="0"/>
        <w:autoSpaceDN w:val="0"/>
        <w:adjustRightInd w:val="0"/>
        <w:spacing w:line="240" w:lineRule="auto"/>
        <w:ind w:left="1134" w:right="1134"/>
        <w:jc w:val="both"/>
        <w:rPr>
          <w:rFonts w:eastAsia="SimSun"/>
          <w:lang w:val="en-GB"/>
        </w:rPr>
      </w:pPr>
      <w:r w:rsidRPr="00617FDD">
        <w:rPr>
          <w:rFonts w:eastAsia="SimSun"/>
          <w:lang w:val="en-GB" w:eastAsia="zh-CN"/>
        </w:rPr>
        <w:t>9</w:t>
      </w:r>
      <w:r w:rsidR="00071D66" w:rsidRPr="00617FDD">
        <w:rPr>
          <w:rFonts w:eastAsia="SimSun"/>
          <w:lang w:val="en-GB" w:eastAsia="zh-CN"/>
        </w:rPr>
        <w:t>.</w:t>
      </w:r>
      <w:r w:rsidR="00071D66" w:rsidRPr="00617FDD">
        <w:rPr>
          <w:rFonts w:eastAsia="SimSun"/>
          <w:lang w:val="en-GB" w:eastAsia="zh-CN"/>
        </w:rPr>
        <w:tab/>
        <w:t xml:space="preserve">While noting article 26 of the Code of Criminal Procedure on legal assistance, the Committee expresses its serious concern at the State party’s failure in practice to afford all persons deprived of their liberty, including detainees held in temporary holding facilities (IVS), with all fundamental legal safeguards, as referred to in paragraphs 13 and 14 of the Committee’s </w:t>
      </w:r>
      <w:r w:rsidR="003A3C62">
        <w:rPr>
          <w:rFonts w:eastAsia="SimSun"/>
          <w:lang w:val="en-GB" w:eastAsia="zh-CN"/>
        </w:rPr>
        <w:t>g</w:t>
      </w:r>
      <w:r w:rsidR="00071D66" w:rsidRPr="00617FDD">
        <w:rPr>
          <w:rFonts w:eastAsia="SimSun"/>
          <w:lang w:val="en-GB" w:eastAsia="zh-CN"/>
        </w:rPr>
        <w:t xml:space="preserve">eneral </w:t>
      </w:r>
      <w:r w:rsidR="003A3C62">
        <w:rPr>
          <w:rFonts w:eastAsia="SimSun"/>
          <w:lang w:val="en-GB" w:eastAsia="zh-CN"/>
        </w:rPr>
        <w:t>c</w:t>
      </w:r>
      <w:r w:rsidR="00071D66" w:rsidRPr="00617FDD">
        <w:rPr>
          <w:rFonts w:eastAsia="SimSun"/>
          <w:lang w:val="en-GB" w:eastAsia="zh-CN"/>
        </w:rPr>
        <w:t>omment No. 2 (</w:t>
      </w:r>
      <w:r w:rsidR="003A3C62">
        <w:rPr>
          <w:rFonts w:eastAsia="SimSun"/>
          <w:lang w:val="en-GB" w:eastAsia="zh-CN"/>
        </w:rPr>
        <w:t>2008</w:t>
      </w:r>
      <w:r w:rsidR="00071D66" w:rsidRPr="00617FDD">
        <w:rPr>
          <w:rFonts w:eastAsia="SimSun"/>
          <w:lang w:val="en-GB" w:eastAsia="zh-CN"/>
        </w:rPr>
        <w:t>)</w:t>
      </w:r>
      <w:r w:rsidR="003A3C62">
        <w:rPr>
          <w:rFonts w:eastAsia="SimSun"/>
          <w:lang w:val="en-GB" w:eastAsia="zh-CN"/>
        </w:rPr>
        <w:t xml:space="preserve"> on the implementation of article 2 by States parties</w:t>
      </w:r>
      <w:r w:rsidR="00071D66" w:rsidRPr="00617FDD">
        <w:rPr>
          <w:rFonts w:eastAsia="SimSun"/>
          <w:lang w:val="en-GB" w:eastAsia="zh-CN"/>
        </w:rPr>
        <w:t>, from the very outset of detention. The Committee is concerned that the Criminal Code allows police officers to detain a person without the authorization of the prosecutor general for 72 hours and without presentation to a judge for up to one year. It is reported that detainees are frequently denied access to a lawyer and that violence is inflicted by police officers to extract confessions during that period of time</w:t>
      </w:r>
      <w:r w:rsidR="00617FDD" w:rsidRPr="00617FDD">
        <w:rPr>
          <w:rFonts w:eastAsia="SimSun"/>
          <w:lang w:val="en-GB" w:eastAsia="zh-CN"/>
        </w:rPr>
        <w:t>. The Committee notes with concern reports that torture and ill-treatment of</w:t>
      </w:r>
      <w:r w:rsidR="00617FDD">
        <w:rPr>
          <w:rFonts w:eastAsia="SimSun"/>
          <w:lang w:val="en-GB" w:eastAsia="zh-CN"/>
        </w:rPr>
        <w:t xml:space="preserve"> minors</w:t>
      </w:r>
      <w:r w:rsidR="00617FDD" w:rsidRPr="00617FDD">
        <w:rPr>
          <w:rFonts w:eastAsia="SimSun"/>
          <w:lang w:val="en-GB" w:eastAsia="zh-CN"/>
        </w:rPr>
        <w:t xml:space="preserve"> is widespread</w:t>
      </w:r>
      <w:r w:rsidR="00617FDD">
        <w:rPr>
          <w:rFonts w:eastAsia="SimSun"/>
          <w:lang w:val="en-GB" w:eastAsia="zh-CN"/>
        </w:rPr>
        <w:t xml:space="preserve"> </w:t>
      </w:r>
      <w:r w:rsidR="00617FDD" w:rsidRPr="00617FDD">
        <w:rPr>
          <w:rFonts w:eastAsia="SimSun"/>
          <w:lang w:val="en-GB" w:eastAsia="zh-CN"/>
        </w:rPr>
        <w:t>at the moment of apprehension and</w:t>
      </w:r>
      <w:r w:rsidR="00617FDD">
        <w:rPr>
          <w:rFonts w:eastAsia="SimSun"/>
          <w:lang w:val="en-GB" w:eastAsia="zh-CN"/>
        </w:rPr>
        <w:t xml:space="preserve"> </w:t>
      </w:r>
      <w:r w:rsidR="00617FDD" w:rsidRPr="00617FDD">
        <w:rPr>
          <w:rFonts w:eastAsia="SimSun"/>
          <w:lang w:val="en-GB" w:eastAsia="zh-CN"/>
        </w:rPr>
        <w:t xml:space="preserve">during </w:t>
      </w:r>
      <w:r w:rsidR="00617FDD">
        <w:rPr>
          <w:rFonts w:eastAsia="SimSun"/>
          <w:lang w:val="en-GB" w:eastAsia="zh-CN"/>
        </w:rPr>
        <w:t>pre</w:t>
      </w:r>
      <w:r w:rsidR="00617FDD" w:rsidRPr="00617FDD">
        <w:rPr>
          <w:rFonts w:eastAsia="SimSun"/>
          <w:lang w:val="en-GB" w:eastAsia="zh-CN"/>
        </w:rPr>
        <w:t>trial detention</w:t>
      </w:r>
      <w:r w:rsidR="004D25C5">
        <w:rPr>
          <w:rFonts w:eastAsia="SimSun"/>
          <w:lang w:val="en-GB" w:eastAsia="zh-CN"/>
        </w:rPr>
        <w:t xml:space="preserve"> (</w:t>
      </w:r>
      <w:r w:rsidR="004D25C5" w:rsidRPr="00617FDD">
        <w:rPr>
          <w:rFonts w:eastAsia="SimSun"/>
          <w:szCs w:val="18"/>
          <w:lang w:val="en-US"/>
        </w:rPr>
        <w:t>CRC/C/TKM/CO/1, para.</w:t>
      </w:r>
      <w:r w:rsidR="003A3C62">
        <w:rPr>
          <w:rFonts w:eastAsia="SimSun"/>
          <w:szCs w:val="18"/>
          <w:lang w:val="en-US"/>
        </w:rPr>
        <w:t> </w:t>
      </w:r>
      <w:r w:rsidR="004D25C5" w:rsidRPr="00617FDD">
        <w:rPr>
          <w:rFonts w:eastAsia="SimSun"/>
          <w:szCs w:val="18"/>
          <w:lang w:val="en-US"/>
        </w:rPr>
        <w:t>36</w:t>
      </w:r>
      <w:r w:rsidR="004D25C5">
        <w:rPr>
          <w:rFonts w:eastAsia="SimSun"/>
          <w:lang w:val="en-GB" w:eastAsia="zh-CN"/>
        </w:rPr>
        <w:t>)</w:t>
      </w:r>
      <w:r w:rsidR="00617FDD" w:rsidRPr="00617FDD">
        <w:rPr>
          <w:rFonts w:eastAsia="SimSun"/>
          <w:vertAlign w:val="superscript"/>
          <w:lang w:val="en-GB" w:eastAsia="zh-CN"/>
        </w:rPr>
        <w:t xml:space="preserve"> </w:t>
      </w:r>
      <w:r w:rsidR="00071D66" w:rsidRPr="005F1FF0">
        <w:rPr>
          <w:rFonts w:eastAsia="SimSun"/>
          <w:lang w:val="en-GB"/>
        </w:rPr>
        <w:t xml:space="preserve">(arts. 2, 11 and 12). </w:t>
      </w:r>
    </w:p>
    <w:p w:rsidR="00071D66" w:rsidRPr="005F1FF0" w:rsidRDefault="0056523D" w:rsidP="00CF384F">
      <w:pPr>
        <w:pStyle w:val="H23G"/>
        <w:jc w:val="both"/>
        <w:rPr>
          <w:lang w:val="en-GB"/>
        </w:rPr>
      </w:pPr>
      <w:r w:rsidRPr="005F1FF0">
        <w:rPr>
          <w:lang w:val="en-GB"/>
        </w:rPr>
        <w:tab/>
      </w:r>
      <w:r w:rsidRPr="005F1FF0">
        <w:rPr>
          <w:lang w:val="en-GB"/>
        </w:rPr>
        <w:tab/>
      </w:r>
      <w:r w:rsidR="00071D66" w:rsidRPr="005F1FF0">
        <w:rPr>
          <w:lang w:val="en-GB"/>
        </w:rPr>
        <w:t xml:space="preserve">The Committee recommends </w:t>
      </w:r>
      <w:r w:rsidR="00CD62C4">
        <w:rPr>
          <w:lang w:val="en-GB"/>
        </w:rPr>
        <w:t xml:space="preserve">that </w:t>
      </w:r>
      <w:r w:rsidR="00071D66" w:rsidRPr="005F1FF0">
        <w:rPr>
          <w:lang w:val="en-GB"/>
        </w:rPr>
        <w:t>the State party:</w:t>
      </w:r>
    </w:p>
    <w:p w:rsidR="00071D66" w:rsidRPr="005F1FF0" w:rsidRDefault="0056523D" w:rsidP="00CF384F">
      <w:pPr>
        <w:pStyle w:val="SingleTxtG"/>
        <w:rPr>
          <w:b/>
          <w:bCs/>
          <w:lang w:val="en-GB"/>
        </w:rPr>
      </w:pPr>
      <w:r w:rsidRPr="005F1FF0">
        <w:rPr>
          <w:b/>
          <w:bCs/>
          <w:lang w:val="en-GB"/>
        </w:rPr>
        <w:tab/>
      </w:r>
      <w:r w:rsidR="003304AB">
        <w:rPr>
          <w:b/>
          <w:bCs/>
          <w:lang w:val="en-GB"/>
        </w:rPr>
        <w:t>(</w:t>
      </w:r>
      <w:r w:rsidR="00071D66" w:rsidRPr="005F1FF0">
        <w:rPr>
          <w:b/>
          <w:bCs/>
          <w:lang w:val="en-GB"/>
        </w:rPr>
        <w:t>a)</w:t>
      </w:r>
      <w:r w:rsidR="00071D66" w:rsidRPr="005F1FF0">
        <w:rPr>
          <w:b/>
          <w:bCs/>
          <w:lang w:val="en-GB"/>
        </w:rPr>
        <w:tab/>
      </w:r>
      <w:r w:rsidR="003304AB">
        <w:rPr>
          <w:b/>
          <w:bCs/>
          <w:lang w:val="en-GB"/>
        </w:rPr>
        <w:t>E</w:t>
      </w:r>
      <w:r w:rsidR="00071D66" w:rsidRPr="005F1FF0">
        <w:rPr>
          <w:b/>
          <w:bCs/>
          <w:lang w:val="en-GB"/>
        </w:rPr>
        <w:t>nsure that all detainees are afforded, in practice, all fundamental legal safeguards from the very outset of their detention, including the rights to prompt access to a lawyer and a medical examination by an independent doctor, to contact family members, to be informed of their rights at the time of detention, including about the charges laid against them, and to appear before a judge</w:t>
      </w:r>
      <w:r w:rsidR="0071656A">
        <w:rPr>
          <w:b/>
          <w:bCs/>
          <w:lang w:val="en-GB"/>
        </w:rPr>
        <w:t xml:space="preserve"> promptly</w:t>
      </w:r>
      <w:r w:rsidR="00071D66" w:rsidRPr="005F1FF0">
        <w:rPr>
          <w:b/>
          <w:bCs/>
          <w:lang w:val="en-GB"/>
        </w:rPr>
        <w:t>;</w:t>
      </w:r>
    </w:p>
    <w:p w:rsidR="00672368" w:rsidRDefault="0056523D" w:rsidP="00C52711">
      <w:pPr>
        <w:pStyle w:val="SingleTxtG"/>
        <w:rPr>
          <w:b/>
          <w:bCs/>
          <w:lang w:val="en-GB"/>
        </w:rPr>
      </w:pPr>
      <w:r w:rsidRPr="005F1FF0">
        <w:rPr>
          <w:b/>
          <w:bCs/>
          <w:lang w:val="en-GB"/>
        </w:rPr>
        <w:tab/>
      </w:r>
      <w:r w:rsidR="003304AB">
        <w:rPr>
          <w:b/>
          <w:bCs/>
          <w:lang w:val="en-GB"/>
        </w:rPr>
        <w:t>(</w:t>
      </w:r>
      <w:r w:rsidR="00071D66" w:rsidRPr="005F1FF0">
        <w:rPr>
          <w:b/>
          <w:bCs/>
          <w:lang w:val="en-GB"/>
        </w:rPr>
        <w:t>b)</w:t>
      </w:r>
      <w:r w:rsidR="00071D66" w:rsidRPr="005F1FF0">
        <w:rPr>
          <w:b/>
          <w:bCs/>
          <w:lang w:val="en-GB"/>
        </w:rPr>
        <w:tab/>
      </w:r>
      <w:r w:rsidR="003304AB">
        <w:rPr>
          <w:b/>
          <w:bCs/>
          <w:lang w:val="en-GB"/>
        </w:rPr>
        <w:t>E</w:t>
      </w:r>
      <w:r w:rsidR="00672368" w:rsidRPr="00C52711">
        <w:rPr>
          <w:b/>
          <w:bCs/>
          <w:lang w:val="en-GB"/>
        </w:rPr>
        <w:t xml:space="preserve">nsure that minors have a lawyer and </w:t>
      </w:r>
      <w:r w:rsidR="00672368">
        <w:rPr>
          <w:b/>
          <w:bCs/>
          <w:lang w:val="en-GB"/>
        </w:rPr>
        <w:t>their parents or legal guardians</w:t>
      </w:r>
      <w:r w:rsidR="00672368" w:rsidRPr="00C52711">
        <w:rPr>
          <w:b/>
          <w:bCs/>
          <w:lang w:val="en-GB"/>
        </w:rPr>
        <w:t xml:space="preserve"> present at every phase of a proceeding, including during questioning by a police officer; </w:t>
      </w:r>
    </w:p>
    <w:p w:rsidR="00071D66" w:rsidRPr="005F1FF0" w:rsidRDefault="003304AB" w:rsidP="00672368">
      <w:pPr>
        <w:pStyle w:val="SingleTxtG"/>
        <w:ind w:firstLine="567"/>
        <w:rPr>
          <w:b/>
          <w:bCs/>
          <w:lang w:val="en-GB"/>
        </w:rPr>
      </w:pPr>
      <w:r>
        <w:rPr>
          <w:b/>
          <w:bCs/>
          <w:lang w:val="en-GB"/>
        </w:rPr>
        <w:t>(</w:t>
      </w:r>
      <w:r w:rsidR="00672368">
        <w:rPr>
          <w:b/>
          <w:bCs/>
          <w:lang w:val="en-GB"/>
        </w:rPr>
        <w:t>c)</w:t>
      </w:r>
      <w:r w:rsidR="00672368">
        <w:rPr>
          <w:b/>
          <w:bCs/>
          <w:lang w:val="en-GB"/>
        </w:rPr>
        <w:tab/>
      </w:r>
      <w:r>
        <w:rPr>
          <w:b/>
          <w:bCs/>
          <w:lang w:val="en-GB"/>
        </w:rPr>
        <w:t>E</w:t>
      </w:r>
      <w:r w:rsidR="00071D66" w:rsidRPr="005F1FF0">
        <w:rPr>
          <w:b/>
          <w:bCs/>
          <w:lang w:val="en-GB"/>
        </w:rPr>
        <w:t>nsure that all detainees, including minors, are included in a central register of persons deprived of liberty and that the register</w:t>
      </w:r>
      <w:r w:rsidR="00071D66" w:rsidRPr="005F1FF0">
        <w:rPr>
          <w:b/>
          <w:bCs/>
          <w:szCs w:val="19"/>
          <w:lang w:val="en-GB"/>
        </w:rPr>
        <w:t xml:space="preserve"> can be accessed by lawyers and family members of those detained and others as appropriate;</w:t>
      </w:r>
    </w:p>
    <w:p w:rsidR="00071D66" w:rsidRDefault="0056523D" w:rsidP="00C52711">
      <w:pPr>
        <w:pStyle w:val="SingleTxtG"/>
        <w:rPr>
          <w:b/>
          <w:bCs/>
          <w:lang w:val="en-GB"/>
        </w:rPr>
      </w:pPr>
      <w:r w:rsidRPr="005F1FF0">
        <w:rPr>
          <w:b/>
          <w:bCs/>
          <w:lang w:val="en-GB"/>
        </w:rPr>
        <w:tab/>
      </w:r>
      <w:r w:rsidR="003304AB">
        <w:rPr>
          <w:b/>
          <w:bCs/>
          <w:lang w:val="en-GB"/>
        </w:rPr>
        <w:t>(</w:t>
      </w:r>
      <w:r w:rsidR="00C52711">
        <w:rPr>
          <w:b/>
          <w:bCs/>
          <w:lang w:val="en-GB"/>
        </w:rPr>
        <w:t>d</w:t>
      </w:r>
      <w:r w:rsidR="003304AB">
        <w:rPr>
          <w:b/>
          <w:bCs/>
          <w:lang w:val="en-GB"/>
        </w:rPr>
        <w:t>)</w:t>
      </w:r>
      <w:r w:rsidR="003304AB">
        <w:rPr>
          <w:b/>
          <w:bCs/>
          <w:lang w:val="en-GB"/>
        </w:rPr>
        <w:tab/>
        <w:t>T</w:t>
      </w:r>
      <w:r w:rsidR="00071D66" w:rsidRPr="005F1FF0">
        <w:rPr>
          <w:b/>
          <w:bCs/>
          <w:lang w:val="en-GB"/>
        </w:rPr>
        <w:t xml:space="preserve">ake measures to ensure </w:t>
      </w:r>
      <w:r w:rsidR="00CD62C4">
        <w:rPr>
          <w:b/>
          <w:bCs/>
          <w:lang w:val="en-GB"/>
        </w:rPr>
        <w:t xml:space="preserve">the </w:t>
      </w:r>
      <w:r w:rsidR="00071D66" w:rsidRPr="005F1FF0">
        <w:rPr>
          <w:b/>
          <w:bCs/>
          <w:lang w:val="en-GB"/>
        </w:rPr>
        <w:t>audio</w:t>
      </w:r>
      <w:r w:rsidR="00011DF3">
        <w:rPr>
          <w:b/>
          <w:bCs/>
          <w:lang w:val="en-GB"/>
        </w:rPr>
        <w:t>-</w:t>
      </w:r>
      <w:r w:rsidR="00071D66" w:rsidRPr="005F1FF0">
        <w:rPr>
          <w:b/>
          <w:bCs/>
          <w:lang w:val="en-GB"/>
        </w:rPr>
        <w:t xml:space="preserve"> or videotaping </w:t>
      </w:r>
      <w:r w:rsidR="00CD62C4">
        <w:rPr>
          <w:b/>
          <w:bCs/>
          <w:lang w:val="en-GB"/>
        </w:rPr>
        <w:t xml:space="preserve">of </w:t>
      </w:r>
      <w:r w:rsidR="00071D66" w:rsidRPr="005F1FF0">
        <w:rPr>
          <w:b/>
          <w:bCs/>
          <w:lang w:val="en-GB"/>
        </w:rPr>
        <w:t>all interrogations in police stations and detention facilities as a further means to prevent torture and ill-treatment.</w:t>
      </w:r>
    </w:p>
    <w:p w:rsidR="00071D66" w:rsidRPr="005F1FF0" w:rsidRDefault="0056523D" w:rsidP="003304AB">
      <w:pPr>
        <w:pStyle w:val="H23G"/>
        <w:rPr>
          <w:lang w:val="en-GB"/>
        </w:rPr>
      </w:pPr>
      <w:r w:rsidRPr="005F1FF0">
        <w:rPr>
          <w:lang w:val="en-GB"/>
        </w:rPr>
        <w:tab/>
      </w:r>
      <w:r w:rsidRPr="005F1FF0">
        <w:rPr>
          <w:lang w:val="en-GB"/>
        </w:rPr>
        <w:tab/>
      </w:r>
      <w:r w:rsidR="00071D66" w:rsidRPr="005F1FF0">
        <w:rPr>
          <w:lang w:val="en-GB"/>
        </w:rPr>
        <w:t xml:space="preserve">Independence of the judiciary </w:t>
      </w:r>
    </w:p>
    <w:p w:rsidR="00071D66" w:rsidRPr="005F1FF0" w:rsidRDefault="0056523D" w:rsidP="0056523D">
      <w:pPr>
        <w:pStyle w:val="SingleTxtG"/>
        <w:rPr>
          <w:lang w:val="en-GB"/>
        </w:rPr>
      </w:pPr>
      <w:r w:rsidRPr="005F1FF0">
        <w:rPr>
          <w:lang w:val="en-GB"/>
        </w:rPr>
        <w:t>10</w:t>
      </w:r>
      <w:r w:rsidR="00071D66" w:rsidRPr="005F1FF0">
        <w:rPr>
          <w:lang w:val="en-GB"/>
        </w:rPr>
        <w:t>.</w:t>
      </w:r>
      <w:r w:rsidR="00071D66" w:rsidRPr="005F1FF0">
        <w:rPr>
          <w:lang w:val="en-GB"/>
        </w:rPr>
        <w:tab/>
      </w:r>
      <w:r w:rsidR="00011DF3">
        <w:rPr>
          <w:lang w:val="en-GB"/>
        </w:rPr>
        <w:t>T</w:t>
      </w:r>
      <w:r w:rsidR="00071D66" w:rsidRPr="0002307A">
        <w:rPr>
          <w:lang w:val="en-GB"/>
        </w:rPr>
        <w:t>he Committee is deeply concerned</w:t>
      </w:r>
      <w:r w:rsidR="00071D66" w:rsidRPr="005F1FF0">
        <w:rPr>
          <w:lang w:val="en-GB"/>
        </w:rPr>
        <w:t xml:space="preserve"> at the ineffective functioning of justice system, apparently caused in part by the lack of independence of the procuracy and judiciary</w:t>
      </w:r>
      <w:r w:rsidR="00011DF3">
        <w:rPr>
          <w:lang w:val="en-GB"/>
        </w:rPr>
        <w:t xml:space="preserve">, </w:t>
      </w:r>
      <w:r w:rsidR="00841E3D">
        <w:rPr>
          <w:lang w:val="en-GB"/>
        </w:rPr>
        <w:t>as was</w:t>
      </w:r>
      <w:r w:rsidR="00011DF3" w:rsidRPr="0002307A">
        <w:rPr>
          <w:lang w:val="en-GB"/>
        </w:rPr>
        <w:t xml:space="preserve"> noted by the Secretary-General in 2006 (</w:t>
      </w:r>
      <w:r w:rsidR="00011DF3" w:rsidRPr="0002307A">
        <w:rPr>
          <w:rFonts w:eastAsia="SimSun"/>
          <w:lang w:val="en-GB" w:eastAsia="zh-CN"/>
        </w:rPr>
        <w:t>A/61/489, para. 46</w:t>
      </w:r>
      <w:r w:rsidR="00011DF3" w:rsidRPr="0002307A">
        <w:rPr>
          <w:lang w:val="en-GB"/>
        </w:rPr>
        <w:t>)</w:t>
      </w:r>
      <w:r w:rsidR="00071D66" w:rsidRPr="005F1FF0">
        <w:rPr>
          <w:lang w:val="en-GB"/>
        </w:rPr>
        <w:t>. The Committee regrets that responsibility for the appointment and promotion of judges rests with the President, which jeopardizes the independence of the judiciary. The Committee express its concern about the case of Ilmurad Nurliev, a Protestant pastor who was convicted of swindling following a trial that allegedly violated numerous fair trial and due process standards (arts.</w:t>
      </w:r>
      <w:r w:rsidR="00841E3D">
        <w:rPr>
          <w:lang w:val="en-GB"/>
        </w:rPr>
        <w:t> </w:t>
      </w:r>
      <w:r w:rsidR="00071D66" w:rsidRPr="005F1FF0">
        <w:rPr>
          <w:lang w:val="en-GB"/>
        </w:rPr>
        <w:t>2 and 13).</w:t>
      </w:r>
    </w:p>
    <w:p w:rsidR="00071D66" w:rsidRPr="003304AB" w:rsidRDefault="00071D66" w:rsidP="003304AB">
      <w:pPr>
        <w:pStyle w:val="SingleTxtG"/>
        <w:rPr>
          <w:rStyle w:val="Strong"/>
          <w:rFonts w:ascii="Times New Roman Bold" w:hAnsi="Times New Roman Bold" w:cs="Times New Roman Bold"/>
          <w:b w:val="0"/>
          <w:bCs w:val="0"/>
          <w:szCs w:val="19"/>
          <w:lang w:val="en-GB"/>
        </w:rPr>
      </w:pPr>
      <w:r w:rsidRPr="003304AB">
        <w:rPr>
          <w:b/>
          <w:bCs/>
          <w:lang w:val="en-GB"/>
        </w:rPr>
        <w:t>The State party should take measures to establish and ensure</w:t>
      </w:r>
      <w:r w:rsidR="00934DAB">
        <w:rPr>
          <w:b/>
          <w:bCs/>
          <w:lang w:val="en-GB"/>
        </w:rPr>
        <w:t xml:space="preserve"> the</w:t>
      </w:r>
      <w:r w:rsidRPr="003304AB">
        <w:rPr>
          <w:b/>
          <w:bCs/>
          <w:lang w:val="en-GB"/>
        </w:rPr>
        <w:t xml:space="preserve"> </w:t>
      </w:r>
      <w:r w:rsidRPr="003304AB">
        <w:rPr>
          <w:rStyle w:val="Strong"/>
          <w:rFonts w:ascii="Times New Roman Bold" w:hAnsi="Times New Roman Bold" w:cs="Times New Roman Bold"/>
          <w:b w:val="0"/>
          <w:bCs w:val="0"/>
          <w:szCs w:val="19"/>
          <w:lang w:val="en-GB"/>
        </w:rPr>
        <w:t xml:space="preserve">independence </w:t>
      </w:r>
      <w:r w:rsidRPr="003304AB">
        <w:rPr>
          <w:b/>
          <w:bCs/>
          <w:lang w:val="en-GB"/>
        </w:rPr>
        <w:t>and impartiality</w:t>
      </w:r>
      <w:r w:rsidRPr="003304AB">
        <w:rPr>
          <w:rStyle w:val="Strong"/>
          <w:rFonts w:ascii="Times New Roman Bold" w:hAnsi="Times New Roman Bold" w:cs="Times New Roman Bold"/>
          <w:b w:val="0"/>
          <w:bCs w:val="0"/>
          <w:szCs w:val="19"/>
          <w:lang w:val="en-GB"/>
        </w:rPr>
        <w:t xml:space="preserve"> of the judiciary </w:t>
      </w:r>
      <w:r w:rsidRPr="003304AB">
        <w:rPr>
          <w:b/>
          <w:bCs/>
          <w:lang w:val="en-GB"/>
        </w:rPr>
        <w:t xml:space="preserve">in </w:t>
      </w:r>
      <w:r w:rsidR="00934DAB">
        <w:rPr>
          <w:b/>
          <w:bCs/>
          <w:lang w:val="en-GB"/>
        </w:rPr>
        <w:t xml:space="preserve">the </w:t>
      </w:r>
      <w:r w:rsidRPr="003304AB">
        <w:rPr>
          <w:b/>
          <w:bCs/>
          <w:lang w:val="en-GB"/>
        </w:rPr>
        <w:t xml:space="preserve">performance </w:t>
      </w:r>
      <w:r w:rsidRPr="003304AB">
        <w:rPr>
          <w:rStyle w:val="Strong"/>
          <w:rFonts w:ascii="Times New Roman Bold" w:hAnsi="Times New Roman Bold" w:cs="Times New Roman Bold"/>
          <w:b w:val="0"/>
          <w:bCs w:val="0"/>
          <w:szCs w:val="19"/>
          <w:lang w:val="en-GB"/>
        </w:rPr>
        <w:t xml:space="preserve">of </w:t>
      </w:r>
      <w:r w:rsidRPr="003304AB">
        <w:rPr>
          <w:b/>
          <w:bCs/>
          <w:lang w:val="en-GB"/>
        </w:rPr>
        <w:t xml:space="preserve">duties in conformity with international standards, notably </w:t>
      </w:r>
      <w:r w:rsidR="00934DAB">
        <w:rPr>
          <w:b/>
          <w:bCs/>
          <w:lang w:val="en-GB"/>
        </w:rPr>
        <w:t xml:space="preserve">the </w:t>
      </w:r>
      <w:r w:rsidRPr="003304AB">
        <w:rPr>
          <w:b/>
          <w:bCs/>
          <w:lang w:val="en-GB"/>
        </w:rPr>
        <w:t xml:space="preserve">Basic Principles on </w:t>
      </w:r>
      <w:r w:rsidR="00934DAB">
        <w:rPr>
          <w:b/>
          <w:bCs/>
          <w:lang w:val="en-GB"/>
        </w:rPr>
        <w:t xml:space="preserve">the </w:t>
      </w:r>
      <w:r w:rsidRPr="003304AB">
        <w:rPr>
          <w:rStyle w:val="Strong"/>
          <w:rFonts w:ascii="Times New Roman Bold" w:hAnsi="Times New Roman Bold" w:cs="Times New Roman Bold"/>
          <w:b w:val="0"/>
          <w:bCs w:val="0"/>
          <w:szCs w:val="19"/>
          <w:lang w:val="en-GB"/>
        </w:rPr>
        <w:t xml:space="preserve">Independence of </w:t>
      </w:r>
      <w:r w:rsidR="00934DAB">
        <w:rPr>
          <w:rStyle w:val="Strong"/>
          <w:rFonts w:ascii="Times New Roman Bold" w:hAnsi="Times New Roman Bold" w:cs="Times New Roman Bold"/>
          <w:b w:val="0"/>
          <w:bCs w:val="0"/>
          <w:szCs w:val="19"/>
          <w:lang w:val="en-GB"/>
        </w:rPr>
        <w:t xml:space="preserve">the </w:t>
      </w:r>
      <w:r w:rsidRPr="003304AB">
        <w:rPr>
          <w:rStyle w:val="Strong"/>
          <w:rFonts w:ascii="Times New Roman Bold" w:hAnsi="Times New Roman Bold" w:cs="Times New Roman Bold"/>
          <w:b w:val="0"/>
          <w:bCs w:val="0"/>
          <w:szCs w:val="19"/>
          <w:lang w:val="en-GB"/>
        </w:rPr>
        <w:t>Judiciary</w:t>
      </w:r>
      <w:r w:rsidRPr="003304AB">
        <w:rPr>
          <w:b/>
          <w:bCs/>
          <w:lang w:val="en-GB"/>
        </w:rPr>
        <w:t>. The State party should also permit an impartial and independent review of Mr. Nurliev’s conviction.</w:t>
      </w:r>
    </w:p>
    <w:p w:rsidR="00071D66" w:rsidRPr="005F1FF0" w:rsidRDefault="0056523D" w:rsidP="003304AB">
      <w:pPr>
        <w:pStyle w:val="H23G"/>
        <w:rPr>
          <w:lang w:val="en-GB"/>
        </w:rPr>
      </w:pPr>
      <w:r w:rsidRPr="005F1FF0">
        <w:rPr>
          <w:lang w:val="en-GB"/>
        </w:rPr>
        <w:tab/>
      </w:r>
      <w:r w:rsidRPr="005F1FF0">
        <w:rPr>
          <w:lang w:val="en-GB"/>
        </w:rPr>
        <w:tab/>
      </w:r>
      <w:r w:rsidR="00071D66" w:rsidRPr="005F1FF0">
        <w:rPr>
          <w:lang w:val="en-GB"/>
        </w:rPr>
        <w:t>Complaint mechanisms and investigations; impunity</w:t>
      </w:r>
    </w:p>
    <w:p w:rsidR="00071D66" w:rsidRPr="005F1FF0" w:rsidRDefault="00071D66" w:rsidP="0056523D">
      <w:pPr>
        <w:pStyle w:val="SingleTxtG"/>
        <w:rPr>
          <w:rFonts w:eastAsia="SimSun"/>
          <w:lang w:val="en-GB" w:eastAsia="zh-CN"/>
        </w:rPr>
      </w:pPr>
      <w:r w:rsidRPr="005F1FF0">
        <w:rPr>
          <w:rFonts w:eastAsia="SimSun"/>
          <w:lang w:val="en-GB" w:eastAsia="zh-CN"/>
        </w:rPr>
        <w:t>1</w:t>
      </w:r>
      <w:r w:rsidR="0056523D" w:rsidRPr="005F1FF0">
        <w:rPr>
          <w:rFonts w:eastAsia="SimSun"/>
          <w:lang w:val="en-GB" w:eastAsia="zh-CN"/>
        </w:rPr>
        <w:t>1</w:t>
      </w:r>
      <w:r w:rsidRPr="005F1FF0">
        <w:rPr>
          <w:rFonts w:eastAsia="SimSun"/>
          <w:lang w:val="en-GB" w:eastAsia="zh-CN"/>
        </w:rPr>
        <w:t>.</w:t>
      </w:r>
      <w:r w:rsidRPr="005F1FF0">
        <w:rPr>
          <w:rFonts w:eastAsia="SimSun"/>
          <w:lang w:val="en-GB" w:eastAsia="zh-CN"/>
        </w:rPr>
        <w:tab/>
      </w:r>
      <w:r w:rsidRPr="005F1FF0">
        <w:rPr>
          <w:lang w:val="en-GB"/>
        </w:rPr>
        <w:t xml:space="preserve">The Committee is deeply concerned that allegations of torture and ill-treatment by State officers are seldom investigated and prosecuted, and that there appears to be a climate of impunity resulting in the lack of meaningful disciplinary action or criminal prosecution against persons of authority accused of acts specified in the Convention </w:t>
      </w:r>
      <w:r w:rsidRPr="005F1FF0">
        <w:rPr>
          <w:rFonts w:eastAsia="SimSun"/>
          <w:lang w:val="en-GB" w:eastAsia="zh-CN"/>
        </w:rPr>
        <w:t>(arts. 2, 11, 12, 13 and 16).</w:t>
      </w:r>
      <w:r w:rsidRPr="005F1FF0">
        <w:rPr>
          <w:lang w:val="en-GB"/>
        </w:rPr>
        <w:t xml:space="preserve"> In particular, the Committee is concerned about:</w:t>
      </w:r>
    </w:p>
    <w:p w:rsidR="00071D66" w:rsidRPr="005F1FF0" w:rsidRDefault="0056523D" w:rsidP="0056523D">
      <w:pPr>
        <w:pStyle w:val="SingleTxtG"/>
        <w:rPr>
          <w:rFonts w:eastAsia="SimSun"/>
          <w:lang w:val="en-GB" w:eastAsia="zh-CN"/>
        </w:rPr>
      </w:pPr>
      <w:r w:rsidRPr="005F1FF0">
        <w:rPr>
          <w:rFonts w:eastAsia="SimSun"/>
          <w:lang w:val="en-GB" w:eastAsia="zh-CN"/>
        </w:rPr>
        <w:tab/>
      </w:r>
      <w:r w:rsidR="003304AB">
        <w:rPr>
          <w:rFonts w:eastAsia="SimSun"/>
          <w:lang w:val="en-GB" w:eastAsia="zh-CN"/>
        </w:rPr>
        <w:t>(</w:t>
      </w:r>
      <w:r w:rsidRPr="005F1FF0">
        <w:rPr>
          <w:rFonts w:eastAsia="SimSun"/>
          <w:lang w:val="en-GB" w:eastAsia="zh-CN"/>
        </w:rPr>
        <w:t>a</w:t>
      </w:r>
      <w:r w:rsidR="00071D66" w:rsidRPr="005F1FF0">
        <w:rPr>
          <w:rFonts w:eastAsia="SimSun"/>
          <w:lang w:val="en-GB" w:eastAsia="zh-CN"/>
        </w:rPr>
        <w:t>)</w:t>
      </w:r>
      <w:r w:rsidR="00071D66" w:rsidRPr="005F1FF0">
        <w:rPr>
          <w:rFonts w:eastAsia="SimSun"/>
          <w:lang w:val="en-GB" w:eastAsia="zh-CN"/>
        </w:rPr>
        <w:tab/>
      </w:r>
      <w:r w:rsidR="003304AB">
        <w:rPr>
          <w:lang w:val="en-GB"/>
        </w:rPr>
        <w:t>T</w:t>
      </w:r>
      <w:r w:rsidR="00071D66" w:rsidRPr="005F1FF0">
        <w:rPr>
          <w:lang w:val="en-GB"/>
        </w:rPr>
        <w:t>he lack of an independent and effective complaint mechanism for receiving and conducting impartial and full investigations into allegations of torture, in particular of convicted prisoners and pretrial detainees;</w:t>
      </w:r>
    </w:p>
    <w:p w:rsidR="00071D66" w:rsidRPr="005F1FF0" w:rsidRDefault="0056523D" w:rsidP="003304AB">
      <w:pPr>
        <w:pStyle w:val="SingleTxtG"/>
        <w:rPr>
          <w:lang w:val="en-GB"/>
        </w:rPr>
      </w:pPr>
      <w:r w:rsidRPr="005F1FF0">
        <w:rPr>
          <w:lang w:val="en-GB"/>
        </w:rPr>
        <w:tab/>
      </w:r>
      <w:r w:rsidR="003304AB">
        <w:rPr>
          <w:lang w:val="en-GB"/>
        </w:rPr>
        <w:t>(</w:t>
      </w:r>
      <w:r w:rsidRPr="005F1FF0">
        <w:rPr>
          <w:lang w:val="en-GB"/>
        </w:rPr>
        <w:t>b</w:t>
      </w:r>
      <w:r w:rsidR="00071D66" w:rsidRPr="005F1FF0">
        <w:rPr>
          <w:lang w:val="en-GB"/>
        </w:rPr>
        <w:t>)</w:t>
      </w:r>
      <w:r w:rsidR="00071D66" w:rsidRPr="005F1FF0">
        <w:rPr>
          <w:lang w:val="en-GB"/>
        </w:rPr>
        <w:tab/>
      </w:r>
      <w:r w:rsidR="003304AB">
        <w:rPr>
          <w:lang w:val="en-GB"/>
        </w:rPr>
        <w:t>I</w:t>
      </w:r>
      <w:r w:rsidR="00071D66" w:rsidRPr="005F1FF0">
        <w:rPr>
          <w:lang w:val="en-GB"/>
        </w:rPr>
        <w:t>nformation suggesting that serious conflicts of interest prevent the existing complaints mechanisms from undertaking effective, impartial investigations into complaints received;</w:t>
      </w:r>
    </w:p>
    <w:p w:rsidR="00071D66" w:rsidRPr="005F1FF0" w:rsidRDefault="0056523D" w:rsidP="0056523D">
      <w:pPr>
        <w:pStyle w:val="SingleTxtG"/>
        <w:rPr>
          <w:lang w:val="en-GB"/>
        </w:rPr>
      </w:pPr>
      <w:r w:rsidRPr="005F1FF0">
        <w:rPr>
          <w:lang w:val="en-GB"/>
        </w:rPr>
        <w:tab/>
      </w:r>
      <w:r w:rsidR="003304AB">
        <w:rPr>
          <w:lang w:val="en-GB"/>
        </w:rPr>
        <w:t>(</w:t>
      </w:r>
      <w:r w:rsidRPr="005F1FF0">
        <w:rPr>
          <w:lang w:val="en-GB"/>
        </w:rPr>
        <w:t>c</w:t>
      </w:r>
      <w:r w:rsidR="003304AB">
        <w:rPr>
          <w:lang w:val="en-GB"/>
        </w:rPr>
        <w:t>)</w:t>
      </w:r>
      <w:r w:rsidR="003304AB">
        <w:rPr>
          <w:lang w:val="en-GB"/>
        </w:rPr>
        <w:tab/>
        <w:t>R</w:t>
      </w:r>
      <w:r w:rsidR="00071D66" w:rsidRPr="005F1FF0">
        <w:rPr>
          <w:lang w:val="en-GB"/>
        </w:rPr>
        <w:t>eports indicating that no official has been prosecuted for having committed torture and</w:t>
      </w:r>
      <w:r w:rsidR="00BB2228">
        <w:rPr>
          <w:lang w:val="en-GB"/>
        </w:rPr>
        <w:t xml:space="preserve"> that</w:t>
      </w:r>
      <w:r w:rsidR="00071D66" w:rsidRPr="005F1FF0">
        <w:rPr>
          <w:lang w:val="en-GB"/>
        </w:rPr>
        <w:t xml:space="preserve">, over the last </w:t>
      </w:r>
      <w:r w:rsidR="00BB2228">
        <w:rPr>
          <w:lang w:val="en-GB"/>
        </w:rPr>
        <w:t>10</w:t>
      </w:r>
      <w:r w:rsidR="00071D66" w:rsidRPr="005F1FF0">
        <w:rPr>
          <w:lang w:val="en-GB"/>
        </w:rPr>
        <w:t xml:space="preserve"> years, only four law enforcement officers have been charged with the less serious offence</w:t>
      </w:r>
      <w:r w:rsidR="00BB2228">
        <w:rPr>
          <w:lang w:val="en-GB"/>
        </w:rPr>
        <w:t xml:space="preserve"> of</w:t>
      </w:r>
      <w:r w:rsidR="00071D66" w:rsidRPr="005F1FF0">
        <w:rPr>
          <w:lang w:val="en-GB"/>
        </w:rPr>
        <w:t xml:space="preserve"> “exceeding the limits of authorities” under article 182</w:t>
      </w:r>
      <w:r w:rsidR="00841E3D">
        <w:rPr>
          <w:lang w:val="en-GB"/>
        </w:rPr>
        <w:t xml:space="preserve">, paragraph </w:t>
      </w:r>
      <w:r w:rsidR="00071D66" w:rsidRPr="005F1FF0">
        <w:rPr>
          <w:lang w:val="en-GB"/>
        </w:rPr>
        <w:t>2</w:t>
      </w:r>
      <w:r w:rsidR="00841E3D">
        <w:rPr>
          <w:lang w:val="en-GB"/>
        </w:rPr>
        <w:t>,</w:t>
      </w:r>
      <w:r w:rsidR="00071D66" w:rsidRPr="005F1FF0">
        <w:rPr>
          <w:lang w:val="en-GB"/>
        </w:rPr>
        <w:t xml:space="preserve"> of the Criminal Code;</w:t>
      </w:r>
    </w:p>
    <w:p w:rsidR="00071D66" w:rsidRPr="005F1FF0" w:rsidRDefault="0056523D" w:rsidP="003304AB">
      <w:pPr>
        <w:pStyle w:val="SingleTxtG"/>
        <w:rPr>
          <w:rFonts w:eastAsia="SimSun"/>
          <w:lang w:val="en-GB" w:eastAsia="zh-CN"/>
        </w:rPr>
      </w:pPr>
      <w:r w:rsidRPr="005F1FF0">
        <w:rPr>
          <w:rFonts w:eastAsia="SimSun"/>
          <w:lang w:val="en-GB" w:eastAsia="zh-CN"/>
        </w:rPr>
        <w:tab/>
      </w:r>
      <w:r w:rsidR="003304AB">
        <w:rPr>
          <w:rFonts w:eastAsia="SimSun"/>
          <w:lang w:val="en-GB" w:eastAsia="zh-CN"/>
        </w:rPr>
        <w:t>(</w:t>
      </w:r>
      <w:r w:rsidRPr="005F1FF0">
        <w:rPr>
          <w:rFonts w:eastAsia="SimSun"/>
          <w:lang w:val="en-GB" w:eastAsia="zh-CN"/>
        </w:rPr>
        <w:t>d</w:t>
      </w:r>
      <w:r w:rsidR="00071D66" w:rsidRPr="005F1FF0">
        <w:rPr>
          <w:rFonts w:eastAsia="SimSun"/>
          <w:lang w:val="en-GB" w:eastAsia="zh-CN"/>
        </w:rPr>
        <w:t>)</w:t>
      </w:r>
      <w:r w:rsidR="00071D66" w:rsidRPr="005F1FF0">
        <w:rPr>
          <w:rFonts w:eastAsia="SimSun"/>
          <w:lang w:val="en-GB" w:eastAsia="zh-CN"/>
        </w:rPr>
        <w:tab/>
      </w:r>
      <w:r w:rsidR="003304AB">
        <w:rPr>
          <w:rFonts w:eastAsia="SimSun"/>
          <w:lang w:val="en-GB" w:eastAsia="zh-CN"/>
        </w:rPr>
        <w:t>T</w:t>
      </w:r>
      <w:r w:rsidR="00071D66" w:rsidRPr="005F1FF0">
        <w:rPr>
          <w:rFonts w:eastAsia="SimSun"/>
          <w:lang w:val="en-GB" w:eastAsia="zh-CN"/>
        </w:rPr>
        <w:t>he lack of detailed information, including statistics, on the number</w:t>
      </w:r>
      <w:r w:rsidR="00071D66" w:rsidRPr="005F1FF0">
        <w:rPr>
          <w:lang w:val="en-GB"/>
        </w:rPr>
        <w:t xml:space="preserve"> </w:t>
      </w:r>
      <w:r w:rsidR="00071D66" w:rsidRPr="005F1FF0">
        <w:rPr>
          <w:rFonts w:eastAsia="SimSun"/>
          <w:lang w:val="en-GB" w:eastAsia="zh-CN"/>
        </w:rPr>
        <w:t xml:space="preserve">of complaints of torture and ill-treatment made to all existing complaints mechanisms, including the National Institute for </w:t>
      </w:r>
      <w:r w:rsidR="00BB2228">
        <w:rPr>
          <w:rFonts w:eastAsia="SimSun"/>
          <w:lang w:val="en-GB" w:eastAsia="zh-CN"/>
        </w:rPr>
        <w:t xml:space="preserve">Democracy and </w:t>
      </w:r>
      <w:r w:rsidR="00071D66" w:rsidRPr="005F1FF0">
        <w:rPr>
          <w:rFonts w:eastAsia="SimSun"/>
          <w:lang w:val="en-GB" w:eastAsia="zh-CN"/>
        </w:rPr>
        <w:t xml:space="preserve">Human Rights and the </w:t>
      </w:r>
      <w:r w:rsidR="00071D66" w:rsidRPr="00F20476">
        <w:rPr>
          <w:rFonts w:eastAsia="SimSun"/>
          <w:lang w:val="en-GB" w:eastAsia="zh-CN"/>
        </w:rPr>
        <w:t>State Commission to Review Citizens’ Complaints on the Activities of Law Enforcement Agencies</w:t>
      </w:r>
      <w:r w:rsidR="00F20476">
        <w:rPr>
          <w:rFonts w:eastAsia="SimSun"/>
          <w:lang w:val="en-GB" w:eastAsia="zh-CN"/>
        </w:rPr>
        <w:t>,</w:t>
      </w:r>
      <w:r w:rsidR="00071D66" w:rsidRPr="005F1FF0">
        <w:rPr>
          <w:rFonts w:eastAsia="SimSun"/>
          <w:lang w:val="en-GB" w:eastAsia="zh-CN"/>
        </w:rPr>
        <w:t xml:space="preserve"> and the results of those investigations, whether proceedings were initiated at the</w:t>
      </w:r>
      <w:r w:rsidR="00071D66" w:rsidRPr="005F1FF0">
        <w:rPr>
          <w:lang w:val="en-GB"/>
        </w:rPr>
        <w:t xml:space="preserve"> </w:t>
      </w:r>
      <w:r w:rsidR="00071D66" w:rsidRPr="005F1FF0">
        <w:rPr>
          <w:rFonts w:eastAsia="SimSun"/>
          <w:lang w:val="en-GB" w:eastAsia="zh-CN"/>
        </w:rPr>
        <w:t>penal and/or disciplinary levels, and their outcomes. In this regard, the Committee expresses particular concern regarding the case of Bazargeldy and Aydyemal Berdyev,</w:t>
      </w:r>
      <w:r w:rsidR="00A57E5A">
        <w:rPr>
          <w:rFonts w:eastAsia="SimSun"/>
          <w:lang w:val="en-GB" w:eastAsia="zh-CN"/>
        </w:rPr>
        <w:t xml:space="preserve"> in which the State party has denied the authenticity of </w:t>
      </w:r>
      <w:r w:rsidR="00071D66" w:rsidRPr="005F1FF0">
        <w:rPr>
          <w:rFonts w:eastAsia="SimSun"/>
          <w:lang w:val="en-GB" w:eastAsia="zh-CN"/>
        </w:rPr>
        <w:t xml:space="preserve">a response </w:t>
      </w:r>
      <w:r w:rsidR="00A57E5A">
        <w:rPr>
          <w:rFonts w:eastAsia="SimSun"/>
          <w:lang w:val="en-GB" w:eastAsia="zh-CN"/>
        </w:rPr>
        <w:t xml:space="preserve">that the Berdyevs </w:t>
      </w:r>
      <w:r w:rsidR="00841E3D">
        <w:rPr>
          <w:rFonts w:eastAsia="SimSun"/>
          <w:lang w:val="en-GB" w:eastAsia="zh-CN"/>
        </w:rPr>
        <w:t>allege</w:t>
      </w:r>
      <w:r w:rsidR="00A57E5A">
        <w:rPr>
          <w:rFonts w:eastAsia="SimSun"/>
          <w:lang w:val="en-GB" w:eastAsia="zh-CN"/>
        </w:rPr>
        <w:t xml:space="preserve"> to have received </w:t>
      </w:r>
      <w:r w:rsidR="00841E3D" w:rsidRPr="005F1FF0">
        <w:rPr>
          <w:rFonts w:eastAsia="SimSun"/>
          <w:lang w:val="en-GB" w:eastAsia="zh-CN"/>
        </w:rPr>
        <w:t>from the National Institute in 2009</w:t>
      </w:r>
      <w:r w:rsidR="00841E3D">
        <w:rPr>
          <w:rFonts w:eastAsia="SimSun"/>
          <w:lang w:val="en-GB" w:eastAsia="zh-CN"/>
        </w:rPr>
        <w:t xml:space="preserve"> </w:t>
      </w:r>
      <w:r w:rsidR="00071D66" w:rsidRPr="005F1FF0">
        <w:rPr>
          <w:rFonts w:eastAsia="SimSun"/>
          <w:lang w:val="en-GB" w:eastAsia="zh-CN"/>
        </w:rPr>
        <w:t>regarding a claim of torture they had previously submitted</w:t>
      </w:r>
      <w:r w:rsidR="00071D66" w:rsidRPr="00012968">
        <w:rPr>
          <w:rFonts w:eastAsia="SimSun"/>
          <w:lang w:val="en-GB" w:eastAsia="zh-CN"/>
        </w:rPr>
        <w:t>.</w:t>
      </w:r>
      <w:r w:rsidR="00071D66" w:rsidRPr="005F1FF0">
        <w:rPr>
          <w:rFonts w:eastAsia="SimSun"/>
          <w:lang w:val="en-GB" w:eastAsia="zh-CN"/>
        </w:rPr>
        <w:t xml:space="preserve"> </w:t>
      </w:r>
    </w:p>
    <w:p w:rsidR="00071D66" w:rsidRPr="003304AB" w:rsidRDefault="00071D66" w:rsidP="003304AB">
      <w:pPr>
        <w:pStyle w:val="SingleTxtG"/>
        <w:rPr>
          <w:rFonts w:eastAsia="SimSun"/>
          <w:b/>
          <w:bCs/>
          <w:lang w:val="en-GB"/>
        </w:rPr>
      </w:pPr>
      <w:r w:rsidRPr="003304AB">
        <w:rPr>
          <w:rFonts w:eastAsia="SimSun"/>
          <w:b/>
          <w:bCs/>
          <w:lang w:val="en-GB"/>
        </w:rPr>
        <w:t>The Committee urges the State party:</w:t>
      </w:r>
    </w:p>
    <w:p w:rsidR="00071D66" w:rsidRPr="005F1FF0" w:rsidRDefault="00F92865" w:rsidP="00F92865">
      <w:pPr>
        <w:pStyle w:val="SingleTxtG"/>
        <w:rPr>
          <w:rStyle w:val="Strong"/>
          <w:szCs w:val="19"/>
          <w:lang w:val="en-GB"/>
        </w:rPr>
      </w:pPr>
      <w:r w:rsidRPr="005F1FF0">
        <w:rPr>
          <w:rStyle w:val="Strong"/>
          <w:szCs w:val="19"/>
          <w:lang w:val="en-GB"/>
        </w:rPr>
        <w:tab/>
      </w:r>
      <w:r w:rsidR="003304AB">
        <w:rPr>
          <w:rStyle w:val="Strong"/>
          <w:szCs w:val="19"/>
          <w:lang w:val="en-GB"/>
        </w:rPr>
        <w:t>(</w:t>
      </w:r>
      <w:r w:rsidRPr="005F1FF0">
        <w:rPr>
          <w:rStyle w:val="Strong"/>
          <w:szCs w:val="19"/>
          <w:lang w:val="en-GB"/>
        </w:rPr>
        <w:t>a</w:t>
      </w:r>
      <w:r w:rsidR="00071D66" w:rsidRPr="005F1FF0">
        <w:rPr>
          <w:rStyle w:val="Strong"/>
          <w:szCs w:val="19"/>
          <w:lang w:val="en-GB"/>
        </w:rPr>
        <w:t>)</w:t>
      </w:r>
      <w:r w:rsidR="00071D66" w:rsidRPr="005F1FF0">
        <w:rPr>
          <w:rStyle w:val="Strong"/>
          <w:szCs w:val="19"/>
          <w:lang w:val="en-GB"/>
        </w:rPr>
        <w:tab/>
      </w:r>
      <w:r w:rsidR="00F20476">
        <w:rPr>
          <w:rStyle w:val="Strong"/>
          <w:szCs w:val="19"/>
          <w:lang w:val="en-GB"/>
        </w:rPr>
        <w:t xml:space="preserve">To </w:t>
      </w:r>
      <w:r w:rsidR="00F20476">
        <w:rPr>
          <w:b/>
          <w:bCs/>
          <w:lang w:val="en-GB"/>
        </w:rPr>
        <w:t>e</w:t>
      </w:r>
      <w:r w:rsidR="00071D66" w:rsidRPr="005F1FF0">
        <w:rPr>
          <w:b/>
          <w:bCs/>
          <w:lang w:val="en-GB"/>
        </w:rPr>
        <w:t>stablish an independent and effective mechanism</w:t>
      </w:r>
      <w:r w:rsidR="00F20476">
        <w:rPr>
          <w:b/>
          <w:bCs/>
          <w:lang w:val="en-GB"/>
        </w:rPr>
        <w:t>:</w:t>
      </w:r>
      <w:r w:rsidR="00071D66" w:rsidRPr="005F1FF0">
        <w:rPr>
          <w:rStyle w:val="Strong"/>
          <w:rFonts w:ascii="Arial" w:hAnsi="Arial" w:cs="Arial"/>
          <w:sz w:val="19"/>
          <w:szCs w:val="19"/>
          <w:lang w:val="en-GB"/>
        </w:rPr>
        <w:t xml:space="preserve"> </w:t>
      </w:r>
    </w:p>
    <w:p w:rsidR="00071D66" w:rsidRPr="005F1FF0" w:rsidRDefault="00F20476" w:rsidP="00F20476">
      <w:pPr>
        <w:pStyle w:val="SingleTxtG"/>
        <w:ind w:left="1701"/>
        <w:rPr>
          <w:b/>
          <w:bCs/>
          <w:lang w:val="en-GB"/>
        </w:rPr>
      </w:pPr>
      <w:r>
        <w:rPr>
          <w:b/>
          <w:bCs/>
          <w:lang w:val="en-GB"/>
        </w:rPr>
        <w:t>(</w:t>
      </w:r>
      <w:r w:rsidR="00F92865" w:rsidRPr="005F1FF0">
        <w:rPr>
          <w:b/>
          <w:bCs/>
          <w:lang w:val="en-GB"/>
        </w:rPr>
        <w:t>i)</w:t>
      </w:r>
      <w:r w:rsidR="00071D66" w:rsidRPr="005F1FF0">
        <w:rPr>
          <w:b/>
          <w:bCs/>
          <w:lang w:val="en-GB"/>
        </w:rPr>
        <w:tab/>
      </w:r>
      <w:r>
        <w:rPr>
          <w:b/>
          <w:bCs/>
          <w:lang w:val="en-GB"/>
        </w:rPr>
        <w:t>T</w:t>
      </w:r>
      <w:r w:rsidR="00071D66" w:rsidRPr="005F1FF0">
        <w:rPr>
          <w:b/>
          <w:bCs/>
          <w:lang w:val="en-GB"/>
        </w:rPr>
        <w:t xml:space="preserve">o facilitate </w:t>
      </w:r>
      <w:r>
        <w:rPr>
          <w:b/>
          <w:bCs/>
          <w:lang w:val="en-GB"/>
        </w:rPr>
        <w:t xml:space="preserve">the </w:t>
      </w:r>
      <w:r w:rsidR="00071D66" w:rsidRPr="005F1FF0">
        <w:rPr>
          <w:b/>
          <w:bCs/>
          <w:lang w:val="en-GB"/>
        </w:rPr>
        <w:t>submission of complaints by victims of torture and ill</w:t>
      </w:r>
      <w:r w:rsidR="00071D66" w:rsidRPr="005F1FF0">
        <w:rPr>
          <w:b/>
          <w:bCs/>
          <w:lang w:val="en-GB"/>
        </w:rPr>
        <w:noBreakHyphen/>
        <w:t xml:space="preserve">treatment to public authorities, including </w:t>
      </w:r>
      <w:r>
        <w:rPr>
          <w:b/>
          <w:bCs/>
          <w:lang w:val="en-GB"/>
        </w:rPr>
        <w:t xml:space="preserve">by </w:t>
      </w:r>
      <w:r w:rsidR="00071D66" w:rsidRPr="005F1FF0">
        <w:rPr>
          <w:b/>
          <w:bCs/>
          <w:lang w:val="en-GB"/>
        </w:rPr>
        <w:t xml:space="preserve">obtaining medical evidence in support of their allegations, and to ensure in practice that complainants are protected against any ill-treatment or intimidation as a consequence of their complaint or any evidence given; </w:t>
      </w:r>
    </w:p>
    <w:p w:rsidR="00071D66" w:rsidRPr="005F1FF0" w:rsidRDefault="00F20476" w:rsidP="00F20476">
      <w:pPr>
        <w:pStyle w:val="SingleTxtG"/>
        <w:ind w:left="1701"/>
        <w:rPr>
          <w:b/>
          <w:bCs/>
          <w:szCs w:val="19"/>
          <w:lang w:val="en-GB"/>
        </w:rPr>
      </w:pPr>
      <w:r>
        <w:rPr>
          <w:b/>
          <w:bCs/>
          <w:szCs w:val="19"/>
          <w:lang w:val="en-GB"/>
        </w:rPr>
        <w:t>(</w:t>
      </w:r>
      <w:r w:rsidR="00F92865" w:rsidRPr="005F1FF0">
        <w:rPr>
          <w:b/>
          <w:bCs/>
          <w:szCs w:val="19"/>
          <w:lang w:val="en-GB"/>
        </w:rPr>
        <w:t>ii)</w:t>
      </w:r>
      <w:r w:rsidR="00071D66" w:rsidRPr="005F1FF0">
        <w:rPr>
          <w:b/>
          <w:bCs/>
          <w:szCs w:val="19"/>
          <w:lang w:val="en-GB"/>
        </w:rPr>
        <w:tab/>
      </w:r>
      <w:r>
        <w:rPr>
          <w:b/>
          <w:bCs/>
          <w:lang w:val="en-GB"/>
        </w:rPr>
        <w:t>T</w:t>
      </w:r>
      <w:r w:rsidR="00071D66" w:rsidRPr="005F1FF0">
        <w:rPr>
          <w:b/>
          <w:bCs/>
          <w:lang w:val="en-GB"/>
        </w:rPr>
        <w:t xml:space="preserve">o undertake prompt, thorough and impartial investigations into allegations of </w:t>
      </w:r>
      <w:r w:rsidR="00071D66" w:rsidRPr="005F1FF0">
        <w:rPr>
          <w:b/>
          <w:bCs/>
          <w:szCs w:val="19"/>
          <w:lang w:val="en-GB"/>
        </w:rPr>
        <w:t>torture</w:t>
      </w:r>
      <w:r w:rsidR="00071D66" w:rsidRPr="005F1FF0">
        <w:rPr>
          <w:b/>
          <w:bCs/>
          <w:lang w:val="en-GB"/>
        </w:rPr>
        <w:t xml:space="preserve"> or ill</w:t>
      </w:r>
      <w:r w:rsidR="00071D66" w:rsidRPr="005F1FF0">
        <w:rPr>
          <w:b/>
          <w:bCs/>
          <w:lang w:val="en-GB"/>
        </w:rPr>
        <w:noBreakHyphen/>
        <w:t>treatment</w:t>
      </w:r>
      <w:r w:rsidR="00071D66" w:rsidRPr="005F1FF0">
        <w:rPr>
          <w:b/>
          <w:bCs/>
          <w:szCs w:val="19"/>
          <w:lang w:val="en-GB"/>
        </w:rPr>
        <w:t xml:space="preserve"> by police and other public officials </w:t>
      </w:r>
      <w:r w:rsidR="00071D66" w:rsidRPr="005F1FF0">
        <w:rPr>
          <w:rFonts w:eastAsia="SimSun"/>
          <w:b/>
          <w:bCs/>
          <w:lang w:val="en-GB"/>
        </w:rPr>
        <w:t>who carried out, ordered or acquiesced in such practices</w:t>
      </w:r>
      <w:r w:rsidR="00071D66" w:rsidRPr="005F1FF0">
        <w:rPr>
          <w:b/>
          <w:bCs/>
          <w:szCs w:val="19"/>
          <w:lang w:val="en-GB"/>
        </w:rPr>
        <w:t xml:space="preserve"> and to punish offenders</w:t>
      </w:r>
      <w:r w:rsidR="00071D66" w:rsidRPr="005F1FF0">
        <w:rPr>
          <w:b/>
          <w:bCs/>
          <w:lang w:val="en-GB"/>
        </w:rPr>
        <w:t>;</w:t>
      </w:r>
    </w:p>
    <w:p w:rsidR="00071D66" w:rsidRPr="005F1FF0" w:rsidRDefault="00F92865" w:rsidP="00F92865">
      <w:pPr>
        <w:pStyle w:val="SingleTxtG"/>
        <w:rPr>
          <w:b/>
          <w:bCs/>
          <w:lang w:val="en-GB"/>
        </w:rPr>
      </w:pPr>
      <w:r w:rsidRPr="005F1FF0">
        <w:rPr>
          <w:b/>
          <w:bCs/>
          <w:lang w:val="en-GB"/>
        </w:rPr>
        <w:tab/>
      </w:r>
      <w:r w:rsidR="003304AB">
        <w:rPr>
          <w:b/>
          <w:bCs/>
          <w:lang w:val="en-GB"/>
        </w:rPr>
        <w:t>(</w:t>
      </w:r>
      <w:r w:rsidRPr="005F1FF0">
        <w:rPr>
          <w:b/>
          <w:bCs/>
          <w:lang w:val="en-GB"/>
        </w:rPr>
        <w:t>b</w:t>
      </w:r>
      <w:r w:rsidR="00071D66" w:rsidRPr="005F1FF0">
        <w:rPr>
          <w:b/>
          <w:bCs/>
          <w:lang w:val="en-GB"/>
        </w:rPr>
        <w:t>)</w:t>
      </w:r>
      <w:r w:rsidR="00071D66" w:rsidRPr="005F1FF0">
        <w:rPr>
          <w:b/>
          <w:bCs/>
          <w:lang w:val="en-GB"/>
        </w:rPr>
        <w:tab/>
      </w:r>
      <w:r w:rsidR="00F20476">
        <w:rPr>
          <w:rFonts w:eastAsia="SimSun"/>
          <w:b/>
          <w:bCs/>
          <w:lang w:val="en-GB"/>
        </w:rPr>
        <w:t>To e</w:t>
      </w:r>
      <w:r w:rsidR="00071D66" w:rsidRPr="005F1FF0">
        <w:rPr>
          <w:rFonts w:eastAsia="SimSun"/>
          <w:b/>
          <w:bCs/>
          <w:lang w:val="en-GB"/>
        </w:rPr>
        <w:t xml:space="preserve">nsure that </w:t>
      </w:r>
      <w:r w:rsidR="00071D66" w:rsidRPr="005F1FF0">
        <w:rPr>
          <w:b/>
          <w:bCs/>
          <w:szCs w:val="19"/>
          <w:lang w:val="en-GB"/>
        </w:rPr>
        <w:t xml:space="preserve">such </w:t>
      </w:r>
      <w:r w:rsidR="00071D66" w:rsidRPr="005F1FF0">
        <w:rPr>
          <w:rStyle w:val="Strong"/>
          <w:szCs w:val="19"/>
          <w:lang w:val="en-GB"/>
        </w:rPr>
        <w:t>investigations</w:t>
      </w:r>
      <w:r w:rsidR="00071D66" w:rsidRPr="005F1FF0">
        <w:rPr>
          <w:b/>
          <w:bCs/>
          <w:szCs w:val="19"/>
          <w:lang w:val="en-GB"/>
        </w:rPr>
        <w:t xml:space="preserve"> not be undertaken by or under </w:t>
      </w:r>
      <w:r w:rsidR="00F20476">
        <w:rPr>
          <w:b/>
          <w:bCs/>
          <w:szCs w:val="19"/>
          <w:lang w:val="en-GB"/>
        </w:rPr>
        <w:t xml:space="preserve">the </w:t>
      </w:r>
      <w:r w:rsidR="00071D66" w:rsidRPr="005F1FF0">
        <w:rPr>
          <w:b/>
          <w:bCs/>
          <w:szCs w:val="19"/>
          <w:lang w:val="en-GB"/>
        </w:rPr>
        <w:t xml:space="preserve">authority of the police, but by an independent body, and that all officials </w:t>
      </w:r>
      <w:r w:rsidR="00071D66" w:rsidRPr="005F1FF0">
        <w:rPr>
          <w:rFonts w:eastAsia="SimSun"/>
          <w:b/>
          <w:bCs/>
          <w:lang w:val="en-GB"/>
        </w:rPr>
        <w:t>alleged to be responsible for violations of the Convention</w:t>
      </w:r>
      <w:r w:rsidR="00071D66" w:rsidRPr="005F1FF0">
        <w:rPr>
          <w:b/>
          <w:bCs/>
          <w:szCs w:val="19"/>
          <w:lang w:val="en-GB"/>
        </w:rPr>
        <w:t xml:space="preserve"> </w:t>
      </w:r>
      <w:r w:rsidR="00F20476">
        <w:rPr>
          <w:b/>
          <w:bCs/>
          <w:szCs w:val="19"/>
          <w:lang w:val="en-GB"/>
        </w:rPr>
        <w:t>be</w:t>
      </w:r>
      <w:r w:rsidR="00F20476" w:rsidRPr="005F1FF0">
        <w:rPr>
          <w:b/>
          <w:bCs/>
          <w:szCs w:val="19"/>
          <w:lang w:val="en-GB"/>
        </w:rPr>
        <w:t xml:space="preserve"> </w:t>
      </w:r>
      <w:r w:rsidR="00071D66" w:rsidRPr="005F1FF0">
        <w:rPr>
          <w:b/>
          <w:bCs/>
          <w:szCs w:val="19"/>
          <w:lang w:val="en-GB"/>
        </w:rPr>
        <w:t>suspended from their duties during th</w:t>
      </w:r>
      <w:r w:rsidR="00841E3D">
        <w:rPr>
          <w:b/>
          <w:bCs/>
          <w:szCs w:val="19"/>
          <w:lang w:val="en-GB"/>
        </w:rPr>
        <w:t>o</w:t>
      </w:r>
      <w:r w:rsidR="00071D66" w:rsidRPr="005F1FF0">
        <w:rPr>
          <w:b/>
          <w:bCs/>
          <w:szCs w:val="19"/>
          <w:lang w:val="en-GB"/>
        </w:rPr>
        <w:t xml:space="preserve">se </w:t>
      </w:r>
      <w:r w:rsidR="00071D66" w:rsidRPr="005F1FF0">
        <w:rPr>
          <w:rStyle w:val="Strong"/>
          <w:szCs w:val="19"/>
          <w:lang w:val="en-GB"/>
        </w:rPr>
        <w:t>investigations</w:t>
      </w:r>
      <w:r w:rsidR="00071D66" w:rsidRPr="005F1FF0">
        <w:rPr>
          <w:b/>
          <w:bCs/>
          <w:lang w:val="en-GB"/>
        </w:rPr>
        <w:t>;</w:t>
      </w:r>
    </w:p>
    <w:p w:rsidR="00071D66" w:rsidRPr="005F1FF0" w:rsidRDefault="00F92865" w:rsidP="00F92865">
      <w:pPr>
        <w:pStyle w:val="SingleTxtG"/>
        <w:rPr>
          <w:b/>
          <w:bCs/>
          <w:lang w:val="en-GB"/>
        </w:rPr>
      </w:pPr>
      <w:r w:rsidRPr="005F1FF0">
        <w:rPr>
          <w:b/>
          <w:bCs/>
          <w:lang w:val="en-GB"/>
        </w:rPr>
        <w:tab/>
      </w:r>
      <w:r w:rsidR="003304AB">
        <w:rPr>
          <w:b/>
          <w:bCs/>
          <w:lang w:val="en-GB"/>
        </w:rPr>
        <w:t>(</w:t>
      </w:r>
      <w:r w:rsidRPr="005F1FF0">
        <w:rPr>
          <w:b/>
          <w:bCs/>
          <w:lang w:val="en-GB"/>
        </w:rPr>
        <w:t>c</w:t>
      </w:r>
      <w:r w:rsidR="00071D66" w:rsidRPr="005F1FF0">
        <w:rPr>
          <w:b/>
          <w:bCs/>
          <w:lang w:val="en-GB"/>
        </w:rPr>
        <w:t>)</w:t>
      </w:r>
      <w:r w:rsidR="00071D66" w:rsidRPr="005F1FF0">
        <w:rPr>
          <w:b/>
          <w:bCs/>
          <w:lang w:val="en-GB"/>
        </w:rPr>
        <w:tab/>
      </w:r>
      <w:r w:rsidR="00F20476">
        <w:rPr>
          <w:b/>
          <w:bCs/>
          <w:lang w:val="en-GB"/>
        </w:rPr>
        <w:t>To p</w:t>
      </w:r>
      <w:r w:rsidR="00071D66" w:rsidRPr="005F1FF0">
        <w:rPr>
          <w:b/>
          <w:bCs/>
          <w:lang w:val="en-GB"/>
        </w:rPr>
        <w:t xml:space="preserve">rovide information on the number of complaints filed against public officials on torture and ill-treatment, as well as information </w:t>
      </w:r>
      <w:r w:rsidR="00841E3D">
        <w:rPr>
          <w:b/>
          <w:bCs/>
          <w:lang w:val="en-GB"/>
        </w:rPr>
        <w:t>on</w:t>
      </w:r>
      <w:r w:rsidR="00841E3D" w:rsidRPr="005F1FF0">
        <w:rPr>
          <w:b/>
          <w:bCs/>
          <w:lang w:val="en-GB"/>
        </w:rPr>
        <w:t xml:space="preserve"> </w:t>
      </w:r>
      <w:r w:rsidR="00071D66" w:rsidRPr="005F1FF0">
        <w:rPr>
          <w:b/>
          <w:bCs/>
          <w:lang w:val="en-GB"/>
        </w:rPr>
        <w:t xml:space="preserve">the results of those investigations and any proceedings undertaken, at both the penal and disciplinary levels. Statistical information, disaggregated by sex, age and ethnicity of the individual bringing the complaints, should be provided and </w:t>
      </w:r>
      <w:r w:rsidR="00F20476">
        <w:rPr>
          <w:b/>
          <w:bCs/>
          <w:lang w:val="en-GB"/>
        </w:rPr>
        <w:t xml:space="preserve">should </w:t>
      </w:r>
      <w:r w:rsidR="00071D66" w:rsidRPr="005F1FF0">
        <w:rPr>
          <w:b/>
          <w:bCs/>
          <w:lang w:val="en-GB"/>
        </w:rPr>
        <w:t xml:space="preserve">describe each relevant allegation and indicate the authority that undertook the subsequent investigation. This information should include specific information regarding the claim of torture in detention submitted to the National Institute by </w:t>
      </w:r>
      <w:r w:rsidR="00071D66" w:rsidRPr="005F1FF0">
        <w:rPr>
          <w:rFonts w:eastAsia="SimSun"/>
          <w:b/>
          <w:bCs/>
          <w:lang w:val="en-GB" w:eastAsia="zh-CN"/>
        </w:rPr>
        <w:t>Bazargeldy and Aydyemal Berdyev, including any steps taken to investigate their claims, the body that undertook the investigation, and the outcome of that investigation.</w:t>
      </w:r>
    </w:p>
    <w:p w:rsidR="00071D66" w:rsidRPr="005F1FF0" w:rsidRDefault="00F92865" w:rsidP="003304AB">
      <w:pPr>
        <w:pStyle w:val="H23G"/>
        <w:rPr>
          <w:lang w:val="en-GB"/>
        </w:rPr>
      </w:pPr>
      <w:r w:rsidRPr="005F1FF0">
        <w:rPr>
          <w:lang w:val="en-GB"/>
        </w:rPr>
        <w:tab/>
      </w:r>
      <w:r w:rsidRPr="005F1FF0">
        <w:rPr>
          <w:lang w:val="en-GB"/>
        </w:rPr>
        <w:tab/>
      </w:r>
      <w:r w:rsidR="00071D66" w:rsidRPr="005F1FF0">
        <w:rPr>
          <w:lang w:val="en-GB"/>
        </w:rPr>
        <w:t>National human rights institution</w:t>
      </w:r>
    </w:p>
    <w:p w:rsidR="00071D66" w:rsidRPr="005F1FF0" w:rsidRDefault="00071D66" w:rsidP="00F92865">
      <w:pPr>
        <w:pStyle w:val="SingleTxtG"/>
        <w:rPr>
          <w:rFonts w:eastAsia="SimSun"/>
          <w:lang w:val="en-GB"/>
        </w:rPr>
      </w:pPr>
      <w:r w:rsidRPr="005F1FF0">
        <w:rPr>
          <w:rFonts w:eastAsia="SimSun"/>
          <w:lang w:val="en-GB"/>
        </w:rPr>
        <w:t>1</w:t>
      </w:r>
      <w:r w:rsidR="00F92865" w:rsidRPr="005F1FF0">
        <w:rPr>
          <w:rFonts w:eastAsia="SimSun"/>
          <w:lang w:val="en-GB"/>
        </w:rPr>
        <w:t>2</w:t>
      </w:r>
      <w:r w:rsidRPr="005F1FF0">
        <w:rPr>
          <w:rFonts w:eastAsia="SimSun"/>
          <w:lang w:val="en-GB"/>
        </w:rPr>
        <w:t>.</w:t>
      </w:r>
      <w:r w:rsidRPr="005F1FF0">
        <w:rPr>
          <w:rFonts w:eastAsia="SimSun"/>
          <w:lang w:val="en-GB"/>
        </w:rPr>
        <w:tab/>
        <w:t xml:space="preserve">While noting the State party’s response to the recommendation to establish an independent national human rights institute made in the course of the </w:t>
      </w:r>
      <w:r w:rsidR="00F20476">
        <w:rPr>
          <w:rFonts w:eastAsia="SimSun"/>
          <w:lang w:val="en-GB"/>
        </w:rPr>
        <w:t>u</w:t>
      </w:r>
      <w:r w:rsidRPr="005F1FF0">
        <w:rPr>
          <w:rFonts w:eastAsia="SimSun"/>
          <w:lang w:val="en-GB"/>
        </w:rPr>
        <w:t xml:space="preserve">niversal </w:t>
      </w:r>
      <w:r w:rsidR="00F20476">
        <w:rPr>
          <w:rFonts w:eastAsia="SimSun"/>
          <w:lang w:val="en-GB"/>
        </w:rPr>
        <w:t>p</w:t>
      </w:r>
      <w:r w:rsidRPr="005F1FF0">
        <w:rPr>
          <w:rFonts w:eastAsia="SimSun"/>
          <w:lang w:val="en-GB"/>
        </w:rPr>
        <w:t xml:space="preserve">eriodic </w:t>
      </w:r>
      <w:r w:rsidR="00F20476">
        <w:rPr>
          <w:rFonts w:eastAsia="SimSun"/>
          <w:lang w:val="en-GB"/>
        </w:rPr>
        <w:t>r</w:t>
      </w:r>
      <w:r w:rsidRPr="005F1FF0">
        <w:rPr>
          <w:rFonts w:eastAsia="SimSun"/>
          <w:lang w:val="en-GB"/>
        </w:rPr>
        <w:t>eview (</w:t>
      </w:r>
      <w:r w:rsidRPr="005F1FF0">
        <w:rPr>
          <w:rFonts w:eastAsia="SimSun"/>
          <w:lang w:val="en-GB" w:eastAsia="zh-CN"/>
        </w:rPr>
        <w:t>A/HRC/10/79</w:t>
      </w:r>
      <w:r w:rsidRPr="005F1FF0">
        <w:rPr>
          <w:rFonts w:eastAsia="SimSun"/>
          <w:lang w:val="en-GB"/>
        </w:rPr>
        <w:t xml:space="preserve">), the Committee is concerned that no such institute has been established in accordance with the </w:t>
      </w:r>
      <w:r w:rsidR="00F20476">
        <w:rPr>
          <w:rFonts w:eastAsia="SimSun"/>
          <w:lang w:val="en-GB"/>
        </w:rPr>
        <w:t>p</w:t>
      </w:r>
      <w:r w:rsidRPr="005F1FF0">
        <w:rPr>
          <w:rFonts w:eastAsia="SimSun"/>
          <w:lang w:val="en-GB"/>
        </w:rPr>
        <w:t xml:space="preserve">rinciples relating to the status of national institutions </w:t>
      </w:r>
      <w:r w:rsidR="00F20476" w:rsidRPr="00BC50FF">
        <w:rPr>
          <w:bCs/>
          <w:lang w:val="en-US"/>
        </w:rPr>
        <w:t xml:space="preserve">for the promotion and protection of human rights </w:t>
      </w:r>
      <w:r w:rsidRPr="005F1FF0">
        <w:rPr>
          <w:rFonts w:eastAsia="SimSun"/>
          <w:lang w:val="en-GB"/>
        </w:rPr>
        <w:t>(</w:t>
      </w:r>
      <w:r w:rsidR="00F20476">
        <w:rPr>
          <w:rFonts w:eastAsia="SimSun"/>
          <w:lang w:val="en-GB"/>
        </w:rPr>
        <w:t>the Paris Principles</w:t>
      </w:r>
      <w:r w:rsidRPr="005F1FF0">
        <w:rPr>
          <w:rFonts w:eastAsia="SimSun"/>
          <w:lang w:val="en-GB"/>
        </w:rPr>
        <w:t xml:space="preserve">). The Committee regrets that the existing national protection mechanisms within the Office of the President, including the National Institute for </w:t>
      </w:r>
      <w:r w:rsidR="00F20476">
        <w:rPr>
          <w:rFonts w:eastAsia="SimSun"/>
          <w:lang w:val="en-GB"/>
        </w:rPr>
        <w:t xml:space="preserve">Democracy and </w:t>
      </w:r>
      <w:r w:rsidRPr="005F1FF0">
        <w:rPr>
          <w:rFonts w:eastAsia="SimSun"/>
          <w:lang w:val="en-GB"/>
        </w:rPr>
        <w:t xml:space="preserve">Human Rights and the </w:t>
      </w:r>
      <w:r w:rsidRPr="005F1FF0">
        <w:rPr>
          <w:rFonts w:eastAsia="SimSun"/>
          <w:lang w:val="en-GB" w:eastAsia="zh-CN"/>
        </w:rPr>
        <w:t>State Commission to Review Citizens’ Complaints on the Activities of Law Enforcement Agencies</w:t>
      </w:r>
      <w:r w:rsidRPr="005F1FF0">
        <w:rPr>
          <w:rFonts w:eastAsia="SimSun"/>
          <w:lang w:val="en-GB"/>
        </w:rPr>
        <w:t xml:space="preserve"> do not comply with the Paris Principles, especially in respect of their composition of membership and lack of independence (arts. 2, 11 and 13).</w:t>
      </w:r>
      <w:r w:rsidRPr="005F1FF0">
        <w:rPr>
          <w:rStyle w:val="EndnoteReference"/>
          <w:b/>
          <w:bCs/>
          <w:lang w:val="en-GB"/>
        </w:rPr>
        <w:t xml:space="preserve"> </w:t>
      </w:r>
    </w:p>
    <w:p w:rsidR="00071D66" w:rsidRPr="003304AB" w:rsidRDefault="00071D66" w:rsidP="003304AB">
      <w:pPr>
        <w:pStyle w:val="SingleTxtG"/>
        <w:rPr>
          <w:b/>
          <w:bCs/>
          <w:lang w:val="en-GB"/>
        </w:rPr>
      </w:pPr>
      <w:r w:rsidRPr="003304AB">
        <w:rPr>
          <w:rFonts w:eastAsia="SimSun"/>
          <w:b/>
          <w:bCs/>
          <w:lang w:val="en-GB" w:eastAsia="zh-CN"/>
        </w:rPr>
        <w:t>The State party should proceed with the establishment of an independent national human rights institution</w:t>
      </w:r>
      <w:r w:rsidR="00A45E1C">
        <w:rPr>
          <w:rFonts w:eastAsia="SimSun"/>
          <w:b/>
          <w:bCs/>
          <w:lang w:val="en-GB" w:eastAsia="zh-CN"/>
        </w:rPr>
        <w:t>,</w:t>
      </w:r>
      <w:r w:rsidRPr="003304AB">
        <w:rPr>
          <w:rFonts w:eastAsia="SimSun"/>
          <w:b/>
          <w:bCs/>
          <w:lang w:val="en-GB" w:eastAsia="zh-CN"/>
        </w:rPr>
        <w:t xml:space="preserve"> in accordance with the Paris Principles, which is vested with the competence to </w:t>
      </w:r>
      <w:r w:rsidRPr="003304AB">
        <w:rPr>
          <w:b/>
          <w:bCs/>
          <w:lang w:val="en-GB"/>
        </w:rPr>
        <w:t>hear and consider complaints and petitions concerning individual situations, to monitor detention facilities, and to make the results of its investigations public,</w:t>
      </w:r>
      <w:r w:rsidRPr="003304AB">
        <w:rPr>
          <w:rFonts w:eastAsia="SimSun"/>
          <w:b/>
          <w:bCs/>
          <w:lang w:val="en-GB" w:eastAsia="zh-CN"/>
        </w:rPr>
        <w:t xml:space="preserve"> and </w:t>
      </w:r>
      <w:r w:rsidR="00A45E1C">
        <w:rPr>
          <w:rFonts w:eastAsia="SimSun"/>
          <w:b/>
          <w:bCs/>
          <w:lang w:val="en-GB" w:eastAsia="zh-CN"/>
        </w:rPr>
        <w:t xml:space="preserve">should </w:t>
      </w:r>
      <w:r w:rsidRPr="003304AB">
        <w:rPr>
          <w:rFonts w:eastAsia="SimSun"/>
          <w:b/>
          <w:bCs/>
          <w:lang w:val="en-GB" w:eastAsia="zh-CN"/>
        </w:rPr>
        <w:t xml:space="preserve">ensure the implementation of the institution’s recommendations with respect to awards of redress to victims and </w:t>
      </w:r>
      <w:r w:rsidR="00A45E1C">
        <w:rPr>
          <w:rFonts w:eastAsia="SimSun"/>
          <w:b/>
          <w:bCs/>
          <w:lang w:val="en-GB" w:eastAsia="zh-CN"/>
        </w:rPr>
        <w:t xml:space="preserve">the </w:t>
      </w:r>
      <w:r w:rsidRPr="003304AB">
        <w:rPr>
          <w:rFonts w:eastAsia="SimSun"/>
          <w:b/>
          <w:bCs/>
          <w:lang w:val="en-GB" w:eastAsia="zh-CN"/>
        </w:rPr>
        <w:t>prosecution of perpetrators, as well as the provision of adequate resources for its operati</w:t>
      </w:r>
      <w:r w:rsidRPr="003304AB">
        <w:rPr>
          <w:rFonts w:eastAsia="SimSun"/>
          <w:b/>
          <w:bCs/>
          <w:lang w:val="en-GB"/>
        </w:rPr>
        <w:t>on.</w:t>
      </w:r>
      <w:r w:rsidR="0071656A" w:rsidRPr="003304AB">
        <w:rPr>
          <w:b/>
          <w:bCs/>
          <w:lang w:val="en-GB"/>
        </w:rPr>
        <w:t xml:space="preserve"> </w:t>
      </w:r>
      <w:r w:rsidR="001934F9" w:rsidRPr="003304AB">
        <w:rPr>
          <w:b/>
          <w:bCs/>
          <w:lang w:val="en-GB"/>
        </w:rPr>
        <w:t>The Committee recommends</w:t>
      </w:r>
      <w:r w:rsidR="00A45E1C">
        <w:rPr>
          <w:b/>
          <w:bCs/>
          <w:lang w:val="en-GB"/>
        </w:rPr>
        <w:t xml:space="preserve"> that</w:t>
      </w:r>
      <w:r w:rsidR="001934F9" w:rsidRPr="003304AB">
        <w:rPr>
          <w:b/>
          <w:bCs/>
          <w:lang w:val="en-GB"/>
        </w:rPr>
        <w:t xml:space="preserve"> the State party </w:t>
      </w:r>
      <w:r w:rsidR="001934F9" w:rsidRPr="003304AB">
        <w:rPr>
          <w:rFonts w:eastAsia="SimSun"/>
          <w:b/>
          <w:bCs/>
          <w:lang w:val="en-GB" w:eastAsia="zh-CN"/>
        </w:rPr>
        <w:t>establish a national preventive mechanism as a part of a national human rights institution</w:t>
      </w:r>
      <w:r w:rsidR="004D25C5" w:rsidRPr="003304AB">
        <w:rPr>
          <w:rFonts w:eastAsia="SimSun"/>
          <w:b/>
          <w:bCs/>
          <w:lang w:val="en-GB" w:eastAsia="zh-CN"/>
        </w:rPr>
        <w:t>. It also invites the State party to</w:t>
      </w:r>
      <w:r w:rsidR="001934F9" w:rsidRPr="003304AB">
        <w:rPr>
          <w:rFonts w:eastAsia="SimSun"/>
          <w:b/>
          <w:bCs/>
          <w:lang w:val="en-GB" w:eastAsia="zh-CN"/>
        </w:rPr>
        <w:t xml:space="preserve"> </w:t>
      </w:r>
      <w:r w:rsidR="001934F9" w:rsidRPr="003304AB">
        <w:rPr>
          <w:b/>
          <w:bCs/>
          <w:lang w:val="en-GB"/>
        </w:rPr>
        <w:t>consider ratifying the Optional Protocol to the Convention against Torture and Other Cruel, Inhuman or Degrading Treatment or Punishment.</w:t>
      </w:r>
    </w:p>
    <w:p w:rsidR="00071D66" w:rsidRPr="00A45E1C" w:rsidRDefault="00982F83" w:rsidP="003304AB">
      <w:pPr>
        <w:pStyle w:val="H23G"/>
        <w:rPr>
          <w:lang w:val="en-GB"/>
        </w:rPr>
      </w:pPr>
      <w:r w:rsidRPr="00BC50FF">
        <w:rPr>
          <w:lang w:val="en-US"/>
        </w:rPr>
        <w:tab/>
      </w:r>
      <w:r w:rsidRPr="00BC50FF">
        <w:rPr>
          <w:lang w:val="en-US"/>
        </w:rPr>
        <w:tab/>
      </w:r>
      <w:r w:rsidR="00071D66" w:rsidRPr="00A45E1C">
        <w:rPr>
          <w:lang w:val="en-GB"/>
        </w:rPr>
        <w:t>Human rights defenders</w:t>
      </w:r>
    </w:p>
    <w:p w:rsidR="00071D66" w:rsidRPr="00A45E1C" w:rsidRDefault="00F92865" w:rsidP="0071656A">
      <w:pPr>
        <w:pStyle w:val="SingleTxtG"/>
        <w:rPr>
          <w:lang w:val="en-GB"/>
        </w:rPr>
      </w:pPr>
      <w:r w:rsidRPr="00A45E1C">
        <w:rPr>
          <w:lang w:val="en-GB"/>
        </w:rPr>
        <w:t>13</w:t>
      </w:r>
      <w:r w:rsidR="00071D66" w:rsidRPr="00A45E1C">
        <w:rPr>
          <w:lang w:val="en-GB"/>
        </w:rPr>
        <w:t>.</w:t>
      </w:r>
      <w:r w:rsidR="00071D66" w:rsidRPr="00A45E1C">
        <w:rPr>
          <w:lang w:val="en-GB"/>
        </w:rPr>
        <w:tab/>
        <w:t>The Committee notes with concern numerous</w:t>
      </w:r>
      <w:r w:rsidR="0071656A" w:rsidRPr="00A45E1C">
        <w:rPr>
          <w:lang w:val="en-GB"/>
        </w:rPr>
        <w:t xml:space="preserve"> and</w:t>
      </w:r>
      <w:r w:rsidR="00071D66" w:rsidRPr="00A45E1C">
        <w:rPr>
          <w:lang w:val="en-GB"/>
        </w:rPr>
        <w:t xml:space="preserve"> consistent allegations of serious acts of intimidation, reprisals and threats against human rights defenders, journalists and their relatives, as well as the lack of information provided on any investigations into such allegations. The Committee also expressed its serious concerns about reports that human rights defenders have faced arrest on criminal charges, apparently in retaliation for their work, and trials in which numerous due process violations have been reported. The Committee expresses its grave concern that on 30 September 2010, President Berdymukhamedov instructed the Ministry of National Security to lead an “uncompromising fight again those who slander our democratic... secular state” following a satellite television station’s broadcast of an interview with Farid Tukhbatullin, an exiled Turkmen human rights </w:t>
      </w:r>
      <w:r w:rsidR="0071656A" w:rsidRPr="00A45E1C">
        <w:rPr>
          <w:lang w:val="en-GB"/>
        </w:rPr>
        <w:t>defender</w:t>
      </w:r>
      <w:r w:rsidR="00071D66" w:rsidRPr="00A45E1C">
        <w:rPr>
          <w:lang w:val="en-GB"/>
        </w:rPr>
        <w:t>, which had aired the previous day.</w:t>
      </w:r>
      <w:r w:rsidR="00071D66" w:rsidRPr="00A45E1C">
        <w:rPr>
          <w:vertAlign w:val="superscript"/>
          <w:lang w:val="en-GB"/>
        </w:rPr>
        <w:t xml:space="preserve"> </w:t>
      </w:r>
      <w:r w:rsidR="00071D66" w:rsidRPr="00A45E1C">
        <w:rPr>
          <w:lang w:val="en-GB"/>
        </w:rPr>
        <w:t xml:space="preserve">While remaining concerned about reported threats against </w:t>
      </w:r>
      <w:r w:rsidR="00672368" w:rsidRPr="00A45E1C">
        <w:rPr>
          <w:lang w:val="en-GB"/>
        </w:rPr>
        <w:t xml:space="preserve">Mr. </w:t>
      </w:r>
      <w:r w:rsidR="00071D66" w:rsidRPr="00A45E1C">
        <w:rPr>
          <w:lang w:val="en-GB"/>
        </w:rPr>
        <w:t xml:space="preserve">Tukhbatullin and attacks against the website he operates, the Committee appreciates the oral assurance given by the State party’s representative that he will not be intimidated or threatened by the </w:t>
      </w:r>
      <w:r w:rsidR="00A45E1C">
        <w:rPr>
          <w:lang w:val="en-GB"/>
        </w:rPr>
        <w:t>G</w:t>
      </w:r>
      <w:r w:rsidR="00071D66" w:rsidRPr="00A45E1C">
        <w:rPr>
          <w:lang w:val="en-GB"/>
        </w:rPr>
        <w:t xml:space="preserve">overnment of Turkmenistan or its agents. The Committee regrets the State party’s failure to implement the decision of the Working Group on </w:t>
      </w:r>
      <w:r w:rsidR="00A45E1C">
        <w:rPr>
          <w:lang w:val="en-GB"/>
        </w:rPr>
        <w:t>A</w:t>
      </w:r>
      <w:r w:rsidR="00071D66" w:rsidRPr="00A45E1C">
        <w:rPr>
          <w:lang w:val="en-GB"/>
        </w:rPr>
        <w:t xml:space="preserve">rbitrary </w:t>
      </w:r>
      <w:r w:rsidR="00A45E1C">
        <w:rPr>
          <w:lang w:val="en-GB"/>
        </w:rPr>
        <w:t>D</w:t>
      </w:r>
      <w:r w:rsidR="00071D66" w:rsidRPr="00A45E1C">
        <w:rPr>
          <w:lang w:val="en-GB"/>
        </w:rPr>
        <w:t xml:space="preserve">etention (Opinion No. 15/2010) and to reply to the urgent appeals sent by the Special Rapporteur on </w:t>
      </w:r>
      <w:r w:rsidR="00A45E1C">
        <w:rPr>
          <w:lang w:val="en-GB"/>
        </w:rPr>
        <w:t xml:space="preserve">the situation of </w:t>
      </w:r>
      <w:r w:rsidR="00071D66" w:rsidRPr="00A45E1C">
        <w:rPr>
          <w:lang w:val="en-GB"/>
        </w:rPr>
        <w:t>human rights defenders (</w:t>
      </w:r>
      <w:bookmarkStart w:id="0" w:name="OLE_LINK1"/>
      <w:bookmarkStart w:id="1" w:name="OLE_LINK2"/>
      <w:r w:rsidR="00071D66" w:rsidRPr="00A45E1C">
        <w:rPr>
          <w:lang w:val="en-GB"/>
        </w:rPr>
        <w:t>A/HRC/4/37/Add.1</w:t>
      </w:r>
      <w:bookmarkEnd w:id="0"/>
      <w:bookmarkEnd w:id="1"/>
      <w:r w:rsidR="00071D66" w:rsidRPr="00A45E1C">
        <w:rPr>
          <w:lang w:val="en-GB"/>
        </w:rPr>
        <w:t>, paras.</w:t>
      </w:r>
      <w:r w:rsidR="00A45E1C">
        <w:rPr>
          <w:lang w:val="en-GB"/>
        </w:rPr>
        <w:t> </w:t>
      </w:r>
      <w:r w:rsidR="00071D66" w:rsidRPr="00A45E1C">
        <w:rPr>
          <w:lang w:val="en-GB"/>
        </w:rPr>
        <w:t xml:space="preserve">700-704) on behalf of Annakurban Amanklychev, </w:t>
      </w:r>
      <w:r w:rsidR="00A45E1C">
        <w:rPr>
          <w:lang w:val="en-GB"/>
        </w:rPr>
        <w:t xml:space="preserve">a </w:t>
      </w:r>
      <w:r w:rsidR="00071D66" w:rsidRPr="00A45E1C">
        <w:rPr>
          <w:lang w:val="en-GB"/>
        </w:rPr>
        <w:t xml:space="preserve">member of the Turkmenistan Helsinki Foundation, and Sapardurdy Khajiev, a relative of </w:t>
      </w:r>
      <w:r w:rsidR="00A45E1C">
        <w:rPr>
          <w:lang w:val="en-GB"/>
        </w:rPr>
        <w:t>Foundation’s</w:t>
      </w:r>
      <w:r w:rsidR="00A45E1C" w:rsidRPr="00A45E1C">
        <w:rPr>
          <w:lang w:val="en-GB"/>
        </w:rPr>
        <w:t xml:space="preserve"> </w:t>
      </w:r>
      <w:r w:rsidR="00071D66" w:rsidRPr="00A45E1C">
        <w:rPr>
          <w:lang w:val="en-GB"/>
        </w:rPr>
        <w:t>director (arts. 2, 12 and 16).</w:t>
      </w:r>
    </w:p>
    <w:p w:rsidR="00071D66" w:rsidRPr="005F1FF0" w:rsidRDefault="00982F83" w:rsidP="00982F83">
      <w:pPr>
        <w:pStyle w:val="H23G"/>
        <w:rPr>
          <w:lang w:val="en-GB"/>
        </w:rPr>
      </w:pPr>
      <w:r w:rsidRPr="005F1FF0">
        <w:rPr>
          <w:lang w:val="en-GB"/>
        </w:rPr>
        <w:tab/>
      </w:r>
      <w:r w:rsidRPr="005F1FF0">
        <w:rPr>
          <w:lang w:val="en-GB"/>
        </w:rPr>
        <w:tab/>
      </w:r>
      <w:r w:rsidR="00071D66" w:rsidRPr="005F1FF0">
        <w:rPr>
          <w:lang w:val="en-GB"/>
        </w:rPr>
        <w:t>The State party should take all necessary steps:</w:t>
      </w:r>
    </w:p>
    <w:p w:rsidR="00071D66" w:rsidRPr="005F1FF0" w:rsidRDefault="00982F83" w:rsidP="00982F83">
      <w:pPr>
        <w:pStyle w:val="SingleTxtG"/>
        <w:rPr>
          <w:b/>
          <w:bCs/>
          <w:lang w:val="en-GB"/>
        </w:rPr>
      </w:pPr>
      <w:r w:rsidRPr="005F1FF0">
        <w:rPr>
          <w:b/>
          <w:bCs/>
          <w:lang w:val="en-GB"/>
        </w:rPr>
        <w:tab/>
      </w:r>
      <w:r w:rsidR="00B609E6">
        <w:rPr>
          <w:b/>
          <w:bCs/>
          <w:lang w:val="en-GB"/>
        </w:rPr>
        <w:t>(</w:t>
      </w:r>
      <w:r w:rsidRPr="005F1FF0">
        <w:rPr>
          <w:b/>
          <w:bCs/>
          <w:lang w:val="en-GB"/>
        </w:rPr>
        <w:t>a</w:t>
      </w:r>
      <w:r w:rsidR="003304AB">
        <w:rPr>
          <w:b/>
          <w:bCs/>
          <w:lang w:val="en-GB"/>
        </w:rPr>
        <w:t>)</w:t>
      </w:r>
      <w:r w:rsidR="003304AB">
        <w:rPr>
          <w:b/>
          <w:bCs/>
          <w:lang w:val="en-GB"/>
        </w:rPr>
        <w:tab/>
      </w:r>
      <w:r w:rsidR="00B609E6">
        <w:rPr>
          <w:b/>
          <w:bCs/>
          <w:lang w:val="en-GB"/>
        </w:rPr>
        <w:t>To e</w:t>
      </w:r>
      <w:r w:rsidR="00071D66" w:rsidRPr="005F1FF0">
        <w:rPr>
          <w:b/>
          <w:bCs/>
          <w:lang w:val="en-GB"/>
        </w:rPr>
        <w:t xml:space="preserve">nsure that human rights defenders and journalists, in Turkmenistan and abroad, are protected from </w:t>
      </w:r>
      <w:r w:rsidR="00143589">
        <w:rPr>
          <w:b/>
          <w:bCs/>
          <w:lang w:val="en-GB"/>
        </w:rPr>
        <w:t xml:space="preserve">any </w:t>
      </w:r>
      <w:r w:rsidR="00071D66" w:rsidRPr="005F1FF0">
        <w:rPr>
          <w:b/>
          <w:bCs/>
          <w:lang w:val="en-GB"/>
        </w:rPr>
        <w:t xml:space="preserve">intimidation or </w:t>
      </w:r>
      <w:r w:rsidR="00071D66" w:rsidRPr="00143589">
        <w:rPr>
          <w:b/>
          <w:bCs/>
          <w:lang w:val="en-GB"/>
        </w:rPr>
        <w:t>violence as a</w:t>
      </w:r>
      <w:r w:rsidR="00071D66" w:rsidRPr="005F1FF0">
        <w:rPr>
          <w:b/>
          <w:bCs/>
          <w:lang w:val="en-GB"/>
        </w:rPr>
        <w:t xml:space="preserve"> result of their activities;</w:t>
      </w:r>
    </w:p>
    <w:p w:rsidR="00071D66" w:rsidRPr="005F1FF0" w:rsidRDefault="00982F83" w:rsidP="00982F83">
      <w:pPr>
        <w:pStyle w:val="SingleTxtG"/>
        <w:rPr>
          <w:b/>
          <w:bCs/>
          <w:lang w:val="en-GB"/>
        </w:rPr>
      </w:pPr>
      <w:r w:rsidRPr="005F1FF0">
        <w:rPr>
          <w:b/>
          <w:bCs/>
          <w:lang w:val="en-GB"/>
        </w:rPr>
        <w:tab/>
      </w:r>
      <w:r w:rsidR="00B609E6">
        <w:rPr>
          <w:b/>
          <w:bCs/>
          <w:lang w:val="en-GB"/>
        </w:rPr>
        <w:t>(</w:t>
      </w:r>
      <w:r w:rsidRPr="005F1FF0">
        <w:rPr>
          <w:b/>
          <w:bCs/>
          <w:lang w:val="en-GB"/>
        </w:rPr>
        <w:t>b</w:t>
      </w:r>
      <w:r w:rsidR="003304AB">
        <w:rPr>
          <w:b/>
          <w:bCs/>
          <w:lang w:val="en-GB"/>
        </w:rPr>
        <w:t>)</w:t>
      </w:r>
      <w:r w:rsidR="003304AB">
        <w:rPr>
          <w:b/>
          <w:bCs/>
          <w:lang w:val="en-GB"/>
        </w:rPr>
        <w:tab/>
      </w:r>
      <w:r w:rsidR="00B609E6">
        <w:rPr>
          <w:b/>
          <w:bCs/>
          <w:lang w:val="en-GB"/>
        </w:rPr>
        <w:t>To e</w:t>
      </w:r>
      <w:r w:rsidR="00071D66" w:rsidRPr="005F1FF0">
        <w:rPr>
          <w:b/>
          <w:bCs/>
          <w:lang w:val="en-GB"/>
        </w:rPr>
        <w:t xml:space="preserve">nsure the </w:t>
      </w:r>
      <w:r w:rsidR="00071D66" w:rsidRPr="005F1FF0">
        <w:rPr>
          <w:b/>
          <w:bCs/>
          <w:szCs w:val="22"/>
          <w:lang w:val="en-GB"/>
        </w:rPr>
        <w:t>prompt, impartial and thorough</w:t>
      </w:r>
      <w:r w:rsidR="00071D66" w:rsidRPr="005F1FF0" w:rsidDel="00CA13C9">
        <w:rPr>
          <w:b/>
          <w:bCs/>
          <w:lang w:val="en-GB"/>
        </w:rPr>
        <w:t xml:space="preserve"> </w:t>
      </w:r>
      <w:r w:rsidR="00071D66" w:rsidRPr="005F1FF0">
        <w:rPr>
          <w:b/>
          <w:bCs/>
          <w:lang w:val="en-GB"/>
        </w:rPr>
        <w:t xml:space="preserve">investigation of such acts and </w:t>
      </w:r>
      <w:r w:rsidR="00B609E6">
        <w:rPr>
          <w:b/>
          <w:bCs/>
          <w:lang w:val="en-GB"/>
        </w:rPr>
        <w:t xml:space="preserve">to </w:t>
      </w:r>
      <w:r w:rsidR="00071D66" w:rsidRPr="005F1FF0">
        <w:rPr>
          <w:b/>
          <w:bCs/>
          <w:lang w:val="en-GB"/>
        </w:rPr>
        <w:t xml:space="preserve">prosecute and punish perpetrators with penalties appropriate to the nature of those acts; </w:t>
      </w:r>
    </w:p>
    <w:p w:rsidR="00071D66" w:rsidRPr="005F1FF0" w:rsidRDefault="00982F83" w:rsidP="00982F83">
      <w:pPr>
        <w:pStyle w:val="SingleTxtG"/>
        <w:rPr>
          <w:rFonts w:eastAsia="SimSun"/>
          <w:b/>
          <w:bCs/>
          <w:lang w:val="en-GB"/>
        </w:rPr>
      </w:pPr>
      <w:r w:rsidRPr="005F1FF0">
        <w:rPr>
          <w:rFonts w:eastAsia="SimSun"/>
          <w:b/>
          <w:bCs/>
          <w:lang w:val="en-GB"/>
        </w:rPr>
        <w:tab/>
      </w:r>
      <w:r w:rsidR="00B609E6">
        <w:rPr>
          <w:rFonts w:eastAsia="SimSun"/>
          <w:b/>
          <w:bCs/>
          <w:lang w:val="en-GB"/>
        </w:rPr>
        <w:t>(</w:t>
      </w:r>
      <w:r w:rsidRPr="005F1FF0">
        <w:rPr>
          <w:rFonts w:eastAsia="SimSun"/>
          <w:b/>
          <w:bCs/>
          <w:lang w:val="en-GB"/>
        </w:rPr>
        <w:t>c</w:t>
      </w:r>
      <w:r w:rsidR="00071D66" w:rsidRPr="005F1FF0">
        <w:rPr>
          <w:rFonts w:eastAsia="SimSun"/>
          <w:b/>
          <w:bCs/>
          <w:lang w:val="en-GB"/>
        </w:rPr>
        <w:t>)</w:t>
      </w:r>
      <w:r w:rsidR="00071D66" w:rsidRPr="005F1FF0">
        <w:rPr>
          <w:rFonts w:eastAsia="SimSun"/>
          <w:b/>
          <w:bCs/>
          <w:lang w:val="en-GB"/>
        </w:rPr>
        <w:tab/>
      </w:r>
      <w:r w:rsidR="00B609E6">
        <w:rPr>
          <w:b/>
          <w:bCs/>
          <w:lang w:val="en-GB"/>
        </w:rPr>
        <w:t>To p</w:t>
      </w:r>
      <w:r w:rsidR="00071D66" w:rsidRPr="005F1FF0">
        <w:rPr>
          <w:b/>
          <w:bCs/>
          <w:lang w:val="en-GB"/>
        </w:rPr>
        <w:t xml:space="preserve">rovide updates on the outcome of investigations of alleged threats against and ill-treatment of human rights defenders, </w:t>
      </w:r>
      <w:r w:rsidR="00071D66" w:rsidRPr="005F1FF0">
        <w:rPr>
          <w:b/>
          <w:bCs/>
          <w:iCs/>
          <w:lang w:val="en-GB"/>
        </w:rPr>
        <w:t xml:space="preserve">including those mentioned </w:t>
      </w:r>
      <w:r w:rsidR="00071D66" w:rsidRPr="005F1FF0">
        <w:rPr>
          <w:b/>
          <w:bCs/>
          <w:lang w:val="en-GB"/>
        </w:rPr>
        <w:t>above;</w:t>
      </w:r>
    </w:p>
    <w:p w:rsidR="00071D66" w:rsidRPr="005F1FF0" w:rsidRDefault="00982F83" w:rsidP="00982F83">
      <w:pPr>
        <w:pStyle w:val="SingleTxtG"/>
        <w:rPr>
          <w:rFonts w:eastAsia="SimSun"/>
          <w:b/>
          <w:bCs/>
          <w:lang w:val="en-GB"/>
        </w:rPr>
      </w:pPr>
      <w:r w:rsidRPr="005F1FF0">
        <w:rPr>
          <w:rFonts w:eastAsia="SimSun"/>
          <w:b/>
          <w:bCs/>
          <w:lang w:val="en-GB"/>
        </w:rPr>
        <w:tab/>
      </w:r>
      <w:r w:rsidR="00B609E6">
        <w:rPr>
          <w:rFonts w:eastAsia="SimSun"/>
          <w:b/>
          <w:bCs/>
          <w:lang w:val="en-GB"/>
        </w:rPr>
        <w:t>(</w:t>
      </w:r>
      <w:r w:rsidRPr="005F1FF0">
        <w:rPr>
          <w:rFonts w:eastAsia="SimSun"/>
          <w:b/>
          <w:bCs/>
          <w:lang w:val="en-GB"/>
        </w:rPr>
        <w:t>d</w:t>
      </w:r>
      <w:r w:rsidR="00071D66" w:rsidRPr="005F1FF0">
        <w:rPr>
          <w:rFonts w:eastAsia="SimSun"/>
          <w:b/>
          <w:bCs/>
          <w:lang w:val="en-GB"/>
        </w:rPr>
        <w:t>)</w:t>
      </w:r>
      <w:r w:rsidR="00071D66" w:rsidRPr="005F1FF0">
        <w:rPr>
          <w:rFonts w:eastAsia="SimSun"/>
          <w:b/>
          <w:bCs/>
          <w:lang w:val="en-GB"/>
        </w:rPr>
        <w:tab/>
      </w:r>
      <w:r w:rsidR="003304AB">
        <w:rPr>
          <w:b/>
          <w:bCs/>
          <w:szCs w:val="23"/>
          <w:lang w:val="en-GB"/>
        </w:rPr>
        <w:t>I</w:t>
      </w:r>
      <w:r w:rsidR="00071D66" w:rsidRPr="005F1FF0">
        <w:rPr>
          <w:b/>
          <w:bCs/>
          <w:szCs w:val="23"/>
          <w:lang w:val="en-GB"/>
        </w:rPr>
        <w:t xml:space="preserve">mplement the decision of the Working Group on </w:t>
      </w:r>
      <w:r w:rsidR="00B609E6">
        <w:rPr>
          <w:b/>
          <w:bCs/>
          <w:szCs w:val="23"/>
          <w:lang w:val="en-GB"/>
        </w:rPr>
        <w:t>A</w:t>
      </w:r>
      <w:r w:rsidR="00071D66" w:rsidRPr="005F1FF0">
        <w:rPr>
          <w:b/>
          <w:bCs/>
          <w:szCs w:val="23"/>
          <w:lang w:val="en-GB"/>
        </w:rPr>
        <w:t xml:space="preserve">rbitrary </w:t>
      </w:r>
      <w:r w:rsidR="00B609E6">
        <w:rPr>
          <w:b/>
          <w:bCs/>
          <w:szCs w:val="23"/>
          <w:lang w:val="en-GB"/>
        </w:rPr>
        <w:t>D</w:t>
      </w:r>
      <w:r w:rsidR="00071D66" w:rsidRPr="005F1FF0">
        <w:rPr>
          <w:b/>
          <w:bCs/>
          <w:szCs w:val="23"/>
          <w:lang w:val="en-GB"/>
        </w:rPr>
        <w:t xml:space="preserve">etention (Opinion No. 15/2010) regarding </w:t>
      </w:r>
      <w:r w:rsidR="00672368">
        <w:rPr>
          <w:b/>
          <w:bCs/>
          <w:szCs w:val="23"/>
          <w:lang w:val="en-GB"/>
        </w:rPr>
        <w:t xml:space="preserve">Mr. </w:t>
      </w:r>
      <w:r w:rsidR="00071D66" w:rsidRPr="005F1FF0">
        <w:rPr>
          <w:b/>
          <w:bCs/>
          <w:szCs w:val="23"/>
          <w:lang w:val="en-GB"/>
        </w:rPr>
        <w:t xml:space="preserve">Amanklychev and </w:t>
      </w:r>
      <w:r w:rsidR="00672368">
        <w:rPr>
          <w:b/>
          <w:bCs/>
          <w:szCs w:val="23"/>
          <w:lang w:val="en-GB"/>
        </w:rPr>
        <w:t xml:space="preserve">Mr. </w:t>
      </w:r>
      <w:r w:rsidR="00071D66" w:rsidRPr="005F1FF0">
        <w:rPr>
          <w:b/>
          <w:bCs/>
          <w:szCs w:val="23"/>
          <w:lang w:val="en-GB"/>
        </w:rPr>
        <w:t>Khajiev</w:t>
      </w:r>
      <w:r w:rsidR="00071D66" w:rsidRPr="005F1FF0">
        <w:rPr>
          <w:b/>
          <w:bCs/>
          <w:lang w:val="en-GB"/>
        </w:rPr>
        <w:t>, which concludes that their imprisonment is arbitrary and calls for their immediate release and the provision of compensation for damages.</w:t>
      </w:r>
    </w:p>
    <w:p w:rsidR="00071D66" w:rsidRPr="00B62F10" w:rsidRDefault="00B62F10" w:rsidP="003304AB">
      <w:pPr>
        <w:pStyle w:val="H23G"/>
        <w:rPr>
          <w:lang w:val="en-GB"/>
        </w:rPr>
      </w:pPr>
      <w:r>
        <w:rPr>
          <w:lang w:val="en-GB"/>
        </w:rPr>
        <w:tab/>
      </w:r>
      <w:r>
        <w:rPr>
          <w:lang w:val="en-GB"/>
        </w:rPr>
        <w:tab/>
      </w:r>
      <w:r w:rsidR="00071D66" w:rsidRPr="00B62F10">
        <w:rPr>
          <w:lang w:val="en-GB"/>
        </w:rPr>
        <w:t>Monitoring and inspection of places of detention</w:t>
      </w:r>
    </w:p>
    <w:p w:rsidR="00071D66" w:rsidRPr="005F1FF0" w:rsidRDefault="00071D66" w:rsidP="00FE4773">
      <w:pPr>
        <w:pStyle w:val="SingleTxtG"/>
        <w:rPr>
          <w:rFonts w:eastAsia="SimSun"/>
          <w:lang w:val="en-GB"/>
        </w:rPr>
      </w:pPr>
      <w:r w:rsidRPr="005F1FF0">
        <w:rPr>
          <w:rFonts w:eastAsia="SimSun"/>
          <w:lang w:val="en-GB"/>
        </w:rPr>
        <w:t>1</w:t>
      </w:r>
      <w:r w:rsidR="003A7740">
        <w:rPr>
          <w:rFonts w:eastAsia="SimSun"/>
          <w:lang w:val="en-GB"/>
        </w:rPr>
        <w:t>4</w:t>
      </w:r>
      <w:r w:rsidRPr="005F1FF0">
        <w:rPr>
          <w:rFonts w:eastAsia="SimSun"/>
          <w:lang w:val="en-GB"/>
        </w:rPr>
        <w:t>.</w:t>
      </w:r>
      <w:r w:rsidRPr="005F1FF0">
        <w:rPr>
          <w:rFonts w:eastAsia="SimSun"/>
          <w:lang w:val="en-GB"/>
        </w:rPr>
        <w:tab/>
        <w:t xml:space="preserve">While noting the detention monitoring activities by the Office of the Procurator-General, the Committee is deeply concerned that </w:t>
      </w:r>
      <w:r w:rsidRPr="005F1FF0">
        <w:rPr>
          <w:lang w:val="en-GB"/>
        </w:rPr>
        <w:t xml:space="preserve">there </w:t>
      </w:r>
      <w:r w:rsidR="0071656A">
        <w:rPr>
          <w:lang w:val="en-GB"/>
        </w:rPr>
        <w:t>is</w:t>
      </w:r>
      <w:r w:rsidR="0071656A" w:rsidRPr="005F1FF0">
        <w:rPr>
          <w:lang w:val="en-GB"/>
        </w:rPr>
        <w:t xml:space="preserve"> </w:t>
      </w:r>
      <w:r w:rsidRPr="005F1FF0">
        <w:rPr>
          <w:lang w:val="en-GB"/>
        </w:rPr>
        <w:t xml:space="preserve">no access for international monitoring bodies, </w:t>
      </w:r>
      <w:r w:rsidR="00B609E6">
        <w:rPr>
          <w:lang w:val="en-GB"/>
        </w:rPr>
        <w:t>either</w:t>
      </w:r>
      <w:r w:rsidR="00B609E6" w:rsidRPr="005F1FF0">
        <w:rPr>
          <w:lang w:val="en-GB"/>
        </w:rPr>
        <w:t xml:space="preserve"> </w:t>
      </w:r>
      <w:r w:rsidRPr="005F1FF0">
        <w:rPr>
          <w:lang w:val="en-GB"/>
        </w:rPr>
        <w:t xml:space="preserve">governmental </w:t>
      </w:r>
      <w:r w:rsidR="00B609E6">
        <w:rPr>
          <w:lang w:val="en-GB"/>
        </w:rPr>
        <w:t>or</w:t>
      </w:r>
      <w:r w:rsidR="00B609E6" w:rsidRPr="005F1FF0">
        <w:rPr>
          <w:lang w:val="en-GB"/>
        </w:rPr>
        <w:t xml:space="preserve"> </w:t>
      </w:r>
      <w:r w:rsidRPr="005F1FF0">
        <w:rPr>
          <w:lang w:val="en-GB"/>
        </w:rPr>
        <w:t>non-governmental, to detention facilities in Turkmenistan</w:t>
      </w:r>
      <w:r w:rsidRPr="005F1FF0">
        <w:rPr>
          <w:rFonts w:eastAsia="SimSun"/>
          <w:lang w:val="en-GB"/>
        </w:rPr>
        <w:t>. The Committee notes that</w:t>
      </w:r>
      <w:r w:rsidR="00FE4773">
        <w:rPr>
          <w:rFonts w:eastAsia="SimSun"/>
          <w:lang w:val="en-GB"/>
        </w:rPr>
        <w:t xml:space="preserve"> </w:t>
      </w:r>
      <w:r w:rsidR="00FE4773">
        <w:rPr>
          <w:lang w:val="en-GB"/>
        </w:rPr>
        <w:t>the State party</w:t>
      </w:r>
      <w:r w:rsidRPr="005F1FF0">
        <w:rPr>
          <w:lang w:val="en-GB"/>
        </w:rPr>
        <w:t xml:space="preserve"> cooperat</w:t>
      </w:r>
      <w:r w:rsidR="00FE4773">
        <w:rPr>
          <w:lang w:val="en-GB"/>
        </w:rPr>
        <w:t>es</w:t>
      </w:r>
      <w:r w:rsidRPr="005F1FF0">
        <w:rPr>
          <w:lang w:val="en-GB"/>
        </w:rPr>
        <w:t xml:space="preserve"> with the International Committee of the Red Cross (ICRC)</w:t>
      </w:r>
      <w:r w:rsidR="008E627C">
        <w:rPr>
          <w:lang w:val="en-GB"/>
        </w:rPr>
        <w:t>, which</w:t>
      </w:r>
      <w:r w:rsidRPr="005F1FF0">
        <w:rPr>
          <w:lang w:val="en-GB"/>
        </w:rPr>
        <w:t xml:space="preserve"> </w:t>
      </w:r>
      <w:r w:rsidR="008E627C">
        <w:rPr>
          <w:rFonts w:eastAsia="SimSun"/>
          <w:lang w:val="en-GB"/>
        </w:rPr>
        <w:t>provides</w:t>
      </w:r>
      <w:r w:rsidR="008E627C" w:rsidRPr="00012968">
        <w:rPr>
          <w:rFonts w:eastAsia="SimSun"/>
          <w:lang w:val="en-GB"/>
        </w:rPr>
        <w:t xml:space="preserve"> </w:t>
      </w:r>
      <w:r w:rsidRPr="00012968">
        <w:rPr>
          <w:rFonts w:eastAsia="SimSun"/>
          <w:lang w:val="en-GB"/>
        </w:rPr>
        <w:t>assistance with humanitarian law</w:t>
      </w:r>
      <w:r w:rsidRPr="005F1FF0">
        <w:rPr>
          <w:rFonts w:eastAsia="SimSun"/>
          <w:lang w:val="en-GB"/>
        </w:rPr>
        <w:t xml:space="preserve"> and in other ways</w:t>
      </w:r>
      <w:r w:rsidR="00FE4773">
        <w:rPr>
          <w:rFonts w:eastAsia="SimSun"/>
          <w:lang w:val="en-GB"/>
        </w:rPr>
        <w:t xml:space="preserve">. However, the Committee notes </w:t>
      </w:r>
      <w:r w:rsidR="00FE4773" w:rsidRPr="005F1FF0">
        <w:rPr>
          <w:rFonts w:eastAsia="SimSun"/>
          <w:lang w:val="en-GB"/>
        </w:rPr>
        <w:t>with concern</w:t>
      </w:r>
      <w:r w:rsidR="00FE4773">
        <w:rPr>
          <w:rFonts w:eastAsia="SimSun"/>
          <w:lang w:val="en-GB"/>
        </w:rPr>
        <w:t xml:space="preserve"> that</w:t>
      </w:r>
      <w:r w:rsidRPr="005F1FF0">
        <w:rPr>
          <w:rFonts w:eastAsia="SimSun"/>
          <w:lang w:val="en-GB"/>
        </w:rPr>
        <w:t xml:space="preserve"> </w:t>
      </w:r>
      <w:r w:rsidR="0071656A" w:rsidRPr="005F1FF0">
        <w:rPr>
          <w:lang w:val="en-GB"/>
        </w:rPr>
        <w:t xml:space="preserve">the State party </w:t>
      </w:r>
      <w:r w:rsidRPr="005F1FF0">
        <w:rPr>
          <w:rFonts w:eastAsia="SimSun"/>
          <w:lang w:val="en-GB"/>
        </w:rPr>
        <w:t xml:space="preserve">has not granted </w:t>
      </w:r>
      <w:r w:rsidR="00B609E6">
        <w:rPr>
          <w:rFonts w:eastAsia="SimSun"/>
          <w:lang w:val="en-GB"/>
        </w:rPr>
        <w:t>ICRC</w:t>
      </w:r>
      <w:r w:rsidR="00B609E6" w:rsidRPr="005F1FF0">
        <w:rPr>
          <w:lang w:val="en-GB"/>
        </w:rPr>
        <w:t xml:space="preserve"> </w:t>
      </w:r>
      <w:r w:rsidRPr="005F1FF0">
        <w:rPr>
          <w:lang w:val="en-GB"/>
        </w:rPr>
        <w:t>access to detention facilities</w:t>
      </w:r>
      <w:r w:rsidR="000763DC">
        <w:rPr>
          <w:lang w:val="en-GB"/>
        </w:rPr>
        <w:t>,</w:t>
      </w:r>
      <w:r w:rsidRPr="005F1FF0">
        <w:rPr>
          <w:lang w:val="en-GB"/>
        </w:rPr>
        <w:t xml:space="preserve"> despite a number of recommendations made by international bodies, including </w:t>
      </w:r>
      <w:r w:rsidR="000763DC">
        <w:rPr>
          <w:lang w:val="en-GB"/>
        </w:rPr>
        <w:t xml:space="preserve">the </w:t>
      </w:r>
      <w:r w:rsidRPr="005F1FF0">
        <w:rPr>
          <w:lang w:val="en-GB"/>
        </w:rPr>
        <w:t>General Assembly</w:t>
      </w:r>
      <w:r w:rsidR="00B609E6">
        <w:rPr>
          <w:lang w:val="en-GB"/>
        </w:rPr>
        <w:t xml:space="preserve"> in its</w:t>
      </w:r>
      <w:r w:rsidRPr="005F1FF0">
        <w:rPr>
          <w:lang w:val="en-GB"/>
        </w:rPr>
        <w:t xml:space="preserve"> resolutions 59/206 and</w:t>
      </w:r>
      <w:r w:rsidRPr="005F1FF0">
        <w:rPr>
          <w:rFonts w:eastAsia="SimSun"/>
          <w:lang w:val="en-GB"/>
        </w:rPr>
        <w:t xml:space="preserve"> </w:t>
      </w:r>
      <w:r w:rsidRPr="005F1FF0">
        <w:rPr>
          <w:lang w:val="en-GB"/>
        </w:rPr>
        <w:t>60/172</w:t>
      </w:r>
      <w:r w:rsidR="00B609E6">
        <w:rPr>
          <w:lang w:val="en-GB"/>
        </w:rPr>
        <w:t>,</w:t>
      </w:r>
      <w:r w:rsidRPr="005F1FF0">
        <w:rPr>
          <w:lang w:val="en-GB"/>
        </w:rPr>
        <w:t xml:space="preserve"> and </w:t>
      </w:r>
      <w:r w:rsidR="0025509E">
        <w:rPr>
          <w:lang w:val="en-GB"/>
        </w:rPr>
        <w:t xml:space="preserve">as noted by </w:t>
      </w:r>
      <w:r w:rsidRPr="005F1FF0">
        <w:rPr>
          <w:lang w:val="en-GB"/>
        </w:rPr>
        <w:t>the Secretary-General (A/61/489, para.</w:t>
      </w:r>
      <w:r w:rsidR="000763DC">
        <w:rPr>
          <w:lang w:val="en-GB"/>
        </w:rPr>
        <w:t> </w:t>
      </w:r>
      <w:r w:rsidRPr="005F1FF0">
        <w:rPr>
          <w:lang w:val="en-GB"/>
        </w:rPr>
        <w:t>21). The Committee also expresses regret</w:t>
      </w:r>
      <w:r w:rsidRPr="005F1FF0">
        <w:rPr>
          <w:rFonts w:eastAsia="SimSun"/>
          <w:lang w:val="en-GB"/>
        </w:rPr>
        <w:t xml:space="preserve"> at the long outstanding request</w:t>
      </w:r>
      <w:r w:rsidR="000763DC">
        <w:rPr>
          <w:rFonts w:eastAsia="SimSun"/>
          <w:lang w:val="en-GB"/>
        </w:rPr>
        <w:t>s</w:t>
      </w:r>
      <w:r w:rsidRPr="005F1FF0">
        <w:rPr>
          <w:rFonts w:eastAsia="SimSun"/>
          <w:lang w:val="en-GB"/>
        </w:rPr>
        <w:t xml:space="preserve"> for a country visit by the nine </w:t>
      </w:r>
      <w:r w:rsidR="000763DC">
        <w:rPr>
          <w:rFonts w:eastAsia="SimSun"/>
          <w:lang w:val="en-GB"/>
        </w:rPr>
        <w:t xml:space="preserve">special procedures </w:t>
      </w:r>
      <w:r w:rsidRPr="005F1FF0">
        <w:rPr>
          <w:rFonts w:eastAsia="SimSun"/>
          <w:lang w:val="en-GB"/>
        </w:rPr>
        <w:t>mandate</w:t>
      </w:r>
      <w:r w:rsidR="000763DC">
        <w:rPr>
          <w:rFonts w:eastAsia="SimSun"/>
          <w:lang w:val="en-GB"/>
        </w:rPr>
        <w:t xml:space="preserve"> </w:t>
      </w:r>
      <w:r w:rsidRPr="005F1FF0">
        <w:rPr>
          <w:rFonts w:eastAsia="SimSun"/>
          <w:lang w:val="en-GB"/>
        </w:rPr>
        <w:t xml:space="preserve">holders of the Human Rights Council, </w:t>
      </w:r>
      <w:r w:rsidR="000763DC">
        <w:rPr>
          <w:rFonts w:eastAsia="SimSun"/>
          <w:lang w:val="en-GB"/>
        </w:rPr>
        <w:t xml:space="preserve">in </w:t>
      </w:r>
      <w:r w:rsidRPr="005F1FF0">
        <w:rPr>
          <w:rFonts w:eastAsia="SimSun"/>
          <w:lang w:val="en-GB"/>
        </w:rPr>
        <w:t>particular</w:t>
      </w:r>
      <w:r w:rsidR="000763DC">
        <w:rPr>
          <w:rFonts w:eastAsia="SimSun"/>
          <w:lang w:val="en-GB"/>
        </w:rPr>
        <w:t xml:space="preserve"> those of</w:t>
      </w:r>
      <w:r w:rsidRPr="005F1FF0">
        <w:rPr>
          <w:rFonts w:eastAsia="SimSun"/>
          <w:lang w:val="en-GB"/>
        </w:rPr>
        <w:t xml:space="preserve"> the Special Rapporteur on torture </w:t>
      </w:r>
      <w:r w:rsidR="000763DC">
        <w:rPr>
          <w:rFonts w:eastAsia="SimSun"/>
          <w:lang w:val="en-GB"/>
        </w:rPr>
        <w:t xml:space="preserve">and other cruel, inhuman or degrading treatment or punishment </w:t>
      </w:r>
      <w:r w:rsidRPr="005F1FF0">
        <w:rPr>
          <w:rFonts w:eastAsia="SimSun"/>
          <w:lang w:val="en-GB"/>
        </w:rPr>
        <w:t xml:space="preserve">and the Working Group on </w:t>
      </w:r>
      <w:r w:rsidR="000763DC">
        <w:rPr>
          <w:rFonts w:eastAsia="SimSun"/>
          <w:lang w:val="en-GB"/>
        </w:rPr>
        <w:t>A</w:t>
      </w:r>
      <w:r w:rsidRPr="005F1FF0">
        <w:rPr>
          <w:rFonts w:eastAsia="SimSun"/>
          <w:lang w:val="en-GB"/>
        </w:rPr>
        <w:t xml:space="preserve">rbitrary </w:t>
      </w:r>
      <w:r w:rsidR="000763DC">
        <w:rPr>
          <w:rFonts w:eastAsia="SimSun"/>
          <w:lang w:val="en-GB"/>
        </w:rPr>
        <w:t>D</w:t>
      </w:r>
      <w:r w:rsidRPr="005F1FF0">
        <w:rPr>
          <w:rFonts w:eastAsia="SimSun"/>
          <w:lang w:val="en-GB"/>
        </w:rPr>
        <w:t xml:space="preserve">etention (arts. 2, 11 and 16). </w:t>
      </w:r>
    </w:p>
    <w:p w:rsidR="00071D66" w:rsidRPr="003304AB" w:rsidRDefault="00071D66" w:rsidP="003304AB">
      <w:pPr>
        <w:pStyle w:val="SingleTxtG"/>
        <w:rPr>
          <w:rFonts w:eastAsia="SimSun"/>
          <w:b/>
          <w:bCs/>
          <w:lang w:val="en-GB"/>
        </w:rPr>
      </w:pPr>
      <w:r w:rsidRPr="003304AB">
        <w:rPr>
          <w:rFonts w:eastAsia="SimSun"/>
          <w:b/>
          <w:bCs/>
          <w:lang w:val="en-GB"/>
        </w:rPr>
        <w:t>The Committee urges the State party:</w:t>
      </w:r>
    </w:p>
    <w:p w:rsidR="00071D66" w:rsidRPr="005F1FF0" w:rsidRDefault="00CF6AC0" w:rsidP="00CF6AC0">
      <w:pPr>
        <w:pStyle w:val="SingleTxtG"/>
        <w:rPr>
          <w:rFonts w:eastAsia="SimSun"/>
          <w:b/>
          <w:bCs/>
          <w:lang w:val="en-GB"/>
        </w:rPr>
      </w:pPr>
      <w:r w:rsidRPr="005F1FF0">
        <w:rPr>
          <w:rFonts w:eastAsia="SimSun"/>
          <w:b/>
          <w:bCs/>
          <w:lang w:val="en-GB"/>
        </w:rPr>
        <w:tab/>
      </w:r>
      <w:r w:rsidR="003304AB">
        <w:rPr>
          <w:rFonts w:eastAsia="SimSun"/>
          <w:b/>
          <w:bCs/>
          <w:lang w:val="en-GB"/>
        </w:rPr>
        <w:t>(</w:t>
      </w:r>
      <w:r w:rsidRPr="005F1FF0">
        <w:rPr>
          <w:rFonts w:eastAsia="SimSun"/>
          <w:b/>
          <w:bCs/>
          <w:lang w:val="en-GB"/>
        </w:rPr>
        <w:t>a</w:t>
      </w:r>
      <w:r w:rsidR="003304AB">
        <w:rPr>
          <w:rFonts w:eastAsia="SimSun"/>
          <w:b/>
          <w:bCs/>
          <w:lang w:val="en-GB"/>
        </w:rPr>
        <w:t>)</w:t>
      </w:r>
      <w:r w:rsidR="003304AB">
        <w:rPr>
          <w:rFonts w:eastAsia="SimSun"/>
          <w:b/>
          <w:bCs/>
          <w:lang w:val="en-GB"/>
        </w:rPr>
        <w:tab/>
      </w:r>
      <w:r w:rsidR="000763DC">
        <w:rPr>
          <w:rFonts w:eastAsia="SimSun"/>
          <w:b/>
          <w:bCs/>
          <w:lang w:val="en-GB"/>
        </w:rPr>
        <w:t>To e</w:t>
      </w:r>
      <w:r w:rsidR="00071D66" w:rsidRPr="005F1FF0">
        <w:rPr>
          <w:rFonts w:eastAsia="SimSun"/>
          <w:b/>
          <w:bCs/>
          <w:lang w:val="en-GB"/>
        </w:rPr>
        <w:t xml:space="preserve">stablish a national system that independently, effectively and regularly monitors and inspects all places of detention without prior notice; </w:t>
      </w:r>
    </w:p>
    <w:p w:rsidR="00071D66" w:rsidRPr="005F1FF0" w:rsidRDefault="00CF6AC0" w:rsidP="00CF6AC0">
      <w:pPr>
        <w:pStyle w:val="SingleTxtG"/>
        <w:rPr>
          <w:rFonts w:eastAsia="SimSun"/>
          <w:b/>
          <w:bCs/>
          <w:lang w:val="en-GB"/>
        </w:rPr>
      </w:pPr>
      <w:r w:rsidRPr="005F1FF0">
        <w:rPr>
          <w:rFonts w:eastAsia="SimSun"/>
          <w:b/>
          <w:bCs/>
          <w:lang w:val="en-GB"/>
        </w:rPr>
        <w:tab/>
      </w:r>
      <w:r w:rsidR="003304AB">
        <w:rPr>
          <w:rFonts w:eastAsia="SimSun"/>
          <w:b/>
          <w:bCs/>
          <w:lang w:val="en-GB"/>
        </w:rPr>
        <w:t>(</w:t>
      </w:r>
      <w:r w:rsidRPr="005F1FF0">
        <w:rPr>
          <w:rFonts w:eastAsia="SimSun"/>
          <w:b/>
          <w:bCs/>
          <w:lang w:val="en-GB"/>
        </w:rPr>
        <w:t>b</w:t>
      </w:r>
      <w:r w:rsidR="003304AB">
        <w:rPr>
          <w:rFonts w:eastAsia="SimSun"/>
          <w:b/>
          <w:bCs/>
          <w:lang w:val="en-GB"/>
        </w:rPr>
        <w:t>)</w:t>
      </w:r>
      <w:r w:rsidR="003304AB">
        <w:rPr>
          <w:rFonts w:eastAsia="SimSun"/>
          <w:b/>
          <w:bCs/>
          <w:lang w:val="en-GB"/>
        </w:rPr>
        <w:tab/>
      </w:r>
      <w:r w:rsidR="00760DCA">
        <w:rPr>
          <w:rFonts w:eastAsia="SimSun"/>
          <w:b/>
          <w:bCs/>
          <w:lang w:val="en-GB"/>
        </w:rPr>
        <w:t>To grant, a</w:t>
      </w:r>
      <w:r w:rsidR="00071D66" w:rsidRPr="005F1FF0">
        <w:rPr>
          <w:rFonts w:eastAsia="SimSun"/>
          <w:b/>
          <w:bCs/>
          <w:lang w:val="en-GB"/>
        </w:rPr>
        <w:t>s a matter of great urgency, access to independent governmental and non-government organi</w:t>
      </w:r>
      <w:r w:rsidR="00760DCA">
        <w:rPr>
          <w:rFonts w:eastAsia="SimSun"/>
          <w:b/>
          <w:bCs/>
          <w:lang w:val="en-GB"/>
        </w:rPr>
        <w:t>z</w:t>
      </w:r>
      <w:r w:rsidR="00071D66" w:rsidRPr="005F1FF0">
        <w:rPr>
          <w:rFonts w:eastAsia="SimSun"/>
          <w:b/>
          <w:bCs/>
          <w:lang w:val="en-GB"/>
        </w:rPr>
        <w:t>ations, in particular ICRC, to all detention facilities in the country;</w:t>
      </w:r>
    </w:p>
    <w:p w:rsidR="00071D66" w:rsidRPr="005F1FF0" w:rsidRDefault="00CF6AC0" w:rsidP="00CF6AC0">
      <w:pPr>
        <w:pStyle w:val="SingleTxtG"/>
        <w:rPr>
          <w:b/>
          <w:bCs/>
          <w:lang w:val="en-GB"/>
        </w:rPr>
      </w:pPr>
      <w:r w:rsidRPr="005F1FF0">
        <w:rPr>
          <w:b/>
          <w:bCs/>
          <w:lang w:val="en-GB"/>
        </w:rPr>
        <w:tab/>
      </w:r>
      <w:r w:rsidR="003304AB">
        <w:rPr>
          <w:b/>
          <w:bCs/>
          <w:lang w:val="en-GB"/>
        </w:rPr>
        <w:t>(</w:t>
      </w:r>
      <w:r w:rsidRPr="005F1FF0">
        <w:rPr>
          <w:b/>
          <w:bCs/>
          <w:lang w:val="en-GB"/>
        </w:rPr>
        <w:t>c</w:t>
      </w:r>
      <w:r w:rsidR="00071D66" w:rsidRPr="005F1FF0">
        <w:rPr>
          <w:b/>
          <w:bCs/>
          <w:lang w:val="en-GB"/>
        </w:rPr>
        <w:t>)</w:t>
      </w:r>
      <w:r w:rsidR="00071D66" w:rsidRPr="005F1FF0">
        <w:rPr>
          <w:b/>
          <w:bCs/>
          <w:lang w:val="en-GB"/>
        </w:rPr>
        <w:tab/>
      </w:r>
      <w:r w:rsidR="00760DCA">
        <w:rPr>
          <w:rFonts w:eastAsia="SimSun"/>
          <w:b/>
          <w:bCs/>
          <w:lang w:val="en-GB"/>
        </w:rPr>
        <w:t>To s</w:t>
      </w:r>
      <w:r w:rsidR="00071D66" w:rsidRPr="005F1FF0">
        <w:rPr>
          <w:rFonts w:eastAsia="SimSun"/>
          <w:b/>
          <w:bCs/>
          <w:lang w:val="en-GB"/>
        </w:rPr>
        <w:t xml:space="preserve">trengthen further the cooperation with </w:t>
      </w:r>
      <w:r w:rsidR="00760DCA">
        <w:rPr>
          <w:rFonts w:eastAsia="SimSun"/>
          <w:b/>
          <w:bCs/>
          <w:lang w:val="en-GB"/>
        </w:rPr>
        <w:t>United Nations</w:t>
      </w:r>
      <w:r w:rsidR="00760DCA" w:rsidRPr="005F1FF0">
        <w:rPr>
          <w:rFonts w:eastAsia="SimSun"/>
          <w:b/>
          <w:bCs/>
          <w:lang w:val="en-GB"/>
        </w:rPr>
        <w:t xml:space="preserve"> </w:t>
      </w:r>
      <w:r w:rsidR="00071D66" w:rsidRPr="005F1FF0">
        <w:rPr>
          <w:rFonts w:eastAsia="SimSun"/>
          <w:b/>
          <w:bCs/>
          <w:lang w:val="en-GB"/>
        </w:rPr>
        <w:t xml:space="preserve">human rights mechanisms, </w:t>
      </w:r>
      <w:r w:rsidR="00C11354">
        <w:rPr>
          <w:rFonts w:eastAsia="SimSun"/>
          <w:b/>
          <w:bCs/>
          <w:lang w:val="en-GB"/>
        </w:rPr>
        <w:t xml:space="preserve">in </w:t>
      </w:r>
      <w:r w:rsidR="00071D66" w:rsidRPr="005F1FF0">
        <w:rPr>
          <w:rFonts w:eastAsia="SimSun"/>
          <w:b/>
          <w:bCs/>
          <w:lang w:val="en-GB"/>
        </w:rPr>
        <w:t xml:space="preserve">particular by permitting visits </w:t>
      </w:r>
      <w:r w:rsidR="00760DCA">
        <w:rPr>
          <w:rFonts w:eastAsia="SimSun"/>
          <w:b/>
          <w:bCs/>
          <w:lang w:val="en-GB"/>
        </w:rPr>
        <w:t>from</w:t>
      </w:r>
      <w:r w:rsidR="00760DCA" w:rsidRPr="005F1FF0">
        <w:rPr>
          <w:rFonts w:eastAsia="SimSun"/>
          <w:b/>
          <w:bCs/>
          <w:lang w:val="en-GB"/>
        </w:rPr>
        <w:t xml:space="preserve"> </w:t>
      </w:r>
      <w:r w:rsidR="00071D66" w:rsidRPr="005F1FF0">
        <w:rPr>
          <w:rFonts w:eastAsia="SimSun"/>
          <w:b/>
          <w:bCs/>
          <w:lang w:val="en-GB"/>
        </w:rPr>
        <w:t xml:space="preserve">the Special Rapporteur on torture and the Working Group on </w:t>
      </w:r>
      <w:r w:rsidR="00760DCA">
        <w:rPr>
          <w:rFonts w:eastAsia="SimSun"/>
          <w:b/>
          <w:bCs/>
          <w:lang w:val="en-GB"/>
        </w:rPr>
        <w:t>A</w:t>
      </w:r>
      <w:r w:rsidR="00071D66" w:rsidRPr="005F1FF0">
        <w:rPr>
          <w:rFonts w:eastAsia="SimSun"/>
          <w:b/>
          <w:bCs/>
          <w:lang w:val="en-GB"/>
        </w:rPr>
        <w:t xml:space="preserve">rbitrary </w:t>
      </w:r>
      <w:r w:rsidR="00760DCA">
        <w:rPr>
          <w:rFonts w:eastAsia="SimSun"/>
          <w:b/>
          <w:bCs/>
          <w:lang w:val="en-GB"/>
        </w:rPr>
        <w:t>D</w:t>
      </w:r>
      <w:r w:rsidR="00071D66" w:rsidRPr="005F1FF0">
        <w:rPr>
          <w:rFonts w:eastAsia="SimSun"/>
          <w:b/>
          <w:bCs/>
          <w:lang w:val="en-GB"/>
        </w:rPr>
        <w:t xml:space="preserve">etention, </w:t>
      </w:r>
      <w:r w:rsidR="00071D66" w:rsidRPr="005F1FF0">
        <w:rPr>
          <w:b/>
          <w:bCs/>
          <w:lang w:val="en-GB"/>
        </w:rPr>
        <w:t xml:space="preserve">in conformity with the </w:t>
      </w:r>
      <w:r w:rsidR="00760DCA">
        <w:rPr>
          <w:b/>
          <w:bCs/>
          <w:lang w:val="en-GB"/>
        </w:rPr>
        <w:t>t</w:t>
      </w:r>
      <w:r w:rsidR="00071D66" w:rsidRPr="005F1FF0">
        <w:rPr>
          <w:b/>
          <w:bCs/>
          <w:lang w:val="en-GB"/>
        </w:rPr>
        <w:t xml:space="preserve">erms of </w:t>
      </w:r>
      <w:r w:rsidR="00760DCA">
        <w:rPr>
          <w:b/>
          <w:bCs/>
          <w:lang w:val="en-GB"/>
        </w:rPr>
        <w:t>r</w:t>
      </w:r>
      <w:r w:rsidR="00071D66" w:rsidRPr="005F1FF0">
        <w:rPr>
          <w:b/>
          <w:bCs/>
          <w:lang w:val="en-GB"/>
        </w:rPr>
        <w:t>eference for fact-finding missions</w:t>
      </w:r>
      <w:r w:rsidR="00760DCA">
        <w:rPr>
          <w:b/>
          <w:bCs/>
          <w:lang w:val="en-GB"/>
        </w:rPr>
        <w:t xml:space="preserve"> by special rapporteurs and special representatives (</w:t>
      </w:r>
      <w:r w:rsidR="00760DCA" w:rsidRPr="00760DCA">
        <w:rPr>
          <w:b/>
          <w:bCs/>
          <w:lang w:val="en-GB"/>
        </w:rPr>
        <w:t>E/CN.4/1998/45</w:t>
      </w:r>
      <w:r w:rsidR="00760DCA">
        <w:rPr>
          <w:b/>
          <w:bCs/>
          <w:lang w:val="en-GB"/>
        </w:rPr>
        <w:t>)</w:t>
      </w:r>
      <w:r w:rsidR="00071D66" w:rsidRPr="005F1FF0">
        <w:rPr>
          <w:b/>
          <w:bCs/>
          <w:lang w:val="en-GB"/>
        </w:rPr>
        <w:t xml:space="preserve">, </w:t>
      </w:r>
      <w:r w:rsidR="00071D66" w:rsidRPr="005F1FF0">
        <w:rPr>
          <w:rFonts w:eastAsia="SimSun"/>
          <w:b/>
          <w:bCs/>
          <w:lang w:val="en-GB"/>
        </w:rPr>
        <w:t>as soon as possible.</w:t>
      </w:r>
      <w:r w:rsidR="00071D66" w:rsidRPr="005F1FF0" w:rsidDel="00E92D16">
        <w:rPr>
          <w:rFonts w:eastAsia="SimSun"/>
          <w:b/>
          <w:bCs/>
          <w:lang w:val="en-GB"/>
        </w:rPr>
        <w:t xml:space="preserve"> </w:t>
      </w:r>
    </w:p>
    <w:p w:rsidR="00071D66" w:rsidRPr="005F1FF0" w:rsidRDefault="00CF6AC0" w:rsidP="003304AB">
      <w:pPr>
        <w:pStyle w:val="H23G"/>
        <w:rPr>
          <w:lang w:val="en-GB"/>
        </w:rPr>
      </w:pPr>
      <w:r w:rsidRPr="005F1FF0">
        <w:rPr>
          <w:lang w:val="en-GB"/>
        </w:rPr>
        <w:tab/>
      </w:r>
      <w:r w:rsidRPr="005F1FF0">
        <w:rPr>
          <w:lang w:val="en-GB"/>
        </w:rPr>
        <w:tab/>
      </w:r>
      <w:r w:rsidR="00071D66" w:rsidRPr="005F1FF0">
        <w:rPr>
          <w:lang w:val="en-GB"/>
        </w:rPr>
        <w:t>Enforced disappearances and incommunicado detention</w:t>
      </w:r>
    </w:p>
    <w:p w:rsidR="00071D66" w:rsidRPr="005F1FF0" w:rsidRDefault="00071D66" w:rsidP="003A7740">
      <w:pPr>
        <w:pStyle w:val="SingleTxtG"/>
        <w:rPr>
          <w:lang w:val="en-GB"/>
        </w:rPr>
      </w:pPr>
      <w:r w:rsidRPr="005F1FF0">
        <w:rPr>
          <w:lang w:val="en-GB"/>
        </w:rPr>
        <w:t>1</w:t>
      </w:r>
      <w:r w:rsidR="003A7740">
        <w:rPr>
          <w:lang w:val="en-GB"/>
        </w:rPr>
        <w:t>5</w:t>
      </w:r>
      <w:r w:rsidRPr="005F1FF0">
        <w:rPr>
          <w:lang w:val="en-GB"/>
        </w:rPr>
        <w:t>.</w:t>
      </w:r>
      <w:r w:rsidRPr="005F1FF0">
        <w:rPr>
          <w:lang w:val="en-GB"/>
        </w:rPr>
        <w:tab/>
        <w:t xml:space="preserve">The Committee is concerned about a number of persons who have been arrested and sentenced at closed trials without proper defence and imprisoned incommunicado, and the lack of information from the State party on progress made in ascertaining their fate and whereabouts. These persons include </w:t>
      </w:r>
      <w:r w:rsidRPr="005F1FF0">
        <w:rPr>
          <w:rFonts w:eastAsia="SimSun"/>
          <w:lang w:val="en-GB" w:eastAsia="zh-CN"/>
        </w:rPr>
        <w:t xml:space="preserve">Gulgeldy Annaniazov, Ovezgeldy Ataev, Boris Shikhmuradov, Batyr Berdyev, </w:t>
      </w:r>
      <w:r w:rsidRPr="005F1FF0">
        <w:rPr>
          <w:lang w:val="en-GB"/>
        </w:rPr>
        <w:t xml:space="preserve">and those imprisoned in connection with the assassination attempt on the former President in 2002, raised, </w:t>
      </w:r>
      <w:r w:rsidRPr="00686F22">
        <w:rPr>
          <w:iCs/>
          <w:lang w:val="en-GB"/>
        </w:rPr>
        <w:t>inter alia</w:t>
      </w:r>
      <w:r w:rsidRPr="005F1FF0">
        <w:rPr>
          <w:lang w:val="en-GB"/>
        </w:rPr>
        <w:t>, by the Special Rapporteur on torture (A/HRC/13/42, paras.</w:t>
      </w:r>
      <w:r w:rsidR="00686F22">
        <w:rPr>
          <w:lang w:val="en-GB"/>
        </w:rPr>
        <w:t xml:space="preserve"> </w:t>
      </w:r>
      <w:r w:rsidRPr="005F1FF0">
        <w:rPr>
          <w:lang w:val="en-GB"/>
        </w:rPr>
        <w:t xml:space="preserve">203-204; </w:t>
      </w:r>
      <w:r w:rsidRPr="000A5193">
        <w:rPr>
          <w:lang w:val="en-GB"/>
        </w:rPr>
        <w:t>E/CN.4/2006/6/Add.1,</w:t>
      </w:r>
      <w:r w:rsidRPr="005F1FF0">
        <w:rPr>
          <w:lang w:val="en-GB"/>
        </w:rPr>
        <w:t xml:space="preserve"> para.</w:t>
      </w:r>
      <w:r w:rsidR="00686F22">
        <w:rPr>
          <w:lang w:val="en-GB"/>
        </w:rPr>
        <w:t xml:space="preserve"> </w:t>
      </w:r>
      <w:r w:rsidRPr="005F1FF0">
        <w:rPr>
          <w:lang w:val="en-GB"/>
        </w:rPr>
        <w:t>514). In particular, the Committee is concerned about the lack of: (a) effective, independent and transparent investigations into allegations of such practices</w:t>
      </w:r>
      <w:r w:rsidR="00F61C2D">
        <w:rPr>
          <w:lang w:val="en-GB"/>
        </w:rPr>
        <w:t>,</w:t>
      </w:r>
      <w:r w:rsidRPr="005F1FF0">
        <w:rPr>
          <w:lang w:val="en-GB"/>
        </w:rPr>
        <w:t xml:space="preserve"> and prosecutions and convictions of perpetrators, where appropriate; and (b) due notification of the results of such investigations to the relatives of individuals who have disappeared, including confirmation of their place of detention and whether they are alive. This lack of investigation and follow-up raises serious questions with respect to the State party’s willingness to fulfil its obligations under the Convention and constitutes a continuing violation of the Convention with respect to </w:t>
      </w:r>
      <w:r w:rsidR="00BC3B7B">
        <w:rPr>
          <w:lang w:val="en-GB"/>
        </w:rPr>
        <w:t xml:space="preserve">the </w:t>
      </w:r>
      <w:r w:rsidRPr="005F1FF0">
        <w:rPr>
          <w:lang w:val="en-GB"/>
        </w:rPr>
        <w:t>relatives of the victims (arts. 12 and 13).</w:t>
      </w:r>
    </w:p>
    <w:p w:rsidR="00071D66" w:rsidRPr="003304AB" w:rsidRDefault="00071D66" w:rsidP="003304AB">
      <w:pPr>
        <w:pStyle w:val="SingleTxtG"/>
        <w:rPr>
          <w:b/>
          <w:bCs/>
          <w:lang w:val="en-GB"/>
        </w:rPr>
      </w:pPr>
      <w:r w:rsidRPr="003304AB">
        <w:rPr>
          <w:b/>
          <w:bCs/>
          <w:lang w:val="en-GB"/>
        </w:rPr>
        <w:t>The Committee urges the State party</w:t>
      </w:r>
      <w:r w:rsidR="00F61C2D">
        <w:rPr>
          <w:b/>
          <w:bCs/>
          <w:lang w:val="en-GB"/>
        </w:rPr>
        <w:t>:</w:t>
      </w:r>
      <w:r w:rsidRPr="003304AB">
        <w:rPr>
          <w:b/>
          <w:bCs/>
          <w:lang w:val="en-GB"/>
        </w:rPr>
        <w:t xml:space="preserve"> </w:t>
      </w:r>
    </w:p>
    <w:p w:rsidR="00071D66" w:rsidRPr="005F1FF0" w:rsidRDefault="00371E23" w:rsidP="00371E23">
      <w:pPr>
        <w:pStyle w:val="SingleTxtG"/>
        <w:rPr>
          <w:b/>
          <w:bCs/>
          <w:lang w:val="en-GB"/>
        </w:rPr>
      </w:pPr>
      <w:r w:rsidRPr="005F1FF0">
        <w:rPr>
          <w:b/>
          <w:bCs/>
          <w:lang w:val="en-GB"/>
        </w:rPr>
        <w:tab/>
      </w:r>
      <w:r w:rsidR="003304AB">
        <w:rPr>
          <w:b/>
          <w:bCs/>
          <w:lang w:val="en-GB"/>
        </w:rPr>
        <w:t>(</w:t>
      </w:r>
      <w:r w:rsidRPr="005F1FF0">
        <w:rPr>
          <w:b/>
          <w:bCs/>
          <w:lang w:val="en-GB"/>
        </w:rPr>
        <w:t>a</w:t>
      </w:r>
      <w:r w:rsidR="003304AB">
        <w:rPr>
          <w:b/>
          <w:bCs/>
          <w:lang w:val="en-GB"/>
        </w:rPr>
        <w:t>)</w:t>
      </w:r>
      <w:r w:rsidR="003304AB">
        <w:rPr>
          <w:b/>
          <w:bCs/>
          <w:lang w:val="en-GB"/>
        </w:rPr>
        <w:tab/>
        <w:t>T</w:t>
      </w:r>
      <w:r w:rsidR="00F61C2D">
        <w:rPr>
          <w:b/>
          <w:bCs/>
          <w:lang w:val="en-GB"/>
        </w:rPr>
        <w:t>o t</w:t>
      </w:r>
      <w:r w:rsidR="00071D66" w:rsidRPr="005F1FF0">
        <w:rPr>
          <w:b/>
          <w:bCs/>
          <w:lang w:val="en-GB"/>
        </w:rPr>
        <w:t xml:space="preserve">ake all appropriate measures to abolish incommunicado detention and ensure that all persons held incommunicado are released, or charged and tried under due process; </w:t>
      </w:r>
    </w:p>
    <w:p w:rsidR="00071D66" w:rsidRPr="005F1FF0" w:rsidRDefault="00371E23" w:rsidP="00371E23">
      <w:pPr>
        <w:pStyle w:val="SingleTxtG"/>
        <w:rPr>
          <w:b/>
          <w:bCs/>
          <w:lang w:val="en-GB"/>
        </w:rPr>
      </w:pPr>
      <w:r w:rsidRPr="005F1FF0">
        <w:rPr>
          <w:b/>
          <w:bCs/>
          <w:lang w:val="en-GB"/>
        </w:rPr>
        <w:tab/>
      </w:r>
      <w:r w:rsidR="003304AB">
        <w:rPr>
          <w:b/>
          <w:bCs/>
          <w:lang w:val="en-GB"/>
        </w:rPr>
        <w:t>(</w:t>
      </w:r>
      <w:r w:rsidRPr="005F1FF0">
        <w:rPr>
          <w:b/>
          <w:bCs/>
          <w:lang w:val="en-GB"/>
        </w:rPr>
        <w:t>b</w:t>
      </w:r>
      <w:r w:rsidR="003304AB">
        <w:rPr>
          <w:b/>
          <w:bCs/>
          <w:lang w:val="en-GB"/>
        </w:rPr>
        <w:t>)</w:t>
      </w:r>
      <w:r w:rsidR="003304AB">
        <w:rPr>
          <w:b/>
          <w:bCs/>
          <w:lang w:val="en-GB"/>
        </w:rPr>
        <w:tab/>
        <w:t>A</w:t>
      </w:r>
      <w:r w:rsidR="00071D66" w:rsidRPr="005F1FF0">
        <w:rPr>
          <w:b/>
          <w:bCs/>
          <w:lang w:val="en-GB"/>
        </w:rPr>
        <w:t xml:space="preserve">s a matter of priority, </w:t>
      </w:r>
      <w:r w:rsidR="00F61C2D">
        <w:rPr>
          <w:b/>
          <w:bCs/>
          <w:lang w:val="en-GB"/>
        </w:rPr>
        <w:t>to inform</w:t>
      </w:r>
      <w:r w:rsidR="00F61C2D" w:rsidRPr="005F1FF0">
        <w:rPr>
          <w:b/>
          <w:bCs/>
          <w:lang w:val="en-GB"/>
        </w:rPr>
        <w:t xml:space="preserve"> </w:t>
      </w:r>
      <w:r w:rsidR="00F61C2D">
        <w:rPr>
          <w:b/>
          <w:bCs/>
          <w:lang w:val="en-GB"/>
        </w:rPr>
        <w:t xml:space="preserve">the relatives of </w:t>
      </w:r>
      <w:r w:rsidR="00071D66" w:rsidRPr="005F1FF0">
        <w:rPr>
          <w:b/>
          <w:bCs/>
          <w:lang w:val="en-GB"/>
        </w:rPr>
        <w:t xml:space="preserve">those who have been detained incommunicado </w:t>
      </w:r>
      <w:r w:rsidR="00F61C2D">
        <w:rPr>
          <w:b/>
          <w:bCs/>
          <w:lang w:val="en-GB"/>
        </w:rPr>
        <w:t xml:space="preserve">of </w:t>
      </w:r>
      <w:r w:rsidR="00F61C2D" w:rsidRPr="005F1FF0">
        <w:rPr>
          <w:b/>
          <w:bCs/>
          <w:lang w:val="en-GB"/>
        </w:rPr>
        <w:t>the</w:t>
      </w:r>
      <w:r w:rsidR="00F61C2D">
        <w:rPr>
          <w:b/>
          <w:bCs/>
          <w:lang w:val="en-GB"/>
        </w:rPr>
        <w:t>ir</w:t>
      </w:r>
      <w:r w:rsidR="00F61C2D" w:rsidRPr="005F1FF0">
        <w:rPr>
          <w:b/>
          <w:bCs/>
          <w:lang w:val="en-GB"/>
        </w:rPr>
        <w:t xml:space="preserve"> fate and whereabouts</w:t>
      </w:r>
      <w:r w:rsidR="00F61C2D">
        <w:rPr>
          <w:b/>
          <w:bCs/>
          <w:lang w:val="en-GB"/>
        </w:rPr>
        <w:t>,</w:t>
      </w:r>
      <w:r w:rsidR="00071D66" w:rsidRPr="005F1FF0">
        <w:rPr>
          <w:b/>
          <w:bCs/>
          <w:lang w:val="en-GB"/>
        </w:rPr>
        <w:t xml:space="preserve"> and facilitate family</w:t>
      </w:r>
      <w:r w:rsidR="00071D66" w:rsidRPr="005F1FF0">
        <w:rPr>
          <w:rStyle w:val="Strong"/>
          <w:b w:val="0"/>
          <w:bCs w:val="0"/>
          <w:szCs w:val="22"/>
          <w:lang w:val="en-GB"/>
        </w:rPr>
        <w:t xml:space="preserve"> </w:t>
      </w:r>
      <w:r w:rsidR="00071D66" w:rsidRPr="005F1FF0">
        <w:rPr>
          <w:b/>
          <w:bCs/>
          <w:lang w:val="en-GB"/>
        </w:rPr>
        <w:t xml:space="preserve">visits; </w:t>
      </w:r>
    </w:p>
    <w:p w:rsidR="00071D66" w:rsidRPr="005F1FF0" w:rsidRDefault="00371E23" w:rsidP="00371E23">
      <w:pPr>
        <w:pStyle w:val="SingleTxtG"/>
        <w:rPr>
          <w:b/>
          <w:bCs/>
          <w:lang w:val="en-GB"/>
        </w:rPr>
      </w:pPr>
      <w:r w:rsidRPr="005F1FF0">
        <w:rPr>
          <w:b/>
          <w:bCs/>
          <w:lang w:val="en-GB"/>
        </w:rPr>
        <w:tab/>
      </w:r>
      <w:r w:rsidR="003304AB">
        <w:rPr>
          <w:b/>
          <w:bCs/>
          <w:lang w:val="en-GB"/>
        </w:rPr>
        <w:t>(</w:t>
      </w:r>
      <w:r w:rsidRPr="005F1FF0">
        <w:rPr>
          <w:b/>
          <w:bCs/>
          <w:lang w:val="en-GB"/>
        </w:rPr>
        <w:t>c</w:t>
      </w:r>
      <w:r w:rsidR="003304AB">
        <w:rPr>
          <w:b/>
          <w:bCs/>
          <w:lang w:val="en-GB"/>
        </w:rPr>
        <w:t>)</w:t>
      </w:r>
      <w:r w:rsidR="003304AB">
        <w:rPr>
          <w:b/>
          <w:bCs/>
          <w:lang w:val="en-GB"/>
        </w:rPr>
        <w:tab/>
        <w:t>T</w:t>
      </w:r>
      <w:r w:rsidR="00F61C2D">
        <w:rPr>
          <w:b/>
          <w:bCs/>
          <w:lang w:val="en-GB"/>
        </w:rPr>
        <w:t>o t</w:t>
      </w:r>
      <w:r w:rsidR="00071D66" w:rsidRPr="005F1FF0">
        <w:rPr>
          <w:b/>
          <w:bCs/>
          <w:lang w:val="en-GB"/>
        </w:rPr>
        <w:t xml:space="preserve">ake prompt measures to ensure </w:t>
      </w:r>
      <w:r w:rsidR="00071D66" w:rsidRPr="005F1FF0">
        <w:rPr>
          <w:b/>
          <w:bCs/>
          <w:szCs w:val="22"/>
          <w:lang w:val="en-GB"/>
        </w:rPr>
        <w:t>prompt, impartial and thorough</w:t>
      </w:r>
      <w:r w:rsidR="00071D66" w:rsidRPr="005F1FF0" w:rsidDel="007A2D0E">
        <w:rPr>
          <w:b/>
          <w:bCs/>
          <w:lang w:val="en-GB"/>
        </w:rPr>
        <w:t xml:space="preserve"> </w:t>
      </w:r>
      <w:r w:rsidR="00071D66" w:rsidRPr="005F1FF0">
        <w:rPr>
          <w:b/>
          <w:bCs/>
          <w:lang w:val="en-GB"/>
        </w:rPr>
        <w:t>investigations into all outstanding cases of alleged disappearances</w:t>
      </w:r>
      <w:r w:rsidR="00F61C2D">
        <w:rPr>
          <w:b/>
          <w:bCs/>
          <w:lang w:val="en-GB"/>
        </w:rPr>
        <w:t xml:space="preserve">, </w:t>
      </w:r>
      <w:r w:rsidR="00C11354">
        <w:rPr>
          <w:b/>
          <w:bCs/>
          <w:lang w:val="en-GB"/>
        </w:rPr>
        <w:t xml:space="preserve">to </w:t>
      </w:r>
      <w:r w:rsidR="00071D66" w:rsidRPr="005F1FF0">
        <w:rPr>
          <w:b/>
          <w:bCs/>
          <w:lang w:val="en-GB"/>
        </w:rPr>
        <w:t xml:space="preserve">provide remedy as appropriate and </w:t>
      </w:r>
      <w:r w:rsidR="00C11354">
        <w:rPr>
          <w:b/>
          <w:bCs/>
          <w:lang w:val="en-GB"/>
        </w:rPr>
        <w:t xml:space="preserve">to </w:t>
      </w:r>
      <w:r w:rsidR="00071D66" w:rsidRPr="005F1FF0">
        <w:rPr>
          <w:b/>
          <w:bCs/>
          <w:lang w:val="en-GB"/>
        </w:rPr>
        <w:t>notify relatives of the victims of the outcomes of such investigations and prosecutions;</w:t>
      </w:r>
    </w:p>
    <w:p w:rsidR="00071D66" w:rsidRPr="005F1FF0" w:rsidRDefault="00371E23" w:rsidP="00F45CFD">
      <w:pPr>
        <w:pStyle w:val="SingleTxtG"/>
        <w:rPr>
          <w:b/>
          <w:bCs/>
          <w:sz w:val="23"/>
          <w:szCs w:val="23"/>
          <w:lang w:val="en-GB"/>
        </w:rPr>
      </w:pPr>
      <w:r w:rsidRPr="005F1FF0">
        <w:rPr>
          <w:b/>
          <w:bCs/>
          <w:sz w:val="23"/>
          <w:szCs w:val="23"/>
          <w:lang w:val="en-GB"/>
        </w:rPr>
        <w:tab/>
      </w:r>
      <w:r w:rsidR="003304AB">
        <w:rPr>
          <w:b/>
          <w:bCs/>
          <w:sz w:val="23"/>
          <w:szCs w:val="23"/>
          <w:lang w:val="en-GB"/>
        </w:rPr>
        <w:t>(</w:t>
      </w:r>
      <w:r w:rsidRPr="00F45CFD">
        <w:rPr>
          <w:b/>
          <w:bCs/>
          <w:lang w:val="en-GB"/>
        </w:rPr>
        <w:t>d</w:t>
      </w:r>
      <w:r w:rsidR="00071D66" w:rsidRPr="00F45CFD">
        <w:rPr>
          <w:b/>
          <w:bCs/>
          <w:lang w:val="en-GB"/>
        </w:rPr>
        <w:t>)</w:t>
      </w:r>
      <w:r w:rsidR="00071D66" w:rsidRPr="00F45CFD">
        <w:rPr>
          <w:b/>
          <w:bCs/>
          <w:lang w:val="en-GB"/>
        </w:rPr>
        <w:tab/>
      </w:r>
      <w:r w:rsidR="003304AB">
        <w:rPr>
          <w:b/>
          <w:bCs/>
          <w:lang w:val="en-GB"/>
        </w:rPr>
        <w:t>I</w:t>
      </w:r>
      <w:r w:rsidR="00071D66" w:rsidRPr="005F1FF0">
        <w:rPr>
          <w:b/>
          <w:bCs/>
          <w:lang w:val="en-GB"/>
        </w:rPr>
        <w:t>nform the Committee of the outcomes of the investigations into the aforementioned cases of Mr.</w:t>
      </w:r>
      <w:r w:rsidR="00071D66" w:rsidRPr="005F1FF0">
        <w:rPr>
          <w:rFonts w:eastAsia="SimSun"/>
          <w:b/>
          <w:bCs/>
          <w:lang w:val="en-GB" w:eastAsia="zh-CN"/>
        </w:rPr>
        <w:t xml:space="preserve"> Annaniazov, Mr. Ataev, Mr. Shikhmuradov, Mr.</w:t>
      </w:r>
      <w:r w:rsidR="00F61C2D">
        <w:rPr>
          <w:rFonts w:eastAsia="SimSun"/>
          <w:b/>
          <w:bCs/>
          <w:lang w:val="en-GB" w:eastAsia="zh-CN"/>
        </w:rPr>
        <w:t> </w:t>
      </w:r>
      <w:r w:rsidR="00071D66" w:rsidRPr="005F1FF0">
        <w:rPr>
          <w:rFonts w:eastAsia="SimSun"/>
          <w:b/>
          <w:bCs/>
          <w:lang w:val="en-GB" w:eastAsia="zh-CN"/>
        </w:rPr>
        <w:t>Berdyev and those imprisoned in connection with the 2002 assassination attempt on the former President.</w:t>
      </w:r>
    </w:p>
    <w:p w:rsidR="00071D66" w:rsidRPr="005F1FF0" w:rsidRDefault="00371E23" w:rsidP="003304AB">
      <w:pPr>
        <w:pStyle w:val="H23G"/>
        <w:rPr>
          <w:lang w:val="en-GB"/>
        </w:rPr>
      </w:pPr>
      <w:r w:rsidRPr="005F1FF0">
        <w:rPr>
          <w:lang w:val="en-GB"/>
        </w:rPr>
        <w:tab/>
      </w:r>
      <w:r w:rsidRPr="005F1FF0">
        <w:rPr>
          <w:lang w:val="en-GB"/>
        </w:rPr>
        <w:tab/>
      </w:r>
      <w:r w:rsidR="00071D66" w:rsidRPr="005F1FF0">
        <w:rPr>
          <w:lang w:val="en-GB"/>
        </w:rPr>
        <w:t>Deaths in custody</w:t>
      </w:r>
    </w:p>
    <w:p w:rsidR="00071D66" w:rsidRPr="005F1FF0" w:rsidRDefault="00071D66" w:rsidP="003A7740">
      <w:pPr>
        <w:pStyle w:val="SingleTxtG"/>
        <w:rPr>
          <w:rFonts w:eastAsia="SimSun"/>
          <w:lang w:val="en-GB" w:eastAsia="zh-CN"/>
        </w:rPr>
      </w:pPr>
      <w:r w:rsidRPr="005F1FF0">
        <w:rPr>
          <w:rFonts w:eastAsia="SimSun"/>
          <w:lang w:val="en-GB" w:eastAsia="zh-CN"/>
        </w:rPr>
        <w:t>1</w:t>
      </w:r>
      <w:r w:rsidR="003A7740">
        <w:rPr>
          <w:rFonts w:eastAsia="SimSun"/>
          <w:lang w:val="en-GB" w:eastAsia="zh-CN"/>
        </w:rPr>
        <w:t>6</w:t>
      </w:r>
      <w:r w:rsidRPr="005F1FF0">
        <w:rPr>
          <w:rFonts w:eastAsia="SimSun"/>
          <w:lang w:val="en-GB" w:eastAsia="zh-CN"/>
        </w:rPr>
        <w:t>.</w:t>
      </w:r>
      <w:r w:rsidRPr="005F1FF0">
        <w:rPr>
          <w:rFonts w:eastAsia="SimSun"/>
          <w:lang w:val="en-GB" w:eastAsia="zh-CN"/>
        </w:rPr>
        <w:tab/>
      </w:r>
      <w:r w:rsidRPr="005F1FF0">
        <w:rPr>
          <w:lang w:val="en-GB"/>
        </w:rPr>
        <w:t>The Committee is deeply concerned about numerous</w:t>
      </w:r>
      <w:r w:rsidR="00E547AC">
        <w:rPr>
          <w:lang w:val="en-GB"/>
        </w:rPr>
        <w:t xml:space="preserve"> and</w:t>
      </w:r>
      <w:r w:rsidRPr="005F1FF0">
        <w:rPr>
          <w:lang w:val="en-GB"/>
        </w:rPr>
        <w:t xml:space="preserve"> consistent reports on a number of deaths in custody and on the alleged restrictions on independent forensic examination into the cases of such deaths, including the case of Ogulsapar Muradova, who was held incommunicado throughout her detention and died in custody under suspicious circumstances. This case, including signs of torture, has been well documented, and was taken up by the Secretary-General (A/61/489, para.</w:t>
      </w:r>
      <w:r w:rsidR="000A5193">
        <w:rPr>
          <w:lang w:val="en-GB"/>
        </w:rPr>
        <w:t xml:space="preserve"> </w:t>
      </w:r>
      <w:r w:rsidRPr="005F1FF0">
        <w:rPr>
          <w:lang w:val="en-GB"/>
        </w:rPr>
        <w:t>39) and several Special Rapporteurs (A/HRC/WG.6/3/TKM/2, para.</w:t>
      </w:r>
      <w:r w:rsidR="00F61C2D">
        <w:rPr>
          <w:lang w:val="en-GB"/>
        </w:rPr>
        <w:t> </w:t>
      </w:r>
      <w:r w:rsidRPr="005F1FF0">
        <w:rPr>
          <w:lang w:val="en-GB"/>
        </w:rPr>
        <w:t>38) (arts. 2, 11, 12 and 16).</w:t>
      </w:r>
    </w:p>
    <w:p w:rsidR="00071D66" w:rsidRPr="00C03BDF" w:rsidRDefault="00071D66" w:rsidP="00C03BDF">
      <w:pPr>
        <w:pStyle w:val="SingleTxtG"/>
        <w:rPr>
          <w:b/>
          <w:bCs/>
          <w:lang w:val="en-GB"/>
        </w:rPr>
      </w:pPr>
      <w:r w:rsidRPr="00C03BDF">
        <w:rPr>
          <w:b/>
          <w:bCs/>
          <w:lang w:val="en-GB"/>
        </w:rPr>
        <w:t>The Committee urges the State party:</w:t>
      </w:r>
    </w:p>
    <w:p w:rsidR="00071D66" w:rsidRPr="005F1FF0" w:rsidRDefault="00371E23" w:rsidP="00371E23">
      <w:pPr>
        <w:pStyle w:val="SingleTxtG"/>
        <w:rPr>
          <w:b/>
          <w:bCs/>
          <w:lang w:val="en-GB"/>
        </w:rPr>
      </w:pPr>
      <w:r w:rsidRPr="005F1FF0">
        <w:rPr>
          <w:b/>
          <w:bCs/>
          <w:lang w:val="en-GB"/>
        </w:rPr>
        <w:tab/>
      </w:r>
      <w:r w:rsidR="00C03BDF">
        <w:rPr>
          <w:b/>
          <w:bCs/>
          <w:lang w:val="en-GB"/>
        </w:rPr>
        <w:t>(</w:t>
      </w:r>
      <w:r w:rsidRPr="005F1FF0">
        <w:rPr>
          <w:b/>
          <w:bCs/>
          <w:lang w:val="en-GB"/>
        </w:rPr>
        <w:t>a</w:t>
      </w:r>
      <w:r w:rsidR="00C03BDF">
        <w:rPr>
          <w:b/>
          <w:bCs/>
          <w:lang w:val="en-GB"/>
        </w:rPr>
        <w:t>)</w:t>
      </w:r>
      <w:r w:rsidR="00C03BDF">
        <w:rPr>
          <w:b/>
          <w:bCs/>
          <w:lang w:val="en-GB"/>
        </w:rPr>
        <w:tab/>
      </w:r>
      <w:r w:rsidR="000A5193">
        <w:rPr>
          <w:b/>
          <w:bCs/>
          <w:lang w:val="en-GB"/>
        </w:rPr>
        <w:t>To p</w:t>
      </w:r>
      <w:r w:rsidR="00071D66" w:rsidRPr="005F1FF0">
        <w:rPr>
          <w:b/>
          <w:bCs/>
          <w:lang w:val="en-GB"/>
        </w:rPr>
        <w:t>romptly</w:t>
      </w:r>
      <w:r w:rsidR="00071D66" w:rsidRPr="005A50ED">
        <w:rPr>
          <w:b/>
          <w:bCs/>
          <w:lang w:val="en-GB"/>
        </w:rPr>
        <w:t>, thoroughly</w:t>
      </w:r>
      <w:r w:rsidR="00071D66" w:rsidRPr="005F1FF0">
        <w:rPr>
          <w:b/>
          <w:bCs/>
          <w:lang w:val="en-GB"/>
        </w:rPr>
        <w:t xml:space="preserve"> and impartially investigate all incidents of death in custody;</w:t>
      </w:r>
      <w:r w:rsidR="000A5193">
        <w:rPr>
          <w:b/>
          <w:bCs/>
          <w:lang w:val="en-GB"/>
        </w:rPr>
        <w:t xml:space="preserve"> </w:t>
      </w:r>
      <w:r w:rsidR="00C11354">
        <w:rPr>
          <w:b/>
          <w:bCs/>
          <w:lang w:val="en-GB"/>
        </w:rPr>
        <w:t xml:space="preserve">to </w:t>
      </w:r>
      <w:r w:rsidR="00071D66" w:rsidRPr="005F1FF0">
        <w:rPr>
          <w:b/>
          <w:bCs/>
          <w:lang w:val="en-GB"/>
        </w:rPr>
        <w:t xml:space="preserve">make the results of those investigations available to the public; and </w:t>
      </w:r>
      <w:r w:rsidR="00C11354">
        <w:rPr>
          <w:b/>
          <w:bCs/>
          <w:lang w:val="en-GB"/>
        </w:rPr>
        <w:t xml:space="preserve">to </w:t>
      </w:r>
      <w:r w:rsidR="00071D66" w:rsidRPr="005F1FF0">
        <w:rPr>
          <w:b/>
          <w:bCs/>
          <w:lang w:val="en-GB"/>
        </w:rPr>
        <w:t xml:space="preserve">prosecute those responsible for committing violations of the Convention leading to such deaths;  </w:t>
      </w:r>
    </w:p>
    <w:p w:rsidR="00071D66" w:rsidRPr="005F1FF0" w:rsidRDefault="00371E23" w:rsidP="005A50ED">
      <w:pPr>
        <w:pStyle w:val="SingleTxtG"/>
        <w:rPr>
          <w:b/>
          <w:bCs/>
          <w:lang w:val="en-GB"/>
        </w:rPr>
      </w:pPr>
      <w:r w:rsidRPr="005F1FF0">
        <w:rPr>
          <w:b/>
          <w:bCs/>
          <w:lang w:val="en-GB"/>
        </w:rPr>
        <w:tab/>
      </w:r>
      <w:r w:rsidR="00C03BDF">
        <w:rPr>
          <w:b/>
          <w:bCs/>
          <w:lang w:val="en-GB"/>
        </w:rPr>
        <w:t>(</w:t>
      </w:r>
      <w:r w:rsidRPr="005F1FF0">
        <w:rPr>
          <w:b/>
          <w:bCs/>
          <w:lang w:val="en-GB"/>
        </w:rPr>
        <w:t>b</w:t>
      </w:r>
      <w:r w:rsidR="00C03BDF">
        <w:rPr>
          <w:b/>
          <w:bCs/>
          <w:lang w:val="en-GB"/>
        </w:rPr>
        <w:t>)</w:t>
      </w:r>
      <w:r w:rsidR="00C03BDF">
        <w:rPr>
          <w:b/>
          <w:bCs/>
          <w:lang w:val="en-GB"/>
        </w:rPr>
        <w:tab/>
      </w:r>
      <w:r w:rsidR="000A5193">
        <w:rPr>
          <w:b/>
          <w:bCs/>
          <w:lang w:val="en-GB"/>
        </w:rPr>
        <w:t>To e</w:t>
      </w:r>
      <w:r w:rsidR="00071D66" w:rsidRPr="005F1FF0">
        <w:rPr>
          <w:b/>
          <w:bCs/>
          <w:lang w:val="en-GB"/>
        </w:rPr>
        <w:t xml:space="preserve">nsure independent forensic examinations in all cases of death in custody; </w:t>
      </w:r>
      <w:r w:rsidR="00C11354">
        <w:rPr>
          <w:b/>
          <w:bCs/>
          <w:lang w:val="en-GB"/>
        </w:rPr>
        <w:t xml:space="preserve">to </w:t>
      </w:r>
      <w:r w:rsidR="00071D66" w:rsidRPr="005F1FF0">
        <w:rPr>
          <w:b/>
          <w:bCs/>
          <w:lang w:val="en-GB"/>
        </w:rPr>
        <w:t xml:space="preserve">permit family members of the deceased to commission independent </w:t>
      </w:r>
      <w:r w:rsidR="00CF384F" w:rsidRPr="005F1FF0">
        <w:rPr>
          <w:b/>
          <w:bCs/>
          <w:lang w:val="en-GB"/>
        </w:rPr>
        <w:t>autopsies</w:t>
      </w:r>
      <w:r w:rsidR="00071D66" w:rsidRPr="005F1FF0">
        <w:rPr>
          <w:b/>
          <w:bCs/>
          <w:lang w:val="en-GB"/>
        </w:rPr>
        <w:t xml:space="preserve"> of the deceased; and </w:t>
      </w:r>
      <w:r w:rsidR="00C11354">
        <w:rPr>
          <w:b/>
          <w:bCs/>
          <w:lang w:val="en-GB"/>
        </w:rPr>
        <w:t xml:space="preserve">to </w:t>
      </w:r>
      <w:r w:rsidR="00071D66" w:rsidRPr="005F1FF0">
        <w:rPr>
          <w:b/>
          <w:bCs/>
          <w:lang w:val="en-GB"/>
        </w:rPr>
        <w:t>ensure that the State party’s courts accept the results of independent autopsies as evidence</w:t>
      </w:r>
      <w:r w:rsidR="005A50ED">
        <w:rPr>
          <w:b/>
          <w:bCs/>
          <w:lang w:val="en-GB"/>
        </w:rPr>
        <w:t xml:space="preserve"> in </w:t>
      </w:r>
      <w:r w:rsidR="00071D66" w:rsidRPr="005F1FF0">
        <w:rPr>
          <w:b/>
          <w:bCs/>
          <w:lang w:val="en-GB"/>
        </w:rPr>
        <w:t xml:space="preserve">criminal and civil cases; </w:t>
      </w:r>
    </w:p>
    <w:p w:rsidR="00071D66" w:rsidRPr="005F1FF0" w:rsidRDefault="00371E23" w:rsidP="00371E23">
      <w:pPr>
        <w:pStyle w:val="SingleTxtG"/>
        <w:rPr>
          <w:lang w:val="en-GB"/>
        </w:rPr>
      </w:pPr>
      <w:r w:rsidRPr="005F1FF0">
        <w:rPr>
          <w:b/>
          <w:bCs/>
          <w:lang w:val="en-GB"/>
        </w:rPr>
        <w:tab/>
      </w:r>
      <w:r w:rsidR="00C03BDF">
        <w:rPr>
          <w:b/>
          <w:bCs/>
          <w:lang w:val="en-GB"/>
        </w:rPr>
        <w:t>(</w:t>
      </w:r>
      <w:r w:rsidRPr="005F1FF0">
        <w:rPr>
          <w:b/>
          <w:bCs/>
          <w:lang w:val="en-GB"/>
        </w:rPr>
        <w:t>c</w:t>
      </w:r>
      <w:r w:rsidR="00C03BDF">
        <w:rPr>
          <w:b/>
          <w:bCs/>
          <w:lang w:val="en-GB"/>
        </w:rPr>
        <w:t>)</w:t>
      </w:r>
      <w:r w:rsidR="00C03BDF">
        <w:rPr>
          <w:b/>
          <w:bCs/>
          <w:lang w:val="en-GB"/>
        </w:rPr>
        <w:tab/>
      </w:r>
      <w:r w:rsidR="000A5193">
        <w:rPr>
          <w:b/>
          <w:bCs/>
          <w:lang w:val="en-GB"/>
        </w:rPr>
        <w:t>To p</w:t>
      </w:r>
      <w:r w:rsidR="00071D66" w:rsidRPr="005F1FF0">
        <w:rPr>
          <w:b/>
          <w:bCs/>
          <w:lang w:val="en-GB"/>
        </w:rPr>
        <w:t>rov</w:t>
      </w:r>
      <w:r w:rsidR="00C03BDF">
        <w:rPr>
          <w:b/>
          <w:bCs/>
          <w:lang w:val="en-GB"/>
        </w:rPr>
        <w:t xml:space="preserve">ide the Committee </w:t>
      </w:r>
      <w:r w:rsidR="00071D66" w:rsidRPr="005F1FF0">
        <w:rPr>
          <w:b/>
          <w:bCs/>
          <w:lang w:val="en-GB"/>
        </w:rPr>
        <w:t xml:space="preserve">with data regarding all deaths in custody, disaggregated by the facility in which the deceased was detained, </w:t>
      </w:r>
      <w:r w:rsidR="000A5193">
        <w:rPr>
          <w:b/>
          <w:bCs/>
          <w:lang w:val="en-GB"/>
        </w:rPr>
        <w:t xml:space="preserve">the </w:t>
      </w:r>
      <w:r w:rsidR="00071D66" w:rsidRPr="005F1FF0">
        <w:rPr>
          <w:b/>
          <w:bCs/>
          <w:lang w:val="en-GB"/>
        </w:rPr>
        <w:t xml:space="preserve">sex of the victim, and the outcome of the inquiry into the deaths </w:t>
      </w:r>
      <w:r w:rsidR="000579DB" w:rsidRPr="005F1FF0">
        <w:rPr>
          <w:b/>
          <w:bCs/>
          <w:lang w:val="en-GB"/>
        </w:rPr>
        <w:t>in custody</w:t>
      </w:r>
      <w:r w:rsidR="00C11354">
        <w:rPr>
          <w:b/>
          <w:bCs/>
          <w:lang w:val="en-GB"/>
        </w:rPr>
        <w:t>; and,</w:t>
      </w:r>
      <w:r w:rsidR="000579DB" w:rsidRPr="005F1FF0">
        <w:rPr>
          <w:b/>
          <w:bCs/>
          <w:lang w:val="en-GB"/>
        </w:rPr>
        <w:t xml:space="preserve"> </w:t>
      </w:r>
      <w:r w:rsidR="00C11354">
        <w:rPr>
          <w:b/>
          <w:bCs/>
          <w:lang w:val="en-GB"/>
        </w:rPr>
        <w:t>i</w:t>
      </w:r>
      <w:r w:rsidR="000579DB" w:rsidRPr="005F1FF0">
        <w:rPr>
          <w:b/>
          <w:bCs/>
          <w:lang w:val="en-GB"/>
        </w:rPr>
        <w:t xml:space="preserve">n particular, </w:t>
      </w:r>
      <w:r w:rsidR="00C11354">
        <w:rPr>
          <w:b/>
          <w:bCs/>
          <w:lang w:val="en-GB"/>
        </w:rPr>
        <w:t xml:space="preserve">to </w:t>
      </w:r>
      <w:r w:rsidR="000579DB" w:rsidRPr="005F1FF0">
        <w:rPr>
          <w:b/>
          <w:bCs/>
          <w:lang w:val="en-GB"/>
        </w:rPr>
        <w:t>inform the Committee of the details of any investigation undertaken into</w:t>
      </w:r>
      <w:r w:rsidR="00071D66" w:rsidRPr="005A50ED">
        <w:rPr>
          <w:b/>
          <w:bCs/>
          <w:lang w:val="en-GB"/>
        </w:rPr>
        <w:t xml:space="preserve"> </w:t>
      </w:r>
      <w:r w:rsidR="00071D66" w:rsidRPr="005F1FF0">
        <w:rPr>
          <w:b/>
          <w:bCs/>
          <w:lang w:val="en-GB"/>
        </w:rPr>
        <w:t xml:space="preserve">deaths alleged to be </w:t>
      </w:r>
      <w:r w:rsidR="000A5193">
        <w:rPr>
          <w:b/>
          <w:bCs/>
          <w:lang w:val="en-GB"/>
        </w:rPr>
        <w:t xml:space="preserve">the </w:t>
      </w:r>
      <w:r w:rsidR="00071D66" w:rsidRPr="005F1FF0">
        <w:rPr>
          <w:b/>
          <w:bCs/>
          <w:lang w:val="en-GB"/>
        </w:rPr>
        <w:t xml:space="preserve">result of torture, ill-treatment or wilful negligence, including the death in custody in September 2006 of Ms. </w:t>
      </w:r>
      <w:r w:rsidR="00071D66" w:rsidRPr="005F1FF0">
        <w:rPr>
          <w:rFonts w:eastAsia="SimSun"/>
          <w:b/>
          <w:bCs/>
          <w:lang w:val="en-GB"/>
        </w:rPr>
        <w:t>Muradova</w:t>
      </w:r>
      <w:r w:rsidR="00071D66" w:rsidRPr="005F1FF0">
        <w:rPr>
          <w:b/>
          <w:bCs/>
          <w:lang w:val="en-GB"/>
        </w:rPr>
        <w:t>.</w:t>
      </w:r>
    </w:p>
    <w:p w:rsidR="003A7740" w:rsidRPr="005F1FF0" w:rsidRDefault="003A7740" w:rsidP="00C03BDF">
      <w:pPr>
        <w:pStyle w:val="H23G"/>
        <w:rPr>
          <w:lang w:val="en-GB"/>
        </w:rPr>
      </w:pPr>
      <w:r>
        <w:rPr>
          <w:lang w:val="en-GB"/>
        </w:rPr>
        <w:tab/>
      </w:r>
      <w:r>
        <w:rPr>
          <w:lang w:val="en-GB"/>
        </w:rPr>
        <w:tab/>
      </w:r>
      <w:r w:rsidRPr="005F1FF0">
        <w:rPr>
          <w:lang w:val="en-GB"/>
        </w:rPr>
        <w:t>Misuse of psychiatric institutions</w:t>
      </w:r>
    </w:p>
    <w:p w:rsidR="003A7740" w:rsidRPr="005F1FF0" w:rsidRDefault="003A7740" w:rsidP="003A7740">
      <w:pPr>
        <w:pStyle w:val="SingleTxtG"/>
        <w:rPr>
          <w:lang w:val="en-GB"/>
        </w:rPr>
      </w:pPr>
      <w:r w:rsidRPr="005F1FF0">
        <w:rPr>
          <w:lang w:val="en-GB"/>
        </w:rPr>
        <w:t>1</w:t>
      </w:r>
      <w:r>
        <w:rPr>
          <w:lang w:val="en-GB"/>
        </w:rPr>
        <w:t>7</w:t>
      </w:r>
      <w:r w:rsidRPr="005F1FF0">
        <w:rPr>
          <w:lang w:val="en-GB"/>
        </w:rPr>
        <w:t>.</w:t>
      </w:r>
      <w:r w:rsidRPr="005F1FF0">
        <w:rPr>
          <w:lang w:val="en-GB"/>
        </w:rPr>
        <w:tab/>
        <w:t>The Committee is deeply concerned about numerous</w:t>
      </w:r>
      <w:r>
        <w:rPr>
          <w:lang w:val="en-GB"/>
        </w:rPr>
        <w:t xml:space="preserve"> and</w:t>
      </w:r>
      <w:r w:rsidRPr="005F1FF0">
        <w:rPr>
          <w:lang w:val="en-GB"/>
        </w:rPr>
        <w:t xml:space="preserve"> </w:t>
      </w:r>
      <w:r w:rsidR="00672368" w:rsidRPr="005F1FF0">
        <w:rPr>
          <w:lang w:val="en-GB"/>
        </w:rPr>
        <w:t>consistent</w:t>
      </w:r>
      <w:r w:rsidRPr="005F1FF0">
        <w:rPr>
          <w:lang w:val="en-GB"/>
        </w:rPr>
        <w:t xml:space="preserve"> credible reports of misuse of psychiatric hospitals to detain persons for reasons other than medical, in particularly </w:t>
      </w:r>
      <w:r w:rsidRPr="005F1FF0">
        <w:rPr>
          <w:rFonts w:eastAsia="SimSun"/>
          <w:lang w:val="en-GB"/>
        </w:rPr>
        <w:t>for the non-violent expression of his/her political views</w:t>
      </w:r>
      <w:r w:rsidRPr="005F1FF0">
        <w:rPr>
          <w:lang w:val="en-GB"/>
        </w:rPr>
        <w:t xml:space="preserve">. The Committee regrets that the State party has failed to reply to at least two urgent appeals sent jointly by the Special Rapporteur on torture, the Special Rapporteur on </w:t>
      </w:r>
      <w:r w:rsidR="00FF5355">
        <w:rPr>
          <w:lang w:val="en-GB"/>
        </w:rPr>
        <w:t xml:space="preserve">the right to </w:t>
      </w:r>
      <w:r w:rsidRPr="005F1FF0">
        <w:rPr>
          <w:lang w:val="en-GB"/>
        </w:rPr>
        <w:t xml:space="preserve">freedom of </w:t>
      </w:r>
      <w:r w:rsidR="00FF5355">
        <w:rPr>
          <w:lang w:val="en-GB"/>
        </w:rPr>
        <w:t xml:space="preserve">opinion and </w:t>
      </w:r>
      <w:r w:rsidRPr="005F1FF0">
        <w:rPr>
          <w:lang w:val="en-GB"/>
        </w:rPr>
        <w:t xml:space="preserve">expression and the Working Group on </w:t>
      </w:r>
      <w:r w:rsidR="000A5193">
        <w:rPr>
          <w:lang w:val="en-GB"/>
        </w:rPr>
        <w:t>A</w:t>
      </w:r>
      <w:r w:rsidRPr="005F1FF0">
        <w:rPr>
          <w:lang w:val="en-GB"/>
        </w:rPr>
        <w:t xml:space="preserve">rbitrary </w:t>
      </w:r>
      <w:r w:rsidR="000A5193">
        <w:rPr>
          <w:lang w:val="en-GB"/>
        </w:rPr>
        <w:t>D</w:t>
      </w:r>
      <w:r w:rsidRPr="005F1FF0">
        <w:rPr>
          <w:lang w:val="en-GB"/>
        </w:rPr>
        <w:t xml:space="preserve">etention on behalf of Gurbandurdy Durdykuliev, a political dissenter </w:t>
      </w:r>
      <w:r w:rsidRPr="005F1FF0">
        <w:rPr>
          <w:rFonts w:eastAsia="SimSun"/>
          <w:lang w:val="en-GB"/>
        </w:rPr>
        <w:t>(</w:t>
      </w:r>
      <w:r w:rsidRPr="00FF5355">
        <w:rPr>
          <w:rFonts w:eastAsia="SimSun"/>
          <w:lang w:val="en-GB"/>
        </w:rPr>
        <w:t>E/CN.4/2005/62/Add.1, para.</w:t>
      </w:r>
      <w:r w:rsidR="000A5193" w:rsidRPr="00FF5355">
        <w:rPr>
          <w:rFonts w:eastAsia="SimSun"/>
          <w:lang w:val="en-GB"/>
        </w:rPr>
        <w:t xml:space="preserve"> </w:t>
      </w:r>
      <w:r w:rsidRPr="00FF5355">
        <w:rPr>
          <w:rFonts w:eastAsia="SimSun"/>
          <w:lang w:val="en-GB"/>
        </w:rPr>
        <w:t>1817</w:t>
      </w:r>
      <w:r w:rsidRPr="005F1FF0">
        <w:rPr>
          <w:rFonts w:eastAsia="SimSun"/>
          <w:lang w:val="en-GB"/>
        </w:rPr>
        <w:t xml:space="preserve">), and </w:t>
      </w:r>
      <w:r w:rsidRPr="005F1FF0">
        <w:rPr>
          <w:lang w:val="en-GB"/>
        </w:rPr>
        <w:t>Sazak Durdymuradov, a journalist (</w:t>
      </w:r>
      <w:r w:rsidRPr="005F1FF0">
        <w:rPr>
          <w:rFonts w:eastAsia="SimSun"/>
          <w:lang w:val="en-GB"/>
        </w:rPr>
        <w:t>A/HRC/10/44/Add.4, p</w:t>
      </w:r>
      <w:r w:rsidRPr="005F1FF0">
        <w:rPr>
          <w:lang w:val="en-GB"/>
        </w:rPr>
        <w:t>ara.</w:t>
      </w:r>
      <w:r w:rsidR="00FF5355">
        <w:rPr>
          <w:lang w:val="en-GB"/>
        </w:rPr>
        <w:t xml:space="preserve"> </w:t>
      </w:r>
      <w:r w:rsidRPr="005F1FF0">
        <w:rPr>
          <w:lang w:val="en-GB"/>
        </w:rPr>
        <w:t>239) (arts. 2, 11 and 16)</w:t>
      </w:r>
      <w:r w:rsidR="000A5193">
        <w:rPr>
          <w:lang w:val="en-GB"/>
        </w:rPr>
        <w:t xml:space="preserve">, </w:t>
      </w:r>
      <w:r w:rsidR="00FF5355">
        <w:rPr>
          <w:lang w:val="en-GB"/>
        </w:rPr>
        <w:t xml:space="preserve">in </w:t>
      </w:r>
      <w:r w:rsidR="000A5193" w:rsidRPr="005F1FF0">
        <w:rPr>
          <w:lang w:val="en-GB"/>
        </w:rPr>
        <w:t>2004 and 2008,</w:t>
      </w:r>
      <w:r w:rsidR="000A5193">
        <w:rPr>
          <w:lang w:val="en-GB"/>
        </w:rPr>
        <w:t xml:space="preserve"> respectively</w:t>
      </w:r>
      <w:r w:rsidRPr="005F1FF0">
        <w:rPr>
          <w:lang w:val="en-GB"/>
        </w:rPr>
        <w:t>.</w:t>
      </w:r>
    </w:p>
    <w:p w:rsidR="003A7740" w:rsidRPr="00C03BDF" w:rsidRDefault="003A7740" w:rsidP="00C03BDF">
      <w:pPr>
        <w:pStyle w:val="SingleTxtG"/>
        <w:rPr>
          <w:b/>
          <w:bCs/>
          <w:lang w:val="en-GB"/>
        </w:rPr>
      </w:pPr>
      <w:r w:rsidRPr="00C03BDF">
        <w:rPr>
          <w:b/>
          <w:bCs/>
          <w:lang w:val="en-GB"/>
        </w:rPr>
        <w:t>The Committee recommends that the State party:</w:t>
      </w:r>
    </w:p>
    <w:p w:rsidR="003A7740" w:rsidRPr="005F1FF0" w:rsidRDefault="003A7740" w:rsidP="00AE201C">
      <w:pPr>
        <w:pStyle w:val="SingleTxtG"/>
        <w:rPr>
          <w:b/>
          <w:bCs/>
          <w:lang w:val="en-GB"/>
        </w:rPr>
      </w:pPr>
      <w:r w:rsidRPr="005F1FF0">
        <w:rPr>
          <w:b/>
          <w:bCs/>
          <w:lang w:val="en-GB"/>
        </w:rPr>
        <w:tab/>
      </w:r>
      <w:r w:rsidR="00C03BDF">
        <w:rPr>
          <w:b/>
          <w:bCs/>
          <w:lang w:val="en-GB"/>
        </w:rPr>
        <w:t>(</w:t>
      </w:r>
      <w:r w:rsidRPr="005F1FF0">
        <w:rPr>
          <w:b/>
          <w:bCs/>
          <w:lang w:val="en-GB"/>
        </w:rPr>
        <w:t>a)</w:t>
      </w:r>
      <w:r w:rsidRPr="005F1FF0">
        <w:rPr>
          <w:b/>
          <w:bCs/>
          <w:lang w:val="en-GB"/>
        </w:rPr>
        <w:tab/>
      </w:r>
      <w:r w:rsidR="00C03BDF">
        <w:rPr>
          <w:b/>
          <w:bCs/>
          <w:lang w:val="en-GB"/>
        </w:rPr>
        <w:t>R</w:t>
      </w:r>
      <w:r w:rsidRPr="005F1FF0">
        <w:rPr>
          <w:b/>
          <w:bCs/>
          <w:lang w:val="en-GB"/>
        </w:rPr>
        <w:t xml:space="preserve">elease those forcibly placed in psychiatric hospitals for reasons other than medical and take appropriate measures to remedy this situation; </w:t>
      </w:r>
    </w:p>
    <w:p w:rsidR="003A7740" w:rsidRPr="005F1FF0" w:rsidRDefault="003A7740" w:rsidP="00AE201C">
      <w:pPr>
        <w:pStyle w:val="SingleTxtG"/>
        <w:rPr>
          <w:b/>
          <w:bCs/>
          <w:lang w:val="en-GB"/>
        </w:rPr>
      </w:pPr>
      <w:r w:rsidRPr="005F1FF0">
        <w:rPr>
          <w:b/>
          <w:bCs/>
          <w:lang w:val="en-GB"/>
        </w:rPr>
        <w:tab/>
      </w:r>
      <w:r w:rsidR="00C03BDF">
        <w:rPr>
          <w:b/>
          <w:bCs/>
          <w:lang w:val="en-GB"/>
        </w:rPr>
        <w:t>(</w:t>
      </w:r>
      <w:r w:rsidRPr="005F1FF0">
        <w:rPr>
          <w:b/>
          <w:bCs/>
          <w:lang w:val="en-GB"/>
        </w:rPr>
        <w:t>b)</w:t>
      </w:r>
      <w:r w:rsidRPr="005F1FF0">
        <w:rPr>
          <w:b/>
          <w:bCs/>
          <w:lang w:val="en-GB"/>
        </w:rPr>
        <w:tab/>
      </w:r>
      <w:r w:rsidR="00C03BDF">
        <w:rPr>
          <w:b/>
          <w:bCs/>
          <w:lang w:val="en-GB"/>
        </w:rPr>
        <w:t>T</w:t>
      </w:r>
      <w:r w:rsidRPr="005F1FF0">
        <w:rPr>
          <w:b/>
          <w:bCs/>
          <w:lang w:val="en-GB"/>
        </w:rPr>
        <w:t>ake measures to ensure that no one is involuntarily placed in psychiatric institutions for reasons other than medical</w:t>
      </w:r>
      <w:r w:rsidR="00FF5355">
        <w:rPr>
          <w:b/>
          <w:bCs/>
          <w:lang w:val="en-GB"/>
        </w:rPr>
        <w:t xml:space="preserve"> by</w:t>
      </w:r>
      <w:r w:rsidRPr="005F1FF0">
        <w:rPr>
          <w:b/>
          <w:bCs/>
          <w:lang w:val="en-GB"/>
        </w:rPr>
        <w:t xml:space="preserve">, </w:t>
      </w:r>
      <w:r w:rsidRPr="00FF5355">
        <w:rPr>
          <w:b/>
          <w:bCs/>
          <w:iCs/>
          <w:lang w:val="en-GB"/>
        </w:rPr>
        <w:t>inter alia</w:t>
      </w:r>
      <w:r w:rsidRPr="00FF5355">
        <w:rPr>
          <w:b/>
          <w:bCs/>
          <w:lang w:val="en-GB"/>
        </w:rPr>
        <w:t>,</w:t>
      </w:r>
      <w:r w:rsidRPr="005F1FF0">
        <w:rPr>
          <w:b/>
          <w:bCs/>
          <w:lang w:val="en-GB"/>
        </w:rPr>
        <w:t xml:space="preserve"> allowing access to </w:t>
      </w:r>
      <w:r w:rsidRPr="005F1FF0">
        <w:rPr>
          <w:rStyle w:val="Strong"/>
          <w:szCs w:val="19"/>
          <w:lang w:val="en-GB"/>
        </w:rPr>
        <w:t>psychiatric</w:t>
      </w:r>
      <w:r w:rsidRPr="005F1FF0">
        <w:rPr>
          <w:rStyle w:val="Strong"/>
          <w:b w:val="0"/>
          <w:bCs w:val="0"/>
          <w:szCs w:val="19"/>
          <w:lang w:val="en-GB"/>
        </w:rPr>
        <w:t xml:space="preserve"> </w:t>
      </w:r>
      <w:r w:rsidRPr="005F1FF0">
        <w:rPr>
          <w:b/>
          <w:bCs/>
          <w:lang w:val="en-GB"/>
        </w:rPr>
        <w:t>facilities and mental hospitals by independent monitors and monitoring mechanisms, and ensuring that hospitalization for medical reasons is decided only upon the advice of independent psychiatric experts and that such decisions can be appealed;</w:t>
      </w:r>
    </w:p>
    <w:p w:rsidR="003A7740" w:rsidRDefault="003A7740" w:rsidP="00AE201C">
      <w:pPr>
        <w:pStyle w:val="SingleTxtG"/>
        <w:rPr>
          <w:lang w:val="en-GB"/>
        </w:rPr>
      </w:pPr>
      <w:r w:rsidRPr="005F1FF0">
        <w:rPr>
          <w:b/>
          <w:bCs/>
          <w:lang w:val="en-GB"/>
        </w:rPr>
        <w:tab/>
      </w:r>
      <w:r w:rsidR="00C03BDF">
        <w:rPr>
          <w:b/>
          <w:bCs/>
          <w:lang w:val="en-GB"/>
        </w:rPr>
        <w:t>(</w:t>
      </w:r>
      <w:r w:rsidRPr="005F1FF0">
        <w:rPr>
          <w:b/>
          <w:bCs/>
          <w:lang w:val="en-GB"/>
        </w:rPr>
        <w:t>c)</w:t>
      </w:r>
      <w:r w:rsidRPr="005F1FF0">
        <w:rPr>
          <w:b/>
          <w:bCs/>
          <w:lang w:val="en-GB"/>
        </w:rPr>
        <w:tab/>
      </w:r>
      <w:r w:rsidR="00C03BDF">
        <w:rPr>
          <w:b/>
          <w:bCs/>
          <w:lang w:val="en-GB"/>
        </w:rPr>
        <w:t>I</w:t>
      </w:r>
      <w:r w:rsidRPr="005F1FF0">
        <w:rPr>
          <w:b/>
          <w:bCs/>
          <w:lang w:val="en-GB"/>
        </w:rPr>
        <w:t xml:space="preserve">nform the Committee of the outcomes of the investigations of the allegations of forced confinement in psychiatric hospitals, in particular </w:t>
      </w:r>
      <w:r w:rsidR="007D2BFE">
        <w:rPr>
          <w:b/>
          <w:bCs/>
          <w:lang w:val="en-GB"/>
        </w:rPr>
        <w:t xml:space="preserve">with regard to </w:t>
      </w:r>
      <w:r w:rsidRPr="005F1FF0">
        <w:rPr>
          <w:b/>
          <w:bCs/>
          <w:lang w:val="en-GB"/>
        </w:rPr>
        <w:t xml:space="preserve">the cases of Mr. Durdykuliev </w:t>
      </w:r>
      <w:r w:rsidRPr="00E547AC">
        <w:rPr>
          <w:rFonts w:eastAsia="SimSun"/>
          <w:b/>
          <w:bCs/>
          <w:lang w:val="en-GB"/>
        </w:rPr>
        <w:t xml:space="preserve">and Mr. </w:t>
      </w:r>
      <w:r w:rsidRPr="005F1FF0">
        <w:rPr>
          <w:b/>
          <w:bCs/>
          <w:lang w:val="en-GB"/>
        </w:rPr>
        <w:t>Durdymuradov.</w:t>
      </w:r>
    </w:p>
    <w:p w:rsidR="00071D66" w:rsidRPr="005F1FF0" w:rsidRDefault="003A7740" w:rsidP="00C03BDF">
      <w:pPr>
        <w:pStyle w:val="H23G"/>
        <w:rPr>
          <w:lang w:val="en-GB"/>
        </w:rPr>
      </w:pPr>
      <w:r>
        <w:rPr>
          <w:lang w:val="en-GB"/>
        </w:rPr>
        <w:tab/>
      </w:r>
      <w:r>
        <w:rPr>
          <w:lang w:val="en-GB"/>
        </w:rPr>
        <w:tab/>
      </w:r>
      <w:r w:rsidR="00071D66" w:rsidRPr="005F1FF0">
        <w:rPr>
          <w:lang w:val="en-GB"/>
        </w:rPr>
        <w:t>Violence</w:t>
      </w:r>
      <w:r w:rsidR="00CF384F" w:rsidRPr="005F1FF0">
        <w:rPr>
          <w:lang w:val="en-GB"/>
        </w:rPr>
        <w:t xml:space="preserve"> in prison</w:t>
      </w:r>
      <w:r w:rsidR="00071D66" w:rsidRPr="005F1FF0">
        <w:rPr>
          <w:lang w:val="en-GB"/>
        </w:rPr>
        <w:t>, including rape and sexual violence</w:t>
      </w:r>
    </w:p>
    <w:p w:rsidR="00071D66" w:rsidRDefault="00071D66" w:rsidP="00717766">
      <w:pPr>
        <w:pStyle w:val="SingleTxtG"/>
        <w:rPr>
          <w:lang w:val="en-GB"/>
        </w:rPr>
      </w:pPr>
      <w:r w:rsidRPr="005F1FF0">
        <w:rPr>
          <w:lang w:val="en-GB"/>
        </w:rPr>
        <w:t>1</w:t>
      </w:r>
      <w:r w:rsidR="00C23CB0">
        <w:rPr>
          <w:lang w:val="en-GB"/>
        </w:rPr>
        <w:t>8</w:t>
      </w:r>
      <w:r w:rsidRPr="005F1FF0">
        <w:rPr>
          <w:lang w:val="en-GB"/>
        </w:rPr>
        <w:t>.</w:t>
      </w:r>
      <w:r w:rsidRPr="005F1FF0">
        <w:rPr>
          <w:lang w:val="en-GB"/>
        </w:rPr>
        <w:tab/>
        <w:t>The Committee expresses its concern at ongoing physical abuse and psychological pressures by prison staff, including collective punishment, ill-treatment as a “preventive” measure, the use of solitary confinement, and sexual violence and rape by prison officers or inmates, which have reportedly motivated the suicides of several detainees</w:t>
      </w:r>
      <w:r w:rsidR="001A663B">
        <w:rPr>
          <w:lang w:val="en-GB"/>
        </w:rPr>
        <w:t xml:space="preserve">. </w:t>
      </w:r>
      <w:r w:rsidR="00FE4773">
        <w:rPr>
          <w:lang w:val="en-GB"/>
        </w:rPr>
        <w:t xml:space="preserve">In relation to the incident of beatings of a female inmate in February 2009 in </w:t>
      </w:r>
      <w:r w:rsidR="003A3E20">
        <w:rPr>
          <w:lang w:val="en-GB"/>
        </w:rPr>
        <w:t xml:space="preserve">the </w:t>
      </w:r>
      <w:r w:rsidR="00FE4773">
        <w:rPr>
          <w:lang w:val="en-GB"/>
        </w:rPr>
        <w:t>women’s prison colony</w:t>
      </w:r>
      <w:r w:rsidR="003A3E20">
        <w:rPr>
          <w:lang w:val="en-GB"/>
        </w:rPr>
        <w:t xml:space="preserve"> in Dashoguz</w:t>
      </w:r>
      <w:r w:rsidR="00FE4773">
        <w:rPr>
          <w:lang w:val="en-GB"/>
        </w:rPr>
        <w:t>,</w:t>
      </w:r>
      <w:r w:rsidR="006333FB">
        <w:rPr>
          <w:lang w:val="en-GB"/>
        </w:rPr>
        <w:t xml:space="preserve"> </w:t>
      </w:r>
      <w:r w:rsidR="00FE4773">
        <w:rPr>
          <w:lang w:val="en-GB"/>
        </w:rPr>
        <w:t xml:space="preserve">the Committee notes with concern that, while the head of the colony was dismissed on bribery charges, no criminal sanctions were imposed </w:t>
      </w:r>
      <w:r w:rsidR="00717766">
        <w:rPr>
          <w:lang w:val="en-GB"/>
        </w:rPr>
        <w:t>on</w:t>
      </w:r>
      <w:r w:rsidR="006333FB">
        <w:rPr>
          <w:lang w:val="en-GB"/>
        </w:rPr>
        <w:t xml:space="preserve"> </w:t>
      </w:r>
      <w:r w:rsidR="003A3E20">
        <w:rPr>
          <w:lang w:val="en-GB"/>
        </w:rPr>
        <w:t xml:space="preserve">the </w:t>
      </w:r>
      <w:r w:rsidR="006333FB">
        <w:rPr>
          <w:lang w:val="en-GB"/>
        </w:rPr>
        <w:t>official</w:t>
      </w:r>
      <w:r w:rsidR="00717766">
        <w:rPr>
          <w:lang w:val="en-GB"/>
        </w:rPr>
        <w:t>s responsible for this violence</w:t>
      </w:r>
      <w:r w:rsidR="006333FB">
        <w:rPr>
          <w:lang w:val="en-GB"/>
        </w:rPr>
        <w:t xml:space="preserve"> </w:t>
      </w:r>
      <w:r w:rsidRPr="005F1FF0">
        <w:rPr>
          <w:lang w:val="en-GB"/>
        </w:rPr>
        <w:t>(arts. 2, 11, 12 and 16).</w:t>
      </w:r>
    </w:p>
    <w:p w:rsidR="00071D66" w:rsidRPr="00C03BDF" w:rsidRDefault="00071D66" w:rsidP="00C03BDF">
      <w:pPr>
        <w:pStyle w:val="SingleTxtG"/>
        <w:rPr>
          <w:b/>
          <w:bCs/>
          <w:lang w:val="en-GB"/>
        </w:rPr>
      </w:pPr>
      <w:r w:rsidRPr="00C03BDF">
        <w:rPr>
          <w:b/>
          <w:bCs/>
          <w:lang w:val="en-GB"/>
        </w:rPr>
        <w:t>The Committee recommends that the State party:</w:t>
      </w:r>
    </w:p>
    <w:p w:rsidR="00071D66" w:rsidRPr="005F1FF0" w:rsidRDefault="00371E23" w:rsidP="002E3E99">
      <w:pPr>
        <w:pStyle w:val="SingleTxtG"/>
        <w:rPr>
          <w:b/>
          <w:bCs/>
          <w:lang w:val="en-GB"/>
        </w:rPr>
      </w:pPr>
      <w:r w:rsidRPr="005F1FF0">
        <w:rPr>
          <w:b/>
          <w:bCs/>
          <w:lang w:val="en-GB"/>
        </w:rPr>
        <w:tab/>
      </w:r>
      <w:r w:rsidR="00C03BDF">
        <w:rPr>
          <w:b/>
          <w:bCs/>
          <w:lang w:val="en-GB"/>
        </w:rPr>
        <w:t>(</w:t>
      </w:r>
      <w:r w:rsidRPr="005F1FF0">
        <w:rPr>
          <w:b/>
          <w:bCs/>
          <w:lang w:val="en-GB"/>
        </w:rPr>
        <w:t>a</w:t>
      </w:r>
      <w:r w:rsidR="00C03BDF">
        <w:rPr>
          <w:b/>
          <w:bCs/>
          <w:lang w:val="en-GB"/>
        </w:rPr>
        <w:t>)</w:t>
      </w:r>
      <w:r w:rsidR="00C03BDF">
        <w:rPr>
          <w:b/>
          <w:bCs/>
          <w:lang w:val="en-GB"/>
        </w:rPr>
        <w:tab/>
        <w:t>D</w:t>
      </w:r>
      <w:r w:rsidR="00071D66" w:rsidRPr="005F1FF0">
        <w:rPr>
          <w:b/>
          <w:bCs/>
          <w:lang w:val="en-GB"/>
        </w:rPr>
        <w:t>raw up a comprehensive plan to address the issue of violence, including sexual violence and rape, by inmates and prison staff in all detention facilities</w:t>
      </w:r>
      <w:r w:rsidR="002E3E99">
        <w:rPr>
          <w:b/>
          <w:bCs/>
          <w:lang w:val="en-GB"/>
        </w:rPr>
        <w:t>, including</w:t>
      </w:r>
      <w:r w:rsidR="00071D66" w:rsidRPr="002E3E99">
        <w:rPr>
          <w:b/>
          <w:bCs/>
          <w:lang w:val="en-GB"/>
        </w:rPr>
        <w:t xml:space="preserve"> </w:t>
      </w:r>
      <w:r w:rsidR="000303D6">
        <w:rPr>
          <w:b/>
          <w:bCs/>
          <w:lang w:val="en-GB"/>
        </w:rPr>
        <w:t xml:space="preserve">the </w:t>
      </w:r>
      <w:r w:rsidR="002E3E99" w:rsidRPr="002E3E99">
        <w:rPr>
          <w:b/>
          <w:bCs/>
          <w:lang w:val="en-GB"/>
        </w:rPr>
        <w:t>women’s prison colony</w:t>
      </w:r>
      <w:r w:rsidR="000303D6">
        <w:rPr>
          <w:b/>
          <w:bCs/>
          <w:lang w:val="en-GB"/>
        </w:rPr>
        <w:t xml:space="preserve"> in </w:t>
      </w:r>
      <w:r w:rsidR="000303D6" w:rsidRPr="002E3E99">
        <w:rPr>
          <w:b/>
          <w:bCs/>
          <w:lang w:val="en-GB"/>
        </w:rPr>
        <w:t>Dashoguz</w:t>
      </w:r>
      <w:r w:rsidR="002E3E99" w:rsidRPr="002E3E99">
        <w:rPr>
          <w:b/>
          <w:bCs/>
          <w:lang w:val="en-GB"/>
        </w:rPr>
        <w:t xml:space="preserve">, </w:t>
      </w:r>
      <w:r w:rsidR="00071D66" w:rsidRPr="005F1FF0">
        <w:rPr>
          <w:b/>
          <w:bCs/>
          <w:lang w:val="en-GB"/>
        </w:rPr>
        <w:t>and ensur</w:t>
      </w:r>
      <w:r w:rsidR="003A3E20">
        <w:rPr>
          <w:b/>
          <w:bCs/>
          <w:lang w:val="en-GB"/>
        </w:rPr>
        <w:t>e</w:t>
      </w:r>
      <w:r w:rsidR="00071D66" w:rsidRPr="005F1FF0">
        <w:rPr>
          <w:b/>
          <w:bCs/>
          <w:lang w:val="en-GB"/>
        </w:rPr>
        <w:t xml:space="preserve"> effective investigations into those cases. The State party should provide the Committee with information on </w:t>
      </w:r>
      <w:r w:rsidR="003A3E20">
        <w:rPr>
          <w:b/>
          <w:bCs/>
          <w:lang w:val="en-GB"/>
        </w:rPr>
        <w:t xml:space="preserve">the </w:t>
      </w:r>
      <w:r w:rsidR="00071D66" w:rsidRPr="005F1FF0">
        <w:rPr>
          <w:b/>
          <w:bCs/>
          <w:lang w:val="en-GB"/>
        </w:rPr>
        <w:t xml:space="preserve">investigation of cases of </w:t>
      </w:r>
      <w:r w:rsidR="002E3E99">
        <w:rPr>
          <w:b/>
          <w:bCs/>
          <w:lang w:val="en-GB"/>
        </w:rPr>
        <w:t xml:space="preserve">violence and </w:t>
      </w:r>
      <w:r w:rsidR="00071D66" w:rsidRPr="005F1FF0">
        <w:rPr>
          <w:b/>
          <w:bCs/>
          <w:lang w:val="en-GB"/>
        </w:rPr>
        <w:t xml:space="preserve">rape of women detainees by </w:t>
      </w:r>
      <w:r w:rsidR="002E3E99">
        <w:rPr>
          <w:b/>
          <w:bCs/>
          <w:lang w:val="en-GB"/>
        </w:rPr>
        <w:t>public</w:t>
      </w:r>
      <w:r w:rsidR="00071D66" w:rsidRPr="005F1FF0">
        <w:rPr>
          <w:b/>
          <w:bCs/>
          <w:lang w:val="en-GB"/>
        </w:rPr>
        <w:t xml:space="preserve"> officials in Ashgaba</w:t>
      </w:r>
      <w:r w:rsidR="003A3E20">
        <w:rPr>
          <w:b/>
          <w:bCs/>
          <w:lang w:val="en-GB"/>
        </w:rPr>
        <w:t>t</w:t>
      </w:r>
      <w:r w:rsidR="00071D66" w:rsidRPr="005F1FF0">
        <w:rPr>
          <w:b/>
          <w:bCs/>
          <w:lang w:val="en-GB"/>
        </w:rPr>
        <w:t xml:space="preserve"> in 2007</w:t>
      </w:r>
      <w:r w:rsidR="002E3E99">
        <w:rPr>
          <w:b/>
          <w:bCs/>
          <w:lang w:val="en-GB"/>
        </w:rPr>
        <w:t xml:space="preserve"> and in Dashoguz in 2009</w:t>
      </w:r>
      <w:r w:rsidR="00071D66" w:rsidRPr="005F1FF0">
        <w:rPr>
          <w:b/>
          <w:bCs/>
          <w:lang w:val="en-GB"/>
        </w:rPr>
        <w:t>, and the outcomes of such trials, including information on the punishments meted out and</w:t>
      </w:r>
      <w:r w:rsidR="00E547AC">
        <w:rPr>
          <w:b/>
          <w:bCs/>
          <w:lang w:val="en-GB"/>
        </w:rPr>
        <w:t xml:space="preserve"> </w:t>
      </w:r>
      <w:r w:rsidR="003A3E20">
        <w:rPr>
          <w:b/>
          <w:bCs/>
          <w:lang w:val="en-GB"/>
        </w:rPr>
        <w:t xml:space="preserve">the </w:t>
      </w:r>
      <w:r w:rsidR="00E547AC">
        <w:rPr>
          <w:b/>
          <w:bCs/>
          <w:lang w:val="en-GB"/>
        </w:rPr>
        <w:t xml:space="preserve">redress and </w:t>
      </w:r>
      <w:r w:rsidR="00071D66" w:rsidRPr="005F1FF0">
        <w:rPr>
          <w:b/>
          <w:bCs/>
          <w:lang w:val="en-GB"/>
        </w:rPr>
        <w:t>compensation offered to victims;</w:t>
      </w:r>
    </w:p>
    <w:p w:rsidR="00071D66" w:rsidRPr="005F1FF0" w:rsidRDefault="00371E23" w:rsidP="000579DB">
      <w:pPr>
        <w:pStyle w:val="SingleTxtG"/>
        <w:rPr>
          <w:b/>
          <w:bCs/>
          <w:lang w:val="en-GB"/>
        </w:rPr>
      </w:pPr>
      <w:r w:rsidRPr="005F1FF0">
        <w:rPr>
          <w:b/>
          <w:bCs/>
          <w:lang w:val="en-GB"/>
        </w:rPr>
        <w:tab/>
      </w:r>
      <w:r w:rsidR="00C03BDF">
        <w:rPr>
          <w:b/>
          <w:bCs/>
          <w:lang w:val="en-GB"/>
        </w:rPr>
        <w:t>(</w:t>
      </w:r>
      <w:r w:rsidR="000579DB" w:rsidRPr="005F1FF0">
        <w:rPr>
          <w:b/>
          <w:bCs/>
          <w:lang w:val="en-GB"/>
        </w:rPr>
        <w:t>b</w:t>
      </w:r>
      <w:r w:rsidR="00C03BDF">
        <w:rPr>
          <w:b/>
          <w:bCs/>
          <w:lang w:val="en-GB"/>
        </w:rPr>
        <w:t>)</w:t>
      </w:r>
      <w:r w:rsidR="00C03BDF">
        <w:rPr>
          <w:b/>
          <w:bCs/>
          <w:lang w:val="en-GB"/>
        </w:rPr>
        <w:tab/>
        <w:t>C</w:t>
      </w:r>
      <w:r w:rsidR="00071D66" w:rsidRPr="005F1FF0">
        <w:rPr>
          <w:b/>
          <w:bCs/>
          <w:lang w:val="en-GB"/>
        </w:rPr>
        <w:t>oordinate the judicial supervision of conditions of detention between competent organs and ensure thorough investigations of all allegations of torture or ill-treatment committed in detention facilities;</w:t>
      </w:r>
    </w:p>
    <w:p w:rsidR="00071D66" w:rsidRPr="005F1FF0" w:rsidRDefault="00371E23" w:rsidP="00C12E03">
      <w:pPr>
        <w:pStyle w:val="SingleTxtG"/>
        <w:rPr>
          <w:b/>
          <w:bCs/>
          <w:lang w:val="en-GB"/>
        </w:rPr>
      </w:pPr>
      <w:r w:rsidRPr="005F1FF0">
        <w:rPr>
          <w:b/>
          <w:bCs/>
          <w:lang w:val="en-GB"/>
        </w:rPr>
        <w:tab/>
      </w:r>
      <w:r w:rsidR="00C03BDF">
        <w:rPr>
          <w:b/>
          <w:bCs/>
          <w:lang w:val="en-GB"/>
        </w:rPr>
        <w:t>(</w:t>
      </w:r>
      <w:r w:rsidR="000579DB" w:rsidRPr="005F1FF0">
        <w:rPr>
          <w:b/>
          <w:bCs/>
          <w:lang w:val="en-GB"/>
        </w:rPr>
        <w:t>c</w:t>
      </w:r>
      <w:r w:rsidR="00C03BDF">
        <w:rPr>
          <w:b/>
          <w:bCs/>
          <w:lang w:val="en-GB"/>
        </w:rPr>
        <w:t>)</w:t>
      </w:r>
      <w:r w:rsidR="00C03BDF">
        <w:rPr>
          <w:b/>
          <w:bCs/>
          <w:lang w:val="en-GB"/>
        </w:rPr>
        <w:tab/>
        <w:t>E</w:t>
      </w:r>
      <w:r w:rsidR="00071D66" w:rsidRPr="005F1FF0">
        <w:rPr>
          <w:b/>
          <w:bCs/>
          <w:lang w:val="en-GB"/>
        </w:rPr>
        <w:t xml:space="preserve">nsure that solitary confinement remains an exceptional measure of limited duration. </w:t>
      </w:r>
    </w:p>
    <w:p w:rsidR="00071D66" w:rsidRPr="005F1FF0" w:rsidRDefault="00371E23" w:rsidP="00C03BDF">
      <w:pPr>
        <w:pStyle w:val="H23G"/>
        <w:rPr>
          <w:lang w:val="en-GB"/>
        </w:rPr>
      </w:pPr>
      <w:r w:rsidRPr="005F1FF0">
        <w:rPr>
          <w:lang w:val="en-GB"/>
        </w:rPr>
        <w:tab/>
      </w:r>
      <w:r w:rsidRPr="005F1FF0">
        <w:rPr>
          <w:lang w:val="en-GB"/>
        </w:rPr>
        <w:tab/>
      </w:r>
      <w:r w:rsidR="00071D66" w:rsidRPr="005F1FF0">
        <w:rPr>
          <w:lang w:val="en-GB"/>
        </w:rPr>
        <w:t>Conditions of detention</w:t>
      </w:r>
    </w:p>
    <w:p w:rsidR="00071D66" w:rsidRPr="005F1FF0" w:rsidRDefault="00071D66" w:rsidP="00F92865">
      <w:pPr>
        <w:pStyle w:val="SingleTxtG"/>
        <w:rPr>
          <w:lang w:val="en-GB"/>
        </w:rPr>
      </w:pPr>
      <w:r w:rsidRPr="005F1FF0">
        <w:rPr>
          <w:lang w:val="en-GB"/>
        </w:rPr>
        <w:t>1</w:t>
      </w:r>
      <w:r w:rsidR="00F92865" w:rsidRPr="005F1FF0">
        <w:rPr>
          <w:lang w:val="en-GB"/>
        </w:rPr>
        <w:t>9</w:t>
      </w:r>
      <w:r w:rsidRPr="005F1FF0">
        <w:rPr>
          <w:lang w:val="en-GB"/>
        </w:rPr>
        <w:t>.</w:t>
      </w:r>
      <w:r w:rsidRPr="005F1FF0">
        <w:rPr>
          <w:lang w:val="en-GB"/>
        </w:rPr>
        <w:tab/>
      </w:r>
      <w:r w:rsidRPr="005F1FF0">
        <w:rPr>
          <w:rFonts w:eastAsia="SimSun"/>
          <w:lang w:val="en-GB"/>
        </w:rPr>
        <w:t xml:space="preserve">While noting the Government’s plan for </w:t>
      </w:r>
      <w:r w:rsidRPr="005F1FF0">
        <w:rPr>
          <w:lang w:val="en-GB"/>
        </w:rPr>
        <w:t xml:space="preserve">the construction of new detention facilities, </w:t>
      </w:r>
      <w:r w:rsidRPr="005F1FF0">
        <w:rPr>
          <w:rFonts w:eastAsia="SimSun"/>
          <w:lang w:val="en-GB"/>
        </w:rPr>
        <w:t>the</w:t>
      </w:r>
      <w:r w:rsidRPr="005F1FF0">
        <w:rPr>
          <w:lang w:val="en-GB"/>
        </w:rPr>
        <w:t xml:space="preserve"> Committee remains deeply concerned about the current material and hygienic conditions in places of deprivation of liberty</w:t>
      </w:r>
      <w:r w:rsidR="003A3E20">
        <w:rPr>
          <w:lang w:val="en-GB"/>
        </w:rPr>
        <w:t>,</w:t>
      </w:r>
      <w:r w:rsidRPr="005F1FF0">
        <w:rPr>
          <w:lang w:val="en-GB"/>
        </w:rPr>
        <w:t xml:space="preserve"> such as </w:t>
      </w:r>
      <w:r w:rsidRPr="005F1FF0">
        <w:rPr>
          <w:rFonts w:eastAsia="SimSun"/>
          <w:lang w:val="en-GB"/>
        </w:rPr>
        <w:t>inadequate food and health</w:t>
      </w:r>
      <w:r w:rsidR="003A3E20">
        <w:rPr>
          <w:rFonts w:eastAsia="SimSun"/>
          <w:lang w:val="en-GB"/>
        </w:rPr>
        <w:t xml:space="preserve"> </w:t>
      </w:r>
      <w:r w:rsidRPr="005F1FF0">
        <w:rPr>
          <w:rFonts w:eastAsia="SimSun"/>
          <w:lang w:val="en-GB"/>
        </w:rPr>
        <w:t>care</w:t>
      </w:r>
      <w:r w:rsidRPr="005F1FF0">
        <w:rPr>
          <w:lang w:val="en-GB"/>
        </w:rPr>
        <w:t>, severe overcrowding, and unnecessary restrictions on family visits (arts. 11 and 16).</w:t>
      </w:r>
    </w:p>
    <w:p w:rsidR="00071D66" w:rsidRPr="005F1FF0" w:rsidRDefault="00071D66" w:rsidP="00371E23">
      <w:pPr>
        <w:pStyle w:val="SingleTxtG"/>
        <w:rPr>
          <w:b/>
          <w:bCs/>
          <w:lang w:val="en-GB"/>
        </w:rPr>
      </w:pPr>
      <w:r w:rsidRPr="005F1FF0">
        <w:rPr>
          <w:b/>
          <w:bCs/>
          <w:lang w:val="en-GB"/>
        </w:rPr>
        <w:t>The State party should intensify its efforts to bring the conditions of detention in places of deprivation of liberty into line with the Standard Minimum Rules for the Treatment of Prisoners and other relevant international and national law standards, in particular by:</w:t>
      </w:r>
    </w:p>
    <w:p w:rsidR="00071D66" w:rsidRPr="005F1FF0" w:rsidRDefault="00371E23" w:rsidP="0010359A">
      <w:pPr>
        <w:pStyle w:val="SingleTxtG"/>
        <w:rPr>
          <w:b/>
          <w:bCs/>
          <w:lang w:val="en-GB"/>
        </w:rPr>
      </w:pPr>
      <w:r w:rsidRPr="005F1FF0">
        <w:rPr>
          <w:b/>
          <w:bCs/>
          <w:lang w:val="en-GB"/>
        </w:rPr>
        <w:tab/>
      </w:r>
      <w:r w:rsidR="00C03BDF">
        <w:rPr>
          <w:b/>
          <w:bCs/>
          <w:lang w:val="en-GB"/>
        </w:rPr>
        <w:t>(</w:t>
      </w:r>
      <w:r w:rsidR="00071D66" w:rsidRPr="005F1FF0">
        <w:rPr>
          <w:b/>
          <w:bCs/>
          <w:lang w:val="en-GB"/>
        </w:rPr>
        <w:t>a)</w:t>
      </w:r>
      <w:r w:rsidR="00071D66" w:rsidRPr="005F1FF0">
        <w:rPr>
          <w:b/>
          <w:bCs/>
          <w:lang w:val="en-GB"/>
        </w:rPr>
        <w:tab/>
      </w:r>
      <w:r w:rsidR="00C03BDF">
        <w:rPr>
          <w:b/>
          <w:bCs/>
          <w:lang w:val="en-GB"/>
        </w:rPr>
        <w:t>R</w:t>
      </w:r>
      <w:r w:rsidR="00071D66" w:rsidRPr="005F1FF0">
        <w:rPr>
          <w:b/>
          <w:bCs/>
          <w:lang w:val="en-GB"/>
        </w:rPr>
        <w:t xml:space="preserve">educing prison overcrowding and considering the establishment of non-custodial forms of detention; </w:t>
      </w:r>
    </w:p>
    <w:p w:rsidR="00071D66" w:rsidRPr="005F1FF0" w:rsidRDefault="00371E23" w:rsidP="0010359A">
      <w:pPr>
        <w:pStyle w:val="SingleTxtG"/>
        <w:rPr>
          <w:b/>
          <w:bCs/>
          <w:lang w:val="en-GB"/>
        </w:rPr>
      </w:pPr>
      <w:r w:rsidRPr="005F1FF0">
        <w:rPr>
          <w:b/>
          <w:bCs/>
          <w:lang w:val="en-GB"/>
        </w:rPr>
        <w:tab/>
      </w:r>
      <w:r w:rsidR="00C03BDF">
        <w:rPr>
          <w:b/>
          <w:bCs/>
          <w:lang w:val="en-GB"/>
        </w:rPr>
        <w:t>(</w:t>
      </w:r>
      <w:r w:rsidRPr="005F1FF0">
        <w:rPr>
          <w:b/>
          <w:bCs/>
          <w:lang w:val="en-GB"/>
        </w:rPr>
        <w:t>b)</w:t>
      </w:r>
      <w:r w:rsidRPr="005F1FF0">
        <w:rPr>
          <w:b/>
          <w:bCs/>
          <w:lang w:val="en-GB"/>
        </w:rPr>
        <w:tab/>
      </w:r>
      <w:r w:rsidR="00C03BDF">
        <w:rPr>
          <w:b/>
          <w:bCs/>
          <w:lang w:val="en-GB"/>
        </w:rPr>
        <w:t>E</w:t>
      </w:r>
      <w:r w:rsidR="00071D66" w:rsidRPr="005F1FF0">
        <w:rPr>
          <w:b/>
          <w:bCs/>
          <w:lang w:val="en-GB"/>
        </w:rPr>
        <w:t>nsuring all detainees’ access to and receipt of the necessary food and health</w:t>
      </w:r>
      <w:r w:rsidR="003A3E20">
        <w:rPr>
          <w:b/>
          <w:bCs/>
          <w:lang w:val="en-GB"/>
        </w:rPr>
        <w:t xml:space="preserve"> </w:t>
      </w:r>
      <w:r w:rsidR="00071D66" w:rsidRPr="005F1FF0">
        <w:rPr>
          <w:b/>
          <w:bCs/>
          <w:lang w:val="en-GB"/>
        </w:rPr>
        <w:t xml:space="preserve">care; </w:t>
      </w:r>
    </w:p>
    <w:p w:rsidR="00071D66" w:rsidRPr="005F1FF0" w:rsidRDefault="00371E23" w:rsidP="0010359A">
      <w:pPr>
        <w:pStyle w:val="SingleTxtG"/>
        <w:rPr>
          <w:b/>
          <w:bCs/>
          <w:lang w:val="en-GB"/>
        </w:rPr>
      </w:pPr>
      <w:r w:rsidRPr="005F1FF0">
        <w:rPr>
          <w:b/>
          <w:bCs/>
          <w:lang w:val="en-GB"/>
        </w:rPr>
        <w:tab/>
      </w:r>
      <w:r w:rsidR="00C03BDF">
        <w:rPr>
          <w:b/>
          <w:bCs/>
          <w:lang w:val="en-GB"/>
        </w:rPr>
        <w:t>(</w:t>
      </w:r>
      <w:r w:rsidR="00071D66" w:rsidRPr="005F1FF0">
        <w:rPr>
          <w:b/>
          <w:bCs/>
          <w:lang w:val="en-GB"/>
        </w:rPr>
        <w:t>c)</w:t>
      </w:r>
      <w:r w:rsidR="00071D66" w:rsidRPr="005F1FF0">
        <w:rPr>
          <w:b/>
          <w:bCs/>
          <w:lang w:val="en-GB"/>
        </w:rPr>
        <w:tab/>
      </w:r>
      <w:r w:rsidR="00C03BDF">
        <w:rPr>
          <w:b/>
          <w:bCs/>
          <w:lang w:val="en-GB"/>
        </w:rPr>
        <w:t>E</w:t>
      </w:r>
      <w:r w:rsidR="00071D66" w:rsidRPr="005F1FF0">
        <w:rPr>
          <w:b/>
          <w:bCs/>
          <w:lang w:val="en-GB"/>
        </w:rPr>
        <w:t>nsuring that all minors are detained separately from adults through their whole period of detention or confinement and offering them educational and recreational activities.</w:t>
      </w:r>
    </w:p>
    <w:p w:rsidR="00071D66" w:rsidRPr="005F1FF0" w:rsidRDefault="00371E23" w:rsidP="00C03BDF">
      <w:pPr>
        <w:pStyle w:val="H23G"/>
        <w:rPr>
          <w:lang w:val="en-GB"/>
        </w:rPr>
      </w:pPr>
      <w:r w:rsidRPr="005F1FF0">
        <w:rPr>
          <w:lang w:val="en-GB"/>
        </w:rPr>
        <w:tab/>
      </w:r>
      <w:r w:rsidRPr="005F1FF0">
        <w:rPr>
          <w:lang w:val="en-GB"/>
        </w:rPr>
        <w:tab/>
      </w:r>
      <w:r w:rsidR="00071D66" w:rsidRPr="005F1FF0">
        <w:rPr>
          <w:lang w:val="en-GB"/>
        </w:rPr>
        <w:t>Coerced confessions</w:t>
      </w:r>
    </w:p>
    <w:p w:rsidR="00071D66" w:rsidRPr="005F1FF0" w:rsidRDefault="00F92865" w:rsidP="00F92865">
      <w:pPr>
        <w:pStyle w:val="SingleTxtG"/>
        <w:rPr>
          <w:lang w:val="en-GB"/>
        </w:rPr>
      </w:pPr>
      <w:r w:rsidRPr="005F1FF0">
        <w:rPr>
          <w:lang w:val="en-GB"/>
        </w:rPr>
        <w:t>20</w:t>
      </w:r>
      <w:r w:rsidR="00071D66" w:rsidRPr="005F1FF0">
        <w:rPr>
          <w:lang w:val="en-GB"/>
        </w:rPr>
        <w:t>.</w:t>
      </w:r>
      <w:r w:rsidR="00071D66" w:rsidRPr="005F1FF0">
        <w:rPr>
          <w:lang w:val="en-GB"/>
        </w:rPr>
        <w:tab/>
        <w:t>The Committee notes the existence of national legislation guaranteeing the principle of non-admissibility of coerced evidence in courts, such as article 45 of the Constitution and article 25</w:t>
      </w:r>
      <w:r w:rsidR="00EB328F">
        <w:rPr>
          <w:lang w:val="en-GB"/>
        </w:rPr>
        <w:t xml:space="preserve">, paragraph </w:t>
      </w:r>
      <w:r w:rsidR="00071D66" w:rsidRPr="005F1FF0">
        <w:rPr>
          <w:lang w:val="en-GB"/>
        </w:rPr>
        <w:t>1</w:t>
      </w:r>
      <w:r w:rsidR="00EB328F">
        <w:rPr>
          <w:lang w:val="en-GB"/>
        </w:rPr>
        <w:t>,</w:t>
      </w:r>
      <w:r w:rsidR="00071D66" w:rsidRPr="005F1FF0">
        <w:rPr>
          <w:lang w:val="en-GB"/>
        </w:rPr>
        <w:t xml:space="preserve"> of the Code of Criminal Procedure. The Committee notes</w:t>
      </w:r>
      <w:r w:rsidR="00EB328F">
        <w:rPr>
          <w:lang w:val="en-GB"/>
        </w:rPr>
        <w:t>,</w:t>
      </w:r>
      <w:r w:rsidR="00071D66" w:rsidRPr="005F1FF0">
        <w:rPr>
          <w:lang w:val="en-GB"/>
        </w:rPr>
        <w:t xml:space="preserve"> however</w:t>
      </w:r>
      <w:r w:rsidR="00EB328F">
        <w:rPr>
          <w:lang w:val="en-GB"/>
        </w:rPr>
        <w:t>,</w:t>
      </w:r>
      <w:r w:rsidR="00071D66" w:rsidRPr="005F1FF0">
        <w:rPr>
          <w:lang w:val="en-GB"/>
        </w:rPr>
        <w:t xml:space="preserve"> with grave concern numerous, consistent and credible reports that the use of forced confessions as evidence in courts is widespread in the State party and that such practices persist owing to the impunity of guilty parties. The Committee express</w:t>
      </w:r>
      <w:r w:rsidR="00EB328F">
        <w:rPr>
          <w:lang w:val="en-GB"/>
        </w:rPr>
        <w:t>es</w:t>
      </w:r>
      <w:r w:rsidR="00071D66" w:rsidRPr="005F1FF0">
        <w:rPr>
          <w:lang w:val="en-GB"/>
        </w:rPr>
        <w:t xml:space="preserve"> concern about the lack of information provided by the State party regarding any officials who may have been prosecuted and punished for extracting confessions (art.</w:t>
      </w:r>
      <w:r w:rsidR="00EB328F">
        <w:rPr>
          <w:lang w:val="en-GB"/>
        </w:rPr>
        <w:t> </w:t>
      </w:r>
      <w:r w:rsidR="00071D66" w:rsidRPr="005F1FF0">
        <w:rPr>
          <w:lang w:val="en-GB"/>
        </w:rPr>
        <w:t>15).</w:t>
      </w:r>
    </w:p>
    <w:p w:rsidR="00071D66" w:rsidRPr="005F1FF0" w:rsidRDefault="00071D66" w:rsidP="00767754">
      <w:pPr>
        <w:pStyle w:val="SingleTxtG"/>
        <w:rPr>
          <w:b/>
          <w:bCs/>
          <w:lang w:val="en-GB"/>
        </w:rPr>
      </w:pPr>
      <w:r w:rsidRPr="005F1FF0">
        <w:rPr>
          <w:b/>
          <w:bCs/>
          <w:lang w:val="en-GB"/>
        </w:rPr>
        <w:t>The Committee urges the State party to ensure</w:t>
      </w:r>
      <w:r w:rsidR="00767754">
        <w:rPr>
          <w:b/>
          <w:bCs/>
          <w:lang w:val="en-GB"/>
        </w:rPr>
        <w:t xml:space="preserve"> that</w:t>
      </w:r>
      <w:r w:rsidRPr="005F1FF0">
        <w:rPr>
          <w:b/>
          <w:bCs/>
          <w:lang w:val="en-GB"/>
        </w:rPr>
        <w:t xml:space="preserve">, in practice, </w:t>
      </w:r>
      <w:r w:rsidR="00767754" w:rsidRPr="00767754">
        <w:rPr>
          <w:b/>
          <w:bCs/>
          <w:lang w:val="en-GB"/>
        </w:rPr>
        <w:t>evidence obtained by torture may not be invoked as evidence in any proceedings</w:t>
      </w:r>
      <w:r w:rsidR="00EB328F">
        <w:rPr>
          <w:b/>
          <w:bCs/>
          <w:lang w:val="en-GB"/>
        </w:rPr>
        <w:t>,</w:t>
      </w:r>
      <w:r w:rsidR="00767754" w:rsidRPr="005F1FF0">
        <w:rPr>
          <w:b/>
          <w:bCs/>
          <w:lang w:val="en-GB"/>
        </w:rPr>
        <w:t xml:space="preserve"> </w:t>
      </w:r>
      <w:r w:rsidRPr="005F1FF0">
        <w:rPr>
          <w:b/>
          <w:bCs/>
          <w:lang w:val="en-GB"/>
        </w:rPr>
        <w:t>in line with article 15 of the Convention</w:t>
      </w:r>
      <w:r w:rsidR="00EB328F">
        <w:rPr>
          <w:b/>
          <w:bCs/>
          <w:lang w:val="en-GB"/>
        </w:rPr>
        <w:t>,</w:t>
      </w:r>
      <w:r w:rsidR="00767754">
        <w:rPr>
          <w:b/>
          <w:bCs/>
          <w:lang w:val="en-GB"/>
        </w:rPr>
        <w:t xml:space="preserve"> and to </w:t>
      </w:r>
      <w:r w:rsidR="00767754" w:rsidRPr="00767754">
        <w:rPr>
          <w:b/>
          <w:bCs/>
          <w:lang w:val="en-GB"/>
        </w:rPr>
        <w:t>review cases of convictions based solely on confessions, recognizing that many of these may have been based upon evidence obtained through torture or ill-treatment, and, as appropriate, provide prompt and impartial investigations and take appropriate remedial measures</w:t>
      </w:r>
      <w:r w:rsidRPr="005F1FF0">
        <w:rPr>
          <w:b/>
          <w:bCs/>
          <w:lang w:val="en-GB"/>
        </w:rPr>
        <w:t>. The State party should provide information on whether any officials have been prosecuted and punished for extracting such confessions.</w:t>
      </w:r>
    </w:p>
    <w:p w:rsidR="00071D66" w:rsidRPr="005F1FF0" w:rsidRDefault="00371E23" w:rsidP="00C03BDF">
      <w:pPr>
        <w:pStyle w:val="H23G"/>
        <w:rPr>
          <w:lang w:val="en-GB"/>
        </w:rPr>
      </w:pPr>
      <w:r w:rsidRPr="005F1FF0">
        <w:rPr>
          <w:lang w:val="en-GB"/>
        </w:rPr>
        <w:tab/>
      </w:r>
      <w:r w:rsidRPr="005F1FF0">
        <w:rPr>
          <w:lang w:val="en-GB"/>
        </w:rPr>
        <w:tab/>
      </w:r>
      <w:r w:rsidR="00071D66" w:rsidRPr="005F1FF0">
        <w:rPr>
          <w:lang w:val="en-GB"/>
        </w:rPr>
        <w:t>Redress, including compensation and rehabilitation</w:t>
      </w:r>
    </w:p>
    <w:p w:rsidR="00071D66" w:rsidRPr="005F1FF0" w:rsidRDefault="00371E23" w:rsidP="00767754">
      <w:pPr>
        <w:pStyle w:val="SingleTxtG"/>
        <w:rPr>
          <w:lang w:val="en-GB"/>
        </w:rPr>
      </w:pPr>
      <w:r w:rsidRPr="005F1FF0">
        <w:rPr>
          <w:lang w:val="en-GB"/>
        </w:rPr>
        <w:t>21</w:t>
      </w:r>
      <w:r w:rsidR="00071D66" w:rsidRPr="005F1FF0">
        <w:rPr>
          <w:lang w:val="en-GB"/>
        </w:rPr>
        <w:t>.</w:t>
      </w:r>
      <w:r w:rsidR="00071D66" w:rsidRPr="005F1FF0">
        <w:rPr>
          <w:lang w:val="en-GB"/>
        </w:rPr>
        <w:tab/>
        <w:t>While noting with appreciation that the right to compensation for victims of “illegal actions” or “harm caused” by State bodies is guaranteed pursuant to article 44 of the Constitution and article 23 of the Code of Criminal Procedure, the Committee remains concerned at the reported lack of implementation of the rights of victims of torture and ill-treatment to redress and compensation, including rehabilitation</w:t>
      </w:r>
      <w:r w:rsidR="00A524C0">
        <w:rPr>
          <w:lang w:val="en-GB"/>
        </w:rPr>
        <w:t>,</w:t>
      </w:r>
      <w:r w:rsidR="00071D66" w:rsidRPr="005F1FF0">
        <w:rPr>
          <w:lang w:val="en-GB"/>
        </w:rPr>
        <w:t xml:space="preserve"> and the lack of examples of cases in which individuals have received such compensation. Furthermore, the Committee, while noting the information provided by State representatives, expresses its serious concern about the State party’s </w:t>
      </w:r>
      <w:r w:rsidR="00767754">
        <w:rPr>
          <w:lang w:val="en-GB"/>
        </w:rPr>
        <w:t>failure to implement</w:t>
      </w:r>
      <w:r w:rsidR="00071D66" w:rsidRPr="005F1FF0">
        <w:rPr>
          <w:lang w:val="en-GB"/>
        </w:rPr>
        <w:t xml:space="preserve"> the Human Rights Committee’s Views on the case of </w:t>
      </w:r>
      <w:hyperlink r:id="rId9" w:history="1">
        <w:r w:rsidR="00071D66" w:rsidRPr="00767754">
          <w:rPr>
            <w:rStyle w:val="Hyperlink"/>
            <w:i/>
            <w:iCs/>
            <w:lang w:val="en-GB"/>
          </w:rPr>
          <w:t>Komarovski v. Turkmenistan</w:t>
        </w:r>
      </w:hyperlink>
      <w:r w:rsidR="00767754">
        <w:rPr>
          <w:i/>
          <w:iCs/>
          <w:lang w:val="en-GB"/>
        </w:rPr>
        <w:t xml:space="preserve"> </w:t>
      </w:r>
      <w:r w:rsidR="00071D66" w:rsidRPr="005F1FF0">
        <w:rPr>
          <w:lang w:val="en-GB"/>
        </w:rPr>
        <w:t>(</w:t>
      </w:r>
      <w:r w:rsidR="00A524C0">
        <w:rPr>
          <w:lang w:val="en-GB"/>
        </w:rPr>
        <w:t xml:space="preserve">communication No. </w:t>
      </w:r>
      <w:r w:rsidR="00071D66" w:rsidRPr="005F1FF0">
        <w:rPr>
          <w:lang w:val="en-GB"/>
        </w:rPr>
        <w:t>1450/2006</w:t>
      </w:r>
      <w:r w:rsidR="00A524C0">
        <w:rPr>
          <w:lang w:val="en-GB"/>
        </w:rPr>
        <w:t>, Views adopted on 24 July 2008</w:t>
      </w:r>
      <w:r w:rsidR="00071D66" w:rsidRPr="005F1FF0">
        <w:rPr>
          <w:lang w:val="en-GB"/>
        </w:rPr>
        <w:t xml:space="preserve">), </w:t>
      </w:r>
      <w:r w:rsidR="00002E44">
        <w:rPr>
          <w:lang w:val="en-GB"/>
        </w:rPr>
        <w:t xml:space="preserve">in </w:t>
      </w:r>
      <w:r w:rsidR="00071D66" w:rsidRPr="005F1FF0">
        <w:rPr>
          <w:lang w:val="en-GB"/>
        </w:rPr>
        <w:t xml:space="preserve">which </w:t>
      </w:r>
      <w:r w:rsidR="00002E44">
        <w:rPr>
          <w:lang w:val="en-GB"/>
        </w:rPr>
        <w:t>th</w:t>
      </w:r>
      <w:r w:rsidR="0034358B">
        <w:rPr>
          <w:lang w:val="en-GB"/>
        </w:rPr>
        <w:t xml:space="preserve">at </w:t>
      </w:r>
      <w:r w:rsidR="00002E44">
        <w:rPr>
          <w:lang w:val="en-GB"/>
        </w:rPr>
        <w:t xml:space="preserve">Committee </w:t>
      </w:r>
      <w:r w:rsidR="00071D66" w:rsidRPr="005F1FF0">
        <w:rPr>
          <w:lang w:val="en-GB"/>
        </w:rPr>
        <w:t xml:space="preserve">decided, following a reply of the </w:t>
      </w:r>
      <w:r w:rsidR="00A524C0">
        <w:rPr>
          <w:lang w:val="en-GB"/>
        </w:rPr>
        <w:t xml:space="preserve">Government of </w:t>
      </w:r>
      <w:r w:rsidR="00071D66" w:rsidRPr="005F1FF0">
        <w:rPr>
          <w:lang w:val="en-GB"/>
        </w:rPr>
        <w:t>Turkmenistan, that Turkmenistan must provide Mr. Komarovski with an effective remedy and take appropriate steps to prosecute and punish the persons responsible for the violations (art.14).</w:t>
      </w:r>
    </w:p>
    <w:p w:rsidR="00071D66" w:rsidRPr="005F1FF0" w:rsidRDefault="00071D66" w:rsidP="00371E23">
      <w:pPr>
        <w:pStyle w:val="SingleTxtG"/>
        <w:rPr>
          <w:rFonts w:eastAsia="SimSun"/>
          <w:b/>
          <w:bCs/>
          <w:lang w:val="en-GB" w:eastAsia="zh-CN"/>
        </w:rPr>
      </w:pPr>
      <w:r w:rsidRPr="005F1FF0">
        <w:rPr>
          <w:b/>
          <w:bCs/>
          <w:lang w:val="en-GB"/>
        </w:rPr>
        <w:t>The Committee recommends that the State party strengthen its efforts to provide victims of torture and ill-treatment with redress</w:t>
      </w:r>
      <w:r w:rsidR="00002E44">
        <w:rPr>
          <w:b/>
          <w:bCs/>
          <w:lang w:val="en-GB"/>
        </w:rPr>
        <w:t xml:space="preserve"> </w:t>
      </w:r>
      <w:r w:rsidR="00002E44" w:rsidRPr="005F1FF0">
        <w:rPr>
          <w:b/>
          <w:bCs/>
          <w:lang w:val="en-GB"/>
        </w:rPr>
        <w:t>in practice</w:t>
      </w:r>
      <w:r w:rsidRPr="005F1FF0">
        <w:rPr>
          <w:b/>
          <w:bCs/>
          <w:lang w:val="en-GB"/>
        </w:rPr>
        <w:t>, including fair and adequate compensation and as full rehabilitation as possible</w:t>
      </w:r>
      <w:r w:rsidR="00002E44">
        <w:rPr>
          <w:b/>
          <w:bCs/>
          <w:lang w:val="en-GB"/>
        </w:rPr>
        <w:t>,</w:t>
      </w:r>
      <w:r w:rsidRPr="005F1FF0">
        <w:rPr>
          <w:b/>
          <w:bCs/>
          <w:lang w:val="en-GB"/>
        </w:rPr>
        <w:t xml:space="preserve"> and to protect them from stigma and re-victimization. The State party should provide information on redress, compensation and other measures, including rehabilitation, ordered by the courts and provided </w:t>
      </w:r>
      <w:r w:rsidR="00002E44">
        <w:rPr>
          <w:b/>
          <w:bCs/>
          <w:lang w:val="en-GB"/>
        </w:rPr>
        <w:t>for</w:t>
      </w:r>
      <w:r w:rsidR="00002E44" w:rsidRPr="005F1FF0">
        <w:rPr>
          <w:b/>
          <w:bCs/>
          <w:lang w:val="en-GB"/>
        </w:rPr>
        <w:t xml:space="preserve"> </w:t>
      </w:r>
      <w:r w:rsidRPr="005F1FF0">
        <w:rPr>
          <w:b/>
          <w:bCs/>
          <w:lang w:val="en-GB"/>
        </w:rPr>
        <w:t xml:space="preserve">victims of torture, or their families, during the reporting period. This information should include the number of requests made, the number granted, and the amounts ordered and actually provided in each case. In addition, the State party should provide information on its implementation of the Human Rights Committee’s Views concerning the case of </w:t>
      </w:r>
      <w:hyperlink r:id="rId10" w:history="1">
        <w:r w:rsidRPr="005A50ED">
          <w:rPr>
            <w:rStyle w:val="SingleTxtGChar1"/>
            <w:b/>
            <w:bCs/>
            <w:i/>
            <w:iCs/>
            <w:lang w:val="en-GB"/>
          </w:rPr>
          <w:t>Komarovski v. Turkmenistan</w:t>
        </w:r>
      </w:hyperlink>
      <w:r w:rsidRPr="005F1FF0">
        <w:rPr>
          <w:rFonts w:eastAsia="SimSun"/>
          <w:b/>
          <w:bCs/>
          <w:sz w:val="23"/>
          <w:szCs w:val="23"/>
          <w:lang w:val="en-GB" w:eastAsia="zh-CN"/>
        </w:rPr>
        <w:t>.</w:t>
      </w:r>
    </w:p>
    <w:p w:rsidR="00071D66" w:rsidRPr="005F1FF0" w:rsidRDefault="008877F3" w:rsidP="00C03BDF">
      <w:pPr>
        <w:pStyle w:val="H23G"/>
        <w:rPr>
          <w:lang w:val="en-GB"/>
        </w:rPr>
      </w:pPr>
      <w:r>
        <w:rPr>
          <w:lang w:val="en-GB"/>
        </w:rPr>
        <w:tab/>
      </w:r>
      <w:r>
        <w:rPr>
          <w:lang w:val="en-GB"/>
        </w:rPr>
        <w:tab/>
      </w:r>
      <w:r w:rsidR="00071D66" w:rsidRPr="005F1FF0">
        <w:rPr>
          <w:lang w:val="en-GB"/>
        </w:rPr>
        <w:t>Hazing in the armed forces</w:t>
      </w:r>
    </w:p>
    <w:p w:rsidR="00071D66" w:rsidRPr="005F1FF0" w:rsidRDefault="00071D66" w:rsidP="005A50ED">
      <w:pPr>
        <w:pStyle w:val="SingleTxtG"/>
        <w:rPr>
          <w:lang w:val="en-GB"/>
        </w:rPr>
      </w:pPr>
      <w:r w:rsidRPr="005F1FF0">
        <w:rPr>
          <w:lang w:val="en-GB"/>
        </w:rPr>
        <w:t>2</w:t>
      </w:r>
      <w:r w:rsidR="00717766">
        <w:rPr>
          <w:lang w:val="en-GB"/>
        </w:rPr>
        <w:t>2</w:t>
      </w:r>
      <w:r w:rsidRPr="005F1FF0">
        <w:rPr>
          <w:lang w:val="en-GB"/>
        </w:rPr>
        <w:t>.</w:t>
      </w:r>
      <w:r w:rsidRPr="005F1FF0">
        <w:rPr>
          <w:lang w:val="en-GB"/>
        </w:rPr>
        <w:tab/>
        <w:t>The Committee is seriously concerned at numerous</w:t>
      </w:r>
      <w:r w:rsidR="00767754">
        <w:rPr>
          <w:lang w:val="en-GB"/>
        </w:rPr>
        <w:t xml:space="preserve"> and</w:t>
      </w:r>
      <w:r w:rsidRPr="005F1FF0">
        <w:rPr>
          <w:lang w:val="en-GB"/>
        </w:rPr>
        <w:t xml:space="preserve"> consistent reports of hazing in the armed forces, conducted by or with </w:t>
      </w:r>
      <w:r w:rsidR="00002E44">
        <w:rPr>
          <w:lang w:val="en-GB"/>
        </w:rPr>
        <w:t xml:space="preserve">the </w:t>
      </w:r>
      <w:r w:rsidRPr="005F1FF0">
        <w:rPr>
          <w:lang w:val="en-GB"/>
        </w:rPr>
        <w:t xml:space="preserve">consent, acquiescence or approval of officers or other personnel. Such practice of hazing has devastating effect on victims and reportedly leads to their suicide </w:t>
      </w:r>
      <w:r w:rsidR="002E3E99">
        <w:rPr>
          <w:lang w:val="en-GB"/>
        </w:rPr>
        <w:t xml:space="preserve">and death </w:t>
      </w:r>
      <w:r w:rsidRPr="005F1FF0">
        <w:rPr>
          <w:lang w:val="en-GB"/>
        </w:rPr>
        <w:t>in some cases</w:t>
      </w:r>
      <w:r w:rsidR="00C52711">
        <w:rPr>
          <w:lang w:val="en-GB"/>
        </w:rPr>
        <w:t xml:space="preserve">. While noting the information provided by State representatives, the Committee remains concerned about </w:t>
      </w:r>
      <w:r w:rsidR="00C52711" w:rsidRPr="00C52711">
        <w:rPr>
          <w:lang w:val="en-GB"/>
        </w:rPr>
        <w:t>reports that investigations are inadequate or absent</w:t>
      </w:r>
      <w:r w:rsidR="005A50ED">
        <w:rPr>
          <w:lang w:val="en-GB"/>
        </w:rPr>
        <w:t xml:space="preserve"> </w:t>
      </w:r>
      <w:r w:rsidRPr="005F1FF0">
        <w:rPr>
          <w:lang w:val="en-GB"/>
        </w:rPr>
        <w:t>(arts. 2 and 16).</w:t>
      </w:r>
    </w:p>
    <w:p w:rsidR="00071D66" w:rsidRPr="00C03BDF" w:rsidRDefault="00071D66" w:rsidP="00C03BDF">
      <w:pPr>
        <w:pStyle w:val="SingleTxtG"/>
        <w:rPr>
          <w:b/>
          <w:bCs/>
          <w:lang w:val="en-GB"/>
        </w:rPr>
      </w:pPr>
      <w:r w:rsidRPr="00C03BDF">
        <w:rPr>
          <w:b/>
          <w:bCs/>
          <w:lang w:val="en-GB"/>
        </w:rPr>
        <w:t>The Committee recommends that the State party:</w:t>
      </w:r>
    </w:p>
    <w:p w:rsidR="00071D66" w:rsidRPr="005F1FF0" w:rsidRDefault="00371E23" w:rsidP="00C52711">
      <w:pPr>
        <w:pStyle w:val="SingleTxtG"/>
        <w:rPr>
          <w:b/>
          <w:bCs/>
          <w:lang w:val="en-GB"/>
        </w:rPr>
      </w:pPr>
      <w:r w:rsidRPr="005F1FF0">
        <w:rPr>
          <w:b/>
          <w:bCs/>
          <w:lang w:val="en-GB"/>
        </w:rPr>
        <w:tab/>
      </w:r>
      <w:r w:rsidR="00C03BDF">
        <w:rPr>
          <w:b/>
          <w:bCs/>
          <w:lang w:val="en-GB"/>
        </w:rPr>
        <w:t>(</w:t>
      </w:r>
      <w:r w:rsidRPr="005F1FF0">
        <w:rPr>
          <w:b/>
          <w:bCs/>
          <w:lang w:val="en-GB"/>
        </w:rPr>
        <w:t>a</w:t>
      </w:r>
      <w:r w:rsidR="00071D66" w:rsidRPr="005F1FF0">
        <w:rPr>
          <w:b/>
          <w:bCs/>
          <w:lang w:val="en-GB"/>
        </w:rPr>
        <w:t>)</w:t>
      </w:r>
      <w:r w:rsidR="00071D66" w:rsidRPr="005F1FF0">
        <w:rPr>
          <w:b/>
          <w:bCs/>
          <w:lang w:val="en-GB"/>
        </w:rPr>
        <w:tab/>
      </w:r>
      <w:r w:rsidR="00C03BDF">
        <w:rPr>
          <w:b/>
          <w:bCs/>
          <w:lang w:val="en-GB"/>
        </w:rPr>
        <w:t>R</w:t>
      </w:r>
      <w:r w:rsidR="00071D66" w:rsidRPr="005F1FF0">
        <w:rPr>
          <w:b/>
          <w:bCs/>
          <w:lang w:val="en-GB"/>
        </w:rPr>
        <w:t xml:space="preserve">einforce the measures to prohibit and eradicate hazing in the armed forces; </w:t>
      </w:r>
    </w:p>
    <w:p w:rsidR="00071D66" w:rsidRPr="005F1FF0" w:rsidRDefault="00371E23" w:rsidP="00C52711">
      <w:pPr>
        <w:pStyle w:val="SingleTxtG"/>
        <w:rPr>
          <w:b/>
          <w:bCs/>
          <w:lang w:val="en-GB"/>
        </w:rPr>
      </w:pPr>
      <w:r w:rsidRPr="005F1FF0">
        <w:rPr>
          <w:b/>
          <w:bCs/>
          <w:lang w:val="en-GB"/>
        </w:rPr>
        <w:tab/>
      </w:r>
      <w:r w:rsidR="00C03BDF">
        <w:rPr>
          <w:b/>
          <w:bCs/>
          <w:lang w:val="en-GB"/>
        </w:rPr>
        <w:t>(</w:t>
      </w:r>
      <w:r w:rsidRPr="005F1FF0">
        <w:rPr>
          <w:b/>
          <w:bCs/>
          <w:lang w:val="en-GB"/>
        </w:rPr>
        <w:t>b)</w:t>
      </w:r>
      <w:r w:rsidRPr="005F1FF0">
        <w:rPr>
          <w:b/>
          <w:bCs/>
          <w:lang w:val="en-GB"/>
        </w:rPr>
        <w:tab/>
      </w:r>
      <w:r w:rsidR="00C03BDF">
        <w:rPr>
          <w:b/>
          <w:bCs/>
          <w:lang w:val="en-GB"/>
        </w:rPr>
        <w:t>E</w:t>
      </w:r>
      <w:r w:rsidR="00071D66" w:rsidRPr="005F1FF0">
        <w:rPr>
          <w:b/>
          <w:bCs/>
          <w:lang w:val="en-GB"/>
        </w:rPr>
        <w:t xml:space="preserve">nsure </w:t>
      </w:r>
      <w:r w:rsidR="00071D66" w:rsidRPr="005F1FF0">
        <w:rPr>
          <w:b/>
          <w:bCs/>
          <w:szCs w:val="22"/>
          <w:lang w:val="en-GB"/>
        </w:rPr>
        <w:t>prompt, impartial and thorough</w:t>
      </w:r>
      <w:r w:rsidR="00071D66" w:rsidRPr="005F1FF0">
        <w:rPr>
          <w:b/>
          <w:bCs/>
          <w:lang w:val="en-GB"/>
        </w:rPr>
        <w:t xml:space="preserve"> investigation and</w:t>
      </w:r>
      <w:r w:rsidR="002E3E99">
        <w:rPr>
          <w:b/>
          <w:bCs/>
          <w:lang w:val="en-GB"/>
        </w:rPr>
        <w:t>, as appropriate,</w:t>
      </w:r>
      <w:r w:rsidR="00071D66" w:rsidRPr="005F1FF0">
        <w:rPr>
          <w:b/>
          <w:bCs/>
          <w:lang w:val="en-GB"/>
        </w:rPr>
        <w:t xml:space="preserve"> prosecution of </w:t>
      </w:r>
      <w:r w:rsidR="00767754">
        <w:rPr>
          <w:b/>
          <w:bCs/>
          <w:lang w:val="en-GB"/>
        </w:rPr>
        <w:t>all incidents, including</w:t>
      </w:r>
      <w:r w:rsidR="002E3E99">
        <w:rPr>
          <w:b/>
          <w:bCs/>
          <w:lang w:val="en-GB"/>
        </w:rPr>
        <w:t xml:space="preserve"> cases of</w:t>
      </w:r>
      <w:r w:rsidR="00767754">
        <w:rPr>
          <w:b/>
          <w:bCs/>
          <w:lang w:val="en-GB"/>
        </w:rPr>
        <w:t xml:space="preserve"> suicides</w:t>
      </w:r>
      <w:r w:rsidR="002E3E99">
        <w:rPr>
          <w:b/>
          <w:bCs/>
          <w:lang w:val="en-GB"/>
        </w:rPr>
        <w:t xml:space="preserve"> and death allegedly </w:t>
      </w:r>
      <w:r w:rsidR="00C52711">
        <w:rPr>
          <w:b/>
          <w:bCs/>
          <w:lang w:val="en-GB"/>
        </w:rPr>
        <w:t>caused by</w:t>
      </w:r>
      <w:r w:rsidR="002E3E99">
        <w:rPr>
          <w:b/>
          <w:bCs/>
          <w:lang w:val="en-GB"/>
        </w:rPr>
        <w:t xml:space="preserve"> ill-treatment and mental pressure</w:t>
      </w:r>
      <w:r w:rsidR="00071D66" w:rsidRPr="005F1FF0">
        <w:rPr>
          <w:b/>
          <w:bCs/>
          <w:lang w:val="en-GB"/>
        </w:rPr>
        <w:t xml:space="preserve">, and report publicly on the </w:t>
      </w:r>
      <w:r w:rsidR="002E3E99">
        <w:rPr>
          <w:b/>
          <w:bCs/>
          <w:lang w:val="en-GB"/>
        </w:rPr>
        <w:t>outcomes</w:t>
      </w:r>
      <w:r w:rsidR="00071D66" w:rsidRPr="005F1FF0">
        <w:rPr>
          <w:b/>
          <w:bCs/>
          <w:lang w:val="en-GB"/>
        </w:rPr>
        <w:t xml:space="preserve"> of such prosecutions;</w:t>
      </w:r>
    </w:p>
    <w:p w:rsidR="00071D66" w:rsidRPr="005F1FF0" w:rsidRDefault="00371E23" w:rsidP="00C52711">
      <w:pPr>
        <w:pStyle w:val="SingleTxtG"/>
        <w:rPr>
          <w:b/>
          <w:bCs/>
          <w:lang w:val="en-GB"/>
        </w:rPr>
      </w:pPr>
      <w:r w:rsidRPr="005F1FF0">
        <w:rPr>
          <w:b/>
          <w:bCs/>
          <w:lang w:val="en-GB"/>
        </w:rPr>
        <w:tab/>
      </w:r>
      <w:r w:rsidR="00C03BDF">
        <w:rPr>
          <w:b/>
          <w:bCs/>
          <w:lang w:val="en-GB"/>
        </w:rPr>
        <w:t>(</w:t>
      </w:r>
      <w:r w:rsidRPr="005F1FF0">
        <w:rPr>
          <w:b/>
          <w:bCs/>
          <w:lang w:val="en-GB"/>
        </w:rPr>
        <w:t>c</w:t>
      </w:r>
      <w:r w:rsidR="00071D66" w:rsidRPr="005F1FF0">
        <w:rPr>
          <w:b/>
          <w:bCs/>
          <w:lang w:val="en-GB"/>
        </w:rPr>
        <w:t>)</w:t>
      </w:r>
      <w:r w:rsidR="00071D66" w:rsidRPr="005F1FF0">
        <w:rPr>
          <w:b/>
          <w:bCs/>
          <w:lang w:val="en-GB"/>
        </w:rPr>
        <w:tab/>
      </w:r>
      <w:r w:rsidR="00C03BDF">
        <w:rPr>
          <w:b/>
          <w:bCs/>
          <w:lang w:val="en-GB"/>
        </w:rPr>
        <w:t>T</w:t>
      </w:r>
      <w:r w:rsidR="00071D66" w:rsidRPr="005F1FF0">
        <w:rPr>
          <w:b/>
          <w:bCs/>
          <w:lang w:val="en-GB"/>
        </w:rPr>
        <w:t>ake measures to provide the rehabilitation of victims, including through appropriate medical and psychological assistance.</w:t>
      </w:r>
    </w:p>
    <w:p w:rsidR="00071D66" w:rsidRPr="005F1FF0" w:rsidRDefault="00371E23" w:rsidP="00C03BDF">
      <w:pPr>
        <w:pStyle w:val="H23G"/>
        <w:rPr>
          <w:lang w:val="en-GB"/>
        </w:rPr>
      </w:pPr>
      <w:r w:rsidRPr="005F1FF0">
        <w:rPr>
          <w:lang w:val="en-GB"/>
        </w:rPr>
        <w:tab/>
      </w:r>
      <w:r w:rsidRPr="005F1FF0">
        <w:rPr>
          <w:lang w:val="en-GB"/>
        </w:rPr>
        <w:tab/>
      </w:r>
      <w:r w:rsidR="00071D66" w:rsidRPr="005F1FF0">
        <w:rPr>
          <w:lang w:val="en-GB"/>
        </w:rPr>
        <w:t xml:space="preserve">Refugees and asylum-seekers </w:t>
      </w:r>
    </w:p>
    <w:p w:rsidR="00071D66" w:rsidRPr="003A7740" w:rsidRDefault="003A528D" w:rsidP="00BD4C05">
      <w:pPr>
        <w:pStyle w:val="SingleTxtG"/>
        <w:rPr>
          <w:rFonts w:eastAsia="SimSun"/>
          <w:lang w:val="en-US" w:eastAsia="zh-CN"/>
        </w:rPr>
      </w:pPr>
      <w:r w:rsidRPr="005F1FF0">
        <w:rPr>
          <w:lang w:val="en-GB"/>
        </w:rPr>
        <w:t>23</w:t>
      </w:r>
      <w:r w:rsidR="00071D66" w:rsidRPr="005F1FF0">
        <w:rPr>
          <w:lang w:val="en-GB"/>
        </w:rPr>
        <w:t>.</w:t>
      </w:r>
      <w:r w:rsidR="00071D66" w:rsidRPr="005F1FF0">
        <w:rPr>
          <w:lang w:val="en-GB"/>
        </w:rPr>
        <w:tab/>
      </w:r>
      <w:r w:rsidR="00C23CB0">
        <w:rPr>
          <w:lang w:val="en-GB"/>
        </w:rPr>
        <w:t>The Committee welcomes</w:t>
      </w:r>
      <w:r w:rsidR="00071D66" w:rsidRPr="003A7740">
        <w:rPr>
          <w:rFonts w:eastAsia="SimSun"/>
          <w:lang w:val="en-GB"/>
        </w:rPr>
        <w:t xml:space="preserve"> the State party’s decision to grant citizenship and permanent residency to thousands of Tajik refugees in 2005</w:t>
      </w:r>
      <w:r w:rsidR="00C23CB0" w:rsidRPr="003A7740">
        <w:rPr>
          <w:lang w:val="en-GB"/>
        </w:rPr>
        <w:t>. T</w:t>
      </w:r>
      <w:r w:rsidR="00071D66" w:rsidRPr="003A7740">
        <w:rPr>
          <w:lang w:val="en-GB"/>
        </w:rPr>
        <w:t xml:space="preserve">he Committee </w:t>
      </w:r>
      <w:r w:rsidR="00C23CB0" w:rsidRPr="003A7740">
        <w:rPr>
          <w:lang w:val="en-GB"/>
        </w:rPr>
        <w:t>is</w:t>
      </w:r>
      <w:r w:rsidR="00071D66" w:rsidRPr="003A7740">
        <w:rPr>
          <w:lang w:val="en-GB"/>
        </w:rPr>
        <w:t xml:space="preserve"> concerned that</w:t>
      </w:r>
      <w:r w:rsidR="00BD4C05">
        <w:rPr>
          <w:lang w:val="en-GB"/>
        </w:rPr>
        <w:t xml:space="preserve"> </w:t>
      </w:r>
      <w:r w:rsidR="00BD4C05" w:rsidRPr="003A7740">
        <w:rPr>
          <w:lang w:val="en-GB"/>
        </w:rPr>
        <w:t>asylum-seekers’ access to independent,</w:t>
      </w:r>
      <w:r w:rsidR="00BD4C05">
        <w:rPr>
          <w:lang w:val="en-GB"/>
        </w:rPr>
        <w:t xml:space="preserve"> </w:t>
      </w:r>
      <w:r w:rsidR="00BD4C05" w:rsidRPr="003A7740">
        <w:rPr>
          <w:lang w:val="en-GB"/>
        </w:rPr>
        <w:t>qualified and free legal advice and representation is limited in</w:t>
      </w:r>
      <w:r w:rsidR="00BD4C05">
        <w:rPr>
          <w:lang w:val="en-GB"/>
        </w:rPr>
        <w:t xml:space="preserve"> </w:t>
      </w:r>
      <w:r w:rsidR="00BD4C05" w:rsidRPr="003A7740">
        <w:rPr>
          <w:lang w:val="en-GB"/>
        </w:rPr>
        <w:t>Turkmenistan</w:t>
      </w:r>
      <w:r w:rsidR="00BD4C05">
        <w:rPr>
          <w:lang w:val="en-GB"/>
        </w:rPr>
        <w:t xml:space="preserve"> and that </w:t>
      </w:r>
      <w:r w:rsidR="00BD4C05" w:rsidRPr="003A7740">
        <w:rPr>
          <w:lang w:val="en-GB"/>
        </w:rPr>
        <w:t>persons whose asylum claims</w:t>
      </w:r>
      <w:r w:rsidR="00BD4C05">
        <w:rPr>
          <w:lang w:val="en-GB"/>
        </w:rPr>
        <w:t xml:space="preserve"> </w:t>
      </w:r>
      <w:r w:rsidR="00BD4C05" w:rsidRPr="003A7740">
        <w:rPr>
          <w:lang w:val="en-GB"/>
        </w:rPr>
        <w:t>are rejected in the first instance may not be able to lodge well-reasoned appeals.</w:t>
      </w:r>
      <w:r w:rsidR="00BD4C05">
        <w:rPr>
          <w:rFonts w:eastAsia="SimSun"/>
          <w:lang w:val="en-GB"/>
        </w:rPr>
        <w:t xml:space="preserve"> </w:t>
      </w:r>
      <w:r w:rsidR="003A7740" w:rsidRPr="003A7740">
        <w:rPr>
          <w:rFonts w:eastAsia="SimSun"/>
          <w:lang w:val="en-GB"/>
        </w:rPr>
        <w:t>I</w:t>
      </w:r>
      <w:r w:rsidR="00071D66" w:rsidRPr="003A7740">
        <w:rPr>
          <w:rFonts w:eastAsia="SimSun"/>
          <w:lang w:val="en-GB"/>
        </w:rPr>
        <w:t xml:space="preserve">t is further concerned by the delay in adopting the amended Refugee </w:t>
      </w:r>
      <w:r w:rsidR="00002E44">
        <w:rPr>
          <w:rFonts w:eastAsia="SimSun"/>
          <w:lang w:val="en-GB"/>
        </w:rPr>
        <w:t>L</w:t>
      </w:r>
      <w:r w:rsidR="00071D66" w:rsidRPr="003A7740">
        <w:rPr>
          <w:rFonts w:eastAsia="SimSun"/>
          <w:lang w:val="en-GB"/>
        </w:rPr>
        <w:t>aw and the lack of information on asylum applications and refugees</w:t>
      </w:r>
      <w:r w:rsidR="00002E44">
        <w:rPr>
          <w:rFonts w:eastAsia="SimSun"/>
          <w:lang w:val="en-GB"/>
        </w:rPr>
        <w:t>,</w:t>
      </w:r>
      <w:r w:rsidR="00071D66" w:rsidRPr="003A7740">
        <w:rPr>
          <w:rFonts w:eastAsia="SimSun"/>
          <w:lang w:val="en-GB"/>
        </w:rPr>
        <w:t xml:space="preserve"> as well as the number of expulsions. The Committee also regrets the lack of information about safeguards to ensure that persons are not returned to countries where they face real risk of torture and about any use of </w:t>
      </w:r>
      <w:r w:rsidR="00002E44">
        <w:rPr>
          <w:rFonts w:eastAsia="SimSun"/>
          <w:lang w:val="en-GB"/>
        </w:rPr>
        <w:t>“</w:t>
      </w:r>
      <w:r w:rsidR="00071D66" w:rsidRPr="003A7740">
        <w:rPr>
          <w:rFonts w:eastAsia="SimSun"/>
          <w:lang w:val="en-GB"/>
        </w:rPr>
        <w:t>diplomatic assurances</w:t>
      </w:r>
      <w:r w:rsidR="00002E44">
        <w:rPr>
          <w:rFonts w:eastAsia="SimSun"/>
          <w:lang w:val="en-GB"/>
        </w:rPr>
        <w:t>”</w:t>
      </w:r>
      <w:r w:rsidR="00071D66" w:rsidRPr="003A7740">
        <w:rPr>
          <w:rFonts w:eastAsia="SimSun"/>
          <w:lang w:val="en-GB"/>
        </w:rPr>
        <w:t xml:space="preserve"> as </w:t>
      </w:r>
      <w:r w:rsidR="00002E44">
        <w:rPr>
          <w:rFonts w:eastAsia="SimSun"/>
          <w:lang w:val="en-GB"/>
        </w:rPr>
        <w:t xml:space="preserve">a </w:t>
      </w:r>
      <w:r w:rsidR="00071D66" w:rsidRPr="003A7740">
        <w:rPr>
          <w:rFonts w:eastAsia="SimSun"/>
          <w:lang w:val="en-GB"/>
        </w:rPr>
        <w:t xml:space="preserve">way to circumvent </w:t>
      </w:r>
      <w:r w:rsidR="00002E44">
        <w:rPr>
          <w:rFonts w:eastAsia="SimSun"/>
          <w:lang w:val="en-GB"/>
        </w:rPr>
        <w:t xml:space="preserve">the </w:t>
      </w:r>
      <w:r w:rsidR="00071D66" w:rsidRPr="003A7740">
        <w:rPr>
          <w:rFonts w:eastAsia="SimSun"/>
          <w:lang w:val="en-GB"/>
        </w:rPr>
        <w:t>absolute prohibition of non-refoulement established in article 3 of the Convention</w:t>
      </w:r>
      <w:r w:rsidR="00071D66" w:rsidRPr="005F1FF0">
        <w:rPr>
          <w:rFonts w:eastAsia="SimSun"/>
          <w:lang w:val="en-GB"/>
        </w:rPr>
        <w:t xml:space="preserve"> (art. 3).</w:t>
      </w:r>
    </w:p>
    <w:p w:rsidR="00071D66" w:rsidRPr="00C03BDF" w:rsidRDefault="00071D66" w:rsidP="00C03BDF">
      <w:pPr>
        <w:pStyle w:val="SingleTxtG"/>
        <w:rPr>
          <w:b/>
          <w:bCs/>
          <w:lang w:val="en-GB"/>
        </w:rPr>
      </w:pPr>
      <w:r w:rsidRPr="00C03BDF">
        <w:rPr>
          <w:b/>
          <w:bCs/>
          <w:lang w:val="en-GB"/>
        </w:rPr>
        <w:t>The State party should take the necessary measures:</w:t>
      </w:r>
    </w:p>
    <w:p w:rsidR="00071D66" w:rsidRPr="005F1FF0" w:rsidRDefault="003A528D" w:rsidP="003A528D">
      <w:pPr>
        <w:pStyle w:val="SingleTxtG"/>
        <w:rPr>
          <w:rFonts w:eastAsia="SimSun"/>
          <w:b/>
          <w:bCs/>
          <w:lang w:val="en-GB"/>
        </w:rPr>
      </w:pPr>
      <w:r w:rsidRPr="005F1FF0">
        <w:rPr>
          <w:rFonts w:eastAsia="SimSun"/>
          <w:b/>
          <w:bCs/>
          <w:lang w:val="en-GB"/>
        </w:rPr>
        <w:tab/>
      </w:r>
      <w:r w:rsidR="00C03BDF">
        <w:rPr>
          <w:rFonts w:eastAsia="SimSun"/>
          <w:b/>
          <w:bCs/>
          <w:lang w:val="en-GB"/>
        </w:rPr>
        <w:t>(</w:t>
      </w:r>
      <w:r w:rsidRPr="005F1FF0">
        <w:rPr>
          <w:rFonts w:eastAsia="SimSun"/>
          <w:b/>
          <w:bCs/>
          <w:lang w:val="en-GB"/>
        </w:rPr>
        <w:t>a)</w:t>
      </w:r>
      <w:r w:rsidRPr="005F1FF0">
        <w:rPr>
          <w:rFonts w:eastAsia="SimSun"/>
          <w:b/>
          <w:bCs/>
          <w:lang w:val="en-GB"/>
        </w:rPr>
        <w:tab/>
      </w:r>
      <w:r w:rsidR="00002E44">
        <w:rPr>
          <w:rFonts w:eastAsia="SimSun"/>
          <w:b/>
          <w:bCs/>
          <w:lang w:val="en-GB"/>
        </w:rPr>
        <w:t>To e</w:t>
      </w:r>
      <w:r w:rsidR="00071D66" w:rsidRPr="005F1FF0">
        <w:rPr>
          <w:rFonts w:eastAsia="SimSun"/>
          <w:b/>
          <w:bCs/>
          <w:lang w:val="en-GB"/>
        </w:rPr>
        <w:t xml:space="preserve">xpedite the adoption of </w:t>
      </w:r>
      <w:r w:rsidR="00002E44">
        <w:rPr>
          <w:rFonts w:eastAsia="SimSun"/>
          <w:b/>
          <w:bCs/>
          <w:lang w:val="en-GB"/>
        </w:rPr>
        <w:t>the amended</w:t>
      </w:r>
      <w:r w:rsidR="00002E44" w:rsidRPr="005F1FF0">
        <w:rPr>
          <w:rFonts w:eastAsia="SimSun"/>
          <w:b/>
          <w:bCs/>
          <w:lang w:val="en-GB"/>
        </w:rPr>
        <w:t xml:space="preserve"> </w:t>
      </w:r>
      <w:r w:rsidR="00071D66" w:rsidRPr="005F1FF0">
        <w:rPr>
          <w:rFonts w:eastAsia="SimSun"/>
          <w:b/>
          <w:bCs/>
          <w:lang w:val="en-GB"/>
        </w:rPr>
        <w:t xml:space="preserve">Refugee Law and </w:t>
      </w:r>
      <w:r w:rsidR="00071D66" w:rsidRPr="005F1FF0">
        <w:rPr>
          <w:b/>
          <w:bCs/>
          <w:szCs w:val="22"/>
          <w:lang w:val="en-GB"/>
        </w:rPr>
        <w:t xml:space="preserve">revise its current procedures and practices to bring them </w:t>
      </w:r>
      <w:r w:rsidR="00071D66" w:rsidRPr="005F1FF0">
        <w:rPr>
          <w:rFonts w:eastAsia="SimSun"/>
          <w:b/>
          <w:bCs/>
          <w:lang w:val="en-GB"/>
        </w:rPr>
        <w:t>in</w:t>
      </w:r>
      <w:r w:rsidR="00002E44">
        <w:rPr>
          <w:rFonts w:eastAsia="SimSun"/>
          <w:b/>
          <w:bCs/>
          <w:lang w:val="en-GB"/>
        </w:rPr>
        <w:t>to</w:t>
      </w:r>
      <w:r w:rsidR="00071D66" w:rsidRPr="005F1FF0">
        <w:rPr>
          <w:rFonts w:eastAsia="SimSun"/>
          <w:b/>
          <w:bCs/>
          <w:lang w:val="en-GB"/>
        </w:rPr>
        <w:t xml:space="preserve"> line with international standards, in particular article 3 of the Convention;</w:t>
      </w:r>
    </w:p>
    <w:p w:rsidR="00071D66" w:rsidRPr="005F1FF0" w:rsidRDefault="003A528D" w:rsidP="003A528D">
      <w:pPr>
        <w:pStyle w:val="SingleTxtG"/>
        <w:rPr>
          <w:b/>
          <w:bCs/>
          <w:lang w:val="en-GB"/>
        </w:rPr>
      </w:pPr>
      <w:r w:rsidRPr="005F1FF0">
        <w:rPr>
          <w:b/>
          <w:bCs/>
          <w:lang w:val="en-GB"/>
        </w:rPr>
        <w:tab/>
      </w:r>
      <w:r w:rsidR="00C03BDF">
        <w:rPr>
          <w:b/>
          <w:bCs/>
          <w:lang w:val="en-GB"/>
        </w:rPr>
        <w:t>(</w:t>
      </w:r>
      <w:r w:rsidRPr="005F1FF0">
        <w:rPr>
          <w:b/>
          <w:bCs/>
          <w:lang w:val="en-GB"/>
        </w:rPr>
        <w:t>b</w:t>
      </w:r>
      <w:r w:rsidR="00071D66" w:rsidRPr="005F1FF0">
        <w:rPr>
          <w:b/>
          <w:bCs/>
          <w:lang w:val="en-GB"/>
        </w:rPr>
        <w:t>)</w:t>
      </w:r>
      <w:r w:rsidR="00071D66" w:rsidRPr="005F1FF0">
        <w:rPr>
          <w:b/>
          <w:bCs/>
          <w:lang w:val="en-GB"/>
        </w:rPr>
        <w:tab/>
      </w:r>
      <w:r w:rsidR="00002E44">
        <w:rPr>
          <w:b/>
          <w:bCs/>
          <w:lang w:val="en-GB"/>
        </w:rPr>
        <w:t>To e</w:t>
      </w:r>
      <w:r w:rsidR="00071D66" w:rsidRPr="005F1FF0">
        <w:rPr>
          <w:b/>
          <w:bCs/>
          <w:lang w:val="en-GB"/>
        </w:rPr>
        <w:t>nsure that no person is expelled, returned or extradited to a country where there are substantial grounds for believing that he or she would be in danger of being subjected to torture</w:t>
      </w:r>
      <w:r w:rsidR="00002E44">
        <w:rPr>
          <w:b/>
          <w:bCs/>
          <w:lang w:val="en-GB"/>
        </w:rPr>
        <w:t>,</w:t>
      </w:r>
      <w:r w:rsidR="00071D66" w:rsidRPr="005F1FF0">
        <w:rPr>
          <w:b/>
          <w:bCs/>
          <w:szCs w:val="22"/>
          <w:lang w:val="en-GB"/>
        </w:rPr>
        <w:t xml:space="preserve"> and </w:t>
      </w:r>
      <w:r w:rsidR="00002E44">
        <w:rPr>
          <w:b/>
          <w:bCs/>
          <w:szCs w:val="22"/>
          <w:lang w:val="en-GB"/>
        </w:rPr>
        <w:t xml:space="preserve">to </w:t>
      </w:r>
      <w:r w:rsidR="00071D66" w:rsidRPr="005F1FF0">
        <w:rPr>
          <w:b/>
          <w:bCs/>
          <w:lang w:val="en-GB"/>
        </w:rPr>
        <w:t>consider transferring the power to decide the matter from the President to the judiciary;</w:t>
      </w:r>
    </w:p>
    <w:p w:rsidR="00071D66" w:rsidRPr="005F1FF0" w:rsidRDefault="003A528D" w:rsidP="003A528D">
      <w:pPr>
        <w:pStyle w:val="SingleTxtG"/>
        <w:rPr>
          <w:b/>
          <w:bCs/>
          <w:lang w:val="en-GB"/>
        </w:rPr>
      </w:pPr>
      <w:r w:rsidRPr="005F1FF0">
        <w:rPr>
          <w:b/>
          <w:bCs/>
          <w:lang w:val="en-GB"/>
        </w:rPr>
        <w:tab/>
      </w:r>
      <w:r w:rsidR="00C03BDF">
        <w:rPr>
          <w:b/>
          <w:bCs/>
          <w:lang w:val="en-GB"/>
        </w:rPr>
        <w:t>(</w:t>
      </w:r>
      <w:r w:rsidRPr="005F1FF0">
        <w:rPr>
          <w:b/>
          <w:bCs/>
          <w:lang w:val="en-GB"/>
        </w:rPr>
        <w:t>c</w:t>
      </w:r>
      <w:r w:rsidR="00071D66" w:rsidRPr="005F1FF0">
        <w:rPr>
          <w:b/>
          <w:bCs/>
          <w:lang w:val="en-GB"/>
        </w:rPr>
        <w:t>)</w:t>
      </w:r>
      <w:r w:rsidR="00071D66" w:rsidRPr="005F1FF0">
        <w:rPr>
          <w:b/>
          <w:bCs/>
          <w:lang w:val="en-GB"/>
        </w:rPr>
        <w:tab/>
      </w:r>
      <w:r w:rsidR="00002E44">
        <w:rPr>
          <w:b/>
          <w:bCs/>
          <w:lang w:val="en-GB"/>
        </w:rPr>
        <w:t>To g</w:t>
      </w:r>
      <w:r w:rsidR="00071D66" w:rsidRPr="005F1FF0">
        <w:rPr>
          <w:rFonts w:eastAsia="SimSun"/>
          <w:b/>
          <w:bCs/>
          <w:lang w:val="en-GB"/>
        </w:rPr>
        <w:t>uarantee asylum-seekers, including those that may face detention, access to independent, qualified and free legal advice and representation, in order to ensure that the protection needs of refugees and other persons in need of international protection are duly recognized and refoulement is prevented;</w:t>
      </w:r>
    </w:p>
    <w:p w:rsidR="00071D66" w:rsidRPr="005F1FF0" w:rsidRDefault="003A528D" w:rsidP="003A528D">
      <w:pPr>
        <w:pStyle w:val="SingleTxtG"/>
        <w:rPr>
          <w:b/>
          <w:bCs/>
          <w:lang w:val="en-GB"/>
        </w:rPr>
      </w:pPr>
      <w:r w:rsidRPr="005F1FF0">
        <w:rPr>
          <w:b/>
          <w:bCs/>
          <w:lang w:val="en-GB"/>
        </w:rPr>
        <w:tab/>
      </w:r>
      <w:r w:rsidR="00C03BDF">
        <w:rPr>
          <w:b/>
          <w:bCs/>
          <w:lang w:val="en-GB"/>
        </w:rPr>
        <w:t>(</w:t>
      </w:r>
      <w:r w:rsidRPr="005F1FF0">
        <w:rPr>
          <w:b/>
          <w:bCs/>
          <w:lang w:val="en-GB"/>
        </w:rPr>
        <w:t>d</w:t>
      </w:r>
      <w:r w:rsidR="00071D66" w:rsidRPr="005F1FF0">
        <w:rPr>
          <w:b/>
          <w:bCs/>
          <w:lang w:val="en-GB"/>
        </w:rPr>
        <w:t>)</w:t>
      </w:r>
      <w:r w:rsidR="00071D66" w:rsidRPr="005F1FF0">
        <w:rPr>
          <w:b/>
          <w:bCs/>
          <w:lang w:val="en-GB"/>
        </w:rPr>
        <w:tab/>
      </w:r>
      <w:r w:rsidR="00002E44">
        <w:rPr>
          <w:b/>
          <w:bCs/>
          <w:lang w:val="en-GB"/>
        </w:rPr>
        <w:t xml:space="preserve">To </w:t>
      </w:r>
      <w:r w:rsidR="00002E44">
        <w:rPr>
          <w:rFonts w:eastAsia="SimSun"/>
          <w:b/>
          <w:bCs/>
          <w:lang w:val="en-GB"/>
        </w:rPr>
        <w:t>e</w:t>
      </w:r>
      <w:r w:rsidR="00071D66" w:rsidRPr="005F1FF0">
        <w:rPr>
          <w:rFonts w:eastAsia="SimSun"/>
          <w:b/>
          <w:bCs/>
          <w:lang w:val="en-GB"/>
        </w:rPr>
        <w:t>stablish and ensure the implementation of a standardized and accessible asylum and referral procedure at border points, including at international airport and transit zones;</w:t>
      </w:r>
      <w:r w:rsidR="00071D66" w:rsidRPr="005F1FF0">
        <w:rPr>
          <w:b/>
          <w:bCs/>
          <w:lang w:val="en-GB"/>
        </w:rPr>
        <w:t xml:space="preserve"> </w:t>
      </w:r>
    </w:p>
    <w:p w:rsidR="00071D66" w:rsidRPr="005F1FF0" w:rsidRDefault="003A528D" w:rsidP="003A528D">
      <w:pPr>
        <w:pStyle w:val="SingleTxtG"/>
        <w:rPr>
          <w:rFonts w:eastAsia="SimSun"/>
          <w:b/>
          <w:bCs/>
          <w:lang w:val="en-GB"/>
        </w:rPr>
      </w:pPr>
      <w:r w:rsidRPr="005F1FF0">
        <w:rPr>
          <w:rFonts w:eastAsia="SimSun"/>
          <w:b/>
          <w:bCs/>
          <w:lang w:val="en-GB"/>
        </w:rPr>
        <w:tab/>
      </w:r>
      <w:r w:rsidR="00C03BDF">
        <w:rPr>
          <w:rFonts w:eastAsia="SimSun"/>
          <w:b/>
          <w:bCs/>
          <w:lang w:val="en-GB"/>
        </w:rPr>
        <w:t>(</w:t>
      </w:r>
      <w:r w:rsidRPr="005F1FF0">
        <w:rPr>
          <w:rFonts w:eastAsia="SimSun"/>
          <w:b/>
          <w:bCs/>
          <w:lang w:val="en-GB"/>
        </w:rPr>
        <w:t>e</w:t>
      </w:r>
      <w:r w:rsidR="00071D66" w:rsidRPr="005F1FF0">
        <w:rPr>
          <w:rFonts w:eastAsia="SimSun"/>
          <w:b/>
          <w:bCs/>
          <w:lang w:val="en-GB"/>
        </w:rPr>
        <w:t>)</w:t>
      </w:r>
      <w:r w:rsidR="00071D66" w:rsidRPr="005F1FF0">
        <w:rPr>
          <w:rFonts w:eastAsia="SimSun"/>
          <w:b/>
          <w:bCs/>
          <w:lang w:val="en-GB"/>
        </w:rPr>
        <w:tab/>
      </w:r>
      <w:r w:rsidR="00002E44">
        <w:rPr>
          <w:b/>
          <w:bCs/>
          <w:lang w:val="en-GB"/>
        </w:rPr>
        <w:t>To e</w:t>
      </w:r>
      <w:r w:rsidR="00071D66" w:rsidRPr="005F1FF0">
        <w:rPr>
          <w:b/>
          <w:bCs/>
          <w:lang w:val="en-GB"/>
        </w:rPr>
        <w:t xml:space="preserve">stablish a system for collecting and sharing statistical and other information </w:t>
      </w:r>
      <w:r w:rsidR="00071D66" w:rsidRPr="005F1FF0">
        <w:rPr>
          <w:rFonts w:eastAsia="SimSun"/>
          <w:b/>
          <w:bCs/>
          <w:lang w:val="en-GB"/>
        </w:rPr>
        <w:t>on asylum-seekers, including those in detention, whose applications are pending with the authorities</w:t>
      </w:r>
      <w:r w:rsidR="00002E44">
        <w:rPr>
          <w:rFonts w:eastAsia="SimSun"/>
          <w:b/>
          <w:bCs/>
          <w:lang w:val="en-GB"/>
        </w:rPr>
        <w:t>,</w:t>
      </w:r>
      <w:r w:rsidR="00071D66" w:rsidRPr="005F1FF0">
        <w:rPr>
          <w:rFonts w:eastAsia="SimSun"/>
          <w:b/>
          <w:bCs/>
          <w:lang w:val="en-GB"/>
        </w:rPr>
        <w:t xml:space="preserve"> as well as on persons extradited, expelled or returned by the State party </w:t>
      </w:r>
      <w:r w:rsidR="00AA26C8">
        <w:rPr>
          <w:rFonts w:eastAsia="SimSun"/>
          <w:b/>
          <w:bCs/>
          <w:lang w:val="en-GB"/>
        </w:rPr>
        <w:t xml:space="preserve">and </w:t>
      </w:r>
      <w:r w:rsidR="00071D66" w:rsidRPr="005F1FF0">
        <w:rPr>
          <w:rFonts w:eastAsia="SimSun"/>
          <w:b/>
          <w:bCs/>
          <w:lang w:val="en-GB"/>
        </w:rPr>
        <w:t xml:space="preserve">the countries to which they have been sent; and </w:t>
      </w:r>
      <w:r w:rsidR="00EF13B8">
        <w:rPr>
          <w:rFonts w:eastAsia="SimSun"/>
          <w:b/>
          <w:bCs/>
          <w:lang w:val="en-GB"/>
        </w:rPr>
        <w:t xml:space="preserve">to </w:t>
      </w:r>
      <w:r w:rsidR="00071D66" w:rsidRPr="005F1FF0">
        <w:rPr>
          <w:rFonts w:eastAsia="SimSun"/>
          <w:b/>
          <w:bCs/>
          <w:lang w:val="en-GB"/>
        </w:rPr>
        <w:t xml:space="preserve">provide the Committee with the relevant data.  </w:t>
      </w:r>
    </w:p>
    <w:p w:rsidR="00071D66" w:rsidRPr="005F1FF0" w:rsidRDefault="003A528D" w:rsidP="00C03BDF">
      <w:pPr>
        <w:pStyle w:val="H23G"/>
        <w:rPr>
          <w:lang w:val="en-GB"/>
        </w:rPr>
      </w:pPr>
      <w:r w:rsidRPr="005F1FF0">
        <w:rPr>
          <w:lang w:val="en-GB"/>
        </w:rPr>
        <w:tab/>
      </w:r>
      <w:r w:rsidRPr="005F1FF0">
        <w:rPr>
          <w:lang w:val="en-GB"/>
        </w:rPr>
        <w:tab/>
      </w:r>
      <w:r w:rsidR="00071D66" w:rsidRPr="005F1FF0">
        <w:rPr>
          <w:lang w:val="en-GB"/>
        </w:rPr>
        <w:t>Training</w:t>
      </w:r>
    </w:p>
    <w:p w:rsidR="00071D66" w:rsidRPr="005F1FF0" w:rsidRDefault="00071D66" w:rsidP="00717766">
      <w:pPr>
        <w:pStyle w:val="SingleTxtG"/>
        <w:rPr>
          <w:rFonts w:eastAsia="SimSun"/>
          <w:lang w:val="en-GB" w:eastAsia="zh-CN"/>
        </w:rPr>
      </w:pPr>
      <w:r w:rsidRPr="005F1FF0">
        <w:rPr>
          <w:rFonts w:eastAsia="SimSun"/>
          <w:lang w:val="en-GB" w:eastAsia="zh-CN"/>
        </w:rPr>
        <w:t>2</w:t>
      </w:r>
      <w:r w:rsidR="00717766">
        <w:rPr>
          <w:rFonts w:eastAsia="SimSun"/>
          <w:lang w:val="en-GB" w:eastAsia="zh-CN"/>
        </w:rPr>
        <w:t>4</w:t>
      </w:r>
      <w:r w:rsidRPr="005F1FF0">
        <w:rPr>
          <w:rFonts w:eastAsia="SimSun"/>
          <w:lang w:val="en-GB" w:eastAsia="zh-CN"/>
        </w:rPr>
        <w:t>.</w:t>
      </w:r>
      <w:r w:rsidRPr="005F1FF0">
        <w:rPr>
          <w:rFonts w:eastAsia="SimSun"/>
          <w:lang w:val="en-GB" w:eastAsia="zh-CN"/>
        </w:rPr>
        <w:tab/>
        <w:t>While noting the information included in the State party</w:t>
      </w:r>
      <w:r w:rsidR="00AA26C8">
        <w:rPr>
          <w:rFonts w:eastAsia="SimSun"/>
          <w:lang w:val="en-GB" w:eastAsia="zh-CN"/>
        </w:rPr>
        <w:t>’</w:t>
      </w:r>
      <w:r w:rsidRPr="005F1FF0">
        <w:rPr>
          <w:rFonts w:eastAsia="SimSun"/>
          <w:lang w:val="en-GB" w:eastAsia="zh-CN"/>
        </w:rPr>
        <w:t>s report on training programmes and publication of human right</w:t>
      </w:r>
      <w:r w:rsidR="00EF13B8">
        <w:rPr>
          <w:rFonts w:eastAsia="SimSun"/>
          <w:lang w:val="en-GB" w:eastAsia="zh-CN"/>
        </w:rPr>
        <w:t>s</w:t>
      </w:r>
      <w:r w:rsidRPr="005F1FF0">
        <w:rPr>
          <w:rFonts w:eastAsia="SimSun"/>
          <w:lang w:val="en-GB" w:eastAsia="zh-CN"/>
        </w:rPr>
        <w:t xml:space="preserve"> handbooks, the Committee regrets the lack of information on targeted training for medical and law enforcement personnel, </w:t>
      </w:r>
      <w:r w:rsidRPr="005F1FF0">
        <w:rPr>
          <w:rFonts w:eastAsia="SimSun"/>
          <w:lang w:val="en-GB"/>
        </w:rPr>
        <w:t>security and prison officials,</w:t>
      </w:r>
      <w:r w:rsidRPr="005F1FF0">
        <w:rPr>
          <w:rFonts w:eastAsia="SimSun"/>
          <w:lang w:val="en-GB" w:eastAsia="zh-CN"/>
        </w:rPr>
        <w:t xml:space="preserve"> judicial officials and other persons involved with </w:t>
      </w:r>
      <w:r w:rsidR="00EF13B8">
        <w:rPr>
          <w:rFonts w:eastAsia="SimSun"/>
          <w:lang w:val="en-GB" w:eastAsia="zh-CN"/>
        </w:rPr>
        <w:t xml:space="preserve">the </w:t>
      </w:r>
      <w:r w:rsidRPr="005F1FF0">
        <w:rPr>
          <w:rFonts w:eastAsia="SimSun"/>
          <w:lang w:val="en-GB" w:eastAsia="zh-CN"/>
        </w:rPr>
        <w:t>custody, interrogation or treatment of persons under State or official control on matters related to the prohibition of torture and cruel, inhuman or degrading treatment or punishment (art. 10).</w:t>
      </w:r>
    </w:p>
    <w:p w:rsidR="00071D66" w:rsidRPr="00C03BDF" w:rsidRDefault="00071D66" w:rsidP="00C03BDF">
      <w:pPr>
        <w:pStyle w:val="SingleTxtG"/>
        <w:rPr>
          <w:rFonts w:eastAsia="SimSun"/>
          <w:b/>
          <w:bCs/>
          <w:lang w:val="en-GB" w:eastAsia="zh-CN"/>
        </w:rPr>
      </w:pPr>
      <w:r w:rsidRPr="00C03BDF">
        <w:rPr>
          <w:rFonts w:eastAsia="SimSun"/>
          <w:b/>
          <w:bCs/>
          <w:lang w:val="en-GB" w:eastAsia="zh-CN"/>
        </w:rPr>
        <w:t>The Committee recommends</w:t>
      </w:r>
      <w:r w:rsidR="00AA26C8">
        <w:rPr>
          <w:rFonts w:eastAsia="SimSun"/>
          <w:b/>
          <w:bCs/>
          <w:lang w:val="en-GB" w:eastAsia="zh-CN"/>
        </w:rPr>
        <w:t xml:space="preserve"> that</w:t>
      </w:r>
      <w:r w:rsidRPr="00C03BDF">
        <w:rPr>
          <w:rFonts w:eastAsia="SimSun"/>
          <w:b/>
          <w:bCs/>
          <w:lang w:val="en-GB" w:eastAsia="zh-CN"/>
        </w:rPr>
        <w:t xml:space="preserve"> the State party:</w:t>
      </w:r>
    </w:p>
    <w:p w:rsidR="00071D66" w:rsidRPr="005F1FF0" w:rsidRDefault="00071D66" w:rsidP="00717766">
      <w:pPr>
        <w:pStyle w:val="SingleTxtG"/>
        <w:rPr>
          <w:b/>
          <w:bCs/>
          <w:lang w:val="en-GB"/>
        </w:rPr>
      </w:pPr>
      <w:r w:rsidRPr="005F1FF0">
        <w:rPr>
          <w:b/>
          <w:bCs/>
          <w:lang w:val="en-GB"/>
        </w:rPr>
        <w:tab/>
      </w:r>
      <w:r w:rsidR="00C03BDF">
        <w:rPr>
          <w:b/>
          <w:bCs/>
          <w:lang w:val="en-GB"/>
        </w:rPr>
        <w:t>(</w:t>
      </w:r>
      <w:r w:rsidRPr="005F1FF0">
        <w:rPr>
          <w:b/>
          <w:bCs/>
          <w:lang w:val="en-GB"/>
        </w:rPr>
        <w:t>a)</w:t>
      </w:r>
      <w:r w:rsidRPr="005F1FF0">
        <w:rPr>
          <w:b/>
          <w:bCs/>
          <w:lang w:val="en-GB"/>
        </w:rPr>
        <w:tab/>
      </w:r>
      <w:r w:rsidR="00C03BDF">
        <w:rPr>
          <w:b/>
          <w:bCs/>
          <w:lang w:val="en-GB"/>
        </w:rPr>
        <w:t>P</w:t>
      </w:r>
      <w:r w:rsidRPr="005F1FF0">
        <w:rPr>
          <w:b/>
          <w:bCs/>
          <w:lang w:val="en-GB"/>
        </w:rPr>
        <w:t>rovide all persons charged with the various functions enumerated in article 10 of the Convention with regular training concerning the provisions of the Convention and the absolute prohibition of torture</w:t>
      </w:r>
      <w:r w:rsidR="000B327F">
        <w:rPr>
          <w:b/>
          <w:bCs/>
          <w:lang w:val="en-GB"/>
        </w:rPr>
        <w:t>,</w:t>
      </w:r>
      <w:r w:rsidRPr="005F1FF0">
        <w:rPr>
          <w:b/>
          <w:bCs/>
          <w:lang w:val="en-GB"/>
        </w:rPr>
        <w:t xml:space="preserve"> as well as </w:t>
      </w:r>
      <w:r w:rsidR="00EF13B8">
        <w:rPr>
          <w:b/>
          <w:bCs/>
          <w:lang w:val="en-GB"/>
        </w:rPr>
        <w:t xml:space="preserve">on </w:t>
      </w:r>
      <w:r w:rsidRPr="005F1FF0">
        <w:rPr>
          <w:b/>
          <w:bCs/>
          <w:lang w:val="en-GB"/>
        </w:rPr>
        <w:t>rules, instructions and methods of interrogation, especially in cooperation with civil society organizations;</w:t>
      </w:r>
    </w:p>
    <w:p w:rsidR="00071D66" w:rsidRPr="005F1FF0" w:rsidRDefault="00071D66" w:rsidP="00717766">
      <w:pPr>
        <w:pStyle w:val="SingleTxtG"/>
        <w:rPr>
          <w:b/>
          <w:bCs/>
          <w:lang w:val="en-GB"/>
        </w:rPr>
      </w:pPr>
      <w:r w:rsidRPr="005F1FF0">
        <w:rPr>
          <w:b/>
          <w:bCs/>
          <w:lang w:val="en-GB"/>
        </w:rPr>
        <w:tab/>
      </w:r>
      <w:r w:rsidR="00C03BDF">
        <w:rPr>
          <w:b/>
          <w:bCs/>
          <w:lang w:val="en-GB"/>
        </w:rPr>
        <w:t>(</w:t>
      </w:r>
      <w:r w:rsidRPr="005F1FF0">
        <w:rPr>
          <w:b/>
          <w:bCs/>
          <w:lang w:val="en-GB"/>
        </w:rPr>
        <w:t>b)</w:t>
      </w:r>
      <w:r w:rsidRPr="005F1FF0">
        <w:rPr>
          <w:b/>
          <w:bCs/>
          <w:lang w:val="en-GB"/>
        </w:rPr>
        <w:tab/>
      </w:r>
      <w:r w:rsidR="00C03BDF">
        <w:rPr>
          <w:b/>
          <w:bCs/>
          <w:lang w:val="en-GB"/>
        </w:rPr>
        <w:t>P</w:t>
      </w:r>
      <w:r w:rsidRPr="005F1FF0">
        <w:rPr>
          <w:b/>
          <w:bCs/>
          <w:lang w:val="en-GB"/>
        </w:rPr>
        <w:t xml:space="preserve">rovide all relevant personnel, especially medical personnel, with specific training on how to identify signs of torture and ill-treatment and to use the Manual on </w:t>
      </w:r>
      <w:r w:rsidR="000B327F">
        <w:rPr>
          <w:b/>
          <w:bCs/>
          <w:lang w:val="en-GB"/>
        </w:rPr>
        <w:t xml:space="preserve">the </w:t>
      </w:r>
      <w:r w:rsidRPr="005F1FF0">
        <w:rPr>
          <w:b/>
          <w:bCs/>
          <w:lang w:val="en-GB"/>
        </w:rPr>
        <w:t xml:space="preserve">Effective Investigation and Documentation of Torture and Other Cruel, Inhuman or Degrading Treatment or Punishment (Istanbul Protocol); </w:t>
      </w:r>
    </w:p>
    <w:p w:rsidR="00717766" w:rsidRDefault="00071D66" w:rsidP="00717766">
      <w:pPr>
        <w:pStyle w:val="SingleTxtG"/>
        <w:rPr>
          <w:b/>
          <w:bCs/>
          <w:lang w:val="en-GB"/>
        </w:rPr>
      </w:pPr>
      <w:r w:rsidRPr="005F1FF0">
        <w:rPr>
          <w:b/>
          <w:bCs/>
          <w:lang w:val="en-GB"/>
        </w:rPr>
        <w:tab/>
      </w:r>
      <w:r w:rsidR="00C03BDF">
        <w:rPr>
          <w:b/>
          <w:bCs/>
          <w:lang w:val="en-GB"/>
        </w:rPr>
        <w:t>(</w:t>
      </w:r>
      <w:r w:rsidRPr="005F1FF0">
        <w:rPr>
          <w:b/>
          <w:bCs/>
          <w:lang w:val="en-GB"/>
        </w:rPr>
        <w:t>c)</w:t>
      </w:r>
      <w:r w:rsidRPr="005F1FF0">
        <w:rPr>
          <w:b/>
          <w:bCs/>
          <w:lang w:val="en-GB"/>
        </w:rPr>
        <w:tab/>
      </w:r>
      <w:r w:rsidR="00C03BDF">
        <w:rPr>
          <w:b/>
          <w:bCs/>
          <w:lang w:val="en-GB"/>
        </w:rPr>
        <w:t>I</w:t>
      </w:r>
      <w:r w:rsidR="00717766">
        <w:rPr>
          <w:b/>
          <w:bCs/>
          <w:lang w:val="en-GB"/>
        </w:rPr>
        <w:t>m</w:t>
      </w:r>
      <w:r w:rsidRPr="005F1FF0">
        <w:rPr>
          <w:b/>
          <w:bCs/>
          <w:lang w:val="en-GB"/>
        </w:rPr>
        <w:t xml:space="preserve">plement a gender-sensitive approach for the training of those involved in the custody, interrogation or treatment of women subjected to any form of arrest, detention or imprisonment; </w:t>
      </w:r>
    </w:p>
    <w:p w:rsidR="00071D66" w:rsidRPr="005F1FF0" w:rsidRDefault="00C03BDF" w:rsidP="009025B5">
      <w:pPr>
        <w:pStyle w:val="SingleTxtG"/>
        <w:ind w:firstLine="567"/>
        <w:rPr>
          <w:b/>
          <w:bCs/>
          <w:lang w:val="en-GB"/>
        </w:rPr>
      </w:pPr>
      <w:r>
        <w:rPr>
          <w:b/>
          <w:bCs/>
          <w:lang w:val="en-GB"/>
        </w:rPr>
        <w:t>(</w:t>
      </w:r>
      <w:r w:rsidR="00717766">
        <w:rPr>
          <w:b/>
          <w:bCs/>
          <w:lang w:val="en-GB"/>
        </w:rPr>
        <w:t>d)</w:t>
      </w:r>
      <w:r w:rsidR="00717766">
        <w:rPr>
          <w:b/>
          <w:bCs/>
          <w:lang w:val="en-GB"/>
        </w:rPr>
        <w:tab/>
      </w:r>
      <w:r>
        <w:rPr>
          <w:b/>
          <w:bCs/>
          <w:lang w:val="en-GB"/>
        </w:rPr>
        <w:t>I</w:t>
      </w:r>
      <w:r w:rsidR="00717766" w:rsidRPr="00092DDD">
        <w:rPr>
          <w:b/>
          <w:bCs/>
          <w:lang w:val="en-GB"/>
        </w:rPr>
        <w:t xml:space="preserve">nclude </w:t>
      </w:r>
      <w:r w:rsidR="00092DDD" w:rsidRPr="00092DDD">
        <w:rPr>
          <w:b/>
          <w:bCs/>
          <w:lang w:val="en-GB"/>
        </w:rPr>
        <w:t xml:space="preserve">the prohibition of ill-treatment of and discrimination against persons belonging to ethnic, religious and other minorities </w:t>
      </w:r>
      <w:r w:rsidR="00717766" w:rsidRPr="00092DDD">
        <w:rPr>
          <w:b/>
          <w:bCs/>
          <w:lang w:val="en-GB"/>
        </w:rPr>
        <w:t xml:space="preserve">in </w:t>
      </w:r>
      <w:r w:rsidR="000B327F">
        <w:rPr>
          <w:b/>
          <w:bCs/>
          <w:lang w:val="en-GB"/>
        </w:rPr>
        <w:t xml:space="preserve">the </w:t>
      </w:r>
      <w:r w:rsidR="00717766" w:rsidRPr="00092DDD">
        <w:rPr>
          <w:b/>
          <w:bCs/>
          <w:lang w:val="en-GB"/>
        </w:rPr>
        <w:t>training of law enforcement officials and other relevant professional groups;</w:t>
      </w:r>
      <w:r w:rsidR="00071D66" w:rsidRPr="005F1FF0">
        <w:rPr>
          <w:b/>
          <w:bCs/>
          <w:lang w:val="en-GB"/>
        </w:rPr>
        <w:t xml:space="preserve"> </w:t>
      </w:r>
    </w:p>
    <w:p w:rsidR="00071D66" w:rsidRPr="005F1FF0" w:rsidRDefault="00071D66" w:rsidP="00092DDD">
      <w:pPr>
        <w:pStyle w:val="SingleTxtG"/>
        <w:rPr>
          <w:b/>
          <w:bCs/>
          <w:lang w:val="en-GB"/>
        </w:rPr>
      </w:pPr>
      <w:r w:rsidRPr="005F1FF0">
        <w:rPr>
          <w:b/>
          <w:bCs/>
          <w:lang w:val="en-GB"/>
        </w:rPr>
        <w:tab/>
      </w:r>
      <w:r w:rsidR="00C03BDF">
        <w:rPr>
          <w:b/>
          <w:bCs/>
          <w:lang w:val="en-GB"/>
        </w:rPr>
        <w:t>(</w:t>
      </w:r>
      <w:r w:rsidR="00092DDD">
        <w:rPr>
          <w:b/>
          <w:bCs/>
          <w:lang w:val="en-GB"/>
        </w:rPr>
        <w:t>e</w:t>
      </w:r>
      <w:r w:rsidRPr="005F1FF0">
        <w:rPr>
          <w:b/>
          <w:bCs/>
          <w:lang w:val="en-GB"/>
        </w:rPr>
        <w:t>)</w:t>
      </w:r>
      <w:r w:rsidRPr="005F1FF0">
        <w:rPr>
          <w:b/>
          <w:bCs/>
          <w:lang w:val="en-GB"/>
        </w:rPr>
        <w:tab/>
      </w:r>
      <w:r w:rsidR="00C03BDF">
        <w:rPr>
          <w:b/>
          <w:bCs/>
          <w:lang w:val="en-GB"/>
        </w:rPr>
        <w:t>A</w:t>
      </w:r>
      <w:r w:rsidRPr="005F1FF0">
        <w:rPr>
          <w:b/>
          <w:bCs/>
          <w:lang w:val="en-GB"/>
        </w:rPr>
        <w:t>ssess the effectiveness and impact of such training and educational programmes on the reduction of cases of torture and ill-treatment.</w:t>
      </w:r>
    </w:p>
    <w:p w:rsidR="00071D66" w:rsidRPr="005F1FF0" w:rsidRDefault="00071D66" w:rsidP="00C03BDF">
      <w:pPr>
        <w:pStyle w:val="H23G"/>
        <w:rPr>
          <w:lang w:val="en-GB"/>
        </w:rPr>
      </w:pPr>
      <w:r w:rsidRPr="005F1FF0">
        <w:rPr>
          <w:lang w:val="en-GB"/>
        </w:rPr>
        <w:tab/>
      </w:r>
      <w:r w:rsidRPr="005F1FF0">
        <w:rPr>
          <w:lang w:val="en-GB"/>
        </w:rPr>
        <w:tab/>
        <w:t>Lack of data</w:t>
      </w:r>
    </w:p>
    <w:p w:rsidR="00071D66" w:rsidRPr="005F1FF0" w:rsidRDefault="00071D66" w:rsidP="00717766">
      <w:pPr>
        <w:pStyle w:val="SingleTxtG"/>
        <w:rPr>
          <w:rFonts w:eastAsia="SimSun"/>
          <w:lang w:val="en-GB"/>
        </w:rPr>
      </w:pPr>
      <w:r w:rsidRPr="005F1FF0">
        <w:rPr>
          <w:rFonts w:eastAsia="SimSun"/>
          <w:lang w:val="en-GB"/>
        </w:rPr>
        <w:t>2</w:t>
      </w:r>
      <w:r w:rsidR="00717766">
        <w:rPr>
          <w:rFonts w:eastAsia="SimSun"/>
          <w:lang w:val="en-GB"/>
        </w:rPr>
        <w:t>5</w:t>
      </w:r>
      <w:r w:rsidRPr="005F1FF0">
        <w:rPr>
          <w:rFonts w:eastAsia="SimSun"/>
          <w:lang w:val="en-GB"/>
        </w:rPr>
        <w:t>.</w:t>
      </w:r>
      <w:r w:rsidRPr="005F1FF0">
        <w:rPr>
          <w:rFonts w:eastAsia="SimSun"/>
          <w:lang w:val="en-GB"/>
        </w:rPr>
        <w:tab/>
        <w:t xml:space="preserve">Despite the publication of the Committee’s guidelines on the form and content of initial reports (CAT/C/4/Rev.3), and despite its requests that the State party provide the Committee with statistical information, the Committee regrets that it received only very </w:t>
      </w:r>
      <w:r w:rsidR="00E04CB1" w:rsidRPr="005F1FF0">
        <w:rPr>
          <w:rFonts w:eastAsia="SimSun"/>
          <w:lang w:val="en-GB"/>
        </w:rPr>
        <w:t>limited information</w:t>
      </w:r>
      <w:r w:rsidRPr="005F1FF0">
        <w:rPr>
          <w:rFonts w:eastAsia="SimSun"/>
          <w:lang w:val="en-GB"/>
        </w:rPr>
        <w:t xml:space="preserve"> other than about legal provisions. The absence of comprehensive or disaggregated data on complaints, investigations, prosecutions and convictions in cases of torture and ill-treatment by law enforcement personnel, comprehensive prison occupancy rates, and deaths in custody</w:t>
      </w:r>
      <w:r w:rsidR="000B327F">
        <w:rPr>
          <w:rFonts w:eastAsia="SimSun"/>
          <w:lang w:val="en-GB"/>
        </w:rPr>
        <w:t>,</w:t>
      </w:r>
      <w:r w:rsidRPr="005F1FF0">
        <w:rPr>
          <w:rFonts w:eastAsia="SimSun"/>
          <w:lang w:val="en-GB"/>
        </w:rPr>
        <w:t xml:space="preserve"> as well as data on individual cases of alleged torture and enforced disappearance</w:t>
      </w:r>
      <w:r w:rsidR="00C23CB0">
        <w:rPr>
          <w:rFonts w:eastAsia="SimSun"/>
          <w:lang w:val="en-GB"/>
        </w:rPr>
        <w:t>, including the whereabouts of such persons,</w:t>
      </w:r>
      <w:r w:rsidRPr="005F1FF0">
        <w:rPr>
          <w:rFonts w:eastAsia="SimSun"/>
          <w:lang w:val="en-GB"/>
        </w:rPr>
        <w:t xml:space="preserve"> raised by the Committee severely hampers the identification of possible patterns of abuse requiring attention (arts. 2, 12, 13 and 19).</w:t>
      </w:r>
    </w:p>
    <w:p w:rsidR="00071D66" w:rsidRPr="005F1FF0" w:rsidRDefault="00071D66" w:rsidP="00071D66">
      <w:pPr>
        <w:pStyle w:val="SingleTxtG"/>
        <w:rPr>
          <w:rFonts w:eastAsia="SimSun"/>
          <w:b/>
          <w:bCs/>
          <w:lang w:val="en-GB"/>
        </w:rPr>
      </w:pPr>
      <w:r w:rsidRPr="005F1FF0">
        <w:rPr>
          <w:rFonts w:eastAsia="SimSun"/>
          <w:b/>
          <w:bCs/>
          <w:lang w:val="en-GB"/>
        </w:rPr>
        <w:t xml:space="preserve">The State party should compile and provide the Committee </w:t>
      </w:r>
      <w:r w:rsidR="00C31590">
        <w:rPr>
          <w:rFonts w:eastAsia="SimSun"/>
          <w:b/>
          <w:bCs/>
          <w:lang w:val="en-GB"/>
        </w:rPr>
        <w:t xml:space="preserve">with </w:t>
      </w:r>
      <w:r w:rsidRPr="005F1FF0">
        <w:rPr>
          <w:rFonts w:eastAsia="SimSun"/>
          <w:b/>
          <w:bCs/>
          <w:lang w:val="en-GB"/>
        </w:rPr>
        <w:t xml:space="preserve">statistical data relevant to the monitoring of the implementation of the Convention at the national level, the type of bodies engaged in such monitoring and their reporting mechanisms, </w:t>
      </w:r>
      <w:r w:rsidRPr="005F1FF0">
        <w:rPr>
          <w:rFonts w:eastAsia="SimSun"/>
          <w:b/>
          <w:bCs/>
          <w:szCs w:val="24"/>
          <w:lang w:val="en-GB"/>
        </w:rPr>
        <w:t>disaggregated</w:t>
      </w:r>
      <w:r w:rsidR="000B327F">
        <w:rPr>
          <w:rFonts w:eastAsia="SimSun"/>
          <w:b/>
          <w:bCs/>
          <w:szCs w:val="24"/>
          <w:lang w:val="en-GB"/>
        </w:rPr>
        <w:t xml:space="preserve"> by</w:t>
      </w:r>
      <w:r w:rsidRPr="005F1FF0">
        <w:rPr>
          <w:rFonts w:eastAsia="SimSun"/>
          <w:b/>
          <w:bCs/>
          <w:szCs w:val="24"/>
          <w:lang w:val="en-GB"/>
        </w:rPr>
        <w:t xml:space="preserve">, </w:t>
      </w:r>
      <w:r w:rsidRPr="000B327F">
        <w:rPr>
          <w:rFonts w:eastAsia="SimSun"/>
          <w:b/>
          <w:bCs/>
          <w:iCs/>
          <w:szCs w:val="24"/>
          <w:lang w:val="en-GB"/>
        </w:rPr>
        <w:t>inter alia</w:t>
      </w:r>
      <w:r w:rsidRPr="005F1FF0">
        <w:rPr>
          <w:rFonts w:eastAsia="SimSun"/>
          <w:b/>
          <w:bCs/>
          <w:szCs w:val="24"/>
          <w:lang w:val="en-GB"/>
        </w:rPr>
        <w:t xml:space="preserve">, sex, ethnicity, age, crime and geographical location, including </w:t>
      </w:r>
      <w:r w:rsidRPr="005F1FF0">
        <w:rPr>
          <w:rFonts w:eastAsia="SimSun"/>
          <w:b/>
          <w:bCs/>
          <w:lang w:val="en-GB"/>
        </w:rPr>
        <w:t xml:space="preserve">information on complaints, investigations, prosecutions and convictions of cases of torture and ill-treatment, incommunicado detention, deaths in custody, trafficking, domestic and sexual violence, and </w:t>
      </w:r>
      <w:r w:rsidR="000B327F">
        <w:rPr>
          <w:rFonts w:eastAsia="SimSun"/>
          <w:b/>
          <w:bCs/>
          <w:lang w:val="en-GB"/>
        </w:rPr>
        <w:t xml:space="preserve">the </w:t>
      </w:r>
      <w:r w:rsidRPr="005F1FF0">
        <w:rPr>
          <w:rFonts w:eastAsia="SimSun"/>
          <w:b/>
          <w:bCs/>
          <w:lang w:val="en-GB"/>
        </w:rPr>
        <w:t xml:space="preserve">outcomes of all such complaints and cases, including compensation and rehabilitation provided to victims. </w:t>
      </w:r>
    </w:p>
    <w:p w:rsidR="00071D66" w:rsidRPr="005F1FF0" w:rsidRDefault="00071D66" w:rsidP="00717766">
      <w:pPr>
        <w:pStyle w:val="SingleTxtG"/>
        <w:rPr>
          <w:lang w:val="en-GB"/>
        </w:rPr>
      </w:pPr>
      <w:r w:rsidRPr="005F1FF0">
        <w:rPr>
          <w:lang w:val="en-GB"/>
        </w:rPr>
        <w:t>2</w:t>
      </w:r>
      <w:r w:rsidR="00717766">
        <w:rPr>
          <w:lang w:val="en-GB"/>
        </w:rPr>
        <w:t>6</w:t>
      </w:r>
      <w:r w:rsidRPr="005F1FF0">
        <w:rPr>
          <w:lang w:val="en-GB"/>
        </w:rPr>
        <w:t>.</w:t>
      </w:r>
      <w:r w:rsidRPr="005F1FF0">
        <w:rPr>
          <w:lang w:val="en-GB"/>
        </w:rPr>
        <w:tab/>
        <w:t xml:space="preserve">The Committee recommends that the State party consider making the declarations </w:t>
      </w:r>
      <w:r w:rsidR="00D7713B">
        <w:rPr>
          <w:lang w:val="en-GB"/>
        </w:rPr>
        <w:t xml:space="preserve">envisaged </w:t>
      </w:r>
      <w:r w:rsidRPr="005F1FF0">
        <w:rPr>
          <w:lang w:val="en-GB"/>
        </w:rPr>
        <w:t>under articles 21 and 22 of the Convention.</w:t>
      </w:r>
    </w:p>
    <w:p w:rsidR="00071D66" w:rsidRPr="005F1FF0" w:rsidRDefault="00071D66" w:rsidP="00717766">
      <w:pPr>
        <w:pStyle w:val="SingleTxtG"/>
        <w:rPr>
          <w:lang w:val="en-GB"/>
        </w:rPr>
      </w:pPr>
      <w:r w:rsidRPr="005F1FF0">
        <w:rPr>
          <w:lang w:val="en-GB"/>
        </w:rPr>
        <w:t>2</w:t>
      </w:r>
      <w:r w:rsidR="00717766">
        <w:rPr>
          <w:lang w:val="en-GB"/>
        </w:rPr>
        <w:t>7</w:t>
      </w:r>
      <w:r w:rsidRPr="005F1FF0">
        <w:rPr>
          <w:lang w:val="en-GB"/>
        </w:rPr>
        <w:t>.</w:t>
      </w:r>
      <w:r w:rsidRPr="005F1FF0">
        <w:rPr>
          <w:lang w:val="en-GB"/>
        </w:rPr>
        <w:tab/>
        <w:t>The Committee invites the State party to ratify United Nations human rights treaties to which it is not yet a party, particularly</w:t>
      </w:r>
      <w:r w:rsidRPr="005F1FF0">
        <w:rPr>
          <w:rFonts w:eastAsia="SimSun"/>
          <w:lang w:val="en-GB"/>
        </w:rPr>
        <w:t xml:space="preserve"> the </w:t>
      </w:r>
      <w:r w:rsidR="00D7713B">
        <w:rPr>
          <w:rFonts w:eastAsia="SimSun"/>
          <w:lang w:val="en-GB"/>
        </w:rPr>
        <w:t xml:space="preserve">International </w:t>
      </w:r>
      <w:r w:rsidRPr="005F1FF0">
        <w:rPr>
          <w:lang w:val="en-GB"/>
        </w:rPr>
        <w:t>Convention for the Protection of All Persons from Enforced Disappearance</w:t>
      </w:r>
      <w:r w:rsidR="00163A6F">
        <w:rPr>
          <w:lang w:val="en-GB"/>
        </w:rPr>
        <w:t xml:space="preserve"> and the </w:t>
      </w:r>
      <w:r w:rsidR="00163A6F" w:rsidRPr="00163A6F">
        <w:rPr>
          <w:lang w:val="en-GB"/>
        </w:rPr>
        <w:t xml:space="preserve">International Convention on </w:t>
      </w:r>
      <w:r w:rsidR="00D7713B">
        <w:rPr>
          <w:lang w:val="en-GB"/>
        </w:rPr>
        <w:t xml:space="preserve">the </w:t>
      </w:r>
      <w:r w:rsidR="00163A6F" w:rsidRPr="00163A6F">
        <w:rPr>
          <w:lang w:val="en-GB"/>
        </w:rPr>
        <w:t xml:space="preserve">Protection of </w:t>
      </w:r>
      <w:r w:rsidR="00D7713B">
        <w:rPr>
          <w:lang w:val="en-GB"/>
        </w:rPr>
        <w:t xml:space="preserve">the </w:t>
      </w:r>
      <w:r w:rsidR="00163A6F" w:rsidRPr="00163A6F">
        <w:rPr>
          <w:lang w:val="en-GB"/>
        </w:rPr>
        <w:t>Rights of All Migrant</w:t>
      </w:r>
      <w:r w:rsidR="00163A6F" w:rsidRPr="00163A6F">
        <w:rPr>
          <w:b/>
          <w:bCs/>
          <w:lang w:val="en-GB"/>
        </w:rPr>
        <w:t xml:space="preserve"> </w:t>
      </w:r>
      <w:r w:rsidR="00163A6F" w:rsidRPr="00163A6F">
        <w:rPr>
          <w:lang w:val="en-GB"/>
        </w:rPr>
        <w:t>Workers and Members of Their Families</w:t>
      </w:r>
      <w:r w:rsidR="00163A6F" w:rsidRPr="005F1FF0">
        <w:rPr>
          <w:lang w:val="en-GB"/>
        </w:rPr>
        <w:t>.</w:t>
      </w:r>
      <w:r w:rsidR="00163A6F">
        <w:rPr>
          <w:lang w:val="en-GB"/>
        </w:rPr>
        <w:t xml:space="preserve"> </w:t>
      </w:r>
      <w:r w:rsidRPr="005F1FF0">
        <w:rPr>
          <w:lang w:val="en-GB"/>
        </w:rPr>
        <w:t>The State party is also encouraged to ratify the Rome Statute of the International Criminal Court.</w:t>
      </w:r>
    </w:p>
    <w:p w:rsidR="00071D66" w:rsidRPr="005F1FF0" w:rsidRDefault="00071D66" w:rsidP="00717766">
      <w:pPr>
        <w:pStyle w:val="SingleTxtG"/>
        <w:rPr>
          <w:lang w:val="en-GB"/>
        </w:rPr>
      </w:pPr>
      <w:r w:rsidRPr="005F1FF0">
        <w:rPr>
          <w:lang w:val="en-GB"/>
        </w:rPr>
        <w:t>2</w:t>
      </w:r>
      <w:r w:rsidR="00717766">
        <w:rPr>
          <w:lang w:val="en-GB"/>
        </w:rPr>
        <w:t>8</w:t>
      </w:r>
      <w:r w:rsidRPr="005F1FF0">
        <w:rPr>
          <w:lang w:val="en-GB"/>
        </w:rPr>
        <w:t>.</w:t>
      </w:r>
      <w:r w:rsidRPr="005F1FF0">
        <w:rPr>
          <w:lang w:val="en-GB"/>
        </w:rPr>
        <w:tab/>
        <w:t>The State party is requested to disseminate widely the report submitted to the Committee</w:t>
      </w:r>
      <w:r w:rsidR="00D7713B">
        <w:rPr>
          <w:lang w:val="en-GB"/>
        </w:rPr>
        <w:t>,</w:t>
      </w:r>
      <w:r w:rsidRPr="005F1FF0">
        <w:rPr>
          <w:lang w:val="en-GB"/>
        </w:rPr>
        <w:t xml:space="preserve"> the </w:t>
      </w:r>
      <w:r w:rsidR="00D7713B">
        <w:rPr>
          <w:lang w:val="en-GB"/>
        </w:rPr>
        <w:t>present</w:t>
      </w:r>
      <w:r w:rsidR="00D7713B" w:rsidRPr="005F1FF0">
        <w:rPr>
          <w:lang w:val="en-GB"/>
        </w:rPr>
        <w:t xml:space="preserve"> </w:t>
      </w:r>
      <w:r w:rsidRPr="005F1FF0">
        <w:rPr>
          <w:lang w:val="en-GB"/>
        </w:rPr>
        <w:t xml:space="preserve">concluding observations </w:t>
      </w:r>
      <w:r w:rsidR="00616541">
        <w:rPr>
          <w:lang w:val="en-GB"/>
        </w:rPr>
        <w:t>and</w:t>
      </w:r>
      <w:r w:rsidRPr="005F1FF0">
        <w:rPr>
          <w:lang w:val="en-GB"/>
        </w:rPr>
        <w:t xml:space="preserve"> the summary records, in appropriate languages, through official websites, the media and non-governmental organizations</w:t>
      </w:r>
      <w:r w:rsidR="00616541">
        <w:rPr>
          <w:lang w:val="en-GB"/>
        </w:rPr>
        <w:t>,</w:t>
      </w:r>
      <w:r w:rsidRPr="005F1FF0">
        <w:rPr>
          <w:lang w:val="en-GB"/>
        </w:rPr>
        <w:t xml:space="preserve"> and to report to the Committee on the results of such dissemination.</w:t>
      </w:r>
    </w:p>
    <w:p w:rsidR="00071D66" w:rsidRPr="005F1FF0" w:rsidRDefault="00717766" w:rsidP="003A7740">
      <w:pPr>
        <w:pStyle w:val="SingleTxtG"/>
        <w:rPr>
          <w:lang w:val="en-GB"/>
        </w:rPr>
      </w:pPr>
      <w:r>
        <w:rPr>
          <w:lang w:val="en-GB"/>
        </w:rPr>
        <w:t>29</w:t>
      </w:r>
      <w:r w:rsidR="00071D66" w:rsidRPr="005F1FF0">
        <w:rPr>
          <w:lang w:val="en-GB"/>
        </w:rPr>
        <w:t>.</w:t>
      </w:r>
      <w:r w:rsidR="00071D66" w:rsidRPr="005F1FF0">
        <w:rPr>
          <w:lang w:val="en-GB"/>
        </w:rPr>
        <w:tab/>
        <w:t>The Committee requests the State party to provide, within one year, follow-</w:t>
      </w:r>
      <w:r w:rsidR="00071D66" w:rsidRPr="00BA2F52">
        <w:rPr>
          <w:lang w:val="en-GB"/>
        </w:rPr>
        <w:t xml:space="preserve">up information in response to the Committee’s recommendations contained in paragraphs </w:t>
      </w:r>
      <w:r w:rsidR="00C23CB0" w:rsidRPr="00BA2F52">
        <w:rPr>
          <w:lang w:val="en-GB"/>
        </w:rPr>
        <w:t>9, 1</w:t>
      </w:r>
      <w:r w:rsidR="003A7740">
        <w:rPr>
          <w:lang w:val="en-GB"/>
        </w:rPr>
        <w:t>4</w:t>
      </w:r>
      <w:r w:rsidR="00C23CB0" w:rsidRPr="00BA2F52">
        <w:rPr>
          <w:lang w:val="en-GB"/>
        </w:rPr>
        <w:t xml:space="preserve">, </w:t>
      </w:r>
      <w:r w:rsidR="00616541">
        <w:rPr>
          <w:lang w:val="en-GB"/>
        </w:rPr>
        <w:t xml:space="preserve">and </w:t>
      </w:r>
      <w:r w:rsidR="00C23CB0" w:rsidRPr="00BA2F52">
        <w:rPr>
          <w:lang w:val="en-GB"/>
        </w:rPr>
        <w:t>1</w:t>
      </w:r>
      <w:r w:rsidR="003A7740">
        <w:rPr>
          <w:lang w:val="en-GB"/>
        </w:rPr>
        <w:t>5</w:t>
      </w:r>
      <w:r w:rsidR="00C23CB0" w:rsidRPr="00BA2F52">
        <w:rPr>
          <w:lang w:val="en-GB"/>
        </w:rPr>
        <w:t xml:space="preserve"> </w:t>
      </w:r>
      <w:r w:rsidR="00B62F10">
        <w:rPr>
          <w:lang w:val="en-GB"/>
        </w:rPr>
        <w:t>(</w:t>
      </w:r>
      <w:r w:rsidR="00C23CB0" w:rsidRPr="00BA2F52">
        <w:rPr>
          <w:lang w:val="en-GB"/>
        </w:rPr>
        <w:t xml:space="preserve">b) and </w:t>
      </w:r>
      <w:r w:rsidR="00B62F10">
        <w:rPr>
          <w:lang w:val="en-GB"/>
        </w:rPr>
        <w:t>(</w:t>
      </w:r>
      <w:r w:rsidR="00C23CB0" w:rsidRPr="00BA2F52">
        <w:rPr>
          <w:lang w:val="en-GB"/>
        </w:rPr>
        <w:t>c)</w:t>
      </w:r>
      <w:r w:rsidR="00071D66" w:rsidRPr="00BA2F52">
        <w:rPr>
          <w:lang w:val="en-GB"/>
        </w:rPr>
        <w:t xml:space="preserve"> of the present document and to provide the information requested in the</w:t>
      </w:r>
      <w:r w:rsidR="00071D66" w:rsidRPr="005F1FF0">
        <w:rPr>
          <w:lang w:val="en-GB"/>
        </w:rPr>
        <w:t xml:space="preserve"> dialogue with State’s representatives. </w:t>
      </w:r>
    </w:p>
    <w:p w:rsidR="001D3EEF" w:rsidRDefault="00CB3316" w:rsidP="00717766">
      <w:pPr>
        <w:pStyle w:val="SingleTxtG"/>
        <w:rPr>
          <w:rFonts w:eastAsia="SimSun"/>
          <w:color w:val="000000"/>
          <w:lang w:val="en-US" w:eastAsia="zh-CN"/>
        </w:rPr>
      </w:pPr>
      <w:r w:rsidRPr="005F1FF0">
        <w:rPr>
          <w:lang w:val="en-GB"/>
        </w:rPr>
        <w:t>3</w:t>
      </w:r>
      <w:r w:rsidR="00717766">
        <w:rPr>
          <w:lang w:val="en-GB"/>
        </w:rPr>
        <w:t>0</w:t>
      </w:r>
      <w:r w:rsidR="00071D66" w:rsidRPr="005F1FF0">
        <w:rPr>
          <w:lang w:val="en-GB"/>
        </w:rPr>
        <w:t>.</w:t>
      </w:r>
      <w:r w:rsidR="00071D66" w:rsidRPr="005F1FF0">
        <w:rPr>
          <w:lang w:val="en-GB"/>
        </w:rPr>
        <w:tab/>
      </w:r>
      <w:r w:rsidR="001D3EEF">
        <w:rPr>
          <w:rFonts w:eastAsia="SimSun"/>
          <w:color w:val="000000"/>
          <w:lang w:val="en-US" w:eastAsia="zh-CN"/>
        </w:rPr>
        <w:t xml:space="preserve">The Committee invites the State party to </w:t>
      </w:r>
      <w:r w:rsidR="00616541">
        <w:rPr>
          <w:rFonts w:eastAsia="SimSun"/>
          <w:color w:val="000000"/>
          <w:lang w:val="en-US" w:eastAsia="zh-CN"/>
        </w:rPr>
        <w:t xml:space="preserve">submit </w:t>
      </w:r>
      <w:r w:rsidR="001D3EEF">
        <w:rPr>
          <w:rFonts w:eastAsia="SimSun"/>
          <w:color w:val="000000"/>
          <w:lang w:val="en-US" w:eastAsia="zh-CN"/>
        </w:rPr>
        <w:t>its next treaty-specific report within the limit of 40 pages. The Committee also invites the State party to update its common core document (HRI/CORE/</w:t>
      </w:r>
      <w:r w:rsidR="00616541">
        <w:rPr>
          <w:rFonts w:eastAsia="SimSun"/>
          <w:color w:val="000000"/>
          <w:lang w:val="en-US" w:eastAsia="zh-CN"/>
        </w:rPr>
        <w:t>TKM/2009</w:t>
      </w:r>
      <w:r w:rsidR="001D3EEF">
        <w:rPr>
          <w:rFonts w:eastAsia="SimSun"/>
          <w:color w:val="000000"/>
          <w:lang w:val="en-US" w:eastAsia="zh-CN"/>
        </w:rPr>
        <w:t>)</w:t>
      </w:r>
      <w:r w:rsidR="001D3EEF">
        <w:rPr>
          <w:rFonts w:ascii="Verdana" w:eastAsia="SimSun" w:hAnsi="Verdana" w:cs="Verdana"/>
          <w:color w:val="000000"/>
          <w:sz w:val="18"/>
          <w:szCs w:val="18"/>
          <w:lang w:val="en-US" w:eastAsia="zh-CN"/>
        </w:rPr>
        <w:t xml:space="preserve"> </w:t>
      </w:r>
      <w:r w:rsidR="001D3EEF">
        <w:rPr>
          <w:rFonts w:eastAsia="SimSun"/>
          <w:color w:val="000000"/>
          <w:lang w:val="en-US" w:eastAsia="zh-CN"/>
        </w:rPr>
        <w:t xml:space="preserve">in accordance with the requirements of the </w:t>
      </w:r>
      <w:r w:rsidR="00616541">
        <w:rPr>
          <w:rFonts w:eastAsia="SimSun"/>
          <w:color w:val="000000"/>
          <w:lang w:val="en-US" w:eastAsia="zh-CN"/>
        </w:rPr>
        <w:t>c</w:t>
      </w:r>
      <w:r w:rsidR="001D3EEF">
        <w:rPr>
          <w:rFonts w:eastAsia="SimSun"/>
          <w:color w:val="000000"/>
          <w:lang w:val="en-US" w:eastAsia="zh-CN"/>
        </w:rPr>
        <w:t xml:space="preserve">ommon </w:t>
      </w:r>
      <w:r w:rsidR="00616541">
        <w:rPr>
          <w:rFonts w:eastAsia="SimSun"/>
          <w:color w:val="000000"/>
          <w:lang w:val="en-US" w:eastAsia="zh-CN"/>
        </w:rPr>
        <w:t>c</w:t>
      </w:r>
      <w:r w:rsidR="001D3EEF">
        <w:rPr>
          <w:rFonts w:eastAsia="SimSun"/>
          <w:color w:val="000000"/>
          <w:lang w:val="en-US" w:eastAsia="zh-CN"/>
        </w:rPr>
        <w:t xml:space="preserve">ore </w:t>
      </w:r>
      <w:r w:rsidR="00616541">
        <w:rPr>
          <w:rFonts w:eastAsia="SimSun"/>
          <w:color w:val="000000"/>
          <w:lang w:val="en-US" w:eastAsia="zh-CN"/>
        </w:rPr>
        <w:t>d</w:t>
      </w:r>
      <w:r w:rsidR="001D3EEF">
        <w:rPr>
          <w:rFonts w:eastAsia="SimSun"/>
          <w:color w:val="000000"/>
          <w:lang w:val="en-US" w:eastAsia="zh-CN"/>
        </w:rPr>
        <w:t xml:space="preserve">ocument contained in the </w:t>
      </w:r>
      <w:r w:rsidR="00616541">
        <w:rPr>
          <w:rFonts w:eastAsia="SimSun"/>
          <w:color w:val="000000"/>
          <w:lang w:val="en-US" w:eastAsia="zh-CN"/>
        </w:rPr>
        <w:t>h</w:t>
      </w:r>
      <w:r w:rsidR="001D3EEF">
        <w:rPr>
          <w:rFonts w:eastAsia="SimSun"/>
          <w:color w:val="000000"/>
          <w:lang w:val="en-US" w:eastAsia="zh-CN"/>
        </w:rPr>
        <w:t xml:space="preserve">armonized </w:t>
      </w:r>
      <w:r w:rsidR="00616541">
        <w:rPr>
          <w:rFonts w:eastAsia="SimSun"/>
          <w:color w:val="000000"/>
          <w:lang w:val="en-US" w:eastAsia="zh-CN"/>
        </w:rPr>
        <w:t>g</w:t>
      </w:r>
      <w:r w:rsidR="001D3EEF">
        <w:rPr>
          <w:rFonts w:eastAsia="SimSun"/>
          <w:color w:val="000000"/>
          <w:lang w:val="en-US" w:eastAsia="zh-CN"/>
        </w:rPr>
        <w:t>uidelines on reporting under the international human rights treaties (HRI/GEN.2/Rev.6), approved by the Inter-Committee meeting of the human rights treaty bodies, and to observe the limit of 80 pages. The treaty-specific document and the common core document together constitute the reporting obligation of the State party under the Convention.</w:t>
      </w:r>
    </w:p>
    <w:p w:rsidR="005B4FF6" w:rsidRPr="005F1FF0" w:rsidRDefault="00CB3316" w:rsidP="00717766">
      <w:pPr>
        <w:pStyle w:val="SingleTxtG"/>
        <w:rPr>
          <w:lang w:val="en-GB"/>
        </w:rPr>
      </w:pPr>
      <w:r w:rsidRPr="005F1FF0">
        <w:rPr>
          <w:lang w:val="en-GB"/>
        </w:rPr>
        <w:t>3</w:t>
      </w:r>
      <w:r w:rsidR="00717766">
        <w:rPr>
          <w:lang w:val="en-GB"/>
        </w:rPr>
        <w:t>1</w:t>
      </w:r>
      <w:r w:rsidR="00071D66" w:rsidRPr="005F1FF0">
        <w:rPr>
          <w:lang w:val="en-GB"/>
        </w:rPr>
        <w:t>.</w:t>
      </w:r>
      <w:r w:rsidR="00071D66" w:rsidRPr="005F1FF0">
        <w:rPr>
          <w:lang w:val="en-GB"/>
        </w:rPr>
        <w:tab/>
        <w:t xml:space="preserve">The State party is invited to submit its next report, which will be the </w:t>
      </w:r>
      <w:r w:rsidR="00CF384F">
        <w:rPr>
          <w:lang w:val="en-GB"/>
        </w:rPr>
        <w:t>second</w:t>
      </w:r>
      <w:r w:rsidR="00071D66" w:rsidRPr="005F1FF0">
        <w:rPr>
          <w:lang w:val="en-GB"/>
        </w:rPr>
        <w:t xml:space="preserve"> </w:t>
      </w:r>
      <w:r w:rsidR="001D3EEF" w:rsidRPr="005F1FF0">
        <w:rPr>
          <w:lang w:val="en-GB"/>
        </w:rPr>
        <w:t xml:space="preserve">periodic </w:t>
      </w:r>
      <w:r w:rsidR="00071D66" w:rsidRPr="005F1FF0">
        <w:rPr>
          <w:lang w:val="en-GB"/>
        </w:rPr>
        <w:t>report, by 3 June 20</w:t>
      </w:r>
      <w:r w:rsidR="00CD2E99">
        <w:rPr>
          <w:lang w:val="en-GB"/>
        </w:rPr>
        <w:t>15.</w:t>
      </w:r>
    </w:p>
    <w:p w:rsidR="00CB3316" w:rsidRPr="005F1FF0" w:rsidRDefault="00CB3316" w:rsidP="00CB3316">
      <w:pPr>
        <w:pStyle w:val="SingleTxtG"/>
        <w:spacing w:before="240" w:after="0"/>
        <w:jc w:val="center"/>
        <w:rPr>
          <w:u w:val="single"/>
          <w:lang w:val="en-GB"/>
        </w:rPr>
      </w:pPr>
      <w:r w:rsidRPr="005F1FF0">
        <w:rPr>
          <w:u w:val="single"/>
          <w:lang w:val="en-GB"/>
        </w:rPr>
        <w:tab/>
      </w:r>
      <w:r w:rsidRPr="005F1FF0">
        <w:rPr>
          <w:u w:val="single"/>
          <w:lang w:val="en-GB"/>
        </w:rPr>
        <w:tab/>
      </w:r>
      <w:r w:rsidRPr="005F1FF0">
        <w:rPr>
          <w:u w:val="single"/>
          <w:lang w:val="en-GB"/>
        </w:rPr>
        <w:tab/>
      </w:r>
    </w:p>
    <w:sectPr w:rsidR="00CB3316" w:rsidRPr="005F1FF0" w:rsidSect="00363E4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A29" w:rsidRDefault="00B20A29"/>
  </w:endnote>
  <w:endnote w:type="continuationSeparator" w:id="0">
    <w:p w:rsidR="00B20A29" w:rsidRDefault="00B20A29"/>
  </w:endnote>
  <w:endnote w:type="continuationNotice" w:id="1">
    <w:p w:rsidR="00B20A29" w:rsidRDefault="00B20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Times New Roman Bold">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D1" w:rsidRPr="00B0361A" w:rsidRDefault="000125D1" w:rsidP="00B0361A">
    <w:pPr>
      <w:pStyle w:val="Footer"/>
      <w:tabs>
        <w:tab w:val="right" w:pos="9638"/>
      </w:tabs>
    </w:pPr>
    <w:r w:rsidRPr="00B0361A">
      <w:rPr>
        <w:b/>
        <w:sz w:val="18"/>
      </w:rPr>
      <w:fldChar w:fldCharType="begin"/>
    </w:r>
    <w:r w:rsidRPr="00B0361A">
      <w:rPr>
        <w:b/>
        <w:sz w:val="18"/>
      </w:rPr>
      <w:instrText xml:space="preserve"> PAGE  \* MERGEFORMAT </w:instrText>
    </w:r>
    <w:r w:rsidRPr="00B0361A">
      <w:rPr>
        <w:b/>
        <w:sz w:val="18"/>
      </w:rPr>
      <w:fldChar w:fldCharType="separate"/>
    </w:r>
    <w:r w:rsidR="00DF7CEC">
      <w:rPr>
        <w:b/>
        <w:noProof/>
        <w:sz w:val="18"/>
      </w:rPr>
      <w:t>2</w:t>
    </w:r>
    <w:r w:rsidRPr="00B0361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D1" w:rsidRPr="00B0361A" w:rsidRDefault="000125D1" w:rsidP="00B0361A">
    <w:pPr>
      <w:pStyle w:val="Footer"/>
      <w:tabs>
        <w:tab w:val="right" w:pos="9638"/>
      </w:tabs>
      <w:rPr>
        <w:b/>
        <w:sz w:val="18"/>
      </w:rPr>
    </w:pPr>
    <w:r>
      <w:tab/>
    </w:r>
    <w:r w:rsidRPr="00B0361A">
      <w:rPr>
        <w:b/>
        <w:sz w:val="18"/>
      </w:rPr>
      <w:fldChar w:fldCharType="begin"/>
    </w:r>
    <w:r w:rsidRPr="00B0361A">
      <w:rPr>
        <w:b/>
        <w:sz w:val="18"/>
      </w:rPr>
      <w:instrText xml:space="preserve"> PAGE  \* MERGEFORMAT </w:instrText>
    </w:r>
    <w:r w:rsidRPr="00B0361A">
      <w:rPr>
        <w:b/>
        <w:sz w:val="18"/>
      </w:rPr>
      <w:fldChar w:fldCharType="separate"/>
    </w:r>
    <w:r w:rsidR="00DF7CEC">
      <w:rPr>
        <w:b/>
        <w:noProof/>
        <w:sz w:val="18"/>
      </w:rPr>
      <w:t>13</w:t>
    </w:r>
    <w:r w:rsidRPr="00B0361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D1" w:rsidRDefault="000125D1" w:rsidP="000125D1">
    <w:pPr>
      <w:pStyle w:val="Footer"/>
      <w:tabs>
        <w:tab w:val="left" w:pos="1120"/>
      </w:tabs>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GE.11-</w:t>
    </w:r>
    <w:r w:rsidR="00241427">
      <w:rPr>
        <w:sz w:val="20"/>
      </w:rPr>
      <w:t>43584</w:t>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A29" w:rsidRPr="00D27D5E" w:rsidRDefault="00B20A29" w:rsidP="00D27D5E">
      <w:pPr>
        <w:tabs>
          <w:tab w:val="right" w:pos="2155"/>
        </w:tabs>
        <w:spacing w:after="80"/>
        <w:ind w:left="680"/>
        <w:rPr>
          <w:u w:val="single"/>
        </w:rPr>
      </w:pPr>
      <w:r>
        <w:rPr>
          <w:u w:val="single"/>
        </w:rPr>
        <w:tab/>
      </w:r>
    </w:p>
  </w:footnote>
  <w:footnote w:type="continuationSeparator" w:id="0">
    <w:p w:rsidR="00B20A29" w:rsidRPr="00A103C4" w:rsidRDefault="00B20A29" w:rsidP="00A103C4">
      <w:pPr>
        <w:tabs>
          <w:tab w:val="right" w:pos="2155"/>
        </w:tabs>
        <w:spacing w:after="80"/>
        <w:ind w:left="680"/>
        <w:rPr>
          <w:u w:val="single"/>
        </w:rPr>
      </w:pPr>
      <w:r w:rsidRPr="00A103C4">
        <w:rPr>
          <w:u w:val="single"/>
        </w:rPr>
        <w:tab/>
      </w:r>
    </w:p>
  </w:footnote>
  <w:footnote w:type="continuationNotice" w:id="1">
    <w:p w:rsidR="00B20A29" w:rsidRDefault="00B20A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D1" w:rsidRPr="00C946C7" w:rsidRDefault="000125D1" w:rsidP="000125D1">
    <w:pPr>
      <w:pStyle w:val="Header"/>
      <w:pBdr>
        <w:bottom w:val="single" w:sz="4" w:space="1" w:color="auto"/>
      </w:pBdr>
    </w:pPr>
    <w:r>
      <w:rPr>
        <w:lang w:val="en-US"/>
      </w:rPr>
      <w:t>CAT/C/TKM/CO/1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D1" w:rsidRPr="00C946C7" w:rsidRDefault="000125D1" w:rsidP="000125D1">
    <w:pPr>
      <w:pStyle w:val="Header"/>
      <w:pBdr>
        <w:bottom w:val="single" w:sz="4" w:space="1" w:color="auto"/>
      </w:pBdr>
      <w:jc w:val="right"/>
    </w:pPr>
    <w:r>
      <w:rPr>
        <w:lang w:val="en-US"/>
      </w:rPr>
      <w:t>CAT/C/TKM/CO/1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D1" w:rsidRDefault="000125D1" w:rsidP="00C946C7">
    <w:pPr>
      <w:pStyle w:val="Header"/>
      <w:pBdr>
        <w:bottom w:val="none" w:sz="0" w:space="0" w:color="auto"/>
      </w:pBdr>
      <w:tabs>
        <w:tab w:val="left" w:pos="88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DCAEAFA8"/>
    <w:name w:val="WW8Num3"/>
    <w:lvl w:ilvl="0">
      <w:start w:val="1"/>
      <w:numFmt w:val="decimal"/>
      <w:pStyle w:val="COBmainpara"/>
      <w:lvlText w:val="%1."/>
      <w:lvlJc w:val="left"/>
      <w:pPr>
        <w:tabs>
          <w:tab w:val="num" w:pos="4580"/>
        </w:tabs>
        <w:ind w:left="3900" w:firstLine="0"/>
      </w:pPr>
      <w:rPr>
        <w:rFonts w:hint="default"/>
      </w:rPr>
    </w:lvl>
  </w:abstractNum>
  <w:abstractNum w:abstractNumId="1">
    <w:nsid w:val="00000005"/>
    <w:multiLevelType w:val="multilevel"/>
    <w:tmpl w:val="00000005"/>
    <w:name w:val="WW8Num5"/>
    <w:lvl w:ilvl="0">
      <w:start w:val="1"/>
      <w:numFmt w:val="bullet"/>
      <w:lvlText w:val=""/>
      <w:lvlJc w:val="left"/>
      <w:pPr>
        <w:tabs>
          <w:tab w:val="num" w:pos="1143"/>
        </w:tabs>
        <w:ind w:left="1143" w:hanging="360"/>
      </w:pPr>
      <w:rPr>
        <w:rFonts w:ascii="Symbol" w:hAnsi="Symbol"/>
      </w:rPr>
    </w:lvl>
    <w:lvl w:ilvl="1">
      <w:start w:val="1"/>
      <w:numFmt w:val="bullet"/>
      <w:lvlText w:val=""/>
      <w:lvlJc w:val="left"/>
      <w:pPr>
        <w:tabs>
          <w:tab w:val="num" w:pos="1843"/>
        </w:tabs>
        <w:ind w:left="1503" w:firstLine="0"/>
      </w:pPr>
      <w:rPr>
        <w:rFonts w:ascii="Wingdings" w:hAnsi="Wingdings"/>
        <w:color w:val="auto"/>
        <w:sz w:val="21"/>
      </w:rPr>
    </w:lvl>
    <w:lvl w:ilvl="2">
      <w:start w:val="1"/>
      <w:numFmt w:val="bullet"/>
      <w:lvlText w:val=""/>
      <w:lvlJc w:val="left"/>
      <w:pPr>
        <w:tabs>
          <w:tab w:val="num" w:pos="2583"/>
        </w:tabs>
        <w:ind w:left="2583" w:hanging="360"/>
      </w:pPr>
      <w:rPr>
        <w:rFonts w:ascii="Wingdings" w:hAnsi="Wingdings"/>
      </w:rPr>
    </w:lvl>
    <w:lvl w:ilvl="3">
      <w:start w:val="1"/>
      <w:numFmt w:val="bullet"/>
      <w:lvlText w:val=""/>
      <w:lvlJc w:val="left"/>
      <w:pPr>
        <w:tabs>
          <w:tab w:val="num" w:pos="3303"/>
        </w:tabs>
        <w:ind w:left="3303" w:hanging="360"/>
      </w:pPr>
      <w:rPr>
        <w:rFonts w:ascii="Symbol" w:hAnsi="Symbol"/>
      </w:rPr>
    </w:lvl>
    <w:lvl w:ilvl="4">
      <w:start w:val="1"/>
      <w:numFmt w:val="bullet"/>
      <w:lvlText w:val="o"/>
      <w:lvlJc w:val="left"/>
      <w:pPr>
        <w:tabs>
          <w:tab w:val="num" w:pos="4023"/>
        </w:tabs>
        <w:ind w:left="4023" w:hanging="360"/>
      </w:pPr>
      <w:rPr>
        <w:rFonts w:ascii="Courier New" w:hAnsi="Courier New" w:cs="Courier New"/>
      </w:rPr>
    </w:lvl>
    <w:lvl w:ilvl="5">
      <w:start w:val="1"/>
      <w:numFmt w:val="bullet"/>
      <w:lvlText w:val=""/>
      <w:lvlJc w:val="left"/>
      <w:pPr>
        <w:tabs>
          <w:tab w:val="num" w:pos="4743"/>
        </w:tabs>
        <w:ind w:left="4743" w:hanging="360"/>
      </w:pPr>
      <w:rPr>
        <w:rFonts w:ascii="Wingdings" w:hAnsi="Wingdings"/>
      </w:rPr>
    </w:lvl>
    <w:lvl w:ilvl="6">
      <w:start w:val="1"/>
      <w:numFmt w:val="bullet"/>
      <w:lvlText w:val=""/>
      <w:lvlJc w:val="left"/>
      <w:pPr>
        <w:tabs>
          <w:tab w:val="num" w:pos="5463"/>
        </w:tabs>
        <w:ind w:left="5463" w:hanging="360"/>
      </w:pPr>
      <w:rPr>
        <w:rFonts w:ascii="Symbol" w:hAnsi="Symbol"/>
      </w:rPr>
    </w:lvl>
    <w:lvl w:ilvl="7">
      <w:start w:val="1"/>
      <w:numFmt w:val="bullet"/>
      <w:lvlText w:val="o"/>
      <w:lvlJc w:val="left"/>
      <w:pPr>
        <w:tabs>
          <w:tab w:val="num" w:pos="6183"/>
        </w:tabs>
        <w:ind w:left="6183" w:hanging="360"/>
      </w:pPr>
      <w:rPr>
        <w:rFonts w:ascii="Courier New" w:hAnsi="Courier New" w:cs="Courier New"/>
      </w:rPr>
    </w:lvl>
    <w:lvl w:ilvl="8">
      <w:start w:val="1"/>
      <w:numFmt w:val="bullet"/>
      <w:lvlText w:val=""/>
      <w:lvlJc w:val="left"/>
      <w:pPr>
        <w:tabs>
          <w:tab w:val="num" w:pos="6903"/>
        </w:tabs>
        <w:ind w:left="6903" w:hanging="360"/>
      </w:pPr>
      <w:rPr>
        <w:rFonts w:ascii="Wingdings" w:hAnsi="Wingdings"/>
      </w:rPr>
    </w:lvl>
  </w:abstractNum>
  <w:abstractNum w:abstractNumId="2">
    <w:nsid w:val="0000000F"/>
    <w:multiLevelType w:val="multilevel"/>
    <w:tmpl w:val="718EB45E"/>
    <w:name w:val="WW8Num32"/>
    <w:lvl w:ilvl="0">
      <w:start w:val="1"/>
      <w:numFmt w:val="lowerLetter"/>
      <w:pStyle w:val="COBrcdpara"/>
      <w:lvlText w:val="%1)"/>
      <w:lvlJc w:val="left"/>
      <w:pPr>
        <w:tabs>
          <w:tab w:val="num" w:pos="1247"/>
        </w:tabs>
        <w:ind w:left="68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2B3F49C6"/>
    <w:multiLevelType w:val="singleLevel"/>
    <w:tmpl w:val="720CB540"/>
    <w:lvl w:ilvl="0">
      <w:start w:val="1"/>
      <w:numFmt w:val="lowerRoman"/>
      <w:lvlText w:val="(%1)"/>
      <w:lvlJc w:val="right"/>
      <w:pPr>
        <w:tabs>
          <w:tab w:val="num" w:pos="2160"/>
        </w:tabs>
        <w:ind w:left="2160" w:hanging="516"/>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3C097390"/>
    <w:multiLevelType w:val="hybridMultilevel"/>
    <w:tmpl w:val="D8DAB3D6"/>
    <w:lvl w:ilvl="0" w:tplc="0409000F">
      <w:start w:val="1"/>
      <w:numFmt w:val="bullet"/>
      <w:pStyle w:val="Subparagraph"/>
      <w:lvlText w:val=""/>
      <w:lvlJc w:val="left"/>
      <w:pPr>
        <w:tabs>
          <w:tab w:val="num" w:pos="907"/>
        </w:tabs>
        <w:ind w:left="567" w:firstLine="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nsid w:val="718002AC"/>
    <w:multiLevelType w:val="hybridMultilevel"/>
    <w:tmpl w:val="DC7E8DD0"/>
    <w:lvl w:ilvl="0" w:tplc="EE4A2BBA">
      <w:start w:val="1"/>
      <w:numFmt w:val="lowerLetter"/>
      <w:pStyle w:val="COBsubpara"/>
      <w:lvlText w:val="%1)"/>
      <w:lvlJc w:val="left"/>
      <w:pPr>
        <w:tabs>
          <w:tab w:val="num" w:pos="1247"/>
        </w:tabs>
        <w:ind w:left="6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num>
  <w:num w:numId="13">
    <w:abstractNumId w:val="7"/>
    <w:lvlOverride w:ilvl="0">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61A"/>
    <w:rsid w:val="000010CA"/>
    <w:rsid w:val="00002E44"/>
    <w:rsid w:val="00011DF3"/>
    <w:rsid w:val="000125D1"/>
    <w:rsid w:val="00012968"/>
    <w:rsid w:val="000169E5"/>
    <w:rsid w:val="00016AC5"/>
    <w:rsid w:val="00021DCB"/>
    <w:rsid w:val="0002307A"/>
    <w:rsid w:val="00024F21"/>
    <w:rsid w:val="000303D6"/>
    <w:rsid w:val="00044796"/>
    <w:rsid w:val="00046658"/>
    <w:rsid w:val="00053E05"/>
    <w:rsid w:val="000579DB"/>
    <w:rsid w:val="00065A5E"/>
    <w:rsid w:val="00071D66"/>
    <w:rsid w:val="00071D78"/>
    <w:rsid w:val="000729C3"/>
    <w:rsid w:val="000763DC"/>
    <w:rsid w:val="00077C5A"/>
    <w:rsid w:val="00077D16"/>
    <w:rsid w:val="000834A3"/>
    <w:rsid w:val="00092DDD"/>
    <w:rsid w:val="000969D1"/>
    <w:rsid w:val="000A5193"/>
    <w:rsid w:val="000B23CB"/>
    <w:rsid w:val="000B327F"/>
    <w:rsid w:val="000C02EF"/>
    <w:rsid w:val="000D31FA"/>
    <w:rsid w:val="000D61F9"/>
    <w:rsid w:val="000E5E84"/>
    <w:rsid w:val="000F2963"/>
    <w:rsid w:val="000F41F2"/>
    <w:rsid w:val="000F7F65"/>
    <w:rsid w:val="0010359A"/>
    <w:rsid w:val="001042E9"/>
    <w:rsid w:val="00104CED"/>
    <w:rsid w:val="001050E4"/>
    <w:rsid w:val="00112563"/>
    <w:rsid w:val="0011324D"/>
    <w:rsid w:val="00135CC7"/>
    <w:rsid w:val="0014318D"/>
    <w:rsid w:val="00143589"/>
    <w:rsid w:val="00160540"/>
    <w:rsid w:val="00161A6A"/>
    <w:rsid w:val="00163A6F"/>
    <w:rsid w:val="00166E46"/>
    <w:rsid w:val="001719A2"/>
    <w:rsid w:val="00173F76"/>
    <w:rsid w:val="00192EEB"/>
    <w:rsid w:val="001934F9"/>
    <w:rsid w:val="001A20FB"/>
    <w:rsid w:val="001A663B"/>
    <w:rsid w:val="001A6DF7"/>
    <w:rsid w:val="001B18FD"/>
    <w:rsid w:val="001B58C1"/>
    <w:rsid w:val="001D0C0F"/>
    <w:rsid w:val="001D0E5A"/>
    <w:rsid w:val="001D0FC7"/>
    <w:rsid w:val="001D3EEF"/>
    <w:rsid w:val="001D7F8A"/>
    <w:rsid w:val="001E3335"/>
    <w:rsid w:val="001E370E"/>
    <w:rsid w:val="001E3FEB"/>
    <w:rsid w:val="001E4A02"/>
    <w:rsid w:val="002038DD"/>
    <w:rsid w:val="00206EE5"/>
    <w:rsid w:val="00207CEC"/>
    <w:rsid w:val="00212ABE"/>
    <w:rsid w:val="002153E6"/>
    <w:rsid w:val="00225A8C"/>
    <w:rsid w:val="002262B1"/>
    <w:rsid w:val="00233F88"/>
    <w:rsid w:val="00235495"/>
    <w:rsid w:val="00241427"/>
    <w:rsid w:val="002444D5"/>
    <w:rsid w:val="00245358"/>
    <w:rsid w:val="00246DFF"/>
    <w:rsid w:val="00247479"/>
    <w:rsid w:val="00250FFA"/>
    <w:rsid w:val="0025509E"/>
    <w:rsid w:val="0025682F"/>
    <w:rsid w:val="0025797D"/>
    <w:rsid w:val="0026000D"/>
    <w:rsid w:val="00261058"/>
    <w:rsid w:val="002659F1"/>
    <w:rsid w:val="00270731"/>
    <w:rsid w:val="002709B3"/>
    <w:rsid w:val="00271735"/>
    <w:rsid w:val="00280572"/>
    <w:rsid w:val="00285A3C"/>
    <w:rsid w:val="00286A6B"/>
    <w:rsid w:val="00287E79"/>
    <w:rsid w:val="002928F9"/>
    <w:rsid w:val="00297B00"/>
    <w:rsid w:val="002A4DD6"/>
    <w:rsid w:val="002A5D07"/>
    <w:rsid w:val="002B012A"/>
    <w:rsid w:val="002C0B3D"/>
    <w:rsid w:val="002C6D0E"/>
    <w:rsid w:val="002D30FF"/>
    <w:rsid w:val="002D4A3C"/>
    <w:rsid w:val="002E0C1D"/>
    <w:rsid w:val="002E3E99"/>
    <w:rsid w:val="002F2CBE"/>
    <w:rsid w:val="002F346F"/>
    <w:rsid w:val="002F4CB7"/>
    <w:rsid w:val="00300150"/>
    <w:rsid w:val="003016B7"/>
    <w:rsid w:val="003070C9"/>
    <w:rsid w:val="00311ADA"/>
    <w:rsid w:val="00317AA3"/>
    <w:rsid w:val="003212AD"/>
    <w:rsid w:val="00321BBE"/>
    <w:rsid w:val="003304AB"/>
    <w:rsid w:val="003306EB"/>
    <w:rsid w:val="0034358B"/>
    <w:rsid w:val="00343DFE"/>
    <w:rsid w:val="00344291"/>
    <w:rsid w:val="003506B2"/>
    <w:rsid w:val="003515AA"/>
    <w:rsid w:val="0035304C"/>
    <w:rsid w:val="00353DCA"/>
    <w:rsid w:val="00354C4F"/>
    <w:rsid w:val="00363CAD"/>
    <w:rsid w:val="00363E47"/>
    <w:rsid w:val="00371E23"/>
    <w:rsid w:val="00374106"/>
    <w:rsid w:val="00376C60"/>
    <w:rsid w:val="00377EDE"/>
    <w:rsid w:val="00391D4A"/>
    <w:rsid w:val="00395D61"/>
    <w:rsid w:val="003976D5"/>
    <w:rsid w:val="003A1A39"/>
    <w:rsid w:val="003A2B8D"/>
    <w:rsid w:val="003A309D"/>
    <w:rsid w:val="003A3C62"/>
    <w:rsid w:val="003A3E20"/>
    <w:rsid w:val="003A528D"/>
    <w:rsid w:val="003A7740"/>
    <w:rsid w:val="003B5CD4"/>
    <w:rsid w:val="003C42A2"/>
    <w:rsid w:val="003D4CEC"/>
    <w:rsid w:val="003D4E3D"/>
    <w:rsid w:val="003D5383"/>
    <w:rsid w:val="003D6A1B"/>
    <w:rsid w:val="003D6C68"/>
    <w:rsid w:val="003E53B3"/>
    <w:rsid w:val="0040615F"/>
    <w:rsid w:val="00414A34"/>
    <w:rsid w:val="004159D0"/>
    <w:rsid w:val="00417C53"/>
    <w:rsid w:val="004348F1"/>
    <w:rsid w:val="0043607D"/>
    <w:rsid w:val="0044097C"/>
    <w:rsid w:val="00451DE7"/>
    <w:rsid w:val="00455557"/>
    <w:rsid w:val="00455D94"/>
    <w:rsid w:val="00470794"/>
    <w:rsid w:val="00475AD5"/>
    <w:rsid w:val="00475B29"/>
    <w:rsid w:val="00482C2E"/>
    <w:rsid w:val="00490291"/>
    <w:rsid w:val="004967D8"/>
    <w:rsid w:val="004A1E87"/>
    <w:rsid w:val="004A51A8"/>
    <w:rsid w:val="004D25C5"/>
    <w:rsid w:val="004D453D"/>
    <w:rsid w:val="004D5916"/>
    <w:rsid w:val="004E741E"/>
    <w:rsid w:val="004F092F"/>
    <w:rsid w:val="00506095"/>
    <w:rsid w:val="00510E4E"/>
    <w:rsid w:val="0051653A"/>
    <w:rsid w:val="00525DBB"/>
    <w:rsid w:val="005414F7"/>
    <w:rsid w:val="00542D7D"/>
    <w:rsid w:val="005433DE"/>
    <w:rsid w:val="00543D5E"/>
    <w:rsid w:val="00554AC6"/>
    <w:rsid w:val="005610B3"/>
    <w:rsid w:val="00561504"/>
    <w:rsid w:val="005641C2"/>
    <w:rsid w:val="0056523D"/>
    <w:rsid w:val="00571F41"/>
    <w:rsid w:val="0058452A"/>
    <w:rsid w:val="005965F3"/>
    <w:rsid w:val="00597E1C"/>
    <w:rsid w:val="005A2DB7"/>
    <w:rsid w:val="005A33D4"/>
    <w:rsid w:val="005A50ED"/>
    <w:rsid w:val="005A7077"/>
    <w:rsid w:val="005A7EC6"/>
    <w:rsid w:val="005B203B"/>
    <w:rsid w:val="005B4FF6"/>
    <w:rsid w:val="005B6706"/>
    <w:rsid w:val="005C5EB2"/>
    <w:rsid w:val="005D0661"/>
    <w:rsid w:val="005D6060"/>
    <w:rsid w:val="005D7175"/>
    <w:rsid w:val="005E0932"/>
    <w:rsid w:val="005E5D1F"/>
    <w:rsid w:val="005E65A4"/>
    <w:rsid w:val="005F1FF0"/>
    <w:rsid w:val="005F3FCB"/>
    <w:rsid w:val="005F424D"/>
    <w:rsid w:val="00610C03"/>
    <w:rsid w:val="00611D43"/>
    <w:rsid w:val="00612D48"/>
    <w:rsid w:val="00615D95"/>
    <w:rsid w:val="00616541"/>
    <w:rsid w:val="00616B45"/>
    <w:rsid w:val="00617FDD"/>
    <w:rsid w:val="00630D9B"/>
    <w:rsid w:val="00631953"/>
    <w:rsid w:val="006332CA"/>
    <w:rsid w:val="006333FB"/>
    <w:rsid w:val="006439EC"/>
    <w:rsid w:val="00646793"/>
    <w:rsid w:val="00656255"/>
    <w:rsid w:val="006610E4"/>
    <w:rsid w:val="00661F44"/>
    <w:rsid w:val="006647E0"/>
    <w:rsid w:val="00672368"/>
    <w:rsid w:val="00673EFA"/>
    <w:rsid w:val="00686F22"/>
    <w:rsid w:val="0069076F"/>
    <w:rsid w:val="00691F70"/>
    <w:rsid w:val="006B132B"/>
    <w:rsid w:val="006B4590"/>
    <w:rsid w:val="006C340C"/>
    <w:rsid w:val="006D0E3D"/>
    <w:rsid w:val="006D7BCB"/>
    <w:rsid w:val="006E19BA"/>
    <w:rsid w:val="006E38BB"/>
    <w:rsid w:val="006E4D92"/>
    <w:rsid w:val="007021EF"/>
    <w:rsid w:val="0070347C"/>
    <w:rsid w:val="00704A61"/>
    <w:rsid w:val="00716414"/>
    <w:rsid w:val="0071656A"/>
    <w:rsid w:val="007176C1"/>
    <w:rsid w:val="00717766"/>
    <w:rsid w:val="00727000"/>
    <w:rsid w:val="007276CB"/>
    <w:rsid w:val="007319B5"/>
    <w:rsid w:val="0073333C"/>
    <w:rsid w:val="0073493B"/>
    <w:rsid w:val="00734AEC"/>
    <w:rsid w:val="0075175B"/>
    <w:rsid w:val="00751F88"/>
    <w:rsid w:val="0075637C"/>
    <w:rsid w:val="00760DCA"/>
    <w:rsid w:val="00766832"/>
    <w:rsid w:val="00766AF9"/>
    <w:rsid w:val="00767754"/>
    <w:rsid w:val="00767D10"/>
    <w:rsid w:val="00775EE7"/>
    <w:rsid w:val="00785F37"/>
    <w:rsid w:val="00787299"/>
    <w:rsid w:val="007931A0"/>
    <w:rsid w:val="007A6255"/>
    <w:rsid w:val="007A6A16"/>
    <w:rsid w:val="007B0499"/>
    <w:rsid w:val="007B0A9F"/>
    <w:rsid w:val="007B0ACF"/>
    <w:rsid w:val="007B3271"/>
    <w:rsid w:val="007B6901"/>
    <w:rsid w:val="007C08F3"/>
    <w:rsid w:val="007D2A6D"/>
    <w:rsid w:val="007D2BFE"/>
    <w:rsid w:val="007D45F5"/>
    <w:rsid w:val="007E1178"/>
    <w:rsid w:val="007F1B85"/>
    <w:rsid w:val="007F3FA0"/>
    <w:rsid w:val="007F55CB"/>
    <w:rsid w:val="0080562C"/>
    <w:rsid w:val="00810F96"/>
    <w:rsid w:val="00820F0E"/>
    <w:rsid w:val="008253E7"/>
    <w:rsid w:val="00841DC3"/>
    <w:rsid w:val="00841E3D"/>
    <w:rsid w:val="00843EBB"/>
    <w:rsid w:val="00844750"/>
    <w:rsid w:val="008464C8"/>
    <w:rsid w:val="00847D5D"/>
    <w:rsid w:val="00850A66"/>
    <w:rsid w:val="0086464A"/>
    <w:rsid w:val="0086583C"/>
    <w:rsid w:val="00871EFA"/>
    <w:rsid w:val="00874CB5"/>
    <w:rsid w:val="00875589"/>
    <w:rsid w:val="00875BA1"/>
    <w:rsid w:val="0087769B"/>
    <w:rsid w:val="008877F3"/>
    <w:rsid w:val="00887A67"/>
    <w:rsid w:val="00890D8D"/>
    <w:rsid w:val="00897042"/>
    <w:rsid w:val="008B1A79"/>
    <w:rsid w:val="008B302E"/>
    <w:rsid w:val="008B44C4"/>
    <w:rsid w:val="008C0AF2"/>
    <w:rsid w:val="008D1794"/>
    <w:rsid w:val="008D3409"/>
    <w:rsid w:val="008E627C"/>
    <w:rsid w:val="008E675E"/>
    <w:rsid w:val="008E7FAE"/>
    <w:rsid w:val="008F297F"/>
    <w:rsid w:val="008F2A5B"/>
    <w:rsid w:val="008F550B"/>
    <w:rsid w:val="009025B5"/>
    <w:rsid w:val="00911BF7"/>
    <w:rsid w:val="00916197"/>
    <w:rsid w:val="00924C13"/>
    <w:rsid w:val="0092690B"/>
    <w:rsid w:val="00934DAB"/>
    <w:rsid w:val="009366AA"/>
    <w:rsid w:val="009566FB"/>
    <w:rsid w:val="009570E4"/>
    <w:rsid w:val="00960426"/>
    <w:rsid w:val="009662EF"/>
    <w:rsid w:val="00977EC8"/>
    <w:rsid w:val="00982F83"/>
    <w:rsid w:val="0099035C"/>
    <w:rsid w:val="009953B0"/>
    <w:rsid w:val="009C6774"/>
    <w:rsid w:val="009D3A8C"/>
    <w:rsid w:val="009E3017"/>
    <w:rsid w:val="009E7956"/>
    <w:rsid w:val="00A05C03"/>
    <w:rsid w:val="00A103C4"/>
    <w:rsid w:val="00A16B09"/>
    <w:rsid w:val="00A21837"/>
    <w:rsid w:val="00A2492E"/>
    <w:rsid w:val="00A256D3"/>
    <w:rsid w:val="00A365EC"/>
    <w:rsid w:val="00A45E1C"/>
    <w:rsid w:val="00A50390"/>
    <w:rsid w:val="00A524C0"/>
    <w:rsid w:val="00A52C5D"/>
    <w:rsid w:val="00A54994"/>
    <w:rsid w:val="00A56EA8"/>
    <w:rsid w:val="00A57E5A"/>
    <w:rsid w:val="00A622DA"/>
    <w:rsid w:val="00A7601C"/>
    <w:rsid w:val="00A8059D"/>
    <w:rsid w:val="00AA17A7"/>
    <w:rsid w:val="00AA26C8"/>
    <w:rsid w:val="00AA2AB2"/>
    <w:rsid w:val="00AB0795"/>
    <w:rsid w:val="00AC202E"/>
    <w:rsid w:val="00AC3030"/>
    <w:rsid w:val="00AC5623"/>
    <w:rsid w:val="00AC67A1"/>
    <w:rsid w:val="00AC7977"/>
    <w:rsid w:val="00AE201C"/>
    <w:rsid w:val="00AE29E8"/>
    <w:rsid w:val="00AE352C"/>
    <w:rsid w:val="00AE5BBC"/>
    <w:rsid w:val="00AF2FFB"/>
    <w:rsid w:val="00AF477B"/>
    <w:rsid w:val="00B0361A"/>
    <w:rsid w:val="00B11D5D"/>
    <w:rsid w:val="00B1327C"/>
    <w:rsid w:val="00B13542"/>
    <w:rsid w:val="00B14BFE"/>
    <w:rsid w:val="00B15E68"/>
    <w:rsid w:val="00B20A29"/>
    <w:rsid w:val="00B24CF8"/>
    <w:rsid w:val="00B32E2D"/>
    <w:rsid w:val="00B609E6"/>
    <w:rsid w:val="00B61990"/>
    <w:rsid w:val="00B62D18"/>
    <w:rsid w:val="00B62F10"/>
    <w:rsid w:val="00B63A55"/>
    <w:rsid w:val="00B70C04"/>
    <w:rsid w:val="00B76FA7"/>
    <w:rsid w:val="00B77C99"/>
    <w:rsid w:val="00B872AE"/>
    <w:rsid w:val="00B901E7"/>
    <w:rsid w:val="00B9179F"/>
    <w:rsid w:val="00B95128"/>
    <w:rsid w:val="00BA2F52"/>
    <w:rsid w:val="00BA31B5"/>
    <w:rsid w:val="00BA486A"/>
    <w:rsid w:val="00BB2228"/>
    <w:rsid w:val="00BC1EF9"/>
    <w:rsid w:val="00BC3B7B"/>
    <w:rsid w:val="00BC50FF"/>
    <w:rsid w:val="00BC554A"/>
    <w:rsid w:val="00BC68F2"/>
    <w:rsid w:val="00BC694F"/>
    <w:rsid w:val="00BD187D"/>
    <w:rsid w:val="00BD27B2"/>
    <w:rsid w:val="00BD4C05"/>
    <w:rsid w:val="00BE42E4"/>
    <w:rsid w:val="00BF0556"/>
    <w:rsid w:val="00C005F9"/>
    <w:rsid w:val="00C03BDF"/>
    <w:rsid w:val="00C05AFC"/>
    <w:rsid w:val="00C11354"/>
    <w:rsid w:val="00C12E03"/>
    <w:rsid w:val="00C14586"/>
    <w:rsid w:val="00C14D99"/>
    <w:rsid w:val="00C1539E"/>
    <w:rsid w:val="00C1562D"/>
    <w:rsid w:val="00C16284"/>
    <w:rsid w:val="00C22A7B"/>
    <w:rsid w:val="00C23CB0"/>
    <w:rsid w:val="00C261F8"/>
    <w:rsid w:val="00C267D3"/>
    <w:rsid w:val="00C31590"/>
    <w:rsid w:val="00C33100"/>
    <w:rsid w:val="00C42566"/>
    <w:rsid w:val="00C4721E"/>
    <w:rsid w:val="00C52711"/>
    <w:rsid w:val="00C55623"/>
    <w:rsid w:val="00C61871"/>
    <w:rsid w:val="00C618B1"/>
    <w:rsid w:val="00C6724A"/>
    <w:rsid w:val="00C70797"/>
    <w:rsid w:val="00C709F7"/>
    <w:rsid w:val="00C70F7B"/>
    <w:rsid w:val="00C87C08"/>
    <w:rsid w:val="00C910E9"/>
    <w:rsid w:val="00C946C7"/>
    <w:rsid w:val="00C94BE6"/>
    <w:rsid w:val="00CA7CAA"/>
    <w:rsid w:val="00CB0527"/>
    <w:rsid w:val="00CB1595"/>
    <w:rsid w:val="00CB22C3"/>
    <w:rsid w:val="00CB3316"/>
    <w:rsid w:val="00CD1A71"/>
    <w:rsid w:val="00CD1FBB"/>
    <w:rsid w:val="00CD2E99"/>
    <w:rsid w:val="00CD5865"/>
    <w:rsid w:val="00CD62C4"/>
    <w:rsid w:val="00CE0ACA"/>
    <w:rsid w:val="00CE5029"/>
    <w:rsid w:val="00CF0EEB"/>
    <w:rsid w:val="00CF27AB"/>
    <w:rsid w:val="00CF384F"/>
    <w:rsid w:val="00CF6AC0"/>
    <w:rsid w:val="00D016B5"/>
    <w:rsid w:val="00D01F57"/>
    <w:rsid w:val="00D034F1"/>
    <w:rsid w:val="00D10239"/>
    <w:rsid w:val="00D140B2"/>
    <w:rsid w:val="00D15FEF"/>
    <w:rsid w:val="00D165D8"/>
    <w:rsid w:val="00D25E1F"/>
    <w:rsid w:val="00D27D5E"/>
    <w:rsid w:val="00D40E22"/>
    <w:rsid w:val="00D51564"/>
    <w:rsid w:val="00D62223"/>
    <w:rsid w:val="00D6466C"/>
    <w:rsid w:val="00D7713B"/>
    <w:rsid w:val="00D80B2E"/>
    <w:rsid w:val="00D92063"/>
    <w:rsid w:val="00D93764"/>
    <w:rsid w:val="00D93A19"/>
    <w:rsid w:val="00DB4FBC"/>
    <w:rsid w:val="00DD1327"/>
    <w:rsid w:val="00DE04C5"/>
    <w:rsid w:val="00DE1152"/>
    <w:rsid w:val="00DE5881"/>
    <w:rsid w:val="00DE6D90"/>
    <w:rsid w:val="00DE7095"/>
    <w:rsid w:val="00DF002F"/>
    <w:rsid w:val="00DF0769"/>
    <w:rsid w:val="00DF2645"/>
    <w:rsid w:val="00DF35A5"/>
    <w:rsid w:val="00DF7CEC"/>
    <w:rsid w:val="00E01507"/>
    <w:rsid w:val="00E0244D"/>
    <w:rsid w:val="00E04CB1"/>
    <w:rsid w:val="00E244E2"/>
    <w:rsid w:val="00E304A1"/>
    <w:rsid w:val="00E31497"/>
    <w:rsid w:val="00E36462"/>
    <w:rsid w:val="00E42BC4"/>
    <w:rsid w:val="00E51731"/>
    <w:rsid w:val="00E547AC"/>
    <w:rsid w:val="00E57798"/>
    <w:rsid w:val="00E61484"/>
    <w:rsid w:val="00E7093A"/>
    <w:rsid w:val="00E728BE"/>
    <w:rsid w:val="00E75098"/>
    <w:rsid w:val="00E77FF9"/>
    <w:rsid w:val="00E81E94"/>
    <w:rsid w:val="00E82165"/>
    <w:rsid w:val="00E82607"/>
    <w:rsid w:val="00E902DC"/>
    <w:rsid w:val="00E911A4"/>
    <w:rsid w:val="00E9290F"/>
    <w:rsid w:val="00E94A27"/>
    <w:rsid w:val="00E979D2"/>
    <w:rsid w:val="00EB2627"/>
    <w:rsid w:val="00EB328F"/>
    <w:rsid w:val="00EE1A0D"/>
    <w:rsid w:val="00EE2B91"/>
    <w:rsid w:val="00EE438D"/>
    <w:rsid w:val="00EF13B8"/>
    <w:rsid w:val="00EF3FCF"/>
    <w:rsid w:val="00F01B4D"/>
    <w:rsid w:val="00F12251"/>
    <w:rsid w:val="00F15207"/>
    <w:rsid w:val="00F2036E"/>
    <w:rsid w:val="00F20476"/>
    <w:rsid w:val="00F2458E"/>
    <w:rsid w:val="00F25C7E"/>
    <w:rsid w:val="00F3005E"/>
    <w:rsid w:val="00F34B4E"/>
    <w:rsid w:val="00F45CFD"/>
    <w:rsid w:val="00F51E3D"/>
    <w:rsid w:val="00F56267"/>
    <w:rsid w:val="00F61C2D"/>
    <w:rsid w:val="00F61CB2"/>
    <w:rsid w:val="00F73999"/>
    <w:rsid w:val="00F8181B"/>
    <w:rsid w:val="00F91020"/>
    <w:rsid w:val="00F92865"/>
    <w:rsid w:val="00F95A12"/>
    <w:rsid w:val="00F97490"/>
    <w:rsid w:val="00FA30C5"/>
    <w:rsid w:val="00FA5A79"/>
    <w:rsid w:val="00FB0BFE"/>
    <w:rsid w:val="00FB14A7"/>
    <w:rsid w:val="00FB440F"/>
    <w:rsid w:val="00FB4C51"/>
    <w:rsid w:val="00FC2949"/>
    <w:rsid w:val="00FE2E4F"/>
    <w:rsid w:val="00FE4773"/>
    <w:rsid w:val="00FE4C6D"/>
    <w:rsid w:val="00FF1DBD"/>
    <w:rsid w:val="00FF5355"/>
    <w:rsid w:val="00FF62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link w:val="SingleTxtGChar1"/>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link w:val="FootnoteTextChar"/>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2"/>
      </w:numPr>
      <w:spacing w:after="120"/>
      <w:ind w:right="1134"/>
      <w:jc w:val="both"/>
    </w:pPr>
  </w:style>
  <w:style w:type="paragraph" w:customStyle="1" w:styleId="Bullet2G">
    <w:name w:val="_Bullet 2_G"/>
    <w:basedOn w:val="Normal"/>
    <w:rsid w:val="00CA7CAA"/>
    <w:pPr>
      <w:numPr>
        <w:numId w:val="3"/>
      </w:numPr>
      <w:spacing w:after="120"/>
      <w:ind w:right="1134"/>
      <w:jc w:val="both"/>
    </w:pPr>
  </w:style>
  <w:style w:type="character" w:styleId="Hyperlink">
    <w:name w:val="Hyperlink"/>
    <w:semiHidden/>
    <w:rsid w:val="006B132B"/>
    <w:rPr>
      <w:color w:val="auto"/>
      <w:u w:val="none"/>
    </w:rPr>
  </w:style>
  <w:style w:type="character" w:styleId="FollowedHyperlink">
    <w:name w:val="FollowedHyperlink"/>
    <w:semiHidden/>
    <w:rsid w:val="006B132B"/>
    <w:rPr>
      <w:color w:val="auto"/>
      <w:u w:val="none"/>
    </w:rPr>
  </w:style>
  <w:style w:type="character" w:customStyle="1" w:styleId="H23GChar">
    <w:name w:val="_ H_2/3_G Char"/>
    <w:link w:val="H23G"/>
    <w:rsid w:val="008F2A5B"/>
    <w:rPr>
      <w:b/>
      <w:lang w:val="fr-CH" w:eastAsia="en-US" w:bidi="ar-SA"/>
    </w:rPr>
  </w:style>
  <w:style w:type="table" w:styleId="TableGrid">
    <w:name w:val="Table Grid"/>
    <w:basedOn w:val="TableNormal"/>
    <w:semiHidden/>
    <w:rsid w:val="00E728B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semiHidden/>
    <w:rsid w:val="007A6A16"/>
    <w:rPr>
      <w:rFonts w:ascii="Tahoma" w:hAnsi="Tahoma" w:cs="Tahoma"/>
      <w:sz w:val="16"/>
      <w:szCs w:val="16"/>
    </w:rPr>
  </w:style>
  <w:style w:type="character" w:styleId="CommentReference">
    <w:name w:val="annotation reference"/>
    <w:semiHidden/>
    <w:rsid w:val="00F8181B"/>
    <w:rPr>
      <w:sz w:val="16"/>
      <w:szCs w:val="16"/>
    </w:rPr>
  </w:style>
  <w:style w:type="paragraph" w:styleId="CommentText">
    <w:name w:val="annotation text"/>
    <w:basedOn w:val="Normal"/>
    <w:semiHidden/>
    <w:rsid w:val="00F8181B"/>
  </w:style>
  <w:style w:type="paragraph" w:styleId="CommentSubject">
    <w:name w:val="annotation subject"/>
    <w:basedOn w:val="CommentText"/>
    <w:next w:val="CommentText"/>
    <w:semiHidden/>
    <w:rsid w:val="00F8181B"/>
    <w:rPr>
      <w:b/>
      <w:bCs/>
    </w:rPr>
  </w:style>
  <w:style w:type="character" w:customStyle="1" w:styleId="SingleTxtGChar1">
    <w:name w:val="_ Single Txt_G Char1"/>
    <w:link w:val="SingleTxtG"/>
    <w:rsid w:val="007931A0"/>
    <w:rPr>
      <w:lang w:val="fr-CH" w:eastAsia="en-US" w:bidi="ar-SA"/>
    </w:rPr>
  </w:style>
  <w:style w:type="paragraph" w:customStyle="1" w:styleId="StyleStyleSingleTxtG12ptBoldBefore0cmAfter0cm">
    <w:name w:val="Style Style _ Single Txt_G + 12 pt Bold Before:  0 cm After:  0 cm ..."/>
    <w:basedOn w:val="Normal"/>
    <w:link w:val="StyleStyleSingleTxtG12ptBoldBefore0cmAfter0cmChar"/>
    <w:rsid w:val="00BD187D"/>
    <w:pPr>
      <w:adjustRightInd w:val="0"/>
      <w:snapToGrid w:val="0"/>
      <w:spacing w:before="360" w:after="240"/>
      <w:jc w:val="both"/>
    </w:pPr>
    <w:rPr>
      <w:b/>
      <w:bCs/>
      <w:color w:val="0000FF"/>
      <w:sz w:val="22"/>
      <w:szCs w:val="22"/>
      <w:lang w:val="en-GB" w:eastAsia="ar-SA"/>
    </w:rPr>
  </w:style>
  <w:style w:type="character" w:customStyle="1" w:styleId="COBreferences">
    <w:name w:val="COB_references"/>
    <w:rsid w:val="00BD187D"/>
    <w:rPr>
      <w:rFonts w:ascii="Times New Roman" w:eastAsia="Batang" w:hAnsi="Times New Roman"/>
      <w:i/>
      <w:color w:val="0000FF"/>
      <w:sz w:val="20"/>
      <w:szCs w:val="22"/>
    </w:rPr>
  </w:style>
  <w:style w:type="paragraph" w:customStyle="1" w:styleId="StyleSingleTxtG12ptBefore0cmAfter0cm">
    <w:name w:val="Style _ Single Txt_G + 12 pt Before:  0 cm After:  0 cm"/>
    <w:basedOn w:val="SingleTxtG"/>
    <w:rsid w:val="00BD187D"/>
    <w:pPr>
      <w:tabs>
        <w:tab w:val="num" w:pos="2160"/>
      </w:tabs>
      <w:ind w:right="0"/>
    </w:pPr>
    <w:rPr>
      <w:sz w:val="22"/>
      <w:szCs w:val="24"/>
      <w:lang w:val="en-GB" w:eastAsia="ar-SA"/>
    </w:rPr>
  </w:style>
  <w:style w:type="paragraph" w:customStyle="1" w:styleId="COBmainpara">
    <w:name w:val="COB_main para"/>
    <w:basedOn w:val="SingleTxtG"/>
    <w:link w:val="COBmainparaChar"/>
    <w:rsid w:val="00BD187D"/>
    <w:pPr>
      <w:numPr>
        <w:numId w:val="4"/>
      </w:numPr>
      <w:adjustRightInd w:val="0"/>
      <w:snapToGrid w:val="0"/>
      <w:spacing w:after="240"/>
      <w:ind w:right="0"/>
      <w:jc w:val="left"/>
    </w:pPr>
    <w:rPr>
      <w:sz w:val="22"/>
      <w:szCs w:val="22"/>
      <w:lang w:val="en-GB" w:eastAsia="ar-SA"/>
    </w:rPr>
  </w:style>
  <w:style w:type="paragraph" w:customStyle="1" w:styleId="COBsubpara">
    <w:name w:val="COB_sub para"/>
    <w:basedOn w:val="Normal"/>
    <w:rsid w:val="00BD187D"/>
    <w:pPr>
      <w:numPr>
        <w:numId w:val="11"/>
      </w:numPr>
      <w:spacing w:after="120"/>
    </w:pPr>
    <w:rPr>
      <w:sz w:val="22"/>
      <w:szCs w:val="24"/>
      <w:lang w:val="en-GB" w:eastAsia="ar-SA"/>
    </w:rPr>
  </w:style>
  <w:style w:type="paragraph" w:customStyle="1" w:styleId="COBrcd">
    <w:name w:val="COB_rcd"/>
    <w:basedOn w:val="Normal"/>
    <w:rsid w:val="00BD187D"/>
    <w:pPr>
      <w:snapToGrid w:val="0"/>
      <w:spacing w:after="240"/>
      <w:ind w:left="680" w:right="680"/>
      <w:jc w:val="both"/>
    </w:pPr>
    <w:rPr>
      <w:b/>
      <w:sz w:val="22"/>
      <w:szCs w:val="22"/>
      <w:lang w:val="en-GB" w:eastAsia="ar-SA"/>
    </w:rPr>
  </w:style>
  <w:style w:type="paragraph" w:customStyle="1" w:styleId="COBrcdpara">
    <w:name w:val="COB_rcd_para"/>
    <w:basedOn w:val="COBsubpara"/>
    <w:rsid w:val="00BD187D"/>
    <w:pPr>
      <w:numPr>
        <w:numId w:val="5"/>
      </w:numPr>
      <w:adjustRightInd w:val="0"/>
      <w:ind w:right="680"/>
    </w:pPr>
    <w:rPr>
      <w:b/>
    </w:rPr>
  </w:style>
  <w:style w:type="character" w:customStyle="1" w:styleId="fsn1">
    <w:name w:val="fsn1"/>
    <w:rsid w:val="00BD187D"/>
    <w:rPr>
      <w:sz w:val="24"/>
      <w:szCs w:val="24"/>
    </w:rPr>
  </w:style>
  <w:style w:type="character" w:customStyle="1" w:styleId="COBmainparaChar">
    <w:name w:val="COB_main para Char"/>
    <w:link w:val="COBmainpara"/>
    <w:rsid w:val="00BD187D"/>
    <w:rPr>
      <w:sz w:val="22"/>
      <w:szCs w:val="22"/>
      <w:lang w:val="en-GB" w:eastAsia="ar-SA" w:bidi="ar-SA"/>
    </w:rPr>
  </w:style>
  <w:style w:type="character" w:customStyle="1" w:styleId="FootnoteTextChar">
    <w:name w:val="Footnote Text Char"/>
    <w:aliases w:val="5_G Char"/>
    <w:link w:val="FootnoteText"/>
    <w:rsid w:val="005B4FF6"/>
    <w:rPr>
      <w:sz w:val="18"/>
      <w:lang w:val="fr-CH" w:eastAsia="en-US" w:bidi="ar-SA"/>
    </w:rPr>
  </w:style>
  <w:style w:type="character" w:styleId="Strong">
    <w:name w:val="Strong"/>
    <w:qFormat/>
    <w:rsid w:val="0040615F"/>
    <w:rPr>
      <w:b/>
      <w:bCs/>
    </w:rPr>
  </w:style>
  <w:style w:type="paragraph" w:customStyle="1" w:styleId="Referencetext">
    <w:name w:val="Reference text"/>
    <w:basedOn w:val="Normal"/>
    <w:link w:val="ReferencetextChar"/>
    <w:rsid w:val="0040615F"/>
    <w:pPr>
      <w:adjustRightInd w:val="0"/>
      <w:snapToGrid w:val="0"/>
      <w:spacing w:before="20" w:after="20" w:line="240" w:lineRule="auto"/>
      <w:ind w:left="284"/>
      <w:jc w:val="both"/>
    </w:pPr>
    <w:rPr>
      <w:rFonts w:eastAsia="Batang"/>
      <w:i/>
      <w:color w:val="000080"/>
      <w:lang w:val="en-GB" w:eastAsia="ar-SA"/>
    </w:rPr>
  </w:style>
  <w:style w:type="character" w:customStyle="1" w:styleId="StyleStyleSingleTxtG12ptBoldBefore0cmAfter0cmChar">
    <w:name w:val="Style Style _ Single Txt_G + 12 pt Bold Before:  0 cm After:  0 cm ... Char"/>
    <w:link w:val="StyleStyleSingleTxtG12ptBoldBefore0cmAfter0cm"/>
    <w:rsid w:val="0040615F"/>
    <w:rPr>
      <w:b/>
      <w:bCs/>
      <w:color w:val="0000FF"/>
      <w:sz w:val="22"/>
      <w:szCs w:val="22"/>
      <w:lang w:val="en-GB" w:eastAsia="ar-SA" w:bidi="ar-SA"/>
    </w:rPr>
  </w:style>
  <w:style w:type="character" w:customStyle="1" w:styleId="ReferencetextChar">
    <w:name w:val="Reference text Char"/>
    <w:link w:val="Referencetext"/>
    <w:rsid w:val="0040615F"/>
    <w:rPr>
      <w:rFonts w:eastAsia="Batang"/>
      <w:i/>
      <w:color w:val="000080"/>
      <w:lang w:val="en-GB" w:eastAsia="ar-SA" w:bidi="ar-SA"/>
    </w:rPr>
  </w:style>
  <w:style w:type="paragraph" w:customStyle="1" w:styleId="Subparagraph">
    <w:name w:val="Subparagraph"/>
    <w:basedOn w:val="Normal"/>
    <w:rsid w:val="0040615F"/>
    <w:pPr>
      <w:numPr>
        <w:numId w:val="17"/>
      </w:numPr>
    </w:pPr>
    <w:rPr>
      <w:lang w:val="en-GB" w:eastAsia="ar-SA"/>
    </w:rPr>
  </w:style>
  <w:style w:type="character" w:customStyle="1" w:styleId="document">
    <w:name w:val="document"/>
    <w:rsid w:val="0040615F"/>
    <w:rPr>
      <w:color w:val="4A88C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line.org/documents/id/1633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1.umn.edu/humanrts/undocs/1450-2006.pdf" TargetMode="External"/><Relationship Id="rId4" Type="http://schemas.openxmlformats.org/officeDocument/2006/relationships/webSettings" Target="webSettings.xml"/><Relationship Id="rId9" Type="http://schemas.openxmlformats.org/officeDocument/2006/relationships/hyperlink" Target="http://www1.umn.edu/humanrts/undocs/1450-2006.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6205</Words>
  <Characters>35373</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Nations Unies</vt:lpstr>
    </vt:vector>
  </TitlesOfParts>
  <Manager/>
  <Company/>
  <LinksUpToDate>false</LinksUpToDate>
  <CharactersWithSpaces>41496</CharactersWithSpaces>
  <SharedDoc>false</SharedDoc>
  <HLinks>
    <vt:vector size="18" baseType="variant">
      <vt:variant>
        <vt:i4>589913</vt:i4>
      </vt:variant>
      <vt:variant>
        <vt:i4>6</vt:i4>
      </vt:variant>
      <vt:variant>
        <vt:i4>0</vt:i4>
      </vt:variant>
      <vt:variant>
        <vt:i4>5</vt:i4>
      </vt:variant>
      <vt:variant>
        <vt:lpwstr>http://www1.umn.edu/humanrts/undocs/1450-2006.pdf</vt:lpwstr>
      </vt:variant>
      <vt:variant>
        <vt:lpwstr/>
      </vt:variant>
      <vt:variant>
        <vt:i4>589913</vt:i4>
      </vt:variant>
      <vt:variant>
        <vt:i4>3</vt:i4>
      </vt:variant>
      <vt:variant>
        <vt:i4>0</vt:i4>
      </vt:variant>
      <vt:variant>
        <vt:i4>5</vt:i4>
      </vt:variant>
      <vt:variant>
        <vt:lpwstr>http://www1.umn.edu/humanrts/undocs/1450-2006.pdf</vt:lpwstr>
      </vt:variant>
      <vt:variant>
        <vt:lpwstr/>
      </vt:variant>
      <vt:variant>
        <vt:i4>327704</vt:i4>
      </vt:variant>
      <vt:variant>
        <vt:i4>0</vt:i4>
      </vt:variant>
      <vt:variant>
        <vt:i4>0</vt:i4>
      </vt:variant>
      <vt:variant>
        <vt:i4>5</vt:i4>
      </vt:variant>
      <vt:variant>
        <vt:lpwstr>http://www.legislationline.org/documents/id/16339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OHCHR</dc:creator>
  <cp:keywords/>
  <cp:lastModifiedBy>DCM</cp:lastModifiedBy>
  <cp:revision>2</cp:revision>
  <cp:lastPrinted>2011-06-17T15:13:00Z</cp:lastPrinted>
  <dcterms:created xsi:type="dcterms:W3CDTF">2011-06-17T15:32:00Z</dcterms:created>
  <dcterms:modified xsi:type="dcterms:W3CDTF">2011-06-17T15:32:00Z</dcterms:modified>
</cp:coreProperties>
</file>