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24" w:rsidRPr="00E31B54" w:rsidRDefault="00683824" w:rsidP="00683824">
      <w:pPr>
        <w:spacing w:line="240" w:lineRule="auto"/>
        <w:rPr>
          <w:sz w:val="2"/>
          <w:lang w:val="fr-CH"/>
        </w:rPr>
        <w:sectPr w:rsidR="00683824" w:rsidRPr="00E31B54" w:rsidSect="0068382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E31B54">
        <w:rPr>
          <w:rStyle w:val="CommentReference"/>
          <w:lang w:val="fr-CH"/>
        </w:rPr>
        <w:commentReference w:id="0"/>
      </w:r>
    </w:p>
    <w:p w:rsidR="00683824" w:rsidRPr="00E31B54" w:rsidRDefault="00683824" w:rsidP="00B8157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31B54">
        <w:rPr>
          <w:lang w:val="fr-CH"/>
        </w:rPr>
        <w:lastRenderedPageBreak/>
        <w:t>Comité des droits de l</w:t>
      </w:r>
      <w:r w:rsidR="00E31B54">
        <w:rPr>
          <w:lang w:val="fr-CH"/>
        </w:rPr>
        <w:t>’</w:t>
      </w:r>
      <w:r w:rsidRPr="00E31B54">
        <w:rPr>
          <w:lang w:val="fr-CH"/>
        </w:rPr>
        <w:t>homme</w:t>
      </w:r>
    </w:p>
    <w:p w:rsidR="00867740" w:rsidRPr="00E31B54" w:rsidRDefault="00867740" w:rsidP="00867740">
      <w:pPr>
        <w:pStyle w:val="SingleTxt"/>
        <w:spacing w:after="0" w:line="120" w:lineRule="exact"/>
        <w:rPr>
          <w:sz w:val="10"/>
          <w:lang w:val="fr-CH"/>
        </w:rPr>
      </w:pPr>
    </w:p>
    <w:p w:rsidR="00867740" w:rsidRPr="00E31B54" w:rsidRDefault="00867740" w:rsidP="00867740">
      <w:pPr>
        <w:pStyle w:val="SingleTxt"/>
        <w:spacing w:after="0" w:line="120" w:lineRule="exact"/>
        <w:rPr>
          <w:sz w:val="10"/>
          <w:lang w:val="fr-CH"/>
        </w:rPr>
      </w:pPr>
    </w:p>
    <w:p w:rsidR="00867740" w:rsidRPr="00E31B54" w:rsidRDefault="00867740" w:rsidP="00867740">
      <w:pPr>
        <w:pStyle w:val="SingleTxt"/>
        <w:spacing w:after="0" w:line="120" w:lineRule="exact"/>
        <w:rPr>
          <w:sz w:val="10"/>
          <w:lang w:val="fr-CH"/>
        </w:rPr>
      </w:pPr>
    </w:p>
    <w:p w:rsidR="00867740" w:rsidRPr="00E31B54" w:rsidRDefault="00867740" w:rsidP="008677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31B54">
        <w:rPr>
          <w:lang w:val="fr-CH"/>
        </w:rPr>
        <w:tab/>
      </w:r>
      <w:r w:rsidRPr="00E31B54">
        <w:rPr>
          <w:lang w:val="fr-CH"/>
        </w:rPr>
        <w:tab/>
        <w:t>Observations finales concernant le deuxième rapport périodique de l</w:t>
      </w:r>
      <w:r w:rsidR="00E31B54">
        <w:rPr>
          <w:lang w:val="fr-CH"/>
        </w:rPr>
        <w:t>’</w:t>
      </w:r>
      <w:r w:rsidRPr="00E31B54">
        <w:rPr>
          <w:lang w:val="fr-CH"/>
        </w:rPr>
        <w:t>Albanie</w:t>
      </w:r>
    </w:p>
    <w:p w:rsidR="00867740" w:rsidRPr="00E31B54" w:rsidRDefault="00867740" w:rsidP="00867740">
      <w:pPr>
        <w:pStyle w:val="SingleTxt"/>
        <w:spacing w:after="0" w:line="120" w:lineRule="exact"/>
        <w:rPr>
          <w:sz w:val="10"/>
          <w:lang w:val="fr-CH"/>
        </w:rPr>
      </w:pPr>
    </w:p>
    <w:p w:rsidR="00867740" w:rsidRPr="00E31B54" w:rsidRDefault="00867740" w:rsidP="00867740">
      <w:pPr>
        <w:pStyle w:val="SingleTxt"/>
        <w:spacing w:after="0" w:line="120" w:lineRule="exact"/>
        <w:rPr>
          <w:sz w:val="10"/>
          <w:lang w:val="fr-CH"/>
        </w:rPr>
      </w:pPr>
    </w:p>
    <w:p w:rsidR="00867740" w:rsidRPr="00E31B54" w:rsidRDefault="00867740" w:rsidP="008677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31B54">
        <w:rPr>
          <w:lang w:val="fr-CH"/>
        </w:rPr>
        <w:tab/>
      </w:r>
      <w:r w:rsidRPr="00E31B54">
        <w:rPr>
          <w:lang w:val="fr-CH"/>
        </w:rPr>
        <w:tab/>
        <w:t>Additif</w:t>
      </w:r>
    </w:p>
    <w:p w:rsidR="00867740" w:rsidRPr="00E31B54" w:rsidRDefault="00867740" w:rsidP="00867740">
      <w:pPr>
        <w:pStyle w:val="SingleTxt"/>
        <w:spacing w:after="0" w:line="120" w:lineRule="exact"/>
        <w:rPr>
          <w:sz w:val="10"/>
          <w:lang w:val="fr-CH"/>
        </w:rPr>
      </w:pPr>
    </w:p>
    <w:p w:rsidR="00867740" w:rsidRPr="00E31B54" w:rsidRDefault="00867740" w:rsidP="00867740">
      <w:pPr>
        <w:pStyle w:val="SingleTxt"/>
        <w:spacing w:after="0" w:line="120" w:lineRule="exact"/>
        <w:rPr>
          <w:sz w:val="10"/>
          <w:lang w:val="fr-CH"/>
        </w:rPr>
      </w:pPr>
    </w:p>
    <w:p w:rsidR="00867740" w:rsidRPr="00E31B54" w:rsidRDefault="00867740" w:rsidP="008677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20"/>
          <w:szCs w:val="20"/>
          <w:lang w:val="fr-CH"/>
        </w:rPr>
      </w:pPr>
      <w:r w:rsidRPr="00E31B54">
        <w:rPr>
          <w:lang w:val="fr-CH"/>
        </w:rPr>
        <w:tab/>
      </w:r>
      <w:r w:rsidRPr="00E31B54">
        <w:rPr>
          <w:lang w:val="fr-CH"/>
        </w:rPr>
        <w:tab/>
        <w:t>Renseignements reçus de l</w:t>
      </w:r>
      <w:r w:rsidR="00E31B54">
        <w:rPr>
          <w:lang w:val="fr-CH"/>
        </w:rPr>
        <w:t>’</w:t>
      </w:r>
      <w:r w:rsidRPr="00E31B54">
        <w:rPr>
          <w:lang w:val="fr-CH"/>
        </w:rPr>
        <w:t xml:space="preserve">Albanie au sujet </w:t>
      </w:r>
      <w:r w:rsidRPr="00E31B54">
        <w:rPr>
          <w:lang w:val="fr-CH"/>
        </w:rPr>
        <w:br/>
        <w:t>de la suite donnée aux observations finales</w:t>
      </w:r>
      <w:r w:rsidRPr="00E31B54">
        <w:rPr>
          <w:rStyle w:val="FootnoteReference"/>
          <w:b w:val="0"/>
          <w:bCs/>
          <w:sz w:val="20"/>
          <w:szCs w:val="20"/>
          <w:vertAlign w:val="baseline"/>
          <w:lang w:val="fr-CH"/>
        </w:rPr>
        <w:footnoteReference w:customMarkFollows="1" w:id="1"/>
        <w:t>*</w:t>
      </w:r>
    </w:p>
    <w:p w:rsidR="00867740" w:rsidRPr="00E31B54" w:rsidRDefault="00867740" w:rsidP="00867740">
      <w:pPr>
        <w:pStyle w:val="SingleTxt"/>
        <w:spacing w:after="0" w:line="120" w:lineRule="exact"/>
        <w:rPr>
          <w:sz w:val="10"/>
          <w:lang w:val="fr-CH"/>
        </w:rPr>
      </w:pPr>
    </w:p>
    <w:p w:rsidR="00867740" w:rsidRPr="00E31B54" w:rsidRDefault="00867740" w:rsidP="00867740">
      <w:pPr>
        <w:pStyle w:val="SingleTxt"/>
        <w:spacing w:after="0" w:line="120" w:lineRule="exact"/>
        <w:rPr>
          <w:sz w:val="10"/>
          <w:lang w:val="fr-CH"/>
        </w:rPr>
      </w:pPr>
    </w:p>
    <w:p w:rsidR="00867740" w:rsidRPr="00E31B54" w:rsidRDefault="00867740" w:rsidP="00867740">
      <w:pPr>
        <w:pStyle w:val="SingleTxt"/>
        <w:jc w:val="right"/>
        <w:rPr>
          <w:lang w:val="fr-CH"/>
        </w:rPr>
      </w:pPr>
      <w:r w:rsidRPr="00E31B54">
        <w:rPr>
          <w:lang w:val="fr-CH"/>
        </w:rPr>
        <w:t>[Date de réception </w:t>
      </w:r>
      <w:r w:rsidR="00E31B54">
        <w:rPr>
          <w:lang w:val="fr-CH"/>
        </w:rPr>
        <w:t>:</w:t>
      </w:r>
      <w:r w:rsidR="00B8157F">
        <w:rPr>
          <w:lang w:val="fr-CH"/>
        </w:rPr>
        <w:t xml:space="preserve"> </w:t>
      </w:r>
      <w:r w:rsidR="00E31B54">
        <w:rPr>
          <w:lang w:val="fr-CH"/>
        </w:rPr>
        <w:t>13 </w:t>
      </w:r>
      <w:r w:rsidRPr="00E31B54">
        <w:rPr>
          <w:lang w:val="fr-CH"/>
        </w:rPr>
        <w:t>juillet</w:t>
      </w:r>
      <w:r w:rsidR="00FC4EDA" w:rsidRPr="00E31B54">
        <w:rPr>
          <w:lang w:val="fr-CH"/>
        </w:rPr>
        <w:t xml:space="preserve"> </w:t>
      </w:r>
      <w:r w:rsidRPr="00E31B54">
        <w:rPr>
          <w:lang w:val="fr-CH"/>
        </w:rPr>
        <w:t>2015]</w:t>
      </w:r>
    </w:p>
    <w:p w:rsidR="00867740" w:rsidRPr="00E31B54" w:rsidRDefault="00867740" w:rsidP="00867740">
      <w:pPr>
        <w:pStyle w:val="SingleTxt"/>
        <w:spacing w:after="0" w:line="120" w:lineRule="exact"/>
        <w:rPr>
          <w:b/>
          <w:sz w:val="10"/>
          <w:lang w:val="fr-CH"/>
        </w:rPr>
      </w:pPr>
    </w:p>
    <w:p w:rsidR="00867740" w:rsidRPr="00E31B54" w:rsidRDefault="00867740" w:rsidP="00867740">
      <w:pPr>
        <w:pStyle w:val="SingleTxt"/>
        <w:spacing w:after="0" w:line="120" w:lineRule="exact"/>
        <w:rPr>
          <w:b/>
          <w:sz w:val="10"/>
          <w:lang w:val="fr-CH"/>
        </w:rPr>
      </w:pPr>
    </w:p>
    <w:p w:rsidR="00867740" w:rsidRPr="00E31B54" w:rsidRDefault="00867740" w:rsidP="00E31B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31B54">
        <w:rPr>
          <w:lang w:val="fr-CH"/>
        </w:rPr>
        <w:tab/>
      </w:r>
      <w:r w:rsidRPr="00E31B54">
        <w:rPr>
          <w:lang w:val="fr-CH"/>
        </w:rPr>
        <w:tab/>
        <w:t>Recommandation</w:t>
      </w:r>
      <w:r w:rsidR="00E31B54">
        <w:rPr>
          <w:lang w:val="fr-CH"/>
        </w:rPr>
        <w:t> </w:t>
      </w:r>
      <w:r w:rsidRPr="00E31B54">
        <w:rPr>
          <w:lang w:val="fr-CH"/>
        </w:rPr>
        <w:t>9</w:t>
      </w:r>
    </w:p>
    <w:p w:rsidR="00867740" w:rsidRPr="00E31B54" w:rsidRDefault="00867740" w:rsidP="00867740">
      <w:pPr>
        <w:pStyle w:val="SingleTxt"/>
        <w:spacing w:after="0" w:line="120" w:lineRule="exact"/>
        <w:rPr>
          <w:i/>
          <w:sz w:val="10"/>
          <w:lang w:val="fr-CH"/>
        </w:rPr>
      </w:pPr>
    </w:p>
    <w:p w:rsidR="00867740" w:rsidRPr="00E31B54" w:rsidRDefault="00867740" w:rsidP="00867740">
      <w:pPr>
        <w:pStyle w:val="SingleTxt"/>
        <w:spacing w:after="0" w:line="120" w:lineRule="exact"/>
        <w:rPr>
          <w:i/>
          <w:sz w:val="10"/>
          <w:lang w:val="fr-CH"/>
        </w:rPr>
      </w:pPr>
    </w:p>
    <w:p w:rsidR="00867740" w:rsidRPr="00E31B54" w:rsidRDefault="00867740" w:rsidP="0052558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31B54">
        <w:rPr>
          <w:lang w:val="fr-CH"/>
        </w:rPr>
        <w:tab/>
      </w:r>
      <w:r w:rsidRPr="00E31B54">
        <w:rPr>
          <w:lang w:val="fr-CH"/>
        </w:rPr>
        <w:tab/>
        <w:t>L</w:t>
      </w:r>
      <w:r w:rsidR="00E31B54">
        <w:rPr>
          <w:lang w:val="fr-CH"/>
        </w:rPr>
        <w:t>’</w:t>
      </w:r>
      <w:r w:rsidRPr="00E31B54">
        <w:rPr>
          <w:lang w:val="fr-CH"/>
        </w:rPr>
        <w:t>État partie devrait redoubler d</w:t>
      </w:r>
      <w:r w:rsidR="00E31B54">
        <w:rPr>
          <w:lang w:val="fr-CH"/>
        </w:rPr>
        <w:t>’</w:t>
      </w:r>
      <w:r w:rsidRPr="00E31B54">
        <w:rPr>
          <w:lang w:val="fr-CH"/>
        </w:rPr>
        <w:t>efforts pour mener à bonne fin l</w:t>
      </w:r>
      <w:r w:rsidR="00E31B54">
        <w:rPr>
          <w:lang w:val="fr-CH"/>
        </w:rPr>
        <w:t>’</w:t>
      </w:r>
      <w:r w:rsidRPr="00E31B54">
        <w:rPr>
          <w:lang w:val="fr-CH"/>
        </w:rPr>
        <w:t xml:space="preserve">enquête </w:t>
      </w:r>
      <w:r w:rsidR="00567E28">
        <w:rPr>
          <w:lang w:val="fr-CH"/>
        </w:rPr>
        <w:br/>
      </w:r>
      <w:r w:rsidRPr="00E31B54">
        <w:rPr>
          <w:lang w:val="fr-CH"/>
        </w:rPr>
        <w:t>sur les manifestations de janvier 2011, assurer le respect des normes internationales d</w:t>
      </w:r>
      <w:r w:rsidR="00E31B54">
        <w:rPr>
          <w:lang w:val="fr-CH"/>
        </w:rPr>
        <w:t>’</w:t>
      </w:r>
      <w:r w:rsidRPr="00E31B54">
        <w:rPr>
          <w:lang w:val="fr-CH"/>
        </w:rPr>
        <w:t xml:space="preserve">investigation et, à cette fin, traduire les responsables en justice, les punir comme </w:t>
      </w:r>
      <w:r w:rsidR="00567E28">
        <w:rPr>
          <w:lang w:val="fr-CH"/>
        </w:rPr>
        <w:br/>
      </w:r>
      <w:r w:rsidRPr="00E31B54">
        <w:rPr>
          <w:lang w:val="fr-CH"/>
        </w:rPr>
        <w:t>il convient s</w:t>
      </w:r>
      <w:r w:rsidR="00E31B54">
        <w:rPr>
          <w:lang w:val="fr-CH"/>
        </w:rPr>
        <w:t>’</w:t>
      </w:r>
      <w:r w:rsidRPr="00E31B54">
        <w:rPr>
          <w:lang w:val="fr-CH"/>
        </w:rPr>
        <w:t>ils sont reconnus coupables et accorder une réparation aux victimes.</w:t>
      </w:r>
    </w:p>
    <w:p w:rsidR="00867740" w:rsidRPr="00E31B54" w:rsidRDefault="00867740" w:rsidP="00867740">
      <w:pPr>
        <w:pStyle w:val="SingleTxt"/>
        <w:spacing w:after="0" w:line="120" w:lineRule="exact"/>
        <w:rPr>
          <w:sz w:val="10"/>
          <w:lang w:val="fr-CH"/>
        </w:rPr>
      </w:pPr>
    </w:p>
    <w:p w:rsidR="00867740" w:rsidRPr="00E31B54" w:rsidRDefault="00E31B54" w:rsidP="0085696F">
      <w:pPr>
        <w:pStyle w:val="SingleTxt"/>
        <w:numPr>
          <w:ilvl w:val="0"/>
          <w:numId w:val="7"/>
        </w:numPr>
        <w:tabs>
          <w:tab w:val="clear" w:pos="475"/>
          <w:tab w:val="num" w:pos="1742"/>
        </w:tabs>
        <w:ind w:left="1267"/>
        <w:rPr>
          <w:lang w:val="fr-CH"/>
        </w:rPr>
      </w:pPr>
      <w:r>
        <w:rPr>
          <w:lang w:val="fr-CH"/>
        </w:rPr>
        <w:t>Le 21 </w:t>
      </w:r>
      <w:r w:rsidR="00867740" w:rsidRPr="00E31B54">
        <w:rPr>
          <w:lang w:val="fr-CH"/>
        </w:rPr>
        <w:t>janvier 2011, le ministère public du district judiciaire de Tirana a enregistré la pr</w:t>
      </w:r>
      <w:r>
        <w:rPr>
          <w:lang w:val="fr-CH"/>
        </w:rPr>
        <w:t>o</w:t>
      </w:r>
      <w:r w:rsidR="00867740" w:rsidRPr="00E31B54">
        <w:rPr>
          <w:lang w:val="fr-CH"/>
        </w:rPr>
        <w:t>cédure pénale n</w:t>
      </w:r>
      <w:r w:rsidRPr="00E31B54">
        <w:rPr>
          <w:vertAlign w:val="superscript"/>
          <w:lang w:val="fr-CH"/>
        </w:rPr>
        <w:t>o</w:t>
      </w:r>
      <w:r>
        <w:rPr>
          <w:lang w:val="fr-CH"/>
        </w:rPr>
        <w:t> </w:t>
      </w:r>
      <w:r w:rsidR="00867740" w:rsidRPr="00E31B54">
        <w:rPr>
          <w:lang w:val="fr-CH"/>
        </w:rPr>
        <w:t>285 pour « homicide commis dans d</w:t>
      </w:r>
      <w:r>
        <w:rPr>
          <w:lang w:val="fr-CH"/>
        </w:rPr>
        <w:t>’</w:t>
      </w:r>
      <w:r w:rsidR="00867740" w:rsidRPr="00E31B54">
        <w:rPr>
          <w:lang w:val="fr-CH"/>
        </w:rPr>
        <w:t>autres circonstances particulières, en collaboration » et « abus de pouvoir », au sens des alinéas dh</w:t>
      </w:r>
      <w:r w:rsidR="0085696F">
        <w:rPr>
          <w:lang w:val="fr-CH"/>
        </w:rPr>
        <w:t>)</w:t>
      </w:r>
      <w:r w:rsidR="00867740" w:rsidRPr="00E31B54">
        <w:rPr>
          <w:lang w:val="fr-CH"/>
        </w:rPr>
        <w:t xml:space="preserve"> et ë</w:t>
      </w:r>
      <w:r w:rsidR="0085696F">
        <w:rPr>
          <w:lang w:val="fr-CH"/>
        </w:rPr>
        <w:t>)</w:t>
      </w:r>
      <w:r w:rsidR="00867740" w:rsidRPr="00E31B54">
        <w:rPr>
          <w:lang w:val="fr-CH"/>
        </w:rPr>
        <w:t xml:space="preserve"> de l</w:t>
      </w:r>
      <w:r>
        <w:rPr>
          <w:lang w:val="fr-CH"/>
        </w:rPr>
        <w:t>’article 79 et des articles </w:t>
      </w:r>
      <w:r w:rsidR="00867740" w:rsidRPr="00E31B54">
        <w:rPr>
          <w:lang w:val="fr-CH"/>
        </w:rPr>
        <w:t>25 et 248 du Code pénal</w:t>
      </w:r>
      <w:r w:rsidR="007F6355">
        <w:rPr>
          <w:lang w:val="fr-CH"/>
        </w:rPr>
        <w:t>,</w:t>
      </w:r>
      <w:r w:rsidR="00867740" w:rsidRPr="00E31B54">
        <w:rPr>
          <w:lang w:val="fr-CH"/>
        </w:rPr>
        <w:t xml:space="preserve"> contre trois citoyens</w:t>
      </w:r>
      <w:r>
        <w:rPr>
          <w:lang w:val="fr-CH"/>
        </w:rPr>
        <w:t> </w:t>
      </w:r>
      <w:r w:rsidR="00867740" w:rsidRPr="00E31B54">
        <w:rPr>
          <w:lang w:val="fr-CH"/>
        </w:rPr>
        <w:t>: N.</w:t>
      </w:r>
      <w:r>
        <w:rPr>
          <w:lang w:val="fr-CH"/>
        </w:rPr>
        <w:t> P., A. A. et A. </w:t>
      </w:r>
      <w:r w:rsidR="00867740" w:rsidRPr="00E31B54">
        <w:rPr>
          <w:lang w:val="fr-CH"/>
        </w:rPr>
        <w:t>LL.</w:t>
      </w:r>
    </w:p>
    <w:p w:rsidR="00867740" w:rsidRPr="0085696F" w:rsidRDefault="00867740" w:rsidP="00B8157F">
      <w:pPr>
        <w:pStyle w:val="SingleTxt"/>
        <w:numPr>
          <w:ilvl w:val="0"/>
          <w:numId w:val="7"/>
        </w:numPr>
        <w:tabs>
          <w:tab w:val="clear" w:pos="475"/>
          <w:tab w:val="num" w:pos="1742"/>
        </w:tabs>
        <w:ind w:left="1267"/>
        <w:rPr>
          <w:spacing w:val="2"/>
          <w:lang w:val="fr-CH"/>
        </w:rPr>
      </w:pPr>
      <w:r w:rsidRPr="0085696F">
        <w:rPr>
          <w:spacing w:val="2"/>
          <w:lang w:val="fr-CH"/>
        </w:rPr>
        <w:t xml:space="preserve">Les </w:t>
      </w:r>
      <w:r w:rsidR="00E31B54" w:rsidRPr="0085696F">
        <w:rPr>
          <w:spacing w:val="2"/>
          <w:lang w:val="fr-CH"/>
        </w:rPr>
        <w:t xml:space="preserve">enquêtes ont été achevées le </w:t>
      </w:r>
      <w:r w:rsidR="00B8157F" w:rsidRPr="0085696F">
        <w:rPr>
          <w:spacing w:val="2"/>
          <w:lang w:val="fr-CH"/>
        </w:rPr>
        <w:t>2</w:t>
      </w:r>
      <w:r w:rsidR="00E31B54" w:rsidRPr="0085696F">
        <w:rPr>
          <w:spacing w:val="2"/>
          <w:lang w:val="fr-CH"/>
        </w:rPr>
        <w:t>0 </w:t>
      </w:r>
      <w:r w:rsidRPr="0085696F">
        <w:rPr>
          <w:spacing w:val="2"/>
          <w:lang w:val="fr-CH"/>
        </w:rPr>
        <w:t>avril 2012 et l</w:t>
      </w:r>
      <w:r w:rsidR="00E31B54" w:rsidRPr="0085696F">
        <w:rPr>
          <w:spacing w:val="2"/>
          <w:lang w:val="fr-CH"/>
        </w:rPr>
        <w:t>’</w:t>
      </w:r>
      <w:r w:rsidRPr="0085696F">
        <w:rPr>
          <w:spacing w:val="2"/>
          <w:lang w:val="fr-CH"/>
        </w:rPr>
        <w:t>affaire a été déférée au tribunal.</w:t>
      </w:r>
    </w:p>
    <w:p w:rsidR="00867740" w:rsidRPr="00E31B54" w:rsidRDefault="00867740" w:rsidP="00867740">
      <w:pPr>
        <w:pStyle w:val="SingleTxt"/>
        <w:numPr>
          <w:ilvl w:val="0"/>
          <w:numId w:val="7"/>
        </w:numPr>
        <w:tabs>
          <w:tab w:val="clear" w:pos="475"/>
          <w:tab w:val="num" w:pos="1742"/>
        </w:tabs>
        <w:ind w:left="1267"/>
        <w:rPr>
          <w:lang w:val="fr-CH"/>
        </w:rPr>
      </w:pPr>
      <w:r w:rsidRPr="00E31B54">
        <w:rPr>
          <w:lang w:val="fr-CH"/>
        </w:rPr>
        <w:t>À l</w:t>
      </w:r>
      <w:r w:rsidR="00E31B54">
        <w:rPr>
          <w:lang w:val="fr-CH"/>
        </w:rPr>
        <w:t>’</w:t>
      </w:r>
      <w:r w:rsidRPr="00E31B54">
        <w:rPr>
          <w:lang w:val="fr-CH"/>
        </w:rPr>
        <w:t>issue de l</w:t>
      </w:r>
      <w:r w:rsidR="00E31B54">
        <w:rPr>
          <w:lang w:val="fr-CH"/>
        </w:rPr>
        <w:t>’</w:t>
      </w:r>
      <w:r w:rsidRPr="00E31B54">
        <w:rPr>
          <w:lang w:val="fr-CH"/>
        </w:rPr>
        <w:t>information judiciaire</w:t>
      </w:r>
      <w:r w:rsidR="00E31B54">
        <w:rPr>
          <w:lang w:val="fr-CH"/>
        </w:rPr>
        <w:t>, le ministère public a demandé</w:t>
      </w:r>
      <w:r w:rsidRPr="00E31B54">
        <w:rPr>
          <w:lang w:val="fr-CH"/>
        </w:rPr>
        <w:t xml:space="preserve"> que</w:t>
      </w:r>
      <w:r w:rsidR="00E31B54">
        <w:rPr>
          <w:lang w:val="fr-CH"/>
        </w:rPr>
        <w:t> </w:t>
      </w:r>
      <w:r w:rsidRPr="00E31B54">
        <w:rPr>
          <w:lang w:val="fr-CH"/>
        </w:rPr>
        <w:t>:</w:t>
      </w:r>
    </w:p>
    <w:p w:rsidR="00867740" w:rsidRPr="00E31B54" w:rsidRDefault="00867740" w:rsidP="0085696F">
      <w:pPr>
        <w:pStyle w:val="Bullet1"/>
        <w:rPr>
          <w:lang w:val="fr-CH"/>
        </w:rPr>
      </w:pPr>
      <w:r w:rsidRPr="00E31B54">
        <w:rPr>
          <w:lang w:val="fr-CH"/>
        </w:rPr>
        <w:t>Le prévenu N.</w:t>
      </w:r>
      <w:r w:rsidR="00E31B54">
        <w:rPr>
          <w:lang w:val="fr-CH"/>
        </w:rPr>
        <w:t> </w:t>
      </w:r>
      <w:r w:rsidRPr="00E31B54">
        <w:rPr>
          <w:lang w:val="fr-CH"/>
        </w:rPr>
        <w:t>P. soit déclaré coupable d</w:t>
      </w:r>
      <w:r w:rsidR="00E31B54">
        <w:rPr>
          <w:lang w:val="fr-CH"/>
        </w:rPr>
        <w:t>’</w:t>
      </w:r>
      <w:r w:rsidRPr="00E31B54">
        <w:rPr>
          <w:lang w:val="fr-CH"/>
        </w:rPr>
        <w:t>« homicide commis dans d</w:t>
      </w:r>
      <w:r w:rsidR="00E31B54">
        <w:rPr>
          <w:lang w:val="fr-CH"/>
        </w:rPr>
        <w:t>’</w:t>
      </w:r>
      <w:r w:rsidRPr="00E31B54">
        <w:rPr>
          <w:lang w:val="fr-CH"/>
        </w:rPr>
        <w:t>autres circonstances particulières mettant en danger la vie d</w:t>
      </w:r>
      <w:r w:rsidR="00E31B54">
        <w:rPr>
          <w:lang w:val="fr-CH"/>
        </w:rPr>
        <w:t>’</w:t>
      </w:r>
      <w:r w:rsidRPr="00E31B54">
        <w:rPr>
          <w:lang w:val="fr-CH"/>
        </w:rPr>
        <w:t>un grand nombre de personnes », infraction ayant entraîné la mort, au sens des articles</w:t>
      </w:r>
      <w:r w:rsidR="00E31B54">
        <w:rPr>
          <w:lang w:val="fr-CH"/>
        </w:rPr>
        <w:t> </w:t>
      </w:r>
      <w:r w:rsidRPr="00E31B54">
        <w:rPr>
          <w:lang w:val="fr-CH"/>
        </w:rPr>
        <w:t>79</w:t>
      </w:r>
      <w:r w:rsidR="0085696F">
        <w:rPr>
          <w:lang w:val="fr-CH"/>
        </w:rPr>
        <w:t> </w:t>
      </w:r>
      <w:r w:rsidRPr="00E31B54">
        <w:rPr>
          <w:lang w:val="fr-CH"/>
        </w:rPr>
        <w:t>ë</w:t>
      </w:r>
      <w:r w:rsidR="0085696F">
        <w:rPr>
          <w:lang w:val="fr-CH"/>
        </w:rPr>
        <w:t>)</w:t>
      </w:r>
      <w:r w:rsidRPr="00E31B54">
        <w:rPr>
          <w:lang w:val="fr-CH"/>
        </w:rPr>
        <w:t xml:space="preserve"> et 50</w:t>
      </w:r>
      <w:r w:rsidR="0085696F">
        <w:rPr>
          <w:lang w:val="fr-CH"/>
        </w:rPr>
        <w:t> </w:t>
      </w:r>
      <w:r w:rsidRPr="00E31B54">
        <w:rPr>
          <w:lang w:val="fr-CH"/>
        </w:rPr>
        <w:t>dh</w:t>
      </w:r>
      <w:r w:rsidR="0085696F">
        <w:rPr>
          <w:lang w:val="fr-CH"/>
        </w:rPr>
        <w:t>)</w:t>
      </w:r>
      <w:r w:rsidRPr="00E31B54">
        <w:rPr>
          <w:lang w:val="fr-CH"/>
        </w:rPr>
        <w:t xml:space="preserve"> du Code pénal, et qu</w:t>
      </w:r>
      <w:r w:rsidR="00E31B54">
        <w:rPr>
          <w:lang w:val="fr-CH"/>
        </w:rPr>
        <w:t>’</w:t>
      </w:r>
      <w:r w:rsidRPr="00E31B54">
        <w:rPr>
          <w:lang w:val="fr-CH"/>
        </w:rPr>
        <w:t xml:space="preserve">il soit condamné à une peine de réclusion criminelle de </w:t>
      </w:r>
      <w:r w:rsidR="00E31B54">
        <w:rPr>
          <w:lang w:val="fr-CH"/>
        </w:rPr>
        <w:t>vingt-trois</w:t>
      </w:r>
      <w:r w:rsidRPr="00E31B54">
        <w:rPr>
          <w:lang w:val="fr-CH"/>
        </w:rPr>
        <w:t xml:space="preserve"> a</w:t>
      </w:r>
      <w:r w:rsidR="00E31B54">
        <w:rPr>
          <w:lang w:val="fr-CH"/>
        </w:rPr>
        <w:t>ns;</w:t>
      </w:r>
      <w:r w:rsidRPr="00E31B54">
        <w:rPr>
          <w:lang w:val="fr-CH"/>
        </w:rPr>
        <w:t xml:space="preserve"> </w:t>
      </w:r>
    </w:p>
    <w:p w:rsidR="00867740" w:rsidRPr="00E31B54" w:rsidRDefault="00867740" w:rsidP="0085696F">
      <w:pPr>
        <w:pStyle w:val="Bullet1"/>
        <w:rPr>
          <w:lang w:val="fr-CH"/>
        </w:rPr>
      </w:pPr>
      <w:r w:rsidRPr="00E31B54">
        <w:rPr>
          <w:lang w:val="fr-CH"/>
        </w:rPr>
        <w:t>L</w:t>
      </w:r>
      <w:r w:rsidR="00E31B54">
        <w:rPr>
          <w:lang w:val="fr-CH"/>
        </w:rPr>
        <w:t>e prévenu A.</w:t>
      </w:r>
      <w:r w:rsidR="00E31B54">
        <w:t> </w:t>
      </w:r>
      <w:r w:rsidRPr="00E31B54">
        <w:rPr>
          <w:lang w:val="fr-CH"/>
        </w:rPr>
        <w:t>LL soit déclaré coupable d</w:t>
      </w:r>
      <w:r w:rsidR="00E31B54">
        <w:rPr>
          <w:lang w:val="fr-CH"/>
        </w:rPr>
        <w:t>’</w:t>
      </w:r>
      <w:r w:rsidRPr="00E31B54">
        <w:rPr>
          <w:lang w:val="fr-CH"/>
        </w:rPr>
        <w:t>« homicide commis dans d</w:t>
      </w:r>
      <w:r w:rsidR="00E31B54">
        <w:rPr>
          <w:lang w:val="fr-CH"/>
        </w:rPr>
        <w:t>’</w:t>
      </w:r>
      <w:r w:rsidRPr="00E31B54">
        <w:rPr>
          <w:lang w:val="fr-CH"/>
        </w:rPr>
        <w:t xml:space="preserve">autres circonstances particulières contre deux personnes ou plus », infraction ayant entraîné la mort, et de coups et </w:t>
      </w:r>
      <w:r w:rsidR="00E31B54">
        <w:rPr>
          <w:lang w:val="fr-CH"/>
        </w:rPr>
        <w:t>blessures, au sens des articles </w:t>
      </w:r>
      <w:r w:rsidRPr="00E31B54">
        <w:rPr>
          <w:lang w:val="fr-CH"/>
        </w:rPr>
        <w:t>79</w:t>
      </w:r>
      <w:r w:rsidR="0085696F">
        <w:rPr>
          <w:lang w:val="fr-CH"/>
        </w:rPr>
        <w:t> </w:t>
      </w:r>
      <w:r w:rsidRPr="00E31B54">
        <w:rPr>
          <w:lang w:val="fr-CH"/>
        </w:rPr>
        <w:t>dh</w:t>
      </w:r>
      <w:r w:rsidR="0085696F">
        <w:rPr>
          <w:lang w:val="fr-CH"/>
        </w:rPr>
        <w:t>)</w:t>
      </w:r>
      <w:r w:rsidRPr="00E31B54">
        <w:rPr>
          <w:lang w:val="fr-CH"/>
        </w:rPr>
        <w:t xml:space="preserve"> et 50</w:t>
      </w:r>
      <w:r w:rsidR="0085696F">
        <w:rPr>
          <w:lang w:val="fr-CH"/>
        </w:rPr>
        <w:t> </w:t>
      </w:r>
      <w:r w:rsidRPr="00E31B54">
        <w:rPr>
          <w:lang w:val="fr-CH"/>
        </w:rPr>
        <w:t>dh</w:t>
      </w:r>
      <w:r w:rsidR="0085696F">
        <w:rPr>
          <w:lang w:val="fr-CH"/>
        </w:rPr>
        <w:t>)</w:t>
      </w:r>
      <w:r w:rsidRPr="00E31B54">
        <w:rPr>
          <w:lang w:val="fr-CH"/>
        </w:rPr>
        <w:t xml:space="preserve"> du Code pénal, et qu</w:t>
      </w:r>
      <w:r w:rsidR="00E31B54">
        <w:rPr>
          <w:lang w:val="fr-CH"/>
        </w:rPr>
        <w:t>’</w:t>
      </w:r>
      <w:r w:rsidRPr="00E31B54">
        <w:rPr>
          <w:lang w:val="fr-CH"/>
        </w:rPr>
        <w:t xml:space="preserve">il soit condamné à une peine de réclusion criminelle de </w:t>
      </w:r>
      <w:r w:rsidR="00E31B54">
        <w:rPr>
          <w:lang w:val="fr-CH"/>
        </w:rPr>
        <w:t xml:space="preserve">vingt-cinq </w:t>
      </w:r>
      <w:r w:rsidRPr="00E31B54">
        <w:rPr>
          <w:lang w:val="fr-CH"/>
        </w:rPr>
        <w:t>ans.</w:t>
      </w:r>
    </w:p>
    <w:p w:rsidR="00867740" w:rsidRPr="00E31B54" w:rsidRDefault="00867740" w:rsidP="00E31B54">
      <w:pPr>
        <w:pStyle w:val="SingleTxt"/>
        <w:numPr>
          <w:ilvl w:val="0"/>
          <w:numId w:val="7"/>
        </w:numPr>
        <w:tabs>
          <w:tab w:val="clear" w:pos="475"/>
          <w:tab w:val="num" w:pos="1742"/>
        </w:tabs>
        <w:ind w:left="1267"/>
        <w:rPr>
          <w:lang w:val="fr-CH"/>
        </w:rPr>
      </w:pPr>
      <w:r w:rsidRPr="00E31B54">
        <w:rPr>
          <w:lang w:val="fr-CH"/>
        </w:rPr>
        <w:lastRenderedPageBreak/>
        <w:t>Le tribunal du district judiciaire de Tirana, dans sa décision n</w:t>
      </w:r>
      <w:r w:rsidR="00E31B54" w:rsidRPr="00E31B54">
        <w:rPr>
          <w:vertAlign w:val="superscript"/>
          <w:lang w:val="fr-CH"/>
        </w:rPr>
        <w:t>o</w:t>
      </w:r>
      <w:r w:rsidR="00E31B54">
        <w:rPr>
          <w:lang w:val="fr-CH"/>
        </w:rPr>
        <w:t> 100 rendue le 7 </w:t>
      </w:r>
      <w:r w:rsidRPr="00E31B54">
        <w:rPr>
          <w:lang w:val="fr-CH"/>
        </w:rPr>
        <w:t>février 2013, a déclaré les trois prévenus susmentionnés non coupables des charges retenues contre eux par le ministère public.</w:t>
      </w:r>
    </w:p>
    <w:p w:rsidR="00867740" w:rsidRPr="00E31B54" w:rsidRDefault="00867740" w:rsidP="00E31B54">
      <w:pPr>
        <w:pStyle w:val="SingleTxt"/>
        <w:numPr>
          <w:ilvl w:val="0"/>
          <w:numId w:val="7"/>
        </w:numPr>
        <w:tabs>
          <w:tab w:val="clear" w:pos="475"/>
          <w:tab w:val="num" w:pos="1742"/>
        </w:tabs>
        <w:ind w:left="1267"/>
        <w:rPr>
          <w:lang w:val="fr-CH"/>
        </w:rPr>
      </w:pPr>
      <w:r w:rsidRPr="00E31B54">
        <w:rPr>
          <w:lang w:val="fr-CH"/>
        </w:rPr>
        <w:t>Le ministère public a fait appel de cette décision devant la cour d</w:t>
      </w:r>
      <w:r w:rsidR="00E31B54">
        <w:rPr>
          <w:lang w:val="fr-CH"/>
        </w:rPr>
        <w:t>’</w:t>
      </w:r>
      <w:r w:rsidRPr="00E31B54">
        <w:rPr>
          <w:lang w:val="fr-CH"/>
        </w:rPr>
        <w:t>appel de Tirana, laquelle</w:t>
      </w:r>
      <w:r w:rsidR="007F6355">
        <w:rPr>
          <w:lang w:val="fr-CH"/>
        </w:rPr>
        <w:t>,</w:t>
      </w:r>
      <w:r w:rsidRPr="00E31B54">
        <w:rPr>
          <w:lang w:val="fr-CH"/>
        </w:rPr>
        <w:t xml:space="preserve"> dans sa décision n</w:t>
      </w:r>
      <w:r w:rsidR="00E31B54" w:rsidRPr="00E31B54">
        <w:rPr>
          <w:vertAlign w:val="superscript"/>
          <w:lang w:val="fr-CH"/>
        </w:rPr>
        <w:t>o</w:t>
      </w:r>
      <w:r w:rsidR="00E31B54">
        <w:rPr>
          <w:lang w:val="fr-CH"/>
        </w:rPr>
        <w:t> 793 datée du 18 </w:t>
      </w:r>
      <w:r w:rsidRPr="00E31B54">
        <w:rPr>
          <w:lang w:val="fr-CH"/>
        </w:rPr>
        <w:t>septembre 2013, a décidé de modifier com</w:t>
      </w:r>
      <w:r w:rsidR="00E31B54">
        <w:rPr>
          <w:lang w:val="fr-CH"/>
        </w:rPr>
        <w:t>me suit la décision n</w:t>
      </w:r>
      <w:r w:rsidR="00E31B54" w:rsidRPr="00E31B54">
        <w:rPr>
          <w:vertAlign w:val="superscript"/>
          <w:lang w:val="fr-CH"/>
        </w:rPr>
        <w:t>o</w:t>
      </w:r>
      <w:r w:rsidR="00E31B54">
        <w:rPr>
          <w:lang w:val="fr-CH"/>
        </w:rPr>
        <w:t> 100 du 7 </w:t>
      </w:r>
      <w:r w:rsidRPr="00E31B54">
        <w:rPr>
          <w:lang w:val="fr-CH"/>
        </w:rPr>
        <w:t xml:space="preserve">février 2013 du tribunal du </w:t>
      </w:r>
      <w:r w:rsidR="00E31B54">
        <w:rPr>
          <w:lang w:val="fr-CH"/>
        </w:rPr>
        <w:t>d</w:t>
      </w:r>
      <w:r w:rsidRPr="00E31B54">
        <w:rPr>
          <w:lang w:val="fr-CH"/>
        </w:rPr>
        <w:t>istr</w:t>
      </w:r>
      <w:r w:rsidR="00E31B54">
        <w:rPr>
          <w:lang w:val="fr-CH"/>
        </w:rPr>
        <w:t>ict judiciaire de Tirana </w:t>
      </w:r>
      <w:r w:rsidRPr="00E31B54">
        <w:rPr>
          <w:lang w:val="fr-CH"/>
        </w:rPr>
        <w:t>:</w:t>
      </w:r>
    </w:p>
    <w:p w:rsidR="00867740" w:rsidRPr="00E31B54" w:rsidRDefault="00867740" w:rsidP="000A14D1">
      <w:pPr>
        <w:pStyle w:val="Bullet1"/>
        <w:rPr>
          <w:lang w:val="fr-CH"/>
        </w:rPr>
      </w:pPr>
      <w:r w:rsidRPr="00E31B54">
        <w:rPr>
          <w:lang w:val="fr-CH"/>
        </w:rPr>
        <w:t>Déclare le prévenu</w:t>
      </w:r>
      <w:r w:rsidR="00FC4EDA" w:rsidRPr="00E31B54">
        <w:rPr>
          <w:lang w:val="fr-CH"/>
        </w:rPr>
        <w:t xml:space="preserve"> </w:t>
      </w:r>
      <w:r w:rsidR="00E31B54">
        <w:rPr>
          <w:lang w:val="fr-CH"/>
        </w:rPr>
        <w:t>N. </w:t>
      </w:r>
      <w:r w:rsidRPr="00E31B54">
        <w:rPr>
          <w:lang w:val="fr-CH"/>
        </w:rPr>
        <w:t>P coupable d</w:t>
      </w:r>
      <w:r w:rsidR="00E31B54">
        <w:rPr>
          <w:lang w:val="fr-CH"/>
        </w:rPr>
        <w:t>’</w:t>
      </w:r>
      <w:r w:rsidRPr="00E31B54">
        <w:rPr>
          <w:lang w:val="fr-CH"/>
        </w:rPr>
        <w:t>« homicide par négligence » ayant entraîné la mort d</w:t>
      </w:r>
      <w:r w:rsidR="00E31B54">
        <w:rPr>
          <w:lang w:val="fr-CH"/>
        </w:rPr>
        <w:t>’</w:t>
      </w:r>
      <w:r w:rsidRPr="00E31B54">
        <w:rPr>
          <w:lang w:val="fr-CH"/>
        </w:rPr>
        <w:t>un citoyen (F.</w:t>
      </w:r>
      <w:r w:rsidR="00E31B54">
        <w:rPr>
          <w:lang w:val="fr-CH"/>
        </w:rPr>
        <w:t> </w:t>
      </w:r>
      <w:r w:rsidRPr="00E31B54">
        <w:rPr>
          <w:lang w:val="fr-CH"/>
        </w:rPr>
        <w:t>M.), au sens de l</w:t>
      </w:r>
      <w:r w:rsidR="00E31B54">
        <w:rPr>
          <w:lang w:val="fr-CH"/>
        </w:rPr>
        <w:t>’article </w:t>
      </w:r>
      <w:r w:rsidRPr="00E31B54">
        <w:rPr>
          <w:lang w:val="fr-CH"/>
        </w:rPr>
        <w:t xml:space="preserve">85 du Code pénal, et, en vertu de cette disposition du Code, le condamne à </w:t>
      </w:r>
      <w:r w:rsidR="000A14D1">
        <w:rPr>
          <w:lang w:val="fr-CH"/>
        </w:rPr>
        <w:t>un</w:t>
      </w:r>
      <w:r w:rsidRPr="00E31B54">
        <w:rPr>
          <w:lang w:val="fr-CH"/>
        </w:rPr>
        <w:t xml:space="preserve"> an d</w:t>
      </w:r>
      <w:r w:rsidR="00E31B54">
        <w:rPr>
          <w:lang w:val="fr-CH"/>
        </w:rPr>
        <w:t>’emprisonnement;</w:t>
      </w:r>
    </w:p>
    <w:p w:rsidR="00867740" w:rsidRPr="00E31B54" w:rsidRDefault="00867740" w:rsidP="00E31B54">
      <w:pPr>
        <w:pStyle w:val="Bullet1"/>
        <w:rPr>
          <w:lang w:val="fr-CH"/>
        </w:rPr>
      </w:pPr>
      <w:r w:rsidRPr="00E31B54">
        <w:rPr>
          <w:lang w:val="fr-CH"/>
        </w:rPr>
        <w:t>Dé</w:t>
      </w:r>
      <w:r w:rsidR="00E31B54">
        <w:rPr>
          <w:lang w:val="fr-CH"/>
        </w:rPr>
        <w:t>clare le prévenu A. </w:t>
      </w:r>
      <w:r w:rsidRPr="00E31B54">
        <w:rPr>
          <w:lang w:val="fr-CH"/>
        </w:rPr>
        <w:t>LL coupable d</w:t>
      </w:r>
      <w:r w:rsidR="00E31B54">
        <w:rPr>
          <w:lang w:val="fr-CH"/>
        </w:rPr>
        <w:t>’</w:t>
      </w:r>
      <w:r w:rsidRPr="00E31B54">
        <w:rPr>
          <w:lang w:val="fr-CH"/>
        </w:rPr>
        <w:t>« homicide par négligence » ayant entraîné la mort du citoyen, Z.</w:t>
      </w:r>
      <w:r w:rsidR="00E31B54">
        <w:rPr>
          <w:lang w:val="fr-CH"/>
        </w:rPr>
        <w:t> </w:t>
      </w:r>
      <w:r w:rsidRPr="00E31B54">
        <w:rPr>
          <w:lang w:val="fr-CH"/>
        </w:rPr>
        <w:t>V., au sens de l</w:t>
      </w:r>
      <w:r w:rsidR="00E31B54">
        <w:rPr>
          <w:lang w:val="fr-CH"/>
        </w:rPr>
        <w:t>’article </w:t>
      </w:r>
      <w:r w:rsidRPr="00E31B54">
        <w:rPr>
          <w:lang w:val="fr-CH"/>
        </w:rPr>
        <w:t>85 du Code pénal</w:t>
      </w:r>
      <w:r w:rsidR="0085696F">
        <w:rPr>
          <w:lang w:val="fr-CH"/>
        </w:rPr>
        <w:t>,</w:t>
      </w:r>
      <w:r w:rsidRPr="00E31B54">
        <w:rPr>
          <w:lang w:val="fr-CH"/>
        </w:rPr>
        <w:t xml:space="preserve"> et, en vertu de ce</w:t>
      </w:r>
      <w:r w:rsidR="00E31B54">
        <w:rPr>
          <w:lang w:val="fr-CH"/>
        </w:rPr>
        <w:t xml:space="preserve">tte disposition, le condamne à trois </w:t>
      </w:r>
      <w:r w:rsidRPr="00E31B54">
        <w:rPr>
          <w:lang w:val="fr-CH"/>
        </w:rPr>
        <w:t>ans d</w:t>
      </w:r>
      <w:r w:rsidR="00E31B54">
        <w:rPr>
          <w:lang w:val="fr-CH"/>
        </w:rPr>
        <w:t>’</w:t>
      </w:r>
      <w:r w:rsidRPr="00E31B54">
        <w:rPr>
          <w:lang w:val="fr-CH"/>
        </w:rPr>
        <w:t>emprisonnement.</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Le ministère public a saisi la cour d</w:t>
      </w:r>
      <w:r w:rsidR="00E31B54">
        <w:rPr>
          <w:lang w:val="fr-CH"/>
        </w:rPr>
        <w:t>’</w:t>
      </w:r>
      <w:r w:rsidRPr="00E31B54">
        <w:rPr>
          <w:lang w:val="fr-CH"/>
        </w:rPr>
        <w:t>appel d</w:t>
      </w:r>
      <w:r w:rsidR="00E31B54">
        <w:rPr>
          <w:lang w:val="fr-CH"/>
        </w:rPr>
        <w:t>’un recours</w:t>
      </w:r>
      <w:r w:rsidRPr="00E31B54">
        <w:rPr>
          <w:lang w:val="fr-CH"/>
        </w:rPr>
        <w:t>, qui est encore en instance devant cette juridiction.</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 xml:space="preserve">Selon les renseignements communiqués par le Bureau du </w:t>
      </w:r>
      <w:r w:rsidR="00B8157F" w:rsidRPr="00E31B54">
        <w:rPr>
          <w:lang w:val="fr-CH"/>
        </w:rPr>
        <w:t xml:space="preserve">Procureur </w:t>
      </w:r>
      <w:r w:rsidRPr="00E31B54">
        <w:rPr>
          <w:lang w:val="fr-CH"/>
        </w:rPr>
        <w:t>général, certains éléments de l</w:t>
      </w:r>
      <w:r w:rsidR="00E31B54">
        <w:rPr>
          <w:lang w:val="fr-CH"/>
        </w:rPr>
        <w:t>’affaire n</w:t>
      </w:r>
      <w:r w:rsidR="00E31B54" w:rsidRPr="00E31B54">
        <w:rPr>
          <w:vertAlign w:val="superscript"/>
          <w:lang w:val="fr-CH"/>
        </w:rPr>
        <w:t>o</w:t>
      </w:r>
      <w:r w:rsidR="00E31B54">
        <w:rPr>
          <w:lang w:val="fr-CH"/>
        </w:rPr>
        <w:t> </w:t>
      </w:r>
      <w:r w:rsidRPr="00E31B54">
        <w:rPr>
          <w:lang w:val="fr-CH"/>
        </w:rPr>
        <w:t>285 de 2011 font encore l</w:t>
      </w:r>
      <w:r w:rsidR="00E31B54">
        <w:rPr>
          <w:lang w:val="fr-CH"/>
        </w:rPr>
        <w:t>’</w:t>
      </w:r>
      <w:r w:rsidRPr="00E31B54">
        <w:rPr>
          <w:lang w:val="fr-CH"/>
        </w:rPr>
        <w:t>objet d</w:t>
      </w:r>
      <w:r w:rsidR="007F6355">
        <w:rPr>
          <w:lang w:val="fr-CH"/>
        </w:rPr>
        <w:t>’</w:t>
      </w:r>
      <w:r w:rsidRPr="00E31B54">
        <w:rPr>
          <w:lang w:val="fr-CH"/>
        </w:rPr>
        <w:t>une enquête en vue d</w:t>
      </w:r>
      <w:r w:rsidR="00E31B54">
        <w:rPr>
          <w:lang w:val="fr-CH"/>
        </w:rPr>
        <w:t>’</w:t>
      </w:r>
      <w:r w:rsidRPr="00E31B54">
        <w:rPr>
          <w:lang w:val="fr-CH"/>
        </w:rPr>
        <w:t>identifier les responsables du décès du citoyen A.</w:t>
      </w:r>
      <w:r w:rsidR="00E31B54">
        <w:rPr>
          <w:lang w:val="fr-CH"/>
        </w:rPr>
        <w:t> </w:t>
      </w:r>
      <w:r w:rsidRPr="00E31B54">
        <w:rPr>
          <w:lang w:val="fr-CH"/>
        </w:rPr>
        <w:t>N. et des blessures infligées à A.</w:t>
      </w:r>
      <w:r w:rsidR="00E31B54">
        <w:rPr>
          <w:lang w:val="fr-CH"/>
        </w:rPr>
        <w:t> </w:t>
      </w:r>
      <w:r w:rsidRPr="00E31B54">
        <w:rPr>
          <w:lang w:val="fr-CH"/>
        </w:rPr>
        <w:t>D., I.</w:t>
      </w:r>
      <w:r w:rsidR="00E31B54">
        <w:rPr>
          <w:lang w:val="fr-CH"/>
        </w:rPr>
        <w:t> </w:t>
      </w:r>
      <w:r w:rsidRPr="00E31B54">
        <w:rPr>
          <w:lang w:val="fr-CH"/>
        </w:rPr>
        <w:t>Q., I.</w:t>
      </w:r>
      <w:r w:rsidR="00E31B54">
        <w:rPr>
          <w:lang w:val="fr-CH"/>
        </w:rPr>
        <w:t> </w:t>
      </w:r>
      <w:r w:rsidRPr="00E31B54">
        <w:rPr>
          <w:lang w:val="fr-CH"/>
        </w:rPr>
        <w:t>P. et de déterminer leur responsabilité pénale pour ces actes.</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Cette enquête suit son cours et elle est suivie de près par le ministère public du district judiciaire de Tirana, qui en assure le contrôle en</w:t>
      </w:r>
      <w:r w:rsidR="00FC4EDA" w:rsidRPr="00E31B54">
        <w:rPr>
          <w:lang w:val="fr-CH"/>
        </w:rPr>
        <w:t xml:space="preserve"> </w:t>
      </w:r>
      <w:r w:rsidRPr="00E31B54">
        <w:rPr>
          <w:lang w:val="fr-CH"/>
        </w:rPr>
        <w:t>délivrant des mandats et en procédant aux analyses nécessaires avec la police d</w:t>
      </w:r>
      <w:r w:rsidR="00E31B54">
        <w:rPr>
          <w:lang w:val="fr-CH"/>
        </w:rPr>
        <w:t>’</w:t>
      </w:r>
      <w:r w:rsidRPr="00E31B54">
        <w:rPr>
          <w:lang w:val="fr-CH"/>
        </w:rPr>
        <w:t>État.</w:t>
      </w:r>
    </w:p>
    <w:p w:rsidR="00867740" w:rsidRPr="00E31B54" w:rsidRDefault="00867740" w:rsidP="00E31B54">
      <w:pPr>
        <w:pStyle w:val="SingleTxt"/>
        <w:numPr>
          <w:ilvl w:val="0"/>
          <w:numId w:val="7"/>
        </w:numPr>
        <w:tabs>
          <w:tab w:val="clear" w:pos="475"/>
          <w:tab w:val="num" w:pos="1742"/>
        </w:tabs>
        <w:ind w:left="1267"/>
        <w:rPr>
          <w:lang w:val="fr-CH"/>
        </w:rPr>
      </w:pPr>
      <w:r w:rsidRPr="00E31B54">
        <w:rPr>
          <w:lang w:val="fr-CH"/>
        </w:rPr>
        <w:t>S</w:t>
      </w:r>
      <w:r w:rsidR="00E31B54">
        <w:rPr>
          <w:lang w:val="fr-CH"/>
        </w:rPr>
        <w:t>’</w:t>
      </w:r>
      <w:r w:rsidRPr="00E31B54">
        <w:rPr>
          <w:lang w:val="fr-CH"/>
        </w:rPr>
        <w:t>agissant des enquêtes sur les actes arbitraires commis par les services de police, le 15</w:t>
      </w:r>
      <w:r w:rsidR="00E31B54">
        <w:rPr>
          <w:lang w:val="fr-CH"/>
        </w:rPr>
        <w:t> </w:t>
      </w:r>
      <w:r w:rsidRPr="00E31B54">
        <w:rPr>
          <w:lang w:val="fr-CH"/>
        </w:rPr>
        <w:t>février 2011, le ministère public du district judiciaire de Tirana a enregistré la procédure pénale n</w:t>
      </w:r>
      <w:r w:rsidR="00E31B54" w:rsidRPr="00E31B54">
        <w:rPr>
          <w:vertAlign w:val="superscript"/>
          <w:lang w:val="fr-CH"/>
        </w:rPr>
        <w:t>o</w:t>
      </w:r>
      <w:r w:rsidR="00E31B54">
        <w:rPr>
          <w:lang w:val="fr-CH"/>
        </w:rPr>
        <w:t> </w:t>
      </w:r>
      <w:r w:rsidRPr="00E31B54">
        <w:rPr>
          <w:lang w:val="fr-CH"/>
        </w:rPr>
        <w:t>286/1 de 2011, ouverte sur la base des plaintes déposées par plusieurs citoyens qui avaient pri</w:t>
      </w:r>
      <w:r w:rsidR="00E31B54">
        <w:rPr>
          <w:lang w:val="fr-CH"/>
        </w:rPr>
        <w:t>s part à la manifestation du 21 </w:t>
      </w:r>
      <w:r w:rsidRPr="00E31B54">
        <w:rPr>
          <w:lang w:val="fr-CH"/>
        </w:rPr>
        <w:t>janvier 2011. Cette procédure pénale a donné lieu à de nombreuses enquêtes visant à identifier et inculper les policiers qui se seraient rendus coupables d</w:t>
      </w:r>
      <w:r w:rsidR="00E31B54">
        <w:rPr>
          <w:lang w:val="fr-CH"/>
        </w:rPr>
        <w:t>’</w:t>
      </w:r>
      <w:r w:rsidRPr="00E31B54">
        <w:rPr>
          <w:lang w:val="fr-CH"/>
        </w:rPr>
        <w:t>actes arbitraires contre ces personnes. Toutefois, en raison de sa complexité, cette affaire nécessite encore un grand nombre d</w:t>
      </w:r>
      <w:r w:rsidR="00E31B54">
        <w:rPr>
          <w:lang w:val="fr-CH"/>
        </w:rPr>
        <w:t>’</w:t>
      </w:r>
      <w:r w:rsidRPr="00E31B54">
        <w:rPr>
          <w:lang w:val="fr-CH"/>
        </w:rPr>
        <w:t>enquêtes et n</w:t>
      </w:r>
      <w:r w:rsidR="00E31B54">
        <w:rPr>
          <w:lang w:val="fr-CH"/>
        </w:rPr>
        <w:t>’</w:t>
      </w:r>
      <w:r w:rsidRPr="00E31B54">
        <w:rPr>
          <w:lang w:val="fr-CH"/>
        </w:rPr>
        <w:t xml:space="preserve">a pas encore pu être jugée. </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En tout état de cause, dans le souci de respecter les garanties de procédure et de préserver l</w:t>
      </w:r>
      <w:r w:rsidR="00E31B54">
        <w:rPr>
          <w:lang w:val="fr-CH"/>
        </w:rPr>
        <w:t>’</w:t>
      </w:r>
      <w:r w:rsidRPr="00E31B54">
        <w:rPr>
          <w:lang w:val="fr-CH"/>
        </w:rPr>
        <w:t xml:space="preserve">indépendance des enquêtes, toutes les mesures sont prises pour que ces enquêtes soient suivies par les procureurs et les officiers de police judiciaire de la section des poursuites. De leur côté, les structures de la police (comme par exemple le personnel du Service de vérification interne du </w:t>
      </w:r>
      <w:r w:rsidR="00B8157F" w:rsidRPr="00E31B54">
        <w:rPr>
          <w:lang w:val="fr-CH"/>
        </w:rPr>
        <w:t xml:space="preserve">Ministère </w:t>
      </w:r>
      <w:r w:rsidRPr="00E31B54">
        <w:rPr>
          <w:lang w:val="fr-CH"/>
        </w:rPr>
        <w:t>de l</w:t>
      </w:r>
      <w:r w:rsidR="00E31B54">
        <w:rPr>
          <w:lang w:val="fr-CH"/>
        </w:rPr>
        <w:t>’</w:t>
      </w:r>
      <w:r w:rsidRPr="00E31B54">
        <w:rPr>
          <w:lang w:val="fr-CH"/>
        </w:rPr>
        <w:t>intérieur)</w:t>
      </w:r>
      <w:r w:rsidR="00FC4EDA" w:rsidRPr="00E31B54">
        <w:rPr>
          <w:lang w:val="fr-CH"/>
        </w:rPr>
        <w:t xml:space="preserve"> </w:t>
      </w:r>
      <w:r w:rsidRPr="00E31B54">
        <w:rPr>
          <w:lang w:val="fr-CH"/>
        </w:rPr>
        <w:t>s</w:t>
      </w:r>
      <w:r w:rsidR="00E31B54">
        <w:rPr>
          <w:lang w:val="fr-CH"/>
        </w:rPr>
        <w:t>’</w:t>
      </w:r>
      <w:r w:rsidRPr="00E31B54">
        <w:rPr>
          <w:lang w:val="fr-CH"/>
        </w:rPr>
        <w:t>efforcent de recueillir et de transmettre des informations au stade des enquêtes et pendant la procédure judiciaire.</w:t>
      </w:r>
    </w:p>
    <w:p w:rsidR="00867740" w:rsidRPr="00E31B54" w:rsidRDefault="00867740" w:rsidP="00E31B54">
      <w:pPr>
        <w:pStyle w:val="SingleTxt"/>
        <w:numPr>
          <w:ilvl w:val="0"/>
          <w:numId w:val="7"/>
        </w:numPr>
        <w:tabs>
          <w:tab w:val="clear" w:pos="475"/>
          <w:tab w:val="num" w:pos="1742"/>
        </w:tabs>
        <w:ind w:left="1267"/>
        <w:rPr>
          <w:lang w:val="fr-CH"/>
        </w:rPr>
      </w:pPr>
      <w:r w:rsidRPr="00E31B54">
        <w:rPr>
          <w:lang w:val="fr-CH"/>
        </w:rPr>
        <w:t>Un certain nombre de points obscurs relevés</w:t>
      </w:r>
      <w:r w:rsidR="00FC4EDA" w:rsidRPr="00E31B54">
        <w:rPr>
          <w:lang w:val="fr-CH"/>
        </w:rPr>
        <w:t xml:space="preserve"> </w:t>
      </w:r>
      <w:r w:rsidRPr="00E31B54">
        <w:rPr>
          <w:lang w:val="fr-CH"/>
        </w:rPr>
        <w:t>dans les enquêtes conduites par le ministère public du district judiciaire de Tirana à propos de l</w:t>
      </w:r>
      <w:r w:rsidR="00E31B54">
        <w:rPr>
          <w:lang w:val="fr-CH"/>
        </w:rPr>
        <w:t>’</w:t>
      </w:r>
      <w:r w:rsidRPr="00E31B54">
        <w:rPr>
          <w:lang w:val="fr-CH"/>
        </w:rPr>
        <w:t>affaire n</w:t>
      </w:r>
      <w:r w:rsidR="00E31B54" w:rsidRPr="00E31B54">
        <w:rPr>
          <w:vertAlign w:val="superscript"/>
          <w:lang w:val="fr-CH"/>
        </w:rPr>
        <w:t>o</w:t>
      </w:r>
      <w:r w:rsidR="00E31B54">
        <w:rPr>
          <w:lang w:val="fr-CH"/>
        </w:rPr>
        <w:t> </w:t>
      </w:r>
      <w:r w:rsidRPr="00E31B54">
        <w:rPr>
          <w:lang w:val="fr-CH"/>
        </w:rPr>
        <w:t>286/1 de 2011 ont conduit la Direction générale des enquêtes, des poursuites et de la lutte contre la délinquance juvénile et d</w:t>
      </w:r>
      <w:r w:rsidR="00E31B54">
        <w:rPr>
          <w:lang w:val="fr-CH"/>
        </w:rPr>
        <w:t>’</w:t>
      </w:r>
      <w:r w:rsidRPr="00E31B54">
        <w:rPr>
          <w:lang w:val="fr-CH"/>
        </w:rPr>
        <w:t xml:space="preserve">autres infractions, qui relève du Bureau du </w:t>
      </w:r>
      <w:r w:rsidR="00B8157F" w:rsidRPr="00E31B54">
        <w:rPr>
          <w:lang w:val="fr-CH"/>
        </w:rPr>
        <w:t xml:space="preserve">Procureur </w:t>
      </w:r>
      <w:r w:rsidRPr="00E31B54">
        <w:rPr>
          <w:lang w:val="fr-CH"/>
        </w:rPr>
        <w:t>général, à procéder à une analyse de la situation avec la participation du groupe de procureurs chargés de suivre les enquêtes. Cette analyse a démontré la nécessité de procéder à des enquêtes complémentaires approfondies, objectives et minutieuses.</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Les mesures demandées par la Direction générale des enquêtes, des poursuites et de la lutte contre la délinquance juvénile et d</w:t>
      </w:r>
      <w:r w:rsidR="00E31B54">
        <w:rPr>
          <w:lang w:val="fr-CH"/>
        </w:rPr>
        <w:t>’</w:t>
      </w:r>
      <w:r w:rsidRPr="00E31B54">
        <w:rPr>
          <w:lang w:val="fr-CH"/>
        </w:rPr>
        <w:t>autres infractions et par le ministère public sont actuellement mises en place, de même que d</w:t>
      </w:r>
      <w:r w:rsidR="00E31B54">
        <w:rPr>
          <w:lang w:val="fr-CH"/>
        </w:rPr>
        <w:t>’</w:t>
      </w:r>
      <w:r w:rsidRPr="00E31B54">
        <w:rPr>
          <w:lang w:val="fr-CH"/>
        </w:rPr>
        <w:t>autres mesures nécessitées par le déroulement de la procédure judiciaire.</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lastRenderedPageBreak/>
        <w:t>Eu égard aux accusations de violation par la police d</w:t>
      </w:r>
      <w:r w:rsidR="00E31B54">
        <w:rPr>
          <w:lang w:val="fr-CH"/>
        </w:rPr>
        <w:t>’</w:t>
      </w:r>
      <w:r w:rsidRPr="00E31B54">
        <w:rPr>
          <w:lang w:val="fr-CH"/>
        </w:rPr>
        <w:t>État des droits de l</w:t>
      </w:r>
      <w:r w:rsidR="00E31B54">
        <w:rPr>
          <w:lang w:val="fr-CH"/>
        </w:rPr>
        <w:t>’</w:t>
      </w:r>
      <w:r w:rsidRPr="00E31B54">
        <w:rPr>
          <w:lang w:val="fr-CH"/>
        </w:rPr>
        <w:t>homme des personnes sous escorte, arrêtées/placées en garde à vue dans les locaux de la police, dans l</w:t>
      </w:r>
      <w:r w:rsidR="00E31B54">
        <w:rPr>
          <w:lang w:val="fr-CH"/>
        </w:rPr>
        <w:t>e contexte des événements du 21 </w:t>
      </w:r>
      <w:r w:rsidRPr="00E31B54">
        <w:rPr>
          <w:lang w:val="fr-CH"/>
        </w:rPr>
        <w:t>janvier, la Direction générale de la police d</w:t>
      </w:r>
      <w:r w:rsidR="00E31B54">
        <w:rPr>
          <w:lang w:val="fr-CH"/>
        </w:rPr>
        <w:t>’</w:t>
      </w:r>
      <w:r w:rsidRPr="00E31B54">
        <w:rPr>
          <w:lang w:val="fr-CH"/>
        </w:rPr>
        <w:t>État a entrepris d</w:t>
      </w:r>
      <w:r w:rsidR="00E31B54">
        <w:rPr>
          <w:lang w:val="fr-CH"/>
        </w:rPr>
        <w:t>’</w:t>
      </w:r>
      <w:r w:rsidRPr="00E31B54">
        <w:rPr>
          <w:lang w:val="fr-CH"/>
        </w:rPr>
        <w:t>inspecter l</w:t>
      </w:r>
      <w:r w:rsidR="00E31B54">
        <w:rPr>
          <w:lang w:val="fr-CH"/>
        </w:rPr>
        <w:t>’</w:t>
      </w:r>
      <w:r w:rsidRPr="00E31B54">
        <w:rPr>
          <w:lang w:val="fr-CH"/>
        </w:rPr>
        <w:t>ensemble des structures de la police du district de Tirana et de passer en revue les actes commis par des policiers dans ce district, afin de pouvoir recenser les violations commises avant, pendant et après la manifestation organisée ce jour-là.</w:t>
      </w:r>
    </w:p>
    <w:p w:rsidR="00867740" w:rsidRPr="00E31B54" w:rsidRDefault="00867740" w:rsidP="00867740">
      <w:pPr>
        <w:pStyle w:val="SingleTxt"/>
        <w:spacing w:after="0" w:line="120" w:lineRule="exact"/>
        <w:rPr>
          <w:b/>
          <w:sz w:val="10"/>
          <w:lang w:val="fr-CH"/>
        </w:rPr>
      </w:pPr>
    </w:p>
    <w:p w:rsidR="00867740" w:rsidRPr="00E31B54" w:rsidRDefault="00867740" w:rsidP="00867740">
      <w:pPr>
        <w:pStyle w:val="SingleTxt"/>
        <w:spacing w:after="0" w:line="120" w:lineRule="exact"/>
        <w:rPr>
          <w:b/>
          <w:sz w:val="10"/>
          <w:lang w:val="fr-CH"/>
        </w:rPr>
      </w:pPr>
    </w:p>
    <w:p w:rsidR="00867740" w:rsidRPr="00E31B54" w:rsidRDefault="00867740" w:rsidP="00FC4E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31B54">
        <w:rPr>
          <w:lang w:val="fr-CH"/>
        </w:rPr>
        <w:tab/>
      </w:r>
      <w:r w:rsidRPr="00E31B54">
        <w:rPr>
          <w:lang w:val="fr-CH"/>
        </w:rPr>
        <w:tab/>
      </w:r>
      <w:r w:rsidR="00E31B54">
        <w:rPr>
          <w:lang w:val="fr-CH"/>
        </w:rPr>
        <w:t>Recommandation </w:t>
      </w:r>
      <w:r w:rsidRPr="00E31B54">
        <w:rPr>
          <w:lang w:val="fr-CH"/>
        </w:rPr>
        <w:t>13</w:t>
      </w:r>
    </w:p>
    <w:p w:rsidR="00867740" w:rsidRPr="00E31B54" w:rsidRDefault="00867740" w:rsidP="00867740">
      <w:pPr>
        <w:pStyle w:val="SingleTxt"/>
        <w:spacing w:after="0" w:line="120" w:lineRule="exact"/>
        <w:rPr>
          <w:sz w:val="10"/>
          <w:lang w:val="fr-CH"/>
        </w:rPr>
      </w:pPr>
    </w:p>
    <w:p w:rsidR="00867740" w:rsidRPr="00E31B54" w:rsidRDefault="00867740" w:rsidP="00867740">
      <w:pPr>
        <w:pStyle w:val="SingleTxt"/>
        <w:spacing w:after="0" w:line="120" w:lineRule="exact"/>
        <w:rPr>
          <w:sz w:val="10"/>
          <w:lang w:val="fr-CH"/>
        </w:rPr>
      </w:pPr>
    </w:p>
    <w:p w:rsidR="00867740" w:rsidRPr="00E31B54" w:rsidRDefault="00FC4EDA" w:rsidP="0085696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31B54">
        <w:rPr>
          <w:lang w:val="fr-CH"/>
        </w:rPr>
        <w:tab/>
      </w:r>
      <w:r w:rsidRPr="00E31B54">
        <w:rPr>
          <w:lang w:val="fr-CH"/>
        </w:rPr>
        <w:tab/>
      </w:r>
      <w:r w:rsidR="00867740" w:rsidRPr="00E31B54">
        <w:rPr>
          <w:lang w:val="fr-CH"/>
        </w:rPr>
        <w:t>L</w:t>
      </w:r>
      <w:r w:rsidR="00E31B54">
        <w:rPr>
          <w:lang w:val="fr-CH"/>
        </w:rPr>
        <w:t>’</w:t>
      </w:r>
      <w:r w:rsidR="00867740" w:rsidRPr="00E31B54">
        <w:rPr>
          <w:lang w:val="fr-CH"/>
        </w:rPr>
        <w:t xml:space="preserve">État partie devrait veiller à la bonne application des procédures de présélection </w:t>
      </w:r>
      <w:r w:rsidR="0085696F">
        <w:rPr>
          <w:lang w:val="fr-CH"/>
        </w:rPr>
        <w:br/>
      </w:r>
      <w:r w:rsidR="00867740" w:rsidRPr="00E31B54">
        <w:rPr>
          <w:lang w:val="fr-CH"/>
        </w:rPr>
        <w:t>à la frontière et à l</w:t>
      </w:r>
      <w:r w:rsidR="00E31B54">
        <w:rPr>
          <w:lang w:val="fr-CH"/>
        </w:rPr>
        <w:t>’</w:t>
      </w:r>
      <w:r w:rsidR="00867740" w:rsidRPr="00E31B54">
        <w:rPr>
          <w:lang w:val="fr-CH"/>
        </w:rPr>
        <w:t>intérieur du pays pour s</w:t>
      </w:r>
      <w:r w:rsidR="00E31B54">
        <w:rPr>
          <w:lang w:val="fr-CH"/>
        </w:rPr>
        <w:t>’</w:t>
      </w:r>
      <w:r w:rsidR="00867740" w:rsidRPr="00E31B54">
        <w:rPr>
          <w:lang w:val="fr-CH"/>
        </w:rPr>
        <w:t>assurer que toutes les personnes ayant besoin d</w:t>
      </w:r>
      <w:r w:rsidR="00E31B54">
        <w:rPr>
          <w:lang w:val="fr-CH"/>
        </w:rPr>
        <w:t>’</w:t>
      </w:r>
      <w:r w:rsidR="00867740" w:rsidRPr="00E31B54">
        <w:rPr>
          <w:lang w:val="fr-CH"/>
        </w:rPr>
        <w:t xml:space="preserve">une protection internationale sont bien identifiées et orientées vers </w:t>
      </w:r>
      <w:r w:rsidR="0085696F">
        <w:rPr>
          <w:lang w:val="fr-CH"/>
        </w:rPr>
        <w:br/>
      </w:r>
      <w:r w:rsidR="00867740" w:rsidRPr="00E31B54">
        <w:rPr>
          <w:lang w:val="fr-CH"/>
        </w:rPr>
        <w:t>la procédure d</w:t>
      </w:r>
      <w:r w:rsidR="00E31B54">
        <w:rPr>
          <w:lang w:val="fr-CH"/>
        </w:rPr>
        <w:t>’</w:t>
      </w:r>
      <w:r w:rsidR="00867740" w:rsidRPr="00E31B54">
        <w:rPr>
          <w:lang w:val="fr-CH"/>
        </w:rPr>
        <w:t>asile, qu</w:t>
      </w:r>
      <w:r w:rsidR="00E31B54">
        <w:rPr>
          <w:lang w:val="fr-CH"/>
        </w:rPr>
        <w:t>’</w:t>
      </w:r>
      <w:r w:rsidR="00867740" w:rsidRPr="00E31B54">
        <w:rPr>
          <w:lang w:val="fr-CH"/>
        </w:rPr>
        <w:t xml:space="preserve">elles soient entrées dans le pays de manière irrégulière </w:t>
      </w:r>
      <w:r w:rsidR="0085696F">
        <w:rPr>
          <w:lang w:val="fr-CH"/>
        </w:rPr>
        <w:br/>
      </w:r>
      <w:r w:rsidR="00867740" w:rsidRPr="00E31B54">
        <w:rPr>
          <w:lang w:val="fr-CH"/>
        </w:rPr>
        <w:t>ou non</w:t>
      </w:r>
      <w:r w:rsidR="007F6355">
        <w:rPr>
          <w:lang w:val="fr-CH"/>
        </w:rPr>
        <w:t xml:space="preserve">. </w:t>
      </w:r>
      <w:r w:rsidR="00867740" w:rsidRPr="00E31B54">
        <w:rPr>
          <w:lang w:val="fr-CH"/>
        </w:rPr>
        <w:t>Il devrait s</w:t>
      </w:r>
      <w:r w:rsidR="00E31B54">
        <w:rPr>
          <w:lang w:val="fr-CH"/>
        </w:rPr>
        <w:t>’</w:t>
      </w:r>
      <w:r w:rsidR="00867740" w:rsidRPr="00E31B54">
        <w:rPr>
          <w:lang w:val="fr-CH"/>
        </w:rPr>
        <w:t>abstenir de placer des demandeurs d</w:t>
      </w:r>
      <w:r w:rsidR="00E31B54">
        <w:rPr>
          <w:lang w:val="fr-CH"/>
        </w:rPr>
        <w:t>’</w:t>
      </w:r>
      <w:r w:rsidR="00867740" w:rsidRPr="00E31B54">
        <w:rPr>
          <w:lang w:val="fr-CH"/>
        </w:rPr>
        <w:t xml:space="preserve">asile en détention </w:t>
      </w:r>
      <w:r w:rsidR="0085696F">
        <w:rPr>
          <w:lang w:val="fr-CH"/>
        </w:rPr>
        <w:br/>
      </w:r>
      <w:r w:rsidR="00867740" w:rsidRPr="00E31B54">
        <w:rPr>
          <w:lang w:val="fr-CH"/>
        </w:rPr>
        <w:t>en raison de la manière dont ils sont entrés dans le pays</w:t>
      </w:r>
      <w:r w:rsidR="007F6355">
        <w:rPr>
          <w:lang w:val="fr-CH"/>
        </w:rPr>
        <w:t>.</w:t>
      </w:r>
      <w:r w:rsidR="00867740" w:rsidRPr="00E31B54">
        <w:rPr>
          <w:lang w:val="fr-CH"/>
        </w:rPr>
        <w:t xml:space="preserve"> Il devrait en outre </w:t>
      </w:r>
      <w:r w:rsidR="0085696F">
        <w:rPr>
          <w:lang w:val="fr-CH"/>
        </w:rPr>
        <w:br/>
      </w:r>
      <w:r w:rsidR="00867740" w:rsidRPr="00E31B54">
        <w:rPr>
          <w:lang w:val="fr-CH"/>
        </w:rPr>
        <w:t>améliorer les conditions de vie dans les lieux d</w:t>
      </w:r>
      <w:r w:rsidR="00E31B54">
        <w:rPr>
          <w:lang w:val="fr-CH"/>
        </w:rPr>
        <w:t>’</w:t>
      </w:r>
      <w:r w:rsidR="00867740" w:rsidRPr="00E31B54">
        <w:rPr>
          <w:lang w:val="fr-CH"/>
        </w:rPr>
        <w:t>accueil et de transit.</w:t>
      </w:r>
    </w:p>
    <w:p w:rsidR="00FC4EDA" w:rsidRPr="00E31B54" w:rsidRDefault="00FC4EDA" w:rsidP="00FC4EDA">
      <w:pPr>
        <w:pStyle w:val="SingleTxt"/>
        <w:spacing w:after="0" w:line="120" w:lineRule="exact"/>
        <w:rPr>
          <w:sz w:val="10"/>
          <w:lang w:val="fr-CH"/>
        </w:rPr>
      </w:pP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Les questions abordées dans cette recommand</w:t>
      </w:r>
      <w:r w:rsidR="00E31B54">
        <w:rPr>
          <w:lang w:val="fr-CH"/>
        </w:rPr>
        <w:t>ation sont traitées au chapitre VI de la loi</w:t>
      </w:r>
      <w:r w:rsidR="007F6355">
        <w:rPr>
          <w:lang w:val="fr-CH"/>
        </w:rPr>
        <w:t xml:space="preserve"> n</w:t>
      </w:r>
      <w:r w:rsidR="007F6355" w:rsidRPr="007F6355">
        <w:rPr>
          <w:vertAlign w:val="superscript"/>
          <w:lang w:val="fr-CH"/>
        </w:rPr>
        <w:t>o</w:t>
      </w:r>
      <w:r w:rsidR="00E31B54">
        <w:rPr>
          <w:lang w:val="fr-CH"/>
        </w:rPr>
        <w:t> </w:t>
      </w:r>
      <w:r w:rsidRPr="00E31B54">
        <w:rPr>
          <w:lang w:val="fr-CH"/>
        </w:rPr>
        <w:t>108/2013 sur les étrangers intitulé</w:t>
      </w:r>
      <w:r w:rsidR="00FC4EDA" w:rsidRPr="00E31B54">
        <w:rPr>
          <w:lang w:val="fr-CH"/>
        </w:rPr>
        <w:t xml:space="preserve"> </w:t>
      </w:r>
      <w:r w:rsidRPr="00E31B54">
        <w:rPr>
          <w:lang w:val="fr-CH"/>
        </w:rPr>
        <w:t>« Éloignement et expulsion d</w:t>
      </w:r>
      <w:r w:rsidR="00E31B54">
        <w:rPr>
          <w:lang w:val="fr-CH"/>
        </w:rPr>
        <w:t>’</w:t>
      </w:r>
      <w:r w:rsidRPr="00E31B54">
        <w:rPr>
          <w:lang w:val="fr-CH"/>
        </w:rPr>
        <w:t>un étranger</w:t>
      </w:r>
      <w:r w:rsidR="00FC4EDA" w:rsidRPr="00E31B54">
        <w:rPr>
          <w:lang w:val="fr-CH"/>
        </w:rPr>
        <w:t> </w:t>
      </w:r>
      <w:r w:rsidRPr="00E31B54">
        <w:rPr>
          <w:lang w:val="fr-CH"/>
        </w:rPr>
        <w:t>»</w:t>
      </w:r>
      <w:r w:rsidR="00FC4EDA" w:rsidRPr="00E31B54">
        <w:rPr>
          <w:lang w:val="fr-CH"/>
        </w:rPr>
        <w:t>.</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Quelques-uns des principaux aspects de la loi se rapportant à cette question</w:t>
      </w:r>
      <w:r w:rsidR="00E31B54">
        <w:rPr>
          <w:lang w:val="fr-CH"/>
        </w:rPr>
        <w:t xml:space="preserve"> sont exposés dans les paragraph</w:t>
      </w:r>
      <w:r w:rsidRPr="00E31B54">
        <w:rPr>
          <w:lang w:val="fr-CH"/>
        </w:rPr>
        <w:t>es.</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Les dispositions relatives à l</w:t>
      </w:r>
      <w:r w:rsidR="00E31B54">
        <w:rPr>
          <w:lang w:val="fr-CH"/>
        </w:rPr>
        <w:t>’</w:t>
      </w:r>
      <w:r w:rsidRPr="00E31B54">
        <w:rPr>
          <w:lang w:val="fr-CH"/>
        </w:rPr>
        <w:t>adoption de mesures d</w:t>
      </w:r>
      <w:r w:rsidR="00E31B54">
        <w:rPr>
          <w:lang w:val="fr-CH"/>
        </w:rPr>
        <w:t>’</w:t>
      </w:r>
      <w:r w:rsidRPr="00E31B54">
        <w:rPr>
          <w:lang w:val="fr-CH"/>
        </w:rPr>
        <w:t>éloignement d</w:t>
      </w:r>
      <w:r w:rsidR="00E31B54">
        <w:rPr>
          <w:lang w:val="fr-CH"/>
        </w:rPr>
        <w:t>’</w:t>
      </w:r>
      <w:r w:rsidRPr="00E31B54">
        <w:rPr>
          <w:lang w:val="fr-CH"/>
        </w:rPr>
        <w:t>étrangers sont pleinement alignées sur celles de la législation de l</w:t>
      </w:r>
      <w:r w:rsidR="00E31B54">
        <w:rPr>
          <w:lang w:val="fr-CH"/>
        </w:rPr>
        <w:t>’</w:t>
      </w:r>
      <w:r w:rsidRPr="00E31B54">
        <w:rPr>
          <w:lang w:val="fr-CH"/>
        </w:rPr>
        <w:t>Union européenne et viennent combler le vide qui existait en la matière</w:t>
      </w:r>
      <w:r w:rsidR="007F6355">
        <w:rPr>
          <w:lang w:val="fr-CH"/>
        </w:rPr>
        <w:t>,</w:t>
      </w:r>
      <w:r w:rsidRPr="00E31B54">
        <w:rPr>
          <w:lang w:val="fr-CH"/>
        </w:rPr>
        <w:t xml:space="preserve"> s</w:t>
      </w:r>
      <w:r w:rsidR="00E31B54">
        <w:rPr>
          <w:lang w:val="fr-CH"/>
        </w:rPr>
        <w:t>’</w:t>
      </w:r>
      <w:r w:rsidRPr="00E31B54">
        <w:rPr>
          <w:lang w:val="fr-CH"/>
        </w:rPr>
        <w:t>agissant des mesures d</w:t>
      </w:r>
      <w:r w:rsidR="00E31B54">
        <w:rPr>
          <w:lang w:val="fr-CH"/>
        </w:rPr>
        <w:t>’</w:t>
      </w:r>
      <w:r w:rsidRPr="00E31B54">
        <w:rPr>
          <w:lang w:val="fr-CH"/>
        </w:rPr>
        <w:t>éloignement ou d</w:t>
      </w:r>
      <w:r w:rsidR="00E31B54">
        <w:rPr>
          <w:lang w:val="fr-CH"/>
        </w:rPr>
        <w:t>’</w:t>
      </w:r>
      <w:r w:rsidRPr="00E31B54">
        <w:rPr>
          <w:lang w:val="fr-CH"/>
        </w:rPr>
        <w:t>interdiction de retour qui y sont associées.</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Ces nouvelles dispositions précisent clairement les conditions dans lesquelles</w:t>
      </w:r>
      <w:r w:rsidR="00FC4EDA" w:rsidRPr="00E31B54">
        <w:rPr>
          <w:lang w:val="fr-CH"/>
        </w:rPr>
        <w:t xml:space="preserve"> </w:t>
      </w:r>
      <w:r w:rsidRPr="00E31B54">
        <w:rPr>
          <w:lang w:val="fr-CH"/>
        </w:rPr>
        <w:t>une mesure d</w:t>
      </w:r>
      <w:r w:rsidR="00E31B54">
        <w:rPr>
          <w:lang w:val="fr-CH"/>
        </w:rPr>
        <w:t>’</w:t>
      </w:r>
      <w:r w:rsidRPr="00E31B54">
        <w:rPr>
          <w:lang w:val="fr-CH"/>
        </w:rPr>
        <w:t>éloignement peut être adoptée et les délais dans lesquels elle doit être appliquée, selon les cas. La loi précise en outre la durée de l</w:t>
      </w:r>
      <w:r w:rsidR="00E31B54">
        <w:rPr>
          <w:lang w:val="fr-CH"/>
        </w:rPr>
        <w:t>’</w:t>
      </w:r>
      <w:r w:rsidRPr="00E31B54">
        <w:rPr>
          <w:lang w:val="fr-CH"/>
        </w:rPr>
        <w:t>interdiction de retour, qui accompagne la mesure d</w:t>
      </w:r>
      <w:r w:rsidR="00E31B54">
        <w:rPr>
          <w:lang w:val="fr-CH"/>
        </w:rPr>
        <w:t>’</w:t>
      </w:r>
      <w:r w:rsidRPr="00E31B54">
        <w:rPr>
          <w:lang w:val="fr-CH"/>
        </w:rPr>
        <w:t>éloignement, et fixe de manière détaillée les délais impartis à l</w:t>
      </w:r>
      <w:r w:rsidR="00E31B54">
        <w:rPr>
          <w:lang w:val="fr-CH"/>
        </w:rPr>
        <w:t>’</w:t>
      </w:r>
      <w:r w:rsidRPr="00E31B54">
        <w:rPr>
          <w:lang w:val="fr-CH"/>
        </w:rPr>
        <w:t xml:space="preserve">intéressé pour quitter le territoire. </w:t>
      </w:r>
    </w:p>
    <w:p w:rsidR="00867740" w:rsidRPr="00E31B54" w:rsidRDefault="00867740" w:rsidP="00EF709A">
      <w:pPr>
        <w:pStyle w:val="SingleTxt"/>
        <w:numPr>
          <w:ilvl w:val="0"/>
          <w:numId w:val="7"/>
        </w:numPr>
        <w:tabs>
          <w:tab w:val="clear" w:pos="475"/>
          <w:tab w:val="num" w:pos="1742"/>
        </w:tabs>
        <w:ind w:left="1267"/>
        <w:rPr>
          <w:lang w:val="fr-CH"/>
        </w:rPr>
      </w:pPr>
      <w:r w:rsidRPr="00E31B54">
        <w:rPr>
          <w:lang w:val="fr-CH"/>
        </w:rPr>
        <w:t>L</w:t>
      </w:r>
      <w:r w:rsidR="00E31B54">
        <w:rPr>
          <w:lang w:val="fr-CH"/>
        </w:rPr>
        <w:t>’</w:t>
      </w:r>
      <w:r w:rsidRPr="00E31B54">
        <w:rPr>
          <w:lang w:val="fr-CH"/>
        </w:rPr>
        <w:t>éloignement forcé, en tant que forme d</w:t>
      </w:r>
      <w:r w:rsidR="00E31B54">
        <w:rPr>
          <w:lang w:val="fr-CH"/>
        </w:rPr>
        <w:t>’</w:t>
      </w:r>
      <w:r w:rsidRPr="00E31B54">
        <w:rPr>
          <w:lang w:val="fr-CH"/>
        </w:rPr>
        <w:t>expulsion d</w:t>
      </w:r>
      <w:r w:rsidR="00E31B54">
        <w:rPr>
          <w:lang w:val="fr-CH"/>
        </w:rPr>
        <w:t>’</w:t>
      </w:r>
      <w:r w:rsidRPr="00E31B54">
        <w:rPr>
          <w:lang w:val="fr-CH"/>
        </w:rPr>
        <w:t>un étranger, est</w:t>
      </w:r>
      <w:r w:rsidR="00FC4EDA" w:rsidRPr="00E31B54">
        <w:rPr>
          <w:lang w:val="fr-CH"/>
        </w:rPr>
        <w:t xml:space="preserve"> </w:t>
      </w:r>
      <w:r w:rsidRPr="00E31B54">
        <w:rPr>
          <w:lang w:val="fr-CH"/>
        </w:rPr>
        <w:t>décidée sur la base du principe de l</w:t>
      </w:r>
      <w:r w:rsidR="00E31B54">
        <w:rPr>
          <w:lang w:val="fr-CH"/>
        </w:rPr>
        <w:t>’</w:t>
      </w:r>
      <w:r w:rsidRPr="00E31B54">
        <w:rPr>
          <w:lang w:val="fr-CH"/>
        </w:rPr>
        <w:t>évaluation au cas par cas des catégories qui sont énumérées dans la loi sur les étrangers. La formule du dé</w:t>
      </w:r>
      <w:r w:rsidR="00E31B54">
        <w:rPr>
          <w:lang w:val="fr-CH"/>
        </w:rPr>
        <w:t>part volontaire est privilégiée</w:t>
      </w:r>
      <w:r w:rsidRPr="00E31B54">
        <w:rPr>
          <w:lang w:val="fr-CH"/>
        </w:rPr>
        <w:t>.</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Les dispositions relatives à l</w:t>
      </w:r>
      <w:r w:rsidR="00E31B54">
        <w:rPr>
          <w:lang w:val="fr-CH"/>
        </w:rPr>
        <w:t>’</w:t>
      </w:r>
      <w:r w:rsidRPr="00E31B54">
        <w:rPr>
          <w:lang w:val="fr-CH"/>
        </w:rPr>
        <w:t>expulsion ont été rédigées en pleine conformité avec l</w:t>
      </w:r>
      <w:r w:rsidR="00E31B54">
        <w:rPr>
          <w:lang w:val="fr-CH"/>
        </w:rPr>
        <w:t>’</w:t>
      </w:r>
      <w:r w:rsidRPr="00E31B54">
        <w:rPr>
          <w:lang w:val="fr-CH"/>
        </w:rPr>
        <w:t>acquis communautaire, conformément à une recommandation d</w:t>
      </w:r>
      <w:r w:rsidR="00E31B54">
        <w:rPr>
          <w:lang w:val="fr-CH"/>
        </w:rPr>
        <w:t>’</w:t>
      </w:r>
      <w:r w:rsidRPr="00E31B54">
        <w:rPr>
          <w:lang w:val="fr-CH"/>
        </w:rPr>
        <w:t>experts de l</w:t>
      </w:r>
      <w:r w:rsidR="00E31B54">
        <w:rPr>
          <w:lang w:val="fr-CH"/>
        </w:rPr>
        <w:t>’</w:t>
      </w:r>
      <w:r w:rsidRPr="00E31B54">
        <w:rPr>
          <w:lang w:val="fr-CH"/>
        </w:rPr>
        <w:t>Union européenne. En l</w:t>
      </w:r>
      <w:r w:rsidR="00E31B54">
        <w:rPr>
          <w:lang w:val="fr-CH"/>
        </w:rPr>
        <w:t>’</w:t>
      </w:r>
      <w:r w:rsidRPr="00E31B54">
        <w:rPr>
          <w:lang w:val="fr-CH"/>
        </w:rPr>
        <w:t>occurrence, le Département des frontières et des migrations n</w:t>
      </w:r>
      <w:r w:rsidR="00E31B54">
        <w:rPr>
          <w:lang w:val="fr-CH"/>
        </w:rPr>
        <w:t>’</w:t>
      </w:r>
      <w:r w:rsidRPr="00E31B54">
        <w:rPr>
          <w:lang w:val="fr-CH"/>
        </w:rPr>
        <w:t>est plus habilité à expulser un étranger.</w:t>
      </w:r>
    </w:p>
    <w:p w:rsidR="00867740" w:rsidRPr="00E31B54" w:rsidRDefault="00867740" w:rsidP="007F6355">
      <w:pPr>
        <w:pStyle w:val="SingleTxt"/>
        <w:numPr>
          <w:ilvl w:val="0"/>
          <w:numId w:val="7"/>
        </w:numPr>
        <w:tabs>
          <w:tab w:val="clear" w:pos="475"/>
          <w:tab w:val="num" w:pos="1742"/>
        </w:tabs>
        <w:ind w:left="1267"/>
        <w:rPr>
          <w:lang w:val="fr-CH"/>
        </w:rPr>
      </w:pPr>
      <w:r w:rsidRPr="00E31B54">
        <w:rPr>
          <w:lang w:val="fr-CH"/>
        </w:rPr>
        <w:t>Dans le cadre de la procédure d</w:t>
      </w:r>
      <w:r w:rsidR="00E31B54">
        <w:rPr>
          <w:lang w:val="fr-CH"/>
        </w:rPr>
        <w:t>’</w:t>
      </w:r>
      <w:r w:rsidRPr="00E31B54">
        <w:rPr>
          <w:lang w:val="fr-CH"/>
        </w:rPr>
        <w:t>éloignement des étrangers, la loi prévoit une série de mesures de substitution</w:t>
      </w:r>
      <w:r w:rsidR="00FC4EDA" w:rsidRPr="00E31B54">
        <w:rPr>
          <w:lang w:val="fr-CH"/>
        </w:rPr>
        <w:t xml:space="preserve"> </w:t>
      </w:r>
      <w:r w:rsidR="001D6AE9">
        <w:rPr>
          <w:lang w:val="fr-CH"/>
        </w:rPr>
        <w:t>(</w:t>
      </w:r>
      <w:r w:rsidR="00DD66E3">
        <w:rPr>
          <w:lang w:val="fr-CH"/>
        </w:rPr>
        <w:t xml:space="preserve">cf. </w:t>
      </w:r>
      <w:r w:rsidR="007F6355">
        <w:rPr>
          <w:lang w:val="fr-CH"/>
        </w:rPr>
        <w:t>art. </w:t>
      </w:r>
      <w:r w:rsidRPr="00E31B54">
        <w:rPr>
          <w:lang w:val="fr-CH"/>
        </w:rPr>
        <w:t>115</w:t>
      </w:r>
      <w:r w:rsidR="007F6355">
        <w:rPr>
          <w:lang w:val="fr-CH"/>
        </w:rPr>
        <w:t xml:space="preserve"> « m</w:t>
      </w:r>
      <w:r w:rsidR="007F6355" w:rsidRPr="00E31B54">
        <w:rPr>
          <w:lang w:val="fr-CH"/>
        </w:rPr>
        <w:t xml:space="preserve">esures </w:t>
      </w:r>
      <w:r w:rsidRPr="00E31B54">
        <w:rPr>
          <w:lang w:val="fr-CH"/>
        </w:rPr>
        <w:t>provisoires »</w:t>
      </w:r>
      <w:r w:rsidR="007F6355">
        <w:rPr>
          <w:lang w:val="fr-CH"/>
        </w:rPr>
        <w:t>)</w:t>
      </w:r>
      <w:r w:rsidRPr="00E31B54">
        <w:rPr>
          <w:lang w:val="fr-CH"/>
        </w:rPr>
        <w:t>. Ces mesures reposent sur les recommandations formulées par les experts de l</w:t>
      </w:r>
      <w:r w:rsidR="00E31B54">
        <w:rPr>
          <w:lang w:val="fr-CH"/>
        </w:rPr>
        <w:t>’</w:t>
      </w:r>
      <w:r w:rsidRPr="00E31B54">
        <w:rPr>
          <w:lang w:val="fr-CH"/>
        </w:rPr>
        <w:t>Union européenne, en pleine conformité avec l</w:t>
      </w:r>
      <w:r w:rsidR="00E31B54">
        <w:rPr>
          <w:lang w:val="fr-CH"/>
        </w:rPr>
        <w:t>’</w:t>
      </w:r>
      <w:r w:rsidRPr="00E31B54">
        <w:rPr>
          <w:lang w:val="fr-CH"/>
        </w:rPr>
        <w:t>acquis communautaire et avec les législations les plus exemplaires de pays de l</w:t>
      </w:r>
      <w:r w:rsidR="00E31B54">
        <w:rPr>
          <w:lang w:val="fr-CH"/>
        </w:rPr>
        <w:t>’</w:t>
      </w:r>
      <w:r w:rsidRPr="00E31B54">
        <w:rPr>
          <w:lang w:val="fr-CH"/>
        </w:rPr>
        <w:t xml:space="preserve">Union européenne. </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La rétention dans un centre fermé est définie comme une mesure qui doit être appliquée en dernier recours aux étrangers faisant l</w:t>
      </w:r>
      <w:r w:rsidR="00E31B54">
        <w:rPr>
          <w:lang w:val="fr-CH"/>
        </w:rPr>
        <w:t>’</w:t>
      </w:r>
      <w:r w:rsidRPr="00E31B54">
        <w:rPr>
          <w:lang w:val="fr-CH"/>
        </w:rPr>
        <w:t>objet d</w:t>
      </w:r>
      <w:r w:rsidR="00E31B54">
        <w:rPr>
          <w:lang w:val="fr-CH"/>
        </w:rPr>
        <w:t>’</w:t>
      </w:r>
      <w:r w:rsidRPr="00E31B54">
        <w:rPr>
          <w:lang w:val="fr-CH"/>
        </w:rPr>
        <w:t>une procédure d</w:t>
      </w:r>
      <w:r w:rsidR="00E31B54">
        <w:rPr>
          <w:lang w:val="fr-CH"/>
        </w:rPr>
        <w:t>’</w:t>
      </w:r>
      <w:r w:rsidRPr="00E31B54">
        <w:rPr>
          <w:lang w:val="fr-CH"/>
        </w:rPr>
        <w:t xml:space="preserve">éloignement du territoire, dans des </w:t>
      </w:r>
      <w:r w:rsidR="007F6355">
        <w:rPr>
          <w:lang w:val="fr-CH"/>
        </w:rPr>
        <w:t>cas bien précis et</w:t>
      </w:r>
      <w:r w:rsidRPr="00E31B54">
        <w:rPr>
          <w:lang w:val="fr-CH"/>
        </w:rPr>
        <w:t xml:space="preserve">, en tout état de cause, après évaluation individuelle de leur situation. </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La loi prévoit la possibilité de modifier la</w:t>
      </w:r>
      <w:bookmarkStart w:id="1" w:name="_GoBack"/>
      <w:bookmarkEnd w:id="1"/>
      <w:r w:rsidRPr="00E31B54">
        <w:rPr>
          <w:lang w:val="fr-CH"/>
        </w:rPr>
        <w:t xml:space="preserve"> durée du placement en rétention, qui ne peut en aucun cas dépasser six mois. Elle définit clairement les modalités de prolongation de ce délai. Elle décrit les cas dans lesquels il doit être mis fin à cette mesure.</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Les dispositions relatives à la rétention en centre fermé et aux mesures de substitution</w:t>
      </w:r>
      <w:r w:rsidR="00FC4EDA" w:rsidRPr="00E31B54">
        <w:rPr>
          <w:lang w:val="fr-CH"/>
        </w:rPr>
        <w:t xml:space="preserve"> </w:t>
      </w:r>
      <w:r w:rsidRPr="00E31B54">
        <w:rPr>
          <w:lang w:val="fr-CH"/>
        </w:rPr>
        <w:t>sont pleinement conformes à l</w:t>
      </w:r>
      <w:r w:rsidR="00E31B54">
        <w:rPr>
          <w:lang w:val="fr-CH"/>
        </w:rPr>
        <w:t>’</w:t>
      </w:r>
      <w:r w:rsidRPr="00E31B54">
        <w:rPr>
          <w:lang w:val="fr-CH"/>
        </w:rPr>
        <w:t>acquis communautaire, et garantissent le respect des droits de l</w:t>
      </w:r>
      <w:r w:rsidR="00E31B54">
        <w:rPr>
          <w:lang w:val="fr-CH"/>
        </w:rPr>
        <w:t>’</w:t>
      </w:r>
      <w:r w:rsidRPr="00E31B54">
        <w:rPr>
          <w:lang w:val="fr-CH"/>
        </w:rPr>
        <w:t xml:space="preserve">homme des étrangers privés de leur liberté. </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En outre, les dispositions relatives à la rétention de mineurs dans le centre fermé ont été rédigées en pleine conformité avec l</w:t>
      </w:r>
      <w:r w:rsidR="00E31B54">
        <w:rPr>
          <w:lang w:val="fr-CH"/>
        </w:rPr>
        <w:t>’</w:t>
      </w:r>
      <w:r w:rsidRPr="00E31B54">
        <w:rPr>
          <w:lang w:val="fr-CH"/>
        </w:rPr>
        <w:t xml:space="preserve">acquis communautaire. </w:t>
      </w:r>
    </w:p>
    <w:p w:rsidR="00FC4EDA" w:rsidRPr="00E31B54" w:rsidRDefault="00FC4EDA" w:rsidP="00FC4EDA">
      <w:pPr>
        <w:pStyle w:val="SingleTxt"/>
        <w:spacing w:after="0" w:line="120" w:lineRule="exact"/>
        <w:rPr>
          <w:b/>
          <w:sz w:val="10"/>
          <w:lang w:val="fr-CH"/>
        </w:rPr>
      </w:pPr>
    </w:p>
    <w:p w:rsidR="00867740" w:rsidRDefault="00FC4EDA" w:rsidP="007F63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31B54">
        <w:rPr>
          <w:lang w:val="fr-CH"/>
        </w:rPr>
        <w:tab/>
      </w:r>
      <w:r w:rsidRPr="00E31B54">
        <w:rPr>
          <w:lang w:val="fr-CH"/>
        </w:rPr>
        <w:tab/>
      </w:r>
      <w:r w:rsidR="00867740" w:rsidRPr="00E31B54">
        <w:rPr>
          <w:lang w:val="fr-CH"/>
        </w:rPr>
        <w:t>Observations du Ministère de l</w:t>
      </w:r>
      <w:r w:rsidR="00E31B54">
        <w:rPr>
          <w:lang w:val="fr-CH"/>
        </w:rPr>
        <w:t>’</w:t>
      </w:r>
      <w:r w:rsidR="00867740" w:rsidRPr="00E31B54">
        <w:rPr>
          <w:lang w:val="fr-CH"/>
        </w:rPr>
        <w:t>intérieur concernant certaines dispositions de la loi n</w:t>
      </w:r>
      <w:r w:rsidR="007F6355" w:rsidRPr="007F6355">
        <w:rPr>
          <w:vertAlign w:val="superscript"/>
          <w:lang w:val="fr-CH"/>
        </w:rPr>
        <w:t>o</w:t>
      </w:r>
      <w:r w:rsidR="007F6355">
        <w:rPr>
          <w:lang w:val="fr-CH"/>
        </w:rPr>
        <w:t> </w:t>
      </w:r>
      <w:r w:rsidR="00867740" w:rsidRPr="00E31B54">
        <w:rPr>
          <w:lang w:val="fr-CH"/>
        </w:rPr>
        <w:t>108/2013 « sur les étrangers » relatives à la « rétention en centre fermé » (chap</w:t>
      </w:r>
      <w:r w:rsidR="007F6355">
        <w:rPr>
          <w:lang w:val="fr-CH"/>
        </w:rPr>
        <w:t>. VI, sect. </w:t>
      </w:r>
      <w:r w:rsidR="00867740" w:rsidRPr="00E31B54">
        <w:rPr>
          <w:lang w:val="fr-CH"/>
        </w:rPr>
        <w:t>V) et la manière dont elles sont appliquées.</w:t>
      </w:r>
    </w:p>
    <w:p w:rsidR="007F6355" w:rsidRPr="007F6355" w:rsidRDefault="007F6355" w:rsidP="007F6355">
      <w:pPr>
        <w:pStyle w:val="SingleTxt"/>
        <w:spacing w:after="0" w:line="120" w:lineRule="exact"/>
        <w:rPr>
          <w:sz w:val="10"/>
          <w:lang w:val="fr-CH"/>
        </w:rPr>
      </w:pP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L</w:t>
      </w:r>
      <w:r w:rsidR="00E31B54">
        <w:rPr>
          <w:lang w:val="fr-CH"/>
        </w:rPr>
        <w:t>’</w:t>
      </w:r>
      <w:r w:rsidR="007F6355" w:rsidRPr="005C5856">
        <w:rPr>
          <w:b/>
          <w:bCs/>
          <w:lang w:val="fr-CH"/>
        </w:rPr>
        <w:t>article </w:t>
      </w:r>
      <w:r w:rsidRPr="005C5856">
        <w:rPr>
          <w:b/>
          <w:bCs/>
          <w:lang w:val="fr-CH"/>
        </w:rPr>
        <w:t>120</w:t>
      </w:r>
      <w:r w:rsidRPr="00E31B54">
        <w:rPr>
          <w:lang w:val="fr-CH"/>
        </w:rPr>
        <w:t xml:space="preserve"> de la loi susmentionnée prévoit la création d</w:t>
      </w:r>
      <w:r w:rsidR="00E31B54">
        <w:rPr>
          <w:lang w:val="fr-CH"/>
        </w:rPr>
        <w:t>’</w:t>
      </w:r>
      <w:r w:rsidRPr="00E31B54">
        <w:rPr>
          <w:lang w:val="fr-CH"/>
        </w:rPr>
        <w:t>un centre de rétention qui est décrit comme suit</w:t>
      </w:r>
      <w:r w:rsidR="007F6355">
        <w:rPr>
          <w:lang w:val="fr-CH"/>
        </w:rPr>
        <w:t> </w:t>
      </w:r>
      <w:r w:rsidRPr="00E31B54">
        <w:rPr>
          <w:lang w:val="fr-CH"/>
        </w:rPr>
        <w:t>:</w:t>
      </w:r>
    </w:p>
    <w:p w:rsidR="00867740" w:rsidRPr="00E31B54" w:rsidRDefault="00FC4EDA" w:rsidP="00FC4EDA">
      <w:pPr>
        <w:pStyle w:val="Bullet1"/>
        <w:rPr>
          <w:lang w:val="fr-CH"/>
        </w:rPr>
      </w:pPr>
      <w:r w:rsidRPr="00E31B54">
        <w:rPr>
          <w:lang w:val="fr-CH"/>
        </w:rPr>
        <w:t xml:space="preserve">Un </w:t>
      </w:r>
      <w:r w:rsidR="00867740" w:rsidRPr="00E31B54">
        <w:rPr>
          <w:lang w:val="fr-CH"/>
        </w:rPr>
        <w:t>bâtiment administratif offrant un certain degré de sécurité et de restriction de liberté, exclusivement affecté aux étrangers qui font l</w:t>
      </w:r>
      <w:r w:rsidR="00E31B54">
        <w:rPr>
          <w:lang w:val="fr-CH"/>
        </w:rPr>
        <w:t>’</w:t>
      </w:r>
      <w:r w:rsidR="00867740" w:rsidRPr="00E31B54">
        <w:rPr>
          <w:lang w:val="fr-CH"/>
        </w:rPr>
        <w:t>objet d</w:t>
      </w:r>
      <w:r w:rsidR="00E31B54">
        <w:rPr>
          <w:lang w:val="fr-CH"/>
        </w:rPr>
        <w:t>’</w:t>
      </w:r>
      <w:r w:rsidR="00867740" w:rsidRPr="00E31B54">
        <w:rPr>
          <w:lang w:val="fr-CH"/>
        </w:rPr>
        <w:t>une mesure d</w:t>
      </w:r>
      <w:r w:rsidR="00E31B54">
        <w:rPr>
          <w:lang w:val="fr-CH"/>
        </w:rPr>
        <w:t>’</w:t>
      </w:r>
      <w:r w:rsidR="00867740" w:rsidRPr="00E31B54">
        <w:rPr>
          <w:lang w:val="fr-CH"/>
        </w:rPr>
        <w:t>éloignement du territoire de la République d</w:t>
      </w:r>
      <w:r w:rsidR="00E31B54">
        <w:rPr>
          <w:lang w:val="fr-CH"/>
        </w:rPr>
        <w:t>’</w:t>
      </w:r>
      <w:r w:rsidR="00867740" w:rsidRPr="00E31B54">
        <w:rPr>
          <w:lang w:val="fr-CH"/>
        </w:rPr>
        <w:t>Albanie</w:t>
      </w:r>
      <w:r w:rsidR="007F6355">
        <w:rPr>
          <w:lang w:val="fr-CH"/>
        </w:rPr>
        <w:t>;</w:t>
      </w:r>
    </w:p>
    <w:p w:rsidR="00867740" w:rsidRPr="00E31B54" w:rsidRDefault="00FC4EDA" w:rsidP="00FC4EDA">
      <w:pPr>
        <w:pStyle w:val="Bullet1"/>
        <w:rPr>
          <w:lang w:val="fr-CH"/>
        </w:rPr>
      </w:pPr>
      <w:r w:rsidRPr="00E31B54">
        <w:rPr>
          <w:lang w:val="fr-CH"/>
        </w:rPr>
        <w:t xml:space="preserve">Les </w:t>
      </w:r>
      <w:r w:rsidR="00867740" w:rsidRPr="00E31B54">
        <w:rPr>
          <w:lang w:val="fr-CH"/>
        </w:rPr>
        <w:t xml:space="preserve">conditions de la rétention </w:t>
      </w:r>
      <w:r w:rsidR="00867740" w:rsidRPr="005C5856">
        <w:rPr>
          <w:i/>
          <w:iCs/>
          <w:lang w:val="fr-CH"/>
        </w:rPr>
        <w:t>doivent</w:t>
      </w:r>
      <w:r w:rsidR="00867740" w:rsidRPr="00E31B54">
        <w:rPr>
          <w:lang w:val="fr-CH"/>
        </w:rPr>
        <w:t xml:space="preserve"> satisfaire aux normes applicables à un traitement humain, permettre la fourniture de soins médicaux et respecter les droits fondamentaux des personnes. </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Si un étranger est détenu dans un centre fermé, l</w:t>
      </w:r>
      <w:r w:rsidR="00E31B54">
        <w:rPr>
          <w:lang w:val="fr-CH"/>
        </w:rPr>
        <w:t>’</w:t>
      </w:r>
      <w:r w:rsidRPr="00E31B54">
        <w:rPr>
          <w:lang w:val="fr-CH"/>
        </w:rPr>
        <w:t>autorité compétente en matière de contrôle des frontières et de migrations prend immédiatement, à la demande de ce dernier, des mesures</w:t>
      </w:r>
      <w:r w:rsidR="00FC4EDA" w:rsidRPr="00E31B54">
        <w:rPr>
          <w:lang w:val="fr-CH"/>
        </w:rPr>
        <w:t xml:space="preserve"> </w:t>
      </w:r>
      <w:r w:rsidRPr="00E31B54">
        <w:rPr>
          <w:lang w:val="fr-CH"/>
        </w:rPr>
        <w:t>pour venir en aide aux</w:t>
      </w:r>
      <w:r w:rsidR="00FC4EDA" w:rsidRPr="00E31B54">
        <w:rPr>
          <w:lang w:val="fr-CH"/>
        </w:rPr>
        <w:t xml:space="preserve"> </w:t>
      </w:r>
      <w:r w:rsidRPr="00E31B54">
        <w:rPr>
          <w:lang w:val="fr-CH"/>
        </w:rPr>
        <w:t>membres de sa famille privés de soutien et d</w:t>
      </w:r>
      <w:r w:rsidR="00E31B54">
        <w:rPr>
          <w:lang w:val="fr-CH"/>
        </w:rPr>
        <w:t>’</w:t>
      </w:r>
      <w:r w:rsidRPr="00E31B54">
        <w:rPr>
          <w:lang w:val="fr-CH"/>
        </w:rPr>
        <w:t>assistance.</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L</w:t>
      </w:r>
      <w:r w:rsidR="00E31B54">
        <w:rPr>
          <w:lang w:val="fr-CH"/>
        </w:rPr>
        <w:t>’</w:t>
      </w:r>
      <w:r w:rsidR="007F6355" w:rsidRPr="005C5856">
        <w:rPr>
          <w:b/>
          <w:bCs/>
          <w:lang w:val="fr-CH"/>
        </w:rPr>
        <w:t>article </w:t>
      </w:r>
      <w:r w:rsidRPr="005C5856">
        <w:rPr>
          <w:b/>
          <w:bCs/>
          <w:lang w:val="fr-CH"/>
        </w:rPr>
        <w:t>121</w:t>
      </w:r>
      <w:r w:rsidRPr="00E31B54">
        <w:rPr>
          <w:lang w:val="fr-CH"/>
        </w:rPr>
        <w:t xml:space="preserve"> décrit comme suit les conditions d</w:t>
      </w:r>
      <w:r w:rsidR="007F6355">
        <w:rPr>
          <w:lang w:val="fr-CH"/>
        </w:rPr>
        <w:t>e la rétention en centre fermé :</w:t>
      </w:r>
    </w:p>
    <w:p w:rsidR="00867740" w:rsidRPr="00E31B54" w:rsidRDefault="00867740" w:rsidP="00FC4EDA">
      <w:pPr>
        <w:pStyle w:val="Bullet1"/>
        <w:rPr>
          <w:lang w:val="fr-CH"/>
        </w:rPr>
      </w:pPr>
      <w:r w:rsidRPr="00E31B54">
        <w:rPr>
          <w:lang w:val="fr-CH"/>
        </w:rPr>
        <w:t xml:space="preserve">Le placement dans un centre fermé est une mesure administrative </w:t>
      </w:r>
      <w:r w:rsidRPr="005C5856">
        <w:rPr>
          <w:i/>
          <w:iCs/>
          <w:lang w:val="fr-CH"/>
        </w:rPr>
        <w:t>définitive</w:t>
      </w:r>
      <w:r w:rsidRPr="00E31B54">
        <w:rPr>
          <w:lang w:val="fr-CH"/>
        </w:rPr>
        <w:t>, adoptée et exécutée par l</w:t>
      </w:r>
      <w:r w:rsidR="00E31B54">
        <w:rPr>
          <w:lang w:val="fr-CH"/>
        </w:rPr>
        <w:t>’</w:t>
      </w:r>
      <w:r w:rsidRPr="00E31B54">
        <w:rPr>
          <w:lang w:val="fr-CH"/>
        </w:rPr>
        <w:t>autorité régionale responsable du traitement des étrangers, à l</w:t>
      </w:r>
      <w:r w:rsidR="00E31B54">
        <w:rPr>
          <w:lang w:val="fr-CH"/>
        </w:rPr>
        <w:t>’</w:t>
      </w:r>
      <w:r w:rsidRPr="00E31B54">
        <w:rPr>
          <w:lang w:val="fr-CH"/>
        </w:rPr>
        <w:t>égard d</w:t>
      </w:r>
      <w:r w:rsidR="00E31B54">
        <w:rPr>
          <w:lang w:val="fr-CH"/>
        </w:rPr>
        <w:t>’</w:t>
      </w:r>
      <w:r w:rsidRPr="00E31B54">
        <w:rPr>
          <w:lang w:val="fr-CH"/>
        </w:rPr>
        <w:t>un étranger qui a fait l</w:t>
      </w:r>
      <w:r w:rsidR="00E31B54">
        <w:rPr>
          <w:lang w:val="fr-CH"/>
        </w:rPr>
        <w:t>’</w:t>
      </w:r>
      <w:r w:rsidRPr="00E31B54">
        <w:rPr>
          <w:lang w:val="fr-CH"/>
        </w:rPr>
        <w:t>objet d</w:t>
      </w:r>
      <w:r w:rsidR="00E31B54">
        <w:rPr>
          <w:lang w:val="fr-CH"/>
        </w:rPr>
        <w:t>’</w:t>
      </w:r>
      <w:r w:rsidRPr="00E31B54">
        <w:rPr>
          <w:lang w:val="fr-CH"/>
        </w:rPr>
        <w:t>une décision d</w:t>
      </w:r>
      <w:r w:rsidR="00E31B54">
        <w:rPr>
          <w:lang w:val="fr-CH"/>
        </w:rPr>
        <w:t>’</w:t>
      </w:r>
      <w:r w:rsidRPr="00E31B54">
        <w:rPr>
          <w:lang w:val="fr-CH"/>
        </w:rPr>
        <w:t>éloignement, sur la base d</w:t>
      </w:r>
      <w:r w:rsidR="00E31B54">
        <w:rPr>
          <w:lang w:val="fr-CH"/>
        </w:rPr>
        <w:t>’</w:t>
      </w:r>
      <w:r w:rsidRPr="00E31B54">
        <w:rPr>
          <w:lang w:val="fr-CH"/>
        </w:rPr>
        <w:t>une évaluation individuelle de son cas, après épuisement de toutes les mesures possibles de substitution, ou si cette évaluation révèle que ces mesures de substitution ne sont pas applicables à cette personne ou s</w:t>
      </w:r>
      <w:r w:rsidR="00E31B54">
        <w:rPr>
          <w:lang w:val="fr-CH"/>
        </w:rPr>
        <w:t>’</w:t>
      </w:r>
      <w:r w:rsidRPr="00E31B54">
        <w:rPr>
          <w:lang w:val="fr-CH"/>
        </w:rPr>
        <w:t>il s</w:t>
      </w:r>
      <w:r w:rsidR="00E31B54">
        <w:rPr>
          <w:lang w:val="fr-CH"/>
        </w:rPr>
        <w:t>’</w:t>
      </w:r>
      <w:r w:rsidRPr="00E31B54">
        <w:rPr>
          <w:lang w:val="fr-CH"/>
        </w:rPr>
        <w:t>agit d</w:t>
      </w:r>
      <w:r w:rsidR="00E31B54">
        <w:rPr>
          <w:lang w:val="fr-CH"/>
        </w:rPr>
        <w:t>’</w:t>
      </w:r>
      <w:r w:rsidRPr="00E31B54">
        <w:rPr>
          <w:lang w:val="fr-CH"/>
        </w:rPr>
        <w:t>un étranger couvert par un accord de réadmission en vigueur dans la République d</w:t>
      </w:r>
      <w:r w:rsidR="00E31B54">
        <w:rPr>
          <w:lang w:val="fr-CH"/>
        </w:rPr>
        <w:t>’</w:t>
      </w:r>
      <w:r w:rsidRPr="00E31B54">
        <w:rPr>
          <w:lang w:val="fr-CH"/>
        </w:rPr>
        <w:t xml:space="preserve">Albanie, à la seule fin de garantir les conditions de </w:t>
      </w:r>
      <w:r w:rsidR="007F6355">
        <w:rPr>
          <w:lang w:val="fr-CH"/>
        </w:rPr>
        <w:t>son retour/de son rapatriement;</w:t>
      </w:r>
    </w:p>
    <w:p w:rsidR="00867740" w:rsidRPr="00E31B54" w:rsidRDefault="00FC4EDA" w:rsidP="00FC4EDA">
      <w:pPr>
        <w:pStyle w:val="Bullet1"/>
        <w:rPr>
          <w:lang w:val="fr-CH"/>
        </w:rPr>
      </w:pPr>
      <w:r w:rsidRPr="00E31B54">
        <w:rPr>
          <w:lang w:val="fr-CH"/>
        </w:rPr>
        <w:t>L</w:t>
      </w:r>
      <w:r w:rsidR="00E31B54">
        <w:rPr>
          <w:lang w:val="fr-CH"/>
        </w:rPr>
        <w:t>’</w:t>
      </w:r>
      <w:r w:rsidR="00867740" w:rsidRPr="00E31B54">
        <w:rPr>
          <w:lang w:val="fr-CH"/>
        </w:rPr>
        <w:t xml:space="preserve">étranger est placé dans un centre fermé, spécialement conçu à cet effet, </w:t>
      </w:r>
      <w:r w:rsidR="00867740" w:rsidRPr="005C5856">
        <w:rPr>
          <w:i/>
          <w:iCs/>
          <w:lang w:val="fr-CH"/>
        </w:rPr>
        <w:t>pour une durée aussi brève que possible</w:t>
      </w:r>
      <w:r w:rsidR="00867740" w:rsidRPr="00E31B54">
        <w:rPr>
          <w:lang w:val="fr-CH"/>
        </w:rPr>
        <w:t>, en attendant l</w:t>
      </w:r>
      <w:r w:rsidR="00E31B54">
        <w:rPr>
          <w:lang w:val="fr-CH"/>
        </w:rPr>
        <w:t>’</w:t>
      </w:r>
      <w:r w:rsidR="00867740" w:rsidRPr="00E31B54">
        <w:rPr>
          <w:lang w:val="fr-CH"/>
        </w:rPr>
        <w:t>issue de la procédure judiciaire qui autorise son départ de la République d</w:t>
      </w:r>
      <w:r w:rsidR="00E31B54">
        <w:rPr>
          <w:lang w:val="fr-CH"/>
        </w:rPr>
        <w:t>’</w:t>
      </w:r>
      <w:r w:rsidR="00867740" w:rsidRPr="00E31B54">
        <w:rPr>
          <w:lang w:val="fr-CH"/>
        </w:rPr>
        <w:t>Albanie, dans le</w:t>
      </w:r>
      <w:r w:rsidR="007F6355">
        <w:rPr>
          <w:lang w:val="fr-CH"/>
        </w:rPr>
        <w:t>s conditions prévues par la loi;</w:t>
      </w:r>
    </w:p>
    <w:p w:rsidR="00867740" w:rsidRPr="00E31B54" w:rsidRDefault="00FC4EDA" w:rsidP="00FC4EDA">
      <w:pPr>
        <w:pStyle w:val="Bullet1"/>
        <w:rPr>
          <w:lang w:val="fr-CH"/>
        </w:rPr>
      </w:pPr>
      <w:r w:rsidRPr="00E31B54">
        <w:rPr>
          <w:lang w:val="fr-CH"/>
        </w:rPr>
        <w:t>Le</w:t>
      </w:r>
      <w:r w:rsidR="00867740" w:rsidRPr="00E31B54">
        <w:rPr>
          <w:lang w:val="fr-CH"/>
        </w:rPr>
        <w:t xml:space="preserve"> séjour de l</w:t>
      </w:r>
      <w:r w:rsidR="00E31B54">
        <w:rPr>
          <w:lang w:val="fr-CH"/>
        </w:rPr>
        <w:t>’</w:t>
      </w:r>
      <w:r w:rsidR="00867740" w:rsidRPr="00E31B54">
        <w:rPr>
          <w:lang w:val="fr-CH"/>
        </w:rPr>
        <w:t>étranger dans ce centre ne peut</w:t>
      </w:r>
      <w:r w:rsidR="007F6355">
        <w:rPr>
          <w:lang w:val="fr-CH"/>
        </w:rPr>
        <w:t xml:space="preserve"> excéder une durée de six mois;</w:t>
      </w:r>
    </w:p>
    <w:p w:rsidR="00867740" w:rsidRPr="00E31B54" w:rsidRDefault="00867740" w:rsidP="00FC4EDA">
      <w:pPr>
        <w:pStyle w:val="Bullet1"/>
        <w:rPr>
          <w:lang w:val="fr-CH"/>
        </w:rPr>
      </w:pPr>
      <w:r w:rsidRPr="00E31B54">
        <w:rPr>
          <w:lang w:val="fr-CH"/>
        </w:rPr>
        <w:t>Sur proposition de la direction du centre fermé, l</w:t>
      </w:r>
      <w:r w:rsidR="00E31B54">
        <w:rPr>
          <w:lang w:val="fr-CH"/>
        </w:rPr>
        <w:t>’</w:t>
      </w:r>
      <w:r w:rsidRPr="00E31B54">
        <w:rPr>
          <w:lang w:val="fr-CH"/>
        </w:rPr>
        <w:t>autorité compétente en matière de contrôle des frontières et de migrations peut, si l</w:t>
      </w:r>
      <w:r w:rsidR="00E31B54">
        <w:rPr>
          <w:lang w:val="fr-CH"/>
        </w:rPr>
        <w:t>’</w:t>
      </w:r>
      <w:r w:rsidRPr="00E31B54">
        <w:rPr>
          <w:lang w:val="fr-CH"/>
        </w:rPr>
        <w:t>éloignement de l</w:t>
      </w:r>
      <w:r w:rsidR="00E31B54">
        <w:rPr>
          <w:lang w:val="fr-CH"/>
        </w:rPr>
        <w:t>’</w:t>
      </w:r>
      <w:r w:rsidRPr="00E31B54">
        <w:rPr>
          <w:lang w:val="fr-CH"/>
        </w:rPr>
        <w:t>étranger n</w:t>
      </w:r>
      <w:r w:rsidR="00E31B54">
        <w:rPr>
          <w:lang w:val="fr-CH"/>
        </w:rPr>
        <w:t>’</w:t>
      </w:r>
      <w:r w:rsidRPr="00E31B54">
        <w:rPr>
          <w:lang w:val="fr-CH"/>
        </w:rPr>
        <w:t>a pas pu intervenir pendant la première période de six mois, prolonger la détention de l</w:t>
      </w:r>
      <w:r w:rsidR="00E31B54">
        <w:rPr>
          <w:lang w:val="fr-CH"/>
        </w:rPr>
        <w:t>’</w:t>
      </w:r>
      <w:r w:rsidRPr="00E31B54">
        <w:rPr>
          <w:lang w:val="fr-CH"/>
        </w:rPr>
        <w:t>étranger dans le centre pour</w:t>
      </w:r>
      <w:r w:rsidR="007F6355">
        <w:rPr>
          <w:lang w:val="fr-CH"/>
        </w:rPr>
        <w:t xml:space="preserve"> une nouvelle durée de six mois;</w:t>
      </w:r>
    </w:p>
    <w:p w:rsidR="00867740" w:rsidRPr="00E31B54" w:rsidRDefault="00867740" w:rsidP="00FC4EDA">
      <w:pPr>
        <w:pStyle w:val="Bullet1"/>
        <w:rPr>
          <w:lang w:val="fr-CH"/>
        </w:rPr>
      </w:pPr>
      <w:r w:rsidRPr="00E31B54">
        <w:rPr>
          <w:lang w:val="fr-CH"/>
        </w:rPr>
        <w:t>L</w:t>
      </w:r>
      <w:r w:rsidR="00E31B54">
        <w:rPr>
          <w:lang w:val="fr-CH"/>
        </w:rPr>
        <w:t>’</w:t>
      </w:r>
      <w:r w:rsidRPr="00E31B54">
        <w:rPr>
          <w:lang w:val="fr-CH"/>
        </w:rPr>
        <w:t>étranger est informé par écrit, dans une langue qu</w:t>
      </w:r>
      <w:r w:rsidR="00E31B54">
        <w:rPr>
          <w:lang w:val="fr-CH"/>
        </w:rPr>
        <w:t>’</w:t>
      </w:r>
      <w:r w:rsidRPr="00E31B54">
        <w:rPr>
          <w:lang w:val="fr-CH"/>
        </w:rPr>
        <w:t>il connaît ou au minimum en anglais, de la mesure de rétention dans un centre fermé dont il fait l</w:t>
      </w:r>
      <w:r w:rsidR="00E31B54">
        <w:rPr>
          <w:lang w:val="fr-CH"/>
        </w:rPr>
        <w:t>’</w:t>
      </w:r>
      <w:r w:rsidRPr="00E31B54">
        <w:rPr>
          <w:lang w:val="fr-CH"/>
        </w:rPr>
        <w:t>objet, des raisons qui justifient cette mesure, de la durée maximale pendant laquelle elle peut s</w:t>
      </w:r>
      <w:r w:rsidR="00E31B54">
        <w:rPr>
          <w:lang w:val="fr-CH"/>
        </w:rPr>
        <w:t>’</w:t>
      </w:r>
      <w:r w:rsidRPr="00E31B54">
        <w:rPr>
          <w:lang w:val="fr-CH"/>
        </w:rPr>
        <w:t>appliquer, de son droit à l</w:t>
      </w:r>
      <w:r w:rsidR="00E31B54">
        <w:rPr>
          <w:lang w:val="fr-CH"/>
        </w:rPr>
        <w:t>’</w:t>
      </w:r>
      <w:r w:rsidRPr="00E31B54">
        <w:rPr>
          <w:lang w:val="fr-CH"/>
        </w:rPr>
        <w:t>assistance d</w:t>
      </w:r>
      <w:r w:rsidR="00E31B54">
        <w:rPr>
          <w:lang w:val="fr-CH"/>
        </w:rPr>
        <w:t>’</w:t>
      </w:r>
      <w:r w:rsidRPr="00E31B54">
        <w:rPr>
          <w:lang w:val="fr-CH"/>
        </w:rPr>
        <w:t>un défenseur de son choix ou d</w:t>
      </w:r>
      <w:r w:rsidR="00E31B54">
        <w:rPr>
          <w:lang w:val="fr-CH"/>
        </w:rPr>
        <w:t>’</w:t>
      </w:r>
      <w:r w:rsidRPr="00E31B54">
        <w:rPr>
          <w:lang w:val="fr-CH"/>
        </w:rPr>
        <w:t>un avocat commis d</w:t>
      </w:r>
      <w:r w:rsidR="00E31B54">
        <w:rPr>
          <w:lang w:val="fr-CH"/>
        </w:rPr>
        <w:t>’</w:t>
      </w:r>
      <w:r w:rsidRPr="00E31B54">
        <w:rPr>
          <w:lang w:val="fr-CH"/>
        </w:rPr>
        <w:t>office et de son droit d</w:t>
      </w:r>
      <w:r w:rsidR="00E31B54">
        <w:rPr>
          <w:lang w:val="fr-CH"/>
        </w:rPr>
        <w:t>’</w:t>
      </w:r>
      <w:r w:rsidRPr="00E31B54">
        <w:rPr>
          <w:lang w:val="fr-CH"/>
        </w:rPr>
        <w:t>entrer en contact avec sa famille.</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Il est précisé au pa</w:t>
      </w:r>
      <w:r w:rsidR="007F6355">
        <w:rPr>
          <w:lang w:val="fr-CH"/>
        </w:rPr>
        <w:t>ragraphe </w:t>
      </w:r>
      <w:r w:rsidRPr="00E31B54">
        <w:rPr>
          <w:lang w:val="fr-CH"/>
        </w:rPr>
        <w:t>4 de l</w:t>
      </w:r>
      <w:r w:rsidR="00E31B54">
        <w:rPr>
          <w:lang w:val="fr-CH"/>
        </w:rPr>
        <w:t>’</w:t>
      </w:r>
      <w:r w:rsidR="007F6355" w:rsidRPr="005C5856">
        <w:rPr>
          <w:b/>
          <w:bCs/>
          <w:lang w:val="fr-CH"/>
        </w:rPr>
        <w:t>article </w:t>
      </w:r>
      <w:r w:rsidRPr="005C5856">
        <w:rPr>
          <w:b/>
          <w:bCs/>
          <w:lang w:val="fr-CH"/>
        </w:rPr>
        <w:t>123</w:t>
      </w:r>
      <w:r w:rsidRPr="00E31B54">
        <w:rPr>
          <w:lang w:val="fr-CH"/>
        </w:rPr>
        <w:t xml:space="preserve"> que, pendant la durée de la rétention,</w:t>
      </w:r>
      <w:r w:rsidR="00FC4EDA" w:rsidRPr="00E31B54">
        <w:rPr>
          <w:lang w:val="fr-CH"/>
        </w:rPr>
        <w:t xml:space="preserve"> </w:t>
      </w:r>
      <w:r w:rsidRPr="00E31B54">
        <w:rPr>
          <w:lang w:val="fr-CH"/>
        </w:rPr>
        <w:t>les autorités compétentes en matière de contrôle des frontières et de migrations, en collaboration avec la direction du centre, s</w:t>
      </w:r>
      <w:r w:rsidR="00E31B54">
        <w:rPr>
          <w:lang w:val="fr-CH"/>
        </w:rPr>
        <w:t>’</w:t>
      </w:r>
      <w:r w:rsidRPr="00E31B54">
        <w:rPr>
          <w:lang w:val="fr-CH"/>
        </w:rPr>
        <w:t>assurent de la nécessité du maintien de l</w:t>
      </w:r>
      <w:r w:rsidR="00E31B54">
        <w:rPr>
          <w:lang w:val="fr-CH"/>
        </w:rPr>
        <w:t>’</w:t>
      </w:r>
      <w:r w:rsidRPr="00E31B54">
        <w:rPr>
          <w:lang w:val="fr-CH"/>
        </w:rPr>
        <w:t xml:space="preserve">étranger dans le centre et, en fonction de </w:t>
      </w:r>
      <w:r w:rsidRPr="005C5856">
        <w:rPr>
          <w:i/>
          <w:iCs/>
          <w:lang w:val="fr-CH"/>
        </w:rPr>
        <w:t>l</w:t>
      </w:r>
      <w:r w:rsidR="00E31B54" w:rsidRPr="005C5856">
        <w:rPr>
          <w:i/>
          <w:iCs/>
          <w:lang w:val="fr-CH"/>
        </w:rPr>
        <w:t>’</w:t>
      </w:r>
      <w:r w:rsidRPr="005C5856">
        <w:rPr>
          <w:i/>
          <w:iCs/>
          <w:lang w:val="fr-CH"/>
        </w:rPr>
        <w:t>évaluation de la situation</w:t>
      </w:r>
      <w:r w:rsidRPr="00E31B54">
        <w:rPr>
          <w:lang w:val="fr-CH"/>
        </w:rPr>
        <w:t>, elles peuvent décider de remplacer sa rétention par des mesures temporaires appropriées, définies par la loi.</w:t>
      </w:r>
    </w:p>
    <w:p w:rsidR="00867740" w:rsidRPr="00E31B54" w:rsidRDefault="00867740" w:rsidP="007F6355">
      <w:pPr>
        <w:pStyle w:val="SingleTxt"/>
        <w:numPr>
          <w:ilvl w:val="0"/>
          <w:numId w:val="7"/>
        </w:numPr>
        <w:tabs>
          <w:tab w:val="clear" w:pos="475"/>
          <w:tab w:val="num" w:pos="1742"/>
        </w:tabs>
        <w:ind w:left="1267"/>
        <w:rPr>
          <w:lang w:val="fr-CH"/>
        </w:rPr>
      </w:pPr>
      <w:r w:rsidRPr="00E31B54">
        <w:rPr>
          <w:lang w:val="fr-CH"/>
        </w:rPr>
        <w:t>L</w:t>
      </w:r>
      <w:r w:rsidR="00E31B54">
        <w:rPr>
          <w:lang w:val="fr-CH"/>
        </w:rPr>
        <w:t>’</w:t>
      </w:r>
      <w:r w:rsidR="007F6355" w:rsidRPr="005C5856">
        <w:rPr>
          <w:b/>
          <w:bCs/>
          <w:lang w:val="fr-CH"/>
        </w:rPr>
        <w:t>article </w:t>
      </w:r>
      <w:r w:rsidRPr="005C5856">
        <w:rPr>
          <w:b/>
          <w:bCs/>
          <w:lang w:val="fr-CH"/>
        </w:rPr>
        <w:t>125</w:t>
      </w:r>
      <w:r w:rsidRPr="00E31B54">
        <w:rPr>
          <w:lang w:val="fr-CH"/>
        </w:rPr>
        <w:t xml:space="preserve"> « </w:t>
      </w:r>
      <w:r w:rsidR="007F6355">
        <w:rPr>
          <w:lang w:val="fr-CH"/>
        </w:rPr>
        <w:t>R</w:t>
      </w:r>
      <w:r w:rsidRPr="00E31B54">
        <w:rPr>
          <w:lang w:val="fr-CH"/>
        </w:rPr>
        <w:t>étention de mineurs non accompagnés » énonce les droits des mineurs placés, à titre exceptionnel, dans un centre social public spécialement créé à cet effet, ou dans un autre centre, dans le cadre de la coopération avec des organisations internationales qui effectuent des missions pour venir en aide aux enfants victimes de la traite d</w:t>
      </w:r>
      <w:r w:rsidR="00E31B54">
        <w:rPr>
          <w:lang w:val="fr-CH"/>
        </w:rPr>
        <w:t>’</w:t>
      </w:r>
      <w:r w:rsidRPr="00E31B54">
        <w:rPr>
          <w:lang w:val="fr-CH"/>
        </w:rPr>
        <w:t>êtres humains ou d</w:t>
      </w:r>
      <w:r w:rsidR="00E31B54">
        <w:rPr>
          <w:lang w:val="fr-CH"/>
        </w:rPr>
        <w:t>’</w:t>
      </w:r>
      <w:r w:rsidRPr="00E31B54">
        <w:rPr>
          <w:lang w:val="fr-CH"/>
        </w:rPr>
        <w:t>autres catégo</w:t>
      </w:r>
      <w:r w:rsidR="007F6355">
        <w:rPr>
          <w:lang w:val="fr-CH"/>
        </w:rPr>
        <w:t>ries de personnes en difficulté :</w:t>
      </w:r>
    </w:p>
    <w:p w:rsidR="00867740" w:rsidRPr="00E31B54" w:rsidRDefault="00867740" w:rsidP="00FC4EDA">
      <w:pPr>
        <w:pStyle w:val="Bullet1"/>
        <w:rPr>
          <w:lang w:val="fr-CH"/>
        </w:rPr>
      </w:pPr>
      <w:r w:rsidRPr="00E31B54">
        <w:rPr>
          <w:lang w:val="fr-CH"/>
        </w:rPr>
        <w:t xml:space="preserve">Un mineur peut être placé en rétention dans un centre fermé, pour la simple raison que cette mesure est </w:t>
      </w:r>
      <w:r w:rsidRPr="005C5856">
        <w:rPr>
          <w:i/>
          <w:iCs/>
          <w:lang w:val="fr-CH"/>
        </w:rPr>
        <w:t>dans son intérêt supérieur</w:t>
      </w:r>
      <w:r w:rsidRPr="00E31B54">
        <w:rPr>
          <w:lang w:val="fr-CH"/>
        </w:rPr>
        <w:t xml:space="preserve"> ou </w:t>
      </w:r>
      <w:r w:rsidRPr="005C5856">
        <w:rPr>
          <w:i/>
          <w:iCs/>
          <w:lang w:val="fr-CH"/>
        </w:rPr>
        <w:t>celui de sa famille</w:t>
      </w:r>
      <w:r w:rsidRPr="00E31B54">
        <w:rPr>
          <w:lang w:val="fr-CH"/>
        </w:rPr>
        <w:t>, et il doit être séparé des adultes</w:t>
      </w:r>
      <w:r w:rsidR="007F6355">
        <w:rPr>
          <w:lang w:val="fr-CH"/>
        </w:rPr>
        <w:t>;</w:t>
      </w:r>
    </w:p>
    <w:p w:rsidR="00867740" w:rsidRPr="00E31B54" w:rsidRDefault="00867740" w:rsidP="00FC4EDA">
      <w:pPr>
        <w:pStyle w:val="Bullet1"/>
        <w:rPr>
          <w:lang w:val="fr-CH"/>
        </w:rPr>
      </w:pPr>
      <w:r w:rsidRPr="00E31B54">
        <w:rPr>
          <w:lang w:val="fr-CH"/>
        </w:rPr>
        <w:t>Le placement d</w:t>
      </w:r>
      <w:r w:rsidR="00E31B54">
        <w:rPr>
          <w:lang w:val="fr-CH"/>
        </w:rPr>
        <w:t>’</w:t>
      </w:r>
      <w:r w:rsidRPr="00E31B54">
        <w:rPr>
          <w:lang w:val="fr-CH"/>
        </w:rPr>
        <w:t>un mineur dans un centre fermé, n</w:t>
      </w:r>
      <w:r w:rsidR="00E31B54">
        <w:rPr>
          <w:lang w:val="fr-CH"/>
        </w:rPr>
        <w:t>’</w:t>
      </w:r>
      <w:r w:rsidRPr="00E31B54">
        <w:rPr>
          <w:lang w:val="fr-CH"/>
        </w:rPr>
        <w:t>intervient qu</w:t>
      </w:r>
      <w:r w:rsidR="00E31B54">
        <w:rPr>
          <w:lang w:val="fr-CH"/>
        </w:rPr>
        <w:t>’</w:t>
      </w:r>
      <w:r w:rsidRPr="00E31B54">
        <w:rPr>
          <w:lang w:val="fr-CH"/>
        </w:rPr>
        <w:t>après consultation d</w:t>
      </w:r>
      <w:r w:rsidR="00E31B54">
        <w:rPr>
          <w:lang w:val="fr-CH"/>
        </w:rPr>
        <w:t>’</w:t>
      </w:r>
      <w:r w:rsidRPr="00E31B54">
        <w:rPr>
          <w:lang w:val="fr-CH"/>
        </w:rPr>
        <w:t>un travailleur social et d</w:t>
      </w:r>
      <w:r w:rsidR="00E31B54">
        <w:rPr>
          <w:lang w:val="fr-CH"/>
        </w:rPr>
        <w:t>’</w:t>
      </w:r>
      <w:r w:rsidR="007F6355">
        <w:rPr>
          <w:lang w:val="fr-CH"/>
        </w:rPr>
        <w:t>un psychologue;</w:t>
      </w:r>
    </w:p>
    <w:p w:rsidR="00867740" w:rsidRPr="00E31B54" w:rsidRDefault="00867740" w:rsidP="00FC4EDA">
      <w:pPr>
        <w:pStyle w:val="Bullet1"/>
        <w:rPr>
          <w:lang w:val="fr-CH"/>
        </w:rPr>
      </w:pPr>
      <w:r w:rsidRPr="00E31B54">
        <w:rPr>
          <w:lang w:val="fr-CH"/>
        </w:rPr>
        <w:t>En cas de doute quant à l</w:t>
      </w:r>
      <w:r w:rsidR="00E31B54">
        <w:rPr>
          <w:lang w:val="fr-CH"/>
        </w:rPr>
        <w:t>’</w:t>
      </w:r>
      <w:r w:rsidRPr="00E31B54">
        <w:rPr>
          <w:lang w:val="fr-CH"/>
        </w:rPr>
        <w:t>âge de l</w:t>
      </w:r>
      <w:r w:rsidR="00E31B54">
        <w:rPr>
          <w:lang w:val="fr-CH"/>
        </w:rPr>
        <w:t>’</w:t>
      </w:r>
      <w:r w:rsidRPr="00E31B54">
        <w:rPr>
          <w:lang w:val="fr-CH"/>
        </w:rPr>
        <w:t>étranger placé en garde à vue, l</w:t>
      </w:r>
      <w:r w:rsidR="00E31B54">
        <w:rPr>
          <w:lang w:val="fr-CH"/>
        </w:rPr>
        <w:t>’</w:t>
      </w:r>
      <w:r w:rsidRPr="00E31B54">
        <w:rPr>
          <w:lang w:val="fr-CH"/>
        </w:rPr>
        <w:t>autorité compétente en matière de contrôle des frontières et de migrations</w:t>
      </w:r>
      <w:r w:rsidR="00FC4EDA" w:rsidRPr="00E31B54">
        <w:rPr>
          <w:lang w:val="fr-CH"/>
        </w:rPr>
        <w:t xml:space="preserve"> </w:t>
      </w:r>
      <w:r w:rsidRPr="00E31B54">
        <w:rPr>
          <w:lang w:val="fr-CH"/>
        </w:rPr>
        <w:t>peut demander aux autorités gouvernementales spécialisées de soumettre ce dernier à un test ADN, dans l</w:t>
      </w:r>
      <w:r w:rsidR="00E31B54">
        <w:rPr>
          <w:lang w:val="fr-CH"/>
        </w:rPr>
        <w:t>’</w:t>
      </w:r>
      <w:r w:rsidRPr="00E31B54">
        <w:rPr>
          <w:lang w:val="fr-CH"/>
        </w:rPr>
        <w:t>unique but de déterminer son âge. Si après vérification et consultation d</w:t>
      </w:r>
      <w:r w:rsidR="00E31B54">
        <w:rPr>
          <w:lang w:val="fr-CH"/>
        </w:rPr>
        <w:t>’</w:t>
      </w:r>
      <w:r w:rsidRPr="00E31B54">
        <w:rPr>
          <w:lang w:val="fr-CH"/>
        </w:rPr>
        <w:t>experts, des doutes subsistent quant à son âge, il doit être présumé mineur.</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Conformément à la recommandation du Comité, le Département des frontières et des migrations, autorité compétente en matière d</w:t>
      </w:r>
      <w:r w:rsidR="00E31B54">
        <w:rPr>
          <w:lang w:val="fr-CH"/>
        </w:rPr>
        <w:t>’</w:t>
      </w:r>
      <w:r w:rsidRPr="00E31B54">
        <w:rPr>
          <w:lang w:val="fr-CH"/>
        </w:rPr>
        <w:t>immigration irrégulière, a organisé, en 2013, en coopération avec le Bureau national du HCR à Tirana, une formation complém</w:t>
      </w:r>
      <w:r w:rsidR="007F6355">
        <w:rPr>
          <w:lang w:val="fr-CH"/>
        </w:rPr>
        <w:t>entaire dispensée à quelque 120 gardes-</w:t>
      </w:r>
      <w:r w:rsidRPr="00E31B54">
        <w:rPr>
          <w:lang w:val="fr-CH"/>
        </w:rPr>
        <w:t>frontière.</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Ces cours portaient essentiellement sur les dispositions de la nouvelle loi sur les étrangers (</w:t>
      </w:r>
      <w:r w:rsidR="007F6355">
        <w:rPr>
          <w:lang w:val="fr-CH"/>
        </w:rPr>
        <w:t>n</w:t>
      </w:r>
      <w:r w:rsidR="007F6355" w:rsidRPr="007F6355">
        <w:rPr>
          <w:vertAlign w:val="superscript"/>
          <w:lang w:val="fr-CH"/>
        </w:rPr>
        <w:t>o</w:t>
      </w:r>
      <w:r w:rsidR="007F6355">
        <w:rPr>
          <w:lang w:val="fr-CH"/>
        </w:rPr>
        <w:t> </w:t>
      </w:r>
      <w:r w:rsidRPr="00E31B54">
        <w:rPr>
          <w:lang w:val="fr-CH"/>
        </w:rPr>
        <w:t>108/2013)</w:t>
      </w:r>
      <w:r w:rsidR="00FC4EDA" w:rsidRPr="00E31B54">
        <w:rPr>
          <w:lang w:val="fr-CH"/>
        </w:rPr>
        <w:t xml:space="preserve"> </w:t>
      </w:r>
      <w:r w:rsidRPr="00E31B54">
        <w:rPr>
          <w:lang w:val="fr-CH"/>
        </w:rPr>
        <w:t>relatives à l</w:t>
      </w:r>
      <w:r w:rsidR="00E31B54">
        <w:rPr>
          <w:lang w:val="fr-CH"/>
        </w:rPr>
        <w:t>’</w:t>
      </w:r>
      <w:r w:rsidRPr="00E31B54">
        <w:rPr>
          <w:lang w:val="fr-CH"/>
        </w:rPr>
        <w:t>éloignement, à l</w:t>
      </w:r>
      <w:r w:rsidR="00E31B54">
        <w:rPr>
          <w:lang w:val="fr-CH"/>
        </w:rPr>
        <w:t>’</w:t>
      </w:r>
      <w:r w:rsidRPr="00E31B54">
        <w:rPr>
          <w:lang w:val="fr-CH"/>
        </w:rPr>
        <w:t>expulsion et à la rétention des étrangers, à leurs droits, etc. et visaient à actualiser les connaissances des personnels concernés en matière de procédure applicable à la pré-évaluation et à la conduite d</w:t>
      </w:r>
      <w:r w:rsidR="00E31B54">
        <w:rPr>
          <w:lang w:val="fr-CH"/>
        </w:rPr>
        <w:t>’</w:t>
      </w:r>
      <w:r w:rsidRPr="00E31B54">
        <w:rPr>
          <w:lang w:val="fr-CH"/>
        </w:rPr>
        <w:t>entretiens avec des immigrants clandestins appréhendés à la frontière ou sur le territoire.</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S</w:t>
      </w:r>
      <w:r w:rsidR="00E31B54">
        <w:rPr>
          <w:lang w:val="fr-CH"/>
        </w:rPr>
        <w:t>’</w:t>
      </w:r>
      <w:r w:rsidRPr="00E31B54">
        <w:rPr>
          <w:lang w:val="fr-CH"/>
        </w:rPr>
        <w:t>agissant de la procédure de sélection (pré-évaluation), l</w:t>
      </w:r>
      <w:r w:rsidR="00E31B54">
        <w:rPr>
          <w:lang w:val="fr-CH"/>
        </w:rPr>
        <w:t>’</w:t>
      </w:r>
      <w:r w:rsidRPr="00E31B54">
        <w:rPr>
          <w:lang w:val="fr-CH"/>
        </w:rPr>
        <w:t>accent a été mis sur l</w:t>
      </w:r>
      <w:r w:rsidR="00E31B54">
        <w:rPr>
          <w:lang w:val="fr-CH"/>
        </w:rPr>
        <w:t>’</w:t>
      </w:r>
      <w:r w:rsidRPr="00E31B54">
        <w:rPr>
          <w:lang w:val="fr-CH"/>
        </w:rPr>
        <w:t>importance que les agents de la police des frontières et des migrations doivent accorder à l</w:t>
      </w:r>
      <w:r w:rsidR="00E31B54">
        <w:rPr>
          <w:lang w:val="fr-CH"/>
        </w:rPr>
        <w:t>’</w:t>
      </w:r>
      <w:r w:rsidRPr="00E31B54">
        <w:rPr>
          <w:lang w:val="fr-CH"/>
        </w:rPr>
        <w:t>information dispensée aux étrangers au sujet des droits que leur confère la législation nationale relative aux étrangers ou à l</w:t>
      </w:r>
      <w:r w:rsidR="00E31B54">
        <w:rPr>
          <w:lang w:val="fr-CH"/>
        </w:rPr>
        <w:t>’</w:t>
      </w:r>
      <w:r w:rsidRPr="00E31B54">
        <w:rPr>
          <w:lang w:val="fr-CH"/>
        </w:rPr>
        <w:t xml:space="preserve">asile. </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Cette formation a mis en évidence la nécessité de reconnaître les personnes ayant besoin d</w:t>
      </w:r>
      <w:r w:rsidR="00E31B54">
        <w:rPr>
          <w:lang w:val="fr-CH"/>
        </w:rPr>
        <w:t>’</w:t>
      </w:r>
      <w:r w:rsidRPr="00E31B54">
        <w:rPr>
          <w:lang w:val="fr-CH"/>
        </w:rPr>
        <w:t>une protection internationale, en particulier parmi les étrangers arrivant de pays en situation de guer</w:t>
      </w:r>
      <w:r w:rsidR="007F6355">
        <w:rPr>
          <w:lang w:val="fr-CH"/>
        </w:rPr>
        <w:t>re ou de conflit et quelque 200 </w:t>
      </w:r>
      <w:r w:rsidRPr="00E31B54">
        <w:rPr>
          <w:lang w:val="fr-CH"/>
        </w:rPr>
        <w:t>manuels portant sur les « droits à la protection internationale » ont été distribués aux services des frontières et</w:t>
      </w:r>
      <w:r w:rsidR="00FC4EDA" w:rsidRPr="00E31B54">
        <w:rPr>
          <w:lang w:val="fr-CH"/>
        </w:rPr>
        <w:t xml:space="preserve"> </w:t>
      </w:r>
      <w:r w:rsidRPr="00E31B54">
        <w:rPr>
          <w:lang w:val="fr-CH"/>
        </w:rPr>
        <w:t xml:space="preserve">migrations. Dans le prolongement de cette initiative, le Bureau du HCR à Tirana distribuera </w:t>
      </w:r>
      <w:r w:rsidR="007F6355">
        <w:rPr>
          <w:lang w:val="fr-CH"/>
        </w:rPr>
        <w:t>cette année environ 200 </w:t>
      </w:r>
      <w:r w:rsidRPr="00E31B54">
        <w:rPr>
          <w:lang w:val="fr-CH"/>
        </w:rPr>
        <w:t>manuels consacrés à la question</w:t>
      </w:r>
      <w:r w:rsidR="00FC4EDA" w:rsidRPr="00E31B54">
        <w:rPr>
          <w:lang w:val="fr-CH"/>
        </w:rPr>
        <w:t xml:space="preserve"> </w:t>
      </w:r>
      <w:r w:rsidRPr="00E31B54">
        <w:rPr>
          <w:lang w:val="fr-CH"/>
        </w:rPr>
        <w:t>« du déplace</w:t>
      </w:r>
      <w:r w:rsidR="007F6355">
        <w:rPr>
          <w:lang w:val="fr-CH"/>
        </w:rPr>
        <w:t>ment de mineurs non accompagnés »</w:t>
      </w:r>
      <w:r w:rsidRPr="00E31B54">
        <w:rPr>
          <w:lang w:val="fr-CH"/>
        </w:rPr>
        <w:t>.</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En Albanie, les demandeurs d</w:t>
      </w:r>
      <w:r w:rsidR="00E31B54">
        <w:rPr>
          <w:lang w:val="fr-CH"/>
        </w:rPr>
        <w:t>’</w:t>
      </w:r>
      <w:r w:rsidRPr="00E31B54">
        <w:rPr>
          <w:lang w:val="fr-CH"/>
        </w:rPr>
        <w:t>asile ne sont pas placés en rétention en centre fermé mais, à l</w:t>
      </w:r>
      <w:r w:rsidR="00E31B54">
        <w:rPr>
          <w:lang w:val="fr-CH"/>
        </w:rPr>
        <w:t>’</w:t>
      </w:r>
      <w:r w:rsidRPr="00E31B54">
        <w:rPr>
          <w:lang w:val="fr-CH"/>
        </w:rPr>
        <w:t>issue de la procédure de pré-évaluation, s</w:t>
      </w:r>
      <w:r w:rsidR="00E31B54">
        <w:rPr>
          <w:lang w:val="fr-CH"/>
        </w:rPr>
        <w:t>’</w:t>
      </w:r>
      <w:r w:rsidRPr="00E31B54">
        <w:rPr>
          <w:lang w:val="fr-CH"/>
        </w:rPr>
        <w:t>ils sont considérés comme demandeurs d</w:t>
      </w:r>
      <w:r w:rsidR="00E31B54">
        <w:rPr>
          <w:lang w:val="fr-CH"/>
        </w:rPr>
        <w:t>’</w:t>
      </w:r>
      <w:r w:rsidRPr="00E31B54">
        <w:rPr>
          <w:lang w:val="fr-CH"/>
        </w:rPr>
        <w:t>asile conformément aux procédures appliquées par la police des frontières et des migrations, ils sont remis aux autorités compétentes pour la gestion des demandes d</w:t>
      </w:r>
      <w:r w:rsidR="00E31B54">
        <w:rPr>
          <w:lang w:val="fr-CH"/>
        </w:rPr>
        <w:t>’</w:t>
      </w:r>
      <w:r w:rsidRPr="00E31B54">
        <w:rPr>
          <w:lang w:val="fr-CH"/>
        </w:rPr>
        <w:t>asile.</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À titre d</w:t>
      </w:r>
      <w:r w:rsidR="00E31B54">
        <w:rPr>
          <w:lang w:val="fr-CH"/>
        </w:rPr>
        <w:t>’</w:t>
      </w:r>
      <w:r w:rsidRPr="00E31B54">
        <w:rPr>
          <w:lang w:val="fr-CH"/>
        </w:rPr>
        <w:t>exemple de mesure légitime que peut adopter la police des frontières et des migrations, on peut citer le cas d</w:t>
      </w:r>
      <w:r w:rsidR="00E31B54">
        <w:rPr>
          <w:lang w:val="fr-CH"/>
        </w:rPr>
        <w:t>’</w:t>
      </w:r>
      <w:r w:rsidRPr="00E31B54">
        <w:rPr>
          <w:lang w:val="fr-CH"/>
        </w:rPr>
        <w:t>une famille palestinienne</w:t>
      </w:r>
      <w:r w:rsidR="007F6355">
        <w:rPr>
          <w:lang w:val="fr-CH"/>
        </w:rPr>
        <w:t xml:space="preserve"> de 4 personnes (2 parents et 2 </w:t>
      </w:r>
      <w:r w:rsidRPr="00E31B54">
        <w:rPr>
          <w:lang w:val="fr-CH"/>
        </w:rPr>
        <w:t>enfants) ayant entamé une procédure de demande d</w:t>
      </w:r>
      <w:r w:rsidR="00E31B54">
        <w:rPr>
          <w:lang w:val="fr-CH"/>
        </w:rPr>
        <w:t>’</w:t>
      </w:r>
      <w:r w:rsidRPr="00E31B54">
        <w:rPr>
          <w:lang w:val="fr-CH"/>
        </w:rPr>
        <w:t>asile en Albanie qui, au début de février 2014, a été appréhendée par la police des frontières albanaise</w:t>
      </w:r>
      <w:r w:rsidR="00FC4EDA" w:rsidRPr="00E31B54">
        <w:rPr>
          <w:lang w:val="fr-CH"/>
        </w:rPr>
        <w:t xml:space="preserve"> </w:t>
      </w:r>
      <w:r w:rsidRPr="00E31B54">
        <w:rPr>
          <w:lang w:val="fr-CH"/>
        </w:rPr>
        <w:t>alors qu</w:t>
      </w:r>
      <w:r w:rsidR="00E31B54">
        <w:rPr>
          <w:lang w:val="fr-CH"/>
        </w:rPr>
        <w:t>’</w:t>
      </w:r>
      <w:r w:rsidRPr="00E31B54">
        <w:rPr>
          <w:lang w:val="fr-CH"/>
        </w:rPr>
        <w:t>elle tentait de traverser illégalement la frontière albano-grecque.</w:t>
      </w:r>
    </w:p>
    <w:p w:rsidR="00867740" w:rsidRPr="00E31B54" w:rsidRDefault="00867740" w:rsidP="00EF709A">
      <w:pPr>
        <w:pStyle w:val="SingleTxt"/>
        <w:numPr>
          <w:ilvl w:val="0"/>
          <w:numId w:val="7"/>
        </w:numPr>
        <w:tabs>
          <w:tab w:val="clear" w:pos="475"/>
          <w:tab w:val="num" w:pos="1742"/>
        </w:tabs>
        <w:ind w:left="1267"/>
        <w:rPr>
          <w:lang w:val="fr-CH"/>
        </w:rPr>
      </w:pPr>
      <w:r w:rsidRPr="00E31B54">
        <w:rPr>
          <w:lang w:val="fr-CH"/>
        </w:rPr>
        <w:t>Se référant aux d</w:t>
      </w:r>
      <w:r w:rsidR="007F6355">
        <w:rPr>
          <w:lang w:val="fr-CH"/>
        </w:rPr>
        <w:t>ispositions prévues dans la loi n</w:t>
      </w:r>
      <w:r w:rsidR="007F6355" w:rsidRPr="007F6355">
        <w:rPr>
          <w:vertAlign w:val="superscript"/>
          <w:lang w:val="fr-CH"/>
        </w:rPr>
        <w:t>o</w:t>
      </w:r>
      <w:r w:rsidR="007F6355">
        <w:rPr>
          <w:lang w:val="fr-CH"/>
        </w:rPr>
        <w:t> </w:t>
      </w:r>
      <w:r w:rsidRPr="00E31B54">
        <w:rPr>
          <w:lang w:val="fr-CH"/>
        </w:rPr>
        <w:t>108/2013 sur les étrangers, le Département des frontières et des migrations, après examen de l</w:t>
      </w:r>
      <w:r w:rsidR="00E31B54">
        <w:rPr>
          <w:lang w:val="fr-CH"/>
        </w:rPr>
        <w:t>’</w:t>
      </w:r>
      <w:r w:rsidRPr="00E31B54">
        <w:rPr>
          <w:lang w:val="fr-CH"/>
        </w:rPr>
        <w:t>affaire, a remplacé la mesure de rétention dans le centre fermé par une mesure de substitution, dans l</w:t>
      </w:r>
      <w:r w:rsidR="00EF709A">
        <w:rPr>
          <w:lang w:val="fr-CH"/>
        </w:rPr>
        <w:t>’</w:t>
      </w:r>
      <w:r w:rsidRPr="00E31B54">
        <w:rPr>
          <w:lang w:val="fr-CH"/>
        </w:rPr>
        <w:t>intérêt supérieur de la famille (cette famille a bénéficié de l</w:t>
      </w:r>
      <w:r w:rsidR="00E31B54">
        <w:rPr>
          <w:lang w:val="fr-CH"/>
        </w:rPr>
        <w:t>’</w:t>
      </w:r>
      <w:r w:rsidRPr="00E31B54">
        <w:rPr>
          <w:lang w:val="fr-CH"/>
        </w:rPr>
        <w:t>assistance de l</w:t>
      </w:r>
      <w:r w:rsidR="00E31B54">
        <w:rPr>
          <w:lang w:val="fr-CH"/>
        </w:rPr>
        <w:t>’</w:t>
      </w:r>
      <w:r w:rsidRPr="00E31B54">
        <w:rPr>
          <w:lang w:val="fr-CH"/>
        </w:rPr>
        <w:t xml:space="preserve">ambassade de Palestine à Tirana). </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Les conditions de vie dans les centres de transit sont au centre de l</w:t>
      </w:r>
      <w:r w:rsidR="00E31B54">
        <w:rPr>
          <w:lang w:val="fr-CH"/>
        </w:rPr>
        <w:t>’</w:t>
      </w:r>
      <w:r w:rsidRPr="00E31B54">
        <w:rPr>
          <w:lang w:val="fr-CH"/>
        </w:rPr>
        <w:t>attention de la Direction de la police des frontières et des migrations et des travaux d</w:t>
      </w:r>
      <w:r w:rsidR="00E31B54">
        <w:rPr>
          <w:lang w:val="fr-CH"/>
        </w:rPr>
        <w:t>’</w:t>
      </w:r>
      <w:r w:rsidRPr="00E31B54">
        <w:rPr>
          <w:lang w:val="fr-CH"/>
        </w:rPr>
        <w:t>amélioration de leurs infrastructures ont été entrepris grâce à un financement par le budget de l</w:t>
      </w:r>
      <w:r w:rsidR="00E31B54">
        <w:rPr>
          <w:lang w:val="fr-CH"/>
        </w:rPr>
        <w:t>’</w:t>
      </w:r>
      <w:r w:rsidRPr="00E31B54">
        <w:rPr>
          <w:lang w:val="fr-CH"/>
        </w:rPr>
        <w:t>État mais aussi par des dons provenant de l</w:t>
      </w:r>
      <w:r w:rsidR="00E31B54">
        <w:rPr>
          <w:lang w:val="fr-CH"/>
        </w:rPr>
        <w:t>’</w:t>
      </w:r>
      <w:r w:rsidRPr="00E31B54">
        <w:rPr>
          <w:lang w:val="fr-CH"/>
        </w:rPr>
        <w:t>étranger et à une assistance logistique fournie par les organisations internationales.</w:t>
      </w:r>
    </w:p>
    <w:p w:rsidR="00867740" w:rsidRPr="00E31B54" w:rsidRDefault="00867740" w:rsidP="00FC4EDA">
      <w:pPr>
        <w:pStyle w:val="SingleTxt"/>
        <w:numPr>
          <w:ilvl w:val="0"/>
          <w:numId w:val="7"/>
        </w:numPr>
        <w:tabs>
          <w:tab w:val="clear" w:pos="475"/>
          <w:tab w:val="num" w:pos="1742"/>
        </w:tabs>
        <w:ind w:left="1267"/>
        <w:rPr>
          <w:lang w:val="fr-CH"/>
        </w:rPr>
      </w:pPr>
      <w:r w:rsidRPr="00E31B54">
        <w:rPr>
          <w:lang w:val="fr-CH"/>
        </w:rPr>
        <w:t xml:space="preserve">En </w:t>
      </w:r>
      <w:r w:rsidR="007F6355">
        <w:rPr>
          <w:lang w:val="fr-CH"/>
        </w:rPr>
        <w:t>outre, conformément à la loi n</w:t>
      </w:r>
      <w:r w:rsidR="007F6355" w:rsidRPr="007F6355">
        <w:rPr>
          <w:vertAlign w:val="superscript"/>
          <w:lang w:val="fr-CH"/>
        </w:rPr>
        <w:t>o</w:t>
      </w:r>
      <w:r w:rsidR="007F6355">
        <w:rPr>
          <w:lang w:val="fr-CH"/>
        </w:rPr>
        <w:t> </w:t>
      </w:r>
      <w:r w:rsidRPr="00E31B54">
        <w:rPr>
          <w:lang w:val="fr-CH"/>
        </w:rPr>
        <w:t>108/2013 sur les étrangers, le Département des frontières et des migrations a élaboré un projet de document d</w:t>
      </w:r>
      <w:r w:rsidR="00E31B54">
        <w:rPr>
          <w:lang w:val="fr-CH"/>
        </w:rPr>
        <w:t>’</w:t>
      </w:r>
      <w:r w:rsidRPr="00E31B54">
        <w:rPr>
          <w:lang w:val="fr-CH"/>
        </w:rPr>
        <w:t>orientation concernant les procédures applicables au traitement des étrangers qui ne remplissent pas ou ne remplissent plus les conditions requises pour entrer, séjourner ou résider sur le territoire de la République d</w:t>
      </w:r>
      <w:r w:rsidR="00E31B54">
        <w:rPr>
          <w:lang w:val="fr-CH"/>
        </w:rPr>
        <w:t>’</w:t>
      </w:r>
      <w:r w:rsidRPr="00E31B54">
        <w:rPr>
          <w:lang w:val="fr-CH"/>
        </w:rPr>
        <w:t>Albanie, destiné à améliorer les procédures en vigueur, de façon à mieux répondre aux obligations découlant des instruments internationaux relatifs aux droits de l</w:t>
      </w:r>
      <w:r w:rsidR="00E31B54">
        <w:rPr>
          <w:lang w:val="fr-CH"/>
        </w:rPr>
        <w:t>’</w:t>
      </w:r>
      <w:r w:rsidRPr="00E31B54">
        <w:rPr>
          <w:lang w:val="fr-CH"/>
        </w:rPr>
        <w:t>homme, en définissant clairement les tâches et les activités des différents services responsables du traitement des étrangers en situation irrégulière, les possibilités de collaboration entre eux, leurs domaines de responsabilité</w:t>
      </w:r>
      <w:r w:rsidR="000D78BC">
        <w:rPr>
          <w:lang w:val="fr-CH"/>
        </w:rPr>
        <w:t>,</w:t>
      </w:r>
      <w:r w:rsidRPr="00E31B54">
        <w:rPr>
          <w:lang w:val="fr-CH"/>
        </w:rPr>
        <w:t xml:space="preserve"> etc.</w:t>
      </w:r>
    </w:p>
    <w:bookmarkStart w:id="2" w:name="insstart"/>
    <w:bookmarkEnd w:id="2"/>
    <w:p w:rsidR="00683824" w:rsidRPr="00E31B54" w:rsidRDefault="00867740" w:rsidP="00867740">
      <w:pPr>
        <w:pStyle w:val="SingleTxt"/>
        <w:spacing w:after="0" w:line="240" w:lineRule="auto"/>
        <w:rPr>
          <w:lang w:val="fr-CH"/>
        </w:rPr>
      </w:pPr>
      <w:r w:rsidRPr="00E31B54">
        <w:rPr>
          <w:noProof/>
          <w:w w:val="100"/>
          <w:lang w:val="fr-CH" w:eastAsia="fr-CH"/>
        </w:rPr>
        <mc:AlternateContent>
          <mc:Choice Requires="wps">
            <w:drawing>
              <wp:anchor distT="0" distB="0" distL="114300" distR="114300" simplePos="0" relativeHeight="251659264" behindDoc="0" locked="0" layoutInCell="1" allowOverlap="1" wp14:anchorId="17C85BC5" wp14:editId="7C75591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83824" w:rsidRPr="00E31B54" w:rsidSect="00683824">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30T11:19:00Z" w:initials="Start">
    <w:p w:rsidR="00683824" w:rsidRPr="00867740" w:rsidRDefault="00683824">
      <w:pPr>
        <w:pStyle w:val="CommentText"/>
        <w:rPr>
          <w:lang w:val="en-US"/>
        </w:rPr>
      </w:pPr>
      <w:r>
        <w:fldChar w:fldCharType="begin"/>
      </w:r>
      <w:r w:rsidRPr="00867740">
        <w:rPr>
          <w:rStyle w:val="CommentReference"/>
          <w:lang w:val="en-US"/>
        </w:rPr>
        <w:instrText xml:space="preserve"> </w:instrText>
      </w:r>
      <w:r w:rsidRPr="00867740">
        <w:rPr>
          <w:lang w:val="en-US"/>
        </w:rPr>
        <w:instrText>PAGE \# "'Page: '#'</w:instrText>
      </w:r>
      <w:r w:rsidRPr="00867740">
        <w:rPr>
          <w:lang w:val="en-US"/>
        </w:rPr>
        <w:br/>
        <w:instrText>'"</w:instrText>
      </w:r>
      <w:r w:rsidRPr="00867740">
        <w:rPr>
          <w:rStyle w:val="CommentReference"/>
          <w:lang w:val="en-US"/>
        </w:rPr>
        <w:instrText xml:space="preserve"> </w:instrText>
      </w:r>
      <w:r>
        <w:fldChar w:fldCharType="end"/>
      </w:r>
      <w:r>
        <w:rPr>
          <w:rStyle w:val="CommentReference"/>
        </w:rPr>
        <w:annotationRef/>
      </w:r>
      <w:r w:rsidRPr="00867740">
        <w:rPr>
          <w:lang w:val="en-US"/>
        </w:rPr>
        <w:t>&lt;&lt;ODS JOB NO&gt;&gt;N1518705F&lt;&lt;ODS JOB NO&gt;&gt;</w:t>
      </w:r>
    </w:p>
    <w:p w:rsidR="00683824" w:rsidRPr="00867740" w:rsidRDefault="00683824">
      <w:pPr>
        <w:pStyle w:val="CommentText"/>
        <w:rPr>
          <w:lang w:val="en-US"/>
        </w:rPr>
      </w:pPr>
      <w:r w:rsidRPr="00867740">
        <w:rPr>
          <w:lang w:val="en-US"/>
        </w:rPr>
        <w:t>&lt;&lt;ODS DOC SYMBOL1&gt;&gt;CCPR/C/ALB/CO/2/Add.1&lt;&lt;ODS DOC SYMBOL1&gt;&gt;</w:t>
      </w:r>
    </w:p>
    <w:p w:rsidR="00683824" w:rsidRDefault="0068382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B7" w:rsidRDefault="005B62B7" w:rsidP="00F3330B">
      <w:pPr>
        <w:spacing w:line="240" w:lineRule="auto"/>
      </w:pPr>
      <w:r>
        <w:separator/>
      </w:r>
    </w:p>
  </w:endnote>
  <w:endnote w:type="continuationSeparator" w:id="0">
    <w:p w:rsidR="005B62B7" w:rsidRDefault="005B62B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683824" w:rsidTr="00683824">
      <w:trPr>
        <w:jc w:val="center"/>
      </w:trPr>
      <w:tc>
        <w:tcPr>
          <w:tcW w:w="5088" w:type="dxa"/>
          <w:shd w:val="clear" w:color="auto" w:fill="auto"/>
        </w:tcPr>
        <w:p w:rsidR="00683824" w:rsidRPr="00683824" w:rsidRDefault="00683824" w:rsidP="0068382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6614">
            <w:rPr>
              <w:b w:val="0"/>
              <w:w w:val="103"/>
              <w:sz w:val="14"/>
            </w:rPr>
            <w:t>GE.15-13655</w:t>
          </w:r>
          <w:r>
            <w:rPr>
              <w:b w:val="0"/>
              <w:w w:val="103"/>
              <w:sz w:val="14"/>
            </w:rPr>
            <w:fldChar w:fldCharType="end"/>
          </w:r>
        </w:p>
      </w:tc>
      <w:tc>
        <w:tcPr>
          <w:tcW w:w="5089" w:type="dxa"/>
          <w:shd w:val="clear" w:color="auto" w:fill="auto"/>
        </w:tcPr>
        <w:p w:rsidR="00683824" w:rsidRPr="00683824" w:rsidRDefault="00683824" w:rsidP="00683824">
          <w:pPr>
            <w:pStyle w:val="Footer"/>
            <w:rPr>
              <w:w w:val="103"/>
            </w:rPr>
          </w:pPr>
          <w:r>
            <w:rPr>
              <w:w w:val="103"/>
            </w:rPr>
            <w:fldChar w:fldCharType="begin"/>
          </w:r>
          <w:r>
            <w:rPr>
              <w:w w:val="103"/>
            </w:rPr>
            <w:instrText xml:space="preserve"> PAGE  \* Arabic  \* MERGEFORMAT </w:instrText>
          </w:r>
          <w:r>
            <w:rPr>
              <w:w w:val="103"/>
            </w:rPr>
            <w:fldChar w:fldCharType="separate"/>
          </w:r>
          <w:r w:rsidR="008A6614">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6614">
            <w:rPr>
              <w:noProof/>
              <w:w w:val="103"/>
            </w:rPr>
            <w:t>6</w:t>
          </w:r>
          <w:r>
            <w:rPr>
              <w:w w:val="103"/>
            </w:rPr>
            <w:fldChar w:fldCharType="end"/>
          </w:r>
        </w:p>
      </w:tc>
    </w:tr>
  </w:tbl>
  <w:p w:rsidR="00683824" w:rsidRPr="00683824" w:rsidRDefault="00683824" w:rsidP="00683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683824" w:rsidTr="00683824">
      <w:trPr>
        <w:jc w:val="center"/>
      </w:trPr>
      <w:tc>
        <w:tcPr>
          <w:tcW w:w="5088" w:type="dxa"/>
          <w:shd w:val="clear" w:color="auto" w:fill="auto"/>
        </w:tcPr>
        <w:p w:rsidR="00683824" w:rsidRPr="00683824" w:rsidRDefault="00683824" w:rsidP="0068382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A6614">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6614">
            <w:rPr>
              <w:noProof/>
              <w:w w:val="103"/>
            </w:rPr>
            <w:t>6</w:t>
          </w:r>
          <w:r>
            <w:rPr>
              <w:w w:val="103"/>
            </w:rPr>
            <w:fldChar w:fldCharType="end"/>
          </w:r>
        </w:p>
      </w:tc>
      <w:tc>
        <w:tcPr>
          <w:tcW w:w="5089" w:type="dxa"/>
          <w:shd w:val="clear" w:color="auto" w:fill="auto"/>
        </w:tcPr>
        <w:p w:rsidR="00683824" w:rsidRPr="00683824" w:rsidRDefault="00683824" w:rsidP="0068382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6614">
            <w:rPr>
              <w:b w:val="0"/>
              <w:w w:val="103"/>
              <w:sz w:val="14"/>
            </w:rPr>
            <w:t>GE.15-13655</w:t>
          </w:r>
          <w:r>
            <w:rPr>
              <w:b w:val="0"/>
              <w:w w:val="103"/>
              <w:sz w:val="14"/>
            </w:rPr>
            <w:fldChar w:fldCharType="end"/>
          </w:r>
        </w:p>
      </w:tc>
    </w:tr>
  </w:tbl>
  <w:p w:rsidR="00683824" w:rsidRPr="00683824" w:rsidRDefault="00683824" w:rsidP="00683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24" w:rsidRDefault="00683824">
    <w:pPr>
      <w:pStyle w:val="Footer"/>
    </w:pPr>
    <w:r>
      <w:rPr>
        <w:noProof/>
        <w:lang w:val="fr-CH" w:eastAsia="fr-CH"/>
      </w:rPr>
      <w:drawing>
        <wp:anchor distT="0" distB="0" distL="114300" distR="114300" simplePos="0" relativeHeight="251658240" behindDoc="0" locked="0" layoutInCell="1" allowOverlap="1" wp14:anchorId="3E52BEBD" wp14:editId="076C26F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CPR/C/ALB/CO/2/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ALB/CO/2/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683824" w:rsidTr="00683824">
      <w:tc>
        <w:tcPr>
          <w:tcW w:w="3859" w:type="dxa"/>
        </w:tcPr>
        <w:p w:rsidR="00683824" w:rsidRDefault="00683824" w:rsidP="0068382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A6614">
            <w:rPr>
              <w:b w:val="0"/>
              <w:sz w:val="20"/>
            </w:rPr>
            <w:t>GE.15-13655 (F)</w:t>
          </w:r>
          <w:r>
            <w:rPr>
              <w:b w:val="0"/>
              <w:sz w:val="20"/>
            </w:rPr>
            <w:fldChar w:fldCharType="end"/>
          </w:r>
          <w:r>
            <w:rPr>
              <w:b w:val="0"/>
              <w:sz w:val="20"/>
            </w:rPr>
            <w:t xml:space="preserve">    301015    301015</w:t>
          </w:r>
        </w:p>
        <w:p w:rsidR="00683824" w:rsidRPr="00683824" w:rsidRDefault="00683824" w:rsidP="0068382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A6614">
            <w:rPr>
              <w:rFonts w:ascii="Barcode 3 of 9 by request" w:hAnsi="Barcode 3 of 9 by request"/>
              <w:b w:val="0"/>
              <w:spacing w:val="0"/>
              <w:w w:val="100"/>
              <w:sz w:val="24"/>
            </w:rPr>
            <w:t>*1513655*</w:t>
          </w:r>
          <w:r>
            <w:rPr>
              <w:rFonts w:ascii="Barcode 3 of 9 by request" w:hAnsi="Barcode 3 of 9 by request"/>
              <w:b w:val="0"/>
              <w:spacing w:val="0"/>
              <w:w w:val="100"/>
              <w:sz w:val="24"/>
            </w:rPr>
            <w:fldChar w:fldCharType="end"/>
          </w:r>
        </w:p>
      </w:tc>
      <w:tc>
        <w:tcPr>
          <w:tcW w:w="5089" w:type="dxa"/>
        </w:tcPr>
        <w:p w:rsidR="00683824" w:rsidRDefault="00683824" w:rsidP="00683824">
          <w:pPr>
            <w:pStyle w:val="Footer"/>
            <w:spacing w:line="240" w:lineRule="atLeast"/>
            <w:jc w:val="right"/>
            <w:rPr>
              <w:b w:val="0"/>
              <w:sz w:val="20"/>
            </w:rPr>
          </w:pPr>
          <w:r>
            <w:rPr>
              <w:b w:val="0"/>
              <w:noProof/>
              <w:sz w:val="20"/>
              <w:lang w:val="fr-CH" w:eastAsia="fr-CH"/>
            </w:rPr>
            <w:drawing>
              <wp:inline distT="0" distB="0" distL="0" distR="0" wp14:anchorId="5B1F7E16" wp14:editId="6235003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83824" w:rsidRPr="00683824" w:rsidRDefault="00683824" w:rsidP="0068382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B7" w:rsidRPr="00FC4EDA" w:rsidRDefault="00FC4EDA" w:rsidP="00FC4EDA">
      <w:pPr>
        <w:pStyle w:val="Footer"/>
        <w:spacing w:after="80"/>
        <w:ind w:left="792"/>
        <w:rPr>
          <w:sz w:val="16"/>
        </w:rPr>
      </w:pPr>
      <w:r w:rsidRPr="00FC4EDA">
        <w:rPr>
          <w:sz w:val="16"/>
        </w:rPr>
        <w:t>__________________</w:t>
      </w:r>
    </w:p>
  </w:footnote>
  <w:footnote w:type="continuationSeparator" w:id="0">
    <w:p w:rsidR="005B62B7" w:rsidRPr="00FC4EDA" w:rsidRDefault="00FC4EDA" w:rsidP="00FC4EDA">
      <w:pPr>
        <w:pStyle w:val="Footer"/>
        <w:spacing w:after="80"/>
        <w:ind w:left="792"/>
        <w:rPr>
          <w:sz w:val="16"/>
        </w:rPr>
      </w:pPr>
      <w:r w:rsidRPr="00FC4EDA">
        <w:rPr>
          <w:sz w:val="16"/>
        </w:rPr>
        <w:t>__________________</w:t>
      </w:r>
    </w:p>
  </w:footnote>
  <w:footnote w:id="1">
    <w:p w:rsidR="00867740" w:rsidRPr="00867740" w:rsidRDefault="00FC4EDA" w:rsidP="00FC4EDA">
      <w:pPr>
        <w:pStyle w:val="FootnoteText"/>
        <w:tabs>
          <w:tab w:val="right" w:pos="1195"/>
          <w:tab w:val="left" w:pos="1267"/>
          <w:tab w:val="left" w:pos="1742"/>
          <w:tab w:val="left" w:pos="2218"/>
          <w:tab w:val="left" w:pos="2693"/>
        </w:tabs>
        <w:ind w:left="1267" w:right="1260" w:hanging="432"/>
        <w:rPr>
          <w:lang w:val="fr-CH"/>
        </w:rPr>
      </w:pPr>
      <w:r w:rsidRPr="00FC4EDA">
        <w:tab/>
      </w:r>
      <w:r w:rsidR="00867740" w:rsidRPr="00FC4EDA">
        <w:rPr>
          <w:rStyle w:val="FootnoteReference"/>
          <w:vertAlign w:val="baseline"/>
        </w:rPr>
        <w:t>*</w:t>
      </w:r>
      <w:r w:rsidRPr="00FC4EDA">
        <w:rPr>
          <w:rStyle w:val="FootnoteReference"/>
          <w:vertAlign w:val="baseline"/>
        </w:rPr>
        <w:tab/>
      </w:r>
      <w:r w:rsidR="00867740" w:rsidRPr="00867740">
        <w:rPr>
          <w:lang w:val="fr-FR"/>
        </w:rPr>
        <w:t>Le présent document n</w:t>
      </w:r>
      <w:r w:rsidR="00E31B54">
        <w:rPr>
          <w:lang w:val="fr-FR"/>
        </w:rPr>
        <w:t>’</w:t>
      </w:r>
      <w:r w:rsidR="00867740" w:rsidRPr="00867740">
        <w:rPr>
          <w:lang w:val="fr-FR"/>
        </w:rPr>
        <w:t>a pas été revu par les services d</w:t>
      </w:r>
      <w:r w:rsidR="00E31B54">
        <w:rPr>
          <w:lang w:val="fr-FR"/>
        </w:rPr>
        <w:t>’</w:t>
      </w:r>
      <w:r w:rsidR="00867740" w:rsidRPr="00867740">
        <w:rPr>
          <w:lang w:val="fr-FR"/>
        </w:rPr>
        <w:t>édition</w:t>
      </w:r>
      <w:r w:rsidR="00867740">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683824" w:rsidRPr="00DD66E3" w:rsidTr="00683824">
      <w:trPr>
        <w:trHeight w:hRule="exact" w:val="864"/>
        <w:jc w:val="center"/>
      </w:trPr>
      <w:tc>
        <w:tcPr>
          <w:tcW w:w="4882" w:type="dxa"/>
          <w:shd w:val="clear" w:color="auto" w:fill="auto"/>
          <w:vAlign w:val="bottom"/>
        </w:tcPr>
        <w:p w:rsidR="00683824" w:rsidRPr="00683824" w:rsidRDefault="00683824" w:rsidP="0068382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A6614">
            <w:rPr>
              <w:b/>
              <w:color w:val="000000"/>
            </w:rPr>
            <w:t>CCPR/C/ALB/CO/2/Add.1</w:t>
          </w:r>
          <w:r>
            <w:rPr>
              <w:b/>
              <w:color w:val="000000"/>
            </w:rPr>
            <w:fldChar w:fldCharType="end"/>
          </w:r>
        </w:p>
      </w:tc>
      <w:tc>
        <w:tcPr>
          <w:tcW w:w="5089" w:type="dxa"/>
          <w:shd w:val="clear" w:color="auto" w:fill="auto"/>
          <w:vAlign w:val="bottom"/>
        </w:tcPr>
        <w:p w:rsidR="00683824" w:rsidRDefault="00683824" w:rsidP="00683824">
          <w:pPr>
            <w:pStyle w:val="Header"/>
          </w:pPr>
        </w:p>
      </w:tc>
    </w:tr>
  </w:tbl>
  <w:p w:rsidR="00683824" w:rsidRPr="00683824" w:rsidRDefault="00683824" w:rsidP="0068382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683824" w:rsidRPr="00DD66E3" w:rsidTr="00683824">
      <w:trPr>
        <w:trHeight w:hRule="exact" w:val="864"/>
        <w:jc w:val="center"/>
      </w:trPr>
      <w:tc>
        <w:tcPr>
          <w:tcW w:w="4882" w:type="dxa"/>
          <w:shd w:val="clear" w:color="auto" w:fill="auto"/>
          <w:vAlign w:val="bottom"/>
        </w:tcPr>
        <w:p w:rsidR="00683824" w:rsidRDefault="00683824" w:rsidP="00683824">
          <w:pPr>
            <w:pStyle w:val="Header"/>
          </w:pPr>
        </w:p>
      </w:tc>
      <w:tc>
        <w:tcPr>
          <w:tcW w:w="5089" w:type="dxa"/>
          <w:shd w:val="clear" w:color="auto" w:fill="auto"/>
          <w:vAlign w:val="bottom"/>
        </w:tcPr>
        <w:p w:rsidR="00683824" w:rsidRPr="00683824" w:rsidRDefault="00683824" w:rsidP="0068382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A6614">
            <w:rPr>
              <w:b/>
              <w:color w:val="000000"/>
            </w:rPr>
            <w:t>CCPR/C/ALB/CO/2/Add.1</w:t>
          </w:r>
          <w:r>
            <w:rPr>
              <w:b/>
              <w:color w:val="000000"/>
            </w:rPr>
            <w:fldChar w:fldCharType="end"/>
          </w:r>
        </w:p>
      </w:tc>
    </w:tr>
  </w:tbl>
  <w:p w:rsidR="00683824" w:rsidRPr="00683824" w:rsidRDefault="00683824" w:rsidP="0068382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83824" w:rsidRPr="00DD66E3" w:rsidTr="00683824">
      <w:trPr>
        <w:trHeight w:hRule="exact" w:val="864"/>
      </w:trPr>
      <w:tc>
        <w:tcPr>
          <w:tcW w:w="1267" w:type="dxa"/>
          <w:tcBorders>
            <w:bottom w:val="single" w:sz="4" w:space="0" w:color="auto"/>
          </w:tcBorders>
          <w:shd w:val="clear" w:color="auto" w:fill="auto"/>
          <w:vAlign w:val="bottom"/>
        </w:tcPr>
        <w:p w:rsidR="00683824" w:rsidRPr="00867740" w:rsidRDefault="00683824" w:rsidP="00683824">
          <w:pPr>
            <w:pStyle w:val="Header"/>
            <w:spacing w:after="120"/>
            <w:rPr>
              <w:lang w:val="fr-CH"/>
            </w:rPr>
          </w:pPr>
        </w:p>
      </w:tc>
      <w:tc>
        <w:tcPr>
          <w:tcW w:w="2059" w:type="dxa"/>
          <w:tcBorders>
            <w:bottom w:val="single" w:sz="4" w:space="0" w:color="auto"/>
          </w:tcBorders>
          <w:shd w:val="clear" w:color="auto" w:fill="auto"/>
          <w:vAlign w:val="bottom"/>
        </w:tcPr>
        <w:p w:rsidR="00683824" w:rsidRPr="00867740" w:rsidRDefault="00683824" w:rsidP="00683824">
          <w:pPr>
            <w:pStyle w:val="HCH"/>
            <w:spacing w:after="80"/>
            <w:rPr>
              <w:b w:val="0"/>
              <w:color w:val="010000"/>
              <w:spacing w:val="2"/>
              <w:w w:val="96"/>
              <w:lang w:val="fr-CH"/>
            </w:rPr>
          </w:pPr>
          <w:r w:rsidRPr="00867740">
            <w:rPr>
              <w:b w:val="0"/>
              <w:color w:val="010000"/>
              <w:spacing w:val="2"/>
              <w:w w:val="96"/>
              <w:lang w:val="fr-CH"/>
            </w:rPr>
            <w:t>Nations Unies</w:t>
          </w:r>
        </w:p>
      </w:tc>
      <w:tc>
        <w:tcPr>
          <w:tcW w:w="58" w:type="dxa"/>
          <w:tcBorders>
            <w:bottom w:val="single" w:sz="4" w:space="0" w:color="auto"/>
          </w:tcBorders>
          <w:shd w:val="clear" w:color="auto" w:fill="auto"/>
          <w:vAlign w:val="bottom"/>
        </w:tcPr>
        <w:p w:rsidR="00683824" w:rsidRPr="00867740" w:rsidRDefault="00683824" w:rsidP="00683824">
          <w:pPr>
            <w:pStyle w:val="Header"/>
            <w:spacing w:after="120"/>
            <w:rPr>
              <w:lang w:val="fr-CH"/>
            </w:rPr>
          </w:pPr>
        </w:p>
      </w:tc>
      <w:tc>
        <w:tcPr>
          <w:tcW w:w="6653" w:type="dxa"/>
          <w:gridSpan w:val="4"/>
          <w:tcBorders>
            <w:bottom w:val="single" w:sz="4" w:space="0" w:color="auto"/>
          </w:tcBorders>
          <w:shd w:val="clear" w:color="auto" w:fill="auto"/>
          <w:vAlign w:val="bottom"/>
        </w:tcPr>
        <w:p w:rsidR="00683824" w:rsidRPr="00E31B54" w:rsidRDefault="00683824" w:rsidP="00683824">
          <w:pPr>
            <w:spacing w:after="80" w:line="240" w:lineRule="auto"/>
            <w:jc w:val="right"/>
            <w:rPr>
              <w:position w:val="-4"/>
              <w:lang w:val="en-US"/>
            </w:rPr>
          </w:pPr>
          <w:r w:rsidRPr="00E31B54">
            <w:rPr>
              <w:position w:val="-4"/>
              <w:sz w:val="40"/>
              <w:lang w:val="en-US"/>
            </w:rPr>
            <w:t>CCPR</w:t>
          </w:r>
          <w:r w:rsidRPr="00E31B54">
            <w:rPr>
              <w:position w:val="-4"/>
              <w:lang w:val="en-US"/>
            </w:rPr>
            <w:t>/C/ALB/CO/2/Add.1</w:t>
          </w:r>
        </w:p>
      </w:tc>
    </w:tr>
    <w:tr w:rsidR="00683824" w:rsidRPr="00867740" w:rsidTr="00683824">
      <w:trPr>
        <w:gridAfter w:val="1"/>
        <w:wAfter w:w="18" w:type="dxa"/>
        <w:trHeight w:hRule="exact" w:val="2880"/>
      </w:trPr>
      <w:tc>
        <w:tcPr>
          <w:tcW w:w="1267" w:type="dxa"/>
          <w:tcBorders>
            <w:top w:val="single" w:sz="4" w:space="0" w:color="auto"/>
            <w:bottom w:val="single" w:sz="12" w:space="0" w:color="auto"/>
          </w:tcBorders>
          <w:shd w:val="clear" w:color="auto" w:fill="auto"/>
        </w:tcPr>
        <w:p w:rsidR="00683824" w:rsidRPr="00867740" w:rsidRDefault="00683824" w:rsidP="00683824">
          <w:pPr>
            <w:pStyle w:val="Header"/>
            <w:spacing w:before="120" w:line="240" w:lineRule="auto"/>
            <w:ind w:left="-72"/>
            <w:jc w:val="center"/>
            <w:rPr>
              <w:lang w:val="fr-CH"/>
            </w:rPr>
          </w:pPr>
          <w:r w:rsidRPr="00E31B54">
            <w:t xml:space="preserve">  </w:t>
          </w:r>
          <w:r w:rsidRPr="00867740">
            <w:rPr>
              <w:noProof/>
              <w:lang w:val="fr-CH" w:eastAsia="fr-CH"/>
            </w:rPr>
            <w:drawing>
              <wp:inline distT="0" distB="0" distL="0" distR="0" wp14:anchorId="2D72DAEB" wp14:editId="2A45441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83824" w:rsidRPr="00867740" w:rsidRDefault="00683824" w:rsidP="00683824">
          <w:pPr>
            <w:pStyle w:val="XLarge"/>
            <w:spacing w:before="109" w:line="360" w:lineRule="exact"/>
            <w:rPr>
              <w:lang w:val="fr-CH"/>
            </w:rPr>
          </w:pPr>
          <w:r w:rsidRPr="00867740">
            <w:rPr>
              <w:lang w:val="fr-CH"/>
            </w:rPr>
            <w:t>Pacte international relatif</w:t>
          </w:r>
          <w:r w:rsidRPr="00867740">
            <w:rPr>
              <w:lang w:val="fr-CH"/>
            </w:rPr>
            <w:br/>
            <w:t xml:space="preserve">aux droits civils et politiques </w:t>
          </w:r>
        </w:p>
      </w:tc>
      <w:tc>
        <w:tcPr>
          <w:tcW w:w="245" w:type="dxa"/>
          <w:tcBorders>
            <w:top w:val="single" w:sz="4" w:space="0" w:color="auto"/>
            <w:bottom w:val="single" w:sz="12" w:space="0" w:color="auto"/>
          </w:tcBorders>
          <w:shd w:val="clear" w:color="auto" w:fill="auto"/>
        </w:tcPr>
        <w:p w:rsidR="00683824" w:rsidRPr="00867740" w:rsidRDefault="00683824" w:rsidP="00683824">
          <w:pPr>
            <w:pStyle w:val="Header"/>
            <w:spacing w:before="109"/>
            <w:rPr>
              <w:lang w:val="fr-CH"/>
            </w:rPr>
          </w:pPr>
        </w:p>
      </w:tc>
      <w:tc>
        <w:tcPr>
          <w:tcW w:w="3280" w:type="dxa"/>
          <w:tcBorders>
            <w:top w:val="single" w:sz="4" w:space="0" w:color="auto"/>
            <w:bottom w:val="single" w:sz="12" w:space="0" w:color="auto"/>
          </w:tcBorders>
          <w:shd w:val="clear" w:color="auto" w:fill="auto"/>
        </w:tcPr>
        <w:p w:rsidR="00683824" w:rsidRPr="00867740" w:rsidRDefault="00683824" w:rsidP="00683824">
          <w:pPr>
            <w:pStyle w:val="Distribution"/>
            <w:rPr>
              <w:color w:val="000000"/>
              <w:lang w:val="fr-CH"/>
            </w:rPr>
          </w:pPr>
          <w:r w:rsidRPr="00867740">
            <w:rPr>
              <w:color w:val="000000"/>
              <w:lang w:val="fr-CH"/>
            </w:rPr>
            <w:t>Distr. générale</w:t>
          </w:r>
        </w:p>
        <w:p w:rsidR="00683824" w:rsidRPr="00867740" w:rsidRDefault="00867740" w:rsidP="00683824">
          <w:pPr>
            <w:pStyle w:val="Publication"/>
            <w:rPr>
              <w:color w:val="000000"/>
              <w:lang w:val="fr-CH"/>
            </w:rPr>
          </w:pPr>
          <w:r>
            <w:rPr>
              <w:color w:val="000000"/>
              <w:lang w:val="fr-CH"/>
            </w:rPr>
            <w:t>21 </w:t>
          </w:r>
          <w:r w:rsidR="00683824" w:rsidRPr="00867740">
            <w:rPr>
              <w:color w:val="000000"/>
              <w:lang w:val="fr-CH"/>
            </w:rPr>
            <w:t>août 2015</w:t>
          </w:r>
        </w:p>
        <w:p w:rsidR="00683824" w:rsidRPr="00867740" w:rsidRDefault="00683824" w:rsidP="00683824">
          <w:pPr>
            <w:rPr>
              <w:lang w:val="fr-CH"/>
            </w:rPr>
          </w:pPr>
          <w:r w:rsidRPr="00867740">
            <w:rPr>
              <w:lang w:val="fr-CH"/>
            </w:rPr>
            <w:t>Français</w:t>
          </w:r>
        </w:p>
        <w:p w:rsidR="00683824" w:rsidRDefault="00867740" w:rsidP="00683824">
          <w:pPr>
            <w:pStyle w:val="Original"/>
            <w:rPr>
              <w:color w:val="000000"/>
              <w:lang w:val="fr-CH"/>
            </w:rPr>
          </w:pPr>
          <w:r>
            <w:rPr>
              <w:color w:val="000000"/>
              <w:lang w:val="fr-CH"/>
            </w:rPr>
            <w:t>Original </w:t>
          </w:r>
          <w:r w:rsidR="00683824" w:rsidRPr="00867740">
            <w:rPr>
              <w:color w:val="000000"/>
              <w:lang w:val="fr-CH"/>
            </w:rPr>
            <w:t>: anglais</w:t>
          </w:r>
        </w:p>
        <w:p w:rsidR="00867740" w:rsidRPr="00867740" w:rsidRDefault="00867740" w:rsidP="00867740">
          <w:pPr>
            <w:rPr>
              <w:lang w:val="fr-CH"/>
            </w:rPr>
          </w:pPr>
          <w:r>
            <w:rPr>
              <w:lang w:val="fr-CH"/>
            </w:rPr>
            <w:t>Anglais, espagnol et français seulement</w:t>
          </w:r>
        </w:p>
      </w:tc>
    </w:tr>
  </w:tbl>
  <w:p w:rsidR="00683824" w:rsidRPr="00867740" w:rsidRDefault="00683824" w:rsidP="00683824">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2EEB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A52C0"/>
    <w:multiLevelType w:val="singleLevel"/>
    <w:tmpl w:val="B5D8CE7E"/>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SortMethod w:val="0003"/>
  <w:defaultTabStop w:val="475"/>
  <w:hyphenationZone w:val="425"/>
  <w:doNotHyphenateCaps/>
  <w:evenAndOddHeaders/>
  <w:characterSpacingControl w:val="doNotCompress"/>
  <w:hdrShapeDefaults>
    <o:shapedefaults v:ext="edit" spidmax="2662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655*"/>
    <w:docVar w:name="CreationDt" w:val="10/30/2015 11:19 AM"/>
    <w:docVar w:name="DocCategory" w:val="Doc"/>
    <w:docVar w:name="DocType" w:val="Final"/>
    <w:docVar w:name="DutyStation" w:val="Geneva"/>
    <w:docVar w:name="FooterJN" w:val="GE.15-13655"/>
    <w:docVar w:name="jobn" w:val="GE.15-13655 (F)"/>
    <w:docVar w:name="jobnDT" w:val="GE.15-13655 (F)   301015"/>
    <w:docVar w:name="jobnDTDT" w:val="GE.15-13655 (F)   301015   301015"/>
    <w:docVar w:name="JobNo" w:val="GE.1513655F"/>
    <w:docVar w:name="JobNo2" w:val="GE.1518705F"/>
    <w:docVar w:name="LocalDrive" w:val="0"/>
    <w:docVar w:name="OandT" w:val="N.Morin"/>
    <w:docVar w:name="PaperSize" w:val="A4"/>
    <w:docVar w:name="sss1" w:val="CCPR/C/ALB/CO/2/Add.1"/>
    <w:docVar w:name="sss2" w:val="-"/>
    <w:docVar w:name="Symbol1" w:val="CCPR/C/ALB/CO/2/Add.1"/>
    <w:docVar w:name="Symbol2" w:val="-"/>
  </w:docVars>
  <w:rsids>
    <w:rsidRoot w:val="005B62B7"/>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4D1"/>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8BC"/>
    <w:rsid w:val="000D7ED4"/>
    <w:rsid w:val="000E11F8"/>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D6AE9"/>
    <w:rsid w:val="001E2D50"/>
    <w:rsid w:val="001E44F3"/>
    <w:rsid w:val="001F053A"/>
    <w:rsid w:val="001F0AD3"/>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BCD"/>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E6C6A"/>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58F"/>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67E28"/>
    <w:rsid w:val="00575199"/>
    <w:rsid w:val="00576AF5"/>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62B7"/>
    <w:rsid w:val="005B74B8"/>
    <w:rsid w:val="005C1353"/>
    <w:rsid w:val="005C1587"/>
    <w:rsid w:val="005C3A63"/>
    <w:rsid w:val="005C5856"/>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824"/>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307D"/>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2C9C"/>
    <w:rsid w:val="007D33BA"/>
    <w:rsid w:val="007D385A"/>
    <w:rsid w:val="007D6FCB"/>
    <w:rsid w:val="007D7FD4"/>
    <w:rsid w:val="007E2FEB"/>
    <w:rsid w:val="007E3CF9"/>
    <w:rsid w:val="007E74E9"/>
    <w:rsid w:val="007F0ED6"/>
    <w:rsid w:val="007F1AB9"/>
    <w:rsid w:val="007F3DCC"/>
    <w:rsid w:val="007F49BD"/>
    <w:rsid w:val="007F6355"/>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96F"/>
    <w:rsid w:val="00856CD0"/>
    <w:rsid w:val="008579A6"/>
    <w:rsid w:val="00860226"/>
    <w:rsid w:val="00861D7A"/>
    <w:rsid w:val="00862E29"/>
    <w:rsid w:val="00863E44"/>
    <w:rsid w:val="0086499F"/>
    <w:rsid w:val="00865A5F"/>
    <w:rsid w:val="00867740"/>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6614"/>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57F"/>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34B"/>
    <w:rsid w:val="00BF7BD3"/>
    <w:rsid w:val="00C01B04"/>
    <w:rsid w:val="00C01B3A"/>
    <w:rsid w:val="00C02EF2"/>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88"/>
    <w:rsid w:val="00DC23FE"/>
    <w:rsid w:val="00DC38B9"/>
    <w:rsid w:val="00DC5B37"/>
    <w:rsid w:val="00DC5DDD"/>
    <w:rsid w:val="00DD309E"/>
    <w:rsid w:val="00DD66E3"/>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1B54"/>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709A"/>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E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83824"/>
    <w:rPr>
      <w:sz w:val="16"/>
      <w:szCs w:val="16"/>
    </w:rPr>
  </w:style>
  <w:style w:type="paragraph" w:styleId="CommentText">
    <w:name w:val="annotation text"/>
    <w:basedOn w:val="Normal"/>
    <w:link w:val="CommentTextChar"/>
    <w:uiPriority w:val="99"/>
    <w:semiHidden/>
    <w:unhideWhenUsed/>
    <w:rsid w:val="00683824"/>
    <w:pPr>
      <w:spacing w:line="240" w:lineRule="auto"/>
    </w:pPr>
    <w:rPr>
      <w:szCs w:val="20"/>
    </w:rPr>
  </w:style>
  <w:style w:type="character" w:customStyle="1" w:styleId="CommentTextChar">
    <w:name w:val="Comment Text Char"/>
    <w:basedOn w:val="DefaultParagraphFont"/>
    <w:link w:val="CommentText"/>
    <w:uiPriority w:val="99"/>
    <w:semiHidden/>
    <w:rsid w:val="0068382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83824"/>
    <w:rPr>
      <w:b/>
      <w:bCs/>
    </w:rPr>
  </w:style>
  <w:style w:type="character" w:customStyle="1" w:styleId="CommentSubjectChar">
    <w:name w:val="Comment Subject Char"/>
    <w:basedOn w:val="CommentTextChar"/>
    <w:link w:val="CommentSubject"/>
    <w:uiPriority w:val="99"/>
    <w:semiHidden/>
    <w:rsid w:val="00683824"/>
    <w:rPr>
      <w:rFonts w:ascii="Times New Roman" w:hAnsi="Times New Roman"/>
      <w:b/>
      <w:bCs/>
      <w:spacing w:val="4"/>
      <w:w w:val="103"/>
      <w:kern w:val="14"/>
      <w:lang w:val="fr-CA"/>
    </w:rPr>
  </w:style>
  <w:style w:type="paragraph" w:styleId="ListBullet">
    <w:name w:val="List Bullet"/>
    <w:basedOn w:val="Normal"/>
    <w:uiPriority w:val="99"/>
    <w:unhideWhenUsed/>
    <w:rsid w:val="00867740"/>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83824"/>
    <w:rPr>
      <w:sz w:val="16"/>
      <w:szCs w:val="16"/>
    </w:rPr>
  </w:style>
  <w:style w:type="paragraph" w:styleId="CommentText">
    <w:name w:val="annotation text"/>
    <w:basedOn w:val="Normal"/>
    <w:link w:val="CommentTextChar"/>
    <w:uiPriority w:val="99"/>
    <w:semiHidden/>
    <w:unhideWhenUsed/>
    <w:rsid w:val="00683824"/>
    <w:pPr>
      <w:spacing w:line="240" w:lineRule="auto"/>
    </w:pPr>
    <w:rPr>
      <w:szCs w:val="20"/>
    </w:rPr>
  </w:style>
  <w:style w:type="character" w:customStyle="1" w:styleId="CommentTextChar">
    <w:name w:val="Comment Text Char"/>
    <w:basedOn w:val="DefaultParagraphFont"/>
    <w:link w:val="CommentText"/>
    <w:uiPriority w:val="99"/>
    <w:semiHidden/>
    <w:rsid w:val="0068382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83824"/>
    <w:rPr>
      <w:b/>
      <w:bCs/>
    </w:rPr>
  </w:style>
  <w:style w:type="character" w:customStyle="1" w:styleId="CommentSubjectChar">
    <w:name w:val="Comment Subject Char"/>
    <w:basedOn w:val="CommentTextChar"/>
    <w:link w:val="CommentSubject"/>
    <w:uiPriority w:val="99"/>
    <w:semiHidden/>
    <w:rsid w:val="00683824"/>
    <w:rPr>
      <w:rFonts w:ascii="Times New Roman" w:hAnsi="Times New Roman"/>
      <w:b/>
      <w:bCs/>
      <w:spacing w:val="4"/>
      <w:w w:val="103"/>
      <w:kern w:val="14"/>
      <w:lang w:val="fr-CA"/>
    </w:rPr>
  </w:style>
  <w:style w:type="paragraph" w:styleId="ListBullet">
    <w:name w:val="List Bullet"/>
    <w:basedOn w:val="Normal"/>
    <w:uiPriority w:val="99"/>
    <w:unhideWhenUsed/>
    <w:rsid w:val="00867740"/>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95DD-B04C-4F17-B7EF-18492CE1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2511</Words>
  <Characters>15066</Characters>
  <Application>Microsoft Office Word</Application>
  <DocSecurity>0</DocSecurity>
  <Lines>251</Lines>
  <Paragraphs>114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Morin</dc:creator>
  <cp:keywords/>
  <dc:description/>
  <cp:lastModifiedBy>Devouass</cp:lastModifiedBy>
  <cp:revision>3</cp:revision>
  <cp:lastPrinted>2015-10-30T14:17:00Z</cp:lastPrinted>
  <dcterms:created xsi:type="dcterms:W3CDTF">2015-10-30T14:17:00Z</dcterms:created>
  <dcterms:modified xsi:type="dcterms:W3CDTF">2015-10-30T14:17:00Z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1513655F</vt:lpwstr>
  </property>
  <property fmtid="{D5CDD505-2E9C-101B-9397-08002B2CF9AE}" pid="3" name="ODSRefJobNo">
    <vt:lpwstr>1518705F</vt:lpwstr>
  </property>
  <property fmtid="{D5CDD505-2E9C-101B-9397-08002B2CF9AE}" pid="4" name="Symbol1">
    <vt:lpwstr>CCPR/C/ALB/CO/2/Add.1</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21 août 2015</vt:lpwstr>
  </property>
  <property fmtid="{D5CDD505-2E9C-101B-9397-08002B2CF9AE}" pid="12" name="Original">
    <vt:lpwstr>anglais</vt:lpwstr>
  </property>
  <property fmtid="{D5CDD505-2E9C-101B-9397-08002B2CF9AE}" pid="13" name="Release Date">
    <vt:lpwstr>301015</vt:lpwstr>
  </property>
</Properties>
</file>