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E64E9">
                <w:t>C/111/D/2008/2010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2E64E9">
                <w:rPr>
                  <w:lang w:val="en-US"/>
                </w:rPr>
                <w:t>30 September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Pr="00FE1255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 w:rsidR="00FE1255">
              <w:rPr>
                <w:lang w:val="en-US"/>
              </w:rPr>
              <w:t>Spanish</w:t>
            </w:r>
          </w:p>
          <w:p w:rsidR="0084613B" w:rsidRPr="002C048B" w:rsidRDefault="0084613B" w:rsidP="00D76358"/>
        </w:tc>
      </w:tr>
    </w:tbl>
    <w:p w:rsidR="002E64E9" w:rsidRDefault="002E64E9" w:rsidP="002E64E9">
      <w:pPr>
        <w:pStyle w:val="SingleTxtGR"/>
        <w:spacing w:before="120" w:after="0"/>
        <w:ind w:left="0" w:right="0"/>
        <w:rPr>
          <w:b/>
          <w:sz w:val="24"/>
          <w:szCs w:val="24"/>
          <w:lang w:val="en-US"/>
        </w:rPr>
      </w:pPr>
      <w:r w:rsidRPr="00A64F9D">
        <w:rPr>
          <w:b/>
          <w:sz w:val="24"/>
          <w:szCs w:val="24"/>
        </w:rPr>
        <w:t>Комитет по правам человека</w:t>
      </w:r>
    </w:p>
    <w:p w:rsidR="002E64E9" w:rsidRDefault="002E64E9" w:rsidP="002E64E9">
      <w:pPr>
        <w:pStyle w:val="H1GR"/>
        <w:rPr>
          <w:lang w:val="en-US"/>
        </w:rPr>
      </w:pPr>
      <w:r>
        <w:tab/>
      </w:r>
      <w:r>
        <w:tab/>
      </w:r>
      <w:r w:rsidRPr="00E92081">
        <w:t xml:space="preserve">Сообщение № </w:t>
      </w:r>
      <w:r w:rsidRPr="00A64F9D">
        <w:t>2008/2010</w:t>
      </w:r>
    </w:p>
    <w:p w:rsidR="002E64E9" w:rsidRPr="00A14B58" w:rsidRDefault="002E64E9" w:rsidP="002E64E9">
      <w:pPr>
        <w:pStyle w:val="H1GR"/>
      </w:pPr>
      <w:r w:rsidRPr="002E64E9">
        <w:tab/>
      </w:r>
      <w:r w:rsidRPr="002E64E9">
        <w:tab/>
      </w:r>
      <w:r w:rsidRPr="00A64F9D">
        <w:t>Соображения, принятые Комитетом на его 111-й сессии (7−25</w:t>
      </w:r>
      <w:r>
        <w:rPr>
          <w:lang w:val="en-US"/>
        </w:rPr>
        <w:t> </w:t>
      </w:r>
      <w:r w:rsidRPr="00A64F9D">
        <w:t>июля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E64E9" w:rsidRPr="00001A5A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Али Аррасом (представлен адвокатами Дун</w:t>
            </w:r>
            <w:r w:rsidRPr="00730A59">
              <w:rPr>
                <w:bCs/>
              </w:rPr>
              <w:t>ь</w:t>
            </w:r>
            <w:r w:rsidRPr="00730A59">
              <w:rPr>
                <w:bCs/>
              </w:rPr>
              <w:t>ей Алама, Кристофом Маршаном и Мохам</w:t>
            </w:r>
            <w:r w:rsidRPr="00730A59">
              <w:rPr>
                <w:bCs/>
              </w:rPr>
              <w:t>е</w:t>
            </w:r>
            <w:r w:rsidRPr="00730A59">
              <w:rPr>
                <w:bCs/>
              </w:rPr>
              <w:t>дом Али Майимом)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t>автор сообщения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t>Испания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 xml:space="preserve">25 ноября 2010 года </w:t>
            </w:r>
            <w:r w:rsidRPr="00730A59">
              <w:rPr>
                <w:bCs/>
              </w:rPr>
              <w:br/>
              <w:t>(первоначальное пре</w:t>
            </w:r>
            <w:r w:rsidRPr="00730A59">
              <w:rPr>
                <w:bCs/>
              </w:rPr>
              <w:t>д</w:t>
            </w:r>
            <w:r w:rsidRPr="00730A59">
              <w:rPr>
                <w:bCs/>
              </w:rPr>
              <w:t>ставление)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Решение Специального докладчика в соответствии с правилом 92/97</w:t>
            </w:r>
            <w:r w:rsidR="003E7245">
              <w:rPr>
                <w:bCs/>
              </w:rPr>
              <w:t>,</w:t>
            </w:r>
            <w:r w:rsidRPr="00730A59">
              <w:rPr>
                <w:bCs/>
              </w:rPr>
              <w:t xml:space="preserve"> препровожденное г</w:t>
            </w:r>
            <w:r w:rsidRPr="00730A59">
              <w:rPr>
                <w:bCs/>
              </w:rPr>
              <w:t>о</w:t>
            </w:r>
            <w:r w:rsidRPr="00730A59">
              <w:rPr>
                <w:bCs/>
              </w:rPr>
              <w:t xml:space="preserve">сударству-участнику 26 ноября 2010 года </w:t>
            </w:r>
            <w:r w:rsidR="00EA1FE9">
              <w:rPr>
                <w:bCs/>
              </w:rPr>
              <w:br/>
            </w:r>
            <w:r w:rsidRPr="00730A59">
              <w:rPr>
                <w:bCs/>
              </w:rPr>
              <w:t>(в виде документа не издав</w:t>
            </w:r>
            <w:r w:rsidRPr="00730A59">
              <w:rPr>
                <w:bCs/>
              </w:rPr>
              <w:t>а</w:t>
            </w:r>
            <w:r w:rsidRPr="00730A59">
              <w:rPr>
                <w:bCs/>
              </w:rPr>
              <w:t>лось)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 xml:space="preserve">Дата принятия </w:t>
            </w:r>
            <w:r w:rsidR="002E1D86" w:rsidRPr="00730A59">
              <w:rPr>
                <w:i/>
              </w:rPr>
              <w:t>Соображений</w:t>
            </w:r>
            <w:r w:rsidRPr="00730A59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21 июля 2014 года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  <w:iCs/>
              </w:rPr>
              <w:t>Предмет сообщения: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экстрадиция в Марокко лица, подозреваемого в причастности к терроризму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  <w:iCs/>
              </w:rPr>
            </w:pPr>
            <w:r w:rsidRPr="00730A5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опасность подвергнуться пыткам и другим жестоким, бесчеловечным или унижающим достоинство видам обращения и наказания; произвольное задержание; двойное наказание; произвольное или незаконное вмешательство в частную и семейную жизнь; запрет дискр</w:t>
            </w:r>
            <w:r w:rsidRPr="00730A59">
              <w:rPr>
                <w:bCs/>
              </w:rPr>
              <w:t>и</w:t>
            </w:r>
            <w:r w:rsidRPr="00730A59">
              <w:rPr>
                <w:bCs/>
              </w:rPr>
              <w:t>минации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2E1D86">
            <w:pPr>
              <w:pageBreakBefore/>
              <w:spacing w:after="120"/>
              <w:rPr>
                <w:i/>
                <w:iCs/>
              </w:rPr>
            </w:pPr>
            <w:r w:rsidRPr="00730A59">
              <w:rPr>
                <w:i/>
                <w:iCs/>
              </w:rPr>
              <w:t>Процедурные вопросы: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невыполнение государством-участником просьбы о принятии временных мер; другие процедуры международного разбирательства или урегулирования; неисчерпание внутренних средств правовой защиты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  <w:iCs/>
              </w:rPr>
            </w:pPr>
            <w:r w:rsidRPr="00730A59">
              <w:rPr>
                <w:i/>
                <w:iCs/>
              </w:rPr>
              <w:t>Статьи Пакта</w:t>
            </w:r>
            <w:r w:rsidRPr="00730A59">
              <w:rPr>
                <w:i/>
              </w:rPr>
              <w:t>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пункт 3 статьи 2; статья 7; пункты 1, 2 и 3 статьи 9; статья 10; пункты 3 a) и 7 статьи</w:t>
            </w:r>
            <w:r w:rsidR="003529AB">
              <w:rPr>
                <w:bCs/>
                <w:lang w:val="en-US"/>
              </w:rPr>
              <w:t> </w:t>
            </w:r>
            <w:r w:rsidRPr="00730A59">
              <w:rPr>
                <w:bCs/>
              </w:rPr>
              <w:t>14; статьи 23 и 26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  <w:iCs/>
              </w:rPr>
            </w:pPr>
            <w:r w:rsidRPr="00730A59">
              <w:rPr>
                <w:i/>
                <w:iCs/>
              </w:rPr>
              <w:t xml:space="preserve">Статьи Факультативного </w:t>
            </w:r>
            <w:r w:rsidRPr="00730A59">
              <w:rPr>
                <w:i/>
                <w:iCs/>
              </w:rPr>
              <w:br/>
              <w:t>прот</w:t>
            </w:r>
            <w:r w:rsidRPr="00730A59">
              <w:rPr>
                <w:i/>
                <w:iCs/>
              </w:rPr>
              <w:t>о</w:t>
            </w:r>
            <w:r w:rsidRPr="00730A59">
              <w:rPr>
                <w:i/>
                <w:iCs/>
              </w:rPr>
              <w:t>кола: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статья 2; пункты 2 a) и b) статьи 5</w:t>
            </w:r>
          </w:p>
        </w:tc>
      </w:tr>
    </w:tbl>
    <w:p w:rsidR="002E64E9" w:rsidRPr="00177AAA" w:rsidRDefault="002E64E9" w:rsidP="002E64E9">
      <w:pPr>
        <w:pStyle w:val="SingleTxtGR"/>
        <w:spacing w:before="120" w:after="0"/>
        <w:ind w:left="0" w:right="0"/>
        <w:rPr>
          <w:b/>
          <w:sz w:val="24"/>
          <w:szCs w:val="24"/>
        </w:rPr>
      </w:pPr>
    </w:p>
    <w:p w:rsidR="002E64E9" w:rsidRPr="00A64F9D" w:rsidRDefault="002E64E9" w:rsidP="002E64E9">
      <w:pPr>
        <w:pStyle w:val="HChGR"/>
      </w:pPr>
      <w:r w:rsidRPr="00A64F9D">
        <w:br w:type="page"/>
        <w:t>Приложение</w:t>
      </w:r>
    </w:p>
    <w:p w:rsidR="002E64E9" w:rsidRPr="00A64F9D" w:rsidRDefault="002E64E9" w:rsidP="002E64E9">
      <w:pPr>
        <w:pStyle w:val="HChGR"/>
      </w:pPr>
      <w:r w:rsidRPr="00A64F9D">
        <w:tab/>
      </w:r>
      <w:r w:rsidRPr="00A64F9D">
        <w:tab/>
        <w:t>Соображения Комитета по правам человека в</w:t>
      </w:r>
      <w:r>
        <w:t> </w:t>
      </w:r>
      <w:r w:rsidRPr="00A64F9D">
        <w:t>соответствии с пунктом 4 статьи 5 Факультативного протокола к Международному пакту о гражданских и</w:t>
      </w:r>
      <w:r>
        <w:t> </w:t>
      </w:r>
      <w:r w:rsidRPr="00A64F9D">
        <w:t>политических правах (111-я сессия)</w:t>
      </w:r>
    </w:p>
    <w:p w:rsidR="002E64E9" w:rsidRPr="00A64F9D" w:rsidRDefault="002E64E9" w:rsidP="002E64E9">
      <w:pPr>
        <w:pStyle w:val="SingleTxtGR"/>
      </w:pPr>
      <w:r w:rsidRPr="00A64F9D">
        <w:t>относительно</w:t>
      </w:r>
    </w:p>
    <w:p w:rsidR="002E64E9" w:rsidRDefault="002E64E9" w:rsidP="002E64E9">
      <w:pPr>
        <w:pStyle w:val="H1GR"/>
        <w:rPr>
          <w:b w:val="0"/>
          <w:bCs/>
        </w:rPr>
      </w:pPr>
      <w:r w:rsidRPr="00A64F9D">
        <w:tab/>
      </w:r>
      <w:r w:rsidRPr="00A64F9D">
        <w:tab/>
        <w:t>Сообщени</w:t>
      </w:r>
      <w:r w:rsidR="004B57C2">
        <w:t>я</w:t>
      </w:r>
      <w:r w:rsidRPr="00A64F9D">
        <w:t xml:space="preserve"> № 2008/2010</w:t>
      </w:r>
      <w:r w:rsidRPr="00137FA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37FAF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E64E9" w:rsidRPr="00001A5A" w:rsidTr="00447BCD">
        <w:tc>
          <w:tcPr>
            <w:tcW w:w="2933" w:type="dxa"/>
          </w:tcPr>
          <w:p w:rsidR="002E64E9" w:rsidRPr="001543C4" w:rsidRDefault="002E64E9" w:rsidP="00447BCD">
            <w:pPr>
              <w:pStyle w:val="H56GR"/>
              <w:spacing w:before="0" w:line="240" w:lineRule="atLeast"/>
              <w:rPr>
                <w:i/>
              </w:rPr>
            </w:pPr>
            <w:r w:rsidRPr="001543C4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>Али Аррасом (представлен адвокатами Дун</w:t>
            </w:r>
            <w:r w:rsidRPr="00730A59">
              <w:rPr>
                <w:bCs/>
              </w:rPr>
              <w:t>ь</w:t>
            </w:r>
            <w:r w:rsidRPr="00730A59">
              <w:rPr>
                <w:bCs/>
              </w:rPr>
              <w:t>ей Алама, Кристофом Маршаном и Мохам</w:t>
            </w:r>
            <w:r w:rsidRPr="00730A59">
              <w:rPr>
                <w:bCs/>
              </w:rPr>
              <w:t>е</w:t>
            </w:r>
            <w:r w:rsidRPr="00730A59">
              <w:rPr>
                <w:bCs/>
              </w:rPr>
              <w:t>дом Али Майимом)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t>автор сообщения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t>Испания</w:t>
            </w:r>
          </w:p>
        </w:tc>
      </w:tr>
      <w:tr w:rsidR="002E64E9" w:rsidTr="00447BCD">
        <w:tc>
          <w:tcPr>
            <w:tcW w:w="2933" w:type="dxa"/>
          </w:tcPr>
          <w:p w:rsidR="002E64E9" w:rsidRPr="00730A59" w:rsidRDefault="002E64E9" w:rsidP="00447BCD">
            <w:pPr>
              <w:spacing w:after="120"/>
              <w:rPr>
                <w:i/>
              </w:rPr>
            </w:pPr>
            <w:r w:rsidRPr="00730A59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2E64E9" w:rsidRPr="00730A59" w:rsidRDefault="002E64E9" w:rsidP="00447BCD">
            <w:pPr>
              <w:spacing w:after="120"/>
            </w:pPr>
            <w:r w:rsidRPr="00730A59">
              <w:rPr>
                <w:bCs/>
              </w:rPr>
              <w:t xml:space="preserve">25 ноября 2010 года </w:t>
            </w:r>
            <w:r w:rsidRPr="00730A59">
              <w:rPr>
                <w:bCs/>
              </w:rPr>
              <w:br/>
              <w:t>(первоначальное пре</w:t>
            </w:r>
            <w:r w:rsidRPr="00730A59">
              <w:rPr>
                <w:bCs/>
              </w:rPr>
              <w:t>д</w:t>
            </w:r>
            <w:r w:rsidRPr="00730A59">
              <w:rPr>
                <w:bCs/>
              </w:rPr>
              <w:t>ставление)</w:t>
            </w:r>
          </w:p>
        </w:tc>
      </w:tr>
    </w:tbl>
    <w:p w:rsidR="002E64E9" w:rsidRPr="00A64F9D" w:rsidRDefault="002E64E9" w:rsidP="002E64E9">
      <w:pPr>
        <w:pStyle w:val="SingleTxtGR"/>
        <w:spacing w:before="120"/>
      </w:pPr>
      <w:r w:rsidRPr="00A64F9D">
        <w:tab/>
      </w:r>
      <w:r w:rsidRPr="00A64F9D">
        <w:rPr>
          <w:i/>
          <w:iCs/>
        </w:rPr>
        <w:t>Комитет по правам человека</w:t>
      </w:r>
      <w:r w:rsidRPr="00A64F9D">
        <w:t>, учрежденный в соответствии со статьей 28 Международного пакта о гражданских и политических правах,</w:t>
      </w:r>
    </w:p>
    <w:p w:rsidR="002E64E9" w:rsidRPr="00A64F9D" w:rsidRDefault="002E64E9" w:rsidP="002E64E9">
      <w:pPr>
        <w:pStyle w:val="SingleTxtGR"/>
      </w:pPr>
      <w:r w:rsidRPr="00A64F9D">
        <w:tab/>
      </w:r>
      <w:r w:rsidRPr="00A64F9D">
        <w:rPr>
          <w:i/>
          <w:iCs/>
        </w:rPr>
        <w:t>на своем заседании</w:t>
      </w:r>
      <w:r w:rsidRPr="00A64F9D">
        <w:t xml:space="preserve"> 21 июля 2014 года,</w:t>
      </w:r>
    </w:p>
    <w:p w:rsidR="002E64E9" w:rsidRPr="00A64F9D" w:rsidRDefault="002E64E9" w:rsidP="002E64E9">
      <w:pPr>
        <w:pStyle w:val="SingleTxtGR"/>
      </w:pPr>
      <w:r w:rsidRPr="00A64F9D">
        <w:tab/>
      </w:r>
      <w:bookmarkStart w:id="1" w:name="hit1"/>
      <w:bookmarkEnd w:id="1"/>
      <w:r w:rsidRPr="00A64F9D">
        <w:rPr>
          <w:i/>
          <w:iCs/>
        </w:rPr>
        <w:t>завершив рассмотрение</w:t>
      </w:r>
      <w:r w:rsidRPr="00A64F9D">
        <w:t xml:space="preserve"> сообщения № 2008/2010, представленного Ком</w:t>
      </w:r>
      <w:r w:rsidRPr="00A64F9D">
        <w:t>и</w:t>
      </w:r>
      <w:r w:rsidRPr="00A64F9D">
        <w:t>тету по правам человека Али Аррасом в соответствии с Факультативным прот</w:t>
      </w:r>
      <w:r w:rsidRPr="00A64F9D">
        <w:t>о</w:t>
      </w:r>
      <w:r w:rsidRPr="00A64F9D">
        <w:t>колом к Международному пакту о гражданских и политических правах,</w:t>
      </w:r>
      <w:bookmarkStart w:id="2" w:name="hit2"/>
      <w:bookmarkEnd w:id="2"/>
    </w:p>
    <w:p w:rsidR="002E64E9" w:rsidRPr="00A64F9D" w:rsidRDefault="002E64E9" w:rsidP="002E64E9">
      <w:pPr>
        <w:pStyle w:val="SingleTxtGR"/>
      </w:pPr>
      <w:r w:rsidRPr="00A64F9D">
        <w:tab/>
      </w:r>
      <w:r w:rsidRPr="00A64F9D">
        <w:rPr>
          <w:i/>
          <w:iCs/>
        </w:rPr>
        <w:t>приняв к сведению</w:t>
      </w:r>
      <w:r w:rsidRPr="00A64F9D">
        <w:t xml:space="preserve"> всю письменную информацию, представленную ему автором сообщения и государством-участником,</w:t>
      </w:r>
    </w:p>
    <w:p w:rsidR="002E64E9" w:rsidRPr="00A64F9D" w:rsidRDefault="002E64E9" w:rsidP="002E64E9">
      <w:pPr>
        <w:pStyle w:val="SingleTxtGR"/>
      </w:pPr>
      <w:r w:rsidRPr="00A64F9D">
        <w:tab/>
      </w:r>
      <w:r w:rsidRPr="00A64F9D">
        <w:rPr>
          <w:i/>
          <w:iCs/>
        </w:rPr>
        <w:t>принимает</w:t>
      </w:r>
      <w:r w:rsidRPr="00A64F9D">
        <w:t xml:space="preserve"> следующее:</w:t>
      </w:r>
    </w:p>
    <w:p w:rsidR="002E64E9" w:rsidRPr="00A64F9D" w:rsidRDefault="002E64E9" w:rsidP="002E64E9">
      <w:pPr>
        <w:pStyle w:val="H1GR"/>
      </w:pPr>
      <w:r w:rsidRPr="00A64F9D">
        <w:tab/>
      </w:r>
      <w:r w:rsidRPr="00A64F9D">
        <w:tab/>
        <w:t>Соображения в соответствии с пунктом 4 статьи 5 Факультативного протокола</w:t>
      </w:r>
    </w:p>
    <w:p w:rsidR="002E64E9" w:rsidRPr="00A64F9D" w:rsidRDefault="002E64E9" w:rsidP="002E64E9">
      <w:pPr>
        <w:pStyle w:val="SingleTxtGR"/>
      </w:pPr>
      <w:r w:rsidRPr="00A64F9D">
        <w:t>1.1</w:t>
      </w:r>
      <w:r w:rsidRPr="00A64F9D">
        <w:tab/>
        <w:t>Автором сообщения является г-н Али Аррас, гражданин Марокко и Бел</w:t>
      </w:r>
      <w:r w:rsidRPr="00A64F9D">
        <w:t>ь</w:t>
      </w:r>
      <w:r w:rsidRPr="00A64F9D">
        <w:t>гии, родившийся 4 марта 1962 года. Он утверждает, что в результате его экстр</w:t>
      </w:r>
      <w:r w:rsidRPr="00A64F9D">
        <w:t>а</w:t>
      </w:r>
      <w:r w:rsidRPr="00A64F9D">
        <w:t>диции в Марокко государством-участником были нарушены его права, пред</w:t>
      </w:r>
      <w:r w:rsidRPr="00A64F9D">
        <w:t>у</w:t>
      </w:r>
      <w:r w:rsidRPr="00A64F9D">
        <w:t>смотренные в пункте 3 статьи 2, статье 7, пунктах 1</w:t>
      </w:r>
      <w:r w:rsidR="009A2963">
        <w:t>−</w:t>
      </w:r>
      <w:r w:rsidRPr="00A64F9D">
        <w:t>3 статьи 9, статье 10, пунктах 3 а) и 7 статьи 14 и статьях 23 и 26 Пакта. Автор представлен адвок</w:t>
      </w:r>
      <w:r w:rsidRPr="00A64F9D">
        <w:t>а</w:t>
      </w:r>
      <w:r w:rsidRPr="00A64F9D">
        <w:t>том.</w:t>
      </w:r>
    </w:p>
    <w:p w:rsidR="002E64E9" w:rsidRPr="00A64F9D" w:rsidRDefault="002E64E9" w:rsidP="002E64E9">
      <w:pPr>
        <w:pStyle w:val="SingleTxtGR"/>
      </w:pPr>
      <w:r w:rsidRPr="00A64F9D">
        <w:t>1.2</w:t>
      </w:r>
      <w:r w:rsidRPr="00A64F9D">
        <w:tab/>
        <w:t>25 ноября 2010 года Специальный докладчик по новым сообщениям и временным мерам, действуя от имени Комитета, принял решение направить просьбу о принятии временных мер согласно правилу 92 правил процедуры Комитета и просить власти государства-участника воздержаться от экстрадиции автора на период рассмотрения его дела Комитетом. 21 декабря 2010 года адв</w:t>
      </w:r>
      <w:r w:rsidRPr="00A64F9D">
        <w:t>о</w:t>
      </w:r>
      <w:r w:rsidRPr="00A64F9D">
        <w:t>кат автора сообщил Комитету о том, что 14 декабря 2010 года государство-участник осуществило экстрадицию автора в Марокко, предварительно не ув</w:t>
      </w:r>
      <w:r w:rsidRPr="00A64F9D">
        <w:t>е</w:t>
      </w:r>
      <w:r w:rsidRPr="00A64F9D">
        <w:t>домив ни адвоката защиты, ни семью автора об этой мере.</w:t>
      </w:r>
    </w:p>
    <w:p w:rsidR="002E64E9" w:rsidRPr="00A64F9D" w:rsidRDefault="002E64E9" w:rsidP="002E64E9">
      <w:pPr>
        <w:pStyle w:val="H23GR"/>
      </w:pPr>
      <w:r w:rsidRPr="00A64F9D">
        <w:tab/>
      </w:r>
      <w:r w:rsidRPr="00A64F9D">
        <w:tab/>
        <w:t>Факты в изложении автора</w:t>
      </w:r>
    </w:p>
    <w:p w:rsidR="002E64E9" w:rsidRPr="00A64F9D" w:rsidRDefault="002E64E9" w:rsidP="002E64E9">
      <w:pPr>
        <w:pStyle w:val="SingleTxtGR"/>
      </w:pPr>
      <w:r w:rsidRPr="00A64F9D">
        <w:t>2.1</w:t>
      </w:r>
      <w:r w:rsidRPr="00A64F9D">
        <w:tab/>
        <w:t xml:space="preserve">Автор сообщения родился в Мелилье, Испания. В подростковом возрасте он переехал в Бельгию к своей матери. В 2005 году он вернулся в Мелилью, чтобы быть рядом с отцом. В 2006 году Национальный высокий суд возбудил расследование в отношении автора, подозреваемого в преступлении, состоящем во вступлении в террористическую организацию, в связи с его предполагаемым членством в джихадистском движении Харакет аль-Муджахидин фи аль-Магриб (Движение </w:t>
      </w:r>
      <w:r>
        <w:t>моджахедов</w:t>
      </w:r>
      <w:r w:rsidRPr="00A64F9D">
        <w:t xml:space="preserve"> Марокко) и причастностью к террористическим актам, совершенным в Касабланке, Марокко, 1 мая 2003 года. 6 ноября 2006 г</w:t>
      </w:r>
      <w:r w:rsidRPr="00A64F9D">
        <w:t>о</w:t>
      </w:r>
      <w:r w:rsidRPr="00A64F9D">
        <w:t>да Национальный высокий суд вынес постановление о его предварительном з</w:t>
      </w:r>
      <w:r w:rsidRPr="00A64F9D">
        <w:t>а</w:t>
      </w:r>
      <w:r w:rsidRPr="00A64F9D">
        <w:t>ключении, а 7 ноября 2006 года он был выпущен под залог в размере 24 000 е</w:t>
      </w:r>
      <w:r w:rsidRPr="00A64F9D">
        <w:t>в</w:t>
      </w:r>
      <w:r w:rsidRPr="00A64F9D">
        <w:t>ро и под подписку о невыезде с территории Испании. По итогам ряда следс</w:t>
      </w:r>
      <w:r w:rsidRPr="00A64F9D">
        <w:t>т</w:t>
      </w:r>
      <w:r w:rsidRPr="00A64F9D">
        <w:t>венных действий, осуществленных в течение последующих месяцев, произво</w:t>
      </w:r>
      <w:r w:rsidRPr="00A64F9D">
        <w:t>д</w:t>
      </w:r>
      <w:r w:rsidRPr="00A64F9D">
        <w:t>ство по делу было прекращено 16 марта 2009 года за отсутствием доказательств преступления. Вместе с тем 13 марта 2008 года Апелляционный суд Рабата в рамках уголовного процесса по делу "Беллирадж" выдал междун</w:t>
      </w:r>
      <w:r w:rsidRPr="00A64F9D">
        <w:t>а</w:t>
      </w:r>
      <w:r w:rsidRPr="00A64F9D">
        <w:t xml:space="preserve">родный ордер на арест автора </w:t>
      </w:r>
      <w:r>
        <w:t>по обвинению в</w:t>
      </w:r>
      <w:r w:rsidRPr="00A64F9D">
        <w:t xml:space="preserve"> подготовк</w:t>
      </w:r>
      <w:r>
        <w:t>е</w:t>
      </w:r>
      <w:r w:rsidRPr="00A64F9D">
        <w:t xml:space="preserve"> и совершени</w:t>
      </w:r>
      <w:r>
        <w:t>и</w:t>
      </w:r>
      <w:r w:rsidRPr="00A64F9D">
        <w:t xml:space="preserve"> террористических актов в Марокко. По данным марокканских властей, автор был завербован в 1982 году террористической сетью, состоящей из членов Движения </w:t>
      </w:r>
      <w:r>
        <w:t>моджахедов</w:t>
      </w:r>
      <w:r w:rsidRPr="00A64F9D">
        <w:t xml:space="preserve"> Марокко. Автор подозревался во взаимодействии с лицами в Алжире, связа</w:t>
      </w:r>
      <w:r w:rsidRPr="00A64F9D">
        <w:t>н</w:t>
      </w:r>
      <w:r w:rsidRPr="00A64F9D">
        <w:t>ными с "Салафистской группой проповеди и джихада" и ячейками "Аль-Каиды" в странах Магриба, в целях организации тренировочных лагерей для боевиков в А</w:t>
      </w:r>
      <w:r w:rsidRPr="00A64F9D">
        <w:t>л</w:t>
      </w:r>
      <w:r w:rsidRPr="00A64F9D">
        <w:t>жире.</w:t>
      </w:r>
    </w:p>
    <w:p w:rsidR="002E64E9" w:rsidRPr="00A64F9D" w:rsidRDefault="002E64E9" w:rsidP="002E64E9">
      <w:pPr>
        <w:pStyle w:val="SingleTxtGR"/>
      </w:pPr>
      <w:r w:rsidRPr="00A64F9D">
        <w:t>2.2</w:t>
      </w:r>
      <w:r w:rsidRPr="00A64F9D">
        <w:tab/>
        <w:t>1 апреля 2008 года на основании международного ордера на арест, в</w:t>
      </w:r>
      <w:r w:rsidRPr="00A64F9D">
        <w:t>ы</w:t>
      </w:r>
      <w:r w:rsidRPr="00A64F9D">
        <w:t>данного марокканскими судами, автор был задержан в Мелилье и доставлен в мелильский Следственный суд № 5 (дежурный суд). 2 апреля 2008 года Суд в</w:t>
      </w:r>
      <w:r w:rsidRPr="00A64F9D">
        <w:t>ы</w:t>
      </w:r>
      <w:r w:rsidRPr="00A64F9D">
        <w:t>нес постановление о его предварительном заключении в свете достаточных д</w:t>
      </w:r>
      <w:r w:rsidRPr="00A64F9D">
        <w:t>о</w:t>
      </w:r>
      <w:r w:rsidRPr="00A64F9D">
        <w:t>казательств, позволяющих говорить о совершении преступления и опасности того, что автор может попытаться скрыться от правосудия. 14 апреля 2008 года Суд отклонил жалобу автора на решение о предварительном заключении.</w:t>
      </w:r>
    </w:p>
    <w:p w:rsidR="002E64E9" w:rsidRDefault="002E64E9" w:rsidP="002E64E9">
      <w:pPr>
        <w:pStyle w:val="SingleTxtGR"/>
      </w:pPr>
      <w:r w:rsidRPr="00A64F9D">
        <w:t>2.3</w:t>
      </w:r>
      <w:r w:rsidRPr="00A64F9D">
        <w:tab/>
        <w:t>22 апреля 2008 года власти Марокко направили в Министерство юстиции государства-участника запрос об экстрадиции автора, обвиняемого в соучастии в организации преступных группировок, сговоре в целях организации и сове</w:t>
      </w:r>
      <w:r w:rsidRPr="00A64F9D">
        <w:t>р</w:t>
      </w:r>
      <w:r w:rsidRPr="00A64F9D">
        <w:t>шения террористических актов, направленного на подрыв общественного п</w:t>
      </w:r>
      <w:r w:rsidRPr="00A64F9D">
        <w:t>о</w:t>
      </w:r>
      <w:r w:rsidRPr="00A64F9D">
        <w:t>рядка и оказание помощи лицам, осуществляющим террористические акты, в соответствии с маро</w:t>
      </w:r>
      <w:r w:rsidRPr="00A64F9D">
        <w:t>к</w:t>
      </w:r>
      <w:r w:rsidRPr="00A64F9D">
        <w:t>канским Уголовным кодексом и Законом № 03/03 о борьбе с терроризмом.</w:t>
      </w:r>
    </w:p>
    <w:p w:rsidR="001E47DA" w:rsidRDefault="001E47DA" w:rsidP="00AB180A">
      <w:pPr>
        <w:pStyle w:val="SingleTxtGR"/>
      </w:pPr>
      <w:r>
        <w:t>2.4</w:t>
      </w:r>
      <w:r>
        <w:tab/>
        <w:t>30 апреля 2008 года Следственный суд № 1 при Национальном высоком суде (Суд № 1) дал разрешение на предварительное заключение автора без пр</w:t>
      </w:r>
      <w:r>
        <w:t>а</w:t>
      </w:r>
      <w:r>
        <w:t>ва освобождения под залог на основании международного ордера на арест. А</w:t>
      </w:r>
      <w:r>
        <w:t>в</w:t>
      </w:r>
      <w:r>
        <w:t>тор сообщения обжаловал это решение. 6 июня 2008 года Суд № 1 отклонил жалобу и подтвердил решение о заключении.</w:t>
      </w:r>
    </w:p>
    <w:p w:rsidR="001E47DA" w:rsidRDefault="001E47DA" w:rsidP="00AB180A">
      <w:pPr>
        <w:pStyle w:val="SingleTxtGR"/>
      </w:pPr>
      <w:r>
        <w:t>2.5</w:t>
      </w:r>
      <w:r>
        <w:tab/>
        <w:t>21 ноября 2008 года второе отделение Уголовной палаты Национального высокого суда санкционировало экстрадицию автора в Марокко при условии предоставления Марокко однозначных заверений в том, что пожизненное з</w:t>
      </w:r>
      <w:r>
        <w:t>а</w:t>
      </w:r>
      <w:r>
        <w:t>ключение не будет неминуемо назначено в качестве возможной меры наказ</w:t>
      </w:r>
      <w:r>
        <w:t>а</w:t>
      </w:r>
      <w:r>
        <w:t>ния. Национальный высокий суд указал, что автор не мог рассчитывать на равное обращение с гражданами государства-участника, т.е. избежать экстрадиции, в связи с тем, что он являлся гражданином Бельгии; что в компетенцию самого Суда входило не изучение доказательной базы, а лишь анализ формальных кр</w:t>
      </w:r>
      <w:r>
        <w:t>и</w:t>
      </w:r>
      <w:r>
        <w:t>териев для целей разрешения экстрадиции или отказа в ней; что автор не смог доказать, что экстрадиция запрашивалась в связи с теми же деяниями, которые расследовались Судом № 5; что утверждения об условиях содержания в маро</w:t>
      </w:r>
      <w:r>
        <w:t>к</w:t>
      </w:r>
      <w:r>
        <w:t>канских тюрьмах не были обоснованы, носили общий характер и опирались на сообщения, появляющиеся в СМИ; и что в соответствии со статьей 11 договора об экс</w:t>
      </w:r>
      <w:r>
        <w:t>т</w:t>
      </w:r>
      <w:r>
        <w:t>радиции марокканские суды не могли приговорить автора к смертной казни</w:t>
      </w:r>
      <w:r>
        <w:rPr>
          <w:rStyle w:val="FootnoteReference"/>
        </w:rPr>
        <w:footnoteReference w:id="2"/>
      </w:r>
      <w:r>
        <w:t>.</w:t>
      </w:r>
    </w:p>
    <w:p w:rsidR="001E47DA" w:rsidRDefault="001E47DA" w:rsidP="00AB180A">
      <w:pPr>
        <w:pStyle w:val="SingleTxtGR"/>
      </w:pPr>
      <w:r>
        <w:t>2.6</w:t>
      </w:r>
      <w:r>
        <w:tab/>
        <w:t>3 декабря 2008 года автор обратился с ходатайством о пересмотре реш</w:t>
      </w:r>
      <w:r>
        <w:t>е</w:t>
      </w:r>
      <w:r>
        <w:t>ния от 21 ноября 2008 г</w:t>
      </w:r>
      <w:r>
        <w:t>о</w:t>
      </w:r>
      <w:r>
        <w:t>да.</w:t>
      </w:r>
    </w:p>
    <w:p w:rsidR="001E47DA" w:rsidRDefault="001E47DA" w:rsidP="00AB180A">
      <w:pPr>
        <w:pStyle w:val="SingleTxtGR"/>
      </w:pPr>
      <w:r>
        <w:t>2.7</w:t>
      </w:r>
      <w:r>
        <w:tab/>
        <w:t>23 января 2009 года пленум Уголовной палаты Национального высокого суда оставил в силе решение от 21 ноября 2008 года, а следовательно и разр</w:t>
      </w:r>
      <w:r>
        <w:t>е</w:t>
      </w:r>
      <w:r>
        <w:t>шение на экстрадицию автора при условии, что в ее ходе будут соблюдаться п</w:t>
      </w:r>
      <w:r>
        <w:t>о</w:t>
      </w:r>
      <w:r>
        <w:t>ложения статьи 11 договора об экстрадиции. Национальный высокий суд, среди прочего, посчитал, что право автора на защиту не было нарушено в результате отклонения его ходатайства о проведении дополнительных следственных де</w:t>
      </w:r>
      <w:r>
        <w:t>й</w:t>
      </w:r>
      <w:r>
        <w:t>ствий на том основании, что речь шла о доказательствах очевидных фактов, я</w:t>
      </w:r>
      <w:r>
        <w:t>в</w:t>
      </w:r>
      <w:r>
        <w:t>лявшихся достоянием общественности или не имевших отношения к делу. Суд также принял к сведению доклад организации "Международная амнистия" о положении в области прав человека, в котором в числе прочих проблем упом</w:t>
      </w:r>
      <w:r>
        <w:t>и</w:t>
      </w:r>
      <w:r>
        <w:t>нались применение пыток для получения признательных показаний и неправ</w:t>
      </w:r>
      <w:r>
        <w:t>о</w:t>
      </w:r>
      <w:r>
        <w:t>мерное обращение со стороны тюремных надзирателей и сотрудников сил без</w:t>
      </w:r>
      <w:r>
        <w:t>о</w:t>
      </w:r>
      <w:r>
        <w:t>пасности. Тем не менее Суд пришел к выводу об отсутствии признаков того, что такие нарушения носят систематический и широкий характер, а также каких-либо, даже косвенных, доказательств того, что автору угрожала конкретная и реальная опасность подвергнуться бесчеловечному или унижающему достои</w:t>
      </w:r>
      <w:r>
        <w:t>н</w:t>
      </w:r>
      <w:r>
        <w:t>ство обр</w:t>
      </w:r>
      <w:r>
        <w:t>а</w:t>
      </w:r>
      <w:r>
        <w:t>щению в случае экстрадиции.</w:t>
      </w:r>
    </w:p>
    <w:p w:rsidR="001E47DA" w:rsidRDefault="001E47DA" w:rsidP="00AB180A">
      <w:pPr>
        <w:pStyle w:val="SingleTxtGR"/>
      </w:pPr>
      <w:r>
        <w:t>2.8</w:t>
      </w:r>
      <w:r>
        <w:tab/>
        <w:t>9 февраля 2009 года Национальный высокий суд оставил в силе решение от 21 ноября 2008 года и поручил Министерству юстиции получить у марокка</w:t>
      </w:r>
      <w:r>
        <w:t>н</w:t>
      </w:r>
      <w:r>
        <w:t>ских властей гарантии, предусмотренные решен</w:t>
      </w:r>
      <w:r>
        <w:t>и</w:t>
      </w:r>
      <w:r>
        <w:t>ем от 23 января 2009 года.</w:t>
      </w:r>
    </w:p>
    <w:p w:rsidR="001E47DA" w:rsidRDefault="001E47DA" w:rsidP="00AB180A">
      <w:pPr>
        <w:pStyle w:val="SingleTxtGR"/>
      </w:pPr>
      <w:r>
        <w:t>2.9</w:t>
      </w:r>
      <w:r>
        <w:tab/>
        <w:t>23 марта 2009 года автор обратился с ходатайством о применении проц</w:t>
      </w:r>
      <w:r>
        <w:t>е</w:t>
      </w:r>
      <w:r>
        <w:t>дуры ампаро в отношении решения Национального высокого суда от 23 января 2009 года. Он заявил о нарушении его прав на э</w:t>
      </w:r>
      <w:r>
        <w:t>ф</w:t>
      </w:r>
      <w:r>
        <w:t>фективную правовую защиту, использование соответствующих доказательств для своей защиты, пр</w:t>
      </w:r>
      <w:r>
        <w:t>е</w:t>
      </w:r>
      <w:r>
        <w:t>зумпцию невиновности, равное обращение, жизнь и физическую и психическую непр</w:t>
      </w:r>
      <w:r>
        <w:t>и</w:t>
      </w:r>
      <w:r>
        <w:t>косновенность, а также права не подвергаться пыткам и бесчеловечным или унижающим достоинство видам обращения и наказания.</w:t>
      </w:r>
    </w:p>
    <w:p w:rsidR="001E47DA" w:rsidRDefault="001E47DA" w:rsidP="00AB180A">
      <w:pPr>
        <w:pStyle w:val="SingleTxtGR"/>
      </w:pPr>
      <w:r>
        <w:t>2.10</w:t>
      </w:r>
      <w:r>
        <w:tab/>
        <w:t>В вербальной ноте от 14 апреля 2009 года Министерство юстиции М</w:t>
      </w:r>
      <w:r>
        <w:t>а</w:t>
      </w:r>
      <w:r>
        <w:t>рокко заверило государство-участник в том, что судебные власти страны пр</w:t>
      </w:r>
      <w:r>
        <w:t>и</w:t>
      </w:r>
      <w:r>
        <w:t>вержены соблюдению положений договора об экстрад</w:t>
      </w:r>
      <w:r>
        <w:t>и</w:t>
      </w:r>
      <w:r>
        <w:t>ции, и напомнило, что в соответствии с договором государству, к которому обращена просьба об экстр</w:t>
      </w:r>
      <w:r>
        <w:t>а</w:t>
      </w:r>
      <w:r>
        <w:t>диции, не разрешается устанавливать какие-либо условия в отношении экстр</w:t>
      </w:r>
      <w:r>
        <w:t>а</w:t>
      </w:r>
      <w:r>
        <w:t>диции, за исключением предусмотренных в последнем пункте статьи 2 и не применимых в данном случае.</w:t>
      </w:r>
    </w:p>
    <w:p w:rsidR="001E47DA" w:rsidRDefault="001E47DA" w:rsidP="00AB180A">
      <w:pPr>
        <w:pStyle w:val="SingleTxtGR"/>
      </w:pPr>
      <w:r>
        <w:t>2.11</w:t>
      </w:r>
      <w:r>
        <w:tab/>
        <w:t>14 августа 2009 года Национальный высокий суд постановил, что гара</w:t>
      </w:r>
      <w:r>
        <w:t>н</w:t>
      </w:r>
      <w:r>
        <w:t>тия, установленная в кач</w:t>
      </w:r>
      <w:r>
        <w:t>е</w:t>
      </w:r>
      <w:r>
        <w:t>стве условия для осуществления экстрадиции автора, предусматривала получение заявления марокка</w:t>
      </w:r>
      <w:r>
        <w:t>н</w:t>
      </w:r>
      <w:r>
        <w:t>ских властей об обязательстве выполнять статью 11 договора об экстрадиции, и указал, что непредо</w:t>
      </w:r>
      <w:r>
        <w:t>с</w:t>
      </w:r>
      <w:r>
        <w:t>тавление такого заявления в течение 30 дней будет истолковано как неготовность маро</w:t>
      </w:r>
      <w:r>
        <w:t>к</w:t>
      </w:r>
      <w:r>
        <w:t>канских властей соблюдать такие гарантии, а следовательно</w:t>
      </w:r>
      <w:r w:rsidR="002020F8">
        <w:t>,</w:t>
      </w:r>
      <w:r>
        <w:t xml:space="preserve"> послужит дисп</w:t>
      </w:r>
      <w:r>
        <w:t>о</w:t>
      </w:r>
      <w:r>
        <w:t>зитивным основанием для отказа в экстрадиции автора. В вербальной ноте от 18 сентября 2009 года Марокко подтвердило позицию своих судебных властей, ранее изложенную в предыдущей вербальной ноте.</w:t>
      </w:r>
    </w:p>
    <w:p w:rsidR="001E47DA" w:rsidRDefault="001E47DA" w:rsidP="00AB180A">
      <w:pPr>
        <w:pStyle w:val="SingleTxtGR"/>
      </w:pPr>
      <w:r>
        <w:t>2.12</w:t>
      </w:r>
      <w:r>
        <w:tab/>
        <w:t>30 сентября 2009 года автор подал в Национальный высокий суд апелл</w:t>
      </w:r>
      <w:r>
        <w:t>я</w:t>
      </w:r>
      <w:r>
        <w:t>цию на решение о повторном запросе гарантий ввиду того, что Марокко уже отказалось предоставить таковые.</w:t>
      </w:r>
    </w:p>
    <w:p w:rsidR="001E47DA" w:rsidRDefault="001E47DA" w:rsidP="00AB180A">
      <w:pPr>
        <w:pStyle w:val="SingleTxtGR"/>
      </w:pPr>
      <w:r>
        <w:t>2.13</w:t>
      </w:r>
      <w:r>
        <w:tab/>
        <w:t>9 октября 2009 года Национальный высокий суд постановил направить Марокко ответ, выразив свое согласие с намерением марокканских судебных властей соблюдать положения статьи 11 договора об экстрадиции. Вместе с тем Суд также постановил обусловить экстрадицию получением от марокканских властей в течение 30 дней четкого заявления о том, что, если автор будет приг</w:t>
      </w:r>
      <w:r>
        <w:t>о</w:t>
      </w:r>
      <w:r>
        <w:t>ворен к пожизненному заключению, это не будет означать, что он неминуемо проведет в тюрьме всю оставшуюся жизнь.</w:t>
      </w:r>
    </w:p>
    <w:p w:rsidR="001E47DA" w:rsidRDefault="001E47DA" w:rsidP="00AB180A">
      <w:pPr>
        <w:pStyle w:val="SingleTxtGR"/>
      </w:pPr>
      <w:r>
        <w:t>2.14</w:t>
      </w:r>
      <w:r>
        <w:tab/>
        <w:t>Автор обратился в суд с ходатайством о пересмотре данного решения и просил отказать в его экстрадиции в Марокко на том основании, что гарантии, запрошенные Национальным высоким судом 23 января 2009 года, предоставл</w:t>
      </w:r>
      <w:r>
        <w:t>е</w:t>
      </w:r>
      <w:r>
        <w:t>ны не были. Он заявил, что Национальный высокий суд прибег к произвольн</w:t>
      </w:r>
      <w:r>
        <w:t>о</w:t>
      </w:r>
      <w:r>
        <w:t>му и необоснованному толкованию вербальных нот Марокко, поскольку из ве</w:t>
      </w:r>
      <w:r>
        <w:t>р</w:t>
      </w:r>
      <w:r>
        <w:t>бальных нот сл</w:t>
      </w:r>
      <w:r>
        <w:t>е</w:t>
      </w:r>
      <w:r>
        <w:t>довало только то, что Марокко намерено безусловно применять договор об экстрадиции. Кроме того, запрос о дополнительных гарантиях, сд</w:t>
      </w:r>
      <w:r>
        <w:t>е</w:t>
      </w:r>
      <w:r>
        <w:t>ланный Национальным высоким судом 9 октября 2009 года, нарушал принцип законности и правовой определенности, поскольку в нем устанавливалось н</w:t>
      </w:r>
      <w:r>
        <w:t>о</w:t>
      </w:r>
      <w:r>
        <w:t>вое условие, не упоминавшееся в решении Суда от 23 января 2009 года, что о</w:t>
      </w:r>
      <w:r>
        <w:t>з</w:t>
      </w:r>
      <w:r>
        <w:t>начало незаконное и произвольное изменение последнего.</w:t>
      </w:r>
    </w:p>
    <w:p w:rsidR="001E47DA" w:rsidRDefault="001E47DA" w:rsidP="00AB180A">
      <w:pPr>
        <w:pStyle w:val="SingleTxtGR"/>
      </w:pPr>
      <w:r>
        <w:t>2.15</w:t>
      </w:r>
      <w:r>
        <w:tab/>
        <w:t>В вербальной ноте от 16 ноября 2009 года власти Марокко сообщили г</w:t>
      </w:r>
      <w:r>
        <w:t>о</w:t>
      </w:r>
      <w:r>
        <w:t>сударству-участнику, что они твердо намерены соблюдать положения договора об экстрадиции, в соответствии с которым "ни о</w:t>
      </w:r>
      <w:r>
        <w:t>д</w:t>
      </w:r>
      <w:r>
        <w:t>ной из сторон не разрешается устанавливать какие-либо условия в отношении экстрадиции, за исключением предусмотренных в последнем пункте статьи 2 и не применимых в данном сл</w:t>
      </w:r>
      <w:r>
        <w:t>у</w:t>
      </w:r>
      <w:r>
        <w:t>чае". Они добавили, что "по закону Уголовный суд может учесть смягчающие обстоятельства по смыслу статьи 147 Уг</w:t>
      </w:r>
      <w:r>
        <w:t>о</w:t>
      </w:r>
      <w:r>
        <w:t>ловного кодекса", в которой говорится, что "если предусмотренной законом мерой наказания является смертный пр</w:t>
      </w:r>
      <w:r>
        <w:t>и</w:t>
      </w:r>
      <w:r>
        <w:t>говор, то уголовный суд назначает пожизненное лишение свободы или лишение свободы на срок от 20 до 30 лет. Если предусмотренной законом мерой наказ</w:t>
      </w:r>
      <w:r>
        <w:t>а</w:t>
      </w:r>
      <w:r>
        <w:t>ния является пожизненное закл</w:t>
      </w:r>
      <w:r>
        <w:t>ю</w:t>
      </w:r>
      <w:r>
        <w:t>чение, то назначается лишение свободы на срок от 10 до 30 лет"; кроме того, осужденный мог ходатайствовать о короле</w:t>
      </w:r>
      <w:r>
        <w:t>в</w:t>
      </w:r>
      <w:r>
        <w:t>ском помиловании.</w:t>
      </w:r>
    </w:p>
    <w:p w:rsidR="001E47DA" w:rsidRDefault="001E47DA" w:rsidP="00AB180A">
      <w:pPr>
        <w:pStyle w:val="SingleTxtGR"/>
      </w:pPr>
      <w:r>
        <w:t>2.16</w:t>
      </w:r>
      <w:r>
        <w:tab/>
        <w:t>24 ноября 2009 года Национальный высокий суд отклонил ходатайство автора о пересмотре реш</w:t>
      </w:r>
      <w:r>
        <w:t>е</w:t>
      </w:r>
      <w:r>
        <w:t>ния от 9 октября 2009 года. Суд указал, что статья 11 договора об экстрадиции не предусматривала н</w:t>
      </w:r>
      <w:r>
        <w:t>и</w:t>
      </w:r>
      <w:r>
        <w:t>каких гарантий или условий и касалась замены смертной казни более мягким наказанием и что единс</w:t>
      </w:r>
      <w:r>
        <w:t>т</w:t>
      </w:r>
      <w:r>
        <w:t>венное условие для выдачи было оговорено в решении Национального высокого суда от 21 ноября 2008 года, оставленном в силе пленумом 23 января 2009 года.</w:t>
      </w:r>
    </w:p>
    <w:p w:rsidR="001E47DA" w:rsidRDefault="001E47DA" w:rsidP="00AB180A">
      <w:pPr>
        <w:pStyle w:val="SingleTxtGR"/>
      </w:pPr>
      <w:r>
        <w:t>2.17</w:t>
      </w:r>
      <w:r>
        <w:tab/>
        <w:t>25 ноября 2009 года Национальный высокий суд постановил, что "в свете явно выраженного [марокканскими властями] обязательства применить смя</w:t>
      </w:r>
      <w:r>
        <w:t>г</w:t>
      </w:r>
      <w:r>
        <w:t>чающие обстоятельства, предусмотренные зак</w:t>
      </w:r>
      <w:r>
        <w:t>о</w:t>
      </w:r>
      <w:r>
        <w:t>нодательством Марокко (замена смертной казни и пожизненного заключения другими мерами наказания), Суд считает достаточными гарантии", предоставленные Марокко в вербальной ноте от 16 ноября 2009 года.</w:t>
      </w:r>
    </w:p>
    <w:p w:rsidR="001E47DA" w:rsidRDefault="001E47DA" w:rsidP="00AB180A">
      <w:pPr>
        <w:pStyle w:val="SingleTxtGR"/>
      </w:pPr>
      <w:r>
        <w:t>2.18</w:t>
      </w:r>
      <w:r>
        <w:tab/>
        <w:t>8 февраля 2010 года Конституционный суд признал ходатайство автора о применении процедуры ампаро неприемлемым на том основании, что автор не смог доказать, что дело имеет особое констит</w:t>
      </w:r>
      <w:r>
        <w:t>у</w:t>
      </w:r>
      <w:r>
        <w:t>ционное значение.</w:t>
      </w:r>
    </w:p>
    <w:p w:rsidR="001E47DA" w:rsidRPr="00D507E7" w:rsidRDefault="001E47DA" w:rsidP="00AB180A">
      <w:pPr>
        <w:pStyle w:val="SingleTxtGR"/>
      </w:pPr>
      <w:r>
        <w:t>2.19</w:t>
      </w:r>
      <w:r>
        <w:tab/>
        <w:t>16 и 17 марта 2010 года автор обратился в Европейский суд по правам ч</w:t>
      </w:r>
      <w:r>
        <w:t>е</w:t>
      </w:r>
      <w:r>
        <w:t>ловека (ЕСПЧ) с жалобой и просьбой о назначении временных мер, добиваясь приостановки процесса экстрадиции государством-участником. В своей жалобе он сослался на нарушения статей 6 (право на справедливое судебное разбир</w:t>
      </w:r>
      <w:r>
        <w:t>а</w:t>
      </w:r>
      <w:r>
        <w:t>тельство), 2 (право на жизнь), 3 (в части, касающейся запрещения бесчелове</w:t>
      </w:r>
      <w:r>
        <w:t>ч</w:t>
      </w:r>
      <w:r>
        <w:t>ного или унижающего достоинство обращения), 5 (право на свободу и личную неприкосновенность) и 14 (запрещение дискриминации) Европейской конве</w:t>
      </w:r>
      <w:r>
        <w:t>н</w:t>
      </w:r>
      <w:r>
        <w:t>ции о защите прав человека и статьи 4 (право не быть судимым или нак</w:t>
      </w:r>
      <w:r>
        <w:t>а</w:t>
      </w:r>
      <w:r>
        <w:t>занным дважды) протокола № 7 к Конвенции. В частности, он заявил, что, согласно докладу Министерства иностранных дел Испании о положении испанских гр</w:t>
      </w:r>
      <w:r>
        <w:t>а</w:t>
      </w:r>
      <w:r>
        <w:t>ждан, содержащихся под стражей в марокканских тюрьмах, заключенные пр</w:t>
      </w:r>
      <w:r>
        <w:t>о</w:t>
      </w:r>
      <w:r>
        <w:t>живают в неудовлетворительных условиях, для которых характерны крайняя теснота и антисанитария, плохое питание и нехватка медицинской помощи. Кроме того, обычной практикой были случаи насилия и коррупции. Таким о</w:t>
      </w:r>
      <w:r>
        <w:t>б</w:t>
      </w:r>
      <w:r>
        <w:t>разом, существовали достаточные основания прийти к заключению о том, что автор подвергнется в марокканских тюрьмах бесчеловечному и унижающему достоинство обращению. Автор также заявил, что, согласно докладу организ</w:t>
      </w:r>
      <w:r>
        <w:t>а</w:t>
      </w:r>
      <w:r>
        <w:t>ции "Международная амнистия" за 2008 год, сотни заключенных, осужденных за теракты в Касабланке, продолжали добиваться пересмотра их приговоров, причем многие из них были осуждены на основании признател</w:t>
      </w:r>
      <w:r>
        <w:t>ь</w:t>
      </w:r>
      <w:r>
        <w:t>ных показаний, которые не проверялись на предмет исключения того, что они не были получ</w:t>
      </w:r>
      <w:r>
        <w:t>е</w:t>
      </w:r>
      <w:r>
        <w:t>ны под пыткой. Заключенные, отбывавшие наказание в тюрьме в Сале, устро</w:t>
      </w:r>
      <w:r>
        <w:t>и</w:t>
      </w:r>
      <w:r>
        <w:t>ли голодовку в знак протеста против условий их содержания и жестокого обр</w:t>
      </w:r>
      <w:r>
        <w:t>а</w:t>
      </w:r>
      <w:r>
        <w:t>щения со стороны тюремных надзирателей и сотрудников служб безопасности. Ввиду этого содержание под стражей в марокканских тюрьмах чревато нег</w:t>
      </w:r>
      <w:r>
        <w:t>а</w:t>
      </w:r>
      <w:r>
        <w:t>тивными последствиями на протяжении всей его жизни или, что еще хуже, б</w:t>
      </w:r>
      <w:r>
        <w:t>у</w:t>
      </w:r>
      <w:r>
        <w:t>дет стоить ему жизни. Кроме т</w:t>
      </w:r>
      <w:r>
        <w:t>о</w:t>
      </w:r>
      <w:r>
        <w:t>го, автор утверждал, что в Марокко ему не будет обеспечено справедливое судебное разбирательство; в результате экстрадиции будет нарушено его право не привлекаться к суду дважды за одни и те же де</w:t>
      </w:r>
      <w:r>
        <w:t>я</w:t>
      </w:r>
      <w:r>
        <w:t>ния, поскольку факты, послужившие основанием для экстрадиции, уже рассл</w:t>
      </w:r>
      <w:r>
        <w:t>е</w:t>
      </w:r>
      <w:r>
        <w:t>довались Судом № 5; было нарушено его право на свободу, поскольку его пре</w:t>
      </w:r>
      <w:r>
        <w:t>д</w:t>
      </w:r>
      <w:r>
        <w:t>варительное заключение было в произвольном порядке продлено государством-участником; он подвергся дискриминационному обращению по сравн</w:t>
      </w:r>
      <w:r>
        <w:t>е</w:t>
      </w:r>
      <w:r>
        <w:t>нию с гражданами государства-участника, поскольку суды отказались признать его гражданином страны Европейского сообщества с учетом его бельгийского гр</w:t>
      </w:r>
      <w:r>
        <w:t>а</w:t>
      </w:r>
      <w:r>
        <w:t>жданства, что позволило бы государству-участнику отказать в экстрадиции на основании статьи 3 договора об экстрадиции; а в рамках процедур экстрадиции от Марокко не было получено гарантий того, что он не будет приговорен к смертной казни или пожизненному заключению, а следовательно в случае его экстрадиции в Марокко его жизни и физической и психической целостности угрожала реальная и неминуемая опасность.</w:t>
      </w:r>
    </w:p>
    <w:p w:rsidR="001E47DA" w:rsidRPr="004031D9" w:rsidRDefault="001E47DA" w:rsidP="00AB180A">
      <w:pPr>
        <w:pStyle w:val="SingleTxtGR"/>
      </w:pPr>
      <w:r w:rsidRPr="004031D9">
        <w:t>2.20</w:t>
      </w:r>
      <w:r w:rsidRPr="004031D9">
        <w:tab/>
        <w:t>29 марта 2010 года Европейский суд по правам человека отклонил ход</w:t>
      </w:r>
      <w:r w:rsidRPr="004031D9">
        <w:t>а</w:t>
      </w:r>
      <w:r w:rsidRPr="004031D9">
        <w:t>тайство автора о назначении временных мер. 11 мая 2010 года Суд в составе о</w:t>
      </w:r>
      <w:r w:rsidRPr="004031D9">
        <w:t>д</w:t>
      </w:r>
      <w:r w:rsidRPr="004031D9">
        <w:t>ного судьи признал иск автора в отношении государства-участника неприемл</w:t>
      </w:r>
      <w:r w:rsidRPr="004031D9">
        <w:t>е</w:t>
      </w:r>
      <w:r w:rsidRPr="004031D9">
        <w:t>мым "как не отвечающее требованиям Конвенции" на том основании, что ничто в нем не свидетельствовало "о каком-либо нарушении прав и свобод, гарант</w:t>
      </w:r>
      <w:r w:rsidRPr="004031D9">
        <w:t>и</w:t>
      </w:r>
      <w:r w:rsidRPr="004031D9">
        <w:t>руемых Конвенцией или протоколами к ней".</w:t>
      </w:r>
    </w:p>
    <w:p w:rsidR="001E47DA" w:rsidRPr="004031D9" w:rsidRDefault="001E47DA" w:rsidP="00AB180A">
      <w:pPr>
        <w:pStyle w:val="SingleTxtGR"/>
      </w:pPr>
      <w:r w:rsidRPr="004031D9">
        <w:t>2.21</w:t>
      </w:r>
      <w:r w:rsidRPr="004031D9">
        <w:tab/>
        <w:t>19 ноября 2010 года Совет министров государства-участника разрешил произвести экстрадицию автора в Марокко.</w:t>
      </w:r>
    </w:p>
    <w:p w:rsidR="001E47DA" w:rsidRPr="004031D9" w:rsidRDefault="001E47DA" w:rsidP="00AB180A">
      <w:pPr>
        <w:pStyle w:val="SingleTxtGR"/>
      </w:pPr>
      <w:r w:rsidRPr="004031D9">
        <w:t>2.22</w:t>
      </w:r>
      <w:r w:rsidRPr="004031D9">
        <w:tab/>
        <w:t>22 ноября 2010 года автор вновь направил в ЕСПЧ ходатайство о прин</w:t>
      </w:r>
      <w:r w:rsidRPr="004031D9">
        <w:t>я</w:t>
      </w:r>
      <w:r w:rsidRPr="004031D9">
        <w:t>тии временных мер в целях отсрочки его экстрадиции в Марокко. В тот же день автор подал ходатайство о пересмотре решения в Национальный высокий суд, прося о приостановке процедуры экстрадиции на том основании, что в проти</w:t>
      </w:r>
      <w:r w:rsidRPr="004031D9">
        <w:t>в</w:t>
      </w:r>
      <w:r w:rsidRPr="004031D9">
        <w:t>ном случае ему угрожает реальная и неминуемая опасность подвергнуться пы</w:t>
      </w:r>
      <w:r w:rsidRPr="004031D9">
        <w:t>т</w:t>
      </w:r>
      <w:r w:rsidRPr="004031D9">
        <w:t>кам.</w:t>
      </w:r>
    </w:p>
    <w:p w:rsidR="001E47DA" w:rsidRPr="004031D9" w:rsidRDefault="001E47DA" w:rsidP="00AB180A">
      <w:pPr>
        <w:pStyle w:val="SingleTxtGR"/>
      </w:pPr>
      <w:r w:rsidRPr="004031D9">
        <w:t>2.23</w:t>
      </w:r>
      <w:r w:rsidRPr="004031D9">
        <w:tab/>
        <w:t>23 ноября 2010 года Европейский суд по правам человека отклонил ход</w:t>
      </w:r>
      <w:r w:rsidRPr="004031D9">
        <w:t>а</w:t>
      </w:r>
      <w:r w:rsidRPr="004031D9">
        <w:t>тайство автора в силу того, что им не было обнаружено значимых обсто</w:t>
      </w:r>
      <w:r w:rsidRPr="004031D9">
        <w:t>я</w:t>
      </w:r>
      <w:r w:rsidRPr="004031D9">
        <w:t>тельств, которые бы оправдывали вынесение решения, отличного от решения от 16 марта 2010 года. ЕСПЧ предложил автору до 7 декабря 2010 года уведомить Суд о том, что собирается ли он подавать очередную жалобу против государс</w:t>
      </w:r>
      <w:r w:rsidRPr="004031D9">
        <w:t>т</w:t>
      </w:r>
      <w:r w:rsidRPr="004031D9">
        <w:t>ва-участника, и подчеркнул, что он не примет к рассмотрению новую жалобу, если таковая по сути не будет отличаться от предыдущей, которая была откл</w:t>
      </w:r>
      <w:r w:rsidRPr="004031D9">
        <w:t>о</w:t>
      </w:r>
      <w:r w:rsidRPr="004031D9">
        <w:t>нена 11 марта 2010 года.</w:t>
      </w:r>
    </w:p>
    <w:p w:rsidR="001E47DA" w:rsidRPr="004031D9" w:rsidRDefault="001E47DA" w:rsidP="00AB180A">
      <w:pPr>
        <w:pStyle w:val="SingleTxtGR"/>
      </w:pPr>
      <w:r w:rsidRPr="004031D9">
        <w:t>2.24</w:t>
      </w:r>
      <w:r w:rsidRPr="004031D9">
        <w:tab/>
        <w:t>24 ноября 2010 года Национальный высокий суд поставил Интерпол в и</w:t>
      </w:r>
      <w:r w:rsidRPr="004031D9">
        <w:t>з</w:t>
      </w:r>
      <w:r w:rsidRPr="004031D9">
        <w:t>вестность о том, что он распорядился о немедленной передаче автора маро</w:t>
      </w:r>
      <w:r w:rsidRPr="004031D9">
        <w:t>к</w:t>
      </w:r>
      <w:r w:rsidRPr="004031D9">
        <w:t>канским властям.</w:t>
      </w:r>
    </w:p>
    <w:p w:rsidR="001E47DA" w:rsidRPr="004031D9" w:rsidRDefault="001E47DA" w:rsidP="00AB180A">
      <w:pPr>
        <w:pStyle w:val="SingleTxtGR"/>
      </w:pPr>
      <w:r w:rsidRPr="004031D9">
        <w:t>2.25</w:t>
      </w:r>
      <w:r w:rsidRPr="004031D9">
        <w:tab/>
        <w:t>Как указывает автор, законодательство государства-участника, а именно Закон № 29/1998 об административной юрисдикции, предусматривает возмо</w:t>
      </w:r>
      <w:r w:rsidRPr="004031D9">
        <w:t>ж</w:t>
      </w:r>
      <w:r w:rsidRPr="004031D9">
        <w:t>ность обжаловать решение Совета министров об экстрадиции. Однако, как он утверждает, это средство правовой защиты представляется неэффективным, п</w:t>
      </w:r>
      <w:r w:rsidRPr="004031D9">
        <w:t>о</w:t>
      </w:r>
      <w:r w:rsidRPr="004031D9">
        <w:t>скольку административные суды систематически отклоняют такие апелляции на том основании, что удовлетворение просьбы об экстрадиции является актом правительственной власти. Кроме того, применение этого средства правовой защиты не привело бы к отсрочке приведения в исполнение осп</w:t>
      </w:r>
      <w:r w:rsidRPr="004031D9">
        <w:t>а</w:t>
      </w:r>
      <w:r w:rsidRPr="004031D9">
        <w:t>риваемой меры или решения. Даже притом что в соответствии с Законом № 29/1998 у истца есть возможность запросить назначение временных мер, на практике этого д</w:t>
      </w:r>
      <w:r w:rsidRPr="004031D9">
        <w:t>о</w:t>
      </w:r>
      <w:r w:rsidRPr="004031D9">
        <w:t>биться невозможно, поскольку, с одной стороны, он не мог сослаться на офиц</w:t>
      </w:r>
      <w:r w:rsidRPr="004031D9">
        <w:t>и</w:t>
      </w:r>
      <w:r w:rsidRPr="004031D9">
        <w:t>альное постановление об экстрадиции, которое на тот момент так и не было н</w:t>
      </w:r>
      <w:r w:rsidRPr="004031D9">
        <w:t>а</w:t>
      </w:r>
      <w:r w:rsidRPr="004031D9">
        <w:t>правлено его адвокатам, а, с другой стороны, решение по его ходатайству не было бы принято оперативно.</w:t>
      </w:r>
    </w:p>
    <w:p w:rsidR="001E47DA" w:rsidRPr="004031D9" w:rsidRDefault="001E47DA" w:rsidP="00AB180A">
      <w:pPr>
        <w:pStyle w:val="SingleTxtGR"/>
      </w:pPr>
      <w:r w:rsidRPr="004031D9">
        <w:t>2.26</w:t>
      </w:r>
      <w:r w:rsidRPr="004031D9">
        <w:tab/>
        <w:t xml:space="preserve">Что касается критерия о приемлемости, установленного в </w:t>
      </w:r>
      <w:r>
        <w:t>пункте</w:t>
      </w:r>
      <w:r w:rsidRPr="004031D9">
        <w:t xml:space="preserve"> 2 </w:t>
      </w:r>
      <w:r>
        <w:t xml:space="preserve">а) </w:t>
      </w:r>
      <w:r w:rsidRPr="004031D9">
        <w:t>ст</w:t>
      </w:r>
      <w:r w:rsidRPr="004031D9">
        <w:t>а</w:t>
      </w:r>
      <w:r w:rsidRPr="004031D9">
        <w:t xml:space="preserve">тьи 5 Факультативного протокола, то автор утверждает, что </w:t>
      </w:r>
      <w:r>
        <w:t xml:space="preserve">ЕСПЧ </w:t>
      </w:r>
      <w:r w:rsidRPr="004031D9">
        <w:t xml:space="preserve">признал его ходатайство неприемлемым по процедурным причинам, </w:t>
      </w:r>
      <w:r>
        <w:t>т.е.</w:t>
      </w:r>
      <w:r w:rsidRPr="004031D9">
        <w:t xml:space="preserve"> Суд не рассматр</w:t>
      </w:r>
      <w:r w:rsidRPr="004031D9">
        <w:t>и</w:t>
      </w:r>
      <w:r w:rsidRPr="004031D9">
        <w:t xml:space="preserve">вал существа сообщения по смыслу Факультативного протокола, </w:t>
      </w:r>
      <w:r>
        <w:t>вследствие ч</w:t>
      </w:r>
      <w:r>
        <w:t>е</w:t>
      </w:r>
      <w:r>
        <w:t>го</w:t>
      </w:r>
      <w:r w:rsidRPr="004031D9">
        <w:t xml:space="preserve"> Комитет компетентен рассмотреть данное соо</w:t>
      </w:r>
      <w:r w:rsidRPr="004031D9">
        <w:t>б</w:t>
      </w:r>
      <w:r w:rsidRPr="004031D9">
        <w:t>щение.</w:t>
      </w:r>
    </w:p>
    <w:p w:rsidR="001E47DA" w:rsidRPr="004031D9" w:rsidRDefault="001E47DA" w:rsidP="00AB180A">
      <w:pPr>
        <w:pStyle w:val="H23GR"/>
      </w:pPr>
      <w:r w:rsidRPr="004031D9">
        <w:tab/>
      </w:r>
      <w:r w:rsidRPr="004031D9">
        <w:tab/>
        <w:t>Жалоба</w:t>
      </w:r>
    </w:p>
    <w:p w:rsidR="001E47DA" w:rsidRPr="004031D9" w:rsidRDefault="001E47DA" w:rsidP="00AB180A">
      <w:pPr>
        <w:pStyle w:val="SingleTxtGR"/>
      </w:pPr>
      <w:r w:rsidRPr="004031D9">
        <w:t>3.1</w:t>
      </w:r>
      <w:r w:rsidRPr="004031D9">
        <w:tab/>
        <w:t>Автор утверждает, что он является жертвой нарушений государством-участником статей 7 и 14 Пакта</w:t>
      </w:r>
      <w:r>
        <w:rPr>
          <w:rStyle w:val="FootnoteReference"/>
        </w:rPr>
        <w:footnoteReference w:id="3"/>
      </w:r>
      <w:r w:rsidRPr="004031D9">
        <w:t>.</w:t>
      </w:r>
    </w:p>
    <w:p w:rsidR="001E47DA" w:rsidRPr="004031D9" w:rsidRDefault="001E47DA" w:rsidP="00AB180A">
      <w:pPr>
        <w:pStyle w:val="SingleTxtGR"/>
      </w:pPr>
      <w:r w:rsidRPr="004031D9">
        <w:t>3.2</w:t>
      </w:r>
      <w:r w:rsidRPr="004031D9">
        <w:tab/>
        <w:t>Автор утверждает, что в результате его экстрадиции в Марокко госуда</w:t>
      </w:r>
      <w:r w:rsidRPr="004031D9">
        <w:t>р</w:t>
      </w:r>
      <w:r w:rsidRPr="004031D9">
        <w:t>ством-участником нарушается статья 7 Пакта, поскольку с 2003 года марокка</w:t>
      </w:r>
      <w:r w:rsidRPr="004031D9">
        <w:t>н</w:t>
      </w:r>
      <w:r w:rsidRPr="004031D9">
        <w:t>ские власти систематически применяют пытки в контексте так называемой во</w:t>
      </w:r>
      <w:r w:rsidRPr="004031D9">
        <w:t>й</w:t>
      </w:r>
      <w:r w:rsidRPr="004031D9">
        <w:t>ны с терроризмом. Подобные грубые нарушения упоминаются в докладах гос</w:t>
      </w:r>
      <w:r w:rsidRPr="004031D9">
        <w:t>у</w:t>
      </w:r>
      <w:r w:rsidRPr="004031D9">
        <w:t>дарств и признанных НПО о положении в области прав человека. Кроме того, сам Комитет по правам человека заявил, что некоторые аспекты антитеррор</w:t>
      </w:r>
      <w:r w:rsidRPr="004031D9">
        <w:t>и</w:t>
      </w:r>
      <w:r w:rsidRPr="004031D9">
        <w:t>стического законодательства Марокко идут вразрез с положениями Пакта</w:t>
      </w:r>
      <w:r>
        <w:rPr>
          <w:rStyle w:val="FootnoteReference"/>
        </w:rPr>
        <w:footnoteReference w:id="4"/>
      </w:r>
      <w:r>
        <w:t>. В </w:t>
      </w:r>
      <w:r w:rsidRPr="004031D9">
        <w:t>случае автора экстрадиция запрашивалась в рамках процесса по делу "Белл</w:t>
      </w:r>
      <w:r w:rsidRPr="004031D9">
        <w:t>и</w:t>
      </w:r>
      <w:r w:rsidRPr="004031D9">
        <w:t>радж", и лица, проходившие по этому делу, подозревались в терроризме. Мн</w:t>
      </w:r>
      <w:r w:rsidRPr="004031D9">
        <w:t>о</w:t>
      </w:r>
      <w:r w:rsidRPr="004031D9">
        <w:t>гие из них подвер</w:t>
      </w:r>
      <w:r w:rsidRPr="004031D9">
        <w:t>г</w:t>
      </w:r>
      <w:r w:rsidRPr="004031D9">
        <w:t>лись произвольному аресту, были помещены в тайные места содержания под стражей, столкнулись с жестоким обращением и физическими и психологическими пытками и были приговорены к суровым наказаниям на основе показаний, полученных под пыткой. К числу пыток, которым они по</w:t>
      </w:r>
      <w:r w:rsidRPr="004031D9">
        <w:t>д</w:t>
      </w:r>
      <w:r w:rsidRPr="004031D9">
        <w:t>вергались, относятся использование электрошока, погружение головы под воду, сексуальное насилие и помещение в одиночные камеры. Марокканские власти весьма неохотно берутся за серьезные расследования таких практик. Однако н</w:t>
      </w:r>
      <w:r w:rsidRPr="004031D9">
        <w:t>а</w:t>
      </w:r>
      <w:r w:rsidRPr="004031D9">
        <w:t>звать эти случаи одиночными нельзя, и пытки зачастую применяются в отн</w:t>
      </w:r>
      <w:r w:rsidRPr="004031D9">
        <w:t>о</w:t>
      </w:r>
      <w:r w:rsidRPr="004031D9">
        <w:t>шении политических оппонентов. Ввиду этого можно было предположить, что в Марокко он подвергнется пыткам и будет приговорен к тюремно</w:t>
      </w:r>
      <w:r>
        <w:t>му</w:t>
      </w:r>
      <w:r w:rsidRPr="004031D9">
        <w:t xml:space="preserve"> заключ</w:t>
      </w:r>
      <w:r w:rsidRPr="004031D9">
        <w:t>е</w:t>
      </w:r>
      <w:r w:rsidRPr="004031D9">
        <w:t>ни</w:t>
      </w:r>
      <w:r>
        <w:t>ю</w:t>
      </w:r>
      <w:r w:rsidRPr="004031D9">
        <w:t>, котор</w:t>
      </w:r>
      <w:r>
        <w:t>ое</w:t>
      </w:r>
      <w:r w:rsidRPr="004031D9">
        <w:t xml:space="preserve"> сам</w:t>
      </w:r>
      <w:r>
        <w:t>о</w:t>
      </w:r>
      <w:r w:rsidRPr="004031D9">
        <w:t xml:space="preserve"> по себе равносил</w:t>
      </w:r>
      <w:r>
        <w:t>ьно</w:t>
      </w:r>
      <w:r w:rsidRPr="004031D9">
        <w:t xml:space="preserve"> бесчеловечному, жестокому или ун</w:t>
      </w:r>
      <w:r w:rsidRPr="004031D9">
        <w:t>и</w:t>
      </w:r>
      <w:r w:rsidRPr="004031D9">
        <w:t>жающему достоинство обращению</w:t>
      </w:r>
      <w:r>
        <w:rPr>
          <w:rStyle w:val="FootnoteReference"/>
        </w:rPr>
        <w:footnoteReference w:id="5"/>
      </w:r>
      <w:r w:rsidRPr="004031D9">
        <w:t>.</w:t>
      </w:r>
    </w:p>
    <w:p w:rsidR="001E47DA" w:rsidRPr="004031D9" w:rsidRDefault="001E47DA" w:rsidP="00AB180A">
      <w:pPr>
        <w:pStyle w:val="SingleTxtGR"/>
      </w:pPr>
      <w:r w:rsidRPr="004031D9">
        <w:t>3.3</w:t>
      </w:r>
      <w:r w:rsidRPr="004031D9">
        <w:tab/>
        <w:t>Что касается статьи 14 Пакта, то, как утверждает автор, государства-участники обязаны следить за тем, чтобы ни одно лицо не подвергалось экстр</w:t>
      </w:r>
      <w:r w:rsidRPr="004031D9">
        <w:t>а</w:t>
      </w:r>
      <w:r w:rsidRPr="004031D9">
        <w:t>диции в государства, в которых существует явная опа</w:t>
      </w:r>
      <w:r w:rsidRPr="004031D9">
        <w:t>с</w:t>
      </w:r>
      <w:r w:rsidRPr="004031D9">
        <w:t>ность несоблюдения должных процессуальных гарантий в его отношении. Он вновь подчеркивает, что в отношении лиц, осужденных по делу "Беллирадж", не было проведено надлежащего судебного разбирательства. Многие из них были осуждены на о</w:t>
      </w:r>
      <w:r w:rsidRPr="004031D9">
        <w:t>с</w:t>
      </w:r>
      <w:r w:rsidRPr="004031D9">
        <w:t>нове данных под пыткой заявлений и свидетельских показаний или незаконно полученных доказательств. Кроме того, им не была предоставлена возможность обеспечить свою полную и эффективную защиту. Автор утверждает, что пре</w:t>
      </w:r>
      <w:r w:rsidRPr="004031D9">
        <w:t>д</w:t>
      </w:r>
      <w:r w:rsidRPr="004031D9">
        <w:t>ставляется разумным предположить, что в случае экстрадиции в его отношении не будут соблюдены должные процессуальные гарантии, а сам он будет осу</w:t>
      </w:r>
      <w:r w:rsidRPr="004031D9">
        <w:t>ж</w:t>
      </w:r>
      <w:r w:rsidRPr="004031D9">
        <w:t>ден на основе показаний, полученных под пыткой. Власти государства-участника возбуждали в его отношении два уголовных расследования, прои</w:t>
      </w:r>
      <w:r w:rsidRPr="004031D9">
        <w:t>з</w:t>
      </w:r>
      <w:r w:rsidRPr="004031D9">
        <w:t>водство по которым было затем прекращено за отсутствием доказательств его принадлежности к террористическим группировкам.</w:t>
      </w:r>
    </w:p>
    <w:p w:rsidR="001E47DA" w:rsidRPr="004031D9" w:rsidRDefault="001E47DA" w:rsidP="00AB180A">
      <w:pPr>
        <w:pStyle w:val="H23GR"/>
      </w:pPr>
      <w:r w:rsidRPr="004031D9">
        <w:tab/>
      </w:r>
      <w:r w:rsidRPr="004031D9">
        <w:tab/>
        <w:t>Замечания государства-участника относительно приемлемости и существа сообщения</w:t>
      </w:r>
    </w:p>
    <w:p w:rsidR="001E47DA" w:rsidRPr="004031D9" w:rsidRDefault="001E47DA" w:rsidP="00AB180A">
      <w:pPr>
        <w:pStyle w:val="SingleTxtGR"/>
      </w:pPr>
      <w:r w:rsidRPr="004031D9">
        <w:t>4.1</w:t>
      </w:r>
      <w:r w:rsidRPr="004031D9">
        <w:tab/>
        <w:t>7 декабря 2010 года государство-участник представило свои замечания относительно приемлем</w:t>
      </w:r>
      <w:r w:rsidRPr="004031D9">
        <w:t>о</w:t>
      </w:r>
      <w:r w:rsidRPr="004031D9">
        <w:t>сти и существа данного сообщения. Оно заявляет, что сообщение следует признать неприемлемым в с</w:t>
      </w:r>
      <w:r w:rsidRPr="004031D9">
        <w:t>о</w:t>
      </w:r>
      <w:r w:rsidRPr="004031D9">
        <w:t>ответствии с подпунктами а) и b) пункта 2 статьи 5 Факультативного протокола. Оно также обратилось к К</w:t>
      </w:r>
      <w:r w:rsidRPr="004031D9">
        <w:t>о</w:t>
      </w:r>
      <w:r w:rsidRPr="004031D9">
        <w:t>митету с просьбой отменить временные меры, введенные 25 ноября 2010 года.</w:t>
      </w:r>
    </w:p>
    <w:p w:rsidR="001E47DA" w:rsidRPr="004031D9" w:rsidRDefault="001E47DA" w:rsidP="00AB180A">
      <w:pPr>
        <w:pStyle w:val="SingleTxtGR"/>
      </w:pPr>
      <w:r w:rsidRPr="004031D9">
        <w:t>4.2</w:t>
      </w:r>
      <w:r w:rsidRPr="004031D9">
        <w:tab/>
        <w:t>Автор сообщения обратился с жалобой в ЕСПЧ, который изначально пр</w:t>
      </w:r>
      <w:r w:rsidRPr="004031D9">
        <w:t>и</w:t>
      </w:r>
      <w:r w:rsidRPr="004031D9">
        <w:t>знал ее неприемлемой. 22 ноября 2010 года автор подал повторную жалобу, и Суд предоставил ему возможность до 7 декабря 2010 года пояснить, идет ли речь о новой жалобе или репризе предыдущего иска. Таким образом, на момент представления сообщения Комитету данный вопрос все еще рассматривался ЕСПЧ.</w:t>
      </w:r>
    </w:p>
    <w:p w:rsidR="001E47DA" w:rsidRPr="004031D9" w:rsidRDefault="001E47DA" w:rsidP="00AB180A">
      <w:pPr>
        <w:pStyle w:val="SingleTxtGR"/>
      </w:pPr>
      <w:r w:rsidRPr="004031D9">
        <w:t>4.3</w:t>
      </w:r>
      <w:r w:rsidRPr="004031D9">
        <w:tab/>
        <w:t>Государство-участник утверждает, что автор не исчерпал внутренних средств правовой защиты, поскольку решение Совета министров от 19 ноября 2010 года о передаче автора могло быть обжаловано в Верховном суде и на б</w:t>
      </w:r>
      <w:r w:rsidRPr="004031D9">
        <w:t>о</w:t>
      </w:r>
      <w:r w:rsidRPr="004031D9">
        <w:t>лее позднем этапе, при необходимости, в Конституционном суде в рамках пр</w:t>
      </w:r>
      <w:r w:rsidRPr="004031D9">
        <w:t>о</w:t>
      </w:r>
      <w:r w:rsidRPr="004031D9">
        <w:t>цедуры ампаро. Нет никаких данных о том, что автор прибегал к этим средс</w:t>
      </w:r>
      <w:r w:rsidRPr="004031D9">
        <w:t>т</w:t>
      </w:r>
      <w:r w:rsidRPr="004031D9">
        <w:t>вам правовой защиты, в рамках которых он мог бы заявить о нарушении его о</w:t>
      </w:r>
      <w:r w:rsidRPr="004031D9">
        <w:t>с</w:t>
      </w:r>
      <w:r w:rsidRPr="004031D9">
        <w:t>новополагающего права на физическую неприкосновенность, закрепленного в статье 15 Конституции. В своем решении от 13 октября 2010 года Верховный суд постановил, что он компетентен рассматривать вопросы о возможном пр</w:t>
      </w:r>
      <w:r w:rsidRPr="004031D9">
        <w:t>е</w:t>
      </w:r>
      <w:r w:rsidRPr="004031D9">
        <w:t>вышении полном</w:t>
      </w:r>
      <w:r w:rsidRPr="004031D9">
        <w:t>о</w:t>
      </w:r>
      <w:r w:rsidRPr="004031D9">
        <w:t>чий или несоблюдении своих обязательств правительством в связи с принятым Советом министров р</w:t>
      </w:r>
      <w:r w:rsidRPr="004031D9">
        <w:t>е</w:t>
      </w:r>
      <w:r w:rsidRPr="004031D9">
        <w:t>шением о разрешении экстрадиции.</w:t>
      </w:r>
    </w:p>
    <w:p w:rsidR="001E47DA" w:rsidRDefault="001E47DA" w:rsidP="00AB180A">
      <w:pPr>
        <w:pStyle w:val="SingleTxtGR"/>
      </w:pPr>
      <w:r>
        <w:t>4.4</w:t>
      </w:r>
      <w:r>
        <w:tab/>
        <w:t>В случае, если Комитет признает сообщение приемлемым, ему затем сл</w:t>
      </w:r>
      <w:r>
        <w:t>е</w:t>
      </w:r>
      <w:r>
        <w:t>дует отклонить утверждения автора по существу. Что касается статьи 7 Пакта, то государство-участник отмечает, что сущес</w:t>
      </w:r>
      <w:r>
        <w:t>т</w:t>
      </w:r>
      <w:r>
        <w:t>вование в стране постоянной практики грубых, вопиющих или массовых нарушений прав человека само по себе не является достаточным основанием утверждать, что конкретному лицу будет грозить опасность подвергнуться пыткам при возвращении в эту страну; в поддержку этого должны быть приведены другие доводы, позволяющие з</w:t>
      </w:r>
      <w:r>
        <w:t>а</w:t>
      </w:r>
      <w:r>
        <w:t>ключить, что эта опасность угрожает ему лично. При рассмотрении вопроса об эк</w:t>
      </w:r>
      <w:r>
        <w:t>с</w:t>
      </w:r>
      <w:r>
        <w:t>традиции автор сослался на условия содержания в марокканских тюрьмах и на возможность вынесения приговора к пожизненному тюремному заключ</w:t>
      </w:r>
      <w:r>
        <w:t>е</w:t>
      </w:r>
      <w:r>
        <w:t>нию. Национальный высокий суд рассмотрел эти утверждения в своих решен</w:t>
      </w:r>
      <w:r>
        <w:t>и</w:t>
      </w:r>
      <w:r>
        <w:t>ях от 21 ноября 2008 года и 23 января 2009 года и принял к сведению предста</w:t>
      </w:r>
      <w:r>
        <w:t>в</w:t>
      </w:r>
      <w:r>
        <w:t>ленную ему информацию, включая доклад организации "Международная амн</w:t>
      </w:r>
      <w:r>
        <w:t>и</w:t>
      </w:r>
      <w:r>
        <w:t>стия" по вопросу о положении в области прав человека в Марокко, в котором говорилось о практике применения пыток для получения признательных пок</w:t>
      </w:r>
      <w:r>
        <w:t>а</w:t>
      </w:r>
      <w:r>
        <w:t>заний и жестоком обращении со стороны тюремных надзирателей и сотрудн</w:t>
      </w:r>
      <w:r>
        <w:t>и</w:t>
      </w:r>
      <w:r>
        <w:t>ков сил безопасности. Тем не менее Национальный высокий суд пришел к в</w:t>
      </w:r>
      <w:r>
        <w:t>ы</w:t>
      </w:r>
      <w:r>
        <w:t>воду об отсутствии указаний на то, что такие нарушения носят систематич</w:t>
      </w:r>
      <w:r>
        <w:t>е</w:t>
      </w:r>
      <w:r>
        <w:t>ский и широкий характер. Кроме того, не было представлено каких-либо, даже косвенных, док</w:t>
      </w:r>
      <w:r>
        <w:t>а</w:t>
      </w:r>
      <w:r>
        <w:t>зательств того, что автору угрожала конкретная и реальная опасность подвергнуться бесчеловечному или унижающему достоинство обр</w:t>
      </w:r>
      <w:r>
        <w:t>а</w:t>
      </w:r>
      <w:r>
        <w:t>щению в случае экстрадиции. Помимо этого, Национальный высокий суд уд</w:t>
      </w:r>
      <w:r>
        <w:t>о</w:t>
      </w:r>
      <w:r>
        <w:t>стоверился в том, что в случае, если автор будет приговорен к пожизненному заключению, это не будет означать, что он неминуемо проведет в тюрьме ост</w:t>
      </w:r>
      <w:r>
        <w:t>а</w:t>
      </w:r>
      <w:r>
        <w:t>ток жизни, и что в с</w:t>
      </w:r>
      <w:r>
        <w:t>о</w:t>
      </w:r>
      <w:r>
        <w:t>ответствующем случае смертный приговор будет заменен на иную меру наказ</w:t>
      </w:r>
      <w:r>
        <w:t>а</w:t>
      </w:r>
      <w:r>
        <w:t>нию, предусмотренную за те же деяния законодательством государства-участника. Гарантия, запрошенная у Марокко, не является искл</w:t>
      </w:r>
      <w:r>
        <w:t>ю</w:t>
      </w:r>
      <w:r>
        <w:t>чительно "дипломатической гарантией"; она прямо предусмотрена двусторо</w:t>
      </w:r>
      <w:r>
        <w:t>н</w:t>
      </w:r>
      <w:r>
        <w:t>ним договором об экстрадиции.</w:t>
      </w:r>
    </w:p>
    <w:p w:rsidR="001E47DA" w:rsidRDefault="001E47DA" w:rsidP="00AB180A">
      <w:pPr>
        <w:pStyle w:val="SingleTxtGR"/>
      </w:pPr>
      <w:r>
        <w:t>4.5</w:t>
      </w:r>
      <w:r>
        <w:tab/>
        <w:t>Государство-участник заявляет, что на авторе лежит бремя доказывания того, что его опасения в случае экстрадиции подвергнуться обращению, запр</w:t>
      </w:r>
      <w:r>
        <w:t>е</w:t>
      </w:r>
      <w:r>
        <w:t>щенному Пактом, носят реальный и личный характер. Из документов, пре</w:t>
      </w:r>
      <w:r>
        <w:t>д</w:t>
      </w:r>
      <w:r>
        <w:t>ставленных автором, не следует, что его экстрадиция в Марокко будет чревата лично для него реальной опасностью подвергнуться пыткам или иным видам бесчеловечного или ун</w:t>
      </w:r>
      <w:r>
        <w:t>и</w:t>
      </w:r>
      <w:r>
        <w:t>жающего достоинство обращения.</w:t>
      </w:r>
    </w:p>
    <w:p w:rsidR="001E47DA" w:rsidRDefault="001E47DA" w:rsidP="00AB180A">
      <w:pPr>
        <w:pStyle w:val="H23GR"/>
      </w:pPr>
      <w:r>
        <w:tab/>
      </w:r>
      <w:r>
        <w:tab/>
        <w:t>Комментарии автора по замечаниям государства-участника относ</w:t>
      </w:r>
      <w:r>
        <w:t>и</w:t>
      </w:r>
      <w:r>
        <w:t>тельно приемлемости и существа сообщения</w:t>
      </w:r>
    </w:p>
    <w:p w:rsidR="001E47DA" w:rsidRDefault="001E47DA" w:rsidP="00AB180A">
      <w:pPr>
        <w:pStyle w:val="SingleTxtGR"/>
      </w:pPr>
      <w:r>
        <w:t>5.1</w:t>
      </w:r>
      <w:r>
        <w:tab/>
        <w:t>14 февраля 2011 года автор представил комментарии к замечаниям гос</w:t>
      </w:r>
      <w:r>
        <w:t>у</w:t>
      </w:r>
      <w:r>
        <w:t>дарства-участника относ</w:t>
      </w:r>
      <w:r>
        <w:t>и</w:t>
      </w:r>
      <w:r>
        <w:t>тельно приемлемости и существа сообщения.</w:t>
      </w:r>
    </w:p>
    <w:p w:rsidR="001E47DA" w:rsidRDefault="001E47DA" w:rsidP="00AB180A">
      <w:pPr>
        <w:pStyle w:val="SingleTxtGR"/>
      </w:pPr>
      <w:r>
        <w:t>5.2</w:t>
      </w:r>
      <w:r>
        <w:tab/>
        <w:t>Автор утверждает, что государство-участник нарушило свои обязательс</w:t>
      </w:r>
      <w:r>
        <w:t>т</w:t>
      </w:r>
      <w:r>
        <w:t>ва по Факультативному протоколу, причем с точки зрения как его объекта, так и цели, осуществив экстрадицию автора 14 д</w:t>
      </w:r>
      <w:r>
        <w:t>е</w:t>
      </w:r>
      <w:r>
        <w:t>кабря 2010 года, несмотря на просьбу Комитета о приостановке процедуры экстрадиции на период рассмо</w:t>
      </w:r>
      <w:r>
        <w:t>т</w:t>
      </w:r>
      <w:r>
        <w:t>рения сообщения. Государство-участник действовало недобросовестно, п</w:t>
      </w:r>
      <w:r>
        <w:t>о</w:t>
      </w:r>
      <w:r>
        <w:t>скольку, с одной стороны, 7 декабря 2010 года оно просило Комитет рассмо</w:t>
      </w:r>
      <w:r>
        <w:t>т</w:t>
      </w:r>
      <w:r>
        <w:t>реть вопрос о целесообразности продления временных мер, а с другой стор</w:t>
      </w:r>
      <w:r>
        <w:t>о</w:t>
      </w:r>
      <w:r>
        <w:t>ны, осуществило экстрадицию, не дождавшись решения Комитета.</w:t>
      </w:r>
    </w:p>
    <w:p w:rsidR="001E47DA" w:rsidRDefault="001E47DA" w:rsidP="00AB180A">
      <w:pPr>
        <w:pStyle w:val="SingleTxtGR"/>
      </w:pPr>
      <w:r>
        <w:t>5.3</w:t>
      </w:r>
      <w:r>
        <w:tab/>
        <w:t>Автор указывает, что он содержался под стражей марокканской полицией без возможности предстать перед судьей в течение максимального срока, д</w:t>
      </w:r>
      <w:r>
        <w:t>о</w:t>
      </w:r>
      <w:r>
        <w:t>пустимого марокканским законодательством, что является явным нарушением его прав, закрепленных в Пакте. В течение этого периода автора подвергали пыткам и вынудили подписать заявления, составленные на арабском языке, к</w:t>
      </w:r>
      <w:r>
        <w:t>о</w:t>
      </w:r>
      <w:r>
        <w:t>торым он не владеет. Ему несколько дней подряд не давали спать и постоянно отводили на допросы. Ему кололи химические вещества, пропускали электр</w:t>
      </w:r>
      <w:r>
        <w:t>и</w:t>
      </w:r>
      <w:r>
        <w:t>ческий ток через половые органы, он подвергся изнасилованию и жестоким п</w:t>
      </w:r>
      <w:r>
        <w:t>о</w:t>
      </w:r>
      <w:r>
        <w:t>боям. Это привело к утрате слуха, потери чувствительности рук и ступней, и</w:t>
      </w:r>
      <w:r>
        <w:t>з</w:t>
      </w:r>
      <w:r>
        <w:t>менению цвета нижних конечностей, развитию посттравматического стрессов</w:t>
      </w:r>
      <w:r>
        <w:t>о</w:t>
      </w:r>
      <w:r>
        <w:t>го расстройства, а также проблемам с памятью и сном. Автор содержался в ужасающих условиях, равносильных в своей совокупности пыткам. Он был п</w:t>
      </w:r>
      <w:r>
        <w:t>о</w:t>
      </w:r>
      <w:r>
        <w:t>мещен в одиночную камеру без права на связь с внешним миром и без доступа к телевидению, радио, газетам или телефону. Ему было отказано в любых мат</w:t>
      </w:r>
      <w:r>
        <w:t>е</w:t>
      </w:r>
      <w:r>
        <w:t>риалах для чтения или письма. Ему разрешалось в одиночку прогуливаться во внутреннем дворике в течение получаса в день. Охранникам было запрещено разговаривать с ним. По ночам его поднимали на перекличку, из-за чего ему было трудно спать. При возникновении у него проблем со здоровьем ему были назначены неподходящие лекарства без консультации врача и не оказывалась надлежащая медицинская помощь в связи с эпиле</w:t>
      </w:r>
      <w:r>
        <w:t>п</w:t>
      </w:r>
      <w:r>
        <w:t>сией. Он утверждает, что уголовное разбирательство по его делу ведется в Марокко с нарушениями, а у марокканских властей нет никаких доказательств против него.</w:t>
      </w:r>
    </w:p>
    <w:p w:rsidR="001E47DA" w:rsidRDefault="001E47DA" w:rsidP="00AB180A">
      <w:pPr>
        <w:pStyle w:val="SingleTxtGR"/>
      </w:pPr>
      <w:r>
        <w:t>5.4</w:t>
      </w:r>
      <w:r>
        <w:tab/>
        <w:t>Что касается исчерпания внутренних средств правовой защиты, то автор повторяет утверждения, содержащиеся в его первоначальном сообщении, и з</w:t>
      </w:r>
      <w:r>
        <w:t>а</w:t>
      </w:r>
      <w:r>
        <w:t>являет, что ввиду наличия обстоятельств, не терпящих отлагательств, предста</w:t>
      </w:r>
      <w:r>
        <w:t>в</w:t>
      </w:r>
      <w:r>
        <w:t>ляется нелогичным требовать от него обжаловать решение в Верховном суде, а затем в Конституционном суде, в особенности с учетом того, что ни в том, ни в другом случае с</w:t>
      </w:r>
      <w:r>
        <w:t>о</w:t>
      </w:r>
      <w:r>
        <w:t>ответствующие процедуры не обладали приостанавливающим действием, а вероятность принятия его апелляций к рассмотрению этими суд</w:t>
      </w:r>
      <w:r>
        <w:t>а</w:t>
      </w:r>
      <w:r>
        <w:t>ми была исключительно низкой. Апелляция, поданная в Верховный суд, была бы признана неприемлемой на основании статьи Закона № 4/1985 о пассивной экстрад</w:t>
      </w:r>
      <w:r>
        <w:t>и</w:t>
      </w:r>
      <w:r>
        <w:t>ции и пункта с) статьи 69 Закона № 29/1998 об административной юрисдикции, а ходатайство автора о применении процедуры ампаро уже откл</w:t>
      </w:r>
      <w:r>
        <w:t>о</w:t>
      </w:r>
      <w:r>
        <w:t>нялось Конституционным судом 29 сентября 2009 года. Пр</w:t>
      </w:r>
      <w:r>
        <w:t>и</w:t>
      </w:r>
      <w:r>
        <w:t>мер из судебной практики Верховного суда, приведенный государством-участником, представл</w:t>
      </w:r>
      <w:r>
        <w:t>я</w:t>
      </w:r>
      <w:r>
        <w:t>ет собой единичное решение, из которого следует, что компетенция Суда ра</w:t>
      </w:r>
      <w:r>
        <w:t>с</w:t>
      </w:r>
      <w:r>
        <w:t>пространяется только на изучение технических и процедурных аспектов, как то вопроса о нарушении судебных гарантий, установленных Конституцией. В о</w:t>
      </w:r>
      <w:r>
        <w:t>с</w:t>
      </w:r>
      <w:r>
        <w:t>тальном же судебная практика Верховного суда явно свидетельствует о том, что решения Совета министров об экстрадиции, как правило, обжалованию не по</w:t>
      </w:r>
      <w:r>
        <w:t>д</w:t>
      </w:r>
      <w:r>
        <w:t>лежат.</w:t>
      </w:r>
    </w:p>
    <w:p w:rsidR="001E47DA" w:rsidRDefault="001E47DA" w:rsidP="00AB180A">
      <w:pPr>
        <w:pStyle w:val="SingleTxtGR"/>
      </w:pPr>
      <w:r>
        <w:t>5.5</w:t>
      </w:r>
      <w:r>
        <w:tab/>
        <w:t>Что касается пункта 2 а) статьи 5 Факультативного протокола, то, согла</w:t>
      </w:r>
      <w:r>
        <w:t>с</w:t>
      </w:r>
      <w:r>
        <w:t>но автору, замечания государства-участника неточны: его ходатайство, пода</w:t>
      </w:r>
      <w:r>
        <w:t>н</w:t>
      </w:r>
      <w:r>
        <w:t>ное в ЕСПЧ 22 ноября 2010 года, является ничем иным, как просьбой о назн</w:t>
      </w:r>
      <w:r>
        <w:t>а</w:t>
      </w:r>
      <w:r>
        <w:t>чении временных мер, при этом 23 ноября 2010 года оно было отклонено с просьбой до 7 декабря 2010 года сообщить Суду о его намерениях подавать н</w:t>
      </w:r>
      <w:r>
        <w:t>о</w:t>
      </w:r>
      <w:r>
        <w:t>вое ходатайство. На м</w:t>
      </w:r>
      <w:r>
        <w:t>о</w:t>
      </w:r>
      <w:r>
        <w:t>мент представления сообщения в Комитет тот же вопрос не рассматривался ЕСПЧ. Он далее утверждает, что вопросы, в связи с котор</w:t>
      </w:r>
      <w:r>
        <w:t>ы</w:t>
      </w:r>
      <w:r>
        <w:t>ми он обращался в ЕСПЧ в марте и ноябре 2010 года, не были рассмотрены по смыслу пункта 2 а) статьи 5 Факультативного протокола. Ему так и не была предоставлена возможность защищать свое дело в ЕСПЧ, а также не было с</w:t>
      </w:r>
      <w:r>
        <w:t>о</w:t>
      </w:r>
      <w:r>
        <w:t>общено, хотя бы в краткой форме, о причинах признания его ходатайства н</w:t>
      </w:r>
      <w:r>
        <w:t>е</w:t>
      </w:r>
      <w:r>
        <w:t>приемлемым. Он получил всего лишь три типовых письма, в которых не соде</w:t>
      </w:r>
      <w:r>
        <w:t>р</w:t>
      </w:r>
      <w:r>
        <w:t>жалось никакой информации о том, на каких основаниях было отклонено его ходатайство или просьба о принятии временных мер.</w:t>
      </w:r>
    </w:p>
    <w:p w:rsidR="001E47DA" w:rsidRDefault="001E47DA" w:rsidP="00AB180A">
      <w:pPr>
        <w:pStyle w:val="SingleTxtGR"/>
      </w:pPr>
      <w:r>
        <w:t>5.6</w:t>
      </w:r>
      <w:r>
        <w:tab/>
        <w:t>Что касается статьи 7 Пакта, то автор повторяет утверждения, содерж</w:t>
      </w:r>
      <w:r>
        <w:t>а</w:t>
      </w:r>
      <w:r>
        <w:t>щиеся в его первоначальном сообщении, и заявляет, что он представил доказ</w:t>
      </w:r>
      <w:r>
        <w:t>а</w:t>
      </w:r>
      <w:r>
        <w:t>тельства в подтверждение того, что пытки систематически используются в М</w:t>
      </w:r>
      <w:r>
        <w:t>а</w:t>
      </w:r>
      <w:r>
        <w:t>рокко в контексте борьбы с терроризмом, как об этом сообщали различные м</w:t>
      </w:r>
      <w:r>
        <w:t>е</w:t>
      </w:r>
      <w:r>
        <w:t>ждународные организации и правозащитные НПО. Таким образом, с учетом х</w:t>
      </w:r>
      <w:r>
        <w:t>а</w:t>
      </w:r>
      <w:r>
        <w:t>рактера уголовного разбирательства, послужившего основанием для просьбы об экстрадиции, он попадал в наиболее уязвимую категорию, а именно в кат</w:t>
      </w:r>
      <w:r>
        <w:t>е</w:t>
      </w:r>
      <w:r>
        <w:t>горию лиц, подозреваемых в принадлежности к террористической гру</w:t>
      </w:r>
      <w:r>
        <w:t>п</w:t>
      </w:r>
      <w:r>
        <w:t>пировке, а следовательно можно было уверенно говорить об угрожающей ему лично предсказуемой и реальной опасности подвергнуться пыткам. Хотя приводимые им факты были хорошо известны, а их достоверность легко проверялась с п</w:t>
      </w:r>
      <w:r>
        <w:t>о</w:t>
      </w:r>
      <w:r>
        <w:t>мощью имевшихся в открытом доступе документов, Национальный высокий суд произвольно пренебрег ими в своих решениях от 21 ноября 2008 года и 23 января 2009 года.</w:t>
      </w:r>
    </w:p>
    <w:p w:rsidR="001E47DA" w:rsidRDefault="001E47DA" w:rsidP="00AB180A">
      <w:pPr>
        <w:pStyle w:val="SingleTxtGR"/>
      </w:pPr>
      <w:r>
        <w:t>5.7</w:t>
      </w:r>
      <w:r>
        <w:tab/>
        <w:t>Что касается статьи 14 Пакта, то автор утверждает, что он привел дост</w:t>
      </w:r>
      <w:r>
        <w:t>а</w:t>
      </w:r>
      <w:r>
        <w:t>точные доказательства, свидетельствующие о том, что в случае экстрадиции в Марокко ему будет угрожать предсказуемая опа</w:t>
      </w:r>
      <w:r>
        <w:t>с</w:t>
      </w:r>
      <w:r>
        <w:t>ность того, что он будет предан суду без соблюдения судебных гарантий и приговорен к суровой мере наказания на основе показаний, полученных под пыткой.</w:t>
      </w:r>
    </w:p>
    <w:p w:rsidR="001E47DA" w:rsidRDefault="001E47DA" w:rsidP="00AB180A">
      <w:pPr>
        <w:pStyle w:val="SingleTxtGR"/>
      </w:pPr>
      <w:r>
        <w:t>5.8</w:t>
      </w:r>
      <w:r>
        <w:tab/>
        <w:t>Его экстрадиция привела к другим нарушениям, которые он также просит Комитет рассмотреть.</w:t>
      </w:r>
    </w:p>
    <w:p w:rsidR="001E47DA" w:rsidRDefault="001E47DA" w:rsidP="00AB180A">
      <w:pPr>
        <w:pStyle w:val="SingleTxtGR"/>
      </w:pPr>
      <w:r>
        <w:t>5.9</w:t>
      </w:r>
      <w:r>
        <w:tab/>
        <w:t>Государство-участник нарушило пункт 3 статьи 2 Пакта, поскольку в его распоряжении не было эффективного средства правой защиты, которое позв</w:t>
      </w:r>
      <w:r>
        <w:t>о</w:t>
      </w:r>
      <w:r>
        <w:t>лило бы ему предотвратить нарушение его права на физическую неприкосн</w:t>
      </w:r>
      <w:r>
        <w:t>о</w:t>
      </w:r>
      <w:r>
        <w:t>венность, в частности обжаловать решение Совета министров о разрешении экстрадиции. Суды государства-участника ограничились лишь поверхностным и формальным рассмо</w:t>
      </w:r>
      <w:r>
        <w:t>т</w:t>
      </w:r>
      <w:r>
        <w:t>рением его утверждений и не приняли во внимание просьбу Комитета о принятии временных мер. Кроме того, в ожидании неме</w:t>
      </w:r>
      <w:r>
        <w:t>д</w:t>
      </w:r>
      <w:r>
        <w:t>ленной экстрадиции он не имел возможности подать апелляцию, поскольку 25 ноября 2010 года он был переведен в пенитенциарный центр № 3 в Мадриде, и ему не было разреш</w:t>
      </w:r>
      <w:r>
        <w:t>е</w:t>
      </w:r>
      <w:r>
        <w:t>но связаться со своими адвокатами, чтобы сообщить им о предстоящей экстрадиции.</w:t>
      </w:r>
    </w:p>
    <w:p w:rsidR="001E47DA" w:rsidRDefault="001E47DA" w:rsidP="00AB180A">
      <w:pPr>
        <w:pStyle w:val="SingleTxtGR"/>
      </w:pPr>
      <w:r>
        <w:t>5.10</w:t>
      </w:r>
      <w:r>
        <w:tab/>
        <w:t>Кроме того, были нарушены его права, предусмотренные пунктом 2 ст</w:t>
      </w:r>
      <w:r>
        <w:t>а</w:t>
      </w:r>
      <w:r>
        <w:t>тьи 9 и пунктами 3 а) и 7 статьи 14 Пакта, поскольку ему не было в срочном порядке сообщено о предъявляемых ему обвинениях. Факты, упоминавшиеся в международном ордере на арест, выданном марокканскими судами, носят кра</w:t>
      </w:r>
      <w:r>
        <w:t>й</w:t>
      </w:r>
      <w:r>
        <w:t>не общий характер и не образуют состава преступления. Кроме того, в резул</w:t>
      </w:r>
      <w:r>
        <w:t>ь</w:t>
      </w:r>
      <w:r>
        <w:t>тате экстрадиции н</w:t>
      </w:r>
      <w:r>
        <w:t>а</w:t>
      </w:r>
      <w:r>
        <w:t>рушалось его право не привлекаться к суду дважды за одни и те же деяния, поскольку факты, послужившие основанием для экстрадиции, уже расследовались судами № 1 и 5, которые в конечном итоге распорядились о прекращении производства по делу ввиду отсутствия достаточных доказ</w:t>
      </w:r>
      <w:r>
        <w:t>а</w:t>
      </w:r>
      <w:r>
        <w:t>тельств. Н</w:t>
      </w:r>
      <w:r>
        <w:t>а</w:t>
      </w:r>
      <w:r>
        <w:t>циональный высокий суд отклонил его жалобу, указав лишь, что эти разбирательства никак не связаны с разбирательством, возбужденным в Маро</w:t>
      </w:r>
      <w:r>
        <w:t>к</w:t>
      </w:r>
      <w:r>
        <w:t>ко.</w:t>
      </w:r>
    </w:p>
    <w:p w:rsidR="001E47DA" w:rsidRDefault="001E47DA" w:rsidP="00AB180A">
      <w:pPr>
        <w:pStyle w:val="SingleTxtGR"/>
      </w:pPr>
      <w:r>
        <w:t>5.11</w:t>
      </w:r>
      <w:r>
        <w:tab/>
        <w:t>Государство-участник нарушило пункты 1 и 3 статьи 9, статьи 10 и 23 Пакта, поскольку вынесенное судами решение о предварительном заключении автора на время рассмотрения просьбы об экстрадиции было произвольным и противоречило субсидиарному характеру этого вида задержания. В ходе уг</w:t>
      </w:r>
      <w:r>
        <w:t>о</w:t>
      </w:r>
      <w:r>
        <w:t>ловного расследования, проводимого Судом № 5 в 2006 году, автор содержался под стражей в порядке предварительного заключения, но был отпущен под з</w:t>
      </w:r>
      <w:r>
        <w:t>а</w:t>
      </w:r>
      <w:r>
        <w:t>лог и под обязательство о регулярной явке в органы, которое он соблюдал в т</w:t>
      </w:r>
      <w:r>
        <w:t>е</w:t>
      </w:r>
      <w:r>
        <w:t>чение двух лет. С учетом этого помещение его под стражу на время рассмотр</w:t>
      </w:r>
      <w:r>
        <w:t>е</w:t>
      </w:r>
      <w:r>
        <w:t>ния просьбы об экстрадиции, в особенности на срок, составивший приблиз</w:t>
      </w:r>
      <w:r>
        <w:t>и</w:t>
      </w:r>
      <w:r>
        <w:t>тельно 32 месяца, представляется неоправданным. Кроме того, ни его повед</w:t>
      </w:r>
      <w:r>
        <w:t>е</w:t>
      </w:r>
      <w:r>
        <w:t>ние, ни общий контекст не давали оснований предполагать, что автор предста</w:t>
      </w:r>
      <w:r>
        <w:t>в</w:t>
      </w:r>
      <w:r>
        <w:t>ляет угрозу для себя и окружающих, а следовательно особо строгий режим с</w:t>
      </w:r>
      <w:r>
        <w:t>о</w:t>
      </w:r>
      <w:r>
        <w:t>держания под стражей в одиночной камере с ограниченными возможностями общения, предусматриваемый в таком случае, был назначен в нарушение ст</w:t>
      </w:r>
      <w:r>
        <w:t>а</w:t>
      </w:r>
      <w:r>
        <w:t>тьи 10 Пакта. Государство-участник не могло не знать, что режим содержания под стражей в марокканской полиции, предусматриваемый в соответствии с а</w:t>
      </w:r>
      <w:r>
        <w:t>н</w:t>
      </w:r>
      <w:r>
        <w:t>титеррористическим законодательством, и тюремные условия в целом наруш</w:t>
      </w:r>
      <w:r>
        <w:t>а</w:t>
      </w:r>
      <w:r>
        <w:t>ли данные статьи Пакта. В результате предварительного заключения и посл</w:t>
      </w:r>
      <w:r>
        <w:t>е</w:t>
      </w:r>
      <w:r>
        <w:t>дующей экстрадиции автор был прои</w:t>
      </w:r>
      <w:r>
        <w:t>з</w:t>
      </w:r>
      <w:r>
        <w:t>вольно лишен своего права на семейную жизнь, закрепленного в статье 23 Пакта.</w:t>
      </w:r>
    </w:p>
    <w:p w:rsidR="001E47DA" w:rsidRPr="00D507E7" w:rsidRDefault="001E47DA" w:rsidP="00AB180A">
      <w:pPr>
        <w:pStyle w:val="SingleTxtGR"/>
      </w:pPr>
      <w:r>
        <w:t>5.12</w:t>
      </w:r>
      <w:r>
        <w:tab/>
        <w:t>Что касается статьи 26 Пакта, то, как утверждает автор, он подвергся дискриминации по признаку гражданства и иному обращению по сравнению с гражданами государства-участника при том, что в качестве бельгийского гра</w:t>
      </w:r>
      <w:r>
        <w:t>ж</w:t>
      </w:r>
      <w:r>
        <w:t>данина он имел право на равное обращение с испанскими гражданами в силу своего статуса "гражданина страны Европейского сообщества", наличие кот</w:t>
      </w:r>
      <w:r>
        <w:t>о</w:t>
      </w:r>
      <w:r>
        <w:t>рого должно было бы воспрепятствовать его экстрадиции. Так, Совет минис</w:t>
      </w:r>
      <w:r>
        <w:t>т</w:t>
      </w:r>
      <w:r>
        <w:t>ров отклонил просьбу об экстрадиции в Марокко г-на М.Е.Б., гражданина М</w:t>
      </w:r>
      <w:r>
        <w:t>а</w:t>
      </w:r>
      <w:r>
        <w:t>рокко и Испании, оказавшегося в схожем с автором положении и также прох</w:t>
      </w:r>
      <w:r>
        <w:t>о</w:t>
      </w:r>
      <w:r>
        <w:t xml:space="preserve">дившего по делу </w:t>
      </w:r>
      <w:r w:rsidRPr="000C4153">
        <w:rPr>
          <w:i/>
        </w:rPr>
        <w:t>Беллирадж</w:t>
      </w:r>
      <w:r>
        <w:t>, но при этом не объяснил, чем оправдано разное обращение в этих двух случаях.</w:t>
      </w:r>
    </w:p>
    <w:p w:rsidR="001E47DA" w:rsidRPr="006E566D" w:rsidRDefault="001E47DA" w:rsidP="00AB180A">
      <w:pPr>
        <w:pStyle w:val="H23GR"/>
      </w:pPr>
      <w:r w:rsidRPr="006E566D">
        <w:tab/>
      </w:r>
      <w:r w:rsidRPr="006E566D">
        <w:tab/>
        <w:t>Дополнительные замечания государства-участника</w:t>
      </w:r>
    </w:p>
    <w:p w:rsidR="001E47DA" w:rsidRPr="006E566D" w:rsidRDefault="001E47DA" w:rsidP="00AB180A">
      <w:pPr>
        <w:pStyle w:val="SingleTxtGR"/>
      </w:pPr>
      <w:r w:rsidRPr="006E566D">
        <w:t>6.1</w:t>
      </w:r>
      <w:r w:rsidRPr="006E566D">
        <w:tab/>
        <w:t>14 июня 2011 года государство-участник представило Комитету дополн</w:t>
      </w:r>
      <w:r w:rsidRPr="006E566D">
        <w:t>и</w:t>
      </w:r>
      <w:r w:rsidRPr="006E566D">
        <w:t>тельные замечания и вновь указало, что сообщение является неприемлемым с</w:t>
      </w:r>
      <w:r w:rsidRPr="006E566D">
        <w:t>о</w:t>
      </w:r>
      <w:r w:rsidRPr="006E566D">
        <w:t>гласно пункту 2 b) статьи 5 Факультативного протокола, поскольку автор мог обжаловать принятое Советом министров решение о разрешении его экстрад</w:t>
      </w:r>
      <w:r w:rsidRPr="006E566D">
        <w:t>и</w:t>
      </w:r>
      <w:r w:rsidRPr="006E566D">
        <w:t>ции, обратившись в Верховный суд.</w:t>
      </w:r>
    </w:p>
    <w:p w:rsidR="001E47DA" w:rsidRPr="006E566D" w:rsidRDefault="001E47DA" w:rsidP="00AB180A">
      <w:pPr>
        <w:pStyle w:val="SingleTxtGR"/>
      </w:pPr>
      <w:r w:rsidRPr="006E566D">
        <w:t>6.2</w:t>
      </w:r>
      <w:r w:rsidRPr="006E566D">
        <w:tab/>
        <w:t>Что касается направленной 25 ноября 2010 года просьбы Комитета о н</w:t>
      </w:r>
      <w:r w:rsidRPr="006E566D">
        <w:t>а</w:t>
      </w:r>
      <w:r w:rsidRPr="006E566D">
        <w:t>значении временных мер, то компетентные органы должным образом рассмо</w:t>
      </w:r>
      <w:r w:rsidRPr="006E566D">
        <w:t>т</w:t>
      </w:r>
      <w:r w:rsidRPr="006E566D">
        <w:t xml:space="preserve">рели </w:t>
      </w:r>
      <w:r>
        <w:t xml:space="preserve">эту </w:t>
      </w:r>
      <w:r w:rsidRPr="006E566D">
        <w:t>просьбу в свете обстоятельств дела и в конечном итоге решили осущ</w:t>
      </w:r>
      <w:r w:rsidRPr="006E566D">
        <w:t>е</w:t>
      </w:r>
      <w:r w:rsidRPr="006E566D">
        <w:t>ствить экстрадицию с учетом, среди прочих факторов, того, что уже были пр</w:t>
      </w:r>
      <w:r w:rsidRPr="006E566D">
        <w:t>е</w:t>
      </w:r>
      <w:r w:rsidRPr="006E566D">
        <w:t>вышены установленные законом допустимые сроки содержания под стражей в ожидании экстрад</w:t>
      </w:r>
      <w:r w:rsidRPr="006E566D">
        <w:t>и</w:t>
      </w:r>
      <w:r w:rsidRPr="006E566D">
        <w:t>ции.</w:t>
      </w:r>
    </w:p>
    <w:p w:rsidR="001E47DA" w:rsidRPr="006E566D" w:rsidRDefault="001E47DA" w:rsidP="00AB180A">
      <w:pPr>
        <w:pStyle w:val="SingleTxtGR"/>
      </w:pPr>
      <w:r w:rsidRPr="006E566D">
        <w:t>6.3</w:t>
      </w:r>
      <w:r w:rsidRPr="006E566D">
        <w:tab/>
        <w:t>Что касается места содержания под стражей, то государство-участник уточняет, что автор бол</w:t>
      </w:r>
      <w:r w:rsidRPr="006E566D">
        <w:t>ь</w:t>
      </w:r>
      <w:r w:rsidRPr="006E566D">
        <w:t>шую часть времени находился в тюрьме Альхесираса. Однако его переводили в тюрьму № 3 в Мадриде каждый раз, когда судебные власти нуждались в его присутствии в интересах судебного производства. Как только было утверждено решение о его экстрадиции, автор был переведен в Мадрид 4 декабря 2010 года в ожидании исполнения приказа об экстрадиции.</w:t>
      </w:r>
    </w:p>
    <w:p w:rsidR="001E47DA" w:rsidRPr="006E566D" w:rsidRDefault="001E47DA" w:rsidP="00AB180A">
      <w:pPr>
        <w:pStyle w:val="SingleTxtGR"/>
      </w:pPr>
      <w:r w:rsidRPr="006E566D">
        <w:t>6.4</w:t>
      </w:r>
      <w:r w:rsidRPr="006E566D">
        <w:tab/>
        <w:t>В ответ на утверждения автора об условиях содержания в Марокко гос</w:t>
      </w:r>
      <w:r w:rsidRPr="006E566D">
        <w:t>у</w:t>
      </w:r>
      <w:r w:rsidRPr="006E566D">
        <w:t>дарство-участник заявляет, что нет никаких доказательств того, что упомина</w:t>
      </w:r>
      <w:r w:rsidRPr="006E566D">
        <w:t>в</w:t>
      </w:r>
      <w:r w:rsidRPr="006E566D">
        <w:t>шиеся автором события действительно имели место.</w:t>
      </w:r>
    </w:p>
    <w:p w:rsidR="001E47DA" w:rsidRPr="006E566D" w:rsidRDefault="001E47DA" w:rsidP="00AB180A">
      <w:pPr>
        <w:pStyle w:val="H23GR"/>
      </w:pPr>
      <w:r w:rsidRPr="006E566D">
        <w:tab/>
      </w:r>
      <w:r w:rsidRPr="006E566D">
        <w:tab/>
        <w:t>Дополнительная информация, представленная автором сообщения</w:t>
      </w:r>
    </w:p>
    <w:p w:rsidR="001E47DA" w:rsidRPr="006E566D" w:rsidRDefault="001E47DA" w:rsidP="00AB180A">
      <w:pPr>
        <w:pStyle w:val="SingleTxtGR"/>
      </w:pPr>
      <w:r w:rsidRPr="006E566D">
        <w:t>7.1</w:t>
      </w:r>
      <w:r w:rsidRPr="006E566D">
        <w:tab/>
        <w:t>Автор представил Комитету дополнительную информацию 9 мая, 11 о</w:t>
      </w:r>
      <w:r w:rsidRPr="006E566D">
        <w:t>к</w:t>
      </w:r>
      <w:r w:rsidRPr="006E566D">
        <w:t>тября и 18 ноября 2011 г</w:t>
      </w:r>
      <w:r w:rsidRPr="006E566D">
        <w:t>о</w:t>
      </w:r>
      <w:r w:rsidRPr="006E566D">
        <w:t>да, а также 20 января, 7 февраля, 28 июня, 9 октября и 7 декабря 2012 года, вновь приведя свои доводы относительно приемлемости и существа сообщения.</w:t>
      </w:r>
    </w:p>
    <w:p w:rsidR="001E47DA" w:rsidRPr="006E566D" w:rsidRDefault="001E47DA" w:rsidP="00AB180A">
      <w:pPr>
        <w:pStyle w:val="SingleTxtGR"/>
      </w:pPr>
      <w:r w:rsidRPr="006E566D">
        <w:t>7.2</w:t>
      </w:r>
      <w:r w:rsidRPr="006E566D">
        <w:tab/>
        <w:t>Автор утверждает, что временные меры Комитета призваны не допустить причинения непоправимого ущерба жертве предполагаемого нарушения, а сл</w:t>
      </w:r>
      <w:r w:rsidRPr="006E566D">
        <w:t>е</w:t>
      </w:r>
      <w:r w:rsidRPr="006E566D">
        <w:t>довательно государство-участник не может убедительно оправдать свой отказ применить эти меры тем обстоятельством, что в ходе процедуры экстрадиции были превышены сроки предварительного заключения. Кроме того, данный д</w:t>
      </w:r>
      <w:r w:rsidRPr="006E566D">
        <w:t>о</w:t>
      </w:r>
      <w:r w:rsidRPr="006E566D">
        <w:t>вод государства-участника подразумевает косвенное признание факта наруш</w:t>
      </w:r>
      <w:r w:rsidRPr="006E566D">
        <w:t>е</w:t>
      </w:r>
      <w:r w:rsidRPr="006E566D">
        <w:t>ния его права на личную свободу и без</w:t>
      </w:r>
      <w:r w:rsidRPr="006E566D">
        <w:t>о</w:t>
      </w:r>
      <w:r w:rsidRPr="006E566D">
        <w:t>пасность.</w:t>
      </w:r>
    </w:p>
    <w:p w:rsidR="001E47DA" w:rsidRPr="006E566D" w:rsidRDefault="001E47DA" w:rsidP="00AB180A">
      <w:pPr>
        <w:pStyle w:val="SingleTxtGR"/>
      </w:pPr>
      <w:r w:rsidRPr="006E566D">
        <w:t>7.3</w:t>
      </w:r>
      <w:r w:rsidRPr="006E566D">
        <w:tab/>
        <w:t>Автор сообщает Комитету, что 5 октября 2011 года он подал жалобу на Марокко в Комитет против пыток в связи с нарушением положений Конвенции против пыток и других жестоких, бесчеловечных или унижающих достоинство видов обращения и наказания</w:t>
      </w:r>
      <w:r>
        <w:rPr>
          <w:rStyle w:val="FootnoteReference"/>
        </w:rPr>
        <w:footnoteReference w:id="6"/>
      </w:r>
      <w:r w:rsidRPr="006E566D">
        <w:t xml:space="preserve"> и, приводя подробные примеры, подтверждает, что он подвергся пыткам и бесчеловечному и унижающему достоинство обр</w:t>
      </w:r>
      <w:r w:rsidRPr="006E566D">
        <w:t>а</w:t>
      </w:r>
      <w:r w:rsidRPr="006E566D">
        <w:t>щению со стороны представителей марокканских властей. Несмотря на его ж</w:t>
      </w:r>
      <w:r w:rsidRPr="006E566D">
        <w:t>а</w:t>
      </w:r>
      <w:r w:rsidRPr="006E566D">
        <w:t>лобы в марокканские органы власти, расп</w:t>
      </w:r>
      <w:r w:rsidRPr="006E566D">
        <w:t>о</w:t>
      </w:r>
      <w:r w:rsidRPr="006E566D">
        <w:t>ряжения о проведении эффективного и беспристрастного расследования отдано не было.</w:t>
      </w:r>
    </w:p>
    <w:p w:rsidR="001E47DA" w:rsidRPr="006E566D" w:rsidRDefault="001E47DA" w:rsidP="00AB180A">
      <w:pPr>
        <w:pStyle w:val="SingleTxtGR"/>
      </w:pPr>
      <w:r w:rsidRPr="006E566D">
        <w:t>7.4</w:t>
      </w:r>
      <w:r w:rsidRPr="006E566D">
        <w:tab/>
        <w:t>Государство-участник не ответило на ряд его утверждений и не направ</w:t>
      </w:r>
      <w:r w:rsidRPr="006E566D">
        <w:t>и</w:t>
      </w:r>
      <w:r>
        <w:t>ло замечания</w:t>
      </w:r>
      <w:r w:rsidRPr="006E566D">
        <w:t xml:space="preserve"> в связи с новыми утверждениями, представленными на рассмо</w:t>
      </w:r>
      <w:r w:rsidRPr="006E566D">
        <w:t>т</w:t>
      </w:r>
      <w:r w:rsidRPr="006E566D">
        <w:t>рение Комитету 14 февраля 2011 года. Автор просит Комитет рассмотреть все его утверждения и обеспечить, чтобы государство-участник полностью возме</w:t>
      </w:r>
      <w:r w:rsidRPr="006E566D">
        <w:t>с</w:t>
      </w:r>
      <w:r w:rsidRPr="006E566D">
        <w:t>тило ему ущерб за все нарушения положений Пакта, в том числе посредством: а) принятия необходимых эффективных мер, направленных на то, чтобы автор не подвергался в Марокко пыткам и в Марокко же было проведено тщательное и независимое расследование в связи с его утверждениями о пытках; b) предо</w:t>
      </w:r>
      <w:r w:rsidRPr="006E566D">
        <w:t>с</w:t>
      </w:r>
      <w:r w:rsidRPr="006E566D">
        <w:t>тавления автору надлежащей компенсации за ущерб, причиненный ему в М</w:t>
      </w:r>
      <w:r w:rsidRPr="006E566D">
        <w:t>а</w:t>
      </w:r>
      <w:r w:rsidRPr="006E566D">
        <w:t>рокко, за период содержания под стражей в Марокко и за произвольное соде</w:t>
      </w:r>
      <w:r w:rsidRPr="006E566D">
        <w:t>р</w:t>
      </w:r>
      <w:r w:rsidRPr="006E566D">
        <w:t>жание под стражей в государстве-участнике, а также за нематериальный ущерб, понесенный им в результате отказа выполнить просьбу Комитета о назначении временных мер, и нарушения его права на семейную жизнь; и с) покрытия всех расходов на проезд и проживание, которые ложатся на его родственников при посещении его в Марокко, а также всех издержек, связанных с его защитой.</w:t>
      </w:r>
    </w:p>
    <w:p w:rsidR="001E47DA" w:rsidRPr="006E566D" w:rsidRDefault="001E47DA" w:rsidP="00AB180A">
      <w:pPr>
        <w:pStyle w:val="SingleTxtGR"/>
      </w:pPr>
      <w:r w:rsidRPr="006E566D">
        <w:t>7.5</w:t>
      </w:r>
      <w:r w:rsidRPr="006E566D">
        <w:tab/>
        <w:t>Автор сообщает Комитету о возникшей у него возможности изложить суть своего дела Специальному докладчику по вопросу о пытках и других же</w:t>
      </w:r>
      <w:r w:rsidRPr="006E566D">
        <w:t>с</w:t>
      </w:r>
      <w:r w:rsidRPr="006E566D">
        <w:t>токих, бесчеловечных или унижающих достоинство видах обращения и наказ</w:t>
      </w:r>
      <w:r w:rsidRPr="006E566D">
        <w:t>а</w:t>
      </w:r>
      <w:r w:rsidRPr="006E566D">
        <w:t>ния в ходе визита последн</w:t>
      </w:r>
      <w:r>
        <w:t>его в Марокко, состоявшегося 15−22 сентября 2012 </w:t>
      </w:r>
      <w:r w:rsidRPr="006E566D">
        <w:t>года. Кроме того, 1 октября 2012 года Апелляционный суд Рабата приг</w:t>
      </w:r>
      <w:r w:rsidRPr="006E566D">
        <w:t>о</w:t>
      </w:r>
      <w:r w:rsidRPr="006E566D">
        <w:t>ворил автора к лишению свободы сроком на 12 лет. Что касается жалоб автора о применении пыток, то Суд указал лишь, что согласно подготовленному по его распоряжению заключению судебно-медицинской экспертизы автор не подве</w:t>
      </w:r>
      <w:r w:rsidRPr="006E566D">
        <w:t>р</w:t>
      </w:r>
      <w:r w:rsidRPr="006E566D">
        <w:t>гался пыткам. Несмотря на это, автор утверждает, что, по мнению двух незав</w:t>
      </w:r>
      <w:r w:rsidRPr="006E566D">
        <w:t>и</w:t>
      </w:r>
      <w:r w:rsidRPr="006E566D">
        <w:t>симых судебно-медицинских экспертов, медицинское заключение, составленное по распоряжению Суда, носило общий характер, было бессодержательным и не отвечало требованиям Стамбульского протокола. Автор содержался под стр</w:t>
      </w:r>
      <w:r w:rsidRPr="006E566D">
        <w:t>а</w:t>
      </w:r>
      <w:r w:rsidRPr="006E566D">
        <w:t>жей в тюрьме № 2 в Сале.</w:t>
      </w:r>
    </w:p>
    <w:p w:rsidR="001E47DA" w:rsidRPr="006E566D" w:rsidRDefault="001E47DA" w:rsidP="00AB180A">
      <w:pPr>
        <w:pStyle w:val="H23GR"/>
      </w:pPr>
      <w:r w:rsidRPr="006E566D">
        <w:tab/>
      </w:r>
      <w:r w:rsidRPr="006E566D">
        <w:tab/>
        <w:t>Вопросы и процедура их рассмотрения в Комитете</w:t>
      </w:r>
    </w:p>
    <w:p w:rsidR="001E47DA" w:rsidRPr="006E566D" w:rsidRDefault="001E47DA" w:rsidP="00AB180A">
      <w:pPr>
        <w:pStyle w:val="H4GR"/>
      </w:pPr>
      <w:r w:rsidRPr="006E566D">
        <w:tab/>
      </w:r>
      <w:r w:rsidRPr="006E566D">
        <w:tab/>
        <w:t>Невыполнение просьбы Комитета о принятии временных мер з</w:t>
      </w:r>
      <w:r w:rsidRPr="006E566D">
        <w:t>а</w:t>
      </w:r>
      <w:r w:rsidRPr="006E566D">
        <w:t>щиты</w:t>
      </w:r>
      <w:r w:rsidRPr="00D47DEB">
        <w:rPr>
          <w:rStyle w:val="FootnoteReference"/>
          <w:i w:val="0"/>
        </w:rPr>
        <w:footnoteReference w:id="7"/>
      </w:r>
    </w:p>
    <w:p w:rsidR="001E47DA" w:rsidRPr="006E566D" w:rsidRDefault="001E47DA" w:rsidP="00AB180A">
      <w:pPr>
        <w:pStyle w:val="SingleTxtGR"/>
      </w:pPr>
      <w:r w:rsidRPr="006E566D">
        <w:t>8.1</w:t>
      </w:r>
      <w:r w:rsidRPr="006E566D">
        <w:tab/>
        <w:t>Комитет отмечает, что государство-участник экстрадировало автора, н</w:t>
      </w:r>
      <w:r w:rsidRPr="006E566D">
        <w:t>е</w:t>
      </w:r>
      <w:r w:rsidRPr="006E566D">
        <w:t>смотря на то, что его сообщение было зарегистрировано в соответствии с Ф</w:t>
      </w:r>
      <w:r w:rsidRPr="006E566D">
        <w:t>а</w:t>
      </w:r>
      <w:r w:rsidRPr="006E566D">
        <w:t xml:space="preserve">культативным протоколом и </w:t>
      </w:r>
      <w:r>
        <w:t xml:space="preserve">что </w:t>
      </w:r>
      <w:r w:rsidRPr="006E566D">
        <w:t>в этой связи государству-участнику была н</w:t>
      </w:r>
      <w:r w:rsidRPr="006E566D">
        <w:t>а</w:t>
      </w:r>
      <w:r w:rsidRPr="006E566D">
        <w:t>правлена просьба о принятии временных мер. Комитет напоминает, что, пр</w:t>
      </w:r>
      <w:r w:rsidRPr="006E566D">
        <w:t>и</w:t>
      </w:r>
      <w:r w:rsidRPr="006E566D">
        <w:t>соединяясь к Факультативному протоколу, государство-участник Пакта призн</w:t>
      </w:r>
      <w:r w:rsidRPr="006E566D">
        <w:t>а</w:t>
      </w:r>
      <w:r w:rsidRPr="006E566D">
        <w:t>ет компетенцию Комитета принимать и рассматривать сообщения от лиц, у</w:t>
      </w:r>
      <w:r w:rsidRPr="006E566D">
        <w:t>т</w:t>
      </w:r>
      <w:r w:rsidRPr="006E566D">
        <w:t>верждающих, что они являются жертвами нарушений любого из предусмотре</w:t>
      </w:r>
      <w:r w:rsidRPr="006E566D">
        <w:t>н</w:t>
      </w:r>
      <w:r w:rsidRPr="006E566D">
        <w:t>ных Пактом прав (преамбула и статья 1)</w:t>
      </w:r>
      <w:r>
        <w:rPr>
          <w:rStyle w:val="FootnoteReference"/>
        </w:rPr>
        <w:footnoteReference w:id="8"/>
      </w:r>
      <w:r w:rsidRPr="006E566D">
        <w:t>. Участвующие в Факультативном пр</w:t>
      </w:r>
      <w:r w:rsidRPr="006E566D">
        <w:t>о</w:t>
      </w:r>
      <w:r w:rsidRPr="006E566D">
        <w:t>токоле государства обязаны добросовестно сотрудничать с Комитетом, с тем чтобы Комитет мог рассматривать такие сообщения и после их рассмотрения препровождать свои соображения соответствующему государству-участнику и соответствующему лицу (пункты 1 и 4 статьи 5). Любые предпринимаемые г</w:t>
      </w:r>
      <w:r w:rsidRPr="006E566D">
        <w:t>о</w:t>
      </w:r>
      <w:r w:rsidRPr="006E566D">
        <w:t>сударством-участником действия, препятствующие Комитету в рассмотрении и обсуждении сообщений, а также в изложении своих соображений, несовмест</w:t>
      </w:r>
      <w:r w:rsidRPr="006E566D">
        <w:t>и</w:t>
      </w:r>
      <w:r w:rsidRPr="006E566D">
        <w:t>мы с данными обязательствами.</w:t>
      </w:r>
    </w:p>
    <w:p w:rsidR="001E47DA" w:rsidRPr="006E566D" w:rsidRDefault="001E47DA" w:rsidP="00AB180A">
      <w:pPr>
        <w:pStyle w:val="SingleTxtGR"/>
      </w:pPr>
      <w:r w:rsidRPr="006E566D">
        <w:t>8.2</w:t>
      </w:r>
      <w:r w:rsidRPr="006E566D">
        <w:tab/>
        <w:t>Помимо любого нарушения Пакта, указанного в сообщении, государство-участник серьезно н</w:t>
      </w:r>
      <w:r w:rsidRPr="006E566D">
        <w:t>а</w:t>
      </w:r>
      <w:r w:rsidRPr="006E566D">
        <w:t>рушает свои обязательства по Факультативному протоколу в том случае, если своими действиями оно затрудняет или срывает рассмотр</w:t>
      </w:r>
      <w:r w:rsidRPr="006E566D">
        <w:t>е</w:t>
      </w:r>
      <w:r w:rsidRPr="006E566D">
        <w:t>ние Комитетом любого сообщения о нарушении Пакта, или делает рассмотр</w:t>
      </w:r>
      <w:r w:rsidRPr="006E566D">
        <w:t>е</w:t>
      </w:r>
      <w:r w:rsidRPr="006E566D">
        <w:t>ние сообщения Комитета спорным, а выражение его соображений − безрезул</w:t>
      </w:r>
      <w:r w:rsidRPr="006E566D">
        <w:t>ь</w:t>
      </w:r>
      <w:r w:rsidRPr="006E566D">
        <w:t>татным и бесп</w:t>
      </w:r>
      <w:r w:rsidRPr="006E566D">
        <w:t>о</w:t>
      </w:r>
      <w:r w:rsidRPr="006E566D">
        <w:t>лезным. Автор настоящего сообщения утверждал, что его права, предусмотренные статьями 7 и 14 Пакта, будут нарушены в случае его экстр</w:t>
      </w:r>
      <w:r w:rsidRPr="006E566D">
        <w:t>а</w:t>
      </w:r>
      <w:r w:rsidRPr="006E566D">
        <w:t>диции в Марокко. Будучи уведомленным об этом сообщении, г</w:t>
      </w:r>
      <w:r w:rsidRPr="006E566D">
        <w:t>о</w:t>
      </w:r>
      <w:r w:rsidRPr="006E566D">
        <w:t>сударство-участник нарушило свои обязательства по Факультативному протоколу, осущ</w:t>
      </w:r>
      <w:r w:rsidRPr="006E566D">
        <w:t>е</w:t>
      </w:r>
      <w:r w:rsidRPr="006E566D">
        <w:t>ствив экстрад</w:t>
      </w:r>
      <w:r w:rsidRPr="006E566D">
        <w:t>и</w:t>
      </w:r>
      <w:r w:rsidRPr="006E566D">
        <w:t>цию автора сообщения прежде, чем Комитет мог завершить свое рассмотрение и изучение дела, а также подготовить и препроводить свои соо</w:t>
      </w:r>
      <w:r w:rsidRPr="006E566D">
        <w:t>б</w:t>
      </w:r>
      <w:r w:rsidRPr="006E566D">
        <w:t>ражения. Особое сожаление вызывает то, что государство-участник поступило таким образом после того, как Комитет, действуя в соответствии с правилом 92 своих правил процедуры, обратился к государству-участнику с просьбой во</w:t>
      </w:r>
      <w:r w:rsidRPr="006E566D">
        <w:t>з</w:t>
      </w:r>
      <w:r w:rsidRPr="006E566D">
        <w:t>держаться от такой меры.</w:t>
      </w:r>
    </w:p>
    <w:p w:rsidR="001E47DA" w:rsidRPr="006E566D" w:rsidRDefault="001E47DA" w:rsidP="00AB180A">
      <w:pPr>
        <w:pStyle w:val="SingleTxtGR"/>
      </w:pPr>
      <w:r w:rsidRPr="006E566D">
        <w:t>8.3</w:t>
      </w:r>
      <w:r w:rsidRPr="006E566D">
        <w:tab/>
        <w:t>Комитет напоминает</w:t>
      </w:r>
      <w:r>
        <w:rPr>
          <w:rStyle w:val="FootnoteReference"/>
        </w:rPr>
        <w:footnoteReference w:id="9"/>
      </w:r>
      <w:r w:rsidRPr="006E566D">
        <w:t>, что, согласно правилу 92 правил процедуры Ком</w:t>
      </w:r>
      <w:r w:rsidRPr="006E566D">
        <w:t>и</w:t>
      </w:r>
      <w:r w:rsidRPr="006E566D">
        <w:t>тета, принятым в соответствии со статьей 39 Пакта, временные меры имеют важнейшее значение для выполнения Комитетом своих функций по Протоколу. Пренебрежение этим правилом, особенно в форме принятия таких непоправ</w:t>
      </w:r>
      <w:r w:rsidRPr="006E566D">
        <w:t>и</w:t>
      </w:r>
      <w:r w:rsidRPr="006E566D">
        <w:t>мых мер, какой в данном случае является экстрадиция автора сообщения, по</w:t>
      </w:r>
      <w:r w:rsidRPr="006E566D">
        <w:t>д</w:t>
      </w:r>
      <w:r w:rsidRPr="006E566D">
        <w:t>рывает возможность защиты предусмотренных в Пакте прав посредством в</w:t>
      </w:r>
      <w:r w:rsidRPr="006E566D">
        <w:t>ы</w:t>
      </w:r>
      <w:r w:rsidRPr="006E566D">
        <w:t>полнения положений Факультативного проток</w:t>
      </w:r>
      <w:r w:rsidRPr="006E566D">
        <w:t>о</w:t>
      </w:r>
      <w:r w:rsidRPr="006E566D">
        <w:t>ла.</w:t>
      </w:r>
    </w:p>
    <w:p w:rsidR="001E47DA" w:rsidRPr="007159C8" w:rsidRDefault="001E47DA" w:rsidP="00AB180A">
      <w:pPr>
        <w:pStyle w:val="H4GR"/>
      </w:pPr>
      <w:r w:rsidRPr="007159C8">
        <w:tab/>
      </w:r>
      <w:r w:rsidRPr="007159C8">
        <w:tab/>
        <w:t>Рассмотрение вопроса о приемлемости</w:t>
      </w:r>
    </w:p>
    <w:p w:rsidR="001E47DA" w:rsidRPr="007159C8" w:rsidRDefault="001E47DA" w:rsidP="00AB180A">
      <w:pPr>
        <w:pStyle w:val="SingleTxtGR"/>
      </w:pPr>
      <w:r w:rsidRPr="007159C8">
        <w:t>9.1</w:t>
      </w:r>
      <w:r w:rsidRPr="007159C8">
        <w:tab/>
        <w:t>Прежде чем рассматривать любое утверждение, содержащееся в сообщ</w:t>
      </w:r>
      <w:r w:rsidRPr="007159C8">
        <w:t>е</w:t>
      </w:r>
      <w:r w:rsidRPr="007159C8">
        <w:t>нии, Комитет по правам человека должен в соответствии с правилом 93 своих правил процедуры принять решение о приемлемости или неприемлемости с</w:t>
      </w:r>
      <w:r w:rsidRPr="007159C8">
        <w:t>о</w:t>
      </w:r>
      <w:r w:rsidRPr="007159C8">
        <w:t>общения согласно Факультативному протоколу к Пакту.</w:t>
      </w:r>
    </w:p>
    <w:p w:rsidR="001E47DA" w:rsidRPr="007159C8" w:rsidRDefault="001E47DA" w:rsidP="00AB180A">
      <w:pPr>
        <w:pStyle w:val="SingleTxtGR"/>
      </w:pPr>
      <w:r w:rsidRPr="007159C8">
        <w:t>9.2</w:t>
      </w:r>
      <w:r w:rsidRPr="007159C8">
        <w:tab/>
        <w:t>Комитет отмечает, что в марте 2010 года автор направил в Европейский суд по правам человека (ЕСПЧ) жалобу наряду с просьбой о назначении вр</w:t>
      </w:r>
      <w:r w:rsidRPr="007159C8">
        <w:t>е</w:t>
      </w:r>
      <w:r w:rsidRPr="007159C8">
        <w:t>менных мер во избежание экстрадиции. Письмом от 11 мая 2010 года автор был уведомлен о том, что ЕСПЧ в составе одного судьи признал иск автора непр</w:t>
      </w:r>
      <w:r w:rsidRPr="007159C8">
        <w:t>и</w:t>
      </w:r>
      <w:r w:rsidRPr="007159C8">
        <w:t>емлемым, поскольку он не обнаружил никаких признаков нарушения прав и свобод, гарантируемых Конвенцией или Протоколами к ней. Впоследствии а</w:t>
      </w:r>
      <w:r w:rsidRPr="007159C8">
        <w:t>в</w:t>
      </w:r>
      <w:r w:rsidRPr="007159C8">
        <w:t>тор подал в ЕСПЧ новое ходатайство о назначении временных мер защиты, но оно было отклонено 23 ноября 2010 года. После этой даты автор больше не о</w:t>
      </w:r>
      <w:r w:rsidRPr="007159C8">
        <w:t>б</w:t>
      </w:r>
      <w:r w:rsidRPr="007159C8">
        <w:t>ращался в ЕСПЧ. Комитет напоминает, что при ратификации Факультативного протокола Испания сделала оговорку о том, что компетенция Комитета не ра</w:t>
      </w:r>
      <w:r w:rsidRPr="007159C8">
        <w:t>с</w:t>
      </w:r>
      <w:r w:rsidRPr="007159C8">
        <w:t>пространяется на вопросы, которые рассматривались или рассматриваются в соответствии с другой процедурой международного разбирательства или урег</w:t>
      </w:r>
      <w:r w:rsidRPr="007159C8">
        <w:t>у</w:t>
      </w:r>
      <w:r w:rsidRPr="007159C8">
        <w:t>лирования.</w:t>
      </w:r>
    </w:p>
    <w:p w:rsidR="001E47DA" w:rsidRPr="007159C8" w:rsidRDefault="001E47DA" w:rsidP="00AB180A">
      <w:pPr>
        <w:pStyle w:val="SingleTxtGR"/>
      </w:pPr>
      <w:r w:rsidRPr="007159C8">
        <w:t>9.3</w:t>
      </w:r>
      <w:r w:rsidRPr="007159C8">
        <w:tab/>
        <w:t>Комитет напоминает о своей правовой практике в отношении пункта 2 а) статьи 5 Факультативного протокола, из которой следует, что если ЕСПЧ объя</w:t>
      </w:r>
      <w:r w:rsidRPr="007159C8">
        <w:t>в</w:t>
      </w:r>
      <w:r w:rsidRPr="007159C8">
        <w:t>ляет о неприемлемости не только на процедурных основаниях, но и по прич</w:t>
      </w:r>
      <w:r w:rsidRPr="007159C8">
        <w:t>и</w:t>
      </w:r>
      <w:r w:rsidRPr="007159C8">
        <w:t>нам, которые предполагают определенное рассмотрение существа дела, то сл</w:t>
      </w:r>
      <w:r w:rsidRPr="007159C8">
        <w:t>е</w:t>
      </w:r>
      <w:r w:rsidRPr="007159C8">
        <w:t>дует считать, что тот же вопрос рассматривался по смыслу соответствующих оговорок к пункту 2 а) статьи 5 Факультативного протокола; и что следует сч</w:t>
      </w:r>
      <w:r w:rsidRPr="007159C8">
        <w:t>и</w:t>
      </w:r>
      <w:r w:rsidRPr="007159C8">
        <w:t>тать, что Суд вышел за рамки рассмотрения чисто процессуальных критериев приемлемости в случае, когда он указывает, что заявление является неприемл</w:t>
      </w:r>
      <w:r w:rsidRPr="007159C8">
        <w:t>е</w:t>
      </w:r>
      <w:r w:rsidRPr="007159C8">
        <w:t>мым, поскольку он "не обнаружил никаких признаков нарушения прав и свобод, закрепле</w:t>
      </w:r>
      <w:r w:rsidRPr="007159C8">
        <w:t>н</w:t>
      </w:r>
      <w:r w:rsidRPr="007159C8">
        <w:t>ных в Конвенции и в Протоколах к ней"</w:t>
      </w:r>
      <w:r>
        <w:rPr>
          <w:rStyle w:val="FootnoteReference"/>
        </w:rPr>
        <w:footnoteReference w:id="10"/>
      </w:r>
      <w:r w:rsidRPr="007159C8">
        <w:t>.</w:t>
      </w:r>
    </w:p>
    <w:p w:rsidR="001E47DA" w:rsidRPr="007159C8" w:rsidRDefault="001E47DA" w:rsidP="00AB180A">
      <w:pPr>
        <w:pStyle w:val="SingleTxtGR"/>
      </w:pPr>
      <w:r w:rsidRPr="007159C8">
        <w:t>9.4</w:t>
      </w:r>
      <w:r w:rsidRPr="007159C8">
        <w:tab/>
        <w:t>В данном случае Комитет считает, что ЕСПЧ рассмотрел не только фо</w:t>
      </w:r>
      <w:r w:rsidRPr="007159C8">
        <w:t>р</w:t>
      </w:r>
      <w:r w:rsidRPr="007159C8">
        <w:t>мальные критерии прие</w:t>
      </w:r>
      <w:r w:rsidRPr="007159C8">
        <w:t>м</w:t>
      </w:r>
      <w:r w:rsidRPr="007159C8">
        <w:t>лемости, но и сами жалобы, изложенные автором в своем ходатайстве Суду. В этой связи Комитет сс</w:t>
      </w:r>
      <w:r w:rsidRPr="007159C8">
        <w:t>ы</w:t>
      </w:r>
      <w:r w:rsidRPr="007159C8">
        <w:t>лается на свою правовую практику, согласно которой понятие "этот же вопрос" по смыслу пункта 2 a) статьи 5 Факультативного протокола понимается как касающийся тех же авт</w:t>
      </w:r>
      <w:r w:rsidRPr="007159C8">
        <w:t>о</w:t>
      </w:r>
      <w:r w:rsidRPr="007159C8">
        <w:t>ров, тех же фактов и тех же основных прав</w:t>
      </w:r>
      <w:r>
        <w:rPr>
          <w:rStyle w:val="FootnoteReference"/>
        </w:rPr>
        <w:footnoteReference w:id="11"/>
      </w:r>
      <w:r w:rsidRPr="007159C8">
        <w:t>. В данном случае Комитет отмеч</w:t>
      </w:r>
      <w:r w:rsidRPr="007159C8">
        <w:t>а</w:t>
      </w:r>
      <w:r w:rsidRPr="007159C8">
        <w:t>ет, что в своей жалобе о нарушении статьи 7 Пакта автор ссылается на опа</w:t>
      </w:r>
      <w:r w:rsidRPr="007159C8">
        <w:t>с</w:t>
      </w:r>
      <w:r w:rsidRPr="007159C8">
        <w:t>ность подвергнуться пыткам или жестокому обращению в случае экстрадиции. В этой связи автор заявляет, что с 2003 года марокканские власти систематич</w:t>
      </w:r>
      <w:r w:rsidRPr="007159C8">
        <w:t>е</w:t>
      </w:r>
      <w:r w:rsidRPr="007159C8">
        <w:t>ски прибегают к пыткам в контексте борьбы с терроризмом; что его экстрад</w:t>
      </w:r>
      <w:r w:rsidRPr="007159C8">
        <w:t>и</w:t>
      </w:r>
      <w:r w:rsidRPr="007159C8">
        <w:t>ция запрашивалась в рамках дела "Беллирадж", и лица, проходившие по этому делу, подверглись жестокому обращению и физическим и психологическим пыткам и были осуждены на основе признательных показаний, данных под пыткой; что такие случаи пыток нельзя назвать одиночными; и что в этой связи представляется логичным предложить, что он также подвергнется пыткам. К</w:t>
      </w:r>
      <w:r w:rsidRPr="007159C8">
        <w:t>о</w:t>
      </w:r>
      <w:r w:rsidRPr="007159C8">
        <w:t>митет отмечает, что в жалобе автора, касающейся статьи 7, речь идет об опа</w:t>
      </w:r>
      <w:r w:rsidRPr="007159C8">
        <w:t>с</w:t>
      </w:r>
      <w:r w:rsidRPr="007159C8">
        <w:t>ности оказаться под стражей без связи с внешним миром и дать признательные показания под пыткой, реально стоящей в свете положений марокканского а</w:t>
      </w:r>
      <w:r w:rsidRPr="007159C8">
        <w:t>н</w:t>
      </w:r>
      <w:r w:rsidRPr="007159C8">
        <w:t>титеррористического законодательства, при этом его жалоба в связи со стат</w:t>
      </w:r>
      <w:r w:rsidRPr="007159C8">
        <w:t>ь</w:t>
      </w:r>
      <w:r w:rsidRPr="007159C8">
        <w:t>ей</w:t>
      </w:r>
      <w:r>
        <w:t> </w:t>
      </w:r>
      <w:r w:rsidRPr="007159C8">
        <w:t>3, направленная в Европейский суд по правам человека, в целом касалась тюремных условий в Марокко, которые, по утверждению автора, равносильны бесчеловечному или унижающему достоинство обращению. Комитет также о</w:t>
      </w:r>
      <w:r w:rsidRPr="007159C8">
        <w:t>т</w:t>
      </w:r>
      <w:r w:rsidRPr="007159C8">
        <w:t>мечает, что жалоба автора в связи с пунктами 1 и 3 статьи 9 Пакта по сути кас</w:t>
      </w:r>
      <w:r w:rsidRPr="007159C8">
        <w:t>а</w:t>
      </w:r>
      <w:r w:rsidRPr="007159C8">
        <w:t>ется срока его предварительного заключения в государстве-участнике, включая период, продлившийся со времени принятия ЕСПЧ решения о неприемлемости и до его экстрадиции в Марокко 14 декабря 2010 года. Таким образом, в свете этих соображений и с учетом ограниченной аргументации, приведенной ЕСПЧ в своих решениях от 11 мая и 23 ноября 2010 года, Комитет считает, что ввиду обстоятельств настоящего дела вопрос, затрагиваемый в жалобах в связи со статьей 7 и пунктами 1 и 3 статьи 9 Пакта, по существу отличается от вопроса, представленного на рассмотрение ЕСПЧ. В этой связи Комитет считает, что в соответствии с пунктом 2 а) статьи 5 Факультативного протокола ничто не пр</w:t>
      </w:r>
      <w:r w:rsidRPr="007159C8">
        <w:t>е</w:t>
      </w:r>
      <w:r w:rsidRPr="007159C8">
        <w:t>пятствует ему рассмотреть жалобы автора, связанные со статьей 7 и пунктами 1 и 3 статьи 9 Пакта.</w:t>
      </w:r>
    </w:p>
    <w:p w:rsidR="001E47DA" w:rsidRPr="007159C8" w:rsidRDefault="001E47DA" w:rsidP="00AB180A">
      <w:pPr>
        <w:pStyle w:val="SingleTxtGR"/>
      </w:pPr>
      <w:r w:rsidRPr="007159C8">
        <w:t>9.5</w:t>
      </w:r>
      <w:r w:rsidRPr="007159C8">
        <w:tab/>
        <w:t>Комитет принимает к сведению жалобы автора в связи с пунктом 3 ст</w:t>
      </w:r>
      <w:r w:rsidRPr="007159C8">
        <w:t>а</w:t>
      </w:r>
      <w:r w:rsidRPr="007159C8">
        <w:t>тьи</w:t>
      </w:r>
      <w:r>
        <w:t> </w:t>
      </w:r>
      <w:r w:rsidRPr="007159C8">
        <w:t>2 об отсутствии эффективного средства правовой защиты, которое позвол</w:t>
      </w:r>
      <w:r w:rsidRPr="007159C8">
        <w:t>и</w:t>
      </w:r>
      <w:r w:rsidRPr="007159C8">
        <w:t>ло бы ему в свете запрошенных Комитетом временных мер обжаловать реш</w:t>
      </w:r>
      <w:r w:rsidRPr="007159C8">
        <w:t>е</w:t>
      </w:r>
      <w:r w:rsidRPr="007159C8">
        <w:t>ние Совета министров об экстрадиции, его жалобу о нарушении его права на с</w:t>
      </w:r>
      <w:r w:rsidRPr="007159C8">
        <w:t>е</w:t>
      </w:r>
      <w:r w:rsidRPr="007159C8">
        <w:t>мейную жизнь, предусмотренного статьей 23, а также его жалобы, касающи</w:t>
      </w:r>
      <w:r w:rsidRPr="007159C8">
        <w:t>е</w:t>
      </w:r>
      <w:r w:rsidRPr="007159C8">
        <w:t>ся статей 10 и 26 Пакта. С учетом того, что эти жалобы не были отражены в ход</w:t>
      </w:r>
      <w:r w:rsidRPr="007159C8">
        <w:t>а</w:t>
      </w:r>
      <w:r w:rsidRPr="007159C8">
        <w:t>тайстве в ЕСПЧ или же основаны на положениях, не полностью совпада</w:t>
      </w:r>
      <w:r w:rsidRPr="007159C8">
        <w:t>ю</w:t>
      </w:r>
      <w:r w:rsidRPr="007159C8">
        <w:t>щих с Европейской конвенцией по правам человека и протоколами к ней, Ком</w:t>
      </w:r>
      <w:r w:rsidRPr="007159C8">
        <w:t>и</w:t>
      </w:r>
      <w:r w:rsidRPr="007159C8">
        <w:t>тет считает, что ничто не препятствует ему рассмотреть эти жалобы в соотве</w:t>
      </w:r>
      <w:r w:rsidRPr="007159C8">
        <w:t>т</w:t>
      </w:r>
      <w:r w:rsidRPr="007159C8">
        <w:t>ствии с пунктом 2 а) статьи 5 Факультативного протокола.</w:t>
      </w:r>
    </w:p>
    <w:p w:rsidR="001E47DA" w:rsidRPr="007159C8" w:rsidRDefault="001E47DA" w:rsidP="00AB180A">
      <w:pPr>
        <w:pStyle w:val="SingleTxtGR"/>
      </w:pPr>
      <w:r w:rsidRPr="007159C8">
        <w:t>9.6</w:t>
      </w:r>
      <w:r w:rsidRPr="007159C8">
        <w:tab/>
        <w:t>Что касается жалоб автора в связи с пунктом 2 статьи 9 и статьей 14 Па</w:t>
      </w:r>
      <w:r w:rsidRPr="007159C8">
        <w:t>к</w:t>
      </w:r>
      <w:r w:rsidRPr="007159C8">
        <w:t>та, то Комитет отмечает, что по сути они касаются тех же событий и фактов, к</w:t>
      </w:r>
      <w:r w:rsidRPr="007159C8">
        <w:t>о</w:t>
      </w:r>
      <w:r w:rsidRPr="007159C8">
        <w:t>торые ранее уже представлялись на рассмотрение ЕСПЧ. Таким образом, в св</w:t>
      </w:r>
      <w:r w:rsidRPr="007159C8">
        <w:t>е</w:t>
      </w:r>
      <w:r w:rsidRPr="007159C8">
        <w:t>те оговорки государства-участника к пункту 2 а) статьи 5 Факультативного пр</w:t>
      </w:r>
      <w:r w:rsidRPr="007159C8">
        <w:t>о</w:t>
      </w:r>
      <w:r w:rsidRPr="007159C8">
        <w:t>токола Комитет приходит к выводу о том, что он не может рассмотреть эти ж</w:t>
      </w:r>
      <w:r w:rsidRPr="007159C8">
        <w:t>а</w:t>
      </w:r>
      <w:r w:rsidRPr="007159C8">
        <w:t>лобы.</w:t>
      </w:r>
    </w:p>
    <w:p w:rsidR="001E47DA" w:rsidRPr="007159C8" w:rsidRDefault="001E47DA" w:rsidP="00AB180A">
      <w:pPr>
        <w:pStyle w:val="SingleTxtGR"/>
      </w:pPr>
      <w:r w:rsidRPr="007159C8">
        <w:t>9.7</w:t>
      </w:r>
      <w:r w:rsidRPr="007159C8">
        <w:tab/>
        <w:t>Вместе с тем автор ссылается на статью 10 и утверждает, что режим с</w:t>
      </w:r>
      <w:r w:rsidRPr="007159C8">
        <w:t>о</w:t>
      </w:r>
      <w:r w:rsidRPr="007159C8">
        <w:t>держания под стражей, назначенный государством-участником, противоречил этому положению. Что касается статьи 23, то он з</w:t>
      </w:r>
      <w:r w:rsidRPr="007159C8">
        <w:t>а</w:t>
      </w:r>
      <w:r w:rsidRPr="007159C8">
        <w:t>являет, что в результате предварительного заключения и последующей экстрадиции он был произвольно лишен права на семейную жизнь. Однако с учетом представленной документ</w:t>
      </w:r>
      <w:r w:rsidRPr="007159C8">
        <w:t>а</w:t>
      </w:r>
      <w:r w:rsidRPr="007159C8">
        <w:t>ции Комитет не может прийти к выводу о том, что автор затрагивал эти вопр</w:t>
      </w:r>
      <w:r w:rsidRPr="007159C8">
        <w:t>о</w:t>
      </w:r>
      <w:r w:rsidRPr="007159C8">
        <w:t>сы в национальных судах. Вследствие этого Комитет считает, что данная часть сообщения неприемлема в силу неисчерпания внутренних средств правовой защиты в соответствии с пунктом 2 b) статьи 5 Факультативного протокола.</w:t>
      </w:r>
    </w:p>
    <w:p w:rsidR="001E47DA" w:rsidRPr="007159C8" w:rsidRDefault="001E47DA" w:rsidP="00AB180A">
      <w:pPr>
        <w:pStyle w:val="SingleTxtGR"/>
      </w:pPr>
      <w:r w:rsidRPr="007159C8">
        <w:t>9.8</w:t>
      </w:r>
      <w:r w:rsidRPr="007159C8">
        <w:tab/>
        <w:t>Комитет принимает к сведению жалобы автора в соответствии с пункт</w:t>
      </w:r>
      <w:r w:rsidRPr="007159C8">
        <w:t>а</w:t>
      </w:r>
      <w:r w:rsidRPr="007159C8">
        <w:t>ми 1 и 3 статьи 9 о том, что вынесенное судами государства-участника решение о предварительном заключении носило произвольный характер; что эта мера была неоправданной с учетом субсидиарного характера этого вида з</w:t>
      </w:r>
      <w:r w:rsidRPr="007159C8">
        <w:t>а</w:t>
      </w:r>
      <w:r w:rsidRPr="007159C8">
        <w:t>держания, тем более что заключение продлилось приблизительно 32 месяца. При этом Комитет отмечает, что автор был задержан на основании международного орд</w:t>
      </w:r>
      <w:r w:rsidRPr="007159C8">
        <w:t>е</w:t>
      </w:r>
      <w:r w:rsidRPr="007159C8">
        <w:t>ра, в</w:t>
      </w:r>
      <w:r>
        <w:t>ыданного марокканскими судами, а</w:t>
      </w:r>
      <w:r w:rsidRPr="007159C8">
        <w:t xml:space="preserve"> следственный суд № 5 Мелильи расп</w:t>
      </w:r>
      <w:r w:rsidRPr="007159C8">
        <w:t>о</w:t>
      </w:r>
      <w:r w:rsidRPr="007159C8">
        <w:t>рядился о предварительном заключении ввиду наличия достаточно серьезных улик, свидетельствующих о совершении преступления и возможности побега автора. Все апелляции, поданные автором для обжалования этой меры пресеч</w:t>
      </w:r>
      <w:r w:rsidRPr="007159C8">
        <w:t>е</w:t>
      </w:r>
      <w:r w:rsidRPr="007159C8">
        <w:t>ния, были отклонены Национальным высоким судом. В этой связи Комитет считает эти утверждения недостаточно обоснованными для целей приемлем</w:t>
      </w:r>
      <w:r w:rsidRPr="007159C8">
        <w:t>о</w:t>
      </w:r>
      <w:r w:rsidRPr="007159C8">
        <w:t>сти и признает их неприемлемыми согласно статье 2 Факультативного проток</w:t>
      </w:r>
      <w:r w:rsidRPr="007159C8">
        <w:t>о</w:t>
      </w:r>
      <w:r w:rsidRPr="007159C8">
        <w:t>ла.</w:t>
      </w:r>
    </w:p>
    <w:p w:rsidR="001E47DA" w:rsidRPr="007159C8" w:rsidRDefault="001E47DA" w:rsidP="00AB180A">
      <w:pPr>
        <w:pStyle w:val="SingleTxtGR"/>
      </w:pPr>
      <w:r w:rsidRPr="007159C8">
        <w:t>9.9</w:t>
      </w:r>
      <w:r w:rsidRPr="007159C8">
        <w:tab/>
        <w:t>Комитет принимает к сведению утверждение автора по статье 26 Пакта о том, что он подвергся дискриминации по признаку гражданства и иному обр</w:t>
      </w:r>
      <w:r w:rsidRPr="007159C8">
        <w:t>а</w:t>
      </w:r>
      <w:r w:rsidRPr="007159C8">
        <w:t>щению по сравнению с гражданами государства-участника при том, что в кач</w:t>
      </w:r>
      <w:r w:rsidRPr="007159C8">
        <w:t>е</w:t>
      </w:r>
      <w:r w:rsidRPr="007159C8">
        <w:t>стве бельгийского гражданина он имел право на равное обращение с испанск</w:t>
      </w:r>
      <w:r w:rsidRPr="007159C8">
        <w:t>и</w:t>
      </w:r>
      <w:r w:rsidRPr="007159C8">
        <w:t>ми гражданами в силу своего статуса "гражданина страны Европейского соо</w:t>
      </w:r>
      <w:r w:rsidRPr="007159C8">
        <w:t>б</w:t>
      </w:r>
      <w:r w:rsidRPr="007159C8">
        <w:t>щества", наличие которого должно было бы воспрепятствовать его экстрад</w:t>
      </w:r>
      <w:r w:rsidRPr="007159C8">
        <w:t>и</w:t>
      </w:r>
      <w:r w:rsidRPr="007159C8">
        <w:t>ции. Однако Комитет считает, что автор соо</w:t>
      </w:r>
      <w:r w:rsidRPr="007159C8">
        <w:t>б</w:t>
      </w:r>
      <w:r w:rsidRPr="007159C8">
        <w:t>щения недостаточно обосновал свою жалобу для целей приемлемости, и в этой связи признает ее неприемл</w:t>
      </w:r>
      <w:r w:rsidRPr="007159C8">
        <w:t>е</w:t>
      </w:r>
      <w:r w:rsidRPr="007159C8">
        <w:t>мой в соответствии со статьей 2 Факультативного протокола.</w:t>
      </w:r>
    </w:p>
    <w:p w:rsidR="001E47DA" w:rsidRPr="004B2B27" w:rsidRDefault="001E47DA" w:rsidP="00AB180A">
      <w:pPr>
        <w:pStyle w:val="SingleTxtGR"/>
      </w:pPr>
      <w:r w:rsidRPr="007159C8">
        <w:t>9.10</w:t>
      </w:r>
      <w:r w:rsidRPr="007159C8">
        <w:tab/>
        <w:t>Что касается утверждений автора, касающихся пункта 3 статьи 2 и ст</w:t>
      </w:r>
      <w:r w:rsidRPr="007159C8">
        <w:t>а</w:t>
      </w:r>
      <w:r w:rsidRPr="007159C8">
        <w:t>тьи</w:t>
      </w:r>
      <w:r>
        <w:t> </w:t>
      </w:r>
      <w:r w:rsidRPr="007159C8">
        <w:t>7 Пакта, то Комитет считает, что эти утверждения были в достаточной ст</w:t>
      </w:r>
      <w:r w:rsidRPr="007159C8">
        <w:t>е</w:t>
      </w:r>
      <w:r w:rsidRPr="007159C8">
        <w:t>пени обоснованы для целей приемлемости. В отсутствие иных препятствий для пр</w:t>
      </w:r>
      <w:r w:rsidRPr="007159C8">
        <w:t>и</w:t>
      </w:r>
      <w:r w:rsidRPr="007159C8">
        <w:t>знания приемлемости Комитет объявляет их приемлемыми.</w:t>
      </w:r>
    </w:p>
    <w:p w:rsidR="001E47DA" w:rsidRPr="00376199" w:rsidRDefault="001E47DA" w:rsidP="00AB180A">
      <w:pPr>
        <w:pStyle w:val="H4GR"/>
      </w:pPr>
      <w:r w:rsidRPr="00376199">
        <w:tab/>
      </w:r>
      <w:r w:rsidRPr="00376199">
        <w:tab/>
        <w:t>Рассмотрение сообщения по существу</w:t>
      </w:r>
    </w:p>
    <w:p w:rsidR="001E47DA" w:rsidRPr="00376199" w:rsidRDefault="001E47DA" w:rsidP="00AB180A">
      <w:pPr>
        <w:pStyle w:val="SingleTxtGR"/>
      </w:pPr>
      <w:r w:rsidRPr="00376199">
        <w:t>10.1</w:t>
      </w:r>
      <w:r w:rsidRPr="00376199">
        <w:tab/>
        <w:t>Комитет по правам человека рассмотрел настоящее сообщение с учетом всей представленной ему сторонами информации, как это предусмотрено в пункте 1 статьи 5 Факультативного протокола.</w:t>
      </w:r>
    </w:p>
    <w:p w:rsidR="001E47DA" w:rsidRPr="00376199" w:rsidRDefault="001E47DA" w:rsidP="00AB180A">
      <w:pPr>
        <w:pStyle w:val="SingleTxtGR"/>
      </w:pPr>
      <w:r w:rsidRPr="00376199">
        <w:t>10.2</w:t>
      </w:r>
      <w:r w:rsidRPr="00376199">
        <w:tab/>
        <w:t>Комитет принимает к сведению жалобу автора о том, что государство-участник не провело надлежащей оценки риска, которому он мог подвергнуться в случае экстрадиции в Марокко</w:t>
      </w:r>
      <w:r w:rsidRPr="001A63B2">
        <w:rPr>
          <w:sz w:val="18"/>
          <w:szCs w:val="18"/>
          <w:vertAlign w:val="superscript"/>
        </w:rPr>
        <w:footnoteReference w:id="12"/>
      </w:r>
      <w:r w:rsidRPr="00376199">
        <w:t>, и что имелись разумные основания предп</w:t>
      </w:r>
      <w:r w:rsidRPr="00376199">
        <w:t>о</w:t>
      </w:r>
      <w:r w:rsidRPr="00376199">
        <w:t>лагать, что в результате экстрадиции он окажется в весьма уязвимом положении и подвергнется риску применения пыток, как это и произошло после его экс</w:t>
      </w:r>
      <w:r w:rsidRPr="00376199">
        <w:t>т</w:t>
      </w:r>
      <w:r w:rsidRPr="00376199">
        <w:t>радиции в Марокко, где он содержался под стражей в суровых условиях без связи с внешним миром и столкнулся с крайне жестоким обращением и пытк</w:t>
      </w:r>
      <w:r w:rsidRPr="00376199">
        <w:t>а</w:t>
      </w:r>
      <w:r w:rsidRPr="00376199">
        <w:t>ми</w:t>
      </w:r>
      <w:r w:rsidRPr="001A63B2">
        <w:rPr>
          <w:sz w:val="18"/>
          <w:szCs w:val="18"/>
          <w:vertAlign w:val="superscript"/>
        </w:rPr>
        <w:footnoteReference w:id="13"/>
      </w:r>
      <w:r w:rsidRPr="00376199">
        <w:t>. Комитет также принимает к сведению довод государства-участника о том, что Национальный высокий суд рассмотрел эту жалобу автора и учел предста</w:t>
      </w:r>
      <w:r w:rsidRPr="00376199">
        <w:t>в</w:t>
      </w:r>
      <w:r w:rsidRPr="00376199">
        <w:t>ленную ему информацию; что, несмотря на это, Национальный высокий суд пришел к выводу об отсутствии каких-либо</w:t>
      </w:r>
      <w:r>
        <w:t>,</w:t>
      </w:r>
      <w:r w:rsidRPr="00376199">
        <w:t xml:space="preserve"> даже косвенных</w:t>
      </w:r>
      <w:r>
        <w:t>,</w:t>
      </w:r>
      <w:r w:rsidRPr="00376199">
        <w:t xml:space="preserve"> доказательств т</w:t>
      </w:r>
      <w:r w:rsidRPr="00376199">
        <w:t>о</w:t>
      </w:r>
      <w:r w:rsidRPr="00376199">
        <w:t>го, что автору угрожала конкретная и реальная опасность подвергнуться в М</w:t>
      </w:r>
      <w:r w:rsidRPr="00376199">
        <w:t>а</w:t>
      </w:r>
      <w:r w:rsidRPr="00376199">
        <w:t>рокко бесчеловечному или унижающему достоинство обращению.</w:t>
      </w:r>
    </w:p>
    <w:p w:rsidR="001E47DA" w:rsidRPr="00376199" w:rsidRDefault="001E47DA" w:rsidP="00AB180A">
      <w:pPr>
        <w:pStyle w:val="SingleTxtGR"/>
      </w:pPr>
      <w:r w:rsidRPr="00376199">
        <w:t>10.3</w:t>
      </w:r>
      <w:r w:rsidRPr="00376199">
        <w:tab/>
        <w:t>Комитет ссылается на свое Замечание общего порядка № 31 (2004) о х</w:t>
      </w:r>
      <w:r w:rsidRPr="00376199">
        <w:t>а</w:t>
      </w:r>
      <w:r w:rsidRPr="00376199">
        <w:t>рактере общего юридического обязательства, налагаемого на государства</w:t>
      </w:r>
      <w:r>
        <w:t xml:space="preserve"> − </w:t>
      </w:r>
      <w:r w:rsidRPr="00376199">
        <w:t>уч</w:t>
      </w:r>
      <w:r w:rsidRPr="00376199">
        <w:t>а</w:t>
      </w:r>
      <w:r w:rsidRPr="00376199">
        <w:t>стники Пакта</w:t>
      </w:r>
      <w:r w:rsidRPr="001A63B2">
        <w:rPr>
          <w:sz w:val="18"/>
          <w:szCs w:val="18"/>
          <w:vertAlign w:val="superscript"/>
        </w:rPr>
        <w:footnoteReference w:id="14"/>
      </w:r>
      <w:r w:rsidRPr="00376199">
        <w:t>, в соответствии с которым государства-участники несут обяз</w:t>
      </w:r>
      <w:r w:rsidRPr="00376199">
        <w:t>а</w:t>
      </w:r>
      <w:r w:rsidRPr="00376199">
        <w:t>тельство не экстрадировать, не депортировать, не высылать и не выдворять к</w:t>
      </w:r>
      <w:r w:rsidRPr="00376199">
        <w:t>а</w:t>
      </w:r>
      <w:r w:rsidRPr="00376199">
        <w:t>ким-либо иным образом лицо со своей территории, когда имеются серьезные основания полагать, что существует опасность причинения непоправим</w:t>
      </w:r>
      <w:r w:rsidRPr="00376199">
        <w:t>о</w:t>
      </w:r>
      <w:r w:rsidRPr="00376199">
        <w:t>го ущерба, такого как ущерб, предусмотренный в статьях 6 и 7 Пакта. Таким обр</w:t>
      </w:r>
      <w:r w:rsidRPr="00376199">
        <w:t>а</w:t>
      </w:r>
      <w:r w:rsidRPr="00376199">
        <w:t>зом, должны быть приняты во внимание все соответствующие факты и обсто</w:t>
      </w:r>
      <w:r w:rsidRPr="00376199">
        <w:t>я</w:t>
      </w:r>
      <w:r w:rsidRPr="00376199">
        <w:t>тельства, включая общее положение с правами человека в стране, в которую депортируется или экстрадируется автор. Комитет также напоминает, что ра</w:t>
      </w:r>
      <w:r w:rsidRPr="00376199">
        <w:t>с</w:t>
      </w:r>
      <w:r w:rsidRPr="00376199">
        <w:t>смотрение или оценку фактов и доказательств для определения такой опасн</w:t>
      </w:r>
      <w:r w:rsidRPr="00376199">
        <w:t>о</w:t>
      </w:r>
      <w:r w:rsidRPr="00376199">
        <w:t>сти, как правило, надлежит проводить судам государств</w:t>
      </w:r>
      <w:r>
        <w:t xml:space="preserve"> − </w:t>
      </w:r>
      <w:r w:rsidRPr="00376199">
        <w:t>участников Пакта.</w:t>
      </w:r>
    </w:p>
    <w:p w:rsidR="001E47DA" w:rsidRPr="00376199" w:rsidRDefault="001E47DA" w:rsidP="00AB180A">
      <w:pPr>
        <w:pStyle w:val="SingleTxtGR"/>
      </w:pPr>
      <w:r w:rsidRPr="00376199">
        <w:t>10.4</w:t>
      </w:r>
      <w:r w:rsidRPr="00376199">
        <w:tab/>
        <w:t>В данном случае Комитет отмечает, что экстрадиция автора была запр</w:t>
      </w:r>
      <w:r w:rsidRPr="00376199">
        <w:t>о</w:t>
      </w:r>
      <w:r w:rsidRPr="00376199">
        <w:t>шена в контексте судебного производства по делу "Беллирадж", возбужденному по признакам преступлений, связанных с терроризмом, в соответствии с Уг</w:t>
      </w:r>
      <w:r w:rsidRPr="00376199">
        <w:t>о</w:t>
      </w:r>
      <w:r w:rsidRPr="00376199">
        <w:t>ловным кодексом Марокко и Законом № 03/03 о борьбе с терроризмом. В ра</w:t>
      </w:r>
      <w:r w:rsidRPr="00376199">
        <w:t>м</w:t>
      </w:r>
      <w:r w:rsidRPr="00376199">
        <w:t>ках процедуры экстрадиции Национальный высокий суд принял к сведению информацию, свидетельствующую о применении пыток для получения показ</w:t>
      </w:r>
      <w:r w:rsidRPr="00376199">
        <w:t>а</w:t>
      </w:r>
      <w:r w:rsidRPr="00376199">
        <w:t>тельных признаний и жестоком обращении со стороны тюремных надзирателей и сотрудников сил безопасности в Марокко, но счел утверждения автора о гр</w:t>
      </w:r>
      <w:r w:rsidRPr="00376199">
        <w:t>о</w:t>
      </w:r>
      <w:r w:rsidRPr="00376199">
        <w:t>зящей ему опасности подвергнуться пыткам несостоятельными, указав лишь, что такие нарушения нельзя назвать систематическими и повсеместными. Тем не менее Комитет отмечает, что достоверные сообщения, представленные авт</w:t>
      </w:r>
      <w:r w:rsidRPr="00376199">
        <w:t>о</w:t>
      </w:r>
      <w:r w:rsidRPr="00376199">
        <w:t>ром Высокому суду Испании, и имеющаяся в открытом доступе информация свидетельствуют о том, что многие лица, обвиняемые в совершении преступл</w:t>
      </w:r>
      <w:r w:rsidRPr="00376199">
        <w:t>е</w:t>
      </w:r>
      <w:r w:rsidRPr="00376199">
        <w:t>ний, связанных с терроризмом, в Марокко, в особенности в рамках дела "Бе</w:t>
      </w:r>
      <w:r w:rsidRPr="00376199">
        <w:t>л</w:t>
      </w:r>
      <w:r w:rsidRPr="00376199">
        <w:t>лирадж", содержались под стражей без связи с внешним миром и подверглись жестоким избиениям и пыткам</w:t>
      </w:r>
      <w:r w:rsidRPr="001A63B2">
        <w:rPr>
          <w:sz w:val="18"/>
          <w:szCs w:val="18"/>
          <w:vertAlign w:val="superscript"/>
        </w:rPr>
        <w:footnoteReference w:id="15"/>
      </w:r>
      <w:r w:rsidRPr="00376199">
        <w:t>. В этой связи и в свете личных обстоятельств автора в качестве лица, обвиняемого в совершении преступлений, связанных с терроризмом, Комитет считает, что государство-участник не провело надлеж</w:t>
      </w:r>
      <w:r w:rsidRPr="00376199">
        <w:t>а</w:t>
      </w:r>
      <w:r w:rsidRPr="00376199">
        <w:t>щей оценки угрожавшего автору риска подвергнуться пыткам и жестокому о</w:t>
      </w:r>
      <w:r w:rsidRPr="00376199">
        <w:t>б</w:t>
      </w:r>
      <w:r w:rsidRPr="00376199">
        <w:t>ращению. Ввиду этого Комитет считает, что осуществленная государством-участником экстрадиция автора в Марокко является нарушением статьи 7 Па</w:t>
      </w:r>
      <w:r w:rsidRPr="00376199">
        <w:t>к</w:t>
      </w:r>
      <w:r w:rsidRPr="00376199">
        <w:t>та.</w:t>
      </w:r>
    </w:p>
    <w:p w:rsidR="001E47DA" w:rsidRPr="00376199" w:rsidRDefault="001E47DA" w:rsidP="00AB180A">
      <w:pPr>
        <w:pStyle w:val="SingleTxtGR"/>
      </w:pPr>
      <w:r w:rsidRPr="00376199">
        <w:t>10.5</w:t>
      </w:r>
      <w:r w:rsidRPr="00376199">
        <w:tab/>
        <w:t>С учетом своих выводов, касающихся статьи 7, Комитет не считает нео</w:t>
      </w:r>
      <w:r w:rsidRPr="00376199">
        <w:t>б</w:t>
      </w:r>
      <w:r w:rsidRPr="00376199">
        <w:t>ходимым переходить к рассмотрению утверждений автора по пункту 3 статьи 2 Пакта.</w:t>
      </w:r>
    </w:p>
    <w:p w:rsidR="001E47DA" w:rsidRPr="00376199" w:rsidRDefault="001E47DA" w:rsidP="00AB180A">
      <w:pPr>
        <w:pStyle w:val="SingleTxtGR"/>
      </w:pPr>
      <w:r w:rsidRPr="00376199">
        <w:t>11.</w:t>
      </w:r>
      <w:r w:rsidRPr="00376199">
        <w:tab/>
        <w:t>Комитет по правам человека, руководствуясь пунктом 4 статьи 5 Факул</w:t>
      </w:r>
      <w:r w:rsidRPr="00376199">
        <w:t>ь</w:t>
      </w:r>
      <w:r w:rsidRPr="00376199">
        <w:t>тативного протокола к Международному пакту о гражданских и политических правах, заключает, что представленные ему факты свидетельствуют о наруш</w:t>
      </w:r>
      <w:r w:rsidRPr="00376199">
        <w:t>е</w:t>
      </w:r>
      <w:r w:rsidRPr="00376199">
        <w:t>нии государством-участником статьи 7 Пакта.</w:t>
      </w:r>
    </w:p>
    <w:p w:rsidR="001E47DA" w:rsidRPr="00376199" w:rsidRDefault="001E47DA" w:rsidP="00AB180A">
      <w:pPr>
        <w:pStyle w:val="SingleTxtGR"/>
      </w:pPr>
      <w:r w:rsidRPr="00376199">
        <w:t>12.</w:t>
      </w:r>
      <w:r w:rsidRPr="00376199">
        <w:tab/>
        <w:t>В соответствии с пунктом 3 а) статьи 2 Пакта государство-участник об</w:t>
      </w:r>
      <w:r w:rsidRPr="00376199">
        <w:t>я</w:t>
      </w:r>
      <w:r w:rsidRPr="00376199">
        <w:t>зано обеспечить автору эффективное средство правовой защиты, в том числе: а)</w:t>
      </w:r>
      <w:r>
        <w:t> </w:t>
      </w:r>
      <w:r w:rsidRPr="00376199">
        <w:t>предоставить надлежащую компенсацию за нарушение его прав с учетом п</w:t>
      </w:r>
      <w:r w:rsidRPr="00376199">
        <w:t>ы</w:t>
      </w:r>
      <w:r w:rsidRPr="00376199">
        <w:t>ток и жестокого обращения, которым он подвергся в результате его экстр</w:t>
      </w:r>
      <w:r w:rsidRPr="00376199">
        <w:t>а</w:t>
      </w:r>
      <w:r w:rsidRPr="00376199">
        <w:t>диции в Марокко; и b) предпринять все возможные шаги для сотрудничества с маро</w:t>
      </w:r>
      <w:r w:rsidRPr="00376199">
        <w:t>к</w:t>
      </w:r>
      <w:r w:rsidRPr="00376199">
        <w:t>канскими органами власти в целях обеспечения эффективного надзора за обр</w:t>
      </w:r>
      <w:r w:rsidRPr="00376199">
        <w:t>а</w:t>
      </w:r>
      <w:r w:rsidRPr="00376199">
        <w:t>щением с автором. Государство-участник также обязано не допускать повтор</w:t>
      </w:r>
      <w:r w:rsidRPr="00376199">
        <w:t>е</w:t>
      </w:r>
      <w:r w:rsidRPr="00376199">
        <w:t>ния аналогичных нарушений в будущем.</w:t>
      </w:r>
    </w:p>
    <w:p w:rsidR="001E47DA" w:rsidRPr="001A63B2" w:rsidRDefault="001E47DA" w:rsidP="00AB180A">
      <w:pPr>
        <w:pStyle w:val="SingleTxtGR"/>
      </w:pPr>
      <w:r w:rsidRPr="00376199">
        <w:t>13.</w:t>
      </w:r>
      <w:r w:rsidRPr="00376199">
        <w:tab/>
        <w:t>Принимая во внимание тот факт, что, став участником Факультативного протокола,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обеспечить всем находящимся на его территории или под его юрисдикцией лицам закрепленные в Пакте права, Комитет желает получить от государства-участника в течение 180 дней информацию о принятых мерах по осуществлению настоящи</w:t>
      </w:r>
      <w:r>
        <w:t>х</w:t>
      </w:r>
      <w:r w:rsidRPr="00376199">
        <w:t xml:space="preserve"> соображений. Государству-участнику предлагается также опубликовать настоящие соображения и обеспечить их широкое распр</w:t>
      </w:r>
      <w:r w:rsidRPr="00376199">
        <w:t>о</w:t>
      </w:r>
      <w:r w:rsidRPr="00376199">
        <w:t>странение.</w:t>
      </w:r>
    </w:p>
    <w:p w:rsidR="001E47DA" w:rsidRPr="001A63B2" w:rsidRDefault="001E47DA" w:rsidP="00AB18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47DA" w:rsidRPr="001A63B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0A" w:rsidRDefault="00AB180A">
      <w:r>
        <w:rPr>
          <w:lang w:val="en-US"/>
        </w:rPr>
        <w:tab/>
      </w:r>
      <w:r>
        <w:separator/>
      </w:r>
    </w:p>
  </w:endnote>
  <w:endnote w:type="continuationSeparator" w:id="0">
    <w:p w:rsidR="00AB180A" w:rsidRDefault="00AB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4A73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2E64E9">
      <w:rPr>
        <w:lang w:val="en-US"/>
      </w:rPr>
      <w:t>4</w:t>
    </w:r>
    <w:r>
      <w:rPr>
        <w:lang w:val="en-US"/>
      </w:rPr>
      <w:t>-</w:t>
    </w:r>
    <w:r w:rsidR="002E64E9">
      <w:rPr>
        <w:lang w:val="en-US"/>
      </w:rPr>
      <w:t>17568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2E64E9">
      <w:rPr>
        <w:lang w:val="en-US"/>
      </w:rPr>
      <w:t>4</w:t>
    </w:r>
    <w:r>
      <w:rPr>
        <w:lang w:val="en-US"/>
      </w:rPr>
      <w:t>-</w:t>
    </w:r>
    <w:r w:rsidR="002E64E9">
      <w:rPr>
        <w:lang w:val="en-US"/>
      </w:rPr>
      <w:t>17568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4A73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Default="00FF6D71" w:rsidP="00611264">
          <w:r>
            <w:rPr>
              <w:lang w:val="en-US"/>
            </w:rPr>
            <w:t>GE.</w:t>
          </w:r>
          <w:r w:rsidR="00381289">
            <w:rPr>
              <w:lang w:val="en-US"/>
            </w:rPr>
            <w:t>1</w:t>
          </w:r>
          <w:r w:rsidR="002E64E9">
            <w:rPr>
              <w:lang w:val="en-US"/>
            </w:rPr>
            <w:t>4</w:t>
          </w:r>
          <w:r w:rsidR="00381289">
            <w:rPr>
              <w:lang w:val="en-US"/>
            </w:rPr>
            <w:t>-</w:t>
          </w:r>
          <w:r w:rsidR="002E64E9">
            <w:rPr>
              <w:lang w:val="en-US"/>
            </w:rPr>
            <w:t>17568</w:t>
          </w:r>
          <w:r w:rsidR="00381289">
            <w:rPr>
              <w:lang w:val="en-US"/>
            </w:rPr>
            <w:t xml:space="preserve">  (R)</w:t>
          </w:r>
          <w:r w:rsidR="002E1D86">
            <w:t xml:space="preserve">   07011</w:t>
          </w:r>
          <w:r w:rsidR="00C04A73">
            <w:t>5</w:t>
          </w:r>
          <w:r w:rsidR="002E1D86">
            <w:t xml:space="preserve">  09011</w:t>
          </w:r>
          <w:r w:rsidR="00C04A73">
            <w:t>5</w:t>
          </w:r>
        </w:p>
      </w:tc>
      <w:tc>
        <w:tcPr>
          <w:tcW w:w="4663" w:type="dxa"/>
          <w:vMerge w:val="restart"/>
          <w:vAlign w:val="bottom"/>
        </w:tcPr>
        <w:p w:rsidR="00381289" w:rsidRDefault="0038128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81289" w:rsidRDefault="002E1D86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2E1D86" w:rsidRDefault="002E1D8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E1D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6E7AF7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04A7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0A" w:rsidRPr="00F71F63" w:rsidRDefault="00AB180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B180A" w:rsidRPr="00F71F63" w:rsidRDefault="00AB180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B180A" w:rsidRPr="00635E86" w:rsidRDefault="00AB180A" w:rsidP="00635E86">
      <w:pPr>
        <w:pStyle w:val="Footer"/>
      </w:pPr>
    </w:p>
  </w:footnote>
  <w:footnote w:id="1">
    <w:p w:rsidR="002E64E9" w:rsidRPr="00137FAF" w:rsidRDefault="002E64E9" w:rsidP="002E64E9">
      <w:pPr>
        <w:pStyle w:val="FootnoteText"/>
        <w:rPr>
          <w:sz w:val="20"/>
          <w:lang w:val="ru-RU"/>
        </w:rPr>
      </w:pPr>
      <w:r>
        <w:tab/>
      </w:r>
      <w:r w:rsidRPr="00137FAF">
        <w:rPr>
          <w:rStyle w:val="FootnoteReference"/>
          <w:sz w:val="20"/>
          <w:vertAlign w:val="baseline"/>
          <w:lang w:val="ru-RU"/>
        </w:rPr>
        <w:t>*</w:t>
      </w:r>
      <w:r w:rsidRPr="00137FAF">
        <w:rPr>
          <w:lang w:val="ru-RU"/>
        </w:rPr>
        <w:tab/>
        <w:t>В рассмотрении настоящего сообщения принимали участие следующие члены Комитета: г-н Ядх Бен Ашур, г-н Лазхари Бузид, г-жа Кристина Шане, г-н Ахмед Амин Фаталла, г-н Корнелис Флинтерман, г-н Юдзи Ивасава, г-н Вальтер Келин, г</w:t>
      </w:r>
      <w:r>
        <w:rPr>
          <w:lang w:val="ru-RU"/>
        </w:rPr>
        <w:noBreakHyphen/>
      </w:r>
      <w:r w:rsidRPr="00137FAF">
        <w:rPr>
          <w:lang w:val="ru-RU"/>
        </w:rPr>
        <w:t>жа</w:t>
      </w:r>
      <w:r>
        <w:rPr>
          <w:lang w:val="ru-RU"/>
        </w:rPr>
        <w:t> </w:t>
      </w:r>
      <w:r w:rsidRPr="00137FAF">
        <w:rPr>
          <w:lang w:val="ru-RU"/>
        </w:rPr>
        <w:t>Зонке Занеле Майодина, г-н Джеральд Л.</w:t>
      </w:r>
      <w:r w:rsidR="004167EE">
        <w:rPr>
          <w:lang w:val="ru-RU"/>
        </w:rPr>
        <w:t xml:space="preserve"> </w:t>
      </w:r>
      <w:r w:rsidRPr="00137FAF">
        <w:rPr>
          <w:lang w:val="ru-RU"/>
        </w:rPr>
        <w:t>Нойман, сэр Найджел Родли,</w:t>
      </w:r>
      <w:r>
        <w:rPr>
          <w:lang w:val="ru-RU"/>
        </w:rPr>
        <w:br/>
      </w:r>
      <w:r w:rsidRPr="00137FAF">
        <w:rPr>
          <w:lang w:val="ru-RU"/>
        </w:rPr>
        <w:t xml:space="preserve">г-н Виктор Мануэль Родригес-Ресия, г-н Фабиан Омар Сальвиоли, </w:t>
      </w:r>
      <w:r>
        <w:rPr>
          <w:lang w:val="ru-RU"/>
        </w:rPr>
        <w:br/>
      </w:r>
      <w:r w:rsidRPr="00137FAF">
        <w:rPr>
          <w:lang w:val="ru-RU"/>
        </w:rPr>
        <w:t xml:space="preserve">г-н Дируджлалл Б. Ситулсингх, г-жа Аня Зайберт-Фор, г-н Юваль Шани, </w:t>
      </w:r>
      <w:r>
        <w:rPr>
          <w:lang w:val="ru-RU"/>
        </w:rPr>
        <w:br/>
      </w:r>
      <w:r w:rsidRPr="00137FAF">
        <w:rPr>
          <w:lang w:val="ru-RU"/>
        </w:rPr>
        <w:t>г-н Константин Вардзелашвили, г-жа Марго Ватервал и г-н Андрей Паул Злэтеску.</w:t>
      </w:r>
    </w:p>
  </w:footnote>
  <w:footnote w:id="2">
    <w:p w:rsidR="001E47DA" w:rsidRPr="00864E44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64E44">
        <w:rPr>
          <w:lang w:val="ru-RU"/>
        </w:rPr>
        <w:tab/>
      </w:r>
      <w:r w:rsidRPr="00864E44">
        <w:rPr>
          <w:szCs w:val="18"/>
          <w:lang w:val="ru-RU"/>
        </w:rPr>
        <w:t>Статья 11: "Если деяния, лежащие в основе экстрадиции, влекут за собой смертный приговор по законам запрашивающего государства, то такой приговор заменяется на наказание, предусмотренное в аналогичных законах государства, к которому обращена просьба об экстрадиции".</w:t>
      </w:r>
    </w:p>
  </w:footnote>
  <w:footnote w:id="3">
    <w:p w:rsidR="001E47DA" w:rsidRPr="00EB2B93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B2B93">
        <w:rPr>
          <w:lang w:val="ru-RU"/>
        </w:rPr>
        <w:tab/>
        <w:t>14 февраля 2011 года наряду со своими комментариями по замечаниям государства-участника относительно приемлемости и существа сообщения автор направил дополнительные утверждения о нарушениях пункта 3 ст</w:t>
      </w:r>
      <w:r>
        <w:rPr>
          <w:lang w:val="ru-RU"/>
        </w:rPr>
        <w:t>атьи 2, пунктов 1, 2 и 3 статьи </w:t>
      </w:r>
      <w:r w:rsidRPr="00EB2B93">
        <w:rPr>
          <w:lang w:val="ru-RU"/>
        </w:rPr>
        <w:t>9, статьи 10, пунктов 3 а) и 7 статьи 14 и статей 23 и 26 Пакта.</w:t>
      </w:r>
    </w:p>
  </w:footnote>
  <w:footnote w:id="4">
    <w:p w:rsidR="001E47DA" w:rsidRPr="00EB2B93" w:rsidRDefault="001E47DA">
      <w:pPr>
        <w:pStyle w:val="FootnoteText"/>
        <w:rPr>
          <w:lang w:val="ru-RU"/>
        </w:rPr>
      </w:pPr>
      <w:r w:rsidRPr="00A85116">
        <w:rPr>
          <w:lang w:val="ru-RU"/>
        </w:rPr>
        <w:tab/>
      </w:r>
      <w:r>
        <w:rPr>
          <w:rStyle w:val="FootnoteReference"/>
        </w:rPr>
        <w:footnoteRef/>
      </w:r>
      <w:r w:rsidRPr="00EB2B93">
        <w:rPr>
          <w:lang w:val="ru-RU"/>
        </w:rPr>
        <w:tab/>
        <w:t>См. заключительные замечания Комитета по пятому периодическому докладу Марокко (CCPR/CO/82/MAR), пункт 15.</w:t>
      </w:r>
    </w:p>
  </w:footnote>
  <w:footnote w:id="5">
    <w:p w:rsidR="001E47DA" w:rsidRPr="00EB2B93" w:rsidRDefault="001E47DA" w:rsidP="00AB180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B2B93">
        <w:rPr>
          <w:lang w:val="ru-RU"/>
        </w:rPr>
        <w:tab/>
        <w:t>Автор, среди прочего, ссылается на доклад Рабочей группы по насильственным или недобровольным исчезновениям о поездке в Марокк</w:t>
      </w:r>
      <w:r>
        <w:rPr>
          <w:lang w:val="ru-RU"/>
        </w:rPr>
        <w:t>о, состоявшейся 22−25 июня 2009 </w:t>
      </w:r>
      <w:r w:rsidRPr="00EB2B93">
        <w:rPr>
          <w:lang w:val="ru-RU"/>
        </w:rPr>
        <w:t>года (A/HRC/13/31/Add.1), пункты 20</w:t>
      </w:r>
      <w:r>
        <w:rPr>
          <w:lang w:val="ru-RU"/>
        </w:rPr>
        <w:t>−</w:t>
      </w:r>
      <w:r w:rsidRPr="00EB2B93">
        <w:rPr>
          <w:lang w:val="ru-RU"/>
        </w:rPr>
        <w:t>24,</w:t>
      </w:r>
      <w:r>
        <w:rPr>
          <w:lang w:val="ru-RU"/>
        </w:rPr>
        <w:t xml:space="preserve"> а также на следующие доклады о </w:t>
      </w:r>
      <w:r w:rsidRPr="00EB2B93">
        <w:rPr>
          <w:lang w:val="ru-RU"/>
        </w:rPr>
        <w:t>положении в области прав человека:</w:t>
      </w:r>
    </w:p>
    <w:p w:rsidR="001E47DA" w:rsidRPr="00EB2B93" w:rsidRDefault="001E47DA" w:rsidP="00AB180A">
      <w:pPr>
        <w:pStyle w:val="FootnoteText"/>
        <w:rPr>
          <w:b/>
          <w:bCs/>
          <w:lang w:val="en-US"/>
        </w:rPr>
      </w:pPr>
      <w:r w:rsidRPr="00EB2B93">
        <w:rPr>
          <w:lang w:val="ru-RU"/>
        </w:rPr>
        <w:tab/>
      </w:r>
      <w:r w:rsidRPr="00EB2B93">
        <w:rPr>
          <w:lang w:val="ru-RU"/>
        </w:rPr>
        <w:tab/>
      </w:r>
      <w:r w:rsidRPr="00A85116">
        <w:rPr>
          <w:lang w:val="ru-RU"/>
        </w:rPr>
        <w:tab/>
      </w:r>
      <w:r w:rsidRPr="00EB2B93">
        <w:rPr>
          <w:lang w:val="en-US"/>
        </w:rPr>
        <w:t>a)</w:t>
      </w:r>
      <w:r w:rsidRPr="00EB2B93">
        <w:rPr>
          <w:lang w:val="en-US"/>
        </w:rPr>
        <w:tab/>
        <w:t>Human Rights Watch: reports on Morocco and Western Sahara, 2008 and 2010; “Morocco: End Abuses in Counterterrorism Arrests”, 25 October 2010; “Morocco: ‘Stop Looking for Your Son’ – Illegal Detentions under the Counterterrorism Law”,</w:t>
      </w:r>
      <w:r>
        <w:rPr>
          <w:lang w:val="en-US"/>
        </w:rPr>
        <w:t xml:space="preserve"> 25</w:t>
      </w:r>
      <w:r w:rsidRPr="00A85116">
        <w:rPr>
          <w:lang w:val="en-US"/>
        </w:rPr>
        <w:t> </w:t>
      </w:r>
      <w:r w:rsidRPr="00EB2B93">
        <w:rPr>
          <w:lang w:val="en-US"/>
        </w:rPr>
        <w:t xml:space="preserve">October 2010; </w:t>
      </w:r>
    </w:p>
    <w:p w:rsidR="001E47DA" w:rsidRPr="00EB2B93" w:rsidRDefault="001E47DA" w:rsidP="00AB180A">
      <w:pPr>
        <w:pStyle w:val="FootnoteText"/>
        <w:rPr>
          <w:lang w:val="en-US"/>
        </w:rPr>
      </w:pPr>
      <w:r w:rsidRPr="00EB2B93">
        <w:rPr>
          <w:lang w:val="en-US"/>
        </w:rPr>
        <w:tab/>
      </w:r>
      <w:r w:rsidRPr="00EB2B93">
        <w:rPr>
          <w:lang w:val="en-US"/>
        </w:rPr>
        <w:tab/>
      </w:r>
      <w:r>
        <w:rPr>
          <w:lang w:val="en-US"/>
        </w:rPr>
        <w:tab/>
      </w:r>
      <w:r w:rsidRPr="00EB2B93">
        <w:rPr>
          <w:lang w:val="en-US"/>
        </w:rPr>
        <w:t>b)</w:t>
      </w:r>
      <w:r w:rsidRPr="00EB2B93">
        <w:rPr>
          <w:lang w:val="en-US"/>
        </w:rPr>
        <w:tab/>
        <w:t xml:space="preserve">Amnesty International: “Morocco/Western Sahara: Torture in the ‘anti-terrorism’ campaign – the case of Témara detention centre”, 2004; </w:t>
      </w:r>
      <w:r w:rsidRPr="001A12BC">
        <w:rPr>
          <w:lang w:val="en-US"/>
        </w:rPr>
        <w:t xml:space="preserve">Amnesty International, Annual Report </w:t>
      </w:r>
      <w:r w:rsidRPr="00EB2B93">
        <w:rPr>
          <w:lang w:val="en-US"/>
        </w:rPr>
        <w:t xml:space="preserve">on Morocco/Western Sahara 2008, summary; “Morocco: Continuing abuses against individuals suspected of terrorism-related activities in Morocco”, 16 June 2010; urgent action appeals for the author dated 21 April 2009 and 23 November 2010; </w:t>
      </w:r>
      <w:r w:rsidRPr="00EB2B93">
        <w:rPr>
          <w:lang w:val="ru-RU"/>
        </w:rPr>
        <w:t>и</w:t>
      </w:r>
      <w:r w:rsidRPr="00EB2B93">
        <w:rPr>
          <w:lang w:val="en-US"/>
        </w:rPr>
        <w:t xml:space="preserve"> </w:t>
      </w:r>
    </w:p>
    <w:p w:rsidR="001E47DA" w:rsidRPr="00EB2B93" w:rsidRDefault="001E47DA">
      <w:pPr>
        <w:pStyle w:val="FootnoteText"/>
        <w:rPr>
          <w:lang w:val="fr-CH"/>
        </w:rPr>
      </w:pPr>
      <w:r w:rsidRPr="00EB2B93">
        <w:rPr>
          <w:lang w:val="en-US"/>
        </w:rPr>
        <w:tab/>
      </w:r>
      <w:r w:rsidRPr="00EB2B93">
        <w:rPr>
          <w:lang w:val="en-US"/>
        </w:rPr>
        <w:tab/>
      </w:r>
      <w:r>
        <w:rPr>
          <w:lang w:val="en-US"/>
        </w:rPr>
        <w:tab/>
      </w:r>
      <w:r w:rsidRPr="00EB2B93">
        <w:rPr>
          <w:lang w:val="fr-CH"/>
        </w:rPr>
        <w:t>c)</w:t>
      </w:r>
      <w:r w:rsidRPr="00EB2B93">
        <w:rPr>
          <w:lang w:val="fr-CH"/>
        </w:rPr>
        <w:tab/>
        <w:t xml:space="preserve">Arab Commission for Human Rights: “Rapport d’observation du procès des ‘Six détenus politiques’ au Maroc (Affaire Belliraj)”, 10 December 2009. </w:t>
      </w:r>
    </w:p>
  </w:footnote>
  <w:footnote w:id="6">
    <w:p w:rsidR="001E47DA" w:rsidRPr="00861808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61808">
        <w:rPr>
          <w:lang w:val="ru-RU"/>
        </w:rPr>
        <w:tab/>
        <w:t>Как следует из прилагаемой к настоящему сообщению копии жалобы, которую автор направил в Комитет против пыток, автор заявил, что по прибытии в Марокко он был помещен под стражу и подвергся пыткам (см. пункт 5.3).</w:t>
      </w:r>
    </w:p>
  </w:footnote>
  <w:footnote w:id="7">
    <w:p w:rsidR="001E47DA" w:rsidRPr="00861808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61808">
        <w:rPr>
          <w:lang w:val="ru-RU"/>
        </w:rPr>
        <w:tab/>
        <w:t xml:space="preserve">См., например, сообщения № 1461/2006, 1462/2006, 1476/2006 и 1477/2006, </w:t>
      </w:r>
      <w:r w:rsidRPr="00D47DEB">
        <w:rPr>
          <w:i/>
          <w:lang w:val="ru-RU"/>
        </w:rPr>
        <w:t>Максудов и др. против Кыргызстана</w:t>
      </w:r>
      <w:r w:rsidRPr="00861808">
        <w:rPr>
          <w:lang w:val="ru-RU"/>
        </w:rPr>
        <w:t>, Соображения, принятые</w:t>
      </w:r>
      <w:r>
        <w:rPr>
          <w:lang w:val="ru-RU"/>
        </w:rPr>
        <w:t xml:space="preserve"> 16 июля 2008 года, пункты 10.1−</w:t>
      </w:r>
      <w:r w:rsidRPr="00861808">
        <w:rPr>
          <w:lang w:val="ru-RU"/>
        </w:rPr>
        <w:t>10.3.</w:t>
      </w:r>
    </w:p>
  </w:footnote>
  <w:footnote w:id="8">
    <w:p w:rsidR="001E47DA" w:rsidRPr="00861808" w:rsidRDefault="001E47DA">
      <w:pPr>
        <w:pStyle w:val="FootnoteText"/>
        <w:rPr>
          <w:lang w:val="ru-RU"/>
        </w:rPr>
      </w:pPr>
      <w:r w:rsidRPr="00D47DEB">
        <w:rPr>
          <w:lang w:val="ru-RU"/>
        </w:rPr>
        <w:tab/>
      </w:r>
      <w:r>
        <w:rPr>
          <w:rStyle w:val="FootnoteReference"/>
        </w:rPr>
        <w:footnoteRef/>
      </w:r>
      <w:r w:rsidRPr="00861808">
        <w:rPr>
          <w:lang w:val="ru-RU"/>
        </w:rPr>
        <w:tab/>
        <w:t xml:space="preserve">См., например, сообщение № 869/1999, </w:t>
      </w:r>
      <w:r w:rsidRPr="00D47DEB">
        <w:rPr>
          <w:i/>
          <w:lang w:val="ru-RU"/>
        </w:rPr>
        <w:t>Пиандионг и др. против Филиппин</w:t>
      </w:r>
      <w:r w:rsidRPr="00861808">
        <w:rPr>
          <w:lang w:val="ru-RU"/>
        </w:rPr>
        <w:t>, Соображения, принятые 19 октября 2000 года.</w:t>
      </w:r>
    </w:p>
  </w:footnote>
  <w:footnote w:id="9">
    <w:p w:rsidR="001E47DA" w:rsidRPr="00861808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61808">
        <w:rPr>
          <w:lang w:val="ru-RU"/>
        </w:rPr>
        <w:tab/>
        <w:t xml:space="preserve">См. сообщение № 964/2001, </w:t>
      </w:r>
      <w:r w:rsidRPr="00D47DEB">
        <w:rPr>
          <w:i/>
          <w:lang w:val="ru-RU"/>
        </w:rPr>
        <w:t>Саидова против Таджикистана</w:t>
      </w:r>
      <w:r w:rsidRPr="00861808">
        <w:rPr>
          <w:lang w:val="ru-RU"/>
        </w:rPr>
        <w:t>, Соображения, принятые 8 июля 2004 года.</w:t>
      </w:r>
    </w:p>
  </w:footnote>
  <w:footnote w:id="10">
    <w:p w:rsidR="001E47DA" w:rsidRPr="009536BD" w:rsidRDefault="001E47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536BD">
        <w:rPr>
          <w:lang w:val="ru-RU"/>
        </w:rPr>
        <w:tab/>
        <w:t xml:space="preserve">Сообщение № 944/2000, </w:t>
      </w:r>
      <w:r w:rsidRPr="009536BD">
        <w:rPr>
          <w:i/>
          <w:lang w:val="ru-RU"/>
        </w:rPr>
        <w:t>Махабир против Австрии</w:t>
      </w:r>
      <w:r w:rsidRPr="009536BD">
        <w:rPr>
          <w:lang w:val="ru-RU"/>
        </w:rPr>
        <w:t xml:space="preserve">, решение о неприемлемости </w:t>
      </w:r>
      <w:r>
        <w:rPr>
          <w:lang w:val="ru-RU"/>
        </w:rPr>
        <w:br/>
      </w:r>
      <w:r w:rsidRPr="009536BD">
        <w:rPr>
          <w:lang w:val="ru-RU"/>
        </w:rPr>
        <w:t>от 26 октября 2004, пункты 8.3 и 8.4.</w:t>
      </w:r>
    </w:p>
  </w:footnote>
  <w:footnote w:id="11">
    <w:p w:rsidR="001E47DA" w:rsidRPr="009536BD" w:rsidRDefault="001E47DA">
      <w:pPr>
        <w:pStyle w:val="FootnoteText"/>
        <w:rPr>
          <w:lang w:val="ru-RU"/>
        </w:rPr>
      </w:pPr>
      <w:r w:rsidRPr="009536BD">
        <w:rPr>
          <w:lang w:val="ru-RU"/>
        </w:rPr>
        <w:tab/>
      </w:r>
      <w:r>
        <w:rPr>
          <w:rStyle w:val="FootnoteReference"/>
        </w:rPr>
        <w:footnoteRef/>
      </w:r>
      <w:r w:rsidRPr="009536BD">
        <w:rPr>
          <w:lang w:val="ru-RU"/>
        </w:rPr>
        <w:tab/>
        <w:t xml:space="preserve">См. сообщение № 998/2001, </w:t>
      </w:r>
      <w:r w:rsidRPr="009536BD">
        <w:rPr>
          <w:i/>
          <w:lang w:val="ru-RU"/>
        </w:rPr>
        <w:t>Альтхаммер против Австрии</w:t>
      </w:r>
      <w:r w:rsidRPr="009536BD">
        <w:rPr>
          <w:lang w:val="ru-RU"/>
        </w:rPr>
        <w:t>, Соображения, принятые 8</w:t>
      </w:r>
      <w:r>
        <w:rPr>
          <w:lang w:val="ru-RU"/>
        </w:rPr>
        <w:t> </w:t>
      </w:r>
      <w:r w:rsidRPr="009536BD">
        <w:rPr>
          <w:lang w:val="ru-RU"/>
        </w:rPr>
        <w:t>августа 2003 года, пункт 8.4.</w:t>
      </w:r>
    </w:p>
  </w:footnote>
  <w:footnote w:id="12">
    <w:p w:rsidR="001E47DA" w:rsidRPr="005A74DB" w:rsidRDefault="001E47DA" w:rsidP="00AB180A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55CD3">
        <w:rPr>
          <w:sz w:val="20"/>
          <w:lang w:val="ru-RU"/>
        </w:rPr>
        <w:tab/>
      </w:r>
      <w:r w:rsidRPr="0095339D">
        <w:rPr>
          <w:rStyle w:val="FootnoteReference"/>
          <w:szCs w:val="18"/>
          <w:lang w:val="ru-RU"/>
        </w:rPr>
        <w:footnoteRef/>
      </w:r>
      <w:r w:rsidRPr="00855CD3">
        <w:rPr>
          <w:sz w:val="20"/>
          <w:lang w:val="ru-RU"/>
        </w:rPr>
        <w:tab/>
      </w:r>
      <w:r w:rsidRPr="005A74DB">
        <w:rPr>
          <w:lang w:val="ru-RU"/>
        </w:rPr>
        <w:t>См. пункт 9.4.</w:t>
      </w:r>
    </w:p>
  </w:footnote>
  <w:footnote w:id="13">
    <w:p w:rsidR="001E47DA" w:rsidRPr="005A74DB" w:rsidRDefault="001E47DA" w:rsidP="00AB180A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55CD3">
        <w:rPr>
          <w:sz w:val="20"/>
          <w:lang w:val="ru-RU"/>
        </w:rPr>
        <w:tab/>
      </w:r>
      <w:r w:rsidRPr="0095339D">
        <w:rPr>
          <w:rStyle w:val="FootnoteReference"/>
          <w:szCs w:val="18"/>
          <w:lang w:val="ru-RU"/>
        </w:rPr>
        <w:footnoteRef/>
      </w:r>
      <w:r>
        <w:rPr>
          <w:sz w:val="20"/>
          <w:lang w:val="ru-RU"/>
        </w:rPr>
        <w:tab/>
      </w:r>
      <w:r w:rsidRPr="005A74DB">
        <w:rPr>
          <w:lang w:val="ru-RU"/>
        </w:rPr>
        <w:t>См. пункт 5.3.</w:t>
      </w:r>
    </w:p>
  </w:footnote>
  <w:footnote w:id="14">
    <w:p w:rsidR="001E47DA" w:rsidRPr="005A74DB" w:rsidRDefault="001E47DA" w:rsidP="00AB180A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55CD3">
        <w:rPr>
          <w:sz w:val="20"/>
          <w:lang w:val="ru-RU"/>
        </w:rPr>
        <w:tab/>
      </w:r>
      <w:r w:rsidRPr="0095339D">
        <w:rPr>
          <w:rStyle w:val="FootnoteReference"/>
          <w:szCs w:val="18"/>
          <w:lang w:val="ru-RU"/>
        </w:rPr>
        <w:footnoteRef/>
      </w:r>
      <w:r w:rsidRPr="00855CD3">
        <w:rPr>
          <w:sz w:val="20"/>
          <w:lang w:val="ru-RU"/>
        </w:rPr>
        <w:tab/>
      </w:r>
      <w:r w:rsidRPr="005A74DB">
        <w:rPr>
          <w:lang w:val="ru-RU"/>
        </w:rPr>
        <w:t xml:space="preserve">См. </w:t>
      </w:r>
      <w:r w:rsidRPr="005060BA">
        <w:rPr>
          <w:i/>
          <w:lang w:val="ru-RU"/>
        </w:rPr>
        <w:t>Генеральная Ассамблея, Официальные отчеты, пятьдесят девятая сессия, дополнение № 40</w:t>
      </w:r>
      <w:r w:rsidRPr="005A74DB">
        <w:rPr>
          <w:lang w:val="ru-RU"/>
        </w:rPr>
        <w:t>, том I (A/59/40 (том I)), приложение III, пункт 12.</w:t>
      </w:r>
    </w:p>
  </w:footnote>
  <w:footnote w:id="15">
    <w:p w:rsidR="001E47DA" w:rsidRPr="005A74DB" w:rsidRDefault="001E47DA" w:rsidP="00AB180A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55CD3">
        <w:rPr>
          <w:sz w:val="20"/>
          <w:lang w:val="ru-RU"/>
        </w:rPr>
        <w:tab/>
      </w:r>
      <w:r w:rsidRPr="0095339D">
        <w:rPr>
          <w:rStyle w:val="FootnoteReference"/>
          <w:szCs w:val="18"/>
          <w:lang w:val="ru-RU"/>
        </w:rPr>
        <w:footnoteRef/>
      </w:r>
      <w:r>
        <w:rPr>
          <w:sz w:val="20"/>
          <w:lang w:val="ru-RU"/>
        </w:rPr>
        <w:tab/>
      </w:r>
      <w:r w:rsidRPr="005A74DB">
        <w:rPr>
          <w:lang w:val="ru-RU"/>
        </w:rPr>
        <w:t xml:space="preserve">См. сноску 4.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2E64E9" w:rsidRDefault="00D76358">
    <w:pPr>
      <w:pStyle w:val="Header"/>
      <w:rPr>
        <w:lang w:val="en-US"/>
      </w:rPr>
    </w:pPr>
    <w:r>
      <w:rPr>
        <w:lang w:val="en-US"/>
      </w:rPr>
      <w:t>CCPR/</w:t>
    </w:r>
    <w:r w:rsidR="002E64E9" w:rsidRPr="002E64E9">
      <w:rPr>
        <w:lang w:val="en-US"/>
      </w:rPr>
      <w:t>C/111/D/2008/2010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2E64E9" w:rsidRDefault="00D76358">
    <w:pPr>
      <w:pStyle w:val="Header"/>
      <w:rPr>
        <w:lang w:val="en-US"/>
      </w:rPr>
    </w:pPr>
    <w:r>
      <w:rPr>
        <w:lang w:val="en-US"/>
      </w:rPr>
      <w:tab/>
      <w:t>CCPR/</w:t>
    </w:r>
    <w:r w:rsidR="002E64E9" w:rsidRPr="002E64E9">
      <w:rPr>
        <w:lang w:val="en-US"/>
      </w:rPr>
      <w:t>C/111/D/2008/2010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E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EF4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7DA"/>
    <w:rsid w:val="001E48EE"/>
    <w:rsid w:val="001F2D04"/>
    <w:rsid w:val="0020059C"/>
    <w:rsid w:val="002019BD"/>
    <w:rsid w:val="002020F8"/>
    <w:rsid w:val="00232D42"/>
    <w:rsid w:val="00237334"/>
    <w:rsid w:val="002444F4"/>
    <w:rsid w:val="0026044A"/>
    <w:rsid w:val="002629A0"/>
    <w:rsid w:val="0028492B"/>
    <w:rsid w:val="00291C8F"/>
    <w:rsid w:val="00295089"/>
    <w:rsid w:val="002C5036"/>
    <w:rsid w:val="002C6A71"/>
    <w:rsid w:val="002C6D5F"/>
    <w:rsid w:val="002D15EA"/>
    <w:rsid w:val="002D6C07"/>
    <w:rsid w:val="002E0CE6"/>
    <w:rsid w:val="002E1163"/>
    <w:rsid w:val="002E1D86"/>
    <w:rsid w:val="002E43F3"/>
    <w:rsid w:val="002E64E9"/>
    <w:rsid w:val="003215F5"/>
    <w:rsid w:val="00332891"/>
    <w:rsid w:val="003529AB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E7245"/>
    <w:rsid w:val="004018D0"/>
    <w:rsid w:val="00401CE0"/>
    <w:rsid w:val="00403234"/>
    <w:rsid w:val="00407AC3"/>
    <w:rsid w:val="00414586"/>
    <w:rsid w:val="00415059"/>
    <w:rsid w:val="004167EE"/>
    <w:rsid w:val="00424FDD"/>
    <w:rsid w:val="0043033D"/>
    <w:rsid w:val="00435FE4"/>
    <w:rsid w:val="00447BCD"/>
    <w:rsid w:val="00457634"/>
    <w:rsid w:val="00474F42"/>
    <w:rsid w:val="0048244D"/>
    <w:rsid w:val="004A0DE8"/>
    <w:rsid w:val="004A4CB7"/>
    <w:rsid w:val="004A57B5"/>
    <w:rsid w:val="004B19DA"/>
    <w:rsid w:val="004B57C2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7619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72489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B91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5696"/>
    <w:rsid w:val="008A3879"/>
    <w:rsid w:val="008A5FA8"/>
    <w:rsid w:val="008A7575"/>
    <w:rsid w:val="008B315B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296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180A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4A73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26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FE9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6D29"/>
    <w:rsid w:val="00F71F63"/>
    <w:rsid w:val="00F87506"/>
    <w:rsid w:val="00F92C41"/>
    <w:rsid w:val="00FA5522"/>
    <w:rsid w:val="00FA6E4A"/>
    <w:rsid w:val="00FB2B35"/>
    <w:rsid w:val="00FC4AE1"/>
    <w:rsid w:val="00FD78A3"/>
    <w:rsid w:val="00FE1255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20</Pages>
  <Words>7782</Words>
  <Characters>49108</Characters>
  <Application>Microsoft Office Outlook</Application>
  <DocSecurity>4</DocSecurity>
  <Lines>892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1417568</vt:lpstr>
    </vt:vector>
  </TitlesOfParts>
  <Manager>Klokov</Manager>
  <Company>CSD</Company>
  <LinksUpToDate>false</LinksUpToDate>
  <CharactersWithSpaces>56730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1417568</dc:title>
  <dc:subject>CCPR/C/111/D/2008/2010</dc:subject>
  <dc:creator>Svetlana Prokoudina</dc:creator>
  <cp:keywords/>
  <dc:description>Final</dc:description>
  <cp:lastModifiedBy>Svetlana Prokoudina</cp:lastModifiedBy>
  <cp:revision>2</cp:revision>
  <cp:lastPrinted>2015-01-09T06:46:00Z</cp:lastPrinted>
  <dcterms:created xsi:type="dcterms:W3CDTF">2015-01-09T11:48:00Z</dcterms:created>
  <dcterms:modified xsi:type="dcterms:W3CDTF">2015-01-09T11:48:00Z</dcterms:modified>
</cp:coreProperties>
</file>